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2BA7B9" w14:textId="0E9A5DCA" w:rsidR="00D379E0" w:rsidRPr="00DC6664" w:rsidRDefault="003079E7" w:rsidP="00374CD0">
      <w:pPr>
        <w:spacing w:before="100" w:beforeAutospacing="1" w:after="100" w:afterAutospacing="1"/>
        <w:ind w:left="0"/>
        <w:rPr>
          <w:rFonts w:eastAsia="Calibri" w:cs="Sakkal Majalla"/>
          <w:b/>
          <w:bCs/>
          <w:sz w:val="2"/>
          <w:szCs w:val="2"/>
          <w:rtl/>
          <w:lang w:bidi="ar-EG"/>
        </w:rPr>
      </w:pPr>
      <w:r w:rsidRPr="00DC6664">
        <w:rPr>
          <w:rFonts w:eastAsia="Calibri" w:cs="Arial"/>
          <w:noProof/>
          <w:sz w:val="2"/>
          <w:szCs w:val="2"/>
          <w:rtl/>
        </w:rPr>
        <mc:AlternateContent>
          <mc:Choice Requires="wps">
            <w:drawing>
              <wp:anchor distT="45720" distB="45720" distL="114300" distR="114300" simplePos="0" relativeHeight="251674624" behindDoc="0" locked="0" layoutInCell="1" allowOverlap="1" wp14:anchorId="12549CE6" wp14:editId="0A4A74C2">
                <wp:simplePos x="0" y="0"/>
                <wp:positionH relativeFrom="margin">
                  <wp:posOffset>2775660</wp:posOffset>
                </wp:positionH>
                <wp:positionV relativeFrom="margin">
                  <wp:posOffset>234950</wp:posOffset>
                </wp:positionV>
                <wp:extent cx="2286635" cy="1495425"/>
                <wp:effectExtent l="0" t="0" r="0" b="0"/>
                <wp:wrapTopAndBottom/>
                <wp:docPr id="1233525009" name="مربع نص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635" cy="1495425"/>
                        </a:xfrm>
                        <a:prstGeom prst="rect">
                          <a:avLst/>
                        </a:prstGeom>
                        <a:noFill/>
                        <a:ln w="9525">
                          <a:noFill/>
                          <a:miter lim="800000"/>
                          <a:headEnd/>
                          <a:tailEnd/>
                        </a:ln>
                      </wps:spPr>
                      <wps:txbx>
                        <w:txbxContent>
                          <w:p w14:paraId="5A867953" w14:textId="77777777" w:rsidR="00D379E0" w:rsidRPr="004607F6" w:rsidRDefault="00D379E0" w:rsidP="00D379E0">
                            <w:pPr>
                              <w:ind w:left="0" w:firstLine="0"/>
                              <w:rPr>
                                <w:rFonts w:cs="Sakkal Majalla"/>
                                <w:b/>
                                <w:bCs/>
                                <w:sz w:val="32"/>
                                <w:szCs w:val="32"/>
                                <w:rtl/>
                              </w:rPr>
                            </w:pPr>
                            <w:r w:rsidRPr="004607F6">
                              <w:rPr>
                                <w:rFonts w:cs="Sakkal Majalla"/>
                                <w:b/>
                                <w:bCs/>
                                <w:sz w:val="32"/>
                                <w:szCs w:val="32"/>
                                <w:rtl/>
                              </w:rPr>
                              <w:t>جامعة ميد</w:t>
                            </w:r>
                            <w:r>
                              <w:rPr>
                                <w:rFonts w:cs="Sakkal Majalla" w:hint="cs"/>
                                <w:b/>
                                <w:bCs/>
                                <w:sz w:val="32"/>
                                <w:szCs w:val="32"/>
                                <w:rtl/>
                              </w:rPr>
                              <w:t xml:space="preserve"> </w:t>
                            </w:r>
                            <w:r w:rsidRPr="004607F6">
                              <w:rPr>
                                <w:rFonts w:cs="Sakkal Majalla"/>
                                <w:b/>
                                <w:bCs/>
                                <w:sz w:val="32"/>
                                <w:szCs w:val="32"/>
                                <w:rtl/>
                              </w:rPr>
                              <w:t xml:space="preserve">أوشن </w:t>
                            </w:r>
                          </w:p>
                          <w:p w14:paraId="73E956BE" w14:textId="77777777" w:rsidR="00D379E0" w:rsidRPr="004607F6" w:rsidRDefault="00D379E0" w:rsidP="00D379E0">
                            <w:pPr>
                              <w:ind w:left="0" w:firstLine="0"/>
                              <w:rPr>
                                <w:rFonts w:cs="Sakkal Majalla"/>
                                <w:b/>
                                <w:bCs/>
                                <w:sz w:val="32"/>
                                <w:szCs w:val="32"/>
                                <w:rtl/>
                              </w:rPr>
                            </w:pPr>
                            <w:r w:rsidRPr="004607F6">
                              <w:rPr>
                                <w:rFonts w:cs="Sakkal Majalla"/>
                                <w:b/>
                                <w:bCs/>
                                <w:sz w:val="32"/>
                                <w:szCs w:val="32"/>
                                <w:rtl/>
                              </w:rPr>
                              <w:t xml:space="preserve">كلية الإدارة </w:t>
                            </w:r>
                          </w:p>
                          <w:p w14:paraId="59B19EF3" w14:textId="77777777" w:rsidR="00D379E0" w:rsidRPr="004607F6" w:rsidRDefault="00D379E0" w:rsidP="00D379E0">
                            <w:pPr>
                              <w:ind w:left="0" w:firstLine="0"/>
                              <w:rPr>
                                <w:rFonts w:cs="Sakkal Majalla"/>
                                <w:b/>
                                <w:bCs/>
                                <w:sz w:val="32"/>
                                <w:szCs w:val="32"/>
                              </w:rPr>
                            </w:pPr>
                            <w:r>
                              <w:rPr>
                                <w:rFonts w:cs="Sakkal Majalla" w:hint="cs"/>
                                <w:b/>
                                <w:bCs/>
                                <w:sz w:val="32"/>
                                <w:szCs w:val="32"/>
                                <w:rtl/>
                              </w:rPr>
                              <w:t xml:space="preserve">تخصص إدارة مخاطر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549CE6" id="_x0000_t202" coordsize="21600,21600" o:spt="202" path="m,l,21600r21600,l21600,xe">
                <v:stroke joinstyle="miter"/>
                <v:path gradientshapeok="t" o:connecttype="rect"/>
              </v:shapetype>
              <v:shape id="مربع نص 10" o:spid="_x0000_s1026" type="#_x0000_t202" style="position:absolute;left:0;text-align:left;margin-left:218.55pt;margin-top:18.5pt;width:180.05pt;height:117.75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" filled="f" stroked="f">
                <v:textbox>
                  <w:txbxContent>
                    <w:p w14:paraId="5A867953" w14:textId="77777777" w:rsidR="00D379E0" w:rsidRPr="004607F6" w:rsidRDefault="00D379E0" w:rsidP="00D379E0">
                      <w:pPr>
                        <w:ind w:left="0" w:firstLine="0"/>
                        <w:rPr>
                          <w:rFonts w:cs="Sakkal Majalla"/>
                          <w:b/>
                          <w:bCs/>
                          <w:sz w:val="32"/>
                          <w:szCs w:val="32"/>
                          <w:rtl/>
                        </w:rPr>
                      </w:pPr>
                      <w:r w:rsidRPr="004607F6">
                        <w:rPr>
                          <w:rFonts w:cs="Sakkal Majalla"/>
                          <w:b/>
                          <w:bCs/>
                          <w:sz w:val="32"/>
                          <w:szCs w:val="32"/>
                          <w:rtl/>
                        </w:rPr>
                        <w:t>جامعة ميد</w:t>
                      </w:r>
                      <w:r>
                        <w:rPr>
                          <w:rFonts w:cs="Sakkal Majalla" w:hint="cs"/>
                          <w:b/>
                          <w:bCs/>
                          <w:sz w:val="32"/>
                          <w:szCs w:val="32"/>
                          <w:rtl/>
                        </w:rPr>
                        <w:t xml:space="preserve"> </w:t>
                      </w:r>
                      <w:r w:rsidRPr="004607F6">
                        <w:rPr>
                          <w:rFonts w:cs="Sakkal Majalla"/>
                          <w:b/>
                          <w:bCs/>
                          <w:sz w:val="32"/>
                          <w:szCs w:val="32"/>
                          <w:rtl/>
                        </w:rPr>
                        <w:t xml:space="preserve">أوشن </w:t>
                      </w:r>
                    </w:p>
                    <w:p w14:paraId="73E956BE" w14:textId="77777777" w:rsidR="00D379E0" w:rsidRPr="004607F6" w:rsidRDefault="00D379E0" w:rsidP="00D379E0">
                      <w:pPr>
                        <w:ind w:left="0" w:firstLine="0"/>
                        <w:rPr>
                          <w:rFonts w:cs="Sakkal Majalla"/>
                          <w:b/>
                          <w:bCs/>
                          <w:sz w:val="32"/>
                          <w:szCs w:val="32"/>
                          <w:rtl/>
                        </w:rPr>
                      </w:pPr>
                      <w:r w:rsidRPr="004607F6">
                        <w:rPr>
                          <w:rFonts w:cs="Sakkal Majalla"/>
                          <w:b/>
                          <w:bCs/>
                          <w:sz w:val="32"/>
                          <w:szCs w:val="32"/>
                          <w:rtl/>
                        </w:rPr>
                        <w:t xml:space="preserve">كلية الإدارة </w:t>
                      </w:r>
                    </w:p>
                    <w:p w14:paraId="59B19EF3" w14:textId="77777777" w:rsidR="00D379E0" w:rsidRPr="004607F6" w:rsidRDefault="00D379E0" w:rsidP="00D379E0">
                      <w:pPr>
                        <w:ind w:left="0" w:firstLine="0"/>
                        <w:rPr>
                          <w:rFonts w:cs="Sakkal Majalla"/>
                          <w:b/>
                          <w:bCs/>
                          <w:sz w:val="32"/>
                          <w:szCs w:val="32"/>
                        </w:rPr>
                      </w:pPr>
                      <w:r>
                        <w:rPr>
                          <w:rFonts w:cs="Sakkal Majalla" w:hint="cs"/>
                          <w:b/>
                          <w:bCs/>
                          <w:sz w:val="32"/>
                          <w:szCs w:val="32"/>
                          <w:rtl/>
                        </w:rPr>
                        <w:t xml:space="preserve">تخصص إدارة مخاطر </w:t>
                      </w:r>
                    </w:p>
                  </w:txbxContent>
                </v:textbox>
                <w10:wrap type="topAndBottom" anchorx="margin" anchory="margin"/>
              </v:shape>
            </w:pict>
          </mc:Fallback>
        </mc:AlternateContent>
      </w:r>
      <w:r w:rsidRPr="00DC6664">
        <w:rPr>
          <w:rFonts w:eastAsia="Calibri" w:cs="Sakkal Majalla"/>
          <w:b/>
          <w:bCs/>
          <w:noProof/>
          <w:sz w:val="2"/>
          <w:szCs w:val="2"/>
        </w:rPr>
        <w:drawing>
          <wp:anchor distT="0" distB="0" distL="114300" distR="114300" simplePos="0" relativeHeight="251676672" behindDoc="0" locked="0" layoutInCell="1" allowOverlap="1" wp14:anchorId="58690117" wp14:editId="187EFF5C">
            <wp:simplePos x="0" y="0"/>
            <wp:positionH relativeFrom="margin">
              <wp:posOffset>-119380</wp:posOffset>
            </wp:positionH>
            <wp:positionV relativeFrom="margin">
              <wp:posOffset>-193040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D379E0" w:rsidRPr="00DC6664">
        <w:rPr>
          <w:rFonts w:ascii="Calibri" w:eastAsia="Calibri" w:hAnsi="Calibri" w:cs="Arial"/>
          <w:noProof/>
          <w:sz w:val="2"/>
          <w:szCs w:val="2"/>
        </w:rPr>
        <w:drawing>
          <wp:anchor distT="0" distB="0" distL="114300" distR="114300" simplePos="0" relativeHeight="251673600" behindDoc="0" locked="0" layoutInCell="1" allowOverlap="1" wp14:anchorId="0E3109E7" wp14:editId="03DCE67B">
            <wp:simplePos x="0" y="0"/>
            <wp:positionH relativeFrom="column">
              <wp:posOffset>212725</wp:posOffset>
            </wp:positionH>
            <wp:positionV relativeFrom="paragraph">
              <wp:posOffset>0</wp:posOffset>
            </wp:positionV>
            <wp:extent cx="1828800" cy="1543050"/>
            <wp:effectExtent l="0" t="0" r="0" b="0"/>
            <wp:wrapSquare wrapText="bothSides"/>
            <wp:docPr id="153375165"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75165" name="Picture 1" descr="A logo with text on it&#10;&#10;Description automatically generated"/>
                    <pic:cNvPicPr>
                      <a:picLocks noChangeAspect="1"/>
                    </pic:cNvPicPr>
                  </pic:nvPicPr>
                  <pic:blipFill rotWithShape="1">
                    <a:blip r:embed="rId9" cstate="print">
                      <a:extLst>
                        <a:ext uri="{28A0092B-C50C-407E-A947-70E740481C1C}">
                          <a14:useLocalDpi xmlns:a14="http://schemas.microsoft.com/office/drawing/2010/main" val="0"/>
                        </a:ext>
                      </a:extLst>
                    </a:blip>
                    <a:srcRect t="16165"/>
                    <a:stretch/>
                  </pic:blipFill>
                  <pic:spPr bwMode="auto">
                    <a:xfrm>
                      <a:off x="0" y="0"/>
                      <a:ext cx="1828800" cy="1543050"/>
                    </a:xfrm>
                    <a:prstGeom prst="rect">
                      <a:avLst/>
                    </a:prstGeom>
                    <a:ln>
                      <a:noFill/>
                    </a:ln>
                    <a:extLst>
                      <a:ext uri="{53640926-AAD7-44D8-BBD7-CCE9431645EC}">
                        <a14:shadowObscured xmlns:a14="http://schemas.microsoft.com/office/drawing/2010/main"/>
                      </a:ext>
                    </a:extLst>
                  </pic:spPr>
                </pic:pic>
              </a:graphicData>
            </a:graphic>
          </wp:anchor>
        </w:drawing>
      </w:r>
      <w:bookmarkStart w:id="0" w:name="_Hlk140307891"/>
    </w:p>
    <w:bookmarkEnd w:id="0"/>
    <w:p w14:paraId="2CBAB7FB" w14:textId="77777777" w:rsidR="003079E7" w:rsidRDefault="003079E7" w:rsidP="00374CD0">
      <w:pPr>
        <w:spacing w:before="100" w:beforeAutospacing="1" w:after="100" w:afterAutospacing="1"/>
        <w:ind w:left="0"/>
        <w:jc w:val="center"/>
        <w:rPr>
          <w:rFonts w:eastAsia="Calibri" w:cs="Sakkal Majalla"/>
          <w:b/>
          <w:bCs/>
          <w:sz w:val="44"/>
          <w:szCs w:val="44"/>
          <w:rtl/>
          <w:lang w:bidi="ar-EG"/>
        </w:rPr>
      </w:pPr>
    </w:p>
    <w:p w14:paraId="11DB8236" w14:textId="77777777" w:rsidR="00092A1C" w:rsidRPr="00092A1C" w:rsidRDefault="00092A1C" w:rsidP="00092A1C">
      <w:pPr>
        <w:spacing w:line="276" w:lineRule="auto"/>
        <w:ind w:left="0" w:firstLine="0"/>
        <w:jc w:val="center"/>
        <w:rPr>
          <w:rFonts w:cs="Sakkal Majalla"/>
          <w:b/>
          <w:bCs/>
          <w:kern w:val="2"/>
          <w:sz w:val="40"/>
          <w:szCs w:val="40"/>
          <w:rtl/>
          <w:lang w:bidi="ar-EG"/>
          <w14:ligatures w14:val="standardContextual"/>
        </w:rPr>
      </w:pPr>
      <w:bookmarkStart w:id="1" w:name="_Hlk171142794"/>
      <w:r w:rsidRPr="00092A1C">
        <w:rPr>
          <w:rFonts w:cs="Sakkal Majalla" w:hint="cs"/>
          <w:b/>
          <w:bCs/>
          <w:kern w:val="2"/>
          <w:sz w:val="40"/>
          <w:szCs w:val="40"/>
          <w:rtl/>
          <w:lang w:bidi="ar-EG"/>
          <w14:ligatures w14:val="standardContextual"/>
        </w:rPr>
        <w:t>أثر إدارة المخاطر التشغيلية في دعم الميزة التنافسية بالبنوك دراسة تطبيقية على بنك الرياض</w:t>
      </w:r>
    </w:p>
    <w:bookmarkEnd w:id="1"/>
    <w:p w14:paraId="2D1F0731" w14:textId="77777777" w:rsidR="00092A1C" w:rsidRPr="00092A1C" w:rsidRDefault="00092A1C" w:rsidP="00092A1C">
      <w:pPr>
        <w:spacing w:line="276" w:lineRule="auto"/>
        <w:ind w:left="0" w:firstLine="0"/>
        <w:jc w:val="center"/>
        <w:rPr>
          <w:rFonts w:cs="Sakkal Majalla"/>
          <w:b/>
          <w:bCs/>
          <w:kern w:val="2"/>
          <w:sz w:val="40"/>
          <w:szCs w:val="40"/>
          <w:rtl/>
          <w:lang w:bidi="ar-EG"/>
          <w14:ligatures w14:val="standardContextual"/>
        </w:rPr>
      </w:pPr>
    </w:p>
    <w:p w14:paraId="1A63B7C6" w14:textId="77777777" w:rsidR="00092A1C" w:rsidRPr="00092A1C" w:rsidRDefault="00092A1C" w:rsidP="00092A1C">
      <w:pPr>
        <w:spacing w:line="276" w:lineRule="auto"/>
        <w:ind w:left="0" w:firstLine="0"/>
        <w:jc w:val="center"/>
        <w:rPr>
          <w:rFonts w:cs="Sakkal Majalla"/>
          <w:b/>
          <w:bCs/>
          <w:kern w:val="2"/>
          <w:sz w:val="40"/>
          <w:szCs w:val="40"/>
          <w:rtl/>
          <w:lang w:bidi="ar-EG"/>
          <w14:ligatures w14:val="standardContextual"/>
        </w:rPr>
      </w:pPr>
      <w:r w:rsidRPr="00092A1C">
        <w:rPr>
          <w:rFonts w:cs="Sakkal Majalla" w:hint="cs"/>
          <w:b/>
          <w:bCs/>
          <w:kern w:val="2"/>
          <w:sz w:val="40"/>
          <w:szCs w:val="40"/>
          <w:rtl/>
          <w:lang w:bidi="ar-EG"/>
          <w14:ligatures w14:val="standardContextual"/>
        </w:rPr>
        <w:t>إعداد الطالبة/</w:t>
      </w:r>
    </w:p>
    <w:p w14:paraId="15EF3604" w14:textId="77777777" w:rsidR="00C82265" w:rsidRPr="00C82265" w:rsidRDefault="00C82265" w:rsidP="00C82265">
      <w:pPr>
        <w:spacing w:line="276" w:lineRule="auto"/>
        <w:ind w:left="0" w:firstLine="0"/>
        <w:jc w:val="center"/>
        <w:rPr>
          <w:rFonts w:cs="Sakkal Majalla"/>
          <w:b/>
          <w:bCs/>
          <w:kern w:val="2"/>
          <w:sz w:val="40"/>
          <w:szCs w:val="40"/>
          <w:rtl/>
          <w:lang w:bidi="ar-EG"/>
          <w14:ligatures w14:val="standardContextual"/>
        </w:rPr>
      </w:pPr>
      <w:bookmarkStart w:id="2" w:name="_Hlk171615598"/>
      <w:r w:rsidRPr="00C82265">
        <w:rPr>
          <w:rFonts w:cs="Sakkal Majalla"/>
          <w:b/>
          <w:bCs/>
          <w:kern w:val="2"/>
          <w:sz w:val="40"/>
          <w:szCs w:val="40"/>
          <w:rtl/>
          <w:lang w:bidi="ar-EG"/>
          <w14:ligatures w14:val="standardContextual"/>
        </w:rPr>
        <w:t>أحمد نواف بن نقيه</w:t>
      </w:r>
    </w:p>
    <w:p w14:paraId="22E3DAC0" w14:textId="12AA9F2E" w:rsidR="00092A1C" w:rsidRPr="00092A1C" w:rsidRDefault="00C82265" w:rsidP="00092A1C">
      <w:pPr>
        <w:spacing w:line="276" w:lineRule="auto"/>
        <w:ind w:left="0" w:firstLine="0"/>
        <w:jc w:val="center"/>
        <w:rPr>
          <w:rFonts w:cs="Sakkal Majalla"/>
          <w:b/>
          <w:bCs/>
          <w:kern w:val="2"/>
          <w:sz w:val="40"/>
          <w:szCs w:val="40"/>
          <w:rtl/>
          <w:lang w:bidi="ar-EG"/>
          <w14:ligatures w14:val="standardContextual"/>
        </w:rPr>
      </w:pPr>
      <w:r w:rsidRPr="00C82265">
        <w:rPr>
          <w:rFonts w:cs="Sakkal Majalla"/>
          <w:b/>
          <w:bCs/>
          <w:kern w:val="2"/>
          <w:sz w:val="40"/>
          <w:szCs w:val="40"/>
          <w:rtl/>
          <w:lang w:bidi="ar-EG"/>
          <w14:ligatures w14:val="standardContextual"/>
        </w:rPr>
        <w:t>241000219</w:t>
      </w:r>
    </w:p>
    <w:bookmarkEnd w:id="2"/>
    <w:p w14:paraId="1A4BADA0" w14:textId="77777777" w:rsidR="00092A1C" w:rsidRPr="00092A1C" w:rsidRDefault="00092A1C" w:rsidP="00092A1C">
      <w:pPr>
        <w:spacing w:line="276" w:lineRule="auto"/>
        <w:ind w:left="0" w:firstLine="0"/>
        <w:jc w:val="center"/>
        <w:rPr>
          <w:rFonts w:cs="Sakkal Majalla"/>
          <w:b/>
          <w:bCs/>
          <w:kern w:val="2"/>
          <w:sz w:val="40"/>
          <w:szCs w:val="40"/>
          <w:rtl/>
          <w:lang w:bidi="ar-EG"/>
          <w14:ligatures w14:val="standardContextual"/>
        </w:rPr>
      </w:pPr>
    </w:p>
    <w:p w14:paraId="64509D9A" w14:textId="77777777" w:rsidR="00092A1C" w:rsidRPr="00092A1C" w:rsidRDefault="00092A1C" w:rsidP="00092A1C">
      <w:pPr>
        <w:spacing w:line="276" w:lineRule="auto"/>
        <w:ind w:left="0" w:firstLine="0"/>
        <w:jc w:val="center"/>
        <w:rPr>
          <w:rFonts w:cs="Sakkal Majalla"/>
          <w:b/>
          <w:bCs/>
          <w:kern w:val="2"/>
          <w:sz w:val="40"/>
          <w:szCs w:val="40"/>
          <w:rtl/>
          <w:lang w:bidi="ar-EG"/>
          <w14:ligatures w14:val="standardContextual"/>
        </w:rPr>
      </w:pPr>
      <w:r w:rsidRPr="00092A1C">
        <w:rPr>
          <w:rFonts w:cs="Sakkal Majalla" w:hint="cs"/>
          <w:b/>
          <w:bCs/>
          <w:kern w:val="2"/>
          <w:sz w:val="40"/>
          <w:szCs w:val="40"/>
          <w:rtl/>
          <w:lang w:bidi="ar-EG"/>
          <w14:ligatures w14:val="standardContextual"/>
        </w:rPr>
        <w:t>إشراف/</w:t>
      </w:r>
    </w:p>
    <w:p w14:paraId="03BB0BEB" w14:textId="77777777" w:rsidR="00092A1C" w:rsidRPr="00092A1C" w:rsidRDefault="00092A1C" w:rsidP="00092A1C">
      <w:pPr>
        <w:spacing w:line="276" w:lineRule="auto"/>
        <w:ind w:left="0"/>
        <w:jc w:val="center"/>
        <w:rPr>
          <w:rFonts w:eastAsia="Calibri" w:cs="Sakkal Majalla"/>
          <w:b/>
          <w:bCs/>
          <w:sz w:val="40"/>
          <w:szCs w:val="40"/>
          <w:lang w:bidi="ar-EG"/>
        </w:rPr>
      </w:pPr>
      <w:r w:rsidRPr="00092A1C">
        <w:rPr>
          <w:rFonts w:eastAsia="Calibri" w:cs="Sakkal Majalla" w:hint="cs"/>
          <w:b/>
          <w:bCs/>
          <w:sz w:val="40"/>
          <w:szCs w:val="40"/>
          <w:rtl/>
          <w:lang w:bidi="ar-EG"/>
        </w:rPr>
        <w:t>د. أسماء أبو عنزة</w:t>
      </w:r>
    </w:p>
    <w:p w14:paraId="39C4EA39" w14:textId="77777777" w:rsidR="00092A1C" w:rsidRPr="00092A1C" w:rsidRDefault="00092A1C" w:rsidP="00092A1C">
      <w:pPr>
        <w:spacing w:line="276" w:lineRule="auto"/>
        <w:ind w:left="0" w:firstLine="0"/>
        <w:jc w:val="center"/>
        <w:rPr>
          <w:rFonts w:cs="Sakkal Majalla"/>
          <w:b/>
          <w:bCs/>
          <w:kern w:val="2"/>
          <w:sz w:val="40"/>
          <w:szCs w:val="40"/>
          <w:rtl/>
          <w:lang w:bidi="ar-EG"/>
          <w14:ligatures w14:val="standardContextual"/>
        </w:rPr>
      </w:pPr>
      <w:r w:rsidRPr="00092A1C">
        <w:rPr>
          <w:rFonts w:cs="Sakkal Majalla" w:hint="cs"/>
          <w:b/>
          <w:bCs/>
          <w:kern w:val="2"/>
          <w:sz w:val="40"/>
          <w:szCs w:val="40"/>
          <w:rtl/>
          <w:lang w:bidi="ar-EG"/>
          <w14:ligatures w14:val="standardContextual"/>
        </w:rPr>
        <w:t>العام الدراسي:</w:t>
      </w:r>
    </w:p>
    <w:p w14:paraId="7F9D4703" w14:textId="5F45A7B1" w:rsidR="00926ECD" w:rsidRDefault="00092A1C" w:rsidP="005E3AC0">
      <w:pPr>
        <w:spacing w:line="276" w:lineRule="auto"/>
        <w:ind w:left="0" w:firstLine="0"/>
        <w:jc w:val="center"/>
        <w:rPr>
          <w:rFonts w:cs="Sakkal Majalla"/>
          <w:b/>
          <w:bCs/>
          <w:color w:val="000000" w:themeColor="text1"/>
          <w:sz w:val="40"/>
          <w:szCs w:val="40"/>
        </w:rPr>
        <w:sectPr w:rsidR="00926ECD" w:rsidSect="00851041">
          <w:footerReference w:type="default" r:id="rId10"/>
          <w:type w:val="continuous"/>
          <w:pgSz w:w="11907" w:h="16840" w:code="9"/>
          <w:pgMar w:top="1440" w:right="1985" w:bottom="1440" w:left="1418" w:header="720" w:footer="720" w:gutter="567"/>
          <w:pgNumType w:fmt="arabicAbjad" w:start="1"/>
          <w:cols w:space="720"/>
          <w:titlePg/>
          <w:bidi/>
          <w:rtlGutter/>
          <w:docGrid w:linePitch="381"/>
        </w:sectPr>
      </w:pPr>
      <w:r w:rsidRPr="00092A1C">
        <w:rPr>
          <w:rFonts w:cs="Sakkal Majalla" w:hint="cs"/>
          <w:b/>
          <w:bCs/>
          <w:kern w:val="2"/>
          <w:sz w:val="40"/>
          <w:szCs w:val="40"/>
          <w:lang w:bidi="ar-EG"/>
          <w14:ligatures w14:val="standardContextual"/>
        </w:rPr>
        <w:t>2024</w:t>
      </w:r>
    </w:p>
    <w:p w14:paraId="0A1EDA16" w14:textId="5D964ED2" w:rsidR="004C67B6" w:rsidRPr="00F57549" w:rsidRDefault="00AE4E3E" w:rsidP="00EA74A4">
      <w:pPr>
        <w:pStyle w:val="a9"/>
        <w:bidi/>
        <w:jc w:val="center"/>
        <w:rPr>
          <w:rFonts w:ascii="Sakkal Majalla" w:hAnsi="Sakkal Majalla" w:cs="Sakkal Majalla"/>
          <w:b/>
          <w:bCs/>
          <w:color w:val="000000" w:themeColor="text1"/>
          <w:sz w:val="40"/>
          <w:szCs w:val="40"/>
          <w:rtl/>
        </w:rPr>
      </w:pPr>
      <w:r w:rsidRPr="00F57549">
        <w:rPr>
          <w:rFonts w:ascii="Sakkal Majalla" w:hAnsi="Sakkal Majalla" w:cs="Sakkal Majalla"/>
          <w:b/>
          <w:bCs/>
          <w:color w:val="000000" w:themeColor="text1"/>
          <w:sz w:val="40"/>
          <w:szCs w:val="40"/>
        </w:rPr>
        <w:lastRenderedPageBreak/>
        <w:t xml:space="preserve">           </w:t>
      </w:r>
      <w:r w:rsidR="004C67B6" w:rsidRPr="00F57549">
        <w:rPr>
          <w:rFonts w:ascii="Sakkal Majalla" w:hAnsi="Sakkal Majalla" w:cs="Sakkal Majalla"/>
          <w:b/>
          <w:bCs/>
          <w:color w:val="000000" w:themeColor="text1"/>
          <w:sz w:val="40"/>
          <w:szCs w:val="40"/>
          <w:rtl/>
        </w:rPr>
        <w:t>الفصل الأول: الإطار العام للدارسة</w:t>
      </w:r>
      <w:r w:rsidR="00EA74A4">
        <w:rPr>
          <w:rFonts w:ascii="Sakkal Majalla" w:hAnsi="Sakkal Majalla" w:cs="Sakkal Majalla"/>
          <w:b/>
          <w:bCs/>
          <w:color w:val="000000" w:themeColor="text1"/>
          <w:sz w:val="40"/>
          <w:szCs w:val="40"/>
        </w:rPr>
        <w:t xml:space="preserve">    </w:t>
      </w:r>
    </w:p>
    <w:p w14:paraId="766CFA92" w14:textId="77777777" w:rsidR="001A0D9A" w:rsidRPr="00F57549" w:rsidRDefault="001A0D9A" w:rsidP="00AF3B04">
      <w:pPr>
        <w:pStyle w:val="1"/>
        <w:spacing w:before="100" w:beforeAutospacing="1" w:after="100" w:afterAutospacing="1"/>
        <w:ind w:left="0" w:firstLine="0"/>
        <w:jc w:val="left"/>
        <w:rPr>
          <w:rFonts w:ascii="Sakkal Majalla" w:eastAsia="Times New Roman" w:hAnsi="Sakkal Majalla" w:cs="Sakkal Majalla"/>
          <w:b/>
          <w:bCs/>
          <w:color w:val="000000" w:themeColor="text1"/>
          <w:rtl/>
        </w:rPr>
      </w:pPr>
      <w:bookmarkStart w:id="3" w:name="_Toc143987400"/>
      <w:bookmarkStart w:id="4" w:name="_Toc179773502"/>
      <w:bookmarkStart w:id="5" w:name="_Hlk153532516"/>
      <w:r w:rsidRPr="00F57549">
        <w:rPr>
          <w:rFonts w:ascii="Sakkal Majalla" w:eastAsia="Times New Roman" w:hAnsi="Sakkal Majalla" w:cs="Sakkal Majalla"/>
          <w:b/>
          <w:bCs/>
          <w:color w:val="000000" w:themeColor="text1"/>
          <w:rtl/>
        </w:rPr>
        <w:t>1,1المقدمة:</w:t>
      </w:r>
      <w:bookmarkEnd w:id="3"/>
      <w:bookmarkEnd w:id="4"/>
    </w:p>
    <w:p w14:paraId="4DD5A7ED" w14:textId="77777777" w:rsidR="001A0D9A" w:rsidRPr="001A0D9A" w:rsidRDefault="001A0D9A" w:rsidP="00374CD0">
      <w:pPr>
        <w:keepNext/>
        <w:keepLines/>
        <w:spacing w:before="100" w:beforeAutospacing="1" w:after="100" w:afterAutospacing="1"/>
        <w:ind w:left="0"/>
        <w:rPr>
          <w:rFonts w:eastAsia="Calibri" w:cs="Sakkal Majalla"/>
          <w:szCs w:val="28"/>
        </w:rPr>
      </w:pPr>
      <w:bookmarkStart w:id="6" w:name="_Toc143987401"/>
      <w:r w:rsidRPr="001A0D9A">
        <w:rPr>
          <w:rFonts w:eastAsia="Calibri" w:cs="Sakkal Majalla"/>
          <w:szCs w:val="28"/>
          <w:rtl/>
        </w:rPr>
        <w:t>تعمل البنوك اليوم في عالم يتسم بالتطورات السريعة والطلبات المتزايدة</w:t>
      </w:r>
      <w:r w:rsidRPr="001A0D9A">
        <w:rPr>
          <w:rFonts w:eastAsia="Calibri" w:cs="Sakkal Majalla" w:hint="cs"/>
          <w:szCs w:val="28"/>
          <w:rtl/>
        </w:rPr>
        <w:t xml:space="preserve"> </w:t>
      </w:r>
      <w:r w:rsidRPr="001A0D9A">
        <w:rPr>
          <w:rFonts w:eastAsia="Calibri" w:cs="Sakkal Majalla"/>
          <w:szCs w:val="28"/>
          <w:rtl/>
        </w:rPr>
        <w:t>توقعات العملاء، وزيادة المعايير التنظيمية، والتقدم التكنولوجي، وزيادة المنافسة</w:t>
      </w:r>
      <w:r w:rsidRPr="001A0D9A">
        <w:rPr>
          <w:rFonts w:eastAsia="Calibri" w:cs="Sakkal Majalla" w:hint="cs"/>
          <w:szCs w:val="28"/>
          <w:rtl/>
        </w:rPr>
        <w:t>، وقد</w:t>
      </w:r>
      <w:r w:rsidRPr="001A0D9A">
        <w:rPr>
          <w:rFonts w:eastAsia="Calibri" w:cs="Sakkal Majalla"/>
          <w:szCs w:val="28"/>
          <w:rtl/>
        </w:rPr>
        <w:t xml:space="preserve"> أدت المنافسة القوية في القطاع المصرفي إلى زيادة القلق بشأن السيطرة على الأنشطة التشغيلية للبنوك لمنع </w:t>
      </w:r>
      <w:r w:rsidRPr="001A0D9A">
        <w:rPr>
          <w:rFonts w:eastAsia="Calibri" w:cs="Sakkal Majalla" w:hint="cs"/>
          <w:szCs w:val="28"/>
          <w:rtl/>
        </w:rPr>
        <w:t>المخاطر والتهديدات</w:t>
      </w:r>
      <w:r w:rsidRPr="001A0D9A">
        <w:rPr>
          <w:rFonts w:eastAsia="Calibri" w:cs="Sakkal Majalla"/>
          <w:szCs w:val="28"/>
          <w:rtl/>
        </w:rPr>
        <w:t xml:space="preserve"> المحتملة</w:t>
      </w:r>
      <w:r w:rsidRPr="001A0D9A">
        <w:rPr>
          <w:rFonts w:eastAsia="Calibri" w:cs="Sakkal Majalla" w:hint="cs"/>
          <w:szCs w:val="28"/>
          <w:rtl/>
        </w:rPr>
        <w:t>، وعندما يتم</w:t>
      </w:r>
      <w:r w:rsidRPr="001A0D9A">
        <w:rPr>
          <w:rFonts w:eastAsia="Calibri" w:cs="Sakkal Majalla"/>
          <w:szCs w:val="28"/>
          <w:rtl/>
        </w:rPr>
        <w:t xml:space="preserve"> </w:t>
      </w:r>
      <w:r w:rsidRPr="001A0D9A">
        <w:rPr>
          <w:rFonts w:eastAsia="Calibri" w:cs="Sakkal Majalla" w:hint="cs"/>
          <w:szCs w:val="28"/>
          <w:rtl/>
        </w:rPr>
        <w:t>ال</w:t>
      </w:r>
      <w:r w:rsidRPr="001A0D9A">
        <w:rPr>
          <w:rFonts w:eastAsia="Calibri" w:cs="Sakkal Majalla"/>
          <w:szCs w:val="28"/>
          <w:rtl/>
        </w:rPr>
        <w:t>تعامل أيضًا مع الصناعة المصرفية</w:t>
      </w:r>
      <w:r w:rsidRPr="001A0D9A">
        <w:rPr>
          <w:rFonts w:eastAsia="Calibri" w:cs="Sakkal Majalla" w:hint="cs"/>
          <w:szCs w:val="28"/>
          <w:rtl/>
        </w:rPr>
        <w:t xml:space="preserve"> يكون هناك </w:t>
      </w:r>
      <w:r w:rsidRPr="001A0D9A">
        <w:rPr>
          <w:rFonts w:eastAsia="Calibri" w:cs="Sakkal Majalla"/>
          <w:szCs w:val="28"/>
          <w:rtl/>
        </w:rPr>
        <w:t xml:space="preserve">العديد من التحديات، بما في ذلك </w:t>
      </w:r>
      <w:r w:rsidRPr="001A0D9A">
        <w:rPr>
          <w:rFonts w:eastAsia="Calibri" w:cs="Sakkal Majalla" w:hint="cs"/>
          <w:szCs w:val="28"/>
          <w:rtl/>
        </w:rPr>
        <w:t>المخاطر</w:t>
      </w:r>
      <w:r w:rsidRPr="001A0D9A">
        <w:rPr>
          <w:rFonts w:eastAsia="Calibri" w:cs="Sakkal Majalla"/>
          <w:szCs w:val="28"/>
          <w:rtl/>
        </w:rPr>
        <w:t xml:space="preserve"> التشغيلية والاستراتيجية والمالية والمخاطر المتعلقة بالسمعة، </w:t>
      </w:r>
      <w:r w:rsidRPr="001A0D9A">
        <w:rPr>
          <w:rFonts w:eastAsia="Calibri" w:cs="Sakkal Majalla" w:hint="cs"/>
          <w:szCs w:val="28"/>
          <w:rtl/>
        </w:rPr>
        <w:t>و</w:t>
      </w:r>
      <w:r w:rsidRPr="001A0D9A">
        <w:rPr>
          <w:rFonts w:eastAsia="Calibri" w:cs="Sakkal Majalla"/>
          <w:szCs w:val="28"/>
          <w:rtl/>
        </w:rPr>
        <w:t>بالميزة التنافسية</w:t>
      </w:r>
      <w:r w:rsidRPr="001A0D9A">
        <w:rPr>
          <w:rFonts w:eastAsia="Calibri" w:cs="Sakkal Majalla" w:hint="cs"/>
          <w:szCs w:val="28"/>
          <w:rtl/>
        </w:rPr>
        <w:t>،</w:t>
      </w:r>
      <w:r w:rsidRPr="001A0D9A">
        <w:rPr>
          <w:rFonts w:eastAsia="Calibri" w:cs="Sakkal Majalla"/>
          <w:szCs w:val="28"/>
          <w:rtl/>
        </w:rPr>
        <w:t xml:space="preserve"> ولذلك فإن السيطرة على هذه الأنواع من المخاطر يمكن أن تصبح مصدراً حقيقياً لرفع مستوى الأداء المصرفي، ووسيلة فعالة لزيادة الميزة التنافسية وتقليل أي خسارة تنتج عن النشاط المصرفي واسع النطاق الذي قد يعرض الأوضاع المالية للخطر </w:t>
      </w:r>
      <w:r w:rsidRPr="001A0D9A">
        <w:rPr>
          <w:rFonts w:eastAsia="Calibri" w:cs="Sakkal Majalla" w:hint="cs"/>
          <w:szCs w:val="28"/>
          <w:rtl/>
        </w:rPr>
        <w:t>(</w:t>
      </w:r>
      <w:r w:rsidRPr="001A0D9A">
        <w:rPr>
          <w:rFonts w:eastAsia="Calibri" w:cs="Sakkal Majalla"/>
          <w:szCs w:val="28"/>
        </w:rPr>
        <w:t>(</w:t>
      </w:r>
      <w:r w:rsidRPr="001A0D9A">
        <w:rPr>
          <w:rFonts w:eastAsia="Calibri" w:cs="Sakkal Majalla"/>
          <w:b/>
          <w:bCs/>
          <w:szCs w:val="28"/>
        </w:rPr>
        <w:t>Catherine. ET.AL, 2017</w:t>
      </w:r>
    </w:p>
    <w:p w14:paraId="189816BA" w14:textId="77777777" w:rsidR="001A0D9A" w:rsidRPr="001A0D9A" w:rsidRDefault="001A0D9A" w:rsidP="00374CD0">
      <w:pPr>
        <w:keepNext/>
        <w:keepLines/>
        <w:spacing w:before="100" w:beforeAutospacing="1" w:after="100" w:afterAutospacing="1"/>
        <w:ind w:left="0"/>
        <w:rPr>
          <w:rFonts w:eastAsia="Calibri" w:cs="Sakkal Majalla"/>
          <w:szCs w:val="28"/>
          <w:rtl/>
        </w:rPr>
      </w:pPr>
      <w:r w:rsidRPr="001A0D9A">
        <w:rPr>
          <w:rFonts w:eastAsia="Calibri" w:cs="Sakkal Majalla"/>
          <w:szCs w:val="28"/>
          <w:rtl/>
        </w:rPr>
        <w:t>لقد أصبحت البنوك تدرك أكثر فأكثر أن وجود نظام متماسك وفعال لإدارة  المخاطر التشغيلية سيساعدها على تحقيق الأهداف الاستراتيجية وزيادة الأداء المصرفي</w:t>
      </w:r>
      <w:r w:rsidRPr="001A0D9A">
        <w:rPr>
          <w:rFonts w:eastAsia="Calibri" w:cs="Sakkal Majalla" w:hint="cs"/>
          <w:szCs w:val="28"/>
          <w:rtl/>
        </w:rPr>
        <w:t xml:space="preserve">، </w:t>
      </w:r>
      <w:r w:rsidRPr="001A0D9A">
        <w:rPr>
          <w:rFonts w:eastAsia="Calibri" w:cs="Sakkal Majalla"/>
          <w:szCs w:val="28"/>
          <w:rtl/>
        </w:rPr>
        <w:t>ومن هنا تبرز الحاجة إلى التعامل مع إدارة  المخاطر التشغيلية من منظور جديد - الميزة التنافسية - بدلاً من مجرد محاولة تلبية المعايير التنظيمية</w:t>
      </w:r>
      <w:r w:rsidRPr="001A0D9A">
        <w:rPr>
          <w:rFonts w:eastAsia="Calibri" w:cs="Sakkal Majalla" w:hint="cs"/>
          <w:szCs w:val="28"/>
          <w:rtl/>
        </w:rPr>
        <w:t>،</w:t>
      </w:r>
      <w:r w:rsidRPr="001A0D9A">
        <w:rPr>
          <w:rFonts w:eastAsia="Calibri" w:cs="Sakkal Majalla"/>
          <w:szCs w:val="28"/>
          <w:rtl/>
        </w:rPr>
        <w:t xml:space="preserve"> أي أن التعامل مع المخاطر التشغيلية كظاهرة يمكن أن تؤدي إلى خسائر كبيرة وأزمات مصرفية. وهذا ما دفع </w:t>
      </w:r>
      <w:r w:rsidRPr="001A0D9A">
        <w:rPr>
          <w:rFonts w:eastAsia="Calibri" w:cs="Sakkal Majalla" w:hint="cs"/>
          <w:szCs w:val="28"/>
          <w:rtl/>
        </w:rPr>
        <w:t>(</w:t>
      </w:r>
      <w:r w:rsidRPr="001A0D9A">
        <w:rPr>
          <w:rFonts w:eastAsia="Calibri" w:cs="Sakkal Majalla"/>
          <w:szCs w:val="28"/>
          <w:rtl/>
        </w:rPr>
        <w:t>لجنة بازل</w:t>
      </w:r>
      <w:r w:rsidRPr="001A0D9A">
        <w:rPr>
          <w:rFonts w:eastAsia="Calibri" w:cs="Sakkal Majalla" w:hint="cs"/>
          <w:szCs w:val="28"/>
          <w:rtl/>
        </w:rPr>
        <w:t xml:space="preserve"> المتخصصة في الرقابة المصرفية) إلى</w:t>
      </w:r>
      <w:r w:rsidRPr="001A0D9A">
        <w:rPr>
          <w:rFonts w:eastAsia="Calibri" w:cs="Sakkal Majalla"/>
          <w:szCs w:val="28"/>
          <w:rtl/>
        </w:rPr>
        <w:t xml:space="preserve"> نشر كيفية إدارة  البنوك لتعرضها للمخاطر التشغيلية (جلال كريم، 2013). وتضمنت هذه الإصدارات مجموعة من المعايير والمبادئ التوجيهية بهدف خفض مستوى المخاطر التشغيلية</w:t>
      </w:r>
      <w:r w:rsidRPr="001A0D9A">
        <w:rPr>
          <w:rFonts w:eastAsia="Calibri" w:cs="Sakkal Majalla" w:hint="cs"/>
          <w:szCs w:val="28"/>
          <w:rtl/>
        </w:rPr>
        <w:t xml:space="preserve">، وذألك </w:t>
      </w:r>
      <w:r w:rsidRPr="001A0D9A">
        <w:rPr>
          <w:rFonts w:eastAsia="Calibri" w:cs="Sakkal Majalla"/>
          <w:szCs w:val="28"/>
          <w:rtl/>
        </w:rPr>
        <w:t>لما له من آثار سلبية على الاقتصاد، خاصة في القطاع المصرفي، من خلال الاعتماد على إجراءات غير تقليدية ومواكبة التطورات العالمية في القطاع المصرفي</w:t>
      </w:r>
      <w:r w:rsidRPr="001A0D9A">
        <w:rPr>
          <w:rFonts w:eastAsia="Calibri" w:cs="Sakkal Majalla" w:hint="cs"/>
          <w:szCs w:val="28"/>
          <w:rtl/>
        </w:rPr>
        <w:t>،</w:t>
      </w:r>
      <w:r w:rsidRPr="001A0D9A">
        <w:rPr>
          <w:rFonts w:eastAsia="Calibri" w:cs="Sakkal Majalla"/>
          <w:szCs w:val="28"/>
          <w:rtl/>
        </w:rPr>
        <w:t xml:space="preserve"> وبسبب الاعتماد على الأنظمة المصرفية التقليدية في تقديم الخدمات (ب</w:t>
      </w:r>
      <w:r w:rsidRPr="001A0D9A">
        <w:rPr>
          <w:rFonts w:eastAsia="Calibri" w:cs="Sakkal Majalla" w:hint="cs"/>
          <w:szCs w:val="28"/>
          <w:rtl/>
        </w:rPr>
        <w:t>كوش</w:t>
      </w:r>
      <w:r w:rsidRPr="001A0D9A">
        <w:rPr>
          <w:rFonts w:eastAsia="Calibri" w:cs="Sakkal Majalla"/>
          <w:szCs w:val="28"/>
          <w:rtl/>
        </w:rPr>
        <w:t xml:space="preserve"> وبو غازي، 2022).</w:t>
      </w:r>
    </w:p>
    <w:p w14:paraId="1DAC9911" w14:textId="77777777" w:rsidR="001A0D9A" w:rsidRPr="001A0D9A" w:rsidRDefault="001A0D9A" w:rsidP="00374CD0">
      <w:pPr>
        <w:keepNext/>
        <w:keepLines/>
        <w:spacing w:before="100" w:beforeAutospacing="1" w:after="100" w:afterAutospacing="1"/>
        <w:ind w:left="0"/>
        <w:rPr>
          <w:rFonts w:eastAsia="Calibri" w:cs="Sakkal Majalla"/>
          <w:szCs w:val="28"/>
          <w:rtl/>
        </w:rPr>
      </w:pPr>
      <w:r w:rsidRPr="001A0D9A">
        <w:rPr>
          <w:rFonts w:eastAsia="Calibri" w:cs="Sakkal Majalla"/>
          <w:szCs w:val="28"/>
          <w:rtl/>
        </w:rPr>
        <w:lastRenderedPageBreak/>
        <w:t>المخاطر التشغيلية تضعف المنافسة في القطاع المصرفي وتؤدي إلى</w:t>
      </w:r>
      <w:r w:rsidRPr="001A0D9A">
        <w:rPr>
          <w:rFonts w:eastAsia="Calibri" w:cs="Sakkal Majalla" w:hint="cs"/>
          <w:szCs w:val="28"/>
          <w:rtl/>
        </w:rPr>
        <w:t xml:space="preserve"> </w:t>
      </w:r>
      <w:r w:rsidRPr="001A0D9A">
        <w:rPr>
          <w:rFonts w:eastAsia="Calibri" w:cs="Sakkal Majalla"/>
          <w:szCs w:val="28"/>
          <w:rtl/>
        </w:rPr>
        <w:t>الخسائر المالية</w:t>
      </w:r>
      <w:r w:rsidRPr="001A0D9A">
        <w:rPr>
          <w:rFonts w:eastAsia="Calibri" w:cs="Sakkal Majalla" w:hint="cs"/>
          <w:szCs w:val="28"/>
          <w:rtl/>
        </w:rPr>
        <w:t>،</w:t>
      </w:r>
      <w:r w:rsidRPr="001A0D9A">
        <w:rPr>
          <w:rFonts w:eastAsia="Calibri" w:cs="Sakkal Majalla"/>
          <w:szCs w:val="28"/>
          <w:rtl/>
        </w:rPr>
        <w:t xml:space="preserve"> </w:t>
      </w:r>
      <w:r w:rsidRPr="001A0D9A">
        <w:rPr>
          <w:rFonts w:eastAsia="Calibri" w:cs="Sakkal Majalla" w:hint="cs"/>
          <w:szCs w:val="28"/>
          <w:rtl/>
        </w:rPr>
        <w:t>و</w:t>
      </w:r>
      <w:r w:rsidRPr="001A0D9A">
        <w:rPr>
          <w:rFonts w:eastAsia="Calibri" w:cs="Sakkal Majalla"/>
          <w:szCs w:val="28"/>
          <w:rtl/>
        </w:rPr>
        <w:t xml:space="preserve">تؤدي إلى انهيار العديد من المؤسسات المالية حيث </w:t>
      </w:r>
      <w:r w:rsidRPr="001A0D9A">
        <w:rPr>
          <w:rFonts w:eastAsia="Calibri" w:cs="Sakkal Majalla" w:hint="cs"/>
          <w:szCs w:val="28"/>
          <w:rtl/>
        </w:rPr>
        <w:t>كثرة</w:t>
      </w:r>
      <w:r w:rsidRPr="001A0D9A">
        <w:rPr>
          <w:rFonts w:eastAsia="Calibri" w:cs="Sakkal Majalla"/>
          <w:szCs w:val="28"/>
          <w:rtl/>
        </w:rPr>
        <w:t xml:space="preserve"> التغييرات</w:t>
      </w:r>
      <w:r w:rsidRPr="001A0D9A">
        <w:rPr>
          <w:rFonts w:eastAsia="Calibri" w:cs="Sakkal Majalla" w:hint="cs"/>
          <w:szCs w:val="28"/>
          <w:rtl/>
        </w:rPr>
        <w:t xml:space="preserve"> إلي اتجاه </w:t>
      </w:r>
      <w:r w:rsidRPr="001A0D9A">
        <w:rPr>
          <w:rFonts w:eastAsia="Calibri" w:cs="Sakkal Majalla"/>
          <w:szCs w:val="28"/>
          <w:rtl/>
        </w:rPr>
        <w:t>عالم المال إلى العديد من الانهيارات في الأسواق المالية</w:t>
      </w:r>
      <w:r w:rsidRPr="001A0D9A">
        <w:rPr>
          <w:rFonts w:eastAsia="Calibri" w:cs="Sakkal Majalla" w:hint="cs"/>
          <w:szCs w:val="28"/>
          <w:rtl/>
        </w:rPr>
        <w:t xml:space="preserve">، </w:t>
      </w:r>
      <w:r w:rsidRPr="001A0D9A">
        <w:rPr>
          <w:rFonts w:eastAsia="Calibri" w:cs="Sakkal Majalla"/>
          <w:szCs w:val="28"/>
          <w:rtl/>
        </w:rPr>
        <w:t>مما دعا البنوك إلى الإفصاح عن المخاطر وكيفية إدارة  المخاطر وزيادة قدرة البنوك على تقديم معلومات كاملة عن نطاق تعرضها للمخاطر وحجمها</w:t>
      </w:r>
      <w:r w:rsidRPr="001A0D9A">
        <w:rPr>
          <w:rFonts w:eastAsia="Calibri" w:cs="Sakkal Majalla" w:hint="cs"/>
          <w:szCs w:val="28"/>
          <w:rtl/>
        </w:rPr>
        <w:t xml:space="preserve"> وهذا لان</w:t>
      </w:r>
      <w:r w:rsidRPr="001A0D9A">
        <w:rPr>
          <w:rFonts w:eastAsia="Calibri" w:cs="Sakkal Majalla"/>
          <w:szCs w:val="28"/>
          <w:rtl/>
        </w:rPr>
        <w:t xml:space="preserve"> المخاطر </w:t>
      </w:r>
      <w:r w:rsidRPr="001A0D9A">
        <w:rPr>
          <w:rFonts w:eastAsia="Calibri" w:cs="Sakkal Majalla" w:hint="cs"/>
          <w:szCs w:val="28"/>
          <w:rtl/>
        </w:rPr>
        <w:t xml:space="preserve">هي </w:t>
      </w:r>
      <w:r w:rsidRPr="001A0D9A">
        <w:rPr>
          <w:rFonts w:eastAsia="Calibri" w:cs="Sakkal Majalla"/>
          <w:szCs w:val="28"/>
          <w:rtl/>
        </w:rPr>
        <w:t>التي تؤثر عادة على الميزة التنافسية</w:t>
      </w:r>
      <w:r w:rsidRPr="001A0D9A">
        <w:rPr>
          <w:rFonts w:eastAsia="Calibri" w:cs="Sakkal Majalla" w:hint="cs"/>
          <w:szCs w:val="28"/>
          <w:rtl/>
        </w:rPr>
        <w:t>، ف</w:t>
      </w:r>
      <w:r w:rsidRPr="001A0D9A">
        <w:rPr>
          <w:rFonts w:eastAsia="Calibri" w:cs="Sakkal Majalla"/>
          <w:szCs w:val="28"/>
          <w:rtl/>
        </w:rPr>
        <w:t xml:space="preserve">لم يعد دور إدارة  المخاطر مقتصرا على الرقابة فحسب، بل أصبح له دور استراتيجي في تحديد وتقييم المخاطر، والسيطرة على المخاطر، </w:t>
      </w:r>
      <w:r w:rsidRPr="001A0D9A">
        <w:rPr>
          <w:rFonts w:eastAsia="Calibri" w:cs="Sakkal Majalla" w:hint="cs"/>
          <w:szCs w:val="28"/>
          <w:rtl/>
        </w:rPr>
        <w:t>ف</w:t>
      </w:r>
      <w:r w:rsidRPr="001A0D9A">
        <w:rPr>
          <w:rFonts w:eastAsia="Calibri" w:cs="Sakkal Majalla"/>
          <w:szCs w:val="28"/>
          <w:rtl/>
        </w:rPr>
        <w:t xml:space="preserve">مع زيادة المنافسة العالمية والانفتاح، بدأت البنوك تسعى جاهدة للحصول على مركز تنافسي الميزة التي تسعى إلى تحقيقها نتيجة لتحرير الخدمات المصرفية (فالح وآخرون، 2020) </w:t>
      </w:r>
    </w:p>
    <w:p w14:paraId="0178DD33" w14:textId="77777777" w:rsidR="001A0D9A" w:rsidRPr="001A0D9A" w:rsidRDefault="001A0D9A" w:rsidP="00374CD0">
      <w:pPr>
        <w:keepNext/>
        <w:keepLines/>
        <w:spacing w:before="100" w:beforeAutospacing="1" w:after="100" w:afterAutospacing="1"/>
        <w:ind w:left="0"/>
        <w:rPr>
          <w:rFonts w:eastAsia="Calibri" w:cs="Sakkal Majalla"/>
          <w:szCs w:val="28"/>
          <w:rtl/>
        </w:rPr>
      </w:pPr>
      <w:r w:rsidRPr="001A0D9A">
        <w:rPr>
          <w:rFonts w:eastAsia="Calibri" w:cs="Sakkal Majalla" w:hint="cs"/>
          <w:szCs w:val="28"/>
          <w:rtl/>
        </w:rPr>
        <w:t>و</w:t>
      </w:r>
      <w:r w:rsidRPr="001A0D9A">
        <w:rPr>
          <w:rFonts w:eastAsia="Calibri" w:cs="Sakkal Majalla"/>
          <w:szCs w:val="28"/>
          <w:rtl/>
        </w:rPr>
        <w:t>البنوك التي تسعى إلى التقدم في ظل التغيرات التي يشهدها عالم محاط بالمنافسة الكبيرة يجب أن تتبنى فكرة واستراتيجيات الميزة التنافسية وتعطيها أهمية كبيرة أهمية</w:t>
      </w:r>
      <w:r w:rsidRPr="001A0D9A">
        <w:rPr>
          <w:rFonts w:eastAsia="Calibri" w:cs="Sakkal Majalla" w:hint="cs"/>
          <w:szCs w:val="28"/>
          <w:rtl/>
        </w:rPr>
        <w:t>،</w:t>
      </w:r>
      <w:r w:rsidRPr="001A0D9A">
        <w:rPr>
          <w:rFonts w:eastAsia="Calibri" w:cs="Sakkal Majalla"/>
          <w:szCs w:val="28"/>
          <w:rtl/>
        </w:rPr>
        <w:t xml:space="preserve"> لأن الميزة التنافسية تلعب دوراً في منح البنوك ميزة تميزها عن غيرها من البنوك، وهو ما يشكل بدوره نمو البنك وتقدمه وتحقيق المزيد من الابتكار والتميز في الأداء وتحقيق أهدافه المرجوة (الرواشدة واللافي، 2021). ).</w:t>
      </w:r>
    </w:p>
    <w:p w14:paraId="14CA8D9A" w14:textId="77777777" w:rsidR="001A0D9A" w:rsidRPr="001A0D9A" w:rsidRDefault="001A0D9A" w:rsidP="00374CD0">
      <w:pPr>
        <w:keepNext/>
        <w:keepLines/>
        <w:spacing w:before="100" w:beforeAutospacing="1" w:after="100" w:afterAutospacing="1"/>
        <w:ind w:left="0"/>
        <w:rPr>
          <w:rFonts w:eastAsia="Calibri" w:cs="Sakkal Majalla"/>
          <w:szCs w:val="28"/>
          <w:rtl/>
        </w:rPr>
      </w:pPr>
      <w:r w:rsidRPr="001A0D9A">
        <w:rPr>
          <w:rFonts w:eastAsia="Calibri" w:cs="Sakkal Majalla"/>
          <w:szCs w:val="28"/>
          <w:rtl/>
        </w:rPr>
        <w:t xml:space="preserve">تعمل إدارة  المخاطر التشغيلية على وضع إجراءات وسياسات واستراتيجيات لمراقبة أنشطة ومهام البنوك التجارية </w:t>
      </w:r>
      <w:r w:rsidRPr="001A0D9A">
        <w:rPr>
          <w:rFonts w:eastAsia="Calibri" w:cs="Sakkal Majalla" w:hint="cs"/>
          <w:szCs w:val="28"/>
          <w:rtl/>
        </w:rPr>
        <w:t>في المملكة العربية السعودية،</w:t>
      </w:r>
      <w:r w:rsidRPr="001A0D9A">
        <w:rPr>
          <w:rFonts w:eastAsia="Calibri" w:cs="Sakkal Majalla"/>
          <w:szCs w:val="28"/>
          <w:rtl/>
        </w:rPr>
        <w:t xml:space="preserve"> بما يضمن تحقيق الأهداف ويضمن قيامها بتنفيذ المهام بشكل متسق ومتناغم</w:t>
      </w:r>
      <w:r w:rsidRPr="001A0D9A">
        <w:rPr>
          <w:rFonts w:eastAsia="Calibri" w:cs="Sakkal Majalla" w:hint="cs"/>
          <w:szCs w:val="28"/>
          <w:rtl/>
        </w:rPr>
        <w:t>،</w:t>
      </w:r>
      <w:r w:rsidRPr="001A0D9A">
        <w:rPr>
          <w:rFonts w:eastAsia="Calibri" w:cs="Sakkal Majalla"/>
          <w:szCs w:val="28"/>
          <w:rtl/>
        </w:rPr>
        <w:t xml:space="preserve"> </w:t>
      </w:r>
      <w:r w:rsidRPr="001A0D9A">
        <w:rPr>
          <w:rFonts w:eastAsia="Calibri" w:cs="Sakkal Majalla" w:hint="cs"/>
          <w:szCs w:val="28"/>
          <w:rtl/>
        </w:rPr>
        <w:t>و</w:t>
      </w:r>
      <w:r w:rsidRPr="001A0D9A">
        <w:rPr>
          <w:rFonts w:eastAsia="Calibri" w:cs="Sakkal Majalla"/>
          <w:szCs w:val="28"/>
          <w:rtl/>
        </w:rPr>
        <w:t xml:space="preserve">يضمن تحقيق أهداف البنك </w:t>
      </w:r>
      <w:r w:rsidRPr="001A0D9A">
        <w:rPr>
          <w:rFonts w:eastAsia="Calibri" w:cs="Sakkal Majalla" w:hint="cs"/>
          <w:szCs w:val="28"/>
          <w:rtl/>
        </w:rPr>
        <w:t>,انه س</w:t>
      </w:r>
      <w:r w:rsidRPr="001A0D9A">
        <w:rPr>
          <w:rFonts w:eastAsia="Calibri" w:cs="Sakkal Majalla"/>
          <w:szCs w:val="28"/>
          <w:rtl/>
        </w:rPr>
        <w:t>يتم تحقيقها بالطريقة المثلى وبالتالي تحقيق الميزة التنافسية</w:t>
      </w:r>
      <w:r w:rsidRPr="001A0D9A">
        <w:rPr>
          <w:rFonts w:eastAsia="Calibri" w:cs="Sakkal Majalla" w:hint="cs"/>
          <w:szCs w:val="28"/>
          <w:rtl/>
        </w:rPr>
        <w:t>،</w:t>
      </w:r>
      <w:r w:rsidRPr="001A0D9A">
        <w:rPr>
          <w:rFonts w:eastAsia="Calibri" w:cs="Sakkal Majalla"/>
          <w:szCs w:val="28"/>
          <w:rtl/>
        </w:rPr>
        <w:t xml:space="preserve"> كما يعمل على تطوير خطط استمرارية الأعمال مما يمنح البنك ميزة عالية. (</w:t>
      </w:r>
      <w:r w:rsidRPr="001A0D9A">
        <w:rPr>
          <w:rFonts w:eastAsia="Calibri" w:cs="Sakkal Majalla" w:hint="cs"/>
          <w:szCs w:val="28"/>
          <w:rtl/>
        </w:rPr>
        <w:t>وهدان،</w:t>
      </w:r>
      <w:r w:rsidRPr="001A0D9A">
        <w:rPr>
          <w:rFonts w:eastAsia="Calibri" w:cs="Sakkal Majalla"/>
          <w:szCs w:val="28"/>
          <w:rtl/>
        </w:rPr>
        <w:t xml:space="preserve"> 2017)</w:t>
      </w:r>
    </w:p>
    <w:p w14:paraId="39A6F688" w14:textId="100B4833" w:rsidR="001A0D9A" w:rsidRDefault="001A0D9A" w:rsidP="00374CD0">
      <w:pPr>
        <w:keepNext/>
        <w:keepLines/>
        <w:spacing w:before="100" w:beforeAutospacing="1" w:after="100" w:afterAutospacing="1"/>
        <w:ind w:left="0"/>
        <w:rPr>
          <w:rFonts w:eastAsia="Calibri" w:cs="Sakkal Majalla"/>
          <w:szCs w:val="28"/>
        </w:rPr>
      </w:pPr>
      <w:r w:rsidRPr="001A0D9A">
        <w:rPr>
          <w:rFonts w:eastAsia="Calibri" w:cs="Sakkal Majalla"/>
          <w:szCs w:val="28"/>
          <w:rtl/>
        </w:rPr>
        <w:t>في ظل أهمية إدارة  المخاطر التشغيلية في القطاع المصرفي تبحث البنوك عن</w:t>
      </w:r>
      <w:r w:rsidRPr="001A0D9A">
        <w:rPr>
          <w:rFonts w:eastAsia="Calibri" w:cs="Sakkal Majalla" w:hint="cs"/>
          <w:szCs w:val="28"/>
          <w:rtl/>
        </w:rPr>
        <w:t xml:space="preserve"> ا</w:t>
      </w:r>
      <w:r w:rsidRPr="001A0D9A">
        <w:rPr>
          <w:rFonts w:eastAsia="Calibri" w:cs="Sakkal Majalla"/>
          <w:szCs w:val="28"/>
          <w:rtl/>
        </w:rPr>
        <w:t xml:space="preserve">لحصول على الميزة التنافسية </w:t>
      </w:r>
      <w:r w:rsidRPr="001A0D9A">
        <w:rPr>
          <w:rFonts w:eastAsia="Calibri" w:cs="Sakkal Majalla" w:hint="cs"/>
          <w:szCs w:val="28"/>
          <w:rtl/>
        </w:rPr>
        <w:t>و</w:t>
      </w:r>
      <w:r w:rsidRPr="001A0D9A">
        <w:rPr>
          <w:rFonts w:eastAsia="Calibri" w:cs="Sakkal Majalla"/>
          <w:szCs w:val="28"/>
          <w:rtl/>
        </w:rPr>
        <w:t>تسعى هذه الدراسة إلى الكشف عن العلاقة بينهما من خلال تحديد أثر إدارة  المخاطر التشغيلية (تحديد وتقييم المخاطر التشغيلية، التعامل مع المخاطر التشغيلية</w:t>
      </w:r>
      <w:r w:rsidRPr="001A0D9A">
        <w:rPr>
          <w:rFonts w:eastAsia="Calibri" w:cs="Sakkal Majalla" w:hint="cs"/>
          <w:szCs w:val="28"/>
          <w:rtl/>
        </w:rPr>
        <w:t xml:space="preserve"> و</w:t>
      </w:r>
      <w:r w:rsidRPr="001A0D9A">
        <w:rPr>
          <w:rFonts w:eastAsia="Calibri" w:cs="Sakkal Majalla"/>
          <w:szCs w:val="28"/>
          <w:rtl/>
        </w:rPr>
        <w:t>مراقبة المخاطر التشغيلية لدعم الميزة التنافسية.</w:t>
      </w:r>
    </w:p>
    <w:p w14:paraId="2A6A6A15" w14:textId="77777777" w:rsidR="00964D79" w:rsidRPr="001A0D9A" w:rsidRDefault="00964D79" w:rsidP="00374CD0">
      <w:pPr>
        <w:keepNext/>
        <w:keepLines/>
        <w:spacing w:before="100" w:beforeAutospacing="1" w:after="100" w:afterAutospacing="1"/>
        <w:ind w:left="0" w:firstLine="0"/>
        <w:rPr>
          <w:rFonts w:eastAsia="Calibri" w:cs="Sakkal Majalla"/>
          <w:szCs w:val="28"/>
          <w:rtl/>
        </w:rPr>
      </w:pPr>
    </w:p>
    <w:p w14:paraId="554C9D7A" w14:textId="77777777" w:rsidR="001A0D9A" w:rsidRPr="00F57549" w:rsidRDefault="001A0D9A" w:rsidP="00AF3B04">
      <w:pPr>
        <w:pStyle w:val="1"/>
        <w:spacing w:before="100" w:beforeAutospacing="1" w:after="100" w:afterAutospacing="1"/>
        <w:ind w:left="0" w:firstLine="0"/>
        <w:jc w:val="left"/>
        <w:rPr>
          <w:rFonts w:ascii="Sakkal Majalla" w:eastAsia="Times New Roman" w:hAnsi="Sakkal Majalla" w:cs="Sakkal Majalla"/>
          <w:b/>
          <w:bCs/>
          <w:color w:val="000000" w:themeColor="text1"/>
          <w:rtl/>
        </w:rPr>
      </w:pPr>
      <w:bookmarkStart w:id="7" w:name="_Toc179773503"/>
      <w:r w:rsidRPr="00F57549">
        <w:rPr>
          <w:rFonts w:ascii="Sakkal Majalla" w:eastAsia="Times New Roman" w:hAnsi="Sakkal Majalla" w:cs="Sakkal Majalla"/>
          <w:b/>
          <w:bCs/>
          <w:color w:val="000000" w:themeColor="text1"/>
          <w:rtl/>
        </w:rPr>
        <w:lastRenderedPageBreak/>
        <w:t>2.1 مشكلة الدراسة</w:t>
      </w:r>
      <w:bookmarkEnd w:id="6"/>
      <w:bookmarkEnd w:id="7"/>
      <w:r w:rsidRPr="00F57549">
        <w:rPr>
          <w:rFonts w:ascii="Sakkal Majalla" w:eastAsia="Times New Roman" w:hAnsi="Sakkal Majalla" w:cs="Sakkal Majalla"/>
          <w:b/>
          <w:bCs/>
          <w:color w:val="000000" w:themeColor="text1"/>
          <w:rtl/>
        </w:rPr>
        <w:t xml:space="preserve">  </w:t>
      </w:r>
    </w:p>
    <w:p w14:paraId="77424036" w14:textId="77777777" w:rsidR="001A0D9A" w:rsidRPr="001A0D9A" w:rsidRDefault="001A0D9A" w:rsidP="00374CD0">
      <w:pPr>
        <w:keepNext/>
        <w:keepLines/>
        <w:spacing w:before="100" w:beforeAutospacing="1" w:after="100" w:afterAutospacing="1"/>
        <w:ind w:left="0"/>
        <w:rPr>
          <w:rFonts w:eastAsia="Calibri" w:cs="Sakkal Majalla"/>
          <w:szCs w:val="28"/>
          <w:rtl/>
        </w:rPr>
      </w:pPr>
      <w:bookmarkStart w:id="8" w:name="_Toc143987402"/>
      <w:r w:rsidRPr="001A0D9A">
        <w:rPr>
          <w:rFonts w:eastAsia="Calibri" w:cs="Sakkal Majalla"/>
          <w:szCs w:val="28"/>
          <w:rtl/>
        </w:rPr>
        <w:t xml:space="preserve">تواجه البنوك مخاطر تشغيلية </w:t>
      </w:r>
      <w:r w:rsidRPr="001A0D9A">
        <w:rPr>
          <w:rFonts w:eastAsia="Calibri" w:cs="Sakkal Majalla" w:hint="cs"/>
          <w:szCs w:val="28"/>
          <w:rtl/>
        </w:rPr>
        <w:t>ترفع</w:t>
      </w:r>
      <w:r w:rsidRPr="001A0D9A">
        <w:rPr>
          <w:rFonts w:eastAsia="Calibri" w:cs="Sakkal Majalla"/>
          <w:szCs w:val="28"/>
          <w:rtl/>
        </w:rPr>
        <w:t xml:space="preserve"> من احتمالية الخسائر الناتجة عن الأنشطة داخل البنك أو خارجه</w:t>
      </w:r>
      <w:r w:rsidRPr="001A0D9A">
        <w:rPr>
          <w:rFonts w:eastAsia="Calibri" w:cs="Sakkal Majalla" w:hint="cs"/>
          <w:szCs w:val="28"/>
          <w:rtl/>
        </w:rPr>
        <w:t>،</w:t>
      </w:r>
      <w:r w:rsidRPr="001A0D9A">
        <w:rPr>
          <w:rFonts w:eastAsia="Calibri" w:cs="Sakkal Majalla"/>
          <w:szCs w:val="28"/>
          <w:rtl/>
        </w:rPr>
        <w:t xml:space="preserve"> </w:t>
      </w:r>
      <w:r w:rsidRPr="001A0D9A">
        <w:rPr>
          <w:rFonts w:eastAsia="Calibri" w:cs="Sakkal Majalla" w:hint="cs"/>
          <w:szCs w:val="28"/>
          <w:rtl/>
        </w:rPr>
        <w:t>و</w:t>
      </w:r>
      <w:r w:rsidRPr="001A0D9A">
        <w:rPr>
          <w:rFonts w:eastAsia="Calibri" w:cs="Sakkal Majalla"/>
          <w:szCs w:val="28"/>
          <w:rtl/>
        </w:rPr>
        <w:t>تولي العديد من المؤسسات المالية المزيد والمزيد من الاهتمام لإدارة  المخاطر، وخاصة إدارة  المخاطر التشغيلية</w:t>
      </w:r>
      <w:r w:rsidRPr="001A0D9A">
        <w:rPr>
          <w:rFonts w:eastAsia="Calibri" w:cs="Sakkal Majalla" w:hint="cs"/>
          <w:szCs w:val="28"/>
          <w:rtl/>
        </w:rPr>
        <w:t xml:space="preserve">، وهذا </w:t>
      </w:r>
      <w:r w:rsidRPr="001A0D9A">
        <w:rPr>
          <w:rFonts w:eastAsia="Calibri" w:cs="Sakkal Majalla"/>
          <w:szCs w:val="28"/>
          <w:rtl/>
        </w:rPr>
        <w:t xml:space="preserve">لتحقيق هذه الغاية، </w:t>
      </w:r>
      <w:r w:rsidRPr="001A0D9A">
        <w:rPr>
          <w:rFonts w:eastAsia="Calibri" w:cs="Sakkal Majalla" w:hint="cs"/>
          <w:szCs w:val="28"/>
          <w:rtl/>
        </w:rPr>
        <w:t xml:space="preserve">ولقد </w:t>
      </w:r>
      <w:r w:rsidRPr="001A0D9A">
        <w:rPr>
          <w:rFonts w:eastAsia="Calibri" w:cs="Sakkal Majalla"/>
          <w:szCs w:val="28"/>
          <w:rtl/>
        </w:rPr>
        <w:t>بدأت البنوك العالمية في تحديث أنظمة إدارة  المخاطر التشغيلية والتحكم فيها لضمان الأداء الطبيعي لأنظمة إدارة  المخاطر التشغيلية</w:t>
      </w:r>
      <w:r w:rsidRPr="001A0D9A">
        <w:rPr>
          <w:rFonts w:eastAsia="Calibri" w:cs="Sakkal Majalla" w:hint="cs"/>
          <w:szCs w:val="28"/>
          <w:rtl/>
        </w:rPr>
        <w:t xml:space="preserve">، وهذا </w:t>
      </w:r>
      <w:r w:rsidRPr="001A0D9A">
        <w:rPr>
          <w:rFonts w:eastAsia="Calibri" w:cs="Sakkal Majalla"/>
          <w:szCs w:val="28"/>
          <w:rtl/>
        </w:rPr>
        <w:t>للحفاظ على ميزتها التنافسية (الخياط، 2019).</w:t>
      </w:r>
    </w:p>
    <w:p w14:paraId="43A6513A" w14:textId="77777777" w:rsidR="001A0D9A" w:rsidRPr="001A0D9A" w:rsidRDefault="001A0D9A" w:rsidP="00374CD0">
      <w:pPr>
        <w:keepNext/>
        <w:keepLines/>
        <w:spacing w:before="100" w:beforeAutospacing="1" w:after="100" w:afterAutospacing="1"/>
        <w:ind w:left="0"/>
        <w:rPr>
          <w:rFonts w:eastAsia="Calibri" w:cs="Sakkal Majalla"/>
          <w:szCs w:val="28"/>
          <w:rtl/>
        </w:rPr>
      </w:pPr>
      <w:r w:rsidRPr="001A0D9A">
        <w:rPr>
          <w:rFonts w:eastAsia="Calibri" w:cs="Sakkal Majalla"/>
          <w:szCs w:val="28"/>
          <w:rtl/>
        </w:rPr>
        <w:t xml:space="preserve"> ومن الضروري مراقبة مستوى المخاطر المحيطة بالعمل ووضع الإجراءات الإشرافية اللازمة للتحكم في التأثير السلبي لهذه المخاطر وإدارتها بطريقة سليمة بما يخدم أهداف البنك</w:t>
      </w:r>
      <w:r w:rsidRPr="001A0D9A">
        <w:rPr>
          <w:rFonts w:eastAsia="Calibri" w:cs="Sakkal Majalla" w:hint="cs"/>
          <w:szCs w:val="28"/>
          <w:rtl/>
        </w:rPr>
        <w:t>، و</w:t>
      </w:r>
      <w:r w:rsidRPr="001A0D9A">
        <w:rPr>
          <w:rFonts w:eastAsia="Calibri" w:cs="Sakkal Majalla"/>
          <w:szCs w:val="28"/>
          <w:rtl/>
        </w:rPr>
        <w:t>تعتبر مقترحات لجنة بازل تطوراً كبيراً وثقافة جديدة في مجال الرقابة وإدارة  المخاطر المصرفية، ومع وضع إطار جديد لتنظيم النظام المصرفي ضد المخاطر المالية، فإن أحد أهم المتطلبات هو زيادة رأس المال</w:t>
      </w:r>
      <w:r w:rsidRPr="001A0D9A">
        <w:rPr>
          <w:rFonts w:eastAsia="Calibri" w:cs="Sakkal Majalla" w:hint="cs"/>
          <w:szCs w:val="28"/>
          <w:rtl/>
        </w:rPr>
        <w:t>،</w:t>
      </w:r>
      <w:r w:rsidRPr="001A0D9A">
        <w:rPr>
          <w:rFonts w:eastAsia="Calibri" w:cs="Sakkal Majalla"/>
          <w:szCs w:val="28"/>
          <w:rtl/>
        </w:rPr>
        <w:t xml:space="preserve"> ويهدف معيار بازل لإدارة  المخاطر التشغيلية إلى معالجة هذه المشكلة من خلال مطالبة البنوك بتبني آليات أو معايير تعمل على تحسين البيئة التنظيمية وتسهيل نموها؛ وبالتالي فإن إدارة  المخاطر التشغيلية تساعد بشكل واضح على تعزيز الميزة التنافسية، مما يساعد بدوره على تحسين الوضع المالي للبنوك</w:t>
      </w:r>
      <w:r w:rsidRPr="001A0D9A">
        <w:rPr>
          <w:rFonts w:eastAsia="Calibri" w:cs="Sakkal Majalla" w:hint="cs"/>
          <w:szCs w:val="28"/>
          <w:rtl/>
        </w:rPr>
        <w:t>، و</w:t>
      </w:r>
      <w:r w:rsidRPr="001A0D9A">
        <w:rPr>
          <w:rFonts w:eastAsia="Calibri" w:cs="Sakkal Majalla"/>
          <w:szCs w:val="28"/>
          <w:rtl/>
        </w:rPr>
        <w:t>الأداء والنمو</w:t>
      </w:r>
      <w:r w:rsidRPr="001A0D9A">
        <w:rPr>
          <w:rFonts w:eastAsia="Calibri" w:cs="Sakkal Majalla" w:hint="cs"/>
          <w:szCs w:val="28"/>
          <w:rtl/>
        </w:rPr>
        <w:t>، و</w:t>
      </w:r>
      <w:r w:rsidRPr="001A0D9A">
        <w:rPr>
          <w:rFonts w:eastAsia="Calibri" w:cs="Sakkal Majalla"/>
          <w:szCs w:val="28"/>
          <w:rtl/>
        </w:rPr>
        <w:t>علاوة على ذلك، أصبحت إدارة  المخاطر جزءًا من المنافسة بين البنوك، مما يعني أن قدرة البنوك على إدارة  المخاطر التشغيلية والحد منها يمكن أن تزيد من ثقة العملاء وولائهم (بكوش وبوغازي، 2022).</w:t>
      </w:r>
    </w:p>
    <w:p w14:paraId="5E86F06A" w14:textId="56F6BFEF" w:rsidR="001A0D9A" w:rsidRPr="001A0D9A" w:rsidRDefault="001A0D9A" w:rsidP="00374CD0">
      <w:pPr>
        <w:keepNext/>
        <w:keepLines/>
        <w:spacing w:before="100" w:beforeAutospacing="1" w:after="100" w:afterAutospacing="1"/>
        <w:ind w:left="0"/>
        <w:rPr>
          <w:rFonts w:eastAsia="Calibri" w:cs="Sakkal Majalla"/>
          <w:szCs w:val="28"/>
          <w:rtl/>
        </w:rPr>
      </w:pPr>
      <w:r w:rsidRPr="001A0D9A">
        <w:rPr>
          <w:rFonts w:eastAsia="Calibri" w:cs="Sakkal Majalla"/>
          <w:szCs w:val="28"/>
          <w:rtl/>
        </w:rPr>
        <w:t>علاوة على ذلك، أجريت معظم الدراسات السابقة للكشف عن تأثير إدارة  المخاطر المتعلقة بالاستراتيجية والبيئة التنظيمية والتكنولوجيا والعملاء والعمليات، حيث لم تكن أي دراسة هي الوحيدة التي درست تأثير المخاطر التشغيلية، خاصة في دعم</w:t>
      </w:r>
      <w:r w:rsidRPr="001A0D9A">
        <w:rPr>
          <w:rFonts w:eastAsia="Calibri" w:cs="Sakkal Majalla" w:hint="cs"/>
          <w:szCs w:val="28"/>
          <w:rtl/>
        </w:rPr>
        <w:t xml:space="preserve"> النظام المصرفي في المملكة العربية السعودية ومنها </w:t>
      </w:r>
      <w:r w:rsidR="003C1B03">
        <w:rPr>
          <w:rFonts w:eastAsia="Calibri" w:cs="Sakkal Majalla" w:hint="cs"/>
          <w:szCs w:val="28"/>
          <w:rtl/>
        </w:rPr>
        <w:t xml:space="preserve">بنك الرياض </w:t>
      </w:r>
      <w:r w:rsidRPr="001A0D9A">
        <w:rPr>
          <w:rFonts w:eastAsia="Calibri" w:cs="Sakkal Majalla" w:hint="cs"/>
          <w:szCs w:val="28"/>
          <w:rtl/>
        </w:rPr>
        <w:t xml:space="preserve"> أو ال</w:t>
      </w:r>
      <w:r w:rsidRPr="001A0D9A">
        <w:rPr>
          <w:rFonts w:eastAsia="Calibri" w:cs="Sakkal Majalla"/>
          <w:szCs w:val="28"/>
          <w:rtl/>
        </w:rPr>
        <w:t>ميزة تنافسية</w:t>
      </w:r>
      <w:r w:rsidRPr="001A0D9A">
        <w:rPr>
          <w:rFonts w:eastAsia="Calibri" w:cs="Sakkal Majalla" w:hint="cs"/>
          <w:szCs w:val="28"/>
          <w:rtl/>
        </w:rPr>
        <w:t>، و</w:t>
      </w:r>
      <w:r w:rsidRPr="001A0D9A">
        <w:rPr>
          <w:rFonts w:eastAsia="Calibri" w:cs="Sakkal Majalla"/>
          <w:szCs w:val="28"/>
          <w:rtl/>
        </w:rPr>
        <w:t>الخدمات المصرفية</w:t>
      </w:r>
      <w:r w:rsidRPr="001A0D9A">
        <w:rPr>
          <w:rFonts w:eastAsia="Calibri" w:cs="Sakkal Majalla" w:hint="cs"/>
          <w:szCs w:val="28"/>
          <w:rtl/>
        </w:rPr>
        <w:t xml:space="preserve"> في البنوك العاملة في المملكة العربية السعودية ،</w:t>
      </w:r>
      <w:r w:rsidRPr="001A0D9A">
        <w:rPr>
          <w:rFonts w:eastAsia="Calibri" w:cs="Sakkal Majalla"/>
          <w:szCs w:val="28"/>
          <w:rtl/>
        </w:rPr>
        <w:t xml:space="preserve"> ولذلك تتمحور أسئلة هذه الدراسة حول مدى سعي </w:t>
      </w:r>
      <w:r w:rsidR="003C1B03">
        <w:rPr>
          <w:rFonts w:eastAsia="Calibri" w:cs="Sakkal Majalla" w:hint="cs"/>
          <w:szCs w:val="28"/>
          <w:rtl/>
        </w:rPr>
        <w:t xml:space="preserve">بنك الرياض </w:t>
      </w:r>
      <w:r w:rsidRPr="001A0D9A">
        <w:rPr>
          <w:rFonts w:eastAsia="Calibri" w:cs="Sakkal Majalla" w:hint="cs"/>
          <w:szCs w:val="28"/>
          <w:rtl/>
        </w:rPr>
        <w:t xml:space="preserve"> في المملكة العربية السعودية</w:t>
      </w:r>
      <w:r w:rsidRPr="001A0D9A">
        <w:rPr>
          <w:rFonts w:eastAsia="Calibri" w:cs="Sakkal Majalla"/>
          <w:szCs w:val="28"/>
          <w:rtl/>
        </w:rPr>
        <w:t xml:space="preserve"> لتحديد أثر إدارة  المخاطر التشغيلية (التحديد والتقييم والمعالجة والمراقبة) على دعم الميزة التنافسية </w:t>
      </w:r>
      <w:r w:rsidR="008B2E2A">
        <w:rPr>
          <w:rFonts w:eastAsia="Calibri" w:cs="Sakkal Majalla" w:hint="cs"/>
          <w:szCs w:val="28"/>
          <w:rtl/>
        </w:rPr>
        <w:t xml:space="preserve">لبنك الرياض </w:t>
      </w:r>
      <w:r w:rsidRPr="001A0D9A">
        <w:rPr>
          <w:rFonts w:eastAsia="Calibri" w:cs="Sakkal Majalla" w:hint="cs"/>
          <w:szCs w:val="28"/>
          <w:rtl/>
        </w:rPr>
        <w:t xml:space="preserve">. </w:t>
      </w:r>
      <w:r w:rsidRPr="001A0D9A">
        <w:rPr>
          <w:rFonts w:eastAsia="Calibri" w:cs="Sakkal Majalla"/>
          <w:szCs w:val="28"/>
          <w:rtl/>
        </w:rPr>
        <w:t>ويمكن التعبير عن مشكلة البحث من خلال التساؤلات التالية:</w:t>
      </w:r>
    </w:p>
    <w:p w14:paraId="2329DAC0" w14:textId="7981DA96" w:rsidR="001A0D9A" w:rsidRPr="001A0D9A" w:rsidRDefault="001A0D9A" w:rsidP="00374CD0">
      <w:pPr>
        <w:keepNext/>
        <w:keepLines/>
        <w:spacing w:before="100" w:beforeAutospacing="1" w:after="100" w:afterAutospacing="1"/>
        <w:ind w:left="0"/>
        <w:rPr>
          <w:rFonts w:eastAsia="Calibri" w:cs="Sakkal Majalla"/>
          <w:b/>
          <w:bCs/>
          <w:szCs w:val="28"/>
          <w:rtl/>
        </w:rPr>
      </w:pPr>
      <w:r w:rsidRPr="001A0D9A">
        <w:rPr>
          <w:rFonts w:eastAsia="Calibri" w:cs="Sakkal Majalla"/>
          <w:b/>
          <w:bCs/>
          <w:szCs w:val="28"/>
          <w:rtl/>
        </w:rPr>
        <w:lastRenderedPageBreak/>
        <w:t xml:space="preserve">هل لإدارة  المخاطر التشغيلية أثر في دعم الميزة التنافسية </w:t>
      </w:r>
      <w:r w:rsidR="008B2E2A">
        <w:rPr>
          <w:rFonts w:eastAsia="Calibri" w:cs="Sakkal Majalla"/>
          <w:b/>
          <w:bCs/>
          <w:szCs w:val="28"/>
          <w:rtl/>
        </w:rPr>
        <w:t>لبنك الرياض في المملكة العربية السعودية</w:t>
      </w:r>
      <w:r w:rsidRPr="001A0D9A">
        <w:rPr>
          <w:rFonts w:eastAsia="Calibri" w:cs="Sakkal Majalla"/>
          <w:b/>
          <w:bCs/>
          <w:szCs w:val="28"/>
          <w:rtl/>
        </w:rPr>
        <w:t>؟</w:t>
      </w:r>
    </w:p>
    <w:p w14:paraId="17B9C6F4" w14:textId="77777777" w:rsidR="001A0D9A" w:rsidRPr="00F57549" w:rsidRDefault="001A0D9A" w:rsidP="00AF3B04">
      <w:pPr>
        <w:pStyle w:val="1"/>
        <w:spacing w:before="100" w:beforeAutospacing="1" w:after="100" w:afterAutospacing="1"/>
        <w:ind w:left="0" w:firstLine="0"/>
        <w:jc w:val="left"/>
        <w:rPr>
          <w:rFonts w:ascii="Sakkal Majalla" w:eastAsia="Times New Roman" w:hAnsi="Sakkal Majalla" w:cs="Sakkal Majalla"/>
          <w:b/>
          <w:bCs/>
          <w:color w:val="000000" w:themeColor="text1"/>
          <w:rtl/>
        </w:rPr>
      </w:pPr>
      <w:bookmarkStart w:id="9" w:name="_Toc179773504"/>
      <w:r w:rsidRPr="00F57549">
        <w:rPr>
          <w:rFonts w:ascii="Sakkal Majalla" w:eastAsia="Times New Roman" w:hAnsi="Sakkal Majalla" w:cs="Sakkal Majalla"/>
          <w:b/>
          <w:bCs/>
          <w:color w:val="000000" w:themeColor="text1"/>
          <w:rtl/>
        </w:rPr>
        <w:t>1</w:t>
      </w:r>
      <w:r w:rsidRPr="00F57549">
        <w:rPr>
          <w:rFonts w:ascii="Sakkal Majalla" w:eastAsia="Times New Roman" w:hAnsi="Sakkal Majalla" w:cs="Sakkal Majalla"/>
          <w:b/>
          <w:bCs/>
          <w:color w:val="000000" w:themeColor="text1"/>
        </w:rPr>
        <w:t>.</w:t>
      </w:r>
      <w:r w:rsidRPr="00F57549">
        <w:rPr>
          <w:rFonts w:ascii="Sakkal Majalla" w:eastAsia="Times New Roman" w:hAnsi="Sakkal Majalla" w:cs="Sakkal Majalla"/>
          <w:b/>
          <w:bCs/>
          <w:color w:val="000000" w:themeColor="text1"/>
          <w:rtl/>
        </w:rPr>
        <w:t>3أهمية الدراسة:</w:t>
      </w:r>
      <w:bookmarkEnd w:id="8"/>
      <w:bookmarkEnd w:id="9"/>
    </w:p>
    <w:p w14:paraId="32BF910E" w14:textId="71D1BD41" w:rsidR="008B2E2A" w:rsidRPr="00B4280B" w:rsidRDefault="008B2E2A" w:rsidP="00B4280B">
      <w:pPr>
        <w:ind w:left="0"/>
        <w:rPr>
          <w:rFonts w:cs="Sakkal Majalla"/>
          <w:sz w:val="36"/>
          <w:szCs w:val="28"/>
          <w:rtl/>
        </w:rPr>
      </w:pPr>
      <w:bookmarkStart w:id="10" w:name="_Toc143987403"/>
      <w:r w:rsidRPr="00B4280B">
        <w:rPr>
          <w:rFonts w:cs="Sakkal Majalla" w:hint="cs"/>
          <w:sz w:val="36"/>
          <w:szCs w:val="28"/>
          <w:rtl/>
        </w:rPr>
        <w:t xml:space="preserve">تجمع هذه الدراسة بين الفهم الأكاديمي العميق والتطبيقات العملية الملموسة، مما يجعلها ذات قيمة كبيرة لكل من المجتمع الأكاديمي والمهني في مجال إدارة </w:t>
      </w:r>
      <w:r w:rsidR="00B4280B">
        <w:rPr>
          <w:rFonts w:cs="Sakkal Majalla" w:hint="cs"/>
          <w:sz w:val="36"/>
          <w:szCs w:val="28"/>
          <w:rtl/>
        </w:rPr>
        <w:t xml:space="preserve">المخاطر </w:t>
      </w:r>
      <w:r w:rsidRPr="00B4280B">
        <w:rPr>
          <w:rFonts w:cs="Sakkal Majalla" w:hint="cs"/>
          <w:sz w:val="36"/>
          <w:szCs w:val="28"/>
          <w:rtl/>
        </w:rPr>
        <w:t>.</w:t>
      </w:r>
    </w:p>
    <w:p w14:paraId="7A2C8420" w14:textId="77777777" w:rsidR="008B2E2A" w:rsidRPr="00B4280B" w:rsidRDefault="008B2E2A" w:rsidP="00B4280B">
      <w:pPr>
        <w:pStyle w:val="a4"/>
        <w:numPr>
          <w:ilvl w:val="0"/>
          <w:numId w:val="58"/>
        </w:numPr>
        <w:rPr>
          <w:rFonts w:cs="Sakkal Majalla"/>
          <w:b/>
          <w:bCs/>
          <w:sz w:val="36"/>
          <w:szCs w:val="28"/>
          <w:rtl/>
        </w:rPr>
      </w:pPr>
      <w:r w:rsidRPr="00B4280B">
        <w:rPr>
          <w:rFonts w:cs="Sakkal Majalla" w:hint="cs"/>
          <w:b/>
          <w:bCs/>
          <w:sz w:val="36"/>
          <w:szCs w:val="28"/>
          <w:rtl/>
        </w:rPr>
        <w:t>الأهمية العلمية</w:t>
      </w:r>
    </w:p>
    <w:p w14:paraId="18D5A8C1" w14:textId="77777777" w:rsidR="008B2E2A" w:rsidRPr="00B4280B" w:rsidRDefault="008B2E2A" w:rsidP="00B4280B">
      <w:pPr>
        <w:ind w:left="0"/>
        <w:rPr>
          <w:rFonts w:cs="Sakkal Majalla"/>
          <w:sz w:val="36"/>
          <w:szCs w:val="28"/>
          <w:rtl/>
        </w:rPr>
      </w:pPr>
      <w:r w:rsidRPr="00B4280B">
        <w:rPr>
          <w:rFonts w:cs="Sakkal Majalla" w:hint="cs"/>
          <w:sz w:val="36"/>
          <w:szCs w:val="28"/>
          <w:rtl/>
        </w:rPr>
        <w:t>تساهم هذه الدراسة في توفير إطار نظري وتطبيقي شامل لإدارة المخاطر التشغيلية في البنوك، مما يساعد على فهم كيفية التعامل مع هذه المخاطر بفعالية. من خلال تحليل البيانات وتجربة الممارسات المختلفة، يمكن للبنوك تطوير استراتيجيات أكثر فعالية لإدارة المخاطر التشغيلية، وبالتالي تحسين الأداء المؤسسي وزيادة الكفاءة التشغيلية.</w:t>
      </w:r>
    </w:p>
    <w:p w14:paraId="57B7A198" w14:textId="77777777" w:rsidR="008B2E2A" w:rsidRPr="00B4280B" w:rsidRDefault="008B2E2A" w:rsidP="00B4280B">
      <w:pPr>
        <w:ind w:left="0"/>
        <w:rPr>
          <w:rFonts w:cs="Sakkal Majalla"/>
          <w:sz w:val="36"/>
          <w:szCs w:val="28"/>
          <w:rtl/>
        </w:rPr>
      </w:pPr>
      <w:r w:rsidRPr="00B4280B">
        <w:rPr>
          <w:rFonts w:cs="Sakkal Majalla" w:hint="cs"/>
          <w:sz w:val="36"/>
          <w:szCs w:val="28"/>
          <w:rtl/>
        </w:rPr>
        <w:t>تستهدف الدراسة سد الفجوات الحالية في الأدبيات الأكاديمية المتعلقة بإدارة المخاطر التشغيلية في الاقتصادات النامية. بينما تركز معظم الدراسات السابقة على الاقتصادات المتقدمة، تقدم هذه الدراسة رؤى جديدة وأدلة تجريبية من سياق اقتصادي نامي، مما يثري الأدبيات الحالية ويوفر قاعدة معرفية أكثر شمولاً.</w:t>
      </w:r>
    </w:p>
    <w:p w14:paraId="3ABF27E0" w14:textId="77777777" w:rsidR="008B2E2A" w:rsidRPr="00B4280B" w:rsidRDefault="008B2E2A" w:rsidP="00B4280B">
      <w:pPr>
        <w:ind w:left="0"/>
        <w:rPr>
          <w:rFonts w:cs="Sakkal Majalla"/>
          <w:sz w:val="36"/>
          <w:szCs w:val="28"/>
          <w:rtl/>
        </w:rPr>
      </w:pPr>
      <w:r w:rsidRPr="00B4280B">
        <w:rPr>
          <w:rFonts w:cs="Sakkal Majalla" w:hint="cs"/>
          <w:sz w:val="36"/>
          <w:szCs w:val="28"/>
          <w:rtl/>
        </w:rPr>
        <w:t>تساهم الدراسة في فهم كيف يمكن للبنوك استخدام استراتيجيات إدارة المخاطر لتعزيز قدرتها التنافسية. على سبيل المثال، يمكن لتحديد المخاطر وتقويمها بشكل دقيق أن يعزز من مرونة البنك وقدرته على الابتكار، بينما تساهم المعالجة الفعالة للمخاطر في تحسين الكفاءة التشغيلية وتقليل التكاليف.</w:t>
      </w:r>
    </w:p>
    <w:p w14:paraId="5269862E" w14:textId="77777777" w:rsidR="008B2E2A" w:rsidRDefault="008B2E2A" w:rsidP="00B4280B">
      <w:pPr>
        <w:ind w:left="0"/>
        <w:rPr>
          <w:rFonts w:cs="Sakkal Majalla"/>
          <w:sz w:val="36"/>
          <w:szCs w:val="28"/>
          <w:rtl/>
        </w:rPr>
      </w:pPr>
      <w:r w:rsidRPr="00B4280B">
        <w:rPr>
          <w:rFonts w:cs="Sakkal Majalla" w:hint="cs"/>
          <w:sz w:val="36"/>
          <w:szCs w:val="28"/>
          <w:rtl/>
        </w:rPr>
        <w:t>تساعد نتائج هذه الدراسة في تقديم توصيات عملية للبنوك حول كيفية تحسين الأداء المالي من خلال إدارة المخاطر التشغيلية بفعالية. هذا يمكن أن يشمل تطوير سياسات وإجراءات جديدة، توفير التدريب اللازم للموظفين، والاستفادة من التقنيات الحديثة في رصد المخاطر وتقييمها.</w:t>
      </w:r>
    </w:p>
    <w:p w14:paraId="2BFF0F1B" w14:textId="77777777" w:rsidR="00B4280B" w:rsidRPr="00B4280B" w:rsidRDefault="00B4280B" w:rsidP="00B4280B">
      <w:pPr>
        <w:ind w:left="0"/>
        <w:rPr>
          <w:rFonts w:cs="Sakkal Majalla"/>
          <w:sz w:val="36"/>
          <w:szCs w:val="28"/>
          <w:rtl/>
        </w:rPr>
      </w:pPr>
    </w:p>
    <w:p w14:paraId="354D6954" w14:textId="77777777" w:rsidR="008B2E2A" w:rsidRPr="00B4280B" w:rsidRDefault="008B2E2A" w:rsidP="00B4280B">
      <w:pPr>
        <w:pStyle w:val="a4"/>
        <w:numPr>
          <w:ilvl w:val="0"/>
          <w:numId w:val="58"/>
        </w:numPr>
        <w:rPr>
          <w:rFonts w:cs="Sakkal Majalla"/>
          <w:b/>
          <w:bCs/>
          <w:sz w:val="36"/>
          <w:szCs w:val="28"/>
          <w:rtl/>
        </w:rPr>
      </w:pPr>
      <w:r w:rsidRPr="00B4280B">
        <w:rPr>
          <w:rFonts w:cs="Sakkal Majalla" w:hint="cs"/>
          <w:b/>
          <w:bCs/>
          <w:sz w:val="36"/>
          <w:szCs w:val="28"/>
          <w:rtl/>
        </w:rPr>
        <w:lastRenderedPageBreak/>
        <w:t>الأهمية العملية</w:t>
      </w:r>
    </w:p>
    <w:p w14:paraId="75CE9474" w14:textId="77777777" w:rsidR="008B2E2A" w:rsidRPr="00B4280B" w:rsidRDefault="008B2E2A" w:rsidP="00B4280B">
      <w:pPr>
        <w:ind w:left="0"/>
        <w:rPr>
          <w:rFonts w:cs="Sakkal Majalla"/>
          <w:sz w:val="36"/>
          <w:szCs w:val="28"/>
          <w:rtl/>
        </w:rPr>
      </w:pPr>
      <w:r w:rsidRPr="00B4280B">
        <w:rPr>
          <w:rFonts w:cs="Sakkal Majalla" w:hint="cs"/>
          <w:sz w:val="36"/>
          <w:szCs w:val="28"/>
          <w:rtl/>
        </w:rPr>
        <w:t>تساعد هذه الدراسة في توفير أدوات واستراتيجيات فعالة لإدارة المخاطر التشغيلية، مما يسهم بشكل مباشر في تحسين الكفاءة التشغيلية للبنوك،فمن خلال تطبيق هذه الاستراتيجيات، يمكن للبنوك تقليل التكاليف الناجمة عن الأخطاء التشغيلية والخسائر، وبالتالي تحسين الأداء المالي العام. على سبيل المثال، يمكن للبنوك استخدام النتائج لتطوير سياسات جديدة تهدف إلى تقليل نسب التكلفة إلى الدخل وإجمالي النفقات التشغيلية إلى إجمالي الأصول.</w:t>
      </w:r>
    </w:p>
    <w:p w14:paraId="11221749" w14:textId="77777777" w:rsidR="008B2E2A" w:rsidRPr="00B4280B" w:rsidRDefault="008B2E2A" w:rsidP="00B4280B">
      <w:pPr>
        <w:ind w:left="0"/>
        <w:rPr>
          <w:rFonts w:cs="Sakkal Majalla"/>
          <w:sz w:val="36"/>
          <w:szCs w:val="28"/>
          <w:rtl/>
        </w:rPr>
      </w:pPr>
      <w:r w:rsidRPr="00B4280B">
        <w:rPr>
          <w:rFonts w:cs="Sakkal Majalla" w:hint="cs"/>
          <w:sz w:val="36"/>
          <w:szCs w:val="28"/>
          <w:rtl/>
        </w:rPr>
        <w:t>تُظهر الدراسة كيف يمكن لإدارة المخاطر التشغيلية أن تدعم وتعزز الميزة التنافسية للبنوك. من خلال تحسين عمليات إدارة المخاطر، يمكن للبنوك تقديم خدمات ذات جودة أعلى وأكثر مرونة، مما يزيد من رضا العملاء وولائهم. على سبيل المثال، يمكن لتطبيق سياسات فعالة لمراقبة المخاطر أن يساعد البنوك على الاستجابة بشكل أسرع للتغيرات في السوق والفرص الجديدة، مما يعزز من قدرتها على المنافسة.</w:t>
      </w:r>
    </w:p>
    <w:p w14:paraId="63E409C8" w14:textId="77777777" w:rsidR="008B2E2A" w:rsidRPr="00B4280B" w:rsidRDefault="008B2E2A" w:rsidP="00B4280B">
      <w:pPr>
        <w:ind w:left="0"/>
        <w:rPr>
          <w:rFonts w:cs="Sakkal Majalla"/>
          <w:sz w:val="36"/>
          <w:szCs w:val="28"/>
          <w:rtl/>
        </w:rPr>
      </w:pPr>
      <w:r w:rsidRPr="00B4280B">
        <w:rPr>
          <w:rFonts w:cs="Sakkal Majalla" w:hint="cs"/>
          <w:sz w:val="36"/>
          <w:szCs w:val="28"/>
          <w:rtl/>
        </w:rPr>
        <w:t>تساهم الدراسة في تحديد الحاجة إلى تدريب وتطوير مهارات الموظفين في مجال إدارة المخاطر التشغيلية. من خلال فهم أفضل للمخاطر وكيفية التعامل معها، يمكن للموظفين تنفيذ استراتيجيات إدارة المخاطر بشكل أكثر فعالية، مما يقلل من احتمالية وقوع الأخطاء التشغيلية. يمكن للبنوك استخدام نتائج الدراسة لتطوير برامج تدريبية مخصصة تركز على تحسين كفاءة الموظفين في تحديد وتقييم ومعالجة المخاطر التشغيلية.</w:t>
      </w:r>
    </w:p>
    <w:p w14:paraId="3E583BB0" w14:textId="77777777" w:rsidR="008B2E2A" w:rsidRPr="00B4280B" w:rsidRDefault="008B2E2A" w:rsidP="00B4280B">
      <w:pPr>
        <w:ind w:left="0"/>
        <w:rPr>
          <w:rFonts w:cs="Sakkal Majalla"/>
          <w:sz w:val="36"/>
          <w:szCs w:val="28"/>
          <w:rtl/>
        </w:rPr>
      </w:pPr>
      <w:r w:rsidRPr="00B4280B">
        <w:rPr>
          <w:rFonts w:cs="Sakkal Majalla" w:hint="cs"/>
          <w:sz w:val="36"/>
          <w:szCs w:val="28"/>
          <w:rtl/>
        </w:rPr>
        <w:t>توفر نتائج الدراسة معلومات قيمة لصناع القرار في البنوك، مما يمكنهم من اتخاذ قرارات مستنيرة فيما يتعلق بإدارة المخاطر التشغيلية. هذا يشمل تطوير سياسات وإجراءات جديدة، تحسين نظم الرقابة الداخلية، وتبني أفضل الممارسات العالمية. على سبيل المثال، يمكن للإدارة استخدام النتائج لتحديد المجالات التي تحتاج إلى تحسين في نظم إدارة المخاطر وتخصيص الموارد بشكل أفضل لتحقيق الأهداف الاستراتيجية.</w:t>
      </w:r>
    </w:p>
    <w:p w14:paraId="0CBDBF45" w14:textId="59F69658" w:rsidR="001A0D9A" w:rsidRPr="001A0D9A" w:rsidRDefault="008B2E2A" w:rsidP="00B4280B">
      <w:pPr>
        <w:ind w:left="0"/>
        <w:rPr>
          <w:rtl/>
        </w:rPr>
      </w:pPr>
      <w:r w:rsidRPr="00B4280B">
        <w:rPr>
          <w:rFonts w:cs="Sakkal Majalla" w:hint="cs"/>
          <w:sz w:val="36"/>
          <w:szCs w:val="28"/>
          <w:rtl/>
        </w:rPr>
        <w:t xml:space="preserve">يمكن لاستخدام استراتيجيات فعالة في إدارة المخاطر التشغيلية أن يعزز من ثقة الجهات التنظيمية والمستثمرين في البنك. من خلال تقديم أدلة على القدرة على إدارة المخاطر بشكل فعال، يمكن </w:t>
      </w:r>
      <w:r w:rsidRPr="00B4280B">
        <w:rPr>
          <w:rFonts w:cs="Sakkal Majalla" w:hint="cs"/>
          <w:sz w:val="36"/>
          <w:szCs w:val="28"/>
          <w:rtl/>
        </w:rPr>
        <w:lastRenderedPageBreak/>
        <w:t>للبنوك تحسين علاقاتها مع الجهات التنظيمية والحصول على مزايا إضافية مثل تخفيض تكاليف الامتثال أو الحصول على تراخيص جديدة. كما يمكن للمستثمرين الاطمئنان إلى أن البنك يتبع ممارسات جيدة في إدارة المخاطر، مما يزيد من جاذبية البنك كفرصة استثمارية.</w:t>
      </w:r>
    </w:p>
    <w:p w14:paraId="665F7ACD" w14:textId="77777777" w:rsidR="001A0D9A" w:rsidRPr="00F57549" w:rsidRDefault="001A0D9A" w:rsidP="00AF3B04">
      <w:pPr>
        <w:pStyle w:val="1"/>
        <w:spacing w:before="100" w:beforeAutospacing="1" w:after="100" w:afterAutospacing="1"/>
        <w:ind w:left="0" w:firstLine="0"/>
        <w:jc w:val="left"/>
        <w:rPr>
          <w:rFonts w:ascii="Sakkal Majalla" w:eastAsia="Times New Roman" w:hAnsi="Sakkal Majalla" w:cs="Sakkal Majalla"/>
          <w:b/>
          <w:bCs/>
          <w:color w:val="000000" w:themeColor="text1"/>
          <w:rtl/>
        </w:rPr>
      </w:pPr>
      <w:bookmarkStart w:id="11" w:name="_Toc179773505"/>
      <w:r w:rsidRPr="00F57549">
        <w:rPr>
          <w:rFonts w:ascii="Sakkal Majalla" w:eastAsia="Times New Roman" w:hAnsi="Sakkal Majalla" w:cs="Sakkal Majalla" w:hint="cs"/>
          <w:b/>
          <w:bCs/>
          <w:color w:val="000000" w:themeColor="text1"/>
          <w:rtl/>
        </w:rPr>
        <w:t>4,1 أهداف الدراسة</w:t>
      </w:r>
      <w:bookmarkEnd w:id="10"/>
      <w:bookmarkEnd w:id="11"/>
      <w:r w:rsidRPr="00F57549">
        <w:rPr>
          <w:rFonts w:ascii="Sakkal Majalla" w:eastAsia="Times New Roman" w:hAnsi="Sakkal Majalla" w:cs="Sakkal Majalla" w:hint="cs"/>
          <w:b/>
          <w:bCs/>
          <w:color w:val="000000" w:themeColor="text1"/>
          <w:rtl/>
        </w:rPr>
        <w:t xml:space="preserve"> </w:t>
      </w:r>
    </w:p>
    <w:p w14:paraId="3E64B79D" w14:textId="77777777" w:rsidR="008B2E2A" w:rsidRPr="008B2E2A" w:rsidRDefault="008B2E2A" w:rsidP="00B4280B">
      <w:pPr>
        <w:spacing w:before="100" w:beforeAutospacing="1" w:after="100" w:afterAutospacing="1"/>
        <w:ind w:left="0" w:firstLine="0"/>
        <w:contextualSpacing/>
        <w:rPr>
          <w:rFonts w:eastAsia="Calibri" w:cs="Sakkal Majalla"/>
          <w:szCs w:val="28"/>
          <w:rtl/>
        </w:rPr>
      </w:pPr>
      <w:r w:rsidRPr="008B2E2A">
        <w:rPr>
          <w:rFonts w:eastAsia="Calibri" w:cs="Sakkal Majalla"/>
          <w:szCs w:val="28"/>
          <w:rtl/>
        </w:rPr>
        <w:t xml:space="preserve">هدفت الدراسة إلى تحليل تأثير إدارة المخاطر التشغيلية علي دعم الميزة التنافسية بالبنوك ،وتسعى الدراسة إلى تحقيق الأهداف الفرعية التالية: </w:t>
      </w:r>
    </w:p>
    <w:p w14:paraId="38E4E970" w14:textId="77777777" w:rsidR="008B2E2A" w:rsidRPr="008B2E2A" w:rsidRDefault="008B2E2A" w:rsidP="008B2E2A">
      <w:pPr>
        <w:numPr>
          <w:ilvl w:val="0"/>
          <w:numId w:val="19"/>
        </w:numPr>
        <w:spacing w:before="100" w:beforeAutospacing="1" w:after="100" w:afterAutospacing="1"/>
        <w:contextualSpacing/>
        <w:rPr>
          <w:rFonts w:eastAsia="Calibri" w:cs="Sakkal Majalla"/>
          <w:szCs w:val="28"/>
          <w:rtl/>
        </w:rPr>
      </w:pPr>
      <w:r w:rsidRPr="008B2E2A">
        <w:rPr>
          <w:rFonts w:eastAsia="Calibri" w:cs="Sakkal Majalla"/>
          <w:szCs w:val="28"/>
          <w:rtl/>
        </w:rPr>
        <w:t>الكشف عن أثر تحديد وتقييم إدارة  المخاطر التشغيلية على الدعم للميزة التنافسية في بنك الرياض.</w:t>
      </w:r>
    </w:p>
    <w:p w14:paraId="40DC3AA4" w14:textId="77777777" w:rsidR="008B2E2A" w:rsidRPr="008B2E2A" w:rsidRDefault="008B2E2A" w:rsidP="008B2E2A">
      <w:pPr>
        <w:numPr>
          <w:ilvl w:val="0"/>
          <w:numId w:val="19"/>
        </w:numPr>
        <w:spacing w:before="100" w:beforeAutospacing="1" w:after="100" w:afterAutospacing="1"/>
        <w:contextualSpacing/>
        <w:rPr>
          <w:rFonts w:eastAsia="Calibri" w:cs="Sakkal Majalla"/>
          <w:szCs w:val="28"/>
          <w:rtl/>
        </w:rPr>
      </w:pPr>
      <w:r w:rsidRPr="008B2E2A">
        <w:rPr>
          <w:rFonts w:eastAsia="Calibri" w:cs="Sakkal Majalla"/>
          <w:szCs w:val="28"/>
          <w:rtl/>
        </w:rPr>
        <w:t xml:space="preserve">تحديد أثر معالجة المخاطر التشغيلية على دعم الميزة التنافسية في بنك الرياض. </w:t>
      </w:r>
    </w:p>
    <w:p w14:paraId="5BC26DF5" w14:textId="77777777" w:rsidR="008B2E2A" w:rsidRPr="008B2E2A" w:rsidRDefault="008B2E2A" w:rsidP="008B2E2A">
      <w:pPr>
        <w:numPr>
          <w:ilvl w:val="0"/>
          <w:numId w:val="19"/>
        </w:numPr>
        <w:spacing w:before="100" w:beforeAutospacing="1" w:after="100" w:afterAutospacing="1"/>
        <w:contextualSpacing/>
        <w:rPr>
          <w:rFonts w:eastAsia="Calibri" w:cs="Sakkal Majalla"/>
          <w:szCs w:val="28"/>
          <w:rtl/>
        </w:rPr>
      </w:pPr>
      <w:r w:rsidRPr="008B2E2A">
        <w:rPr>
          <w:rFonts w:eastAsia="Calibri" w:cs="Sakkal Majalla"/>
          <w:szCs w:val="28"/>
          <w:rtl/>
        </w:rPr>
        <w:t>الكشف عن أثر مراقبة المخاطر التشغيلية على المزايا التنافسية في بنك الرياض.</w:t>
      </w:r>
    </w:p>
    <w:p w14:paraId="450EB1C2" w14:textId="77777777" w:rsidR="00281D7C" w:rsidRPr="00F57549" w:rsidRDefault="00281D7C" w:rsidP="003D5E36">
      <w:pPr>
        <w:pStyle w:val="1"/>
        <w:spacing w:before="100" w:beforeAutospacing="1" w:after="100" w:afterAutospacing="1"/>
        <w:ind w:left="0" w:firstLine="0"/>
        <w:jc w:val="left"/>
        <w:rPr>
          <w:rFonts w:ascii="Sakkal Majalla" w:eastAsia="Times New Roman" w:hAnsi="Sakkal Majalla" w:cs="Sakkal Majalla"/>
          <w:b/>
          <w:bCs/>
          <w:color w:val="000000" w:themeColor="text1"/>
          <w:rtl/>
        </w:rPr>
      </w:pPr>
      <w:bookmarkStart w:id="12" w:name="_Toc143987404"/>
      <w:bookmarkStart w:id="13" w:name="_Toc179773506"/>
      <w:r w:rsidRPr="00F57549">
        <w:rPr>
          <w:rFonts w:ascii="Sakkal Majalla" w:eastAsia="Times New Roman" w:hAnsi="Sakkal Majalla" w:cs="Sakkal Majalla" w:hint="cs"/>
          <w:b/>
          <w:bCs/>
          <w:color w:val="000000" w:themeColor="text1"/>
          <w:rtl/>
        </w:rPr>
        <w:t>5.1أسئلة الدراسة</w:t>
      </w:r>
      <w:bookmarkEnd w:id="12"/>
      <w:bookmarkEnd w:id="13"/>
      <w:r w:rsidRPr="00F57549">
        <w:rPr>
          <w:rFonts w:ascii="Sakkal Majalla" w:eastAsia="Times New Roman" w:hAnsi="Sakkal Majalla" w:cs="Sakkal Majalla" w:hint="cs"/>
          <w:b/>
          <w:bCs/>
          <w:color w:val="000000" w:themeColor="text1"/>
          <w:rtl/>
        </w:rPr>
        <w:t xml:space="preserve">  </w:t>
      </w:r>
    </w:p>
    <w:p w14:paraId="3B2A61A1" w14:textId="77777777" w:rsidR="008B2E2A" w:rsidRPr="00B4280B" w:rsidRDefault="008B2E2A" w:rsidP="00B4280B">
      <w:pPr>
        <w:ind w:left="0"/>
        <w:rPr>
          <w:rFonts w:cs="Sakkal Majalla"/>
          <w:sz w:val="36"/>
          <w:szCs w:val="28"/>
          <w:rtl/>
        </w:rPr>
      </w:pPr>
      <w:bookmarkStart w:id="14" w:name="_Toc143987405"/>
      <w:r w:rsidRPr="00B4280B">
        <w:rPr>
          <w:rFonts w:cs="Sakkal Majalla" w:hint="cs"/>
          <w:b/>
          <w:bCs/>
          <w:sz w:val="36"/>
          <w:szCs w:val="28"/>
          <w:rtl/>
        </w:rPr>
        <w:t>السؤال الرئيسي الأول</w:t>
      </w:r>
      <w:r w:rsidRPr="00B4280B">
        <w:rPr>
          <w:rFonts w:cs="Sakkal Majalla" w:hint="cs"/>
          <w:sz w:val="36"/>
          <w:szCs w:val="28"/>
          <w:rtl/>
        </w:rPr>
        <w:t>: ما هو تأثير إدارة المخاطر التشغيلية(</w:t>
      </w:r>
      <w:r w:rsidRPr="00B4280B">
        <w:rPr>
          <w:rFonts w:eastAsiaTheme="majorEastAsia" w:cs="Sakkal Majalla" w:hint="cs"/>
          <w:sz w:val="36"/>
          <w:szCs w:val="28"/>
          <w:rtl/>
          <w:lang w:bidi="ar-JO"/>
        </w:rPr>
        <w:t xml:space="preserve"> </w:t>
      </w:r>
      <w:r w:rsidRPr="00B4280B">
        <w:rPr>
          <w:rFonts w:cs="Sakkal Majalla" w:hint="cs"/>
          <w:sz w:val="36"/>
          <w:szCs w:val="28"/>
          <w:rtl/>
          <w:lang w:bidi="ar-JO"/>
        </w:rPr>
        <w:t>تحديد وتقييم المخاطر التشغيلية، ومعالجة المخاطر التشغيلية، ومراقبة المخاطر التشغيلية)</w:t>
      </w:r>
      <w:r w:rsidRPr="00B4280B">
        <w:rPr>
          <w:rFonts w:cs="Sakkal Majalla" w:hint="cs"/>
          <w:sz w:val="36"/>
          <w:szCs w:val="28"/>
          <w:rtl/>
        </w:rPr>
        <w:t xml:space="preserve"> على دعم الميزة التنافسية في بنك الرياض؟ وتتفرع منه أهداف فرعية منها :</w:t>
      </w:r>
    </w:p>
    <w:p w14:paraId="63F020FF" w14:textId="77777777" w:rsidR="008B2E2A" w:rsidRPr="00B4280B" w:rsidRDefault="008B2E2A" w:rsidP="00B4280B">
      <w:pPr>
        <w:pStyle w:val="a4"/>
        <w:numPr>
          <w:ilvl w:val="0"/>
          <w:numId w:val="60"/>
        </w:numPr>
        <w:rPr>
          <w:rFonts w:cs="Sakkal Majalla"/>
          <w:sz w:val="36"/>
          <w:szCs w:val="28"/>
        </w:rPr>
      </w:pPr>
      <w:r w:rsidRPr="00B4280B">
        <w:rPr>
          <w:rFonts w:cs="Sakkal Majalla" w:hint="cs"/>
          <w:sz w:val="36"/>
          <w:szCs w:val="28"/>
          <w:rtl/>
        </w:rPr>
        <w:t>السؤال الفرعي الأول: ما هو تأثير تحديد وتقويم المخاطر التشغيلية على دعم الميزة التنافسية في بنك الرياض؟</w:t>
      </w:r>
    </w:p>
    <w:p w14:paraId="0E2EC9BB" w14:textId="77777777" w:rsidR="008B2E2A" w:rsidRPr="00B4280B" w:rsidRDefault="008B2E2A" w:rsidP="00B4280B">
      <w:pPr>
        <w:pStyle w:val="a4"/>
        <w:numPr>
          <w:ilvl w:val="0"/>
          <w:numId w:val="60"/>
        </w:numPr>
        <w:rPr>
          <w:rFonts w:cs="Sakkal Majalla"/>
          <w:b/>
          <w:bCs/>
          <w:sz w:val="36"/>
          <w:szCs w:val="28"/>
        </w:rPr>
      </w:pPr>
      <w:r w:rsidRPr="00B4280B">
        <w:rPr>
          <w:rFonts w:cs="Sakkal Majalla" w:hint="cs"/>
          <w:sz w:val="36"/>
          <w:szCs w:val="28"/>
          <w:rtl/>
        </w:rPr>
        <w:t xml:space="preserve">السؤال الفرعي الثاني: ما هو تأثير معالجة المخاطر التشغيلية على دعم الميزة التنافسية في بنك الرياض؟ </w:t>
      </w:r>
    </w:p>
    <w:p w14:paraId="33FDBE69" w14:textId="77777777" w:rsidR="008B2E2A" w:rsidRPr="00B4280B" w:rsidRDefault="008B2E2A" w:rsidP="00B4280B">
      <w:pPr>
        <w:pStyle w:val="a4"/>
        <w:numPr>
          <w:ilvl w:val="0"/>
          <w:numId w:val="60"/>
        </w:numPr>
        <w:rPr>
          <w:rFonts w:cs="Sakkal Majalla"/>
          <w:szCs w:val="28"/>
        </w:rPr>
      </w:pPr>
      <w:r w:rsidRPr="00B4280B">
        <w:rPr>
          <w:rFonts w:cs="Sakkal Majalla" w:hint="cs"/>
          <w:sz w:val="36"/>
          <w:szCs w:val="28"/>
          <w:rtl/>
        </w:rPr>
        <w:t xml:space="preserve">السؤال الفرعي الثالث: ما هو تأثير مراقبة المخاطر التشغيلية على دعم الميزة التنافسية في بنك الرياض؟ </w:t>
      </w:r>
    </w:p>
    <w:p w14:paraId="000F987B" w14:textId="77777777" w:rsidR="00281D7C" w:rsidRPr="00F57549" w:rsidRDefault="00281D7C" w:rsidP="00AF3B04">
      <w:pPr>
        <w:pStyle w:val="1"/>
        <w:spacing w:before="100" w:beforeAutospacing="1" w:after="100" w:afterAutospacing="1"/>
        <w:ind w:left="0" w:firstLine="0"/>
        <w:jc w:val="left"/>
        <w:rPr>
          <w:rFonts w:ascii="Sakkal Majalla" w:eastAsia="Times New Roman" w:hAnsi="Sakkal Majalla" w:cs="Sakkal Majalla"/>
          <w:b/>
          <w:bCs/>
          <w:color w:val="000000" w:themeColor="text1"/>
          <w:rtl/>
        </w:rPr>
      </w:pPr>
      <w:bookmarkStart w:id="15" w:name="_Toc179773507"/>
      <w:r w:rsidRPr="00F57549">
        <w:rPr>
          <w:rFonts w:ascii="Sakkal Majalla" w:eastAsia="Times New Roman" w:hAnsi="Sakkal Majalla" w:cs="Sakkal Majalla"/>
          <w:b/>
          <w:bCs/>
          <w:color w:val="000000" w:themeColor="text1"/>
          <w:rtl/>
        </w:rPr>
        <w:lastRenderedPageBreak/>
        <w:t>6.1 فرضيات الدراسة</w:t>
      </w:r>
      <w:bookmarkEnd w:id="14"/>
      <w:bookmarkEnd w:id="15"/>
      <w:r w:rsidRPr="00F57549">
        <w:rPr>
          <w:rFonts w:ascii="Sakkal Majalla" w:eastAsia="Times New Roman" w:hAnsi="Sakkal Majalla" w:cs="Sakkal Majalla"/>
          <w:b/>
          <w:bCs/>
          <w:color w:val="000000" w:themeColor="text1"/>
          <w:rtl/>
        </w:rPr>
        <w:t xml:space="preserve"> </w:t>
      </w:r>
    </w:p>
    <w:p w14:paraId="715964CC" w14:textId="77777777" w:rsidR="00281D7C" w:rsidRPr="00B4280B" w:rsidRDefault="00281D7C" w:rsidP="00B4280B">
      <w:pPr>
        <w:ind w:left="0"/>
        <w:rPr>
          <w:rFonts w:cs="Sakkal Majalla"/>
          <w:szCs w:val="28"/>
          <w:rtl/>
        </w:rPr>
      </w:pPr>
      <w:r w:rsidRPr="00B4280B">
        <w:rPr>
          <w:rFonts w:cs="Sakkal Majalla" w:hint="cs"/>
          <w:szCs w:val="28"/>
          <w:rtl/>
        </w:rPr>
        <w:t>ليتم الإجابة عن أسئلة الدراسة، تم صياغة الفرضية الرئيسية والفرضيات الفرعية منها كما يلي:</w:t>
      </w:r>
    </w:p>
    <w:p w14:paraId="584C5CF6" w14:textId="77777777" w:rsidR="008B2E2A" w:rsidRPr="00B4280B" w:rsidRDefault="008B2E2A" w:rsidP="00B4280B">
      <w:pPr>
        <w:ind w:left="0"/>
        <w:rPr>
          <w:rFonts w:cs="Sakkal Majalla"/>
          <w:szCs w:val="28"/>
          <w:rtl/>
        </w:rPr>
      </w:pPr>
      <w:bookmarkStart w:id="16" w:name="_Toc143987406"/>
      <w:r w:rsidRPr="00B4280B">
        <w:rPr>
          <w:rFonts w:cs="Sakkal Majalla" w:hint="cs"/>
          <w:b/>
          <w:bCs/>
          <w:szCs w:val="28"/>
          <w:rtl/>
        </w:rPr>
        <w:t>الفرضية الرئيسة الأولى</w:t>
      </w:r>
      <w:r w:rsidRPr="00B4280B">
        <w:rPr>
          <w:rFonts w:cs="Sakkal Majalla" w:hint="cs"/>
          <w:szCs w:val="28"/>
          <w:rtl/>
        </w:rPr>
        <w:t>: لا يوجد أثر ذو دلالة إحصائية عند مستوى دلالة (</w:t>
      </w:r>
      <w:r w:rsidRPr="00B4280B">
        <w:rPr>
          <w:rFonts w:ascii="Cambria" w:hAnsi="Cambria" w:cs="Cambria"/>
          <w:szCs w:val="28"/>
        </w:rPr>
        <w:t>α</w:t>
      </w:r>
      <w:r w:rsidRPr="00B4280B">
        <w:rPr>
          <w:rFonts w:cs="Sakkal Majalla" w:hint="cs"/>
          <w:szCs w:val="28"/>
        </w:rPr>
        <w:t>≤0.05</w:t>
      </w:r>
      <w:r w:rsidRPr="00B4280B">
        <w:rPr>
          <w:rFonts w:cs="Sakkal Majalla" w:hint="cs"/>
          <w:szCs w:val="28"/>
          <w:rtl/>
        </w:rPr>
        <w:t>) لإدارة  المخاطر التشغيلية في دعم الميزة التنافسية في بنك الرياض.</w:t>
      </w:r>
    </w:p>
    <w:p w14:paraId="04972F20" w14:textId="72D30D68" w:rsidR="008B2E2A" w:rsidRPr="00B4280B" w:rsidRDefault="00B4280B" w:rsidP="00B4280B">
      <w:pPr>
        <w:ind w:left="0"/>
        <w:rPr>
          <w:rFonts w:cs="Sakkal Majalla"/>
          <w:szCs w:val="28"/>
          <w:rtl/>
        </w:rPr>
      </w:pPr>
      <w:r>
        <w:rPr>
          <w:rFonts w:cs="Sakkal Majalla" w:hint="cs"/>
          <w:szCs w:val="28"/>
          <w:rtl/>
        </w:rPr>
        <w:t>وتتفرع منه</w:t>
      </w:r>
      <w:r w:rsidR="008B2E2A" w:rsidRPr="00B4280B">
        <w:rPr>
          <w:rFonts w:cs="Sakkal Majalla" w:hint="cs"/>
          <w:szCs w:val="28"/>
          <w:rtl/>
        </w:rPr>
        <w:t xml:space="preserve"> عدد من الفرضيات الفرعية التالية:</w:t>
      </w:r>
    </w:p>
    <w:p w14:paraId="36F7855D" w14:textId="77777777" w:rsidR="008B2E2A" w:rsidRPr="00B4280B" w:rsidRDefault="008B2E2A" w:rsidP="00B4280B">
      <w:pPr>
        <w:pStyle w:val="a4"/>
        <w:numPr>
          <w:ilvl w:val="0"/>
          <w:numId w:val="61"/>
        </w:numPr>
        <w:rPr>
          <w:rFonts w:cs="Sakkal Majalla"/>
          <w:szCs w:val="28"/>
          <w:rtl/>
        </w:rPr>
      </w:pPr>
      <w:r w:rsidRPr="00B4280B">
        <w:rPr>
          <w:rFonts w:cs="Sakkal Majalla" w:hint="cs"/>
          <w:szCs w:val="28"/>
          <w:rtl/>
        </w:rPr>
        <w:t>لا يوجد أثر ذو دلالة إحصائية عند مستوى دلالة (</w:t>
      </w:r>
      <w:r w:rsidRPr="00B4280B">
        <w:rPr>
          <w:rFonts w:ascii="Cambria" w:hAnsi="Cambria" w:cs="Cambria"/>
          <w:szCs w:val="28"/>
        </w:rPr>
        <w:t>α</w:t>
      </w:r>
      <w:r w:rsidRPr="00B4280B">
        <w:rPr>
          <w:rFonts w:cs="Sakkal Majalla" w:hint="cs"/>
          <w:szCs w:val="28"/>
        </w:rPr>
        <w:t>≤0.05</w:t>
      </w:r>
      <w:r w:rsidRPr="00B4280B">
        <w:rPr>
          <w:rFonts w:cs="Sakkal Majalla" w:hint="cs"/>
          <w:szCs w:val="28"/>
          <w:rtl/>
        </w:rPr>
        <w:t xml:space="preserve">) لتحديد وتقويم المخاطر التشغيلية في دعم الميزة التنافسية في بنك الرياض. </w:t>
      </w:r>
    </w:p>
    <w:p w14:paraId="50C4171A" w14:textId="77777777" w:rsidR="008B2E2A" w:rsidRPr="00B4280B" w:rsidRDefault="008B2E2A" w:rsidP="00B4280B">
      <w:pPr>
        <w:pStyle w:val="a4"/>
        <w:numPr>
          <w:ilvl w:val="0"/>
          <w:numId w:val="61"/>
        </w:numPr>
        <w:rPr>
          <w:rFonts w:cs="Sakkal Majalla"/>
          <w:szCs w:val="28"/>
          <w:rtl/>
        </w:rPr>
      </w:pPr>
      <w:r w:rsidRPr="00B4280B">
        <w:rPr>
          <w:rFonts w:cs="Sakkal Majalla" w:hint="cs"/>
          <w:szCs w:val="28"/>
          <w:rtl/>
        </w:rPr>
        <w:t>لا يوجد أثر ذو دلالة إحصائية عند مستوى دلالة (0.05</w:t>
      </w:r>
      <w:r w:rsidRPr="00B4280B">
        <w:rPr>
          <w:rFonts w:ascii="Cambria" w:hAnsi="Cambria" w:cs="Cambria"/>
          <w:szCs w:val="28"/>
        </w:rPr>
        <w:t>α</w:t>
      </w:r>
      <w:r w:rsidRPr="00B4280B">
        <w:rPr>
          <w:rFonts w:cs="Sakkal Majalla" w:hint="cs"/>
          <w:szCs w:val="28"/>
          <w:rtl/>
        </w:rPr>
        <w:t>≤) لمعالجة المخاطر التشغيلية في دعم الميزة التنافسية في بنك الرياض.</w:t>
      </w:r>
    </w:p>
    <w:p w14:paraId="0DB723E1" w14:textId="77777777" w:rsidR="008B2E2A" w:rsidRPr="00B4280B" w:rsidRDefault="008B2E2A" w:rsidP="00B4280B">
      <w:pPr>
        <w:pStyle w:val="a4"/>
        <w:numPr>
          <w:ilvl w:val="0"/>
          <w:numId w:val="61"/>
        </w:numPr>
        <w:rPr>
          <w:rFonts w:cs="Sakkal Majalla"/>
          <w:szCs w:val="28"/>
          <w:rtl/>
        </w:rPr>
      </w:pPr>
      <w:r w:rsidRPr="00B4280B">
        <w:rPr>
          <w:rFonts w:cs="Sakkal Majalla" w:hint="cs"/>
          <w:szCs w:val="28"/>
          <w:rtl/>
        </w:rPr>
        <w:t>لا يوجد أثر ذو دلالة إحصائية عند مستوى دلالة (</w:t>
      </w:r>
      <w:r w:rsidRPr="00B4280B">
        <w:rPr>
          <w:rFonts w:ascii="Cambria" w:hAnsi="Cambria" w:cs="Cambria"/>
          <w:szCs w:val="28"/>
        </w:rPr>
        <w:t>α</w:t>
      </w:r>
      <w:r w:rsidRPr="00B4280B">
        <w:rPr>
          <w:rFonts w:cs="Sakkal Majalla" w:hint="cs"/>
          <w:szCs w:val="28"/>
        </w:rPr>
        <w:t>≤0.05</w:t>
      </w:r>
      <w:r w:rsidRPr="00B4280B">
        <w:rPr>
          <w:rFonts w:cs="Sakkal Majalla" w:hint="cs"/>
          <w:szCs w:val="28"/>
          <w:rtl/>
        </w:rPr>
        <w:t>) لمراقبة المخاطر التشغيلية في دعم الميزة التنافسية في بنك الرياض.</w:t>
      </w:r>
    </w:p>
    <w:p w14:paraId="29A59FBB" w14:textId="4FE25E32" w:rsidR="001A0D9A" w:rsidRPr="00F57549" w:rsidRDefault="001A0D9A" w:rsidP="00AF3B04">
      <w:pPr>
        <w:pStyle w:val="1"/>
        <w:spacing w:before="100" w:beforeAutospacing="1" w:after="100" w:afterAutospacing="1"/>
        <w:ind w:left="0" w:firstLine="0"/>
        <w:jc w:val="left"/>
        <w:rPr>
          <w:rFonts w:ascii="Sakkal Majalla" w:eastAsia="Times New Roman" w:hAnsi="Sakkal Majalla" w:cs="Sakkal Majalla"/>
          <w:b/>
          <w:bCs/>
          <w:color w:val="000000" w:themeColor="text1"/>
          <w:rtl/>
        </w:rPr>
      </w:pPr>
      <w:bookmarkStart w:id="17" w:name="_Toc179773508"/>
      <w:r w:rsidRPr="00F57549">
        <w:rPr>
          <w:rFonts w:ascii="Sakkal Majalla" w:eastAsia="Times New Roman" w:hAnsi="Sakkal Majalla" w:cs="Sakkal Majalla"/>
          <w:b/>
          <w:bCs/>
          <w:color w:val="000000" w:themeColor="text1"/>
          <w:rtl/>
        </w:rPr>
        <w:t xml:space="preserve">7.1 </w:t>
      </w:r>
      <w:bookmarkEnd w:id="16"/>
      <w:r w:rsidR="00B4280B">
        <w:rPr>
          <w:rFonts w:ascii="Sakkal Majalla" w:eastAsia="Times New Roman" w:hAnsi="Sakkal Majalla" w:cs="Sakkal Majalla" w:hint="cs"/>
          <w:b/>
          <w:bCs/>
          <w:color w:val="000000" w:themeColor="text1"/>
          <w:rtl/>
        </w:rPr>
        <w:t>الدراسات السابقة</w:t>
      </w:r>
      <w:bookmarkEnd w:id="17"/>
      <w:r w:rsidR="00B4280B">
        <w:rPr>
          <w:rFonts w:ascii="Sakkal Majalla" w:eastAsia="Times New Roman" w:hAnsi="Sakkal Majalla" w:cs="Sakkal Majalla" w:hint="cs"/>
          <w:b/>
          <w:bCs/>
          <w:color w:val="000000" w:themeColor="text1"/>
          <w:rtl/>
        </w:rPr>
        <w:t xml:space="preserve"> </w:t>
      </w:r>
      <w:r w:rsidRPr="00F57549">
        <w:rPr>
          <w:rFonts w:ascii="Sakkal Majalla" w:eastAsia="Times New Roman" w:hAnsi="Sakkal Majalla" w:cs="Sakkal Majalla"/>
          <w:b/>
          <w:bCs/>
          <w:color w:val="000000" w:themeColor="text1"/>
          <w:rtl/>
        </w:rPr>
        <w:t xml:space="preserve"> </w:t>
      </w:r>
    </w:p>
    <w:p w14:paraId="23EB0374" w14:textId="77777777" w:rsidR="00E150AA" w:rsidRPr="00E150AA" w:rsidRDefault="00E150AA" w:rsidP="00B4280B">
      <w:pPr>
        <w:spacing w:before="100" w:beforeAutospacing="1" w:after="100" w:afterAutospacing="1"/>
        <w:ind w:left="0" w:firstLine="0"/>
        <w:rPr>
          <w:rFonts w:eastAsia="Times New Roman" w:cs="Sakkal Majalla"/>
          <w:b/>
          <w:bCs/>
          <w:szCs w:val="28"/>
          <w:rtl/>
        </w:rPr>
      </w:pPr>
      <w:bookmarkStart w:id="18" w:name="_Toc170243312"/>
      <w:bookmarkStart w:id="19" w:name="_Toc143987408"/>
      <w:r w:rsidRPr="00E150AA">
        <w:rPr>
          <w:rFonts w:eastAsia="Times New Roman" w:cs="Sakkal Majalla" w:hint="cs"/>
          <w:b/>
          <w:bCs/>
          <w:szCs w:val="28"/>
          <w:rtl/>
        </w:rPr>
        <w:t xml:space="preserve">دراسة (القضاة والجوازنة ،2021) </w:t>
      </w:r>
    </w:p>
    <w:p w14:paraId="09F03935" w14:textId="77777777" w:rsidR="00E150AA" w:rsidRPr="00E150AA" w:rsidRDefault="00E150AA" w:rsidP="00B4280B">
      <w:pPr>
        <w:spacing w:before="100" w:beforeAutospacing="1" w:after="100" w:afterAutospacing="1"/>
        <w:ind w:left="0" w:firstLine="0"/>
        <w:rPr>
          <w:rFonts w:eastAsia="Times New Roman" w:cs="Sakkal Majalla"/>
          <w:szCs w:val="28"/>
          <w:rtl/>
        </w:rPr>
      </w:pPr>
      <w:r w:rsidRPr="00E150AA">
        <w:rPr>
          <w:rFonts w:eastAsia="Times New Roman" w:cs="Sakkal Majalla" w:hint="cs"/>
          <w:szCs w:val="28"/>
          <w:rtl/>
        </w:rPr>
        <w:t xml:space="preserve">هدفت هذه الدراسة إلى معرفة أثر التفكير الاستراتيجي في تحقيق الميزة التنافسية. وتم قياس التفكير الاستراتيجي من خلال أبعاد (الاهتمام المقصود، منظور الأنظمة، التفكير في الوقت المناسب، سياسة انتهاز الفرص الذكية). كما تم قياس الميزة التنافسية من خلال أبعاد (جودة الخدمات، المرونة، الوقت والتسليم، الإبداع). وقد شمل مجتمع الدراسة من العاملين في بنك الإسكان للتجارة والتمويل. أما عينة الدراسة تم اختيار جميع العاملين في بنك الإسكان للتجارة والتمويل في الفرع الرئيسي والفرعية في محافظة العاصمة بالمسميات الوظيفية الآتية: (مدير عام، نائب مدير عام، مدير دائرة، رئيس قسم) والبالغ عددهم (150) فردا من جميع المسميات حيث تم توزيع 150 استبانة، وتم استرجاعها جميعها واعتماد 140 استبانة </w:t>
      </w:r>
      <w:r w:rsidRPr="00E150AA">
        <w:rPr>
          <w:rFonts w:eastAsia="Times New Roman" w:cs="Sakkal Majalla" w:hint="cs"/>
          <w:szCs w:val="28"/>
          <w:rtl/>
        </w:rPr>
        <w:lastRenderedPageBreak/>
        <w:t>واستبعاد 10 استبانات وذلك لعدم صلاحيتها للتحليل الإحصائي. خلصت الدراسة إلى عدة نتائج من أهمها: وجود أثر للتفكير الاستراتيجي من خلال أبعاد الاهتمام المقصود، منظور الأنظمة، التفكير في الوقت المناسب، سياسة انتهاز الفرص الذكية على الميزة التنافسية بكافة أبعادها جودة الخدمات، المرونة، الوقت والتسليم، الإبداع. في بنك الإسكان للتجارة والتمويل. في ضوء ذلك، أوصت الدراسة بتوسيع نطاق البحث ليشمل كافة البنوك التجارية والأجنبية العاملة في الأردن. كما أوصت بدراسة متغيرات أخرى مثل القدرات الديناميكية للمدراء والتوجه نحو العالمية وأيضا ضرورة الاهتمام باستراتيجية الاستقرار والعمل بها لتفادي التهديدات الخارجية.</w:t>
      </w:r>
    </w:p>
    <w:p w14:paraId="5FCF6558" w14:textId="77777777" w:rsidR="00E150AA" w:rsidRPr="00E150AA" w:rsidRDefault="00E150AA" w:rsidP="00B4280B">
      <w:pPr>
        <w:spacing w:before="100" w:beforeAutospacing="1" w:after="100" w:afterAutospacing="1"/>
        <w:ind w:left="0" w:firstLine="0"/>
        <w:rPr>
          <w:rFonts w:eastAsia="Times New Roman" w:cs="Sakkal Majalla"/>
          <w:b/>
          <w:bCs/>
          <w:szCs w:val="28"/>
          <w:rtl/>
        </w:rPr>
      </w:pPr>
      <w:r w:rsidRPr="00E150AA">
        <w:rPr>
          <w:rFonts w:eastAsia="Times New Roman" w:cs="Sakkal Majalla" w:hint="cs"/>
          <w:b/>
          <w:bCs/>
          <w:szCs w:val="28"/>
          <w:rtl/>
        </w:rPr>
        <w:t xml:space="preserve">دراسة ( الجباس والسرحان،2021) </w:t>
      </w:r>
    </w:p>
    <w:p w14:paraId="326FB890" w14:textId="77777777" w:rsidR="00E150AA" w:rsidRPr="00E150AA" w:rsidRDefault="00E150AA" w:rsidP="00B4280B">
      <w:pPr>
        <w:spacing w:before="100" w:beforeAutospacing="1" w:after="100" w:afterAutospacing="1"/>
        <w:ind w:left="0" w:firstLine="0"/>
        <w:rPr>
          <w:rFonts w:eastAsia="Times New Roman" w:cs="Sakkal Majalla"/>
          <w:szCs w:val="28"/>
          <w:rtl/>
        </w:rPr>
      </w:pPr>
      <w:r w:rsidRPr="00E150AA">
        <w:rPr>
          <w:rFonts w:eastAsia="Times New Roman" w:cs="Sakkal Majalla" w:hint="cs"/>
          <w:szCs w:val="28"/>
          <w:rtl/>
        </w:rPr>
        <w:t>هدفت الدراسة التعرف على أثر التفكير الاستراتيجي على الميزة التنافسية في البنوك التجارية الأردنية من وجهة نظر العاملين فيها، ومن أجل تحقيق أهداف الدراسة استخدم الباحث المنهج الوصفي التحليلي حيث تم تطوير استبانة تم التأكد من صدقها وثباتها، وزعت على (475) موظفا، وتم استبعاد (14) استبانة لعدم اكتمال بياناتها، وبذلك أصبح العينة مكونة من (461) موظفا في البنوك التجارية الأردنية وهي (بنك الأردن، بنك الإسكان، بنك القاهرة عمان)، وبينت النتائج أن مستوى التفكير الاستراتيجي لدى البنوك التجارية الأردنية من وجهة نظر العاملين فيها جاء بدرجة متوسطة، ومستوى الميزة التنافسية للبنوك التجارية جاء بدرجة متوسطة، ووجود أثر ذو دلالة إحصائية للتفكير الاستراتيجي على الميزة التنافسية في البنوك التجارية الأردنية، وبينت النتائج عدم وجود فروق ذات دلالة إحصائية لمستوى التفكير الاستراتيجي في البنوك التجارية الأردنية تعزى لأثر متغيري الجنس وسنوات الخبرة ووجود فروق تعزى لمتغير المؤهل العلمي، كما بينت النتائج عدم وجود فروق ذات دلالة إحصائية لتصورات أفراد عينة الدراسة لمستوى الميزة التنافسية لدى البنوك التجارية الأردنية تعزى لمتغيري المؤهل العلمي وسنوات الخبرة، ووجود فروق تعزى لمتغير الجنس. وفي ضوء النتائج أوصت الدراسة بتبني نمط التفكير الاستراتيجي لما لها أثر ينعكس إيجابا على زيادة الميزة التنافسية للبنوك التجارية، وتطوير أساليب التفكير الاستراتيجي لغرض تحسين الميزة التنافسية في البنوك التجارية الأردنية، من خلال عقد الدورات التدريبية لمديري البنوك.</w:t>
      </w:r>
    </w:p>
    <w:p w14:paraId="03082CC1" w14:textId="77777777" w:rsidR="00E150AA" w:rsidRPr="00E150AA" w:rsidRDefault="00E150AA" w:rsidP="00B4280B">
      <w:pPr>
        <w:spacing w:before="100" w:beforeAutospacing="1" w:after="100" w:afterAutospacing="1"/>
        <w:ind w:left="0" w:firstLine="0"/>
        <w:rPr>
          <w:rFonts w:eastAsia="Times New Roman" w:cs="Sakkal Majalla"/>
          <w:b/>
          <w:bCs/>
          <w:szCs w:val="28"/>
          <w:rtl/>
        </w:rPr>
      </w:pPr>
      <w:r w:rsidRPr="00E150AA">
        <w:rPr>
          <w:rFonts w:eastAsia="Times New Roman" w:cs="Sakkal Majalla" w:hint="cs"/>
          <w:b/>
          <w:bCs/>
          <w:szCs w:val="28"/>
          <w:rtl/>
        </w:rPr>
        <w:lastRenderedPageBreak/>
        <w:t xml:space="preserve">دراسة ( بوعبدالله وعلمى،2022) </w:t>
      </w:r>
    </w:p>
    <w:p w14:paraId="6BA9A3AE" w14:textId="77777777" w:rsidR="00E150AA" w:rsidRPr="00E150AA" w:rsidRDefault="00E150AA" w:rsidP="00B4280B">
      <w:pPr>
        <w:spacing w:before="100" w:beforeAutospacing="1" w:after="100" w:afterAutospacing="1"/>
        <w:ind w:left="0" w:firstLine="0"/>
        <w:rPr>
          <w:rFonts w:eastAsia="Times New Roman" w:cs="Sakkal Majalla"/>
          <w:szCs w:val="28"/>
          <w:rtl/>
        </w:rPr>
      </w:pPr>
      <w:r w:rsidRPr="00E150AA">
        <w:rPr>
          <w:rFonts w:eastAsia="Times New Roman" w:cs="Sakkal Majalla" w:hint="cs"/>
          <w:szCs w:val="28"/>
          <w:rtl/>
        </w:rPr>
        <w:t>هدفت هذه الدراسة إلى البحث في أثر مؤشرات المخاطر الرئيسية على المخاطر التشغيلية في شركات التأمين الجزائرية. ولتحقيق ذلك استخدمنا أداة الاستبانة، وتفرغ بياناتها في برنامج الرزمة الإحصائية للعلوم الاجتماعية (</w:t>
      </w:r>
      <w:r w:rsidRPr="00E150AA">
        <w:rPr>
          <w:rFonts w:eastAsia="Times New Roman" w:cs="Sakkal Majalla" w:hint="cs"/>
          <w:szCs w:val="28"/>
        </w:rPr>
        <w:t>SPSS.V.20</w:t>
      </w:r>
      <w:r w:rsidRPr="00E150AA">
        <w:rPr>
          <w:rFonts w:eastAsia="Times New Roman" w:cs="Sakkal Majalla" w:hint="cs"/>
          <w:szCs w:val="28"/>
          <w:rtl/>
        </w:rPr>
        <w:t xml:space="preserve">)، وتحليل بياناتها باستخدام طريقة المربعات الجزئية الصغرى للمعادلات الهيكلية بالاستعانة ببرنامج </w:t>
      </w:r>
      <w:r w:rsidRPr="00E150AA">
        <w:rPr>
          <w:rFonts w:eastAsia="Times New Roman" w:cs="Sakkal Majalla" w:hint="cs"/>
          <w:szCs w:val="28"/>
        </w:rPr>
        <w:t>smart PLS v3.2.8</w:t>
      </w:r>
      <w:r w:rsidRPr="00E150AA">
        <w:rPr>
          <w:rFonts w:eastAsia="Times New Roman" w:cs="Sakkal Majalla" w:hint="cs"/>
          <w:szCs w:val="28"/>
          <w:rtl/>
        </w:rPr>
        <w:t>. وتوصلت الدراسة لوجود أثر إيجابي ودال إحصائيا لجميع مؤشرات المخاطر الرئيسية على المخاطر التشغيلية في شركات التأمين الجزائرية ما عدا التغيرات في ظروف السوق والعيوب الاستراتيجية. وأوصت الدراسة بضرورة تفعيل وظيفة الرقابة الداخلية، وتصميم هيكل تنظيمي مرن، وتبني نظام حوكمة فعال لتدنية المخاطر التشغيلية التي تتعرض لها شركات التأمين في الجزائر.</w:t>
      </w:r>
    </w:p>
    <w:p w14:paraId="65F9338F" w14:textId="77777777" w:rsidR="00E150AA" w:rsidRPr="00E150AA" w:rsidRDefault="00E150AA" w:rsidP="00B4280B">
      <w:pPr>
        <w:spacing w:before="100" w:beforeAutospacing="1" w:after="100" w:afterAutospacing="1"/>
        <w:ind w:left="0" w:firstLine="0"/>
        <w:rPr>
          <w:rFonts w:eastAsia="Times New Roman" w:cs="Sakkal Majalla"/>
          <w:b/>
          <w:bCs/>
          <w:szCs w:val="28"/>
          <w:rtl/>
        </w:rPr>
      </w:pPr>
      <w:r w:rsidRPr="00E150AA">
        <w:rPr>
          <w:rFonts w:eastAsia="Times New Roman" w:cs="Sakkal Majalla" w:hint="cs"/>
          <w:b/>
          <w:bCs/>
          <w:szCs w:val="28"/>
          <w:rtl/>
        </w:rPr>
        <w:t xml:space="preserve">دراسة (عبدالماجد،2020) </w:t>
      </w:r>
    </w:p>
    <w:p w14:paraId="243BF4B4" w14:textId="77777777" w:rsidR="00E150AA" w:rsidRPr="00E150AA" w:rsidRDefault="00E150AA" w:rsidP="00B4280B">
      <w:pPr>
        <w:spacing w:before="100" w:beforeAutospacing="1" w:after="100" w:afterAutospacing="1"/>
        <w:ind w:left="0" w:firstLine="0"/>
        <w:rPr>
          <w:rFonts w:eastAsia="Times New Roman" w:cs="Sakkal Majalla"/>
          <w:szCs w:val="28"/>
          <w:rtl/>
        </w:rPr>
      </w:pPr>
      <w:r w:rsidRPr="00E150AA">
        <w:rPr>
          <w:rFonts w:eastAsia="Times New Roman" w:cs="Sakkal Majalla" w:hint="cs"/>
          <w:szCs w:val="28"/>
          <w:rtl/>
        </w:rPr>
        <w:t>هدفت هذه الدراسة إلى البحث في أثر مؤشرات المخاطر الرئيسية على المخاطر التشغيلية في شركات التأمين الجزائرية. ولتحقيق ذلك استخدمنا أداة الاستبانة، وتفرغ بياناتها في برنامج الرزمة الإحصائية للعلوم الاجتماعية (</w:t>
      </w:r>
      <w:r w:rsidRPr="00E150AA">
        <w:rPr>
          <w:rFonts w:eastAsia="Times New Roman" w:cs="Sakkal Majalla" w:hint="cs"/>
          <w:szCs w:val="28"/>
        </w:rPr>
        <w:t>SPSS.V.20</w:t>
      </w:r>
      <w:r w:rsidRPr="00E150AA">
        <w:rPr>
          <w:rFonts w:eastAsia="Times New Roman" w:cs="Sakkal Majalla" w:hint="cs"/>
          <w:szCs w:val="28"/>
          <w:rtl/>
        </w:rPr>
        <w:t xml:space="preserve">)، وتحليل بياناتها باستخدام طريقة المربعات الجزئية الصغرى للمعادلات الهيكلية بالاستعانة ببرنامج </w:t>
      </w:r>
      <w:r w:rsidRPr="00E150AA">
        <w:rPr>
          <w:rFonts w:eastAsia="Times New Roman" w:cs="Sakkal Majalla" w:hint="cs"/>
          <w:szCs w:val="28"/>
        </w:rPr>
        <w:t>smart PLS v3.2.8</w:t>
      </w:r>
      <w:r w:rsidRPr="00E150AA">
        <w:rPr>
          <w:rFonts w:eastAsia="Times New Roman" w:cs="Sakkal Majalla" w:hint="cs"/>
          <w:szCs w:val="28"/>
          <w:rtl/>
        </w:rPr>
        <w:t>. وتوصلت الدراسة لوجود أثر إيجابي ودال إحصائيا لجميع مؤشرات المخاطر الرئيسية على المخاطر التشغيلية في شركات التأمين الجزائرية ما عدا التغيرات في ظروف السوق والعيوب الاستراتيجية. وأوصت الدراسة بضرورة تفعيل وظيفة الرقابة الداخلية، وتصميم هيكل تنظيمي مرن، وتبني نظام حوكمة فعال لتدنية المخاطر التشغيلية التي تتعرض لها شركات التأمين في الجزائر.</w:t>
      </w:r>
    </w:p>
    <w:p w14:paraId="2B276B9E" w14:textId="77777777" w:rsidR="00E150AA" w:rsidRPr="00E150AA" w:rsidRDefault="00E150AA" w:rsidP="00B4280B">
      <w:pPr>
        <w:spacing w:before="100" w:beforeAutospacing="1" w:after="100" w:afterAutospacing="1"/>
        <w:ind w:left="0" w:firstLine="0"/>
        <w:rPr>
          <w:rFonts w:eastAsia="Times New Roman" w:cs="Sakkal Majalla"/>
          <w:b/>
          <w:bCs/>
          <w:szCs w:val="28"/>
          <w:rtl/>
        </w:rPr>
      </w:pPr>
      <w:r w:rsidRPr="00E150AA">
        <w:rPr>
          <w:rFonts w:eastAsia="Times New Roman" w:cs="Sakkal Majalla" w:hint="cs"/>
          <w:b/>
          <w:bCs/>
          <w:szCs w:val="28"/>
          <w:rtl/>
        </w:rPr>
        <w:t>دراسة (محبوب وسنوسى،2020)</w:t>
      </w:r>
    </w:p>
    <w:p w14:paraId="22585827" w14:textId="77777777" w:rsidR="00E150AA" w:rsidRPr="00E150AA" w:rsidRDefault="00E150AA" w:rsidP="00B4280B">
      <w:pPr>
        <w:spacing w:before="100" w:beforeAutospacing="1" w:after="100" w:afterAutospacing="1"/>
        <w:ind w:left="0" w:firstLine="0"/>
        <w:rPr>
          <w:rFonts w:eastAsia="Times New Roman" w:cs="Sakkal Majalla"/>
          <w:szCs w:val="28"/>
          <w:rtl/>
        </w:rPr>
      </w:pPr>
      <w:r w:rsidRPr="00E150AA">
        <w:rPr>
          <w:rFonts w:eastAsia="Times New Roman" w:cs="Sakkal Majalla" w:hint="cs"/>
          <w:szCs w:val="28"/>
          <w:rtl/>
        </w:rPr>
        <w:t>هدفت هذه الدراسة إلى البحث في أثر مؤشرات المخاطر الرئيسية على المخاطر التشغيلية في شركات التأمين الجزائرية. ولتحقيق ذلك استخدمنا أداة الاستبانة، وتفرغ بياناتها في برنامج الرزمة الإحصائية للعلوم الاجتماعية (</w:t>
      </w:r>
      <w:r w:rsidRPr="00E150AA">
        <w:rPr>
          <w:rFonts w:eastAsia="Times New Roman" w:cs="Sakkal Majalla" w:hint="cs"/>
          <w:szCs w:val="28"/>
        </w:rPr>
        <w:t>SPSS.V.20</w:t>
      </w:r>
      <w:r w:rsidRPr="00E150AA">
        <w:rPr>
          <w:rFonts w:eastAsia="Times New Roman" w:cs="Sakkal Majalla" w:hint="cs"/>
          <w:szCs w:val="28"/>
          <w:rtl/>
        </w:rPr>
        <w:t xml:space="preserve">)، وتحليل بياناتها باستخدام طريقة المربعات الجزئية الصغرى للمعادلات الهيكلية بالاستعانة ببرنامج </w:t>
      </w:r>
      <w:r w:rsidRPr="00E150AA">
        <w:rPr>
          <w:rFonts w:eastAsia="Times New Roman" w:cs="Sakkal Majalla" w:hint="cs"/>
          <w:szCs w:val="28"/>
        </w:rPr>
        <w:t>smart PLS v3.2.8</w:t>
      </w:r>
      <w:r w:rsidRPr="00E150AA">
        <w:rPr>
          <w:rFonts w:eastAsia="Times New Roman" w:cs="Sakkal Majalla" w:hint="cs"/>
          <w:szCs w:val="28"/>
          <w:rtl/>
        </w:rPr>
        <w:t xml:space="preserve">. وتوصلت الدراسة لوجود أثر إيجابي ودال إحصائيا لجميع مؤشرات </w:t>
      </w:r>
      <w:r w:rsidRPr="00E150AA">
        <w:rPr>
          <w:rFonts w:eastAsia="Times New Roman" w:cs="Sakkal Majalla" w:hint="cs"/>
          <w:szCs w:val="28"/>
          <w:rtl/>
        </w:rPr>
        <w:lastRenderedPageBreak/>
        <w:t>المخاطر الرئيسية على المخاطر التشغيلية في شركات التأمين الجزائرية ما عدا التغيرات في ظروف السوق والعيوب الاستراتيجية. وأوصت الدراسة بضرورة تفعيل وظيفة الرقابة الداخلية، وتصميم هيكل تنظيمي مرن، وتبني نظام حوكمة فعال لتدنية المخاطر التشغيلية التي تتعرض لها شركات التأمين في الجزائر.</w:t>
      </w:r>
    </w:p>
    <w:p w14:paraId="323A9C25" w14:textId="77777777" w:rsidR="00E150AA" w:rsidRPr="00E150AA" w:rsidRDefault="00E150AA" w:rsidP="00B4280B">
      <w:pPr>
        <w:spacing w:before="100" w:beforeAutospacing="1" w:after="100" w:afterAutospacing="1"/>
        <w:ind w:left="0" w:firstLine="0"/>
        <w:rPr>
          <w:rFonts w:eastAsia="Times New Roman" w:cs="Sakkal Majalla"/>
          <w:b/>
          <w:bCs/>
          <w:szCs w:val="28"/>
        </w:rPr>
      </w:pPr>
      <w:r w:rsidRPr="00E150AA">
        <w:rPr>
          <w:rFonts w:eastAsia="Times New Roman" w:cs="Sakkal Majalla" w:hint="cs"/>
          <w:b/>
          <w:bCs/>
          <w:szCs w:val="28"/>
          <w:rtl/>
        </w:rPr>
        <w:t>دراسة (بولفراخ، 2023)</w:t>
      </w:r>
    </w:p>
    <w:p w14:paraId="0D851854"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هدفت دراسة بولفراخ (2023) إلى التعرف على مدى مساهمة المدقق الداخلي في تقييم وتحسين عمليات إدارة المخاطر في المؤسسات الاقتصادية العامة بشرق الجزائر، وتحديد الأدوار التي يمكن أن يلعبها المدقق الداخلي في هذا السياق</w:t>
      </w:r>
      <w:r w:rsidRPr="00E150AA">
        <w:rPr>
          <w:rFonts w:eastAsia="Times New Roman" w:cs="Sakkal Majalla" w:hint="cs"/>
          <w:szCs w:val="28"/>
        </w:rPr>
        <w:t>.</w:t>
      </w:r>
    </w:p>
    <w:p w14:paraId="4602FCAC"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اعتمدت الدراسة على المنهج الوصفي التحليلي لاستخلاص النتائج من خلال استخدام أدوات جمع البيانات المناسبة وتحليلها بشكل علمي ودقيق</w:t>
      </w:r>
      <w:r w:rsidRPr="00E150AA">
        <w:rPr>
          <w:rFonts w:eastAsia="Times New Roman" w:cs="Sakkal Majalla" w:hint="cs"/>
          <w:szCs w:val="28"/>
        </w:rPr>
        <w:t>.</w:t>
      </w:r>
    </w:p>
    <w:p w14:paraId="7BA42820"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أظهرت النتائج أن المدقق الداخلي يساهم بشكل فعال في تقييم وتحسين إدارة المخاطر في هذه المؤسسات، حيث يعتبر دوره محوريًا في تعزيز فعالية العمليات الإدارية والتشغيلية وتقليل المخاطر المحتملة</w:t>
      </w:r>
      <w:r w:rsidRPr="00E150AA">
        <w:rPr>
          <w:rFonts w:eastAsia="Times New Roman" w:cs="Sakkal Majalla" w:hint="cs"/>
          <w:szCs w:val="28"/>
        </w:rPr>
        <w:t>.</w:t>
      </w:r>
    </w:p>
    <w:p w14:paraId="63A44511"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أوصت الدراسة بضرورة تعزيز دور المراجع الداخلي في تقييم وتحسين إدارة المخاطر في المؤسسات الاقتصادية العامة بشرق الجزائر، وذلك من خلال توفير التدريب اللازم والدعم الإداري لتحقيق ذلك</w:t>
      </w:r>
      <w:r w:rsidRPr="00E150AA">
        <w:rPr>
          <w:rFonts w:eastAsia="Times New Roman" w:cs="Sakkal Majalla" w:hint="cs"/>
          <w:szCs w:val="28"/>
        </w:rPr>
        <w:t>.</w:t>
      </w:r>
    </w:p>
    <w:p w14:paraId="2FFA7751" w14:textId="77777777" w:rsidR="00E150AA" w:rsidRPr="00E150AA" w:rsidRDefault="00E150AA" w:rsidP="00B4280B">
      <w:pPr>
        <w:spacing w:before="100" w:beforeAutospacing="1" w:after="100" w:afterAutospacing="1"/>
        <w:ind w:left="0" w:firstLine="0"/>
        <w:rPr>
          <w:rFonts w:eastAsia="Times New Roman" w:cs="Sakkal Majalla"/>
          <w:b/>
          <w:bCs/>
          <w:szCs w:val="28"/>
        </w:rPr>
      </w:pPr>
      <w:r w:rsidRPr="00E150AA">
        <w:rPr>
          <w:rFonts w:eastAsia="Times New Roman" w:cs="Sakkal Majalla" w:hint="cs"/>
          <w:b/>
          <w:bCs/>
          <w:szCs w:val="28"/>
          <w:rtl/>
        </w:rPr>
        <w:t>دراسة (بابا، أحمد، 2022)</w:t>
      </w:r>
    </w:p>
    <w:p w14:paraId="36C0259C"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هدفت دراسة بابا وأحمد (2022) إلى تحديد أنواع المخاطر المالية التي تواجه المؤسسات الاقتصادية والتمويلية في الجزائر، ومعرفة استراتيجية إدارة المخاطر المالية التي تتبعها هذه المؤسسات</w:t>
      </w:r>
      <w:r w:rsidRPr="00E150AA">
        <w:rPr>
          <w:rFonts w:eastAsia="Times New Roman" w:cs="Sakkal Majalla" w:hint="cs"/>
          <w:szCs w:val="28"/>
        </w:rPr>
        <w:t>.</w:t>
      </w:r>
    </w:p>
    <w:p w14:paraId="046F9A95"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استخدمت الدراسة المنهج الوصفي التحليلي، وتم توزيع استبيان على عينة من المؤسسات الاقتصادية والتمويلية لجمع البيانات وتحليلها باستخدام الأدوات الإحصائية المناسبة</w:t>
      </w:r>
      <w:r w:rsidRPr="00E150AA">
        <w:rPr>
          <w:rFonts w:eastAsia="Times New Roman" w:cs="Sakkal Majalla" w:hint="cs"/>
          <w:szCs w:val="28"/>
        </w:rPr>
        <w:t>.</w:t>
      </w:r>
    </w:p>
    <w:p w14:paraId="4889EF7D"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lastRenderedPageBreak/>
        <w:t>توصلت النتائج إلى أن المؤسسات تواجه العديد من المخاطر المالية، بما في ذلك مخاطر السيولة ومخاطر السوق وصعوبات تحديد التكاليف ومخاطر تحصيل الديون. كما تبين أن المؤسسات تعتمد استراتيجية الجمع بين استراتيجيات مختلفة لإدارة المخاطر المالية للتعامل مع التحديات المتنوعة التي تواجهها</w:t>
      </w:r>
      <w:r w:rsidRPr="00E150AA">
        <w:rPr>
          <w:rFonts w:eastAsia="Times New Roman" w:cs="Sakkal Majalla" w:hint="cs"/>
          <w:szCs w:val="28"/>
        </w:rPr>
        <w:t>.</w:t>
      </w:r>
    </w:p>
    <w:p w14:paraId="6EB57270"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أوصت الدراسة بضرورة تحسين استراتيجيات إدارة المخاطر المالية من خلال تعزيز المعرفة والتدريب المتخصص للعاملين في هذا المجال، وكذلك تطبيق أفضل الممارسات العالمية في إدارة المخاطر المالية لضمان استدامة الأداء المالي للمؤسسات</w:t>
      </w:r>
      <w:r w:rsidRPr="00E150AA">
        <w:rPr>
          <w:rFonts w:eastAsia="Times New Roman" w:cs="Sakkal Majalla" w:hint="cs"/>
          <w:szCs w:val="28"/>
        </w:rPr>
        <w:t>.</w:t>
      </w:r>
    </w:p>
    <w:p w14:paraId="41F41F55" w14:textId="77777777" w:rsidR="00E150AA" w:rsidRPr="00E150AA" w:rsidRDefault="00E150AA" w:rsidP="00B4280B">
      <w:pPr>
        <w:spacing w:before="100" w:beforeAutospacing="1" w:after="100" w:afterAutospacing="1"/>
        <w:ind w:left="0" w:firstLine="0"/>
        <w:rPr>
          <w:rFonts w:eastAsia="Times New Roman" w:cs="Sakkal Majalla"/>
          <w:b/>
          <w:bCs/>
          <w:szCs w:val="28"/>
        </w:rPr>
      </w:pPr>
      <w:r w:rsidRPr="00E150AA">
        <w:rPr>
          <w:rFonts w:eastAsia="Times New Roman" w:cs="Sakkal Majalla" w:hint="cs"/>
          <w:b/>
          <w:bCs/>
          <w:szCs w:val="28"/>
          <w:rtl/>
        </w:rPr>
        <w:t>دراسة (بوداود، خالد، 2023)</w:t>
      </w:r>
    </w:p>
    <w:p w14:paraId="4D62E867"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هدفت دراسة بوداود (2023) إلى تطوير نموذج احتمالي لقياس وتوقع المخاطر، والتعرف على العلاقة بين المتغيرات المحركة للمخاطر المحتملة واستراتيجية الاستجابة المتبعة من طرف المؤسسة</w:t>
      </w:r>
      <w:r w:rsidRPr="00E150AA">
        <w:rPr>
          <w:rFonts w:eastAsia="Times New Roman" w:cs="Sakkal Majalla" w:hint="cs"/>
          <w:szCs w:val="28"/>
        </w:rPr>
        <w:t>.</w:t>
      </w:r>
    </w:p>
    <w:p w14:paraId="667AA02A"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اعتمدت الدراسة على المنهج الوصفي التحليلي لتحديد المخاطر وتحليل تأثيرها على استراتيجية الاستجابة التي تتبعها المؤسسات، واستخدام تقنيات محاكاة</w:t>
      </w:r>
      <w:r w:rsidRPr="00E150AA">
        <w:rPr>
          <w:rFonts w:eastAsia="Times New Roman" w:cs="Sakkal Majalla" w:hint="cs"/>
          <w:szCs w:val="28"/>
        </w:rPr>
        <w:t xml:space="preserve"> Monte Carlo </w:t>
      </w:r>
      <w:r w:rsidRPr="00E150AA">
        <w:rPr>
          <w:rFonts w:eastAsia="Times New Roman" w:cs="Sakkal Majalla" w:hint="cs"/>
          <w:szCs w:val="28"/>
          <w:rtl/>
        </w:rPr>
        <w:t>لتوقع المخاطر المحتملة</w:t>
      </w:r>
      <w:r w:rsidRPr="00E150AA">
        <w:rPr>
          <w:rFonts w:eastAsia="Times New Roman" w:cs="Sakkal Majalla" w:hint="cs"/>
          <w:szCs w:val="28"/>
        </w:rPr>
        <w:t>.</w:t>
      </w:r>
    </w:p>
    <w:p w14:paraId="095F68EB"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أظهرت النتائج أن إدارة المخاطر تساهم في قياس وتوقع المخاطر بدقة من خلال تطبيق منهجية محاكاة</w:t>
      </w:r>
      <w:r w:rsidRPr="00E150AA">
        <w:rPr>
          <w:rFonts w:eastAsia="Times New Roman" w:cs="Sakkal Majalla" w:hint="cs"/>
          <w:szCs w:val="28"/>
        </w:rPr>
        <w:t xml:space="preserve"> Monte Carlo</w:t>
      </w:r>
      <w:r w:rsidRPr="00E150AA">
        <w:rPr>
          <w:rFonts w:eastAsia="Times New Roman" w:cs="Sakkal Majalla" w:hint="cs"/>
          <w:szCs w:val="28"/>
          <w:rtl/>
        </w:rPr>
        <w:t>، وأثبتت الدراسة أن تطبيق منهجية إدارة المخاطر يلعب دورًا مهمًا في تحسين القرارات والإجراءات التي تحدد أداء المؤسسة على المدى الطويل</w:t>
      </w:r>
      <w:r w:rsidRPr="00E150AA">
        <w:rPr>
          <w:rFonts w:eastAsia="Times New Roman" w:cs="Sakkal Majalla" w:hint="cs"/>
          <w:szCs w:val="28"/>
        </w:rPr>
        <w:t>.</w:t>
      </w:r>
    </w:p>
    <w:p w14:paraId="2C48A3F0"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أوصت الدراسة بضرورة تطبيق منهجية إدارة المخاطر في المؤسسات الاقتصادية لتعزيز قدرتها على التنبؤ بالمخاطر والتعامل معها بفعالية، مما يساهم في تحسين الأداء المؤسسي وضمان استدامته</w:t>
      </w:r>
      <w:r w:rsidRPr="00E150AA">
        <w:rPr>
          <w:rFonts w:eastAsia="Times New Roman" w:cs="Sakkal Majalla" w:hint="cs"/>
          <w:szCs w:val="28"/>
        </w:rPr>
        <w:t>.</w:t>
      </w:r>
    </w:p>
    <w:p w14:paraId="79C5FA3D" w14:textId="77777777" w:rsidR="00E150AA" w:rsidRPr="00E150AA" w:rsidRDefault="00E150AA" w:rsidP="00B4280B">
      <w:pPr>
        <w:spacing w:before="100" w:beforeAutospacing="1" w:after="100" w:afterAutospacing="1"/>
        <w:ind w:left="0" w:firstLine="0"/>
        <w:rPr>
          <w:rFonts w:eastAsia="Times New Roman" w:cs="Sakkal Majalla"/>
          <w:b/>
          <w:bCs/>
          <w:szCs w:val="28"/>
        </w:rPr>
      </w:pPr>
      <w:r w:rsidRPr="00E150AA">
        <w:rPr>
          <w:rFonts w:eastAsia="Times New Roman" w:cs="Sakkal Majalla" w:hint="cs"/>
          <w:b/>
          <w:bCs/>
          <w:szCs w:val="28"/>
          <w:rtl/>
        </w:rPr>
        <w:t>دراسة (أسعد، وآخرون، 2023)</w:t>
      </w:r>
    </w:p>
    <w:p w14:paraId="3B1DDE03"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هدفت دراسة أسعد وآخرون (2023) إلى تقديم نموذج مقترح لاستخدام مدخل إدارة المخاطر في مواجهة المخاطر المالية، وتحسين أداء الإدارة المالية في تحديد وتحليل وتقييم المخاطر المالية</w:t>
      </w:r>
      <w:r w:rsidRPr="00E150AA">
        <w:rPr>
          <w:rFonts w:eastAsia="Times New Roman" w:cs="Sakkal Majalla" w:hint="cs"/>
          <w:szCs w:val="28"/>
        </w:rPr>
        <w:t>.</w:t>
      </w:r>
    </w:p>
    <w:p w14:paraId="03DAE9A4"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lastRenderedPageBreak/>
        <w:t>استخدمت الدراسة المنهج الوصفي التحليلي لدراسة وتحليل إدارة المخاطر وتأثيره على الأداء المالي للمؤسسات</w:t>
      </w:r>
      <w:r w:rsidRPr="00E150AA">
        <w:rPr>
          <w:rFonts w:eastAsia="Times New Roman" w:cs="Sakkal Majalla" w:hint="cs"/>
          <w:szCs w:val="28"/>
        </w:rPr>
        <w:t>.</w:t>
      </w:r>
    </w:p>
    <w:p w14:paraId="0041F62C"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توصلت الدراسة إلى صياغة نموذج مقترح لإدارة المخاطر المالية، وأوصت بتطبيق هذا النموذج على المؤسسات المالية لتعزيز قدرتها على تحديد المخاطر المحتملة وتحليلها واتخاذ الإجراءات المناسبة للحد منها</w:t>
      </w:r>
      <w:r w:rsidRPr="00E150AA">
        <w:rPr>
          <w:rFonts w:eastAsia="Times New Roman" w:cs="Sakkal Majalla" w:hint="cs"/>
          <w:szCs w:val="28"/>
        </w:rPr>
        <w:t>.</w:t>
      </w:r>
    </w:p>
    <w:p w14:paraId="7D8DB54C"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أوصت الدراسة بضرورة تعزيز برامج التدريب والتطوير للموظفين في مجال إدارة المخاطر المالية، وتطبيق النموذج المقترح بشكل شامل لتحسين فعالية الإدارة المالية وتقليل المخاطر المحتملة</w:t>
      </w:r>
      <w:r w:rsidRPr="00E150AA">
        <w:rPr>
          <w:rFonts w:eastAsia="Times New Roman" w:cs="Sakkal Majalla" w:hint="cs"/>
          <w:szCs w:val="28"/>
        </w:rPr>
        <w:t>.</w:t>
      </w:r>
    </w:p>
    <w:p w14:paraId="4071111B" w14:textId="77777777" w:rsidR="00E150AA" w:rsidRPr="00E150AA" w:rsidRDefault="00E150AA" w:rsidP="00B4280B">
      <w:pPr>
        <w:spacing w:before="100" w:beforeAutospacing="1" w:after="100" w:afterAutospacing="1"/>
        <w:ind w:left="0" w:firstLine="0"/>
        <w:rPr>
          <w:rFonts w:eastAsia="Times New Roman" w:cs="Sakkal Majalla"/>
          <w:b/>
          <w:bCs/>
          <w:szCs w:val="28"/>
        </w:rPr>
      </w:pPr>
      <w:r w:rsidRPr="00E150AA">
        <w:rPr>
          <w:rFonts w:eastAsia="Times New Roman" w:cs="Sakkal Majalla" w:hint="cs"/>
          <w:b/>
          <w:bCs/>
          <w:szCs w:val="28"/>
          <w:rtl/>
        </w:rPr>
        <w:t>دراسة (سامر، 2022)</w:t>
      </w:r>
    </w:p>
    <w:p w14:paraId="4CAA21A2"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هدفت دراسة سامر (2022) إلى تحديد أثر ممارسات القيادة الإستراتيجية في تحقيق الميزة التنافسية في البنوك التجارية الأردنية</w:t>
      </w:r>
      <w:r w:rsidRPr="00E150AA">
        <w:rPr>
          <w:rFonts w:eastAsia="Times New Roman" w:cs="Sakkal Majalla" w:hint="cs"/>
          <w:szCs w:val="28"/>
        </w:rPr>
        <w:t>.</w:t>
      </w:r>
    </w:p>
    <w:p w14:paraId="35D9221D"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استخدمت الدراسة المنهج الميداني، حيث تم توزيع استبيان على عينة من العاملين في البنوك التجارية الأردنية، وتم تحليل البيانات باستخدام برنامج</w:t>
      </w:r>
      <w:r w:rsidRPr="00E150AA">
        <w:rPr>
          <w:rFonts w:eastAsia="Times New Roman" w:cs="Sakkal Majalla" w:hint="cs"/>
          <w:szCs w:val="28"/>
        </w:rPr>
        <w:t xml:space="preserve"> SPSS.</w:t>
      </w:r>
    </w:p>
    <w:p w14:paraId="65FE7957"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أظهرت النتائج أن هناك تأثيرًا لممارسات القيادة الإستراتيجية بأبعادها المختلفة في تحقيق الميزة التنافسية في البنوك التجارية الأردنية</w:t>
      </w:r>
      <w:r w:rsidRPr="00E150AA">
        <w:rPr>
          <w:rFonts w:eastAsia="Times New Roman" w:cs="Sakkal Majalla" w:hint="cs"/>
          <w:szCs w:val="28"/>
        </w:rPr>
        <w:t>.</w:t>
      </w:r>
    </w:p>
    <w:p w14:paraId="6E81F165"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أوصت الدراسة بضرورة الاهتمام بممارسات القيادة الإستراتيجية في البنوك التجارية، وتطوير وسائل الاتصال الإلكترونية الحديثة، وتبني التوجه الاستراتيجي لتحقيق الميزة التنافسية</w:t>
      </w:r>
      <w:r w:rsidRPr="00E150AA">
        <w:rPr>
          <w:rFonts w:eastAsia="Times New Roman" w:cs="Sakkal Majalla" w:hint="cs"/>
          <w:szCs w:val="28"/>
        </w:rPr>
        <w:t>.</w:t>
      </w:r>
    </w:p>
    <w:p w14:paraId="0A169406" w14:textId="77777777" w:rsidR="00E150AA" w:rsidRPr="00E150AA" w:rsidRDefault="00E150AA" w:rsidP="00B4280B">
      <w:pPr>
        <w:spacing w:before="100" w:beforeAutospacing="1" w:after="100" w:afterAutospacing="1"/>
        <w:ind w:left="0" w:firstLine="0"/>
        <w:rPr>
          <w:rFonts w:eastAsia="Times New Roman" w:cs="Sakkal Majalla"/>
          <w:b/>
          <w:bCs/>
          <w:szCs w:val="28"/>
          <w:rtl/>
        </w:rPr>
      </w:pPr>
      <w:r w:rsidRPr="00E150AA">
        <w:rPr>
          <w:rFonts w:eastAsia="Times New Roman" w:cs="Sakkal Majalla" w:hint="cs"/>
          <w:b/>
          <w:bCs/>
          <w:szCs w:val="28"/>
          <w:rtl/>
        </w:rPr>
        <w:t>دراسة (أغا والخزعلى،2020)</w:t>
      </w:r>
    </w:p>
    <w:p w14:paraId="1F39660D" w14:textId="77777777" w:rsidR="00E150AA" w:rsidRPr="00E150AA" w:rsidRDefault="00E150AA" w:rsidP="00B4280B">
      <w:pPr>
        <w:spacing w:before="100" w:beforeAutospacing="1" w:after="100" w:afterAutospacing="1"/>
        <w:ind w:left="0" w:firstLine="0"/>
        <w:rPr>
          <w:rFonts w:eastAsia="Times New Roman" w:cs="Sakkal Majalla"/>
          <w:szCs w:val="28"/>
          <w:rtl/>
        </w:rPr>
      </w:pPr>
      <w:r w:rsidRPr="00E150AA">
        <w:rPr>
          <w:rFonts w:eastAsia="Times New Roman" w:cs="Sakkal Majalla" w:hint="cs"/>
          <w:szCs w:val="28"/>
          <w:rtl/>
        </w:rPr>
        <w:t xml:space="preserve">هدفت هذه الدراسة إلى بيان أثر المخاطر المالية والتشغيلية على ربحية البنوك الإسلامية المدرجة في بورصة عمان للفترة الممتدة من (2013-2018)، تم استخدام برنامج </w:t>
      </w:r>
      <w:r w:rsidRPr="00E150AA">
        <w:rPr>
          <w:rFonts w:eastAsia="Times New Roman" w:cs="Sakkal Majalla" w:hint="cs"/>
          <w:szCs w:val="28"/>
        </w:rPr>
        <w:t>Eviews</w:t>
      </w:r>
      <w:r w:rsidRPr="00E150AA">
        <w:rPr>
          <w:rFonts w:eastAsia="Times New Roman" w:cs="Sakkal Majalla" w:hint="cs"/>
          <w:szCs w:val="28"/>
          <w:rtl/>
        </w:rPr>
        <w:t xml:space="preserve"> للتحليل الإحصائي، وانتهجت هذه الدراسة الأسلوب الإحصائي الوصفي التحليلي، كما تم استخدام </w:t>
      </w:r>
      <w:r w:rsidRPr="00E150AA">
        <w:rPr>
          <w:rFonts w:eastAsia="Times New Roman" w:cs="Sakkal Majalla" w:hint="cs"/>
          <w:szCs w:val="28"/>
        </w:rPr>
        <w:t>panel data</w:t>
      </w:r>
      <w:r w:rsidRPr="00E150AA">
        <w:rPr>
          <w:rFonts w:eastAsia="Times New Roman" w:cs="Sakkal Majalla" w:hint="cs"/>
          <w:szCs w:val="28"/>
          <w:rtl/>
        </w:rPr>
        <w:t xml:space="preserve"> لاختبار فرضيات الدراسة؛ </w:t>
      </w:r>
      <w:r w:rsidRPr="00E150AA">
        <w:rPr>
          <w:rFonts w:eastAsia="Times New Roman" w:cs="Sakkal Majalla" w:hint="cs"/>
          <w:szCs w:val="28"/>
          <w:rtl/>
        </w:rPr>
        <w:lastRenderedPageBreak/>
        <w:t>ولتحقيق أهداف هذه الدراسة تم اختيار المؤشرات التالية (مخاطر الائتمان، مخاطر سعر الفائدة، مخاطر السيولة، مخاطر كفاية رأس المال) للتعبير عن المخاطر المالية، كما تم استخدام المؤشرات الآتية للتعبير عن الأداء المالي (العائد على الأصول، العائد على حقوق الملكية)؛ حيث تمثلت مشكلة الدراسة في تزايد هذه المخاطر بشكل كبير بسبب التطور التكنولوجي وظهور أدوات مالية جديدة، وتوصلت الدراسة إلى وجود أثر سلبي للمخاطر المالية على الأداء المالي للبنوك الإسلامية الأردنية. وعلى ضوء النتائج السابقة خلصت الدراسة إلى عدد من التوصيات أهمها: ضرورة تبني البنوك الإسلامية الأردنية لاستراتيجية واضحة في إدارة المخاطر بطريقة ترفع مستوى الأداء المالي بالإضافة إلى تطوير نظم الرقابة الداخلية الوقائية والعلاجية، كما أوصت إلى ضرورة استخدام الزيادة في حقوق الملكية لتكون منطلق للاستثمار والتمويل المصرفي بشكل يعظم العائد من خلال التوسع في منح الائتمان.</w:t>
      </w:r>
    </w:p>
    <w:p w14:paraId="780CB937" w14:textId="77777777" w:rsidR="00E150AA" w:rsidRPr="00E150AA" w:rsidRDefault="00E150AA" w:rsidP="00B4280B">
      <w:pPr>
        <w:spacing w:before="100" w:beforeAutospacing="1" w:after="100" w:afterAutospacing="1"/>
        <w:ind w:left="0" w:firstLine="0"/>
        <w:rPr>
          <w:rFonts w:eastAsia="Times New Roman" w:cs="Sakkal Majalla"/>
          <w:b/>
          <w:bCs/>
          <w:szCs w:val="28"/>
          <w:rtl/>
        </w:rPr>
      </w:pPr>
      <w:r w:rsidRPr="00E150AA">
        <w:rPr>
          <w:rFonts w:eastAsia="Times New Roman" w:cs="Sakkal Majalla" w:hint="cs"/>
          <w:b/>
          <w:bCs/>
          <w:szCs w:val="28"/>
          <w:rtl/>
        </w:rPr>
        <w:t>دراسة (البزايغة والطراونة،2020)</w:t>
      </w:r>
    </w:p>
    <w:p w14:paraId="1B2A7189" w14:textId="77777777" w:rsidR="00E150AA" w:rsidRPr="00E150AA" w:rsidRDefault="00E150AA" w:rsidP="00B4280B">
      <w:pPr>
        <w:spacing w:before="100" w:beforeAutospacing="1" w:after="100" w:afterAutospacing="1"/>
        <w:ind w:left="0" w:firstLine="0"/>
        <w:rPr>
          <w:rFonts w:eastAsia="Times New Roman" w:cs="Sakkal Majalla"/>
          <w:szCs w:val="28"/>
          <w:rtl/>
        </w:rPr>
      </w:pPr>
      <w:r w:rsidRPr="00E150AA">
        <w:rPr>
          <w:rFonts w:eastAsia="Times New Roman" w:cs="Sakkal Majalla" w:hint="cs"/>
          <w:szCs w:val="28"/>
          <w:rtl/>
        </w:rPr>
        <w:t>هدفت هذه الدراسة إلى التعرف على استراتيجيات التوظيف وأثرها على الميزة التنافسية في البنوك التجارية الأردنية، لتحقيق أهداف الدراسة تم استخدام المنهج الوصفي التحليلي، تكون مجتمع هذه الدراسة من جميع الموظفين في البنوك التجارية في الأردن، ولأجل تحقيق أهداف الدراسة جرى تطوير استبانة تم توزيعها على عينة قصدية تكونت من (159) موظفا وموظفة يعملون في البنوك التجارية الأردنية. أظهرت نتائج الدراسة أن المتوسط الحسابي العام لمجال استراتيجيات التوظيف قد جاءت بدرجة تقييم متوسطة ولجميع الأبعاد، كما أظهرت النتائج أن المتوسط الحسابي العام لمجال الميزة التنافسية قد جاء أيضا بدرجة متوسطة. وقد أظهرت النتائج وجود أثر ذو دلالة إحصائية لاستراتيجيات التوظيف ككل على الميزة التنافسية للبنوك التجارية الأردنية، ووجود أثر لاستراتيجيتي الاستقطاب والاختيار منفردة على الميزة التنافسية، وعدم وجود أثر دال إحصائيا لاستراتيجية التعيين منفردة على الميزة التنافسية. خرجت الدراسة بمجموعة من التوصيات من أبرزها أن تقوم البنوك التجارية الأردنية بإعادة تشكيل الهيكل التنظيمي، والقيام بتهيئة الموظفين الجدد من خلال تعريفهم بالمسؤوليات والسلطات الوظيفية وأهداف البنك وسياسته، وأن تسعى البنوك التجارية للبحث عن المرشحين للوظائف من خلال اعتماد استراتيجية الاستقطاب الداخلي للموظفين.</w:t>
      </w:r>
    </w:p>
    <w:p w14:paraId="465266AB" w14:textId="77777777" w:rsidR="00E150AA" w:rsidRPr="00E150AA" w:rsidRDefault="00E150AA" w:rsidP="00B4280B">
      <w:pPr>
        <w:spacing w:before="100" w:beforeAutospacing="1" w:after="100" w:afterAutospacing="1"/>
        <w:ind w:left="0" w:firstLine="0"/>
        <w:rPr>
          <w:rFonts w:eastAsia="Times New Roman" w:cs="Sakkal Majalla"/>
          <w:b/>
          <w:bCs/>
          <w:szCs w:val="28"/>
          <w:rtl/>
        </w:rPr>
      </w:pPr>
      <w:r w:rsidRPr="00E150AA">
        <w:rPr>
          <w:rFonts w:eastAsia="Times New Roman" w:cs="Sakkal Majalla" w:hint="cs"/>
          <w:b/>
          <w:bCs/>
          <w:szCs w:val="28"/>
          <w:rtl/>
        </w:rPr>
        <w:lastRenderedPageBreak/>
        <w:t xml:space="preserve">دراسة (الحجاج والعمرى،2020) </w:t>
      </w:r>
    </w:p>
    <w:p w14:paraId="6239760D" w14:textId="77777777" w:rsidR="00E150AA" w:rsidRPr="00E150AA" w:rsidRDefault="00E150AA" w:rsidP="00B4280B">
      <w:pPr>
        <w:spacing w:before="100" w:beforeAutospacing="1" w:after="100" w:afterAutospacing="1"/>
        <w:ind w:left="0" w:firstLine="0"/>
        <w:rPr>
          <w:rFonts w:eastAsia="Times New Roman" w:cs="Sakkal Majalla"/>
          <w:szCs w:val="28"/>
          <w:rtl/>
        </w:rPr>
      </w:pPr>
      <w:r w:rsidRPr="00E150AA">
        <w:rPr>
          <w:rFonts w:eastAsia="Times New Roman" w:cs="Sakkal Majalla" w:hint="cs"/>
          <w:szCs w:val="28"/>
          <w:rtl/>
        </w:rPr>
        <w:t>هدفت هذه الدراسة إلى التعرف إلى أثر رأس المال الفكري بأبعاده (رأس المال البشري، رأس المال الهيكلي، رأس المال العلائقي) على الميزة التنافسية بأبعادها (الجودة، تقليل التكلفة، الإبداع، الاستجابة، القيمة) في البنوك التقليدية الأردنية، واستخدمت الدراسة المنهج الوصفي التحليلي، وتم اعتماد الاستبانة كأداة للدراسة لجمع البيانات، واعتمدت الدراسة برنامج الرزم الإحصائية للعلوم الاجتماعية (</w:t>
      </w:r>
      <w:r w:rsidRPr="00E150AA">
        <w:rPr>
          <w:rFonts w:eastAsia="Times New Roman" w:cs="Sakkal Majalla" w:hint="cs"/>
          <w:szCs w:val="28"/>
        </w:rPr>
        <w:t>spss</w:t>
      </w:r>
      <w:r w:rsidRPr="00E150AA">
        <w:rPr>
          <w:rFonts w:eastAsia="Times New Roman" w:cs="Sakkal Majalla" w:hint="cs"/>
          <w:szCs w:val="28"/>
          <w:rtl/>
        </w:rPr>
        <w:t>) لتحليل البيانات، وتكون مجتمع الدراسة من جميع العاملين في البنوك التقليدية الأردنية والبالغ عددهم (175) عاملاً في هذه البنوك بمستوى (مدير، مدير فرع، مساعد مدير/مدير فرع، ورئيس قسم) تم اختيارهم بالطريقة العشوائية البسيطة. وتوصلت الدراسة إلى عدة نتائج أهمها وجود أثر ذو دلالة إحصائية لرأس المال الفكري بأبعاده (رأس المال البشري، ورأس المال الهيكلي، ورأس المال العلائقي) على الميزة التنافسية بأبعادها: (الجودة، وتقليل التكلفة، والإبداع، والاستجابة، والقيمة) في البنوك التقليدية الأردنية. وفي ضوء نتائج الدراسة فقد أوصى الباحث بمجموعة من التوصيات أهمها ضرورة إعطاء البنوك التقليدية الأردنية أهمية كبيرة لمكونات رأس المال الفكري منها (رأس المال العلائقي من خلال تحسين العلاقات مع العملاء، ورأس المال البشري من خلال التدريب والتعليم المستمر، ورأس المال الهيكلي من خلال تحديث الهياكل التنظيمية والكفاءات.</w:t>
      </w:r>
    </w:p>
    <w:p w14:paraId="5172B8F2" w14:textId="77777777" w:rsidR="00E150AA" w:rsidRPr="00E150AA" w:rsidRDefault="00E150AA" w:rsidP="00B4280B">
      <w:pPr>
        <w:spacing w:before="100" w:beforeAutospacing="1" w:after="100" w:afterAutospacing="1"/>
        <w:ind w:left="0" w:firstLine="0"/>
        <w:rPr>
          <w:rFonts w:eastAsia="Times New Roman" w:cs="Sakkal Majalla"/>
          <w:b/>
          <w:bCs/>
          <w:szCs w:val="28"/>
        </w:rPr>
      </w:pPr>
      <w:r w:rsidRPr="00E150AA">
        <w:rPr>
          <w:rFonts w:eastAsia="Times New Roman" w:cs="Sakkal Majalla" w:hint="cs"/>
          <w:b/>
          <w:bCs/>
          <w:szCs w:val="28"/>
          <w:rtl/>
        </w:rPr>
        <w:t>دراسة</w:t>
      </w:r>
      <w:r w:rsidRPr="00E150AA">
        <w:rPr>
          <w:rFonts w:eastAsia="Times New Roman" w:cs="Sakkal Majalla" w:hint="cs"/>
          <w:b/>
          <w:bCs/>
          <w:szCs w:val="28"/>
        </w:rPr>
        <w:t xml:space="preserve"> (Leo, M., 2019)</w:t>
      </w:r>
    </w:p>
    <w:p w14:paraId="392E0F28"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هدفت دراسة</w:t>
      </w:r>
      <w:r w:rsidRPr="00E150AA">
        <w:rPr>
          <w:rFonts w:eastAsia="Times New Roman" w:cs="Sakkal Majalla" w:hint="cs"/>
          <w:szCs w:val="28"/>
        </w:rPr>
        <w:t xml:space="preserve"> Leo (2019) </w:t>
      </w:r>
      <w:r w:rsidRPr="00E150AA">
        <w:rPr>
          <w:rFonts w:eastAsia="Times New Roman" w:cs="Sakkal Majalla" w:hint="cs"/>
          <w:szCs w:val="28"/>
          <w:rtl/>
        </w:rPr>
        <w:t>إلى تحليل وتقييم تقنيات التعلم الآلي في سياق إدارة المخاطر المصرفية، وتحديد المجالات أو المشكلات في إدارة المخاطر التي لم يتم استكشافها بشكل كافٍ وتعتبر مجالات محتملة لمزيد من البحث</w:t>
      </w:r>
      <w:r w:rsidRPr="00E150AA">
        <w:rPr>
          <w:rFonts w:eastAsia="Times New Roman" w:cs="Sakkal Majalla" w:hint="cs"/>
          <w:szCs w:val="28"/>
        </w:rPr>
        <w:t>.</w:t>
      </w:r>
    </w:p>
    <w:p w14:paraId="370832F2"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استخدمت الدراسة المنهج الوصفي التحليلي لتقييم تطبيق التعلم الآلي في إدارة المخاطر المصرفية، مثل مخاطر الائتمان ومخاطر السوق والمخاطر التشغيلية ومخاطر السيولة</w:t>
      </w:r>
      <w:r w:rsidRPr="00E150AA">
        <w:rPr>
          <w:rFonts w:eastAsia="Times New Roman" w:cs="Sakkal Majalla" w:hint="cs"/>
          <w:szCs w:val="28"/>
        </w:rPr>
        <w:t>.</w:t>
      </w:r>
    </w:p>
    <w:p w14:paraId="50973758"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lastRenderedPageBreak/>
        <w:t>أظهرت النتائج أن تطبيق تقنيات التعلم الآلي في إدارة المخاطر المصرفية ليس متماشياً بالكامل مع التركيز الحالي للصناعة على إدارة المخاطر والتعلم الآلي</w:t>
      </w:r>
      <w:r w:rsidRPr="00E150AA">
        <w:rPr>
          <w:rFonts w:eastAsia="Times New Roman" w:cs="Sakkal Majalla" w:hint="cs"/>
          <w:szCs w:val="28"/>
        </w:rPr>
        <w:t>.</w:t>
      </w:r>
    </w:p>
    <w:p w14:paraId="5433051B"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أوصت الدراسة بضرورة إجراء مزيد من البحث حول كيفية تطبيق التعلم الآلي لحل مشكلات محددة في إدارة المخاطر المصرفية، وتشجيع التعاون بين الأوساط الأكاديمية والصناعة لتطوير وتنفيذ حلول التعلم الآلي في هذا المجال</w:t>
      </w:r>
      <w:r w:rsidRPr="00E150AA">
        <w:rPr>
          <w:rFonts w:eastAsia="Times New Roman" w:cs="Sakkal Majalla" w:hint="cs"/>
          <w:szCs w:val="28"/>
        </w:rPr>
        <w:t>.</w:t>
      </w:r>
    </w:p>
    <w:p w14:paraId="4457CA5B" w14:textId="77777777" w:rsidR="00E150AA" w:rsidRPr="00E150AA" w:rsidRDefault="00E150AA" w:rsidP="00B4280B">
      <w:pPr>
        <w:spacing w:before="100" w:beforeAutospacing="1" w:after="100" w:afterAutospacing="1"/>
        <w:ind w:left="0" w:firstLine="0"/>
        <w:rPr>
          <w:rFonts w:eastAsia="Times New Roman" w:cs="Sakkal Majalla"/>
          <w:b/>
          <w:bCs/>
          <w:szCs w:val="28"/>
        </w:rPr>
      </w:pPr>
      <w:r w:rsidRPr="00E150AA">
        <w:rPr>
          <w:rFonts w:eastAsia="Times New Roman" w:cs="Sakkal Majalla" w:hint="cs"/>
          <w:b/>
          <w:bCs/>
          <w:szCs w:val="28"/>
          <w:rtl/>
        </w:rPr>
        <w:t>دراسة</w:t>
      </w:r>
      <w:r w:rsidRPr="00E150AA">
        <w:rPr>
          <w:rFonts w:eastAsia="Times New Roman" w:cs="Sakkal Majalla" w:hint="cs"/>
          <w:b/>
          <w:bCs/>
          <w:szCs w:val="28"/>
        </w:rPr>
        <w:t xml:space="preserve"> (Van Greuning, 2020)</w:t>
      </w:r>
    </w:p>
    <w:p w14:paraId="76FACDF6"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هدفت دراسة</w:t>
      </w:r>
      <w:r w:rsidRPr="00E150AA">
        <w:rPr>
          <w:rFonts w:eastAsia="Times New Roman" w:cs="Sakkal Majalla" w:hint="cs"/>
          <w:szCs w:val="28"/>
        </w:rPr>
        <w:t xml:space="preserve"> Van Greuning (2020) </w:t>
      </w:r>
      <w:r w:rsidRPr="00E150AA">
        <w:rPr>
          <w:rFonts w:eastAsia="Times New Roman" w:cs="Sakkal Majalla" w:hint="cs"/>
          <w:szCs w:val="28"/>
          <w:rtl/>
        </w:rPr>
        <w:t>إلى تقديم إطار عمل لتقييم الحوكمة المؤسسية وإدارة المخاطر في البنوك، ومساعدة البنوك في تحديد وتقييم وإدارة المخاطر التي تواجهها</w:t>
      </w:r>
      <w:r w:rsidRPr="00E150AA">
        <w:rPr>
          <w:rFonts w:eastAsia="Times New Roman" w:cs="Sakkal Majalla" w:hint="cs"/>
          <w:szCs w:val="28"/>
        </w:rPr>
        <w:t>.</w:t>
      </w:r>
    </w:p>
    <w:p w14:paraId="0EBC4C75"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استخدمت الدراسة المنهج الوصفي التحليلي لتقييم العلاقة بين الحوكمة المؤسسية وإدارة المخاطر الفعالة في البنوك</w:t>
      </w:r>
      <w:r w:rsidRPr="00E150AA">
        <w:rPr>
          <w:rFonts w:eastAsia="Times New Roman" w:cs="Sakkal Majalla" w:hint="cs"/>
          <w:szCs w:val="28"/>
        </w:rPr>
        <w:t>.</w:t>
      </w:r>
    </w:p>
    <w:p w14:paraId="68CDE22B"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أظهرت النتائج وجود علاقة قوية بين الحوكمة المؤسسية وإدارة المخاطر الفعالة، حيث أن وجود إطار عمل متكامل لتقييم الحوكمة المؤسسية وإدارة المخاطر يعزز من قدرة البنك على تحديد وتقييم وإدارة المخاطر بشكل فعال</w:t>
      </w:r>
      <w:r w:rsidRPr="00E150AA">
        <w:rPr>
          <w:rFonts w:eastAsia="Times New Roman" w:cs="Sakkal Majalla" w:hint="cs"/>
          <w:szCs w:val="28"/>
        </w:rPr>
        <w:t>.</w:t>
      </w:r>
    </w:p>
    <w:p w14:paraId="3D6A7845"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أوصت الدراسة بضرورة تبني إطار عمل متكامل لتقييم الحوكمة المؤسسية وإدارة المخاطر في البنوك لضمان تحسين الأداء المؤسسي وتقليل المخاطر المحتملة</w:t>
      </w:r>
      <w:r w:rsidRPr="00E150AA">
        <w:rPr>
          <w:rFonts w:eastAsia="Times New Roman" w:cs="Sakkal Majalla" w:hint="cs"/>
          <w:szCs w:val="28"/>
        </w:rPr>
        <w:t>.</w:t>
      </w:r>
    </w:p>
    <w:p w14:paraId="3894B114" w14:textId="77777777" w:rsidR="00E150AA" w:rsidRPr="00E150AA" w:rsidRDefault="00E150AA" w:rsidP="00B4280B">
      <w:pPr>
        <w:spacing w:before="100" w:beforeAutospacing="1" w:after="100" w:afterAutospacing="1"/>
        <w:ind w:left="0" w:firstLine="0"/>
        <w:rPr>
          <w:rFonts w:eastAsia="Times New Roman" w:cs="Sakkal Majalla"/>
          <w:b/>
          <w:bCs/>
          <w:szCs w:val="28"/>
        </w:rPr>
      </w:pPr>
      <w:r w:rsidRPr="00E150AA">
        <w:rPr>
          <w:rFonts w:eastAsia="Times New Roman" w:cs="Sakkal Majalla" w:hint="cs"/>
          <w:b/>
          <w:bCs/>
          <w:szCs w:val="28"/>
          <w:rtl/>
        </w:rPr>
        <w:t>دراسة</w:t>
      </w:r>
      <w:r w:rsidRPr="00E150AA">
        <w:rPr>
          <w:rFonts w:eastAsia="Times New Roman" w:cs="Sakkal Majalla" w:hint="cs"/>
          <w:b/>
          <w:bCs/>
          <w:szCs w:val="28"/>
        </w:rPr>
        <w:t xml:space="preserve"> (Zhao, 2019)</w:t>
      </w:r>
    </w:p>
    <w:p w14:paraId="3B5A2714"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هدفت دراسة</w:t>
      </w:r>
      <w:r w:rsidRPr="00E150AA">
        <w:rPr>
          <w:rFonts w:eastAsia="Times New Roman" w:cs="Sakkal Majalla" w:hint="cs"/>
          <w:szCs w:val="28"/>
        </w:rPr>
        <w:t xml:space="preserve"> Zhao (2019) </w:t>
      </w:r>
      <w:r w:rsidRPr="00E150AA">
        <w:rPr>
          <w:rFonts w:eastAsia="Times New Roman" w:cs="Sakkal Majalla" w:hint="cs"/>
          <w:szCs w:val="28"/>
          <w:rtl/>
        </w:rPr>
        <w:t>إلى دراسة استجابة القطاع المصرفي للتحديات التي تفرضها شركات التكنولوجيا المالية الناشئة، وتقييم استراتيجيات الابتكار في خدمة تحسين استدامة الصناعة المصرفية في الصين خلال ثورة التكنولوجيا المالية</w:t>
      </w:r>
      <w:r w:rsidRPr="00E150AA">
        <w:rPr>
          <w:rFonts w:eastAsia="Times New Roman" w:cs="Sakkal Majalla" w:hint="cs"/>
          <w:szCs w:val="28"/>
        </w:rPr>
        <w:t>.</w:t>
      </w:r>
    </w:p>
    <w:p w14:paraId="0C9A09CD"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lastRenderedPageBreak/>
        <w:t>استخدمت الدراسة المنهج الوصفي التحليلي لتحليل استراتيجيات ابتكار الخدمات التي اعتمدتها الصناعة المصرفية في مواجهة ثورة التكنولوجيا المالية، وتأثير هذه الاستراتيجيات على جدوى الصناعة المصرفية في الصين</w:t>
      </w:r>
      <w:r w:rsidRPr="00E150AA">
        <w:rPr>
          <w:rFonts w:eastAsia="Times New Roman" w:cs="Sakkal Majalla" w:hint="cs"/>
          <w:szCs w:val="28"/>
        </w:rPr>
        <w:t>.</w:t>
      </w:r>
    </w:p>
    <w:p w14:paraId="0C76C7A8"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أظهرت النتائج الرئيسية للدراسة أن هناك أولويات للتحسين في الأنواع الأربعة الرئيسية من البنوك التجارية في الصين، وتشمل هذه الأولويات شركاء الأعمال الجدد، ومفاهيم الخدمة الجديدة، والابتكار التنظيمي، والابتكار التكنولوجي، والتفاعلات الجديدة مع العملاء، ونماذج الإيرادات الجديدة</w:t>
      </w:r>
      <w:r w:rsidRPr="00E150AA">
        <w:rPr>
          <w:rFonts w:eastAsia="Times New Roman" w:cs="Sakkal Majalla" w:hint="cs"/>
          <w:szCs w:val="28"/>
        </w:rPr>
        <w:t>.</w:t>
      </w:r>
    </w:p>
    <w:p w14:paraId="43D624C3"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أوصت الدراسة بضرورة تعزيز الابتكار في الخدمات المصرفية لمواجهة التحديات الناشئة والاستفادة من الفرص المتاحة في السوق لضمان استدامة الصناعة المصرفية</w:t>
      </w:r>
      <w:r w:rsidRPr="00E150AA">
        <w:rPr>
          <w:rFonts w:eastAsia="Times New Roman" w:cs="Sakkal Majalla" w:hint="cs"/>
          <w:szCs w:val="28"/>
        </w:rPr>
        <w:t>.</w:t>
      </w:r>
    </w:p>
    <w:p w14:paraId="094D378B" w14:textId="77777777" w:rsidR="00E150AA" w:rsidRPr="00E150AA" w:rsidRDefault="00E150AA" w:rsidP="00B4280B">
      <w:pPr>
        <w:spacing w:before="100" w:beforeAutospacing="1" w:after="100" w:afterAutospacing="1"/>
        <w:ind w:left="0" w:firstLine="0"/>
        <w:rPr>
          <w:rFonts w:eastAsia="Times New Roman" w:cs="Sakkal Majalla"/>
          <w:b/>
          <w:bCs/>
          <w:szCs w:val="28"/>
        </w:rPr>
      </w:pPr>
      <w:r w:rsidRPr="00E150AA">
        <w:rPr>
          <w:rFonts w:eastAsia="Times New Roman" w:cs="Sakkal Majalla" w:hint="cs"/>
          <w:b/>
          <w:bCs/>
          <w:szCs w:val="28"/>
          <w:rtl/>
        </w:rPr>
        <w:t>دراسة</w:t>
      </w:r>
      <w:r w:rsidRPr="00E150AA">
        <w:rPr>
          <w:rFonts w:eastAsia="Times New Roman" w:cs="Sakkal Majalla" w:hint="cs"/>
          <w:b/>
          <w:bCs/>
          <w:szCs w:val="28"/>
        </w:rPr>
        <w:t xml:space="preserve"> (Knudsen, 2021)</w:t>
      </w:r>
    </w:p>
    <w:p w14:paraId="725875C8"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هدفت دراسة</w:t>
      </w:r>
      <w:r w:rsidRPr="00E150AA">
        <w:rPr>
          <w:rFonts w:eastAsia="Times New Roman" w:cs="Sakkal Majalla" w:hint="cs"/>
          <w:szCs w:val="28"/>
        </w:rPr>
        <w:t xml:space="preserve"> Knudsen (2021) </w:t>
      </w:r>
      <w:r w:rsidRPr="00E150AA">
        <w:rPr>
          <w:rFonts w:eastAsia="Times New Roman" w:cs="Sakkal Majalla" w:hint="cs"/>
          <w:szCs w:val="28"/>
          <w:rtl/>
        </w:rPr>
        <w:t>إلى تحديد تأثير التحول الرقمي على الميزة التنافسية، وهل يجعلها أكثر استدامة أم أقل استدامة، بالإضافة إلى تحديد العوامل التي تؤثر على استدامة الميزة التنافسية في ظل التحول الرقمي</w:t>
      </w:r>
      <w:r w:rsidRPr="00E150AA">
        <w:rPr>
          <w:rFonts w:eastAsia="Times New Roman" w:cs="Sakkal Majalla" w:hint="cs"/>
          <w:szCs w:val="28"/>
        </w:rPr>
        <w:t>.</w:t>
      </w:r>
    </w:p>
    <w:p w14:paraId="46AB72E4"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استخدمت الدراسة المنهج الوصفي التحليلي لدراسة العلاقة بين التحول الرقمي، والبيانات الضخمة، وتأثيرات الشبكة، والميزة التنافسية</w:t>
      </w:r>
      <w:r w:rsidRPr="00E150AA">
        <w:rPr>
          <w:rFonts w:eastAsia="Times New Roman" w:cs="Sakkal Majalla" w:hint="cs"/>
          <w:szCs w:val="28"/>
        </w:rPr>
        <w:t>.</w:t>
      </w:r>
    </w:p>
    <w:p w14:paraId="3A636AC6"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أظهرت النتائج أن التحول الرقمي يمكن أن يؤدي إلى مزايا تنافسية أكثر استدامة إذا تم استخدامه لجمع واستخدام البيانات الضخمة وإنشاء تأثيرات الشبكة. كما أن الشركات التي تتمتع بميزة تنافسية تعتمد على البيانات والشبكات تمتلك حوافز قوية وقدرة على التوسع في الأسواق المجاورة، مما يزيد من استدامة المزايا التنافسية على المدى الطويل</w:t>
      </w:r>
      <w:r w:rsidRPr="00E150AA">
        <w:rPr>
          <w:rFonts w:eastAsia="Times New Roman" w:cs="Sakkal Majalla" w:hint="cs"/>
          <w:szCs w:val="28"/>
        </w:rPr>
        <w:t>.</w:t>
      </w:r>
    </w:p>
    <w:p w14:paraId="1303EE85" w14:textId="77777777" w:rsidR="00E150AA" w:rsidRPr="00E150AA" w:rsidRDefault="00E150AA" w:rsidP="00B4280B">
      <w:pPr>
        <w:spacing w:before="100" w:beforeAutospacing="1" w:after="100" w:afterAutospacing="1"/>
        <w:ind w:left="0" w:firstLine="0"/>
        <w:rPr>
          <w:rFonts w:eastAsia="Times New Roman" w:cs="Sakkal Majalla"/>
          <w:szCs w:val="28"/>
          <w:rtl/>
        </w:rPr>
      </w:pPr>
      <w:r w:rsidRPr="00E150AA">
        <w:rPr>
          <w:rFonts w:eastAsia="Times New Roman" w:cs="Sakkal Majalla" w:hint="cs"/>
          <w:szCs w:val="28"/>
          <w:rtl/>
        </w:rPr>
        <w:t>أوصت الدراسة بضرورة استغلال التحول الرقمي والبيانات الضخمة لإنشاء تأثيرات الشبكة وتعزيز القدرة التنافسية للشركات، والعمل على توسيع الأسواق التي تتمتع فيها بمزايا تنافسية مستدامة</w:t>
      </w:r>
      <w:r w:rsidRPr="00E150AA">
        <w:rPr>
          <w:rFonts w:eastAsia="Times New Roman" w:cs="Sakkal Majalla" w:hint="cs"/>
          <w:szCs w:val="28"/>
        </w:rPr>
        <w:t>.</w:t>
      </w:r>
    </w:p>
    <w:p w14:paraId="3804B266" w14:textId="77777777" w:rsidR="00E150AA" w:rsidRPr="00E150AA" w:rsidRDefault="00E150AA" w:rsidP="00B4280B">
      <w:pPr>
        <w:spacing w:before="100" w:beforeAutospacing="1" w:after="100" w:afterAutospacing="1"/>
        <w:ind w:left="0" w:firstLine="0"/>
        <w:rPr>
          <w:rFonts w:eastAsia="Times New Roman" w:cs="Sakkal Majalla"/>
          <w:b/>
          <w:bCs/>
          <w:szCs w:val="28"/>
        </w:rPr>
      </w:pPr>
      <w:r w:rsidRPr="00E150AA">
        <w:rPr>
          <w:rFonts w:eastAsia="Times New Roman" w:cs="Sakkal Majalla" w:hint="cs"/>
          <w:b/>
          <w:bCs/>
          <w:szCs w:val="28"/>
          <w:rtl/>
        </w:rPr>
        <w:lastRenderedPageBreak/>
        <w:t xml:space="preserve">دراسة </w:t>
      </w:r>
      <w:r w:rsidRPr="00E150AA">
        <w:rPr>
          <w:rFonts w:eastAsia="Times New Roman" w:cs="Sakkal Majalla" w:hint="cs"/>
          <w:b/>
          <w:bCs/>
          <w:szCs w:val="28"/>
        </w:rPr>
        <w:t>(  Ebenezer, etal,2018)</w:t>
      </w:r>
    </w:p>
    <w:p w14:paraId="273CB61E" w14:textId="77777777" w:rsidR="00E150AA" w:rsidRPr="00E150AA" w:rsidRDefault="00E150AA" w:rsidP="00B4280B">
      <w:pPr>
        <w:ind w:left="0" w:firstLine="0"/>
        <w:rPr>
          <w:rFonts w:cs="Sakkal Majalla"/>
          <w:kern w:val="2"/>
          <w:szCs w:val="28"/>
          <w14:ligatures w14:val="standardContextual"/>
        </w:rPr>
      </w:pPr>
      <w:r w:rsidRPr="00E150AA">
        <w:rPr>
          <w:rFonts w:eastAsia="Times New Roman" w:cs="Sakkal Majalla" w:hint="cs"/>
          <w:szCs w:val="28"/>
        </w:rPr>
        <w:t xml:space="preserve">  </w:t>
      </w:r>
      <w:r w:rsidRPr="00E150AA">
        <w:rPr>
          <w:rFonts w:cs="Sakkal Majalla" w:hint="cs"/>
          <w:kern w:val="2"/>
          <w:szCs w:val="28"/>
          <w:rtl/>
          <w14:ligatures w14:val="standardContextual"/>
        </w:rPr>
        <w:t>صُممت هذه الدراسة لاستكشاف المخاطر التشغيلية في صناعة البنوك، مع التركيز على الاقتصادات النامية حيث تكون الدراسات الموجودة غالبًا محدودة ونظرية بشكل كبير وتفتقر إلى الأدلة التجريبية. تم جمع البيانات من التقارير المالية المدققة لستة عشر بنكًا تجاريًا في نيجيريا خلال الفترة من 2009 إلى 2015، مما أسفر عن 112 ملاحظة</w:t>
      </w:r>
      <w:r w:rsidRPr="00E150AA">
        <w:rPr>
          <w:rFonts w:cs="Sakkal Majalla" w:hint="cs"/>
          <w:kern w:val="2"/>
          <w:szCs w:val="28"/>
          <w14:ligatures w14:val="standardContextual"/>
        </w:rPr>
        <w:t>.</w:t>
      </w:r>
    </w:p>
    <w:p w14:paraId="5F23662D"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استخدمت الدراسة نهج بيانات البانل في النموذج التحليلي، وتم استخدام اختبار هوسمان لتحديد الاختيار بين التأثير العشوائي أو الثابت لاختبار الفرضيات. تم قياس أداء البنوك باستخدام هامش الفائدة الصافي كمؤشر رئيسي، بينما تم قياس المخاطر التشغيلية بنسبتي التكلفة إلى الدخل وإجمالي النفقات التشغيلية إلى إجمالي الأصول. شملت المتغيرات الضابطة حجم البنك ومعدل نمو الناتج المحلي الإجمالي</w:t>
      </w:r>
      <w:r w:rsidRPr="00E150AA">
        <w:rPr>
          <w:rFonts w:eastAsia="Times New Roman" w:cs="Sakkal Majalla" w:hint="cs"/>
          <w:szCs w:val="28"/>
        </w:rPr>
        <w:t>.</w:t>
      </w:r>
    </w:p>
    <w:p w14:paraId="6C13BEE9" w14:textId="77777777" w:rsidR="00E150AA" w:rsidRPr="00E150AA" w:rsidRDefault="00E150AA" w:rsidP="00B4280B">
      <w:pPr>
        <w:spacing w:before="100" w:beforeAutospacing="1" w:after="100" w:afterAutospacing="1"/>
        <w:ind w:left="0" w:firstLine="0"/>
        <w:rPr>
          <w:rFonts w:eastAsia="Times New Roman" w:cs="Sakkal Majalla"/>
          <w:szCs w:val="28"/>
        </w:rPr>
      </w:pPr>
      <w:r w:rsidRPr="00E150AA">
        <w:rPr>
          <w:rFonts w:eastAsia="Times New Roman" w:cs="Sakkal Majalla" w:hint="cs"/>
          <w:szCs w:val="28"/>
          <w:rtl/>
        </w:rPr>
        <w:t>أظهرت نتائج تحليل التأثير العشوائي أن نسبة كفاءة البنك</w:t>
      </w:r>
      <w:r w:rsidRPr="00E150AA">
        <w:rPr>
          <w:rFonts w:eastAsia="Times New Roman" w:cs="Sakkal Majalla" w:hint="cs"/>
          <w:szCs w:val="28"/>
        </w:rPr>
        <w:t xml:space="preserve"> (ER) </w:t>
      </w:r>
      <w:r w:rsidRPr="00E150AA">
        <w:rPr>
          <w:rFonts w:eastAsia="Times New Roman" w:cs="Sakkal Majalla" w:hint="cs"/>
          <w:szCs w:val="28"/>
          <w:rtl/>
        </w:rPr>
        <w:t>لها تأثير سلبي كبير على أداء البنك، مما يشير إلى أن انخفاض نسبة التكلفة إلى الدخل يعزز من أداء البنك من حيث هامش الفائدة الصافي. وعلى النقيض، فإن نسبة النفقات التشغيلية لها تأثير إيجابي كبير على أداء البنك. كما أظهرت الدراسة أن حجم البنك ليس عاملاً مهماً في تحديد أداء القطاع المصرفي التجاري في نيجيريا مقارنة بالمخاطر التشغيلية، في حين لعب الناتج المحلي الإجمالي دوراً مهماً في أداء البنوك التجارية خلال فترة الدراسة</w:t>
      </w:r>
      <w:r w:rsidRPr="00E150AA">
        <w:rPr>
          <w:rFonts w:eastAsia="Times New Roman" w:cs="Sakkal Majalla" w:hint="cs"/>
          <w:szCs w:val="28"/>
        </w:rPr>
        <w:t>.</w:t>
      </w:r>
    </w:p>
    <w:p w14:paraId="4C8FE66E" w14:textId="285C3377" w:rsidR="00E150AA" w:rsidRPr="00E150AA" w:rsidRDefault="00F17380" w:rsidP="00E150AA">
      <w:pPr>
        <w:keepNext/>
        <w:keepLines/>
        <w:spacing w:before="480" w:after="240" w:line="276" w:lineRule="auto"/>
        <w:ind w:left="0" w:firstLine="0"/>
        <w:outlineLvl w:val="0"/>
        <w:rPr>
          <w:rFonts w:ascii="Simplified Arabic" w:eastAsiaTheme="majorEastAsia" w:hAnsi="Simplified Arabic" w:cs="Simplified Arabic"/>
          <w:b/>
          <w:bCs/>
          <w:kern w:val="2"/>
          <w:sz w:val="32"/>
          <w:szCs w:val="32"/>
          <w:u w:val="single"/>
          <w14:ligatures w14:val="standardContextual"/>
        </w:rPr>
      </w:pPr>
      <w:bookmarkStart w:id="20" w:name="_Toc172227505"/>
      <w:bookmarkStart w:id="21" w:name="_Toc179773509"/>
      <w:r>
        <w:rPr>
          <w:rFonts w:ascii="Simplified Arabic" w:eastAsiaTheme="majorEastAsia" w:hAnsi="Simplified Arabic" w:cs="Simplified Arabic" w:hint="cs"/>
          <w:b/>
          <w:bCs/>
          <w:kern w:val="2"/>
          <w:sz w:val="32"/>
          <w:szCs w:val="32"/>
          <w:u w:val="single"/>
          <w:rtl/>
          <w14:ligatures w14:val="standardContextual"/>
        </w:rPr>
        <w:t>8.</w:t>
      </w:r>
      <w:r w:rsidRPr="00F17380">
        <w:rPr>
          <w:rFonts w:eastAsia="Times New Roman" w:cs="Sakkal Majalla" w:hint="cs"/>
          <w:b/>
          <w:bCs/>
          <w:color w:val="000000" w:themeColor="text1"/>
          <w:sz w:val="32"/>
          <w:szCs w:val="32"/>
          <w:rtl/>
        </w:rPr>
        <w:t xml:space="preserve">1 </w:t>
      </w:r>
      <w:r w:rsidR="00E150AA" w:rsidRPr="00E150AA">
        <w:rPr>
          <w:rFonts w:eastAsia="Times New Roman" w:cs="Sakkal Majalla"/>
          <w:b/>
          <w:bCs/>
          <w:color w:val="000000" w:themeColor="text1"/>
          <w:sz w:val="32"/>
          <w:szCs w:val="32"/>
          <w:rtl/>
        </w:rPr>
        <w:t>الفجوة البحثية:</w:t>
      </w:r>
      <w:bookmarkEnd w:id="18"/>
      <w:bookmarkEnd w:id="20"/>
      <w:bookmarkEnd w:id="21"/>
    </w:p>
    <w:p w14:paraId="4787F87B" w14:textId="77777777" w:rsidR="00E150AA" w:rsidRPr="00F17380" w:rsidRDefault="00E150AA" w:rsidP="00F17380">
      <w:pPr>
        <w:rPr>
          <w:rFonts w:cs="Sakkal Majalla"/>
          <w:szCs w:val="28"/>
          <w:rtl/>
        </w:rPr>
      </w:pPr>
      <w:r w:rsidRPr="00F17380">
        <w:rPr>
          <w:rFonts w:cs="Sakkal Majalla" w:hint="cs"/>
          <w:szCs w:val="28"/>
          <w:rtl/>
        </w:rPr>
        <w:t>تعتبر المخاطر التشغيلية من أبرز التحديات التي تواجه المؤسسات المالية والبنوك، خصوصًا مع التطور التكنولوجي السريع وزيادة التعقيد في العمليات المالية. ومع ذلك، تظل هناك فجوات بحثية كبيرة تتعلق بأهداف الدراسات، أبعادها، منهجياتها، ونتائجها. تهدف هذه الفقرة إلى تسليط الضوء على هذه الفجوات من خلال تحليل الدراسات السابقة والدراسة الحالية.</w:t>
      </w:r>
    </w:p>
    <w:p w14:paraId="46545D73" w14:textId="77777777" w:rsidR="00E150AA" w:rsidRPr="00F17380" w:rsidRDefault="00E150AA" w:rsidP="00F17380">
      <w:pPr>
        <w:rPr>
          <w:rFonts w:cs="Sakkal Majalla"/>
          <w:szCs w:val="28"/>
          <w:rtl/>
        </w:rPr>
      </w:pPr>
      <w:r w:rsidRPr="00F17380">
        <w:rPr>
          <w:rFonts w:cs="Sakkal Majalla" w:hint="cs"/>
          <w:szCs w:val="28"/>
          <w:rtl/>
        </w:rPr>
        <w:lastRenderedPageBreak/>
        <w:t xml:space="preserve">تسعى معظم الدراسات لفهم المخاطر التشغيلية وتأثيرها على الأداء المالي للبنوك، لكن الدراسات في الاقتصادات النامية غالبًا ما تفتقر إلى الأهداف التطبيقية المحددة. على سبيل المثال، دراسة القضاة والجوازنة (2021) هدفت إلى معرفة أثر التفكير الاستراتيجي في تحقيق الميزة التنافسية، لكنها لم تتناول بشكل محدد المخاطر التشغيلية وكيفية إدارتها في البنوك. بالمقابل، دراسة </w:t>
      </w:r>
      <w:r w:rsidRPr="00F17380">
        <w:rPr>
          <w:rFonts w:cs="Sakkal Majalla" w:hint="cs"/>
          <w:szCs w:val="28"/>
        </w:rPr>
        <w:t>Ebenezer</w:t>
      </w:r>
      <w:r w:rsidRPr="00F17380">
        <w:rPr>
          <w:rFonts w:cs="Sakkal Majalla" w:hint="cs"/>
          <w:szCs w:val="28"/>
          <w:rtl/>
        </w:rPr>
        <w:t xml:space="preserve"> وآخرون (2018) ركزت على استكشاف المخاطر التشغيلية في البنوك التجارية في نيجيريا، مما يسلط الضوء على الحاجة إلى أهداف بحثية أكثر تحديدًا في سياق الاقتصادات النامية، وتوضيح كيفية تأثير هذه المخاطر على الأداء المالي.</w:t>
      </w:r>
    </w:p>
    <w:p w14:paraId="2D91EBA8" w14:textId="77777777" w:rsidR="00E150AA" w:rsidRPr="00F17380" w:rsidRDefault="00E150AA" w:rsidP="00F17380">
      <w:pPr>
        <w:rPr>
          <w:rFonts w:cs="Sakkal Majalla"/>
          <w:szCs w:val="28"/>
          <w:rtl/>
        </w:rPr>
      </w:pPr>
      <w:r w:rsidRPr="00F17380">
        <w:rPr>
          <w:rFonts w:cs="Sakkal Majalla" w:hint="cs"/>
          <w:szCs w:val="28"/>
          <w:rtl/>
        </w:rPr>
        <w:t xml:space="preserve">تركز العديد من الدراسات على أبعاد معينة لإدارة المخاطر التشغيلية، مثل الكفاءة التشغيلية، الجودة، والابتكار، ولكنها غالبًا ما تتجاهل أبعادًا أخرى مثل المرونة والتكيف مع التغيرات السوقية. على سبيل المثال، دراسة بولفراخ (2023) ركزت على مساهمة المدقق الداخلي في تقييم وتحسين عمليات إدارة المخاطر، لكنها لم تتناول جميع الأبعاد الممكنة للمخاطر التشغيلية. في المقابل، دراسة </w:t>
      </w:r>
      <w:r w:rsidRPr="00F17380">
        <w:rPr>
          <w:rFonts w:cs="Sakkal Majalla" w:hint="cs"/>
          <w:szCs w:val="28"/>
        </w:rPr>
        <w:t>Ebenezer</w:t>
      </w:r>
      <w:r w:rsidRPr="00F17380">
        <w:rPr>
          <w:rFonts w:cs="Sakkal Majalla" w:hint="cs"/>
          <w:szCs w:val="28"/>
          <w:rtl/>
        </w:rPr>
        <w:t xml:space="preserve"> وآخرون (2018) استخدمت نسبتي التكلفة إلى الدخل وإجمالي النفقات التشغيلية إلى إجمالي الأصول كمؤشرات لقياس المخاطر التشغيلية، مما يوفر نظرة أعمق على هذه الأبعاد.</w:t>
      </w:r>
    </w:p>
    <w:p w14:paraId="520A4E91" w14:textId="77777777" w:rsidR="00E150AA" w:rsidRPr="00F17380" w:rsidRDefault="00E150AA" w:rsidP="00F17380">
      <w:pPr>
        <w:rPr>
          <w:rFonts w:cs="Sakkal Majalla"/>
          <w:szCs w:val="28"/>
          <w:rtl/>
        </w:rPr>
      </w:pPr>
      <w:r w:rsidRPr="00F17380">
        <w:rPr>
          <w:rFonts w:cs="Sakkal Majalla" w:hint="cs"/>
          <w:szCs w:val="28"/>
          <w:rtl/>
        </w:rPr>
        <w:t xml:space="preserve">تعتمد العديد من الدراسات على التحليل النظري بدلاً من الأدلة التجريبية، مما يحد من إمكانية تطبيق النتائج في الواقع العملي. على سبيل المثال، دراسة بولفراخ (2023) استخدمت المنهج الوصفي التحليلي واعتمدت بشكل كبير على التحليل النظري، في حين أن دراسة </w:t>
      </w:r>
      <w:r w:rsidRPr="00F17380">
        <w:rPr>
          <w:rFonts w:cs="Sakkal Majalla" w:hint="cs"/>
          <w:szCs w:val="28"/>
        </w:rPr>
        <w:t>Ebenezer</w:t>
      </w:r>
      <w:r w:rsidRPr="00F17380">
        <w:rPr>
          <w:rFonts w:cs="Sakkal Majalla" w:hint="cs"/>
          <w:szCs w:val="28"/>
          <w:rtl/>
        </w:rPr>
        <w:t xml:space="preserve"> وآخرون (2018) اعتمدت على نهج بيانات البانل وتحليل التأثير العشوائي لتقديم أدلة تجريبية على تأثير المخاطر التشغيلية على الأداء المالي، مما يساعد في سد الفجوة في الأدلة التجريبية في هذا المجال.</w:t>
      </w:r>
    </w:p>
    <w:p w14:paraId="7074F5E7" w14:textId="77777777" w:rsidR="00E150AA" w:rsidRPr="00F17380" w:rsidRDefault="00E150AA" w:rsidP="00F17380">
      <w:pPr>
        <w:rPr>
          <w:rFonts w:cs="Sakkal Majalla"/>
          <w:szCs w:val="28"/>
        </w:rPr>
      </w:pPr>
      <w:r w:rsidRPr="00F17380">
        <w:rPr>
          <w:rFonts w:cs="Sakkal Majalla" w:hint="cs"/>
          <w:szCs w:val="28"/>
          <w:rtl/>
        </w:rPr>
        <w:t xml:space="preserve">تختلف النتائج بين الدراسات في الاقتصادات المتقدمة والنامية، حيث تواجه المؤسسات المالية في الاقتصادات النامية تحديات فريدة تتعلق بالبنية التحتية التكنولوجية والكفاءة التشغيلية وإدارة المخاطر. على سبيل المثال، دراسة الجباس والسرحان (2021) </w:t>
      </w:r>
      <w:r w:rsidRPr="00F17380">
        <w:rPr>
          <w:rFonts w:cs="Sakkal Majalla" w:hint="cs"/>
          <w:szCs w:val="28"/>
          <w:rtl/>
        </w:rPr>
        <w:lastRenderedPageBreak/>
        <w:t xml:space="preserve">تناولت أثر التفكير الاستراتيجي على الميزة التنافسية في البنوك التجارية الأردنية، لكنها لم تتطرق إلى التحديات الخاصة بالمؤسسات المالية في الاقتصادات النامية فيما يتعلق بالمخاطر التشغيلية. بالمقابل، دراسة </w:t>
      </w:r>
      <w:r w:rsidRPr="00F17380">
        <w:rPr>
          <w:rFonts w:cs="Sakkal Majalla" w:hint="cs"/>
          <w:szCs w:val="28"/>
        </w:rPr>
        <w:t>Ebenezer</w:t>
      </w:r>
      <w:r w:rsidRPr="00F17380">
        <w:rPr>
          <w:rFonts w:cs="Sakkal Majalla" w:hint="cs"/>
          <w:szCs w:val="28"/>
          <w:rtl/>
        </w:rPr>
        <w:t xml:space="preserve"> وآخرون (2018) أظهرت أن حجم البنك ليس عاملاً مهماً في تحديد أداء القطاع المصرفي التجاري في نيجيريا مقارنة بالمخاطر التشغيلية، مما يسلط الضوء على التحديات الفريدة التي تواجهها البنوك في الاقتصادات النامية.</w:t>
      </w:r>
    </w:p>
    <w:p w14:paraId="520A87F7" w14:textId="3981ABDF" w:rsidR="00E150AA" w:rsidRPr="00E150AA" w:rsidRDefault="00F17380" w:rsidP="00E150AA">
      <w:pPr>
        <w:keepNext/>
        <w:keepLines/>
        <w:spacing w:before="480" w:after="240" w:line="276" w:lineRule="auto"/>
        <w:ind w:left="0" w:firstLine="0"/>
        <w:outlineLvl w:val="0"/>
        <w:rPr>
          <w:rFonts w:eastAsia="Times New Roman" w:cs="Sakkal Majalla"/>
          <w:b/>
          <w:bCs/>
          <w:color w:val="000000" w:themeColor="text1"/>
          <w:sz w:val="32"/>
          <w:szCs w:val="32"/>
        </w:rPr>
      </w:pPr>
      <w:bookmarkStart w:id="22" w:name="_Toc172227506"/>
      <w:bookmarkStart w:id="23" w:name="_Toc179773510"/>
      <w:r w:rsidRPr="00F17380">
        <w:rPr>
          <w:rFonts w:eastAsia="Times New Roman" w:cs="Sakkal Majalla" w:hint="cs"/>
          <w:b/>
          <w:bCs/>
          <w:color w:val="000000" w:themeColor="text1"/>
          <w:sz w:val="32"/>
          <w:szCs w:val="32"/>
          <w:rtl/>
        </w:rPr>
        <w:t xml:space="preserve">9.1 </w:t>
      </w:r>
      <w:r w:rsidR="00E150AA" w:rsidRPr="00E150AA">
        <w:rPr>
          <w:rFonts w:eastAsia="Times New Roman" w:cs="Sakkal Majalla"/>
          <w:b/>
          <w:bCs/>
          <w:color w:val="000000" w:themeColor="text1"/>
          <w:sz w:val="32"/>
          <w:szCs w:val="32"/>
          <w:rtl/>
        </w:rPr>
        <w:t>تطبيق النظرية في الدراسة</w:t>
      </w:r>
      <w:r w:rsidR="00E150AA" w:rsidRPr="00E150AA">
        <w:rPr>
          <w:rFonts w:eastAsia="Times New Roman" w:cs="Sakkal Majalla"/>
          <w:b/>
          <w:bCs/>
          <w:color w:val="000000" w:themeColor="text1"/>
          <w:sz w:val="32"/>
          <w:szCs w:val="32"/>
        </w:rPr>
        <w:t>:</w:t>
      </w:r>
      <w:bookmarkEnd w:id="22"/>
      <w:bookmarkEnd w:id="23"/>
    </w:p>
    <w:p w14:paraId="790F020B" w14:textId="77777777" w:rsidR="00E150AA" w:rsidRPr="00F17380" w:rsidRDefault="00E150AA" w:rsidP="00F17380">
      <w:pPr>
        <w:ind w:left="0"/>
        <w:rPr>
          <w:rFonts w:cs="Sakkal Majalla"/>
          <w:szCs w:val="28"/>
        </w:rPr>
      </w:pPr>
      <w:r w:rsidRPr="00F17380">
        <w:rPr>
          <w:rFonts w:cs="Sakkal Majalla" w:hint="cs"/>
          <w:szCs w:val="28"/>
          <w:rtl/>
        </w:rPr>
        <w:t>تعتمد هذه الدراسة على نظرية إدارة المخاطر التشغيلية ونظرية الميزة التنافسية كإطارين نظريين رئيسيين لدراسة تأثير إدارة المخاطر التشغيلية على دعم الميزة التنافسية في بنك الرياض. وفيما يلي شرح لكل منهما</w:t>
      </w:r>
      <w:r w:rsidRPr="00F17380">
        <w:rPr>
          <w:rFonts w:cs="Sakkal Majalla" w:hint="cs"/>
          <w:szCs w:val="28"/>
        </w:rPr>
        <w:t>:</w:t>
      </w:r>
    </w:p>
    <w:p w14:paraId="4FCE4EBD" w14:textId="77777777" w:rsidR="00E150AA" w:rsidRPr="00F17380" w:rsidRDefault="00E150AA" w:rsidP="00F17380">
      <w:pPr>
        <w:ind w:left="0"/>
        <w:rPr>
          <w:rFonts w:cs="Sakkal Majalla"/>
          <w:szCs w:val="28"/>
        </w:rPr>
      </w:pPr>
      <w:r w:rsidRPr="00F17380">
        <w:rPr>
          <w:rFonts w:cs="Sakkal Majalla" w:hint="cs"/>
          <w:szCs w:val="28"/>
          <w:rtl/>
        </w:rPr>
        <w:t>نظرية إدارة المخاطر التشغيلية</w:t>
      </w:r>
    </w:p>
    <w:p w14:paraId="38AF947C" w14:textId="77777777" w:rsidR="00E150AA" w:rsidRPr="00F17380" w:rsidRDefault="00E150AA" w:rsidP="00F17380">
      <w:pPr>
        <w:ind w:left="0"/>
        <w:rPr>
          <w:rFonts w:cs="Sakkal Majalla"/>
          <w:szCs w:val="28"/>
        </w:rPr>
      </w:pPr>
      <w:r w:rsidRPr="00F17380">
        <w:rPr>
          <w:rFonts w:cs="Sakkal Majalla" w:hint="cs"/>
          <w:szCs w:val="28"/>
          <w:rtl/>
        </w:rPr>
        <w:t>تعتبر إدارة المخاطر التشغيلية جزءًا أساسيًا من إطار العمل الشامل لإدارة المخاطر في المؤسسات المالية. وتهدف هذه النظرية إلى</w:t>
      </w:r>
      <w:r w:rsidRPr="00F17380">
        <w:rPr>
          <w:rFonts w:cs="Sakkal Majalla" w:hint="cs"/>
          <w:szCs w:val="28"/>
        </w:rPr>
        <w:t>:</w:t>
      </w:r>
    </w:p>
    <w:p w14:paraId="42E01B22" w14:textId="77777777" w:rsidR="00E150AA" w:rsidRPr="00F17380" w:rsidRDefault="00E150AA" w:rsidP="00F17380">
      <w:pPr>
        <w:ind w:left="0"/>
        <w:rPr>
          <w:rFonts w:cs="Sakkal Majalla"/>
          <w:szCs w:val="28"/>
        </w:rPr>
      </w:pPr>
      <w:r w:rsidRPr="00F17380">
        <w:rPr>
          <w:rFonts w:cs="Sakkal Majalla" w:hint="cs"/>
          <w:szCs w:val="28"/>
          <w:rtl/>
        </w:rPr>
        <w:t>تحديد المخاطر</w:t>
      </w:r>
      <w:r w:rsidRPr="00F17380">
        <w:rPr>
          <w:rFonts w:cs="Sakkal Majalla" w:hint="cs"/>
          <w:szCs w:val="28"/>
        </w:rPr>
        <w:t xml:space="preserve">: </w:t>
      </w:r>
      <w:r w:rsidRPr="00F17380">
        <w:rPr>
          <w:rFonts w:cs="Sakkal Majalla" w:hint="cs"/>
          <w:szCs w:val="28"/>
          <w:rtl/>
        </w:rPr>
        <w:t>يشمل ذلك التعرف على الأحداث أو الظروف التي يمكن أن تؤدي إلى خسائر تشغيلية</w:t>
      </w:r>
      <w:r w:rsidRPr="00F17380">
        <w:rPr>
          <w:rFonts w:cs="Sakkal Majalla" w:hint="cs"/>
          <w:szCs w:val="28"/>
        </w:rPr>
        <w:t>.</w:t>
      </w:r>
    </w:p>
    <w:p w14:paraId="2A7DC922" w14:textId="77777777" w:rsidR="00E150AA" w:rsidRPr="00F17380" w:rsidRDefault="00E150AA" w:rsidP="00F17380">
      <w:pPr>
        <w:ind w:left="0"/>
        <w:rPr>
          <w:rFonts w:cs="Sakkal Majalla"/>
          <w:szCs w:val="28"/>
        </w:rPr>
      </w:pPr>
      <w:r w:rsidRPr="00F17380">
        <w:rPr>
          <w:rFonts w:cs="Sakkal Majalla" w:hint="cs"/>
          <w:szCs w:val="28"/>
          <w:rtl/>
        </w:rPr>
        <w:t>تقييم المخاطر</w:t>
      </w:r>
      <w:r w:rsidRPr="00F17380">
        <w:rPr>
          <w:rFonts w:cs="Sakkal Majalla" w:hint="cs"/>
          <w:szCs w:val="28"/>
        </w:rPr>
        <w:t xml:space="preserve">: </w:t>
      </w:r>
      <w:r w:rsidRPr="00F17380">
        <w:rPr>
          <w:rFonts w:cs="Sakkal Majalla" w:hint="cs"/>
          <w:szCs w:val="28"/>
          <w:rtl/>
        </w:rPr>
        <w:t>يتضمن ذلك قياس وتقدير حجم التأثير المحتمل لهذه المخاطر على المؤسسة</w:t>
      </w:r>
      <w:r w:rsidRPr="00F17380">
        <w:rPr>
          <w:rFonts w:cs="Sakkal Majalla" w:hint="cs"/>
          <w:szCs w:val="28"/>
        </w:rPr>
        <w:t>.</w:t>
      </w:r>
    </w:p>
    <w:p w14:paraId="3699F8C4" w14:textId="77777777" w:rsidR="00E150AA" w:rsidRPr="00F17380" w:rsidRDefault="00E150AA" w:rsidP="00F17380">
      <w:pPr>
        <w:ind w:left="0"/>
        <w:rPr>
          <w:rFonts w:cs="Sakkal Majalla"/>
          <w:szCs w:val="28"/>
        </w:rPr>
      </w:pPr>
      <w:r w:rsidRPr="00F17380">
        <w:rPr>
          <w:rFonts w:cs="Sakkal Majalla" w:hint="cs"/>
          <w:szCs w:val="28"/>
          <w:rtl/>
        </w:rPr>
        <w:t>معالجة المخاطر</w:t>
      </w:r>
      <w:r w:rsidRPr="00F17380">
        <w:rPr>
          <w:rFonts w:cs="Sakkal Majalla" w:hint="cs"/>
          <w:szCs w:val="28"/>
        </w:rPr>
        <w:t xml:space="preserve">: </w:t>
      </w:r>
      <w:r w:rsidRPr="00F17380">
        <w:rPr>
          <w:rFonts w:cs="Sakkal Majalla" w:hint="cs"/>
          <w:szCs w:val="28"/>
          <w:rtl/>
        </w:rPr>
        <w:t>يشمل ذلك تطوير وتنفيذ استراتيجيات للتقليل من احتمالية حدوث المخاطر أو تخفيف آثارها</w:t>
      </w:r>
      <w:r w:rsidRPr="00F17380">
        <w:rPr>
          <w:rFonts w:cs="Sakkal Majalla" w:hint="cs"/>
          <w:szCs w:val="28"/>
        </w:rPr>
        <w:t>.</w:t>
      </w:r>
    </w:p>
    <w:p w14:paraId="4BE941C2" w14:textId="77777777" w:rsidR="00E150AA" w:rsidRPr="00F17380" w:rsidRDefault="00E150AA" w:rsidP="00F17380">
      <w:pPr>
        <w:ind w:left="0"/>
        <w:rPr>
          <w:rFonts w:cs="Sakkal Majalla"/>
          <w:szCs w:val="28"/>
        </w:rPr>
      </w:pPr>
      <w:r w:rsidRPr="00F17380">
        <w:rPr>
          <w:rFonts w:cs="Sakkal Majalla" w:hint="cs"/>
          <w:szCs w:val="28"/>
          <w:rtl/>
        </w:rPr>
        <w:t>مراقبة المخاطر</w:t>
      </w:r>
      <w:r w:rsidRPr="00F17380">
        <w:rPr>
          <w:rFonts w:cs="Sakkal Majalla" w:hint="cs"/>
          <w:szCs w:val="28"/>
        </w:rPr>
        <w:t xml:space="preserve">: </w:t>
      </w:r>
      <w:r w:rsidRPr="00F17380">
        <w:rPr>
          <w:rFonts w:cs="Sakkal Majalla" w:hint="cs"/>
          <w:szCs w:val="28"/>
          <w:rtl/>
        </w:rPr>
        <w:t>يتضمن ذلك الرصد المستمر وتحديث استراتيجيات إدارة المخاطر بناءً على التغيرات في البيئة التشغيلية</w:t>
      </w:r>
      <w:r w:rsidRPr="00F17380">
        <w:rPr>
          <w:rFonts w:cs="Sakkal Majalla" w:hint="cs"/>
          <w:szCs w:val="28"/>
        </w:rPr>
        <w:t>.</w:t>
      </w:r>
    </w:p>
    <w:p w14:paraId="4E8C7F0D" w14:textId="77777777" w:rsidR="00E150AA" w:rsidRPr="00F17380" w:rsidRDefault="00E150AA" w:rsidP="00F17380">
      <w:pPr>
        <w:ind w:left="0"/>
        <w:rPr>
          <w:rFonts w:cs="Sakkal Majalla"/>
          <w:b/>
          <w:bCs/>
          <w:szCs w:val="28"/>
        </w:rPr>
      </w:pPr>
      <w:r w:rsidRPr="00F17380">
        <w:rPr>
          <w:rFonts w:cs="Sakkal Majalla" w:hint="cs"/>
          <w:b/>
          <w:bCs/>
          <w:szCs w:val="28"/>
          <w:rtl/>
        </w:rPr>
        <w:t>نظرية الميزة التنافسية</w:t>
      </w:r>
    </w:p>
    <w:p w14:paraId="7EF2EBD0" w14:textId="77777777" w:rsidR="00E150AA" w:rsidRPr="00F17380" w:rsidRDefault="00E150AA" w:rsidP="00F17380">
      <w:pPr>
        <w:ind w:left="0"/>
        <w:rPr>
          <w:rFonts w:cs="Sakkal Majalla"/>
          <w:szCs w:val="28"/>
        </w:rPr>
      </w:pPr>
      <w:r w:rsidRPr="00F17380">
        <w:rPr>
          <w:rFonts w:cs="Sakkal Majalla" w:hint="cs"/>
          <w:szCs w:val="28"/>
          <w:rtl/>
        </w:rPr>
        <w:lastRenderedPageBreak/>
        <w:t>تعتمد هذه النظرية على مفهوم أن المؤسسات يمكن أن تحقق أداءً أفضل من خلال استغلال مصادر التفوق التنافسي. تتضمن هذه النظرية عدة أبعاد رئيسية</w:t>
      </w:r>
      <w:r w:rsidRPr="00F17380">
        <w:rPr>
          <w:rFonts w:cs="Sakkal Majalla" w:hint="cs"/>
          <w:szCs w:val="28"/>
        </w:rPr>
        <w:t>:</w:t>
      </w:r>
    </w:p>
    <w:p w14:paraId="484D7F73" w14:textId="77777777" w:rsidR="00E150AA" w:rsidRPr="00F17380" w:rsidRDefault="00E150AA" w:rsidP="00F17380">
      <w:pPr>
        <w:ind w:left="0"/>
        <w:rPr>
          <w:rFonts w:cs="Sakkal Majalla"/>
          <w:szCs w:val="28"/>
        </w:rPr>
      </w:pPr>
      <w:r w:rsidRPr="00F17380">
        <w:rPr>
          <w:rFonts w:cs="Sakkal Majalla" w:hint="cs"/>
          <w:szCs w:val="28"/>
          <w:rtl/>
        </w:rPr>
        <w:t>جودة الخدمات</w:t>
      </w:r>
      <w:r w:rsidRPr="00F17380">
        <w:rPr>
          <w:rFonts w:cs="Sakkal Majalla" w:hint="cs"/>
          <w:szCs w:val="28"/>
        </w:rPr>
        <w:t xml:space="preserve">: </w:t>
      </w:r>
      <w:r w:rsidRPr="00F17380">
        <w:rPr>
          <w:rFonts w:cs="Sakkal Majalla" w:hint="cs"/>
          <w:szCs w:val="28"/>
          <w:rtl/>
        </w:rPr>
        <w:t>تحسين مستوى الخدمات المقدمة للعملاء لتحقيق رضاهم وزيادة الولاء</w:t>
      </w:r>
      <w:r w:rsidRPr="00F17380">
        <w:rPr>
          <w:rFonts w:cs="Sakkal Majalla" w:hint="cs"/>
          <w:szCs w:val="28"/>
        </w:rPr>
        <w:t>.</w:t>
      </w:r>
    </w:p>
    <w:p w14:paraId="601F4667" w14:textId="77777777" w:rsidR="00E150AA" w:rsidRPr="00F17380" w:rsidRDefault="00E150AA" w:rsidP="00F17380">
      <w:pPr>
        <w:ind w:left="0"/>
        <w:rPr>
          <w:rFonts w:cs="Sakkal Majalla"/>
          <w:szCs w:val="28"/>
        </w:rPr>
      </w:pPr>
      <w:r w:rsidRPr="00F17380">
        <w:rPr>
          <w:rFonts w:cs="Sakkal Majalla" w:hint="cs"/>
          <w:szCs w:val="28"/>
          <w:rtl/>
        </w:rPr>
        <w:t>المرونة</w:t>
      </w:r>
      <w:r w:rsidRPr="00F17380">
        <w:rPr>
          <w:rFonts w:cs="Sakkal Majalla" w:hint="cs"/>
          <w:szCs w:val="28"/>
        </w:rPr>
        <w:t xml:space="preserve">: </w:t>
      </w:r>
      <w:r w:rsidRPr="00F17380">
        <w:rPr>
          <w:rFonts w:cs="Sakkal Majalla" w:hint="cs"/>
          <w:szCs w:val="28"/>
          <w:rtl/>
        </w:rPr>
        <w:t>القدرة على التكيف مع التغيرات في البيئة السوقية والاستجابة بسرعة للفرص والتهديدات</w:t>
      </w:r>
      <w:r w:rsidRPr="00F17380">
        <w:rPr>
          <w:rFonts w:cs="Sakkal Majalla" w:hint="cs"/>
          <w:szCs w:val="28"/>
        </w:rPr>
        <w:t>.</w:t>
      </w:r>
    </w:p>
    <w:p w14:paraId="2ADCBF47" w14:textId="77777777" w:rsidR="00E150AA" w:rsidRPr="00F17380" w:rsidRDefault="00E150AA" w:rsidP="00F17380">
      <w:pPr>
        <w:ind w:left="0"/>
        <w:rPr>
          <w:rFonts w:cs="Sakkal Majalla"/>
          <w:szCs w:val="28"/>
        </w:rPr>
      </w:pPr>
      <w:r w:rsidRPr="00F17380">
        <w:rPr>
          <w:rFonts w:cs="Sakkal Majalla" w:hint="cs"/>
          <w:szCs w:val="28"/>
          <w:rtl/>
        </w:rPr>
        <w:t>الابتكار</w:t>
      </w:r>
      <w:r w:rsidRPr="00F17380">
        <w:rPr>
          <w:rFonts w:cs="Sakkal Majalla" w:hint="cs"/>
          <w:szCs w:val="28"/>
        </w:rPr>
        <w:t xml:space="preserve">: </w:t>
      </w:r>
      <w:r w:rsidRPr="00F17380">
        <w:rPr>
          <w:rFonts w:cs="Sakkal Majalla" w:hint="cs"/>
          <w:szCs w:val="28"/>
          <w:rtl/>
        </w:rPr>
        <w:t>تطوير منتجات وخدمات جديدة تميز المؤسسة عن منافسيها</w:t>
      </w:r>
      <w:r w:rsidRPr="00F17380">
        <w:rPr>
          <w:rFonts w:cs="Sakkal Majalla" w:hint="cs"/>
          <w:szCs w:val="28"/>
        </w:rPr>
        <w:t>.</w:t>
      </w:r>
    </w:p>
    <w:p w14:paraId="71A2C2CF" w14:textId="77777777" w:rsidR="00E150AA" w:rsidRPr="00F17380" w:rsidRDefault="00E150AA" w:rsidP="00F17380">
      <w:pPr>
        <w:ind w:left="0"/>
        <w:rPr>
          <w:rFonts w:cs="Sakkal Majalla"/>
          <w:szCs w:val="28"/>
        </w:rPr>
      </w:pPr>
      <w:r w:rsidRPr="00F17380">
        <w:rPr>
          <w:rFonts w:cs="Sakkal Majalla" w:hint="cs"/>
          <w:szCs w:val="28"/>
          <w:rtl/>
        </w:rPr>
        <w:t>الكفاءة التشغيلية</w:t>
      </w:r>
      <w:r w:rsidRPr="00F17380">
        <w:rPr>
          <w:rFonts w:cs="Sakkal Majalla" w:hint="cs"/>
          <w:szCs w:val="28"/>
        </w:rPr>
        <w:t xml:space="preserve">: </w:t>
      </w:r>
      <w:r w:rsidRPr="00F17380">
        <w:rPr>
          <w:rFonts w:cs="Sakkal Majalla" w:hint="cs"/>
          <w:szCs w:val="28"/>
          <w:rtl/>
        </w:rPr>
        <w:t>تحسين العمليات الداخلية لتقليل التكاليف وزيادة الإنتاجية</w:t>
      </w:r>
      <w:r w:rsidRPr="00F17380">
        <w:rPr>
          <w:rFonts w:cs="Sakkal Majalla" w:hint="cs"/>
          <w:szCs w:val="28"/>
        </w:rPr>
        <w:t>.</w:t>
      </w:r>
    </w:p>
    <w:p w14:paraId="0C186C00" w14:textId="77777777" w:rsidR="00E150AA" w:rsidRPr="00F17380" w:rsidRDefault="00E150AA" w:rsidP="00F17380">
      <w:pPr>
        <w:ind w:left="0"/>
        <w:rPr>
          <w:rFonts w:cs="Sakkal Majalla"/>
          <w:b/>
          <w:bCs/>
          <w:szCs w:val="28"/>
        </w:rPr>
      </w:pPr>
      <w:r w:rsidRPr="00F17380">
        <w:rPr>
          <w:rFonts w:cs="Sakkal Majalla" w:hint="cs"/>
          <w:b/>
          <w:bCs/>
          <w:szCs w:val="28"/>
          <w:rtl/>
        </w:rPr>
        <w:t>كيفية دمج النظريتين في الدراسة</w:t>
      </w:r>
    </w:p>
    <w:p w14:paraId="1FF3E596" w14:textId="77777777" w:rsidR="00E150AA" w:rsidRPr="00F17380" w:rsidRDefault="00E150AA" w:rsidP="00F17380">
      <w:pPr>
        <w:ind w:left="0"/>
        <w:rPr>
          <w:rFonts w:cs="Sakkal Majalla"/>
          <w:szCs w:val="28"/>
        </w:rPr>
      </w:pPr>
      <w:r w:rsidRPr="00F17380">
        <w:rPr>
          <w:rFonts w:cs="Sakkal Majalla" w:hint="cs"/>
          <w:szCs w:val="28"/>
          <w:rtl/>
        </w:rPr>
        <w:t>تسعى الدراسة إلى دمج هاتين النظريتين من خلال فحص كيف يمكن لإدارة المخاطر التشغيلية أن تدعم وتعزز الميزة التنافسية لبنك الرياض. على سبيل المثال</w:t>
      </w:r>
      <w:r w:rsidRPr="00F17380">
        <w:rPr>
          <w:rFonts w:cs="Sakkal Majalla" w:hint="cs"/>
          <w:szCs w:val="28"/>
        </w:rPr>
        <w:t>:</w:t>
      </w:r>
    </w:p>
    <w:p w14:paraId="6ABB7E10" w14:textId="77777777" w:rsidR="00E150AA" w:rsidRPr="00F17380" w:rsidRDefault="00E150AA" w:rsidP="00F17380">
      <w:pPr>
        <w:ind w:left="0"/>
        <w:rPr>
          <w:rFonts w:cs="Sakkal Majalla"/>
          <w:szCs w:val="28"/>
        </w:rPr>
      </w:pPr>
      <w:r w:rsidRPr="00F17380">
        <w:rPr>
          <w:rFonts w:cs="Sakkal Majalla" w:hint="cs"/>
          <w:szCs w:val="28"/>
          <w:rtl/>
        </w:rPr>
        <w:t>تحديد وتقويم المخاطر التشغيلية يمكن أن يساعد البنك في التعرف على المشكلات المحتملة قبل حدوثها، مما يعزز مرونته وقدرته على الابتكار</w:t>
      </w:r>
      <w:r w:rsidRPr="00F17380">
        <w:rPr>
          <w:rFonts w:cs="Sakkal Majalla" w:hint="cs"/>
          <w:szCs w:val="28"/>
        </w:rPr>
        <w:t>.</w:t>
      </w:r>
    </w:p>
    <w:p w14:paraId="35E00C19" w14:textId="77777777" w:rsidR="00E150AA" w:rsidRPr="00F17380" w:rsidRDefault="00E150AA" w:rsidP="00F17380">
      <w:pPr>
        <w:ind w:left="0"/>
        <w:rPr>
          <w:rFonts w:cs="Sakkal Majalla"/>
          <w:szCs w:val="28"/>
        </w:rPr>
      </w:pPr>
      <w:r w:rsidRPr="00F17380">
        <w:rPr>
          <w:rFonts w:cs="Sakkal Majalla" w:hint="cs"/>
          <w:szCs w:val="28"/>
          <w:rtl/>
        </w:rPr>
        <w:t>معالجة المخاطر التشغيلية يمكن أن تؤدي إلى تحسين الكفاءة التشغيلية من خلال تقليل التكاليف الناجمة عن الأخطاء التشغيلية والخسائر</w:t>
      </w:r>
      <w:r w:rsidRPr="00F17380">
        <w:rPr>
          <w:rFonts w:cs="Sakkal Majalla" w:hint="cs"/>
          <w:szCs w:val="28"/>
        </w:rPr>
        <w:t>.</w:t>
      </w:r>
    </w:p>
    <w:p w14:paraId="6F3CDE37" w14:textId="77777777" w:rsidR="00E150AA" w:rsidRPr="00F17380" w:rsidRDefault="00E150AA" w:rsidP="00F17380">
      <w:pPr>
        <w:ind w:left="0"/>
        <w:rPr>
          <w:rFonts w:cs="Sakkal Majalla"/>
          <w:szCs w:val="28"/>
        </w:rPr>
      </w:pPr>
      <w:r w:rsidRPr="00F17380">
        <w:rPr>
          <w:rFonts w:cs="Sakkal Majalla" w:hint="cs"/>
          <w:szCs w:val="28"/>
          <w:rtl/>
        </w:rPr>
        <w:t>مراقبة المخاطر التشغيلية بشكل مستمر يمكن أن يضمن أن جودة الخدمات المقدمة للعملاء لا تتأثر بالمخاطر التشغيلية المحتملة</w:t>
      </w:r>
      <w:r w:rsidRPr="00F17380">
        <w:rPr>
          <w:rFonts w:cs="Sakkal Majalla" w:hint="cs"/>
          <w:szCs w:val="28"/>
        </w:rPr>
        <w:t>.</w:t>
      </w:r>
    </w:p>
    <w:p w14:paraId="0D25DA98" w14:textId="77777777" w:rsidR="00E150AA" w:rsidRPr="00F17380" w:rsidRDefault="00E150AA" w:rsidP="00F17380">
      <w:pPr>
        <w:ind w:left="0"/>
        <w:rPr>
          <w:rFonts w:cs="Sakkal Majalla"/>
          <w:szCs w:val="28"/>
        </w:rPr>
      </w:pPr>
      <w:r w:rsidRPr="00F17380">
        <w:rPr>
          <w:rFonts w:cs="Sakkal Majalla" w:hint="cs"/>
          <w:szCs w:val="28"/>
          <w:rtl/>
        </w:rPr>
        <w:t>بهذا الشكل، تستخدم الدراسة إطارًا نظريًا شاملاً يجمع بين أفضل الممارسات في إدارة المخاطر التشغيلية ونظرية الميزة التنافسية لتحقيق فهم أعمق لكيفية تعزيز الأداء التنافسي لبنك الرياض من خلال إدارة المخاطر التشغيلية بفعالية</w:t>
      </w:r>
      <w:r w:rsidRPr="00F17380">
        <w:rPr>
          <w:rFonts w:cs="Sakkal Majalla" w:hint="cs"/>
          <w:szCs w:val="28"/>
        </w:rPr>
        <w:t>.</w:t>
      </w:r>
    </w:p>
    <w:p w14:paraId="18F3B7AE" w14:textId="478D6A0E" w:rsidR="001A0D9A" w:rsidRPr="00F57549" w:rsidRDefault="00F17380" w:rsidP="00AF3B04">
      <w:pPr>
        <w:pStyle w:val="1"/>
        <w:spacing w:before="100" w:beforeAutospacing="1" w:after="100" w:afterAutospacing="1"/>
        <w:ind w:left="0" w:firstLine="0"/>
        <w:jc w:val="left"/>
        <w:rPr>
          <w:rFonts w:ascii="Sakkal Majalla" w:eastAsia="Times New Roman" w:hAnsi="Sakkal Majalla" w:cs="Sakkal Majalla"/>
          <w:b/>
          <w:bCs/>
          <w:color w:val="000000" w:themeColor="text1"/>
          <w:rtl/>
        </w:rPr>
      </w:pPr>
      <w:bookmarkStart w:id="24" w:name="_Toc179773511"/>
      <w:r>
        <w:rPr>
          <w:rFonts w:ascii="Sakkal Majalla" w:eastAsia="Times New Roman" w:hAnsi="Sakkal Majalla" w:cs="Sakkal Majalla" w:hint="cs"/>
          <w:b/>
          <w:bCs/>
          <w:color w:val="000000" w:themeColor="text1"/>
          <w:rtl/>
        </w:rPr>
        <w:lastRenderedPageBreak/>
        <w:t>10</w:t>
      </w:r>
      <w:r w:rsidR="001A0D9A" w:rsidRPr="00F57549">
        <w:rPr>
          <w:rFonts w:ascii="Sakkal Majalla" w:eastAsia="Times New Roman" w:hAnsi="Sakkal Majalla" w:cs="Sakkal Majalla"/>
          <w:b/>
          <w:bCs/>
          <w:color w:val="000000" w:themeColor="text1"/>
          <w:rtl/>
        </w:rPr>
        <w:t xml:space="preserve">.1المنهجية </w:t>
      </w:r>
      <w:r w:rsidR="001A0D9A" w:rsidRPr="00F57549">
        <w:rPr>
          <w:rFonts w:ascii="Sakkal Majalla" w:eastAsia="Times New Roman" w:hAnsi="Sakkal Majalla" w:cs="Sakkal Majalla"/>
          <w:b/>
          <w:bCs/>
          <w:color w:val="000000" w:themeColor="text1"/>
        </w:rPr>
        <w:t xml:space="preserve"> </w:t>
      </w:r>
      <w:r w:rsidR="001A0D9A" w:rsidRPr="00F57549">
        <w:rPr>
          <w:rFonts w:ascii="Sakkal Majalla" w:eastAsia="Times New Roman" w:hAnsi="Sakkal Majalla" w:cs="Sakkal Majalla"/>
          <w:b/>
          <w:bCs/>
          <w:color w:val="000000" w:themeColor="text1"/>
          <w:rtl/>
        </w:rPr>
        <w:t>:</w:t>
      </w:r>
      <w:bookmarkEnd w:id="19"/>
      <w:bookmarkEnd w:id="24"/>
    </w:p>
    <w:p w14:paraId="23DA6DF7" w14:textId="078F587E" w:rsidR="00A9091E" w:rsidRPr="001A0D9A" w:rsidRDefault="001A0D9A" w:rsidP="00EA74A4">
      <w:pPr>
        <w:spacing w:before="100" w:beforeAutospacing="1" w:after="100" w:afterAutospacing="1"/>
        <w:ind w:left="0"/>
        <w:rPr>
          <w:rFonts w:eastAsia="Calibri" w:cs="Sakkal Majalla"/>
          <w:szCs w:val="28"/>
          <w:rtl/>
        </w:rPr>
      </w:pPr>
      <w:r w:rsidRPr="001A0D9A">
        <w:rPr>
          <w:rFonts w:eastAsia="Calibri" w:cs="Sakkal Majalla"/>
          <w:szCs w:val="28"/>
          <w:rtl/>
        </w:rPr>
        <w:t xml:space="preserve">نظرا لطبيعة الدراسة التي تهدف إلى التعرف </w:t>
      </w:r>
      <w:r w:rsidRPr="001A0D9A">
        <w:rPr>
          <w:rFonts w:eastAsia="Calibri" w:cs="Sakkal Majalla" w:hint="cs"/>
          <w:szCs w:val="28"/>
          <w:rtl/>
        </w:rPr>
        <w:t>علي أثر المخاطر التشغيلية في دعم الميزة التنافسية بالبنوك في المملكة العربية السعودية و</w:t>
      </w:r>
      <w:r w:rsidRPr="001A0D9A">
        <w:rPr>
          <w:rFonts w:eastAsia="Calibri" w:cs="Sakkal Majalla"/>
          <w:szCs w:val="28"/>
          <w:rtl/>
        </w:rPr>
        <w:t xml:space="preserve">على </w:t>
      </w:r>
      <w:r w:rsidRPr="001A0D9A">
        <w:rPr>
          <w:rFonts w:eastAsia="Calibri" w:cs="Sakkal Majalla" w:hint="cs"/>
          <w:szCs w:val="28"/>
          <w:rtl/>
        </w:rPr>
        <w:t>ه</w:t>
      </w:r>
      <w:r w:rsidRPr="001A0D9A">
        <w:rPr>
          <w:rFonts w:eastAsia="Calibri" w:cs="Sakkal Majalla"/>
          <w:szCs w:val="28"/>
          <w:rtl/>
        </w:rPr>
        <w:t>ذا الأساس تم استخدام ال</w:t>
      </w:r>
      <w:r w:rsidRPr="001A0D9A">
        <w:rPr>
          <w:rFonts w:eastAsia="Calibri" w:cs="Sakkal Majalla" w:hint="cs"/>
          <w:szCs w:val="28"/>
          <w:rtl/>
        </w:rPr>
        <w:t>م</w:t>
      </w:r>
      <w:r w:rsidRPr="001A0D9A">
        <w:rPr>
          <w:rFonts w:eastAsia="Calibri" w:cs="Sakkal Majalla"/>
          <w:szCs w:val="28"/>
          <w:rtl/>
        </w:rPr>
        <w:t>نهج الوصفي</w:t>
      </w:r>
      <w:r w:rsidRPr="001A0D9A">
        <w:rPr>
          <w:rFonts w:eastAsia="Calibri" w:cs="Sakkal Majalla" w:hint="cs"/>
          <w:szCs w:val="28"/>
          <w:rtl/>
        </w:rPr>
        <w:t xml:space="preserve"> </w:t>
      </w:r>
      <w:r w:rsidRPr="001A0D9A">
        <w:rPr>
          <w:rFonts w:eastAsia="Calibri" w:cs="Sakkal Majalla"/>
          <w:szCs w:val="28"/>
          <w:rtl/>
        </w:rPr>
        <w:t>التحليلي حيث استخدمنا في الجانب النظري ال</w:t>
      </w:r>
      <w:r w:rsidRPr="001A0D9A">
        <w:rPr>
          <w:rFonts w:eastAsia="Calibri" w:cs="Sakkal Majalla" w:hint="cs"/>
          <w:szCs w:val="28"/>
          <w:rtl/>
        </w:rPr>
        <w:t>م</w:t>
      </w:r>
      <w:r w:rsidRPr="001A0D9A">
        <w:rPr>
          <w:rFonts w:eastAsia="Calibri" w:cs="Sakkal Majalla"/>
          <w:szCs w:val="28"/>
          <w:rtl/>
        </w:rPr>
        <w:t xml:space="preserve">نهج الوصفي الذي يعمل على توضيح </w:t>
      </w:r>
      <w:r w:rsidRPr="001A0D9A">
        <w:rPr>
          <w:rFonts w:eastAsia="Calibri" w:cs="Sakkal Majalla" w:hint="cs"/>
          <w:szCs w:val="28"/>
          <w:rtl/>
        </w:rPr>
        <w:t xml:space="preserve">متغيرات الدراسة </w:t>
      </w:r>
      <w:r w:rsidRPr="001A0D9A">
        <w:rPr>
          <w:rFonts w:eastAsia="Calibri" w:cs="Sakkal Majalla"/>
          <w:szCs w:val="28"/>
          <w:rtl/>
        </w:rPr>
        <w:t>، مع استخدم ال</w:t>
      </w:r>
      <w:r w:rsidRPr="001A0D9A">
        <w:rPr>
          <w:rFonts w:eastAsia="Calibri" w:cs="Sakkal Majalla" w:hint="cs"/>
          <w:szCs w:val="28"/>
          <w:rtl/>
        </w:rPr>
        <w:t>من</w:t>
      </w:r>
      <w:r w:rsidRPr="001A0D9A">
        <w:rPr>
          <w:rFonts w:eastAsia="Calibri" w:cs="Sakkal Majalla"/>
          <w:szCs w:val="28"/>
          <w:rtl/>
        </w:rPr>
        <w:t xml:space="preserve">هج التحليلي في الدراسة </w:t>
      </w:r>
      <w:r w:rsidRPr="001A0D9A">
        <w:rPr>
          <w:rFonts w:eastAsia="Calibri" w:cs="Sakkal Majalla" w:hint="cs"/>
          <w:szCs w:val="28"/>
          <w:rtl/>
        </w:rPr>
        <w:t>الميدانية</w:t>
      </w:r>
      <w:r w:rsidRPr="001A0D9A">
        <w:rPr>
          <w:rFonts w:eastAsia="Calibri" w:cs="Sakkal Majalla"/>
          <w:szCs w:val="28"/>
          <w:rtl/>
        </w:rPr>
        <w:t xml:space="preserve"> لأن</w:t>
      </w:r>
      <w:r w:rsidRPr="001A0D9A">
        <w:rPr>
          <w:rFonts w:eastAsia="Calibri" w:cs="Sakkal Majalla" w:hint="cs"/>
          <w:szCs w:val="28"/>
          <w:rtl/>
        </w:rPr>
        <w:t xml:space="preserve">ه  </w:t>
      </w:r>
      <w:r w:rsidRPr="001A0D9A">
        <w:rPr>
          <w:rFonts w:eastAsia="Calibri" w:cs="Sakkal Majalla"/>
          <w:szCs w:val="28"/>
          <w:rtl/>
        </w:rPr>
        <w:t>يعمل على التحليل والربط ب</w:t>
      </w:r>
      <w:r w:rsidRPr="001A0D9A">
        <w:rPr>
          <w:rFonts w:eastAsia="Calibri" w:cs="Sakkal Majalla" w:hint="cs"/>
          <w:szCs w:val="28"/>
          <w:rtl/>
        </w:rPr>
        <w:t>ين</w:t>
      </w:r>
      <w:r w:rsidRPr="001A0D9A">
        <w:rPr>
          <w:rFonts w:eastAsia="Calibri" w:cs="Sakkal Majalla"/>
          <w:szCs w:val="28"/>
          <w:rtl/>
        </w:rPr>
        <w:t xml:space="preserve"> النتائج </w:t>
      </w:r>
      <w:r w:rsidRPr="001A0D9A">
        <w:rPr>
          <w:rFonts w:eastAsia="Calibri" w:cs="Sakkal Majalla" w:hint="cs"/>
          <w:szCs w:val="28"/>
          <w:rtl/>
        </w:rPr>
        <w:t>التي ت</w:t>
      </w:r>
      <w:r w:rsidRPr="001A0D9A">
        <w:rPr>
          <w:rFonts w:eastAsia="Calibri" w:cs="Sakkal Majalla"/>
          <w:szCs w:val="28"/>
          <w:rtl/>
        </w:rPr>
        <w:t xml:space="preserve">وصل إليها و يعمل على </w:t>
      </w:r>
      <w:r w:rsidRPr="001A0D9A">
        <w:rPr>
          <w:rFonts w:eastAsia="Calibri" w:cs="Sakkal Majalla" w:hint="cs"/>
          <w:szCs w:val="28"/>
          <w:rtl/>
        </w:rPr>
        <w:t xml:space="preserve">تفسيرها </w:t>
      </w:r>
      <w:r w:rsidRPr="001A0D9A">
        <w:rPr>
          <w:rFonts w:eastAsia="Calibri" w:cs="Sakkal Majalla"/>
          <w:szCs w:val="28"/>
          <w:rtl/>
        </w:rPr>
        <w:t xml:space="preserve">ثم إصدار الأحكام </w:t>
      </w:r>
      <w:r w:rsidRPr="001A0D9A">
        <w:rPr>
          <w:rFonts w:eastAsia="Calibri" w:cs="Sakkal Majalla" w:hint="cs"/>
          <w:szCs w:val="28"/>
          <w:rtl/>
        </w:rPr>
        <w:t>المناسبة .</w:t>
      </w:r>
    </w:p>
    <w:p w14:paraId="55612183" w14:textId="77777777" w:rsidR="001A0D9A" w:rsidRPr="00036A8A" w:rsidRDefault="001A0D9A" w:rsidP="00036A8A">
      <w:pPr>
        <w:pStyle w:val="a4"/>
        <w:numPr>
          <w:ilvl w:val="0"/>
          <w:numId w:val="47"/>
        </w:numPr>
        <w:spacing w:before="100" w:beforeAutospacing="1" w:after="100" w:afterAutospacing="1"/>
        <w:ind w:left="424" w:hanging="357"/>
        <w:contextualSpacing w:val="0"/>
        <w:outlineLvl w:val="2"/>
        <w:rPr>
          <w:rFonts w:eastAsia="Calibri" w:cs="Sakkal Majalla"/>
          <w:b/>
          <w:bCs/>
          <w:szCs w:val="28"/>
          <w:rtl/>
        </w:rPr>
      </w:pPr>
      <w:bookmarkStart w:id="25" w:name="_Toc179773512"/>
      <w:r w:rsidRPr="00036A8A">
        <w:rPr>
          <w:rFonts w:eastAsia="Calibri" w:cs="Sakkal Majalla"/>
          <w:b/>
          <w:bCs/>
          <w:szCs w:val="28"/>
          <w:rtl/>
        </w:rPr>
        <w:t xml:space="preserve">مصادر </w:t>
      </w:r>
      <w:r w:rsidRPr="00036A8A">
        <w:rPr>
          <w:rFonts w:eastAsia="Calibri" w:cs="Sakkal Majalla" w:hint="cs"/>
          <w:b/>
          <w:bCs/>
          <w:szCs w:val="28"/>
          <w:rtl/>
        </w:rPr>
        <w:t>البيانات:</w:t>
      </w:r>
      <w:bookmarkEnd w:id="25"/>
    </w:p>
    <w:p w14:paraId="0A4F950E" w14:textId="77777777" w:rsidR="001A0D9A" w:rsidRPr="001A0D9A" w:rsidRDefault="001A0D9A" w:rsidP="00036A8A">
      <w:pPr>
        <w:spacing w:before="100" w:beforeAutospacing="1" w:after="100" w:afterAutospacing="1"/>
        <w:ind w:left="0" w:firstLine="0"/>
        <w:rPr>
          <w:rFonts w:eastAsia="Calibri" w:cs="Sakkal Majalla"/>
          <w:szCs w:val="28"/>
          <w:rtl/>
        </w:rPr>
      </w:pPr>
      <w:r w:rsidRPr="001A0D9A">
        <w:rPr>
          <w:rFonts w:eastAsia="Calibri" w:cs="Sakkal Majalla"/>
          <w:szCs w:val="28"/>
          <w:rtl/>
        </w:rPr>
        <w:t>اعتمد  الدراسة على المصادر التالية في جمع البيانات والمعلومات:</w:t>
      </w:r>
    </w:p>
    <w:p w14:paraId="2A15F43B" w14:textId="77777777" w:rsidR="001A0D9A" w:rsidRPr="001A0D9A" w:rsidRDefault="001A0D9A" w:rsidP="00036A8A">
      <w:pPr>
        <w:numPr>
          <w:ilvl w:val="0"/>
          <w:numId w:val="4"/>
        </w:numPr>
        <w:tabs>
          <w:tab w:val="clear" w:pos="1440"/>
        </w:tabs>
        <w:spacing w:before="100" w:beforeAutospacing="1" w:after="100" w:afterAutospacing="1"/>
        <w:ind w:left="566" w:hanging="427"/>
        <w:contextualSpacing/>
        <w:rPr>
          <w:rFonts w:eastAsia="Calibri" w:cs="Sakkal Majalla"/>
          <w:szCs w:val="28"/>
          <w:rtl/>
        </w:rPr>
      </w:pPr>
      <w:r w:rsidRPr="001A0D9A">
        <w:rPr>
          <w:rFonts w:eastAsia="Calibri" w:cs="Sakkal Majalla"/>
          <w:b/>
          <w:bCs/>
          <w:szCs w:val="28"/>
          <w:rtl/>
        </w:rPr>
        <w:t>المصادر الثانوية</w:t>
      </w:r>
      <w:r w:rsidRPr="001A0D9A">
        <w:rPr>
          <w:rFonts w:eastAsia="Calibri" w:cs="Sakkal Majalla"/>
          <w:szCs w:val="28"/>
          <w:rtl/>
        </w:rPr>
        <w:t xml:space="preserve">: قام الباحث بالرجوع إلى </w:t>
      </w:r>
      <w:r w:rsidRPr="001A0D9A">
        <w:rPr>
          <w:rFonts w:eastAsia="Calibri" w:cs="Sakkal Majalla" w:hint="cs"/>
          <w:szCs w:val="28"/>
          <w:rtl/>
        </w:rPr>
        <w:t>الدوريات والكتب والمراجع</w:t>
      </w:r>
      <w:r w:rsidRPr="001A0D9A">
        <w:rPr>
          <w:rFonts w:eastAsia="Calibri" w:cs="Sakkal Majalla"/>
          <w:szCs w:val="28"/>
          <w:rtl/>
        </w:rPr>
        <w:t xml:space="preserve"> العربية والأجنبية ذات العلاقة، والدوريات والأدبيات والتقارير والأبحاث والدراسات السابقة التي تتناول موضوع الدراسة والبحث </w:t>
      </w:r>
      <w:r w:rsidRPr="001A0D9A">
        <w:rPr>
          <w:rFonts w:eastAsia="Calibri" w:cs="Sakkal Majalla" w:hint="cs"/>
          <w:szCs w:val="28"/>
          <w:rtl/>
        </w:rPr>
        <w:t>في مواقع تخزين المراجع العلمية المختلفة</w:t>
      </w:r>
      <w:r w:rsidRPr="001A0D9A">
        <w:rPr>
          <w:rFonts w:eastAsia="Calibri" w:cs="Sakkal Majalla"/>
          <w:szCs w:val="28"/>
          <w:rtl/>
        </w:rPr>
        <w:t xml:space="preserve"> لتقديم </w:t>
      </w:r>
      <w:r w:rsidRPr="001A0D9A">
        <w:rPr>
          <w:rFonts w:eastAsia="Calibri" w:cs="Sakkal Majalla" w:hint="cs"/>
          <w:szCs w:val="28"/>
          <w:rtl/>
        </w:rPr>
        <w:t>الإطار</w:t>
      </w:r>
      <w:r w:rsidRPr="001A0D9A">
        <w:rPr>
          <w:rFonts w:eastAsia="Calibri" w:cs="Sakkal Majalla"/>
          <w:szCs w:val="28"/>
          <w:rtl/>
        </w:rPr>
        <w:t xml:space="preserve"> النظري المتعلق بهذه الدراسة.</w:t>
      </w:r>
    </w:p>
    <w:p w14:paraId="2747537A" w14:textId="23093D9C" w:rsidR="001A0D9A" w:rsidRPr="001A0D9A" w:rsidRDefault="001A0D9A" w:rsidP="00036A8A">
      <w:pPr>
        <w:numPr>
          <w:ilvl w:val="0"/>
          <w:numId w:val="4"/>
        </w:numPr>
        <w:tabs>
          <w:tab w:val="clear" w:pos="1440"/>
        </w:tabs>
        <w:spacing w:before="100" w:beforeAutospacing="1" w:after="100" w:afterAutospacing="1"/>
        <w:ind w:left="566" w:hanging="427"/>
        <w:contextualSpacing/>
        <w:rPr>
          <w:rFonts w:eastAsia="Calibri" w:cs="Sakkal Majalla"/>
          <w:szCs w:val="28"/>
          <w:rtl/>
        </w:rPr>
      </w:pPr>
      <w:r w:rsidRPr="001A0D9A">
        <w:rPr>
          <w:rFonts w:eastAsia="Calibri" w:cs="Sakkal Majalla"/>
          <w:b/>
          <w:bCs/>
          <w:szCs w:val="28"/>
          <w:rtl/>
        </w:rPr>
        <w:t>المصادر الأولية</w:t>
      </w:r>
      <w:r w:rsidRPr="001A0D9A">
        <w:rPr>
          <w:rFonts w:eastAsia="Calibri" w:cs="Sakkal Majalla"/>
          <w:szCs w:val="28"/>
          <w:rtl/>
        </w:rPr>
        <w:t xml:space="preserve">: قام الباحث بإعداد استبانة كأداة رئيسية لجمع البيانات مباشرة من أفراد العينة، حيث تكونت من عدد من الفقرات بهدف التعرف </w:t>
      </w:r>
      <w:r w:rsidRPr="001A0D9A">
        <w:rPr>
          <w:rFonts w:eastAsia="Calibri" w:cs="Sakkal Majalla" w:hint="cs"/>
          <w:szCs w:val="28"/>
          <w:rtl/>
        </w:rPr>
        <w:t xml:space="preserve">على </w:t>
      </w:r>
      <w:r w:rsidRPr="001A0D9A">
        <w:rPr>
          <w:rFonts w:eastAsia="Calibri" w:cs="Sakkal Majalla"/>
          <w:szCs w:val="28"/>
          <w:rtl/>
        </w:rPr>
        <w:t xml:space="preserve">أثر إدارة  المخاطر التشغيلية في دعم الميزة التنافسية </w:t>
      </w:r>
      <w:r w:rsidRPr="001A0D9A">
        <w:rPr>
          <w:rFonts w:eastAsia="Calibri" w:cs="Sakkal Majalla" w:hint="cs"/>
          <w:szCs w:val="28"/>
          <w:rtl/>
        </w:rPr>
        <w:t>بالبنوك بتطبيق الدراسة</w:t>
      </w:r>
      <w:r w:rsidRPr="001A0D9A">
        <w:rPr>
          <w:rFonts w:eastAsia="Calibri" w:cs="Sakkal Majalla"/>
          <w:szCs w:val="28"/>
          <w:rtl/>
        </w:rPr>
        <w:t xml:space="preserve"> على </w:t>
      </w:r>
      <w:r w:rsidR="003B24DF">
        <w:rPr>
          <w:rFonts w:eastAsia="Calibri" w:cs="Sakkal Majalla"/>
          <w:szCs w:val="28"/>
          <w:rtl/>
        </w:rPr>
        <w:t xml:space="preserve">بنك الرياض </w:t>
      </w:r>
      <w:r w:rsidRPr="001A0D9A">
        <w:rPr>
          <w:rFonts w:eastAsia="Calibri" w:cs="Sakkal Majalla" w:hint="cs"/>
          <w:szCs w:val="28"/>
          <w:rtl/>
        </w:rPr>
        <w:t>.</w:t>
      </w:r>
    </w:p>
    <w:p w14:paraId="765A3334" w14:textId="77777777" w:rsidR="001A0D9A" w:rsidRPr="00036A8A" w:rsidRDefault="001A0D9A" w:rsidP="00036A8A">
      <w:pPr>
        <w:pStyle w:val="a4"/>
        <w:numPr>
          <w:ilvl w:val="0"/>
          <w:numId w:val="47"/>
        </w:numPr>
        <w:spacing w:before="100" w:beforeAutospacing="1" w:after="100" w:afterAutospacing="1"/>
        <w:ind w:left="424" w:hanging="357"/>
        <w:contextualSpacing w:val="0"/>
        <w:outlineLvl w:val="2"/>
        <w:rPr>
          <w:rFonts w:eastAsia="Calibri" w:cs="Sakkal Majalla"/>
          <w:b/>
          <w:bCs/>
          <w:szCs w:val="28"/>
          <w:rtl/>
        </w:rPr>
      </w:pPr>
      <w:bookmarkStart w:id="26" w:name="_Toc179773513"/>
      <w:r w:rsidRPr="00036A8A">
        <w:rPr>
          <w:rFonts w:eastAsia="Calibri" w:cs="Sakkal Majalla"/>
          <w:b/>
          <w:bCs/>
          <w:szCs w:val="28"/>
          <w:rtl/>
        </w:rPr>
        <w:t>أدوات الدراسة:</w:t>
      </w:r>
      <w:bookmarkEnd w:id="26"/>
    </w:p>
    <w:p w14:paraId="7D6B4175" w14:textId="77777777" w:rsidR="001A0D9A" w:rsidRPr="001A0D9A" w:rsidRDefault="001A0D9A" w:rsidP="00374CD0">
      <w:pPr>
        <w:spacing w:before="100" w:beforeAutospacing="1" w:after="100" w:afterAutospacing="1"/>
        <w:ind w:left="0"/>
        <w:rPr>
          <w:rFonts w:eastAsia="Calibri" w:cs="Sakkal Majalla"/>
          <w:szCs w:val="28"/>
          <w:rtl/>
        </w:rPr>
      </w:pPr>
      <w:r w:rsidRPr="001A0D9A">
        <w:rPr>
          <w:rFonts w:eastAsia="Calibri" w:cs="Sakkal Majalla"/>
          <w:szCs w:val="28"/>
          <w:rtl/>
        </w:rPr>
        <w:t>تم العمل على الاستبانة للتناسب مع متغيرات الدراسة من خلال الاطلاع على الدراسات السابقة المتعلقة بموضوع الدراسة</w:t>
      </w:r>
      <w:r w:rsidRPr="00036A8A">
        <w:rPr>
          <w:rFonts w:eastAsia="Calibri" w:cs="Sakkal Majalla"/>
          <w:b/>
          <w:bCs/>
          <w:szCs w:val="28"/>
          <w:rtl/>
        </w:rPr>
        <w:t>، حيث تكونت من قسمين رئيسين هما:</w:t>
      </w:r>
    </w:p>
    <w:p w14:paraId="16BB112E" w14:textId="29A929E4" w:rsidR="001A0D9A" w:rsidRPr="001A0D9A" w:rsidRDefault="001A0D9A" w:rsidP="00036A8A">
      <w:pPr>
        <w:numPr>
          <w:ilvl w:val="0"/>
          <w:numId w:val="3"/>
        </w:numPr>
        <w:spacing w:before="100" w:beforeAutospacing="1" w:after="100" w:afterAutospacing="1"/>
        <w:ind w:left="566" w:hanging="285"/>
        <w:contextualSpacing/>
        <w:rPr>
          <w:rFonts w:eastAsia="Calibri" w:cs="Sakkal Majalla"/>
          <w:szCs w:val="28"/>
          <w:rtl/>
        </w:rPr>
      </w:pPr>
      <w:r w:rsidRPr="001A0D9A">
        <w:rPr>
          <w:rFonts w:eastAsia="Calibri" w:cs="Sakkal Majalla"/>
          <w:b/>
          <w:bCs/>
          <w:szCs w:val="28"/>
          <w:rtl/>
        </w:rPr>
        <w:t>القسم الأول:</w:t>
      </w:r>
      <w:r w:rsidRPr="001A0D9A">
        <w:rPr>
          <w:rFonts w:eastAsia="Calibri" w:cs="Sakkal Majalla"/>
          <w:szCs w:val="28"/>
          <w:rtl/>
        </w:rPr>
        <w:t xml:space="preserve"> وهو الجزء الخاص بالمتغيرات الديمغرافية لأفراد عينة الدراسة في </w:t>
      </w:r>
      <w:r w:rsidR="003B24DF">
        <w:rPr>
          <w:rFonts w:eastAsia="Calibri" w:cs="Sakkal Majalla" w:hint="cs"/>
          <w:szCs w:val="28"/>
          <w:rtl/>
        </w:rPr>
        <w:t xml:space="preserve">بنك الرياض </w:t>
      </w:r>
      <w:r w:rsidRPr="001A0D9A">
        <w:rPr>
          <w:rFonts w:eastAsia="Calibri" w:cs="Sakkal Majalla" w:hint="cs"/>
          <w:szCs w:val="28"/>
          <w:rtl/>
        </w:rPr>
        <w:t xml:space="preserve"> والمتمثلة</w:t>
      </w:r>
      <w:r w:rsidRPr="001A0D9A">
        <w:rPr>
          <w:rFonts w:eastAsia="Calibri" w:cs="Sakkal Majalla"/>
          <w:szCs w:val="28"/>
          <w:rtl/>
        </w:rPr>
        <w:t xml:space="preserve"> بـ: النوع الاجتماعي، والعمر، والمؤهل العلمي، والوضع المهني</w:t>
      </w:r>
      <w:r w:rsidRPr="001A0D9A">
        <w:rPr>
          <w:rFonts w:eastAsia="Calibri" w:cs="Sakkal Majalla" w:hint="cs"/>
          <w:szCs w:val="28"/>
          <w:rtl/>
        </w:rPr>
        <w:t>.</w:t>
      </w:r>
    </w:p>
    <w:p w14:paraId="218EC5F0" w14:textId="77777777" w:rsidR="001A0D9A" w:rsidRPr="001A0D9A" w:rsidRDefault="001A0D9A" w:rsidP="00036A8A">
      <w:pPr>
        <w:numPr>
          <w:ilvl w:val="0"/>
          <w:numId w:val="3"/>
        </w:numPr>
        <w:spacing w:before="100" w:beforeAutospacing="1" w:after="100" w:afterAutospacing="1"/>
        <w:ind w:left="566" w:hanging="285"/>
        <w:contextualSpacing/>
        <w:rPr>
          <w:rFonts w:eastAsia="Calibri" w:cs="Sakkal Majalla"/>
          <w:szCs w:val="28"/>
          <w:rtl/>
        </w:rPr>
      </w:pPr>
      <w:r w:rsidRPr="001A0D9A">
        <w:rPr>
          <w:rFonts w:eastAsia="Calibri" w:cs="Sakkal Majalla"/>
          <w:b/>
          <w:bCs/>
          <w:szCs w:val="28"/>
          <w:rtl/>
        </w:rPr>
        <w:lastRenderedPageBreak/>
        <w:t>القسم الثاني</w:t>
      </w:r>
      <w:r w:rsidRPr="001A0D9A">
        <w:rPr>
          <w:rFonts w:eastAsia="Calibri" w:cs="Sakkal Majalla"/>
          <w:szCs w:val="28"/>
          <w:rtl/>
        </w:rPr>
        <w:t xml:space="preserve">: اشتمل القسم الثاني على الفقرات والأبعاد التي تقيس متغيرات الدراسة المستقل </w:t>
      </w:r>
      <w:r w:rsidRPr="001A0D9A">
        <w:rPr>
          <w:rFonts w:eastAsia="Calibri" w:cs="Sakkal Majalla" w:hint="cs"/>
          <w:szCs w:val="28"/>
          <w:rtl/>
        </w:rPr>
        <w:t>والتابع.</w:t>
      </w:r>
    </w:p>
    <w:p w14:paraId="7D4C52D0" w14:textId="6CC339C8" w:rsidR="001A0D9A" w:rsidRPr="00F57549" w:rsidRDefault="001A0D9A" w:rsidP="00AF3B04">
      <w:pPr>
        <w:pStyle w:val="1"/>
        <w:spacing w:before="100" w:beforeAutospacing="1" w:after="100" w:afterAutospacing="1"/>
        <w:ind w:left="0" w:firstLine="0"/>
        <w:jc w:val="left"/>
        <w:rPr>
          <w:rFonts w:ascii="Sakkal Majalla" w:eastAsia="Times New Roman" w:hAnsi="Sakkal Majalla" w:cs="Sakkal Majalla"/>
          <w:b/>
          <w:bCs/>
          <w:color w:val="000000" w:themeColor="text1"/>
          <w:rtl/>
        </w:rPr>
      </w:pPr>
      <w:bookmarkStart w:id="27" w:name="_Toc143987409"/>
      <w:bookmarkStart w:id="28" w:name="_Toc179773514"/>
      <w:r w:rsidRPr="00F57549">
        <w:rPr>
          <w:rFonts w:ascii="Sakkal Majalla" w:eastAsia="Times New Roman" w:hAnsi="Sakkal Majalla" w:cs="Sakkal Majalla" w:hint="cs"/>
          <w:b/>
          <w:bCs/>
          <w:color w:val="000000" w:themeColor="text1"/>
          <w:rtl/>
        </w:rPr>
        <w:t>1</w:t>
      </w:r>
      <w:r w:rsidR="00F17380">
        <w:rPr>
          <w:rFonts w:ascii="Sakkal Majalla" w:eastAsia="Times New Roman" w:hAnsi="Sakkal Majalla" w:cs="Sakkal Majalla" w:hint="cs"/>
          <w:b/>
          <w:bCs/>
          <w:color w:val="000000" w:themeColor="text1"/>
          <w:rtl/>
        </w:rPr>
        <w:t>1</w:t>
      </w:r>
      <w:r w:rsidRPr="00F57549">
        <w:rPr>
          <w:rFonts w:ascii="Sakkal Majalla" w:eastAsia="Times New Roman" w:hAnsi="Sakkal Majalla" w:cs="Sakkal Majalla" w:hint="cs"/>
          <w:b/>
          <w:bCs/>
          <w:color w:val="000000" w:themeColor="text1"/>
          <w:rtl/>
        </w:rPr>
        <w:t>.1</w:t>
      </w:r>
      <w:r w:rsidRPr="00F57549">
        <w:rPr>
          <w:rFonts w:ascii="Sakkal Majalla" w:eastAsia="Times New Roman" w:hAnsi="Sakkal Majalla" w:cs="Sakkal Majalla"/>
          <w:b/>
          <w:bCs/>
          <w:color w:val="000000" w:themeColor="text1"/>
          <w:rtl/>
        </w:rPr>
        <w:t>حدود الدراسة</w:t>
      </w:r>
      <w:bookmarkEnd w:id="27"/>
      <w:bookmarkEnd w:id="28"/>
      <w:r w:rsidRPr="00F57549">
        <w:rPr>
          <w:rFonts w:ascii="Sakkal Majalla" w:eastAsia="Times New Roman" w:hAnsi="Sakkal Majalla" w:cs="Sakkal Majalla"/>
          <w:b/>
          <w:bCs/>
          <w:color w:val="000000" w:themeColor="text1"/>
          <w:rtl/>
        </w:rPr>
        <w:t xml:space="preserve"> </w:t>
      </w:r>
    </w:p>
    <w:p w14:paraId="03DB065B" w14:textId="77777777" w:rsidR="00E150AA" w:rsidRPr="00F17380" w:rsidRDefault="00E150AA" w:rsidP="00E150AA">
      <w:pPr>
        <w:numPr>
          <w:ilvl w:val="0"/>
          <w:numId w:val="48"/>
        </w:numPr>
        <w:spacing w:before="100" w:beforeAutospacing="1" w:after="100" w:afterAutospacing="1"/>
        <w:contextualSpacing/>
        <w:rPr>
          <w:rFonts w:eastAsia="Calibri" w:cs="Sakkal Majalla"/>
          <w:szCs w:val="28"/>
          <w:rtl/>
        </w:rPr>
      </w:pPr>
      <w:r w:rsidRPr="00F17380">
        <w:rPr>
          <w:rFonts w:eastAsia="Calibri" w:cs="Sakkal Majalla"/>
          <w:b/>
          <w:bCs/>
          <w:szCs w:val="28"/>
          <w:rtl/>
        </w:rPr>
        <w:t>حدود موضوعية</w:t>
      </w:r>
      <w:r w:rsidRPr="00F17380">
        <w:rPr>
          <w:rFonts w:eastAsia="Calibri" w:cs="Sakkal Majalla"/>
          <w:szCs w:val="28"/>
          <w:rtl/>
        </w:rPr>
        <w:t>: قامت الدراسة بقياس تأثر المخاطر التشغيلية( تحديد وتقييم المخاطر التشغيلية، ومعالجة المخاطر التشغيلية، ومراقبة المخاطر التشغيلية) على دعم الميزة التنافسية .</w:t>
      </w:r>
    </w:p>
    <w:p w14:paraId="048F7F5E" w14:textId="77777777" w:rsidR="00E150AA" w:rsidRPr="00F17380" w:rsidRDefault="00E150AA" w:rsidP="00E150AA">
      <w:pPr>
        <w:numPr>
          <w:ilvl w:val="0"/>
          <w:numId w:val="48"/>
        </w:numPr>
        <w:spacing w:before="100" w:beforeAutospacing="1" w:after="100" w:afterAutospacing="1"/>
        <w:contextualSpacing/>
        <w:rPr>
          <w:rFonts w:eastAsia="Calibri" w:cs="Sakkal Majalla"/>
          <w:szCs w:val="28"/>
          <w:rtl/>
        </w:rPr>
      </w:pPr>
      <w:r w:rsidRPr="00F17380">
        <w:rPr>
          <w:rFonts w:eastAsia="Calibri" w:cs="Sakkal Majalla"/>
          <w:b/>
          <w:bCs/>
          <w:szCs w:val="28"/>
          <w:rtl/>
        </w:rPr>
        <w:t>حدود زمنية</w:t>
      </w:r>
      <w:r w:rsidRPr="00F17380">
        <w:rPr>
          <w:rFonts w:eastAsia="Calibri" w:cs="Sakkal Majalla"/>
          <w:szCs w:val="28"/>
          <w:rtl/>
        </w:rPr>
        <w:t>: سيتم إجراء الدراسة  خلال  عام 2024م .</w:t>
      </w:r>
    </w:p>
    <w:p w14:paraId="1015F65E" w14:textId="77777777" w:rsidR="00E150AA" w:rsidRPr="00F17380" w:rsidRDefault="00E150AA" w:rsidP="00E150AA">
      <w:pPr>
        <w:numPr>
          <w:ilvl w:val="0"/>
          <w:numId w:val="48"/>
        </w:numPr>
        <w:spacing w:before="100" w:beforeAutospacing="1" w:after="100" w:afterAutospacing="1"/>
        <w:contextualSpacing/>
        <w:rPr>
          <w:rFonts w:eastAsia="Calibri" w:cs="Sakkal Majalla"/>
          <w:szCs w:val="28"/>
          <w:rtl/>
        </w:rPr>
      </w:pPr>
      <w:r w:rsidRPr="00F17380">
        <w:rPr>
          <w:rFonts w:eastAsia="Calibri" w:cs="Sakkal Majalla"/>
          <w:b/>
          <w:bCs/>
          <w:szCs w:val="28"/>
          <w:rtl/>
        </w:rPr>
        <w:t>حدود بشرية:</w:t>
      </w:r>
      <w:r w:rsidRPr="00F17380">
        <w:rPr>
          <w:rFonts w:eastAsia="Calibri" w:cs="Sakkal Majalla"/>
          <w:szCs w:val="28"/>
          <w:rtl/>
        </w:rPr>
        <w:t xml:space="preserve">  ستطبق  الدراسة على العاملين في  بنك الرياض.</w:t>
      </w:r>
    </w:p>
    <w:p w14:paraId="403FA958" w14:textId="359936FC" w:rsidR="001A0D9A" w:rsidRPr="001A0D9A" w:rsidRDefault="00E150AA" w:rsidP="00E150AA">
      <w:pPr>
        <w:numPr>
          <w:ilvl w:val="0"/>
          <w:numId w:val="48"/>
        </w:numPr>
        <w:spacing w:before="100" w:beforeAutospacing="1" w:after="100" w:afterAutospacing="1"/>
        <w:contextualSpacing/>
        <w:rPr>
          <w:rFonts w:eastAsia="Calibri" w:cs="Sakkal Majalla"/>
          <w:szCs w:val="28"/>
        </w:rPr>
      </w:pPr>
      <w:r w:rsidRPr="00F17380">
        <w:rPr>
          <w:rFonts w:eastAsia="Calibri" w:cs="Sakkal Majalla"/>
          <w:b/>
          <w:bCs/>
          <w:szCs w:val="28"/>
          <w:rtl/>
        </w:rPr>
        <w:t>حدود مكانية</w:t>
      </w:r>
      <w:r w:rsidRPr="00F17380">
        <w:rPr>
          <w:rFonts w:eastAsia="Calibri" w:cs="Sakkal Majalla"/>
          <w:szCs w:val="28"/>
          <w:rtl/>
        </w:rPr>
        <w:t>:  ستطبق  الدراسة على العاملين في  بنك الرياض.</w:t>
      </w:r>
    </w:p>
    <w:p w14:paraId="47D7B2EC" w14:textId="514DA5FF" w:rsidR="00033247" w:rsidRDefault="00033247" w:rsidP="00374CD0">
      <w:pPr>
        <w:spacing w:before="100" w:beforeAutospacing="1" w:after="100" w:afterAutospacing="1"/>
        <w:ind w:left="0"/>
        <w:rPr>
          <w:rFonts w:eastAsia="Calibri" w:cs="Sakkal Majalla"/>
          <w:b/>
          <w:bCs/>
          <w:sz w:val="36"/>
          <w:szCs w:val="36"/>
          <w:rtl/>
        </w:rPr>
      </w:pPr>
    </w:p>
    <w:p w14:paraId="160823AF" w14:textId="57C1B53D" w:rsidR="001A0D9A" w:rsidRPr="001A0D9A" w:rsidRDefault="00033247" w:rsidP="00374CD0">
      <w:pPr>
        <w:spacing w:before="100" w:beforeAutospacing="1" w:after="100" w:afterAutospacing="1"/>
        <w:ind w:left="0"/>
        <w:rPr>
          <w:rFonts w:eastAsia="Calibri" w:cs="Sakkal Majalla"/>
          <w:b/>
          <w:bCs/>
          <w:sz w:val="36"/>
          <w:szCs w:val="36"/>
          <w:rtl/>
        </w:rPr>
      </w:pPr>
      <w:r>
        <w:rPr>
          <w:rFonts w:eastAsia="Calibri" w:cs="Sakkal Majalla"/>
          <w:b/>
          <w:bCs/>
          <w:sz w:val="36"/>
          <w:szCs w:val="36"/>
          <w:rtl/>
        </w:rPr>
        <w:br w:type="page"/>
      </w:r>
    </w:p>
    <w:p w14:paraId="1A5601E7" w14:textId="73B64E36" w:rsidR="001A0D9A" w:rsidRPr="002110AF" w:rsidRDefault="001A0D9A" w:rsidP="00B959CD">
      <w:pPr>
        <w:pStyle w:val="1"/>
        <w:spacing w:before="100" w:beforeAutospacing="1" w:after="100" w:afterAutospacing="1"/>
        <w:ind w:left="0" w:hanging="11"/>
        <w:jc w:val="center"/>
        <w:rPr>
          <w:rFonts w:ascii="Sakkal Majalla" w:eastAsia="Times New Roman" w:hAnsi="Sakkal Majalla" w:cs="Sakkal Majalla"/>
          <w:b/>
          <w:bCs/>
          <w:color w:val="000000" w:themeColor="text1"/>
          <w:sz w:val="40"/>
          <w:szCs w:val="40"/>
          <w:rtl/>
        </w:rPr>
      </w:pPr>
      <w:bookmarkStart w:id="29" w:name="_Toc179773515"/>
      <w:r w:rsidRPr="002110AF">
        <w:rPr>
          <w:rFonts w:ascii="Sakkal Majalla" w:eastAsia="Times New Roman" w:hAnsi="Sakkal Majalla" w:cs="Sakkal Majalla"/>
          <w:b/>
          <w:bCs/>
          <w:color w:val="000000" w:themeColor="text1"/>
          <w:sz w:val="40"/>
          <w:szCs w:val="40"/>
          <w:rtl/>
        </w:rPr>
        <w:lastRenderedPageBreak/>
        <w:t xml:space="preserve">الفصل </w:t>
      </w:r>
      <w:r w:rsidR="00B959CD" w:rsidRPr="002110AF">
        <w:rPr>
          <w:rFonts w:ascii="Sakkal Majalla" w:eastAsia="Times New Roman" w:hAnsi="Sakkal Majalla" w:cs="Sakkal Majalla" w:hint="cs"/>
          <w:b/>
          <w:bCs/>
          <w:color w:val="000000" w:themeColor="text1"/>
          <w:sz w:val="40"/>
          <w:szCs w:val="40"/>
          <w:rtl/>
        </w:rPr>
        <w:t>الثاني:</w:t>
      </w:r>
      <w:r w:rsidRPr="002110AF">
        <w:rPr>
          <w:rFonts w:ascii="Sakkal Majalla" w:eastAsia="Times New Roman" w:hAnsi="Sakkal Majalla" w:cs="Sakkal Majalla"/>
          <w:b/>
          <w:bCs/>
          <w:color w:val="000000" w:themeColor="text1"/>
          <w:sz w:val="40"/>
          <w:szCs w:val="40"/>
          <w:rtl/>
        </w:rPr>
        <w:t xml:space="preserve"> الاطار </w:t>
      </w:r>
      <w:r w:rsidR="00B959CD" w:rsidRPr="002110AF">
        <w:rPr>
          <w:rFonts w:ascii="Sakkal Majalla" w:eastAsia="Times New Roman" w:hAnsi="Sakkal Majalla" w:cs="Sakkal Majalla" w:hint="cs"/>
          <w:b/>
          <w:bCs/>
          <w:color w:val="000000" w:themeColor="text1"/>
          <w:sz w:val="40"/>
          <w:szCs w:val="40"/>
          <w:rtl/>
        </w:rPr>
        <w:t>النظري</w:t>
      </w:r>
      <w:bookmarkEnd w:id="29"/>
    </w:p>
    <w:p w14:paraId="6DE95B1A" w14:textId="0CD1749A" w:rsidR="001A0D9A" w:rsidRPr="00B959CD" w:rsidRDefault="001A0D9A" w:rsidP="00B959CD">
      <w:pPr>
        <w:spacing w:before="100" w:beforeAutospacing="1" w:after="100" w:afterAutospacing="1"/>
        <w:ind w:left="0" w:hanging="1"/>
        <w:jc w:val="center"/>
        <w:rPr>
          <w:rFonts w:eastAsia="Calibri" w:cs="Sakkal Majalla"/>
          <w:b/>
          <w:bCs/>
          <w:kern w:val="2"/>
          <w:sz w:val="36"/>
          <w:szCs w:val="36"/>
          <w:rtl/>
        </w:rPr>
      </w:pPr>
      <w:r w:rsidRPr="00B959CD">
        <w:rPr>
          <w:rFonts w:eastAsia="Calibri" w:cs="Sakkal Majalla"/>
          <w:b/>
          <w:bCs/>
          <w:kern w:val="2"/>
          <w:sz w:val="36"/>
          <w:szCs w:val="36"/>
          <w:rtl/>
        </w:rPr>
        <w:t xml:space="preserve">المبحث </w:t>
      </w:r>
      <w:r w:rsidR="00141239" w:rsidRPr="00B959CD">
        <w:rPr>
          <w:rFonts w:eastAsia="Calibri" w:cs="Sakkal Majalla"/>
          <w:b/>
          <w:bCs/>
          <w:kern w:val="2"/>
          <w:sz w:val="36"/>
          <w:szCs w:val="36"/>
          <w:rtl/>
        </w:rPr>
        <w:t>الأول: إدارة</w:t>
      </w:r>
      <w:r w:rsidRPr="00B959CD">
        <w:rPr>
          <w:rFonts w:eastAsia="Calibri" w:cs="Sakkal Majalla"/>
          <w:b/>
          <w:bCs/>
          <w:kern w:val="2"/>
          <w:sz w:val="36"/>
          <w:szCs w:val="36"/>
          <w:rtl/>
        </w:rPr>
        <w:t xml:space="preserve">  المخاطر</w:t>
      </w:r>
    </w:p>
    <w:p w14:paraId="67BA8392" w14:textId="078D2B17" w:rsidR="001A0D9A" w:rsidRPr="00BD39FA" w:rsidRDefault="001A0D9A" w:rsidP="00106AE7">
      <w:pPr>
        <w:spacing w:before="100" w:beforeAutospacing="1" w:after="100" w:afterAutospacing="1"/>
        <w:ind w:left="0"/>
        <w:rPr>
          <w:rFonts w:eastAsia="Calibri" w:cs="Sakkal Majalla"/>
          <w:kern w:val="2"/>
          <w:szCs w:val="28"/>
          <w:lang w:bidi="ar-EG"/>
        </w:rPr>
      </w:pPr>
      <w:r w:rsidRPr="00BD39FA">
        <w:rPr>
          <w:rFonts w:eastAsia="Calibri" w:cs="Sakkal Majalla"/>
          <w:kern w:val="2"/>
          <w:szCs w:val="28"/>
          <w:rtl/>
        </w:rPr>
        <w:t xml:space="preserve">نظراً للتطورات والتحولات الكبيرة التي تشهدها البيئة الاقتصادية بشكل عام والبيئة المالية بشكل خاص، أصبحت المخاطر جزءاً لا يتجزأ من العمل المصرفي، خاصة مع زيادة حدة المنافسة وتطور التكنولوجيا وزيادة الحجم. من المعاملات المصرفية، تواجه البنوك اليوم مخاطر مصرفية مختلفة، تختلف درجة مخاطرها من بنك إلى آخر، وبناء على ذلك، أصبحت إدارة  هذه المخاطر والسيطرة عليها أو الحد من عواقبها من أهم المحاور التي يهتم بها القائمون على التعاملات المصرفية. هذه الأنواع من الأنشطة يركزون عليها. وتعتبر المخاطر التشغيلية من أهم المخاطر المصرفية التي من الضروري مراقبة مستوى المخاطر المحيطة بالأعمال وإنشاء الإجراءات الرقابية اللازمة للتحكم في الآثار السلبية لهذه المخاطر وإدارتها بشكل سليم. ولذلك، تشير الأدبيات النظرية إلى الأدوات والتقنيات المختلفة التي تساعد البنوك على اتخاذ قرارات أفضل مع قبول المخاطر الكامنة. وفيما يلي، وبالإشارة إلى مفهوم الميزة التنافسية ودور إدارة  المخاطر التشغيلية في دعمها، يتم عرض مقدمة لمفهوم إدارة  المخاطر بشكل عام وإدارة  المخاطر التشغيلية بشكل خاص. ( </w:t>
      </w:r>
      <w:r w:rsidRPr="00BD39FA">
        <w:rPr>
          <w:rFonts w:eastAsia="Calibri" w:cs="Sakkal Majalla"/>
          <w:kern w:val="2"/>
          <w:szCs w:val="28"/>
        </w:rPr>
        <w:t>Altaf et al,2021</w:t>
      </w:r>
      <w:r w:rsidRPr="00BD39FA">
        <w:rPr>
          <w:rFonts w:eastAsia="Calibri" w:cs="Sakkal Majalla" w:hint="cs"/>
          <w:kern w:val="2"/>
          <w:szCs w:val="28"/>
          <w:rtl/>
          <w:lang w:bidi="ar-EG"/>
        </w:rPr>
        <w:t>)</w:t>
      </w:r>
    </w:p>
    <w:p w14:paraId="79567790" w14:textId="3003712B" w:rsidR="001A0D9A" w:rsidRPr="005203F7" w:rsidRDefault="00A9091E" w:rsidP="005203F7">
      <w:pPr>
        <w:spacing w:before="100" w:beforeAutospacing="1" w:after="100" w:afterAutospacing="1"/>
        <w:ind w:left="0" w:firstLine="0"/>
        <w:outlineLvl w:val="2"/>
        <w:rPr>
          <w:rFonts w:eastAsia="Calibri" w:cs="Sakkal Majalla"/>
          <w:b/>
          <w:bCs/>
          <w:kern w:val="2"/>
          <w:sz w:val="32"/>
          <w:szCs w:val="32"/>
        </w:rPr>
      </w:pPr>
      <w:bookmarkStart w:id="30" w:name="_Toc179773516"/>
      <w:r w:rsidRPr="005203F7">
        <w:rPr>
          <w:rFonts w:eastAsia="Calibri" w:cs="Sakkal Majalla" w:hint="cs"/>
          <w:b/>
          <w:bCs/>
          <w:kern w:val="2"/>
          <w:sz w:val="32"/>
          <w:szCs w:val="32"/>
          <w:rtl/>
        </w:rPr>
        <w:t>1</w:t>
      </w:r>
      <w:r w:rsidR="001A0D9A" w:rsidRPr="005203F7">
        <w:rPr>
          <w:rFonts w:eastAsia="Calibri" w:cs="Sakkal Majalla"/>
          <w:b/>
          <w:bCs/>
          <w:kern w:val="2"/>
          <w:sz w:val="32"/>
          <w:szCs w:val="32"/>
          <w:rtl/>
        </w:rPr>
        <w:t>.1.2 مفهوم إدارة  المخاطر</w:t>
      </w:r>
      <w:bookmarkEnd w:id="30"/>
    </w:p>
    <w:p w14:paraId="0535D55D" w14:textId="2AF25101" w:rsidR="001A0D9A" w:rsidRPr="00BD39FA" w:rsidRDefault="005203F7" w:rsidP="005203F7">
      <w:pPr>
        <w:spacing w:before="100" w:beforeAutospacing="1" w:after="100" w:afterAutospacing="1"/>
        <w:ind w:left="0"/>
        <w:rPr>
          <w:rFonts w:eastAsia="Calibri" w:cs="Sakkal Majalla"/>
          <w:kern w:val="2"/>
          <w:szCs w:val="28"/>
          <w:rtl/>
        </w:rPr>
      </w:pPr>
      <w:r w:rsidRPr="00BD39FA">
        <w:rPr>
          <w:rFonts w:eastAsia="Calibri" w:cs="Sakkal Majalla" w:hint="cs"/>
          <w:kern w:val="2"/>
          <w:szCs w:val="28"/>
          <w:rtl/>
        </w:rPr>
        <w:t>إدارة المخاطر</w:t>
      </w:r>
      <w:r w:rsidR="001A0D9A" w:rsidRPr="00BD39FA">
        <w:rPr>
          <w:rFonts w:eastAsia="Calibri" w:cs="Sakkal Majalla"/>
          <w:kern w:val="2"/>
          <w:szCs w:val="28"/>
          <w:rtl/>
        </w:rPr>
        <w:t xml:space="preserve"> هي عملية تحديد وتقييم والسيطرة على التهديدات التي تهدد رأس مال المنظمة وأرباحها. وتنشأ هذه المخاطر من مصادر مختلفة بما في ذلك الشكوك المالية، والالتزامات القانونية، وقضايا التكنولوجيا، وأخطاء الإدارة  الاستراتيجية، والحوادث والكوارث الطبيعية. (</w:t>
      </w:r>
      <w:r w:rsidR="001A0D9A" w:rsidRPr="00BD39FA">
        <w:rPr>
          <w:rFonts w:eastAsia="Calibri" w:cs="Sakkal Majalla"/>
          <w:kern w:val="2"/>
          <w:szCs w:val="28"/>
        </w:rPr>
        <w:t>Yuantao and Bhutta,</w:t>
      </w:r>
      <w:r w:rsidR="001A0D9A" w:rsidRPr="00BD39FA">
        <w:rPr>
          <w:rFonts w:eastAsia="Calibri" w:cs="Sakkal Majalla"/>
          <w:kern w:val="2"/>
          <w:szCs w:val="28"/>
          <w:rtl/>
        </w:rPr>
        <w:t xml:space="preserve"> 2021 ,</w:t>
      </w:r>
      <w:r w:rsidR="001A0D9A" w:rsidRPr="00BD39FA">
        <w:rPr>
          <w:rFonts w:eastAsia="Calibri" w:cs="Sakkal Majalla"/>
          <w:kern w:val="2"/>
          <w:szCs w:val="28"/>
        </w:rPr>
        <w:t>Ahmed</w:t>
      </w:r>
      <w:r w:rsidR="001A0D9A" w:rsidRPr="00BD39FA">
        <w:rPr>
          <w:rFonts w:eastAsia="Calibri" w:cs="Sakkal Majalla"/>
          <w:kern w:val="2"/>
          <w:szCs w:val="28"/>
          <w:rtl/>
        </w:rPr>
        <w:t>).</w:t>
      </w:r>
    </w:p>
    <w:p w14:paraId="0EDD80D1" w14:textId="77777777" w:rsidR="005203F7"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 xml:space="preserve">لذلك، يساعد برنامج إدارة  المخاطر الناجح المؤسسة على النظر في النطاق الكامل للمخاطر التي تواجهها. كما تركز إدارة  المخاطر أيضًا على العلاقة بين المخاطر والأثر المتعاقب الذي يمكن أن تحدثه على </w:t>
      </w:r>
    </w:p>
    <w:p w14:paraId="7D47029C" w14:textId="334F9395" w:rsidR="001A0D9A" w:rsidRPr="00BD39FA" w:rsidRDefault="001A0D9A" w:rsidP="005203F7">
      <w:pPr>
        <w:spacing w:before="100" w:beforeAutospacing="1" w:after="100" w:afterAutospacing="1"/>
        <w:ind w:left="0" w:firstLine="0"/>
        <w:rPr>
          <w:rFonts w:eastAsia="Calibri" w:cs="Sakkal Majalla"/>
          <w:kern w:val="2"/>
          <w:szCs w:val="28"/>
          <w:lang w:bidi="ar-EG"/>
        </w:rPr>
      </w:pPr>
      <w:r w:rsidRPr="00BD39FA">
        <w:rPr>
          <w:rFonts w:eastAsia="Calibri" w:cs="Sakkal Majalla"/>
          <w:kern w:val="2"/>
          <w:szCs w:val="28"/>
          <w:rtl/>
        </w:rPr>
        <w:lastRenderedPageBreak/>
        <w:t>الأهداف الإستراتيجية للمؤسسة (</w:t>
      </w:r>
      <w:r w:rsidRPr="00BD39FA">
        <w:rPr>
          <w:rFonts w:eastAsia="Calibri" w:cs="Sakkal Majalla"/>
          <w:kern w:val="2"/>
          <w:szCs w:val="28"/>
          <w:lang w:bidi="ar-EG"/>
        </w:rPr>
        <w:t>Eugenia-Ana</w:t>
      </w:r>
      <w:r w:rsidRPr="00BD39FA">
        <w:rPr>
          <w:rFonts w:eastAsia="Calibri" w:cs="Sakkal Majalla"/>
          <w:kern w:val="2"/>
          <w:szCs w:val="28"/>
          <w:rtl/>
        </w:rPr>
        <w:t>، 2019).</w:t>
      </w:r>
    </w:p>
    <w:p w14:paraId="283C12DC"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 xml:space="preserve">وكما عرف 2017 </w:t>
      </w:r>
      <w:r w:rsidRPr="00BD39FA">
        <w:rPr>
          <w:rFonts w:eastAsia="Calibri" w:cs="Sakkal Majalla"/>
          <w:kern w:val="2"/>
          <w:szCs w:val="28"/>
          <w:lang w:bidi="ar-EG"/>
        </w:rPr>
        <w:t>Williamspeter</w:t>
      </w:r>
      <w:r w:rsidRPr="00BD39FA">
        <w:rPr>
          <w:rFonts w:eastAsia="Calibri" w:cs="Sakkal Majalla"/>
          <w:kern w:val="2"/>
          <w:szCs w:val="28"/>
          <w:rtl/>
        </w:rPr>
        <w:t>. إدارة  المخاطر أنها عملية نظامية لاختيار طرق ذات تكلفة فعالة من أجل التقليص من آثار تهديدات معينة على المؤسسة.</w:t>
      </w:r>
    </w:p>
    <w:p w14:paraId="23AC42E3"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وقد أشار عبودي (2019) إلى أن إدارة  المخاطر هي عملية قياس وتقيم للمخاطر وتحديث استراتيجيات الإدارتها، وتلك الاستراتيجيات تضمن نقل المخاطر إلى جهات أخرى لتجنبها وتقليص آثارها السلبية.</w:t>
      </w:r>
    </w:p>
    <w:p w14:paraId="228EC473" w14:textId="39B6D34A" w:rsidR="001A0D9A" w:rsidRPr="005203F7" w:rsidRDefault="00A9091E" w:rsidP="005203F7">
      <w:pPr>
        <w:spacing w:before="100" w:beforeAutospacing="1" w:after="100" w:afterAutospacing="1"/>
        <w:ind w:left="0" w:firstLine="0"/>
        <w:outlineLvl w:val="2"/>
        <w:rPr>
          <w:rFonts w:eastAsia="Calibri" w:cs="Sakkal Majalla"/>
          <w:b/>
          <w:bCs/>
          <w:kern w:val="2"/>
          <w:sz w:val="32"/>
          <w:szCs w:val="32"/>
          <w:rtl/>
        </w:rPr>
      </w:pPr>
      <w:bookmarkStart w:id="31" w:name="_Toc179773517"/>
      <w:r w:rsidRPr="005203F7">
        <w:rPr>
          <w:rFonts w:eastAsia="Calibri" w:cs="Sakkal Majalla" w:hint="cs"/>
          <w:b/>
          <w:bCs/>
          <w:kern w:val="2"/>
          <w:sz w:val="32"/>
          <w:szCs w:val="32"/>
          <w:rtl/>
        </w:rPr>
        <w:t>2</w:t>
      </w:r>
      <w:r w:rsidR="001A0D9A" w:rsidRPr="005203F7">
        <w:rPr>
          <w:rFonts w:eastAsia="Calibri" w:cs="Sakkal Majalla"/>
          <w:b/>
          <w:bCs/>
          <w:kern w:val="2"/>
          <w:sz w:val="32"/>
          <w:szCs w:val="32"/>
          <w:rtl/>
        </w:rPr>
        <w:t>.1.2 إدارة  المخاطر التشغيلية</w:t>
      </w:r>
      <w:bookmarkEnd w:id="31"/>
    </w:p>
    <w:p w14:paraId="5A133C47" w14:textId="77777777" w:rsidR="001A0D9A" w:rsidRPr="00BD39FA" w:rsidRDefault="001A0D9A" w:rsidP="00374CD0">
      <w:pPr>
        <w:spacing w:before="100" w:beforeAutospacing="1" w:after="100" w:afterAutospacing="1"/>
        <w:ind w:left="0"/>
        <w:rPr>
          <w:rFonts w:eastAsia="Calibri" w:cs="Sakkal Majalla"/>
          <w:kern w:val="2"/>
          <w:szCs w:val="28"/>
        </w:rPr>
      </w:pPr>
      <w:r w:rsidRPr="00BD39FA">
        <w:rPr>
          <w:rFonts w:eastAsia="Calibri" w:cs="Sakkal Majalla"/>
          <w:kern w:val="2"/>
          <w:szCs w:val="28"/>
          <w:rtl/>
        </w:rPr>
        <w:t>تعرف المخاطر التشغيلية بأنها مخاطر الخسارة الناتجة عن عدم كفاية أو فشل العمليات الداخلية والأفراد والأنظمة أو من الأحداث الخارجية، ولكن ينظر إليها بشكل أفضل على أنها المخاطر الناشئة عن تنفيذ وظائف أعمال المؤسسة. من جهة سيشمل نطاق إدارة  المخاطر التشغيلية الأمن السيبراني والاحتيال وتقريبا جميع أنشطة الرقابة الداخلية (2021,</w:t>
      </w:r>
      <w:r w:rsidRPr="00BD39FA">
        <w:rPr>
          <w:rFonts w:eastAsia="Calibri" w:cs="Sakkal Majalla"/>
          <w:kern w:val="2"/>
          <w:szCs w:val="28"/>
          <w:lang w:bidi="ar-EG"/>
        </w:rPr>
        <w:t>Abu-Rumman</w:t>
      </w:r>
      <w:r w:rsidRPr="00BD39FA">
        <w:rPr>
          <w:rFonts w:eastAsia="Calibri" w:cs="Sakkal Majalla"/>
          <w:kern w:val="2"/>
          <w:szCs w:val="28"/>
          <w:rtl/>
        </w:rPr>
        <w:t>).</w:t>
      </w:r>
    </w:p>
    <w:p w14:paraId="2EFC5B17" w14:textId="77777777" w:rsidR="001A0D9A" w:rsidRPr="00BD39FA" w:rsidRDefault="001A0D9A" w:rsidP="00374CD0">
      <w:pPr>
        <w:spacing w:before="100" w:beforeAutospacing="1" w:after="100" w:afterAutospacing="1"/>
        <w:ind w:left="0"/>
        <w:rPr>
          <w:rFonts w:eastAsia="Calibri" w:cs="Sakkal Majalla"/>
          <w:kern w:val="2"/>
          <w:szCs w:val="28"/>
        </w:rPr>
      </w:pPr>
      <w:r w:rsidRPr="00BD39FA">
        <w:rPr>
          <w:rFonts w:eastAsia="Calibri" w:cs="Sakkal Majalla"/>
          <w:kern w:val="2"/>
          <w:szCs w:val="28"/>
          <w:rtl/>
        </w:rPr>
        <w:t>تشير المخاطر التشغيلية إلى مخاطر الخسارة الناجمة عن العمليات الداخلية غير الفعالة أو غير الناجحة، أو الأشخاص، أو الأنظمة، أو الأحداث الخارجية التي يمكن أن تعطل تدفق العمليات التجارية. يمكن أن تكون الخسائر مالية، مباشرة أو غير مباشرة. يمكن أن تشير المخاطر التشغيلية إلى مخاطر عمليات المنظمة واستخدام إدارة  العمليات عند تنفيذ وتنفيذ السياسات والتدريب والإنفاذ. يمكن النظر إلى المخاطر التشغيلية على أنها جزء من سلسلة من ردود الفعل للمشاكل التي تم التغاضي عنها وإخفاقات الرقابة - الصغيرة والكبيرة - التي تؤدي إلى مزيد من تجسيد المخاطر، مما قد يؤدي إلى فشل تنظيمي، مما قد يؤدي إلى الإضرار بسمعة الشركة ونتائجها النهائية، في حين أن المخاطر التشغيلية إدارة . إنها مجموعة فرعية من إدارة  مخاطر المؤسسة، ولكنها لا تستبعد المخاطر الاستراتيجية والائتمانية والمالية</w:t>
      </w:r>
      <w:r w:rsidRPr="00BD39FA">
        <w:rPr>
          <w:rFonts w:eastAsia="Calibri" w:cs="Sakkal Majalla"/>
          <w:kern w:val="2"/>
          <w:szCs w:val="28"/>
        </w:rPr>
        <w:t>.(Chen et al.2020)</w:t>
      </w:r>
    </w:p>
    <w:p w14:paraId="223F5F65" w14:textId="77777777" w:rsidR="001A0D9A" w:rsidRPr="00BD39FA" w:rsidRDefault="001A0D9A" w:rsidP="00374CD0">
      <w:pPr>
        <w:spacing w:before="100" w:beforeAutospacing="1" w:after="100" w:afterAutospacing="1"/>
        <w:ind w:left="0"/>
        <w:rPr>
          <w:rFonts w:eastAsia="Calibri" w:cs="Sakkal Majalla"/>
          <w:kern w:val="2"/>
          <w:szCs w:val="28"/>
        </w:rPr>
      </w:pPr>
      <w:r w:rsidRPr="00BD39FA">
        <w:rPr>
          <w:rFonts w:eastAsia="Calibri" w:cs="Sakkal Majalla"/>
          <w:kern w:val="2"/>
          <w:szCs w:val="28"/>
          <w:rtl/>
        </w:rPr>
        <w:lastRenderedPageBreak/>
        <w:t>يرى الباحث أنه يمكن تعريف المخاطر التشغيلية بأنها هي المخاطر الناجمة عن ضعف في الرقابة الداخلية أو ضعف في الأشخاص والأنظمة أو حدوث ظروف خارجية.</w:t>
      </w:r>
    </w:p>
    <w:p w14:paraId="743B5797"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 xml:space="preserve">وعلى مدى العقدين الماضيين، أصبحت منهجية تقييم الضوابط الداخلية والمخاطر موحدة أكثر، وذلك استجابة للمنظمين الحكوميين، ووكالات التصنيف الائتماني، وأسواق الأوراق المالية ومجموعات المستثمرين المؤسسيين الذين يطالبون بمستويات أعلى من التبصر والتأكيد على المخاطر وفعالية الضوابط المعمول بها للتخفيف منها حيث أدى إصدار إطار عمل الرقابة الداخلية المتكامل لـ </w:t>
      </w:r>
      <w:r w:rsidRPr="00BD39FA">
        <w:rPr>
          <w:rFonts w:eastAsia="Calibri" w:cs="Sakkal Majalla"/>
          <w:kern w:val="2"/>
          <w:szCs w:val="28"/>
        </w:rPr>
        <w:t>COSO</w:t>
      </w:r>
      <w:r w:rsidRPr="00BD39FA">
        <w:rPr>
          <w:rFonts w:eastAsia="Calibri" w:cs="Sakkal Majalla"/>
          <w:kern w:val="2"/>
          <w:szCs w:val="28"/>
          <w:rtl/>
        </w:rPr>
        <w:t xml:space="preserve"> في عام 1992 وقانون الامتثال </w:t>
      </w:r>
      <w:r w:rsidRPr="00BD39FA">
        <w:rPr>
          <w:rFonts w:eastAsia="Calibri" w:cs="Sakkal Majalla"/>
          <w:kern w:val="2"/>
          <w:szCs w:val="28"/>
        </w:rPr>
        <w:t>Sarbanes-xley</w:t>
      </w:r>
      <w:r w:rsidRPr="00BD39FA">
        <w:rPr>
          <w:rFonts w:eastAsia="Calibri" w:cs="Sakkal Majalla"/>
          <w:kern w:val="2"/>
          <w:szCs w:val="28"/>
          <w:rtl/>
        </w:rPr>
        <w:t xml:space="preserve"> لعام 2002، المدعوم بالاحتيال المالي في </w:t>
      </w:r>
      <w:r w:rsidRPr="00BD39FA">
        <w:rPr>
          <w:rFonts w:eastAsia="Calibri" w:cs="Sakkal Majalla"/>
          <w:kern w:val="2"/>
          <w:szCs w:val="28"/>
        </w:rPr>
        <w:t>WorldCom</w:t>
      </w:r>
      <w:r w:rsidRPr="00BD39FA">
        <w:rPr>
          <w:rFonts w:eastAsia="Calibri" w:cs="Sakkal Majalla"/>
          <w:kern w:val="2"/>
          <w:szCs w:val="28"/>
          <w:rtl/>
        </w:rPr>
        <w:t xml:space="preserve"> و </w:t>
      </w:r>
      <w:r w:rsidRPr="00BD39FA">
        <w:rPr>
          <w:rFonts w:eastAsia="Calibri" w:cs="Sakkal Majalla"/>
          <w:kern w:val="2"/>
          <w:szCs w:val="28"/>
        </w:rPr>
        <w:t>Enron</w:t>
      </w:r>
      <w:r w:rsidRPr="00BD39FA">
        <w:rPr>
          <w:rFonts w:eastAsia="Calibri" w:cs="Sakkal Majalla"/>
          <w:kern w:val="2"/>
          <w:szCs w:val="28"/>
          <w:rtl/>
        </w:rPr>
        <w:t xml:space="preserve">، إلى زيادة الضغط على حاجة المنظمات إلى نظام فعال لإدارة  المخاطر التشغيلية. فعلى سبيل المثال في الولايات المتحدة، يتم التركيز على زيادة مشاركة كبار المسؤولين التنفيذيين في مراقبة المخاطر من لجنة التدقيق. وفي الآونة الأخيرة، أصدرت </w:t>
      </w:r>
      <w:r w:rsidRPr="00BD39FA">
        <w:rPr>
          <w:rFonts w:eastAsia="Calibri" w:cs="Sakkal Majalla"/>
          <w:kern w:val="2"/>
          <w:szCs w:val="28"/>
        </w:rPr>
        <w:t>COSO</w:t>
      </w:r>
      <w:r w:rsidRPr="00BD39FA">
        <w:rPr>
          <w:rFonts w:eastAsia="Calibri" w:cs="Sakkal Majalla"/>
          <w:kern w:val="2"/>
          <w:szCs w:val="28"/>
          <w:rtl/>
        </w:rPr>
        <w:t xml:space="preserve"> إطار عمل إدارة  مخاطر المؤسسة، وبعد العمل مع الأطر لعدة سنوات، انتقل مديرو المخاطر إلى عملية إدارة  المخاطر التشغيلية</w:t>
      </w:r>
      <w:r w:rsidRPr="00BD39FA">
        <w:rPr>
          <w:rFonts w:eastAsia="Calibri" w:cs="Sakkal Majalla"/>
          <w:kern w:val="2"/>
          <w:szCs w:val="28"/>
        </w:rPr>
        <w:t>)</w:t>
      </w:r>
      <w:r w:rsidRPr="00BD39FA">
        <w:rPr>
          <w:rFonts w:eastAsia="Calibri" w:cs="Sakkal Majalla"/>
          <w:kern w:val="2"/>
          <w:szCs w:val="28"/>
          <w:rtl/>
        </w:rPr>
        <w:t xml:space="preserve"> 2018,</w:t>
      </w:r>
      <w:r w:rsidRPr="00BD39FA">
        <w:rPr>
          <w:rFonts w:eastAsia="Calibri" w:cs="Sakkal Majalla"/>
          <w:kern w:val="2"/>
          <w:szCs w:val="28"/>
        </w:rPr>
        <w:t>AganokeandOnuorah, keke</w:t>
      </w:r>
      <w:r w:rsidRPr="00BD39FA">
        <w:rPr>
          <w:rFonts w:eastAsia="Calibri" w:cs="Sakkal Majalla"/>
          <w:kern w:val="2"/>
          <w:szCs w:val="28"/>
          <w:rtl/>
        </w:rPr>
        <w:t>).</w:t>
      </w:r>
    </w:p>
    <w:p w14:paraId="239C3B03" w14:textId="3B73505E" w:rsidR="001A0D9A" w:rsidRPr="005203F7" w:rsidRDefault="005203F7" w:rsidP="005203F7">
      <w:pPr>
        <w:spacing w:before="100" w:beforeAutospacing="1" w:after="100" w:afterAutospacing="1"/>
        <w:ind w:left="0" w:firstLine="0"/>
        <w:outlineLvl w:val="2"/>
        <w:rPr>
          <w:rFonts w:eastAsia="Calibri" w:cs="Sakkal Majalla"/>
          <w:b/>
          <w:bCs/>
          <w:kern w:val="2"/>
          <w:sz w:val="32"/>
          <w:szCs w:val="32"/>
          <w:rtl/>
        </w:rPr>
      </w:pPr>
      <w:bookmarkStart w:id="32" w:name="_Toc179773518"/>
      <w:r>
        <w:rPr>
          <w:rFonts w:eastAsia="Calibri" w:cs="Sakkal Majalla" w:hint="cs"/>
          <w:b/>
          <w:bCs/>
          <w:kern w:val="2"/>
          <w:sz w:val="32"/>
          <w:szCs w:val="32"/>
          <w:rtl/>
        </w:rPr>
        <w:t>3.1.2</w:t>
      </w:r>
      <w:r w:rsidR="001A0D9A" w:rsidRPr="005203F7">
        <w:rPr>
          <w:rFonts w:eastAsia="Calibri" w:cs="Sakkal Majalla"/>
          <w:b/>
          <w:bCs/>
          <w:kern w:val="2"/>
          <w:sz w:val="32"/>
          <w:szCs w:val="32"/>
          <w:rtl/>
        </w:rPr>
        <w:t xml:space="preserve"> أهداف إدارة  المخاطر التشغيلية</w:t>
      </w:r>
      <w:bookmarkEnd w:id="32"/>
    </w:p>
    <w:p w14:paraId="3B909F02" w14:textId="77777777" w:rsidR="001A0D9A" w:rsidRPr="00BD39FA" w:rsidRDefault="001A0D9A" w:rsidP="00374CD0">
      <w:pPr>
        <w:spacing w:before="100" w:beforeAutospacing="1" w:after="100" w:afterAutospacing="1"/>
        <w:ind w:left="0"/>
        <w:rPr>
          <w:rFonts w:eastAsia="Calibri" w:cs="Sakkal Majalla"/>
          <w:kern w:val="2"/>
          <w:szCs w:val="28"/>
        </w:rPr>
      </w:pPr>
      <w:r w:rsidRPr="00BD39FA">
        <w:rPr>
          <w:rFonts w:eastAsia="Calibri" w:cs="Sakkal Majalla"/>
          <w:kern w:val="2"/>
          <w:szCs w:val="28"/>
          <w:rtl/>
        </w:rPr>
        <w:t>عند التعامل مع المخاطر التشغيلية، يجب على المنظمة أن تأخذ في الاعتبار جميع الجوانب التشغيلية ذات الصلة بأهدافها. نظرًا لأن المخاطر التشغيلية واسعة جدًا، فإن الهدف هو تقليل جميع المخاطر والسيطرة عليها إلى مستوى مقبول، وتحاول إدارة  المخاطر التشغيلية إدارة  المخاطر من خلال تحديد المخاطر وتقييم المخاطر وقياسها وتخفيفها ومراقبتها وإعداد التقارير، وتقليلها في نفس الوقت. تحديد من يدير المخاطر التشغيلية. وتسترشد هذه الخطوات بأربعة مبادئ: قبول المخاطر عندما تفوق التكاليف الفوائد، وعدم المخاطرة غير الضرورية، وتوقع المخاطر وإدارتها من خلال التخطيط، واتخاذ القرارات بشأن المخاطر على المستوى المناسب. (2021,</w:t>
      </w:r>
      <w:r w:rsidRPr="00BD39FA">
        <w:rPr>
          <w:rFonts w:eastAsia="Calibri" w:cs="Sakkal Majalla"/>
          <w:kern w:val="2"/>
          <w:szCs w:val="28"/>
        </w:rPr>
        <w:t>Altaf et al</w:t>
      </w:r>
      <w:r w:rsidRPr="00BD39FA">
        <w:rPr>
          <w:rFonts w:eastAsia="Calibri" w:cs="Sakkal Majalla"/>
          <w:kern w:val="2"/>
          <w:szCs w:val="28"/>
          <w:rtl/>
        </w:rPr>
        <w:t>)</w:t>
      </w:r>
    </w:p>
    <w:p w14:paraId="3630DD0E"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 xml:space="preserve">تبدأ إدارة  المخاطر التشغيلية بتحديد الأخطاء التي يمكن أن تحدث. وكأفضل ممارسة، ينبغي استخدام إطار الرقابة أو تطويره لضمان اكتماله. ويتم تقييم الاحتمالية. في تقييم المخاطر، يتم قياس المخاطر على نطاق ثابت لتمكين تحديد الأولويات وتصنيف المخاطر بالنسبة لبعضها البعض. يأخذ هذا </w:t>
      </w:r>
      <w:r w:rsidRPr="00BD39FA">
        <w:rPr>
          <w:rFonts w:eastAsia="Calibri" w:cs="Sakkal Majalla"/>
          <w:kern w:val="2"/>
          <w:szCs w:val="28"/>
          <w:rtl/>
        </w:rPr>
        <w:lastRenderedPageBreak/>
        <w:t>الإجراء أيضًا في الاعتبار تكاليف التحكم في المخاطر المرتبطة بالتعرض المحتمل. وأخيرا، يتم رصد المخاطر من خلال التقييم المستمر للمخاطر. لتحديد أي تغييرات مع مرور الوقت، والإبلاغ عنها. ويتم إبلاغ المخاطر وأي تغييرات إلى الإدارة  العليا ومجلس الإدارة  لتسهيل عمليات اتخاذ القرار. (</w:t>
      </w:r>
      <w:r w:rsidRPr="00BD39FA">
        <w:rPr>
          <w:rFonts w:eastAsia="Calibri" w:cs="Sakkal Majalla"/>
          <w:kern w:val="2"/>
          <w:szCs w:val="28"/>
        </w:rPr>
        <w:t>Moosa 2023</w:t>
      </w:r>
      <w:r w:rsidRPr="00BD39FA">
        <w:rPr>
          <w:rFonts w:eastAsia="Calibri" w:cs="Sakkal Majalla"/>
          <w:kern w:val="2"/>
          <w:szCs w:val="28"/>
          <w:rtl/>
        </w:rPr>
        <w:t xml:space="preserve"> ).</w:t>
      </w:r>
    </w:p>
    <w:p w14:paraId="0B9D26F3" w14:textId="77777777" w:rsidR="001A0D9A" w:rsidRPr="00BD39FA" w:rsidRDefault="001A0D9A" w:rsidP="00374CD0">
      <w:pPr>
        <w:spacing w:before="100" w:beforeAutospacing="1" w:after="100" w:afterAutospacing="1"/>
        <w:ind w:left="0"/>
        <w:rPr>
          <w:rFonts w:eastAsia="Calibri" w:cs="Sakkal Majalla"/>
          <w:kern w:val="2"/>
          <w:szCs w:val="28"/>
        </w:rPr>
      </w:pPr>
      <w:r w:rsidRPr="00BD39FA">
        <w:rPr>
          <w:rFonts w:eastAsia="Calibri" w:cs="Sakkal Majalla"/>
          <w:kern w:val="2"/>
          <w:szCs w:val="28"/>
          <w:rtl/>
        </w:rPr>
        <w:t xml:space="preserve">الهدف الرئيسي لإدارة  المخاطر التشغيلية هو تقليل المخاطر المتعلقة بالعمليات اليومية للمنظمة، وتركز إدارة  المخاطر التشغيلية على العمليات وتستبعد مجالات المخاطر الأخرى مثل المخاطر الاستراتيجية والمخاطر المالية، مع استبعاد التخصصات الأخرى </w:t>
      </w:r>
      <w:r w:rsidRPr="00BD39FA">
        <w:rPr>
          <w:rFonts w:eastAsia="Calibri" w:cs="Sakkal Majalla"/>
          <w:kern w:val="2"/>
          <w:szCs w:val="28"/>
        </w:rPr>
        <w:t>Risk.slow</w:t>
      </w:r>
      <w:r w:rsidRPr="00BD39FA">
        <w:rPr>
          <w:rFonts w:eastAsia="Calibri" w:cs="Sakkal Majalla"/>
          <w:kern w:val="2"/>
          <w:szCs w:val="28"/>
          <w:rtl/>
        </w:rPr>
        <w:t xml:space="preserve"> مثل إدارة  مخاطر المؤسسة، فيما يتعلق بتحسين تحمل المخاطر لتحقيق التوازن بين المخاطر والمكافآت المحتملة، تركز عمليات إدارة  المخاطر المؤسسية أيضًا بشكل أساسي على الضوابط والقضاء على المخاطر، ويبدأ إطار إدارة  المخاطر المؤسسية في المخاطر ويقرر سيناريو التخفيف. تسعى إدارة  المخاطر التشغيلية بشكل فعال إلى حماية المنظمة من خلال إزالة المخاطر أو تقليلها (</w:t>
      </w:r>
      <w:r w:rsidRPr="00BD39FA">
        <w:rPr>
          <w:rFonts w:eastAsia="Calibri" w:cs="Sakkal Majalla"/>
          <w:kern w:val="2"/>
          <w:szCs w:val="28"/>
        </w:rPr>
        <w:t>Yousfi 2015</w:t>
      </w:r>
      <w:r w:rsidRPr="00BD39FA">
        <w:rPr>
          <w:rFonts w:eastAsia="Calibri" w:cs="Sakkal Majalla"/>
          <w:kern w:val="2"/>
          <w:szCs w:val="28"/>
          <w:rtl/>
        </w:rPr>
        <w:t xml:space="preserve"> ).</w:t>
      </w:r>
    </w:p>
    <w:p w14:paraId="26EBE8FC"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 xml:space="preserve"> وبالتالي، سيساعد تطبيق إطار عمل للرقابة، سواء كان إطارًا رسميًا أو نموذجا مطورًا داخليًا، عند تصميم عمليات الرقابة الداخلية في إدارة  المخاطر التشغيلية، وهذا الإطار يمثل أحد الأساليب لفهم كيف تبدو عمليات إدارة  الموارد البشرية في المؤسسة.</w:t>
      </w:r>
    </w:p>
    <w:p w14:paraId="4355C192" w14:textId="38256EAB" w:rsidR="001A0D9A" w:rsidRPr="005203F7" w:rsidRDefault="005203F7" w:rsidP="005203F7">
      <w:pPr>
        <w:spacing w:before="100" w:beforeAutospacing="1" w:after="100" w:afterAutospacing="1"/>
        <w:ind w:left="0" w:firstLine="0"/>
        <w:outlineLvl w:val="2"/>
        <w:rPr>
          <w:rFonts w:eastAsia="Calibri" w:cs="Sakkal Majalla"/>
          <w:b/>
          <w:bCs/>
          <w:kern w:val="2"/>
          <w:sz w:val="32"/>
          <w:szCs w:val="32"/>
          <w:rtl/>
        </w:rPr>
      </w:pPr>
      <w:bookmarkStart w:id="33" w:name="_Toc179773519"/>
      <w:r>
        <w:rPr>
          <w:rFonts w:eastAsia="Calibri" w:cs="Sakkal Majalla" w:hint="cs"/>
          <w:b/>
          <w:bCs/>
          <w:kern w:val="2"/>
          <w:sz w:val="32"/>
          <w:szCs w:val="32"/>
          <w:rtl/>
        </w:rPr>
        <w:t>4.1.2</w:t>
      </w:r>
      <w:r w:rsidR="001A0D9A" w:rsidRPr="005203F7">
        <w:rPr>
          <w:rFonts w:eastAsia="Calibri" w:cs="Sakkal Majalla"/>
          <w:b/>
          <w:bCs/>
          <w:kern w:val="2"/>
          <w:sz w:val="32"/>
          <w:szCs w:val="32"/>
          <w:rtl/>
        </w:rPr>
        <w:t xml:space="preserve"> أنواع المخاطر التشغيلية:</w:t>
      </w:r>
      <w:bookmarkEnd w:id="33"/>
    </w:p>
    <w:p w14:paraId="664D5482" w14:textId="333BDFBD" w:rsidR="00F0070A" w:rsidRPr="00BD39FA" w:rsidRDefault="001A0D9A" w:rsidP="00FC164A">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إن تنظيم المخاطر التشغيلية في فنات مثل مخاطر الأشخاص، ومخاطر التكنولوجيا، والمخاطر التنظيمية (2021,</w:t>
      </w:r>
      <w:r w:rsidRPr="00BD39FA">
        <w:rPr>
          <w:rFonts w:eastAsia="Calibri" w:cs="Sakkal Majalla"/>
          <w:kern w:val="2"/>
          <w:szCs w:val="28"/>
        </w:rPr>
        <w:t>Altaf et al</w:t>
      </w:r>
      <w:r w:rsidRPr="00BD39FA">
        <w:rPr>
          <w:rFonts w:eastAsia="Calibri" w:cs="Sakkal Majalla"/>
          <w:kern w:val="2"/>
          <w:szCs w:val="28"/>
          <w:rtl/>
        </w:rPr>
        <w:t>).</w:t>
      </w:r>
    </w:p>
    <w:p w14:paraId="4B0306DE" w14:textId="77777777" w:rsidR="001A0D9A" w:rsidRPr="00BD39FA" w:rsidRDefault="001A0D9A" w:rsidP="00374CD0">
      <w:pPr>
        <w:spacing w:before="100" w:beforeAutospacing="1" w:after="100" w:afterAutospacing="1"/>
        <w:ind w:left="0"/>
        <w:rPr>
          <w:rFonts w:eastAsia="Calibri" w:cs="Sakkal Majalla"/>
          <w:kern w:val="2"/>
          <w:szCs w:val="28"/>
        </w:rPr>
      </w:pPr>
      <w:r w:rsidRPr="00BD39FA">
        <w:rPr>
          <w:rFonts w:eastAsia="Calibri" w:cs="Sakkal Majalla"/>
          <w:kern w:val="2"/>
          <w:szCs w:val="28"/>
          <w:rtl/>
        </w:rPr>
        <w:t>1</w:t>
      </w:r>
      <w:r w:rsidRPr="00BD39FA">
        <w:rPr>
          <w:rFonts w:eastAsia="Calibri" w:cs="Sakkal Majalla"/>
          <w:b/>
          <w:bCs/>
          <w:kern w:val="2"/>
          <w:szCs w:val="28"/>
          <w:rtl/>
        </w:rPr>
        <w:t>-مخاطر الأشخاص:</w:t>
      </w:r>
    </w:p>
    <w:p w14:paraId="4E2B4D9C"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 xml:space="preserve">تشمل مجموعة الأشخاص الموظفين والعملاء والموردين وأصحاب المصلحة الآخرين. تشمل مخاطر الموظفين الخطأ البشري والخطأ المتعمد مثل الاحتيال. وتشمل المخاطر انتهاكات السياسات، أو عدم كفاية التوجيه، أو ضعف التدريب، أو سوء اتخاذ القرار، أو السلوك الاحتيالي. . خارج المؤسسة، هناك العديد من المخاطر التشغيلية التي تشمل الأشخاص والموظفين والعملاء والبائعين، والتي تشكل </w:t>
      </w:r>
      <w:r w:rsidRPr="00BD39FA">
        <w:rPr>
          <w:rFonts w:eastAsia="Calibri" w:cs="Sakkal Majalla"/>
          <w:kern w:val="2"/>
          <w:szCs w:val="28"/>
          <w:rtl/>
        </w:rPr>
        <w:lastRenderedPageBreak/>
        <w:t xml:space="preserve">جميعها خطرًا في وسائل التواصل الاجتماعي، لذا فإن مراقبة المخاطر التشغيلية والتحكم فيها من قبل الأشخاص هي واحدة من أوسع المجالات في إدارة  المخاطر التشغيلية. </w:t>
      </w:r>
      <w:r w:rsidRPr="00BD39FA">
        <w:rPr>
          <w:rFonts w:eastAsia="Calibri" w:cs="Sakkal Majalla"/>
          <w:kern w:val="2"/>
          <w:szCs w:val="28"/>
        </w:rPr>
        <w:t xml:space="preserve">(2020, Chen) </w:t>
      </w:r>
    </w:p>
    <w:p w14:paraId="6E4D4724"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2</w:t>
      </w:r>
      <w:r w:rsidRPr="00BD39FA">
        <w:rPr>
          <w:rFonts w:eastAsia="Calibri" w:cs="Sakkal Majalla"/>
          <w:b/>
          <w:bCs/>
          <w:kern w:val="2"/>
          <w:szCs w:val="28"/>
          <w:rtl/>
        </w:rPr>
        <w:t>-  مخاطر التكنولوجيا</w:t>
      </w:r>
    </w:p>
    <w:p w14:paraId="25AF1861"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 xml:space="preserve">تشمل مخاطر التكنولوجيا من الناحية التشغيلية الأجهزة والبرامج والخصوصية والأمان. تمتد مخاطر التكنولوجيا أيضًا عبر المؤسسة بأكملها ومجموعة الأشخاص المذكورة أعلاه. يمكن أن تعيق قيود الأجهزة الإنتاجية، خاصة في بيئة العمل عن بعد. يمكن للبرمجيات أيضًا أن تقلل من الإنتاجية. عندما تزيد البرامج من الكفاءة أو... يفتقر الموظفون إلى التدريب. قد تؤثر البرامج أيضًا على العملاء عند التفاعل مع المؤسسة، ومن ناحية أخرى، توجد تهديدات خارجية عندما يحاول المتسللون سرقة المعلومات أو التسلل إلى الشبكات، مما قد يؤدي إلى تسرب معلومات العملاء والمخاوف بشأن الحفاظ على الخصوصية. </w:t>
      </w:r>
      <w:r w:rsidRPr="00BD39FA">
        <w:rPr>
          <w:rFonts w:eastAsia="Calibri" w:cs="Sakkal Majalla"/>
          <w:kern w:val="2"/>
          <w:szCs w:val="28"/>
        </w:rPr>
        <w:t xml:space="preserve">(2018 ,Dziwok). </w:t>
      </w:r>
    </w:p>
    <w:p w14:paraId="49471515"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3</w:t>
      </w:r>
      <w:r w:rsidRPr="00BD39FA">
        <w:rPr>
          <w:rFonts w:eastAsia="Calibri" w:cs="Sakkal Majalla"/>
          <w:b/>
          <w:bCs/>
          <w:kern w:val="2"/>
          <w:szCs w:val="28"/>
          <w:rtl/>
        </w:rPr>
        <w:t>- مخاطر عدم الامتثال</w:t>
      </w:r>
    </w:p>
    <w:p w14:paraId="4700AA49" w14:textId="4DBAB911" w:rsidR="001A0D9A" w:rsidRPr="00BD39FA" w:rsidRDefault="001A0D9A" w:rsidP="00374CD0">
      <w:pPr>
        <w:spacing w:before="100" w:beforeAutospacing="1" w:after="100" w:afterAutospacing="1"/>
        <w:ind w:left="0"/>
        <w:rPr>
          <w:rFonts w:eastAsia="Calibri" w:cs="Sakkal Majalla"/>
          <w:kern w:val="2"/>
          <w:szCs w:val="28"/>
        </w:rPr>
      </w:pPr>
      <w:r w:rsidRPr="00BD39FA">
        <w:rPr>
          <w:rFonts w:eastAsia="Calibri" w:cs="Sakkal Majalla"/>
          <w:kern w:val="2"/>
          <w:szCs w:val="28"/>
          <w:rtl/>
        </w:rPr>
        <w:t>يوجد خطر عدم الامتثال في كل منظمة تقريبًا بشكل ما، حيث تخضع بعض الإدارات للتنظيم بشكل أكثر صرامة من غيرها، ولكن جميع الأنظمة تقتصر على أداء الضوابط الداخلية. على مدى العقد الماضي، زاد عدد القوانين وتعقيدها وأصبحت العقوبات أكثر شدة، لذا فإن فهم مصادر المخاطر يساعد في تحديد من يدير المخاطر التشغيلية. مع الأخذ في الاعتبار أن كلا من إدارة  المخاطر التنظيمية وإدارة  المخاطر التشغيلية تعمل في نفس المجال ولكن من وجهات نظر مختلفة. وفي محاولة لتوحيد هذه التخصصات، نفذت بعض المنظمات إدارة  متكاملة للمخاطر تدرس المخاطر من منظور ثقافي. (2021 ,.</w:t>
      </w:r>
      <w:r w:rsidRPr="00BD39FA">
        <w:rPr>
          <w:rFonts w:eastAsia="Calibri" w:cs="Sakkal Majalla"/>
          <w:kern w:val="2"/>
          <w:szCs w:val="28"/>
        </w:rPr>
        <w:t>Altaf et al</w:t>
      </w:r>
      <w:r w:rsidRPr="00BD39FA">
        <w:rPr>
          <w:rFonts w:eastAsia="Calibri" w:cs="Sakkal Majalla"/>
          <w:kern w:val="2"/>
          <w:szCs w:val="28"/>
          <w:rtl/>
        </w:rPr>
        <w:t>).</w:t>
      </w:r>
    </w:p>
    <w:p w14:paraId="1596489A" w14:textId="77777777" w:rsidR="005203F7" w:rsidRDefault="005203F7">
      <w:pPr>
        <w:spacing w:line="240" w:lineRule="auto"/>
        <w:ind w:left="0"/>
        <w:jc w:val="left"/>
        <w:rPr>
          <w:rFonts w:eastAsia="Calibri" w:cs="Sakkal Majalla"/>
          <w:b/>
          <w:bCs/>
          <w:kern w:val="2"/>
          <w:sz w:val="32"/>
          <w:szCs w:val="32"/>
          <w:rtl/>
        </w:rPr>
      </w:pPr>
      <w:r>
        <w:rPr>
          <w:rFonts w:eastAsia="Calibri" w:cs="Sakkal Majalla"/>
          <w:b/>
          <w:bCs/>
          <w:kern w:val="2"/>
          <w:sz w:val="32"/>
          <w:szCs w:val="32"/>
          <w:rtl/>
        </w:rPr>
        <w:br w:type="page"/>
      </w:r>
    </w:p>
    <w:p w14:paraId="7F917C52" w14:textId="75D8B4A0" w:rsidR="001A0D9A" w:rsidRPr="005203F7" w:rsidRDefault="005203F7" w:rsidP="005203F7">
      <w:pPr>
        <w:spacing w:before="100" w:beforeAutospacing="1" w:after="100" w:afterAutospacing="1"/>
        <w:ind w:left="0" w:firstLine="0"/>
        <w:outlineLvl w:val="2"/>
        <w:rPr>
          <w:rFonts w:eastAsia="Calibri" w:cs="Sakkal Majalla"/>
          <w:b/>
          <w:bCs/>
          <w:kern w:val="2"/>
          <w:sz w:val="32"/>
          <w:szCs w:val="32"/>
        </w:rPr>
      </w:pPr>
      <w:bookmarkStart w:id="34" w:name="_Toc179773520"/>
      <w:r>
        <w:rPr>
          <w:rFonts w:eastAsia="Calibri" w:cs="Sakkal Majalla" w:hint="cs"/>
          <w:b/>
          <w:bCs/>
          <w:kern w:val="2"/>
          <w:sz w:val="32"/>
          <w:szCs w:val="32"/>
          <w:rtl/>
        </w:rPr>
        <w:lastRenderedPageBreak/>
        <w:t>5.1.2</w:t>
      </w:r>
      <w:r w:rsidR="001A0D9A" w:rsidRPr="005203F7">
        <w:rPr>
          <w:rFonts w:eastAsia="Calibri" w:cs="Sakkal Majalla"/>
          <w:b/>
          <w:bCs/>
          <w:kern w:val="2"/>
          <w:sz w:val="32"/>
          <w:szCs w:val="32"/>
          <w:rtl/>
        </w:rPr>
        <w:t xml:space="preserve"> مراحل إدارة  </w:t>
      </w:r>
      <w:r w:rsidR="001A0D9A" w:rsidRPr="005203F7">
        <w:rPr>
          <w:rFonts w:eastAsia="Calibri" w:cs="Sakkal Majalla" w:hint="cs"/>
          <w:b/>
          <w:bCs/>
          <w:kern w:val="2"/>
          <w:sz w:val="32"/>
          <w:szCs w:val="32"/>
          <w:rtl/>
        </w:rPr>
        <w:t>المخاطر:</w:t>
      </w:r>
      <w:bookmarkEnd w:id="34"/>
    </w:p>
    <w:p w14:paraId="0B5B52C6" w14:textId="77777777" w:rsidR="001A0D9A" w:rsidRPr="00BD39FA" w:rsidRDefault="001A0D9A" w:rsidP="00374CD0">
      <w:pPr>
        <w:spacing w:before="100" w:beforeAutospacing="1" w:after="100" w:afterAutospacing="1"/>
        <w:ind w:left="0"/>
        <w:rPr>
          <w:rFonts w:eastAsia="Calibri" w:cs="Sakkal Majalla"/>
          <w:b/>
          <w:bCs/>
          <w:kern w:val="2"/>
          <w:szCs w:val="28"/>
        </w:rPr>
      </w:pPr>
      <w:r w:rsidRPr="00BD39FA">
        <w:rPr>
          <w:rFonts w:eastAsia="Calibri" w:cs="Sakkal Majalla"/>
          <w:b/>
          <w:bCs/>
          <w:kern w:val="2"/>
          <w:szCs w:val="28"/>
          <w:rtl/>
        </w:rPr>
        <w:t>أولاً: تحديد المخاطر</w:t>
      </w:r>
    </w:p>
    <w:p w14:paraId="49832882" w14:textId="77777777" w:rsidR="001A0D9A" w:rsidRPr="00BD39FA" w:rsidRDefault="001A0D9A" w:rsidP="00374CD0">
      <w:pPr>
        <w:spacing w:before="100" w:beforeAutospacing="1" w:after="100" w:afterAutospacing="1"/>
        <w:ind w:left="0"/>
        <w:rPr>
          <w:rFonts w:eastAsia="Calibri" w:cs="Sakkal Majalla"/>
          <w:kern w:val="2"/>
          <w:szCs w:val="28"/>
        </w:rPr>
      </w:pPr>
      <w:r w:rsidRPr="00BD39FA">
        <w:rPr>
          <w:rFonts w:eastAsia="Calibri" w:cs="Sakkal Majalla"/>
          <w:kern w:val="2"/>
          <w:szCs w:val="28"/>
          <w:rtl/>
        </w:rPr>
        <w:t xml:space="preserve">الخطوة الأولى في عملية إدارة  المخاطر هي تحديد المخاطر التي تتعرض لها الأعمال في بيئتها التشغيلية، حيث أن كل منظمة لها ملف المخاطر الخاص بها الذي قد يحدث، بالإضافة إلى احتمالية وشدة كل خطر. التي تحدث وبالتالي من المهم جدًا تحديد فئات المخاطر التي تشكل تهديدًا للمنظمة، وهذه المخاطر هي: المخاطر السيبرانية، والمخاطر التشغيلية، والمخاطر الجيوسياسية، والمخاطر القانونية، ومخاطر الامتثال/المخاطر القانونية، والمخاطر المالية، والمخاطر الاستراتيجية والمخاطر البيولوجية </w:t>
      </w:r>
      <w:r w:rsidRPr="00BD39FA">
        <w:rPr>
          <w:rFonts w:eastAsia="Calibri" w:cs="Sakkal Majalla"/>
          <w:kern w:val="2"/>
          <w:szCs w:val="28"/>
        </w:rPr>
        <w:t>Eugenia-Ana.2019)</w:t>
      </w:r>
      <w:r w:rsidRPr="00BD39FA">
        <w:rPr>
          <w:rFonts w:eastAsia="Calibri" w:cs="Sakkal Majalla" w:hint="cs"/>
          <w:kern w:val="2"/>
          <w:szCs w:val="28"/>
          <w:rtl/>
        </w:rPr>
        <w:t>)</w:t>
      </w:r>
    </w:p>
    <w:p w14:paraId="4632C36F" w14:textId="77777777" w:rsidR="00FC164A" w:rsidRDefault="001A0D9A" w:rsidP="00FC164A">
      <w:pPr>
        <w:spacing w:before="100" w:beforeAutospacing="1" w:after="100" w:afterAutospacing="1"/>
        <w:ind w:left="0"/>
        <w:rPr>
          <w:rFonts w:eastAsia="Calibri" w:cs="Sakkal Majalla"/>
          <w:kern w:val="2"/>
          <w:szCs w:val="28"/>
        </w:rPr>
      </w:pPr>
      <w:r w:rsidRPr="00BD39FA">
        <w:rPr>
          <w:rFonts w:eastAsia="Calibri" w:cs="Sakkal Majalla"/>
          <w:kern w:val="2"/>
          <w:szCs w:val="28"/>
          <w:rtl/>
        </w:rPr>
        <w:t>إن أفضل طريقة لتحديد المخاطر هي العصف الذهني من خلال الاستفادة من المعرفة الجماعية للإدارة  والموظفين وسؤالهم عن المخاطر التي تعرضوا لها أو قد تكون لديهم فكرة عنها. يعد هذا النهج طريقة مفيدة لتحديد أكبر عدد ممكن من المخاطر، وتحسين الإبلاغ عن المخاطر وتعزيز التعلم متعدد الوظائف. وينبغي أيضًا إنشاء سجل للمخاطر لتوثيق المخاطر الحالية وتتبع أنشطة إدارة  المخاطر. وأخيرًا، يجب تحديد المعايير التي تستخدمها لتقييم المخاطر المحتملة وترتيبها حسب الأولوية في الخطوتين 2 و3 على التوالي. من المهم تحديد أكبر عدد ممكن من عوامل الخطر هذه. إن التحديد المبكر للمخاطر، قبل أن تلحق الضرر بالعمل، أمر مهم للغاية. ومن خلال تحديد المخاطر الحالية والمحتملة، يمكنك اتخاذ التدابير المناسبة لمنع حدوثها وحماية المنظمة من الأضرار المادية.</w:t>
      </w:r>
      <w:r w:rsidRPr="00BD39FA">
        <w:rPr>
          <w:rFonts w:eastAsia="Calibri" w:cs="Sakkal Majalla"/>
          <w:kern w:val="2"/>
          <w:szCs w:val="28"/>
        </w:rPr>
        <w:t xml:space="preserve"> .Spruit, 2018).</w:t>
      </w:r>
      <w:r w:rsidRPr="00BD39FA">
        <w:rPr>
          <w:rFonts w:eastAsia="Calibri" w:cs="Sakkal Majalla" w:hint="cs"/>
          <w:kern w:val="2"/>
          <w:szCs w:val="28"/>
          <w:rtl/>
        </w:rPr>
        <w:t>)</w:t>
      </w:r>
    </w:p>
    <w:p w14:paraId="24ACE0D8" w14:textId="63F196CB" w:rsidR="001A0D9A" w:rsidRPr="00FC164A" w:rsidRDefault="001A0D9A" w:rsidP="00FC164A">
      <w:pPr>
        <w:spacing w:before="100" w:beforeAutospacing="1" w:after="100" w:afterAutospacing="1"/>
        <w:ind w:left="0"/>
        <w:rPr>
          <w:rFonts w:eastAsia="Calibri" w:cs="Sakkal Majalla"/>
          <w:kern w:val="2"/>
          <w:szCs w:val="28"/>
        </w:rPr>
      </w:pPr>
      <w:r w:rsidRPr="00BD39FA">
        <w:rPr>
          <w:rFonts w:eastAsia="Calibri" w:cs="Sakkal Majalla"/>
          <w:b/>
          <w:bCs/>
          <w:kern w:val="2"/>
          <w:szCs w:val="28"/>
          <w:rtl/>
        </w:rPr>
        <w:t>ثانيا : تقييم المخاطر:</w:t>
      </w:r>
    </w:p>
    <w:p w14:paraId="173A8833" w14:textId="77777777" w:rsidR="001A0D9A" w:rsidRPr="00BD39FA" w:rsidRDefault="001A0D9A" w:rsidP="00374CD0">
      <w:pPr>
        <w:spacing w:before="100" w:beforeAutospacing="1" w:after="100" w:afterAutospacing="1"/>
        <w:ind w:left="0"/>
        <w:rPr>
          <w:rFonts w:eastAsia="Calibri" w:cs="Sakkal Majalla"/>
          <w:kern w:val="2"/>
          <w:szCs w:val="28"/>
        </w:rPr>
      </w:pPr>
      <w:r w:rsidRPr="00BD39FA">
        <w:rPr>
          <w:rFonts w:eastAsia="Calibri" w:cs="Sakkal Majalla"/>
          <w:kern w:val="2"/>
          <w:szCs w:val="28"/>
          <w:rtl/>
        </w:rPr>
        <w:t xml:space="preserve">المرحلة الثانية هي تقييم وتحليل المخاطر، فبعد التعرف على المخاطر المتعلقة بالمنظمة يمكن تحديد احتمالية حدوث تلك المخاطر المحتملة (الاحتمالية) وماذا سيحدث في حالة حدوثها (الأثر). الهدف هو فهم مدى تعرض الشركة لأي مخاطر قد تؤثر على عملياتها وأهدافها على المدى القصير والمتوسط </w:t>
      </w:r>
      <w:r w:rsidRPr="00BD39FA">
        <w:rPr>
          <w:rFonts w:ascii="Times New Roman" w:eastAsia="Calibri" w:hAnsi="Times New Roman" w:cs="Times New Roman" w:hint="cs"/>
          <w:kern w:val="2"/>
          <w:szCs w:val="28"/>
          <w:rtl/>
        </w:rPr>
        <w:t>​​</w:t>
      </w:r>
      <w:r w:rsidRPr="00BD39FA">
        <w:rPr>
          <w:rFonts w:eastAsia="Calibri" w:cs="Sakkal Majalla" w:hint="cs"/>
          <w:kern w:val="2"/>
          <w:szCs w:val="28"/>
          <w:rtl/>
        </w:rPr>
        <w:t>والطويل</w:t>
      </w:r>
      <w:r w:rsidRPr="00BD39FA">
        <w:rPr>
          <w:rFonts w:eastAsia="Calibri" w:cs="Sakkal Majalla"/>
          <w:kern w:val="2"/>
          <w:szCs w:val="28"/>
          <w:rtl/>
        </w:rPr>
        <w:t xml:space="preserve"> </w:t>
      </w:r>
      <w:r w:rsidRPr="00BD39FA">
        <w:rPr>
          <w:rFonts w:eastAsia="Calibri" w:cs="Sakkal Majalla" w:hint="cs"/>
          <w:kern w:val="2"/>
          <w:szCs w:val="28"/>
          <w:rtl/>
        </w:rPr>
        <w:t>بشكل</w:t>
      </w:r>
      <w:r w:rsidRPr="00BD39FA">
        <w:rPr>
          <w:rFonts w:eastAsia="Calibri" w:cs="Sakkal Majalla"/>
          <w:kern w:val="2"/>
          <w:szCs w:val="28"/>
          <w:rtl/>
        </w:rPr>
        <w:t xml:space="preserve"> </w:t>
      </w:r>
      <w:r w:rsidRPr="00BD39FA">
        <w:rPr>
          <w:rFonts w:eastAsia="Calibri" w:cs="Sakkal Majalla" w:hint="cs"/>
          <w:kern w:val="2"/>
          <w:szCs w:val="28"/>
          <w:rtl/>
        </w:rPr>
        <w:t>أفضل</w:t>
      </w:r>
      <w:r w:rsidRPr="00BD39FA">
        <w:rPr>
          <w:rFonts w:eastAsia="Calibri" w:cs="Sakkal Majalla"/>
          <w:kern w:val="2"/>
          <w:szCs w:val="28"/>
          <w:rtl/>
        </w:rPr>
        <w:t xml:space="preserve">. </w:t>
      </w:r>
      <w:r w:rsidRPr="00BD39FA">
        <w:rPr>
          <w:rFonts w:eastAsia="Calibri" w:cs="Sakkal Majalla" w:hint="cs"/>
          <w:kern w:val="2"/>
          <w:szCs w:val="28"/>
          <w:rtl/>
        </w:rPr>
        <w:t>تقوم</w:t>
      </w:r>
      <w:r w:rsidRPr="00BD39FA">
        <w:rPr>
          <w:rFonts w:eastAsia="Calibri" w:cs="Sakkal Majalla"/>
          <w:kern w:val="2"/>
          <w:szCs w:val="28"/>
          <w:rtl/>
        </w:rPr>
        <w:t xml:space="preserve"> </w:t>
      </w:r>
      <w:r w:rsidRPr="00BD39FA">
        <w:rPr>
          <w:rFonts w:eastAsia="Calibri" w:cs="Sakkal Majalla" w:hint="cs"/>
          <w:kern w:val="2"/>
          <w:szCs w:val="28"/>
          <w:rtl/>
        </w:rPr>
        <w:t>التحليلات</w:t>
      </w:r>
      <w:r w:rsidRPr="00BD39FA">
        <w:rPr>
          <w:rFonts w:eastAsia="Calibri" w:cs="Sakkal Majalla"/>
          <w:kern w:val="2"/>
          <w:szCs w:val="28"/>
          <w:rtl/>
        </w:rPr>
        <w:t xml:space="preserve"> </w:t>
      </w:r>
      <w:r w:rsidRPr="00BD39FA">
        <w:rPr>
          <w:rFonts w:eastAsia="Calibri" w:cs="Sakkal Majalla" w:hint="cs"/>
          <w:kern w:val="2"/>
          <w:szCs w:val="28"/>
          <w:rtl/>
        </w:rPr>
        <w:t>أيضًا</w:t>
      </w:r>
      <w:r w:rsidRPr="00BD39FA">
        <w:rPr>
          <w:rFonts w:eastAsia="Calibri" w:cs="Sakkal Majalla"/>
          <w:kern w:val="2"/>
          <w:szCs w:val="28"/>
          <w:rtl/>
        </w:rPr>
        <w:t xml:space="preserve"> </w:t>
      </w:r>
      <w:r w:rsidRPr="00BD39FA">
        <w:rPr>
          <w:rFonts w:eastAsia="Calibri" w:cs="Sakkal Majalla" w:hint="cs"/>
          <w:kern w:val="2"/>
          <w:szCs w:val="28"/>
          <w:rtl/>
        </w:rPr>
        <w:t>بإبلاغ</w:t>
      </w:r>
      <w:r w:rsidRPr="00BD39FA">
        <w:rPr>
          <w:rFonts w:eastAsia="Calibri" w:cs="Sakkal Majalla"/>
          <w:kern w:val="2"/>
          <w:szCs w:val="28"/>
          <w:rtl/>
        </w:rPr>
        <w:t xml:space="preserve"> </w:t>
      </w:r>
      <w:r w:rsidRPr="00BD39FA">
        <w:rPr>
          <w:rFonts w:eastAsia="Calibri" w:cs="Sakkal Majalla" w:hint="cs"/>
          <w:kern w:val="2"/>
          <w:szCs w:val="28"/>
          <w:rtl/>
        </w:rPr>
        <w:t>مناهج</w:t>
      </w:r>
      <w:r w:rsidRPr="00BD39FA">
        <w:rPr>
          <w:rFonts w:eastAsia="Calibri" w:cs="Sakkal Majalla"/>
          <w:kern w:val="2"/>
          <w:szCs w:val="28"/>
          <w:rtl/>
        </w:rPr>
        <w:t xml:space="preserve"> </w:t>
      </w:r>
      <w:r w:rsidRPr="00BD39FA">
        <w:rPr>
          <w:rFonts w:eastAsia="Calibri" w:cs="Sakkal Majalla" w:hint="cs"/>
          <w:kern w:val="2"/>
          <w:szCs w:val="28"/>
          <w:rtl/>
        </w:rPr>
        <w:t>الاستجابة</w:t>
      </w:r>
      <w:r w:rsidRPr="00BD39FA">
        <w:rPr>
          <w:rFonts w:eastAsia="Calibri" w:cs="Sakkal Majalla"/>
          <w:kern w:val="2"/>
          <w:szCs w:val="28"/>
          <w:rtl/>
        </w:rPr>
        <w:t xml:space="preserve"> </w:t>
      </w:r>
      <w:r w:rsidRPr="00BD39FA">
        <w:rPr>
          <w:rFonts w:eastAsia="Calibri" w:cs="Sakkal Majalla" w:hint="cs"/>
          <w:kern w:val="2"/>
          <w:szCs w:val="28"/>
          <w:rtl/>
        </w:rPr>
        <w:t>للمخاطر</w:t>
      </w:r>
      <w:r w:rsidRPr="00BD39FA">
        <w:rPr>
          <w:rFonts w:eastAsia="Calibri" w:cs="Sakkal Majalla"/>
          <w:kern w:val="2"/>
          <w:szCs w:val="28"/>
          <w:rtl/>
        </w:rPr>
        <w:t xml:space="preserve"> </w:t>
      </w:r>
      <w:r w:rsidRPr="00BD39FA">
        <w:rPr>
          <w:rFonts w:eastAsia="Calibri" w:cs="Sakkal Majalla" w:hint="cs"/>
          <w:kern w:val="2"/>
          <w:szCs w:val="28"/>
          <w:rtl/>
        </w:rPr>
        <w:t>وإدارتها،</w:t>
      </w:r>
      <w:r w:rsidRPr="00BD39FA">
        <w:rPr>
          <w:rFonts w:eastAsia="Calibri" w:cs="Sakkal Majalla"/>
          <w:kern w:val="2"/>
          <w:szCs w:val="28"/>
          <w:rtl/>
        </w:rPr>
        <w:t xml:space="preserve"> </w:t>
      </w:r>
      <w:r w:rsidRPr="00BD39FA">
        <w:rPr>
          <w:rFonts w:eastAsia="Calibri" w:cs="Sakkal Majalla" w:hint="cs"/>
          <w:kern w:val="2"/>
          <w:szCs w:val="28"/>
          <w:rtl/>
        </w:rPr>
        <w:t>والتي</w:t>
      </w:r>
      <w:r w:rsidRPr="00BD39FA">
        <w:rPr>
          <w:rFonts w:eastAsia="Calibri" w:cs="Sakkal Majalla"/>
          <w:kern w:val="2"/>
          <w:szCs w:val="28"/>
          <w:rtl/>
        </w:rPr>
        <w:t xml:space="preserve"> </w:t>
      </w:r>
      <w:r w:rsidRPr="00BD39FA">
        <w:rPr>
          <w:rFonts w:eastAsia="Calibri" w:cs="Sakkal Majalla" w:hint="cs"/>
          <w:kern w:val="2"/>
          <w:szCs w:val="28"/>
          <w:rtl/>
        </w:rPr>
        <w:t>تؤدي</w:t>
      </w:r>
      <w:r w:rsidRPr="00BD39FA">
        <w:rPr>
          <w:rFonts w:eastAsia="Calibri" w:cs="Sakkal Majalla"/>
          <w:kern w:val="2"/>
          <w:szCs w:val="28"/>
          <w:rtl/>
        </w:rPr>
        <w:t xml:space="preserve"> </w:t>
      </w:r>
      <w:r w:rsidRPr="00BD39FA">
        <w:rPr>
          <w:rFonts w:eastAsia="Calibri" w:cs="Sakkal Majalla" w:hint="cs"/>
          <w:kern w:val="2"/>
          <w:szCs w:val="28"/>
          <w:rtl/>
        </w:rPr>
        <w:t>بدورها</w:t>
      </w:r>
      <w:r w:rsidRPr="00BD39FA">
        <w:rPr>
          <w:rFonts w:eastAsia="Calibri" w:cs="Sakkal Majalla"/>
          <w:kern w:val="2"/>
          <w:szCs w:val="28"/>
          <w:rtl/>
        </w:rPr>
        <w:t xml:space="preserve"> </w:t>
      </w:r>
      <w:r w:rsidRPr="00BD39FA">
        <w:rPr>
          <w:rFonts w:eastAsia="Calibri" w:cs="Sakkal Majalla" w:hint="cs"/>
          <w:kern w:val="2"/>
          <w:szCs w:val="28"/>
          <w:rtl/>
        </w:rPr>
        <w:lastRenderedPageBreak/>
        <w:t>إلى</w:t>
      </w:r>
      <w:r w:rsidRPr="00BD39FA">
        <w:rPr>
          <w:rFonts w:eastAsia="Calibri" w:cs="Sakkal Majalla"/>
          <w:kern w:val="2"/>
          <w:szCs w:val="28"/>
          <w:rtl/>
        </w:rPr>
        <w:t xml:space="preserve"> </w:t>
      </w:r>
      <w:r w:rsidRPr="00BD39FA">
        <w:rPr>
          <w:rFonts w:eastAsia="Calibri" w:cs="Sakkal Majalla" w:hint="cs"/>
          <w:kern w:val="2"/>
          <w:szCs w:val="28"/>
          <w:rtl/>
        </w:rPr>
        <w:t>حماية</w:t>
      </w:r>
      <w:r w:rsidRPr="00BD39FA">
        <w:rPr>
          <w:rFonts w:eastAsia="Calibri" w:cs="Sakkal Majalla"/>
          <w:kern w:val="2"/>
          <w:szCs w:val="28"/>
          <w:rtl/>
        </w:rPr>
        <w:t xml:space="preserve"> </w:t>
      </w:r>
      <w:r w:rsidRPr="00BD39FA">
        <w:rPr>
          <w:rFonts w:eastAsia="Calibri" w:cs="Sakkal Majalla" w:hint="cs"/>
          <w:kern w:val="2"/>
          <w:szCs w:val="28"/>
          <w:rtl/>
        </w:rPr>
        <w:t>أصول</w:t>
      </w:r>
      <w:r w:rsidRPr="00BD39FA">
        <w:rPr>
          <w:rFonts w:eastAsia="Calibri" w:cs="Sakkal Majalla"/>
          <w:kern w:val="2"/>
          <w:szCs w:val="28"/>
          <w:rtl/>
        </w:rPr>
        <w:t xml:space="preserve"> </w:t>
      </w:r>
      <w:r w:rsidRPr="00BD39FA">
        <w:rPr>
          <w:rFonts w:eastAsia="Calibri" w:cs="Sakkal Majalla" w:hint="cs"/>
          <w:kern w:val="2"/>
          <w:szCs w:val="28"/>
          <w:rtl/>
        </w:rPr>
        <w:t>المؤسسة،</w:t>
      </w:r>
      <w:r w:rsidRPr="00BD39FA">
        <w:rPr>
          <w:rFonts w:eastAsia="Calibri" w:cs="Sakkal Majalla"/>
          <w:kern w:val="2"/>
          <w:szCs w:val="28"/>
          <w:rtl/>
        </w:rPr>
        <w:t xml:space="preserve"> </w:t>
      </w:r>
      <w:r w:rsidRPr="00BD39FA">
        <w:rPr>
          <w:rFonts w:eastAsia="Calibri" w:cs="Sakkal Majalla" w:hint="cs"/>
          <w:kern w:val="2"/>
          <w:szCs w:val="28"/>
          <w:rtl/>
        </w:rPr>
        <w:t>وتحسين</w:t>
      </w:r>
      <w:r w:rsidRPr="00BD39FA">
        <w:rPr>
          <w:rFonts w:eastAsia="Calibri" w:cs="Sakkal Majalla"/>
          <w:kern w:val="2"/>
          <w:szCs w:val="28"/>
          <w:rtl/>
        </w:rPr>
        <w:t xml:space="preserve"> </w:t>
      </w:r>
      <w:r w:rsidRPr="00BD39FA">
        <w:rPr>
          <w:rFonts w:eastAsia="Calibri" w:cs="Sakkal Majalla" w:hint="cs"/>
          <w:kern w:val="2"/>
          <w:szCs w:val="28"/>
          <w:rtl/>
        </w:rPr>
        <w:t>عملية</w:t>
      </w:r>
      <w:r w:rsidRPr="00BD39FA">
        <w:rPr>
          <w:rFonts w:eastAsia="Calibri" w:cs="Sakkal Majalla"/>
          <w:kern w:val="2"/>
          <w:szCs w:val="28"/>
          <w:rtl/>
        </w:rPr>
        <w:t xml:space="preserve"> </w:t>
      </w:r>
      <w:r w:rsidRPr="00BD39FA">
        <w:rPr>
          <w:rFonts w:eastAsia="Calibri" w:cs="Sakkal Majalla" w:hint="cs"/>
          <w:kern w:val="2"/>
          <w:szCs w:val="28"/>
          <w:rtl/>
        </w:rPr>
        <w:t>صنع</w:t>
      </w:r>
      <w:r w:rsidRPr="00BD39FA">
        <w:rPr>
          <w:rFonts w:eastAsia="Calibri" w:cs="Sakkal Majalla"/>
          <w:kern w:val="2"/>
          <w:szCs w:val="28"/>
          <w:rtl/>
        </w:rPr>
        <w:t xml:space="preserve"> </w:t>
      </w:r>
      <w:r w:rsidRPr="00BD39FA">
        <w:rPr>
          <w:rFonts w:eastAsia="Calibri" w:cs="Sakkal Majalla" w:hint="cs"/>
          <w:kern w:val="2"/>
          <w:szCs w:val="28"/>
          <w:rtl/>
        </w:rPr>
        <w:t>القرار</w:t>
      </w:r>
      <w:r w:rsidRPr="00BD39FA">
        <w:rPr>
          <w:rFonts w:eastAsia="Calibri" w:cs="Sakkal Majalla"/>
          <w:kern w:val="2"/>
          <w:szCs w:val="28"/>
          <w:rtl/>
        </w:rPr>
        <w:t xml:space="preserve"> </w:t>
      </w:r>
      <w:r w:rsidRPr="00BD39FA">
        <w:rPr>
          <w:rFonts w:eastAsia="Calibri" w:cs="Sakkal Majalla" w:hint="cs"/>
          <w:kern w:val="2"/>
          <w:szCs w:val="28"/>
          <w:rtl/>
        </w:rPr>
        <w:t>على</w:t>
      </w:r>
      <w:r w:rsidRPr="00BD39FA">
        <w:rPr>
          <w:rFonts w:eastAsia="Calibri" w:cs="Sakkal Majalla"/>
          <w:kern w:val="2"/>
          <w:szCs w:val="28"/>
          <w:rtl/>
        </w:rPr>
        <w:t xml:space="preserve"> </w:t>
      </w:r>
      <w:r w:rsidRPr="00BD39FA">
        <w:rPr>
          <w:rFonts w:eastAsia="Calibri" w:cs="Sakkal Majalla" w:hint="cs"/>
          <w:kern w:val="2"/>
          <w:szCs w:val="28"/>
          <w:rtl/>
        </w:rPr>
        <w:t>مستوى</w:t>
      </w:r>
      <w:r w:rsidRPr="00BD39FA">
        <w:rPr>
          <w:rFonts w:eastAsia="Calibri" w:cs="Sakkal Majalla"/>
          <w:kern w:val="2"/>
          <w:szCs w:val="28"/>
          <w:rtl/>
        </w:rPr>
        <w:t xml:space="preserve"> </w:t>
      </w:r>
      <w:r w:rsidRPr="00BD39FA">
        <w:rPr>
          <w:rFonts w:eastAsia="Calibri" w:cs="Sakkal Majalla" w:hint="cs"/>
          <w:kern w:val="2"/>
          <w:szCs w:val="28"/>
          <w:rtl/>
        </w:rPr>
        <w:t>المؤسسة،</w:t>
      </w:r>
      <w:r w:rsidRPr="00BD39FA">
        <w:rPr>
          <w:rFonts w:eastAsia="Calibri" w:cs="Sakkal Majalla"/>
          <w:kern w:val="2"/>
          <w:szCs w:val="28"/>
          <w:rtl/>
        </w:rPr>
        <w:t xml:space="preserve"> </w:t>
      </w:r>
      <w:r w:rsidRPr="00BD39FA">
        <w:rPr>
          <w:rFonts w:eastAsia="Calibri" w:cs="Sakkal Majalla" w:hint="cs"/>
          <w:kern w:val="2"/>
          <w:szCs w:val="28"/>
          <w:rtl/>
        </w:rPr>
        <w:t>وتحسين</w:t>
      </w:r>
      <w:r w:rsidRPr="00BD39FA">
        <w:rPr>
          <w:rFonts w:eastAsia="Calibri" w:cs="Sakkal Majalla"/>
          <w:kern w:val="2"/>
          <w:szCs w:val="28"/>
          <w:rtl/>
        </w:rPr>
        <w:t xml:space="preserve"> </w:t>
      </w:r>
      <w:r w:rsidRPr="00BD39FA">
        <w:rPr>
          <w:rFonts w:eastAsia="Calibri" w:cs="Sakkal Majalla" w:hint="cs"/>
          <w:kern w:val="2"/>
          <w:szCs w:val="28"/>
          <w:rtl/>
        </w:rPr>
        <w:t>الكفاءة</w:t>
      </w:r>
      <w:r w:rsidRPr="00BD39FA">
        <w:rPr>
          <w:rFonts w:eastAsia="Calibri" w:cs="Sakkal Majalla"/>
          <w:kern w:val="2"/>
          <w:szCs w:val="28"/>
          <w:rtl/>
        </w:rPr>
        <w:t xml:space="preserve"> </w:t>
      </w:r>
      <w:r w:rsidRPr="00BD39FA">
        <w:rPr>
          <w:rFonts w:eastAsia="Calibri" w:cs="Sakkal Majalla" w:hint="cs"/>
          <w:kern w:val="2"/>
          <w:szCs w:val="28"/>
          <w:rtl/>
        </w:rPr>
        <w:t>التشغيلية،</w:t>
      </w:r>
      <w:r w:rsidRPr="00BD39FA">
        <w:rPr>
          <w:rFonts w:eastAsia="Calibri" w:cs="Sakkal Majalla"/>
          <w:kern w:val="2"/>
          <w:szCs w:val="28"/>
          <w:rtl/>
        </w:rPr>
        <w:t xml:space="preserve"> </w:t>
      </w:r>
      <w:r w:rsidRPr="00BD39FA">
        <w:rPr>
          <w:rFonts w:eastAsia="Calibri" w:cs="Sakkal Majalla" w:hint="cs"/>
          <w:kern w:val="2"/>
          <w:szCs w:val="28"/>
          <w:rtl/>
        </w:rPr>
        <w:t>وتجنب</w:t>
      </w:r>
      <w:r w:rsidRPr="00BD39FA">
        <w:rPr>
          <w:rFonts w:eastAsia="Calibri" w:cs="Sakkal Majalla"/>
          <w:kern w:val="2"/>
          <w:szCs w:val="28"/>
          <w:rtl/>
        </w:rPr>
        <w:t xml:space="preserve"> </w:t>
      </w:r>
      <w:r w:rsidRPr="00BD39FA">
        <w:rPr>
          <w:rFonts w:eastAsia="Calibri" w:cs="Sakkal Majalla" w:hint="cs"/>
          <w:kern w:val="2"/>
          <w:szCs w:val="28"/>
          <w:rtl/>
        </w:rPr>
        <w:t>الأذى</w:t>
      </w:r>
      <w:r w:rsidRPr="00BD39FA">
        <w:rPr>
          <w:rFonts w:eastAsia="Calibri" w:cs="Sakkal Majalla"/>
          <w:kern w:val="2"/>
          <w:szCs w:val="28"/>
          <w:rtl/>
        </w:rPr>
        <w:t xml:space="preserve"> </w:t>
      </w:r>
      <w:r w:rsidRPr="00BD39FA">
        <w:rPr>
          <w:rFonts w:eastAsia="Calibri" w:cs="Sakkal Majalla" w:hint="cs"/>
          <w:kern w:val="2"/>
          <w:szCs w:val="28"/>
          <w:rtl/>
        </w:rPr>
        <w:t>الجسدي،</w:t>
      </w:r>
      <w:r w:rsidRPr="00BD39FA">
        <w:rPr>
          <w:rFonts w:eastAsia="Calibri" w:cs="Sakkal Majalla"/>
          <w:kern w:val="2"/>
          <w:szCs w:val="28"/>
          <w:rtl/>
        </w:rPr>
        <w:t xml:space="preserve"> </w:t>
      </w:r>
      <w:r w:rsidRPr="00BD39FA">
        <w:rPr>
          <w:rFonts w:eastAsia="Calibri" w:cs="Sakkal Majalla" w:hint="cs"/>
          <w:kern w:val="2"/>
          <w:szCs w:val="28"/>
          <w:rtl/>
        </w:rPr>
        <w:t>وتوفير</w:t>
      </w:r>
      <w:r w:rsidRPr="00BD39FA">
        <w:rPr>
          <w:rFonts w:eastAsia="Calibri" w:cs="Sakkal Majalla"/>
          <w:kern w:val="2"/>
          <w:szCs w:val="28"/>
          <w:rtl/>
        </w:rPr>
        <w:t xml:space="preserve"> </w:t>
      </w:r>
      <w:r w:rsidRPr="00BD39FA">
        <w:rPr>
          <w:rFonts w:eastAsia="Calibri" w:cs="Sakkal Majalla" w:hint="cs"/>
          <w:kern w:val="2"/>
          <w:szCs w:val="28"/>
          <w:rtl/>
        </w:rPr>
        <w:t>المال</w:t>
      </w:r>
      <w:r w:rsidRPr="00BD39FA">
        <w:rPr>
          <w:rFonts w:eastAsia="Calibri" w:cs="Sakkal Majalla"/>
          <w:kern w:val="2"/>
          <w:szCs w:val="28"/>
          <w:rtl/>
        </w:rPr>
        <w:t xml:space="preserve"> </w:t>
      </w:r>
      <w:r w:rsidRPr="00BD39FA">
        <w:rPr>
          <w:rFonts w:eastAsia="Calibri" w:cs="Sakkal Majalla" w:hint="cs"/>
          <w:kern w:val="2"/>
          <w:szCs w:val="28"/>
          <w:rtl/>
        </w:rPr>
        <w:t>والوقت</w:t>
      </w:r>
      <w:r w:rsidRPr="00BD39FA">
        <w:rPr>
          <w:rFonts w:eastAsia="Calibri" w:cs="Sakkal Majalla"/>
          <w:kern w:val="2"/>
          <w:szCs w:val="28"/>
          <w:rtl/>
        </w:rPr>
        <w:t xml:space="preserve"> </w:t>
      </w:r>
      <w:r w:rsidRPr="00BD39FA">
        <w:rPr>
          <w:rFonts w:eastAsia="Calibri" w:cs="Sakkal Majalla" w:hint="cs"/>
          <w:kern w:val="2"/>
          <w:szCs w:val="28"/>
          <w:rtl/>
        </w:rPr>
        <w:t>والمو</w:t>
      </w:r>
      <w:r w:rsidRPr="00BD39FA">
        <w:rPr>
          <w:rFonts w:eastAsia="Calibri" w:cs="Sakkal Majalla"/>
          <w:kern w:val="2"/>
          <w:szCs w:val="28"/>
          <w:rtl/>
        </w:rPr>
        <w:t>ارد. إحدى أفضل الطرق لتقييم المخاطر وتحليلها هي تقييم طبيعة العمليات التجارية التي تتأثر بكل خطر، وإلى أي مدى توجد المخاطر، ورسم خريطة لمخاطر محددة لعمليات الأعمال والسياسات والإجراءات والمستندات لتحديدها. تحديد آثار كل خطر. يوجه هذا التحليل جهود تحديد أولويات المخاطر، لأنه في معظم الحالات، كلما زاد عدد العمليات المتأثرة بالمخاطر، زادت خطورتها وأولوية الاستجابة لها.</w:t>
      </w:r>
      <w:r w:rsidRPr="00BD39FA">
        <w:rPr>
          <w:rFonts w:eastAsia="Calibri" w:cs="Sakkal Majalla"/>
          <w:kern w:val="2"/>
          <w:szCs w:val="28"/>
        </w:rPr>
        <w:t xml:space="preserve"> Faustman and Omenn, 2018)</w:t>
      </w:r>
      <w:r w:rsidRPr="00BD39FA">
        <w:rPr>
          <w:rFonts w:eastAsia="Calibri" w:cs="Sakkal Majalla"/>
          <w:kern w:val="2"/>
          <w:szCs w:val="28"/>
          <w:rtl/>
        </w:rPr>
        <w:t>)</w:t>
      </w:r>
      <w:r w:rsidRPr="00BD39FA">
        <w:rPr>
          <w:rFonts w:eastAsia="Calibri" w:cs="Sakkal Majalla"/>
          <w:kern w:val="2"/>
          <w:szCs w:val="28"/>
        </w:rPr>
        <w:t>.</w:t>
      </w:r>
    </w:p>
    <w:p w14:paraId="3B87DC2D" w14:textId="77777777" w:rsidR="001A0D9A" w:rsidRPr="00BD39FA" w:rsidRDefault="001A0D9A" w:rsidP="00374CD0">
      <w:pPr>
        <w:spacing w:before="100" w:beforeAutospacing="1" w:after="100" w:afterAutospacing="1"/>
        <w:ind w:left="0"/>
        <w:rPr>
          <w:rFonts w:eastAsia="Calibri" w:cs="Sakkal Majalla"/>
          <w:kern w:val="2"/>
          <w:szCs w:val="28"/>
        </w:rPr>
      </w:pPr>
      <w:r w:rsidRPr="00BD39FA">
        <w:rPr>
          <w:rFonts w:eastAsia="Calibri" w:cs="Sakkal Majalla"/>
          <w:kern w:val="2"/>
          <w:szCs w:val="28"/>
          <w:rtl/>
        </w:rPr>
        <w:t xml:space="preserve">بعد الانتهاء من تقييم المخاطر، يتم تقييم كل خطر من خلال مقارنته بمعايير المخاطر المحددة في الخطوة الأولى. تتضمن بعض الأمثلة على مقاييس المخاطر ما يلي: التكاليف والفوائد المرتبطة بها، وعوامل الخطر الاجتماعية والاقتصادية، والمتطلبات القانونية أو متطلبات الامتثال، حيث يتم استخدام القيم لتحليل احتمالية التعطيل أو الضرر لكل خطر. بمعنى آخر، هل تتضمن هذه الخطوة الاستجابة لاحتمالية حدوث هذه المخاطر؟ ماذا ستكون العواقب إذا حدث هذا؟ تساعد هذه الاستجابات في تحديد مدى خطورة كل خطر، والتي يمكن بعد ذلك تصنيفها وترتيب أولوياتها لتحديد الاستجابة المناسبة للمخاطر. . (2021 </w:t>
      </w:r>
      <w:r w:rsidRPr="00BD39FA">
        <w:rPr>
          <w:rFonts w:eastAsia="Calibri" w:cs="Sakkal Majalla"/>
          <w:kern w:val="2"/>
          <w:szCs w:val="28"/>
        </w:rPr>
        <w:t>Ariffin and Kassim</w:t>
      </w:r>
      <w:r w:rsidRPr="00BD39FA">
        <w:rPr>
          <w:rFonts w:eastAsia="Calibri" w:cs="Sakkal Majalla"/>
          <w:kern w:val="2"/>
          <w:szCs w:val="28"/>
          <w:rtl/>
        </w:rPr>
        <w:t>)</w:t>
      </w:r>
    </w:p>
    <w:p w14:paraId="66168768" w14:textId="77777777" w:rsidR="001A0D9A" w:rsidRPr="00BD39FA" w:rsidRDefault="001A0D9A" w:rsidP="00374CD0">
      <w:pPr>
        <w:spacing w:before="100" w:beforeAutospacing="1" w:after="100" w:afterAutospacing="1"/>
        <w:ind w:left="0"/>
        <w:rPr>
          <w:rFonts w:eastAsia="Calibri" w:cs="Sakkal Majalla"/>
          <w:kern w:val="2"/>
          <w:szCs w:val="28"/>
          <w:lang w:bidi="ar-EG"/>
        </w:rPr>
      </w:pPr>
      <w:r w:rsidRPr="00BD39FA">
        <w:rPr>
          <w:rFonts w:eastAsia="Calibri" w:cs="Sakkal Majalla"/>
          <w:kern w:val="2"/>
          <w:szCs w:val="28"/>
          <w:rtl/>
        </w:rPr>
        <w:t>أفضل الممارسات لتقييم المخاطر وتحديد الأولويات هي النظر في كل من الاحتمالية والأثر المحتمل عند تصنيف المخاطر. قد تكون الأعمال التجارية عرضة للمخاطر ذات احتمالية عالية لحدوثها ولكن تأثيرها منخفض. في هذه الحالة، قد لا ترغب في إعطاء الأولوية لاتخاذ إجراء فوري. (</w:t>
      </w:r>
      <w:r w:rsidRPr="00BD39FA">
        <w:rPr>
          <w:rFonts w:eastAsia="Calibri" w:cs="Sakkal Majalla" w:hint="cs"/>
          <w:kern w:val="2"/>
          <w:szCs w:val="28"/>
          <w:rtl/>
          <w:lang w:bidi="ar-EG"/>
        </w:rPr>
        <w:t>سعد</w:t>
      </w:r>
      <w:r w:rsidRPr="00BD39FA">
        <w:rPr>
          <w:rFonts w:eastAsia="Calibri" w:cs="Sakkal Majalla"/>
          <w:kern w:val="2"/>
          <w:szCs w:val="28"/>
          <w:rtl/>
        </w:rPr>
        <w:t>، 2021) من ناحية أخرى، قد تتطلب المخاطر عالية التأثير ومنخفضة الاحتمال اتخاذ إجراءات فورية وحتى تدخل الإدارة  العليا. وينبغي أيضًا إعداد ملف تعريف مخاطر الشركة، والذي يتضمن تحمل المخاطر والتسامح. تشعر بعض المنظمات بالارتياح في قبول الكثير من المخاطر، في حين أن البعض الآخر يريد أن تكون مخاطرها صفراً، ولذلك يجب تحديد موقف الشركة ضمن هذا النطاق. (2021,</w:t>
      </w:r>
      <w:r w:rsidRPr="00BD39FA">
        <w:rPr>
          <w:rFonts w:eastAsia="Calibri" w:cs="Sakkal Majalla"/>
          <w:kern w:val="2"/>
          <w:szCs w:val="28"/>
        </w:rPr>
        <w:t>Abu-Rumman</w:t>
      </w:r>
      <w:r w:rsidRPr="00BD39FA">
        <w:rPr>
          <w:rFonts w:eastAsia="Calibri" w:cs="Sakkal Majalla"/>
          <w:kern w:val="2"/>
          <w:szCs w:val="28"/>
          <w:rtl/>
        </w:rPr>
        <w:t>).</w:t>
      </w:r>
    </w:p>
    <w:p w14:paraId="0955918D"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 xml:space="preserve">يرى الباحث مما سبق ذكره أن تقييم وقياس المخاطر التشغيلية هنا يجب على البنوك أن تقوم بتحديد المخاطر التشغيلية الذاتية في كل أنواع المنتجات الأنشطة والعمليات والأنظمة كما يجب التأكد </w:t>
      </w:r>
      <w:r w:rsidRPr="00BD39FA">
        <w:rPr>
          <w:rFonts w:eastAsia="Calibri" w:cs="Sakkal Majalla"/>
          <w:kern w:val="2"/>
          <w:szCs w:val="28"/>
          <w:rtl/>
        </w:rPr>
        <w:lastRenderedPageBreak/>
        <w:t>من أنه تم الأخذ بعين الاعتبار المخاطر التشغيلية الذاتية لكل نشاط عن طريق خطوات التقييم الملائمة وذلك قبل طرح أية منتجات وأنشطة وعمليات أو أنظمة جديدة.</w:t>
      </w:r>
    </w:p>
    <w:p w14:paraId="32BD8FDC" w14:textId="77777777" w:rsidR="001A0D9A" w:rsidRPr="00BD39FA" w:rsidRDefault="001A0D9A" w:rsidP="00374CD0">
      <w:pPr>
        <w:spacing w:before="100" w:beforeAutospacing="1" w:after="100" w:afterAutospacing="1"/>
        <w:ind w:left="0"/>
        <w:rPr>
          <w:rFonts w:eastAsia="Calibri" w:cs="Sakkal Majalla"/>
          <w:b/>
          <w:bCs/>
          <w:kern w:val="2"/>
          <w:szCs w:val="28"/>
          <w:rtl/>
        </w:rPr>
      </w:pPr>
      <w:r w:rsidRPr="00BD39FA">
        <w:rPr>
          <w:rFonts w:eastAsia="Calibri" w:cs="Sakkal Majalla"/>
          <w:b/>
          <w:bCs/>
          <w:kern w:val="2"/>
          <w:szCs w:val="28"/>
          <w:rtl/>
        </w:rPr>
        <w:t>ثالثًا: معالجة المخاطر:</w:t>
      </w:r>
    </w:p>
    <w:p w14:paraId="2D44C942"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بعد التعرف على المخاطر وتقييمها فإن جميع التقنيات المستخدمة للتعامل معها تقع ضمن أربع مجموعات رئيسية نقل المخاطر، تجنب المخاطر، تقليص المخاطر، قبول (احتجاز) المخاطر (الكراسنة، 2022).</w:t>
      </w:r>
    </w:p>
    <w:p w14:paraId="42E9B6C1" w14:textId="77777777" w:rsidR="001A0D9A" w:rsidRPr="00BD39FA" w:rsidRDefault="001A0D9A" w:rsidP="00374CD0">
      <w:pPr>
        <w:spacing w:before="100" w:beforeAutospacing="1" w:after="100" w:afterAutospacing="1"/>
        <w:ind w:left="0"/>
        <w:rPr>
          <w:rFonts w:eastAsia="Calibri" w:cs="Sakkal Majalla"/>
          <w:kern w:val="2"/>
          <w:szCs w:val="28"/>
          <w:rtl/>
          <w:lang w:bidi="ar-EG"/>
        </w:rPr>
      </w:pPr>
      <w:r w:rsidRPr="00BD39FA">
        <w:rPr>
          <w:rFonts w:eastAsia="Calibri" w:cs="Sakkal Majalla"/>
          <w:kern w:val="2"/>
          <w:szCs w:val="28"/>
          <w:rtl/>
        </w:rPr>
        <w:t>تعتبر معالجة الخطر بمثابة عملية اختيار وتطبيق إجراءات بهدف التغيير في الخطر، وتتضمن معالجة الخطر، كأحد أهم عناصرها التخفيض التحكم في الخطر، وتمتد أكثر على سبيل المثال، تجنب الخطر، وتمويل الخطر.</w:t>
      </w:r>
      <w:r w:rsidRPr="00BD39FA">
        <w:rPr>
          <w:rFonts w:eastAsia="Calibri" w:cs="Sakkal Majalla"/>
          <w:kern w:val="2"/>
          <w:szCs w:val="28"/>
          <w:rtl/>
          <w:lang w:bidi="ar-EG"/>
        </w:rPr>
        <w:t xml:space="preserve"> (</w:t>
      </w:r>
      <w:r w:rsidRPr="00BD39FA">
        <w:rPr>
          <w:rFonts w:eastAsia="Calibri" w:cs="Sakkal Majalla"/>
          <w:kern w:val="2"/>
          <w:szCs w:val="28"/>
          <w:rtl/>
        </w:rPr>
        <w:t>النجار،2017</w:t>
      </w:r>
      <w:r w:rsidRPr="00BD39FA">
        <w:rPr>
          <w:rFonts w:eastAsia="Calibri" w:cs="Sakkal Majalla"/>
          <w:kern w:val="2"/>
          <w:szCs w:val="28"/>
          <w:rtl/>
          <w:lang w:bidi="ar-EG"/>
        </w:rPr>
        <w:t>)</w:t>
      </w:r>
    </w:p>
    <w:p w14:paraId="1B14D26C" w14:textId="77777777" w:rsidR="001A0D9A" w:rsidRPr="00BD39FA" w:rsidRDefault="001A0D9A" w:rsidP="00374CD0">
      <w:pPr>
        <w:spacing w:before="100" w:beforeAutospacing="1" w:after="100" w:afterAutospacing="1"/>
        <w:ind w:left="0"/>
        <w:rPr>
          <w:rFonts w:eastAsia="Calibri" w:cs="Sakkal Majalla"/>
          <w:b/>
          <w:bCs/>
          <w:kern w:val="2"/>
          <w:szCs w:val="28"/>
          <w:rtl/>
        </w:rPr>
      </w:pPr>
      <w:r w:rsidRPr="00BD39FA">
        <w:rPr>
          <w:rFonts w:eastAsia="Calibri" w:cs="Sakkal Majalla"/>
          <w:b/>
          <w:bCs/>
          <w:kern w:val="2"/>
          <w:szCs w:val="28"/>
          <w:rtl/>
        </w:rPr>
        <w:t>رابعا : مراقبة المخاطر :</w:t>
      </w:r>
    </w:p>
    <w:p w14:paraId="08D93794"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إدارة  المخاطر هي عملية مستمرة لا تنتهي بتحديد المخاطر أو التخفيف منها. للحد من تعرض المنظمة للمخاطر، يعد الرصد المستمر لمشهد المخاطر أمرًا ضروريًا. إذا تم تحديد مخاطر جديدة، فتأكد من تحديث خطة إدارة  المخاطر وسجل المخاطر والاستجابات للمخاطر. تساعد التقارير والبرمجة المحدثة على إدارة  المخاطر بشكل استباقي حتى تتمكن من التخفيف من المخاطر أكثر من الأساليب التفاعلية التقليدية. إن أفضل طريقة لرصد المخاطر هي إشراك أصحاب المصلحة الداخليين والخارجيين في جميع اتصالات المخاطر في كل مرحلة من مراحل دورة حياة إدارة  المخاطر. . في حالة تغير أحد المخاطر أو ظهور مخاطر جديدة، يجب إبقاء الجميع على اطلاع حتى يتمكنوا من العمل على حل مشترك لحماية المنظمة من الضرر، ويجب مراجعة جميع سياسات إدارة  المخاطر بانتظام لإبقائها محدثة.</w:t>
      </w:r>
      <w:r w:rsidRPr="00BD39FA">
        <w:rPr>
          <w:rFonts w:eastAsia="Calibri" w:cs="Sakkal Majalla"/>
          <w:kern w:val="2"/>
          <w:szCs w:val="28"/>
        </w:rPr>
        <w:t xml:space="preserve"> .(Okeke. AganokeandOnuorah2018,)</w:t>
      </w:r>
    </w:p>
    <w:p w14:paraId="1035E10A" w14:textId="77777777" w:rsidR="001A0D9A" w:rsidRPr="00BD39FA" w:rsidRDefault="001A0D9A" w:rsidP="00374CD0">
      <w:pPr>
        <w:spacing w:before="100" w:beforeAutospacing="1" w:after="100" w:afterAutospacing="1"/>
        <w:ind w:left="0"/>
        <w:rPr>
          <w:rFonts w:eastAsia="Calibri" w:cs="Sakkal Majalla"/>
          <w:kern w:val="2"/>
          <w:szCs w:val="28"/>
          <w:lang w:bidi="ar-EG"/>
        </w:rPr>
      </w:pPr>
      <w:r w:rsidRPr="00BD39FA">
        <w:rPr>
          <w:rFonts w:eastAsia="Calibri" w:cs="Sakkal Majalla"/>
          <w:kern w:val="2"/>
          <w:szCs w:val="28"/>
          <w:rtl/>
        </w:rPr>
        <w:t xml:space="preserve">وبالتالي، يوصف هذا النهج الشامل لإدارة  المخاطر أحيانا بأنه إدارة  مخاطر المؤسسة نظرًا لتأكيده على توقع وفهم المخاطر عبر المؤسسة. بالإضافة إلى التركيز على التهديدات الداخلية والخارجية </w:t>
      </w:r>
      <w:r w:rsidRPr="00BD39FA">
        <w:rPr>
          <w:rFonts w:eastAsia="Calibri" w:cs="Sakkal Majalla"/>
          <w:kern w:val="2"/>
          <w:szCs w:val="28"/>
          <w:rtl/>
        </w:rPr>
        <w:lastRenderedPageBreak/>
        <w:t>تؤكد إدارة  مخاطر على أهمية إدارة  المخاطر الإيجابية، حيث تشير المخاطر الإيجابية إلى الفرص التي يمكن أن تزيد من قيمة الأعمال أو على العكس من ذلك، تضر بالمؤسسة إذا لم يتم استغلالها. وفي الواقع لا يتمثل الهدف من أي برنامج لإدارة  المخاطر في القضاء على جميع المخاطر، ولكن الحفاظ على قيمة المؤسسة وإضافتها من خلال اتخاذ قرارات ذكية بشأن المخاطر</w:t>
      </w:r>
      <w:r w:rsidRPr="00BD39FA">
        <w:rPr>
          <w:rFonts w:eastAsia="Calibri" w:cs="Sakkal Majalla" w:hint="cs"/>
          <w:kern w:val="2"/>
          <w:szCs w:val="28"/>
          <w:rtl/>
        </w:rPr>
        <w:t>(</w:t>
      </w:r>
      <w:r w:rsidRPr="00BD39FA">
        <w:rPr>
          <w:rFonts w:eastAsia="Calibri" w:cs="Sakkal Majalla"/>
          <w:kern w:val="2"/>
          <w:szCs w:val="28"/>
          <w:rtl/>
        </w:rPr>
        <w:t xml:space="preserve"> 2021 </w:t>
      </w:r>
      <w:r w:rsidRPr="00BD39FA">
        <w:rPr>
          <w:rFonts w:eastAsia="Calibri" w:cs="Sakkal Majalla"/>
          <w:kern w:val="2"/>
          <w:szCs w:val="28"/>
        </w:rPr>
        <w:t>Feng</w:t>
      </w:r>
      <w:r w:rsidRPr="00BD39FA">
        <w:rPr>
          <w:rFonts w:eastAsia="Calibri" w:cs="Sakkal Majalla"/>
          <w:kern w:val="2"/>
          <w:szCs w:val="28"/>
          <w:rtl/>
        </w:rPr>
        <w:t xml:space="preserve">)، وبناء على المفهوم الشامل لإدارة  المخاطر، يجب أن يرتبط برنامج إدارة  المخاطر مع الاستراتيجية التنظيمية </w:t>
      </w:r>
      <w:r w:rsidRPr="00BD39FA">
        <w:rPr>
          <w:rFonts w:eastAsia="Calibri" w:cs="Sakkal Majalla" w:hint="cs"/>
          <w:kern w:val="2"/>
          <w:szCs w:val="28"/>
          <w:rtl/>
        </w:rPr>
        <w:t>ولربطها</w:t>
      </w:r>
      <w:r w:rsidRPr="00BD39FA">
        <w:rPr>
          <w:rFonts w:eastAsia="Calibri" w:cs="Sakkal Majalla"/>
          <w:kern w:val="2"/>
          <w:szCs w:val="28"/>
          <w:rtl/>
        </w:rPr>
        <w:t>، يجب على قادة إدارة  المخاطر أولاً تحديد مدى قابلية المؤسسة للمخاطر، أي مقدار المخاطر التي ترغب في قبولها لتحقيق أهدافها كما أن قابلية تحمل المخاطر تتمثل القدرة على تحديد المخاطر التي تتناسب مع قابلية المؤسسة للمخاطر والتي تتطلب ضوابط وإجراءات</w:t>
      </w:r>
      <w:r w:rsidRPr="00BD39FA">
        <w:rPr>
          <w:rFonts w:eastAsia="Calibri" w:cs="Sakkal Majalla"/>
          <w:kern w:val="2"/>
          <w:szCs w:val="28"/>
          <w:rtl/>
          <w:lang w:bidi="ar-EG"/>
        </w:rPr>
        <w:t>(</w:t>
      </w:r>
      <w:r w:rsidRPr="00BD39FA">
        <w:rPr>
          <w:rFonts w:eastAsia="Calibri" w:cs="Sakkal Majalla"/>
          <w:kern w:val="2"/>
          <w:szCs w:val="28"/>
          <w:rtl/>
        </w:rPr>
        <w:t>عبود، 2019</w:t>
      </w:r>
      <w:r w:rsidRPr="00BD39FA">
        <w:rPr>
          <w:rFonts w:eastAsia="Calibri" w:cs="Sakkal Majalla"/>
          <w:kern w:val="2"/>
          <w:szCs w:val="28"/>
          <w:rtl/>
          <w:lang w:bidi="ar-EG"/>
        </w:rPr>
        <w:t>)</w:t>
      </w:r>
    </w:p>
    <w:p w14:paraId="7E06FFEA"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 xml:space="preserve">إضافية قبل قبولها </w:t>
      </w:r>
      <w:r w:rsidRPr="00BD39FA">
        <w:rPr>
          <w:rFonts w:eastAsia="Calibri" w:cs="Sakkal Majalla"/>
          <w:kern w:val="2"/>
          <w:szCs w:val="28"/>
        </w:rPr>
        <w:t>)</w:t>
      </w:r>
      <w:r w:rsidRPr="00BD39FA">
        <w:rPr>
          <w:rFonts w:eastAsia="Calibri" w:cs="Sakkal Majalla"/>
          <w:kern w:val="2"/>
          <w:szCs w:val="28"/>
          <w:rtl/>
        </w:rPr>
        <w:t>2019</w:t>
      </w:r>
      <w:r w:rsidRPr="00BD39FA">
        <w:rPr>
          <w:rFonts w:eastAsia="Calibri" w:cs="Sakkal Majalla"/>
          <w:kern w:val="2"/>
          <w:szCs w:val="28"/>
        </w:rPr>
        <w:t>,</w:t>
      </w:r>
      <w:r w:rsidRPr="00BD39FA">
        <w:rPr>
          <w:rFonts w:eastAsia="Calibri" w:cs="Sakkal Majalla"/>
          <w:kern w:val="2"/>
          <w:szCs w:val="28"/>
          <w:rtl/>
        </w:rPr>
        <w:t xml:space="preserve"> </w:t>
      </w:r>
      <w:r w:rsidRPr="00BD39FA">
        <w:rPr>
          <w:rFonts w:eastAsia="Calibri" w:cs="Sakkal Majalla"/>
          <w:kern w:val="2"/>
          <w:szCs w:val="28"/>
        </w:rPr>
        <w:t>Stewart and Curti Miguelis</w:t>
      </w:r>
      <w:r w:rsidRPr="00BD39FA">
        <w:rPr>
          <w:rFonts w:eastAsia="Calibri" w:cs="Sakkal Majalla"/>
          <w:kern w:val="2"/>
          <w:szCs w:val="28"/>
          <w:rtl/>
        </w:rPr>
        <w:t xml:space="preserve"> ). تواجه كل مؤسسة مخاطر الأحداث الضارة غير المتوقعة التي يمكن أن تكلفها أموالًا أو تتسبب في إغلاقها. ولذلك، لابد من وجود دليل لإدارة  المخاطر ليقدم نظرة عامة شاملة على المفاهيم والمتطلبات والأدوات والاتجاهات والمناقشات الرئيسية التي تقود هذا المجال الديناميكي. كما أصبحت المخاطر التي تواجهها المنظمات الحديثة أكثر تعقيدًا، مدفوعة بخطى </w:t>
      </w:r>
      <w:r w:rsidRPr="00BD39FA">
        <w:rPr>
          <w:rFonts w:eastAsia="Calibri" w:cs="Sakkal Majalla" w:hint="cs"/>
          <w:kern w:val="2"/>
          <w:szCs w:val="28"/>
          <w:rtl/>
        </w:rPr>
        <w:t>العولمة، السريعة</w:t>
      </w:r>
      <w:r w:rsidRPr="00BD39FA">
        <w:rPr>
          <w:rFonts w:eastAsia="Calibri" w:cs="Sakkal Majalla"/>
          <w:kern w:val="2"/>
          <w:szCs w:val="28"/>
          <w:rtl/>
        </w:rPr>
        <w:t>، حيث تظهر مخاطر جديدة باستمرار، وغالبا ما تكون مرتبطة بالاستخدام السائد الآن للتكنولوجيا الرقمية (الدوري وآخرون</w:t>
      </w:r>
      <w:r w:rsidRPr="00BD39FA">
        <w:rPr>
          <w:rFonts w:eastAsia="Calibri" w:cs="Sakkal Majalla"/>
          <w:kern w:val="2"/>
          <w:szCs w:val="28"/>
        </w:rPr>
        <w:t>. (2017</w:t>
      </w:r>
    </w:p>
    <w:p w14:paraId="6D94B88E" w14:textId="77777777" w:rsidR="001A0D9A" w:rsidRPr="00BD39FA" w:rsidRDefault="001A0D9A" w:rsidP="00374CD0">
      <w:pPr>
        <w:spacing w:before="100" w:beforeAutospacing="1" w:after="100" w:afterAutospacing="1"/>
        <w:ind w:left="0"/>
        <w:rPr>
          <w:rFonts w:eastAsia="Calibri" w:cs="Sakkal Majalla"/>
          <w:kern w:val="2"/>
          <w:szCs w:val="28"/>
        </w:rPr>
      </w:pPr>
      <w:r w:rsidRPr="00BD39FA">
        <w:rPr>
          <w:rFonts w:eastAsia="Calibri" w:cs="Sakkal Majalla"/>
          <w:kern w:val="2"/>
          <w:szCs w:val="28"/>
          <w:rtl/>
        </w:rPr>
        <w:t xml:space="preserve">وفي القطاع المالي، مثل البنوك وشركات التأمين على سبيل المثال، لديها </w:t>
      </w:r>
      <w:r w:rsidRPr="00BD39FA">
        <w:rPr>
          <w:rFonts w:eastAsia="Calibri" w:cs="Sakkal Majalla" w:hint="cs"/>
          <w:kern w:val="2"/>
          <w:szCs w:val="28"/>
          <w:rtl/>
        </w:rPr>
        <w:t>منذ فترة</w:t>
      </w:r>
      <w:r w:rsidRPr="00BD39FA">
        <w:rPr>
          <w:rFonts w:eastAsia="Calibri" w:cs="Sakkal Majalla"/>
          <w:kern w:val="2"/>
          <w:szCs w:val="28"/>
          <w:rtl/>
        </w:rPr>
        <w:t xml:space="preserve"> طويلة إدارات مخاطر كبيرة يرأسها عادة رئيس إدارة  المخاطر (</w:t>
      </w:r>
      <w:r w:rsidRPr="00BD39FA">
        <w:rPr>
          <w:rFonts w:eastAsia="Calibri" w:cs="Sakkal Majalla"/>
          <w:kern w:val="2"/>
          <w:szCs w:val="28"/>
        </w:rPr>
        <w:t>CRO</w:t>
      </w:r>
      <w:r w:rsidRPr="00BD39FA">
        <w:rPr>
          <w:rFonts w:eastAsia="Calibri" w:cs="Sakkal Majalla"/>
          <w:kern w:val="2"/>
          <w:szCs w:val="28"/>
          <w:rtl/>
        </w:rPr>
        <w:t>)، وهو اللقب الذي لا يزال غير شائع نسبيًا خارج القطاعات المالية علاوة على ذلك؛ فإن المخاطر التي تواجهها شركات الخدمات المالية تميل إلى أن تكون متجذرة في الأرقام وبالتالي يمكن قياسها وتحليلها بشكل فعال باستخدام التكنولوجيا المعروفة والأساليب الناضجة، حيث يمكن تصميم سيناريوهات المخاطر في تلك المؤسسات بشكل دقيق (وهدان 2017). أما بالنسبة للقطاعات الأخرى، فتميل عملية إدارة  المخاطر إلى أن تكون أكثر جودة وبالتالي يصعب إدارتها، مما يزيد من الحاجة إلى اتباع نهج مدروس وشامل ومتسق لإدارة  المخاطر من خلال برامج إدارة  مخاطر المؤسسة والهادفة إلى مساعدة هذه الشركات على أن تكون ذكية بقدر ما يمكن أن تكون في إدارة  المخاطر (الخياط، 2021).</w:t>
      </w:r>
    </w:p>
    <w:p w14:paraId="7D7905DC"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lastRenderedPageBreak/>
        <w:t>تتعرض المصارف لأنواع متعددة من المخاطر سواء بالنسبة إلى عملياتها أو أصولها، والتي تحد من قدرتها على القيام بمهامها أو تؤثر على قدرتها على تحقيق أهدافها، والتي من بينها الأهداف الحالية أو المستقبلية، والتي يكون لها تأثير على عوائد المصرف والقيمة السوقية للأصول والالتزامات.</w:t>
      </w:r>
      <w:r w:rsidRPr="00BD39FA">
        <w:rPr>
          <w:rFonts w:eastAsia="Calibri" w:cs="Sakkal Majalla"/>
          <w:kern w:val="2"/>
          <w:szCs w:val="28"/>
          <w:rtl/>
          <w:lang w:bidi="ar-EG"/>
        </w:rPr>
        <w:t xml:space="preserve"> (</w:t>
      </w:r>
      <w:r w:rsidRPr="00BD39FA">
        <w:rPr>
          <w:rFonts w:eastAsia="Calibri" w:cs="Sakkal Majalla"/>
          <w:kern w:val="2"/>
          <w:szCs w:val="28"/>
          <w:rtl/>
        </w:rPr>
        <w:t>زاهر، 2020</w:t>
      </w:r>
      <w:r w:rsidRPr="00BD39FA">
        <w:rPr>
          <w:rFonts w:eastAsia="Calibri" w:cs="Sakkal Majalla"/>
          <w:kern w:val="2"/>
          <w:szCs w:val="28"/>
          <w:rtl/>
          <w:lang w:bidi="ar-EG"/>
        </w:rPr>
        <w:t>)</w:t>
      </w:r>
    </w:p>
    <w:p w14:paraId="26E2C6E1" w14:textId="77777777" w:rsidR="001A0D9A" w:rsidRPr="00BD39FA" w:rsidRDefault="001A0D9A" w:rsidP="00FC164A">
      <w:pPr>
        <w:spacing w:before="100" w:beforeAutospacing="1" w:after="100" w:afterAutospacing="1"/>
        <w:ind w:left="0" w:firstLine="0"/>
        <w:rPr>
          <w:rFonts w:eastAsia="Calibri" w:cs="Sakkal Majalla"/>
          <w:b/>
          <w:bCs/>
          <w:kern w:val="2"/>
          <w:szCs w:val="28"/>
          <w:rtl/>
        </w:rPr>
      </w:pPr>
      <w:r w:rsidRPr="00BD39FA">
        <w:rPr>
          <w:rFonts w:eastAsia="Calibri" w:cs="Sakkal Majalla"/>
          <w:b/>
          <w:bCs/>
          <w:kern w:val="2"/>
          <w:szCs w:val="28"/>
          <w:rtl/>
        </w:rPr>
        <w:t>ومن أهم الأسباب التي جعلت البنوك أكثر عرضة للمخاطر التشغيلية (2020,</w:t>
      </w:r>
      <w:r w:rsidRPr="00BD39FA">
        <w:rPr>
          <w:rFonts w:eastAsia="Calibri" w:cs="Sakkal Majalla"/>
          <w:b/>
          <w:bCs/>
          <w:kern w:val="2"/>
          <w:szCs w:val="28"/>
        </w:rPr>
        <w:t>OKeKe</w:t>
      </w:r>
      <w:r w:rsidRPr="00BD39FA">
        <w:rPr>
          <w:rFonts w:eastAsia="Calibri" w:cs="Sakkal Majalla"/>
          <w:b/>
          <w:bCs/>
          <w:kern w:val="2"/>
          <w:szCs w:val="28"/>
          <w:rtl/>
        </w:rPr>
        <w:t>)</w:t>
      </w:r>
    </w:p>
    <w:p w14:paraId="07EEC946" w14:textId="77777777" w:rsidR="00FC164A" w:rsidRPr="00FC164A" w:rsidRDefault="001A0D9A" w:rsidP="00FC164A">
      <w:pPr>
        <w:pStyle w:val="a4"/>
        <w:numPr>
          <w:ilvl w:val="0"/>
          <w:numId w:val="36"/>
        </w:numPr>
        <w:spacing w:before="100" w:beforeAutospacing="1" w:after="100" w:afterAutospacing="1"/>
        <w:rPr>
          <w:rFonts w:eastAsia="Calibri" w:cs="Sakkal Majalla"/>
          <w:kern w:val="2"/>
          <w:szCs w:val="28"/>
        </w:rPr>
      </w:pPr>
      <w:r w:rsidRPr="00FC164A">
        <w:rPr>
          <w:rFonts w:eastAsia="Calibri" w:cs="Sakkal Majalla"/>
          <w:kern w:val="2"/>
          <w:szCs w:val="28"/>
          <w:rtl/>
        </w:rPr>
        <w:t>نمو التجارة الإلكترونية يجلب معه مخاطر محتملة (مثل الاحتيال الخارجي ومشاكل أمن الأنظمة).</w:t>
      </w:r>
    </w:p>
    <w:p w14:paraId="0F038E27" w14:textId="36AD08ED" w:rsidR="001A0D9A" w:rsidRPr="00FC164A" w:rsidRDefault="001A0D9A" w:rsidP="00FC164A">
      <w:pPr>
        <w:pStyle w:val="a4"/>
        <w:numPr>
          <w:ilvl w:val="0"/>
          <w:numId w:val="36"/>
        </w:numPr>
        <w:spacing w:before="100" w:beforeAutospacing="1" w:after="100" w:afterAutospacing="1"/>
        <w:rPr>
          <w:rFonts w:eastAsia="Calibri" w:cs="Sakkal Majalla"/>
          <w:kern w:val="2"/>
          <w:szCs w:val="28"/>
          <w:rtl/>
        </w:rPr>
      </w:pPr>
      <w:r w:rsidRPr="00FC164A">
        <w:rPr>
          <w:rFonts w:eastAsia="Calibri" w:cs="Sakkal Majalla"/>
          <w:kern w:val="2"/>
          <w:szCs w:val="28"/>
          <w:rtl/>
        </w:rPr>
        <w:t>ازدياد عمليات الدمج والانفصال بين البنوك.</w:t>
      </w:r>
    </w:p>
    <w:p w14:paraId="16712D09" w14:textId="7C5665A8" w:rsidR="001A0D9A" w:rsidRPr="00FC164A" w:rsidRDefault="001A0D9A" w:rsidP="00FC164A">
      <w:pPr>
        <w:pStyle w:val="a4"/>
        <w:numPr>
          <w:ilvl w:val="0"/>
          <w:numId w:val="36"/>
        </w:numPr>
        <w:spacing w:before="100" w:beforeAutospacing="1" w:after="100" w:afterAutospacing="1"/>
        <w:rPr>
          <w:rFonts w:eastAsia="Calibri" w:cs="Sakkal Majalla"/>
          <w:kern w:val="2"/>
          <w:szCs w:val="28"/>
          <w:rtl/>
        </w:rPr>
      </w:pPr>
      <w:r w:rsidRPr="00FC164A">
        <w:rPr>
          <w:rFonts w:eastAsia="Calibri" w:cs="Sakkal Majalla"/>
          <w:kern w:val="2"/>
          <w:szCs w:val="28"/>
          <w:rtl/>
        </w:rPr>
        <w:t>ظهور عدد من البنوك التي توفر خدمات على أساس واسع ومتنوع جداً : الحاجة إلى الصيانة المتواصلة لأنظمة الدعم والضبط الداخلي يوجب</w:t>
      </w:r>
    </w:p>
    <w:p w14:paraId="107880D2" w14:textId="77777777" w:rsidR="00FC164A" w:rsidRPr="00FC164A" w:rsidRDefault="001A0D9A" w:rsidP="00FC164A">
      <w:pPr>
        <w:pStyle w:val="a4"/>
        <w:numPr>
          <w:ilvl w:val="0"/>
          <w:numId w:val="36"/>
        </w:numPr>
        <w:spacing w:before="100" w:beforeAutospacing="1" w:after="100" w:afterAutospacing="1"/>
        <w:rPr>
          <w:rFonts w:eastAsia="Calibri" w:cs="Sakkal Majalla"/>
          <w:kern w:val="2"/>
          <w:szCs w:val="28"/>
        </w:rPr>
      </w:pPr>
      <w:r w:rsidRPr="00FC164A">
        <w:rPr>
          <w:rFonts w:eastAsia="Calibri" w:cs="Sakkal Majalla"/>
          <w:kern w:val="2"/>
          <w:szCs w:val="28"/>
          <w:rtl/>
        </w:rPr>
        <w:t>زيادة الاعتماد على الجهات الخارجية في القيام بأعمال داخلية للبنك مثل أنظمة التسوية والمقاصة قد يبرز بعض المخاطر الأخرى الهامة أمام البنوك.</w:t>
      </w:r>
    </w:p>
    <w:p w14:paraId="26EFED49" w14:textId="77777777" w:rsidR="00FC164A" w:rsidRPr="00FC164A" w:rsidRDefault="001A0D9A" w:rsidP="00FC164A">
      <w:pPr>
        <w:pStyle w:val="a4"/>
        <w:numPr>
          <w:ilvl w:val="0"/>
          <w:numId w:val="36"/>
        </w:numPr>
        <w:spacing w:before="100" w:beforeAutospacing="1" w:after="100" w:afterAutospacing="1"/>
        <w:rPr>
          <w:rFonts w:eastAsia="Calibri" w:cs="Sakkal Majalla"/>
          <w:kern w:val="2"/>
          <w:szCs w:val="28"/>
        </w:rPr>
      </w:pPr>
      <w:r w:rsidRPr="00FC164A">
        <w:rPr>
          <w:rFonts w:eastAsia="Calibri" w:cs="Sakkal Majalla"/>
          <w:kern w:val="2"/>
          <w:szCs w:val="28"/>
          <w:rtl/>
        </w:rPr>
        <w:t>الأحداث التي ينتج عنها خسائر كبيرة للبنوك.</w:t>
      </w:r>
    </w:p>
    <w:p w14:paraId="2E9FFD60" w14:textId="77777777" w:rsidR="00FC164A" w:rsidRDefault="001A0D9A" w:rsidP="00FC164A">
      <w:pPr>
        <w:pStyle w:val="a4"/>
        <w:numPr>
          <w:ilvl w:val="0"/>
          <w:numId w:val="36"/>
        </w:numPr>
        <w:spacing w:before="100" w:beforeAutospacing="1" w:after="100" w:afterAutospacing="1"/>
        <w:rPr>
          <w:rFonts w:eastAsia="Calibri" w:cs="Sakkal Majalla"/>
          <w:kern w:val="2"/>
          <w:szCs w:val="28"/>
        </w:rPr>
      </w:pPr>
      <w:r w:rsidRPr="00FC164A">
        <w:rPr>
          <w:rFonts w:eastAsia="Calibri" w:cs="Sakkal Majalla"/>
          <w:kern w:val="2"/>
          <w:szCs w:val="28"/>
          <w:rtl/>
        </w:rPr>
        <w:t>عمليات الاحتيال الداخلي، ومن أمثلتها:</w:t>
      </w:r>
    </w:p>
    <w:p w14:paraId="61BF491C" w14:textId="77777777" w:rsidR="00FC164A" w:rsidRPr="00FC164A" w:rsidRDefault="001A0D9A" w:rsidP="005203F7">
      <w:pPr>
        <w:pStyle w:val="a4"/>
        <w:numPr>
          <w:ilvl w:val="0"/>
          <w:numId w:val="37"/>
        </w:numPr>
        <w:spacing w:before="100" w:beforeAutospacing="1" w:after="100" w:afterAutospacing="1"/>
        <w:ind w:left="1558"/>
        <w:rPr>
          <w:rFonts w:eastAsia="Calibri" w:cs="Sakkal Majalla"/>
          <w:kern w:val="2"/>
          <w:szCs w:val="28"/>
        </w:rPr>
      </w:pPr>
      <w:r w:rsidRPr="00FC164A">
        <w:rPr>
          <w:rFonts w:eastAsia="Calibri" w:cs="Sakkal Majalla"/>
          <w:kern w:val="2"/>
          <w:szCs w:val="28"/>
          <w:rtl/>
        </w:rPr>
        <w:t>أتعمد ذكر بيانات غير صحيحة في التقارير المالية.</w:t>
      </w:r>
    </w:p>
    <w:p w14:paraId="3F1B5B82" w14:textId="77777777" w:rsidR="00FC164A" w:rsidRPr="00FC164A" w:rsidRDefault="001A0D9A" w:rsidP="005203F7">
      <w:pPr>
        <w:pStyle w:val="a4"/>
        <w:numPr>
          <w:ilvl w:val="0"/>
          <w:numId w:val="37"/>
        </w:numPr>
        <w:spacing w:before="100" w:beforeAutospacing="1" w:after="100" w:afterAutospacing="1"/>
        <w:ind w:left="1558"/>
        <w:rPr>
          <w:rFonts w:eastAsia="Calibri" w:cs="Sakkal Majalla"/>
          <w:kern w:val="2"/>
          <w:szCs w:val="28"/>
        </w:rPr>
      </w:pPr>
      <w:r w:rsidRPr="00FC164A">
        <w:rPr>
          <w:rFonts w:eastAsia="Calibri" w:cs="Sakkal Majalla"/>
          <w:kern w:val="2"/>
          <w:szCs w:val="28"/>
          <w:rtl/>
        </w:rPr>
        <w:t>السرقة من قبل الموظفين.</w:t>
      </w:r>
    </w:p>
    <w:p w14:paraId="534078D6" w14:textId="2F4D2F46" w:rsidR="001A0D9A" w:rsidRPr="00FC164A" w:rsidRDefault="001A0D9A" w:rsidP="005203F7">
      <w:pPr>
        <w:pStyle w:val="a4"/>
        <w:numPr>
          <w:ilvl w:val="0"/>
          <w:numId w:val="37"/>
        </w:numPr>
        <w:spacing w:before="100" w:beforeAutospacing="1" w:after="100" w:afterAutospacing="1"/>
        <w:ind w:left="1558"/>
        <w:rPr>
          <w:rFonts w:eastAsia="Calibri" w:cs="Sakkal Majalla"/>
          <w:kern w:val="2"/>
          <w:szCs w:val="28"/>
          <w:rtl/>
        </w:rPr>
      </w:pPr>
      <w:r w:rsidRPr="00FC164A">
        <w:rPr>
          <w:rFonts w:eastAsia="Calibri" w:cs="Sakkal Majalla"/>
          <w:kern w:val="2"/>
          <w:szCs w:val="28"/>
          <w:rtl/>
        </w:rPr>
        <w:t>التعاملات غير السليمة باستخدام حسابات الموظفين.</w:t>
      </w:r>
    </w:p>
    <w:p w14:paraId="6B688753" w14:textId="661B7196" w:rsidR="001A0D9A" w:rsidRPr="00BD39FA" w:rsidRDefault="001A0D9A" w:rsidP="00FC164A">
      <w:pPr>
        <w:pStyle w:val="a4"/>
        <w:numPr>
          <w:ilvl w:val="0"/>
          <w:numId w:val="36"/>
        </w:numPr>
        <w:spacing w:before="100" w:beforeAutospacing="1" w:after="100" w:afterAutospacing="1"/>
        <w:rPr>
          <w:rFonts w:eastAsia="Calibri" w:cs="Sakkal Majalla"/>
          <w:kern w:val="2"/>
          <w:szCs w:val="28"/>
          <w:rtl/>
        </w:rPr>
      </w:pPr>
      <w:r w:rsidRPr="00BD39FA">
        <w:rPr>
          <w:rFonts w:eastAsia="Calibri" w:cs="Sakkal Majalla"/>
          <w:kern w:val="2"/>
          <w:szCs w:val="28"/>
          <w:rtl/>
        </w:rPr>
        <w:t xml:space="preserve"> عمليات الاحتيال الخارجي، ومن أمثلتها:</w:t>
      </w:r>
    </w:p>
    <w:p w14:paraId="241C7656" w14:textId="77777777" w:rsidR="001A0D9A" w:rsidRPr="001537E8" w:rsidRDefault="001A0D9A" w:rsidP="005203F7">
      <w:pPr>
        <w:pStyle w:val="a4"/>
        <w:numPr>
          <w:ilvl w:val="0"/>
          <w:numId w:val="38"/>
        </w:numPr>
        <w:spacing w:before="100" w:beforeAutospacing="1" w:after="100" w:afterAutospacing="1"/>
        <w:ind w:left="1700"/>
        <w:rPr>
          <w:rFonts w:eastAsia="Calibri" w:cs="Sakkal Majalla"/>
          <w:kern w:val="2"/>
          <w:szCs w:val="28"/>
          <w:rtl/>
        </w:rPr>
      </w:pPr>
      <w:r w:rsidRPr="001537E8">
        <w:rPr>
          <w:rFonts w:eastAsia="Calibri" w:cs="Sakkal Majalla"/>
          <w:kern w:val="2"/>
          <w:szCs w:val="28"/>
          <w:rtl/>
        </w:rPr>
        <w:t>السرقة والتزوير والتزييف والضرر الناتج عن القرصنة على أجهزة الحاسوب.</w:t>
      </w:r>
    </w:p>
    <w:p w14:paraId="72F48C64" w14:textId="1A820480" w:rsidR="001A0D9A" w:rsidRPr="001537E8" w:rsidRDefault="001A0D9A" w:rsidP="005203F7">
      <w:pPr>
        <w:pStyle w:val="a4"/>
        <w:numPr>
          <w:ilvl w:val="0"/>
          <w:numId w:val="38"/>
        </w:numPr>
        <w:spacing w:before="100" w:beforeAutospacing="1" w:after="100" w:afterAutospacing="1"/>
        <w:ind w:left="1700"/>
        <w:rPr>
          <w:rFonts w:eastAsia="Calibri" w:cs="Sakkal Majalla"/>
          <w:kern w:val="2"/>
          <w:szCs w:val="28"/>
          <w:rtl/>
          <w:lang w:bidi="ar-EG"/>
        </w:rPr>
      </w:pPr>
      <w:r w:rsidRPr="001537E8">
        <w:rPr>
          <w:rFonts w:eastAsia="Calibri" w:cs="Sakkal Majalla"/>
          <w:kern w:val="2"/>
          <w:szCs w:val="28"/>
          <w:rtl/>
        </w:rPr>
        <w:t>الممارسات غير السليمة المرتبطة بالعمالة وظروف العمل غير الآمنة، والتي قد ينتج عنها مدفوعات أو أضرار شخصية.</w:t>
      </w:r>
      <w:r w:rsidRPr="001537E8">
        <w:rPr>
          <w:rFonts w:eastAsia="Calibri" w:cs="Sakkal Majalla"/>
          <w:kern w:val="2"/>
          <w:szCs w:val="28"/>
          <w:rtl/>
          <w:lang w:bidi="ar-EG"/>
        </w:rPr>
        <w:t xml:space="preserve"> (</w:t>
      </w:r>
      <w:r w:rsidRPr="001537E8">
        <w:rPr>
          <w:rFonts w:eastAsia="Calibri" w:cs="Sakkal Majalla"/>
          <w:kern w:val="2"/>
          <w:szCs w:val="28"/>
          <w:rtl/>
        </w:rPr>
        <w:t>محمد، 2021</w:t>
      </w:r>
      <w:r w:rsidRPr="001537E8">
        <w:rPr>
          <w:rFonts w:eastAsia="Calibri" w:cs="Sakkal Majalla"/>
          <w:kern w:val="2"/>
          <w:szCs w:val="28"/>
          <w:rtl/>
          <w:lang w:bidi="ar-EG"/>
        </w:rPr>
        <w:t>)</w:t>
      </w:r>
    </w:p>
    <w:p w14:paraId="2ABADFA6" w14:textId="50F0237A" w:rsidR="001A0D9A" w:rsidRPr="001537E8" w:rsidRDefault="001A0D9A" w:rsidP="001537E8">
      <w:pPr>
        <w:pStyle w:val="a4"/>
        <w:numPr>
          <w:ilvl w:val="0"/>
          <w:numId w:val="36"/>
        </w:numPr>
        <w:spacing w:before="100" w:beforeAutospacing="1" w:after="100" w:afterAutospacing="1"/>
        <w:rPr>
          <w:rFonts w:eastAsia="Calibri" w:cs="Sakkal Majalla"/>
          <w:kern w:val="2"/>
          <w:szCs w:val="28"/>
          <w:rtl/>
        </w:rPr>
      </w:pPr>
      <w:r w:rsidRPr="001537E8">
        <w:rPr>
          <w:rFonts w:eastAsia="Calibri" w:cs="Sakkal Majalla"/>
          <w:kern w:val="2"/>
          <w:szCs w:val="28"/>
          <w:rtl/>
        </w:rPr>
        <w:t>الفشل غير المتعمد أو الإهمال غير المقصود بالنسبة لمقابلة التزام مهني خاص بعملاء محددين، أو بسبب طبيعة أو تصميم منتج معين، ومن الأمثلة على ذلك: أ - إفشاء معلومات سرية خاصة بالعملاء.</w:t>
      </w:r>
    </w:p>
    <w:p w14:paraId="5E22BEF1" w14:textId="66C920CB" w:rsidR="001A0D9A" w:rsidRPr="001537E8" w:rsidRDefault="001A0D9A" w:rsidP="005203F7">
      <w:pPr>
        <w:pStyle w:val="a4"/>
        <w:numPr>
          <w:ilvl w:val="0"/>
          <w:numId w:val="38"/>
        </w:numPr>
        <w:spacing w:before="100" w:beforeAutospacing="1" w:after="100" w:afterAutospacing="1"/>
        <w:ind w:left="1700"/>
        <w:rPr>
          <w:rFonts w:eastAsia="Calibri" w:cs="Sakkal Majalla"/>
          <w:kern w:val="2"/>
          <w:szCs w:val="28"/>
          <w:rtl/>
        </w:rPr>
      </w:pPr>
      <w:r w:rsidRPr="001537E8">
        <w:rPr>
          <w:rFonts w:eastAsia="Calibri" w:cs="Sakkal Majalla"/>
          <w:kern w:val="2"/>
          <w:szCs w:val="28"/>
          <w:rtl/>
        </w:rPr>
        <w:lastRenderedPageBreak/>
        <w:t>القيام بإجراء معاملات غير سليمة على حسابات البنوك.</w:t>
      </w:r>
    </w:p>
    <w:p w14:paraId="76040302" w14:textId="10A93602" w:rsidR="001A0D9A" w:rsidRPr="001537E8" w:rsidRDefault="001A0D9A" w:rsidP="005203F7">
      <w:pPr>
        <w:pStyle w:val="a4"/>
        <w:numPr>
          <w:ilvl w:val="0"/>
          <w:numId w:val="38"/>
        </w:numPr>
        <w:spacing w:before="100" w:beforeAutospacing="1" w:after="100" w:afterAutospacing="1"/>
        <w:ind w:left="1700"/>
        <w:rPr>
          <w:rFonts w:eastAsia="Calibri" w:cs="Sakkal Majalla"/>
          <w:kern w:val="2"/>
          <w:szCs w:val="28"/>
          <w:rtl/>
        </w:rPr>
      </w:pPr>
      <w:r w:rsidRPr="001537E8">
        <w:rPr>
          <w:rFonts w:eastAsia="Calibri" w:cs="Sakkal Majalla"/>
          <w:kern w:val="2"/>
          <w:szCs w:val="28"/>
          <w:rtl/>
        </w:rPr>
        <w:t>القيام بعمليات غسل أموال.</w:t>
      </w:r>
    </w:p>
    <w:p w14:paraId="1D5A650C" w14:textId="77777777" w:rsidR="001537E8" w:rsidRDefault="001A0D9A" w:rsidP="005203F7">
      <w:pPr>
        <w:pStyle w:val="a4"/>
        <w:numPr>
          <w:ilvl w:val="0"/>
          <w:numId w:val="38"/>
        </w:numPr>
        <w:spacing w:before="100" w:beforeAutospacing="1" w:after="100" w:afterAutospacing="1"/>
        <w:ind w:left="1700"/>
        <w:rPr>
          <w:rFonts w:eastAsia="Calibri" w:cs="Sakkal Majalla"/>
          <w:kern w:val="2"/>
          <w:szCs w:val="28"/>
        </w:rPr>
      </w:pPr>
      <w:r w:rsidRPr="001537E8">
        <w:rPr>
          <w:rFonts w:eastAsia="Calibri" w:cs="Sakkal Majalla"/>
          <w:kern w:val="2"/>
          <w:szCs w:val="28"/>
          <w:rtl/>
        </w:rPr>
        <w:t>تقديم خدمات أو منتجات مصرفية غير مسموح بها قانوناً.</w:t>
      </w:r>
    </w:p>
    <w:p w14:paraId="15A2AC44" w14:textId="77777777" w:rsidR="001537E8" w:rsidRDefault="001A0D9A" w:rsidP="001537E8">
      <w:pPr>
        <w:pStyle w:val="a4"/>
        <w:numPr>
          <w:ilvl w:val="0"/>
          <w:numId w:val="36"/>
        </w:numPr>
        <w:spacing w:before="100" w:beforeAutospacing="1" w:after="100" w:afterAutospacing="1"/>
        <w:rPr>
          <w:rFonts w:eastAsia="Calibri" w:cs="Sakkal Majalla"/>
          <w:kern w:val="2"/>
          <w:szCs w:val="28"/>
        </w:rPr>
      </w:pPr>
      <w:r w:rsidRPr="001537E8">
        <w:rPr>
          <w:rFonts w:eastAsia="Calibri" w:cs="Sakkal Majalla"/>
          <w:kern w:val="2"/>
          <w:szCs w:val="28"/>
          <w:rtl/>
        </w:rPr>
        <w:t xml:space="preserve"> إلحاق الضرر بالأصول الثابتة بسبب كوارث طبيعية أو غيرها من الأحداث مثل الإرهاب والهزات الأرضية والحرائق والفيضانات وغيرها.</w:t>
      </w:r>
    </w:p>
    <w:p w14:paraId="3BC40330" w14:textId="65E9FEEB" w:rsidR="001537E8" w:rsidRPr="001537E8" w:rsidRDefault="001A0D9A" w:rsidP="005203F7">
      <w:pPr>
        <w:pStyle w:val="a4"/>
        <w:numPr>
          <w:ilvl w:val="0"/>
          <w:numId w:val="40"/>
        </w:numPr>
        <w:spacing w:before="100" w:beforeAutospacing="1" w:after="100" w:afterAutospacing="1"/>
        <w:ind w:left="1416"/>
        <w:rPr>
          <w:rFonts w:eastAsia="Calibri" w:cs="Sakkal Majalla"/>
          <w:kern w:val="2"/>
          <w:szCs w:val="28"/>
          <w:rtl/>
        </w:rPr>
      </w:pPr>
      <w:r w:rsidRPr="001537E8">
        <w:rPr>
          <w:rFonts w:eastAsia="Calibri" w:cs="Sakkal Majalla"/>
          <w:kern w:val="2"/>
          <w:szCs w:val="28"/>
          <w:rtl/>
        </w:rPr>
        <w:t>الإخلال بواجبات العمل من قبل العاملين في ب- علم سلامة أنظمة البنك أو . سوء تشغيلها، أو</w:t>
      </w:r>
    </w:p>
    <w:p w14:paraId="326EEBE8" w14:textId="1910FCEE" w:rsidR="001A0D9A" w:rsidRPr="001537E8" w:rsidRDefault="001A0D9A" w:rsidP="005203F7">
      <w:pPr>
        <w:pStyle w:val="a4"/>
        <w:numPr>
          <w:ilvl w:val="0"/>
          <w:numId w:val="40"/>
        </w:numPr>
        <w:spacing w:before="100" w:beforeAutospacing="1" w:after="100" w:afterAutospacing="1"/>
        <w:ind w:left="1416"/>
        <w:rPr>
          <w:rFonts w:eastAsia="Calibri" w:cs="Sakkal Majalla"/>
          <w:kern w:val="2"/>
          <w:szCs w:val="28"/>
          <w:rtl/>
        </w:rPr>
      </w:pPr>
      <w:r w:rsidRPr="001537E8">
        <w:rPr>
          <w:rFonts w:eastAsia="Calibri" w:cs="Sakkal Majalla"/>
          <w:kern w:val="2"/>
          <w:szCs w:val="28"/>
          <w:rtl/>
        </w:rPr>
        <w:t>النقاط المختلفة لفروع البنك.</w:t>
      </w:r>
    </w:p>
    <w:p w14:paraId="645CE4C4" w14:textId="36D2F09D" w:rsidR="001A0D9A" w:rsidRPr="001537E8" w:rsidRDefault="001A0D9A" w:rsidP="005203F7">
      <w:pPr>
        <w:pStyle w:val="a4"/>
        <w:numPr>
          <w:ilvl w:val="0"/>
          <w:numId w:val="40"/>
        </w:numPr>
        <w:spacing w:before="100" w:beforeAutospacing="1" w:after="100" w:afterAutospacing="1"/>
        <w:ind w:left="1416"/>
        <w:rPr>
          <w:rFonts w:eastAsia="Calibri" w:cs="Sakkal Majalla"/>
          <w:kern w:val="2"/>
          <w:szCs w:val="28"/>
          <w:rtl/>
        </w:rPr>
      </w:pPr>
      <w:r w:rsidRPr="001537E8">
        <w:rPr>
          <w:rFonts w:eastAsia="Calibri" w:cs="Sakkal Majalla"/>
          <w:kern w:val="2"/>
          <w:szCs w:val="28"/>
          <w:rtl/>
        </w:rPr>
        <w:t>سوه تنفيذ المعاملات أو إدارة  العمليات أو العلاقات ومن أمثلة ذلك:</w:t>
      </w:r>
    </w:p>
    <w:p w14:paraId="5AC129F7" w14:textId="6C8A6DD1" w:rsidR="001A0D9A" w:rsidRPr="001537E8" w:rsidRDefault="001A0D9A" w:rsidP="005203F7">
      <w:pPr>
        <w:pStyle w:val="a4"/>
        <w:numPr>
          <w:ilvl w:val="0"/>
          <w:numId w:val="42"/>
        </w:numPr>
        <w:spacing w:before="100" w:beforeAutospacing="1" w:after="100" w:afterAutospacing="1"/>
        <w:ind w:left="2692"/>
        <w:rPr>
          <w:rFonts w:eastAsia="Calibri" w:cs="Sakkal Majalla"/>
          <w:kern w:val="2"/>
          <w:szCs w:val="28"/>
          <w:rtl/>
        </w:rPr>
      </w:pPr>
      <w:r w:rsidRPr="001537E8">
        <w:rPr>
          <w:rFonts w:eastAsia="Calibri" w:cs="Sakkal Majalla"/>
          <w:kern w:val="2"/>
          <w:szCs w:val="28"/>
          <w:rtl/>
        </w:rPr>
        <w:t>أخطاء في إدخال البيانات.</w:t>
      </w:r>
    </w:p>
    <w:p w14:paraId="3F73BEC0" w14:textId="15A3D94C" w:rsidR="001A0D9A" w:rsidRPr="001537E8" w:rsidRDefault="001A0D9A" w:rsidP="005203F7">
      <w:pPr>
        <w:pStyle w:val="a4"/>
        <w:numPr>
          <w:ilvl w:val="0"/>
          <w:numId w:val="42"/>
        </w:numPr>
        <w:spacing w:before="100" w:beforeAutospacing="1" w:after="100" w:afterAutospacing="1"/>
        <w:ind w:left="2692"/>
        <w:rPr>
          <w:rFonts w:eastAsia="Calibri" w:cs="Sakkal Majalla"/>
          <w:kern w:val="2"/>
          <w:szCs w:val="28"/>
          <w:rtl/>
        </w:rPr>
      </w:pPr>
      <w:r w:rsidRPr="001537E8">
        <w:rPr>
          <w:rFonts w:eastAsia="Calibri" w:cs="Sakkal Majalla"/>
          <w:kern w:val="2"/>
          <w:szCs w:val="28"/>
          <w:rtl/>
        </w:rPr>
        <w:t>إخفاق في إدارة  الضمانات.</w:t>
      </w:r>
    </w:p>
    <w:p w14:paraId="5669934E" w14:textId="49D40184" w:rsidR="001A0D9A" w:rsidRPr="001537E8" w:rsidRDefault="001A0D9A" w:rsidP="005203F7">
      <w:pPr>
        <w:pStyle w:val="a4"/>
        <w:numPr>
          <w:ilvl w:val="0"/>
          <w:numId w:val="42"/>
        </w:numPr>
        <w:spacing w:before="100" w:beforeAutospacing="1" w:after="100" w:afterAutospacing="1"/>
        <w:ind w:left="2692"/>
        <w:rPr>
          <w:rFonts w:eastAsia="Calibri" w:cs="Sakkal Majalla"/>
          <w:kern w:val="2"/>
          <w:szCs w:val="28"/>
          <w:rtl/>
        </w:rPr>
      </w:pPr>
      <w:r w:rsidRPr="001537E8">
        <w:rPr>
          <w:rFonts w:eastAsia="Calibri" w:cs="Sakkal Majalla"/>
          <w:kern w:val="2"/>
          <w:szCs w:val="28"/>
          <w:rtl/>
        </w:rPr>
        <w:t>عمليات توثيق قانونية غير كاملة.</w:t>
      </w:r>
    </w:p>
    <w:p w14:paraId="2B450316" w14:textId="77777777" w:rsidR="001A0D9A" w:rsidRPr="00BD39FA" w:rsidRDefault="001A0D9A" w:rsidP="00374CD0">
      <w:pPr>
        <w:spacing w:before="100" w:beforeAutospacing="1" w:after="100" w:afterAutospacing="1"/>
        <w:ind w:left="0"/>
        <w:rPr>
          <w:rFonts w:eastAsia="Calibri" w:cs="Sakkal Majalla"/>
          <w:kern w:val="2"/>
          <w:szCs w:val="28"/>
        </w:rPr>
      </w:pPr>
      <w:r w:rsidRPr="00BD39FA">
        <w:rPr>
          <w:rFonts w:eastAsia="Calibri" w:cs="Sakkal Majalla"/>
          <w:kern w:val="2"/>
          <w:szCs w:val="28"/>
          <w:rtl/>
        </w:rPr>
        <w:t>ويرى (بوعبدلي، 2015) أنه يجب معرفة المخاطر التشغيلية؛ فلذلك لابد من مسايرة التطورات التكنولوجية والحديثة لمواجهتها وعدم الاعتماد فقط على الجهات</w:t>
      </w:r>
      <w:r w:rsidRPr="00BD39FA">
        <w:rPr>
          <w:rFonts w:eastAsia="Calibri" w:cs="Sakkal Majalla"/>
          <w:kern w:val="2"/>
          <w:szCs w:val="28"/>
        </w:rPr>
        <w:t xml:space="preserve"> </w:t>
      </w:r>
      <w:r w:rsidRPr="00BD39FA">
        <w:rPr>
          <w:rFonts w:eastAsia="Calibri" w:cs="Sakkal Majalla"/>
          <w:kern w:val="2"/>
          <w:szCs w:val="28"/>
          <w:rtl/>
        </w:rPr>
        <w:t>الرقابية لمواجهه الخسائر الناتجة عن المخاطر التشغيلية وإنما بتحديد وتقيم ومراقبة ثم معالجة مثل هذه المخاطر.</w:t>
      </w:r>
    </w:p>
    <w:p w14:paraId="11941E1D"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وأيضًا يرى بكوش، بوغازي (2022 أن عملية إدارة  المخاطر تمر بمراحل وهي عملية قياس وتحديد وتقيم الخطر الذي يمكن أن تواجهه المؤسسة في الوقت الحاضر أو المستقبل، ثم وضع الاستراتيجيات والإجراءات الوقائية للتعامل معه، وكما يرى (بهاء وشيماء 2021)؛ (</w:t>
      </w:r>
      <w:r w:rsidRPr="00BD39FA">
        <w:rPr>
          <w:rFonts w:eastAsia="Calibri" w:cs="Sakkal Majalla"/>
          <w:kern w:val="2"/>
          <w:szCs w:val="28"/>
        </w:rPr>
        <w:t>Falih2021</w:t>
      </w:r>
      <w:r w:rsidRPr="00BD39FA">
        <w:rPr>
          <w:rFonts w:eastAsia="Calibri" w:cs="Sakkal Majalla"/>
          <w:kern w:val="2"/>
          <w:szCs w:val="28"/>
          <w:rtl/>
        </w:rPr>
        <w:t xml:space="preserve">)؛ (2020 </w:t>
      </w:r>
      <w:r w:rsidRPr="00BD39FA">
        <w:rPr>
          <w:rFonts w:eastAsia="Calibri" w:cs="Sakkal Majalla"/>
          <w:kern w:val="2"/>
          <w:szCs w:val="28"/>
        </w:rPr>
        <w:t>Okeke</w:t>
      </w:r>
      <w:r w:rsidRPr="00BD39FA">
        <w:rPr>
          <w:rFonts w:eastAsia="Calibri" w:cs="Sakkal Majalla"/>
          <w:kern w:val="2"/>
          <w:szCs w:val="28"/>
          <w:rtl/>
        </w:rPr>
        <w:t>) أن على البنوك وضع آليات حديثة للتعامل مع المخاطر التشغيلية، وتطوير أساليب فعالة وتعديل المعايير وفقا لمقررات لجنة بازل من أجل تخفيف حدة هذه المخاطر، وأيضا دعم المخاطر من خلال توفير الموارد سواء كانت ملموسة أو غير ملموسة والقيام بتحليل مخاطر الأفراد وضع السياسات للحد منها.</w:t>
      </w:r>
    </w:p>
    <w:p w14:paraId="7A53FE12"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lastRenderedPageBreak/>
        <w:t xml:space="preserve">مما سبق يرى الباحث أن على البنك أن تكون على إحاطة تامة للملامح الأساسية لمخاطر التشغيل كونها تختلف عن غيرها من المخاطر، كما يجب عليه أن يجيز ويتابع بشكل دوري الإطار المستخدم لإدارة  المخاطر التشغيلية، يتوجب على البنك إيجاد بنية إدارية قادرة على تنفيذ إطار إدارة  مخاطر التشغيل في البنك، وتحديد الحدود الواضحة لمسؤوليات الإدارة  ومحاسبتها وإيجاد أسس للضبط الداخلي. مراجعة الإطار الخاص بإدارة  مخاطر التشغيل على </w:t>
      </w:r>
      <w:r w:rsidRPr="00BD39FA">
        <w:rPr>
          <w:rFonts w:eastAsia="Calibri" w:cs="Sakkal Majalla" w:hint="cs"/>
          <w:kern w:val="2"/>
          <w:szCs w:val="28"/>
          <w:rtl/>
        </w:rPr>
        <w:t>أساس، دوري</w:t>
      </w:r>
      <w:r w:rsidRPr="00BD39FA">
        <w:rPr>
          <w:rFonts w:eastAsia="Calibri" w:cs="Sakkal Majalla"/>
          <w:kern w:val="2"/>
          <w:szCs w:val="28"/>
          <w:rtl/>
        </w:rPr>
        <w:t xml:space="preserve"> من أجل ضمان إن البنك يدير مخاطر التشغيل الناتجة عن تغييرات الأسواق الخارجية وغيرها من العوامل البيئية المحيطة، وأيضاً الناتجة عن تلك المخاطر المرتبطة بالمنتجات أو الأنشطة أو الأنظمة الجديد.</w:t>
      </w:r>
    </w:p>
    <w:p w14:paraId="0346F9F2" w14:textId="575FC5F5" w:rsidR="001A0D9A" w:rsidRPr="005203F7" w:rsidRDefault="005203F7" w:rsidP="00AC4470">
      <w:pPr>
        <w:spacing w:before="100" w:beforeAutospacing="1" w:after="100" w:afterAutospacing="1"/>
        <w:ind w:left="0" w:firstLine="0"/>
        <w:outlineLvl w:val="2"/>
        <w:rPr>
          <w:rFonts w:eastAsia="Calibri" w:cs="Sakkal Majalla"/>
          <w:b/>
          <w:bCs/>
          <w:kern w:val="2"/>
          <w:sz w:val="32"/>
          <w:szCs w:val="32"/>
          <w:rtl/>
        </w:rPr>
      </w:pPr>
      <w:bookmarkStart w:id="35" w:name="_Toc179773521"/>
      <w:r>
        <w:rPr>
          <w:rFonts w:eastAsia="Calibri" w:cs="Sakkal Majalla" w:hint="cs"/>
          <w:b/>
          <w:bCs/>
          <w:kern w:val="2"/>
          <w:sz w:val="32"/>
          <w:szCs w:val="32"/>
          <w:rtl/>
        </w:rPr>
        <w:t>6.1.2</w:t>
      </w:r>
      <w:r w:rsidR="00A9091E" w:rsidRPr="005203F7">
        <w:rPr>
          <w:rFonts w:eastAsia="Calibri" w:cs="Sakkal Majalla"/>
          <w:b/>
          <w:bCs/>
          <w:kern w:val="2"/>
          <w:sz w:val="32"/>
          <w:szCs w:val="32"/>
          <w:rtl/>
        </w:rPr>
        <w:t xml:space="preserve"> </w:t>
      </w:r>
      <w:r w:rsidR="001A0D9A" w:rsidRPr="005203F7">
        <w:rPr>
          <w:rFonts w:eastAsia="Calibri" w:cs="Sakkal Majalla"/>
          <w:b/>
          <w:bCs/>
          <w:kern w:val="2"/>
          <w:sz w:val="32"/>
          <w:szCs w:val="32"/>
          <w:rtl/>
        </w:rPr>
        <w:t xml:space="preserve"> المخاطر التشغيلية في القطاع المصرفي</w:t>
      </w:r>
      <w:bookmarkEnd w:id="35"/>
    </w:p>
    <w:p w14:paraId="54EF60B3"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المخاطر التشغيلية في النظام المصرفي ليست مفهومًا جديدًا، إلا أنه لم يتم ترقيته إلا مؤخرًا إلى فئة مخاطر متميزة يمكن أن تشكل ملامح المخاطر للمؤسسات المالية.</w:t>
      </w:r>
    </w:p>
    <w:p w14:paraId="7E5D9E2C" w14:textId="77777777" w:rsidR="001A0D9A" w:rsidRPr="00BD39FA" w:rsidRDefault="001A0D9A" w:rsidP="00374CD0">
      <w:pPr>
        <w:spacing w:before="100" w:beforeAutospacing="1" w:after="100" w:afterAutospacing="1"/>
        <w:ind w:left="0"/>
        <w:rPr>
          <w:rFonts w:eastAsia="Calibri" w:cs="Sakkal Majalla"/>
          <w:kern w:val="2"/>
          <w:szCs w:val="28"/>
          <w:rtl/>
          <w:lang w:bidi="ar-EG"/>
        </w:rPr>
      </w:pPr>
      <w:r w:rsidRPr="00BD39FA">
        <w:rPr>
          <w:rFonts w:eastAsia="Calibri" w:cs="Sakkal Majalla"/>
          <w:kern w:val="2"/>
          <w:szCs w:val="28"/>
          <w:rtl/>
        </w:rPr>
        <w:t xml:space="preserve"> وترجع هذه الزيادة بشكل رئيسي إلى لجنة بازل للرقابة المصرفية (</w:t>
      </w:r>
      <w:r w:rsidRPr="00BD39FA">
        <w:rPr>
          <w:rFonts w:eastAsia="Calibri" w:cs="Sakkal Majalla"/>
          <w:kern w:val="2"/>
          <w:szCs w:val="28"/>
        </w:rPr>
        <w:t>BCBS</w:t>
      </w:r>
      <w:r w:rsidRPr="00BD39FA">
        <w:rPr>
          <w:rFonts w:eastAsia="Calibri" w:cs="Sakkal Majalla"/>
          <w:kern w:val="2"/>
          <w:szCs w:val="28"/>
          <w:rtl/>
        </w:rPr>
        <w:t xml:space="preserve">). تُعرّف </w:t>
      </w:r>
      <w:r w:rsidRPr="00BD39FA">
        <w:rPr>
          <w:rFonts w:eastAsia="Calibri" w:cs="Sakkal Majalla"/>
          <w:kern w:val="2"/>
          <w:szCs w:val="28"/>
        </w:rPr>
        <w:t>BCBS</w:t>
      </w:r>
      <w:r w:rsidRPr="00BD39FA">
        <w:rPr>
          <w:rFonts w:eastAsia="Calibri" w:cs="Sakkal Majalla"/>
          <w:kern w:val="2"/>
          <w:szCs w:val="28"/>
          <w:rtl/>
        </w:rPr>
        <w:t xml:space="preserve"> في أحد منشوراتها المخاطر التشغيلية للبنوك بأنها "خطر الخسارة الناتجة عن عدم كفاية أو فشل العمليات الداخلية والأشخاص أو الأنظمة والأحداث الخارجية. منذ الأزمة المالية العالمية في عام 2018، أنشأت المؤسسات المالية أنظمة متقدمة نظام للتحكم في المخاطر المالية، لكنهم لم يتمكنوا من التعامل بفعالية مع المخاطر التشغيلية، وهو أمر مهم لأن المخاطر التشغيلية أكثر تعقيدًا، وتشمل أنواعًا مختلفة من المخاطر، وليس من السهل دائمًا قياسها. (بوعبدلي </w:t>
      </w:r>
      <w:r w:rsidRPr="00BD39FA">
        <w:rPr>
          <w:rFonts w:eastAsia="Calibri" w:cs="Sakkal Majalla"/>
          <w:kern w:val="2"/>
          <w:szCs w:val="28"/>
          <w:rtl/>
          <w:lang w:bidi="ar-EG"/>
        </w:rPr>
        <w:t>،</w:t>
      </w:r>
      <w:r w:rsidRPr="00BD39FA">
        <w:rPr>
          <w:rFonts w:eastAsia="Calibri" w:cs="Sakkal Majalla" w:hint="cs"/>
          <w:kern w:val="2"/>
          <w:szCs w:val="28"/>
          <w:rtl/>
          <w:lang w:bidi="ar-EG"/>
        </w:rPr>
        <w:t>2015)</w:t>
      </w:r>
    </w:p>
    <w:p w14:paraId="688A0B72" w14:textId="77777777" w:rsidR="001A0D9A" w:rsidRPr="00BD39FA" w:rsidRDefault="001A0D9A" w:rsidP="00374CD0">
      <w:pPr>
        <w:spacing w:before="100" w:beforeAutospacing="1" w:after="100" w:afterAutospacing="1"/>
        <w:ind w:left="0"/>
        <w:rPr>
          <w:rFonts w:eastAsia="Calibri" w:cs="Sakkal Majalla"/>
          <w:kern w:val="2"/>
          <w:szCs w:val="28"/>
        </w:rPr>
      </w:pPr>
      <w:r w:rsidRPr="00BD39FA">
        <w:rPr>
          <w:rFonts w:eastAsia="Calibri" w:cs="Sakkal Majalla"/>
          <w:kern w:val="2"/>
          <w:szCs w:val="28"/>
          <w:rtl/>
        </w:rPr>
        <w:t>لذلك، يجب على البنوك والمؤسسات المالية الأخرى تقييم وإدارة  المخاطر التشغيلية من خلال الأدوات المختلفة واستراتيجيات التخفيف.</w:t>
      </w:r>
    </w:p>
    <w:p w14:paraId="12E61239" w14:textId="77777777" w:rsidR="001A0D9A" w:rsidRPr="000C5936" w:rsidRDefault="001A0D9A" w:rsidP="00374CD0">
      <w:pPr>
        <w:spacing w:before="100" w:beforeAutospacing="1" w:after="100" w:afterAutospacing="1"/>
        <w:ind w:left="0"/>
        <w:rPr>
          <w:rFonts w:eastAsia="Calibri" w:cs="Sakkal Majalla"/>
          <w:b/>
          <w:bCs/>
          <w:kern w:val="2"/>
          <w:szCs w:val="28"/>
          <w:rtl/>
          <w:lang w:bidi="ar-EG"/>
        </w:rPr>
      </w:pPr>
      <w:r w:rsidRPr="00BD39FA">
        <w:rPr>
          <w:rFonts w:eastAsia="Calibri" w:cs="Sakkal Majalla"/>
          <w:kern w:val="2"/>
          <w:szCs w:val="28"/>
          <w:rtl/>
        </w:rPr>
        <w:t xml:space="preserve">ومن بين أهم المخاطر التشغيلية في الخدمات المصرفية والمالية هي المخاطر المرتبطة بنماذج الأعمال الجديدة، وسلاسل القيمة المعقدة، والتحديات التنظيمية، وزيادة الرقمنة، </w:t>
      </w:r>
      <w:r w:rsidRPr="000C5936">
        <w:rPr>
          <w:rFonts w:eastAsia="Calibri" w:cs="Sakkal Majalla"/>
          <w:b/>
          <w:bCs/>
          <w:kern w:val="2"/>
          <w:szCs w:val="28"/>
          <w:rtl/>
        </w:rPr>
        <w:t>والتي خلقت مخاطر تشغيلية غير معروفة للبنوك في السنوات الأخيرة. على النحو التالي</w:t>
      </w:r>
      <w:r w:rsidRPr="000C5936">
        <w:rPr>
          <w:rFonts w:eastAsia="Calibri" w:cs="Sakkal Majalla"/>
          <w:b/>
          <w:bCs/>
          <w:kern w:val="2"/>
          <w:szCs w:val="28"/>
        </w:rPr>
        <w:t xml:space="preserve"> (Yousfi, 2015)</w:t>
      </w:r>
    </w:p>
    <w:p w14:paraId="1F55C736" w14:textId="77777777" w:rsidR="001A0D9A" w:rsidRPr="000C5936" w:rsidRDefault="001A0D9A" w:rsidP="000C5936">
      <w:pPr>
        <w:pStyle w:val="a4"/>
        <w:numPr>
          <w:ilvl w:val="0"/>
          <w:numId w:val="49"/>
        </w:numPr>
        <w:spacing w:before="100" w:beforeAutospacing="1" w:after="100" w:afterAutospacing="1"/>
        <w:ind w:left="424"/>
        <w:rPr>
          <w:rFonts w:eastAsia="Calibri" w:cs="Sakkal Majalla"/>
          <w:kern w:val="2"/>
          <w:szCs w:val="28"/>
          <w:lang w:bidi="ar-EG"/>
        </w:rPr>
      </w:pPr>
      <w:r w:rsidRPr="000C5936">
        <w:rPr>
          <w:rFonts w:eastAsia="Calibri" w:cs="Sakkal Majalla"/>
          <w:b/>
          <w:bCs/>
          <w:kern w:val="2"/>
          <w:szCs w:val="28"/>
          <w:rtl/>
        </w:rPr>
        <w:lastRenderedPageBreak/>
        <w:t>مخاطر الأمن السيبراني</w:t>
      </w:r>
      <w:r w:rsidRPr="000C5936">
        <w:rPr>
          <w:rFonts w:eastAsia="Calibri" w:cs="Sakkal Majalla"/>
          <w:kern w:val="2"/>
          <w:szCs w:val="28"/>
          <w:rtl/>
        </w:rPr>
        <w:t xml:space="preserve"> حتى مع زيادة المؤسسات المالية لجهودها في مجال الأمن السيبراني، أصبحت المخاطر السيبرانية، بما في ذلك برامج الفدية والتصيد الاحتيالي، أكثر أهمية وتؤثر على استمرارية عملياتها. وينطبق هذا بشكل خاص في عالم ما بعد الوباء، حيث تستغل الجهات الفاعلة في مجال التهديد الثغرات الأمنية في البنية التحتية لتكنولوجيا المعلومات للشركات لشن هجمات إلكترونية خطيرة (ومربحة). </w:t>
      </w:r>
      <w:r w:rsidRPr="000C5936">
        <w:rPr>
          <w:rFonts w:eastAsia="Calibri" w:cs="Sakkal Majalla"/>
          <w:kern w:val="2"/>
          <w:szCs w:val="28"/>
          <w:rtl/>
          <w:lang w:bidi="ar-EG"/>
        </w:rPr>
        <w:t>(</w:t>
      </w:r>
      <w:r w:rsidRPr="000C5936">
        <w:rPr>
          <w:rFonts w:eastAsia="Calibri" w:cs="Sakkal Majalla"/>
          <w:kern w:val="2"/>
          <w:szCs w:val="28"/>
          <w:rtl/>
        </w:rPr>
        <w:t>بكوش، 2022</w:t>
      </w:r>
      <w:r w:rsidRPr="000C5936">
        <w:rPr>
          <w:rFonts w:eastAsia="Calibri" w:cs="Sakkal Majalla"/>
          <w:kern w:val="2"/>
          <w:szCs w:val="28"/>
          <w:rtl/>
          <w:lang w:bidi="ar-EG"/>
        </w:rPr>
        <w:t>)</w:t>
      </w:r>
    </w:p>
    <w:p w14:paraId="38C8266E" w14:textId="57A8627B" w:rsidR="001A0D9A" w:rsidRPr="000C5936" w:rsidRDefault="001A0D9A" w:rsidP="000C5936">
      <w:pPr>
        <w:pStyle w:val="a4"/>
        <w:numPr>
          <w:ilvl w:val="0"/>
          <w:numId w:val="49"/>
        </w:numPr>
        <w:spacing w:before="100" w:beforeAutospacing="1" w:after="100" w:afterAutospacing="1"/>
        <w:ind w:left="424"/>
        <w:rPr>
          <w:rFonts w:eastAsia="Calibri" w:cs="Sakkal Majalla"/>
          <w:kern w:val="2"/>
          <w:szCs w:val="28"/>
          <w:rtl/>
          <w:lang w:bidi="ar-EG"/>
        </w:rPr>
      </w:pPr>
      <w:r w:rsidRPr="000C5936">
        <w:rPr>
          <w:rFonts w:eastAsia="Calibri" w:cs="Sakkal Majalla"/>
          <w:b/>
          <w:bCs/>
          <w:kern w:val="2"/>
          <w:szCs w:val="28"/>
          <w:rtl/>
        </w:rPr>
        <w:t>مخاطر الطرف الثالث</w:t>
      </w:r>
      <w:r w:rsidRPr="000C5936">
        <w:rPr>
          <w:rFonts w:eastAsia="Calibri" w:cs="Sakkal Majalla"/>
          <w:kern w:val="2"/>
          <w:szCs w:val="28"/>
          <w:rtl/>
        </w:rPr>
        <w:t>: تعتمد المؤسسات المالية بشكل متزايد على مقدمي خدمات الطرف الثالث، مما يعني أنه يجب عليها تحديد وتقييم ومراقبة مخاطر الطرف الثالث طوال دورة حياة علاقاتها مع تلك الشركات. ومع تزايد الرقمنة والاتصال السريع، يتعين على البنوك أيضًا أن تقلق بشأن تعامل الأطراف الثالثة مع أطراف ثالثة. ويجب أيضًا تحديد هذه المخاطر وتقييمها وإدارتها. (أبو بكر، 2016</w:t>
      </w:r>
      <w:r w:rsidRPr="000C5936">
        <w:rPr>
          <w:rFonts w:eastAsia="Calibri" w:cs="Sakkal Majalla"/>
          <w:kern w:val="2"/>
          <w:szCs w:val="28"/>
          <w:rtl/>
          <w:lang w:bidi="ar-EG"/>
        </w:rPr>
        <w:t>)</w:t>
      </w:r>
    </w:p>
    <w:p w14:paraId="7F1BC9E1" w14:textId="1FEAF04B" w:rsidR="001A0D9A" w:rsidRPr="000C5936" w:rsidRDefault="001A0D9A" w:rsidP="000C5936">
      <w:pPr>
        <w:pStyle w:val="a4"/>
        <w:numPr>
          <w:ilvl w:val="0"/>
          <w:numId w:val="49"/>
        </w:numPr>
        <w:spacing w:before="100" w:beforeAutospacing="1" w:after="100" w:afterAutospacing="1"/>
        <w:ind w:left="424"/>
        <w:rPr>
          <w:rFonts w:eastAsia="Calibri" w:cs="Sakkal Majalla"/>
          <w:kern w:val="2"/>
          <w:szCs w:val="28"/>
        </w:rPr>
      </w:pPr>
      <w:r w:rsidRPr="000C5936">
        <w:rPr>
          <w:rFonts w:eastAsia="Calibri" w:cs="Sakkal Majalla"/>
          <w:kern w:val="2"/>
          <w:szCs w:val="28"/>
          <w:rtl/>
        </w:rPr>
        <w:t>الاحتيال الداخلي والاحتيال الخارجي: وفقًا لإحدى الدراسات الاستقصائية، شهدت ما يقرب من 40 في المائة من مؤسسات الخدمات المالية الرقميةالمتوسطة والكبيرة زيادة في الاحتيال في عام 2020. ويمكن أن تنجم خسائر المخاطر التشغيلية من عمليات الاحتيال الداخلية عن اختلاس الأصول أو التزوير أو عدم الامتثال الضريبي أو الرشاوى أو السرقة (</w:t>
      </w:r>
      <w:r w:rsidRPr="000C5936">
        <w:rPr>
          <w:rFonts w:eastAsia="Calibri" w:cs="Sakkal Majalla"/>
          <w:kern w:val="2"/>
          <w:szCs w:val="28"/>
        </w:rPr>
        <w:t>AbuRumman ,2021</w:t>
      </w:r>
      <w:r w:rsidRPr="000C5936">
        <w:rPr>
          <w:rFonts w:eastAsia="Calibri" w:cs="Sakkal Majalla"/>
          <w:kern w:val="2"/>
          <w:szCs w:val="28"/>
          <w:rtl/>
        </w:rPr>
        <w:t>). ويشمل الاحتيال الذي ترتكبه أطراف خارجية الاحتيال في الشيكات والسرقة والقرصنة وخرق النظام وغسيل الأموال وسرقة البيانات. تنبع مخاطر عمليات الاحتيال الداخلية والخارجية من عوامل متنوعة، بما في ذلك النمو الهائل في أحجام المعاملات وتوافر أدوات الاحتيال المتطورة، والفجوات الأمنية الناتجة عن زيادة الرقمنة والأتمتة.</w:t>
      </w:r>
    </w:p>
    <w:p w14:paraId="681CB658" w14:textId="71D6EBD0" w:rsidR="001A0D9A" w:rsidRPr="000C5936" w:rsidRDefault="001A0D9A" w:rsidP="000C5936">
      <w:pPr>
        <w:pStyle w:val="a4"/>
        <w:numPr>
          <w:ilvl w:val="0"/>
          <w:numId w:val="49"/>
        </w:numPr>
        <w:spacing w:before="100" w:beforeAutospacing="1" w:after="100" w:afterAutospacing="1"/>
        <w:ind w:left="424"/>
        <w:rPr>
          <w:rFonts w:eastAsia="Calibri" w:cs="Sakkal Majalla"/>
          <w:kern w:val="2"/>
          <w:szCs w:val="28"/>
        </w:rPr>
      </w:pPr>
      <w:r w:rsidRPr="000C5936">
        <w:rPr>
          <w:rFonts w:eastAsia="Calibri" w:cs="Sakkal Majalla"/>
          <w:b/>
          <w:bCs/>
          <w:kern w:val="2"/>
          <w:szCs w:val="28"/>
          <w:rtl/>
        </w:rPr>
        <w:t>اضطرابات الأعمال وفشل النظام</w:t>
      </w:r>
      <w:r w:rsidRPr="000C5936">
        <w:rPr>
          <w:rFonts w:eastAsia="Calibri" w:cs="Sakkal Majalla"/>
          <w:kern w:val="2"/>
          <w:szCs w:val="28"/>
          <w:rtl/>
        </w:rPr>
        <w:t xml:space="preserve"> يمكن أن يؤدي فشل نظام الأجهزة أو البرامج، وانقطاع التيار الكهربائي، وانقطاع الاتصالات عن بعد إلى تعطيل العمليات التجارية لأي مؤسسة مالية ويؤدي إلى خسائر مالية. بالإضافة إلى المخاطر التشغيلية المحددة أعلاه، قد تؤدي أحداث المخاطر أو الخسائر الأخرى إلى الإضرار بالشركات المالية أو زيادة مخاطر الائتمان أو خلق مشاكل قانونية. نزاعات الموردين سجلات العملاء غير الصحيحة خسارة أصول العملاء بسبب الإهمال الخسائر التشغيلية في حين أن </w:t>
      </w:r>
      <w:r w:rsidRPr="000C5936">
        <w:rPr>
          <w:rFonts w:eastAsia="Calibri" w:cs="Sakkal Majalla"/>
          <w:kern w:val="2"/>
          <w:szCs w:val="28"/>
          <w:rtl/>
        </w:rPr>
        <w:lastRenderedPageBreak/>
        <w:t xml:space="preserve">الخسائر الناجمة عن المخاطر التشغيلية يمكن أن تدمر الشركة المالية، فإنها يمكن أن تلحق الضرر أيضًا باستمرارية أعمالها وسمعتها وحالة امتثالها. </w:t>
      </w:r>
      <w:r w:rsidRPr="000C5936">
        <w:rPr>
          <w:rFonts w:eastAsia="Calibri" w:cs="Sakkal Majalla"/>
          <w:kern w:val="2"/>
          <w:szCs w:val="28"/>
        </w:rPr>
        <w:t>(. Kirikkaleli.2022),</w:t>
      </w:r>
    </w:p>
    <w:p w14:paraId="308C46AE"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وكما يرى</w:t>
      </w:r>
      <w:r w:rsidRPr="00BD39FA">
        <w:rPr>
          <w:rFonts w:eastAsia="Calibri" w:cs="Sakkal Majalla"/>
          <w:kern w:val="2"/>
          <w:szCs w:val="28"/>
        </w:rPr>
        <w:t xml:space="preserve"> (Kirikkaleli.2022), (2019,Eugenia),(2015,Alshatti), </w:t>
      </w:r>
      <w:r w:rsidRPr="00BD39FA">
        <w:rPr>
          <w:rFonts w:eastAsia="Calibri" w:cs="Sakkal Majalla"/>
          <w:kern w:val="2"/>
          <w:szCs w:val="28"/>
          <w:rtl/>
        </w:rPr>
        <w:t>تعتبر إدارة  المخاطر هي الأساس في المعاملات المصرفية الواسعة النطاق، ولذلك قامت لجنة بازل بإنشاء مجموعة من الإصلاحات بناء على اتفاقية عام 1988 التي ألزمت البنوك بالالتزام بها، وتعني إدارة  المخاطر جميع القرارات التي تؤثر على القيمة السوقية للبنك وفي النتيجة يتم تخفيضها . المخاطر والحفاظ على متطلبات السيولة والأمن.</w:t>
      </w:r>
    </w:p>
    <w:p w14:paraId="61F9A7BF" w14:textId="77777777" w:rsidR="00AC4470" w:rsidRDefault="001A0D9A" w:rsidP="00AC4470">
      <w:pPr>
        <w:keepNext/>
        <w:keepLines/>
        <w:spacing w:before="100" w:beforeAutospacing="1" w:after="100" w:afterAutospacing="1"/>
        <w:ind w:left="0" w:firstLine="0"/>
        <w:outlineLvl w:val="2"/>
        <w:rPr>
          <w:rFonts w:eastAsia="Calibri" w:cs="Sakkal Majalla"/>
          <w:b/>
          <w:bCs/>
          <w:kern w:val="2"/>
          <w:sz w:val="32"/>
          <w:szCs w:val="32"/>
          <w:rtl/>
        </w:rPr>
      </w:pPr>
      <w:bookmarkStart w:id="36" w:name="_Toc179773522"/>
      <w:r w:rsidRPr="00AC4470">
        <w:rPr>
          <w:rFonts w:eastAsia="Calibri" w:cs="Sakkal Majalla"/>
          <w:b/>
          <w:bCs/>
          <w:kern w:val="2"/>
          <w:sz w:val="32"/>
          <w:szCs w:val="32"/>
          <w:rtl/>
        </w:rPr>
        <w:t>أهمية إدارة  المخاطر التشغيلية في القطاع المصرفي</w:t>
      </w:r>
      <w:bookmarkEnd w:id="36"/>
    </w:p>
    <w:p w14:paraId="1A71CE2F" w14:textId="4DE238CF" w:rsidR="001A0D9A" w:rsidRPr="00BD39FA" w:rsidRDefault="001A0D9A" w:rsidP="00AC4470">
      <w:pPr>
        <w:keepNext/>
        <w:keepLines/>
        <w:spacing w:before="100" w:beforeAutospacing="1" w:after="100" w:afterAutospacing="1"/>
        <w:ind w:left="0"/>
        <w:outlineLvl w:val="2"/>
        <w:rPr>
          <w:rFonts w:eastAsia="Calibri" w:cs="Sakkal Majalla"/>
          <w:kern w:val="2"/>
          <w:szCs w:val="28"/>
        </w:rPr>
      </w:pPr>
      <w:bookmarkStart w:id="37" w:name="_Toc153799234"/>
      <w:bookmarkStart w:id="38" w:name="_Toc179773523"/>
      <w:r w:rsidRPr="00BD39FA">
        <w:rPr>
          <w:rFonts w:eastAsia="Calibri" w:cs="Sakkal Majalla"/>
          <w:kern w:val="2"/>
          <w:szCs w:val="28"/>
          <w:rtl/>
        </w:rPr>
        <w:t>تُعد إدارة  المخاطر التشغيلية من أهم العوامل التي تساهم في دعم الميزة التنافسية للبنوك، حيث تساعدها على تحقيق أهدافها الاستراتيجية، وتحسين أدائها المالي، وتعزيز ثقة العملاء</w:t>
      </w:r>
      <w:r w:rsidRPr="00BD39FA">
        <w:rPr>
          <w:rFonts w:eastAsia="Calibri" w:cs="Sakkal Majalla"/>
          <w:kern w:val="2"/>
          <w:szCs w:val="28"/>
        </w:rPr>
        <w:t>.</w:t>
      </w:r>
      <w:r w:rsidR="00AC4470">
        <w:rPr>
          <w:rFonts w:eastAsia="Calibri" w:cs="Sakkal Majalla" w:hint="cs"/>
          <w:kern w:val="2"/>
          <w:szCs w:val="28"/>
          <w:rtl/>
        </w:rPr>
        <w:t xml:space="preserve"> </w:t>
      </w:r>
      <w:r w:rsidRPr="00BD39FA">
        <w:rPr>
          <w:rFonts w:eastAsia="Calibri" w:cs="Sakkal Majalla"/>
          <w:kern w:val="2"/>
          <w:szCs w:val="28"/>
          <w:rtl/>
        </w:rPr>
        <w:t>وتتمثل الآثار الرئيسية لإدارة  المخاطر التشغيلية في دعم الميزة التنافسية للبنوك فيما يلي</w:t>
      </w:r>
      <w:r w:rsidRPr="00BD39FA">
        <w:rPr>
          <w:rFonts w:eastAsia="Calibri" w:cs="Sakkal Majalla"/>
          <w:kern w:val="2"/>
          <w:szCs w:val="28"/>
        </w:rPr>
        <w:t>:</w:t>
      </w:r>
      <w:r w:rsidRPr="00BD39FA">
        <w:rPr>
          <w:rFonts w:eastAsia="Calibri" w:cs="Sakkal Majalla"/>
          <w:kern w:val="2"/>
          <w:szCs w:val="28"/>
          <w:rtl/>
          <w:lang w:bidi="ar-EG"/>
        </w:rPr>
        <w:t xml:space="preserve"> (</w:t>
      </w:r>
      <w:r w:rsidRPr="00BD39FA">
        <w:rPr>
          <w:rFonts w:eastAsia="Calibri" w:cs="Sakkal Majalla"/>
          <w:kern w:val="2"/>
          <w:szCs w:val="28"/>
          <w:rtl/>
        </w:rPr>
        <w:t>همشري، 2022</w:t>
      </w:r>
      <w:r w:rsidRPr="00BD39FA">
        <w:rPr>
          <w:rFonts w:eastAsia="Calibri" w:cs="Sakkal Majalla"/>
          <w:kern w:val="2"/>
          <w:szCs w:val="28"/>
          <w:rtl/>
          <w:lang w:bidi="ar-EG"/>
        </w:rPr>
        <w:t>)</w:t>
      </w:r>
      <w:bookmarkEnd w:id="37"/>
      <w:bookmarkEnd w:id="38"/>
    </w:p>
    <w:p w14:paraId="1AFFB3B9" w14:textId="77777777" w:rsidR="001A0D9A" w:rsidRPr="00BD39FA" w:rsidRDefault="001A0D9A" w:rsidP="00AC4470">
      <w:pPr>
        <w:numPr>
          <w:ilvl w:val="0"/>
          <w:numId w:val="23"/>
        </w:numPr>
        <w:tabs>
          <w:tab w:val="clear" w:pos="720"/>
        </w:tabs>
        <w:spacing w:before="100" w:beforeAutospacing="1" w:after="100" w:afterAutospacing="1"/>
        <w:ind w:left="707" w:hanging="427"/>
        <w:rPr>
          <w:rFonts w:eastAsia="Calibri" w:cs="Sakkal Majalla"/>
          <w:kern w:val="2"/>
          <w:szCs w:val="28"/>
        </w:rPr>
      </w:pPr>
      <w:r w:rsidRPr="00BD39FA">
        <w:rPr>
          <w:rFonts w:eastAsia="Calibri" w:cs="Sakkal Majalla"/>
          <w:kern w:val="2"/>
          <w:szCs w:val="28"/>
          <w:rtl/>
        </w:rPr>
        <w:t>تحسين الكفاءة التشغيلية</w:t>
      </w:r>
      <w:r w:rsidRPr="00BD39FA">
        <w:rPr>
          <w:rFonts w:eastAsia="Calibri" w:cs="Sakkal Majalla"/>
          <w:kern w:val="2"/>
          <w:szCs w:val="28"/>
        </w:rPr>
        <w:t>: </w:t>
      </w:r>
      <w:r w:rsidRPr="00BD39FA">
        <w:rPr>
          <w:rFonts w:eastAsia="Calibri" w:cs="Sakkal Majalla"/>
          <w:kern w:val="2"/>
          <w:szCs w:val="28"/>
          <w:rtl/>
        </w:rPr>
        <w:t>تساعد إدارة  المخاطر التشغيلية البنوك على تحديد ومعالجة المخاطر التي تؤثر على عملياتها، مما يؤدي إلى تحسين الكفاءة التشغيلية، وخفض التكاليف، وزيادة الإنتاجية</w:t>
      </w:r>
      <w:r w:rsidRPr="00BD39FA">
        <w:rPr>
          <w:rFonts w:eastAsia="Calibri" w:cs="Sakkal Majalla"/>
          <w:kern w:val="2"/>
          <w:szCs w:val="28"/>
        </w:rPr>
        <w:t>.</w:t>
      </w:r>
    </w:p>
    <w:p w14:paraId="5E9E8118" w14:textId="77777777" w:rsidR="001A0D9A" w:rsidRPr="00BD39FA" w:rsidRDefault="001A0D9A" w:rsidP="00AC4470">
      <w:pPr>
        <w:numPr>
          <w:ilvl w:val="0"/>
          <w:numId w:val="23"/>
        </w:numPr>
        <w:tabs>
          <w:tab w:val="clear" w:pos="720"/>
        </w:tabs>
        <w:spacing w:before="100" w:beforeAutospacing="1" w:after="100" w:afterAutospacing="1"/>
        <w:ind w:left="707" w:hanging="427"/>
        <w:rPr>
          <w:rFonts w:eastAsia="Calibri" w:cs="Sakkal Majalla"/>
          <w:kern w:val="2"/>
          <w:szCs w:val="28"/>
        </w:rPr>
      </w:pPr>
      <w:r w:rsidRPr="00BD39FA">
        <w:rPr>
          <w:rFonts w:eastAsia="Calibri" w:cs="Sakkal Majalla"/>
          <w:kern w:val="2"/>
          <w:szCs w:val="28"/>
          <w:rtl/>
        </w:rPr>
        <w:t>تعزيز جودة الخدمات</w:t>
      </w:r>
      <w:r w:rsidRPr="00BD39FA">
        <w:rPr>
          <w:rFonts w:eastAsia="Calibri" w:cs="Sakkal Majalla"/>
          <w:kern w:val="2"/>
          <w:szCs w:val="28"/>
        </w:rPr>
        <w:t>: </w:t>
      </w:r>
      <w:r w:rsidRPr="00BD39FA">
        <w:rPr>
          <w:rFonts w:eastAsia="Calibri" w:cs="Sakkal Majalla"/>
          <w:kern w:val="2"/>
          <w:szCs w:val="28"/>
          <w:rtl/>
        </w:rPr>
        <w:t>تساعد إدارة  المخاطر التشغيلية البنوك على تقديم خدمات عالية الجودة لعملائها، مما يساهم في جذب المزيد من العملاء، والحفاظ على عملاءها الحاليين</w:t>
      </w:r>
      <w:r w:rsidRPr="00BD39FA">
        <w:rPr>
          <w:rFonts w:eastAsia="Calibri" w:cs="Sakkal Majalla"/>
          <w:kern w:val="2"/>
          <w:szCs w:val="28"/>
        </w:rPr>
        <w:t>.</w:t>
      </w:r>
    </w:p>
    <w:p w14:paraId="01CB5B1A" w14:textId="77777777" w:rsidR="001A0D9A" w:rsidRPr="00BD39FA" w:rsidRDefault="001A0D9A" w:rsidP="00AC4470">
      <w:pPr>
        <w:numPr>
          <w:ilvl w:val="0"/>
          <w:numId w:val="23"/>
        </w:numPr>
        <w:tabs>
          <w:tab w:val="clear" w:pos="720"/>
        </w:tabs>
        <w:spacing w:before="100" w:beforeAutospacing="1" w:after="100" w:afterAutospacing="1"/>
        <w:ind w:left="707" w:hanging="427"/>
        <w:rPr>
          <w:rFonts w:eastAsia="Calibri" w:cs="Sakkal Majalla"/>
          <w:kern w:val="2"/>
          <w:szCs w:val="28"/>
        </w:rPr>
      </w:pPr>
      <w:r w:rsidRPr="00BD39FA">
        <w:rPr>
          <w:rFonts w:eastAsia="Calibri" w:cs="Sakkal Majalla"/>
          <w:kern w:val="2"/>
          <w:szCs w:val="28"/>
          <w:rtl/>
        </w:rPr>
        <w:t>تحسين الأداء المالي</w:t>
      </w:r>
      <w:r w:rsidRPr="00BD39FA">
        <w:rPr>
          <w:rFonts w:eastAsia="Calibri" w:cs="Sakkal Majalla"/>
          <w:kern w:val="2"/>
          <w:szCs w:val="28"/>
        </w:rPr>
        <w:t>: </w:t>
      </w:r>
      <w:r w:rsidRPr="00BD39FA">
        <w:rPr>
          <w:rFonts w:eastAsia="Calibri" w:cs="Sakkal Majalla"/>
          <w:kern w:val="2"/>
          <w:szCs w:val="28"/>
          <w:rtl/>
        </w:rPr>
        <w:t>تساعد إدارة  المخاطر التشغيلية البنوك على الحد من الخسائر الناجمة عن المخاطر التشغيلية، مما يساهم في تحسين الأداء المالي، وزيادة الربحية</w:t>
      </w:r>
      <w:r w:rsidRPr="00BD39FA">
        <w:rPr>
          <w:rFonts w:eastAsia="Calibri" w:cs="Sakkal Majalla"/>
          <w:kern w:val="2"/>
          <w:szCs w:val="28"/>
        </w:rPr>
        <w:t>.</w:t>
      </w:r>
    </w:p>
    <w:p w14:paraId="71729EB4" w14:textId="77777777" w:rsidR="001A0D9A" w:rsidRPr="00BD39FA" w:rsidRDefault="001A0D9A" w:rsidP="00AC4470">
      <w:pPr>
        <w:numPr>
          <w:ilvl w:val="0"/>
          <w:numId w:val="23"/>
        </w:numPr>
        <w:tabs>
          <w:tab w:val="clear" w:pos="720"/>
        </w:tabs>
        <w:spacing w:before="100" w:beforeAutospacing="1" w:after="100" w:afterAutospacing="1"/>
        <w:ind w:left="707" w:hanging="427"/>
        <w:rPr>
          <w:rFonts w:eastAsia="Calibri" w:cs="Sakkal Majalla"/>
          <w:kern w:val="2"/>
          <w:szCs w:val="28"/>
        </w:rPr>
      </w:pPr>
      <w:r w:rsidRPr="00BD39FA">
        <w:rPr>
          <w:rFonts w:eastAsia="Calibri" w:cs="Sakkal Majalla"/>
          <w:kern w:val="2"/>
          <w:szCs w:val="28"/>
          <w:rtl/>
        </w:rPr>
        <w:t>تعزيز الثقة</w:t>
      </w:r>
      <w:r w:rsidRPr="00BD39FA">
        <w:rPr>
          <w:rFonts w:eastAsia="Calibri" w:cs="Sakkal Majalla"/>
          <w:kern w:val="2"/>
          <w:szCs w:val="28"/>
        </w:rPr>
        <w:t>: </w:t>
      </w:r>
      <w:r w:rsidRPr="00BD39FA">
        <w:rPr>
          <w:rFonts w:eastAsia="Calibri" w:cs="Sakkal Majalla"/>
          <w:kern w:val="2"/>
          <w:szCs w:val="28"/>
          <w:rtl/>
        </w:rPr>
        <w:t>تساعد إدارة  المخاطر التشغيلية البنوك على بناء الثقة لدى العملاء والمستثمرين، مما يعزز من سمعتها ومكانتها في السوق</w:t>
      </w:r>
      <w:r w:rsidRPr="00BD39FA">
        <w:rPr>
          <w:rFonts w:eastAsia="Calibri" w:cs="Sakkal Majalla"/>
          <w:kern w:val="2"/>
          <w:szCs w:val="28"/>
        </w:rPr>
        <w:t>.</w:t>
      </w:r>
    </w:p>
    <w:p w14:paraId="553F4A51" w14:textId="77777777" w:rsidR="001A0D9A" w:rsidRPr="00BD39FA" w:rsidRDefault="001A0D9A" w:rsidP="00AC4470">
      <w:pPr>
        <w:numPr>
          <w:ilvl w:val="0"/>
          <w:numId w:val="24"/>
        </w:numPr>
        <w:tabs>
          <w:tab w:val="clear" w:pos="720"/>
        </w:tabs>
        <w:spacing w:before="100" w:beforeAutospacing="1" w:after="100" w:afterAutospacing="1"/>
        <w:ind w:left="707" w:hanging="427"/>
        <w:rPr>
          <w:rFonts w:eastAsia="Calibri" w:cs="Sakkal Majalla"/>
          <w:kern w:val="2"/>
          <w:szCs w:val="28"/>
        </w:rPr>
      </w:pPr>
      <w:r w:rsidRPr="00BD39FA">
        <w:rPr>
          <w:rFonts w:eastAsia="Calibri" w:cs="Sakkal Majalla"/>
          <w:kern w:val="2"/>
          <w:szCs w:val="28"/>
          <w:rtl/>
        </w:rPr>
        <w:t>تمكن بنك ما من تحديد ومعالجة المخاطر المتعلقة بنظم المعلومات، مما أدى إلى تقليل عدد الأعطال في هذه النظم، وبالتالي تحسين جودة الخدمات المقدمة للعملاء</w:t>
      </w:r>
      <w:r w:rsidRPr="00BD39FA">
        <w:rPr>
          <w:rFonts w:eastAsia="Calibri" w:cs="Sakkal Majalla"/>
          <w:kern w:val="2"/>
          <w:szCs w:val="28"/>
        </w:rPr>
        <w:t>.</w:t>
      </w:r>
    </w:p>
    <w:p w14:paraId="7812D79E" w14:textId="77777777" w:rsidR="001A0D9A" w:rsidRPr="00BD39FA" w:rsidRDefault="001A0D9A" w:rsidP="00AC4470">
      <w:pPr>
        <w:numPr>
          <w:ilvl w:val="0"/>
          <w:numId w:val="24"/>
        </w:numPr>
        <w:tabs>
          <w:tab w:val="clear" w:pos="720"/>
        </w:tabs>
        <w:spacing w:before="100" w:beforeAutospacing="1" w:after="100" w:afterAutospacing="1"/>
        <w:ind w:left="707" w:hanging="427"/>
        <w:rPr>
          <w:rFonts w:eastAsia="Calibri" w:cs="Sakkal Majalla"/>
          <w:kern w:val="2"/>
          <w:szCs w:val="28"/>
        </w:rPr>
      </w:pPr>
      <w:r w:rsidRPr="00BD39FA">
        <w:rPr>
          <w:rFonts w:eastAsia="Calibri" w:cs="Sakkal Majalla"/>
          <w:kern w:val="2"/>
          <w:szCs w:val="28"/>
          <w:rtl/>
        </w:rPr>
        <w:lastRenderedPageBreak/>
        <w:t>تمكن بنك آخر من تحديد ومعالجة المخاطر المتعلقة بعمليات التمويل التجاري، مما أدى إلى خفض معدلات التخلف عن السداد، وتحسين كفاءة إدارة  المخاطر</w:t>
      </w:r>
      <w:r w:rsidRPr="00BD39FA">
        <w:rPr>
          <w:rFonts w:eastAsia="Calibri" w:cs="Sakkal Majalla"/>
          <w:kern w:val="2"/>
          <w:szCs w:val="28"/>
        </w:rPr>
        <w:t>.</w:t>
      </w:r>
    </w:p>
    <w:p w14:paraId="0328DC6C" w14:textId="026D719C" w:rsidR="001A0D9A" w:rsidRPr="001F5FF4" w:rsidRDefault="001A0D9A" w:rsidP="00AC4470">
      <w:pPr>
        <w:numPr>
          <w:ilvl w:val="0"/>
          <w:numId w:val="24"/>
        </w:numPr>
        <w:tabs>
          <w:tab w:val="clear" w:pos="720"/>
        </w:tabs>
        <w:spacing w:before="100" w:beforeAutospacing="1" w:after="100" w:afterAutospacing="1"/>
        <w:ind w:left="707" w:hanging="427"/>
        <w:rPr>
          <w:rFonts w:eastAsia="Calibri" w:cs="Sakkal Majalla"/>
          <w:kern w:val="2"/>
          <w:szCs w:val="28"/>
          <w:rtl/>
        </w:rPr>
      </w:pPr>
      <w:r w:rsidRPr="00BD39FA">
        <w:rPr>
          <w:rFonts w:eastAsia="Calibri" w:cs="Sakkal Majalla"/>
          <w:kern w:val="2"/>
          <w:szCs w:val="28"/>
          <w:rtl/>
        </w:rPr>
        <w:t>تمكن بنك ثالث من تحديد ومعالجة المخاطر المتعلقة بعمليات الامتثال، مما أدى إلى تحسين سمعة البنك لدى الجهات الرقابية، وتعزيز ثقة العملاء</w:t>
      </w:r>
      <w:r w:rsidRPr="00BD39FA">
        <w:rPr>
          <w:rFonts w:eastAsia="Calibri" w:cs="Sakkal Majalla"/>
          <w:kern w:val="2"/>
          <w:szCs w:val="28"/>
        </w:rPr>
        <w:t>.</w:t>
      </w:r>
    </w:p>
    <w:p w14:paraId="42643914" w14:textId="77777777" w:rsidR="00AC4470" w:rsidRDefault="00A9091E" w:rsidP="005F06FA">
      <w:pPr>
        <w:pStyle w:val="1"/>
        <w:rPr>
          <w:rFonts w:ascii="Sakkal Majalla" w:eastAsia="Times New Roman" w:hAnsi="Sakkal Majalla" w:cs="Sakkal Majalla"/>
          <w:b/>
          <w:bCs/>
          <w:color w:val="000000" w:themeColor="text1"/>
          <w:sz w:val="36"/>
          <w:szCs w:val="36"/>
          <w:rtl/>
        </w:rPr>
      </w:pPr>
      <w:r w:rsidRPr="002110AF">
        <w:rPr>
          <w:rFonts w:ascii="Sakkal Majalla" w:eastAsia="Times New Roman" w:hAnsi="Sakkal Majalla" w:cs="Sakkal Majalla" w:hint="cs"/>
          <w:b/>
          <w:bCs/>
          <w:color w:val="000000" w:themeColor="text1"/>
          <w:sz w:val="36"/>
          <w:szCs w:val="36"/>
          <w:rtl/>
        </w:rPr>
        <w:t xml:space="preserve">    </w:t>
      </w:r>
      <w:r w:rsidRPr="002110AF">
        <w:rPr>
          <w:rFonts w:ascii="Sakkal Majalla" w:eastAsia="Times New Roman" w:hAnsi="Sakkal Majalla" w:cs="Sakkal Majalla" w:hint="cs"/>
          <w:b/>
          <w:bCs/>
          <w:color w:val="000000" w:themeColor="text1"/>
          <w:sz w:val="10"/>
          <w:szCs w:val="10"/>
          <w:rtl/>
        </w:rPr>
        <w:t xml:space="preserve">            </w:t>
      </w:r>
      <w:r w:rsidRPr="002110AF">
        <w:rPr>
          <w:rFonts w:ascii="Sakkal Majalla" w:eastAsia="Times New Roman" w:hAnsi="Sakkal Majalla" w:cs="Sakkal Majalla" w:hint="cs"/>
          <w:b/>
          <w:bCs/>
          <w:color w:val="000000" w:themeColor="text1"/>
          <w:sz w:val="36"/>
          <w:szCs w:val="36"/>
          <w:rtl/>
        </w:rPr>
        <w:t xml:space="preserve">    </w:t>
      </w:r>
    </w:p>
    <w:p w14:paraId="6E02882C" w14:textId="77777777" w:rsidR="00AC4470" w:rsidRDefault="00AC4470">
      <w:pPr>
        <w:spacing w:line="240" w:lineRule="auto"/>
        <w:ind w:left="0"/>
        <w:jc w:val="left"/>
        <w:rPr>
          <w:rFonts w:eastAsia="Times New Roman" w:cs="Sakkal Majalla"/>
          <w:b/>
          <w:bCs/>
          <w:color w:val="000000" w:themeColor="text1"/>
          <w:sz w:val="36"/>
          <w:szCs w:val="36"/>
          <w:rtl/>
        </w:rPr>
      </w:pPr>
      <w:r>
        <w:rPr>
          <w:rFonts w:eastAsia="Times New Roman" w:cs="Sakkal Majalla"/>
          <w:b/>
          <w:bCs/>
          <w:color w:val="000000" w:themeColor="text1"/>
          <w:sz w:val="36"/>
          <w:szCs w:val="36"/>
          <w:rtl/>
        </w:rPr>
        <w:br w:type="page"/>
      </w:r>
    </w:p>
    <w:p w14:paraId="62949042" w14:textId="19EE821E" w:rsidR="001A0D9A" w:rsidRPr="002110AF" w:rsidRDefault="001A0D9A" w:rsidP="00C80960">
      <w:pPr>
        <w:pStyle w:val="1"/>
        <w:ind w:left="-1" w:hanging="13"/>
        <w:jc w:val="center"/>
        <w:rPr>
          <w:rFonts w:ascii="Sakkal Majalla" w:eastAsia="Times New Roman" w:hAnsi="Sakkal Majalla" w:cs="Sakkal Majalla"/>
          <w:b/>
          <w:bCs/>
          <w:color w:val="000000" w:themeColor="text1"/>
          <w:sz w:val="36"/>
          <w:szCs w:val="36"/>
          <w:rtl/>
        </w:rPr>
      </w:pPr>
      <w:bookmarkStart w:id="39" w:name="_Toc179773524"/>
      <w:r w:rsidRPr="002110AF">
        <w:rPr>
          <w:rFonts w:ascii="Sakkal Majalla" w:eastAsia="Times New Roman" w:hAnsi="Sakkal Majalla" w:cs="Sakkal Majalla"/>
          <w:b/>
          <w:bCs/>
          <w:color w:val="000000" w:themeColor="text1"/>
          <w:sz w:val="36"/>
          <w:szCs w:val="36"/>
          <w:rtl/>
        </w:rPr>
        <w:lastRenderedPageBreak/>
        <w:t>المبحث الثاني</w:t>
      </w:r>
      <w:r w:rsidRPr="002110AF">
        <w:rPr>
          <w:rFonts w:ascii="Sakkal Majalla" w:eastAsia="Times New Roman" w:hAnsi="Sakkal Majalla" w:cs="Sakkal Majalla" w:hint="cs"/>
          <w:b/>
          <w:bCs/>
          <w:color w:val="000000" w:themeColor="text1"/>
          <w:sz w:val="36"/>
          <w:szCs w:val="36"/>
          <w:rtl/>
        </w:rPr>
        <w:t xml:space="preserve">: </w:t>
      </w:r>
      <w:r w:rsidRPr="002110AF">
        <w:rPr>
          <w:rFonts w:ascii="Sakkal Majalla" w:eastAsia="Times New Roman" w:hAnsi="Sakkal Majalla" w:cs="Sakkal Majalla"/>
          <w:b/>
          <w:bCs/>
          <w:color w:val="000000" w:themeColor="text1"/>
          <w:sz w:val="36"/>
          <w:szCs w:val="36"/>
          <w:rtl/>
        </w:rPr>
        <w:t>الميزة التنافسية</w:t>
      </w:r>
      <w:bookmarkEnd w:id="39"/>
    </w:p>
    <w:p w14:paraId="786F2D0F" w14:textId="77777777" w:rsidR="001A0D9A" w:rsidRPr="00BD39FA" w:rsidRDefault="001A0D9A" w:rsidP="00374CD0">
      <w:pPr>
        <w:spacing w:before="100" w:beforeAutospacing="1" w:after="100" w:afterAutospacing="1"/>
        <w:ind w:left="0"/>
        <w:rPr>
          <w:rFonts w:eastAsia="Calibri" w:cs="Sakkal Majalla"/>
          <w:kern w:val="2"/>
          <w:szCs w:val="28"/>
        </w:rPr>
      </w:pPr>
      <w:r w:rsidRPr="00BD39FA">
        <w:rPr>
          <w:rFonts w:eastAsia="Calibri" w:cs="Sakkal Majalla"/>
          <w:kern w:val="2"/>
          <w:szCs w:val="28"/>
          <w:rtl/>
        </w:rPr>
        <w:t>تشير الميزة التنافسية إلى العوامل التي تسمح للشركة بإنتاج سلع أو خدمات أفضل أو أرخص من منافسيها. تسمح هذه العوامل للمنظمة بالحصول على مبيعات أكثر أو تحقيق هامش ربح أعلى من منافسيها في السوق. وتعزى المزايا التنافسية إلى أنواع مختلفة. عوامل مثل هيكل التكلفة واسم العلامة التجارية وجودة عرض المنتج وشبكة التوزيع والملكية الفكرية وخدمة العملاء والمزايا التنافسية تخلق قيمة أكبر للشركة ومساهميها بسبب نقاط قوة أو ظروف محددة. كلما كانت الميزة التنافسية أكثر استقرارا، كلما كان من الصعب على المنافسين تحييد هذه الميزة. النوعان الرئيسيان للميزة التنافسية يشملان الميزة النسبية والميزة التفاضلية. (2021 .,</w:t>
      </w:r>
      <w:r w:rsidRPr="00BD39FA">
        <w:rPr>
          <w:rFonts w:eastAsia="Calibri" w:cs="Sakkal Majalla"/>
          <w:kern w:val="2"/>
          <w:szCs w:val="28"/>
        </w:rPr>
        <w:t>Ahmed, Yuantao, and Bhutta</w:t>
      </w:r>
      <w:r w:rsidRPr="00BD39FA">
        <w:rPr>
          <w:rFonts w:eastAsia="Calibri" w:cs="Sakkal Majalla"/>
          <w:kern w:val="2"/>
          <w:szCs w:val="28"/>
          <w:rtl/>
        </w:rPr>
        <w:t>)</w:t>
      </w:r>
    </w:p>
    <w:p w14:paraId="5C2086AB" w14:textId="77777777" w:rsidR="001A0D9A" w:rsidRPr="00BD39FA" w:rsidRDefault="001A0D9A" w:rsidP="00374CD0">
      <w:pPr>
        <w:spacing w:before="100" w:beforeAutospacing="1" w:after="100" w:afterAutospacing="1"/>
        <w:ind w:left="0"/>
        <w:rPr>
          <w:rFonts w:eastAsia="Calibri" w:cs="Sakkal Majalla"/>
          <w:kern w:val="2"/>
          <w:szCs w:val="28"/>
          <w:rtl/>
          <w:lang w:bidi="ar-EG"/>
        </w:rPr>
      </w:pPr>
      <w:r w:rsidRPr="00BD39FA">
        <w:rPr>
          <w:rFonts w:eastAsia="Calibri" w:cs="Sakkal Majalla"/>
          <w:kern w:val="2"/>
          <w:szCs w:val="28"/>
          <w:rtl/>
        </w:rPr>
        <w:t xml:space="preserve">إن قدرة الشركة على إنتاج سلعة أو خدمة أكثر كفاءة من منافسيها تؤدي إلى هوامش ربح أعلى وتخلق ميزة تنافسية نسبية. الميزة المميزة هي عندما تكون منتجات الشركة أو خدماتها مختلفة عن عروض منافسيها ويُنظر إليها على أنها متفوقة. تعد التكنولوجيا المتقدمة، والمنتجات أو العمليات المحمية ببراءات الاختراع، والموظفين المتفوقين، وهوية العلامة التجارية القوية، كلها عوامل محركة للميزة التفاضلية، حيث تدعم هذه العوامل هوامش واسعة وحصص كبيرة في السوق. ( </w:t>
      </w:r>
      <w:r w:rsidRPr="00BD39FA">
        <w:rPr>
          <w:rFonts w:eastAsia="Calibri" w:cs="Sakkal Majalla"/>
          <w:kern w:val="2"/>
          <w:szCs w:val="28"/>
        </w:rPr>
        <w:t>Falih,2021</w:t>
      </w:r>
      <w:r w:rsidRPr="00BD39FA">
        <w:rPr>
          <w:rFonts w:eastAsia="Calibri" w:cs="Sakkal Majalla"/>
          <w:kern w:val="2"/>
          <w:szCs w:val="28"/>
          <w:rtl/>
          <w:lang w:bidi="ar-EG"/>
        </w:rPr>
        <w:t>)</w:t>
      </w:r>
    </w:p>
    <w:p w14:paraId="66DB2F73"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 xml:space="preserve">يسمح إطار عمل الميزة التنافسية الأكثر شيوعا هو إطار </w:t>
      </w:r>
      <w:r w:rsidRPr="00BD39FA">
        <w:rPr>
          <w:rFonts w:eastAsia="Calibri" w:cs="Sakkal Majalla"/>
          <w:kern w:val="2"/>
          <w:szCs w:val="28"/>
        </w:rPr>
        <w:t>VRIO. (Value/Rare Inimitable Organized)</w:t>
      </w:r>
      <w:r w:rsidRPr="00BD39FA">
        <w:rPr>
          <w:rFonts w:eastAsia="Calibri" w:cs="Sakkal Majalla"/>
          <w:kern w:val="2"/>
          <w:szCs w:val="28"/>
          <w:rtl/>
        </w:rPr>
        <w:t xml:space="preserve"> ، وهي أداة تحليل داخلية يمكن استخدامها لتصنيف الموارد بناءً على ما إذا كانت تحمل سمات معينة تم تحديدها في إطار العمل. هذا التصنيف للمؤسسات بتحديد موارد الشركة التي هي في الواقع مزايا تنافسية، هناك أربع مراحل الإطار عمل الميزة التنافسية ،</w:t>
      </w:r>
      <w:r w:rsidRPr="00BD39FA">
        <w:rPr>
          <w:rFonts w:eastAsia="Calibri" w:cs="Sakkal Majalla"/>
          <w:kern w:val="2"/>
          <w:szCs w:val="28"/>
        </w:rPr>
        <w:t>VRIO</w:t>
      </w:r>
      <w:r w:rsidRPr="00BD39FA">
        <w:rPr>
          <w:rFonts w:eastAsia="Calibri" w:cs="Sakkal Majalla"/>
          <w:kern w:val="2"/>
          <w:szCs w:val="28"/>
          <w:rtl/>
        </w:rPr>
        <w:t xml:space="preserve">، يمر كل مورد بالمراحل الأربع للمساعدة في تحديد ما إذا كان هذا المورد يمثل ميزة تنافسية ( </w:t>
      </w:r>
      <w:r w:rsidRPr="00BD39FA">
        <w:rPr>
          <w:rFonts w:eastAsia="Calibri" w:cs="Sakkal Majalla"/>
          <w:kern w:val="2"/>
          <w:szCs w:val="28"/>
        </w:rPr>
        <w:t>Kaliannan et, al,2022</w:t>
      </w:r>
      <w:r w:rsidRPr="00BD39FA">
        <w:rPr>
          <w:rFonts w:eastAsia="Calibri" w:cs="Sakkal Majalla"/>
          <w:kern w:val="2"/>
          <w:szCs w:val="28"/>
          <w:rtl/>
          <w:lang w:bidi="ar-EG"/>
        </w:rPr>
        <w:t>)</w:t>
      </w:r>
    </w:p>
    <w:p w14:paraId="77147241" w14:textId="77777777" w:rsidR="000B34A9" w:rsidRDefault="000B34A9">
      <w:pPr>
        <w:spacing w:line="240" w:lineRule="auto"/>
        <w:ind w:left="0"/>
        <w:jc w:val="left"/>
        <w:rPr>
          <w:rFonts w:eastAsia="Calibri" w:cs="Sakkal Majalla"/>
          <w:b/>
          <w:bCs/>
          <w:kern w:val="2"/>
          <w:sz w:val="32"/>
          <w:szCs w:val="32"/>
          <w:rtl/>
        </w:rPr>
      </w:pPr>
      <w:r>
        <w:rPr>
          <w:rFonts w:eastAsia="Calibri" w:cs="Sakkal Majalla"/>
          <w:b/>
          <w:bCs/>
          <w:kern w:val="2"/>
          <w:sz w:val="32"/>
          <w:szCs w:val="32"/>
          <w:rtl/>
        </w:rPr>
        <w:br w:type="page"/>
      </w:r>
    </w:p>
    <w:p w14:paraId="01B84D1C" w14:textId="45E82D08" w:rsidR="001A0D9A" w:rsidRPr="000B34A9" w:rsidRDefault="001A0D9A" w:rsidP="000B34A9">
      <w:pPr>
        <w:spacing w:before="100" w:beforeAutospacing="1" w:after="100" w:afterAutospacing="1"/>
        <w:ind w:left="0" w:firstLine="0"/>
        <w:outlineLvl w:val="2"/>
        <w:rPr>
          <w:rFonts w:eastAsia="Calibri" w:cs="Sakkal Majalla"/>
          <w:b/>
          <w:bCs/>
          <w:kern w:val="2"/>
          <w:sz w:val="32"/>
          <w:szCs w:val="32"/>
        </w:rPr>
      </w:pPr>
      <w:bookmarkStart w:id="40" w:name="_Toc179773525"/>
      <w:r w:rsidRPr="000B34A9">
        <w:rPr>
          <w:rFonts w:eastAsia="Calibri" w:cs="Sakkal Majalla"/>
          <w:b/>
          <w:bCs/>
          <w:kern w:val="2"/>
          <w:sz w:val="32"/>
          <w:szCs w:val="32"/>
          <w:rtl/>
        </w:rPr>
        <w:lastRenderedPageBreak/>
        <w:t>1.</w:t>
      </w:r>
      <w:r w:rsidR="00F47ACB" w:rsidRPr="000B34A9">
        <w:rPr>
          <w:rFonts w:eastAsia="Calibri" w:cs="Sakkal Majalla"/>
          <w:b/>
          <w:bCs/>
          <w:kern w:val="2"/>
          <w:sz w:val="32"/>
          <w:szCs w:val="32"/>
          <w:rtl/>
        </w:rPr>
        <w:t>2</w:t>
      </w:r>
      <w:r w:rsidRPr="000B34A9">
        <w:rPr>
          <w:rFonts w:eastAsia="Calibri" w:cs="Sakkal Majalla"/>
          <w:b/>
          <w:bCs/>
          <w:kern w:val="2"/>
          <w:sz w:val="32"/>
          <w:szCs w:val="32"/>
          <w:rtl/>
        </w:rPr>
        <w:t>.2 مفهوم الميزة التنافسية</w:t>
      </w:r>
      <w:bookmarkEnd w:id="40"/>
    </w:p>
    <w:p w14:paraId="1672E817"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 xml:space="preserve">تعرّف الميزة التنافسية بكونها السياسة المتفوقة التي تتبعها الشركة للتنافس في السوق وتحقق أفضل النتائج التي تصبو إليها، وذلك من خلال إتباع استراتيجيات محددة من شأنها تحقيق الميزة التنافسية </w:t>
      </w:r>
      <w:r w:rsidRPr="00BD39FA">
        <w:rPr>
          <w:rFonts w:eastAsia="Calibri" w:cs="Sakkal Majalla"/>
          <w:kern w:val="2"/>
          <w:szCs w:val="28"/>
        </w:rPr>
        <w:t>)</w:t>
      </w:r>
      <w:r w:rsidRPr="00BD39FA">
        <w:rPr>
          <w:rFonts w:eastAsia="Calibri" w:cs="Sakkal Majalla"/>
          <w:kern w:val="2"/>
          <w:szCs w:val="28"/>
          <w:rtl/>
        </w:rPr>
        <w:t>2023,</w:t>
      </w:r>
      <w:r w:rsidRPr="00BD39FA">
        <w:rPr>
          <w:rFonts w:eastAsia="Calibri" w:cs="Sakkal Majalla"/>
          <w:kern w:val="2"/>
          <w:szCs w:val="28"/>
        </w:rPr>
        <w:t>Korankye</w:t>
      </w:r>
      <w:r w:rsidRPr="00BD39FA">
        <w:rPr>
          <w:rFonts w:eastAsia="Calibri" w:cs="Sakkal Majalla"/>
          <w:kern w:val="2"/>
          <w:szCs w:val="28"/>
          <w:rtl/>
        </w:rPr>
        <w:t>).</w:t>
      </w:r>
    </w:p>
    <w:p w14:paraId="513E87AF"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ویری (2015</w:t>
      </w:r>
      <w:r w:rsidRPr="00BD39FA">
        <w:rPr>
          <w:rFonts w:eastAsia="Calibri" w:cs="Sakkal Majalla"/>
          <w:kern w:val="2"/>
          <w:szCs w:val="28"/>
        </w:rPr>
        <w:t>,(Naliaka and Namusonge</w:t>
      </w:r>
      <w:r w:rsidRPr="00BD39FA">
        <w:rPr>
          <w:rFonts w:eastAsia="Calibri" w:cs="Sakkal Majalla"/>
          <w:kern w:val="2"/>
          <w:szCs w:val="28"/>
          <w:rtl/>
        </w:rPr>
        <w:t xml:space="preserve"> أن الميزة التنافسية تعبر عن الأداة الأنسب التي تهدف إلى اكتشاف طرق جديدة ومبتكرة ومستحدثة لإنتاج وتقديم السلع والخدمات بصورة أكثر فعالية من تلك التي يقدمها المنافسين في السوق، حيث يكون بمقدورها تجسيد هذا الطرق والأساليب على أرض الواقع، وإحداث عملية إبداع تتفوق على نظيرتها.</w:t>
      </w:r>
    </w:p>
    <w:p w14:paraId="66E8206F"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ويُعرفها (2016 ,</w:t>
      </w:r>
      <w:r w:rsidRPr="00BD39FA">
        <w:rPr>
          <w:rFonts w:eastAsia="Calibri" w:cs="Sakkal Majalla"/>
          <w:kern w:val="2"/>
          <w:szCs w:val="28"/>
        </w:rPr>
        <w:t>Ranjith</w:t>
      </w:r>
      <w:r w:rsidRPr="00BD39FA">
        <w:rPr>
          <w:rFonts w:eastAsia="Calibri" w:cs="Sakkal Majalla"/>
          <w:kern w:val="2"/>
          <w:szCs w:val="28"/>
          <w:rtl/>
        </w:rPr>
        <w:t>) أن الميزة التنافسية عبارة عن استراتيجية تقوم على تطوير نموذج أعمال الشركة وتدفع بعجلة النمو والتطور فيها، وتتيح للشركة فرصة إنتاج وتقديم خدمات وسلع ومنافع للزبائن تتفوق فيها على نظيراتها من المنافسين في السوق، ويحقق للشركة مزيد من الأرباح، ويُحسن من سمعتها في السوق.</w:t>
      </w:r>
    </w:p>
    <w:p w14:paraId="723136AF"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يُعرف</w:t>
      </w:r>
      <w:r w:rsidRPr="00BD39FA">
        <w:rPr>
          <w:rFonts w:eastAsia="Calibri" w:cs="Sakkal Majalla"/>
          <w:kern w:val="2"/>
          <w:szCs w:val="28"/>
        </w:rPr>
        <w:t xml:space="preserve"> (2016 ,Anik) </w:t>
      </w:r>
      <w:r w:rsidRPr="00BD39FA">
        <w:rPr>
          <w:rFonts w:eastAsia="Calibri" w:cs="Sakkal Majalla"/>
          <w:kern w:val="2"/>
          <w:szCs w:val="28"/>
          <w:rtl/>
        </w:rPr>
        <w:t>الميزة التنافسية بكونها قدرة القطاعات على تلبية احتياجات الزبائن فيما يتعلق بالخدمات والمنتجات وتقديمها بجودة عالية، بهدف</w:t>
      </w:r>
      <w:r w:rsidRPr="00BD39FA">
        <w:rPr>
          <w:rFonts w:eastAsia="Calibri" w:cs="Sakkal Majalla"/>
          <w:kern w:val="2"/>
          <w:szCs w:val="28"/>
        </w:rPr>
        <w:t xml:space="preserve"> </w:t>
      </w:r>
      <w:r w:rsidRPr="00BD39FA">
        <w:rPr>
          <w:rFonts w:eastAsia="Calibri" w:cs="Sakkal Majalla"/>
          <w:kern w:val="2"/>
          <w:szCs w:val="28"/>
          <w:rtl/>
        </w:rPr>
        <w:t>إرضائهم، فضلاً عن تلبية احتياجات الموظفين في الشركة، وتوفير عائد على الاستثمار لتحقيق النمو التطور، والوصول إلى الغايات والأهداف المنشودة.</w:t>
      </w:r>
    </w:p>
    <w:p w14:paraId="650BDB25"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في حين عرفها (2017,</w:t>
      </w:r>
      <w:r w:rsidRPr="00BD39FA">
        <w:rPr>
          <w:rFonts w:eastAsia="Calibri" w:cs="Sakkal Majalla"/>
          <w:kern w:val="2"/>
          <w:szCs w:val="28"/>
        </w:rPr>
        <w:t>Baroto</w:t>
      </w:r>
      <w:r w:rsidRPr="00BD39FA">
        <w:rPr>
          <w:rFonts w:eastAsia="Calibri" w:cs="Sakkal Majalla"/>
          <w:kern w:val="2"/>
          <w:szCs w:val="28"/>
          <w:rtl/>
        </w:rPr>
        <w:t>) بأنها مجموعة العوامل التي لها علاقة مباشرة وغير مباشرة في استقرار الشركة في السوق، والتي تشتمل على المشاركة الفاعلة في المجالات الاقتصادية، والتي تؤثر على استقرار وتنمية الأرباح، وذلك من خلال الاستخدام الأمثل للموارد المتاحة.</w:t>
      </w:r>
    </w:p>
    <w:p w14:paraId="12E31926"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كما تعرف الميزة التنافسية بكونها السياسة المتفوقة التي تتبعها الشركة للتنافس في السوق وتحقق أفضل النتائج التي تصبو إليها، وذلك من خلال إتباع استراتيجيات من شأنها تحقيق الميزة التنافسية (2023 ,</w:t>
      </w:r>
      <w:r w:rsidRPr="00BD39FA">
        <w:rPr>
          <w:rFonts w:eastAsia="Calibri" w:cs="Sakkal Majalla"/>
          <w:kern w:val="2"/>
          <w:szCs w:val="28"/>
        </w:rPr>
        <w:t>Korankye</w:t>
      </w:r>
      <w:r w:rsidRPr="00BD39FA">
        <w:rPr>
          <w:rFonts w:eastAsia="Calibri" w:cs="Sakkal Majalla"/>
          <w:kern w:val="2"/>
          <w:szCs w:val="28"/>
          <w:rtl/>
        </w:rPr>
        <w:t>).</w:t>
      </w:r>
    </w:p>
    <w:p w14:paraId="2D488034"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lastRenderedPageBreak/>
        <w:t>وعرفها (2016.</w:t>
      </w:r>
      <w:r w:rsidRPr="00BD39FA">
        <w:rPr>
          <w:rFonts w:eastAsia="Calibri" w:cs="Sakkal Majalla"/>
          <w:kern w:val="2"/>
          <w:szCs w:val="28"/>
        </w:rPr>
        <w:t>Najar</w:t>
      </w:r>
      <w:r w:rsidRPr="00BD39FA">
        <w:rPr>
          <w:rFonts w:eastAsia="Calibri" w:cs="Sakkal Majalla"/>
          <w:kern w:val="2"/>
          <w:szCs w:val="28"/>
          <w:rtl/>
        </w:rPr>
        <w:t>) بأنها قدرة الشركة على اتباع سياسات واستراتيجيات ومن شأنها تقديم سلع وخدمات عالية الجودة والتفوق على منافسيها، من خلال استغال كافة الموارد والمصادر المتاحة</w:t>
      </w:r>
    </w:p>
    <w:p w14:paraId="516B039C"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مما سبق ذكره من تعريفات الباحثين للميزة التنافسية، يرى الباحث أنه يمكن تعريفها بأنها قدرة المصرف على تلبية متطلبات واحتياجات الزبائن، والتي تؤثر على استقراره في السوق ويحقق لها تفوق تنافسي بشكل يزيد من حصتها السوقية ويعظم رحبتها.</w:t>
      </w:r>
    </w:p>
    <w:p w14:paraId="117664C5" w14:textId="39F787A2" w:rsidR="001A0D9A" w:rsidRPr="000B34A9" w:rsidRDefault="00F47ACB" w:rsidP="000B34A9">
      <w:pPr>
        <w:spacing w:before="100" w:beforeAutospacing="1" w:after="100" w:afterAutospacing="1"/>
        <w:ind w:left="0" w:firstLine="0"/>
        <w:outlineLvl w:val="2"/>
        <w:rPr>
          <w:rFonts w:eastAsia="Calibri" w:cs="Sakkal Majalla"/>
          <w:b/>
          <w:bCs/>
          <w:kern w:val="2"/>
          <w:sz w:val="32"/>
          <w:szCs w:val="32"/>
          <w:rtl/>
        </w:rPr>
      </w:pPr>
      <w:bookmarkStart w:id="41" w:name="_Toc179773526"/>
      <w:r w:rsidRPr="000B34A9">
        <w:rPr>
          <w:rFonts w:eastAsia="Calibri" w:cs="Sakkal Majalla" w:hint="cs"/>
          <w:b/>
          <w:bCs/>
          <w:kern w:val="2"/>
          <w:sz w:val="32"/>
          <w:szCs w:val="32"/>
          <w:rtl/>
        </w:rPr>
        <w:t>2</w:t>
      </w:r>
      <w:r w:rsidRPr="000B34A9">
        <w:rPr>
          <w:rFonts w:eastAsia="Calibri" w:cs="Sakkal Majalla"/>
          <w:b/>
          <w:bCs/>
          <w:kern w:val="2"/>
          <w:sz w:val="32"/>
          <w:szCs w:val="32"/>
          <w:rtl/>
        </w:rPr>
        <w:t>.</w:t>
      </w:r>
      <w:r w:rsidRPr="000B34A9">
        <w:rPr>
          <w:rFonts w:eastAsia="Calibri" w:cs="Sakkal Majalla" w:hint="cs"/>
          <w:b/>
          <w:bCs/>
          <w:kern w:val="2"/>
          <w:sz w:val="32"/>
          <w:szCs w:val="32"/>
          <w:rtl/>
        </w:rPr>
        <w:t>2</w:t>
      </w:r>
      <w:r w:rsidRPr="000B34A9">
        <w:rPr>
          <w:rFonts w:eastAsia="Calibri" w:cs="Sakkal Majalla"/>
          <w:b/>
          <w:bCs/>
          <w:kern w:val="2"/>
          <w:sz w:val="32"/>
          <w:szCs w:val="32"/>
          <w:rtl/>
        </w:rPr>
        <w:t xml:space="preserve">.2 </w:t>
      </w:r>
      <w:r w:rsidR="001A0D9A" w:rsidRPr="000B34A9">
        <w:rPr>
          <w:rFonts w:eastAsia="Calibri" w:cs="Sakkal Majalla"/>
          <w:b/>
          <w:bCs/>
          <w:kern w:val="2"/>
          <w:sz w:val="32"/>
          <w:szCs w:val="32"/>
          <w:rtl/>
        </w:rPr>
        <w:t>خصائص الميزة التنافسية</w:t>
      </w:r>
      <w:bookmarkEnd w:id="41"/>
    </w:p>
    <w:p w14:paraId="3573C574" w14:textId="681B2DA3" w:rsidR="00106AE7" w:rsidRPr="00F47ACB" w:rsidRDefault="001A0D9A" w:rsidP="00F47ACB">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تتطلب الفوائد المرجوة من تطبيق الميزة التنافسية التركيز على النتائج ووجود</w:t>
      </w:r>
      <w:r w:rsidRPr="00BD39FA">
        <w:rPr>
          <w:rFonts w:eastAsia="Calibri" w:cs="Sakkal Majalla" w:hint="cs"/>
          <w:kern w:val="2"/>
          <w:szCs w:val="28"/>
          <w:rtl/>
        </w:rPr>
        <w:t xml:space="preserve"> </w:t>
      </w:r>
      <w:r w:rsidRPr="00BD39FA">
        <w:rPr>
          <w:rFonts w:eastAsia="Calibri" w:cs="Sakkal Majalla"/>
          <w:kern w:val="2"/>
          <w:szCs w:val="28"/>
          <w:rtl/>
        </w:rPr>
        <w:t>التناغم والتركيز في كل شركة، ومجال التركيز على الزبائن والاحتفاظ بهم، إضافة لمجال القيادة وثبات الأهداف، وأخيرًا مجال تطوير وإشراك الأفراد.</w:t>
      </w:r>
    </w:p>
    <w:p w14:paraId="7A5591A0"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أن خصائص الميزة التنافسية تتمثل بما يلي (المليجي، 2022)</w:t>
      </w:r>
    </w:p>
    <w:p w14:paraId="3FC0AF45"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1- أن تكون دائمة أي تكون السباقة على المدى البعيد.</w:t>
      </w:r>
    </w:p>
    <w:p w14:paraId="5E10C58D"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2- تتسم الميزة التنافسية بالنسبية مقارنة بالشركات المنافسة والفترة الزمنية التي تحقق فيها الميزة المنافسة.</w:t>
      </w:r>
    </w:p>
    <w:p w14:paraId="4477AA1C" w14:textId="77777777" w:rsidR="001A0D9A" w:rsidRPr="00BD39FA" w:rsidRDefault="001A0D9A" w:rsidP="00374CD0">
      <w:pPr>
        <w:spacing w:before="100" w:beforeAutospacing="1" w:after="100" w:afterAutospacing="1"/>
        <w:ind w:left="0"/>
        <w:rPr>
          <w:rFonts w:eastAsia="Calibri" w:cs="Sakkal Majalla"/>
          <w:kern w:val="2"/>
          <w:szCs w:val="28"/>
        </w:rPr>
      </w:pPr>
      <w:r w:rsidRPr="00BD39FA">
        <w:rPr>
          <w:rFonts w:eastAsia="Calibri" w:cs="Sakkal Majalla"/>
          <w:kern w:val="2"/>
          <w:szCs w:val="28"/>
          <w:rtl/>
        </w:rPr>
        <w:t>3- أن الميزة التنافسية مواكبة للمستجدات العصرية والتكنولوجية المتطورة في قدرات وموارد الشركة.</w:t>
      </w:r>
    </w:p>
    <w:p w14:paraId="3DC5BFA0"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-4- أن تتناسب الميزة التنافسية مع أهداف الشركة الموضوعة لتحقيق النتائج المرجوة. وبناء على ذلك يرى الباحث أن هناك العديد من الخصائص التي تتفرد بها</w:t>
      </w:r>
    </w:p>
    <w:p w14:paraId="66553397"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 xml:space="preserve">الميزة التنافسية، كما يلي </w:t>
      </w:r>
      <w:r w:rsidRPr="00BD39FA">
        <w:rPr>
          <w:rFonts w:eastAsia="Calibri" w:cs="Sakkal Majalla"/>
          <w:kern w:val="2"/>
          <w:szCs w:val="28"/>
        </w:rPr>
        <w:t>)</w:t>
      </w:r>
      <w:r w:rsidRPr="00BD39FA">
        <w:rPr>
          <w:rFonts w:eastAsia="Calibri" w:cs="Sakkal Majalla"/>
          <w:kern w:val="2"/>
          <w:szCs w:val="28"/>
          <w:rtl/>
        </w:rPr>
        <w:t xml:space="preserve">2023 </w:t>
      </w:r>
      <w:r w:rsidRPr="00BD39FA">
        <w:rPr>
          <w:rFonts w:eastAsia="Calibri" w:cs="Sakkal Majalla"/>
          <w:kern w:val="2"/>
          <w:szCs w:val="28"/>
        </w:rPr>
        <w:t>(Diris ,</w:t>
      </w:r>
      <w:r w:rsidRPr="00BD39FA">
        <w:rPr>
          <w:rFonts w:eastAsia="Calibri" w:cs="Sakkal Majalla"/>
          <w:kern w:val="2"/>
          <w:szCs w:val="28"/>
          <w:rtl/>
        </w:rPr>
        <w:t>- إتباع سياسة التغيير المستمر، الذي يسعى لتطوير الشركة، وتحسين الأداء فيها، وتعظيم أرباحها.</w:t>
      </w:r>
    </w:p>
    <w:p w14:paraId="6DA91938"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lastRenderedPageBreak/>
        <w:t>2- تتسم الميزة التنافسية بقدرتها على جذب واستقطاب الموظفين المهرة، والذين يملكون القدرات والمهارات الاستثنائية والمبدعين القادرين على ابتكار خطط وسياسات جديدة للشركة. 3- من أهم خصائص الميزة التنافسية بأنها تراعي وتنتهج الابتكار في سياستها، وتسعى للتفرد في تقديم الخدمات والسلع للزبائن.</w:t>
      </w:r>
    </w:p>
    <w:p w14:paraId="0B3972BB"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4- المرونة في تصميم وتطبيق الخطط، بما يتناسب مع التغيرات والتحولات التي تجري في البيئة السوقية، وبما يحقق للشركة سمعة جيدة، واتساع في السوق المستهدفة.</w:t>
      </w:r>
    </w:p>
    <w:p w14:paraId="35F32D4D"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5- الاستمرار والإقدام في تحقيق الأهداف والغايات التي تصبو لها الشركة، والسعي نحو وضع ورسم خطط استراتيجية ذو رؤية بعيدة المدى، يحقق للشركة التميز والتفرد المستدام .</w:t>
      </w:r>
    </w:p>
    <w:p w14:paraId="4D1DB3BF"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 xml:space="preserve"> ومما سبق ذكره يرى الباحث أن الميزة التنافسية تتسم بكونها مرنة، وذو رؤية بعيدة المدى، وأنها ترسم خطط مبتكرة، وتصمم منهج دقيق للشركات، كما تتصف بكونها تواكب التكنولوجيا والتقنيات الحديثة حتى تحقق للشركة الأهداف والغايات التي ترنو لها.</w:t>
      </w:r>
    </w:p>
    <w:p w14:paraId="078578E3" w14:textId="200FF0AB" w:rsidR="001A0D9A" w:rsidRPr="000B34A9" w:rsidRDefault="00F47ACB" w:rsidP="000B34A9">
      <w:pPr>
        <w:spacing w:before="100" w:beforeAutospacing="1" w:after="100" w:afterAutospacing="1"/>
        <w:ind w:left="0" w:firstLine="0"/>
        <w:outlineLvl w:val="2"/>
        <w:rPr>
          <w:rFonts w:eastAsia="Calibri" w:cs="Sakkal Majalla"/>
          <w:b/>
          <w:bCs/>
          <w:kern w:val="2"/>
          <w:sz w:val="32"/>
          <w:szCs w:val="32"/>
          <w:rtl/>
        </w:rPr>
      </w:pPr>
      <w:bookmarkStart w:id="42" w:name="_Toc179773527"/>
      <w:r w:rsidRPr="000B34A9">
        <w:rPr>
          <w:rFonts w:eastAsia="Calibri" w:cs="Sakkal Majalla" w:hint="cs"/>
          <w:b/>
          <w:bCs/>
          <w:kern w:val="2"/>
          <w:sz w:val="32"/>
          <w:szCs w:val="32"/>
          <w:rtl/>
        </w:rPr>
        <w:t>3</w:t>
      </w:r>
      <w:r w:rsidRPr="000B34A9">
        <w:rPr>
          <w:rFonts w:eastAsia="Calibri" w:cs="Sakkal Majalla"/>
          <w:b/>
          <w:bCs/>
          <w:kern w:val="2"/>
          <w:sz w:val="32"/>
          <w:szCs w:val="32"/>
          <w:rtl/>
        </w:rPr>
        <w:t>.</w:t>
      </w:r>
      <w:r w:rsidRPr="000B34A9">
        <w:rPr>
          <w:rFonts w:eastAsia="Calibri" w:cs="Sakkal Majalla" w:hint="cs"/>
          <w:b/>
          <w:bCs/>
          <w:kern w:val="2"/>
          <w:sz w:val="32"/>
          <w:szCs w:val="32"/>
          <w:rtl/>
        </w:rPr>
        <w:t>2</w:t>
      </w:r>
      <w:r w:rsidRPr="000B34A9">
        <w:rPr>
          <w:rFonts w:eastAsia="Calibri" w:cs="Sakkal Majalla"/>
          <w:b/>
          <w:bCs/>
          <w:kern w:val="2"/>
          <w:sz w:val="32"/>
          <w:szCs w:val="32"/>
          <w:rtl/>
        </w:rPr>
        <w:t xml:space="preserve">.2 </w:t>
      </w:r>
      <w:r w:rsidR="001A0D9A" w:rsidRPr="000B34A9">
        <w:rPr>
          <w:rFonts w:eastAsia="Calibri" w:cs="Sakkal Majalla"/>
          <w:b/>
          <w:bCs/>
          <w:kern w:val="2"/>
          <w:sz w:val="32"/>
          <w:szCs w:val="32"/>
          <w:rtl/>
        </w:rPr>
        <w:t>أنواع الميزة التنافسية</w:t>
      </w:r>
      <w:bookmarkEnd w:id="42"/>
    </w:p>
    <w:p w14:paraId="267B4F6B" w14:textId="77777777" w:rsidR="001A0D9A" w:rsidRPr="00BD39FA" w:rsidRDefault="001A0D9A" w:rsidP="00374CD0">
      <w:pPr>
        <w:spacing w:before="100" w:beforeAutospacing="1" w:after="100" w:afterAutospacing="1"/>
        <w:ind w:left="0"/>
        <w:rPr>
          <w:rFonts w:eastAsia="Calibri" w:cs="Sakkal Majalla"/>
          <w:kern w:val="2"/>
          <w:szCs w:val="28"/>
          <w:rtl/>
          <w:lang w:bidi="ar-EG"/>
        </w:rPr>
      </w:pPr>
      <w:r w:rsidRPr="00BD39FA">
        <w:rPr>
          <w:rFonts w:eastAsia="Calibri" w:cs="Sakkal Majalla"/>
          <w:kern w:val="2"/>
          <w:szCs w:val="28"/>
          <w:rtl/>
        </w:rPr>
        <w:t>يتم التميز بين نوعين من الميزة التنافسية، ذكرها كل من</w:t>
      </w:r>
      <w:r w:rsidRPr="00BD39FA">
        <w:rPr>
          <w:rFonts w:eastAsia="Calibri" w:cs="Sakkal Majalla"/>
          <w:kern w:val="2"/>
          <w:szCs w:val="28"/>
        </w:rPr>
        <w:t>:NaliakaandNamusonge 2015)</w:t>
      </w:r>
      <w:r w:rsidRPr="00BD39FA">
        <w:rPr>
          <w:rFonts w:eastAsia="Calibri" w:cs="Sakkal Majalla"/>
          <w:kern w:val="2"/>
          <w:szCs w:val="28"/>
          <w:rtl/>
          <w:lang w:bidi="ar-EG"/>
        </w:rPr>
        <w:t>)</w:t>
      </w:r>
    </w:p>
    <w:p w14:paraId="63A28320" w14:textId="77777777" w:rsidR="001A0D9A" w:rsidRPr="00BD39FA" w:rsidRDefault="001A0D9A" w:rsidP="00374CD0">
      <w:pPr>
        <w:spacing w:before="100" w:beforeAutospacing="1" w:after="100" w:afterAutospacing="1"/>
        <w:ind w:left="0"/>
        <w:rPr>
          <w:rFonts w:eastAsia="Calibri" w:cs="Sakkal Majalla"/>
          <w:kern w:val="2"/>
          <w:szCs w:val="28"/>
        </w:rPr>
      </w:pPr>
      <w:r w:rsidRPr="00BD39FA">
        <w:rPr>
          <w:rFonts w:eastAsia="Calibri" w:cs="Sakkal Majalla"/>
          <w:kern w:val="2"/>
          <w:szCs w:val="28"/>
          <w:rtl/>
        </w:rPr>
        <w:t>1- ميزة التكلفة الأقل حيث تكون ميزة التكلفة الأقل إذا كانت التكاليف المرتبطة بالأنشطة المنتجة للقيمة أقل من نظيراتها وللحيازة عليها يتم الاستناد إلى مراقبة عوامل تطور التكاليف، حيث إن التحكم الجيد في مثل هذه العوامل مقارنة بالمنافسين يكسب المؤسسة التكلفة الأقل، ومن هذه العوامل مراقبة التعلم، بحيث لا يتم التركيز على تكاليف اليد العاملة فحسب، بل يجب أن يتعدى الأمر تكاليف الأنشطة والنفقات الأخرى والتعلم من مطابقة المعايير المعمول بها.</w:t>
      </w:r>
    </w:p>
    <w:p w14:paraId="6C8D58DC"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2- ميزة التميز حيث تتميز المؤسسة عن منافسيها عندما يكون بمقدورها الحيازة على خصائص فريدة تجعل المستفيدين يتعلق بها، وذلك من خلال عوامل التفرد، المرتبط بالتعلم وآثاره والجودة الثابتة في العمليات.</w:t>
      </w:r>
    </w:p>
    <w:p w14:paraId="0596E1E4" w14:textId="355D3064" w:rsidR="001A0D9A" w:rsidRPr="000B34A9" w:rsidRDefault="00F47ACB" w:rsidP="000B34A9">
      <w:pPr>
        <w:spacing w:before="100" w:beforeAutospacing="1" w:after="100" w:afterAutospacing="1"/>
        <w:ind w:left="0" w:firstLine="0"/>
        <w:outlineLvl w:val="2"/>
        <w:rPr>
          <w:rFonts w:eastAsia="Calibri" w:cs="Sakkal Majalla"/>
          <w:b/>
          <w:bCs/>
          <w:kern w:val="2"/>
          <w:sz w:val="32"/>
          <w:szCs w:val="32"/>
          <w:rtl/>
        </w:rPr>
      </w:pPr>
      <w:bookmarkStart w:id="43" w:name="_Toc179773528"/>
      <w:r w:rsidRPr="000B34A9">
        <w:rPr>
          <w:rFonts w:eastAsia="Calibri" w:cs="Sakkal Majalla" w:hint="cs"/>
          <w:b/>
          <w:bCs/>
          <w:kern w:val="2"/>
          <w:sz w:val="32"/>
          <w:szCs w:val="32"/>
          <w:rtl/>
        </w:rPr>
        <w:lastRenderedPageBreak/>
        <w:t>4</w:t>
      </w:r>
      <w:r w:rsidRPr="000B34A9">
        <w:rPr>
          <w:rFonts w:eastAsia="Calibri" w:cs="Sakkal Majalla"/>
          <w:b/>
          <w:bCs/>
          <w:kern w:val="2"/>
          <w:sz w:val="32"/>
          <w:szCs w:val="32"/>
          <w:rtl/>
        </w:rPr>
        <w:t>.</w:t>
      </w:r>
      <w:r w:rsidRPr="000B34A9">
        <w:rPr>
          <w:rFonts w:eastAsia="Calibri" w:cs="Sakkal Majalla" w:hint="cs"/>
          <w:b/>
          <w:bCs/>
          <w:kern w:val="2"/>
          <w:sz w:val="32"/>
          <w:szCs w:val="32"/>
          <w:rtl/>
        </w:rPr>
        <w:t>2</w:t>
      </w:r>
      <w:r w:rsidRPr="000B34A9">
        <w:rPr>
          <w:rFonts w:eastAsia="Calibri" w:cs="Sakkal Majalla"/>
          <w:b/>
          <w:bCs/>
          <w:kern w:val="2"/>
          <w:sz w:val="32"/>
          <w:szCs w:val="32"/>
          <w:rtl/>
        </w:rPr>
        <w:t xml:space="preserve">.2 </w:t>
      </w:r>
      <w:r w:rsidR="001A0D9A" w:rsidRPr="000B34A9">
        <w:rPr>
          <w:rFonts w:eastAsia="Calibri" w:cs="Sakkal Majalla"/>
          <w:b/>
          <w:bCs/>
          <w:kern w:val="2"/>
          <w:sz w:val="32"/>
          <w:szCs w:val="32"/>
          <w:rtl/>
        </w:rPr>
        <w:t xml:space="preserve"> مصادر الميزة التنافسية</w:t>
      </w:r>
      <w:bookmarkEnd w:id="43"/>
    </w:p>
    <w:p w14:paraId="0864A5F3" w14:textId="77777777" w:rsidR="001A0D9A" w:rsidRPr="00F47ACB" w:rsidRDefault="001A0D9A" w:rsidP="00374CD0">
      <w:pPr>
        <w:spacing w:before="100" w:beforeAutospacing="1" w:after="100" w:afterAutospacing="1"/>
        <w:ind w:left="0"/>
        <w:rPr>
          <w:rFonts w:eastAsia="Calibri" w:cs="Sakkal Majalla"/>
          <w:b/>
          <w:bCs/>
          <w:kern w:val="2"/>
          <w:szCs w:val="28"/>
          <w:rtl/>
        </w:rPr>
      </w:pPr>
      <w:r w:rsidRPr="00F47ACB">
        <w:rPr>
          <w:rFonts w:eastAsia="Calibri" w:cs="Sakkal Majalla"/>
          <w:b/>
          <w:bCs/>
          <w:kern w:val="2"/>
          <w:szCs w:val="28"/>
          <w:rtl/>
        </w:rPr>
        <w:t>تتمثل مصادر الميزة التنافسية في الشركة بما يلي:</w:t>
      </w:r>
    </w:p>
    <w:p w14:paraId="183EFEA5"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 xml:space="preserve">1- الابتكار : يعد مصدرًا محورية في استراتيجية الشركات فمع التطور الهائل في مجال التكنولوجيا والاتصالات بات الابتكار يشكل في الأداء ركيزة أساسية، وبعدا الاستراتيجي، ولذلك فمن الأهمية أن تسعى الشركات إلى التكيف مهما مع البيئة الخارجية والاستجابة للمتغيرات التنظيمية التي تفرضها عليها المنافسة القوية في السوق، بهدف تحقيق ميزة تنافسية مستدامة، وتعظيم الأرباح، وجذب أكبر عدد من الزبائن إليها (2015 </w:t>
      </w:r>
      <w:r w:rsidRPr="00BD39FA">
        <w:rPr>
          <w:rFonts w:eastAsia="Calibri" w:cs="Sakkal Majalla"/>
          <w:kern w:val="2"/>
          <w:szCs w:val="28"/>
        </w:rPr>
        <w:t>Zatrochova and Janakova</w:t>
      </w:r>
      <w:r w:rsidRPr="00BD39FA">
        <w:rPr>
          <w:rFonts w:eastAsia="Calibri" w:cs="Sakkal Majalla"/>
          <w:kern w:val="2"/>
          <w:szCs w:val="28"/>
          <w:rtl/>
        </w:rPr>
        <w:t>).</w:t>
      </w:r>
    </w:p>
    <w:p w14:paraId="43BBCF97"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كما يعد الابتكار الورقة الناجحة، والأرض الصلبة التي تقوم عليها الشركات في تطوير وتنمية أدائها في تسويق الإنتاج بصورة عصرية حديثة، ويخلقا قيمة جوهريًا وتحسينه، فالابتكار والتكنولوجيا يلعبان دورًا مضافة للسلع والخدمات، كما يساهم كلاً منهما في تقليل تكلفة الإنتاج، وتمكين الشركة من تقديم سلع وخدمات متفردة، ومتميزة تضاهي نظيراتها وتحقق لشركة ميزة تنافسية عالية في السوق( 2016</w:t>
      </w:r>
      <w:r w:rsidRPr="00BD39FA">
        <w:rPr>
          <w:rFonts w:eastAsia="Calibri" w:cs="Sakkal Majalla"/>
          <w:kern w:val="2"/>
          <w:szCs w:val="28"/>
        </w:rPr>
        <w:t>,</w:t>
      </w:r>
      <w:r w:rsidRPr="00BD39FA">
        <w:rPr>
          <w:rFonts w:eastAsia="Calibri" w:cs="Sakkal Majalla"/>
          <w:kern w:val="2"/>
          <w:szCs w:val="28"/>
          <w:rtl/>
        </w:rPr>
        <w:t xml:space="preserve"> </w:t>
      </w:r>
      <w:r w:rsidRPr="00BD39FA">
        <w:rPr>
          <w:rFonts w:eastAsia="Calibri" w:cs="Sakkal Majalla"/>
          <w:kern w:val="2"/>
          <w:szCs w:val="28"/>
        </w:rPr>
        <w:t>.(Sachitra.et</w:t>
      </w:r>
    </w:p>
    <w:p w14:paraId="1717B0EB" w14:textId="77777777" w:rsidR="001A0D9A" w:rsidRPr="00BD39FA" w:rsidRDefault="001A0D9A" w:rsidP="00374CD0">
      <w:pPr>
        <w:spacing w:before="100" w:beforeAutospacing="1" w:after="100" w:afterAutospacing="1"/>
        <w:ind w:left="0"/>
        <w:rPr>
          <w:rFonts w:eastAsia="Calibri" w:cs="Sakkal Majalla"/>
          <w:kern w:val="2"/>
          <w:szCs w:val="28"/>
          <w:lang w:bidi="ar-EG"/>
        </w:rPr>
      </w:pPr>
      <w:r w:rsidRPr="00BD39FA">
        <w:rPr>
          <w:rFonts w:eastAsia="Calibri" w:cs="Sakkal Majalla"/>
          <w:kern w:val="2"/>
          <w:szCs w:val="28"/>
          <w:rtl/>
        </w:rPr>
        <w:t>2- الوقت: فالوقت يشكل المصدر الرئيسي لتحقيق الميزة التنافسية، والتي تتطلب من الشركات السرعة في تلبية ومتطلبات واحتياجات الزبائن والتأقلم مع تحولات البيئة المتغيرة، والتي تتطلب تجزئة العمل والتنبؤ بحدوث التغيرات بشكل دائم، وتحديث الآليات لضمان حصول الزبائن على المنتج والخدمات بسرعة تلافي الاختناقات وزيادة زيادة التكاليف.</w:t>
      </w:r>
      <w:r w:rsidRPr="00BD39FA">
        <w:rPr>
          <w:rFonts w:eastAsia="Calibri" w:cs="Sakkal Majalla"/>
          <w:kern w:val="2"/>
          <w:szCs w:val="28"/>
          <w:rtl/>
          <w:lang w:bidi="ar-EG"/>
        </w:rPr>
        <w:t xml:space="preserve"> (</w:t>
      </w:r>
      <w:r w:rsidRPr="00BD39FA">
        <w:rPr>
          <w:rFonts w:eastAsia="Calibri" w:cs="Sakkal Majalla"/>
          <w:kern w:val="2"/>
          <w:szCs w:val="28"/>
          <w:rtl/>
        </w:rPr>
        <w:t>المليجي، 2022</w:t>
      </w:r>
      <w:r w:rsidRPr="00BD39FA">
        <w:rPr>
          <w:rFonts w:eastAsia="Calibri" w:cs="Sakkal Majalla"/>
          <w:kern w:val="2"/>
          <w:szCs w:val="28"/>
          <w:rtl/>
          <w:lang w:bidi="ar-EG"/>
        </w:rPr>
        <w:t>)</w:t>
      </w:r>
    </w:p>
    <w:p w14:paraId="02EAF1C7"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 xml:space="preserve">ويُعد الوقت من أهم المصادر التي تحقق ميزة تنافسية كبيرة للشركة، فالوقت يعادل المال، والإنتاجية والجودة والابتكار، فإدارة  الوقت تؤدي إلى خفض التكاليف، وتحقيق جودة عالية ومتميزة، كما تمكن الشركة من تعظيم أرباحها، وتقوي مكانتها في السوق. كما يساهم التدبير والإدارة  الجيدة للوقت في تقليص وتقليل حلقة التخطيط في دورة تطوير وتصنيع المنتج، ورفع مستوى الأداء، وتطوير وتحسين منتجاتها. كما تلعب إدارة  الوقت دورًا ويجذب في تقديم وطرح المنتجات والسلع للسوق خلال مدة قصيرة، </w:t>
      </w:r>
      <w:r w:rsidRPr="00BD39FA">
        <w:rPr>
          <w:rFonts w:eastAsia="Calibri" w:cs="Sakkal Majalla"/>
          <w:kern w:val="2"/>
          <w:szCs w:val="28"/>
          <w:rtl/>
        </w:rPr>
        <w:lastRenderedPageBreak/>
        <w:t>بما يعود على الزبون بالفائدة أكبر عدد من الزبائن المحتملين. وتبرز أهمية الوقت في القدرة على تصميم ورسم خطط استراتيجية، وإدارة  الهيكل التنظيمي للشركة وتحقيق الأرباح خلال مدة زمنية قصيرة، بما ينعكس على تحسين سمعته الشركة وينمي علامتها التجارية ويطور مكانتها في السوق</w:t>
      </w:r>
      <w:r w:rsidRPr="00BD39FA">
        <w:rPr>
          <w:rFonts w:eastAsia="Calibri" w:cs="Sakkal Majalla"/>
          <w:kern w:val="2"/>
          <w:szCs w:val="28"/>
        </w:rPr>
        <w:t>(2016 ,Sachitra. Al. et)</w:t>
      </w:r>
      <w:r w:rsidRPr="00BD39FA">
        <w:rPr>
          <w:rFonts w:eastAsia="Calibri" w:cs="Sakkal Majalla"/>
          <w:kern w:val="2"/>
          <w:szCs w:val="28"/>
          <w:rtl/>
        </w:rPr>
        <w:t>-</w:t>
      </w:r>
    </w:p>
    <w:p w14:paraId="0A4A20EF" w14:textId="77777777" w:rsidR="001A0D9A" w:rsidRPr="00BD39FA" w:rsidRDefault="001A0D9A" w:rsidP="00374CD0">
      <w:pPr>
        <w:spacing w:before="100" w:beforeAutospacing="1" w:after="100" w:afterAutospacing="1"/>
        <w:ind w:left="0"/>
        <w:rPr>
          <w:rFonts w:eastAsia="Calibri" w:cs="Sakkal Majalla"/>
          <w:kern w:val="2"/>
          <w:szCs w:val="28"/>
        </w:rPr>
      </w:pPr>
      <w:r w:rsidRPr="00BD39FA">
        <w:rPr>
          <w:rFonts w:eastAsia="Calibri" w:cs="Sakkal Majalla"/>
          <w:kern w:val="2"/>
          <w:szCs w:val="28"/>
          <w:rtl/>
        </w:rPr>
        <w:t xml:space="preserve"> 3-  المعرفة: فالمعرفة أهم الاستراتيجيات الشركة التي تريد أن تستثمر في المنافسة في السوق التنافسي وتريد التوصل إلى النجاح، وتسعى إلى اكتشاف طرق جديدة أكثر فعالية من تلك المستخدمة من قبل المنافسين كما أنها تساعد على تحويل المعلومات المهمة والخبرات التي تمتلكها الشركة، والتي تعتبرها ضرورية للأنشطة الإدارية المختلفة كحل المشكلات واتخاذ القرارات والتخطيط الاستراتيجي (همشري</w:t>
      </w:r>
      <w:r w:rsidRPr="00BD39FA">
        <w:rPr>
          <w:rFonts w:eastAsia="Calibri" w:cs="Sakkal Majalla"/>
          <w:kern w:val="2"/>
          <w:szCs w:val="28"/>
        </w:rPr>
        <w:t>-(2022</w:t>
      </w:r>
    </w:p>
    <w:p w14:paraId="58DE28CC" w14:textId="77777777" w:rsidR="001A0D9A" w:rsidRPr="00BD39FA" w:rsidRDefault="001A0D9A" w:rsidP="00374CD0">
      <w:pPr>
        <w:spacing w:before="100" w:beforeAutospacing="1" w:after="100" w:afterAutospacing="1"/>
        <w:ind w:left="0"/>
        <w:rPr>
          <w:rFonts w:eastAsia="Calibri" w:cs="Sakkal Majalla"/>
          <w:kern w:val="2"/>
          <w:szCs w:val="28"/>
        </w:rPr>
      </w:pPr>
      <w:r w:rsidRPr="00BD39FA">
        <w:rPr>
          <w:rFonts w:eastAsia="Calibri" w:cs="Sakkal Majalla"/>
          <w:kern w:val="2"/>
          <w:szCs w:val="28"/>
          <w:rtl/>
        </w:rPr>
        <w:t>وفي ضوء ما تقدم يمثل كل من الابتكار والوقت والمعرفة الأرض الصلبة التي تساعد وتدفع المنظمة لتحقيق ميزة تنافسية تضاهي المنافسين، فكلما ركز صناع القرار والإدارات العليا على هذه المصادر ، كلما ساعدت المنظمة في تحقيق أهدافها، والتوسع في خططها الاستراتيجية.</w:t>
      </w:r>
    </w:p>
    <w:p w14:paraId="5DCFFEE1" w14:textId="77777777" w:rsidR="001A0D9A" w:rsidRPr="00BD39FA" w:rsidRDefault="001A0D9A" w:rsidP="00374CD0">
      <w:pPr>
        <w:spacing w:before="100" w:beforeAutospacing="1" w:after="100" w:afterAutospacing="1"/>
        <w:ind w:left="0"/>
        <w:rPr>
          <w:rFonts w:eastAsia="Calibri" w:cs="Sakkal Majalla"/>
          <w:kern w:val="2"/>
          <w:szCs w:val="28"/>
          <w:lang w:bidi="ar-EG"/>
        </w:rPr>
      </w:pPr>
      <w:r w:rsidRPr="00BD39FA">
        <w:rPr>
          <w:rFonts w:eastAsia="Calibri" w:cs="Sakkal Majalla"/>
          <w:kern w:val="2"/>
          <w:szCs w:val="28"/>
          <w:rtl/>
        </w:rPr>
        <w:t xml:space="preserve">يرى الباحثون </w:t>
      </w:r>
      <w:r w:rsidRPr="00BD39FA">
        <w:rPr>
          <w:rFonts w:eastAsia="Calibri" w:cs="Sakkal Majalla"/>
          <w:kern w:val="2"/>
          <w:szCs w:val="28"/>
          <w:rtl/>
          <w:lang w:bidi="ar-EG"/>
        </w:rPr>
        <w:t>(</w:t>
      </w:r>
      <w:r w:rsidRPr="00BD39FA">
        <w:rPr>
          <w:rFonts w:eastAsia="Calibri" w:cs="Sakkal Majalla"/>
          <w:kern w:val="2"/>
          <w:szCs w:val="28"/>
          <w:rtl/>
        </w:rPr>
        <w:t>وهدان، 2017</w:t>
      </w:r>
      <w:r w:rsidRPr="00BD39FA">
        <w:rPr>
          <w:rFonts w:eastAsia="Calibri" w:cs="Sakkal Majalla"/>
          <w:kern w:val="2"/>
          <w:szCs w:val="28"/>
          <w:rtl/>
          <w:lang w:bidi="ar-EG"/>
        </w:rPr>
        <w:t>)</w:t>
      </w:r>
      <w:r w:rsidRPr="00BD39FA">
        <w:rPr>
          <w:rFonts w:eastAsia="Calibri" w:cs="Sakkal Majalla"/>
          <w:kern w:val="2"/>
          <w:szCs w:val="28"/>
          <w:rtl/>
        </w:rPr>
        <w:t xml:space="preserve"> أن الميزة التنافسية هي قدرة المنظمة على اتباع سياسات واستراتيجيات من شأنها تقديم سلع وخدمات عالية الجودة، والتفوق على منافسيها من خلال استغلال كافة الموارد والمصادر المتاحة. وما هي إلا سياسة وأداة لتحسين الأداء، وإدارة  وتنظيم الهيكل التنظيمي في المنظمة والذي ينعكس بدوره على جودة الخدمات المقدمة، بحيث تتفوق وتتميز على نظيراتها، وتزيد من الحصة السوقية في المنظمة وتعظم من أرباحها.</w:t>
      </w:r>
    </w:p>
    <w:p w14:paraId="0F71D40F"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ويرى الباحث مما سبق ذكره الميزة التنافسية هي قدرة المنظمة على تلبية متطلبات واحتياجات الزبائن والتي تؤثر على استقرار المنظمة في السوق ويحقق لها تفوق تنافسي بشكل يزيد من حصتها السوقية ويعظم ربحيتها.</w:t>
      </w:r>
    </w:p>
    <w:p w14:paraId="466FB83B" w14:textId="77777777" w:rsidR="000B34A9" w:rsidRDefault="000B34A9">
      <w:pPr>
        <w:spacing w:line="240" w:lineRule="auto"/>
        <w:ind w:left="0"/>
        <w:jc w:val="left"/>
        <w:rPr>
          <w:rFonts w:eastAsia="Calibri" w:cs="Sakkal Majalla"/>
          <w:b/>
          <w:bCs/>
          <w:kern w:val="2"/>
          <w:sz w:val="32"/>
          <w:szCs w:val="32"/>
          <w:rtl/>
        </w:rPr>
      </w:pPr>
      <w:r>
        <w:rPr>
          <w:rFonts w:eastAsia="Calibri" w:cs="Sakkal Majalla"/>
          <w:b/>
          <w:bCs/>
          <w:kern w:val="2"/>
          <w:sz w:val="32"/>
          <w:szCs w:val="32"/>
          <w:rtl/>
        </w:rPr>
        <w:br w:type="page"/>
      </w:r>
    </w:p>
    <w:p w14:paraId="1CE10085" w14:textId="33365536" w:rsidR="001A0D9A" w:rsidRPr="000B34A9" w:rsidRDefault="00F47ACB" w:rsidP="000B34A9">
      <w:pPr>
        <w:spacing w:before="100" w:beforeAutospacing="1" w:after="100" w:afterAutospacing="1"/>
        <w:ind w:left="0" w:firstLine="0"/>
        <w:outlineLvl w:val="2"/>
        <w:rPr>
          <w:rFonts w:eastAsia="Calibri" w:cs="Sakkal Majalla"/>
          <w:b/>
          <w:bCs/>
          <w:kern w:val="2"/>
          <w:sz w:val="32"/>
          <w:szCs w:val="32"/>
          <w:rtl/>
        </w:rPr>
      </w:pPr>
      <w:bookmarkStart w:id="44" w:name="_Toc179773529"/>
      <w:r w:rsidRPr="000B34A9">
        <w:rPr>
          <w:rFonts w:eastAsia="Calibri" w:cs="Sakkal Majalla" w:hint="cs"/>
          <w:b/>
          <w:bCs/>
          <w:kern w:val="2"/>
          <w:sz w:val="32"/>
          <w:szCs w:val="32"/>
          <w:rtl/>
        </w:rPr>
        <w:lastRenderedPageBreak/>
        <w:t>5</w:t>
      </w:r>
      <w:r w:rsidRPr="000B34A9">
        <w:rPr>
          <w:rFonts w:eastAsia="Calibri" w:cs="Sakkal Majalla"/>
          <w:b/>
          <w:bCs/>
          <w:kern w:val="2"/>
          <w:sz w:val="32"/>
          <w:szCs w:val="32"/>
          <w:rtl/>
        </w:rPr>
        <w:t>.</w:t>
      </w:r>
      <w:r w:rsidRPr="000B34A9">
        <w:rPr>
          <w:rFonts w:eastAsia="Calibri" w:cs="Sakkal Majalla" w:hint="cs"/>
          <w:b/>
          <w:bCs/>
          <w:kern w:val="2"/>
          <w:sz w:val="32"/>
          <w:szCs w:val="32"/>
          <w:rtl/>
        </w:rPr>
        <w:t>2</w:t>
      </w:r>
      <w:r w:rsidRPr="000B34A9">
        <w:rPr>
          <w:rFonts w:eastAsia="Calibri" w:cs="Sakkal Majalla"/>
          <w:b/>
          <w:bCs/>
          <w:kern w:val="2"/>
          <w:sz w:val="32"/>
          <w:szCs w:val="32"/>
          <w:rtl/>
        </w:rPr>
        <w:t xml:space="preserve">.2 </w:t>
      </w:r>
      <w:r w:rsidR="001A0D9A" w:rsidRPr="000B34A9">
        <w:rPr>
          <w:rFonts w:eastAsia="Calibri" w:cs="Sakkal Majalla"/>
          <w:b/>
          <w:bCs/>
          <w:kern w:val="2"/>
          <w:sz w:val="32"/>
          <w:szCs w:val="32"/>
          <w:rtl/>
        </w:rPr>
        <w:t>الميزة التنافسية للقطاع المصرفي</w:t>
      </w:r>
      <w:bookmarkEnd w:id="44"/>
    </w:p>
    <w:p w14:paraId="7EDDA336" w14:textId="77777777"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t>حاولت العديد من الدراسات السابقة أن تناقش من الناحية المفاهيمية المزايا التنافسية للمؤسسات المصرفية فيما يتعلق بالعوامل المسببة لها بشكل عام (2019 ,</w:t>
      </w:r>
      <w:r w:rsidRPr="00BD39FA">
        <w:rPr>
          <w:rFonts w:eastAsia="Calibri" w:cs="Sakkal Majalla"/>
          <w:kern w:val="2"/>
          <w:szCs w:val="28"/>
        </w:rPr>
        <w:t>Mutuku,M,Muathe,S, James</w:t>
      </w:r>
      <w:r w:rsidRPr="00BD39FA">
        <w:rPr>
          <w:rFonts w:eastAsia="Calibri" w:cs="Sakkal Majalla"/>
          <w:kern w:val="2"/>
          <w:szCs w:val="28"/>
          <w:rtl/>
        </w:rPr>
        <w:t>). وأظهرت بعض هذه الدراسات مستويات عالية من الفعالية في العديد من أبعاد استراتيجيات التسويق المركبة مع توصيات إدارية مناسبة وتم تحديد عدد من العوامل التي تسهم في تحقيق الميزة التنافسية، مثل الجودة (الإلكترونية) للخدمة والإدارة ، والمسؤولية الاجتماعية للشركات وصياغة الإستراتيجية والابتكار والإبداع التسويقي (الإلكتروني)، وتوجيه العملاء وتمايز السوق البعض الآخر هو أداء الشركة والكفاءة الأساسية، وزيادة المبيعات، وكفاءة الأعمال، وقيمة المنتج، والتكلفة الفعالة، وتخصيص المنتج، وخدمة العملاء ورضاهم، وقابلية الاستخدام وأنشطة إدارة  المبيعات وأنشطة إدارة  المنتجات الموجهة نحو السوق، وأداء المبيعات والكفاءة. ويعد تحديد هذه العوامل أمرًا ضروريًا لوضع المفاهيم والتحقيق في الهياكل المرتبطة بالميزة التنافسية في القطاع المصرفي  (</w:t>
      </w:r>
      <w:r w:rsidRPr="00BD39FA">
        <w:rPr>
          <w:rFonts w:eastAsia="Calibri" w:cs="Sakkal Majalla"/>
          <w:kern w:val="2"/>
          <w:szCs w:val="28"/>
        </w:rPr>
        <w:t>Falih-et al., 2021</w:t>
      </w:r>
      <w:r w:rsidRPr="00BD39FA">
        <w:rPr>
          <w:rFonts w:eastAsia="Calibri" w:cs="Sakkal Majalla"/>
          <w:kern w:val="2"/>
          <w:szCs w:val="28"/>
          <w:rtl/>
        </w:rPr>
        <w:t>)</w:t>
      </w:r>
    </w:p>
    <w:p w14:paraId="17CB57F7" w14:textId="2696846D" w:rsidR="001A0D9A" w:rsidRPr="00BD39FA" w:rsidRDefault="001A0D9A" w:rsidP="00374CD0">
      <w:pPr>
        <w:spacing w:before="100" w:beforeAutospacing="1" w:after="100" w:afterAutospacing="1"/>
        <w:ind w:left="0"/>
        <w:rPr>
          <w:rFonts w:eastAsia="Calibri" w:cs="Sakkal Majalla"/>
          <w:kern w:val="2"/>
          <w:szCs w:val="28"/>
        </w:rPr>
      </w:pPr>
      <w:r w:rsidRPr="00BD39FA">
        <w:rPr>
          <w:rFonts w:eastAsia="Calibri" w:cs="Sakkal Majalla"/>
          <w:kern w:val="2"/>
          <w:szCs w:val="28"/>
          <w:rtl/>
        </w:rPr>
        <w:t>وغالبا ما يتم تحديد مفهوم الميزة التنافسية للمؤسسة من خلال طبيعة المنظمة التي يتم التحقيق فيها في المؤسسات المالية أو الدراسات التي تقيس الميزة التنافسية باستخدام المقاييس المالية، يتم تعريفها على أنها الربح السنوي للشركة، والتي تقاس من الحصه السوقية</w:t>
      </w:r>
      <w:r w:rsidR="00106AE7" w:rsidRPr="00BD39FA">
        <w:rPr>
          <w:rFonts w:eastAsia="Calibri" w:cs="Sakkal Majalla"/>
          <w:kern w:val="2"/>
          <w:szCs w:val="28"/>
        </w:rPr>
        <w:t>.</w:t>
      </w:r>
    </w:p>
    <w:p w14:paraId="6EFA5041" w14:textId="77777777" w:rsidR="001A0D9A" w:rsidRPr="00BD39FA" w:rsidRDefault="001A0D9A" w:rsidP="00374CD0">
      <w:pPr>
        <w:spacing w:before="100" w:beforeAutospacing="1" w:after="100" w:afterAutospacing="1"/>
        <w:ind w:left="0"/>
        <w:rPr>
          <w:rFonts w:eastAsia="Calibri" w:cs="Sakkal Majalla"/>
          <w:kern w:val="2"/>
          <w:szCs w:val="28"/>
        </w:rPr>
      </w:pPr>
      <w:r w:rsidRPr="00BD39FA">
        <w:rPr>
          <w:rFonts w:eastAsia="Calibri" w:cs="Sakkal Majalla"/>
          <w:kern w:val="2"/>
          <w:szCs w:val="28"/>
          <w:rtl/>
        </w:rPr>
        <w:t>أما من منظور القياس غير المالي، يتم تعريف الميزة التنافسية على أنها الأفكار المبتكرة وعملية تطوير المنتجات الإبداعية للمؤسسة. ويتم تعريفه أيضًا على أنه تطوير الخدمة وزيادة المبيعات والنمو وجودة الخدمة والاستجابة للعملاء ذو الكفاءة التنظيمية الأساسية وفعالية التكلفة الميزة التنافسية المصممة والمقاسة كتخطيط استراتيجي للمؤسسة ومسؤولية اجتماعية مؤسسية، وتجدر الإشارة إلى أنه في الدراسات التي بحثت في الميزة التنافسية باستخدام مقاييس غير مالية، يتم التحقيق فيها باعتبارها وسيطا أو متغيزا سابقا لتحقيق أداء المنظمة (</w:t>
      </w:r>
      <w:r w:rsidRPr="00BD39FA">
        <w:rPr>
          <w:rFonts w:eastAsia="Calibri" w:cs="Sakkal Majalla"/>
          <w:kern w:val="2"/>
          <w:szCs w:val="28"/>
        </w:rPr>
        <w:t>ye 2020</w:t>
      </w:r>
      <w:r w:rsidRPr="00BD39FA">
        <w:rPr>
          <w:rFonts w:eastAsia="Calibri" w:cs="Sakkal Majalla"/>
          <w:kern w:val="2"/>
          <w:szCs w:val="28"/>
          <w:rtl/>
        </w:rPr>
        <w:t xml:space="preserve"> ).</w:t>
      </w:r>
    </w:p>
    <w:p w14:paraId="72747854" w14:textId="2A2E57E8" w:rsidR="001A0D9A" w:rsidRPr="00BD39FA" w:rsidRDefault="001A0D9A"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lastRenderedPageBreak/>
        <w:t xml:space="preserve">مما يرى </w:t>
      </w:r>
      <w:r w:rsidRPr="00BD39FA">
        <w:rPr>
          <w:rFonts w:eastAsia="Calibri" w:cs="Sakkal Majalla"/>
          <w:kern w:val="2"/>
          <w:szCs w:val="28"/>
        </w:rPr>
        <w:t xml:space="preserve">(,Falih,2021) </w:t>
      </w:r>
      <w:r w:rsidRPr="00BD39FA">
        <w:rPr>
          <w:rFonts w:eastAsia="Calibri" w:cs="Sakkal Majalla"/>
          <w:kern w:val="2"/>
          <w:szCs w:val="28"/>
          <w:rtl/>
        </w:rPr>
        <w:t>(محمد و آخرون، 2021) إن الميزة التنافسية تمثل في قدرة المصارف على تحقيق الكفاءة والفعالية في تقديم الخدمات، وتحقيق الأرباح باستمرار وأيضًا تتمثل أنها مجموعة من الموارد والميزات التي تستطيع الإدارة  تنسيقها لتحقيق أمرين هما انتاج قيم ومنافع أكبر للعميل.</w:t>
      </w:r>
    </w:p>
    <w:p w14:paraId="1D658440" w14:textId="77777777" w:rsidR="000B34A9" w:rsidRDefault="001A0D9A" w:rsidP="000B34A9">
      <w:pPr>
        <w:pStyle w:val="a4"/>
        <w:numPr>
          <w:ilvl w:val="0"/>
          <w:numId w:val="50"/>
        </w:numPr>
        <w:spacing w:before="100" w:beforeAutospacing="1" w:after="100" w:afterAutospacing="1"/>
        <w:ind w:left="566"/>
        <w:jc w:val="left"/>
        <w:rPr>
          <w:rFonts w:eastAsia="Times New Roman" w:cs="Sakkal Majalla"/>
          <w:b/>
          <w:bCs/>
          <w:szCs w:val="28"/>
          <w:lang w:bidi="ar-EG"/>
        </w:rPr>
      </w:pPr>
      <w:r w:rsidRPr="000B34A9">
        <w:rPr>
          <w:rFonts w:eastAsia="Times New Roman" w:cs="Sakkal Majalla"/>
          <w:b/>
          <w:bCs/>
          <w:szCs w:val="28"/>
          <w:rtl/>
          <w:lang w:bidi="ar-EG"/>
        </w:rPr>
        <w:t xml:space="preserve">أثر تطبيق التنمية المستدامة على القطاع المصرفي </w:t>
      </w:r>
      <w:r w:rsidR="000B34A9">
        <w:rPr>
          <w:rFonts w:eastAsia="Times New Roman" w:cs="Sakkal Majalla" w:hint="cs"/>
          <w:b/>
          <w:bCs/>
          <w:szCs w:val="28"/>
          <w:rtl/>
          <w:lang w:bidi="ar-EG"/>
        </w:rPr>
        <w:t xml:space="preserve"> </w:t>
      </w:r>
    </w:p>
    <w:p w14:paraId="7939195C" w14:textId="0A9F53FB" w:rsidR="001A0D9A" w:rsidRPr="000B34A9" w:rsidRDefault="001A0D9A" w:rsidP="000B34A9">
      <w:pPr>
        <w:pStyle w:val="a4"/>
        <w:spacing w:before="100" w:beforeAutospacing="1" w:after="100" w:afterAutospacing="1"/>
        <w:ind w:left="0"/>
        <w:rPr>
          <w:rFonts w:eastAsia="Times New Roman" w:cs="Sakkal Majalla"/>
          <w:b/>
          <w:bCs/>
          <w:szCs w:val="28"/>
          <w:lang w:bidi="ar-EG"/>
        </w:rPr>
      </w:pPr>
      <w:r w:rsidRPr="000B34A9">
        <w:rPr>
          <w:rFonts w:eastAsia="Calibri" w:cs="Sakkal Majalla"/>
          <w:kern w:val="2"/>
          <w:szCs w:val="28"/>
          <w:rtl/>
        </w:rPr>
        <w:t>تُعد التنمية المستدامة من أهم القضايا التي تشغل العالم اليوم، حيث تسعى إلى تحقيق النمو الاقتصادي، والعدالة الاجتماعية، والحفاظ على البيئة، بشكل متوازن</w:t>
      </w:r>
      <w:r w:rsidRPr="000B34A9">
        <w:rPr>
          <w:rFonts w:eastAsia="Calibri" w:cs="Sakkal Majalla"/>
          <w:kern w:val="2"/>
          <w:szCs w:val="28"/>
        </w:rPr>
        <w:t>.</w:t>
      </w:r>
    </w:p>
    <w:p w14:paraId="1E8EDF87" w14:textId="77777777" w:rsidR="001A0D9A" w:rsidRPr="00BD39FA" w:rsidRDefault="001A0D9A" w:rsidP="00374CD0">
      <w:pPr>
        <w:spacing w:before="100" w:beforeAutospacing="1" w:after="100" w:afterAutospacing="1"/>
        <w:ind w:left="0"/>
        <w:rPr>
          <w:rFonts w:eastAsia="Calibri" w:cs="Sakkal Majalla"/>
          <w:kern w:val="2"/>
          <w:szCs w:val="28"/>
          <w:lang w:bidi="ar-EG"/>
        </w:rPr>
      </w:pPr>
      <w:r w:rsidRPr="00BD39FA">
        <w:rPr>
          <w:rFonts w:eastAsia="Calibri" w:cs="Sakkal Majalla"/>
          <w:kern w:val="2"/>
          <w:szCs w:val="28"/>
          <w:rtl/>
        </w:rPr>
        <w:t>وللقطاع المصرفي دور مهم في تحقيق التنمية المستدامة، حيث أنه يلعب دورًا حيويًا في توفير التمويل للمشروعات التي تساهم في تحقيق هذه الأهداف</w:t>
      </w:r>
      <w:r w:rsidRPr="00BD39FA">
        <w:rPr>
          <w:rFonts w:eastAsia="Calibri" w:cs="Sakkal Majalla"/>
          <w:kern w:val="2"/>
          <w:szCs w:val="28"/>
        </w:rPr>
        <w:t>.</w:t>
      </w:r>
      <w:r w:rsidRPr="00BD39FA">
        <w:rPr>
          <w:rFonts w:eastAsia="Calibri" w:cs="Sakkal Majalla"/>
          <w:kern w:val="2"/>
          <w:szCs w:val="28"/>
          <w:rtl/>
          <w:lang w:bidi="ar-EG"/>
        </w:rPr>
        <w:t xml:space="preserve"> (</w:t>
      </w:r>
      <w:r w:rsidRPr="00BD39FA">
        <w:rPr>
          <w:rFonts w:eastAsia="Calibri" w:cs="Sakkal Majalla"/>
          <w:kern w:val="2"/>
          <w:szCs w:val="28"/>
          <w:rtl/>
        </w:rPr>
        <w:t>عبود، 2019</w:t>
      </w:r>
      <w:r w:rsidRPr="00BD39FA">
        <w:rPr>
          <w:rFonts w:eastAsia="Calibri" w:cs="Sakkal Majalla"/>
          <w:kern w:val="2"/>
          <w:szCs w:val="28"/>
          <w:rtl/>
          <w:lang w:bidi="ar-EG"/>
        </w:rPr>
        <w:t>)</w:t>
      </w:r>
    </w:p>
    <w:p w14:paraId="6A21F051" w14:textId="77777777" w:rsidR="001A0D9A" w:rsidRPr="00BD39FA" w:rsidRDefault="001A0D9A" w:rsidP="000B34A9">
      <w:pPr>
        <w:spacing w:before="100" w:beforeAutospacing="1" w:after="100" w:afterAutospacing="1"/>
        <w:ind w:left="0" w:hanging="1"/>
        <w:rPr>
          <w:rFonts w:eastAsia="Calibri" w:cs="Sakkal Majalla"/>
          <w:kern w:val="2"/>
          <w:szCs w:val="28"/>
          <w:lang w:bidi="ar-EG"/>
        </w:rPr>
      </w:pPr>
      <w:r w:rsidRPr="00BD39FA">
        <w:rPr>
          <w:rFonts w:eastAsia="Calibri" w:cs="Sakkal Majalla"/>
          <w:kern w:val="2"/>
          <w:szCs w:val="28"/>
          <w:rtl/>
        </w:rPr>
        <w:t>وتتمثل أهمية التنمية المستدامة للقطاع المصرفي فيما يلي</w:t>
      </w:r>
      <w:r w:rsidRPr="00BD39FA">
        <w:rPr>
          <w:rFonts w:eastAsia="Calibri" w:cs="Sakkal Majalla"/>
          <w:kern w:val="2"/>
          <w:szCs w:val="28"/>
        </w:rPr>
        <w:t>:</w:t>
      </w:r>
      <w:r w:rsidRPr="00BD39FA">
        <w:rPr>
          <w:rFonts w:eastAsia="Calibri" w:cs="Sakkal Majalla"/>
          <w:kern w:val="2"/>
          <w:szCs w:val="28"/>
          <w:rtl/>
          <w:lang w:bidi="ar-EG"/>
        </w:rPr>
        <w:t xml:space="preserve"> (</w:t>
      </w:r>
      <w:r w:rsidRPr="00BD39FA">
        <w:rPr>
          <w:rFonts w:eastAsia="Calibri" w:cs="Sakkal Majalla"/>
          <w:kern w:val="2"/>
          <w:szCs w:val="28"/>
          <w:rtl/>
        </w:rPr>
        <w:t>بوعبيدلي، 2015</w:t>
      </w:r>
      <w:r w:rsidRPr="00BD39FA">
        <w:rPr>
          <w:rFonts w:eastAsia="Calibri" w:cs="Sakkal Majalla"/>
          <w:kern w:val="2"/>
          <w:szCs w:val="28"/>
          <w:rtl/>
          <w:lang w:bidi="ar-EG"/>
        </w:rPr>
        <w:t>)</w:t>
      </w:r>
    </w:p>
    <w:p w14:paraId="330D4F0F" w14:textId="77777777" w:rsidR="001A0D9A" w:rsidRPr="00BD39FA" w:rsidRDefault="001A0D9A" w:rsidP="000B34A9">
      <w:pPr>
        <w:numPr>
          <w:ilvl w:val="0"/>
          <w:numId w:val="25"/>
        </w:numPr>
        <w:tabs>
          <w:tab w:val="clear" w:pos="720"/>
        </w:tabs>
        <w:spacing w:before="100" w:beforeAutospacing="1" w:after="100" w:afterAutospacing="1"/>
        <w:ind w:left="424" w:hanging="285"/>
        <w:rPr>
          <w:rFonts w:eastAsia="Calibri" w:cs="Sakkal Majalla"/>
          <w:kern w:val="2"/>
          <w:szCs w:val="28"/>
        </w:rPr>
      </w:pPr>
      <w:r w:rsidRPr="000B34A9">
        <w:rPr>
          <w:rFonts w:eastAsia="Calibri" w:cs="Sakkal Majalla"/>
          <w:b/>
          <w:bCs/>
          <w:kern w:val="2"/>
          <w:szCs w:val="28"/>
          <w:rtl/>
        </w:rPr>
        <w:t>تحسين الأداء المالي</w:t>
      </w:r>
      <w:r w:rsidRPr="000B34A9">
        <w:rPr>
          <w:rFonts w:eastAsia="Calibri" w:cs="Sakkal Majalla"/>
          <w:b/>
          <w:bCs/>
          <w:kern w:val="2"/>
          <w:szCs w:val="28"/>
        </w:rPr>
        <w:t>:</w:t>
      </w:r>
      <w:r w:rsidRPr="00BD39FA">
        <w:rPr>
          <w:rFonts w:eastAsia="Calibri" w:cs="Sakkal Majalla"/>
          <w:kern w:val="2"/>
          <w:szCs w:val="28"/>
        </w:rPr>
        <w:t xml:space="preserve"> </w:t>
      </w:r>
      <w:r w:rsidRPr="00BD39FA">
        <w:rPr>
          <w:rFonts w:eastAsia="Calibri" w:cs="Sakkal Majalla"/>
          <w:kern w:val="2"/>
          <w:szCs w:val="28"/>
          <w:rtl/>
        </w:rPr>
        <w:t>تساعد التنمية المستدامة البنوك على تحسين الأداء المالي، وذلك من خلال</w:t>
      </w:r>
      <w:r w:rsidRPr="00BD39FA">
        <w:rPr>
          <w:rFonts w:eastAsia="Calibri" w:cs="Sakkal Majalla"/>
          <w:kern w:val="2"/>
          <w:szCs w:val="28"/>
        </w:rPr>
        <w:t>:</w:t>
      </w:r>
    </w:p>
    <w:p w14:paraId="209EC10D" w14:textId="77777777" w:rsidR="001A0D9A" w:rsidRPr="00BD39FA" w:rsidRDefault="001A0D9A" w:rsidP="000B34A9">
      <w:pPr>
        <w:numPr>
          <w:ilvl w:val="0"/>
          <w:numId w:val="25"/>
        </w:numPr>
        <w:tabs>
          <w:tab w:val="clear" w:pos="720"/>
        </w:tabs>
        <w:spacing w:before="100" w:beforeAutospacing="1" w:after="100" w:afterAutospacing="1"/>
        <w:ind w:left="424" w:hanging="285"/>
        <w:rPr>
          <w:rFonts w:eastAsia="Calibri" w:cs="Sakkal Majalla"/>
          <w:kern w:val="2"/>
          <w:szCs w:val="28"/>
        </w:rPr>
      </w:pPr>
      <w:r w:rsidRPr="000B34A9">
        <w:rPr>
          <w:rFonts w:eastAsia="Calibri" w:cs="Sakkal Majalla"/>
          <w:b/>
          <w:bCs/>
          <w:kern w:val="2"/>
          <w:szCs w:val="28"/>
          <w:rtl/>
        </w:rPr>
        <w:t>خفض المخاطر:</w:t>
      </w:r>
      <w:r w:rsidRPr="00BD39FA">
        <w:rPr>
          <w:rFonts w:eastAsia="Calibri" w:cs="Sakkal Majalla"/>
          <w:kern w:val="2"/>
          <w:szCs w:val="28"/>
          <w:rtl/>
        </w:rPr>
        <w:t xml:space="preserve"> تساعد التنمية المستدامة البنوك على خفض المخاطر، وذلك من خلال دعم المشروعات التي تتمتع بمخاطر أقل، مثل المشروعات التي تعتمد على الطاقة المتجددة، أو المشروعات التي تسعى إلى الحد من التلوث</w:t>
      </w:r>
      <w:r w:rsidRPr="00BD39FA">
        <w:rPr>
          <w:rFonts w:eastAsia="Calibri" w:cs="Sakkal Majalla"/>
          <w:kern w:val="2"/>
          <w:szCs w:val="28"/>
        </w:rPr>
        <w:t>.</w:t>
      </w:r>
    </w:p>
    <w:p w14:paraId="0560D7F5" w14:textId="77777777" w:rsidR="001A0D9A" w:rsidRPr="00BD39FA" w:rsidRDefault="001A0D9A" w:rsidP="000B34A9">
      <w:pPr>
        <w:numPr>
          <w:ilvl w:val="0"/>
          <w:numId w:val="25"/>
        </w:numPr>
        <w:tabs>
          <w:tab w:val="clear" w:pos="720"/>
        </w:tabs>
        <w:spacing w:before="100" w:beforeAutospacing="1" w:after="100" w:afterAutospacing="1"/>
        <w:ind w:left="424" w:hanging="285"/>
        <w:rPr>
          <w:rFonts w:eastAsia="Calibri" w:cs="Sakkal Majalla"/>
          <w:kern w:val="2"/>
          <w:szCs w:val="28"/>
        </w:rPr>
      </w:pPr>
      <w:r w:rsidRPr="000B34A9">
        <w:rPr>
          <w:rFonts w:eastAsia="Calibri" w:cs="Sakkal Majalla"/>
          <w:b/>
          <w:bCs/>
          <w:kern w:val="2"/>
          <w:szCs w:val="28"/>
          <w:rtl/>
        </w:rPr>
        <w:t>جذب الاستثمارات:</w:t>
      </w:r>
      <w:r w:rsidRPr="00BD39FA">
        <w:rPr>
          <w:rFonts w:eastAsia="Calibri" w:cs="Sakkal Majalla"/>
          <w:kern w:val="2"/>
          <w:szCs w:val="28"/>
          <w:rtl/>
        </w:rPr>
        <w:t xml:space="preserve"> تساعد التنمية المستدامة البنوك على جذب الاستثمارات، وذلك من خلال تقديم منتجات وخدمات مستدامة تلبي احتياجات المستثمرين الذين يهتمون بالتنمية المستدامة</w:t>
      </w:r>
      <w:r w:rsidRPr="00BD39FA">
        <w:rPr>
          <w:rFonts w:eastAsia="Calibri" w:cs="Sakkal Majalla"/>
          <w:kern w:val="2"/>
          <w:szCs w:val="28"/>
        </w:rPr>
        <w:t>.</w:t>
      </w:r>
    </w:p>
    <w:p w14:paraId="6F498960" w14:textId="77777777" w:rsidR="001A0D9A" w:rsidRPr="00BD39FA" w:rsidRDefault="001A0D9A" w:rsidP="000B34A9">
      <w:pPr>
        <w:numPr>
          <w:ilvl w:val="0"/>
          <w:numId w:val="25"/>
        </w:numPr>
        <w:tabs>
          <w:tab w:val="clear" w:pos="720"/>
        </w:tabs>
        <w:spacing w:before="100" w:beforeAutospacing="1" w:after="100" w:afterAutospacing="1"/>
        <w:ind w:left="424" w:hanging="285"/>
        <w:rPr>
          <w:rFonts w:eastAsia="Calibri" w:cs="Sakkal Majalla"/>
          <w:kern w:val="2"/>
          <w:szCs w:val="28"/>
        </w:rPr>
      </w:pPr>
      <w:r w:rsidRPr="000B34A9">
        <w:rPr>
          <w:rFonts w:eastAsia="Calibri" w:cs="Sakkal Majalla"/>
          <w:b/>
          <w:bCs/>
          <w:kern w:val="2"/>
          <w:szCs w:val="28"/>
          <w:rtl/>
        </w:rPr>
        <w:t>تعزيز الثقة:</w:t>
      </w:r>
      <w:r w:rsidRPr="00BD39FA">
        <w:rPr>
          <w:rFonts w:eastAsia="Calibri" w:cs="Sakkal Majalla"/>
          <w:kern w:val="2"/>
          <w:szCs w:val="28"/>
          <w:rtl/>
        </w:rPr>
        <w:t xml:space="preserve"> تساعد التنمية المستدامة البنوك على تعزيز الثقة لدى العملاء والمستثمرين، وذلك من خلال إظهار التزامها بالأهداف الاجتماعية والبيئية</w:t>
      </w:r>
      <w:r w:rsidRPr="00BD39FA">
        <w:rPr>
          <w:rFonts w:eastAsia="Calibri" w:cs="Sakkal Majalla"/>
          <w:kern w:val="2"/>
          <w:szCs w:val="28"/>
        </w:rPr>
        <w:t>.</w:t>
      </w:r>
    </w:p>
    <w:p w14:paraId="73280AA1" w14:textId="77777777" w:rsidR="001A0D9A" w:rsidRPr="00BD39FA" w:rsidRDefault="001A0D9A" w:rsidP="000B34A9">
      <w:pPr>
        <w:numPr>
          <w:ilvl w:val="0"/>
          <w:numId w:val="25"/>
        </w:numPr>
        <w:tabs>
          <w:tab w:val="clear" w:pos="720"/>
        </w:tabs>
        <w:spacing w:before="100" w:beforeAutospacing="1" w:after="100" w:afterAutospacing="1"/>
        <w:ind w:left="424" w:hanging="285"/>
        <w:rPr>
          <w:rFonts w:eastAsia="Calibri" w:cs="Sakkal Majalla"/>
          <w:kern w:val="2"/>
          <w:szCs w:val="28"/>
        </w:rPr>
      </w:pPr>
      <w:r w:rsidRPr="000B34A9">
        <w:rPr>
          <w:rFonts w:eastAsia="Calibri" w:cs="Sakkal Majalla"/>
          <w:b/>
          <w:bCs/>
          <w:kern w:val="2"/>
          <w:szCs w:val="28"/>
          <w:rtl/>
        </w:rPr>
        <w:t>تعزيز المسؤولية الاجتماعية للشركات</w:t>
      </w:r>
      <w:r w:rsidRPr="00BD39FA">
        <w:rPr>
          <w:rFonts w:eastAsia="Calibri" w:cs="Sakkal Majalla"/>
          <w:kern w:val="2"/>
          <w:szCs w:val="28"/>
        </w:rPr>
        <w:t xml:space="preserve">: </w:t>
      </w:r>
      <w:r w:rsidRPr="00BD39FA">
        <w:rPr>
          <w:rFonts w:eastAsia="Calibri" w:cs="Sakkal Majalla"/>
          <w:kern w:val="2"/>
          <w:szCs w:val="28"/>
          <w:rtl/>
        </w:rPr>
        <w:t>تساهم التنمية المستدامة في تعزيز المسؤولية الاجتماعية للشركات، وذلك من خلال التزامها بتحقيق أهداف التنمية المستدامة، مما يساهم في خلق مجتمع أكثر عدلاً واستدامة</w:t>
      </w:r>
      <w:r w:rsidRPr="00BD39FA">
        <w:rPr>
          <w:rFonts w:eastAsia="Calibri" w:cs="Sakkal Majalla"/>
          <w:kern w:val="2"/>
          <w:szCs w:val="28"/>
        </w:rPr>
        <w:t>.</w:t>
      </w:r>
    </w:p>
    <w:p w14:paraId="622CABE9" w14:textId="77777777" w:rsidR="001A0D9A" w:rsidRPr="00BD39FA" w:rsidRDefault="001A0D9A" w:rsidP="000B34A9">
      <w:pPr>
        <w:numPr>
          <w:ilvl w:val="0"/>
          <w:numId w:val="25"/>
        </w:numPr>
        <w:tabs>
          <w:tab w:val="clear" w:pos="720"/>
        </w:tabs>
        <w:spacing w:before="100" w:beforeAutospacing="1" w:after="100" w:afterAutospacing="1"/>
        <w:ind w:left="424" w:hanging="285"/>
        <w:rPr>
          <w:rFonts w:eastAsia="Calibri" w:cs="Sakkal Majalla"/>
          <w:kern w:val="2"/>
          <w:szCs w:val="28"/>
        </w:rPr>
      </w:pPr>
      <w:r w:rsidRPr="000B34A9">
        <w:rPr>
          <w:rFonts w:eastAsia="Calibri" w:cs="Sakkal Majalla"/>
          <w:b/>
          <w:bCs/>
          <w:kern w:val="2"/>
          <w:szCs w:val="28"/>
          <w:rtl/>
        </w:rPr>
        <w:t>دعم النمو الاقتصادي</w:t>
      </w:r>
      <w:r w:rsidRPr="00BD39FA">
        <w:rPr>
          <w:rFonts w:eastAsia="Calibri" w:cs="Sakkal Majalla"/>
          <w:kern w:val="2"/>
          <w:szCs w:val="28"/>
        </w:rPr>
        <w:t xml:space="preserve">: </w:t>
      </w:r>
      <w:r w:rsidRPr="00BD39FA">
        <w:rPr>
          <w:rFonts w:eastAsia="Calibri" w:cs="Sakkal Majalla"/>
          <w:kern w:val="2"/>
          <w:szCs w:val="28"/>
          <w:rtl/>
        </w:rPr>
        <w:t>تساعد التنمية المستدامة في دعم النمو الاقتصادي، وذلك من خلال دعم المشروعات التي تساهم في خلق فرص عمل، وزيادة الإنتاجية، وتحسين جودة الحياة</w:t>
      </w:r>
      <w:r w:rsidRPr="00BD39FA">
        <w:rPr>
          <w:rFonts w:eastAsia="Calibri" w:cs="Sakkal Majalla"/>
          <w:kern w:val="2"/>
          <w:szCs w:val="28"/>
        </w:rPr>
        <w:t>.</w:t>
      </w:r>
    </w:p>
    <w:p w14:paraId="66CBF95C" w14:textId="77777777" w:rsidR="001A0D9A" w:rsidRPr="00BD39FA" w:rsidRDefault="001A0D9A" w:rsidP="000B34A9">
      <w:pPr>
        <w:numPr>
          <w:ilvl w:val="0"/>
          <w:numId w:val="25"/>
        </w:numPr>
        <w:tabs>
          <w:tab w:val="clear" w:pos="720"/>
        </w:tabs>
        <w:spacing w:before="100" w:beforeAutospacing="1" w:after="100" w:afterAutospacing="1"/>
        <w:ind w:left="424" w:hanging="285"/>
        <w:rPr>
          <w:rFonts w:eastAsia="Calibri" w:cs="Sakkal Majalla"/>
          <w:kern w:val="2"/>
          <w:szCs w:val="28"/>
        </w:rPr>
      </w:pPr>
      <w:r w:rsidRPr="000B34A9">
        <w:rPr>
          <w:rFonts w:eastAsia="Calibri" w:cs="Sakkal Majalla"/>
          <w:b/>
          <w:bCs/>
          <w:kern w:val="2"/>
          <w:szCs w:val="28"/>
          <w:rtl/>
        </w:rPr>
        <w:lastRenderedPageBreak/>
        <w:t>مواجهة التحديات العالمية</w:t>
      </w:r>
      <w:r w:rsidRPr="00BD39FA">
        <w:rPr>
          <w:rFonts w:eastAsia="Calibri" w:cs="Sakkal Majalla"/>
          <w:kern w:val="2"/>
          <w:szCs w:val="28"/>
        </w:rPr>
        <w:t xml:space="preserve">: </w:t>
      </w:r>
      <w:r w:rsidRPr="00BD39FA">
        <w:rPr>
          <w:rFonts w:eastAsia="Calibri" w:cs="Sakkal Majalla"/>
          <w:kern w:val="2"/>
          <w:szCs w:val="28"/>
          <w:rtl/>
        </w:rPr>
        <w:t>تساهم التنمية المستدامة في مواجهة التحديات العالمية، مثل تغير المناخ، والفقر، وعدم المساواة، وذلك من خلال دعم المشروعات التي تسعى إلى حل هذه التحديات</w:t>
      </w:r>
      <w:r w:rsidRPr="00BD39FA">
        <w:rPr>
          <w:rFonts w:eastAsia="Calibri" w:cs="Sakkal Majalla"/>
          <w:kern w:val="2"/>
          <w:szCs w:val="28"/>
        </w:rPr>
        <w:t>.</w:t>
      </w:r>
    </w:p>
    <w:p w14:paraId="3A2A37F5" w14:textId="77777777" w:rsidR="001A0D9A" w:rsidRPr="00BD39FA" w:rsidRDefault="001A0D9A" w:rsidP="000B34A9">
      <w:pPr>
        <w:numPr>
          <w:ilvl w:val="0"/>
          <w:numId w:val="26"/>
        </w:numPr>
        <w:tabs>
          <w:tab w:val="clear" w:pos="720"/>
        </w:tabs>
        <w:spacing w:before="100" w:beforeAutospacing="1" w:after="100" w:afterAutospacing="1"/>
        <w:ind w:left="424" w:hanging="285"/>
        <w:rPr>
          <w:rFonts w:eastAsia="Calibri" w:cs="Sakkal Majalla"/>
          <w:kern w:val="2"/>
          <w:szCs w:val="28"/>
        </w:rPr>
      </w:pPr>
      <w:r w:rsidRPr="000B34A9">
        <w:rPr>
          <w:rFonts w:eastAsia="Calibri" w:cs="Sakkal Majalla"/>
          <w:b/>
          <w:bCs/>
          <w:kern w:val="2"/>
          <w:szCs w:val="28"/>
          <w:rtl/>
        </w:rPr>
        <w:t>تمويل المشروعات الخضراء</w:t>
      </w:r>
      <w:r w:rsidRPr="00BD39FA">
        <w:rPr>
          <w:rFonts w:eastAsia="Calibri" w:cs="Sakkal Majalla"/>
          <w:kern w:val="2"/>
          <w:szCs w:val="28"/>
        </w:rPr>
        <w:t>: </w:t>
      </w:r>
      <w:r w:rsidRPr="00BD39FA">
        <w:rPr>
          <w:rFonts w:eastAsia="Calibri" w:cs="Sakkal Majalla"/>
          <w:kern w:val="2"/>
          <w:szCs w:val="28"/>
          <w:rtl/>
        </w:rPr>
        <w:t>تمول البنوك المشروعات الخضراء، مثل مشروعات الطاقة المتجددة، ومشروعات النقل العام، ومشروعات إعادة التدوير، مما يساهم في الحد من التلوث، وتحسين البيئة</w:t>
      </w:r>
      <w:r w:rsidRPr="00BD39FA">
        <w:rPr>
          <w:rFonts w:eastAsia="Calibri" w:cs="Sakkal Majalla"/>
          <w:kern w:val="2"/>
          <w:szCs w:val="28"/>
        </w:rPr>
        <w:t>.</w:t>
      </w:r>
    </w:p>
    <w:p w14:paraId="00B17D50" w14:textId="77777777" w:rsidR="001A0D9A" w:rsidRPr="00BD39FA" w:rsidRDefault="001A0D9A" w:rsidP="000B34A9">
      <w:pPr>
        <w:numPr>
          <w:ilvl w:val="0"/>
          <w:numId w:val="26"/>
        </w:numPr>
        <w:tabs>
          <w:tab w:val="clear" w:pos="720"/>
        </w:tabs>
        <w:spacing w:before="100" w:beforeAutospacing="1" w:after="100" w:afterAutospacing="1"/>
        <w:ind w:left="424" w:hanging="285"/>
        <w:rPr>
          <w:rFonts w:eastAsia="Calibri" w:cs="Sakkal Majalla"/>
          <w:kern w:val="2"/>
          <w:szCs w:val="28"/>
        </w:rPr>
      </w:pPr>
      <w:r w:rsidRPr="000B34A9">
        <w:rPr>
          <w:rFonts w:eastAsia="Calibri" w:cs="Sakkal Majalla"/>
          <w:b/>
          <w:bCs/>
          <w:kern w:val="2"/>
          <w:szCs w:val="28"/>
          <w:rtl/>
        </w:rPr>
        <w:t>تمويل المشروعات الاجتماعية</w:t>
      </w:r>
      <w:r w:rsidRPr="00BD39FA">
        <w:rPr>
          <w:rFonts w:eastAsia="Calibri" w:cs="Sakkal Majalla"/>
          <w:kern w:val="2"/>
          <w:szCs w:val="28"/>
        </w:rPr>
        <w:t>: </w:t>
      </w:r>
      <w:r w:rsidRPr="00BD39FA">
        <w:rPr>
          <w:rFonts w:eastAsia="Calibri" w:cs="Sakkal Majalla"/>
          <w:kern w:val="2"/>
          <w:szCs w:val="28"/>
          <w:rtl/>
        </w:rPr>
        <w:t>تمول البنوك المشروعات الاجتماعية، مثل المشروعات التي تستهدف توفير التعليم والرعاية الصحية للفقراء، والمشروعات التي تساهم في تمكين المرأة، مما يساهم في تحقيق العدالة الاجتماعية</w:t>
      </w:r>
      <w:r w:rsidRPr="00BD39FA">
        <w:rPr>
          <w:rFonts w:eastAsia="Calibri" w:cs="Sakkal Majalla"/>
          <w:kern w:val="2"/>
          <w:szCs w:val="28"/>
        </w:rPr>
        <w:t>.</w:t>
      </w:r>
    </w:p>
    <w:p w14:paraId="3421083B" w14:textId="77777777" w:rsidR="001A0D9A" w:rsidRPr="00BD39FA" w:rsidRDefault="001A0D9A" w:rsidP="000B34A9">
      <w:pPr>
        <w:numPr>
          <w:ilvl w:val="0"/>
          <w:numId w:val="26"/>
        </w:numPr>
        <w:tabs>
          <w:tab w:val="clear" w:pos="720"/>
        </w:tabs>
        <w:spacing w:before="100" w:beforeAutospacing="1" w:after="100" w:afterAutospacing="1"/>
        <w:ind w:left="424" w:hanging="285"/>
        <w:rPr>
          <w:rFonts w:eastAsia="Calibri" w:cs="Sakkal Majalla"/>
          <w:kern w:val="2"/>
          <w:szCs w:val="28"/>
        </w:rPr>
      </w:pPr>
      <w:r w:rsidRPr="000B34A9">
        <w:rPr>
          <w:rFonts w:eastAsia="Calibri" w:cs="Sakkal Majalla"/>
          <w:b/>
          <w:bCs/>
          <w:kern w:val="2"/>
          <w:szCs w:val="28"/>
          <w:rtl/>
        </w:rPr>
        <w:t>الالتزام بالمعايير البيئية والاجتماعية</w:t>
      </w:r>
      <w:r w:rsidRPr="00BD39FA">
        <w:rPr>
          <w:rFonts w:eastAsia="Calibri" w:cs="Sakkal Majalla"/>
          <w:kern w:val="2"/>
          <w:szCs w:val="28"/>
        </w:rPr>
        <w:t>: </w:t>
      </w:r>
      <w:r w:rsidRPr="00BD39FA">
        <w:rPr>
          <w:rFonts w:eastAsia="Calibri" w:cs="Sakkal Majalla"/>
          <w:kern w:val="2"/>
          <w:szCs w:val="28"/>
          <w:rtl/>
        </w:rPr>
        <w:t>تلتزم البنوك بالمعايير البيئية والاجتماعية، وذلك من خلال تطبيق سياسات وإجراءات تساهم في حماية البيئة، وتعزيز حقوق الإنسان، مما يساهم في تحقيق التنمية المستدامة بشكل عام</w:t>
      </w:r>
      <w:r w:rsidRPr="00BD39FA">
        <w:rPr>
          <w:rFonts w:eastAsia="Calibri" w:cs="Sakkal Majalla"/>
          <w:kern w:val="2"/>
          <w:szCs w:val="28"/>
        </w:rPr>
        <w:t>.</w:t>
      </w:r>
    </w:p>
    <w:p w14:paraId="2876FD2F" w14:textId="77DBAC0B" w:rsidR="001A0D9A" w:rsidRPr="00BD39FA" w:rsidRDefault="00033247" w:rsidP="00374CD0">
      <w:pPr>
        <w:spacing w:before="100" w:beforeAutospacing="1" w:after="100" w:afterAutospacing="1"/>
        <w:ind w:left="0"/>
        <w:rPr>
          <w:rFonts w:eastAsia="Calibri" w:cs="Sakkal Majalla"/>
          <w:kern w:val="2"/>
          <w:szCs w:val="28"/>
          <w:rtl/>
        </w:rPr>
      </w:pPr>
      <w:r w:rsidRPr="00BD39FA">
        <w:rPr>
          <w:rFonts w:eastAsia="Calibri" w:cs="Sakkal Majalla"/>
          <w:kern w:val="2"/>
          <w:szCs w:val="28"/>
          <w:rtl/>
        </w:rPr>
        <w:br w:type="page"/>
      </w:r>
    </w:p>
    <w:p w14:paraId="3CC1F7DE" w14:textId="77777777" w:rsidR="00531CC3" w:rsidRPr="00531CC3" w:rsidRDefault="00531CC3" w:rsidP="00531CC3">
      <w:pPr>
        <w:spacing w:line="276" w:lineRule="auto"/>
        <w:ind w:left="0" w:firstLine="0"/>
        <w:rPr>
          <w:rFonts w:asciiTheme="minorHAnsi" w:hAnsiTheme="minorHAnsi" w:cs="Simplified Arabic"/>
          <w:kern w:val="2"/>
          <w:szCs w:val="28"/>
          <w:rtl/>
          <w14:ligatures w14:val="standardContextual"/>
        </w:rPr>
      </w:pPr>
      <w:r w:rsidRPr="00531CC3">
        <w:rPr>
          <w:rFonts w:ascii="Simplified Arabic" w:hAnsi="Simplified Arabic" w:cs="Simplified Arabic"/>
          <w:b/>
          <w:bCs/>
          <w:noProof/>
          <w:kern w:val="2"/>
          <w:szCs w:val="28"/>
          <w:lang w:bidi="ar-EG"/>
          <w14:ligatures w14:val="standardContextual"/>
        </w:rPr>
        <w:lastRenderedPageBreak/>
        <w:drawing>
          <wp:anchor distT="0" distB="0" distL="114300" distR="114300" simplePos="0" relativeHeight="251687936" behindDoc="1" locked="0" layoutInCell="1" allowOverlap="1" wp14:anchorId="478A2932" wp14:editId="1A5B38F6">
            <wp:simplePos x="0" y="0"/>
            <wp:positionH relativeFrom="column">
              <wp:posOffset>3533775</wp:posOffset>
            </wp:positionH>
            <wp:positionV relativeFrom="paragraph">
              <wp:posOffset>40640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p>
    <w:p w14:paraId="784EE4E0" w14:textId="77777777" w:rsidR="00531CC3" w:rsidRPr="00531CC3" w:rsidRDefault="00531CC3" w:rsidP="00531CC3">
      <w:pPr>
        <w:bidi w:val="0"/>
        <w:spacing w:line="276" w:lineRule="auto"/>
        <w:ind w:left="0" w:firstLine="0"/>
        <w:rPr>
          <w:rFonts w:eastAsia="Calibri" w:cs="Sakkal Majalla"/>
          <w:b/>
          <w:bCs/>
          <w:sz w:val="32"/>
          <w:szCs w:val="32"/>
          <w:lang w:bidi="ar-EG"/>
        </w:rPr>
      </w:pPr>
      <w:r w:rsidRPr="00531CC3">
        <w:rPr>
          <w:rFonts w:eastAsia="Calibri" w:cs="Sakkal Majalla" w:hint="cs"/>
          <w:b/>
          <w:bCs/>
          <w:sz w:val="32"/>
          <w:szCs w:val="32"/>
          <w:lang w:bidi="ar-EG"/>
        </w:rPr>
        <w:t>Mid-Ocean University</w:t>
      </w:r>
    </w:p>
    <w:p w14:paraId="05AF4E6E" w14:textId="77777777" w:rsidR="00531CC3" w:rsidRPr="00531CC3" w:rsidRDefault="00531CC3" w:rsidP="00531CC3">
      <w:pPr>
        <w:bidi w:val="0"/>
        <w:spacing w:line="276" w:lineRule="auto"/>
        <w:ind w:left="0" w:firstLine="0"/>
        <w:rPr>
          <w:rFonts w:eastAsia="Calibri" w:cs="Sakkal Majalla"/>
          <w:b/>
          <w:bCs/>
          <w:sz w:val="32"/>
          <w:szCs w:val="32"/>
          <w:lang w:bidi="ar-EG"/>
        </w:rPr>
      </w:pPr>
      <w:r w:rsidRPr="00531CC3">
        <w:rPr>
          <w:rFonts w:eastAsia="Calibri" w:cs="Sakkal Majalla" w:hint="cs"/>
          <w:b/>
          <w:bCs/>
          <w:sz w:val="32"/>
          <w:szCs w:val="32"/>
          <w:lang w:bidi="ar-EG"/>
        </w:rPr>
        <w:t>College of Management</w:t>
      </w:r>
    </w:p>
    <w:p w14:paraId="3160788D" w14:textId="77777777" w:rsidR="00531CC3" w:rsidRPr="00531CC3" w:rsidRDefault="00531CC3" w:rsidP="00531CC3">
      <w:pPr>
        <w:bidi w:val="0"/>
        <w:spacing w:line="276" w:lineRule="auto"/>
        <w:ind w:left="0" w:firstLine="0"/>
        <w:rPr>
          <w:rFonts w:eastAsia="Calibri" w:cs="Sakkal Majalla"/>
          <w:b/>
          <w:bCs/>
          <w:sz w:val="32"/>
          <w:szCs w:val="32"/>
          <w:lang w:bidi="ar-EG"/>
        </w:rPr>
      </w:pPr>
      <w:r w:rsidRPr="00531CC3">
        <w:rPr>
          <w:rFonts w:eastAsia="Calibri" w:cs="Sakkal Majalla" w:hint="cs"/>
          <w:b/>
          <w:bCs/>
          <w:sz w:val="32"/>
          <w:szCs w:val="32"/>
          <w:lang w:bidi="ar-EG"/>
        </w:rPr>
        <w:t>Department of risk management</w:t>
      </w:r>
    </w:p>
    <w:p w14:paraId="5CFD819A" w14:textId="77777777" w:rsidR="00531CC3" w:rsidRPr="00531CC3" w:rsidRDefault="00531CC3" w:rsidP="00531CC3">
      <w:pPr>
        <w:bidi w:val="0"/>
        <w:spacing w:line="276" w:lineRule="auto"/>
        <w:ind w:left="0"/>
        <w:rPr>
          <w:rFonts w:eastAsia="Calibri" w:cs="Sakkal Majalla"/>
          <w:b/>
          <w:bCs/>
          <w:sz w:val="32"/>
          <w:szCs w:val="32"/>
          <w:lang w:bidi="ar-EG"/>
        </w:rPr>
      </w:pPr>
    </w:p>
    <w:p w14:paraId="0461DC9F" w14:textId="77777777" w:rsidR="00531CC3" w:rsidRPr="00531CC3" w:rsidRDefault="00531CC3" w:rsidP="00531CC3">
      <w:pPr>
        <w:bidi w:val="0"/>
        <w:spacing w:line="276" w:lineRule="auto"/>
        <w:ind w:left="0" w:firstLine="0"/>
        <w:jc w:val="center"/>
        <w:rPr>
          <w:rFonts w:eastAsia="Calibri" w:cs="Sakkal Majalla"/>
          <w:b/>
          <w:bCs/>
          <w:sz w:val="32"/>
          <w:szCs w:val="32"/>
          <w:lang w:bidi="ar-EG"/>
        </w:rPr>
      </w:pPr>
      <w:r w:rsidRPr="00531CC3">
        <w:rPr>
          <w:rFonts w:eastAsia="Calibri" w:cs="Sakkal Majalla" w:hint="cs"/>
          <w:b/>
          <w:bCs/>
          <w:sz w:val="40"/>
          <w:szCs w:val="40"/>
          <w:lang w:bidi="ar-EG"/>
        </w:rPr>
        <w:t>The Impact of Operational Risk Management on Enhancing Competitive Advantage in Banks: An Applied Study on Riyad Bank</w:t>
      </w:r>
    </w:p>
    <w:p w14:paraId="395973EA" w14:textId="77777777" w:rsidR="00531CC3" w:rsidRPr="00531CC3" w:rsidRDefault="00531CC3" w:rsidP="00531CC3">
      <w:pPr>
        <w:bidi w:val="0"/>
        <w:spacing w:line="276" w:lineRule="auto"/>
        <w:ind w:left="0" w:firstLine="0"/>
        <w:jc w:val="center"/>
        <w:rPr>
          <w:rFonts w:eastAsia="Calibri" w:cs="Sakkal Majalla"/>
          <w:b/>
          <w:bCs/>
          <w:sz w:val="32"/>
          <w:szCs w:val="32"/>
          <w:rtl/>
          <w:lang w:bidi="ar-EG"/>
        </w:rPr>
      </w:pPr>
    </w:p>
    <w:p w14:paraId="37C09BAB" w14:textId="77777777" w:rsidR="00531CC3" w:rsidRPr="00531CC3" w:rsidRDefault="00531CC3" w:rsidP="00531CC3">
      <w:pPr>
        <w:bidi w:val="0"/>
        <w:spacing w:line="276" w:lineRule="auto"/>
        <w:ind w:left="0" w:firstLine="0"/>
        <w:jc w:val="center"/>
        <w:rPr>
          <w:rFonts w:eastAsia="Calibri" w:cs="Sakkal Majalla"/>
          <w:b/>
          <w:bCs/>
          <w:sz w:val="32"/>
          <w:szCs w:val="32"/>
          <w:lang w:bidi="ar-EG"/>
        </w:rPr>
      </w:pPr>
      <w:r w:rsidRPr="00531CC3">
        <w:rPr>
          <w:rFonts w:eastAsia="Calibri" w:cs="Sakkal Majalla" w:hint="cs"/>
          <w:b/>
          <w:bCs/>
          <w:sz w:val="32"/>
          <w:szCs w:val="32"/>
          <w:lang w:bidi="ar-EG"/>
        </w:rPr>
        <w:t>Preparation</w:t>
      </w:r>
      <w:r w:rsidRPr="00531CC3">
        <w:rPr>
          <w:rFonts w:eastAsia="Calibri" w:cs="Sakkal Majalla" w:hint="cs"/>
          <w:b/>
          <w:bCs/>
          <w:sz w:val="32"/>
          <w:szCs w:val="32"/>
          <w:rtl/>
          <w:lang w:bidi="ar-EG"/>
        </w:rPr>
        <w:t>:</w:t>
      </w:r>
    </w:p>
    <w:p w14:paraId="7320C9C8" w14:textId="77777777" w:rsidR="00531CC3" w:rsidRPr="00531CC3" w:rsidRDefault="00531CC3" w:rsidP="00531CC3">
      <w:pPr>
        <w:bidi w:val="0"/>
        <w:spacing w:line="276" w:lineRule="auto"/>
        <w:ind w:left="0" w:firstLine="0"/>
        <w:jc w:val="center"/>
        <w:rPr>
          <w:rFonts w:eastAsia="Calibri" w:cs="Sakkal Majalla"/>
          <w:b/>
          <w:bCs/>
          <w:sz w:val="32"/>
          <w:szCs w:val="32"/>
          <w:lang w:bidi="ar-EG"/>
        </w:rPr>
      </w:pPr>
      <w:r w:rsidRPr="00531CC3">
        <w:rPr>
          <w:rFonts w:eastAsia="Calibri" w:cs="Sakkal Majalla" w:hint="cs"/>
          <w:b/>
          <w:bCs/>
          <w:sz w:val="32"/>
          <w:szCs w:val="32"/>
          <w:lang w:bidi="ar-EG"/>
        </w:rPr>
        <w:t xml:space="preserve">Ahmed Nawaf Bin Nakiyah </w:t>
      </w:r>
    </w:p>
    <w:p w14:paraId="4BE9F59E" w14:textId="77777777" w:rsidR="00531CC3" w:rsidRPr="00531CC3" w:rsidRDefault="00531CC3" w:rsidP="00531CC3">
      <w:pPr>
        <w:bidi w:val="0"/>
        <w:spacing w:line="276" w:lineRule="auto"/>
        <w:ind w:left="0" w:firstLine="0"/>
        <w:jc w:val="center"/>
        <w:rPr>
          <w:rFonts w:eastAsia="Calibri" w:cs="Sakkal Majalla"/>
          <w:b/>
          <w:bCs/>
          <w:sz w:val="32"/>
          <w:szCs w:val="32"/>
          <w:rtl/>
          <w:lang w:bidi="ar-EG"/>
        </w:rPr>
      </w:pPr>
      <w:r w:rsidRPr="00531CC3">
        <w:rPr>
          <w:rFonts w:eastAsia="Calibri" w:cs="Sakkal Majalla" w:hint="cs"/>
          <w:b/>
          <w:bCs/>
          <w:sz w:val="32"/>
          <w:szCs w:val="32"/>
          <w:lang w:bidi="ar-EG"/>
        </w:rPr>
        <w:t>241000219</w:t>
      </w:r>
    </w:p>
    <w:p w14:paraId="698080E4" w14:textId="77777777" w:rsidR="00531CC3" w:rsidRPr="00531CC3" w:rsidRDefault="00531CC3" w:rsidP="00531CC3">
      <w:pPr>
        <w:bidi w:val="0"/>
        <w:spacing w:line="276" w:lineRule="auto"/>
        <w:ind w:left="0" w:firstLine="0"/>
        <w:jc w:val="center"/>
        <w:rPr>
          <w:rFonts w:eastAsia="Calibri" w:cs="Sakkal Majalla"/>
          <w:b/>
          <w:bCs/>
          <w:sz w:val="32"/>
          <w:szCs w:val="32"/>
          <w:rtl/>
          <w:lang w:bidi="ar-EG"/>
        </w:rPr>
      </w:pPr>
    </w:p>
    <w:p w14:paraId="01DDAA83" w14:textId="77777777" w:rsidR="00531CC3" w:rsidRPr="00531CC3" w:rsidRDefault="00531CC3" w:rsidP="00531CC3">
      <w:pPr>
        <w:bidi w:val="0"/>
        <w:spacing w:line="276" w:lineRule="auto"/>
        <w:ind w:left="0" w:firstLine="0"/>
        <w:jc w:val="center"/>
        <w:rPr>
          <w:rFonts w:eastAsia="Calibri" w:cs="Sakkal Majalla"/>
          <w:b/>
          <w:bCs/>
          <w:sz w:val="32"/>
          <w:szCs w:val="32"/>
          <w:rtl/>
          <w:lang w:bidi="ar-EG"/>
        </w:rPr>
      </w:pPr>
      <w:bookmarkStart w:id="45" w:name="_Hlk174399989"/>
    </w:p>
    <w:p w14:paraId="2FE3047C" w14:textId="77777777" w:rsidR="00531CC3" w:rsidRPr="00531CC3" w:rsidRDefault="00531CC3" w:rsidP="00531CC3">
      <w:pPr>
        <w:bidi w:val="0"/>
        <w:spacing w:line="276" w:lineRule="auto"/>
        <w:ind w:left="0" w:firstLine="0"/>
        <w:jc w:val="center"/>
        <w:rPr>
          <w:rFonts w:eastAsia="Calibri" w:cs="Sakkal Majalla"/>
          <w:b/>
          <w:bCs/>
          <w:sz w:val="32"/>
          <w:szCs w:val="32"/>
          <w:lang w:bidi="ar-EG"/>
        </w:rPr>
      </w:pPr>
      <w:r w:rsidRPr="00531CC3">
        <w:rPr>
          <w:rFonts w:eastAsia="Calibri" w:cs="Sakkal Majalla" w:hint="cs"/>
          <w:b/>
          <w:bCs/>
          <w:sz w:val="32"/>
          <w:szCs w:val="32"/>
          <w:lang w:bidi="ar-EG"/>
        </w:rPr>
        <w:t>Supervision:</w:t>
      </w:r>
    </w:p>
    <w:p w14:paraId="332FD8ED" w14:textId="77777777" w:rsidR="00531CC3" w:rsidRPr="00531CC3" w:rsidRDefault="00531CC3" w:rsidP="00531CC3">
      <w:pPr>
        <w:bidi w:val="0"/>
        <w:spacing w:line="276" w:lineRule="auto"/>
        <w:ind w:left="0" w:firstLine="0"/>
        <w:jc w:val="center"/>
        <w:rPr>
          <w:rFonts w:eastAsia="Calibri" w:cs="Sakkal Majalla"/>
          <w:b/>
          <w:bCs/>
          <w:sz w:val="32"/>
          <w:szCs w:val="32"/>
          <w:lang w:bidi="ar-EG"/>
        </w:rPr>
      </w:pPr>
      <w:r w:rsidRPr="00531CC3">
        <w:rPr>
          <w:rFonts w:eastAsia="Calibri" w:cs="Sakkal Majalla" w:hint="cs"/>
          <w:b/>
          <w:bCs/>
          <w:sz w:val="32"/>
          <w:szCs w:val="32"/>
          <w:lang w:bidi="ar-EG"/>
        </w:rPr>
        <w:t>Dr. Asmaa Abo Anzah</w:t>
      </w:r>
    </w:p>
    <w:p w14:paraId="4DA1B857" w14:textId="77777777" w:rsidR="00531CC3" w:rsidRPr="00531CC3" w:rsidRDefault="00531CC3" w:rsidP="00531CC3">
      <w:pPr>
        <w:bidi w:val="0"/>
        <w:spacing w:line="276" w:lineRule="auto"/>
        <w:ind w:left="0" w:firstLine="0"/>
        <w:jc w:val="center"/>
        <w:rPr>
          <w:rFonts w:eastAsia="Calibri" w:cs="Sakkal Majalla"/>
          <w:b/>
          <w:bCs/>
          <w:sz w:val="32"/>
          <w:szCs w:val="32"/>
          <w:lang w:bidi="ar-EG"/>
        </w:rPr>
      </w:pPr>
    </w:p>
    <w:p w14:paraId="7EBD6657" w14:textId="75F0F4F8" w:rsidR="00027201" w:rsidRPr="00531CC3" w:rsidRDefault="00531CC3" w:rsidP="00531CC3">
      <w:pPr>
        <w:keepNext/>
        <w:keepLines/>
        <w:bidi w:val="0"/>
        <w:spacing w:after="0"/>
        <w:ind w:left="0"/>
        <w:jc w:val="center"/>
        <w:rPr>
          <w:rFonts w:eastAsia="Times New Roman" w:cs="Sakkal Majalla"/>
          <w:b/>
          <w:bCs/>
          <w:sz w:val="40"/>
          <w:szCs w:val="44"/>
          <w:rtl/>
        </w:rPr>
      </w:pPr>
      <w:r w:rsidRPr="00531CC3">
        <w:rPr>
          <w:rFonts w:eastAsia="Calibri" w:cs="Sakkal Majalla" w:hint="cs"/>
          <w:b/>
          <w:bCs/>
          <w:sz w:val="32"/>
          <w:szCs w:val="32"/>
          <w:lang w:bidi="ar-EG"/>
        </w:rPr>
        <w:t>144</w:t>
      </w:r>
      <w:r w:rsidR="00F17380">
        <w:rPr>
          <w:rFonts w:eastAsia="Calibri" w:cs="Sakkal Majalla" w:hint="cs"/>
          <w:b/>
          <w:bCs/>
          <w:sz w:val="32"/>
          <w:szCs w:val="32"/>
          <w:rtl/>
          <w:lang w:bidi="ar-EG"/>
        </w:rPr>
        <w:t>6</w:t>
      </w:r>
      <w:r w:rsidRPr="00531CC3">
        <w:rPr>
          <w:rFonts w:eastAsia="Calibri" w:cs="Sakkal Majalla" w:hint="cs"/>
          <w:b/>
          <w:bCs/>
          <w:sz w:val="32"/>
          <w:szCs w:val="32"/>
          <w:lang w:bidi="ar-EG"/>
        </w:rPr>
        <w:t>-2024</w:t>
      </w:r>
      <w:bookmarkEnd w:id="45"/>
    </w:p>
    <w:bookmarkEnd w:id="5"/>
    <w:p w14:paraId="647E5CED" w14:textId="17DB587E" w:rsidR="001A0D9A" w:rsidRPr="00BD39FA" w:rsidRDefault="001A0D9A" w:rsidP="00BD39FA">
      <w:pPr>
        <w:bidi w:val="0"/>
        <w:spacing w:before="100" w:beforeAutospacing="1" w:after="100" w:afterAutospacing="1"/>
        <w:ind w:left="0"/>
        <w:rPr>
          <w:rFonts w:eastAsia="Calibri" w:cs="Sakkal Majalla"/>
          <w:b/>
          <w:bCs/>
          <w:szCs w:val="28"/>
          <w:rtl/>
        </w:rPr>
      </w:pPr>
    </w:p>
    <w:sectPr w:rsidR="001A0D9A" w:rsidRPr="00BD39FA" w:rsidSect="00F959E6">
      <w:footerReference w:type="default" r:id="rId12"/>
      <w:pgSz w:w="11907" w:h="16840" w:code="9"/>
      <w:pgMar w:top="1440" w:right="1985" w:bottom="1440" w:left="1418" w:header="720" w:footer="720" w:gutter="567"/>
      <w:pgNumType w:start="1"/>
      <w:cols w:space="720"/>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43490C" w14:textId="77777777" w:rsidR="003B40AC" w:rsidRDefault="003B40AC" w:rsidP="002C7A3D">
      <w:pPr>
        <w:spacing w:after="0" w:line="240" w:lineRule="auto"/>
      </w:pPr>
      <w:r>
        <w:separator/>
      </w:r>
    </w:p>
  </w:endnote>
  <w:endnote w:type="continuationSeparator" w:id="0">
    <w:p w14:paraId="57C4EEC0" w14:textId="77777777" w:rsidR="003B40AC" w:rsidRDefault="003B40AC" w:rsidP="002C7A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 w:name="Traditional Arabic">
    <w:altName w:val="Times New Roman"/>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b/>
        <w:bCs/>
        <w:sz w:val="24"/>
        <w:szCs w:val="20"/>
        <w:rtl/>
      </w:rPr>
      <w:id w:val="2056589502"/>
      <w:docPartObj>
        <w:docPartGallery w:val="Page Numbers (Bottom of Page)"/>
        <w:docPartUnique/>
      </w:docPartObj>
    </w:sdtPr>
    <w:sdtEndPr>
      <w:rPr>
        <w:noProof/>
      </w:rPr>
    </w:sdtEndPr>
    <w:sdtContent>
      <w:p w14:paraId="4481FCE7" w14:textId="471B9DB9" w:rsidR="00926ECD" w:rsidRPr="003079E7" w:rsidRDefault="00926ECD" w:rsidP="003079E7">
        <w:pPr>
          <w:pStyle w:val="a8"/>
          <w:tabs>
            <w:tab w:val="clear" w:pos="4320"/>
            <w:tab w:val="clear" w:pos="8640"/>
          </w:tabs>
          <w:ind w:left="-1" w:hanging="13"/>
          <w:jc w:val="center"/>
          <w:rPr>
            <w:b/>
            <w:bCs/>
            <w:sz w:val="24"/>
            <w:szCs w:val="20"/>
          </w:rPr>
        </w:pPr>
        <w:r w:rsidRPr="003079E7">
          <w:rPr>
            <w:b/>
            <w:bCs/>
            <w:sz w:val="24"/>
            <w:szCs w:val="20"/>
          </w:rPr>
          <w:t xml:space="preserve">      ( </w:t>
        </w:r>
        <w:r w:rsidRPr="003079E7">
          <w:rPr>
            <w:b/>
            <w:bCs/>
            <w:sz w:val="24"/>
            <w:szCs w:val="20"/>
          </w:rPr>
          <w:fldChar w:fldCharType="begin"/>
        </w:r>
        <w:r w:rsidRPr="003079E7">
          <w:rPr>
            <w:b/>
            <w:bCs/>
            <w:sz w:val="24"/>
            <w:szCs w:val="20"/>
          </w:rPr>
          <w:instrText xml:space="preserve"> PAGE   \* MERGEFORMAT </w:instrText>
        </w:r>
        <w:r w:rsidRPr="003079E7">
          <w:rPr>
            <w:b/>
            <w:bCs/>
            <w:sz w:val="24"/>
            <w:szCs w:val="20"/>
          </w:rPr>
          <w:fldChar w:fldCharType="separate"/>
        </w:r>
        <w:r w:rsidRPr="003079E7">
          <w:rPr>
            <w:b/>
            <w:bCs/>
            <w:noProof/>
            <w:sz w:val="24"/>
            <w:szCs w:val="20"/>
          </w:rPr>
          <w:t>2</w:t>
        </w:r>
        <w:r w:rsidRPr="003079E7">
          <w:rPr>
            <w:b/>
            <w:bCs/>
            <w:noProof/>
            <w:sz w:val="24"/>
            <w:szCs w:val="20"/>
          </w:rPr>
          <w:fldChar w:fldCharType="end"/>
        </w:r>
        <w:r w:rsidRPr="003079E7">
          <w:rPr>
            <w:b/>
            <w:bCs/>
            <w:noProof/>
            <w:sz w:val="24"/>
            <w:szCs w:val="20"/>
          </w:rPr>
          <w:t xml:space="preserve"> ) </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066B65" w14:textId="29D94F33" w:rsidR="00F959E6" w:rsidRPr="00AF3B04" w:rsidRDefault="00F959E6" w:rsidP="00AF3B04">
    <w:pPr>
      <w:pStyle w:val="a8"/>
      <w:tabs>
        <w:tab w:val="clear" w:pos="4320"/>
        <w:tab w:val="clear" w:pos="8640"/>
      </w:tabs>
      <w:ind w:left="-1" w:firstLine="0"/>
      <w:jc w:val="center"/>
      <w:rPr>
        <w:b/>
        <w:bCs/>
        <w:sz w:val="24"/>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9F2309" w14:textId="77777777" w:rsidR="003B40AC" w:rsidRDefault="003B40AC" w:rsidP="002C7A3D">
      <w:pPr>
        <w:spacing w:after="0" w:line="240" w:lineRule="auto"/>
      </w:pPr>
      <w:r>
        <w:separator/>
      </w:r>
    </w:p>
  </w:footnote>
  <w:footnote w:type="continuationSeparator" w:id="0">
    <w:p w14:paraId="752D5EFD" w14:textId="77777777" w:rsidR="003B40AC" w:rsidRDefault="003B40AC" w:rsidP="002C7A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B53BB"/>
    <w:multiLevelType w:val="hybridMultilevel"/>
    <w:tmpl w:val="FC4CB24A"/>
    <w:lvl w:ilvl="0" w:tplc="06B83980">
      <w:start w:val="1"/>
      <w:numFmt w:val="bullet"/>
      <w:lvlText w:val=""/>
      <w:lvlJc w:val="left"/>
      <w:pPr>
        <w:ind w:left="1352" w:hanging="360"/>
      </w:pPr>
      <w:rPr>
        <w:rFonts w:ascii="Symbol" w:hAnsi="Symbol" w:hint="default"/>
      </w:rPr>
    </w:lvl>
    <w:lvl w:ilvl="1" w:tplc="FFFFFFFF" w:tentative="1">
      <w:start w:val="1"/>
      <w:numFmt w:val="bullet"/>
      <w:lvlText w:val="o"/>
      <w:lvlJc w:val="left"/>
      <w:pPr>
        <w:ind w:left="1712" w:hanging="360"/>
      </w:pPr>
      <w:rPr>
        <w:rFonts w:ascii="Courier New" w:hAnsi="Courier New" w:cs="Courier New" w:hint="default"/>
      </w:rPr>
    </w:lvl>
    <w:lvl w:ilvl="2" w:tplc="FFFFFFFF" w:tentative="1">
      <w:start w:val="1"/>
      <w:numFmt w:val="bullet"/>
      <w:lvlText w:val=""/>
      <w:lvlJc w:val="left"/>
      <w:pPr>
        <w:ind w:left="2432" w:hanging="360"/>
      </w:pPr>
      <w:rPr>
        <w:rFonts w:ascii="Wingdings" w:hAnsi="Wingdings" w:hint="default"/>
      </w:rPr>
    </w:lvl>
    <w:lvl w:ilvl="3" w:tplc="FFFFFFFF" w:tentative="1">
      <w:start w:val="1"/>
      <w:numFmt w:val="bullet"/>
      <w:lvlText w:val=""/>
      <w:lvlJc w:val="left"/>
      <w:pPr>
        <w:ind w:left="3152" w:hanging="360"/>
      </w:pPr>
      <w:rPr>
        <w:rFonts w:ascii="Symbol" w:hAnsi="Symbol" w:hint="default"/>
      </w:rPr>
    </w:lvl>
    <w:lvl w:ilvl="4" w:tplc="FFFFFFFF" w:tentative="1">
      <w:start w:val="1"/>
      <w:numFmt w:val="bullet"/>
      <w:lvlText w:val="o"/>
      <w:lvlJc w:val="left"/>
      <w:pPr>
        <w:ind w:left="3872" w:hanging="360"/>
      </w:pPr>
      <w:rPr>
        <w:rFonts w:ascii="Courier New" w:hAnsi="Courier New" w:cs="Courier New" w:hint="default"/>
      </w:rPr>
    </w:lvl>
    <w:lvl w:ilvl="5" w:tplc="FFFFFFFF" w:tentative="1">
      <w:start w:val="1"/>
      <w:numFmt w:val="bullet"/>
      <w:lvlText w:val=""/>
      <w:lvlJc w:val="left"/>
      <w:pPr>
        <w:ind w:left="4592" w:hanging="360"/>
      </w:pPr>
      <w:rPr>
        <w:rFonts w:ascii="Wingdings" w:hAnsi="Wingdings" w:hint="default"/>
      </w:rPr>
    </w:lvl>
    <w:lvl w:ilvl="6" w:tplc="FFFFFFFF" w:tentative="1">
      <w:start w:val="1"/>
      <w:numFmt w:val="bullet"/>
      <w:lvlText w:val=""/>
      <w:lvlJc w:val="left"/>
      <w:pPr>
        <w:ind w:left="5312" w:hanging="360"/>
      </w:pPr>
      <w:rPr>
        <w:rFonts w:ascii="Symbol" w:hAnsi="Symbol" w:hint="default"/>
      </w:rPr>
    </w:lvl>
    <w:lvl w:ilvl="7" w:tplc="FFFFFFFF" w:tentative="1">
      <w:start w:val="1"/>
      <w:numFmt w:val="bullet"/>
      <w:lvlText w:val="o"/>
      <w:lvlJc w:val="left"/>
      <w:pPr>
        <w:ind w:left="6032" w:hanging="360"/>
      </w:pPr>
      <w:rPr>
        <w:rFonts w:ascii="Courier New" w:hAnsi="Courier New" w:cs="Courier New" w:hint="default"/>
      </w:rPr>
    </w:lvl>
    <w:lvl w:ilvl="8" w:tplc="FFFFFFFF" w:tentative="1">
      <w:start w:val="1"/>
      <w:numFmt w:val="bullet"/>
      <w:lvlText w:val=""/>
      <w:lvlJc w:val="left"/>
      <w:pPr>
        <w:ind w:left="6752" w:hanging="360"/>
      </w:pPr>
      <w:rPr>
        <w:rFonts w:ascii="Wingdings" w:hAnsi="Wingdings" w:hint="default"/>
      </w:rPr>
    </w:lvl>
  </w:abstractNum>
  <w:abstractNum w:abstractNumId="1" w15:restartNumberingAfterBreak="0">
    <w:nsid w:val="01EF63FF"/>
    <w:multiLevelType w:val="multilevel"/>
    <w:tmpl w:val="DC0C3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124035"/>
    <w:multiLevelType w:val="multilevel"/>
    <w:tmpl w:val="E84C6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811AFB"/>
    <w:multiLevelType w:val="hybridMultilevel"/>
    <w:tmpl w:val="41A0208E"/>
    <w:lvl w:ilvl="0" w:tplc="3EACADBA">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091F0D41"/>
    <w:multiLevelType w:val="hybridMultilevel"/>
    <w:tmpl w:val="34A4E146"/>
    <w:lvl w:ilvl="0" w:tplc="C792A8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5D5FA3"/>
    <w:multiLevelType w:val="hybridMultilevel"/>
    <w:tmpl w:val="C90AFBE2"/>
    <w:lvl w:ilvl="0" w:tplc="BC56C8C2">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B0B4E5C"/>
    <w:multiLevelType w:val="hybridMultilevel"/>
    <w:tmpl w:val="B36E3870"/>
    <w:lvl w:ilvl="0" w:tplc="3EACADB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DE530DF"/>
    <w:multiLevelType w:val="hybridMultilevel"/>
    <w:tmpl w:val="295E79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EAE4B94"/>
    <w:multiLevelType w:val="multilevel"/>
    <w:tmpl w:val="719613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AF3CDF"/>
    <w:multiLevelType w:val="hybridMultilevel"/>
    <w:tmpl w:val="112E7B86"/>
    <w:lvl w:ilvl="0" w:tplc="F9B2DFAA">
      <w:start w:val="4"/>
      <w:numFmt w:val="bullet"/>
      <w:lvlText w:val="-"/>
      <w:lvlJc w:val="left"/>
      <w:pPr>
        <w:ind w:left="720" w:hanging="360"/>
      </w:pPr>
      <w:rPr>
        <w:rFonts w:ascii="Sakkal Majalla" w:eastAsiaTheme="minorHAnsi" w:hAnsi="Sakkal Majalla" w:cs="Sakkal Majalla"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0FE1207"/>
    <w:multiLevelType w:val="hybridMultilevel"/>
    <w:tmpl w:val="7F7C4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1FD5C51"/>
    <w:multiLevelType w:val="hybridMultilevel"/>
    <w:tmpl w:val="90EE80D6"/>
    <w:lvl w:ilvl="0" w:tplc="0409000B">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12" w15:restartNumberingAfterBreak="0">
    <w:nsid w:val="135A0A52"/>
    <w:multiLevelType w:val="hybridMultilevel"/>
    <w:tmpl w:val="5EEC1442"/>
    <w:lvl w:ilvl="0" w:tplc="28EAE4CA">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3F25158"/>
    <w:multiLevelType w:val="multilevel"/>
    <w:tmpl w:val="AA6A3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3E0DE7"/>
    <w:multiLevelType w:val="multilevel"/>
    <w:tmpl w:val="171A8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7BA6113"/>
    <w:multiLevelType w:val="multilevel"/>
    <w:tmpl w:val="CF2EC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6A5B06"/>
    <w:multiLevelType w:val="hybridMultilevel"/>
    <w:tmpl w:val="615466BE"/>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CE65ED1"/>
    <w:multiLevelType w:val="hybridMultilevel"/>
    <w:tmpl w:val="93EE86E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852C09"/>
    <w:multiLevelType w:val="multilevel"/>
    <w:tmpl w:val="340865A2"/>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Theme="minorHAns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9" w15:restartNumberingAfterBreak="0">
    <w:nsid w:val="213763B8"/>
    <w:multiLevelType w:val="hybridMultilevel"/>
    <w:tmpl w:val="C978A814"/>
    <w:lvl w:ilvl="0" w:tplc="06B83980">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21BC514E"/>
    <w:multiLevelType w:val="multilevel"/>
    <w:tmpl w:val="D69CD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DB52668"/>
    <w:multiLevelType w:val="hybridMultilevel"/>
    <w:tmpl w:val="5E8809C4"/>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2E856B19"/>
    <w:multiLevelType w:val="multilevel"/>
    <w:tmpl w:val="FE9A2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B6373E"/>
    <w:multiLevelType w:val="hybridMultilevel"/>
    <w:tmpl w:val="F74E310C"/>
    <w:lvl w:ilvl="0" w:tplc="BC56C8C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EF24134"/>
    <w:multiLevelType w:val="multilevel"/>
    <w:tmpl w:val="4EAEB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EF40206"/>
    <w:multiLevelType w:val="hybridMultilevel"/>
    <w:tmpl w:val="8806D76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329D7F02"/>
    <w:multiLevelType w:val="hybridMultilevel"/>
    <w:tmpl w:val="69BA9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31C08A2"/>
    <w:multiLevelType w:val="hybridMultilevel"/>
    <w:tmpl w:val="BD784D7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338E005C"/>
    <w:multiLevelType w:val="hybridMultilevel"/>
    <w:tmpl w:val="7540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4CB124F"/>
    <w:multiLevelType w:val="hybridMultilevel"/>
    <w:tmpl w:val="1A7C80E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3A4829CE"/>
    <w:multiLevelType w:val="hybridMultilevel"/>
    <w:tmpl w:val="64F69380"/>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ACC70A7"/>
    <w:multiLevelType w:val="hybridMultilevel"/>
    <w:tmpl w:val="FFC60588"/>
    <w:lvl w:ilvl="0" w:tplc="BC56C8C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0374FA0"/>
    <w:multiLevelType w:val="hybridMultilevel"/>
    <w:tmpl w:val="55B67E84"/>
    <w:lvl w:ilvl="0" w:tplc="BC56C8C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47A4BE0"/>
    <w:multiLevelType w:val="hybridMultilevel"/>
    <w:tmpl w:val="0E1E13BA"/>
    <w:lvl w:ilvl="0" w:tplc="BCA496AE">
      <w:start w:val="1"/>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48C72C90"/>
    <w:multiLevelType w:val="hybridMultilevel"/>
    <w:tmpl w:val="2F6CC7A4"/>
    <w:lvl w:ilvl="0" w:tplc="3EACADB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4AB30956"/>
    <w:multiLevelType w:val="multilevel"/>
    <w:tmpl w:val="8DCE9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0435DCA"/>
    <w:multiLevelType w:val="hybridMultilevel"/>
    <w:tmpl w:val="BABA1584"/>
    <w:lvl w:ilvl="0" w:tplc="0409000B">
      <w:start w:val="1"/>
      <w:numFmt w:val="bullet"/>
      <w:lvlText w:val=""/>
      <w:lvlJc w:val="left"/>
      <w:pPr>
        <w:ind w:left="927" w:hanging="360"/>
      </w:pPr>
      <w:rPr>
        <w:rFonts w:ascii="Wingdings" w:hAnsi="Wingdings" w:hint="default"/>
      </w:rPr>
    </w:lvl>
    <w:lvl w:ilvl="1" w:tplc="FFFFFFFF">
      <w:start w:val="4"/>
      <w:numFmt w:val="bullet"/>
      <w:lvlText w:val="-"/>
      <w:lvlJc w:val="left"/>
      <w:pPr>
        <w:ind w:left="2160" w:hanging="360"/>
      </w:pPr>
      <w:rPr>
        <w:rFonts w:ascii="Sakkal Majalla" w:eastAsiaTheme="minorHAnsi" w:hAnsi="Sakkal Majalla" w:cs="Sakkal Majalla" w:hint="default"/>
        <w:b/>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7" w15:restartNumberingAfterBreak="0">
    <w:nsid w:val="50BC14B0"/>
    <w:multiLevelType w:val="hybridMultilevel"/>
    <w:tmpl w:val="C7E2B71A"/>
    <w:lvl w:ilvl="0" w:tplc="B4EC47DC">
      <w:start w:val="1"/>
      <w:numFmt w:val="bullet"/>
      <w:lvlText w:val=""/>
      <w:lvlJc w:val="left"/>
      <w:pPr>
        <w:ind w:left="1942" w:hanging="360"/>
      </w:pPr>
      <w:rPr>
        <w:rFonts w:ascii="Wingdings" w:hAnsi="Wingdings" w:hint="default"/>
      </w:rPr>
    </w:lvl>
    <w:lvl w:ilvl="1" w:tplc="04090003" w:tentative="1">
      <w:start w:val="1"/>
      <w:numFmt w:val="bullet"/>
      <w:lvlText w:val="o"/>
      <w:lvlJc w:val="left"/>
      <w:pPr>
        <w:ind w:left="2662" w:hanging="360"/>
      </w:pPr>
      <w:rPr>
        <w:rFonts w:ascii="Courier New" w:hAnsi="Courier New" w:cs="Courier New" w:hint="default"/>
      </w:rPr>
    </w:lvl>
    <w:lvl w:ilvl="2" w:tplc="04090005" w:tentative="1">
      <w:start w:val="1"/>
      <w:numFmt w:val="bullet"/>
      <w:lvlText w:val=""/>
      <w:lvlJc w:val="left"/>
      <w:pPr>
        <w:ind w:left="3382" w:hanging="360"/>
      </w:pPr>
      <w:rPr>
        <w:rFonts w:ascii="Wingdings" w:hAnsi="Wingdings" w:hint="default"/>
      </w:rPr>
    </w:lvl>
    <w:lvl w:ilvl="3" w:tplc="04090001" w:tentative="1">
      <w:start w:val="1"/>
      <w:numFmt w:val="bullet"/>
      <w:lvlText w:val=""/>
      <w:lvlJc w:val="left"/>
      <w:pPr>
        <w:ind w:left="4102" w:hanging="360"/>
      </w:pPr>
      <w:rPr>
        <w:rFonts w:ascii="Symbol" w:hAnsi="Symbol" w:hint="default"/>
      </w:rPr>
    </w:lvl>
    <w:lvl w:ilvl="4" w:tplc="04090003" w:tentative="1">
      <w:start w:val="1"/>
      <w:numFmt w:val="bullet"/>
      <w:lvlText w:val="o"/>
      <w:lvlJc w:val="left"/>
      <w:pPr>
        <w:ind w:left="4822" w:hanging="360"/>
      </w:pPr>
      <w:rPr>
        <w:rFonts w:ascii="Courier New" w:hAnsi="Courier New" w:cs="Courier New" w:hint="default"/>
      </w:rPr>
    </w:lvl>
    <w:lvl w:ilvl="5" w:tplc="04090005" w:tentative="1">
      <w:start w:val="1"/>
      <w:numFmt w:val="bullet"/>
      <w:lvlText w:val=""/>
      <w:lvlJc w:val="left"/>
      <w:pPr>
        <w:ind w:left="5542" w:hanging="360"/>
      </w:pPr>
      <w:rPr>
        <w:rFonts w:ascii="Wingdings" w:hAnsi="Wingdings" w:hint="default"/>
      </w:rPr>
    </w:lvl>
    <w:lvl w:ilvl="6" w:tplc="04090001" w:tentative="1">
      <w:start w:val="1"/>
      <w:numFmt w:val="bullet"/>
      <w:lvlText w:val=""/>
      <w:lvlJc w:val="left"/>
      <w:pPr>
        <w:ind w:left="6262" w:hanging="360"/>
      </w:pPr>
      <w:rPr>
        <w:rFonts w:ascii="Symbol" w:hAnsi="Symbol" w:hint="default"/>
      </w:rPr>
    </w:lvl>
    <w:lvl w:ilvl="7" w:tplc="04090003" w:tentative="1">
      <w:start w:val="1"/>
      <w:numFmt w:val="bullet"/>
      <w:lvlText w:val="o"/>
      <w:lvlJc w:val="left"/>
      <w:pPr>
        <w:ind w:left="6982" w:hanging="360"/>
      </w:pPr>
      <w:rPr>
        <w:rFonts w:ascii="Courier New" w:hAnsi="Courier New" w:cs="Courier New" w:hint="default"/>
      </w:rPr>
    </w:lvl>
    <w:lvl w:ilvl="8" w:tplc="04090005" w:tentative="1">
      <w:start w:val="1"/>
      <w:numFmt w:val="bullet"/>
      <w:lvlText w:val=""/>
      <w:lvlJc w:val="left"/>
      <w:pPr>
        <w:ind w:left="7702" w:hanging="360"/>
      </w:pPr>
      <w:rPr>
        <w:rFonts w:ascii="Wingdings" w:hAnsi="Wingdings" w:hint="default"/>
      </w:rPr>
    </w:lvl>
  </w:abstractNum>
  <w:abstractNum w:abstractNumId="38" w15:restartNumberingAfterBreak="0">
    <w:nsid w:val="542961D9"/>
    <w:multiLevelType w:val="hybridMultilevel"/>
    <w:tmpl w:val="1C38D11C"/>
    <w:lvl w:ilvl="0" w:tplc="BC56C8C2">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5560074A"/>
    <w:multiLevelType w:val="multilevel"/>
    <w:tmpl w:val="B212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B9647FD"/>
    <w:multiLevelType w:val="multilevel"/>
    <w:tmpl w:val="D9D44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D5E37E9"/>
    <w:multiLevelType w:val="hybridMultilevel"/>
    <w:tmpl w:val="3DF08E0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5E662DB1"/>
    <w:multiLevelType w:val="hybridMultilevel"/>
    <w:tmpl w:val="1A6AC016"/>
    <w:lvl w:ilvl="0" w:tplc="F9B2DFAA">
      <w:start w:val="4"/>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1071CE6"/>
    <w:multiLevelType w:val="hybridMultilevel"/>
    <w:tmpl w:val="2D1C02E2"/>
    <w:lvl w:ilvl="0" w:tplc="60B45F3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638812A6"/>
    <w:multiLevelType w:val="multilevel"/>
    <w:tmpl w:val="5246B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3CC66DB"/>
    <w:multiLevelType w:val="hybridMultilevel"/>
    <w:tmpl w:val="D638CFB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6547135A"/>
    <w:multiLevelType w:val="hybridMultilevel"/>
    <w:tmpl w:val="822E871E"/>
    <w:lvl w:ilvl="0" w:tplc="3EACADBA">
      <w:start w:val="1"/>
      <w:numFmt w:val="bullet"/>
      <w:lvlText w:val=""/>
      <w:lvlJc w:val="left"/>
      <w:pPr>
        <w:ind w:left="1352" w:hanging="360"/>
      </w:pPr>
      <w:rPr>
        <w:rFonts w:ascii="Symbol" w:hAnsi="Symbol" w:hint="default"/>
      </w:rPr>
    </w:lvl>
    <w:lvl w:ilvl="1" w:tplc="FFFFFFFF" w:tentative="1">
      <w:start w:val="1"/>
      <w:numFmt w:val="bullet"/>
      <w:lvlText w:val="o"/>
      <w:lvlJc w:val="left"/>
      <w:pPr>
        <w:ind w:left="1712" w:hanging="360"/>
      </w:pPr>
      <w:rPr>
        <w:rFonts w:ascii="Courier New" w:hAnsi="Courier New" w:cs="Courier New" w:hint="default"/>
      </w:rPr>
    </w:lvl>
    <w:lvl w:ilvl="2" w:tplc="FFFFFFFF" w:tentative="1">
      <w:start w:val="1"/>
      <w:numFmt w:val="bullet"/>
      <w:lvlText w:val=""/>
      <w:lvlJc w:val="left"/>
      <w:pPr>
        <w:ind w:left="2432" w:hanging="360"/>
      </w:pPr>
      <w:rPr>
        <w:rFonts w:ascii="Wingdings" w:hAnsi="Wingdings" w:hint="default"/>
      </w:rPr>
    </w:lvl>
    <w:lvl w:ilvl="3" w:tplc="FFFFFFFF" w:tentative="1">
      <w:start w:val="1"/>
      <w:numFmt w:val="bullet"/>
      <w:lvlText w:val=""/>
      <w:lvlJc w:val="left"/>
      <w:pPr>
        <w:ind w:left="3152" w:hanging="360"/>
      </w:pPr>
      <w:rPr>
        <w:rFonts w:ascii="Symbol" w:hAnsi="Symbol" w:hint="default"/>
      </w:rPr>
    </w:lvl>
    <w:lvl w:ilvl="4" w:tplc="FFFFFFFF" w:tentative="1">
      <w:start w:val="1"/>
      <w:numFmt w:val="bullet"/>
      <w:lvlText w:val="o"/>
      <w:lvlJc w:val="left"/>
      <w:pPr>
        <w:ind w:left="3872" w:hanging="360"/>
      </w:pPr>
      <w:rPr>
        <w:rFonts w:ascii="Courier New" w:hAnsi="Courier New" w:cs="Courier New" w:hint="default"/>
      </w:rPr>
    </w:lvl>
    <w:lvl w:ilvl="5" w:tplc="FFFFFFFF" w:tentative="1">
      <w:start w:val="1"/>
      <w:numFmt w:val="bullet"/>
      <w:lvlText w:val=""/>
      <w:lvlJc w:val="left"/>
      <w:pPr>
        <w:ind w:left="4592" w:hanging="360"/>
      </w:pPr>
      <w:rPr>
        <w:rFonts w:ascii="Wingdings" w:hAnsi="Wingdings" w:hint="default"/>
      </w:rPr>
    </w:lvl>
    <w:lvl w:ilvl="6" w:tplc="FFFFFFFF" w:tentative="1">
      <w:start w:val="1"/>
      <w:numFmt w:val="bullet"/>
      <w:lvlText w:val=""/>
      <w:lvlJc w:val="left"/>
      <w:pPr>
        <w:ind w:left="5312" w:hanging="360"/>
      </w:pPr>
      <w:rPr>
        <w:rFonts w:ascii="Symbol" w:hAnsi="Symbol" w:hint="default"/>
      </w:rPr>
    </w:lvl>
    <w:lvl w:ilvl="7" w:tplc="FFFFFFFF" w:tentative="1">
      <w:start w:val="1"/>
      <w:numFmt w:val="bullet"/>
      <w:lvlText w:val="o"/>
      <w:lvlJc w:val="left"/>
      <w:pPr>
        <w:ind w:left="6032" w:hanging="360"/>
      </w:pPr>
      <w:rPr>
        <w:rFonts w:ascii="Courier New" w:hAnsi="Courier New" w:cs="Courier New" w:hint="default"/>
      </w:rPr>
    </w:lvl>
    <w:lvl w:ilvl="8" w:tplc="FFFFFFFF" w:tentative="1">
      <w:start w:val="1"/>
      <w:numFmt w:val="bullet"/>
      <w:lvlText w:val=""/>
      <w:lvlJc w:val="left"/>
      <w:pPr>
        <w:ind w:left="6752" w:hanging="360"/>
      </w:pPr>
      <w:rPr>
        <w:rFonts w:ascii="Wingdings" w:hAnsi="Wingdings" w:hint="default"/>
      </w:rPr>
    </w:lvl>
  </w:abstractNum>
  <w:abstractNum w:abstractNumId="47" w15:restartNumberingAfterBreak="0">
    <w:nsid w:val="65A52995"/>
    <w:multiLevelType w:val="hybridMultilevel"/>
    <w:tmpl w:val="DFFECB4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65F5467B"/>
    <w:multiLevelType w:val="hybridMultilevel"/>
    <w:tmpl w:val="E9F4F05C"/>
    <w:lvl w:ilvl="0" w:tplc="0409000B">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9" w15:restartNumberingAfterBreak="0">
    <w:nsid w:val="665806EC"/>
    <w:multiLevelType w:val="hybridMultilevel"/>
    <w:tmpl w:val="6E82E6A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69A22D2B"/>
    <w:multiLevelType w:val="hybridMultilevel"/>
    <w:tmpl w:val="240C2F2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6A551D4D"/>
    <w:multiLevelType w:val="hybridMultilevel"/>
    <w:tmpl w:val="8AF690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15:restartNumberingAfterBreak="0">
    <w:nsid w:val="6CBD4AA6"/>
    <w:multiLevelType w:val="hybridMultilevel"/>
    <w:tmpl w:val="076E7A08"/>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4" w15:restartNumberingAfterBreak="0">
    <w:nsid w:val="6D8A2886"/>
    <w:multiLevelType w:val="multilevel"/>
    <w:tmpl w:val="91141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E4A4E2D"/>
    <w:multiLevelType w:val="hybridMultilevel"/>
    <w:tmpl w:val="CEA6675C"/>
    <w:lvl w:ilvl="0" w:tplc="06B83980">
      <w:start w:val="1"/>
      <w:numFmt w:val="bullet"/>
      <w:lvlText w:val=""/>
      <w:lvlJc w:val="left"/>
      <w:pPr>
        <w:ind w:left="1353" w:hanging="360"/>
      </w:pPr>
      <w:rPr>
        <w:rFonts w:ascii="Symbol" w:hAnsi="Symbol" w:hint="default"/>
      </w:rPr>
    </w:lvl>
    <w:lvl w:ilvl="1" w:tplc="04090003">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6" w15:restartNumberingAfterBreak="0">
    <w:nsid w:val="7362354F"/>
    <w:multiLevelType w:val="hybridMultilevel"/>
    <w:tmpl w:val="6D363E76"/>
    <w:lvl w:ilvl="0" w:tplc="BC56C8C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4121CC5"/>
    <w:multiLevelType w:val="hybridMultilevel"/>
    <w:tmpl w:val="808A9BA4"/>
    <w:lvl w:ilvl="0" w:tplc="06B83980">
      <w:start w:val="1"/>
      <w:numFmt w:val="bullet"/>
      <w:lvlText w:val=""/>
      <w:lvlJc w:val="left"/>
      <w:pPr>
        <w:ind w:left="927" w:hanging="360"/>
      </w:pPr>
      <w:rPr>
        <w:rFonts w:ascii="Symbol" w:hAnsi="Symbol" w:hint="default"/>
      </w:rPr>
    </w:lvl>
    <w:lvl w:ilvl="1" w:tplc="F9B2DFAA">
      <w:start w:val="4"/>
      <w:numFmt w:val="bullet"/>
      <w:lvlText w:val="-"/>
      <w:lvlJc w:val="left"/>
      <w:pPr>
        <w:ind w:left="2160" w:hanging="360"/>
      </w:pPr>
      <w:rPr>
        <w:rFonts w:ascii="Sakkal Majalla" w:eastAsiaTheme="minorHAnsi" w:hAnsi="Sakkal Majalla" w:cs="Sakkal Majalla" w:hint="default"/>
        <w:b/>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7C6C1099"/>
    <w:multiLevelType w:val="multilevel"/>
    <w:tmpl w:val="BDBC6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D8F2C97"/>
    <w:multiLevelType w:val="hybridMultilevel"/>
    <w:tmpl w:val="ADE6D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ED62CD6"/>
    <w:multiLevelType w:val="hybridMultilevel"/>
    <w:tmpl w:val="7EAC25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27723257">
    <w:abstractNumId w:val="0"/>
  </w:num>
  <w:num w:numId="2" w16cid:durableId="2024624840">
    <w:abstractNumId w:val="48"/>
  </w:num>
  <w:num w:numId="3" w16cid:durableId="437679144">
    <w:abstractNumId w:val="52"/>
  </w:num>
  <w:num w:numId="4" w16cid:durableId="1794638610">
    <w:abstractNumId w:val="18"/>
  </w:num>
  <w:num w:numId="5" w16cid:durableId="72627835">
    <w:abstractNumId w:val="57"/>
  </w:num>
  <w:num w:numId="6" w16cid:durableId="1157452017">
    <w:abstractNumId w:val="45"/>
  </w:num>
  <w:num w:numId="7" w16cid:durableId="108084369">
    <w:abstractNumId w:val="4"/>
  </w:num>
  <w:num w:numId="8" w16cid:durableId="1021010437">
    <w:abstractNumId w:val="40"/>
  </w:num>
  <w:num w:numId="9" w16cid:durableId="869302034">
    <w:abstractNumId w:val="9"/>
  </w:num>
  <w:num w:numId="10" w16cid:durableId="988441545">
    <w:abstractNumId w:val="2"/>
  </w:num>
  <w:num w:numId="11" w16cid:durableId="1167986216">
    <w:abstractNumId w:val="13"/>
  </w:num>
  <w:num w:numId="12" w16cid:durableId="611739946">
    <w:abstractNumId w:val="24"/>
  </w:num>
  <w:num w:numId="13" w16cid:durableId="1204363748">
    <w:abstractNumId w:val="35"/>
  </w:num>
  <w:num w:numId="14" w16cid:durableId="1818105728">
    <w:abstractNumId w:val="14"/>
  </w:num>
  <w:num w:numId="15" w16cid:durableId="798839868">
    <w:abstractNumId w:val="39"/>
  </w:num>
  <w:num w:numId="16" w16cid:durableId="1251503665">
    <w:abstractNumId w:val="22"/>
  </w:num>
  <w:num w:numId="17" w16cid:durableId="477570860">
    <w:abstractNumId w:val="42"/>
  </w:num>
  <w:num w:numId="18" w16cid:durableId="1091782440">
    <w:abstractNumId w:val="21"/>
  </w:num>
  <w:num w:numId="19" w16cid:durableId="514152038">
    <w:abstractNumId w:val="55"/>
  </w:num>
  <w:num w:numId="20" w16cid:durableId="1174146539">
    <w:abstractNumId w:val="19"/>
  </w:num>
  <w:num w:numId="21" w16cid:durableId="1112628053">
    <w:abstractNumId w:val="59"/>
  </w:num>
  <w:num w:numId="22" w16cid:durableId="64768954">
    <w:abstractNumId w:val="10"/>
  </w:num>
  <w:num w:numId="23" w16cid:durableId="1689260324">
    <w:abstractNumId w:val="20"/>
  </w:num>
  <w:num w:numId="24" w16cid:durableId="1425225716">
    <w:abstractNumId w:val="15"/>
  </w:num>
  <w:num w:numId="25" w16cid:durableId="1272592508">
    <w:abstractNumId w:val="8"/>
  </w:num>
  <w:num w:numId="26" w16cid:durableId="724139226">
    <w:abstractNumId w:val="44"/>
  </w:num>
  <w:num w:numId="27" w16cid:durableId="186985846">
    <w:abstractNumId w:val="56"/>
  </w:num>
  <w:num w:numId="28" w16cid:durableId="1169368603">
    <w:abstractNumId w:val="33"/>
  </w:num>
  <w:num w:numId="29" w16cid:durableId="597951950">
    <w:abstractNumId w:val="25"/>
  </w:num>
  <w:num w:numId="30" w16cid:durableId="1912960981">
    <w:abstractNumId w:val="17"/>
  </w:num>
  <w:num w:numId="31" w16cid:durableId="2013947464">
    <w:abstractNumId w:val="50"/>
  </w:num>
  <w:num w:numId="32" w16cid:durableId="1262880013">
    <w:abstractNumId w:val="51"/>
  </w:num>
  <w:num w:numId="33" w16cid:durableId="766460307">
    <w:abstractNumId w:val="41"/>
  </w:num>
  <w:num w:numId="34" w16cid:durableId="2130466286">
    <w:abstractNumId w:val="47"/>
  </w:num>
  <w:num w:numId="35" w16cid:durableId="1454131717">
    <w:abstractNumId w:val="49"/>
  </w:num>
  <w:num w:numId="36" w16cid:durableId="1253707751">
    <w:abstractNumId w:val="28"/>
  </w:num>
  <w:num w:numId="37" w16cid:durableId="1143734279">
    <w:abstractNumId w:val="5"/>
  </w:num>
  <w:num w:numId="38" w16cid:durableId="1220750376">
    <w:abstractNumId w:val="31"/>
  </w:num>
  <w:num w:numId="39" w16cid:durableId="1865485303">
    <w:abstractNumId w:val="23"/>
  </w:num>
  <w:num w:numId="40" w16cid:durableId="1935241481">
    <w:abstractNumId w:val="32"/>
  </w:num>
  <w:num w:numId="41" w16cid:durableId="476335119">
    <w:abstractNumId w:val="38"/>
  </w:num>
  <w:num w:numId="42" w16cid:durableId="900479934">
    <w:abstractNumId w:val="16"/>
  </w:num>
  <w:num w:numId="43" w16cid:durableId="335117710">
    <w:abstractNumId w:val="11"/>
  </w:num>
  <w:num w:numId="44" w16cid:durableId="1494371538">
    <w:abstractNumId w:val="36"/>
  </w:num>
  <w:num w:numId="45" w16cid:durableId="1178932048">
    <w:abstractNumId w:val="7"/>
  </w:num>
  <w:num w:numId="46" w16cid:durableId="471947704">
    <w:abstractNumId w:val="30"/>
  </w:num>
  <w:num w:numId="47" w16cid:durableId="635530415">
    <w:abstractNumId w:val="27"/>
  </w:num>
  <w:num w:numId="48" w16cid:durableId="421148476">
    <w:abstractNumId w:val="46"/>
  </w:num>
  <w:num w:numId="49" w16cid:durableId="2109735220">
    <w:abstractNumId w:val="43"/>
  </w:num>
  <w:num w:numId="50" w16cid:durableId="827672677">
    <w:abstractNumId w:val="6"/>
  </w:num>
  <w:num w:numId="51" w16cid:durableId="1338539877">
    <w:abstractNumId w:val="3"/>
  </w:num>
  <w:num w:numId="52" w16cid:durableId="1898054113">
    <w:abstractNumId w:val="34"/>
  </w:num>
  <w:num w:numId="53" w16cid:durableId="208226024">
    <w:abstractNumId w:val="60"/>
  </w:num>
  <w:num w:numId="54" w16cid:durableId="313920840">
    <w:abstractNumId w:val="26"/>
  </w:num>
  <w:num w:numId="55" w16cid:durableId="183640182">
    <w:abstractNumId w:val="58"/>
  </w:num>
  <w:num w:numId="56" w16cid:durableId="1779982628">
    <w:abstractNumId w:val="1"/>
  </w:num>
  <w:num w:numId="57" w16cid:durableId="1177578777">
    <w:abstractNumId w:val="54"/>
  </w:num>
  <w:num w:numId="58" w16cid:durableId="19016730">
    <w:abstractNumId w:val="12"/>
  </w:num>
  <w:num w:numId="59" w16cid:durableId="1742606265">
    <w:abstractNumId w:val="37"/>
  </w:num>
  <w:num w:numId="60" w16cid:durableId="270478354">
    <w:abstractNumId w:val="53"/>
  </w:num>
  <w:num w:numId="61" w16cid:durableId="2058778619">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40"/>
  <w:drawingGridVerticalSpacing w:val="381"/>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D45"/>
    <w:rsid w:val="00005E3E"/>
    <w:rsid w:val="00027201"/>
    <w:rsid w:val="00027A78"/>
    <w:rsid w:val="00033247"/>
    <w:rsid w:val="00036A8A"/>
    <w:rsid w:val="00092A1C"/>
    <w:rsid w:val="000B34A9"/>
    <w:rsid w:val="000C0AF2"/>
    <w:rsid w:val="000C5936"/>
    <w:rsid w:val="000D22CA"/>
    <w:rsid w:val="000F72F6"/>
    <w:rsid w:val="00104D4F"/>
    <w:rsid w:val="00106AE7"/>
    <w:rsid w:val="0012419B"/>
    <w:rsid w:val="00141239"/>
    <w:rsid w:val="001537E8"/>
    <w:rsid w:val="001731C2"/>
    <w:rsid w:val="001A0D9A"/>
    <w:rsid w:val="001B5593"/>
    <w:rsid w:val="001F0520"/>
    <w:rsid w:val="001F5AE6"/>
    <w:rsid w:val="001F5FF4"/>
    <w:rsid w:val="00203988"/>
    <w:rsid w:val="002110AF"/>
    <w:rsid w:val="00281D7C"/>
    <w:rsid w:val="002A5AEF"/>
    <w:rsid w:val="002C7A3D"/>
    <w:rsid w:val="002E1AE1"/>
    <w:rsid w:val="00305DED"/>
    <w:rsid w:val="003079E7"/>
    <w:rsid w:val="003434CA"/>
    <w:rsid w:val="003657A5"/>
    <w:rsid w:val="00374CD0"/>
    <w:rsid w:val="003B24DF"/>
    <w:rsid w:val="003B40AC"/>
    <w:rsid w:val="003C1B03"/>
    <w:rsid w:val="003D14F4"/>
    <w:rsid w:val="003D5E36"/>
    <w:rsid w:val="003E2245"/>
    <w:rsid w:val="003E796A"/>
    <w:rsid w:val="003F7B1D"/>
    <w:rsid w:val="00417195"/>
    <w:rsid w:val="00437397"/>
    <w:rsid w:val="004625B3"/>
    <w:rsid w:val="004B5412"/>
    <w:rsid w:val="004C67B6"/>
    <w:rsid w:val="00506E78"/>
    <w:rsid w:val="005203F7"/>
    <w:rsid w:val="0052232D"/>
    <w:rsid w:val="00531CC3"/>
    <w:rsid w:val="00560208"/>
    <w:rsid w:val="005A268C"/>
    <w:rsid w:val="005D364B"/>
    <w:rsid w:val="005E3AC0"/>
    <w:rsid w:val="005F06FA"/>
    <w:rsid w:val="00637DBF"/>
    <w:rsid w:val="006802F9"/>
    <w:rsid w:val="00683C54"/>
    <w:rsid w:val="00695F77"/>
    <w:rsid w:val="006A73BC"/>
    <w:rsid w:val="006E2D45"/>
    <w:rsid w:val="00716978"/>
    <w:rsid w:val="00726B10"/>
    <w:rsid w:val="00740D43"/>
    <w:rsid w:val="007472FF"/>
    <w:rsid w:val="0075401F"/>
    <w:rsid w:val="00786429"/>
    <w:rsid w:val="007A3DFF"/>
    <w:rsid w:val="007B7E16"/>
    <w:rsid w:val="007E5304"/>
    <w:rsid w:val="00801D80"/>
    <w:rsid w:val="00851041"/>
    <w:rsid w:val="00856476"/>
    <w:rsid w:val="00872EBE"/>
    <w:rsid w:val="00884BA4"/>
    <w:rsid w:val="008A4A12"/>
    <w:rsid w:val="008A50D2"/>
    <w:rsid w:val="008B2E2A"/>
    <w:rsid w:val="008D76AA"/>
    <w:rsid w:val="008E57AC"/>
    <w:rsid w:val="008E623D"/>
    <w:rsid w:val="008F0D3D"/>
    <w:rsid w:val="008F6A64"/>
    <w:rsid w:val="00926ECD"/>
    <w:rsid w:val="00964D79"/>
    <w:rsid w:val="0098399A"/>
    <w:rsid w:val="00984B83"/>
    <w:rsid w:val="00A12347"/>
    <w:rsid w:val="00A20FDF"/>
    <w:rsid w:val="00A26FAF"/>
    <w:rsid w:val="00A52673"/>
    <w:rsid w:val="00A9091E"/>
    <w:rsid w:val="00AA7A39"/>
    <w:rsid w:val="00AB5A43"/>
    <w:rsid w:val="00AC4470"/>
    <w:rsid w:val="00AE4E3E"/>
    <w:rsid w:val="00AF3B04"/>
    <w:rsid w:val="00B3646A"/>
    <w:rsid w:val="00B4280B"/>
    <w:rsid w:val="00B959CD"/>
    <w:rsid w:val="00BD39FA"/>
    <w:rsid w:val="00BE4C25"/>
    <w:rsid w:val="00C04FB3"/>
    <w:rsid w:val="00C23A93"/>
    <w:rsid w:val="00C766A9"/>
    <w:rsid w:val="00C80960"/>
    <w:rsid w:val="00C82265"/>
    <w:rsid w:val="00CD011E"/>
    <w:rsid w:val="00CE564C"/>
    <w:rsid w:val="00D01EA2"/>
    <w:rsid w:val="00D379E0"/>
    <w:rsid w:val="00D73461"/>
    <w:rsid w:val="00D964FF"/>
    <w:rsid w:val="00DD0B49"/>
    <w:rsid w:val="00DD7012"/>
    <w:rsid w:val="00E150AA"/>
    <w:rsid w:val="00E328D9"/>
    <w:rsid w:val="00E670C3"/>
    <w:rsid w:val="00EA6AD2"/>
    <w:rsid w:val="00EA74A4"/>
    <w:rsid w:val="00ED0B30"/>
    <w:rsid w:val="00ED6FAE"/>
    <w:rsid w:val="00F0070A"/>
    <w:rsid w:val="00F17380"/>
    <w:rsid w:val="00F47048"/>
    <w:rsid w:val="00F47ACB"/>
    <w:rsid w:val="00F57549"/>
    <w:rsid w:val="00F60AC7"/>
    <w:rsid w:val="00F6203E"/>
    <w:rsid w:val="00F959E6"/>
    <w:rsid w:val="00FC16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158ED8"/>
  <w15:chartTrackingRefBased/>
  <w15:docId w15:val="{C532D320-400F-496B-BA84-48BD1A604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raditional Arabic"/>
        <w:sz w:val="28"/>
        <w:szCs w:val="32"/>
        <w:lang w:val="en-US" w:eastAsia="en-US" w:bidi="ar-SA"/>
      </w:rPr>
    </w:rPrDefault>
    <w:pPrDefault>
      <w:pPr>
        <w:bidi/>
        <w:spacing w:after="160"/>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D0B49"/>
    <w:pPr>
      <w:spacing w:line="360" w:lineRule="auto"/>
      <w:ind w:left="862"/>
      <w:jc w:val="both"/>
    </w:pPr>
    <w:rPr>
      <w:rFonts w:ascii="Sakkal Majalla" w:hAnsi="Sakkal Majalla" w:cstheme="minorBidi"/>
      <w:szCs w:val="22"/>
    </w:rPr>
  </w:style>
  <w:style w:type="paragraph" w:styleId="1">
    <w:name w:val="heading 1"/>
    <w:basedOn w:val="a"/>
    <w:next w:val="a"/>
    <w:link w:val="1Char"/>
    <w:uiPriority w:val="9"/>
    <w:qFormat/>
    <w:rsid w:val="00C04F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4-5">
    <w:name w:val="Grid Table 4 Accent 5"/>
    <w:basedOn w:val="a1"/>
    <w:uiPriority w:val="49"/>
    <w:rsid w:val="004C67B6"/>
    <w:pPr>
      <w:spacing w:after="0"/>
      <w:ind w:left="862" w:hanging="142"/>
    </w:pPr>
    <w:rPr>
      <w:rFonts w:asciiTheme="minorHAnsi" w:hAnsiTheme="minorHAnsi" w:cstheme="minorBidi"/>
      <w:sz w:val="22"/>
      <w:szCs w:val="22"/>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3">
    <w:name w:val="Normal (Web)"/>
    <w:basedOn w:val="a"/>
    <w:uiPriority w:val="99"/>
    <w:semiHidden/>
    <w:unhideWhenUsed/>
    <w:rsid w:val="004C67B6"/>
    <w:rPr>
      <w:rFonts w:ascii="Times New Roman" w:hAnsi="Times New Roman" w:cs="Times New Roman"/>
      <w:sz w:val="24"/>
      <w:szCs w:val="24"/>
    </w:rPr>
  </w:style>
  <w:style w:type="paragraph" w:styleId="a4">
    <w:name w:val="List Paragraph"/>
    <w:basedOn w:val="a"/>
    <w:uiPriority w:val="34"/>
    <w:qFormat/>
    <w:rsid w:val="004C67B6"/>
    <w:pPr>
      <w:ind w:left="720"/>
      <w:contextualSpacing/>
    </w:pPr>
  </w:style>
  <w:style w:type="numbering" w:customStyle="1" w:styleId="10">
    <w:name w:val="بلا قائمة1"/>
    <w:next w:val="a2"/>
    <w:uiPriority w:val="99"/>
    <w:semiHidden/>
    <w:unhideWhenUsed/>
    <w:rsid w:val="004C67B6"/>
  </w:style>
  <w:style w:type="character" w:styleId="a5">
    <w:name w:val="Placeholder Text"/>
    <w:basedOn w:val="a0"/>
    <w:uiPriority w:val="99"/>
    <w:semiHidden/>
    <w:rsid w:val="004C67B6"/>
    <w:rPr>
      <w:color w:val="808080"/>
    </w:rPr>
  </w:style>
  <w:style w:type="table" w:styleId="a6">
    <w:name w:val="Table Grid"/>
    <w:basedOn w:val="a1"/>
    <w:uiPriority w:val="39"/>
    <w:rsid w:val="004C67B6"/>
    <w:pPr>
      <w:bidi w:val="0"/>
      <w:spacing w:after="0"/>
      <w:ind w:firstLine="0"/>
    </w:pPr>
    <w:rPr>
      <w:rFonts w:asciiTheme="minorHAnsi" w:hAnsiTheme="minorHAnsi" w:cstheme="minorBidi"/>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Char"/>
    <w:uiPriority w:val="99"/>
    <w:unhideWhenUsed/>
    <w:rsid w:val="002C7A3D"/>
    <w:pPr>
      <w:tabs>
        <w:tab w:val="center" w:pos="4320"/>
        <w:tab w:val="right" w:pos="8640"/>
      </w:tabs>
      <w:spacing w:after="0" w:line="240" w:lineRule="auto"/>
    </w:pPr>
  </w:style>
  <w:style w:type="character" w:customStyle="1" w:styleId="Char">
    <w:name w:val="رأس الصفحة Char"/>
    <w:basedOn w:val="a0"/>
    <w:link w:val="a7"/>
    <w:uiPriority w:val="99"/>
    <w:rsid w:val="002C7A3D"/>
    <w:rPr>
      <w:rFonts w:ascii="Sakkal Majalla" w:hAnsi="Sakkal Majalla" w:cstheme="minorBidi"/>
      <w:szCs w:val="22"/>
    </w:rPr>
  </w:style>
  <w:style w:type="paragraph" w:styleId="a8">
    <w:name w:val="footer"/>
    <w:basedOn w:val="a"/>
    <w:link w:val="Char0"/>
    <w:uiPriority w:val="99"/>
    <w:unhideWhenUsed/>
    <w:rsid w:val="002C7A3D"/>
    <w:pPr>
      <w:tabs>
        <w:tab w:val="center" w:pos="4320"/>
        <w:tab w:val="right" w:pos="8640"/>
      </w:tabs>
      <w:spacing w:after="0" w:line="240" w:lineRule="auto"/>
    </w:pPr>
  </w:style>
  <w:style w:type="character" w:customStyle="1" w:styleId="Char0">
    <w:name w:val="تذييل الصفحة Char"/>
    <w:basedOn w:val="a0"/>
    <w:link w:val="a8"/>
    <w:uiPriority w:val="99"/>
    <w:rsid w:val="002C7A3D"/>
    <w:rPr>
      <w:rFonts w:ascii="Sakkal Majalla" w:hAnsi="Sakkal Majalla" w:cstheme="minorBidi"/>
      <w:szCs w:val="22"/>
    </w:rPr>
  </w:style>
  <w:style w:type="table" w:customStyle="1" w:styleId="TableGrid1">
    <w:name w:val="Table Grid1"/>
    <w:basedOn w:val="a1"/>
    <w:next w:val="a6"/>
    <w:uiPriority w:val="39"/>
    <w:rsid w:val="001A0D9A"/>
    <w:pPr>
      <w:spacing w:after="0"/>
      <w:ind w:firstLine="0"/>
    </w:pPr>
    <w:rPr>
      <w:rFonts w:ascii="Calibri" w:hAnsi="Calibri" w:cs="Arial"/>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
    <w:uiPriority w:val="9"/>
    <w:rsid w:val="00C04FB3"/>
    <w:rPr>
      <w:rFonts w:asciiTheme="majorHAnsi" w:eastAsiaTheme="majorEastAsia" w:hAnsiTheme="majorHAnsi" w:cstheme="majorBidi"/>
      <w:color w:val="2F5496" w:themeColor="accent1" w:themeShade="BF"/>
      <w:sz w:val="32"/>
    </w:rPr>
  </w:style>
  <w:style w:type="paragraph" w:styleId="a9">
    <w:name w:val="TOC Heading"/>
    <w:basedOn w:val="1"/>
    <w:next w:val="a"/>
    <w:uiPriority w:val="39"/>
    <w:unhideWhenUsed/>
    <w:qFormat/>
    <w:rsid w:val="00C04FB3"/>
    <w:pPr>
      <w:bidi w:val="0"/>
      <w:spacing w:line="259" w:lineRule="auto"/>
      <w:ind w:left="0" w:firstLine="0"/>
      <w:jc w:val="left"/>
      <w:outlineLvl w:val="9"/>
    </w:pPr>
  </w:style>
  <w:style w:type="table" w:styleId="5-4">
    <w:name w:val="Grid Table 5 Dark Accent 4"/>
    <w:basedOn w:val="a1"/>
    <w:uiPriority w:val="50"/>
    <w:rsid w:val="00305DED"/>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paragraph" w:styleId="aa">
    <w:name w:val="footnote text"/>
    <w:basedOn w:val="a"/>
    <w:link w:val="Char1"/>
    <w:uiPriority w:val="99"/>
    <w:semiHidden/>
    <w:unhideWhenUsed/>
    <w:rsid w:val="005F06FA"/>
    <w:pPr>
      <w:spacing w:after="0" w:line="240" w:lineRule="auto"/>
    </w:pPr>
    <w:rPr>
      <w:sz w:val="20"/>
      <w:szCs w:val="20"/>
    </w:rPr>
  </w:style>
  <w:style w:type="character" w:customStyle="1" w:styleId="Char1">
    <w:name w:val="نص حاشية سفلية Char"/>
    <w:basedOn w:val="a0"/>
    <w:link w:val="aa"/>
    <w:uiPriority w:val="99"/>
    <w:semiHidden/>
    <w:rsid w:val="005F06FA"/>
    <w:rPr>
      <w:rFonts w:ascii="Sakkal Majalla" w:hAnsi="Sakkal Majalla" w:cstheme="minorBidi"/>
      <w:sz w:val="20"/>
      <w:szCs w:val="20"/>
    </w:rPr>
  </w:style>
  <w:style w:type="character" w:styleId="ab">
    <w:name w:val="footnote reference"/>
    <w:basedOn w:val="a0"/>
    <w:uiPriority w:val="99"/>
    <w:semiHidden/>
    <w:unhideWhenUsed/>
    <w:rsid w:val="005F06FA"/>
    <w:rPr>
      <w:vertAlign w:val="superscript"/>
    </w:rPr>
  </w:style>
  <w:style w:type="paragraph" w:styleId="11">
    <w:name w:val="toc 1"/>
    <w:basedOn w:val="a"/>
    <w:next w:val="a"/>
    <w:autoRedefine/>
    <w:uiPriority w:val="39"/>
    <w:unhideWhenUsed/>
    <w:rsid w:val="005F06FA"/>
    <w:pPr>
      <w:spacing w:after="100"/>
      <w:ind w:left="0"/>
    </w:pPr>
  </w:style>
  <w:style w:type="character" w:styleId="Hyperlink">
    <w:name w:val="Hyperlink"/>
    <w:basedOn w:val="a0"/>
    <w:uiPriority w:val="99"/>
    <w:unhideWhenUsed/>
    <w:rsid w:val="005F06FA"/>
    <w:rPr>
      <w:color w:val="0563C1" w:themeColor="hyperlink"/>
      <w:u w:val="single"/>
    </w:rPr>
  </w:style>
  <w:style w:type="table" w:styleId="4-1">
    <w:name w:val="Grid Table 4 Accent 1"/>
    <w:basedOn w:val="a1"/>
    <w:uiPriority w:val="49"/>
    <w:rsid w:val="00683C54"/>
    <w:pPr>
      <w:spacing w:after="0"/>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3">
    <w:name w:val="toc 3"/>
    <w:basedOn w:val="a"/>
    <w:next w:val="a"/>
    <w:autoRedefine/>
    <w:uiPriority w:val="39"/>
    <w:unhideWhenUsed/>
    <w:rsid w:val="00851041"/>
    <w:pPr>
      <w:spacing w:after="100"/>
      <w:ind w:left="560"/>
    </w:pPr>
  </w:style>
  <w:style w:type="paragraph" w:styleId="2">
    <w:name w:val="toc 2"/>
    <w:basedOn w:val="a"/>
    <w:next w:val="a"/>
    <w:autoRedefine/>
    <w:uiPriority w:val="39"/>
    <w:unhideWhenUsed/>
    <w:rsid w:val="00851041"/>
    <w:pPr>
      <w:spacing w:after="100"/>
      <w:ind w:left="280"/>
    </w:pPr>
  </w:style>
  <w:style w:type="table" w:styleId="4-3">
    <w:name w:val="Grid Table 4 Accent 3"/>
    <w:basedOn w:val="a1"/>
    <w:uiPriority w:val="49"/>
    <w:rsid w:val="003B24DF"/>
    <w:pPr>
      <w:spacing w:after="0"/>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9967554">
      <w:bodyDiv w:val="1"/>
      <w:marLeft w:val="0"/>
      <w:marRight w:val="0"/>
      <w:marTop w:val="0"/>
      <w:marBottom w:val="0"/>
      <w:divBdr>
        <w:top w:val="none" w:sz="0" w:space="0" w:color="auto"/>
        <w:left w:val="none" w:sz="0" w:space="0" w:color="auto"/>
        <w:bottom w:val="none" w:sz="0" w:space="0" w:color="auto"/>
        <w:right w:val="none" w:sz="0" w:space="0" w:color="auto"/>
      </w:divBdr>
    </w:div>
    <w:div w:id="1186287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A044B4-44D1-4129-89A9-866086376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48</Pages>
  <Words>10437</Words>
  <Characters>59496</Characters>
  <Application>Microsoft Office Word</Application>
  <DocSecurity>0</DocSecurity>
  <Lines>495</Lines>
  <Paragraphs>139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69794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TECHNICAL</dc:creator>
  <cp:keywords/>
  <dc:description/>
  <cp:lastModifiedBy>wesam151318</cp:lastModifiedBy>
  <cp:revision>3</cp:revision>
  <cp:lastPrinted>2024-10-14T17:07:00Z</cp:lastPrinted>
  <dcterms:created xsi:type="dcterms:W3CDTF">2024-10-20T16:14:00Z</dcterms:created>
  <dcterms:modified xsi:type="dcterms:W3CDTF">2024-10-20T16:16:00Z</dcterms:modified>
</cp:coreProperties>
</file>