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3EBF4" w14:textId="77777777" w:rsidR="009B3E22" w:rsidRPr="009B3E22" w:rsidRDefault="009B3E22" w:rsidP="009B3E22">
      <w:pPr>
        <w:spacing w:after="0" w:line="240" w:lineRule="auto"/>
        <w:jc w:val="center"/>
        <w:outlineLvl w:val="2"/>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مراجعة أكاديمية للفصل الأول بعد التعديل</w:t>
      </w:r>
    </w:p>
    <w:p w14:paraId="767FB05B" w14:textId="77777777" w:rsidR="009B3E22" w:rsidRPr="009B3E22" w:rsidRDefault="009B3E22" w:rsidP="009B3E22">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ملف</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عبد الله مجزع الرويلي</w:t>
      </w:r>
      <w:r w:rsidRPr="009B3E22">
        <w:rPr>
          <w:rFonts w:ascii="Simplified Arabic" w:eastAsia="Times New Roman" w:hAnsi="Simplified Arabic" w:cs="Simplified Arabic"/>
          <w:kern w:val="0"/>
          <w:sz w:val="24"/>
          <w:szCs w:val="24"/>
          <w:lang w:val="en-GB" w:eastAsia="en-GB"/>
          <w14:ligatures w14:val="none"/>
        </w:rPr>
        <w:t xml:space="preserve"> – </w:t>
      </w:r>
      <w:r w:rsidRPr="009B3E22">
        <w:rPr>
          <w:rFonts w:ascii="Simplified Arabic" w:eastAsia="Times New Roman" w:hAnsi="Simplified Arabic" w:cs="Simplified Arabic"/>
          <w:i/>
          <w:iCs/>
          <w:kern w:val="0"/>
          <w:sz w:val="24"/>
          <w:szCs w:val="24"/>
          <w:rtl/>
          <w:lang w:val="en-GB" w:eastAsia="en-GB"/>
          <w14:ligatures w14:val="none"/>
        </w:rPr>
        <w:t>التعديل الأول للفصل الأول</w:t>
      </w:r>
    </w:p>
    <w:p w14:paraId="07F861B3" w14:textId="77777777" w:rsidR="009B3E22" w:rsidRPr="009B3E22" w:rsidRDefault="009B3E22" w:rsidP="009B3E22">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أولاً: الملخّص التنفيذي</w:t>
      </w:r>
    </w:p>
    <w:p w14:paraId="2A6E15BF" w14:textId="77777777" w:rsidR="009B3E22" w:rsidRPr="009B3E22" w:rsidRDefault="009B3E22" w:rsidP="009B3E22">
      <w:p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بعد مقارنة</w:t>
      </w:r>
      <w:r w:rsidRPr="009B3E22">
        <w:rPr>
          <w:rFonts w:ascii="Simplified Arabic" w:eastAsia="Times New Roman" w:hAnsi="Simplified Arabic" w:cs="Simplified Arabic"/>
          <w:kern w:val="0"/>
          <w:sz w:val="24"/>
          <w:szCs w:val="24"/>
          <w:lang w:val="en-GB" w:eastAsia="en-GB"/>
          <w14:ligatures w14:val="none"/>
        </w:rPr>
        <w:t>:</w:t>
      </w:r>
    </w:p>
    <w:p w14:paraId="5C450EAF" w14:textId="77777777" w:rsidR="009B3E22" w:rsidRPr="009B3E22" w:rsidRDefault="009B3E22" w:rsidP="009B3E22">
      <w:pPr>
        <w:numPr>
          <w:ilvl w:val="0"/>
          <w:numId w:val="1"/>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التسليم الأول للفصل الأول</w:t>
      </w:r>
      <w:r w:rsidRPr="009B3E22">
        <w:rPr>
          <w:rFonts w:ascii="Simplified Arabic" w:eastAsia="Times New Roman" w:hAnsi="Simplified Arabic" w:cs="Simplified Arabic"/>
          <w:kern w:val="0"/>
          <w:sz w:val="24"/>
          <w:szCs w:val="24"/>
          <w:rtl/>
          <w:lang w:val="en-GB" w:eastAsia="en-GB"/>
          <w14:ligatures w14:val="none"/>
        </w:rPr>
        <w:t>،</w:t>
      </w:r>
    </w:p>
    <w:p w14:paraId="605148A8" w14:textId="77777777" w:rsidR="009B3E22" w:rsidRPr="009B3E22" w:rsidRDefault="009B3E22" w:rsidP="009B3E22">
      <w:pPr>
        <w:numPr>
          <w:ilvl w:val="0"/>
          <w:numId w:val="1"/>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تقرير المراجعة السابق للفصل</w:t>
      </w:r>
      <w:r w:rsidRPr="009B3E22">
        <w:rPr>
          <w:rFonts w:ascii="Simplified Arabic" w:eastAsia="Times New Roman" w:hAnsi="Simplified Arabic" w:cs="Simplified Arabic"/>
          <w:kern w:val="0"/>
          <w:sz w:val="24"/>
          <w:szCs w:val="24"/>
          <w:rtl/>
          <w:lang w:val="en-GB" w:eastAsia="en-GB"/>
          <w14:ligatures w14:val="none"/>
        </w:rPr>
        <w:t>،</w:t>
      </w:r>
    </w:p>
    <w:p w14:paraId="295D4341" w14:textId="77777777" w:rsidR="009B3E22" w:rsidRPr="009B3E22" w:rsidRDefault="009B3E22" w:rsidP="009B3E22">
      <w:pPr>
        <w:numPr>
          <w:ilvl w:val="0"/>
          <w:numId w:val="1"/>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التعديل الأول الحالي</w:t>
      </w:r>
      <w:r w:rsidRPr="009B3E22">
        <w:rPr>
          <w:rFonts w:ascii="Simplified Arabic" w:eastAsia="Times New Roman" w:hAnsi="Simplified Arabic" w:cs="Simplified Arabic"/>
          <w:kern w:val="0"/>
          <w:sz w:val="24"/>
          <w:szCs w:val="24"/>
          <w:rtl/>
          <w:lang w:val="en-GB" w:eastAsia="en-GB"/>
          <w14:ligatures w14:val="none"/>
        </w:rPr>
        <w:t>،</w:t>
      </w:r>
    </w:p>
    <w:p w14:paraId="6DD4694D" w14:textId="6A764BF0" w:rsidR="009B3E22" w:rsidRPr="009B3E22" w:rsidRDefault="009B3E22" w:rsidP="00757A14">
      <w:p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 xml:space="preserve">يتضح أن الاستجابة للملاحظات </w:t>
      </w:r>
      <w:r w:rsidRPr="009B3E22">
        <w:rPr>
          <w:rFonts w:ascii="Simplified Arabic" w:eastAsia="Times New Roman" w:hAnsi="Simplified Arabic" w:cs="Simplified Arabic"/>
          <w:b/>
          <w:bCs/>
          <w:kern w:val="0"/>
          <w:sz w:val="24"/>
          <w:szCs w:val="24"/>
          <w:rtl/>
          <w:lang w:val="en-GB" w:eastAsia="en-GB"/>
          <w14:ligatures w14:val="none"/>
        </w:rPr>
        <w:t>عالية</w:t>
      </w:r>
      <w:r w:rsidRPr="009B3E22">
        <w:rPr>
          <w:rFonts w:ascii="Simplified Arabic" w:eastAsia="Times New Roman" w:hAnsi="Simplified Arabic" w:cs="Simplified Arabic"/>
          <w:kern w:val="0"/>
          <w:sz w:val="24"/>
          <w:szCs w:val="24"/>
          <w:rtl/>
          <w:lang w:val="en-GB" w:eastAsia="en-GB"/>
          <w14:ligatures w14:val="none"/>
        </w:rPr>
        <w:t xml:space="preserve">، تبقَّى عدد محدود من التحسينات </w:t>
      </w:r>
      <w:r w:rsidRPr="009B3E22">
        <w:rPr>
          <w:rFonts w:ascii="Simplified Arabic" w:eastAsia="Times New Roman" w:hAnsi="Simplified Arabic" w:cs="Simplified Arabic"/>
          <w:b/>
          <w:bCs/>
          <w:kern w:val="0"/>
          <w:sz w:val="24"/>
          <w:szCs w:val="24"/>
          <w:rtl/>
          <w:lang w:val="en-GB" w:eastAsia="en-GB"/>
          <w14:ligatures w14:val="none"/>
        </w:rPr>
        <w:t>غير الجوهرية</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kern w:val="0"/>
          <w:sz w:val="24"/>
          <w:szCs w:val="24"/>
          <w:lang w:val="en-GB" w:eastAsia="en-GB"/>
          <w14:ligatures w14:val="none"/>
        </w:rPr>
        <w:t>(</w:t>
      </w:r>
      <w:r w:rsidRPr="009B3E22">
        <w:rPr>
          <w:rFonts w:ascii="Simplified Arabic" w:eastAsia="Times New Roman" w:hAnsi="Simplified Arabic" w:cs="Simplified Arabic"/>
          <w:kern w:val="0"/>
          <w:sz w:val="24"/>
          <w:szCs w:val="24"/>
          <w:rtl/>
          <w:lang w:val="en-GB" w:eastAsia="en-GB"/>
          <w14:ligatures w14:val="none"/>
        </w:rPr>
        <w:t>ضبط صغير في صياغة بعض الأهداف، توحيد عرض دور الانحدار مقابل</w:t>
      </w:r>
      <w:r w:rsidRPr="009B3E22">
        <w:rPr>
          <w:rFonts w:ascii="Simplified Arabic" w:eastAsia="Times New Roman" w:hAnsi="Simplified Arabic" w:cs="Simplified Arabic"/>
          <w:kern w:val="0"/>
          <w:sz w:val="24"/>
          <w:szCs w:val="24"/>
          <w:lang w:val="en-GB" w:eastAsia="en-GB"/>
          <w14:ligatures w14:val="none"/>
        </w:rPr>
        <w:t xml:space="preserve"> SEM</w:t>
      </w:r>
      <w:r w:rsidRPr="009B3E22">
        <w:rPr>
          <w:rFonts w:ascii="Simplified Arabic" w:eastAsia="Times New Roman" w:hAnsi="Simplified Arabic" w:cs="Simplified Arabic"/>
          <w:kern w:val="0"/>
          <w:sz w:val="24"/>
          <w:szCs w:val="24"/>
          <w:rtl/>
          <w:lang w:val="en-GB" w:eastAsia="en-GB"/>
          <w14:ligatures w14:val="none"/>
        </w:rPr>
        <w:t>، وتوضيح طريقة قياس الأحداث الضارة</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يمكن استكمالها بسهولة</w:t>
      </w:r>
      <w:r w:rsidRPr="009B3E22">
        <w:rPr>
          <w:rFonts w:ascii="Simplified Arabic" w:eastAsia="Times New Roman" w:hAnsi="Simplified Arabic" w:cs="Simplified Arabic"/>
          <w:kern w:val="0"/>
          <w:sz w:val="24"/>
          <w:szCs w:val="24"/>
          <w:lang w:val="en-GB" w:eastAsia="en-GB"/>
          <w14:ligatures w14:val="none"/>
        </w:rPr>
        <w:t>.</w:t>
      </w:r>
    </w:p>
    <w:p w14:paraId="08D89255" w14:textId="25B4A3DF" w:rsidR="009B3E22" w:rsidRPr="009B3E22" w:rsidRDefault="009B3E22" w:rsidP="009B3E22">
      <w:pPr>
        <w:spacing w:after="0" w:line="240" w:lineRule="auto"/>
        <w:rPr>
          <w:rFonts w:ascii="Simplified Arabic" w:eastAsia="Times New Roman" w:hAnsi="Simplified Arabic" w:cs="Simplified Arabic"/>
          <w:kern w:val="0"/>
          <w:sz w:val="24"/>
          <w:szCs w:val="24"/>
          <w:lang w:val="en-GB" w:eastAsia="en-GB"/>
          <w14:ligatures w14:val="none"/>
        </w:rPr>
      </w:pPr>
    </w:p>
    <w:p w14:paraId="777274F5" w14:textId="77777777" w:rsidR="009B3E22" w:rsidRPr="009B3E22" w:rsidRDefault="009B3E22" w:rsidP="009B3E22">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ثانياً: جدول الالتزام بملاحظات التقرير الأول</w:t>
      </w:r>
    </w:p>
    <w:tbl>
      <w:tblPr>
        <w:tblStyle w:val="TableGrid"/>
        <w:bidiVisual/>
        <w:tblW w:w="0" w:type="auto"/>
        <w:tblLook w:val="04A0" w:firstRow="1" w:lastRow="0" w:firstColumn="1" w:lastColumn="0" w:noHBand="0" w:noVBand="1"/>
      </w:tblPr>
      <w:tblGrid>
        <w:gridCol w:w="1166"/>
        <w:gridCol w:w="836"/>
        <w:gridCol w:w="986"/>
        <w:gridCol w:w="5164"/>
        <w:gridCol w:w="5796"/>
      </w:tblGrid>
      <w:tr w:rsidR="00757A14" w:rsidRPr="009B3E22" w14:paraId="1758A16E" w14:textId="77777777" w:rsidTr="00757A14">
        <w:tc>
          <w:tcPr>
            <w:tcW w:w="0" w:type="auto"/>
            <w:hideMark/>
          </w:tcPr>
          <w:p w14:paraId="7CFDD00A" w14:textId="77777777" w:rsidR="00757A14" w:rsidRPr="009B3E22" w:rsidRDefault="00757A14"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رقم الملاحظة السابقة</w:t>
            </w:r>
          </w:p>
        </w:tc>
        <w:tc>
          <w:tcPr>
            <w:tcW w:w="0" w:type="auto"/>
            <w:hideMark/>
          </w:tcPr>
          <w:p w14:paraId="3437F113" w14:textId="77777777" w:rsidR="00757A14" w:rsidRPr="009B3E22" w:rsidRDefault="00757A14"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درجة الالتزام</w:t>
            </w:r>
          </w:p>
        </w:tc>
        <w:tc>
          <w:tcPr>
            <w:tcW w:w="0" w:type="auto"/>
            <w:hideMark/>
          </w:tcPr>
          <w:p w14:paraId="61284848" w14:textId="77777777" w:rsidR="00757A14" w:rsidRPr="009B3E22" w:rsidRDefault="00757A14"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جودة التنفيذ العلمي</w:t>
            </w:r>
          </w:p>
        </w:tc>
        <w:tc>
          <w:tcPr>
            <w:tcW w:w="0" w:type="auto"/>
            <w:hideMark/>
          </w:tcPr>
          <w:p w14:paraId="6169DEF3" w14:textId="77777777" w:rsidR="00757A14" w:rsidRPr="009B3E22" w:rsidRDefault="00757A14"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ما الذي ما زال ناقصًا؟</w:t>
            </w:r>
          </w:p>
        </w:tc>
        <w:tc>
          <w:tcPr>
            <w:tcW w:w="0" w:type="auto"/>
            <w:hideMark/>
          </w:tcPr>
          <w:p w14:paraId="359B0697" w14:textId="77777777" w:rsidR="00757A14" w:rsidRPr="009B3E22" w:rsidRDefault="00757A14"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توجيه تطبيقي مقترَح</w:t>
            </w:r>
          </w:p>
        </w:tc>
      </w:tr>
      <w:tr w:rsidR="00757A14" w:rsidRPr="009B3E22" w14:paraId="52187AE0" w14:textId="77777777" w:rsidTr="00757A14">
        <w:tc>
          <w:tcPr>
            <w:tcW w:w="0" w:type="auto"/>
            <w:hideMark/>
          </w:tcPr>
          <w:p w14:paraId="3E35B2E2"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م1</w:t>
            </w:r>
          </w:p>
        </w:tc>
        <w:tc>
          <w:tcPr>
            <w:tcW w:w="0" w:type="auto"/>
            <w:hideMark/>
          </w:tcPr>
          <w:p w14:paraId="77E40B39"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028F7FDF"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قوي جدًا</w:t>
            </w:r>
          </w:p>
        </w:tc>
        <w:tc>
          <w:tcPr>
            <w:tcW w:w="0" w:type="auto"/>
            <w:hideMark/>
          </w:tcPr>
          <w:p w14:paraId="562952B8"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يمكن تعزيز المقدمة بمثال أو مثالين رقميين (إن توافر) عن مؤشرات سلامة/أحداث ضارة في الجوف أو على الأقل في النظام الصحي السعودي</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0A574C58"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إدراج جملة قصيرة تتضمن رقم/نسبتين من تقارير أو دراسات وطنية عن الحوادث الضارة أو الشكاوى المرتبطة بالسلامة، لدعم السرد بالمؤشرات</w:t>
            </w:r>
            <w:r w:rsidRPr="009B3E22">
              <w:rPr>
                <w:rFonts w:ascii="Simplified Arabic" w:eastAsia="Times New Roman" w:hAnsi="Simplified Arabic" w:cs="Simplified Arabic"/>
                <w:kern w:val="0"/>
                <w:sz w:val="24"/>
                <w:szCs w:val="24"/>
                <w:lang w:val="en-GB" w:eastAsia="en-GB"/>
                <w14:ligatures w14:val="none"/>
              </w:rPr>
              <w:t>.</w:t>
            </w:r>
          </w:p>
        </w:tc>
      </w:tr>
      <w:tr w:rsidR="00757A14" w:rsidRPr="009B3E22" w14:paraId="097A5975" w14:textId="77777777" w:rsidTr="00757A14">
        <w:tc>
          <w:tcPr>
            <w:tcW w:w="0" w:type="auto"/>
            <w:hideMark/>
          </w:tcPr>
          <w:p w14:paraId="102EB1FA"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م2</w:t>
            </w:r>
          </w:p>
        </w:tc>
        <w:tc>
          <w:tcPr>
            <w:tcW w:w="0" w:type="auto"/>
            <w:hideMark/>
          </w:tcPr>
          <w:p w14:paraId="4487E742"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عالية</w:t>
            </w:r>
          </w:p>
        </w:tc>
        <w:tc>
          <w:tcPr>
            <w:tcW w:w="0" w:type="auto"/>
            <w:hideMark/>
          </w:tcPr>
          <w:p w14:paraId="2CBFB841"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جيد جدًا</w:t>
            </w:r>
          </w:p>
        </w:tc>
        <w:tc>
          <w:tcPr>
            <w:tcW w:w="0" w:type="auto"/>
            <w:hideMark/>
          </w:tcPr>
          <w:p w14:paraId="520C50F5"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صياغة المشكلة قوية، لكن الجملة النهائية يمكن إبرازها أكثر كنص مرجعي يُعاد استخدامه في الملخّص والمنهجية</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3D8A9B73"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تثبيت نص واحد للمشكلة في فقرة قصيرة مستقلة (سطرين–ثلاثة) يُعاد كما هو في الملخص وفصل المنهجية لتأكيد الاتساق</w:t>
            </w:r>
            <w:r w:rsidRPr="009B3E22">
              <w:rPr>
                <w:rFonts w:ascii="Simplified Arabic" w:eastAsia="Times New Roman" w:hAnsi="Simplified Arabic" w:cs="Simplified Arabic"/>
                <w:kern w:val="0"/>
                <w:sz w:val="24"/>
                <w:szCs w:val="24"/>
                <w:lang w:val="en-GB" w:eastAsia="en-GB"/>
                <w14:ligatures w14:val="none"/>
              </w:rPr>
              <w:t>.</w:t>
            </w:r>
          </w:p>
        </w:tc>
      </w:tr>
      <w:tr w:rsidR="00757A14" w:rsidRPr="009B3E22" w14:paraId="060C05CF" w14:textId="77777777" w:rsidTr="00757A14">
        <w:tc>
          <w:tcPr>
            <w:tcW w:w="0" w:type="auto"/>
            <w:hideMark/>
          </w:tcPr>
          <w:p w14:paraId="35C68657"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lastRenderedPageBreak/>
              <w:t>م3</w:t>
            </w:r>
          </w:p>
        </w:tc>
        <w:tc>
          <w:tcPr>
            <w:tcW w:w="0" w:type="auto"/>
            <w:hideMark/>
          </w:tcPr>
          <w:p w14:paraId="72DEABB5"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636E3237"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ممتاز</w:t>
            </w:r>
          </w:p>
        </w:tc>
        <w:tc>
          <w:tcPr>
            <w:tcW w:w="0" w:type="auto"/>
            <w:hideMark/>
          </w:tcPr>
          <w:p w14:paraId="158964BD"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أحد الأهداف الفرعية يذكر أداة التحليل “باستخدام</w:t>
            </w:r>
            <w:r w:rsidRPr="009B3E22">
              <w:rPr>
                <w:rFonts w:ascii="Simplified Arabic" w:eastAsia="Times New Roman" w:hAnsi="Simplified Arabic" w:cs="Simplified Arabic"/>
                <w:kern w:val="0"/>
                <w:sz w:val="24"/>
                <w:szCs w:val="24"/>
                <w:lang w:val="en-GB" w:eastAsia="en-GB"/>
                <w14:ligatures w14:val="none"/>
              </w:rPr>
              <w:t xml:space="preserve"> Bootstrapping” </w:t>
            </w:r>
            <w:r w:rsidRPr="009B3E22">
              <w:rPr>
                <w:rFonts w:ascii="Simplified Arabic" w:eastAsia="Times New Roman" w:hAnsi="Simplified Arabic" w:cs="Simplified Arabic"/>
                <w:kern w:val="0"/>
                <w:sz w:val="24"/>
                <w:szCs w:val="24"/>
                <w:rtl/>
                <w:lang w:val="en-GB" w:eastAsia="en-GB"/>
                <w14:ligatures w14:val="none"/>
              </w:rPr>
              <w:t>داخل الهدف؛ الأفضل ترك الهدف في صورة “اختبار الأثر” بدون ذكر التقنية</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52EA6AB2"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حذف عبارة “باستخدام أسلوب التمهيد</w:t>
            </w:r>
            <w:r w:rsidRPr="009B3E22">
              <w:rPr>
                <w:rFonts w:ascii="Simplified Arabic" w:eastAsia="Times New Roman" w:hAnsi="Simplified Arabic" w:cs="Simplified Arabic"/>
                <w:kern w:val="0"/>
                <w:sz w:val="24"/>
                <w:szCs w:val="24"/>
                <w:lang w:val="en-GB" w:eastAsia="en-GB"/>
                <w14:ligatures w14:val="none"/>
              </w:rPr>
              <w:t xml:space="preserve"> (Bootstrapping)” </w:t>
            </w:r>
            <w:r w:rsidRPr="009B3E22">
              <w:rPr>
                <w:rFonts w:ascii="Simplified Arabic" w:eastAsia="Times New Roman" w:hAnsi="Simplified Arabic" w:cs="Simplified Arabic"/>
                <w:kern w:val="0"/>
                <w:sz w:val="24"/>
                <w:szCs w:val="24"/>
                <w:rtl/>
                <w:lang w:val="en-GB" w:eastAsia="en-GB"/>
                <w14:ligatures w14:val="none"/>
              </w:rPr>
              <w:t>من نص الهدف الفرعي، والإبقاء عليها في قسم المنهجية وخطة التحليل الإحصائي فقط</w:t>
            </w:r>
            <w:r w:rsidRPr="009B3E22">
              <w:rPr>
                <w:rFonts w:ascii="Simplified Arabic" w:eastAsia="Times New Roman" w:hAnsi="Simplified Arabic" w:cs="Simplified Arabic"/>
                <w:kern w:val="0"/>
                <w:sz w:val="24"/>
                <w:szCs w:val="24"/>
                <w:lang w:val="en-GB" w:eastAsia="en-GB"/>
                <w14:ligatures w14:val="none"/>
              </w:rPr>
              <w:t>.</w:t>
            </w:r>
          </w:p>
        </w:tc>
      </w:tr>
      <w:tr w:rsidR="00757A14" w:rsidRPr="009B3E22" w14:paraId="0CDDF51D" w14:textId="77777777" w:rsidTr="00757A14">
        <w:tc>
          <w:tcPr>
            <w:tcW w:w="0" w:type="auto"/>
            <w:hideMark/>
          </w:tcPr>
          <w:p w14:paraId="16479332"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م4</w:t>
            </w:r>
          </w:p>
        </w:tc>
        <w:tc>
          <w:tcPr>
            <w:tcW w:w="0" w:type="auto"/>
            <w:hideMark/>
          </w:tcPr>
          <w:p w14:paraId="6194DDBB"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عالية</w:t>
            </w:r>
          </w:p>
        </w:tc>
        <w:tc>
          <w:tcPr>
            <w:tcW w:w="0" w:type="auto"/>
            <w:hideMark/>
          </w:tcPr>
          <w:p w14:paraId="270B27E0"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جيد جدًا</w:t>
            </w:r>
          </w:p>
        </w:tc>
        <w:tc>
          <w:tcPr>
            <w:tcW w:w="0" w:type="auto"/>
            <w:hideMark/>
          </w:tcPr>
          <w:p w14:paraId="72058727"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الفرضيات نظيفة، لكن يفضّل ألا يندمج معها وصف تقني لطريقة الاختبار</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 xml:space="preserve">الانحدار، </w:t>
            </w:r>
            <w:proofErr w:type="spellStart"/>
            <w:r w:rsidRPr="009B3E22">
              <w:rPr>
                <w:rFonts w:ascii="Simplified Arabic" w:eastAsia="Times New Roman" w:hAnsi="Simplified Arabic" w:cs="Simplified Arabic"/>
                <w:kern w:val="0"/>
                <w:sz w:val="24"/>
                <w:szCs w:val="24"/>
                <w:rtl/>
                <w:lang w:val="en-GB" w:eastAsia="en-GB"/>
                <w14:ligatures w14:val="none"/>
              </w:rPr>
              <w:t>الـ</w:t>
            </w:r>
            <w:proofErr w:type="spellEnd"/>
            <w:r w:rsidRPr="009B3E22">
              <w:rPr>
                <w:rFonts w:ascii="Simplified Arabic" w:eastAsia="Times New Roman" w:hAnsi="Simplified Arabic" w:cs="Simplified Arabic"/>
                <w:kern w:val="0"/>
                <w:sz w:val="24"/>
                <w:szCs w:val="24"/>
                <w:lang w:val="en-GB" w:eastAsia="en-GB"/>
                <w14:ligatures w14:val="none"/>
              </w:rPr>
              <w:t xml:space="preserve"> SEM…) </w:t>
            </w:r>
            <w:r w:rsidRPr="009B3E22">
              <w:rPr>
                <w:rFonts w:ascii="Simplified Arabic" w:eastAsia="Times New Roman" w:hAnsi="Simplified Arabic" w:cs="Simplified Arabic"/>
                <w:kern w:val="0"/>
                <w:sz w:val="24"/>
                <w:szCs w:val="24"/>
                <w:rtl/>
                <w:lang w:val="en-GB" w:eastAsia="en-GB"/>
                <w14:ligatures w14:val="none"/>
              </w:rPr>
              <w:t>إلا في الإطار المنهجي</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591EC7A5"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الاكتفاء بذكر الفرضيات كنصوص سببية، وتوجيه القارئ إلى قسم “الإطار المنهجي وخطة التحليل الإحصائي” لمعرفة طريقة الاختبار</w:t>
            </w:r>
            <w:r w:rsidRPr="009B3E22">
              <w:rPr>
                <w:rFonts w:ascii="Simplified Arabic" w:eastAsia="Times New Roman" w:hAnsi="Simplified Arabic" w:cs="Simplified Arabic"/>
                <w:kern w:val="0"/>
                <w:sz w:val="24"/>
                <w:szCs w:val="24"/>
                <w:lang w:val="en-GB" w:eastAsia="en-GB"/>
                <w14:ligatures w14:val="none"/>
              </w:rPr>
              <w:t xml:space="preserve"> (SEM</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kern w:val="0"/>
                <w:sz w:val="24"/>
                <w:szCs w:val="24"/>
                <w:lang w:val="en-GB" w:eastAsia="en-GB"/>
                <w14:ligatures w14:val="none"/>
              </w:rPr>
              <w:t>Bootstrapping…).</w:t>
            </w:r>
          </w:p>
        </w:tc>
      </w:tr>
      <w:tr w:rsidR="00757A14" w:rsidRPr="009B3E22" w14:paraId="41381FF5" w14:textId="77777777" w:rsidTr="00757A14">
        <w:tc>
          <w:tcPr>
            <w:tcW w:w="0" w:type="auto"/>
            <w:hideMark/>
          </w:tcPr>
          <w:p w14:paraId="3A1109CA"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م5</w:t>
            </w:r>
          </w:p>
        </w:tc>
        <w:tc>
          <w:tcPr>
            <w:tcW w:w="0" w:type="auto"/>
            <w:hideMark/>
          </w:tcPr>
          <w:p w14:paraId="1A545BF1"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3157F648"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قوي جدًا</w:t>
            </w:r>
          </w:p>
        </w:tc>
        <w:tc>
          <w:tcPr>
            <w:tcW w:w="0" w:type="auto"/>
            <w:hideMark/>
          </w:tcPr>
          <w:p w14:paraId="168FF7CF"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تعريف الأحداث الضارة يوضح “الانخفاض في معدل الأخطاء والحوادث” لكنه لا يصرّح بوضوح: هل القياس إدراكي (من خلال استجابات العاملين) أم عبر بيانات سجلات الحوادث الفعلية؟</w:t>
            </w:r>
          </w:p>
        </w:tc>
        <w:tc>
          <w:tcPr>
            <w:tcW w:w="0" w:type="auto"/>
            <w:hideMark/>
          </w:tcPr>
          <w:p w14:paraId="2C2276E6"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إضافة جملة في التعريف الإجرائي لـ</w:t>
            </w:r>
            <w:r w:rsidRPr="009B3E22">
              <w:rPr>
                <w:rFonts w:ascii="Simplified Arabic" w:eastAsia="Times New Roman" w:hAnsi="Simplified Arabic" w:cs="Simplified Arabic"/>
                <w:kern w:val="0"/>
                <w:sz w:val="24"/>
                <w:szCs w:val="24"/>
                <w:lang w:val="en-GB" w:eastAsia="en-GB"/>
                <w14:ligatures w14:val="none"/>
              </w:rPr>
              <w:t xml:space="preserve"> AE </w:t>
            </w:r>
            <w:r w:rsidRPr="009B3E22">
              <w:rPr>
                <w:rFonts w:ascii="Simplified Arabic" w:eastAsia="Times New Roman" w:hAnsi="Simplified Arabic" w:cs="Simplified Arabic"/>
                <w:kern w:val="0"/>
                <w:sz w:val="24"/>
                <w:szCs w:val="24"/>
                <w:rtl/>
                <w:lang w:val="en-GB" w:eastAsia="en-GB"/>
                <w14:ligatures w14:val="none"/>
              </w:rPr>
              <w:t>توضح صراحة أن القياس سيتم من خلال “إدراك الممارسين الصحيين كما تعكسه بنود الاستبانة” أو من خلال “بيانات السجلات الرسمية” (حسب ما هو مخطط فعليًا)</w:t>
            </w:r>
            <w:r w:rsidRPr="009B3E22">
              <w:rPr>
                <w:rFonts w:ascii="Simplified Arabic" w:eastAsia="Times New Roman" w:hAnsi="Simplified Arabic" w:cs="Simplified Arabic"/>
                <w:kern w:val="0"/>
                <w:sz w:val="24"/>
                <w:szCs w:val="24"/>
                <w:lang w:val="en-GB" w:eastAsia="en-GB"/>
                <w14:ligatures w14:val="none"/>
              </w:rPr>
              <w:t>.</w:t>
            </w:r>
          </w:p>
        </w:tc>
      </w:tr>
      <w:tr w:rsidR="00757A14" w:rsidRPr="009B3E22" w14:paraId="74B9E097" w14:textId="77777777" w:rsidTr="00757A14">
        <w:tc>
          <w:tcPr>
            <w:tcW w:w="0" w:type="auto"/>
            <w:hideMark/>
          </w:tcPr>
          <w:p w14:paraId="212EE202"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م6</w:t>
            </w:r>
          </w:p>
        </w:tc>
        <w:tc>
          <w:tcPr>
            <w:tcW w:w="0" w:type="auto"/>
            <w:hideMark/>
          </w:tcPr>
          <w:p w14:paraId="3BF75524"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عالية</w:t>
            </w:r>
          </w:p>
        </w:tc>
        <w:tc>
          <w:tcPr>
            <w:tcW w:w="0" w:type="auto"/>
            <w:hideMark/>
          </w:tcPr>
          <w:p w14:paraId="1A8A2AC9"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جيد جدًا</w:t>
            </w:r>
          </w:p>
        </w:tc>
        <w:tc>
          <w:tcPr>
            <w:tcW w:w="0" w:type="auto"/>
            <w:hideMark/>
          </w:tcPr>
          <w:p w14:paraId="4198194A"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ذُكر أن حجم العينة سيُحدد وفق متطلبات</w:t>
            </w:r>
            <w:r w:rsidRPr="009B3E22">
              <w:rPr>
                <w:rFonts w:ascii="Simplified Arabic" w:eastAsia="Times New Roman" w:hAnsi="Simplified Arabic" w:cs="Simplified Arabic"/>
                <w:kern w:val="0"/>
                <w:sz w:val="24"/>
                <w:szCs w:val="24"/>
                <w:lang w:val="en-GB" w:eastAsia="en-GB"/>
                <w14:ligatures w14:val="none"/>
              </w:rPr>
              <w:t xml:space="preserve"> SEM</w:t>
            </w:r>
            <w:r w:rsidRPr="009B3E22">
              <w:rPr>
                <w:rFonts w:ascii="Simplified Arabic" w:eastAsia="Times New Roman" w:hAnsi="Simplified Arabic" w:cs="Simplified Arabic"/>
                <w:kern w:val="0"/>
                <w:sz w:val="24"/>
                <w:szCs w:val="24"/>
                <w:rtl/>
                <w:lang w:val="en-GB" w:eastAsia="en-GB"/>
                <w14:ligatures w14:val="none"/>
              </w:rPr>
              <w:t>، لكن لم يُذكر رقم تقريبي (حد أدنى) رغم أنه عنصر مهم في إقناع الممتحنين بصلابة التصميم</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030F1589"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 xml:space="preserve">إضافة سطر في قسم العينة يحدّد حدًا أدنى لحجم العينة استنادًا إلى قاعدة معروفة (مثل 10 × أكبر عدد مسارات على متغير واحد، أو </w:t>
            </w:r>
            <w:r w:rsidRPr="009B3E22">
              <w:rPr>
                <w:rFonts w:ascii="Cambria Math" w:eastAsia="Times New Roman" w:hAnsi="Cambria Math" w:cs="Cambria Math" w:hint="cs"/>
                <w:kern w:val="0"/>
                <w:sz w:val="24"/>
                <w:szCs w:val="24"/>
                <w:rtl/>
                <w:lang w:val="en-GB" w:eastAsia="en-GB"/>
                <w14:ligatures w14:val="none"/>
              </w:rPr>
              <w:t>≥</w:t>
            </w:r>
            <w:r w:rsidRPr="009B3E22">
              <w:rPr>
                <w:rFonts w:ascii="Simplified Arabic" w:eastAsia="Times New Roman" w:hAnsi="Simplified Arabic" w:cs="Simplified Arabic"/>
                <w:kern w:val="0"/>
                <w:sz w:val="24"/>
                <w:szCs w:val="24"/>
                <w:rtl/>
                <w:lang w:val="en-GB" w:eastAsia="en-GB"/>
                <w14:ligatures w14:val="none"/>
              </w:rPr>
              <w:t xml:space="preserve"> 200 </w:t>
            </w:r>
            <w:r w:rsidRPr="009B3E22">
              <w:rPr>
                <w:rFonts w:ascii="Simplified Arabic" w:eastAsia="Times New Roman" w:hAnsi="Simplified Arabic" w:cs="Simplified Arabic" w:hint="cs"/>
                <w:kern w:val="0"/>
                <w:sz w:val="24"/>
                <w:szCs w:val="24"/>
                <w:rtl/>
                <w:lang w:val="en-GB" w:eastAsia="en-GB"/>
                <w14:ligatures w14:val="none"/>
              </w:rPr>
              <w:t>مشارك</w:t>
            </w:r>
            <w:r w:rsidRPr="009B3E22">
              <w:rPr>
                <w:rFonts w:ascii="Simplified Arabic" w:eastAsia="Times New Roman" w:hAnsi="Simplified Arabic" w:cs="Simplified Arabic"/>
                <w:kern w:val="0"/>
                <w:sz w:val="24"/>
                <w:szCs w:val="24"/>
                <w:rtl/>
                <w:lang w:val="en-GB" w:eastAsia="en-GB"/>
                <w14:ligatures w14:val="none"/>
              </w:rPr>
              <w:t>)</w:t>
            </w:r>
            <w:r w:rsidRPr="009B3E22">
              <w:rPr>
                <w:rFonts w:ascii="Simplified Arabic" w:eastAsia="Times New Roman" w:hAnsi="Simplified Arabic" w:cs="Simplified Arabic" w:hint="cs"/>
                <w:kern w:val="0"/>
                <w:sz w:val="24"/>
                <w:szCs w:val="24"/>
                <w:rtl/>
                <w:lang w:val="en-GB" w:eastAsia="en-GB"/>
                <w14:ligatures w14:val="none"/>
              </w:rPr>
              <w:t>،</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مع</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ذكر</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المرجع</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المنهجي</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لذلك</w:t>
            </w:r>
            <w:r w:rsidRPr="009B3E22">
              <w:rPr>
                <w:rFonts w:ascii="Simplified Arabic" w:eastAsia="Times New Roman" w:hAnsi="Simplified Arabic" w:cs="Simplified Arabic"/>
                <w:kern w:val="0"/>
                <w:sz w:val="24"/>
                <w:szCs w:val="24"/>
                <w:lang w:val="en-GB" w:eastAsia="en-GB"/>
                <w14:ligatures w14:val="none"/>
              </w:rPr>
              <w:t>.</w:t>
            </w:r>
          </w:p>
        </w:tc>
      </w:tr>
      <w:tr w:rsidR="00757A14" w:rsidRPr="009B3E22" w14:paraId="75B08FC3" w14:textId="77777777" w:rsidTr="00757A14">
        <w:tc>
          <w:tcPr>
            <w:tcW w:w="0" w:type="auto"/>
            <w:hideMark/>
          </w:tcPr>
          <w:p w14:paraId="19E9E710"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م7</w:t>
            </w:r>
          </w:p>
        </w:tc>
        <w:tc>
          <w:tcPr>
            <w:tcW w:w="0" w:type="auto"/>
            <w:hideMark/>
          </w:tcPr>
          <w:p w14:paraId="7036A8DB"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جزئية</w:t>
            </w:r>
          </w:p>
        </w:tc>
        <w:tc>
          <w:tcPr>
            <w:tcW w:w="0" w:type="auto"/>
            <w:hideMark/>
          </w:tcPr>
          <w:p w14:paraId="7BF8C65A"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جيد</w:t>
            </w:r>
          </w:p>
        </w:tc>
        <w:tc>
          <w:tcPr>
            <w:tcW w:w="0" w:type="auto"/>
            <w:hideMark/>
          </w:tcPr>
          <w:p w14:paraId="11DE6103"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لا تزال بعض الفقرات طويلة، مع بقاء مفردات قليلة غير أكاديمية (مثل “اللي”)</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1B3C5C60" w14:textId="77777777" w:rsidR="00757A14" w:rsidRPr="009B3E22" w:rsidRDefault="00757A14"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استبدال العبارات غير الأكاديمية ببدائل فصحى (“الذين لهم دور…”)، وتقسيم الفقرات الطويلة إلى فقرات أقصر (3–4 أسطر) مع الحفاظ على نفس المعنى</w:t>
            </w:r>
            <w:r w:rsidRPr="009B3E22">
              <w:rPr>
                <w:rFonts w:ascii="Simplified Arabic" w:eastAsia="Times New Roman" w:hAnsi="Simplified Arabic" w:cs="Simplified Arabic"/>
                <w:kern w:val="0"/>
                <w:sz w:val="24"/>
                <w:szCs w:val="24"/>
                <w:lang w:val="en-GB" w:eastAsia="en-GB"/>
                <w14:ligatures w14:val="none"/>
              </w:rPr>
              <w:t>.</w:t>
            </w:r>
          </w:p>
        </w:tc>
      </w:tr>
    </w:tbl>
    <w:p w14:paraId="11881139" w14:textId="7E2331D3" w:rsidR="009B3E22" w:rsidRPr="009B3E22" w:rsidRDefault="009B3E22" w:rsidP="009B3E22">
      <w:pPr>
        <w:spacing w:after="0" w:line="240" w:lineRule="auto"/>
        <w:rPr>
          <w:rFonts w:ascii="Simplified Arabic" w:eastAsia="Times New Roman" w:hAnsi="Simplified Arabic" w:cs="Simplified Arabic"/>
          <w:kern w:val="0"/>
          <w:sz w:val="24"/>
          <w:szCs w:val="24"/>
          <w:lang w:val="en-GB" w:eastAsia="en-GB"/>
          <w14:ligatures w14:val="none"/>
        </w:rPr>
      </w:pPr>
    </w:p>
    <w:p w14:paraId="2C09620B" w14:textId="77777777" w:rsidR="009B3E22" w:rsidRPr="009B3E22" w:rsidRDefault="009B3E22" w:rsidP="009B3E22">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ثالثاً: ملاحظات جديدة على النسخة المعدّلة</w:t>
      </w:r>
    </w:p>
    <w:tbl>
      <w:tblPr>
        <w:tblStyle w:val="TableGrid"/>
        <w:tblW w:w="0" w:type="auto"/>
        <w:tblLook w:val="04A0" w:firstRow="1" w:lastRow="0" w:firstColumn="1" w:lastColumn="0" w:noHBand="0" w:noVBand="1"/>
      </w:tblPr>
      <w:tblGrid>
        <w:gridCol w:w="1174"/>
        <w:gridCol w:w="3962"/>
        <w:gridCol w:w="3655"/>
        <w:gridCol w:w="911"/>
        <w:gridCol w:w="4246"/>
      </w:tblGrid>
      <w:tr w:rsidR="009B3E22" w:rsidRPr="009B3E22" w14:paraId="1EA86D32" w14:textId="77777777" w:rsidTr="00757A14">
        <w:tc>
          <w:tcPr>
            <w:tcW w:w="0" w:type="auto"/>
            <w:hideMark/>
          </w:tcPr>
          <w:p w14:paraId="7F030B85" w14:textId="77777777" w:rsidR="009B3E22" w:rsidRPr="009B3E22" w:rsidRDefault="009B3E22"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المحور</w:t>
            </w:r>
          </w:p>
        </w:tc>
        <w:tc>
          <w:tcPr>
            <w:tcW w:w="0" w:type="auto"/>
            <w:hideMark/>
          </w:tcPr>
          <w:p w14:paraId="32DDF11E" w14:textId="77777777" w:rsidR="009B3E22" w:rsidRPr="009B3E22" w:rsidRDefault="009B3E22"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الملاحظة الجديدة</w:t>
            </w:r>
          </w:p>
        </w:tc>
        <w:tc>
          <w:tcPr>
            <w:tcW w:w="0" w:type="auto"/>
            <w:hideMark/>
          </w:tcPr>
          <w:p w14:paraId="0777D2DC" w14:textId="77777777" w:rsidR="009B3E22" w:rsidRPr="009B3E22" w:rsidRDefault="009B3E22"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لماذا هي مهمة أكاديميًا؟</w:t>
            </w:r>
          </w:p>
        </w:tc>
        <w:tc>
          <w:tcPr>
            <w:tcW w:w="0" w:type="auto"/>
            <w:hideMark/>
          </w:tcPr>
          <w:p w14:paraId="1AE0F5ED" w14:textId="77777777" w:rsidR="009B3E22" w:rsidRPr="009B3E22" w:rsidRDefault="009B3E22"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مستوى الأولوية</w:t>
            </w:r>
          </w:p>
        </w:tc>
        <w:tc>
          <w:tcPr>
            <w:tcW w:w="0" w:type="auto"/>
            <w:hideMark/>
          </w:tcPr>
          <w:p w14:paraId="43473AD2" w14:textId="77777777" w:rsidR="009B3E22" w:rsidRPr="009B3E22" w:rsidRDefault="009B3E22" w:rsidP="009B3E22">
            <w:pPr>
              <w:jc w:val="center"/>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طريقة التطبيق المقترَحة</w:t>
            </w:r>
          </w:p>
        </w:tc>
      </w:tr>
      <w:tr w:rsidR="009B3E22" w:rsidRPr="009B3E22" w14:paraId="79937228" w14:textId="77777777" w:rsidTr="00757A14">
        <w:tc>
          <w:tcPr>
            <w:tcW w:w="0" w:type="auto"/>
            <w:hideMark/>
          </w:tcPr>
          <w:p w14:paraId="3E71E803"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lastRenderedPageBreak/>
              <w:t>موقع الانحدار مقابل</w:t>
            </w:r>
            <w:r w:rsidRPr="009B3E22">
              <w:rPr>
                <w:rFonts w:ascii="Simplified Arabic" w:eastAsia="Times New Roman" w:hAnsi="Simplified Arabic" w:cs="Simplified Arabic"/>
                <w:kern w:val="0"/>
                <w:sz w:val="24"/>
                <w:szCs w:val="24"/>
                <w:lang w:val="en-GB" w:eastAsia="en-GB"/>
                <w14:ligatures w14:val="none"/>
              </w:rPr>
              <w:t xml:space="preserve"> SEM</w:t>
            </w:r>
          </w:p>
        </w:tc>
        <w:tc>
          <w:tcPr>
            <w:tcW w:w="0" w:type="auto"/>
            <w:hideMark/>
          </w:tcPr>
          <w:p w14:paraId="32DE948E"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 xml:space="preserve">في الإطار المنهجي، يذكر النص استخدام الانحدار المتعدد </w:t>
            </w:r>
            <w:r w:rsidRPr="009B3E22">
              <w:rPr>
                <w:rFonts w:ascii="Simplified Arabic" w:eastAsia="Times New Roman" w:hAnsi="Simplified Arabic" w:cs="Simplified Arabic"/>
                <w:i/>
                <w:iCs/>
                <w:kern w:val="0"/>
                <w:sz w:val="24"/>
                <w:szCs w:val="24"/>
                <w:rtl/>
                <w:lang w:val="en-GB" w:eastAsia="en-GB"/>
                <w14:ligatures w14:val="none"/>
              </w:rPr>
              <w:t>أو</w:t>
            </w:r>
            <w:r w:rsidRPr="009B3E22">
              <w:rPr>
                <w:rFonts w:ascii="Simplified Arabic" w:eastAsia="Times New Roman" w:hAnsi="Simplified Arabic" w:cs="Simplified Arabic"/>
                <w:kern w:val="0"/>
                <w:sz w:val="24"/>
                <w:szCs w:val="24"/>
                <w:rtl/>
                <w:lang w:val="en-GB" w:eastAsia="en-GB"/>
                <w14:ligatures w14:val="none"/>
              </w:rPr>
              <w:t xml:space="preserve"> المسارات ضمن</w:t>
            </w:r>
            <w:r w:rsidRPr="009B3E22">
              <w:rPr>
                <w:rFonts w:ascii="Simplified Arabic" w:eastAsia="Times New Roman" w:hAnsi="Simplified Arabic" w:cs="Simplified Arabic"/>
                <w:kern w:val="0"/>
                <w:sz w:val="24"/>
                <w:szCs w:val="24"/>
                <w:lang w:val="en-GB" w:eastAsia="en-GB"/>
                <w14:ligatures w14:val="none"/>
              </w:rPr>
              <w:t xml:space="preserve"> SEM </w:t>
            </w:r>
            <w:r w:rsidRPr="009B3E22">
              <w:rPr>
                <w:rFonts w:ascii="Simplified Arabic" w:eastAsia="Times New Roman" w:hAnsi="Simplified Arabic" w:cs="Simplified Arabic"/>
                <w:kern w:val="0"/>
                <w:sz w:val="24"/>
                <w:szCs w:val="24"/>
                <w:rtl/>
                <w:lang w:val="en-GB" w:eastAsia="en-GB"/>
                <w14:ligatures w14:val="none"/>
              </w:rPr>
              <w:t>لاختبار</w:t>
            </w:r>
            <w:r w:rsidRPr="009B3E22">
              <w:rPr>
                <w:rFonts w:ascii="Simplified Arabic" w:eastAsia="Times New Roman" w:hAnsi="Simplified Arabic" w:cs="Simplified Arabic"/>
                <w:kern w:val="0"/>
                <w:sz w:val="24"/>
                <w:szCs w:val="24"/>
                <w:lang w:val="en-GB" w:eastAsia="en-GB"/>
                <w14:ligatures w14:val="none"/>
              </w:rPr>
              <w:t xml:space="preserve"> H1–H3</w:t>
            </w:r>
            <w:r w:rsidRPr="009B3E22">
              <w:rPr>
                <w:rFonts w:ascii="Simplified Arabic" w:eastAsia="Times New Roman" w:hAnsi="Simplified Arabic" w:cs="Simplified Arabic"/>
                <w:kern w:val="0"/>
                <w:sz w:val="24"/>
                <w:szCs w:val="24"/>
                <w:rtl/>
                <w:lang w:val="en-GB" w:eastAsia="en-GB"/>
                <w14:ligatures w14:val="none"/>
              </w:rPr>
              <w:t>، مما قد يخلق انطباعًا بأن هناك مسارين تحليليين متوازيين</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1FF5E0C8"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وضوح أداة الاختبار الرئيسة</w:t>
            </w:r>
            <w:r w:rsidRPr="009B3E22">
              <w:rPr>
                <w:rFonts w:ascii="Simplified Arabic" w:eastAsia="Times New Roman" w:hAnsi="Simplified Arabic" w:cs="Simplified Arabic"/>
                <w:kern w:val="0"/>
                <w:sz w:val="24"/>
                <w:szCs w:val="24"/>
                <w:lang w:val="en-GB" w:eastAsia="en-GB"/>
                <w14:ligatures w14:val="none"/>
              </w:rPr>
              <w:t xml:space="preserve"> (SEM </w:t>
            </w:r>
            <w:r w:rsidRPr="009B3E22">
              <w:rPr>
                <w:rFonts w:ascii="Simplified Arabic" w:eastAsia="Times New Roman" w:hAnsi="Simplified Arabic" w:cs="Simplified Arabic"/>
                <w:kern w:val="0"/>
                <w:sz w:val="24"/>
                <w:szCs w:val="24"/>
                <w:rtl/>
                <w:lang w:val="en-GB" w:eastAsia="en-GB"/>
                <w14:ligatures w14:val="none"/>
              </w:rPr>
              <w:t>أم انحدار فقط</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يعكس صرامة منهجية ويقلل أسئلة الممتحنين حول ازدواجية التحليل</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36BD204A"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عالٍ</w:t>
            </w:r>
          </w:p>
        </w:tc>
        <w:tc>
          <w:tcPr>
            <w:tcW w:w="0" w:type="auto"/>
            <w:hideMark/>
          </w:tcPr>
          <w:p w14:paraId="108C833D"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 xml:space="preserve">توضيح أن </w:t>
            </w:r>
            <w:r w:rsidRPr="009B3E22">
              <w:rPr>
                <w:rFonts w:ascii="Simplified Arabic" w:eastAsia="Times New Roman" w:hAnsi="Simplified Arabic" w:cs="Simplified Arabic"/>
                <w:b/>
                <w:bCs/>
                <w:kern w:val="0"/>
                <w:sz w:val="24"/>
                <w:szCs w:val="24"/>
                <w:lang w:val="en-GB" w:eastAsia="en-GB"/>
                <w14:ligatures w14:val="none"/>
              </w:rPr>
              <w:t xml:space="preserve">SEM </w:t>
            </w:r>
            <w:r w:rsidRPr="009B3E22">
              <w:rPr>
                <w:rFonts w:ascii="Simplified Arabic" w:eastAsia="Times New Roman" w:hAnsi="Simplified Arabic" w:cs="Simplified Arabic"/>
                <w:b/>
                <w:bCs/>
                <w:kern w:val="0"/>
                <w:sz w:val="24"/>
                <w:szCs w:val="24"/>
                <w:rtl/>
                <w:lang w:val="en-GB" w:eastAsia="en-GB"/>
                <w14:ligatures w14:val="none"/>
              </w:rPr>
              <w:t>هو الأداة الرئيسة</w:t>
            </w:r>
            <w:r w:rsidRPr="009B3E22">
              <w:rPr>
                <w:rFonts w:ascii="Simplified Arabic" w:eastAsia="Times New Roman" w:hAnsi="Simplified Arabic" w:cs="Simplified Arabic"/>
                <w:kern w:val="0"/>
                <w:sz w:val="24"/>
                <w:szCs w:val="24"/>
                <w:rtl/>
                <w:lang w:val="en-GB" w:eastAsia="en-GB"/>
                <w14:ligatures w14:val="none"/>
              </w:rPr>
              <w:t xml:space="preserve"> لاختبار الفروض، وأن الانحدار – إن استُخدم – فهو لأغراض فحص إضافي/تحقق، أو الاكتفاء بذكر</w:t>
            </w:r>
            <w:r w:rsidRPr="009B3E22">
              <w:rPr>
                <w:rFonts w:ascii="Simplified Arabic" w:eastAsia="Times New Roman" w:hAnsi="Simplified Arabic" w:cs="Simplified Arabic"/>
                <w:kern w:val="0"/>
                <w:sz w:val="24"/>
                <w:szCs w:val="24"/>
                <w:lang w:val="en-GB" w:eastAsia="en-GB"/>
                <w14:ligatures w14:val="none"/>
              </w:rPr>
              <w:t xml:space="preserve"> SEM </w:t>
            </w:r>
            <w:r w:rsidRPr="009B3E22">
              <w:rPr>
                <w:rFonts w:ascii="Simplified Arabic" w:eastAsia="Times New Roman" w:hAnsi="Simplified Arabic" w:cs="Simplified Arabic"/>
                <w:kern w:val="0"/>
                <w:sz w:val="24"/>
                <w:szCs w:val="24"/>
                <w:rtl/>
                <w:lang w:val="en-GB" w:eastAsia="en-GB"/>
                <w14:ligatures w14:val="none"/>
              </w:rPr>
              <w:t>فقط كأداة لاختبار العلاقات المباشرة وغير المباشرة</w:t>
            </w:r>
            <w:r w:rsidRPr="009B3E22">
              <w:rPr>
                <w:rFonts w:ascii="Simplified Arabic" w:eastAsia="Times New Roman" w:hAnsi="Simplified Arabic" w:cs="Simplified Arabic"/>
                <w:kern w:val="0"/>
                <w:sz w:val="24"/>
                <w:szCs w:val="24"/>
                <w:lang w:val="en-GB" w:eastAsia="en-GB"/>
                <w14:ligatures w14:val="none"/>
              </w:rPr>
              <w:t>.</w:t>
            </w:r>
          </w:p>
        </w:tc>
      </w:tr>
      <w:tr w:rsidR="009B3E22" w:rsidRPr="009B3E22" w14:paraId="533C64CB" w14:textId="77777777" w:rsidTr="00757A14">
        <w:tc>
          <w:tcPr>
            <w:tcW w:w="0" w:type="auto"/>
            <w:hideMark/>
          </w:tcPr>
          <w:p w14:paraId="288F4ECF"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صياغة أحد الأهداف</w:t>
            </w:r>
          </w:p>
        </w:tc>
        <w:tc>
          <w:tcPr>
            <w:tcW w:w="0" w:type="auto"/>
            <w:hideMark/>
          </w:tcPr>
          <w:p w14:paraId="1CCF32CB"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أحد الأهداف الفرعية يتضمن أداة التحليل</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باستخدام</w:t>
            </w:r>
            <w:r w:rsidRPr="009B3E22">
              <w:rPr>
                <w:rFonts w:ascii="Simplified Arabic" w:eastAsia="Times New Roman" w:hAnsi="Simplified Arabic" w:cs="Simplified Arabic"/>
                <w:kern w:val="0"/>
                <w:sz w:val="24"/>
                <w:szCs w:val="24"/>
                <w:lang w:val="en-GB" w:eastAsia="en-GB"/>
                <w14:ligatures w14:val="none"/>
              </w:rPr>
              <w:t xml:space="preserve"> Bootstrapping”) </w:t>
            </w:r>
            <w:r w:rsidRPr="009B3E22">
              <w:rPr>
                <w:rFonts w:ascii="Simplified Arabic" w:eastAsia="Times New Roman" w:hAnsi="Simplified Arabic" w:cs="Simplified Arabic"/>
                <w:kern w:val="0"/>
                <w:sz w:val="24"/>
                <w:szCs w:val="24"/>
                <w:rtl/>
                <w:lang w:val="en-GB" w:eastAsia="en-GB"/>
                <w14:ligatures w14:val="none"/>
              </w:rPr>
              <w:t>داخل نص الهدف</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53DC562F"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الأهداف تُصاغ على مستوى “ماذا سيتم اختباره”، بينما تُخصَّص المنهجية لتفصيل “كيف سيتم الاختبار</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46E32B01"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13F5AEB7"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حذف الإشارة إلى</w:t>
            </w:r>
            <w:r w:rsidRPr="009B3E22">
              <w:rPr>
                <w:rFonts w:ascii="Simplified Arabic" w:eastAsia="Times New Roman" w:hAnsi="Simplified Arabic" w:cs="Simplified Arabic"/>
                <w:kern w:val="0"/>
                <w:sz w:val="24"/>
                <w:szCs w:val="24"/>
                <w:lang w:val="en-GB" w:eastAsia="en-GB"/>
                <w14:ligatures w14:val="none"/>
              </w:rPr>
              <w:t xml:space="preserve"> Bootstrapping </w:t>
            </w:r>
            <w:r w:rsidRPr="009B3E22">
              <w:rPr>
                <w:rFonts w:ascii="Simplified Arabic" w:eastAsia="Times New Roman" w:hAnsi="Simplified Arabic" w:cs="Simplified Arabic"/>
                <w:kern w:val="0"/>
                <w:sz w:val="24"/>
                <w:szCs w:val="24"/>
                <w:rtl/>
                <w:lang w:val="en-GB" w:eastAsia="en-GB"/>
                <w14:ligatures w14:val="none"/>
              </w:rPr>
              <w:t>من نص الهدف الفرعي، والإبقاء عليها فقط في فقرة “الأساليب الإحصائية واختبار الفروض</w:t>
            </w:r>
            <w:r w:rsidRPr="009B3E22">
              <w:rPr>
                <w:rFonts w:ascii="Simplified Arabic" w:eastAsia="Times New Roman" w:hAnsi="Simplified Arabic" w:cs="Simplified Arabic"/>
                <w:kern w:val="0"/>
                <w:sz w:val="24"/>
                <w:szCs w:val="24"/>
                <w:lang w:val="en-GB" w:eastAsia="en-GB"/>
                <w14:ligatures w14:val="none"/>
              </w:rPr>
              <w:t>”.</w:t>
            </w:r>
          </w:p>
        </w:tc>
      </w:tr>
      <w:tr w:rsidR="009B3E22" w:rsidRPr="009B3E22" w14:paraId="4573CF68" w14:textId="77777777" w:rsidTr="00757A14">
        <w:tc>
          <w:tcPr>
            <w:tcW w:w="0" w:type="auto"/>
            <w:hideMark/>
          </w:tcPr>
          <w:p w14:paraId="4EF39012"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قياس الأحداث الضارة</w:t>
            </w:r>
          </w:p>
        </w:tc>
        <w:tc>
          <w:tcPr>
            <w:tcW w:w="0" w:type="auto"/>
            <w:hideMark/>
          </w:tcPr>
          <w:p w14:paraId="70EAD196"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التعريف الإجرائي للأحداث الضارة يشير للانخفاض في معدل الأخطاء والحوادث، دون حسم ما إذا كان القياس إدراكيًا (استجابات العاملين) أو موضوعيًا (بيانات سجلات)</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7B775988"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وضوح نوع البيانات (إدراكية/موضوعية) يحسّن صدق البناء، ويمنع اعتراضات الممتحنين على خلط “تصورات” العاملين مع “معدلات” فعلية لم تُقَس بعد</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2CB2A1EE"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5BFAF41C"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إضافة جملة مثل: “وسيتم قياس ذلك من خلال بنود الاستبانة التي تعبّر عن إدراك الممارسين لحدوث هذه الأحداث وتكرارها” (أو حسب ما هو مخطط)</w:t>
            </w:r>
            <w:r w:rsidRPr="009B3E22">
              <w:rPr>
                <w:rFonts w:ascii="Simplified Arabic" w:eastAsia="Times New Roman" w:hAnsi="Simplified Arabic" w:cs="Simplified Arabic"/>
                <w:kern w:val="0"/>
                <w:sz w:val="24"/>
                <w:szCs w:val="24"/>
                <w:lang w:val="en-GB" w:eastAsia="en-GB"/>
                <w14:ligatures w14:val="none"/>
              </w:rPr>
              <w:t>.</w:t>
            </w:r>
          </w:p>
        </w:tc>
      </w:tr>
      <w:tr w:rsidR="009B3E22" w:rsidRPr="009B3E22" w14:paraId="3BA72942" w14:textId="77777777" w:rsidTr="00757A14">
        <w:tc>
          <w:tcPr>
            <w:tcW w:w="0" w:type="auto"/>
            <w:hideMark/>
          </w:tcPr>
          <w:p w14:paraId="06E89E94"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طول بعض الفقرات</w:t>
            </w:r>
          </w:p>
        </w:tc>
        <w:tc>
          <w:tcPr>
            <w:tcW w:w="0" w:type="auto"/>
            <w:hideMark/>
          </w:tcPr>
          <w:p w14:paraId="2518466B"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بعض الفقرات في المقدمة، الأهمية، والتعليق النقدي على الدراسات السابقة ما تزال طويلة وتحمل أكثر من فكرة في فقرة واحدة</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2F52489F"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الفقرات القصيرة تسهّل القراءة وتبرز منطق الحجة، خصوصًا في المراحل النهائية للرسالة</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02B8B5C3"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تحسيني</w:t>
            </w:r>
          </w:p>
        </w:tc>
        <w:tc>
          <w:tcPr>
            <w:tcW w:w="0" w:type="auto"/>
            <w:hideMark/>
          </w:tcPr>
          <w:p w14:paraId="03219D96"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تقسيم الفقرات الطويلة إلى فقرتين أو ثلاث، كل فقرة بفكرة رئيسة واحدة (سياق – مشكلة – فجوة – أهمية – قيمة مضافة)</w:t>
            </w:r>
            <w:r w:rsidRPr="009B3E22">
              <w:rPr>
                <w:rFonts w:ascii="Simplified Arabic" w:eastAsia="Times New Roman" w:hAnsi="Simplified Arabic" w:cs="Simplified Arabic"/>
                <w:kern w:val="0"/>
                <w:sz w:val="24"/>
                <w:szCs w:val="24"/>
                <w:lang w:val="en-GB" w:eastAsia="en-GB"/>
                <w14:ligatures w14:val="none"/>
              </w:rPr>
              <w:t>.</w:t>
            </w:r>
          </w:p>
        </w:tc>
      </w:tr>
      <w:tr w:rsidR="009B3E22" w:rsidRPr="009B3E22" w14:paraId="7BB419DB" w14:textId="77777777" w:rsidTr="00757A14">
        <w:tc>
          <w:tcPr>
            <w:tcW w:w="0" w:type="auto"/>
            <w:hideMark/>
          </w:tcPr>
          <w:p w14:paraId="16E6A86F"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مجتمع الدراسة وصياغة الجملة</w:t>
            </w:r>
          </w:p>
        </w:tc>
        <w:tc>
          <w:tcPr>
            <w:tcW w:w="0" w:type="auto"/>
            <w:hideMark/>
          </w:tcPr>
          <w:p w14:paraId="29D865E5"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فقرة مجتمع الدراسة تتضمن تعبيرات قريبة من العامية (“اللي لهم دور…”)</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6DC9C52D"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الحفاظ على أسلوب فصيح ومتجانس يرفع الانطباع المهني عن الرسالة</w:t>
            </w:r>
            <w:r w:rsidRPr="009B3E22">
              <w:rPr>
                <w:rFonts w:ascii="Simplified Arabic" w:eastAsia="Times New Roman" w:hAnsi="Simplified Arabic" w:cs="Simplified Arabic"/>
                <w:kern w:val="0"/>
                <w:sz w:val="24"/>
                <w:szCs w:val="24"/>
                <w:lang w:val="en-GB" w:eastAsia="en-GB"/>
                <w14:ligatures w14:val="none"/>
              </w:rPr>
              <w:t>.</w:t>
            </w:r>
          </w:p>
        </w:tc>
        <w:tc>
          <w:tcPr>
            <w:tcW w:w="0" w:type="auto"/>
            <w:hideMark/>
          </w:tcPr>
          <w:p w14:paraId="709E3805"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تحسيني</w:t>
            </w:r>
          </w:p>
        </w:tc>
        <w:tc>
          <w:tcPr>
            <w:tcW w:w="0" w:type="auto"/>
            <w:hideMark/>
          </w:tcPr>
          <w:p w14:paraId="00D80E95" w14:textId="77777777" w:rsidR="009B3E22" w:rsidRPr="009B3E22" w:rsidRDefault="009B3E22" w:rsidP="009B3E22">
            <w:pPr>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استبدال “اللي لهم دور…” بـ “الذين لهم دور مباشر في تقديم الرعاية الصحية واتخاذ القرارات المرتبطة بسلامة المرضى…” أو ما شابه</w:t>
            </w:r>
            <w:r w:rsidRPr="009B3E22">
              <w:rPr>
                <w:rFonts w:ascii="Simplified Arabic" w:eastAsia="Times New Roman" w:hAnsi="Simplified Arabic" w:cs="Simplified Arabic"/>
                <w:kern w:val="0"/>
                <w:sz w:val="24"/>
                <w:szCs w:val="24"/>
                <w:lang w:val="en-GB" w:eastAsia="en-GB"/>
                <w14:ligatures w14:val="none"/>
              </w:rPr>
              <w:t>.</w:t>
            </w:r>
          </w:p>
        </w:tc>
      </w:tr>
    </w:tbl>
    <w:p w14:paraId="4750DB73" w14:textId="0368698F" w:rsidR="009B3E22" w:rsidRPr="009B3E22" w:rsidRDefault="009B3E22" w:rsidP="009B3E22">
      <w:pPr>
        <w:spacing w:after="0" w:line="240" w:lineRule="auto"/>
        <w:rPr>
          <w:rFonts w:ascii="Simplified Arabic" w:eastAsia="Times New Roman" w:hAnsi="Simplified Arabic" w:cs="Simplified Arabic"/>
          <w:kern w:val="0"/>
          <w:sz w:val="24"/>
          <w:szCs w:val="24"/>
          <w:lang w:val="en-GB" w:eastAsia="en-GB"/>
          <w14:ligatures w14:val="none"/>
        </w:rPr>
      </w:pPr>
    </w:p>
    <w:p w14:paraId="03FF9795" w14:textId="77777777" w:rsidR="009B3E22" w:rsidRPr="009B3E22" w:rsidRDefault="009B3E22" w:rsidP="009B3E22">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رابعاً: قائمة فحص مختصرة</w:t>
      </w:r>
      <w:r w:rsidRPr="009B3E22">
        <w:rPr>
          <w:rFonts w:ascii="Simplified Arabic" w:eastAsia="Times New Roman" w:hAnsi="Simplified Arabic" w:cs="Simplified Arabic"/>
          <w:b/>
          <w:bCs/>
          <w:kern w:val="0"/>
          <w:sz w:val="24"/>
          <w:szCs w:val="24"/>
          <w:lang w:val="en-GB" w:eastAsia="en-GB"/>
          <w14:ligatures w14:val="none"/>
        </w:rPr>
        <w:t xml:space="preserve"> (Checklist)</w:t>
      </w:r>
    </w:p>
    <w:p w14:paraId="7F66E992" w14:textId="21CE8AED"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lastRenderedPageBreak/>
        <w:t>العنوان</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واضح، يذكر القيادة التحويلية، ثقافة وسلوكيات السلامة، الأحداث الضارة، القطاع الحكومي، ومنطقة الجوف</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ممتاز</w:t>
      </w:r>
      <w:r w:rsidRPr="009B3E22">
        <w:rPr>
          <w:rFonts w:ascii="Simplified Arabic" w:eastAsia="Times New Roman" w:hAnsi="Simplified Arabic" w:cs="Simplified Arabic"/>
          <w:kern w:val="0"/>
          <w:sz w:val="24"/>
          <w:szCs w:val="24"/>
          <w:lang w:val="en-GB" w:eastAsia="en-GB"/>
          <w14:ligatures w14:val="none"/>
        </w:rPr>
        <w:t>.</w:t>
      </w:r>
    </w:p>
    <w:p w14:paraId="2A1B79F4" w14:textId="0BB468B6"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المقدمة</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تسلسل منطقي من العالمي إلى الوطني إلى المحلي، مع إبراز أهمية الموضوع في رؤية 2030 والتحول الصحي</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جيد جدًا</w:t>
      </w:r>
      <w:r w:rsidRPr="009B3E22">
        <w:rPr>
          <w:rFonts w:ascii="Simplified Arabic" w:eastAsia="Times New Roman" w:hAnsi="Simplified Arabic" w:cs="Simplified Arabic"/>
          <w:kern w:val="0"/>
          <w:sz w:val="24"/>
          <w:szCs w:val="24"/>
          <w:lang w:val="en-GB" w:eastAsia="en-GB"/>
          <w14:ligatures w14:val="none"/>
        </w:rPr>
        <w:t>.</w:t>
      </w:r>
    </w:p>
    <w:p w14:paraId="7B225F7A" w14:textId="2321D3F4"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الفجوة البحثية</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مذكورة بوضوح في فقرة مستقلة تقريبًا، مع التركيز على الفجوة المنهجية (المسار المتسلسل) والسياقية (منطقة الجوف)</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جيد جدًا</w:t>
      </w:r>
      <w:r w:rsidRPr="009B3E22">
        <w:rPr>
          <w:rFonts w:ascii="Simplified Arabic" w:eastAsia="Times New Roman" w:hAnsi="Simplified Arabic" w:cs="Simplified Arabic"/>
          <w:kern w:val="0"/>
          <w:sz w:val="24"/>
          <w:szCs w:val="24"/>
          <w:lang w:val="en-GB" w:eastAsia="en-GB"/>
          <w14:ligatures w14:val="none"/>
        </w:rPr>
        <w:t>.</w:t>
      </w:r>
    </w:p>
    <w:p w14:paraId="70B5C35A" w14:textId="63CCF634"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مشكلة الدراسة</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مصاغة بتسلسل سببي، وتنتهي بنص واضح يمكن الاستشهاد به</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جيد جدًا – قابلة للترقية إلى ممتاز بعد تثبيت صياغة نهائية موحّدة</w:t>
      </w:r>
      <w:r w:rsidRPr="009B3E22">
        <w:rPr>
          <w:rFonts w:ascii="Simplified Arabic" w:eastAsia="Times New Roman" w:hAnsi="Simplified Arabic" w:cs="Simplified Arabic"/>
          <w:kern w:val="0"/>
          <w:sz w:val="24"/>
          <w:szCs w:val="24"/>
          <w:lang w:val="en-GB" w:eastAsia="en-GB"/>
          <w14:ligatures w14:val="none"/>
        </w:rPr>
        <w:t>.</w:t>
      </w:r>
    </w:p>
    <w:p w14:paraId="0814539A" w14:textId="490E1C6E"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الأهداف والأسئلة والفرضيات</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متناسقة مع النموذج المفاهيمي ومسار</w:t>
      </w:r>
      <w:r w:rsidRPr="009B3E22">
        <w:rPr>
          <w:rFonts w:ascii="Simplified Arabic" w:eastAsia="Times New Roman" w:hAnsi="Simplified Arabic" w:cs="Simplified Arabic"/>
          <w:kern w:val="0"/>
          <w:sz w:val="24"/>
          <w:szCs w:val="24"/>
          <w:lang w:val="en-GB" w:eastAsia="en-GB"/>
          <w14:ligatures w14:val="none"/>
        </w:rPr>
        <w:t xml:space="preserve"> TL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SC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SB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AE</w:t>
      </w:r>
      <w:r w:rsidRPr="009B3E22">
        <w:rPr>
          <w:rFonts w:ascii="Simplified Arabic" w:eastAsia="Times New Roman" w:hAnsi="Simplified Arabic" w:cs="Simplified Arabic"/>
          <w:kern w:val="0"/>
          <w:sz w:val="24"/>
          <w:szCs w:val="24"/>
          <w:rtl/>
          <w:lang w:val="en-GB" w:eastAsia="en-GB"/>
          <w14:ligatures w14:val="none"/>
        </w:rPr>
        <w:t>، ومقيّدة مكانياً وزمانياً</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ممتاز</w:t>
      </w:r>
      <w:r w:rsidRPr="009B3E22">
        <w:rPr>
          <w:rFonts w:ascii="Simplified Arabic" w:eastAsia="Times New Roman" w:hAnsi="Simplified Arabic" w:cs="Simplified Arabic"/>
          <w:kern w:val="0"/>
          <w:sz w:val="24"/>
          <w:szCs w:val="24"/>
          <w:lang w:val="en-GB" w:eastAsia="en-GB"/>
          <w14:ligatures w14:val="none"/>
        </w:rPr>
        <w:t>.</w:t>
      </w:r>
    </w:p>
    <w:p w14:paraId="0ED7F0D2" w14:textId="3D65853F"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المفاهيم والتعريفات الإجرائية</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قسم مستقل لكل متغير، تعريف نظري + إجرائي + أبعاد + أداة القياس</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ممتاز</w:t>
      </w:r>
      <w:r w:rsidRPr="009B3E22">
        <w:rPr>
          <w:rFonts w:ascii="Simplified Arabic" w:eastAsia="Times New Roman" w:hAnsi="Simplified Arabic" w:cs="Simplified Arabic"/>
          <w:kern w:val="0"/>
          <w:sz w:val="24"/>
          <w:szCs w:val="24"/>
          <w:lang w:val="en-GB" w:eastAsia="en-GB"/>
          <w14:ligatures w14:val="none"/>
        </w:rPr>
        <w:t>.</w:t>
      </w:r>
    </w:p>
    <w:p w14:paraId="0D3E72C5" w14:textId="7AB5A131"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الحدود</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موضوعية/مكانية/زمانية/بشرية واضحة مع التنبيه على محدودية التصميم المقطعي في التعميم الزمني</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جيد جدًا</w:t>
      </w:r>
      <w:r w:rsidRPr="009B3E22">
        <w:rPr>
          <w:rFonts w:ascii="Simplified Arabic" w:eastAsia="Times New Roman" w:hAnsi="Simplified Arabic" w:cs="Simplified Arabic"/>
          <w:kern w:val="0"/>
          <w:sz w:val="24"/>
          <w:szCs w:val="24"/>
          <w:lang w:val="en-GB" w:eastAsia="en-GB"/>
          <w14:ligatures w14:val="none"/>
        </w:rPr>
        <w:t>.</w:t>
      </w:r>
    </w:p>
    <w:p w14:paraId="2FC5B82C" w14:textId="24F5D6CE"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الإطار المنهجي وخطة التحليل</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موضَّح</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 xml:space="preserve">منهج كمي وصفي تحليلي، استبانة، عينة طبقية، </w:t>
      </w:r>
      <w:r w:rsidRPr="009B3E22">
        <w:rPr>
          <w:rFonts w:ascii="Simplified Arabic" w:eastAsia="Times New Roman" w:hAnsi="Simplified Arabic" w:cs="Simplified Arabic"/>
          <w:kern w:val="0"/>
          <w:sz w:val="24"/>
          <w:szCs w:val="24"/>
          <w:lang w:val="en-GB" w:eastAsia="en-GB"/>
          <w14:ligatures w14:val="none"/>
        </w:rPr>
        <w:t>SEM</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kern w:val="0"/>
          <w:sz w:val="24"/>
          <w:szCs w:val="24"/>
          <w:lang w:val="en-GB" w:eastAsia="en-GB"/>
          <w14:ligatures w14:val="none"/>
        </w:rPr>
        <w:t>Bootstrapping</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kern w:val="0"/>
          <w:sz w:val="24"/>
          <w:szCs w:val="24"/>
          <w:lang w:val="en-GB" w:eastAsia="en-GB"/>
          <w14:ligatures w14:val="none"/>
        </w:rPr>
        <w:t xml:space="preserve">CFA…) </w:t>
      </w:r>
      <w:r w:rsidRPr="009B3E22">
        <w:rPr>
          <w:rFonts w:ascii="Simplified Arabic" w:eastAsia="Times New Roman" w:hAnsi="Simplified Arabic" w:cs="Simplified Arabic"/>
          <w:kern w:val="0"/>
          <w:sz w:val="24"/>
          <w:szCs w:val="24"/>
          <w:rtl/>
          <w:lang w:val="en-GB" w:eastAsia="en-GB"/>
          <w14:ligatures w14:val="none"/>
        </w:rPr>
        <w:t>مع حاجة بسيطة لحسم دور الانحدار</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جيد</w:t>
      </w:r>
      <w:r w:rsidRPr="009B3E22">
        <w:rPr>
          <w:rFonts w:ascii="Simplified Arabic" w:eastAsia="Times New Roman" w:hAnsi="Simplified Arabic" w:cs="Simplified Arabic"/>
          <w:kern w:val="0"/>
          <w:sz w:val="24"/>
          <w:szCs w:val="24"/>
          <w:lang w:val="en-GB" w:eastAsia="en-GB"/>
          <w14:ligatures w14:val="none"/>
        </w:rPr>
        <w:t>.</w:t>
      </w:r>
    </w:p>
    <w:p w14:paraId="4F374A33" w14:textId="063E5603"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تنظيم الفصول</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فقرة “تنظيم الفصول” موجودة وتحدد في جمل قصيرة وظيفة كل فصل</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ممتاز</w:t>
      </w:r>
      <w:r w:rsidRPr="009B3E22">
        <w:rPr>
          <w:rFonts w:ascii="Simplified Arabic" w:eastAsia="Times New Roman" w:hAnsi="Simplified Arabic" w:cs="Simplified Arabic"/>
          <w:kern w:val="0"/>
          <w:sz w:val="24"/>
          <w:szCs w:val="24"/>
          <w:lang w:val="en-GB" w:eastAsia="en-GB"/>
          <w14:ligatures w14:val="none"/>
        </w:rPr>
        <w:t>.</w:t>
      </w:r>
    </w:p>
    <w:p w14:paraId="172654AE" w14:textId="207654E8" w:rsidR="009B3E22" w:rsidRPr="009B3E22" w:rsidRDefault="009B3E22" w:rsidP="009B3E22">
      <w:pPr>
        <w:numPr>
          <w:ilvl w:val="0"/>
          <w:numId w:val="3"/>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اللغة والتوثيق</w:t>
      </w:r>
      <w:r w:rsidRPr="009B3E22">
        <w:rPr>
          <w:rFonts w:ascii="Simplified Arabic" w:eastAsia="Times New Roman" w:hAnsi="Simplified Arabic" w:cs="Simplified Arabic"/>
          <w:b/>
          <w:bCs/>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تحسّن واضح عن التسليم الأول؛ المراجع حديثة ومتنوعة؛ بعض اللمسات النهائية مطلوبة لتوحيد</w:t>
      </w:r>
      <w:r w:rsidRPr="009B3E22">
        <w:rPr>
          <w:rFonts w:ascii="Simplified Arabic" w:eastAsia="Times New Roman" w:hAnsi="Simplified Arabic" w:cs="Simplified Arabic"/>
          <w:kern w:val="0"/>
          <w:sz w:val="24"/>
          <w:szCs w:val="24"/>
          <w:lang w:val="en-GB" w:eastAsia="en-GB"/>
          <w14:ligatures w14:val="none"/>
        </w:rPr>
        <w:t xml:space="preserve"> APA </w:t>
      </w:r>
      <w:r w:rsidRPr="009B3E22">
        <w:rPr>
          <w:rFonts w:ascii="Simplified Arabic" w:eastAsia="Times New Roman" w:hAnsi="Simplified Arabic" w:cs="Simplified Arabic"/>
          <w:kern w:val="0"/>
          <w:sz w:val="24"/>
          <w:szCs w:val="24"/>
          <w:rtl/>
          <w:lang w:val="en-GB" w:eastAsia="en-GB"/>
          <w14:ligatures w14:val="none"/>
        </w:rPr>
        <w:t>وتقسيم الفقرات</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Times New Roman" w:eastAsia="Times New Roman" w:hAnsi="Times New Roman" w:cs="Times New Roman"/>
          <w:kern w:val="0"/>
          <w:sz w:val="24"/>
          <w:szCs w:val="24"/>
          <w:lang w:val="en-GB" w:eastAsia="en-GB"/>
          <w14:ligatures w14:val="none"/>
        </w:rPr>
        <w:t>→</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b/>
          <w:bCs/>
          <w:kern w:val="0"/>
          <w:sz w:val="24"/>
          <w:szCs w:val="24"/>
          <w:rtl/>
          <w:lang w:val="en-GB" w:eastAsia="en-GB"/>
          <w14:ligatures w14:val="none"/>
        </w:rPr>
        <w:t>جيد – قابل للرفع إلى جيد جدًا بعد التدقيق النهائي</w:t>
      </w:r>
      <w:r w:rsidRPr="009B3E22">
        <w:rPr>
          <w:rFonts w:ascii="Simplified Arabic" w:eastAsia="Times New Roman" w:hAnsi="Simplified Arabic" w:cs="Simplified Arabic"/>
          <w:kern w:val="0"/>
          <w:sz w:val="24"/>
          <w:szCs w:val="24"/>
          <w:lang w:val="en-GB" w:eastAsia="en-GB"/>
          <w14:ligatures w14:val="none"/>
        </w:rPr>
        <w:t>.</w:t>
      </w:r>
    </w:p>
    <w:p w14:paraId="348B5BFF" w14:textId="76A41B60" w:rsidR="009B3E22" w:rsidRPr="009B3E22" w:rsidRDefault="009B3E22" w:rsidP="009B3E22">
      <w:pPr>
        <w:spacing w:after="0" w:line="240" w:lineRule="auto"/>
        <w:rPr>
          <w:rFonts w:ascii="Simplified Arabic" w:eastAsia="Times New Roman" w:hAnsi="Simplified Arabic" w:cs="Simplified Arabic"/>
          <w:kern w:val="0"/>
          <w:sz w:val="24"/>
          <w:szCs w:val="24"/>
          <w:lang w:val="en-GB" w:eastAsia="en-GB"/>
          <w14:ligatures w14:val="none"/>
        </w:rPr>
      </w:pPr>
    </w:p>
    <w:p w14:paraId="615515BC" w14:textId="77777777" w:rsidR="009B3E22" w:rsidRPr="009B3E22" w:rsidRDefault="009B3E22" w:rsidP="009B3E22">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خامساً: التوصيات الختامية (مرتّبة حسب الأهمية العملية)</w:t>
      </w:r>
    </w:p>
    <w:p w14:paraId="182FADCF" w14:textId="77777777" w:rsidR="009B3E22" w:rsidRPr="009B3E22" w:rsidRDefault="009B3E22" w:rsidP="009B3E22">
      <w:pPr>
        <w:numPr>
          <w:ilvl w:val="0"/>
          <w:numId w:val="4"/>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تثبيت نص نهائي موحَّد لمشكلة الدراسة</w:t>
      </w:r>
      <w:r w:rsidRPr="009B3E22">
        <w:rPr>
          <w:rFonts w:ascii="Simplified Arabic" w:eastAsia="Times New Roman" w:hAnsi="Simplified Arabic" w:cs="Simplified Arabic"/>
          <w:kern w:val="0"/>
          <w:sz w:val="24"/>
          <w:szCs w:val="24"/>
          <w:rtl/>
          <w:lang w:val="en-GB" w:eastAsia="en-GB"/>
          <w14:ligatures w14:val="none"/>
        </w:rPr>
        <w:t xml:space="preserve"> في فقرة قصيرة (سطران–ثلاثة) يُستخدم كما هو في الملخص وفصل المنهجية</w:t>
      </w:r>
      <w:r w:rsidRPr="009B3E22">
        <w:rPr>
          <w:rFonts w:ascii="Simplified Arabic" w:eastAsia="Times New Roman" w:hAnsi="Simplified Arabic" w:cs="Simplified Arabic"/>
          <w:kern w:val="0"/>
          <w:sz w:val="24"/>
          <w:szCs w:val="24"/>
          <w:lang w:val="en-GB" w:eastAsia="en-GB"/>
          <w14:ligatures w14:val="none"/>
        </w:rPr>
        <w:t>.</w:t>
      </w:r>
    </w:p>
    <w:p w14:paraId="782B8FE0" w14:textId="77777777" w:rsidR="009B3E22" w:rsidRPr="009B3E22" w:rsidRDefault="009B3E22" w:rsidP="009B3E22">
      <w:pPr>
        <w:numPr>
          <w:ilvl w:val="0"/>
          <w:numId w:val="4"/>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حسم أداة التحليل الرئيسة</w:t>
      </w:r>
      <w:r w:rsidRPr="009B3E22">
        <w:rPr>
          <w:rFonts w:ascii="Simplified Arabic" w:eastAsia="Times New Roman" w:hAnsi="Simplified Arabic" w:cs="Simplified Arabic"/>
          <w:kern w:val="0"/>
          <w:sz w:val="24"/>
          <w:szCs w:val="24"/>
          <w:rtl/>
          <w:lang w:val="en-GB" w:eastAsia="en-GB"/>
          <w14:ligatures w14:val="none"/>
        </w:rPr>
        <w:t xml:space="preserve"> في الإطار المنهجي، وبيان أن نمذجة المعادلات الهيكلية</w:t>
      </w:r>
      <w:r w:rsidRPr="009B3E22">
        <w:rPr>
          <w:rFonts w:ascii="Simplified Arabic" w:eastAsia="Times New Roman" w:hAnsi="Simplified Arabic" w:cs="Simplified Arabic"/>
          <w:kern w:val="0"/>
          <w:sz w:val="24"/>
          <w:szCs w:val="24"/>
          <w:lang w:val="en-GB" w:eastAsia="en-GB"/>
          <w14:ligatures w14:val="none"/>
        </w:rPr>
        <w:t xml:space="preserve"> (SEM) </w:t>
      </w:r>
      <w:r w:rsidRPr="009B3E22">
        <w:rPr>
          <w:rFonts w:ascii="Simplified Arabic" w:eastAsia="Times New Roman" w:hAnsi="Simplified Arabic" w:cs="Simplified Arabic"/>
          <w:kern w:val="0"/>
          <w:sz w:val="24"/>
          <w:szCs w:val="24"/>
          <w:rtl/>
          <w:lang w:val="en-GB" w:eastAsia="en-GB"/>
          <w14:ligatures w14:val="none"/>
        </w:rPr>
        <w:t>هي الأسلوب الرئيس لاختبار الفروض (مع توضيح دور الانحدار – إن استُخدم – كتحليل مساعد لا رئيس)</w:t>
      </w:r>
      <w:r w:rsidRPr="009B3E22">
        <w:rPr>
          <w:rFonts w:ascii="Simplified Arabic" w:eastAsia="Times New Roman" w:hAnsi="Simplified Arabic" w:cs="Simplified Arabic"/>
          <w:kern w:val="0"/>
          <w:sz w:val="24"/>
          <w:szCs w:val="24"/>
          <w:lang w:val="en-GB" w:eastAsia="en-GB"/>
          <w14:ligatures w14:val="none"/>
        </w:rPr>
        <w:t>.</w:t>
      </w:r>
    </w:p>
    <w:p w14:paraId="3A3B6EA0" w14:textId="77777777" w:rsidR="009B3E22" w:rsidRPr="009B3E22" w:rsidRDefault="009B3E22" w:rsidP="009B3E22">
      <w:pPr>
        <w:numPr>
          <w:ilvl w:val="0"/>
          <w:numId w:val="4"/>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تنقية الأهداف من التفاصيل التقنية</w:t>
      </w:r>
      <w:r w:rsidRPr="009B3E22">
        <w:rPr>
          <w:rFonts w:ascii="Simplified Arabic" w:eastAsia="Times New Roman" w:hAnsi="Simplified Arabic" w:cs="Simplified Arabic"/>
          <w:kern w:val="0"/>
          <w:sz w:val="24"/>
          <w:szCs w:val="24"/>
          <w:rtl/>
          <w:lang w:val="en-GB" w:eastAsia="en-GB"/>
          <w14:ligatures w14:val="none"/>
        </w:rPr>
        <w:t xml:space="preserve"> بنقل عبارة</w:t>
      </w:r>
      <w:r w:rsidRPr="009B3E22">
        <w:rPr>
          <w:rFonts w:ascii="Simplified Arabic" w:eastAsia="Times New Roman" w:hAnsi="Simplified Arabic" w:cs="Simplified Arabic"/>
          <w:kern w:val="0"/>
          <w:sz w:val="24"/>
          <w:szCs w:val="24"/>
          <w:lang w:val="en-GB" w:eastAsia="en-GB"/>
          <w14:ligatures w14:val="none"/>
        </w:rPr>
        <w:t xml:space="preserve"> Bootstrapping </w:t>
      </w:r>
      <w:r w:rsidRPr="009B3E22">
        <w:rPr>
          <w:rFonts w:ascii="Simplified Arabic" w:eastAsia="Times New Roman" w:hAnsi="Simplified Arabic" w:cs="Simplified Arabic"/>
          <w:kern w:val="0"/>
          <w:sz w:val="24"/>
          <w:szCs w:val="24"/>
          <w:rtl/>
          <w:lang w:val="en-GB" w:eastAsia="en-GB"/>
          <w14:ligatures w14:val="none"/>
        </w:rPr>
        <w:t>إلى فقرة خطة التحليل الإحصائي فقط، والإبقاء على الأهداف في صورة “ما سيتم اختباره</w:t>
      </w:r>
      <w:r w:rsidRPr="009B3E22">
        <w:rPr>
          <w:rFonts w:ascii="Simplified Arabic" w:eastAsia="Times New Roman" w:hAnsi="Simplified Arabic" w:cs="Simplified Arabic"/>
          <w:kern w:val="0"/>
          <w:sz w:val="24"/>
          <w:szCs w:val="24"/>
          <w:lang w:val="en-GB" w:eastAsia="en-GB"/>
          <w14:ligatures w14:val="none"/>
        </w:rPr>
        <w:t>”.</w:t>
      </w:r>
    </w:p>
    <w:p w14:paraId="150FB97C" w14:textId="77777777" w:rsidR="009B3E22" w:rsidRPr="009B3E22" w:rsidRDefault="009B3E22" w:rsidP="009B3E22">
      <w:pPr>
        <w:numPr>
          <w:ilvl w:val="0"/>
          <w:numId w:val="4"/>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توضيح الطريقة العملية لقياس الأحداث الضارة</w:t>
      </w:r>
      <w:r w:rsidRPr="009B3E22">
        <w:rPr>
          <w:rFonts w:ascii="Simplified Arabic" w:eastAsia="Times New Roman" w:hAnsi="Simplified Arabic" w:cs="Simplified Arabic"/>
          <w:b/>
          <w:bCs/>
          <w:kern w:val="0"/>
          <w:sz w:val="24"/>
          <w:szCs w:val="24"/>
          <w:lang w:val="en-GB" w:eastAsia="en-GB"/>
          <w14:ligatures w14:val="none"/>
        </w:rPr>
        <w:t xml:space="preserve"> (AE)</w:t>
      </w:r>
      <w:r w:rsidRPr="009B3E22">
        <w:rPr>
          <w:rFonts w:ascii="Simplified Arabic" w:eastAsia="Times New Roman" w:hAnsi="Simplified Arabic" w:cs="Simplified Arabic"/>
          <w:kern w:val="0"/>
          <w:sz w:val="24"/>
          <w:szCs w:val="24"/>
          <w:lang w:val="en-GB" w:eastAsia="en-GB"/>
          <w14:ligatures w14:val="none"/>
        </w:rPr>
        <w:t xml:space="preserve"> </w:t>
      </w:r>
      <w:r w:rsidRPr="009B3E22">
        <w:rPr>
          <w:rFonts w:ascii="Simplified Arabic" w:eastAsia="Times New Roman" w:hAnsi="Simplified Arabic" w:cs="Simplified Arabic"/>
          <w:kern w:val="0"/>
          <w:sz w:val="24"/>
          <w:szCs w:val="24"/>
          <w:rtl/>
          <w:lang w:val="en-GB" w:eastAsia="en-GB"/>
          <w14:ligatures w14:val="none"/>
        </w:rPr>
        <w:t>في التعريف الإجرائي (إدراكي/سجلات)، بما يتسق مع أداة جمع البيانات (الاستبانة)</w:t>
      </w:r>
      <w:r w:rsidRPr="009B3E22">
        <w:rPr>
          <w:rFonts w:ascii="Simplified Arabic" w:eastAsia="Times New Roman" w:hAnsi="Simplified Arabic" w:cs="Simplified Arabic"/>
          <w:kern w:val="0"/>
          <w:sz w:val="24"/>
          <w:szCs w:val="24"/>
          <w:lang w:val="en-GB" w:eastAsia="en-GB"/>
          <w14:ligatures w14:val="none"/>
        </w:rPr>
        <w:t>.</w:t>
      </w:r>
    </w:p>
    <w:p w14:paraId="174B76DB" w14:textId="77777777" w:rsidR="009B3E22" w:rsidRPr="009B3E22" w:rsidRDefault="009B3E22" w:rsidP="009B3E22">
      <w:pPr>
        <w:numPr>
          <w:ilvl w:val="0"/>
          <w:numId w:val="4"/>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t>تحديد حد أدنى لحجم العينة</w:t>
      </w:r>
      <w:r w:rsidRPr="009B3E22">
        <w:rPr>
          <w:rFonts w:ascii="Simplified Arabic" w:eastAsia="Times New Roman" w:hAnsi="Simplified Arabic" w:cs="Simplified Arabic"/>
          <w:kern w:val="0"/>
          <w:sz w:val="24"/>
          <w:szCs w:val="24"/>
          <w:rtl/>
          <w:lang w:val="en-GB" w:eastAsia="en-GB"/>
          <w14:ligatures w14:val="none"/>
        </w:rPr>
        <w:t xml:space="preserve"> وربطه بقاعدة منهجية معروفة في</w:t>
      </w:r>
      <w:r w:rsidRPr="009B3E22">
        <w:rPr>
          <w:rFonts w:ascii="Simplified Arabic" w:eastAsia="Times New Roman" w:hAnsi="Simplified Arabic" w:cs="Simplified Arabic"/>
          <w:kern w:val="0"/>
          <w:sz w:val="24"/>
          <w:szCs w:val="24"/>
          <w:lang w:val="en-GB" w:eastAsia="en-GB"/>
          <w14:ligatures w14:val="none"/>
        </w:rPr>
        <w:t xml:space="preserve"> SEM (</w:t>
      </w:r>
      <w:r w:rsidRPr="009B3E22">
        <w:rPr>
          <w:rFonts w:ascii="Simplified Arabic" w:eastAsia="Times New Roman" w:hAnsi="Simplified Arabic" w:cs="Simplified Arabic"/>
          <w:kern w:val="0"/>
          <w:sz w:val="24"/>
          <w:szCs w:val="24"/>
          <w:rtl/>
          <w:lang w:val="en-GB" w:eastAsia="en-GB"/>
          <w14:ligatures w14:val="none"/>
        </w:rPr>
        <w:t xml:space="preserve">مثلاً: </w:t>
      </w:r>
      <w:r w:rsidRPr="009B3E22">
        <w:rPr>
          <w:rFonts w:ascii="Cambria Math" w:eastAsia="Times New Roman" w:hAnsi="Cambria Math" w:cs="Cambria Math" w:hint="cs"/>
          <w:kern w:val="0"/>
          <w:sz w:val="24"/>
          <w:szCs w:val="24"/>
          <w:rtl/>
          <w:lang w:val="en-GB" w:eastAsia="en-GB"/>
          <w14:ligatures w14:val="none"/>
        </w:rPr>
        <w:t>≥</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عدد</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معيّن</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من</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المشاركين</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أو</w:t>
      </w:r>
      <w:r w:rsidRPr="009B3E22">
        <w:rPr>
          <w:rFonts w:ascii="Simplified Arabic" w:eastAsia="Times New Roman" w:hAnsi="Simplified Arabic" w:cs="Simplified Arabic"/>
          <w:kern w:val="0"/>
          <w:sz w:val="24"/>
          <w:szCs w:val="24"/>
          <w:rtl/>
          <w:lang w:val="en-GB" w:eastAsia="en-GB"/>
          <w14:ligatures w14:val="none"/>
        </w:rPr>
        <w:t xml:space="preserve"> 10 </w:t>
      </w:r>
      <w:r w:rsidRPr="009B3E22">
        <w:rPr>
          <w:rFonts w:ascii="Simplified Arabic" w:eastAsia="Times New Roman" w:hAnsi="Simplified Arabic" w:cs="Simplified Arabic" w:hint="cs"/>
          <w:kern w:val="0"/>
          <w:sz w:val="24"/>
          <w:szCs w:val="24"/>
          <w:rtl/>
          <w:lang w:val="en-GB" w:eastAsia="en-GB"/>
          <w14:ligatures w14:val="none"/>
        </w:rPr>
        <w:t>×</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أكبر</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عدد</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مسارات</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على</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متغير</w:t>
      </w:r>
      <w:r w:rsidRPr="009B3E22">
        <w:rPr>
          <w:rFonts w:ascii="Simplified Arabic" w:eastAsia="Times New Roman" w:hAnsi="Simplified Arabic" w:cs="Simplified Arabic"/>
          <w:kern w:val="0"/>
          <w:sz w:val="24"/>
          <w:szCs w:val="24"/>
          <w:rtl/>
          <w:lang w:val="en-GB" w:eastAsia="en-GB"/>
          <w14:ligatures w14:val="none"/>
        </w:rPr>
        <w:t xml:space="preserve"> </w:t>
      </w:r>
      <w:r w:rsidRPr="009B3E22">
        <w:rPr>
          <w:rFonts w:ascii="Simplified Arabic" w:eastAsia="Times New Roman" w:hAnsi="Simplified Arabic" w:cs="Simplified Arabic" w:hint="cs"/>
          <w:kern w:val="0"/>
          <w:sz w:val="24"/>
          <w:szCs w:val="24"/>
          <w:rtl/>
          <w:lang w:val="en-GB" w:eastAsia="en-GB"/>
          <w14:ligatures w14:val="none"/>
        </w:rPr>
        <w:t>واحد</w:t>
      </w:r>
      <w:r w:rsidRPr="009B3E22">
        <w:rPr>
          <w:rFonts w:ascii="Simplified Arabic" w:eastAsia="Times New Roman" w:hAnsi="Simplified Arabic" w:cs="Simplified Arabic"/>
          <w:kern w:val="0"/>
          <w:sz w:val="24"/>
          <w:szCs w:val="24"/>
          <w:lang w:val="en-GB" w:eastAsia="en-GB"/>
          <w14:ligatures w14:val="none"/>
        </w:rPr>
        <w:t>).</w:t>
      </w:r>
    </w:p>
    <w:p w14:paraId="451B7ADD" w14:textId="77777777" w:rsidR="009B3E22" w:rsidRPr="009B3E22" w:rsidRDefault="009B3E22" w:rsidP="009B3E22">
      <w:pPr>
        <w:numPr>
          <w:ilvl w:val="0"/>
          <w:numId w:val="4"/>
        </w:num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b/>
          <w:bCs/>
          <w:kern w:val="0"/>
          <w:sz w:val="24"/>
          <w:szCs w:val="24"/>
          <w:rtl/>
          <w:lang w:val="en-GB" w:eastAsia="en-GB"/>
          <w14:ligatures w14:val="none"/>
        </w:rPr>
        <w:lastRenderedPageBreak/>
        <w:t>استكمال تنقيح اللغة وتقسيم الفقرات الطويلة</w:t>
      </w:r>
      <w:r w:rsidRPr="009B3E22">
        <w:rPr>
          <w:rFonts w:ascii="Simplified Arabic" w:eastAsia="Times New Roman" w:hAnsi="Simplified Arabic" w:cs="Simplified Arabic"/>
          <w:kern w:val="0"/>
          <w:sz w:val="24"/>
          <w:szCs w:val="24"/>
          <w:rtl/>
          <w:lang w:val="en-GB" w:eastAsia="en-GB"/>
          <w14:ligatures w14:val="none"/>
        </w:rPr>
        <w:t xml:space="preserve"> واستبدال أي مفردات غير أكاديمية ببدائل فصحى، مع مراجعة شكلية نهائية للمراجع وفق</w:t>
      </w:r>
      <w:r w:rsidRPr="009B3E22">
        <w:rPr>
          <w:rFonts w:ascii="Simplified Arabic" w:eastAsia="Times New Roman" w:hAnsi="Simplified Arabic" w:cs="Simplified Arabic"/>
          <w:kern w:val="0"/>
          <w:sz w:val="24"/>
          <w:szCs w:val="24"/>
          <w:lang w:val="en-GB" w:eastAsia="en-GB"/>
          <w14:ligatures w14:val="none"/>
        </w:rPr>
        <w:t xml:space="preserve"> APA.</w:t>
      </w:r>
    </w:p>
    <w:p w14:paraId="4A4538D1" w14:textId="77777777" w:rsidR="009B3E22" w:rsidRPr="009B3E22" w:rsidRDefault="009B3E22" w:rsidP="009B3E22">
      <w:pPr>
        <w:spacing w:after="0" w:line="240" w:lineRule="auto"/>
        <w:rPr>
          <w:rFonts w:ascii="Simplified Arabic" w:eastAsia="Times New Roman" w:hAnsi="Simplified Arabic" w:cs="Simplified Arabic"/>
          <w:kern w:val="0"/>
          <w:sz w:val="24"/>
          <w:szCs w:val="24"/>
          <w:lang w:val="en-GB" w:eastAsia="en-GB"/>
          <w14:ligatures w14:val="none"/>
        </w:rPr>
      </w:pPr>
      <w:r w:rsidRPr="009B3E22">
        <w:rPr>
          <w:rFonts w:ascii="Simplified Arabic" w:eastAsia="Times New Roman" w:hAnsi="Simplified Arabic" w:cs="Simplified Arabic"/>
          <w:kern w:val="0"/>
          <w:sz w:val="24"/>
          <w:szCs w:val="24"/>
          <w:rtl/>
          <w:lang w:val="en-GB" w:eastAsia="en-GB"/>
          <w14:ligatures w14:val="none"/>
        </w:rPr>
        <w:t>بعد تنفيذ هذه الخطوات، يمكن اعتبار الفصل الأول أساسًا منهجيًا ونظريًا قويًا يُبنى عليه في الفصول التالية، ويقدّم إطارًا متماسكًا لدراسة قيّمة في مجال القيادة التحويلية وسلامة المرضى في مستشفيات منطقة الجوف</w:t>
      </w:r>
      <w:r w:rsidRPr="009B3E22">
        <w:rPr>
          <w:rFonts w:ascii="Simplified Arabic" w:eastAsia="Times New Roman" w:hAnsi="Simplified Arabic" w:cs="Simplified Arabic"/>
          <w:kern w:val="0"/>
          <w:sz w:val="24"/>
          <w:szCs w:val="24"/>
          <w:lang w:val="en-GB" w:eastAsia="en-GB"/>
          <w14:ligatures w14:val="none"/>
        </w:rPr>
        <w:t>.</w:t>
      </w:r>
    </w:p>
    <w:p w14:paraId="4587675B" w14:textId="77777777" w:rsidR="007C5D54" w:rsidRPr="009B3E22" w:rsidRDefault="007C5D54" w:rsidP="009B3E22">
      <w:pPr>
        <w:spacing w:after="0" w:line="240" w:lineRule="auto"/>
        <w:rPr>
          <w:rFonts w:ascii="Simplified Arabic" w:hAnsi="Simplified Arabic" w:cs="Simplified Arabic"/>
          <w:sz w:val="24"/>
          <w:szCs w:val="24"/>
          <w:lang w:val="en-GB"/>
        </w:rPr>
      </w:pPr>
    </w:p>
    <w:sectPr w:rsidR="007C5D54" w:rsidRPr="009B3E22" w:rsidSect="00B66472">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006A6"/>
    <w:multiLevelType w:val="multilevel"/>
    <w:tmpl w:val="7428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D2239F"/>
    <w:multiLevelType w:val="multilevel"/>
    <w:tmpl w:val="68F62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6D5C79"/>
    <w:multiLevelType w:val="multilevel"/>
    <w:tmpl w:val="BBBA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A90783"/>
    <w:multiLevelType w:val="multilevel"/>
    <w:tmpl w:val="C4AEC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4619112">
    <w:abstractNumId w:val="3"/>
  </w:num>
  <w:num w:numId="2" w16cid:durableId="1159272440">
    <w:abstractNumId w:val="2"/>
  </w:num>
  <w:num w:numId="3" w16cid:durableId="2025787791">
    <w:abstractNumId w:val="0"/>
  </w:num>
  <w:num w:numId="4" w16cid:durableId="1647006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zNTIwMDY3NrA0tzBW0lEKTi0uzszPAykwrAUAyzOXLCwAAAA="/>
  </w:docVars>
  <w:rsids>
    <w:rsidRoot w:val="00934A17"/>
    <w:rsid w:val="00127F39"/>
    <w:rsid w:val="003C50DC"/>
    <w:rsid w:val="005F4510"/>
    <w:rsid w:val="00757A14"/>
    <w:rsid w:val="007C5D54"/>
    <w:rsid w:val="008474EA"/>
    <w:rsid w:val="00934A17"/>
    <w:rsid w:val="009B3E22"/>
    <w:rsid w:val="00A13983"/>
    <w:rsid w:val="00B2651B"/>
    <w:rsid w:val="00B664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670684-BB24-48A1-996B-2D762F1F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34A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4A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4A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A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A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A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A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A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A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A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4A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4A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A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A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A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A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A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A17"/>
    <w:rPr>
      <w:rFonts w:eastAsiaTheme="majorEastAsia" w:cstheme="majorBidi"/>
      <w:color w:val="272727" w:themeColor="text1" w:themeTint="D8"/>
    </w:rPr>
  </w:style>
  <w:style w:type="paragraph" w:styleId="Title">
    <w:name w:val="Title"/>
    <w:basedOn w:val="Normal"/>
    <w:next w:val="Normal"/>
    <w:link w:val="TitleChar"/>
    <w:uiPriority w:val="10"/>
    <w:qFormat/>
    <w:rsid w:val="00934A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A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A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A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A17"/>
    <w:pPr>
      <w:spacing w:before="160"/>
      <w:jc w:val="center"/>
    </w:pPr>
    <w:rPr>
      <w:i/>
      <w:iCs/>
      <w:color w:val="404040" w:themeColor="text1" w:themeTint="BF"/>
    </w:rPr>
  </w:style>
  <w:style w:type="character" w:customStyle="1" w:styleId="QuoteChar">
    <w:name w:val="Quote Char"/>
    <w:basedOn w:val="DefaultParagraphFont"/>
    <w:link w:val="Quote"/>
    <w:uiPriority w:val="29"/>
    <w:rsid w:val="00934A17"/>
    <w:rPr>
      <w:i/>
      <w:iCs/>
      <w:color w:val="404040" w:themeColor="text1" w:themeTint="BF"/>
    </w:rPr>
  </w:style>
  <w:style w:type="paragraph" w:styleId="ListParagraph">
    <w:name w:val="List Paragraph"/>
    <w:basedOn w:val="Normal"/>
    <w:uiPriority w:val="34"/>
    <w:qFormat/>
    <w:rsid w:val="00934A17"/>
    <w:pPr>
      <w:ind w:left="720"/>
      <w:contextualSpacing/>
    </w:pPr>
  </w:style>
  <w:style w:type="character" w:styleId="IntenseEmphasis">
    <w:name w:val="Intense Emphasis"/>
    <w:basedOn w:val="DefaultParagraphFont"/>
    <w:uiPriority w:val="21"/>
    <w:qFormat/>
    <w:rsid w:val="00934A17"/>
    <w:rPr>
      <w:i/>
      <w:iCs/>
      <w:color w:val="0F4761" w:themeColor="accent1" w:themeShade="BF"/>
    </w:rPr>
  </w:style>
  <w:style w:type="paragraph" w:styleId="IntenseQuote">
    <w:name w:val="Intense Quote"/>
    <w:basedOn w:val="Normal"/>
    <w:next w:val="Normal"/>
    <w:link w:val="IntenseQuoteChar"/>
    <w:uiPriority w:val="30"/>
    <w:qFormat/>
    <w:rsid w:val="00934A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A17"/>
    <w:rPr>
      <w:i/>
      <w:iCs/>
      <w:color w:val="0F4761" w:themeColor="accent1" w:themeShade="BF"/>
    </w:rPr>
  </w:style>
  <w:style w:type="character" w:styleId="IntenseReference">
    <w:name w:val="Intense Reference"/>
    <w:basedOn w:val="DefaultParagraphFont"/>
    <w:uiPriority w:val="32"/>
    <w:qFormat/>
    <w:rsid w:val="00934A17"/>
    <w:rPr>
      <w:b/>
      <w:bCs/>
      <w:smallCaps/>
      <w:color w:val="0F4761" w:themeColor="accent1" w:themeShade="BF"/>
      <w:spacing w:val="5"/>
    </w:rPr>
  </w:style>
  <w:style w:type="paragraph" w:styleId="NormalWeb">
    <w:name w:val="Normal (Web)"/>
    <w:basedOn w:val="Normal"/>
    <w:uiPriority w:val="99"/>
    <w:semiHidden/>
    <w:unhideWhenUsed/>
    <w:rsid w:val="009B3E22"/>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9B3E22"/>
    <w:rPr>
      <w:b/>
      <w:bCs/>
    </w:rPr>
  </w:style>
  <w:style w:type="character" w:styleId="Emphasis">
    <w:name w:val="Emphasis"/>
    <w:basedOn w:val="DefaultParagraphFont"/>
    <w:uiPriority w:val="20"/>
    <w:qFormat/>
    <w:rsid w:val="009B3E22"/>
    <w:rPr>
      <w:i/>
      <w:iCs/>
    </w:rPr>
  </w:style>
  <w:style w:type="table" w:styleId="TableGrid">
    <w:name w:val="Table Grid"/>
    <w:basedOn w:val="TableNormal"/>
    <w:uiPriority w:val="39"/>
    <w:rsid w:val="00757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1064</Words>
  <Characters>5823</Characters>
  <Application>Microsoft Office Word</Application>
  <DocSecurity>0</DocSecurity>
  <Lines>223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2025-12-08T07:20:00Z</dcterms:created>
  <dcterms:modified xsi:type="dcterms:W3CDTF">2025-12-08T08:01:00Z</dcterms:modified>
</cp:coreProperties>
</file>