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6FCDF" w14:textId="1F8E88CB" w:rsidR="00C76F4A" w:rsidRPr="00EC5C58" w:rsidRDefault="00440044" w:rsidP="009E3720">
      <w:pPr>
        <w:spacing w:line="276" w:lineRule="auto"/>
        <w:jc w:val="center"/>
        <w:rPr>
          <w:rFonts w:asciiTheme="majorBidi" w:hAnsiTheme="majorBidi" w:cstheme="majorBidi"/>
          <w:rtl/>
          <w:lang w:bidi="ar-BH"/>
        </w:rPr>
      </w:pPr>
      <w:r w:rsidRPr="00EC5C58">
        <w:rPr>
          <w:rFonts w:asciiTheme="majorBidi" w:hAnsiTheme="majorBidi" w:cstheme="majorBidi"/>
          <w:noProof/>
        </w:rPr>
        <w:drawing>
          <wp:inline distT="0" distB="0" distL="0" distR="0" wp14:anchorId="6D9D2203" wp14:editId="402ECBB8">
            <wp:extent cx="5829935" cy="8229600"/>
            <wp:effectExtent l="0" t="0" r="0" b="0"/>
            <wp:docPr id="189744226"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p w14:paraId="6E25D07F" w14:textId="4E240720" w:rsidR="006801CA" w:rsidRPr="00EC5C58" w:rsidRDefault="006801CA" w:rsidP="009E3720">
      <w:pPr>
        <w:spacing w:line="276" w:lineRule="auto"/>
        <w:jc w:val="center"/>
        <w:rPr>
          <w:rFonts w:asciiTheme="majorBidi" w:hAnsiTheme="majorBidi" w:cstheme="majorBidi"/>
          <w:rtl/>
          <w:lang w:bidi="ar-BH"/>
        </w:rPr>
      </w:pPr>
    </w:p>
    <w:p w14:paraId="23E93A06" w14:textId="77777777" w:rsidR="006D3C80" w:rsidRPr="00EC5C58" w:rsidRDefault="00D93921" w:rsidP="009E3720">
      <w:pPr>
        <w:spacing w:line="276" w:lineRule="auto"/>
        <w:jc w:val="center"/>
        <w:rPr>
          <w:rFonts w:asciiTheme="majorBidi" w:hAnsiTheme="majorBidi" w:cstheme="majorBidi"/>
          <w:b/>
          <w:bCs/>
          <w:rtl/>
          <w:lang w:bidi="ar-BH"/>
        </w:rPr>
      </w:pPr>
      <w:r w:rsidRPr="00EC5C58">
        <w:rPr>
          <w:rFonts w:asciiTheme="majorBidi" w:hAnsiTheme="majorBidi" w:cstheme="majorBidi"/>
          <w:b/>
          <w:bCs/>
          <w:rtl/>
        </w:rPr>
        <w:t>اﻟﻌﻨﻮان ﺑﺎﻟﻠﻐﺔ اﻟﻌﺮﺑﻴﺔ</w:t>
      </w:r>
      <w:r w:rsidRPr="00EC5C58">
        <w:rPr>
          <w:rFonts w:asciiTheme="majorBidi" w:hAnsiTheme="majorBidi" w:cstheme="majorBidi"/>
          <w:b/>
          <w:bCs/>
          <w:rtl/>
          <w:lang w:bidi="ar-BH"/>
        </w:rPr>
        <w:t>:</w:t>
      </w:r>
    </w:p>
    <w:p w14:paraId="0699C69C" w14:textId="7FB697B0" w:rsidR="00876263" w:rsidRDefault="00876263" w:rsidP="00876263">
      <w:pPr>
        <w:spacing w:line="276" w:lineRule="auto"/>
        <w:jc w:val="center"/>
        <w:rPr>
          <w:rFonts w:asciiTheme="majorBidi" w:hAnsiTheme="majorBidi" w:cstheme="majorBidi"/>
          <w:rtl/>
        </w:rPr>
      </w:pPr>
      <w:r w:rsidRPr="00876263">
        <w:rPr>
          <w:rFonts w:asciiTheme="majorBidi" w:hAnsiTheme="majorBidi" w:cstheme="majorBidi"/>
          <w:rtl/>
        </w:rPr>
        <w:t>تأثير نضج التحول الرقمي في إدارة المرافق على الكفاءة التشغيلية للأصول الصناعية</w:t>
      </w:r>
      <w:r>
        <w:rPr>
          <w:rFonts w:asciiTheme="majorBidi" w:hAnsiTheme="majorBidi" w:cstheme="majorBidi" w:hint="cs"/>
          <w:rtl/>
        </w:rPr>
        <w:t>:</w:t>
      </w:r>
    </w:p>
    <w:p w14:paraId="43D88625" w14:textId="5A513EDE" w:rsidR="00D93921" w:rsidRPr="00EC5C58" w:rsidRDefault="00876263" w:rsidP="003F60B2">
      <w:pPr>
        <w:spacing w:line="276" w:lineRule="auto"/>
        <w:jc w:val="center"/>
        <w:rPr>
          <w:rFonts w:asciiTheme="majorBidi" w:hAnsiTheme="majorBidi" w:cstheme="majorBidi"/>
          <w:rtl/>
        </w:rPr>
      </w:pPr>
      <w:r w:rsidRPr="00876263">
        <w:rPr>
          <w:rFonts w:asciiTheme="majorBidi" w:hAnsiTheme="majorBidi" w:cstheme="majorBidi"/>
          <w:rtl/>
        </w:rPr>
        <w:t xml:space="preserve">دراسة ميدانية </w:t>
      </w:r>
      <w:r w:rsidR="004F4868">
        <w:rPr>
          <w:rFonts w:asciiTheme="majorBidi" w:hAnsiTheme="majorBidi" w:cstheme="majorBidi" w:hint="cs"/>
          <w:rtl/>
        </w:rPr>
        <w:t>على</w:t>
      </w:r>
      <w:r w:rsidRPr="00876263">
        <w:rPr>
          <w:rFonts w:asciiTheme="majorBidi" w:hAnsiTheme="majorBidi" w:cstheme="majorBidi"/>
          <w:rtl/>
        </w:rPr>
        <w:t xml:space="preserve"> </w:t>
      </w:r>
      <w:r w:rsidR="003F60B2" w:rsidRPr="003F60B2">
        <w:rPr>
          <w:rFonts w:asciiTheme="majorBidi" w:hAnsiTheme="majorBidi" w:cstheme="majorBidi"/>
          <w:rtl/>
        </w:rPr>
        <w:t xml:space="preserve">المنشآت </w:t>
      </w:r>
      <w:r w:rsidR="004F4868">
        <w:rPr>
          <w:rFonts w:asciiTheme="majorBidi" w:hAnsiTheme="majorBidi" w:cstheme="majorBidi" w:hint="cs"/>
          <w:rtl/>
        </w:rPr>
        <w:t>الصناعية في</w:t>
      </w:r>
      <w:r w:rsidRPr="00876263">
        <w:rPr>
          <w:rFonts w:asciiTheme="majorBidi" w:hAnsiTheme="majorBidi" w:cstheme="majorBidi"/>
          <w:rtl/>
        </w:rPr>
        <w:t xml:space="preserve"> المنطقة الشرقية بالمملكة العربية السعودية</w:t>
      </w:r>
    </w:p>
    <w:p w14:paraId="4C96C648" w14:textId="54F6237C" w:rsidR="006D3C80" w:rsidRPr="00EC5C58" w:rsidRDefault="00D93921" w:rsidP="009E3720">
      <w:pPr>
        <w:spacing w:line="276" w:lineRule="auto"/>
        <w:jc w:val="center"/>
        <w:rPr>
          <w:rFonts w:asciiTheme="majorBidi" w:hAnsiTheme="majorBidi" w:cstheme="majorBidi"/>
          <w:b/>
          <w:bCs/>
          <w:rtl/>
        </w:rPr>
      </w:pPr>
      <w:r w:rsidRPr="00EC5C58">
        <w:rPr>
          <w:rFonts w:asciiTheme="majorBidi" w:hAnsiTheme="majorBidi" w:cstheme="majorBidi"/>
          <w:b/>
          <w:bCs/>
          <w:rtl/>
        </w:rPr>
        <w:t>العنوان باللغة الانجلزية:</w:t>
      </w:r>
    </w:p>
    <w:p w14:paraId="7B84476A" w14:textId="77777777" w:rsidR="00CA159B" w:rsidRPr="00CA159B" w:rsidRDefault="00CA159B" w:rsidP="00CA159B">
      <w:pPr>
        <w:spacing w:line="276" w:lineRule="auto"/>
        <w:jc w:val="center"/>
        <w:rPr>
          <w:rFonts w:asciiTheme="majorBidi" w:hAnsiTheme="majorBidi" w:cstheme="majorBidi"/>
        </w:rPr>
      </w:pPr>
      <w:r w:rsidRPr="00CA159B">
        <w:rPr>
          <w:rFonts w:asciiTheme="majorBidi" w:hAnsiTheme="majorBidi" w:cstheme="majorBidi"/>
        </w:rPr>
        <w:t>The Impact of Digital Transformation Maturity in Facility Management on the Operational Efficiency of Industrial Assets: A Field Study in Industrial Organizations in the Eastern Province of Saudi Arabia</w:t>
      </w:r>
    </w:p>
    <w:p w14:paraId="2079D806" w14:textId="77777777" w:rsidR="00D93921" w:rsidRPr="00EC5C58" w:rsidRDefault="00D93921" w:rsidP="009E3720">
      <w:pPr>
        <w:spacing w:line="276" w:lineRule="auto"/>
        <w:jc w:val="center"/>
        <w:rPr>
          <w:rFonts w:asciiTheme="majorBidi" w:hAnsiTheme="majorBidi" w:cstheme="majorBidi"/>
          <w:rtl/>
        </w:rPr>
      </w:pPr>
    </w:p>
    <w:p w14:paraId="28C7357E" w14:textId="77777777" w:rsidR="006B4EAB" w:rsidRPr="00EC5C58" w:rsidRDefault="00D93921" w:rsidP="009E3720">
      <w:pPr>
        <w:spacing w:line="276" w:lineRule="auto"/>
        <w:jc w:val="center"/>
        <w:rPr>
          <w:rFonts w:asciiTheme="majorBidi" w:hAnsiTheme="majorBidi" w:cstheme="majorBidi"/>
          <w:b/>
          <w:bCs/>
          <w:rtl/>
        </w:rPr>
      </w:pPr>
      <w:r w:rsidRPr="00EC5C58">
        <w:rPr>
          <w:rFonts w:asciiTheme="majorBidi" w:hAnsiTheme="majorBidi" w:cstheme="majorBidi"/>
          <w:b/>
          <w:bCs/>
          <w:rtl/>
        </w:rPr>
        <w:t>اسم الباحث:</w:t>
      </w:r>
    </w:p>
    <w:p w14:paraId="5BF654EF" w14:textId="01BC1D93" w:rsidR="00D93921" w:rsidRPr="00EC5C58" w:rsidRDefault="00D93921" w:rsidP="009E3720">
      <w:pPr>
        <w:spacing w:line="276" w:lineRule="auto"/>
        <w:jc w:val="center"/>
        <w:rPr>
          <w:rFonts w:asciiTheme="majorBidi" w:hAnsiTheme="majorBidi" w:cstheme="majorBidi"/>
          <w:rtl/>
        </w:rPr>
      </w:pPr>
      <w:r w:rsidRPr="00EC5C58">
        <w:rPr>
          <w:rFonts w:asciiTheme="majorBidi" w:hAnsiTheme="majorBidi" w:cstheme="majorBidi"/>
          <w:rtl/>
        </w:rPr>
        <w:t xml:space="preserve"> أحمد تاج الشخص</w:t>
      </w:r>
    </w:p>
    <w:p w14:paraId="4C75A187" w14:textId="77777777" w:rsidR="006B4EAB" w:rsidRPr="00EC5C58" w:rsidRDefault="00D93921" w:rsidP="009E3720">
      <w:pPr>
        <w:spacing w:line="276" w:lineRule="auto"/>
        <w:jc w:val="center"/>
        <w:rPr>
          <w:rFonts w:asciiTheme="majorBidi" w:hAnsiTheme="majorBidi" w:cstheme="majorBidi"/>
          <w:b/>
          <w:bCs/>
          <w:rtl/>
        </w:rPr>
      </w:pPr>
      <w:r w:rsidRPr="00EC5C58">
        <w:rPr>
          <w:rFonts w:asciiTheme="majorBidi" w:hAnsiTheme="majorBidi" w:cstheme="majorBidi"/>
          <w:b/>
          <w:bCs/>
          <w:rtl/>
        </w:rPr>
        <w:t>الرقم الاكاديمي:</w:t>
      </w:r>
    </w:p>
    <w:p w14:paraId="75EDE916" w14:textId="7D5BF93D" w:rsidR="00D93921" w:rsidRPr="00EC5C58" w:rsidRDefault="00D93921" w:rsidP="009E3720">
      <w:pPr>
        <w:spacing w:line="276" w:lineRule="auto"/>
        <w:jc w:val="center"/>
        <w:rPr>
          <w:rFonts w:asciiTheme="majorBidi" w:hAnsiTheme="majorBidi" w:cstheme="majorBidi"/>
          <w:rtl/>
        </w:rPr>
      </w:pPr>
      <w:r w:rsidRPr="00EC5C58">
        <w:rPr>
          <w:rFonts w:asciiTheme="majorBidi" w:hAnsiTheme="majorBidi" w:cstheme="majorBidi"/>
          <w:rtl/>
        </w:rPr>
        <w:t xml:space="preserve"> 251002016</w:t>
      </w:r>
    </w:p>
    <w:p w14:paraId="23AE73CE" w14:textId="77777777" w:rsidR="00D93921" w:rsidRPr="00EC5C58" w:rsidRDefault="00D93921" w:rsidP="009E3720">
      <w:pPr>
        <w:spacing w:line="276" w:lineRule="auto"/>
        <w:jc w:val="center"/>
        <w:rPr>
          <w:rFonts w:asciiTheme="majorBidi" w:hAnsiTheme="majorBidi" w:cstheme="majorBidi"/>
          <w:b/>
          <w:bCs/>
          <w:rtl/>
        </w:rPr>
      </w:pPr>
      <w:r w:rsidRPr="00EC5C58">
        <w:rPr>
          <w:rFonts w:asciiTheme="majorBidi" w:hAnsiTheme="majorBidi" w:cstheme="majorBidi"/>
          <w:b/>
          <w:bCs/>
          <w:rtl/>
        </w:rPr>
        <w:t>كلية الادارة</w:t>
      </w:r>
    </w:p>
    <w:p w14:paraId="637FF59E" w14:textId="4DB59D95" w:rsidR="00D93921" w:rsidRPr="00EC5C58" w:rsidRDefault="00D93921" w:rsidP="009E3720">
      <w:pPr>
        <w:spacing w:line="276" w:lineRule="auto"/>
        <w:jc w:val="center"/>
        <w:rPr>
          <w:rFonts w:asciiTheme="majorBidi" w:hAnsiTheme="majorBidi" w:cstheme="majorBidi"/>
          <w:rtl/>
        </w:rPr>
      </w:pPr>
      <w:r w:rsidRPr="00EC5C58">
        <w:rPr>
          <w:rFonts w:asciiTheme="majorBidi" w:hAnsiTheme="majorBidi" w:cstheme="majorBidi"/>
          <w:rtl/>
        </w:rPr>
        <w:t>2026/0</w:t>
      </w:r>
      <w:r w:rsidR="00856541">
        <w:rPr>
          <w:rFonts w:asciiTheme="majorBidi" w:hAnsiTheme="majorBidi" w:cstheme="majorBidi" w:hint="cs"/>
          <w:rtl/>
        </w:rPr>
        <w:t>3</w:t>
      </w:r>
      <w:r w:rsidRPr="00EC5C58">
        <w:rPr>
          <w:rFonts w:asciiTheme="majorBidi" w:hAnsiTheme="majorBidi" w:cstheme="majorBidi"/>
          <w:rtl/>
        </w:rPr>
        <w:t>/</w:t>
      </w:r>
      <w:r w:rsidR="00856541">
        <w:rPr>
          <w:rFonts w:asciiTheme="majorBidi" w:hAnsiTheme="majorBidi" w:cstheme="majorBidi" w:hint="cs"/>
          <w:rtl/>
        </w:rPr>
        <w:t>18</w:t>
      </w:r>
    </w:p>
    <w:p w14:paraId="426B0FDB" w14:textId="77777777" w:rsidR="00D93921" w:rsidRPr="00EC5C58" w:rsidRDefault="00D93921" w:rsidP="009E3720">
      <w:pPr>
        <w:spacing w:line="276" w:lineRule="auto"/>
        <w:jc w:val="right"/>
        <w:rPr>
          <w:rFonts w:asciiTheme="majorBidi" w:hAnsiTheme="majorBidi" w:cstheme="majorBidi"/>
          <w:rtl/>
        </w:rPr>
      </w:pPr>
    </w:p>
    <w:p w14:paraId="18836886" w14:textId="77777777" w:rsidR="00EB56D0" w:rsidRDefault="002620DC" w:rsidP="00044EC9">
      <w:pPr>
        <w:bidi/>
        <w:spacing w:line="240" w:lineRule="auto"/>
        <w:rPr>
          <w:rFonts w:asciiTheme="majorBidi" w:hAnsiTheme="majorBidi" w:cstheme="majorBidi"/>
          <w:b/>
          <w:bCs/>
          <w:color w:val="EE0000"/>
          <w:rtl/>
        </w:rPr>
      </w:pPr>
      <w:r w:rsidRPr="00EC5C58">
        <w:rPr>
          <w:rFonts w:asciiTheme="majorBidi" w:hAnsiTheme="majorBidi" w:cstheme="majorBidi"/>
          <w:b/>
          <w:bCs/>
          <w:color w:val="EE0000"/>
          <w:rtl/>
        </w:rPr>
        <w:t xml:space="preserve">مقدمة </w:t>
      </w:r>
      <w:r w:rsidR="007B0680" w:rsidRPr="00EC5C58">
        <w:rPr>
          <w:rFonts w:asciiTheme="majorBidi" w:hAnsiTheme="majorBidi" w:cstheme="majorBidi"/>
          <w:b/>
          <w:bCs/>
          <w:color w:val="EE0000"/>
          <w:rtl/>
        </w:rPr>
        <w:t>الدراسة:</w:t>
      </w:r>
    </w:p>
    <w:p w14:paraId="6770F41A"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تشهد البيئات الصناعية المعاصرة تحولات متسارعة مدفوعة بالتطورات المتلاحقة في تقنيات التحول الرقمي، مما أسهم في إعادة تشكيل ممارسات إدارة الأصول الصناعية، لا سيما في مجالات التشغيل والصيانة وإدارة المرافق. وفي هذا السياق، أصبحت المنظمات الصناعية مطالبة بالانتقال من النماذج التقليدية القائمة على الاستجابة للأعطال إلى نماذج تشغيلية أكثر تقدمًا تعتمد على البيانات والتحليلات التنبؤية، بما يعزز الكفاءة التشغيلية ويسهم في خفض التكاليف على المدى الطويل</w:t>
      </w:r>
      <w:r w:rsidRPr="003A5378">
        <w:rPr>
          <w:rFonts w:asciiTheme="majorBidi" w:hAnsiTheme="majorBidi" w:cstheme="majorBidi"/>
        </w:rPr>
        <w:t>.</w:t>
      </w:r>
    </w:p>
    <w:p w14:paraId="17BCECA8" w14:textId="77777777" w:rsidR="003A5378" w:rsidRDefault="003A5378" w:rsidP="003A5378">
      <w:pPr>
        <w:bidi/>
        <w:spacing w:line="240" w:lineRule="auto"/>
        <w:rPr>
          <w:rFonts w:asciiTheme="majorBidi" w:hAnsiTheme="majorBidi" w:cstheme="majorBidi"/>
          <w:rtl/>
        </w:rPr>
      </w:pPr>
      <w:r w:rsidRPr="003A5378">
        <w:rPr>
          <w:rFonts w:asciiTheme="majorBidi" w:hAnsiTheme="majorBidi" w:cstheme="majorBidi"/>
          <w:rtl/>
        </w:rPr>
        <w:t>وفي المملكة العربية السعودية، يمثل التحول الرقمي أحد المرتكزات الأساسية لرؤية 2030، حيث تسعى القطاعات الصناعية إلى تبني حلول رقمية متقدمة تهدف إلى تحسين الإنتاجية وتعزيز الاستدامة التشغيلية. ومع ذلك، لم يعد التحول الرقمي يُفهم بوصفه مجرد تبنٍ للتقنيات الحديثة، بل أصبح يعكس مستوى من النضج التنظيمي الذي يتجلى في قدرة المنظمة على تكامل الأنظمة الرقمية، وتوظيف البيانات التشغيلية، وإعادة تهيئة العمليات بشكل مستمر لتحقيق</w:t>
      </w:r>
      <w:r>
        <w:rPr>
          <w:rFonts w:asciiTheme="majorBidi" w:hAnsiTheme="majorBidi" w:cstheme="majorBidi" w:hint="cs"/>
          <w:rtl/>
        </w:rPr>
        <w:t xml:space="preserve"> </w:t>
      </w:r>
    </w:p>
    <w:p w14:paraId="7351709E" w14:textId="7CA99B81"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قيمة تشغيلية مستدام</w:t>
      </w:r>
      <w:r>
        <w:rPr>
          <w:rFonts w:asciiTheme="majorBidi" w:hAnsiTheme="majorBidi" w:cstheme="majorBidi" w:hint="cs"/>
          <w:rtl/>
        </w:rPr>
        <w:t>ة</w:t>
      </w:r>
      <w:r w:rsidRPr="003A5378">
        <w:t xml:space="preserve"> </w:t>
      </w:r>
      <w:r w:rsidRPr="003A5378">
        <w:rPr>
          <w:rFonts w:asciiTheme="majorBidi" w:hAnsiTheme="majorBidi" w:cstheme="majorBidi"/>
        </w:rPr>
        <w:t xml:space="preserve">(Vial, 2019) </w:t>
      </w:r>
      <w:r>
        <w:rPr>
          <w:rFonts w:asciiTheme="majorBidi" w:hAnsiTheme="majorBidi" w:cstheme="majorBidi" w:hint="cs"/>
          <w:rtl/>
        </w:rPr>
        <w:t>.</w:t>
      </w:r>
    </w:p>
    <w:p w14:paraId="165A622D" w14:textId="2AC5F6F9" w:rsidR="003A5378" w:rsidRPr="003A5378" w:rsidRDefault="003A5378" w:rsidP="003A5378">
      <w:pPr>
        <w:bidi/>
        <w:spacing w:line="240" w:lineRule="auto"/>
        <w:rPr>
          <w:rFonts w:asciiTheme="majorBidi" w:hAnsiTheme="majorBidi" w:cstheme="majorBidi"/>
          <w:rtl/>
          <w:lang w:bidi="ar-BH"/>
        </w:rPr>
      </w:pPr>
      <w:r w:rsidRPr="003A5378">
        <w:rPr>
          <w:rFonts w:asciiTheme="majorBidi" w:hAnsiTheme="majorBidi" w:cstheme="majorBidi"/>
          <w:rtl/>
        </w:rPr>
        <w:t>ومن منظور القدرات الديناميكية، فإن تحقيق القيمة من التحول الرقمي يعتمد على قدرة المنظمة على استشعار الفرص التشغيلية، واستيعاب البيانات، وإعادة تشكيل العمليات بما يتلاءم مع المتغيرات البيئية</w:t>
      </w:r>
      <w:r w:rsidRPr="003A5378">
        <w:rPr>
          <w:rFonts w:asciiTheme="majorBidi" w:hAnsiTheme="majorBidi" w:cstheme="majorBidi"/>
        </w:rPr>
        <w:t xml:space="preserve"> (Kane et al., 2015). </w:t>
      </w:r>
      <w:r w:rsidRPr="003A5378">
        <w:rPr>
          <w:rFonts w:asciiTheme="majorBidi" w:hAnsiTheme="majorBidi" w:cstheme="majorBidi"/>
          <w:rtl/>
        </w:rPr>
        <w:t>كما تؤكد النظرية الاجتماعية–التقنية أن الأداء التشغيلي لا يتحدد فقط من خلال البنية التقنية، بل يتأثر بدرجة التكامل بين الأنظمة التقنية والعوامل التنظيمية والبشر</w:t>
      </w:r>
      <w:r w:rsidR="00E8210F">
        <w:rPr>
          <w:rFonts w:asciiTheme="majorBidi" w:hAnsiTheme="majorBidi" w:cstheme="majorBidi" w:hint="cs"/>
          <w:rtl/>
        </w:rPr>
        <w:t>ية</w:t>
      </w:r>
      <w:r w:rsidRPr="003A5378">
        <w:rPr>
          <w:rFonts w:asciiTheme="majorBidi" w:hAnsiTheme="majorBidi" w:cstheme="majorBidi"/>
        </w:rPr>
        <w:t xml:space="preserve"> (</w:t>
      </w:r>
      <w:proofErr w:type="spellStart"/>
      <w:r w:rsidRPr="003A5378">
        <w:rPr>
          <w:rFonts w:asciiTheme="majorBidi" w:hAnsiTheme="majorBidi" w:cstheme="majorBidi"/>
        </w:rPr>
        <w:t>Bokrantz</w:t>
      </w:r>
      <w:proofErr w:type="spellEnd"/>
      <w:r w:rsidRPr="003A5378">
        <w:rPr>
          <w:rFonts w:asciiTheme="majorBidi" w:hAnsiTheme="majorBidi" w:cstheme="majorBidi"/>
        </w:rPr>
        <w:t xml:space="preserve"> et al., 2017</w:t>
      </w:r>
      <w:r>
        <w:rPr>
          <w:rFonts w:asciiTheme="majorBidi" w:hAnsiTheme="majorBidi" w:cstheme="majorBidi"/>
        </w:rPr>
        <w:t>)</w:t>
      </w:r>
      <w:r>
        <w:rPr>
          <w:rFonts w:asciiTheme="majorBidi" w:hAnsiTheme="majorBidi" w:cstheme="majorBidi" w:hint="cs"/>
          <w:rtl/>
          <w:lang w:bidi="ar-BH"/>
        </w:rPr>
        <w:t>.</w:t>
      </w:r>
    </w:p>
    <w:p w14:paraId="247506BB" w14:textId="7FC0F506"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وفي سياق إدارة الأصول، تشير الأدبيات إلى أن مرحلة التشغيل والصيانة تمثل النسبة الأكبر من التكلفة الكلية لدورة حياة الأصل، مما يجعل تحسين الكفاءة التشغيلية خلال هذه المرحلة عاملًا حاسمًا في تعظيم القيمة الاقتصادية للأصول الصناعية</w:t>
      </w:r>
      <w:r w:rsidRPr="003A5378">
        <w:rPr>
          <w:rFonts w:asciiTheme="majorBidi" w:hAnsiTheme="majorBidi" w:cstheme="majorBidi"/>
        </w:rPr>
        <w:t xml:space="preserve"> (ISO 55000, 2014; Nazir et al., 2022)</w:t>
      </w:r>
      <w:r>
        <w:rPr>
          <w:rFonts w:asciiTheme="majorBidi" w:hAnsiTheme="majorBidi" w:cstheme="majorBidi" w:hint="cs"/>
          <w:rtl/>
        </w:rPr>
        <w:t>.</w:t>
      </w:r>
    </w:p>
    <w:p w14:paraId="388FF81E"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lastRenderedPageBreak/>
        <w:t>وعلى الرغم من التوسع الملحوظ في تبني التقنيات الرقمية داخل المنشآت الصناعية، إلا أن الأدلة التطبيقية تشير إلى وجود تباين في مستويات الكفاءة التشغيلية للأصول، حتى بين منشآت تتبنى تقنيات متشابهة، الأمر الذي يثير تساؤلات جوهرية حول الدور الحقيقي لمستوى نضج التحول الرقمي في تفسير هذا التباين</w:t>
      </w:r>
      <w:r w:rsidRPr="003A5378">
        <w:rPr>
          <w:rFonts w:asciiTheme="majorBidi" w:hAnsiTheme="majorBidi" w:cstheme="majorBidi"/>
        </w:rPr>
        <w:t>.</w:t>
      </w:r>
    </w:p>
    <w:p w14:paraId="062E7BFB"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وانطلاقًا من ذلك، تسعى هذه الدراسة إلى تحليل تأثير مستوى نضج التحول الرقمي في إدارة المرافق على الكفاءة التشغيلية للأصول الصناعية، من خلال تقديم نموذج تفسيري يربط بين النضج الرقمي ومؤشرات الأداء التشغيلي في البيئة الصناعية السعودية</w:t>
      </w:r>
      <w:r w:rsidRPr="003A5378">
        <w:rPr>
          <w:rFonts w:asciiTheme="majorBidi" w:hAnsiTheme="majorBidi" w:cstheme="majorBidi"/>
        </w:rPr>
        <w:t>.</w:t>
      </w:r>
    </w:p>
    <w:p w14:paraId="2B5065C3" w14:textId="77777777" w:rsidR="00EB56D0" w:rsidRDefault="00EB56D0" w:rsidP="003A5378">
      <w:pPr>
        <w:bidi/>
        <w:spacing w:line="240" w:lineRule="auto"/>
        <w:jc w:val="right"/>
        <w:rPr>
          <w:rFonts w:asciiTheme="majorBidi" w:hAnsiTheme="majorBidi" w:cstheme="majorBidi"/>
          <w:b/>
          <w:bCs/>
          <w:color w:val="EE0000"/>
          <w:rtl/>
        </w:rPr>
      </w:pPr>
    </w:p>
    <w:p w14:paraId="31A959EB" w14:textId="4870D2B6" w:rsidR="003A7033" w:rsidRPr="00EC5C58" w:rsidRDefault="007E0C5D" w:rsidP="00044EC9">
      <w:pPr>
        <w:spacing w:line="240" w:lineRule="auto"/>
        <w:jc w:val="right"/>
        <w:rPr>
          <w:rFonts w:asciiTheme="majorBidi" w:hAnsiTheme="majorBidi" w:cstheme="majorBidi"/>
          <w:b/>
          <w:bCs/>
          <w:color w:val="EE0000"/>
          <w:rtl/>
        </w:rPr>
      </w:pPr>
      <w:r w:rsidRPr="00EC5C58">
        <w:rPr>
          <w:rFonts w:asciiTheme="majorBidi" w:hAnsiTheme="majorBidi" w:cstheme="majorBidi"/>
          <w:b/>
          <w:bCs/>
          <w:color w:val="EE0000"/>
          <w:rtl/>
        </w:rPr>
        <w:t xml:space="preserve"> مشكلة الدراسة: </w:t>
      </w:r>
      <w:r w:rsidR="003A7033" w:rsidRPr="00EC5C58">
        <w:rPr>
          <w:rFonts w:asciiTheme="majorBidi" w:hAnsiTheme="majorBidi" w:cstheme="majorBidi"/>
          <w:b/>
          <w:bCs/>
          <w:color w:val="EE0000"/>
          <w:rtl/>
        </w:rPr>
        <w:t xml:space="preserve"> </w:t>
      </w:r>
    </w:p>
    <w:p w14:paraId="300A3229"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على الرغم من التوسع الكبير في تبني تقنيات التحول الرقمي في إدارات المرافق والتشغيل داخل المنشآت الصناعية في المملكة العربية السعودية، إلا أن هذا التبني لم ينعكس بصورة متسقة على مستويات الكفاءة التشغيلية للأصول الصناعية. حيث تشير الممارسات التطبيقية إلى استمرار وجود تباين ملحوظ في مؤشرات الأداء التشغيلي، مثل معدلات الأعطال، ومستويات الجاهزية التشغيلية، وزمن الاستجابة لأعمال الصيانة، وتكاليف التشغيل، حتى بين منشآت تعتمد على تقنيات رقمية متقاربة</w:t>
      </w:r>
      <w:r w:rsidRPr="003A5378">
        <w:rPr>
          <w:rFonts w:asciiTheme="majorBidi" w:hAnsiTheme="majorBidi" w:cstheme="majorBidi"/>
        </w:rPr>
        <w:t>.</w:t>
      </w:r>
    </w:p>
    <w:p w14:paraId="12332BE2" w14:textId="618E914D" w:rsidR="003A5378" w:rsidRPr="003A5378" w:rsidRDefault="003A5378" w:rsidP="003A5378">
      <w:pPr>
        <w:bidi/>
        <w:spacing w:line="240" w:lineRule="auto"/>
        <w:rPr>
          <w:rFonts w:asciiTheme="majorBidi" w:hAnsiTheme="majorBidi" w:cstheme="majorBidi"/>
          <w:rtl/>
          <w:lang w:bidi="ar-BH"/>
        </w:rPr>
      </w:pPr>
      <w:r w:rsidRPr="003A5378">
        <w:rPr>
          <w:rFonts w:asciiTheme="majorBidi" w:hAnsiTheme="majorBidi" w:cstheme="majorBidi"/>
          <w:rtl/>
        </w:rPr>
        <w:t>ويعكس هذا التباين وجود فجوة معرفية تتمثل في عدم كفاية النماذج التفسيرية التي تميز بين مجرد تبني التقنيات الرقمية وبين مستوى نضج التحول الرقمي كقدرة تنظيمية متكاملة. إذ تشير الأدبيات الحديثة إلى أن القيمة التشغيلية للتحول الرقمي لا تتحقق من خلال توفر التقنية بحد ذاتها، بل من خلال مستوى نضج توظيفها وتكاملها داخل العمليات التنظيمية</w:t>
      </w:r>
      <w:r w:rsidRPr="003A5378">
        <w:rPr>
          <w:rFonts w:asciiTheme="majorBidi" w:hAnsiTheme="majorBidi" w:cstheme="majorBidi"/>
        </w:rPr>
        <w:t xml:space="preserve"> (Vial, 2019</w:t>
      </w:r>
      <w:r>
        <w:rPr>
          <w:rFonts w:asciiTheme="majorBidi" w:hAnsiTheme="majorBidi" w:cstheme="majorBidi"/>
        </w:rPr>
        <w:t>)</w:t>
      </w:r>
      <w:r>
        <w:rPr>
          <w:rFonts w:asciiTheme="majorBidi" w:hAnsiTheme="majorBidi" w:cstheme="majorBidi" w:hint="cs"/>
          <w:rtl/>
          <w:lang w:bidi="ar-BH"/>
        </w:rPr>
        <w:t>.</w:t>
      </w:r>
    </w:p>
    <w:p w14:paraId="50274089"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وعلى الرغم من تعدد الدراسات التي تناولت التحول الرقمي وعلاقته بالأداء التنظيمي، إلا أن معظمها ركّز على مستوى التبني أو الجاهزية الرقمية، دون تحليل تأثير مستويات النضج الرقمي على مؤشرات الأداء التشغيلي للأصول الصناعية، خاصة في سياق إدارة المرافق في البيئات الصناعية، وبشكل خاص في السياق السعودي</w:t>
      </w:r>
      <w:r w:rsidRPr="003A5378">
        <w:rPr>
          <w:rFonts w:asciiTheme="majorBidi" w:hAnsiTheme="majorBidi" w:cstheme="majorBidi"/>
        </w:rPr>
        <w:t>.</w:t>
      </w:r>
    </w:p>
    <w:p w14:paraId="0CE3B3E5" w14:textId="77777777" w:rsidR="003A5378" w:rsidRPr="003A5378" w:rsidRDefault="003A5378" w:rsidP="003A5378">
      <w:pPr>
        <w:bidi/>
        <w:spacing w:line="240" w:lineRule="auto"/>
        <w:rPr>
          <w:rFonts w:asciiTheme="majorBidi" w:hAnsiTheme="majorBidi" w:cstheme="majorBidi"/>
        </w:rPr>
      </w:pPr>
      <w:r w:rsidRPr="003A5378">
        <w:rPr>
          <w:rFonts w:asciiTheme="majorBidi" w:hAnsiTheme="majorBidi" w:cstheme="majorBidi"/>
          <w:rtl/>
        </w:rPr>
        <w:t>وبناءً على ذلك، تتمثل مشكلة الدراسة في غياب نموذج تفسيري واضح يوضح كيفية تأثير مستوى نضج التحول الرقمي في إدارة المرافق على الكفاءة التشغيلية للأصول الصناعية، الأمر الذي يستدعي دراسة هذه العلاقة بشكل منهجي واختبارها إحصائيًا</w:t>
      </w:r>
      <w:r w:rsidRPr="003A5378">
        <w:rPr>
          <w:rFonts w:asciiTheme="majorBidi" w:hAnsiTheme="majorBidi" w:cstheme="majorBidi"/>
        </w:rPr>
        <w:t>.</w:t>
      </w:r>
    </w:p>
    <w:p w14:paraId="700C2A10" w14:textId="77777777" w:rsidR="003A5378" w:rsidRDefault="003A5378" w:rsidP="003A5378">
      <w:pPr>
        <w:bidi/>
        <w:spacing w:line="240" w:lineRule="auto"/>
        <w:rPr>
          <w:rFonts w:asciiTheme="majorBidi" w:hAnsiTheme="majorBidi" w:cstheme="majorBidi"/>
          <w:rtl/>
        </w:rPr>
      </w:pPr>
      <w:r w:rsidRPr="003A5378">
        <w:rPr>
          <w:rFonts w:asciiTheme="majorBidi" w:hAnsiTheme="majorBidi" w:cstheme="majorBidi"/>
          <w:rtl/>
        </w:rPr>
        <w:t>وعليه، يتمثل السؤال الرئيس للدراسة في</w:t>
      </w:r>
      <w:r w:rsidRPr="003A5378">
        <w:rPr>
          <w:rFonts w:asciiTheme="majorBidi" w:hAnsiTheme="majorBidi" w:cstheme="majorBidi"/>
        </w:rPr>
        <w:t>:</w:t>
      </w:r>
    </w:p>
    <w:p w14:paraId="1CE91EE4" w14:textId="16199F97" w:rsidR="00393584" w:rsidRPr="00393584" w:rsidRDefault="00393584" w:rsidP="003A5378">
      <w:pPr>
        <w:bidi/>
        <w:spacing w:line="240" w:lineRule="auto"/>
        <w:rPr>
          <w:rFonts w:asciiTheme="majorBidi" w:hAnsiTheme="majorBidi" w:cstheme="majorBidi"/>
        </w:rPr>
      </w:pPr>
      <w:r w:rsidRPr="00393584">
        <w:rPr>
          <w:rFonts w:asciiTheme="majorBidi" w:hAnsiTheme="majorBidi" w:cstheme="majorBidi"/>
        </w:rPr>
        <w:br/>
      </w:r>
      <w:r w:rsidRPr="00393584">
        <w:rPr>
          <w:rFonts w:asciiTheme="majorBidi" w:hAnsiTheme="majorBidi" w:cstheme="majorBidi"/>
          <w:rtl/>
        </w:rPr>
        <w:t>ما تأثير مستوى نضج التحول الرقمي في إدارة المرافق على الكفاءة التشغيلية للأصول الصناعية في المنشآت الصناعية في المنطقة الشرقية بالمملكة العربية السعودية؟</w:t>
      </w:r>
    </w:p>
    <w:p w14:paraId="4E9C305D" w14:textId="77777777" w:rsidR="00666C8D" w:rsidRPr="00EC5C58" w:rsidRDefault="00666C8D" w:rsidP="00044EC9">
      <w:pPr>
        <w:bidi/>
        <w:spacing w:line="240" w:lineRule="auto"/>
        <w:rPr>
          <w:rFonts w:asciiTheme="majorBidi" w:hAnsiTheme="majorBidi" w:cstheme="majorBidi"/>
          <w:b/>
          <w:bCs/>
          <w:color w:val="EE0000"/>
        </w:rPr>
      </w:pPr>
      <w:r w:rsidRPr="00EC5C58">
        <w:rPr>
          <w:rFonts w:asciiTheme="majorBidi" w:hAnsiTheme="majorBidi" w:cstheme="majorBidi"/>
          <w:b/>
          <w:bCs/>
          <w:color w:val="EE0000"/>
          <w:rtl/>
        </w:rPr>
        <w:t>الأهمية النظرية للدراسة</w:t>
      </w:r>
    </w:p>
    <w:p w14:paraId="3F031307" w14:textId="6B062521" w:rsidR="003A5378" w:rsidRPr="003A5378" w:rsidRDefault="003A5378" w:rsidP="003A5378">
      <w:pPr>
        <w:pStyle w:val="ListParagraph"/>
        <w:numPr>
          <w:ilvl w:val="0"/>
          <w:numId w:val="112"/>
        </w:numPr>
        <w:bidi/>
        <w:rPr>
          <w:rFonts w:ascii="Times New Roman" w:eastAsiaTheme="majorEastAsia" w:hAnsi="Times New Roman" w:cs="Times New Roman"/>
          <w:kern w:val="0"/>
          <w14:ligatures w14:val="none"/>
        </w:rPr>
      </w:pPr>
      <w:r w:rsidRPr="003A5378">
        <w:rPr>
          <w:rFonts w:ascii="Times New Roman" w:eastAsiaTheme="majorEastAsia" w:hAnsi="Times New Roman" w:cs="Times New Roman"/>
          <w:kern w:val="0"/>
          <w:rtl/>
          <w14:ligatures w14:val="none"/>
        </w:rPr>
        <w:t>تسهم الدراسة في تطوير الإطار التفسيري للتحول الرقمي في إدارة المرافق الصناعية من خلال الانتقال من منظور التبني التقني إلى منظور النضج التنظيمي وتأثيره على الكفاءة التشغيلية</w:t>
      </w:r>
      <w:r w:rsidRPr="003A5378">
        <w:rPr>
          <w:rFonts w:ascii="Times New Roman" w:eastAsiaTheme="majorEastAsia" w:hAnsi="Times New Roman" w:cs="Times New Roman"/>
          <w:kern w:val="0"/>
          <w14:ligatures w14:val="none"/>
        </w:rPr>
        <w:t>.</w:t>
      </w:r>
    </w:p>
    <w:p w14:paraId="73FDD64C" w14:textId="136028B3" w:rsidR="003A5378" w:rsidRPr="003A5378" w:rsidRDefault="003A5378" w:rsidP="003A5378">
      <w:pPr>
        <w:pStyle w:val="ListParagraph"/>
        <w:numPr>
          <w:ilvl w:val="0"/>
          <w:numId w:val="112"/>
        </w:numPr>
        <w:bidi/>
        <w:rPr>
          <w:rFonts w:ascii="Times New Roman" w:eastAsiaTheme="majorEastAsia" w:hAnsi="Times New Roman" w:cs="Times New Roman"/>
          <w:kern w:val="0"/>
          <w14:ligatures w14:val="none"/>
        </w:rPr>
      </w:pPr>
      <w:r w:rsidRPr="003A5378">
        <w:rPr>
          <w:rFonts w:ascii="Times New Roman" w:eastAsiaTheme="majorEastAsia" w:hAnsi="Times New Roman" w:cs="Times New Roman"/>
          <w:kern w:val="0"/>
          <w:rtl/>
          <w14:ligatures w14:val="none"/>
        </w:rPr>
        <w:t>تعالج الدراسة فجوة بحثية تتمثل في محدودية الدراسات التي تناولت العلاقة بين نضج التحول الرقمي ومؤشرات الكفاءة التشغيلية للأصول الصناعية في البيئات الصناعية</w:t>
      </w:r>
      <w:r w:rsidRPr="003A5378">
        <w:rPr>
          <w:rFonts w:ascii="Times New Roman" w:eastAsiaTheme="majorEastAsia" w:hAnsi="Times New Roman" w:cs="Times New Roman"/>
          <w:kern w:val="0"/>
          <w14:ligatures w14:val="none"/>
        </w:rPr>
        <w:t>.</w:t>
      </w:r>
    </w:p>
    <w:p w14:paraId="6C130AE2" w14:textId="569E5643" w:rsidR="003A5378" w:rsidRPr="003A5378" w:rsidRDefault="003A5378" w:rsidP="003A5378">
      <w:pPr>
        <w:pStyle w:val="ListParagraph"/>
        <w:numPr>
          <w:ilvl w:val="0"/>
          <w:numId w:val="112"/>
        </w:numPr>
        <w:bidi/>
        <w:rPr>
          <w:rFonts w:ascii="Times New Roman" w:eastAsiaTheme="majorEastAsia" w:hAnsi="Times New Roman" w:cs="Times New Roman"/>
          <w:kern w:val="0"/>
          <w14:ligatures w14:val="none"/>
        </w:rPr>
      </w:pPr>
      <w:r w:rsidRPr="003A5378">
        <w:rPr>
          <w:rFonts w:ascii="Times New Roman" w:eastAsiaTheme="majorEastAsia" w:hAnsi="Times New Roman" w:cs="Times New Roman"/>
          <w:kern w:val="0"/>
          <w:rtl/>
          <w14:ligatures w14:val="none"/>
        </w:rPr>
        <w:t>تثري الدراسة أدبيات إدارة الأصول الصناعية من خلال الربط بين مفاهيم التحول الرقمي وإدارة دورة حياة الأصول ومؤشرات الأداء التشغيلي</w:t>
      </w:r>
      <w:r w:rsidRPr="003A5378">
        <w:rPr>
          <w:rFonts w:ascii="Times New Roman" w:eastAsiaTheme="majorEastAsia" w:hAnsi="Times New Roman" w:cs="Times New Roman"/>
          <w:kern w:val="0"/>
          <w14:ligatures w14:val="none"/>
        </w:rPr>
        <w:t>.</w:t>
      </w:r>
    </w:p>
    <w:p w14:paraId="319561E2" w14:textId="65ADC653" w:rsidR="003A5378" w:rsidRDefault="003A5378" w:rsidP="003A5378">
      <w:pPr>
        <w:pStyle w:val="ListParagraph"/>
        <w:numPr>
          <w:ilvl w:val="0"/>
          <w:numId w:val="112"/>
        </w:numPr>
        <w:bidi/>
        <w:rPr>
          <w:rFonts w:ascii="Times New Roman" w:eastAsiaTheme="majorEastAsia" w:hAnsi="Times New Roman" w:cs="Times New Roman"/>
          <w:kern w:val="0"/>
          <w14:ligatures w14:val="none"/>
        </w:rPr>
      </w:pPr>
      <w:r w:rsidRPr="003A5378">
        <w:rPr>
          <w:rFonts w:ascii="Times New Roman" w:eastAsiaTheme="majorEastAsia" w:hAnsi="Times New Roman" w:cs="Times New Roman"/>
          <w:kern w:val="0"/>
          <w:rtl/>
          <w14:ligatures w14:val="none"/>
        </w:rPr>
        <w:t>تعزز الدراسة التكامل بين المنظورين التقني والتنظيمي في تفسير الأداء التشغيلي داخل البيئات الصناعية</w:t>
      </w:r>
      <w:r w:rsidRPr="003A5378">
        <w:rPr>
          <w:rFonts w:ascii="Times New Roman" w:eastAsiaTheme="majorEastAsia" w:hAnsi="Times New Roman" w:cs="Times New Roman"/>
          <w:kern w:val="0"/>
          <w14:ligatures w14:val="none"/>
        </w:rPr>
        <w:t>.</w:t>
      </w:r>
    </w:p>
    <w:p w14:paraId="7292DC13" w14:textId="77777777" w:rsidR="003A5378" w:rsidRDefault="003A5378" w:rsidP="003A5378">
      <w:pPr>
        <w:bidi/>
        <w:rPr>
          <w:rFonts w:ascii="Times New Roman" w:eastAsiaTheme="majorEastAsia" w:hAnsi="Times New Roman" w:cs="Times New Roman"/>
          <w:kern w:val="0"/>
          <w:rtl/>
          <w14:ligatures w14:val="none"/>
        </w:rPr>
      </w:pPr>
    </w:p>
    <w:p w14:paraId="6350A344" w14:textId="77777777" w:rsidR="003A5378" w:rsidRDefault="003A5378" w:rsidP="003A5378">
      <w:pPr>
        <w:bidi/>
        <w:rPr>
          <w:rFonts w:ascii="Times New Roman" w:eastAsiaTheme="majorEastAsia" w:hAnsi="Times New Roman" w:cs="Times New Roman"/>
          <w:kern w:val="0"/>
          <w:rtl/>
          <w14:ligatures w14:val="none"/>
        </w:rPr>
      </w:pPr>
    </w:p>
    <w:p w14:paraId="7DEDFFCD" w14:textId="77777777" w:rsidR="003A5378" w:rsidRPr="003A5378" w:rsidRDefault="003A5378" w:rsidP="003A5378">
      <w:pPr>
        <w:bidi/>
        <w:rPr>
          <w:rFonts w:ascii="Times New Roman" w:eastAsiaTheme="majorEastAsia" w:hAnsi="Times New Roman" w:cs="Times New Roman"/>
          <w:kern w:val="0"/>
          <w14:ligatures w14:val="none"/>
        </w:rPr>
      </w:pPr>
    </w:p>
    <w:p w14:paraId="6BB06D4A" w14:textId="77777777" w:rsidR="00247B18" w:rsidRPr="003A5378" w:rsidRDefault="00247B18" w:rsidP="00044EC9">
      <w:pPr>
        <w:pStyle w:val="ListParagraph"/>
        <w:bidi/>
        <w:spacing w:line="240" w:lineRule="auto"/>
        <w:rPr>
          <w:rFonts w:asciiTheme="majorBidi" w:hAnsiTheme="majorBidi" w:cstheme="majorBidi"/>
          <w:rtl/>
        </w:rPr>
      </w:pPr>
    </w:p>
    <w:p w14:paraId="2BF33700" w14:textId="2E7B632B" w:rsidR="00926559" w:rsidRDefault="00247B18" w:rsidP="003A5378">
      <w:pPr>
        <w:pStyle w:val="ListParagraph"/>
        <w:bidi/>
        <w:spacing w:line="240" w:lineRule="auto"/>
        <w:ind w:left="0"/>
        <w:rPr>
          <w:rFonts w:asciiTheme="majorBidi" w:hAnsiTheme="majorBidi" w:cstheme="majorBidi"/>
          <w:b/>
          <w:bCs/>
          <w:color w:val="EE0000"/>
          <w:rtl/>
        </w:rPr>
      </w:pPr>
      <w:r w:rsidRPr="00EC5C58">
        <w:rPr>
          <w:rFonts w:asciiTheme="majorBidi" w:hAnsiTheme="majorBidi" w:cstheme="majorBidi"/>
          <w:b/>
          <w:bCs/>
          <w:color w:val="EE0000"/>
          <w:rtl/>
        </w:rPr>
        <w:t>الاهمية التطبيقية</w:t>
      </w:r>
    </w:p>
    <w:p w14:paraId="0985107D" w14:textId="77777777" w:rsidR="00FC5219" w:rsidRPr="00EC5C58" w:rsidRDefault="00FC5219" w:rsidP="00FC5219">
      <w:pPr>
        <w:pStyle w:val="ListParagraph"/>
        <w:bidi/>
        <w:spacing w:line="240" w:lineRule="auto"/>
        <w:ind w:left="0"/>
        <w:rPr>
          <w:rFonts w:asciiTheme="majorBidi" w:hAnsiTheme="majorBidi" w:cstheme="majorBidi"/>
          <w:b/>
          <w:bCs/>
          <w:color w:val="EE0000"/>
          <w:rtl/>
        </w:rPr>
      </w:pPr>
    </w:p>
    <w:p w14:paraId="3300E327" w14:textId="20CDC053" w:rsidR="003A5378" w:rsidRPr="00FC5219" w:rsidRDefault="003A5378" w:rsidP="00FC5219">
      <w:pPr>
        <w:pStyle w:val="ListParagraph"/>
        <w:numPr>
          <w:ilvl w:val="0"/>
          <w:numId w:val="113"/>
        </w:numPr>
        <w:bidi/>
        <w:spacing w:before="100" w:beforeAutospacing="1" w:after="100" w:afterAutospacing="1" w:line="240" w:lineRule="auto"/>
        <w:outlineLvl w:val="0"/>
        <w:rPr>
          <w:rFonts w:asciiTheme="majorBidi" w:hAnsiTheme="majorBidi" w:cstheme="majorBidi"/>
        </w:rPr>
      </w:pPr>
      <w:r w:rsidRPr="00FC5219">
        <w:rPr>
          <w:rFonts w:asciiTheme="majorBidi" w:hAnsiTheme="majorBidi" w:cstheme="majorBidi"/>
          <w:rtl/>
        </w:rPr>
        <w:t xml:space="preserve">تسهم نتائج هذه الدراسة في دعم إدارات المرافق والتشغيل في </w:t>
      </w:r>
      <w:r w:rsidR="00B82DCB">
        <w:rPr>
          <w:rFonts w:asciiTheme="majorBidi" w:hAnsiTheme="majorBidi" w:cstheme="majorBidi" w:hint="cs"/>
          <w:rtl/>
        </w:rPr>
        <w:t>القطاع</w:t>
      </w:r>
      <w:r w:rsidRPr="00FC5219">
        <w:rPr>
          <w:rFonts w:asciiTheme="majorBidi" w:hAnsiTheme="majorBidi" w:cstheme="majorBidi"/>
          <w:rtl/>
        </w:rPr>
        <w:t xml:space="preserve"> </w:t>
      </w:r>
      <w:r w:rsidR="00B82DCB">
        <w:rPr>
          <w:rFonts w:asciiTheme="majorBidi" w:hAnsiTheme="majorBidi" w:cstheme="majorBidi" w:hint="cs"/>
          <w:rtl/>
        </w:rPr>
        <w:t>الصناعي</w:t>
      </w:r>
      <w:r w:rsidRPr="00FC5219">
        <w:rPr>
          <w:rFonts w:asciiTheme="majorBidi" w:hAnsiTheme="majorBidi" w:cstheme="majorBidi"/>
          <w:rtl/>
        </w:rPr>
        <w:t xml:space="preserve"> في المنطقة الشرقية بالمملكة العربية السعودية في تقييم مستوى نضج التحول الرقمي في عمليات إدارة المرافق والصيانة. كما تمكّن المنشآت الصناعية من فهم العلاقة بين مستوى النضج الرقمي والكفاءة التشغيلية للأصول، بما يدعم تحسين ممارسات التشغيل والصيانة</w:t>
      </w:r>
      <w:r w:rsidRPr="00FC5219">
        <w:rPr>
          <w:rFonts w:asciiTheme="majorBidi" w:hAnsiTheme="majorBidi" w:cstheme="majorBidi"/>
        </w:rPr>
        <w:t>.</w:t>
      </w:r>
    </w:p>
    <w:p w14:paraId="44172BB4" w14:textId="344317AA" w:rsidR="003A5378" w:rsidRPr="00FC5219" w:rsidRDefault="003A5378" w:rsidP="00FC5219">
      <w:pPr>
        <w:pStyle w:val="ListParagraph"/>
        <w:numPr>
          <w:ilvl w:val="0"/>
          <w:numId w:val="113"/>
        </w:numPr>
        <w:bidi/>
        <w:spacing w:before="100" w:beforeAutospacing="1" w:after="100" w:afterAutospacing="1" w:line="240" w:lineRule="auto"/>
        <w:outlineLvl w:val="0"/>
        <w:rPr>
          <w:rFonts w:asciiTheme="majorBidi" w:hAnsiTheme="majorBidi" w:cstheme="majorBidi"/>
        </w:rPr>
      </w:pPr>
      <w:r w:rsidRPr="00FC5219">
        <w:rPr>
          <w:rFonts w:asciiTheme="majorBidi" w:hAnsiTheme="majorBidi" w:cstheme="majorBidi"/>
          <w:rtl/>
        </w:rPr>
        <w:t>تسهم الدراسة في تعزيز كفاءة تشغيل الأصول الصناعية من خلال دعم توظيف البيانات والتقنيات الرقمية، إضافة إلى تقديم مؤشرات عملية تساعد صناع القرار في توجيه استثمارات التحول الرقمي نحو المجالات الأكثر تأثيرًا في رفع الكفاءة التشغيلية</w:t>
      </w:r>
      <w:r w:rsidRPr="00FC5219">
        <w:rPr>
          <w:rFonts w:asciiTheme="majorBidi" w:hAnsiTheme="majorBidi" w:cstheme="majorBidi"/>
        </w:rPr>
        <w:t>.</w:t>
      </w:r>
    </w:p>
    <w:p w14:paraId="501FE39C" w14:textId="7FA04703" w:rsidR="004362E8" w:rsidRPr="00E45D9C" w:rsidRDefault="004362E8" w:rsidP="00044EC9">
      <w:pPr>
        <w:bidi/>
        <w:spacing w:before="100" w:beforeAutospacing="1" w:after="100" w:afterAutospacing="1" w:line="240" w:lineRule="auto"/>
        <w:outlineLvl w:val="0"/>
        <w:rPr>
          <w:rFonts w:asciiTheme="majorBidi" w:eastAsia="Times New Roman" w:hAnsiTheme="majorBidi" w:cstheme="majorBidi"/>
          <w:b/>
          <w:bCs/>
          <w:color w:val="EE0000"/>
          <w:kern w:val="36"/>
          <w14:ligatures w14:val="none"/>
        </w:rPr>
      </w:pPr>
      <w:r w:rsidRPr="00E45D9C">
        <w:rPr>
          <w:rFonts w:asciiTheme="majorBidi" w:eastAsia="Times New Roman" w:hAnsiTheme="majorBidi" w:cstheme="majorBidi"/>
          <w:b/>
          <w:bCs/>
          <w:color w:val="EE0000"/>
          <w:kern w:val="36"/>
          <w:rtl/>
          <w14:ligatures w14:val="none"/>
        </w:rPr>
        <w:t>الهدف العام للدراسة</w:t>
      </w:r>
    </w:p>
    <w:p w14:paraId="15CDCFFB" w14:textId="13B092F3" w:rsidR="00FC5219" w:rsidRPr="00FC5219" w:rsidRDefault="00FC5219" w:rsidP="00FC5219">
      <w:pPr>
        <w:bidi/>
        <w:spacing w:before="100" w:beforeAutospacing="1" w:after="100" w:afterAutospacing="1" w:line="240" w:lineRule="auto"/>
        <w:rPr>
          <w:rFonts w:asciiTheme="majorBidi" w:eastAsia="Times New Roman" w:hAnsiTheme="majorBidi" w:cstheme="majorBidi"/>
          <w:kern w:val="0"/>
          <w:rtl/>
          <w14:ligatures w14:val="none"/>
        </w:rPr>
      </w:pPr>
      <w:r w:rsidRPr="00FC5219">
        <w:rPr>
          <w:rFonts w:asciiTheme="majorBidi" w:eastAsia="Times New Roman" w:hAnsiTheme="majorBidi" w:cstheme="majorBidi"/>
          <w:kern w:val="0"/>
          <w:rtl/>
          <w14:ligatures w14:val="none"/>
        </w:rPr>
        <w:t>يهدف هذا البحث إلى تحليل وقياس واختبار تأثير مستوى نضج التحول الرقمي في إدارة المرافق على الكفاءة التشغيلية للأصول الصناعية في المنشآت الصناعية في المنطقة الشرقية بالمملكة العربية السعودية</w:t>
      </w:r>
      <w:r>
        <w:rPr>
          <w:rFonts w:asciiTheme="majorBidi" w:eastAsia="Times New Roman" w:hAnsiTheme="majorBidi" w:cstheme="majorBidi" w:hint="cs"/>
          <w:kern w:val="0"/>
          <w:rtl/>
          <w14:ligatures w14:val="none"/>
        </w:rPr>
        <w:t>.</w:t>
      </w:r>
    </w:p>
    <w:p w14:paraId="7729A351" w14:textId="3B325AAF" w:rsidR="00E45D9C" w:rsidRDefault="00544D26" w:rsidP="00FC5219">
      <w:pPr>
        <w:bidi/>
        <w:spacing w:before="100" w:beforeAutospacing="1" w:after="100" w:afterAutospacing="1" w:line="240" w:lineRule="auto"/>
        <w:rPr>
          <w:rFonts w:asciiTheme="majorBidi" w:eastAsia="Times New Roman" w:hAnsiTheme="majorBidi" w:cstheme="majorBidi"/>
          <w:b/>
          <w:bCs/>
          <w:color w:val="EE0000"/>
          <w:kern w:val="0"/>
          <w:rtl/>
          <w14:ligatures w14:val="none"/>
        </w:rPr>
      </w:pPr>
      <w:r w:rsidRPr="00EC5C58">
        <w:rPr>
          <w:rFonts w:asciiTheme="majorBidi" w:eastAsia="Times New Roman" w:hAnsiTheme="majorBidi" w:cstheme="majorBidi"/>
          <w:b/>
          <w:bCs/>
          <w:color w:val="EE0000"/>
          <w:kern w:val="0"/>
          <w:rtl/>
          <w14:ligatures w14:val="none"/>
        </w:rPr>
        <w:t>الاهداف الفرعية للدراسة</w:t>
      </w:r>
    </w:p>
    <w:p w14:paraId="5665A303" w14:textId="798DC485" w:rsidR="00FC5219" w:rsidRPr="00FC5219" w:rsidRDefault="00FC5219" w:rsidP="00FC5219">
      <w:pPr>
        <w:pStyle w:val="ListParagraph"/>
        <w:numPr>
          <w:ilvl w:val="0"/>
          <w:numId w:val="114"/>
        </w:numPr>
        <w:bidi/>
        <w:rPr>
          <w:rFonts w:asciiTheme="majorBidi" w:eastAsia="Times New Roman" w:hAnsiTheme="majorBidi" w:cstheme="majorBidi"/>
          <w:kern w:val="0"/>
          <w14:ligatures w14:val="none"/>
        </w:rPr>
      </w:pPr>
      <w:r w:rsidRPr="00FC5219">
        <w:rPr>
          <w:rFonts w:asciiTheme="majorBidi" w:eastAsia="Times New Roman" w:hAnsiTheme="majorBidi" w:cstheme="majorBidi"/>
          <w:kern w:val="0"/>
          <w:rtl/>
          <w14:ligatures w14:val="none"/>
        </w:rPr>
        <w:t>قياس مستوى نضج التحول الرقمي في إدارة المرافق في المنشآت الصناعية محل الدراسة</w:t>
      </w:r>
      <w:r w:rsidRPr="00FC5219">
        <w:rPr>
          <w:rFonts w:asciiTheme="majorBidi" w:eastAsia="Times New Roman" w:hAnsiTheme="majorBidi" w:cstheme="majorBidi"/>
          <w:kern w:val="0"/>
          <w14:ligatures w14:val="none"/>
        </w:rPr>
        <w:t>.</w:t>
      </w:r>
    </w:p>
    <w:p w14:paraId="142B868E" w14:textId="7EF43477" w:rsidR="00FC5219" w:rsidRPr="00FC5219" w:rsidRDefault="00FC5219" w:rsidP="00FC5219">
      <w:pPr>
        <w:pStyle w:val="ListParagraph"/>
        <w:numPr>
          <w:ilvl w:val="0"/>
          <w:numId w:val="114"/>
        </w:numPr>
        <w:bidi/>
        <w:rPr>
          <w:rFonts w:asciiTheme="majorBidi" w:eastAsia="Times New Roman" w:hAnsiTheme="majorBidi" w:cstheme="majorBidi"/>
          <w:kern w:val="0"/>
          <w14:ligatures w14:val="none"/>
        </w:rPr>
      </w:pPr>
      <w:r w:rsidRPr="00FC5219">
        <w:rPr>
          <w:rFonts w:asciiTheme="majorBidi" w:eastAsia="Times New Roman" w:hAnsiTheme="majorBidi" w:cstheme="majorBidi"/>
          <w:kern w:val="0"/>
          <w:rtl/>
          <w14:ligatures w14:val="none"/>
        </w:rPr>
        <w:t>قياس مستوى الكفاءة التشغيلية للأصول الصناعية باستخدام مؤشرات الأداء التشغيلية المعتمدة في الدراسة</w:t>
      </w:r>
      <w:r w:rsidRPr="00FC5219">
        <w:rPr>
          <w:rFonts w:asciiTheme="majorBidi" w:eastAsia="Times New Roman" w:hAnsiTheme="majorBidi" w:cstheme="majorBidi"/>
          <w:kern w:val="0"/>
          <w14:ligatures w14:val="none"/>
        </w:rPr>
        <w:t>.</w:t>
      </w:r>
    </w:p>
    <w:p w14:paraId="64D5AE9B" w14:textId="7D4298FE" w:rsidR="00FC5219" w:rsidRPr="00FC5219" w:rsidRDefault="00FC5219" w:rsidP="00FC5219">
      <w:pPr>
        <w:pStyle w:val="ListParagraph"/>
        <w:numPr>
          <w:ilvl w:val="0"/>
          <w:numId w:val="114"/>
        </w:numPr>
        <w:bidi/>
        <w:rPr>
          <w:rFonts w:asciiTheme="majorBidi" w:eastAsia="Times New Roman" w:hAnsiTheme="majorBidi" w:cstheme="majorBidi"/>
          <w:kern w:val="0"/>
          <w14:ligatures w14:val="none"/>
        </w:rPr>
      </w:pPr>
      <w:r w:rsidRPr="00FC5219">
        <w:rPr>
          <w:rFonts w:asciiTheme="majorBidi" w:eastAsia="Times New Roman" w:hAnsiTheme="majorBidi" w:cstheme="majorBidi"/>
          <w:kern w:val="0"/>
          <w:rtl/>
          <w14:ligatures w14:val="none"/>
        </w:rPr>
        <w:t>تحليل العلاقة الارتباطية بين مستوى نضج التحول الرقمي في إدارة المرافق والكفاءة التشغيلية للأصول الصناعية</w:t>
      </w:r>
      <w:r w:rsidRPr="00FC5219">
        <w:rPr>
          <w:rFonts w:asciiTheme="majorBidi" w:eastAsia="Times New Roman" w:hAnsiTheme="majorBidi" w:cstheme="majorBidi"/>
          <w:kern w:val="0"/>
          <w14:ligatures w14:val="none"/>
        </w:rPr>
        <w:t>.</w:t>
      </w:r>
    </w:p>
    <w:p w14:paraId="749852E9" w14:textId="29BAC5CA" w:rsidR="00FC5219" w:rsidRPr="00FC5219" w:rsidRDefault="00FC5219" w:rsidP="00FC5219">
      <w:pPr>
        <w:pStyle w:val="ListParagraph"/>
        <w:numPr>
          <w:ilvl w:val="0"/>
          <w:numId w:val="114"/>
        </w:numPr>
        <w:bidi/>
        <w:rPr>
          <w:rFonts w:asciiTheme="majorBidi" w:eastAsia="Times New Roman" w:hAnsiTheme="majorBidi" w:cstheme="majorBidi"/>
          <w:kern w:val="0"/>
          <w14:ligatures w14:val="none"/>
        </w:rPr>
      </w:pPr>
      <w:r w:rsidRPr="00FC5219">
        <w:rPr>
          <w:rFonts w:asciiTheme="majorBidi" w:eastAsia="Times New Roman" w:hAnsiTheme="majorBidi" w:cstheme="majorBidi"/>
          <w:kern w:val="0"/>
          <w:rtl/>
          <w14:ligatures w14:val="none"/>
        </w:rPr>
        <w:t>اختبار التأثير الإحصائي لمستوى نضج التحول الرقمي في إدارة المرافق على الكفاءة التشغيلية للأصول الصناعية باستخدام نماذج الانحدار</w:t>
      </w:r>
      <w:r w:rsidRPr="00FC5219">
        <w:rPr>
          <w:rFonts w:asciiTheme="majorBidi" w:eastAsia="Times New Roman" w:hAnsiTheme="majorBidi" w:cstheme="majorBidi"/>
          <w:kern w:val="0"/>
          <w14:ligatures w14:val="none"/>
        </w:rPr>
        <w:t>.</w:t>
      </w:r>
    </w:p>
    <w:p w14:paraId="005A7C60" w14:textId="77777777" w:rsidR="00DA78C0" w:rsidRPr="00FC5219" w:rsidRDefault="00DA78C0" w:rsidP="00044EC9">
      <w:pPr>
        <w:pStyle w:val="ListParagraph"/>
        <w:bidi/>
        <w:spacing w:before="100" w:beforeAutospacing="1" w:after="100" w:afterAutospacing="1" w:line="240" w:lineRule="auto"/>
        <w:ind w:left="360"/>
        <w:rPr>
          <w:rFonts w:asciiTheme="majorBidi" w:eastAsia="Times New Roman" w:hAnsiTheme="majorBidi" w:cstheme="majorBidi"/>
          <w:kern w:val="0"/>
          <w:rtl/>
          <w14:ligatures w14:val="none"/>
        </w:rPr>
      </w:pPr>
    </w:p>
    <w:p w14:paraId="291D9D2F" w14:textId="3C612DDF" w:rsidR="001D1374" w:rsidRDefault="001D1374" w:rsidP="00044EC9">
      <w:pPr>
        <w:pStyle w:val="ListParagraph"/>
        <w:numPr>
          <w:ilvl w:val="0"/>
          <w:numId w:val="81"/>
        </w:numPr>
        <w:bidi/>
        <w:spacing w:before="100" w:beforeAutospacing="1" w:after="100" w:afterAutospacing="1" w:line="240" w:lineRule="auto"/>
        <w:rPr>
          <w:rFonts w:asciiTheme="majorBidi" w:eastAsia="Times New Roman" w:hAnsiTheme="majorBidi" w:cstheme="majorBidi"/>
          <w:b/>
          <w:bCs/>
          <w:color w:val="EE0000"/>
          <w:kern w:val="36"/>
          <w14:ligatures w14:val="none"/>
        </w:rPr>
      </w:pPr>
      <w:r w:rsidRPr="00DA78C0">
        <w:rPr>
          <w:rFonts w:asciiTheme="majorBidi" w:eastAsia="Times New Roman" w:hAnsiTheme="majorBidi" w:cstheme="majorBidi"/>
          <w:b/>
          <w:bCs/>
          <w:color w:val="EE0000"/>
          <w:kern w:val="36"/>
          <w:rtl/>
          <w14:ligatures w14:val="none"/>
        </w:rPr>
        <w:t>الفرضية الرئيسية</w:t>
      </w:r>
    </w:p>
    <w:p w14:paraId="7490DD85" w14:textId="77777777" w:rsidR="00A349F7" w:rsidRPr="00DA78C0" w:rsidRDefault="00A349F7" w:rsidP="00A349F7">
      <w:pPr>
        <w:pStyle w:val="ListParagraph"/>
        <w:bidi/>
        <w:spacing w:before="100" w:beforeAutospacing="1" w:after="100" w:afterAutospacing="1" w:line="240" w:lineRule="auto"/>
        <w:ind w:left="360"/>
        <w:rPr>
          <w:rFonts w:asciiTheme="majorBidi" w:eastAsia="Times New Roman" w:hAnsiTheme="majorBidi" w:cstheme="majorBidi"/>
          <w:b/>
          <w:bCs/>
          <w:color w:val="EE0000"/>
          <w:kern w:val="36"/>
          <w14:ligatures w14:val="none"/>
        </w:rPr>
      </w:pPr>
    </w:p>
    <w:p w14:paraId="45096CBE" w14:textId="77777777" w:rsidR="00A349F7" w:rsidRPr="00A349F7" w:rsidRDefault="00393584" w:rsidP="00A349F7">
      <w:pPr>
        <w:pStyle w:val="ListParagraph"/>
        <w:numPr>
          <w:ilvl w:val="0"/>
          <w:numId w:val="109"/>
        </w:numPr>
        <w:bidi/>
        <w:spacing w:before="100" w:beforeAutospacing="1" w:after="100" w:afterAutospacing="1" w:line="240" w:lineRule="auto"/>
        <w:outlineLvl w:val="0"/>
        <w:rPr>
          <w:rFonts w:asciiTheme="majorBidi" w:eastAsia="Times New Roman" w:hAnsiTheme="majorBidi" w:cstheme="majorBidi"/>
          <w:kern w:val="36"/>
          <w:rtl/>
          <w14:ligatures w14:val="none"/>
        </w:rPr>
      </w:pPr>
      <w:r w:rsidRPr="00A349F7">
        <w:rPr>
          <w:rFonts w:asciiTheme="majorBidi" w:eastAsia="Times New Roman" w:hAnsiTheme="majorBidi" w:cstheme="majorBidi"/>
          <w:kern w:val="36"/>
          <w14:ligatures w14:val="none"/>
        </w:rPr>
        <w:t xml:space="preserve">H0 </w:t>
      </w:r>
      <w:r w:rsidRPr="00A349F7">
        <w:rPr>
          <w:rFonts w:asciiTheme="majorBidi" w:eastAsia="Times New Roman" w:hAnsiTheme="majorBidi" w:cstheme="majorBidi" w:hint="cs"/>
          <w:kern w:val="36"/>
          <w:rtl/>
          <w14:ligatures w14:val="none"/>
        </w:rPr>
        <w:t xml:space="preserve">: </w:t>
      </w:r>
      <w:r w:rsidRPr="00A349F7">
        <w:rPr>
          <w:rFonts w:asciiTheme="majorBidi" w:eastAsia="Times New Roman" w:hAnsiTheme="majorBidi" w:cstheme="majorBidi"/>
          <w:kern w:val="36"/>
          <w:rtl/>
          <w14:ligatures w14:val="none"/>
        </w:rPr>
        <w:t>لا يوجد تأثير ذو دلالة إحصائية لمستوى نضج التحول الرقمي في إدارة المرافق على الكفاءة التشغيلية للأصول الصناعية</w:t>
      </w:r>
      <w:r w:rsidRPr="00A349F7">
        <w:rPr>
          <w:rFonts w:asciiTheme="majorBidi" w:eastAsia="Times New Roman" w:hAnsiTheme="majorBidi" w:cstheme="majorBidi"/>
          <w:kern w:val="36"/>
          <w14:ligatures w14:val="none"/>
        </w:rPr>
        <w:t>.</w:t>
      </w:r>
    </w:p>
    <w:p w14:paraId="0BB2F2AD" w14:textId="16FEA611" w:rsidR="00506AAD" w:rsidRPr="00A349F7" w:rsidRDefault="00A349F7" w:rsidP="00A349F7">
      <w:pPr>
        <w:pStyle w:val="ListParagraph"/>
        <w:numPr>
          <w:ilvl w:val="0"/>
          <w:numId w:val="109"/>
        </w:numPr>
        <w:bidi/>
        <w:spacing w:before="100" w:beforeAutospacing="1" w:after="100" w:afterAutospacing="1" w:line="240" w:lineRule="auto"/>
        <w:outlineLvl w:val="0"/>
        <w:rPr>
          <w:rFonts w:asciiTheme="majorBidi" w:eastAsia="Times New Roman" w:hAnsiTheme="majorBidi" w:cstheme="majorBidi"/>
          <w:b/>
          <w:bCs/>
          <w:color w:val="000000" w:themeColor="text1"/>
          <w:kern w:val="36"/>
          <w14:ligatures w14:val="none"/>
        </w:rPr>
      </w:pPr>
      <w:r w:rsidRPr="00A349F7">
        <w:rPr>
          <w:rFonts w:asciiTheme="majorBidi" w:eastAsia="Times New Roman" w:hAnsiTheme="majorBidi" w:cstheme="majorBidi"/>
          <w:color w:val="000000" w:themeColor="text1"/>
          <w:kern w:val="36"/>
          <w14:ligatures w14:val="none"/>
        </w:rPr>
        <w:t>H1</w:t>
      </w:r>
      <w:r w:rsidR="00393584" w:rsidRPr="00A349F7">
        <w:rPr>
          <w:rFonts w:asciiTheme="majorBidi" w:eastAsia="Times New Roman" w:hAnsiTheme="majorBidi" w:cstheme="majorBidi"/>
          <w:color w:val="000000" w:themeColor="text1"/>
          <w:kern w:val="36"/>
          <w14:ligatures w14:val="none"/>
        </w:rPr>
        <w:t xml:space="preserve"> </w:t>
      </w:r>
      <w:r w:rsidRPr="00A349F7">
        <w:rPr>
          <w:rFonts w:asciiTheme="majorBidi" w:eastAsia="Times New Roman" w:hAnsiTheme="majorBidi" w:cstheme="majorBidi" w:hint="cs"/>
          <w:color w:val="000000" w:themeColor="text1"/>
          <w:kern w:val="36"/>
          <w:rtl/>
          <w14:ligatures w14:val="none"/>
        </w:rPr>
        <w:t xml:space="preserve">: </w:t>
      </w:r>
      <w:r w:rsidR="00393584" w:rsidRPr="00A349F7">
        <w:rPr>
          <w:rFonts w:asciiTheme="majorBidi" w:eastAsia="Times New Roman" w:hAnsiTheme="majorBidi" w:cstheme="majorBidi"/>
          <w:color w:val="000000" w:themeColor="text1"/>
          <w:kern w:val="36"/>
          <w:rtl/>
          <w14:ligatures w14:val="none"/>
        </w:rPr>
        <w:t>يوجد تأثير إيجابي ذو دلالة إحصائية لمستوى نضج التحول الرقمي في إدارة المرافق على الكفاءة التشغيلية للأصول الصناعية</w:t>
      </w:r>
      <w:r w:rsidR="00393584" w:rsidRPr="00A349F7">
        <w:rPr>
          <w:rFonts w:asciiTheme="majorBidi" w:eastAsia="Times New Roman" w:hAnsiTheme="majorBidi" w:cstheme="majorBidi"/>
          <w:color w:val="000000" w:themeColor="text1"/>
          <w:kern w:val="36"/>
          <w14:ligatures w14:val="none"/>
        </w:rPr>
        <w:t>.</w:t>
      </w:r>
    </w:p>
    <w:p w14:paraId="3E923F64" w14:textId="77777777" w:rsid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6D94F839" w14:textId="77777777" w:rsid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2D4387CC" w14:textId="77777777" w:rsid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04F72E97" w14:textId="77777777" w:rsid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68C3E3D1" w14:textId="77777777" w:rsid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4BB3290C" w14:textId="77777777" w:rsidR="00A349F7" w:rsidRPr="00A349F7" w:rsidRDefault="00A349F7" w:rsidP="00A349F7">
      <w:pPr>
        <w:pStyle w:val="ListParagraph"/>
        <w:bidi/>
        <w:spacing w:before="100" w:beforeAutospacing="1" w:after="100" w:afterAutospacing="1" w:line="240" w:lineRule="auto"/>
        <w:ind w:left="360"/>
        <w:outlineLvl w:val="0"/>
        <w:rPr>
          <w:rFonts w:asciiTheme="majorBidi" w:eastAsia="Times New Roman" w:hAnsiTheme="majorBidi" w:cstheme="majorBidi"/>
          <w:b/>
          <w:bCs/>
          <w:color w:val="000000" w:themeColor="text1"/>
          <w:kern w:val="36"/>
          <w14:ligatures w14:val="none"/>
        </w:rPr>
      </w:pPr>
    </w:p>
    <w:p w14:paraId="38D44B02" w14:textId="03B4764B" w:rsidR="00A349F7" w:rsidRPr="00A349F7" w:rsidRDefault="00AF51DB" w:rsidP="00A349F7">
      <w:pPr>
        <w:pStyle w:val="ListParagraph"/>
        <w:numPr>
          <w:ilvl w:val="0"/>
          <w:numId w:val="111"/>
        </w:numPr>
        <w:bidi/>
        <w:spacing w:before="100" w:beforeAutospacing="1" w:after="100" w:afterAutospacing="1" w:line="240" w:lineRule="auto"/>
        <w:outlineLvl w:val="0"/>
        <w:rPr>
          <w:rFonts w:asciiTheme="majorBidi" w:eastAsia="Times New Roman" w:hAnsiTheme="majorBidi" w:cstheme="majorBidi"/>
          <w:b/>
          <w:bCs/>
          <w:color w:val="EE0000"/>
          <w:kern w:val="36"/>
          <w14:ligatures w14:val="none"/>
        </w:rPr>
      </w:pPr>
      <w:r w:rsidRPr="00AF51DB">
        <w:rPr>
          <w:rFonts w:asciiTheme="majorBidi" w:eastAsia="Times New Roman" w:hAnsiTheme="majorBidi" w:cstheme="majorBidi" w:hint="cs"/>
          <w:b/>
          <w:bCs/>
          <w:color w:val="EE0000"/>
          <w:kern w:val="36"/>
          <w:rtl/>
          <w14:ligatures w14:val="none"/>
        </w:rPr>
        <w:t xml:space="preserve">الفرضيات الفرعية للدراسة </w:t>
      </w:r>
    </w:p>
    <w:p w14:paraId="272F5BA6" w14:textId="1D2AF6F9" w:rsidR="00A349F7" w:rsidRDefault="00A349F7" w:rsidP="00C50C8A">
      <w:pPr>
        <w:pStyle w:val="NormalWeb"/>
        <w:numPr>
          <w:ilvl w:val="0"/>
          <w:numId w:val="110"/>
        </w:numPr>
        <w:bidi/>
      </w:pPr>
      <w:r>
        <w:t>:</w:t>
      </w:r>
      <w:r w:rsidR="00EC44C9">
        <w:t>1</w:t>
      </w:r>
      <w:r w:rsidR="00C50C8A">
        <w:t>a</w:t>
      </w:r>
      <w:r>
        <w:t>H</w:t>
      </w:r>
      <w:r>
        <w:rPr>
          <w:rFonts w:hint="cs"/>
          <w:rtl/>
        </w:rPr>
        <w:t xml:space="preserve"> ي</w:t>
      </w:r>
      <w:r>
        <w:rPr>
          <w:rtl/>
        </w:rPr>
        <w:t>وجد تأثير إيجابي ذو دلالة إحصائية لمستوى نضج التحول الرقمي في إدارة المرافق على مستوى الجاهزية التشغيلية للأصول الصناعية</w:t>
      </w:r>
      <w:r>
        <w:t>.</w:t>
      </w:r>
    </w:p>
    <w:p w14:paraId="5EDBA9AC" w14:textId="73337BB3" w:rsidR="00A349F7" w:rsidRDefault="00EC44C9" w:rsidP="00C50C8A">
      <w:pPr>
        <w:pStyle w:val="NormalWeb"/>
        <w:numPr>
          <w:ilvl w:val="0"/>
          <w:numId w:val="110"/>
        </w:numPr>
        <w:bidi/>
      </w:pPr>
      <w:r>
        <w:t>1</w:t>
      </w:r>
      <w:r w:rsidR="00C50C8A">
        <w:t>b</w:t>
      </w:r>
      <w:r w:rsidR="00A349F7">
        <w:t xml:space="preserve">H </w:t>
      </w:r>
      <w:r w:rsidR="00A349F7">
        <w:rPr>
          <w:rFonts w:hint="cs"/>
          <w:rtl/>
        </w:rPr>
        <w:t xml:space="preserve">: </w:t>
      </w:r>
      <w:r w:rsidR="00A349F7">
        <w:rPr>
          <w:rtl/>
        </w:rPr>
        <w:t>يوجد تأثير إيجابي ذو دلالة إحصائية لمستوى نضج التحول الرقمي في إدارة المرافق على مستوى الاعتمادية التشغيلية للأصول الصناعية</w:t>
      </w:r>
      <w:r w:rsidR="00A349F7">
        <w:t>.</w:t>
      </w:r>
    </w:p>
    <w:p w14:paraId="2C09186F" w14:textId="11FE75CD" w:rsidR="00A349F7" w:rsidRDefault="00EC44C9" w:rsidP="00C50C8A">
      <w:pPr>
        <w:pStyle w:val="NormalWeb"/>
        <w:numPr>
          <w:ilvl w:val="0"/>
          <w:numId w:val="110"/>
        </w:numPr>
        <w:bidi/>
      </w:pPr>
      <w:r>
        <w:t>1</w:t>
      </w:r>
      <w:r w:rsidR="00C50C8A">
        <w:t>c</w:t>
      </w:r>
      <w:r w:rsidR="00A349F7">
        <w:t>H</w:t>
      </w:r>
      <w:r w:rsidR="00A349F7">
        <w:rPr>
          <w:rFonts w:hint="cs"/>
          <w:rtl/>
        </w:rPr>
        <w:t xml:space="preserve">: </w:t>
      </w:r>
      <w:r w:rsidR="00A349F7">
        <w:rPr>
          <w:rtl/>
        </w:rPr>
        <w:t>يوجد تأثير سلبي ذو دلالة إحصائية لمستوى نضج التحول الرقمي في إدارة المرافق على متوسط زمن الإصلاح</w:t>
      </w:r>
      <w:r w:rsidR="00A349F7">
        <w:t xml:space="preserve"> (MTTR) </w:t>
      </w:r>
      <w:r w:rsidR="00A349F7">
        <w:rPr>
          <w:rtl/>
        </w:rPr>
        <w:t>للأصول الصناعية</w:t>
      </w:r>
      <w:r w:rsidR="00A349F7">
        <w:t>.</w:t>
      </w:r>
    </w:p>
    <w:p w14:paraId="73FB11D8" w14:textId="339F5C7A" w:rsidR="00A349F7" w:rsidRDefault="00EC44C9" w:rsidP="00C50C8A">
      <w:pPr>
        <w:pStyle w:val="NormalWeb"/>
        <w:numPr>
          <w:ilvl w:val="0"/>
          <w:numId w:val="110"/>
        </w:numPr>
        <w:bidi/>
      </w:pPr>
      <w:r>
        <w:t>1</w:t>
      </w:r>
      <w:r w:rsidR="00016563">
        <w:t>d</w:t>
      </w:r>
      <w:r w:rsidR="00A349F7">
        <w:t>H</w:t>
      </w:r>
      <w:r w:rsidR="00A349F7">
        <w:rPr>
          <w:rFonts w:hint="cs"/>
          <w:rtl/>
        </w:rPr>
        <w:t xml:space="preserve">: </w:t>
      </w:r>
      <w:r w:rsidR="00A349F7">
        <w:rPr>
          <w:rtl/>
        </w:rPr>
        <w:t>يوجد تأثير سلبي ذو دلالة إحصائية لمستوى نضج التحول الرقمي في إدارة المرافق على تكاليف الصيانة التشغيلية للأصول الصناعية</w:t>
      </w:r>
      <w:r w:rsidR="00A349F7">
        <w:t>.</w:t>
      </w:r>
    </w:p>
    <w:p w14:paraId="52284C3A" w14:textId="67553045" w:rsidR="001A04F9" w:rsidRPr="001A04F9" w:rsidRDefault="00B8421D" w:rsidP="001A04F9">
      <w:pPr>
        <w:pStyle w:val="ListParagraph"/>
        <w:numPr>
          <w:ilvl w:val="0"/>
          <w:numId w:val="45"/>
        </w:numPr>
        <w:bidi/>
        <w:spacing w:before="100" w:beforeAutospacing="1" w:after="100" w:afterAutospacing="1" w:line="240" w:lineRule="auto"/>
        <w:outlineLvl w:val="2"/>
        <w:rPr>
          <w:rFonts w:asciiTheme="majorBidi" w:eastAsia="Times New Roman" w:hAnsiTheme="majorBidi" w:cstheme="majorBidi"/>
          <w:b/>
          <w:bCs/>
          <w:color w:val="EE0000"/>
          <w:kern w:val="0"/>
          <w:rtl/>
          <w:lang w:bidi="ar-BH"/>
          <w14:ligatures w14:val="none"/>
        </w:rPr>
      </w:pPr>
      <w:r w:rsidRPr="00EC5C58">
        <w:rPr>
          <w:rFonts w:asciiTheme="majorBidi" w:eastAsia="Times New Roman" w:hAnsiTheme="majorBidi" w:cstheme="majorBidi"/>
          <w:b/>
          <w:bCs/>
          <w:color w:val="EE0000"/>
          <w:kern w:val="0"/>
          <w:rtl/>
          <w14:ligatures w14:val="none"/>
        </w:rPr>
        <w:lastRenderedPageBreak/>
        <w:t>نموذج الدراسة</w:t>
      </w:r>
    </w:p>
    <w:p w14:paraId="188D73F0" w14:textId="77777777" w:rsidR="002326CE" w:rsidRDefault="002326CE" w:rsidP="002326CE">
      <w:pPr>
        <w:bidi/>
        <w:spacing w:before="100" w:beforeAutospacing="1" w:after="100" w:afterAutospacing="1" w:line="240" w:lineRule="auto"/>
        <w:outlineLvl w:val="2"/>
        <w:rPr>
          <w:rFonts w:asciiTheme="majorBidi" w:eastAsia="Times New Roman" w:hAnsiTheme="majorBidi" w:cstheme="majorBidi"/>
          <w:kern w:val="0"/>
          <w:rtl/>
          <w14:ligatures w14:val="none"/>
        </w:rPr>
      </w:pPr>
      <w:r w:rsidRPr="002326CE">
        <w:rPr>
          <w:rFonts w:asciiTheme="majorBidi" w:eastAsia="Times New Roman" w:hAnsiTheme="majorBidi" w:cstheme="majorBidi"/>
          <w:kern w:val="0"/>
          <w:rtl/>
          <w14:ligatures w14:val="none"/>
        </w:rPr>
        <w:t>يمثل النموذج المفاهيمي للدراسة العلاقة التأثيرية بين مستوى نضج التحول الرقمي في إدارة المرافق (كمتغير مستقل) والكفاءة التشغيلية للأصول الصناعية (كمتغير تابع)، والتي يتم قياسها من خلال مؤشرات الأداء التشغيلية المتمثلة في الجاهزية التشغيلية، والاعتمادية التشغيلية، ومتوسط زمن الإصلاح</w:t>
      </w:r>
      <w:r w:rsidRPr="002326CE">
        <w:rPr>
          <w:rFonts w:asciiTheme="majorBidi" w:eastAsia="Times New Roman" w:hAnsiTheme="majorBidi" w:cstheme="majorBidi"/>
          <w:kern w:val="0"/>
          <w14:ligatures w14:val="none"/>
        </w:rPr>
        <w:t xml:space="preserve"> (MTTR)</w:t>
      </w:r>
      <w:r w:rsidRPr="002326CE">
        <w:rPr>
          <w:rFonts w:asciiTheme="majorBidi" w:eastAsia="Times New Roman" w:hAnsiTheme="majorBidi" w:cstheme="majorBidi"/>
          <w:kern w:val="0"/>
          <w:rtl/>
          <w14:ligatures w14:val="none"/>
        </w:rPr>
        <w:t>، وتكاليف الصيانة التشغيلية</w:t>
      </w:r>
      <w:r w:rsidRPr="002326CE">
        <w:rPr>
          <w:rFonts w:asciiTheme="majorBidi" w:eastAsia="Times New Roman" w:hAnsiTheme="majorBidi" w:cstheme="majorBidi"/>
          <w:kern w:val="0"/>
          <w14:ligatures w14:val="none"/>
        </w:rPr>
        <w:t>.</w:t>
      </w:r>
    </w:p>
    <w:p w14:paraId="204473BB" w14:textId="508986A7" w:rsidR="00582F58" w:rsidRDefault="00C23890" w:rsidP="00582F58">
      <w:pPr>
        <w:bidi/>
        <w:spacing w:before="100" w:beforeAutospacing="1" w:after="100" w:afterAutospacing="1" w:line="240" w:lineRule="auto"/>
        <w:jc w:val="center"/>
        <w:outlineLvl w:val="2"/>
        <w:rPr>
          <w:rFonts w:asciiTheme="majorBidi" w:eastAsia="Times New Roman" w:hAnsiTheme="majorBidi" w:cstheme="majorBidi"/>
          <w:kern w:val="0"/>
          <w:rtl/>
          <w14:ligatures w14:val="none"/>
        </w:rPr>
      </w:pPr>
      <w:r w:rsidRPr="00C23890">
        <w:rPr>
          <w:rFonts w:asciiTheme="majorBidi" w:eastAsia="Times New Roman" w:hAnsiTheme="majorBidi" w:cs="Times New Roman"/>
          <w:kern w:val="0"/>
          <w:rtl/>
          <w14:ligatures w14:val="none"/>
        </w:rPr>
        <w:drawing>
          <wp:inline distT="0" distB="0" distL="0" distR="0" wp14:anchorId="1CD87ADE" wp14:editId="56BAF743">
            <wp:extent cx="2513029" cy="1827657"/>
            <wp:effectExtent l="0" t="0" r="1905" b="1270"/>
            <wp:docPr id="1509279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79973" name=""/>
                    <pic:cNvPicPr/>
                  </pic:nvPicPr>
                  <pic:blipFill>
                    <a:blip r:embed="rId12"/>
                    <a:stretch>
                      <a:fillRect/>
                    </a:stretch>
                  </pic:blipFill>
                  <pic:spPr>
                    <a:xfrm>
                      <a:off x="0" y="0"/>
                      <a:ext cx="2528202" cy="1838692"/>
                    </a:xfrm>
                    <a:prstGeom prst="rect">
                      <a:avLst/>
                    </a:prstGeom>
                  </pic:spPr>
                </pic:pic>
              </a:graphicData>
            </a:graphic>
          </wp:inline>
        </w:drawing>
      </w:r>
    </w:p>
    <w:p w14:paraId="44E47C8B" w14:textId="3C8908BC" w:rsidR="00C23890" w:rsidRDefault="00C23890" w:rsidP="00C23890">
      <w:pPr>
        <w:bidi/>
        <w:spacing w:before="100" w:beforeAutospacing="1" w:after="100" w:afterAutospacing="1" w:line="240" w:lineRule="auto"/>
        <w:jc w:val="center"/>
        <w:outlineLvl w:val="2"/>
        <w:rPr>
          <w:rFonts w:asciiTheme="majorBidi" w:eastAsia="Times New Roman" w:hAnsiTheme="majorBidi" w:cstheme="majorBidi"/>
          <w:kern w:val="0"/>
          <w14:ligatures w14:val="none"/>
        </w:rPr>
      </w:pPr>
      <w:r w:rsidRPr="00C23890">
        <w:rPr>
          <w:rFonts w:asciiTheme="majorBidi" w:eastAsia="Times New Roman" w:hAnsiTheme="majorBidi" w:cstheme="majorBidi"/>
          <w:kern w:val="0"/>
          <w:rtl/>
          <w14:ligatures w14:val="none"/>
        </w:rPr>
        <w:t>وتشير الرموز (+) و(−) في النموذج إلى اتجاه العلاقة بين المتغيرات، حيث يدل الرمز (+) على العلاقة الإيجابية، بينما يدل الرمز (−) على العلاقة السلبية</w:t>
      </w:r>
      <w:r w:rsidRPr="00C23890">
        <w:rPr>
          <w:rFonts w:asciiTheme="majorBidi" w:eastAsia="Times New Roman" w:hAnsiTheme="majorBidi" w:cstheme="majorBidi"/>
          <w:kern w:val="0"/>
          <w14:ligatures w14:val="none"/>
        </w:rPr>
        <w:t>.</w:t>
      </w:r>
    </w:p>
    <w:p w14:paraId="515A1BA6" w14:textId="77777777" w:rsidR="003E6388" w:rsidRPr="002326CE" w:rsidRDefault="003E6388" w:rsidP="003E6388">
      <w:pPr>
        <w:bidi/>
        <w:spacing w:before="100" w:beforeAutospacing="1" w:after="100" w:afterAutospacing="1" w:line="240" w:lineRule="auto"/>
        <w:jc w:val="center"/>
        <w:outlineLvl w:val="2"/>
        <w:rPr>
          <w:rFonts w:asciiTheme="majorBidi" w:eastAsia="Times New Roman" w:hAnsiTheme="majorBidi" w:cstheme="majorBidi"/>
          <w:kern w:val="0"/>
          <w14:ligatures w14:val="none"/>
        </w:rPr>
      </w:pPr>
    </w:p>
    <w:p w14:paraId="0BB16560" w14:textId="68D3987A" w:rsidR="00DA78C0" w:rsidRPr="001A04F9" w:rsidRDefault="00DA78C0" w:rsidP="002326CE">
      <w:pPr>
        <w:pStyle w:val="ListParagraph"/>
        <w:numPr>
          <w:ilvl w:val="0"/>
          <w:numId w:val="82"/>
        </w:numPr>
        <w:bidi/>
        <w:spacing w:before="100" w:beforeAutospacing="1" w:after="100" w:afterAutospacing="1" w:line="240" w:lineRule="auto"/>
        <w:outlineLvl w:val="2"/>
        <w:rPr>
          <w:rFonts w:asciiTheme="majorBidi" w:eastAsia="Times New Roman" w:hAnsiTheme="majorBidi" w:cstheme="majorBidi"/>
          <w:kern w:val="0"/>
          <w14:ligatures w14:val="none"/>
        </w:rPr>
      </w:pPr>
      <w:r w:rsidRPr="001A04F9">
        <w:rPr>
          <w:rFonts w:asciiTheme="majorBidi" w:eastAsia="Times New Roman" w:hAnsiTheme="majorBidi" w:cstheme="majorBidi"/>
          <w:b/>
          <w:bCs/>
          <w:kern w:val="0"/>
          <w:rtl/>
          <w14:ligatures w14:val="none"/>
        </w:rPr>
        <w:t>المتغير المستقل</w:t>
      </w:r>
      <w:r w:rsidRPr="001A04F9">
        <w:rPr>
          <w:rFonts w:asciiTheme="majorBidi" w:eastAsia="Times New Roman" w:hAnsiTheme="majorBidi" w:cstheme="majorBidi"/>
          <w:kern w:val="0"/>
          <w14:ligatures w14:val="none"/>
        </w:rPr>
        <w:t xml:space="preserve">: </w:t>
      </w:r>
      <w:r w:rsidRPr="001A04F9">
        <w:rPr>
          <w:rFonts w:asciiTheme="majorBidi" w:eastAsia="Times New Roman" w:hAnsiTheme="majorBidi" w:cstheme="majorBidi"/>
          <w:kern w:val="0"/>
          <w:rtl/>
          <w14:ligatures w14:val="none"/>
        </w:rPr>
        <w:t>مستوى نضج التحول الرقمي في إدارة المرافق</w:t>
      </w:r>
    </w:p>
    <w:p w14:paraId="4A505E40" w14:textId="1ED3C32E" w:rsidR="00FC5219" w:rsidRPr="00FC5219" w:rsidRDefault="00DA78C0" w:rsidP="00FC5219">
      <w:pPr>
        <w:pStyle w:val="ListParagraph"/>
        <w:numPr>
          <w:ilvl w:val="0"/>
          <w:numId w:val="82"/>
        </w:numPr>
        <w:bidi/>
        <w:spacing w:before="100" w:beforeAutospacing="1" w:after="100" w:afterAutospacing="1" w:line="240" w:lineRule="auto"/>
        <w:outlineLvl w:val="2"/>
        <w:rPr>
          <w:rFonts w:asciiTheme="majorBidi" w:eastAsia="Times New Roman" w:hAnsiTheme="majorBidi" w:cstheme="majorBidi"/>
          <w:kern w:val="0"/>
          <w14:ligatures w14:val="none"/>
        </w:rPr>
      </w:pPr>
      <w:r w:rsidRPr="00506AAD">
        <w:rPr>
          <w:rFonts w:asciiTheme="majorBidi" w:eastAsia="Times New Roman" w:hAnsiTheme="majorBidi" w:cstheme="majorBidi"/>
          <w:b/>
          <w:bCs/>
          <w:kern w:val="0"/>
          <w:rtl/>
          <w14:ligatures w14:val="none"/>
        </w:rPr>
        <w:t>المتغير التابع</w:t>
      </w:r>
      <w:r w:rsidRPr="00DA78C0">
        <w:rPr>
          <w:rFonts w:asciiTheme="majorBidi" w:eastAsia="Times New Roman" w:hAnsiTheme="majorBidi" w:cstheme="majorBidi"/>
          <w:kern w:val="0"/>
          <w14:ligatures w14:val="none"/>
        </w:rPr>
        <w:t xml:space="preserve">: </w:t>
      </w:r>
      <w:r w:rsidRPr="00DA78C0">
        <w:rPr>
          <w:rFonts w:asciiTheme="majorBidi" w:eastAsia="Times New Roman" w:hAnsiTheme="majorBidi" w:cstheme="majorBidi"/>
          <w:kern w:val="0"/>
          <w:rtl/>
          <w14:ligatures w14:val="none"/>
        </w:rPr>
        <w:t>الكفاءة التشغيلية للأصول الصناعية</w:t>
      </w:r>
    </w:p>
    <w:p w14:paraId="260CF41D" w14:textId="77777777" w:rsidR="00FC5219" w:rsidRDefault="00FC5219" w:rsidP="00FC5219">
      <w:pPr>
        <w:pStyle w:val="NormalWeb"/>
        <w:bidi/>
      </w:pPr>
      <w:r>
        <w:rPr>
          <w:rtl/>
        </w:rPr>
        <w:t>وتسعى الدراسة إلى تحليل وقياس واختبار تأثير مستوى نضج التحول الرقمي في إدارة المرافق على الكفاءة التشغيلية للأصول الصناعية في المنشآت الصناعية في المنطقة الشرقية بالمملكة العربية السعودية</w:t>
      </w:r>
      <w:r>
        <w:t>.</w:t>
      </w:r>
    </w:p>
    <w:p w14:paraId="11ABBC79" w14:textId="2CBD5235" w:rsidR="00744892" w:rsidRPr="00EC5C58" w:rsidRDefault="00372F87" w:rsidP="00044EC9">
      <w:pPr>
        <w:bidi/>
        <w:spacing w:before="100" w:beforeAutospacing="1" w:after="100" w:afterAutospacing="1" w:line="240" w:lineRule="auto"/>
        <w:outlineLvl w:val="2"/>
        <w:rPr>
          <w:rFonts w:asciiTheme="majorBidi" w:hAnsiTheme="majorBidi" w:cstheme="majorBidi"/>
        </w:rPr>
      </w:pPr>
      <w:r w:rsidRPr="00EC5C58">
        <w:rPr>
          <w:rFonts w:asciiTheme="majorBidi" w:hAnsiTheme="majorBidi" w:cstheme="majorBidi"/>
          <w:b/>
          <w:bCs/>
          <w:color w:val="EE0000"/>
          <w:rtl/>
        </w:rPr>
        <w:t xml:space="preserve">السؤال الرئيسي </w:t>
      </w:r>
      <w:r w:rsidR="00E95E69" w:rsidRPr="00EC5C58">
        <w:rPr>
          <w:rFonts w:asciiTheme="majorBidi" w:hAnsiTheme="majorBidi" w:cstheme="majorBidi"/>
          <w:b/>
          <w:bCs/>
          <w:color w:val="EE0000"/>
          <w:rtl/>
        </w:rPr>
        <w:t>للدراسة</w:t>
      </w:r>
      <w:r w:rsidRPr="00EC5C58">
        <w:rPr>
          <w:rFonts w:asciiTheme="majorBidi" w:hAnsiTheme="majorBidi" w:cstheme="majorBidi"/>
          <w:color w:val="EE0000"/>
          <w:rtl/>
        </w:rPr>
        <w:t>:</w:t>
      </w:r>
    </w:p>
    <w:p w14:paraId="1645D6B2" w14:textId="77777777" w:rsidR="00FC5219" w:rsidRDefault="00FC5219" w:rsidP="00FC5219">
      <w:pPr>
        <w:spacing w:line="240" w:lineRule="auto"/>
        <w:jc w:val="right"/>
        <w:rPr>
          <w:rFonts w:asciiTheme="majorBidi" w:hAnsiTheme="majorBidi" w:cstheme="majorBidi"/>
          <w:rtl/>
        </w:rPr>
      </w:pPr>
      <w:r w:rsidRPr="00FC5219">
        <w:rPr>
          <w:rFonts w:asciiTheme="majorBidi" w:hAnsiTheme="majorBidi" w:cstheme="majorBidi"/>
          <w:rtl/>
        </w:rPr>
        <w:t>ما تأثير مستوى نضج التحول الرقمي في إدارة المرافق على الكفاءة التشغيلية للأصول الصناعية في المنشآت الصناعية في المنطقة الشرقية بالمملكة العربية السعودية؟</w:t>
      </w:r>
    </w:p>
    <w:p w14:paraId="07591268" w14:textId="77777777" w:rsidR="00FC5219" w:rsidRDefault="00FC5219" w:rsidP="00FC5219">
      <w:pPr>
        <w:spacing w:line="240" w:lineRule="auto"/>
        <w:jc w:val="right"/>
        <w:rPr>
          <w:rFonts w:asciiTheme="majorBidi" w:hAnsiTheme="majorBidi" w:cstheme="majorBidi"/>
          <w:rtl/>
        </w:rPr>
      </w:pPr>
    </w:p>
    <w:p w14:paraId="7CD76B33" w14:textId="104A2423" w:rsidR="002B0E7E" w:rsidRPr="00EC5C58" w:rsidRDefault="002B0E7E" w:rsidP="00FC5219">
      <w:pPr>
        <w:spacing w:line="240" w:lineRule="auto"/>
        <w:jc w:val="right"/>
        <w:rPr>
          <w:rFonts w:asciiTheme="majorBidi" w:hAnsiTheme="majorBidi" w:cstheme="majorBidi"/>
          <w:b/>
          <w:bCs/>
          <w:color w:val="EE0000"/>
          <w:rtl/>
        </w:rPr>
      </w:pPr>
      <w:r w:rsidRPr="00EC5C58">
        <w:rPr>
          <w:rFonts w:asciiTheme="majorBidi" w:hAnsiTheme="majorBidi" w:cstheme="majorBidi"/>
          <w:b/>
          <w:bCs/>
          <w:color w:val="EE0000"/>
          <w:rtl/>
        </w:rPr>
        <w:t xml:space="preserve">الاسئلة الفرعية </w:t>
      </w:r>
      <w:r w:rsidR="00E95E69" w:rsidRPr="00EC5C58">
        <w:rPr>
          <w:rFonts w:asciiTheme="majorBidi" w:hAnsiTheme="majorBidi" w:cstheme="majorBidi"/>
          <w:b/>
          <w:bCs/>
          <w:color w:val="EE0000"/>
          <w:rtl/>
        </w:rPr>
        <w:t>للدراسة</w:t>
      </w:r>
      <w:r w:rsidR="00C77722" w:rsidRPr="00EC5C58">
        <w:rPr>
          <w:rFonts w:asciiTheme="majorBidi" w:hAnsiTheme="majorBidi" w:cstheme="majorBidi"/>
          <w:b/>
          <w:bCs/>
          <w:color w:val="EE0000"/>
          <w:rtl/>
        </w:rPr>
        <w:t xml:space="preserve"> وتتكون من </w:t>
      </w:r>
      <w:r w:rsidR="00165062">
        <w:rPr>
          <w:rFonts w:asciiTheme="majorBidi" w:hAnsiTheme="majorBidi" w:cstheme="majorBidi" w:hint="cs"/>
          <w:b/>
          <w:bCs/>
          <w:color w:val="EE0000"/>
          <w:rtl/>
        </w:rPr>
        <w:t>محورين</w:t>
      </w:r>
      <w:r w:rsidRPr="00EC5C58">
        <w:rPr>
          <w:rFonts w:asciiTheme="majorBidi" w:hAnsiTheme="majorBidi" w:cstheme="majorBidi"/>
          <w:b/>
          <w:bCs/>
          <w:color w:val="EE0000"/>
          <w:rtl/>
        </w:rPr>
        <w:t xml:space="preserve">: </w:t>
      </w:r>
    </w:p>
    <w:p w14:paraId="6AEFC9FD" w14:textId="77777777" w:rsidR="00165062" w:rsidRPr="00165062" w:rsidRDefault="00165062" w:rsidP="003B310C">
      <w:pPr>
        <w:bidi/>
        <w:spacing w:before="100" w:beforeAutospacing="1" w:after="100" w:afterAutospacing="1" w:line="240" w:lineRule="auto"/>
        <w:outlineLvl w:val="1"/>
        <w:rPr>
          <w:rFonts w:ascii="Times New Roman" w:eastAsia="Times New Roman" w:hAnsi="Times New Roman" w:cs="Times New Roman"/>
          <w:kern w:val="0"/>
          <w14:ligatures w14:val="none"/>
        </w:rPr>
      </w:pPr>
      <w:r w:rsidRPr="00165062">
        <w:rPr>
          <w:rFonts w:ascii="Times New Roman" w:eastAsia="Times New Roman" w:hAnsi="Times New Roman" w:cs="Times New Roman"/>
          <w:color w:val="EE0000"/>
          <w:kern w:val="0"/>
          <w:rtl/>
          <w14:ligatures w14:val="none"/>
        </w:rPr>
        <w:t>المحور الأول</w:t>
      </w:r>
      <w:r w:rsidRPr="00165062">
        <w:rPr>
          <w:rFonts w:ascii="Times New Roman" w:eastAsia="Times New Roman" w:hAnsi="Times New Roman" w:cs="Times New Roman"/>
          <w:kern w:val="0"/>
          <w:rtl/>
          <w14:ligatures w14:val="none"/>
        </w:rPr>
        <w:t>: نضج التحول الرقمي في إدارة المرافق (المتغير المستقل)</w:t>
      </w:r>
    </w:p>
    <w:p w14:paraId="3AA53CF2" w14:textId="77777777" w:rsidR="00FC5219" w:rsidRDefault="00FC5219" w:rsidP="00FC5219">
      <w:pPr>
        <w:pStyle w:val="ListParagraph"/>
        <w:numPr>
          <w:ilvl w:val="0"/>
          <w:numId w:val="83"/>
        </w:numPr>
        <w:bidi/>
        <w:spacing w:before="100" w:beforeAutospacing="1" w:after="100" w:afterAutospacing="1" w:line="240" w:lineRule="auto"/>
        <w:outlineLvl w:val="1"/>
        <w:rPr>
          <w:rFonts w:ascii="Times New Roman" w:eastAsia="Times New Roman" w:hAnsi="Times New Roman" w:cs="Times New Roman"/>
          <w:kern w:val="0"/>
          <w14:ligatures w14:val="none"/>
        </w:rPr>
      </w:pPr>
      <w:r w:rsidRPr="00FC5219">
        <w:rPr>
          <w:rFonts w:ascii="Times New Roman" w:eastAsia="Times New Roman" w:hAnsi="Times New Roman" w:cs="Times New Roman"/>
          <w:kern w:val="0"/>
          <w:rtl/>
          <w14:ligatures w14:val="none"/>
        </w:rPr>
        <w:t>ما الأبعاد الرئيسة التي تُكوّن مستوى نضج التحول الرقمي في إدارة المرافق في المنشآت الصناعية، في ضوء الأدبيات ذات الصلة؟</w:t>
      </w:r>
    </w:p>
    <w:p w14:paraId="2A613A19" w14:textId="77777777" w:rsidR="00FC5219" w:rsidRPr="00FC5219" w:rsidRDefault="00FC5219" w:rsidP="00FC5219">
      <w:pPr>
        <w:pStyle w:val="ListParagraph"/>
        <w:numPr>
          <w:ilvl w:val="0"/>
          <w:numId w:val="83"/>
        </w:numPr>
        <w:bidi/>
        <w:spacing w:before="100" w:beforeAutospacing="1" w:after="100" w:afterAutospacing="1" w:line="240" w:lineRule="auto"/>
        <w:outlineLvl w:val="1"/>
        <w:rPr>
          <w:rFonts w:ascii="Times New Roman" w:eastAsia="Times New Roman" w:hAnsi="Times New Roman" w:cs="Times New Roman"/>
          <w:kern w:val="0"/>
          <w:rtl/>
          <w14:ligatures w14:val="none"/>
        </w:rPr>
      </w:pPr>
      <w:r w:rsidRPr="00FC5219">
        <w:rPr>
          <w:rFonts w:ascii="Times New Roman" w:eastAsia="Times New Roman" w:hAnsi="Times New Roman" w:cs="Times New Roman"/>
          <w:kern w:val="0"/>
          <w:rtl/>
          <w14:ligatures w14:val="none"/>
        </w:rPr>
        <w:t>ما مستوى نضج التحول الرقمي في إدارة المرافق في المنشآت الصناعية محل الدراسة؟</w:t>
      </w:r>
    </w:p>
    <w:p w14:paraId="7D862F90" w14:textId="1AA0EAED" w:rsidR="00165062" w:rsidRPr="00165062" w:rsidRDefault="00165062" w:rsidP="003B310C">
      <w:pPr>
        <w:bidi/>
        <w:spacing w:before="100" w:beforeAutospacing="1" w:after="100" w:afterAutospacing="1" w:line="240" w:lineRule="auto"/>
        <w:outlineLvl w:val="1"/>
        <w:rPr>
          <w:rFonts w:ascii="Times New Roman" w:eastAsia="Times New Roman" w:hAnsi="Times New Roman" w:cs="Times New Roman"/>
          <w:kern w:val="0"/>
          <w14:ligatures w14:val="none"/>
        </w:rPr>
      </w:pPr>
      <w:r w:rsidRPr="00165062">
        <w:rPr>
          <w:rFonts w:ascii="Times New Roman" w:eastAsia="Times New Roman" w:hAnsi="Times New Roman" w:cs="Times New Roman"/>
          <w:color w:val="EE0000"/>
          <w:kern w:val="0"/>
          <w:rtl/>
          <w14:ligatures w14:val="none"/>
        </w:rPr>
        <w:t xml:space="preserve">المحور </w:t>
      </w:r>
      <w:r w:rsidRPr="00165062">
        <w:rPr>
          <w:rFonts w:ascii="Times New Roman" w:eastAsia="Times New Roman" w:hAnsi="Times New Roman" w:cs="Times New Roman" w:hint="cs"/>
          <w:color w:val="EE0000"/>
          <w:kern w:val="0"/>
          <w:rtl/>
          <w14:ligatures w14:val="none"/>
        </w:rPr>
        <w:t>الثاني</w:t>
      </w:r>
      <w:r w:rsidRPr="00165062">
        <w:rPr>
          <w:rFonts w:ascii="Times New Roman" w:eastAsia="Times New Roman" w:hAnsi="Times New Roman" w:cs="Times New Roman"/>
          <w:kern w:val="0"/>
          <w:rtl/>
          <w14:ligatures w14:val="none"/>
        </w:rPr>
        <w:t>: الكفاءة التشغيلية للأصول الصناعية (المتغير التابع)</w:t>
      </w:r>
    </w:p>
    <w:p w14:paraId="658DF030" w14:textId="6E47060A" w:rsidR="00FC5219" w:rsidRPr="00FC5219" w:rsidRDefault="00FC5219" w:rsidP="00FC5219">
      <w:pPr>
        <w:pStyle w:val="ListParagraph"/>
        <w:numPr>
          <w:ilvl w:val="0"/>
          <w:numId w:val="74"/>
        </w:numPr>
        <w:tabs>
          <w:tab w:val="clear" w:pos="720"/>
          <w:tab w:val="num" w:pos="360"/>
        </w:tabs>
        <w:bidi/>
        <w:spacing w:line="240" w:lineRule="auto"/>
        <w:ind w:left="360"/>
        <w:rPr>
          <w:rFonts w:asciiTheme="majorBidi" w:hAnsiTheme="majorBidi" w:cstheme="majorBidi"/>
        </w:rPr>
      </w:pPr>
      <w:r w:rsidRPr="00FC5219">
        <w:rPr>
          <w:rFonts w:asciiTheme="majorBidi" w:hAnsiTheme="majorBidi" w:cstheme="majorBidi"/>
          <w:rtl/>
        </w:rPr>
        <w:t>ما مستوى الكفاءة التشغيلية للأصول الصناعية في المنشآت محل الدراسة، وفق مؤشرات الأداء التشغيلية التالية</w:t>
      </w:r>
      <w:r>
        <w:rPr>
          <w:rFonts w:asciiTheme="majorBidi" w:hAnsiTheme="majorBidi" w:cstheme="majorBidi" w:hint="cs"/>
          <w:rtl/>
        </w:rPr>
        <w:t>:</w:t>
      </w:r>
    </w:p>
    <w:p w14:paraId="3AA29616" w14:textId="0D5F53A4" w:rsidR="00FC5219" w:rsidRDefault="00FC5219" w:rsidP="00FC5219">
      <w:pPr>
        <w:pStyle w:val="NormalWeb"/>
        <w:numPr>
          <w:ilvl w:val="0"/>
          <w:numId w:val="115"/>
        </w:numPr>
        <w:bidi/>
      </w:pPr>
      <w:r>
        <w:rPr>
          <w:rtl/>
        </w:rPr>
        <w:lastRenderedPageBreak/>
        <w:t>الجاهزية التشغيلية</w:t>
      </w:r>
      <w:r>
        <w:t xml:space="preserve"> (Availability)</w:t>
      </w:r>
    </w:p>
    <w:p w14:paraId="0A64A8EE" w14:textId="50884B0B" w:rsidR="00FC5219" w:rsidRDefault="00FC5219" w:rsidP="00FC5219">
      <w:pPr>
        <w:pStyle w:val="NormalWeb"/>
        <w:numPr>
          <w:ilvl w:val="0"/>
          <w:numId w:val="115"/>
        </w:numPr>
        <w:bidi/>
      </w:pPr>
      <w:r>
        <w:rPr>
          <w:rtl/>
        </w:rPr>
        <w:t>الاعتمادية التشغيلية</w:t>
      </w:r>
      <w:r>
        <w:t xml:space="preserve"> (Reliability)</w:t>
      </w:r>
    </w:p>
    <w:p w14:paraId="52B16B41" w14:textId="17B3B5D9" w:rsidR="00FC5219" w:rsidRDefault="00FC5219" w:rsidP="00FC5219">
      <w:pPr>
        <w:pStyle w:val="NormalWeb"/>
        <w:numPr>
          <w:ilvl w:val="0"/>
          <w:numId w:val="115"/>
        </w:numPr>
        <w:bidi/>
      </w:pPr>
      <w:r>
        <w:rPr>
          <w:rtl/>
        </w:rPr>
        <w:t>متوسط زمن الإصلاح</w:t>
      </w:r>
      <w:r>
        <w:t xml:space="preserve"> (MTTR)</w:t>
      </w:r>
    </w:p>
    <w:p w14:paraId="7B6C90AD" w14:textId="6453F8EE" w:rsidR="00FC5219" w:rsidRDefault="00FC5219" w:rsidP="00FC5219">
      <w:pPr>
        <w:pStyle w:val="NormalWeb"/>
        <w:numPr>
          <w:ilvl w:val="0"/>
          <w:numId w:val="115"/>
        </w:numPr>
        <w:bidi/>
      </w:pPr>
      <w:r>
        <w:rPr>
          <w:rtl/>
        </w:rPr>
        <w:t>تكلفة الصيانة التشغيلية</w:t>
      </w:r>
    </w:p>
    <w:p w14:paraId="27ED15A7" w14:textId="2A60C069" w:rsidR="003B310C" w:rsidRPr="003B310C" w:rsidRDefault="003B310C" w:rsidP="003B310C">
      <w:pPr>
        <w:tabs>
          <w:tab w:val="num" w:pos="360"/>
        </w:tabs>
        <w:bidi/>
        <w:spacing w:line="240" w:lineRule="auto"/>
        <w:rPr>
          <w:rFonts w:asciiTheme="majorBidi" w:hAnsiTheme="majorBidi" w:cstheme="majorBidi"/>
          <w:b/>
          <w:bCs/>
        </w:rPr>
      </w:pPr>
      <w:r w:rsidRPr="00165062">
        <w:rPr>
          <w:rFonts w:ascii="Times New Roman" w:eastAsia="Times New Roman" w:hAnsi="Times New Roman" w:cs="Times New Roman"/>
          <w:color w:val="EE0000"/>
          <w:kern w:val="0"/>
          <w:rtl/>
          <w14:ligatures w14:val="none"/>
        </w:rPr>
        <w:t xml:space="preserve">المحور </w:t>
      </w:r>
      <w:r>
        <w:rPr>
          <w:rFonts w:ascii="Times New Roman" w:eastAsia="Times New Roman" w:hAnsi="Times New Roman" w:cs="Times New Roman" w:hint="cs"/>
          <w:color w:val="EE0000"/>
          <w:kern w:val="0"/>
          <w:rtl/>
          <w14:ligatures w14:val="none"/>
        </w:rPr>
        <w:t>الثالث</w:t>
      </w:r>
      <w:r w:rsidRPr="003B310C">
        <w:rPr>
          <w:rFonts w:ascii="Times New Roman" w:eastAsia="Times New Roman" w:hAnsi="Times New Roman" w:cs="Times New Roman" w:hint="cs"/>
          <w:color w:val="000000" w:themeColor="text1"/>
          <w:kern w:val="0"/>
          <w:rtl/>
          <w14:ligatures w14:val="none"/>
        </w:rPr>
        <w:t>:</w:t>
      </w:r>
      <w:r w:rsidRPr="003B310C">
        <w:rPr>
          <w:rFonts w:asciiTheme="majorBidi" w:hAnsiTheme="majorBidi" w:cstheme="majorBidi"/>
          <w:b/>
          <w:bCs/>
          <w:color w:val="000000" w:themeColor="text1"/>
          <w:rtl/>
        </w:rPr>
        <w:t xml:space="preserve"> </w:t>
      </w:r>
      <w:r w:rsidRPr="003B310C">
        <w:rPr>
          <w:rFonts w:asciiTheme="majorBidi" w:hAnsiTheme="majorBidi" w:cstheme="majorBidi"/>
          <w:color w:val="000000" w:themeColor="text1"/>
          <w:rtl/>
        </w:rPr>
        <w:t>العلاقة والتأثير بين المتغيرات</w:t>
      </w:r>
    </w:p>
    <w:p w14:paraId="4D6467CE" w14:textId="4B0F5150" w:rsidR="003B310C" w:rsidRPr="003B310C" w:rsidRDefault="003B310C" w:rsidP="003B310C">
      <w:pPr>
        <w:pStyle w:val="ListParagraph"/>
        <w:numPr>
          <w:ilvl w:val="0"/>
          <w:numId w:val="116"/>
        </w:numPr>
        <w:bidi/>
        <w:spacing w:line="240" w:lineRule="auto"/>
        <w:rPr>
          <w:rFonts w:asciiTheme="majorBidi" w:hAnsiTheme="majorBidi" w:cstheme="majorBidi"/>
        </w:rPr>
      </w:pPr>
      <w:r w:rsidRPr="003B310C">
        <w:rPr>
          <w:rFonts w:asciiTheme="majorBidi" w:hAnsiTheme="majorBidi" w:cstheme="majorBidi"/>
          <w:rtl/>
        </w:rPr>
        <w:t>هل توجد علاقة ارتباط ذات دلالة إحصائية بين مستوى نضج التحول الرقمي في إدارة المرافق والكفاءة التشغيلية للأصول الصناعية؟</w:t>
      </w:r>
    </w:p>
    <w:p w14:paraId="1FEF3642" w14:textId="77777777" w:rsidR="003B310C" w:rsidRDefault="003B310C" w:rsidP="003B310C">
      <w:pPr>
        <w:numPr>
          <w:ilvl w:val="0"/>
          <w:numId w:val="116"/>
        </w:numPr>
        <w:bidi/>
        <w:spacing w:line="240" w:lineRule="auto"/>
        <w:rPr>
          <w:rFonts w:asciiTheme="majorBidi" w:hAnsiTheme="majorBidi" w:cstheme="majorBidi"/>
        </w:rPr>
      </w:pPr>
      <w:r w:rsidRPr="003B310C">
        <w:rPr>
          <w:rFonts w:asciiTheme="majorBidi" w:hAnsiTheme="majorBidi" w:cstheme="majorBidi"/>
          <w:rtl/>
        </w:rPr>
        <w:t>هل يوجد تأثير ذو دلالة إحصائية لمستوى نضج التحول الرقمي في إدارة المرافق على مؤشرات الكفاءة التشغيلية للأصول الصناعية؟</w:t>
      </w:r>
    </w:p>
    <w:p w14:paraId="0AB186F6" w14:textId="77777777" w:rsidR="003B310C" w:rsidRDefault="003B310C" w:rsidP="003B310C">
      <w:pPr>
        <w:bidi/>
        <w:spacing w:line="240" w:lineRule="auto"/>
        <w:rPr>
          <w:rFonts w:asciiTheme="majorBidi" w:hAnsiTheme="majorBidi" w:cstheme="majorBidi"/>
          <w:rtl/>
        </w:rPr>
      </w:pPr>
    </w:p>
    <w:p w14:paraId="449A1044" w14:textId="77777777" w:rsidR="003B310C" w:rsidRPr="003B310C" w:rsidRDefault="003B310C" w:rsidP="003B310C">
      <w:pPr>
        <w:bidi/>
        <w:spacing w:line="240" w:lineRule="auto"/>
        <w:rPr>
          <w:rFonts w:asciiTheme="majorBidi" w:hAnsiTheme="majorBidi" w:cstheme="majorBidi"/>
        </w:rPr>
      </w:pPr>
    </w:p>
    <w:p w14:paraId="169D372E" w14:textId="77777777" w:rsidR="00506AAD" w:rsidRPr="003B310C" w:rsidRDefault="00506AAD" w:rsidP="00506AAD">
      <w:pPr>
        <w:tabs>
          <w:tab w:val="num" w:pos="360"/>
        </w:tabs>
        <w:bidi/>
        <w:spacing w:line="240" w:lineRule="auto"/>
        <w:rPr>
          <w:rFonts w:asciiTheme="majorBidi" w:hAnsiTheme="majorBidi" w:cstheme="majorBidi"/>
        </w:rPr>
      </w:pPr>
    </w:p>
    <w:p w14:paraId="7033AE99" w14:textId="77777777" w:rsidR="00506AAD" w:rsidRPr="00506AAD" w:rsidRDefault="00506AAD" w:rsidP="00506AAD">
      <w:pPr>
        <w:tabs>
          <w:tab w:val="num" w:pos="360"/>
        </w:tabs>
        <w:bidi/>
        <w:spacing w:line="240" w:lineRule="auto"/>
        <w:rPr>
          <w:rFonts w:asciiTheme="majorBidi" w:hAnsiTheme="majorBidi" w:cstheme="majorBidi"/>
        </w:rPr>
      </w:pPr>
    </w:p>
    <w:p w14:paraId="5D22B94E" w14:textId="5950F0A6" w:rsidR="0058693C" w:rsidRPr="00506AAD" w:rsidRDefault="0058693C" w:rsidP="00942FF7">
      <w:pPr>
        <w:bidi/>
        <w:spacing w:line="276" w:lineRule="auto"/>
        <w:rPr>
          <w:rFonts w:asciiTheme="majorBidi" w:hAnsiTheme="majorBidi" w:cstheme="majorBidi"/>
          <w:b/>
          <w:bCs/>
          <w:i/>
          <w:iCs/>
          <w:color w:val="EE0000"/>
          <w:sz w:val="20"/>
          <w:szCs w:val="20"/>
          <w:rtl/>
        </w:rPr>
      </w:pPr>
      <w:r w:rsidRPr="00942FF7">
        <w:rPr>
          <w:rFonts w:asciiTheme="majorBidi" w:hAnsiTheme="majorBidi" w:cstheme="majorBidi"/>
          <w:b/>
          <w:bCs/>
          <w:color w:val="EE0000"/>
          <w:rtl/>
        </w:rPr>
        <w:t xml:space="preserve">الدراسات المرجعية </w:t>
      </w:r>
    </w:p>
    <w:p w14:paraId="73C48054" w14:textId="77777777" w:rsidR="00942FF7" w:rsidRPr="00506AAD" w:rsidRDefault="00942FF7" w:rsidP="00044EC9">
      <w:pPr>
        <w:pStyle w:val="NormalWeb"/>
        <w:bidi/>
        <w:rPr>
          <w:i/>
          <w:iCs/>
          <w:sz w:val="20"/>
          <w:szCs w:val="20"/>
        </w:rPr>
      </w:pPr>
      <w:r w:rsidRPr="00506AAD">
        <w:rPr>
          <w:i/>
          <w:iCs/>
          <w:sz w:val="20"/>
          <w:szCs w:val="20"/>
          <w:rtl/>
        </w:rPr>
        <w:t>الثبيتي، م. ك.، والزامل، و. (2026). التحول الرقمي وأثره على كفاءة وإدارة المشاريع العقارية في مدينة الرياض</w:t>
      </w:r>
      <w:r w:rsidRPr="00506AAD">
        <w:rPr>
          <w:i/>
          <w:iCs/>
          <w:sz w:val="20"/>
          <w:szCs w:val="20"/>
        </w:rPr>
        <w:t xml:space="preserve">. </w:t>
      </w:r>
      <w:r w:rsidRPr="00506AAD">
        <w:rPr>
          <w:rStyle w:val="Emphasis"/>
          <w:rFonts w:eastAsiaTheme="majorEastAsia"/>
          <w:i w:val="0"/>
          <w:iCs w:val="0"/>
          <w:sz w:val="20"/>
          <w:szCs w:val="20"/>
          <w:rtl/>
        </w:rPr>
        <w:t>المجلة الدولية للهندسة والعلوم التطبيقية</w:t>
      </w:r>
      <w:r w:rsidRPr="00506AAD">
        <w:rPr>
          <w:i/>
          <w:iCs/>
          <w:sz w:val="20"/>
          <w:szCs w:val="20"/>
          <w:rtl/>
        </w:rPr>
        <w:t>، 3</w:t>
      </w:r>
      <w:r w:rsidRPr="00506AAD">
        <w:rPr>
          <w:i/>
          <w:iCs/>
          <w:sz w:val="20"/>
          <w:szCs w:val="20"/>
        </w:rPr>
        <w:t>(1)</w:t>
      </w:r>
      <w:r w:rsidRPr="00506AAD">
        <w:rPr>
          <w:i/>
          <w:iCs/>
          <w:sz w:val="20"/>
          <w:szCs w:val="20"/>
          <w:rtl/>
        </w:rPr>
        <w:t>، 141</w:t>
      </w:r>
      <w:r w:rsidRPr="00506AAD">
        <w:rPr>
          <w:i/>
          <w:iCs/>
          <w:sz w:val="20"/>
          <w:szCs w:val="20"/>
        </w:rPr>
        <w:t>–146.</w:t>
      </w:r>
    </w:p>
    <w:p w14:paraId="547BFD2B" w14:textId="77777777" w:rsidR="00942FF7" w:rsidRPr="00506AAD" w:rsidRDefault="00942FF7" w:rsidP="00044EC9">
      <w:pPr>
        <w:pStyle w:val="NormalWeb"/>
        <w:bidi/>
        <w:rPr>
          <w:i/>
          <w:iCs/>
          <w:sz w:val="20"/>
          <w:szCs w:val="20"/>
        </w:rPr>
      </w:pPr>
      <w:r w:rsidRPr="00506AAD">
        <w:rPr>
          <w:i/>
          <w:iCs/>
          <w:sz w:val="20"/>
          <w:szCs w:val="20"/>
          <w:rtl/>
        </w:rPr>
        <w:t>الفيفي، أ. ب. ف.، والشمري، و. ب. ش. (2025). أثر التحول الرقمي على إدارة التغيير: دراسة ميدانية على الإداريين في المحكمة الجزائية بمحافظة جدة</w:t>
      </w:r>
      <w:r w:rsidRPr="00506AAD">
        <w:rPr>
          <w:i/>
          <w:iCs/>
          <w:sz w:val="20"/>
          <w:szCs w:val="20"/>
        </w:rPr>
        <w:t xml:space="preserve">. </w:t>
      </w:r>
      <w:r w:rsidRPr="00506AAD">
        <w:rPr>
          <w:rStyle w:val="Emphasis"/>
          <w:rFonts w:eastAsiaTheme="majorEastAsia"/>
          <w:i w:val="0"/>
          <w:iCs w:val="0"/>
          <w:sz w:val="20"/>
          <w:szCs w:val="20"/>
          <w:rtl/>
        </w:rPr>
        <w:t>المجلة العربية للإدارة</w:t>
      </w:r>
      <w:r w:rsidRPr="00506AAD">
        <w:rPr>
          <w:i/>
          <w:iCs/>
          <w:sz w:val="20"/>
          <w:szCs w:val="20"/>
          <w:rtl/>
        </w:rPr>
        <w:t>، 47</w:t>
      </w:r>
      <w:r w:rsidRPr="00506AAD">
        <w:rPr>
          <w:i/>
          <w:iCs/>
          <w:sz w:val="20"/>
          <w:szCs w:val="20"/>
        </w:rPr>
        <w:t>(5).</w:t>
      </w:r>
    </w:p>
    <w:p w14:paraId="33AC2EC4" w14:textId="77777777" w:rsidR="00942FF7" w:rsidRPr="00506AAD" w:rsidRDefault="00942FF7" w:rsidP="00044EC9">
      <w:pPr>
        <w:pStyle w:val="NormalWeb"/>
        <w:bidi/>
        <w:rPr>
          <w:i/>
          <w:iCs/>
          <w:sz w:val="20"/>
          <w:szCs w:val="20"/>
        </w:rPr>
      </w:pPr>
      <w:r w:rsidRPr="00506AAD">
        <w:rPr>
          <w:i/>
          <w:iCs/>
          <w:sz w:val="20"/>
          <w:szCs w:val="20"/>
          <w:rtl/>
        </w:rPr>
        <w:t>زيادي، م. م. م.، وفلفلان، ع. ز. (2024). التحول الرقمي وأثره على تحسين أداء الموظفين في الشركات</w:t>
      </w:r>
      <w:r w:rsidRPr="00506AAD">
        <w:rPr>
          <w:i/>
          <w:iCs/>
          <w:sz w:val="20"/>
          <w:szCs w:val="20"/>
        </w:rPr>
        <w:t xml:space="preserve">. </w:t>
      </w:r>
      <w:r w:rsidRPr="00506AAD">
        <w:rPr>
          <w:rStyle w:val="Emphasis"/>
          <w:rFonts w:eastAsiaTheme="majorEastAsia"/>
          <w:i w:val="0"/>
          <w:iCs w:val="0"/>
          <w:sz w:val="20"/>
          <w:szCs w:val="20"/>
          <w:rtl/>
        </w:rPr>
        <w:t>المجلة العربية للآداب والدراسات الإنسانية</w:t>
      </w:r>
      <w:r w:rsidRPr="00506AAD">
        <w:rPr>
          <w:i/>
          <w:iCs/>
          <w:sz w:val="20"/>
          <w:szCs w:val="20"/>
          <w:rtl/>
        </w:rPr>
        <w:t>، 8</w:t>
      </w:r>
      <w:r w:rsidRPr="00506AAD">
        <w:rPr>
          <w:i/>
          <w:iCs/>
          <w:sz w:val="20"/>
          <w:szCs w:val="20"/>
        </w:rPr>
        <w:t>(23)</w:t>
      </w:r>
      <w:r w:rsidRPr="00506AAD">
        <w:rPr>
          <w:i/>
          <w:iCs/>
          <w:sz w:val="20"/>
          <w:szCs w:val="20"/>
          <w:rtl/>
        </w:rPr>
        <w:t>، 915</w:t>
      </w:r>
      <w:r w:rsidRPr="00506AAD">
        <w:rPr>
          <w:i/>
          <w:iCs/>
          <w:sz w:val="20"/>
          <w:szCs w:val="20"/>
        </w:rPr>
        <w:t>–960.</w:t>
      </w:r>
    </w:p>
    <w:p w14:paraId="6F8AEE5D" w14:textId="77777777" w:rsidR="00942FF7" w:rsidRPr="00506AAD" w:rsidRDefault="00942FF7" w:rsidP="00044EC9">
      <w:pPr>
        <w:pStyle w:val="NormalWeb"/>
        <w:bidi/>
        <w:rPr>
          <w:i/>
          <w:iCs/>
          <w:sz w:val="20"/>
          <w:szCs w:val="20"/>
          <w:rtl/>
        </w:rPr>
      </w:pPr>
      <w:r w:rsidRPr="00506AAD">
        <w:rPr>
          <w:i/>
          <w:iCs/>
          <w:sz w:val="20"/>
          <w:szCs w:val="20"/>
          <w:rtl/>
        </w:rPr>
        <w:t>العتيبي، ع. س</w:t>
      </w:r>
      <w:r w:rsidRPr="00506AAD">
        <w:rPr>
          <w:i/>
          <w:iCs/>
          <w:sz w:val="20"/>
          <w:szCs w:val="20"/>
        </w:rPr>
        <w:t xml:space="preserve">. (2021). </w:t>
      </w:r>
      <w:r w:rsidRPr="00506AAD">
        <w:rPr>
          <w:rStyle w:val="Emphasis"/>
          <w:rFonts w:eastAsiaTheme="majorEastAsia"/>
          <w:i w:val="0"/>
          <w:iCs w:val="0"/>
          <w:sz w:val="20"/>
          <w:szCs w:val="20"/>
          <w:rtl/>
        </w:rPr>
        <w:t>التحول الرقمي في المنظمات الحديثة: المفاهيم والتطبيقات</w:t>
      </w:r>
      <w:r w:rsidRPr="00506AAD">
        <w:rPr>
          <w:i/>
          <w:iCs/>
          <w:sz w:val="20"/>
          <w:szCs w:val="20"/>
        </w:rPr>
        <w:t xml:space="preserve">. </w:t>
      </w:r>
      <w:r w:rsidRPr="00506AAD">
        <w:rPr>
          <w:i/>
          <w:iCs/>
          <w:sz w:val="20"/>
          <w:szCs w:val="20"/>
          <w:rtl/>
        </w:rPr>
        <w:t>الرياض: دار المسيرة للنشر</w:t>
      </w:r>
      <w:r w:rsidRPr="00506AAD">
        <w:rPr>
          <w:i/>
          <w:iCs/>
          <w:sz w:val="20"/>
          <w:szCs w:val="20"/>
        </w:rPr>
        <w:t>.</w:t>
      </w:r>
    </w:p>
    <w:p w14:paraId="256516E5" w14:textId="77777777" w:rsidR="00942FF7" w:rsidRPr="00506AAD" w:rsidRDefault="00942FF7" w:rsidP="00044EC9">
      <w:pPr>
        <w:pStyle w:val="NormalWeb"/>
        <w:rPr>
          <w:i/>
          <w:iCs/>
          <w:sz w:val="20"/>
          <w:szCs w:val="20"/>
        </w:rPr>
      </w:pPr>
      <w:r w:rsidRPr="00506AAD">
        <w:rPr>
          <w:i/>
          <w:iCs/>
          <w:sz w:val="20"/>
          <w:szCs w:val="20"/>
        </w:rPr>
        <w:t>International Organization for Standardization (ISO). (2014). ISO 55000: Asset management—Overview, principles and terminology. Geneva: ISO.</w:t>
      </w:r>
    </w:p>
    <w:p w14:paraId="322C0D88" w14:textId="77777777" w:rsidR="00942FF7" w:rsidRPr="00506AAD" w:rsidRDefault="00942FF7" w:rsidP="00044EC9">
      <w:pPr>
        <w:pStyle w:val="NormalWeb"/>
        <w:rPr>
          <w:i/>
          <w:iCs/>
          <w:sz w:val="20"/>
          <w:szCs w:val="20"/>
        </w:rPr>
      </w:pPr>
      <w:r w:rsidRPr="00506AAD">
        <w:rPr>
          <w:i/>
          <w:iCs/>
          <w:sz w:val="20"/>
          <w:szCs w:val="20"/>
        </w:rPr>
        <w:t>Westerman, G., Bonnet, D., &amp; McAfee, A. (2014). Leading digital: Turning technology into business transformation. Boston: Harvard Business Review Press.</w:t>
      </w:r>
    </w:p>
    <w:p w14:paraId="5F0FF90A" w14:textId="77777777" w:rsidR="00942FF7" w:rsidRPr="00506AAD" w:rsidRDefault="00942FF7" w:rsidP="00044EC9">
      <w:pPr>
        <w:pStyle w:val="NormalWeb"/>
        <w:rPr>
          <w:i/>
          <w:iCs/>
          <w:sz w:val="20"/>
          <w:szCs w:val="20"/>
        </w:rPr>
      </w:pPr>
      <w:r w:rsidRPr="00506AAD">
        <w:rPr>
          <w:i/>
          <w:iCs/>
          <w:sz w:val="20"/>
          <w:szCs w:val="20"/>
        </w:rPr>
        <w:t xml:space="preserve">Porter, M. E., &amp; </w:t>
      </w:r>
      <w:proofErr w:type="spellStart"/>
      <w:r w:rsidRPr="00506AAD">
        <w:rPr>
          <w:i/>
          <w:iCs/>
          <w:sz w:val="20"/>
          <w:szCs w:val="20"/>
        </w:rPr>
        <w:t>Heppelmann</w:t>
      </w:r>
      <w:proofErr w:type="spellEnd"/>
      <w:r w:rsidRPr="00506AAD">
        <w:rPr>
          <w:i/>
          <w:iCs/>
          <w:sz w:val="20"/>
          <w:szCs w:val="20"/>
        </w:rPr>
        <w:t>, J. E. (2014). How smart, connected products are transforming competition. Harvard Business Review, 92(11), 64–88.</w:t>
      </w:r>
    </w:p>
    <w:p w14:paraId="02D1DE49" w14:textId="77777777" w:rsidR="00942FF7" w:rsidRPr="00506AAD" w:rsidRDefault="00942FF7" w:rsidP="00044EC9">
      <w:pPr>
        <w:pStyle w:val="NormalWeb"/>
        <w:rPr>
          <w:i/>
          <w:iCs/>
          <w:sz w:val="20"/>
          <w:szCs w:val="20"/>
        </w:rPr>
      </w:pPr>
      <w:r w:rsidRPr="00506AAD">
        <w:rPr>
          <w:i/>
          <w:iCs/>
          <w:sz w:val="20"/>
          <w:szCs w:val="20"/>
        </w:rPr>
        <w:t>Kane, G. C., Palmer, D., Phillips, A. N., Kiron, D., &amp; Buckley, N. (2015). Strategy, not technology, drives digital transformation. MIT Sloan Management Review.</w:t>
      </w:r>
    </w:p>
    <w:p w14:paraId="48494E57" w14:textId="77777777" w:rsidR="00942FF7" w:rsidRPr="00506AAD" w:rsidRDefault="00942FF7" w:rsidP="00044EC9">
      <w:pPr>
        <w:pStyle w:val="NormalWeb"/>
        <w:rPr>
          <w:i/>
          <w:iCs/>
          <w:sz w:val="20"/>
          <w:szCs w:val="20"/>
        </w:rPr>
      </w:pPr>
      <w:r w:rsidRPr="00506AAD">
        <w:rPr>
          <w:i/>
          <w:iCs/>
          <w:sz w:val="20"/>
          <w:szCs w:val="20"/>
        </w:rPr>
        <w:t>Vial, G. (2019). Understanding digital transformation: A review and research agenda. MIS Quarterly Executive, 18(2), 118–144.</w:t>
      </w:r>
    </w:p>
    <w:p w14:paraId="3F4F45CF" w14:textId="77777777" w:rsidR="00942FF7" w:rsidRPr="00506AAD" w:rsidRDefault="00942FF7" w:rsidP="00044EC9">
      <w:pPr>
        <w:pStyle w:val="NormalWeb"/>
        <w:rPr>
          <w:i/>
          <w:iCs/>
          <w:sz w:val="20"/>
          <w:szCs w:val="20"/>
        </w:rPr>
      </w:pPr>
      <w:r w:rsidRPr="00506AAD">
        <w:rPr>
          <w:i/>
          <w:iCs/>
          <w:sz w:val="20"/>
          <w:szCs w:val="20"/>
        </w:rPr>
        <w:t xml:space="preserve">Frank, A. G., </w:t>
      </w:r>
      <w:proofErr w:type="spellStart"/>
      <w:r w:rsidRPr="00506AAD">
        <w:rPr>
          <w:i/>
          <w:iCs/>
          <w:sz w:val="20"/>
          <w:szCs w:val="20"/>
        </w:rPr>
        <w:t>Dalenogare</w:t>
      </w:r>
      <w:proofErr w:type="spellEnd"/>
      <w:r w:rsidRPr="00506AAD">
        <w:rPr>
          <w:i/>
          <w:iCs/>
          <w:sz w:val="20"/>
          <w:szCs w:val="20"/>
        </w:rPr>
        <w:t>, L. S., &amp; Ayala, N. F. (2019). Industry 4.0 technologies: Implementation patterns in manufacturing companies. International Journal of Production Economics, 210, 15–26.</w:t>
      </w:r>
    </w:p>
    <w:p w14:paraId="5F35FDC0" w14:textId="77777777" w:rsidR="00942FF7" w:rsidRPr="00506AAD" w:rsidRDefault="00942FF7" w:rsidP="00044EC9">
      <w:pPr>
        <w:pStyle w:val="NormalWeb"/>
        <w:rPr>
          <w:i/>
          <w:iCs/>
          <w:sz w:val="20"/>
          <w:szCs w:val="20"/>
        </w:rPr>
      </w:pPr>
      <w:r w:rsidRPr="00506AAD">
        <w:rPr>
          <w:i/>
          <w:iCs/>
          <w:sz w:val="20"/>
          <w:szCs w:val="20"/>
        </w:rPr>
        <w:lastRenderedPageBreak/>
        <w:t>Lee, J., Bagheri, B., &amp; Kao, H. A. (2015). A cyber-physical systems architecture for Industry 4.0-based manufacturing systems. Manufacturing Letters, 3, 18–23.</w:t>
      </w:r>
    </w:p>
    <w:p w14:paraId="355489A4" w14:textId="77777777" w:rsidR="00942FF7" w:rsidRPr="00506AAD" w:rsidRDefault="00942FF7" w:rsidP="00044EC9">
      <w:pPr>
        <w:pStyle w:val="NormalWeb"/>
        <w:rPr>
          <w:i/>
          <w:iCs/>
          <w:sz w:val="20"/>
          <w:szCs w:val="20"/>
        </w:rPr>
      </w:pPr>
      <w:r w:rsidRPr="00506AAD">
        <w:rPr>
          <w:i/>
          <w:iCs/>
          <w:sz w:val="20"/>
          <w:szCs w:val="20"/>
        </w:rPr>
        <w:t xml:space="preserve">Muchiri, P., </w:t>
      </w:r>
      <w:proofErr w:type="spellStart"/>
      <w:r w:rsidRPr="00506AAD">
        <w:rPr>
          <w:i/>
          <w:iCs/>
          <w:sz w:val="20"/>
          <w:szCs w:val="20"/>
        </w:rPr>
        <w:t>Pintelon</w:t>
      </w:r>
      <w:proofErr w:type="spellEnd"/>
      <w:r w:rsidRPr="00506AAD">
        <w:rPr>
          <w:i/>
          <w:iCs/>
          <w:sz w:val="20"/>
          <w:szCs w:val="20"/>
        </w:rPr>
        <w:t xml:space="preserve">, L., </w:t>
      </w:r>
      <w:proofErr w:type="spellStart"/>
      <w:r w:rsidRPr="00506AAD">
        <w:rPr>
          <w:i/>
          <w:iCs/>
          <w:sz w:val="20"/>
          <w:szCs w:val="20"/>
        </w:rPr>
        <w:t>Gelders</w:t>
      </w:r>
      <w:proofErr w:type="spellEnd"/>
      <w:r w:rsidRPr="00506AAD">
        <w:rPr>
          <w:i/>
          <w:iCs/>
          <w:sz w:val="20"/>
          <w:szCs w:val="20"/>
        </w:rPr>
        <w:t>, L., &amp; Martin, H. (2011). Development of maintenance function performance measurement framework and indicators. International Journal of Production Economics, 131(1), 295–302.</w:t>
      </w:r>
    </w:p>
    <w:p w14:paraId="073118B8" w14:textId="77777777" w:rsidR="00942FF7" w:rsidRPr="00506AAD" w:rsidRDefault="00942FF7" w:rsidP="00044EC9">
      <w:pPr>
        <w:pStyle w:val="NormalWeb"/>
        <w:rPr>
          <w:i/>
          <w:iCs/>
          <w:sz w:val="20"/>
          <w:szCs w:val="20"/>
        </w:rPr>
      </w:pPr>
      <w:r w:rsidRPr="00506AAD">
        <w:rPr>
          <w:i/>
          <w:iCs/>
          <w:sz w:val="20"/>
          <w:szCs w:val="20"/>
        </w:rPr>
        <w:t xml:space="preserve">Parida, A., Kumar, U., Galar, D., &amp; </w:t>
      </w:r>
      <w:proofErr w:type="spellStart"/>
      <w:r w:rsidRPr="00506AAD">
        <w:rPr>
          <w:i/>
          <w:iCs/>
          <w:sz w:val="20"/>
          <w:szCs w:val="20"/>
        </w:rPr>
        <w:t>Stenström</w:t>
      </w:r>
      <w:proofErr w:type="spellEnd"/>
      <w:r w:rsidRPr="00506AAD">
        <w:rPr>
          <w:i/>
          <w:iCs/>
          <w:sz w:val="20"/>
          <w:szCs w:val="20"/>
        </w:rPr>
        <w:t>, C. (2015). Performance measurement of maintenance: A conceptual framework. Journal of Quality in Maintenance Engineering, 21(1), 2–21.</w:t>
      </w:r>
    </w:p>
    <w:p w14:paraId="018E10E8" w14:textId="77777777" w:rsidR="00942FF7" w:rsidRPr="00506AAD" w:rsidRDefault="00942FF7" w:rsidP="00044EC9">
      <w:pPr>
        <w:pStyle w:val="NormalWeb"/>
        <w:rPr>
          <w:i/>
          <w:iCs/>
          <w:sz w:val="20"/>
          <w:szCs w:val="20"/>
        </w:rPr>
      </w:pPr>
      <w:r w:rsidRPr="00506AAD">
        <w:rPr>
          <w:i/>
          <w:iCs/>
          <w:sz w:val="20"/>
          <w:szCs w:val="20"/>
        </w:rPr>
        <w:t xml:space="preserve">Bokrantz, J., </w:t>
      </w:r>
      <w:proofErr w:type="spellStart"/>
      <w:r w:rsidRPr="00506AAD">
        <w:rPr>
          <w:i/>
          <w:iCs/>
          <w:sz w:val="20"/>
          <w:szCs w:val="20"/>
        </w:rPr>
        <w:t>Skoogh</w:t>
      </w:r>
      <w:proofErr w:type="spellEnd"/>
      <w:r w:rsidRPr="00506AAD">
        <w:rPr>
          <w:i/>
          <w:iCs/>
          <w:sz w:val="20"/>
          <w:szCs w:val="20"/>
        </w:rPr>
        <w:t>, A., Berlin, C., &amp; Stahre, J. (2017). Smart maintenance: A research agenda for Industry 4.0. International Journal of Production Economics, 197, 123–137.</w:t>
      </w:r>
    </w:p>
    <w:p w14:paraId="422B4163" w14:textId="77777777" w:rsidR="00942FF7" w:rsidRPr="00506AAD" w:rsidRDefault="00942FF7" w:rsidP="00044EC9">
      <w:pPr>
        <w:pStyle w:val="NormalWeb"/>
        <w:rPr>
          <w:i/>
          <w:iCs/>
          <w:sz w:val="20"/>
          <w:szCs w:val="20"/>
        </w:rPr>
      </w:pPr>
      <w:r w:rsidRPr="00506AAD">
        <w:rPr>
          <w:i/>
          <w:iCs/>
          <w:sz w:val="20"/>
          <w:szCs w:val="20"/>
        </w:rPr>
        <w:t>Nazir, M. A., Mohamed, A. F., &amp; Talat, H. M. (2022). Applications of building information modeling in managing operating costs for hotel buildings. Engineering Research Journal, 51(2), 1–14.</w:t>
      </w:r>
    </w:p>
    <w:p w14:paraId="0B62404F" w14:textId="77777777" w:rsidR="00942FF7" w:rsidRPr="00942FF7" w:rsidRDefault="00942FF7" w:rsidP="00942FF7">
      <w:pPr>
        <w:pStyle w:val="NormalWeb"/>
        <w:bidi/>
        <w:rPr>
          <w:sz w:val="20"/>
          <w:szCs w:val="20"/>
        </w:rPr>
      </w:pPr>
    </w:p>
    <w:p w14:paraId="4B6A5BED" w14:textId="77777777" w:rsidR="00E92942" w:rsidRDefault="00E92942" w:rsidP="009E3720">
      <w:pPr>
        <w:bidi/>
        <w:spacing w:line="276" w:lineRule="auto"/>
        <w:rPr>
          <w:rFonts w:asciiTheme="majorBidi" w:hAnsiTheme="majorBidi" w:cstheme="majorBidi"/>
        </w:rPr>
      </w:pPr>
    </w:p>
    <w:p w14:paraId="46F4A0F1" w14:textId="77777777" w:rsidR="00506AAD" w:rsidRPr="00942FF7" w:rsidRDefault="00506AAD" w:rsidP="00506AAD">
      <w:pPr>
        <w:bidi/>
        <w:spacing w:line="276" w:lineRule="auto"/>
        <w:rPr>
          <w:rFonts w:asciiTheme="majorBidi" w:hAnsiTheme="majorBidi" w:cstheme="majorBidi"/>
        </w:rPr>
      </w:pPr>
    </w:p>
    <w:p w14:paraId="486A2224" w14:textId="0A5B1857" w:rsidR="0058693C" w:rsidRDefault="00351B12" w:rsidP="00044EC9">
      <w:pPr>
        <w:pStyle w:val="ListParagraph"/>
        <w:numPr>
          <w:ilvl w:val="0"/>
          <w:numId w:val="51"/>
        </w:numPr>
        <w:bidi/>
        <w:spacing w:line="240" w:lineRule="auto"/>
        <w:rPr>
          <w:rFonts w:asciiTheme="majorBidi" w:hAnsiTheme="majorBidi" w:cstheme="majorBidi"/>
          <w:b/>
          <w:bCs/>
          <w:color w:val="EE0000"/>
        </w:rPr>
      </w:pPr>
      <w:r w:rsidRPr="00E92942">
        <w:rPr>
          <w:rFonts w:asciiTheme="majorBidi" w:hAnsiTheme="majorBidi" w:cstheme="majorBidi"/>
          <w:b/>
          <w:bCs/>
          <w:color w:val="EE0000"/>
          <w:rtl/>
        </w:rPr>
        <w:t>مصطلحات الدراسة وتعريفاتها</w:t>
      </w:r>
    </w:p>
    <w:p w14:paraId="7BBAA82E" w14:textId="77777777" w:rsidR="00506AAD" w:rsidRPr="00E92942" w:rsidRDefault="00506AAD" w:rsidP="00506AAD">
      <w:pPr>
        <w:pStyle w:val="ListParagraph"/>
        <w:bidi/>
        <w:spacing w:line="240" w:lineRule="auto"/>
        <w:ind w:left="360"/>
        <w:rPr>
          <w:rFonts w:asciiTheme="majorBidi" w:hAnsiTheme="majorBidi" w:cstheme="majorBidi"/>
          <w:b/>
          <w:bCs/>
          <w:color w:val="EE0000"/>
          <w:rtl/>
        </w:rPr>
      </w:pPr>
    </w:p>
    <w:p w14:paraId="1D6A4507" w14:textId="4DFE4E97" w:rsidR="00351B12" w:rsidRPr="00E92942" w:rsidRDefault="00351B12" w:rsidP="00044EC9">
      <w:pPr>
        <w:pStyle w:val="ListParagraph"/>
        <w:numPr>
          <w:ilvl w:val="0"/>
          <w:numId w:val="64"/>
        </w:numPr>
        <w:bidi/>
        <w:spacing w:line="240" w:lineRule="auto"/>
        <w:rPr>
          <w:rFonts w:asciiTheme="majorBidi" w:hAnsiTheme="majorBidi" w:cstheme="majorBidi"/>
          <w:color w:val="EE0000"/>
          <w:rtl/>
        </w:rPr>
      </w:pPr>
      <w:r w:rsidRPr="00E92942">
        <w:rPr>
          <w:rFonts w:asciiTheme="majorBidi" w:hAnsiTheme="majorBidi" w:cstheme="majorBidi"/>
          <w:color w:val="EE0000"/>
          <w:rtl/>
        </w:rPr>
        <w:t>نضج التحول الرقمي التشغيلي في إدارة المرافق</w:t>
      </w:r>
    </w:p>
    <w:p w14:paraId="31ADB75F" w14:textId="5387D102" w:rsidR="0087687E" w:rsidRPr="00E92942" w:rsidRDefault="0087687E" w:rsidP="00044EC9">
      <w:pPr>
        <w:bidi/>
        <w:spacing w:line="240" w:lineRule="auto"/>
        <w:rPr>
          <w:rFonts w:asciiTheme="majorBidi" w:hAnsiTheme="majorBidi" w:cstheme="majorBidi"/>
          <w:rtl/>
        </w:rPr>
      </w:pPr>
      <w:r w:rsidRPr="00E92942">
        <w:rPr>
          <w:rFonts w:asciiTheme="majorBidi" w:hAnsiTheme="majorBidi" w:cstheme="majorBidi"/>
          <w:rtl/>
        </w:rPr>
        <w:t>التعريف المفاهيمي</w:t>
      </w:r>
    </w:p>
    <w:p w14:paraId="7C97EB8A" w14:textId="77777777" w:rsidR="006026A4" w:rsidRDefault="006026A4" w:rsidP="00044EC9">
      <w:pPr>
        <w:bidi/>
        <w:spacing w:line="240" w:lineRule="auto"/>
        <w:rPr>
          <w:rFonts w:asciiTheme="majorBidi" w:hAnsiTheme="majorBidi" w:cstheme="majorBidi"/>
          <w:rtl/>
        </w:rPr>
      </w:pPr>
      <w:r w:rsidRPr="006026A4">
        <w:rPr>
          <w:rFonts w:asciiTheme="majorBidi" w:hAnsiTheme="majorBidi" w:cstheme="majorBidi"/>
          <w:rtl/>
        </w:rPr>
        <w:t>يشير نضج التحول الرقمي في إدارة المرافق إلى مستوى التطور الذي وصلت إليه المنشأة في توظيف وتكامل التقنيات الرقمية ضمن عمليات إدارة المرافق، بما يعكس انتقالها من الاستخدام الجزئي أو التجريبي للتقنية إلى توظيفها بوصفها قدرة تنظيمية متكاملة تسهم في تحسين كفاءة تشغيل الأصول الصناعية</w:t>
      </w:r>
      <w:r w:rsidRPr="006026A4">
        <w:rPr>
          <w:rFonts w:asciiTheme="majorBidi" w:hAnsiTheme="majorBidi" w:cstheme="majorBidi"/>
        </w:rPr>
        <w:t>.</w:t>
      </w:r>
    </w:p>
    <w:p w14:paraId="2BBFAB2F" w14:textId="75634696" w:rsidR="003F4163" w:rsidRPr="006026A4" w:rsidRDefault="003F4163" w:rsidP="00044EC9">
      <w:pPr>
        <w:bidi/>
        <w:spacing w:line="240" w:lineRule="auto"/>
        <w:rPr>
          <w:rFonts w:asciiTheme="majorBidi" w:hAnsiTheme="majorBidi" w:cstheme="majorBidi"/>
        </w:rPr>
      </w:pPr>
      <w:r w:rsidRPr="006026A4">
        <w:rPr>
          <w:rFonts w:asciiTheme="majorBidi" w:hAnsiTheme="majorBidi" w:cstheme="majorBidi"/>
          <w:rtl/>
        </w:rPr>
        <w:t>التعريف الإجرائي</w:t>
      </w:r>
    </w:p>
    <w:p w14:paraId="033FA3BD" w14:textId="77777777" w:rsidR="006026A4" w:rsidRDefault="006026A4" w:rsidP="00044EC9">
      <w:pPr>
        <w:pStyle w:val="NormalWeb"/>
        <w:bidi/>
      </w:pPr>
      <w:r>
        <w:rPr>
          <w:rtl/>
        </w:rPr>
        <w:t>يُعرَّف نضج التحول الرقمي في هذه الدراسة بأنه الدرجة التي تحصل عليها المنشأة في المقياس المركب الذي سيتم تطويره لقياس مستوى النضج الرقمي في إدارة المرافق، والذي يتضمن مجموعة من البنود المصممة لقياس أبعاد محددة تشمل</w:t>
      </w:r>
      <w:r>
        <w:t>:</w:t>
      </w:r>
    </w:p>
    <w:p w14:paraId="3B793605" w14:textId="585A4461" w:rsidR="006026A4" w:rsidRDefault="006026A4" w:rsidP="00044EC9">
      <w:pPr>
        <w:pStyle w:val="NormalWeb"/>
        <w:bidi/>
      </w:pPr>
      <w:r>
        <w:rPr>
          <w:rtl/>
        </w:rPr>
        <w:t>تكامل الأنظمة الرقمية المستخدمة في إدارة الصيانة والتشغيل</w:t>
      </w:r>
      <w:r>
        <w:br/>
      </w:r>
      <w:r>
        <w:rPr>
          <w:rtl/>
        </w:rPr>
        <w:t>مستوى أتمتة العمليات التشغيلية</w:t>
      </w:r>
      <w:r>
        <w:br/>
      </w:r>
      <w:r>
        <w:rPr>
          <w:rtl/>
        </w:rPr>
        <w:t>درجة الاعتماد على البيانات والتحليلات في إدارة عمليات التشغيل والصيانة</w:t>
      </w:r>
      <w:r>
        <w:br/>
      </w:r>
      <w:r>
        <w:rPr>
          <w:rtl/>
        </w:rPr>
        <w:t>وضوح الحوكمة الرقمية وجاهزية الموارد البشرية</w:t>
      </w:r>
    </w:p>
    <w:p w14:paraId="516C40EC" w14:textId="3755E338" w:rsidR="00FA5D2D" w:rsidRPr="00E92942" w:rsidRDefault="00FA5D2D" w:rsidP="00044EC9">
      <w:pPr>
        <w:pStyle w:val="ListParagraph"/>
        <w:numPr>
          <w:ilvl w:val="0"/>
          <w:numId w:val="64"/>
        </w:numPr>
        <w:bidi/>
        <w:spacing w:line="240" w:lineRule="auto"/>
        <w:rPr>
          <w:rFonts w:asciiTheme="majorBidi" w:hAnsiTheme="majorBidi" w:cstheme="majorBidi"/>
          <w:color w:val="EE0000"/>
          <w:rtl/>
        </w:rPr>
      </w:pPr>
      <w:r w:rsidRPr="00E92942">
        <w:rPr>
          <w:rFonts w:asciiTheme="majorBidi" w:hAnsiTheme="majorBidi" w:cstheme="majorBidi"/>
          <w:color w:val="EE0000"/>
          <w:rtl/>
        </w:rPr>
        <w:t>الكفاءة التشغيلية للأصول الصناعية</w:t>
      </w:r>
    </w:p>
    <w:p w14:paraId="07886EDE" w14:textId="77777777" w:rsidR="00806B65" w:rsidRPr="00E92942" w:rsidRDefault="00806B65"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المفاهيمي</w:t>
      </w:r>
    </w:p>
    <w:p w14:paraId="48169CF7" w14:textId="2B605DDF" w:rsidR="006026A4" w:rsidRDefault="006026A4" w:rsidP="00044EC9">
      <w:pPr>
        <w:bidi/>
        <w:spacing w:line="240" w:lineRule="auto"/>
        <w:ind w:left="360"/>
        <w:rPr>
          <w:rFonts w:asciiTheme="majorBidi" w:hAnsiTheme="majorBidi" w:cstheme="majorBidi"/>
          <w:rtl/>
        </w:rPr>
      </w:pPr>
      <w:r w:rsidRPr="006026A4">
        <w:rPr>
          <w:rFonts w:asciiTheme="majorBidi" w:hAnsiTheme="majorBidi" w:cstheme="majorBidi"/>
          <w:rtl/>
        </w:rPr>
        <w:t>تشير الكفاءة التشغيلية للأصول الصناعية إلى قدرة الأصل على أداء وظائفه التشغيلية ضمن الحدود الزمنية والتكلفية المحددة، مع تحقيق أعلى مستوى ممكن من الجاهزية والاعتمادية وتقليل الأعطال غير المخطط لها، بما يسهم في تعظيم القيمة التشغيلية للأصل خلال دورة حياته</w:t>
      </w:r>
      <w:r w:rsidRPr="006026A4">
        <w:rPr>
          <w:rFonts w:asciiTheme="majorBidi" w:hAnsiTheme="majorBidi" w:cstheme="majorBidi"/>
        </w:rPr>
        <w:t>.</w:t>
      </w:r>
    </w:p>
    <w:p w14:paraId="1A4232EA" w14:textId="4F0D30D1" w:rsidR="000D2729" w:rsidRPr="00E92942" w:rsidRDefault="000D2729"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الإجرائي</w:t>
      </w:r>
    </w:p>
    <w:p w14:paraId="458763FA" w14:textId="77777777" w:rsidR="006026A4" w:rsidRDefault="006026A4" w:rsidP="00044EC9">
      <w:pPr>
        <w:bidi/>
        <w:spacing w:line="240" w:lineRule="auto"/>
        <w:ind w:left="360"/>
        <w:rPr>
          <w:rFonts w:asciiTheme="majorBidi" w:hAnsiTheme="majorBidi" w:cstheme="majorBidi"/>
        </w:rPr>
      </w:pPr>
      <w:r w:rsidRPr="006026A4">
        <w:rPr>
          <w:rFonts w:asciiTheme="majorBidi" w:hAnsiTheme="majorBidi" w:cstheme="majorBidi"/>
          <w:rtl/>
        </w:rPr>
        <w:lastRenderedPageBreak/>
        <w:t>تُعرَّف الكفاءة التشغيلية للأصول الصناعية في هذه الدراسة بأنها مستوى الأداء التشغيلي للأصول كما يُدركه العاملون في إدارات المرافق والتشغيل، ويُقاس من خلال مجموعة من مؤشرات الأداء التشغيلية التي تتضمن</w:t>
      </w:r>
      <w:r w:rsidRPr="006026A4">
        <w:rPr>
          <w:rFonts w:asciiTheme="majorBidi" w:hAnsiTheme="majorBidi" w:cstheme="majorBidi"/>
        </w:rPr>
        <w:t>:</w:t>
      </w:r>
    </w:p>
    <w:p w14:paraId="5E01B661" w14:textId="58295AA5" w:rsidR="000D2729" w:rsidRPr="00E92942" w:rsidRDefault="006026A4" w:rsidP="00044EC9">
      <w:pPr>
        <w:numPr>
          <w:ilvl w:val="0"/>
          <w:numId w:val="24"/>
        </w:numPr>
        <w:bidi/>
        <w:spacing w:line="240" w:lineRule="auto"/>
        <w:rPr>
          <w:rFonts w:asciiTheme="majorBidi" w:hAnsiTheme="majorBidi" w:cstheme="majorBidi"/>
        </w:rPr>
      </w:pPr>
      <w:r w:rsidRPr="006026A4">
        <w:rPr>
          <w:rFonts w:asciiTheme="majorBidi" w:hAnsiTheme="majorBidi" w:cstheme="majorBidi"/>
          <w:rtl/>
        </w:rPr>
        <w:t>مستوى الجاهزية التشغيلية للأصول</w:t>
      </w:r>
      <w:r w:rsidRPr="006026A4">
        <w:rPr>
          <w:rFonts w:asciiTheme="majorBidi" w:hAnsiTheme="majorBidi" w:cstheme="majorBidi"/>
        </w:rPr>
        <w:t xml:space="preserve"> </w:t>
      </w:r>
      <w:r w:rsidR="000D2729" w:rsidRPr="00E92942">
        <w:rPr>
          <w:rFonts w:asciiTheme="majorBidi" w:hAnsiTheme="majorBidi" w:cstheme="majorBidi"/>
        </w:rPr>
        <w:t>(Availability)</w:t>
      </w:r>
    </w:p>
    <w:p w14:paraId="02BE9CF4" w14:textId="3DE389BD" w:rsidR="000D2729" w:rsidRPr="00E92942" w:rsidRDefault="006026A4" w:rsidP="00044EC9">
      <w:pPr>
        <w:numPr>
          <w:ilvl w:val="0"/>
          <w:numId w:val="24"/>
        </w:numPr>
        <w:bidi/>
        <w:spacing w:line="240" w:lineRule="auto"/>
        <w:rPr>
          <w:rFonts w:asciiTheme="majorBidi" w:hAnsiTheme="majorBidi" w:cstheme="majorBidi"/>
        </w:rPr>
      </w:pPr>
      <w:r w:rsidRPr="006026A4">
        <w:rPr>
          <w:rFonts w:asciiTheme="majorBidi" w:hAnsiTheme="majorBidi" w:cstheme="majorBidi"/>
          <w:rtl/>
        </w:rPr>
        <w:t>مستوى الاعتمادية التشغيلية للأصول</w:t>
      </w:r>
      <w:r w:rsidR="000D2729" w:rsidRPr="00E92942">
        <w:rPr>
          <w:rFonts w:asciiTheme="majorBidi" w:hAnsiTheme="majorBidi" w:cstheme="majorBidi"/>
        </w:rPr>
        <w:t xml:space="preserve"> (Reliability)</w:t>
      </w:r>
    </w:p>
    <w:p w14:paraId="6597FDD4" w14:textId="1FCED1A4" w:rsidR="000D2729" w:rsidRPr="00E92942" w:rsidRDefault="000D2729" w:rsidP="00044EC9">
      <w:pPr>
        <w:numPr>
          <w:ilvl w:val="0"/>
          <w:numId w:val="24"/>
        </w:numPr>
        <w:bidi/>
        <w:spacing w:line="240" w:lineRule="auto"/>
        <w:rPr>
          <w:rFonts w:asciiTheme="majorBidi" w:hAnsiTheme="majorBidi" w:cstheme="majorBidi"/>
        </w:rPr>
      </w:pPr>
      <w:r w:rsidRPr="00E92942">
        <w:rPr>
          <w:rFonts w:asciiTheme="majorBidi" w:hAnsiTheme="majorBidi" w:cstheme="majorBidi"/>
          <w:rtl/>
        </w:rPr>
        <w:t xml:space="preserve">متوسط زمن الإصلاح </w:t>
      </w:r>
      <w:r w:rsidRPr="00E92942">
        <w:rPr>
          <w:rFonts w:asciiTheme="majorBidi" w:hAnsiTheme="majorBidi" w:cstheme="majorBidi"/>
        </w:rPr>
        <w:t>(MTTR)</w:t>
      </w:r>
    </w:p>
    <w:p w14:paraId="73DE842F" w14:textId="560BDF67" w:rsidR="006026A4" w:rsidRPr="006026A4" w:rsidRDefault="006026A4" w:rsidP="00044EC9">
      <w:pPr>
        <w:pStyle w:val="ListParagraph"/>
        <w:numPr>
          <w:ilvl w:val="0"/>
          <w:numId w:val="24"/>
        </w:numPr>
        <w:bidi/>
        <w:spacing w:line="240" w:lineRule="auto"/>
        <w:rPr>
          <w:rFonts w:asciiTheme="majorBidi" w:hAnsiTheme="majorBidi" w:cstheme="majorBidi"/>
        </w:rPr>
      </w:pPr>
      <w:r w:rsidRPr="006026A4">
        <w:rPr>
          <w:rFonts w:asciiTheme="majorBidi" w:hAnsiTheme="majorBidi" w:cstheme="majorBidi"/>
          <w:rtl/>
        </w:rPr>
        <w:t>مستوى تكاليف الصيانة التشغيلية</w:t>
      </w:r>
    </w:p>
    <w:p w14:paraId="77442C58" w14:textId="35912AF1" w:rsidR="00806B65" w:rsidRPr="00E92942" w:rsidRDefault="000D2729" w:rsidP="00044EC9">
      <w:pPr>
        <w:pStyle w:val="ListParagraph"/>
        <w:numPr>
          <w:ilvl w:val="0"/>
          <w:numId w:val="64"/>
        </w:numPr>
        <w:bidi/>
        <w:spacing w:line="240" w:lineRule="auto"/>
        <w:rPr>
          <w:rFonts w:asciiTheme="majorBidi" w:hAnsiTheme="majorBidi" w:cstheme="majorBidi"/>
          <w:color w:val="EE0000"/>
          <w:rtl/>
        </w:rPr>
      </w:pPr>
      <w:r w:rsidRPr="00E92942">
        <w:rPr>
          <w:rFonts w:asciiTheme="majorBidi" w:hAnsiTheme="majorBidi" w:cstheme="majorBidi"/>
          <w:color w:val="EE0000"/>
          <w:rtl/>
        </w:rPr>
        <w:t>إدارة المرافق</w:t>
      </w:r>
    </w:p>
    <w:p w14:paraId="0F3FFE5F" w14:textId="77777777" w:rsidR="00EA6CA6" w:rsidRPr="00E92942" w:rsidRDefault="00EA6CA6"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المفاهيمي</w:t>
      </w:r>
    </w:p>
    <w:p w14:paraId="65FE5A3D" w14:textId="77777777" w:rsidR="006026A4" w:rsidRDefault="006026A4" w:rsidP="00044EC9">
      <w:pPr>
        <w:bidi/>
        <w:spacing w:line="240" w:lineRule="auto"/>
        <w:ind w:left="360"/>
        <w:rPr>
          <w:rFonts w:asciiTheme="majorBidi" w:hAnsiTheme="majorBidi" w:cstheme="majorBidi"/>
          <w:rtl/>
        </w:rPr>
      </w:pPr>
      <w:r w:rsidRPr="006026A4">
        <w:rPr>
          <w:rFonts w:asciiTheme="majorBidi" w:hAnsiTheme="majorBidi" w:cstheme="majorBidi"/>
          <w:rtl/>
        </w:rPr>
        <w:t>تشير إدارة المرافق إلى مجموعة الأنشطة والعمليات الإدارية والتشغيلية التي تهدف إلى ضمان استمرارية عمل الأصول والمعدات والبنية التحتية بكفاءة وفعالية، من خلال التخطيط للصيانة وإدارة الموارد وضبط الأداء التشغيلي</w:t>
      </w:r>
    </w:p>
    <w:p w14:paraId="2F538466" w14:textId="13C775C9" w:rsidR="00EA6CA6" w:rsidRPr="00E92942" w:rsidRDefault="00EA6CA6"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الإجرائي</w:t>
      </w:r>
    </w:p>
    <w:p w14:paraId="39AB18C0" w14:textId="23DBC486" w:rsidR="006026A4" w:rsidRPr="00E92942" w:rsidRDefault="006026A4" w:rsidP="00044EC9">
      <w:pPr>
        <w:bidi/>
        <w:spacing w:line="240" w:lineRule="auto"/>
        <w:ind w:left="360"/>
        <w:rPr>
          <w:rFonts w:asciiTheme="majorBidi" w:hAnsiTheme="majorBidi" w:cstheme="majorBidi"/>
        </w:rPr>
      </w:pPr>
      <w:r w:rsidRPr="006026A4">
        <w:rPr>
          <w:rFonts w:asciiTheme="majorBidi" w:hAnsiTheme="majorBidi" w:cstheme="majorBidi"/>
          <w:rtl/>
        </w:rPr>
        <w:t>يقصد بإدارة المرافق في هذه الدراسة الإدارات أو الوحدات التنظيمية المسؤولة عن تشغيل وصيانة الأصول الصناعية داخل المنشآت محل الدراسة، والتي تعتمد على أنظمة رقمية لإدارة عمليات الصيانة والتشغيل</w:t>
      </w:r>
      <w:r w:rsidRPr="006026A4">
        <w:rPr>
          <w:rFonts w:asciiTheme="majorBidi" w:hAnsiTheme="majorBidi" w:cstheme="majorBidi"/>
        </w:rPr>
        <w:t>.</w:t>
      </w:r>
    </w:p>
    <w:p w14:paraId="6C851866" w14:textId="77777777" w:rsidR="004F2A67" w:rsidRPr="00E92942" w:rsidRDefault="004F2A67" w:rsidP="00044EC9">
      <w:pPr>
        <w:pStyle w:val="ListParagraph"/>
        <w:numPr>
          <w:ilvl w:val="0"/>
          <w:numId w:val="64"/>
        </w:numPr>
        <w:bidi/>
        <w:spacing w:line="240" w:lineRule="auto"/>
        <w:rPr>
          <w:rFonts w:asciiTheme="majorBidi" w:hAnsiTheme="majorBidi" w:cstheme="majorBidi"/>
          <w:color w:val="EE0000"/>
        </w:rPr>
      </w:pPr>
      <w:r w:rsidRPr="00E92942">
        <w:rPr>
          <w:rFonts w:asciiTheme="majorBidi" w:hAnsiTheme="majorBidi" w:cstheme="majorBidi"/>
          <w:color w:val="EE0000"/>
          <w:rtl/>
        </w:rPr>
        <w:t>الأصول الصناعية</w:t>
      </w:r>
    </w:p>
    <w:p w14:paraId="069910A8" w14:textId="77777777" w:rsidR="004F2A67" w:rsidRPr="00E92942" w:rsidRDefault="004F2A67"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المفاهيمي</w:t>
      </w:r>
    </w:p>
    <w:p w14:paraId="52F08CC4" w14:textId="77777777" w:rsidR="006026A4" w:rsidRDefault="006026A4" w:rsidP="00044EC9">
      <w:pPr>
        <w:bidi/>
        <w:spacing w:line="240" w:lineRule="auto"/>
        <w:ind w:left="360"/>
        <w:rPr>
          <w:rFonts w:asciiTheme="majorBidi" w:hAnsiTheme="majorBidi" w:cstheme="majorBidi"/>
          <w:rtl/>
        </w:rPr>
      </w:pPr>
      <w:r w:rsidRPr="006026A4">
        <w:rPr>
          <w:rFonts w:asciiTheme="majorBidi" w:hAnsiTheme="majorBidi" w:cstheme="majorBidi"/>
          <w:rtl/>
        </w:rPr>
        <w:t>يقصد بالأصول الصناعية المعدات والأنظمة والآلات والبنية التحتية التي تُستخدم في العمليات الإنتاجية أو التشغيلية داخل المنشآت الصناعية، وتمثل عناصر رئيسة في تحقيق القيمة التشغيلية للمنشأة</w:t>
      </w:r>
      <w:r w:rsidRPr="006026A4">
        <w:rPr>
          <w:rFonts w:asciiTheme="majorBidi" w:hAnsiTheme="majorBidi" w:cstheme="majorBidi"/>
        </w:rPr>
        <w:t>.</w:t>
      </w:r>
    </w:p>
    <w:p w14:paraId="38B83F06" w14:textId="01591E6B" w:rsidR="004F2A67" w:rsidRPr="00E92942" w:rsidRDefault="004F2A67" w:rsidP="00044EC9">
      <w:pPr>
        <w:bidi/>
        <w:spacing w:line="240" w:lineRule="auto"/>
        <w:ind w:left="360"/>
        <w:rPr>
          <w:rFonts w:asciiTheme="majorBidi" w:hAnsiTheme="majorBidi" w:cstheme="majorBidi"/>
        </w:rPr>
      </w:pPr>
      <w:r w:rsidRPr="00E92942">
        <w:rPr>
          <w:rFonts w:asciiTheme="majorBidi" w:hAnsiTheme="majorBidi" w:cstheme="majorBidi"/>
          <w:rtl/>
        </w:rPr>
        <w:t>التعريف الإجرائي</w:t>
      </w:r>
    </w:p>
    <w:p w14:paraId="6E103064" w14:textId="61EB98F4" w:rsidR="00190AB6" w:rsidRPr="00EC5C58" w:rsidRDefault="006026A4" w:rsidP="003B310C">
      <w:pPr>
        <w:bidi/>
        <w:spacing w:line="240" w:lineRule="auto"/>
        <w:ind w:left="360"/>
        <w:rPr>
          <w:rFonts w:asciiTheme="majorBidi" w:hAnsiTheme="majorBidi" w:cstheme="majorBidi"/>
          <w:rtl/>
        </w:rPr>
      </w:pPr>
      <w:r w:rsidRPr="006026A4">
        <w:rPr>
          <w:rFonts w:asciiTheme="majorBidi" w:hAnsiTheme="majorBidi" w:cstheme="majorBidi"/>
          <w:rtl/>
        </w:rPr>
        <w:t>تُعرَّف الأصول الصناعية في هذه الدراسة بأنها المعدات والأنظمة التشغيلية الرئيسة التي تخضع لبرامج إدارة وصيانة داخل المنشآت الصناعية محل الدراسة، والتي يتم تقييم كفاءتها التشغيلية وفق مؤشرات الأداء المعتمدة في هذه الدراسة</w:t>
      </w:r>
    </w:p>
    <w:p w14:paraId="7480C5F9" w14:textId="77777777" w:rsidR="00A61F37" w:rsidRPr="00826FF1" w:rsidRDefault="00A61F37" w:rsidP="00044EC9">
      <w:pPr>
        <w:pStyle w:val="ListParagraph"/>
        <w:numPr>
          <w:ilvl w:val="0"/>
          <w:numId w:val="88"/>
        </w:numPr>
        <w:bidi/>
        <w:spacing w:line="240" w:lineRule="auto"/>
        <w:rPr>
          <w:rFonts w:asciiTheme="majorBidi" w:hAnsiTheme="majorBidi" w:cstheme="majorBidi"/>
          <w:color w:val="EE0000"/>
        </w:rPr>
      </w:pPr>
      <w:r w:rsidRPr="00826FF1">
        <w:rPr>
          <w:rFonts w:asciiTheme="majorBidi" w:hAnsiTheme="majorBidi" w:cstheme="majorBidi"/>
          <w:b/>
          <w:bCs/>
          <w:color w:val="EE0000"/>
          <w:rtl/>
        </w:rPr>
        <w:t>منهج الدراسة</w:t>
      </w:r>
    </w:p>
    <w:p w14:paraId="0F757874" w14:textId="77777777" w:rsidR="003B310C" w:rsidRDefault="00826FF1" w:rsidP="003B310C">
      <w:pPr>
        <w:bidi/>
        <w:spacing w:line="240" w:lineRule="auto"/>
        <w:rPr>
          <w:rFonts w:ascii="Times New Roman" w:eastAsia="Times New Roman" w:hAnsi="Times New Roman" w:cs="Times New Roman"/>
          <w:kern w:val="0"/>
          <w:rtl/>
          <w14:ligatures w14:val="none"/>
        </w:rPr>
      </w:pPr>
      <w:r w:rsidRPr="00826FF1">
        <w:rPr>
          <w:rFonts w:ascii="Times New Roman" w:eastAsia="Times New Roman" w:hAnsi="Times New Roman" w:cs="Times New Roman"/>
          <w:kern w:val="0"/>
          <w:rtl/>
          <w14:ligatures w14:val="none"/>
        </w:rPr>
        <w:t xml:space="preserve">تعتمد هذه الدراسة على المنهج الوصفي التحليلي ذي الطابع التفسيري، </w:t>
      </w:r>
      <w:r w:rsidR="003B310C" w:rsidRPr="003B310C">
        <w:rPr>
          <w:rFonts w:ascii="Times New Roman" w:eastAsia="Times New Roman" w:hAnsi="Times New Roman" w:cs="Times New Roman"/>
          <w:kern w:val="0"/>
          <w:rtl/>
          <w14:ligatures w14:val="none"/>
        </w:rPr>
        <w:t>وذلك بهدف وصف مستوى نضج التحول الرقمي في إدارة المرافق، وقياس مستوى الكفاءة التشغيلية للأصول الصناعية، وتحليل العلاقة والتأثير بينهما بصورة منهجية</w:t>
      </w:r>
      <w:r w:rsidR="003B310C" w:rsidRPr="003B310C">
        <w:rPr>
          <w:rFonts w:ascii="Times New Roman" w:eastAsia="Times New Roman" w:hAnsi="Times New Roman" w:cs="Times New Roman"/>
          <w:kern w:val="0"/>
          <w14:ligatures w14:val="none"/>
        </w:rPr>
        <w:t>.</w:t>
      </w:r>
    </w:p>
    <w:p w14:paraId="77BF4288" w14:textId="09AB6605" w:rsidR="008268D8" w:rsidRDefault="000E3955" w:rsidP="003B310C">
      <w:pPr>
        <w:pStyle w:val="ListParagraph"/>
        <w:numPr>
          <w:ilvl w:val="0"/>
          <w:numId w:val="117"/>
        </w:numPr>
        <w:bidi/>
        <w:spacing w:line="240" w:lineRule="auto"/>
        <w:rPr>
          <w:rFonts w:asciiTheme="majorBidi" w:hAnsiTheme="majorBidi" w:cstheme="majorBidi"/>
          <w:b/>
          <w:bCs/>
          <w:color w:val="EE0000"/>
        </w:rPr>
      </w:pPr>
      <w:r w:rsidRPr="003B310C">
        <w:rPr>
          <w:rFonts w:asciiTheme="majorBidi" w:hAnsiTheme="majorBidi" w:cstheme="majorBidi"/>
          <w:b/>
          <w:bCs/>
          <w:color w:val="EE0000"/>
          <w:rtl/>
        </w:rPr>
        <w:t>نوع الدراسة وتصميمها</w:t>
      </w:r>
    </w:p>
    <w:p w14:paraId="7772C184" w14:textId="77777777" w:rsidR="003B310C" w:rsidRPr="003B310C" w:rsidRDefault="003B310C" w:rsidP="003B310C">
      <w:pPr>
        <w:pStyle w:val="ListParagraph"/>
        <w:bidi/>
        <w:spacing w:line="240" w:lineRule="auto"/>
        <w:ind w:left="360"/>
        <w:rPr>
          <w:rFonts w:asciiTheme="majorBidi" w:hAnsiTheme="majorBidi" w:cstheme="majorBidi"/>
          <w:b/>
          <w:bCs/>
          <w:color w:val="EE0000"/>
          <w:rtl/>
        </w:rPr>
      </w:pPr>
    </w:p>
    <w:p w14:paraId="10F3C8AE" w14:textId="57DA5A10" w:rsidR="000636E6" w:rsidRDefault="003B310C" w:rsidP="003B310C">
      <w:pPr>
        <w:pStyle w:val="ListParagraph"/>
        <w:bidi/>
        <w:spacing w:line="240" w:lineRule="auto"/>
        <w:ind w:left="0"/>
        <w:rPr>
          <w:rFonts w:asciiTheme="majorBidi" w:hAnsiTheme="majorBidi" w:cstheme="majorBidi"/>
          <w:rtl/>
        </w:rPr>
      </w:pPr>
      <w:r w:rsidRPr="003B310C">
        <w:rPr>
          <w:rFonts w:asciiTheme="majorBidi" w:hAnsiTheme="majorBidi" w:cstheme="majorBidi"/>
          <w:rtl/>
        </w:rPr>
        <w:t>تُعد هذه الدراسة دراسة ميدانية كمية</w:t>
      </w:r>
      <w:r w:rsidRPr="003B310C">
        <w:rPr>
          <w:rFonts w:asciiTheme="majorBidi" w:hAnsiTheme="majorBidi" w:cstheme="majorBidi"/>
        </w:rPr>
        <w:t xml:space="preserve"> (Quantitative Field Study) </w:t>
      </w:r>
      <w:r w:rsidRPr="003B310C">
        <w:rPr>
          <w:rFonts w:asciiTheme="majorBidi" w:hAnsiTheme="majorBidi" w:cstheme="majorBidi"/>
          <w:rtl/>
        </w:rPr>
        <w:t>ذات تصميم مقطعي</w:t>
      </w:r>
      <w:r w:rsidRPr="003B310C">
        <w:rPr>
          <w:rFonts w:asciiTheme="majorBidi" w:hAnsiTheme="majorBidi" w:cstheme="majorBidi"/>
        </w:rPr>
        <w:t xml:space="preserve"> (Cross-sectional)</w:t>
      </w:r>
      <w:r w:rsidRPr="003B310C">
        <w:rPr>
          <w:rFonts w:asciiTheme="majorBidi" w:hAnsiTheme="majorBidi" w:cstheme="majorBidi"/>
          <w:rtl/>
        </w:rPr>
        <w:t>، حيث سيتم جمع البيانات من أفراد عينة الدراسة في نقطة زمنية واحدة باستخدام أداة الاستبانة، وذلك بهدف تحليل العلاقات بين متغيرات الدراسة واختبار الفرضيات</w:t>
      </w:r>
    </w:p>
    <w:p w14:paraId="42AC0EFE" w14:textId="77777777" w:rsidR="003B310C" w:rsidRPr="003B310C" w:rsidRDefault="003B310C" w:rsidP="003B310C">
      <w:pPr>
        <w:pStyle w:val="ListParagraph"/>
        <w:bidi/>
        <w:spacing w:line="240" w:lineRule="auto"/>
        <w:ind w:left="0"/>
        <w:rPr>
          <w:rFonts w:asciiTheme="majorBidi" w:hAnsiTheme="majorBidi" w:cstheme="majorBidi"/>
        </w:rPr>
      </w:pPr>
    </w:p>
    <w:p w14:paraId="7DCB7D4F" w14:textId="228AB705" w:rsidR="00954120" w:rsidRPr="00E92942" w:rsidRDefault="00591468" w:rsidP="00044EC9">
      <w:pPr>
        <w:pStyle w:val="ListParagraph"/>
        <w:numPr>
          <w:ilvl w:val="0"/>
          <w:numId w:val="61"/>
        </w:numPr>
        <w:bidi/>
        <w:spacing w:line="240" w:lineRule="auto"/>
        <w:rPr>
          <w:rFonts w:asciiTheme="majorBidi" w:hAnsiTheme="majorBidi" w:cstheme="majorBidi"/>
          <w:b/>
          <w:bCs/>
          <w:color w:val="EE0000"/>
          <w:rtl/>
        </w:rPr>
      </w:pPr>
      <w:r w:rsidRPr="00E92942">
        <w:rPr>
          <w:rFonts w:asciiTheme="majorBidi" w:hAnsiTheme="majorBidi" w:cstheme="majorBidi"/>
          <w:b/>
          <w:bCs/>
          <w:color w:val="EE0000"/>
          <w:rtl/>
        </w:rPr>
        <w:t>مجتمع الدراسة</w:t>
      </w:r>
    </w:p>
    <w:p w14:paraId="380670E0" w14:textId="77777777" w:rsidR="003B310C" w:rsidRPr="003B310C" w:rsidRDefault="003B310C" w:rsidP="003B310C">
      <w:pPr>
        <w:bidi/>
        <w:spacing w:line="240" w:lineRule="auto"/>
        <w:rPr>
          <w:rFonts w:asciiTheme="majorBidi" w:hAnsiTheme="majorBidi" w:cstheme="majorBidi"/>
          <w:b/>
          <w:bCs/>
          <w:color w:val="EE0000"/>
        </w:rPr>
      </w:pPr>
      <w:r w:rsidRPr="003B310C">
        <w:rPr>
          <w:rFonts w:asciiTheme="majorBidi" w:hAnsiTheme="majorBidi" w:cstheme="majorBidi"/>
          <w:rtl/>
        </w:rPr>
        <w:t>يتكون مجتمع الدراسة من المنشآت الصناعية في المنطقة الشرقية بالمملكة العربية السعودية التي تمتلك إدارات مرافق وتشغيل وصيانة، وتعتمد على أنظمة رقمية في إدارة عمليات التشغيل والصيانة. كما يشمل العاملين في هذه الإدارات، مثل مديري المرافق، ومهندسي الصيانة، ومديري التشغيل، ومسؤولي الأنظمة الرقمية، ممن لديهم معرفة مباشرة بالأنظمة الرقمية ومستوى الأداء التشغيلي للأصول</w:t>
      </w:r>
      <w:r w:rsidRPr="003B310C">
        <w:rPr>
          <w:rFonts w:asciiTheme="majorBidi" w:hAnsiTheme="majorBidi" w:cstheme="majorBidi"/>
        </w:rPr>
        <w:t>.</w:t>
      </w:r>
    </w:p>
    <w:p w14:paraId="51585680" w14:textId="77777777" w:rsidR="003B310C" w:rsidRPr="003B310C" w:rsidRDefault="006C6211" w:rsidP="003B310C">
      <w:pPr>
        <w:pStyle w:val="ListParagraph"/>
        <w:numPr>
          <w:ilvl w:val="0"/>
          <w:numId w:val="118"/>
        </w:numPr>
        <w:bidi/>
        <w:spacing w:line="240" w:lineRule="auto"/>
        <w:rPr>
          <w:rFonts w:asciiTheme="majorBidi" w:hAnsiTheme="majorBidi" w:cstheme="majorBidi"/>
          <w:b/>
          <w:bCs/>
          <w:color w:val="EE0000"/>
          <w:rtl/>
        </w:rPr>
      </w:pPr>
      <w:r w:rsidRPr="003B310C">
        <w:rPr>
          <w:rFonts w:asciiTheme="majorBidi" w:hAnsiTheme="majorBidi" w:cstheme="majorBidi"/>
          <w:b/>
          <w:bCs/>
          <w:color w:val="EE0000"/>
          <w:rtl/>
        </w:rPr>
        <w:t>عينة الدراسة</w:t>
      </w:r>
    </w:p>
    <w:p w14:paraId="665E34BB" w14:textId="6CC15EA2" w:rsidR="003B310C" w:rsidRPr="003B310C" w:rsidRDefault="003B310C" w:rsidP="003B310C">
      <w:pPr>
        <w:bidi/>
        <w:spacing w:line="240" w:lineRule="auto"/>
        <w:rPr>
          <w:rFonts w:asciiTheme="majorBidi" w:hAnsiTheme="majorBidi" w:cstheme="majorBidi"/>
          <w:color w:val="EE0000"/>
        </w:rPr>
      </w:pPr>
      <w:r w:rsidRPr="003B310C">
        <w:rPr>
          <w:rtl/>
        </w:rPr>
        <w:lastRenderedPageBreak/>
        <w:t xml:space="preserve">سيتم اختيار عينة الدراسة باستخدام </w:t>
      </w:r>
      <w:r w:rsidRPr="003B310C">
        <w:rPr>
          <w:rStyle w:val="Strong"/>
          <w:b w:val="0"/>
          <w:bCs w:val="0"/>
          <w:rtl/>
        </w:rPr>
        <w:t>أسلوب العينة الطبقية العشوائية</w:t>
      </w:r>
      <w:r w:rsidRPr="003B310C">
        <w:rPr>
          <w:rtl/>
        </w:rPr>
        <w:t>، وذلك لضمان تمثيل مختلف الفئات الوظيفية المرتبطة بإدارة المرافق والتشغيل والصيانة. وتشمل العينة مديري المرافق، ومهندسي الصيانة، ومديري التشغيل، ومسؤولي الأنظمة الرقمية</w:t>
      </w:r>
      <w:r w:rsidRPr="003B310C">
        <w:t>.</w:t>
      </w:r>
    </w:p>
    <w:p w14:paraId="081368D1" w14:textId="5CC93A6E" w:rsidR="00591468" w:rsidRPr="003B310C" w:rsidRDefault="00504614" w:rsidP="003B310C">
      <w:pPr>
        <w:pStyle w:val="ListParagraph"/>
        <w:numPr>
          <w:ilvl w:val="0"/>
          <w:numId w:val="119"/>
        </w:numPr>
        <w:bidi/>
        <w:spacing w:line="240" w:lineRule="auto"/>
        <w:rPr>
          <w:rFonts w:asciiTheme="majorBidi" w:hAnsiTheme="majorBidi" w:cstheme="majorBidi"/>
          <w:b/>
          <w:bCs/>
          <w:color w:val="EE0000"/>
          <w:rtl/>
        </w:rPr>
      </w:pPr>
      <w:r w:rsidRPr="003B310C">
        <w:rPr>
          <w:rFonts w:asciiTheme="majorBidi" w:hAnsiTheme="majorBidi" w:cstheme="majorBidi"/>
          <w:b/>
          <w:bCs/>
          <w:color w:val="EE0000"/>
          <w:rtl/>
        </w:rPr>
        <w:t>اداة الدراسة</w:t>
      </w:r>
    </w:p>
    <w:p w14:paraId="38E97C7E" w14:textId="77777777" w:rsidR="003B310C" w:rsidRDefault="003B310C" w:rsidP="003B310C">
      <w:pPr>
        <w:bidi/>
        <w:spacing w:line="240" w:lineRule="auto"/>
        <w:rPr>
          <w:rFonts w:asciiTheme="majorBidi" w:hAnsiTheme="majorBidi" w:cstheme="majorBidi"/>
          <w:color w:val="000000" w:themeColor="text1"/>
          <w:rtl/>
        </w:rPr>
      </w:pPr>
      <w:r w:rsidRPr="003B310C">
        <w:rPr>
          <w:rFonts w:asciiTheme="majorBidi" w:hAnsiTheme="majorBidi" w:cstheme="majorBidi"/>
          <w:color w:val="000000" w:themeColor="text1"/>
          <w:rtl/>
        </w:rPr>
        <w:t>تعتمد الدراسة على استبانة كمية تم تطويرها استنادًا إلى الأدبيات والدراسات السابقة، وذلك لقياس مستوى نضج التحول الرقمي في إدارة المرافق (المتغير المستقل) ومستوى الكفاءة التشغيلية للأصول الصناعية (المتغير التابع)، باستخدام مقياس ليكرت الخماسي (من 1 = لا أوافق بشدة إلى 5 = أوافق بشدة)</w:t>
      </w:r>
      <w:r w:rsidRPr="003B310C">
        <w:rPr>
          <w:rFonts w:asciiTheme="majorBidi" w:hAnsiTheme="majorBidi" w:cstheme="majorBidi"/>
          <w:color w:val="000000" w:themeColor="text1"/>
        </w:rPr>
        <w:t>.</w:t>
      </w:r>
    </w:p>
    <w:p w14:paraId="3F04BF5A" w14:textId="6444A7E2" w:rsidR="00D84F70" w:rsidRPr="000636E6" w:rsidRDefault="00D84F70" w:rsidP="003B310C">
      <w:pPr>
        <w:bidi/>
        <w:spacing w:line="240" w:lineRule="auto"/>
        <w:rPr>
          <w:rFonts w:asciiTheme="majorBidi" w:hAnsiTheme="majorBidi" w:cstheme="majorBidi"/>
          <w:color w:val="000000" w:themeColor="text1"/>
        </w:rPr>
      </w:pPr>
      <w:r w:rsidRPr="000636E6">
        <w:rPr>
          <w:rFonts w:asciiTheme="majorBidi" w:hAnsiTheme="majorBidi" w:cstheme="majorBidi"/>
          <w:b/>
          <w:bCs/>
          <w:color w:val="EE0000"/>
          <w:rtl/>
        </w:rPr>
        <w:t>إجراءات الدراسة</w:t>
      </w:r>
    </w:p>
    <w:p w14:paraId="342DBC02" w14:textId="23A91D73" w:rsidR="00D84F70" w:rsidRPr="00EC5C58" w:rsidRDefault="00D84F70" w:rsidP="00044EC9">
      <w:pPr>
        <w:bidi/>
        <w:spacing w:line="240" w:lineRule="auto"/>
        <w:rPr>
          <w:rFonts w:asciiTheme="majorBidi" w:hAnsiTheme="majorBidi" w:cstheme="majorBidi"/>
          <w:color w:val="000000" w:themeColor="text1"/>
        </w:rPr>
      </w:pPr>
      <w:r w:rsidRPr="00EC5C58">
        <w:rPr>
          <w:rFonts w:asciiTheme="majorBidi" w:hAnsiTheme="majorBidi" w:cstheme="majorBidi"/>
          <w:color w:val="000000" w:themeColor="text1"/>
          <w:rtl/>
        </w:rPr>
        <w:t>ستتم وفق الخطوات الآتية</w:t>
      </w:r>
      <w:r w:rsidRPr="00EC5C58">
        <w:rPr>
          <w:rFonts w:asciiTheme="majorBidi" w:hAnsiTheme="majorBidi" w:cstheme="majorBidi"/>
          <w:color w:val="000000" w:themeColor="text1"/>
        </w:rPr>
        <w:t>:</w:t>
      </w:r>
    </w:p>
    <w:p w14:paraId="66191253" w14:textId="0208EF9D"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مراجعة الأدبيات العلمية ذات الصلة وبناء الإطا</w:t>
      </w:r>
      <w:r w:rsidR="00E97BA5">
        <w:rPr>
          <w:rFonts w:asciiTheme="majorBidi" w:hAnsiTheme="majorBidi" w:cstheme="majorBidi" w:hint="cs"/>
          <w:color w:val="000000" w:themeColor="text1"/>
          <w:rtl/>
        </w:rPr>
        <w:t>ر</w:t>
      </w:r>
      <w:r w:rsidRPr="003B310C">
        <w:rPr>
          <w:rFonts w:asciiTheme="majorBidi" w:hAnsiTheme="majorBidi" w:cstheme="majorBidi"/>
          <w:color w:val="000000" w:themeColor="text1"/>
          <w:rtl/>
        </w:rPr>
        <w:t>النظري للدراسة</w:t>
      </w:r>
      <w:r w:rsidRPr="003B310C">
        <w:rPr>
          <w:rFonts w:asciiTheme="majorBidi" w:hAnsiTheme="majorBidi" w:cstheme="majorBidi"/>
          <w:color w:val="000000" w:themeColor="text1"/>
        </w:rPr>
        <w:t>.</w:t>
      </w:r>
    </w:p>
    <w:p w14:paraId="6AE0E885" w14:textId="21DFD541"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تطوير أداة القياس استنادًا إلى الدراسات السابقة</w:t>
      </w:r>
      <w:r w:rsidRPr="003B310C">
        <w:rPr>
          <w:rFonts w:asciiTheme="majorBidi" w:hAnsiTheme="majorBidi" w:cstheme="majorBidi"/>
          <w:color w:val="000000" w:themeColor="text1"/>
        </w:rPr>
        <w:t>.</w:t>
      </w:r>
    </w:p>
    <w:p w14:paraId="51452582" w14:textId="25BB6A0A"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عرض الأداة على مجموعة من المحكمين للتحقق من الصدق الظاهري وصدق المحتوى</w:t>
      </w:r>
      <w:r w:rsidRPr="003B310C">
        <w:rPr>
          <w:rFonts w:asciiTheme="majorBidi" w:hAnsiTheme="majorBidi" w:cstheme="majorBidi"/>
          <w:color w:val="000000" w:themeColor="text1"/>
        </w:rPr>
        <w:t>.</w:t>
      </w:r>
    </w:p>
    <w:p w14:paraId="64BCDB58" w14:textId="43A18014"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إجراء دراسة استطلاعية للتحقق من وضوح البنود وسلامة صياغتها</w:t>
      </w:r>
      <w:r w:rsidRPr="003B310C">
        <w:rPr>
          <w:rFonts w:asciiTheme="majorBidi" w:hAnsiTheme="majorBidi" w:cstheme="majorBidi"/>
          <w:color w:val="000000" w:themeColor="text1"/>
        </w:rPr>
        <w:t>.</w:t>
      </w:r>
    </w:p>
    <w:p w14:paraId="3C37A71F" w14:textId="64F91B84"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توزيع الاستبانة على عينة الدراسة وجمع البيانات</w:t>
      </w:r>
      <w:r w:rsidRPr="003B310C">
        <w:rPr>
          <w:rFonts w:asciiTheme="majorBidi" w:hAnsiTheme="majorBidi" w:cstheme="majorBidi"/>
          <w:color w:val="000000" w:themeColor="text1"/>
        </w:rPr>
        <w:t>.</w:t>
      </w:r>
    </w:p>
    <w:p w14:paraId="3E13162C" w14:textId="0221C7C2"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إدخال البيانات وتحليلها باستخدام برنامج</w:t>
      </w:r>
      <w:r w:rsidRPr="003B310C">
        <w:rPr>
          <w:rFonts w:asciiTheme="majorBidi" w:hAnsiTheme="majorBidi" w:cstheme="majorBidi"/>
          <w:color w:val="000000" w:themeColor="text1"/>
        </w:rPr>
        <w:t xml:space="preserve"> (SPSS).</w:t>
      </w:r>
    </w:p>
    <w:p w14:paraId="7D465B84" w14:textId="0809FC54" w:rsidR="003B310C" w:rsidRPr="003B310C" w:rsidRDefault="003B310C" w:rsidP="003B310C">
      <w:pPr>
        <w:pStyle w:val="ListParagraph"/>
        <w:numPr>
          <w:ilvl w:val="0"/>
          <w:numId w:val="120"/>
        </w:numPr>
        <w:bidi/>
        <w:rPr>
          <w:rFonts w:asciiTheme="majorBidi" w:hAnsiTheme="majorBidi" w:cstheme="majorBidi"/>
          <w:color w:val="000000" w:themeColor="text1"/>
        </w:rPr>
      </w:pPr>
      <w:r w:rsidRPr="003B310C">
        <w:rPr>
          <w:rFonts w:asciiTheme="majorBidi" w:hAnsiTheme="majorBidi" w:cstheme="majorBidi"/>
          <w:color w:val="000000" w:themeColor="text1"/>
          <w:rtl/>
        </w:rPr>
        <w:t>اختبار الفرضيات وتفسير النتائج في ضوء الإطار النظري والدراسات السابقة</w:t>
      </w:r>
      <w:r w:rsidRPr="003B310C">
        <w:rPr>
          <w:rFonts w:asciiTheme="majorBidi" w:hAnsiTheme="majorBidi" w:cstheme="majorBidi"/>
          <w:color w:val="000000" w:themeColor="text1"/>
        </w:rPr>
        <w:t>.</w:t>
      </w:r>
    </w:p>
    <w:p w14:paraId="1C7CF155" w14:textId="77777777" w:rsidR="00044EC9" w:rsidRPr="003B310C" w:rsidRDefault="00044EC9" w:rsidP="00044EC9">
      <w:pPr>
        <w:pStyle w:val="ListParagraph"/>
        <w:bidi/>
        <w:spacing w:line="240" w:lineRule="auto"/>
        <w:rPr>
          <w:rFonts w:asciiTheme="majorBidi" w:hAnsiTheme="majorBidi" w:cstheme="majorBidi"/>
          <w:color w:val="000000" w:themeColor="text1"/>
        </w:rPr>
      </w:pPr>
    </w:p>
    <w:p w14:paraId="7AB9BA5D" w14:textId="707DD070" w:rsidR="00D84F70" w:rsidRPr="00E92942" w:rsidRDefault="00A74590" w:rsidP="00044EC9">
      <w:pPr>
        <w:pStyle w:val="ListParagraph"/>
        <w:numPr>
          <w:ilvl w:val="0"/>
          <w:numId w:val="54"/>
        </w:numPr>
        <w:bidi/>
        <w:spacing w:line="240" w:lineRule="auto"/>
        <w:rPr>
          <w:rFonts w:asciiTheme="majorBidi" w:hAnsiTheme="majorBidi" w:cstheme="majorBidi"/>
          <w:b/>
          <w:bCs/>
          <w:color w:val="EE0000"/>
          <w:rtl/>
        </w:rPr>
      </w:pPr>
      <w:r w:rsidRPr="00E92942">
        <w:rPr>
          <w:rFonts w:asciiTheme="majorBidi" w:hAnsiTheme="majorBidi" w:cstheme="majorBidi"/>
          <w:b/>
          <w:bCs/>
          <w:color w:val="EE0000"/>
          <w:rtl/>
        </w:rPr>
        <w:t>تحليل البيانات</w:t>
      </w:r>
    </w:p>
    <w:p w14:paraId="6A955424" w14:textId="276B5006" w:rsidR="00CA17B1" w:rsidRDefault="00CA17B1" w:rsidP="00044EC9">
      <w:pPr>
        <w:pStyle w:val="NormalWeb"/>
        <w:bidi/>
      </w:pPr>
      <w:r>
        <w:rPr>
          <w:rtl/>
        </w:rPr>
        <w:t xml:space="preserve">سيتم تحليل البيانات باستخدام برنامج الحزم الإحصائية </w:t>
      </w:r>
      <w:r>
        <w:t>(SPSS)</w:t>
      </w:r>
      <w:r>
        <w:rPr>
          <w:rtl/>
        </w:rPr>
        <w:t xml:space="preserve"> وذلك من خلال تطبيق مجموعة من الأساليب الإحصائية التي تشمل</w:t>
      </w:r>
      <w:r>
        <w:t>:</w:t>
      </w:r>
    </w:p>
    <w:p w14:paraId="7DC9D100" w14:textId="3DB0CA59" w:rsidR="00CA17B1" w:rsidRDefault="00CA17B1" w:rsidP="00044EC9">
      <w:pPr>
        <w:pStyle w:val="NormalWeb"/>
        <w:numPr>
          <w:ilvl w:val="0"/>
          <w:numId w:val="96"/>
        </w:numPr>
        <w:bidi/>
      </w:pPr>
      <w:r>
        <w:rPr>
          <w:rtl/>
        </w:rPr>
        <w:t>الإحصاء الوصفي (المتوسطات الحسابية، والانحرافات المعيارية) لوصف متغيرات الدراسة</w:t>
      </w:r>
    </w:p>
    <w:p w14:paraId="4263EABB" w14:textId="2669A377" w:rsidR="00CA17B1" w:rsidRDefault="00CA17B1" w:rsidP="00044EC9">
      <w:pPr>
        <w:pStyle w:val="NormalWeb"/>
        <w:numPr>
          <w:ilvl w:val="0"/>
          <w:numId w:val="96"/>
        </w:numPr>
        <w:bidi/>
      </w:pPr>
      <w:r>
        <w:rPr>
          <w:rtl/>
        </w:rPr>
        <w:t>اختبار الثبات (معامل ألفا كرونباخ) للتحقق من اتساق أداة القياس</w:t>
      </w:r>
    </w:p>
    <w:p w14:paraId="0E30D9FC" w14:textId="35B9727B" w:rsidR="00CA17B1" w:rsidRDefault="00CA17B1" w:rsidP="00044EC9">
      <w:pPr>
        <w:pStyle w:val="NormalWeb"/>
        <w:numPr>
          <w:ilvl w:val="0"/>
          <w:numId w:val="96"/>
        </w:numPr>
        <w:bidi/>
      </w:pPr>
      <w:r>
        <w:rPr>
          <w:rtl/>
        </w:rPr>
        <w:t>تحليل الارتباط</w:t>
      </w:r>
      <w:r>
        <w:t xml:space="preserve"> (Pearson Correlation) </w:t>
      </w:r>
      <w:r>
        <w:rPr>
          <w:rtl/>
        </w:rPr>
        <w:t>لدراسة العلاقة بين متغيرات الدراسة</w:t>
      </w:r>
    </w:p>
    <w:p w14:paraId="7D621D25" w14:textId="252CDF09" w:rsidR="00CA17B1" w:rsidRDefault="00CA17B1" w:rsidP="00044EC9">
      <w:pPr>
        <w:pStyle w:val="NormalWeb"/>
        <w:numPr>
          <w:ilvl w:val="0"/>
          <w:numId w:val="96"/>
        </w:numPr>
        <w:bidi/>
      </w:pPr>
      <w:r>
        <w:rPr>
          <w:rtl/>
        </w:rPr>
        <w:t>تحليل الانحدار الخطي</w:t>
      </w:r>
      <w:r>
        <w:t xml:space="preserve"> (Regression Analysis) </w:t>
      </w:r>
      <w:r>
        <w:rPr>
          <w:rtl/>
        </w:rPr>
        <w:t>لاختبار تأثير المتغير المستقل على المتغير التابع واختبار الفرضيات</w:t>
      </w:r>
    </w:p>
    <w:p w14:paraId="5062D75A" w14:textId="7AEC73B4" w:rsidR="00B80885" w:rsidRDefault="00B80885" w:rsidP="00B80885">
      <w:pPr>
        <w:pStyle w:val="NormalWeb"/>
        <w:numPr>
          <w:ilvl w:val="0"/>
          <w:numId w:val="96"/>
        </w:numPr>
        <w:bidi/>
      </w:pPr>
      <w:r w:rsidRPr="00B80885">
        <w:rPr>
          <w:rtl/>
        </w:rPr>
        <w:t>اختبار التوزيع الطبيعي</w:t>
      </w:r>
      <w:r w:rsidRPr="00B80885">
        <w:t xml:space="preserve"> (Normality Test) </w:t>
      </w:r>
      <w:r w:rsidRPr="00B80885">
        <w:rPr>
          <w:rtl/>
        </w:rPr>
        <w:t>للتحقق من ملاءمة البيانات لاستخدام الاختبارات المعلمية</w:t>
      </w:r>
    </w:p>
    <w:p w14:paraId="0FB45BCF" w14:textId="767DFDFE" w:rsidR="00373280" w:rsidRPr="00E97BA5" w:rsidRDefault="00A86F92" w:rsidP="00E97BA5">
      <w:pPr>
        <w:bidi/>
        <w:spacing w:line="240" w:lineRule="auto"/>
        <w:rPr>
          <w:rFonts w:asciiTheme="majorBidi" w:hAnsiTheme="majorBidi" w:cstheme="majorBidi"/>
          <w:b/>
          <w:bCs/>
          <w:color w:val="EE0000"/>
          <w:rtl/>
        </w:rPr>
      </w:pPr>
      <w:r w:rsidRPr="00E97BA5">
        <w:rPr>
          <w:rFonts w:asciiTheme="majorBidi" w:hAnsiTheme="majorBidi" w:cstheme="majorBidi"/>
          <w:b/>
          <w:bCs/>
          <w:color w:val="EE0000"/>
          <w:rtl/>
        </w:rPr>
        <w:t xml:space="preserve">حدود الدراسة </w:t>
      </w:r>
    </w:p>
    <w:p w14:paraId="343F879E" w14:textId="7C1488C9" w:rsidR="00E97BA5" w:rsidRPr="00E97BA5" w:rsidRDefault="00E97BA5" w:rsidP="00E97BA5">
      <w:pPr>
        <w:pStyle w:val="NormalWeb"/>
        <w:bidi/>
      </w:pPr>
      <w:r w:rsidRPr="00E97BA5">
        <w:rPr>
          <w:rStyle w:val="Strong"/>
          <w:rFonts w:eastAsiaTheme="majorEastAsia"/>
          <w:rtl/>
        </w:rPr>
        <w:t>الحدود المكاني</w:t>
      </w:r>
      <w:r>
        <w:rPr>
          <w:rStyle w:val="Strong"/>
          <w:rFonts w:eastAsiaTheme="majorEastAsia" w:hint="cs"/>
          <w:rtl/>
        </w:rPr>
        <w:t>ة:</w:t>
      </w:r>
      <w:r w:rsidRPr="00E97BA5">
        <w:t xml:space="preserve"> </w:t>
      </w:r>
      <w:r w:rsidRPr="00E97BA5">
        <w:rPr>
          <w:rtl/>
        </w:rPr>
        <w:t>تقتصر الدراسة على المنشآت الصناعية الواقعة في المنطقة الشرقية بالمملكة العربية السعودية</w:t>
      </w:r>
      <w:r w:rsidRPr="00E97BA5">
        <w:t>.</w:t>
      </w:r>
    </w:p>
    <w:p w14:paraId="04427A57" w14:textId="0C540D97" w:rsidR="00E97BA5" w:rsidRPr="00E97BA5" w:rsidRDefault="00E97BA5" w:rsidP="00E97BA5">
      <w:pPr>
        <w:pStyle w:val="NormalWeb"/>
        <w:bidi/>
      </w:pPr>
      <w:r w:rsidRPr="00E97BA5">
        <w:rPr>
          <w:rStyle w:val="Strong"/>
          <w:rFonts w:eastAsiaTheme="majorEastAsia"/>
          <w:rtl/>
        </w:rPr>
        <w:t>الحدود الزماني</w:t>
      </w:r>
      <w:r>
        <w:rPr>
          <w:rStyle w:val="Strong"/>
          <w:rFonts w:eastAsiaTheme="majorEastAsia" w:hint="cs"/>
          <w:rtl/>
        </w:rPr>
        <w:t>ة:</w:t>
      </w:r>
      <w:r w:rsidRPr="00E97BA5">
        <w:t xml:space="preserve"> </w:t>
      </w:r>
      <w:r w:rsidRPr="00E97BA5">
        <w:rPr>
          <w:rtl/>
        </w:rPr>
        <w:t>تقتصر الدراسة على الفترة الزمنية</w:t>
      </w:r>
      <w:r w:rsidR="00374739">
        <w:rPr>
          <w:rFonts w:hint="cs"/>
          <w:rtl/>
        </w:rPr>
        <w:t xml:space="preserve"> الحالية</w:t>
      </w:r>
      <w:r w:rsidRPr="00E97BA5">
        <w:rPr>
          <w:rtl/>
        </w:rPr>
        <w:t xml:space="preserve"> التي يتم خلالها جمع البيانات الميدانية وتحليلها</w:t>
      </w:r>
      <w:r>
        <w:rPr>
          <w:rFonts w:hint="cs"/>
          <w:rtl/>
        </w:rPr>
        <w:t>.</w:t>
      </w:r>
    </w:p>
    <w:p w14:paraId="055C0917" w14:textId="6FBBCAEA" w:rsidR="00E97BA5" w:rsidRPr="00E97BA5" w:rsidRDefault="00E97BA5" w:rsidP="00E97BA5">
      <w:pPr>
        <w:pStyle w:val="NormalWeb"/>
        <w:bidi/>
      </w:pPr>
      <w:r w:rsidRPr="00E97BA5">
        <w:rPr>
          <w:rStyle w:val="Strong"/>
          <w:rFonts w:eastAsiaTheme="majorEastAsia"/>
          <w:rtl/>
        </w:rPr>
        <w:t>الحدود البشر</w:t>
      </w:r>
      <w:r>
        <w:rPr>
          <w:rStyle w:val="Strong"/>
          <w:rFonts w:eastAsiaTheme="majorEastAsia" w:hint="cs"/>
          <w:rtl/>
        </w:rPr>
        <w:t>ية:</w:t>
      </w:r>
      <w:r w:rsidRPr="00E97BA5">
        <w:t xml:space="preserve"> </w:t>
      </w:r>
      <w:r w:rsidRPr="00E97BA5">
        <w:rPr>
          <w:rtl/>
        </w:rPr>
        <w:t>تقتصر الدراسة على العاملين في إدارات المرافق والتشغيل والصيانة في المنشآت الصناعية محل الدراسة، ممن لديهم معرفة مباشرة بالأنظمة الرقمية ومستوى الأداء التشغيلي للأصول</w:t>
      </w:r>
      <w:r w:rsidRPr="00E97BA5">
        <w:t>.</w:t>
      </w:r>
    </w:p>
    <w:p w14:paraId="20E49DD6" w14:textId="34AE5286" w:rsidR="00563019" w:rsidRPr="00E92942" w:rsidRDefault="00563019" w:rsidP="00044EC9">
      <w:pPr>
        <w:pStyle w:val="ListParagraph"/>
        <w:numPr>
          <w:ilvl w:val="0"/>
          <w:numId w:val="55"/>
        </w:numPr>
        <w:bidi/>
        <w:spacing w:line="240" w:lineRule="auto"/>
        <w:rPr>
          <w:rFonts w:asciiTheme="majorBidi" w:hAnsiTheme="majorBidi" w:cstheme="majorBidi"/>
          <w:b/>
          <w:bCs/>
          <w:color w:val="EE0000"/>
          <w:rtl/>
        </w:rPr>
      </w:pPr>
      <w:r w:rsidRPr="00E92942">
        <w:rPr>
          <w:rFonts w:asciiTheme="majorBidi" w:hAnsiTheme="majorBidi" w:cstheme="majorBidi"/>
          <w:b/>
          <w:bCs/>
          <w:color w:val="EE0000"/>
          <w:rtl/>
        </w:rPr>
        <w:t>وسائل جمع البيانات</w:t>
      </w:r>
    </w:p>
    <w:p w14:paraId="3B91A1EA" w14:textId="3B5102D6" w:rsidR="00A9211A" w:rsidRPr="00A9211A" w:rsidRDefault="00A9211A" w:rsidP="00A9211A">
      <w:pPr>
        <w:bidi/>
        <w:spacing w:line="240" w:lineRule="auto"/>
        <w:rPr>
          <w:rFonts w:asciiTheme="majorBidi" w:hAnsiTheme="majorBidi" w:cstheme="majorBidi"/>
          <w:color w:val="EE0000"/>
        </w:rPr>
      </w:pPr>
      <w:r w:rsidRPr="00A9211A">
        <w:rPr>
          <w:rFonts w:asciiTheme="majorBidi" w:hAnsiTheme="majorBidi" w:cstheme="majorBidi"/>
          <w:color w:val="000000" w:themeColor="text1"/>
          <w:rtl/>
        </w:rPr>
        <w:t>تعتمد الدراسة على الاستبانة كأداة رئيسة لجمع البيانات، وذلك لقياس مستوى نضج التحول الرقمي في إدارة المرافق (المتغير المستقل)، ومستوى الكفاءة التشغيلية للأصول الصناعية (المتغير التابع)</w:t>
      </w:r>
      <w:r w:rsidRPr="00A9211A">
        <w:rPr>
          <w:rFonts w:asciiTheme="majorBidi" w:hAnsiTheme="majorBidi" w:cstheme="majorBidi"/>
          <w:color w:val="000000" w:themeColor="text1"/>
        </w:rPr>
        <w:t>.</w:t>
      </w:r>
    </w:p>
    <w:p w14:paraId="2D86D7AB" w14:textId="72DA4B8F" w:rsidR="00185B31" w:rsidRPr="00364965" w:rsidRDefault="00185B31" w:rsidP="00A9211A">
      <w:pPr>
        <w:pStyle w:val="ListParagraph"/>
        <w:numPr>
          <w:ilvl w:val="0"/>
          <w:numId w:val="100"/>
        </w:numPr>
        <w:bidi/>
        <w:spacing w:line="240" w:lineRule="auto"/>
        <w:rPr>
          <w:rFonts w:asciiTheme="majorBidi" w:hAnsiTheme="majorBidi" w:cstheme="majorBidi"/>
          <w:b/>
          <w:bCs/>
          <w:color w:val="EE0000"/>
        </w:rPr>
      </w:pPr>
      <w:r w:rsidRPr="00364965">
        <w:rPr>
          <w:rFonts w:asciiTheme="majorBidi" w:hAnsiTheme="majorBidi" w:cstheme="majorBidi"/>
          <w:b/>
          <w:bCs/>
          <w:color w:val="EE0000"/>
          <w:rtl/>
        </w:rPr>
        <w:t>خصائصها</w:t>
      </w:r>
    </w:p>
    <w:p w14:paraId="3B0FF259" w14:textId="77777777" w:rsidR="00A9211A" w:rsidRDefault="00A9211A" w:rsidP="00A9211A">
      <w:pPr>
        <w:pStyle w:val="NormalWeb"/>
        <w:bidi/>
        <w:rPr>
          <w:rFonts w:asciiTheme="majorBidi" w:hAnsiTheme="majorBidi" w:cstheme="majorBidi"/>
          <w:color w:val="000000" w:themeColor="text1"/>
          <w:rtl/>
        </w:rPr>
      </w:pPr>
      <w:r w:rsidRPr="00A9211A">
        <w:rPr>
          <w:rFonts w:asciiTheme="majorBidi" w:hAnsiTheme="majorBidi" w:cstheme="majorBidi"/>
          <w:color w:val="000000" w:themeColor="text1"/>
          <w:rtl/>
        </w:rPr>
        <w:lastRenderedPageBreak/>
        <w:t>تتكون أداة الدراسة من استبانة كمية تم تطويرها استنادًا إلى الأدبيات والدراسات السابقة، وتعتمد على مقياس ليكرت الخماسي (من 1 = لا أوافق بشدة إلى 5 = أوافق بشدة)</w:t>
      </w:r>
      <w:r w:rsidRPr="00A9211A">
        <w:rPr>
          <w:rFonts w:asciiTheme="majorBidi" w:hAnsiTheme="majorBidi" w:cstheme="majorBidi"/>
          <w:color w:val="000000" w:themeColor="text1"/>
        </w:rPr>
        <w:t>.</w:t>
      </w:r>
    </w:p>
    <w:p w14:paraId="640193A5" w14:textId="09507B7F" w:rsidR="00E8210F" w:rsidRPr="00E8210F" w:rsidRDefault="00A9211A" w:rsidP="00E8210F">
      <w:pPr>
        <w:pStyle w:val="NormalWeb"/>
        <w:bidi/>
        <w:rPr>
          <w:rFonts w:asciiTheme="majorBidi" w:hAnsiTheme="majorBidi" w:cstheme="majorBidi"/>
          <w:color w:val="000000" w:themeColor="text1"/>
        </w:rPr>
      </w:pPr>
      <w:r w:rsidRPr="00A9211A">
        <w:rPr>
          <w:rFonts w:asciiTheme="majorBidi" w:hAnsiTheme="majorBidi" w:cstheme="majorBidi"/>
          <w:color w:val="000000" w:themeColor="text1"/>
          <w:rtl/>
        </w:rPr>
        <w:t>وتهدف الاستبانة إلى قياس آراء وتقديرات العاملين في إدارات المرافق والتشغيل والصيانة</w:t>
      </w:r>
      <w:r w:rsidR="00E8210F">
        <w:rPr>
          <w:rFonts w:asciiTheme="majorBidi" w:hAnsiTheme="majorBidi" w:cstheme="majorBidi" w:hint="cs"/>
          <w:color w:val="000000" w:themeColor="text1"/>
          <w:rtl/>
        </w:rPr>
        <w:t xml:space="preserve"> باعتمادها على </w:t>
      </w:r>
      <w:r w:rsidR="00E8210F" w:rsidRPr="00E8210F">
        <w:rPr>
          <w:rFonts w:asciiTheme="majorBidi" w:hAnsiTheme="majorBidi" w:cstheme="majorBidi"/>
          <w:color w:val="000000" w:themeColor="text1"/>
          <w:rtl/>
        </w:rPr>
        <w:t>إدراك المبحوثين وليس القياس المباشر</w:t>
      </w:r>
    </w:p>
    <w:p w14:paraId="3F2473AA" w14:textId="6F9E6537" w:rsidR="00A9211A" w:rsidRPr="00A9211A" w:rsidRDefault="00A9211A" w:rsidP="00A9211A">
      <w:pPr>
        <w:pStyle w:val="NormalWeb"/>
        <w:bidi/>
        <w:rPr>
          <w:rFonts w:asciiTheme="majorBidi" w:hAnsiTheme="majorBidi" w:cstheme="majorBidi"/>
          <w:color w:val="000000" w:themeColor="text1"/>
        </w:rPr>
      </w:pPr>
      <w:r w:rsidRPr="00A9211A">
        <w:rPr>
          <w:rFonts w:asciiTheme="majorBidi" w:hAnsiTheme="majorBidi" w:cstheme="majorBidi"/>
          <w:color w:val="000000" w:themeColor="text1"/>
          <w:rtl/>
        </w:rPr>
        <w:t>وتتكون من المحاور الآتية</w:t>
      </w:r>
      <w:r w:rsidRPr="00A9211A">
        <w:rPr>
          <w:rFonts w:asciiTheme="majorBidi" w:hAnsiTheme="majorBidi" w:cstheme="majorBidi"/>
          <w:color w:val="000000" w:themeColor="text1"/>
        </w:rPr>
        <w:t>:</w:t>
      </w:r>
    </w:p>
    <w:p w14:paraId="747603D1" w14:textId="3E46C73F" w:rsidR="00A9211A" w:rsidRPr="00A9211A" w:rsidRDefault="00A9211A" w:rsidP="00A9211A">
      <w:pPr>
        <w:pStyle w:val="NormalWeb"/>
        <w:numPr>
          <w:ilvl w:val="0"/>
          <w:numId w:val="124"/>
        </w:numPr>
        <w:bidi/>
        <w:rPr>
          <w:rFonts w:asciiTheme="majorBidi" w:hAnsiTheme="majorBidi" w:cstheme="majorBidi"/>
          <w:color w:val="000000" w:themeColor="text1"/>
        </w:rPr>
      </w:pPr>
      <w:r w:rsidRPr="00A9211A">
        <w:rPr>
          <w:rFonts w:asciiTheme="majorBidi" w:eastAsiaTheme="majorEastAsia" w:hAnsiTheme="majorBidi" w:cstheme="majorBidi"/>
          <w:b/>
          <w:bCs/>
          <w:color w:val="000000" w:themeColor="text1"/>
          <w:rtl/>
        </w:rPr>
        <w:t>محور نضج التحول الرقمي في إدارة المرافق</w:t>
      </w:r>
      <w:r w:rsidRPr="00A9211A">
        <w:rPr>
          <w:rFonts w:asciiTheme="majorBidi" w:hAnsiTheme="majorBidi" w:cstheme="majorBidi"/>
          <w:color w:val="000000" w:themeColor="text1"/>
        </w:rPr>
        <w:br/>
      </w:r>
      <w:r w:rsidRPr="00A9211A">
        <w:rPr>
          <w:rFonts w:asciiTheme="majorBidi" w:hAnsiTheme="majorBidi" w:cstheme="majorBidi"/>
          <w:color w:val="000000" w:themeColor="text1"/>
          <w:rtl/>
        </w:rPr>
        <w:t>ويتضمن مجموعة من البنود التي تقيس مستوى تكامل الأنظمة الرقمية، وأتمتة العمليات، والاعتماد على البيانات، وجاهزية الموارد البشرية</w:t>
      </w:r>
      <w:r w:rsidRPr="00A9211A">
        <w:rPr>
          <w:rFonts w:asciiTheme="majorBidi" w:hAnsiTheme="majorBidi" w:cstheme="majorBidi"/>
          <w:color w:val="000000" w:themeColor="text1"/>
        </w:rPr>
        <w:t>.</w:t>
      </w:r>
    </w:p>
    <w:p w14:paraId="6E7D5891" w14:textId="6F3127B4" w:rsidR="00A9211A" w:rsidRPr="00A9211A" w:rsidRDefault="00A9211A" w:rsidP="00A9211A">
      <w:pPr>
        <w:pStyle w:val="NormalWeb"/>
        <w:numPr>
          <w:ilvl w:val="0"/>
          <w:numId w:val="124"/>
        </w:numPr>
        <w:bidi/>
        <w:rPr>
          <w:rFonts w:asciiTheme="majorBidi" w:hAnsiTheme="majorBidi" w:cstheme="majorBidi"/>
          <w:color w:val="000000" w:themeColor="text1"/>
        </w:rPr>
      </w:pPr>
      <w:r w:rsidRPr="00A9211A">
        <w:rPr>
          <w:rFonts w:asciiTheme="majorBidi" w:eastAsiaTheme="majorEastAsia" w:hAnsiTheme="majorBidi" w:cstheme="majorBidi"/>
          <w:b/>
          <w:bCs/>
          <w:color w:val="000000" w:themeColor="text1"/>
          <w:rtl/>
        </w:rPr>
        <w:t>محور الكفاءة التشغيلية للأصول الصناعية</w:t>
      </w:r>
      <w:r w:rsidRPr="00A9211A">
        <w:rPr>
          <w:rFonts w:asciiTheme="majorBidi" w:hAnsiTheme="majorBidi" w:cstheme="majorBidi"/>
          <w:color w:val="000000" w:themeColor="text1"/>
        </w:rPr>
        <w:br/>
      </w:r>
      <w:r w:rsidRPr="00A9211A">
        <w:rPr>
          <w:rFonts w:asciiTheme="majorBidi" w:hAnsiTheme="majorBidi" w:cstheme="majorBidi"/>
          <w:color w:val="000000" w:themeColor="text1"/>
          <w:rtl/>
        </w:rPr>
        <w:t>ويتم قياسه من خلال مؤشرات الأداء التشغيلية التالية</w:t>
      </w:r>
      <w:r w:rsidRPr="00A9211A">
        <w:rPr>
          <w:rFonts w:asciiTheme="majorBidi" w:hAnsiTheme="majorBidi" w:cstheme="majorBidi"/>
          <w:color w:val="000000" w:themeColor="text1"/>
        </w:rPr>
        <w:t>:</w:t>
      </w:r>
    </w:p>
    <w:p w14:paraId="59BBA564" w14:textId="77777777" w:rsidR="00A9211A" w:rsidRPr="00A9211A" w:rsidRDefault="00A9211A" w:rsidP="00A9211A">
      <w:pPr>
        <w:pStyle w:val="NormalWeb"/>
        <w:numPr>
          <w:ilvl w:val="0"/>
          <w:numId w:val="123"/>
        </w:numPr>
        <w:bidi/>
        <w:rPr>
          <w:rFonts w:asciiTheme="majorBidi" w:hAnsiTheme="majorBidi" w:cstheme="majorBidi"/>
          <w:color w:val="000000" w:themeColor="text1"/>
        </w:rPr>
      </w:pPr>
      <w:r w:rsidRPr="00A9211A">
        <w:rPr>
          <w:rFonts w:asciiTheme="majorBidi" w:hAnsiTheme="majorBidi" w:cstheme="majorBidi"/>
          <w:color w:val="000000" w:themeColor="text1"/>
          <w:rtl/>
        </w:rPr>
        <w:t>الجاهزية التشغيلية</w:t>
      </w:r>
      <w:r w:rsidRPr="00A9211A">
        <w:rPr>
          <w:rFonts w:asciiTheme="majorBidi" w:hAnsiTheme="majorBidi" w:cstheme="majorBidi"/>
          <w:color w:val="000000" w:themeColor="text1"/>
        </w:rPr>
        <w:t xml:space="preserve"> (Availability)</w:t>
      </w:r>
    </w:p>
    <w:p w14:paraId="0EC4CAC4" w14:textId="77777777" w:rsidR="00A9211A" w:rsidRPr="00A9211A" w:rsidRDefault="00A9211A" w:rsidP="00A9211A">
      <w:pPr>
        <w:pStyle w:val="NormalWeb"/>
        <w:numPr>
          <w:ilvl w:val="0"/>
          <w:numId w:val="123"/>
        </w:numPr>
        <w:bidi/>
        <w:rPr>
          <w:rFonts w:asciiTheme="majorBidi" w:hAnsiTheme="majorBidi" w:cstheme="majorBidi"/>
          <w:color w:val="000000" w:themeColor="text1"/>
        </w:rPr>
      </w:pPr>
      <w:r w:rsidRPr="00A9211A">
        <w:rPr>
          <w:rFonts w:asciiTheme="majorBidi" w:hAnsiTheme="majorBidi" w:cstheme="majorBidi"/>
          <w:color w:val="000000" w:themeColor="text1"/>
          <w:rtl/>
        </w:rPr>
        <w:t>الاعتمادية التشغيلية</w:t>
      </w:r>
      <w:r w:rsidRPr="00A9211A">
        <w:rPr>
          <w:rFonts w:asciiTheme="majorBidi" w:hAnsiTheme="majorBidi" w:cstheme="majorBidi"/>
          <w:color w:val="000000" w:themeColor="text1"/>
        </w:rPr>
        <w:t xml:space="preserve"> (Reliability)</w:t>
      </w:r>
    </w:p>
    <w:p w14:paraId="2EA38816" w14:textId="77777777" w:rsidR="00A9211A" w:rsidRPr="00A9211A" w:rsidRDefault="00A9211A" w:rsidP="00A9211A">
      <w:pPr>
        <w:pStyle w:val="NormalWeb"/>
        <w:numPr>
          <w:ilvl w:val="0"/>
          <w:numId w:val="123"/>
        </w:numPr>
        <w:bidi/>
        <w:rPr>
          <w:rFonts w:asciiTheme="majorBidi" w:hAnsiTheme="majorBidi" w:cstheme="majorBidi"/>
          <w:color w:val="000000" w:themeColor="text1"/>
        </w:rPr>
      </w:pPr>
      <w:r w:rsidRPr="00A9211A">
        <w:rPr>
          <w:rFonts w:asciiTheme="majorBidi" w:hAnsiTheme="majorBidi" w:cstheme="majorBidi"/>
          <w:color w:val="000000" w:themeColor="text1"/>
          <w:rtl/>
        </w:rPr>
        <w:t>متوسط زمن الإصلاح</w:t>
      </w:r>
      <w:r w:rsidRPr="00A9211A">
        <w:rPr>
          <w:rFonts w:asciiTheme="majorBidi" w:hAnsiTheme="majorBidi" w:cstheme="majorBidi"/>
          <w:color w:val="000000" w:themeColor="text1"/>
        </w:rPr>
        <w:t xml:space="preserve"> (MTTR)</w:t>
      </w:r>
    </w:p>
    <w:p w14:paraId="40ABBB5B" w14:textId="0F701971" w:rsidR="00A9211A" w:rsidRDefault="00A9211A" w:rsidP="00A9211A">
      <w:pPr>
        <w:pStyle w:val="NormalWeb"/>
        <w:numPr>
          <w:ilvl w:val="0"/>
          <w:numId w:val="123"/>
        </w:numPr>
        <w:bidi/>
        <w:rPr>
          <w:rFonts w:asciiTheme="majorBidi" w:hAnsiTheme="majorBidi" w:cstheme="majorBidi"/>
          <w:color w:val="000000" w:themeColor="text1"/>
        </w:rPr>
      </w:pPr>
      <w:r w:rsidRPr="00A9211A">
        <w:rPr>
          <w:rFonts w:asciiTheme="majorBidi" w:hAnsiTheme="majorBidi" w:cstheme="majorBidi"/>
          <w:color w:val="000000" w:themeColor="text1"/>
          <w:rtl/>
        </w:rPr>
        <w:t>تكاليف الصيانة التشغيلية</w:t>
      </w:r>
    </w:p>
    <w:p w14:paraId="628671EE" w14:textId="77777777" w:rsidR="00A9211A" w:rsidRDefault="00A9211A" w:rsidP="00A9211A">
      <w:pPr>
        <w:pStyle w:val="NormalWeb"/>
        <w:bidi/>
        <w:rPr>
          <w:rFonts w:asciiTheme="majorBidi" w:hAnsiTheme="majorBidi" w:cstheme="majorBidi"/>
          <w:color w:val="000000" w:themeColor="text1"/>
          <w:rtl/>
        </w:rPr>
      </w:pPr>
    </w:p>
    <w:p w14:paraId="1E068939" w14:textId="77777777" w:rsidR="00A9211A" w:rsidRPr="00A9211A" w:rsidRDefault="00A9211A" w:rsidP="00A9211A">
      <w:pPr>
        <w:pStyle w:val="NormalWeb"/>
        <w:bidi/>
        <w:rPr>
          <w:rFonts w:asciiTheme="majorBidi" w:hAnsiTheme="majorBidi" w:cstheme="majorBidi"/>
          <w:color w:val="000000" w:themeColor="text1"/>
        </w:rPr>
      </w:pPr>
    </w:p>
    <w:p w14:paraId="5378DAB4" w14:textId="77777777" w:rsidR="00F11276" w:rsidRPr="00F11276" w:rsidRDefault="00F11276" w:rsidP="00044EC9">
      <w:pPr>
        <w:pStyle w:val="NormalWeb"/>
        <w:numPr>
          <w:ilvl w:val="0"/>
          <w:numId w:val="99"/>
        </w:numPr>
        <w:bidi/>
        <w:rPr>
          <w:color w:val="EE0000"/>
        </w:rPr>
      </w:pPr>
      <w:r w:rsidRPr="00F11276">
        <w:rPr>
          <w:rStyle w:val="Strong"/>
          <w:rFonts w:eastAsiaTheme="majorEastAsia"/>
          <w:color w:val="EE0000"/>
          <w:rtl/>
        </w:rPr>
        <w:t>المتغيرات الديموغرافية في الاستبانة</w:t>
      </w:r>
    </w:p>
    <w:p w14:paraId="5E6AFDA9" w14:textId="77777777" w:rsidR="00F11276" w:rsidRDefault="00F11276" w:rsidP="00044EC9">
      <w:pPr>
        <w:pStyle w:val="NormalWeb"/>
        <w:bidi/>
      </w:pPr>
      <w:r>
        <w:rPr>
          <w:rtl/>
        </w:rPr>
        <w:t>كما تتضمن الاستبانة مجموعة من الأسئلة المتعلقة بالمتغيرات الديموغرافية الخاصة بالمنشآت محل الدراسة، وذلك بهدف استخدامها كمتغيرات ضابطة في تحليل البيانات. وتشمل هذه المتغيرات على سبيل المثال</w:t>
      </w:r>
      <w:r>
        <w:t>:</w:t>
      </w:r>
    </w:p>
    <w:p w14:paraId="07565E58" w14:textId="77777777" w:rsidR="00F11276" w:rsidRDefault="00F11276" w:rsidP="00044EC9">
      <w:pPr>
        <w:pStyle w:val="NormalWeb"/>
        <w:numPr>
          <w:ilvl w:val="0"/>
          <w:numId w:val="69"/>
        </w:numPr>
        <w:bidi/>
        <w:ind w:left="0"/>
      </w:pPr>
      <w:r>
        <w:rPr>
          <w:rtl/>
        </w:rPr>
        <w:t>نوع القطاع الصناعي</w:t>
      </w:r>
    </w:p>
    <w:p w14:paraId="10827691" w14:textId="77777777" w:rsidR="00F11276" w:rsidRDefault="00F11276" w:rsidP="00044EC9">
      <w:pPr>
        <w:pStyle w:val="NormalWeb"/>
        <w:numPr>
          <w:ilvl w:val="0"/>
          <w:numId w:val="69"/>
        </w:numPr>
        <w:bidi/>
        <w:ind w:left="0"/>
      </w:pPr>
      <w:r>
        <w:rPr>
          <w:rtl/>
        </w:rPr>
        <w:t>حجم المنظمة</w:t>
      </w:r>
    </w:p>
    <w:p w14:paraId="4992272B" w14:textId="6E9CCD72" w:rsidR="00F11276" w:rsidRDefault="00F11276" w:rsidP="00044EC9">
      <w:pPr>
        <w:pStyle w:val="NormalWeb"/>
        <w:numPr>
          <w:ilvl w:val="0"/>
          <w:numId w:val="69"/>
        </w:numPr>
        <w:bidi/>
        <w:ind w:left="0"/>
      </w:pPr>
      <w:r>
        <w:rPr>
          <w:rtl/>
        </w:rPr>
        <w:t>عمر المنظمة</w:t>
      </w:r>
    </w:p>
    <w:p w14:paraId="2A108393" w14:textId="0042DDBD" w:rsidR="00E92942" w:rsidRDefault="00F11276" w:rsidP="00044EC9">
      <w:pPr>
        <w:pStyle w:val="NormalWeb"/>
        <w:bidi/>
        <w:rPr>
          <w:rtl/>
        </w:rPr>
      </w:pPr>
      <w:r>
        <w:rPr>
          <w:rtl/>
        </w:rPr>
        <w:t>وذلك بهدف التعرف على ما إذا كانت هذه الخصائص التنظيمية قد يكون لها تأثير في مستوى نضج التحول الرقمي في إدارة المرافق أو في مستوى الكفاءة التشغيلية للأصول الصناعية</w:t>
      </w:r>
      <w:r>
        <w:t>.</w:t>
      </w:r>
    </w:p>
    <w:p w14:paraId="6E9349D3" w14:textId="77777777" w:rsidR="00883358" w:rsidRPr="00CA17B1" w:rsidRDefault="00883358" w:rsidP="00883358">
      <w:pPr>
        <w:pStyle w:val="NormalWeb"/>
        <w:bidi/>
      </w:pPr>
    </w:p>
    <w:p w14:paraId="0AE6B77D" w14:textId="273512D1" w:rsidR="00145B5F" w:rsidRPr="00E92942" w:rsidRDefault="00145B5F" w:rsidP="00044EC9">
      <w:pPr>
        <w:pStyle w:val="ListParagraph"/>
        <w:numPr>
          <w:ilvl w:val="0"/>
          <w:numId w:val="56"/>
        </w:numPr>
        <w:bidi/>
        <w:spacing w:line="240" w:lineRule="auto"/>
        <w:rPr>
          <w:rFonts w:asciiTheme="majorBidi" w:hAnsiTheme="majorBidi" w:cstheme="majorBidi"/>
          <w:b/>
          <w:bCs/>
          <w:color w:val="EE0000"/>
          <w:rtl/>
        </w:rPr>
      </w:pPr>
      <w:r w:rsidRPr="00E92942">
        <w:rPr>
          <w:rFonts w:asciiTheme="majorBidi" w:hAnsiTheme="majorBidi" w:cstheme="majorBidi"/>
          <w:b/>
          <w:bCs/>
          <w:color w:val="EE0000"/>
          <w:rtl/>
        </w:rPr>
        <w:t xml:space="preserve">الدراسات المرجعية </w:t>
      </w:r>
    </w:p>
    <w:p w14:paraId="4567F45D" w14:textId="3218C154" w:rsidR="00506AAD" w:rsidRDefault="00883358" w:rsidP="000C0F81">
      <w:pPr>
        <w:bidi/>
        <w:spacing w:line="240" w:lineRule="auto"/>
        <w:rPr>
          <w:rFonts w:asciiTheme="majorBidi" w:hAnsiTheme="majorBidi" w:cstheme="majorBidi"/>
          <w:color w:val="EE0000"/>
        </w:rPr>
      </w:pPr>
      <w:r>
        <w:rPr>
          <w:rFonts w:asciiTheme="majorBidi" w:hAnsiTheme="majorBidi" w:cstheme="majorBidi" w:hint="cs"/>
          <w:color w:val="EE0000"/>
          <w:rtl/>
        </w:rPr>
        <w:t>دراسة</w:t>
      </w:r>
      <w:r w:rsidR="006C6D61" w:rsidRPr="00EC5C58">
        <w:rPr>
          <w:rFonts w:asciiTheme="majorBidi" w:hAnsiTheme="majorBidi" w:cstheme="majorBidi"/>
          <w:color w:val="EE0000"/>
          <w:rtl/>
        </w:rPr>
        <w:t xml:space="preserve"> الفيفي والشمري</w:t>
      </w:r>
      <w:r w:rsidR="006C6D61" w:rsidRPr="00EC5C58">
        <w:rPr>
          <w:rFonts w:asciiTheme="majorBidi" w:hAnsiTheme="majorBidi" w:cstheme="majorBidi"/>
          <w:color w:val="EE0000"/>
        </w:rPr>
        <w:t xml:space="preserve"> (2025)</w:t>
      </w:r>
    </w:p>
    <w:p w14:paraId="7A8668A1"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t>هدفت الدراسة إلى التعرف على أثر التحول الرقمي بأبعاده المختلفة (الرؤية الاستراتيجية، البنية التحتية، الثقافة الرقمية، كفاءة الموارد البشرية، الأمن والخصوصية) على إدارة التغيير في المحكمة الجزائية بمحافظة جدة. وقد اعتمدت الدراسة على المنهج الوصفي التحليلي باستخدام الاستبانة وتحليل البيانات بواسطة برنامج</w:t>
      </w:r>
      <w:r w:rsidRPr="00883358">
        <w:rPr>
          <w:rFonts w:asciiTheme="majorBidi" w:hAnsiTheme="majorBidi" w:cstheme="majorBidi"/>
          <w:color w:val="000000" w:themeColor="text1"/>
        </w:rPr>
        <w:t xml:space="preserve"> (SPSS).</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وأظهرت النتائج وجود علاقة ارتباطية موجبة ذات دلالة إحصائية بين أبعاد التحول الرقمي وإدارة التغيير، كما أكدت أن نجاح التحول الرقمي يرتبط بوضوح الرؤية الاستراتيجية وتكامل البنية التقنية</w:t>
      </w:r>
      <w:r w:rsidRPr="00883358">
        <w:rPr>
          <w:rFonts w:asciiTheme="majorBidi" w:hAnsiTheme="majorBidi" w:cstheme="majorBidi"/>
          <w:color w:val="000000" w:themeColor="text1"/>
        </w:rPr>
        <w:t>.</w:t>
      </w:r>
    </w:p>
    <w:p w14:paraId="1168DB22"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lastRenderedPageBreak/>
        <w:t>وتتفق هذه الدراسة مع الدراسة الحالية في أن التحول الرقمي لا يقتصر على الجانب التقني، بل يرتبط بالبنية التنظيمية والتكامل المؤسسي</w:t>
      </w:r>
      <w:r w:rsidRPr="00883358">
        <w:rPr>
          <w:rFonts w:asciiTheme="majorBidi" w:hAnsiTheme="majorBidi" w:cstheme="majorBidi"/>
          <w:color w:val="000000" w:themeColor="text1"/>
        </w:rPr>
        <w:t>.</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إلا أنها تختلف عنها في تركيزها على إدارة التغيير، دون التطرق إلى الكفاءة التشغيلية للأصول الصناعية أو مؤشرات الأداء الكمية، كما لم تتناول مفهوم نضج التحول الرقمي التشغيلي</w:t>
      </w:r>
      <w:r w:rsidRPr="00883358">
        <w:rPr>
          <w:rFonts w:asciiTheme="majorBidi" w:hAnsiTheme="majorBidi" w:cstheme="majorBidi"/>
          <w:color w:val="000000" w:themeColor="text1"/>
        </w:rPr>
        <w:t>.</w:t>
      </w:r>
    </w:p>
    <w:p w14:paraId="11E646E9" w14:textId="22AFA849" w:rsidR="006C6D61" w:rsidRPr="00EC5C58" w:rsidRDefault="00E86AA3" w:rsidP="000C0F81">
      <w:pPr>
        <w:bidi/>
        <w:spacing w:line="240" w:lineRule="auto"/>
        <w:rPr>
          <w:rFonts w:asciiTheme="majorBidi" w:hAnsiTheme="majorBidi" w:cstheme="majorBidi"/>
          <w:color w:val="EE0000"/>
          <w:rtl/>
        </w:rPr>
      </w:pPr>
      <w:r w:rsidRPr="00EC5C58">
        <w:rPr>
          <w:rFonts w:asciiTheme="majorBidi" w:hAnsiTheme="majorBidi" w:cstheme="majorBidi"/>
          <w:color w:val="EE0000"/>
          <w:rtl/>
        </w:rPr>
        <w:t>دراسة زيادي وفلفلان</w:t>
      </w:r>
      <w:r w:rsidRPr="00EC5C58">
        <w:rPr>
          <w:rFonts w:asciiTheme="majorBidi" w:hAnsiTheme="majorBidi" w:cstheme="majorBidi"/>
          <w:color w:val="EE0000"/>
        </w:rPr>
        <w:t xml:space="preserve"> (2024)</w:t>
      </w:r>
    </w:p>
    <w:p w14:paraId="5AB01D9F"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t>هدفت الدراسة إلى تحليل أثر التحول الرقمي على تحسين أداء الموظفين في الشركات، واعتمدت على المنهج الوصفي التحليلي</w:t>
      </w:r>
      <w:r w:rsidRPr="00883358">
        <w:rPr>
          <w:rFonts w:asciiTheme="majorBidi" w:hAnsiTheme="majorBidi" w:cstheme="majorBidi"/>
          <w:color w:val="000000" w:themeColor="text1"/>
        </w:rPr>
        <w:t>.</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وأظهرت النتائج وجود علاقة إيجابية بين تطبيق التحول الرقمي وتحسن الأداء الوظيفي، مع التأكيد على أهمية التدريب والتكامل التقني في تحقيق هذه النتائج</w:t>
      </w:r>
      <w:r w:rsidRPr="00883358">
        <w:rPr>
          <w:rFonts w:asciiTheme="majorBidi" w:hAnsiTheme="majorBidi" w:cstheme="majorBidi"/>
          <w:color w:val="000000" w:themeColor="text1"/>
        </w:rPr>
        <w:t>.</w:t>
      </w:r>
    </w:p>
    <w:p w14:paraId="316D546C"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t>وتتفق هذه الدراسة مع الدراسة الحالية في تأكيدها على العلاقة بين التحول الرقمي وتحسين الأداء، مما يدعم افتراض أن النضج الرقمي يمكن أن ينعكس على الأداء التشغيلي</w:t>
      </w:r>
      <w:r w:rsidRPr="00883358">
        <w:rPr>
          <w:rFonts w:asciiTheme="majorBidi" w:hAnsiTheme="majorBidi" w:cstheme="majorBidi"/>
          <w:color w:val="000000" w:themeColor="text1"/>
        </w:rPr>
        <w:t>.</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إلا أنها تختلف عنها في تركيزها على الأداء الوظيفي الإداري، دون تناول أداء الأصول الصناعية أو مرحلة التشغيل والصيانة، كما لم تقدم نموذجًا لقياس نضج التحول الرقمي</w:t>
      </w:r>
      <w:r w:rsidRPr="00883358">
        <w:rPr>
          <w:rFonts w:asciiTheme="majorBidi" w:hAnsiTheme="majorBidi" w:cstheme="majorBidi"/>
          <w:color w:val="000000" w:themeColor="text1"/>
        </w:rPr>
        <w:t>.</w:t>
      </w:r>
    </w:p>
    <w:p w14:paraId="66C01FB8" w14:textId="0942AEC6" w:rsidR="0024040F" w:rsidRPr="00EC5C58" w:rsidRDefault="00883358" w:rsidP="00883358">
      <w:pPr>
        <w:bidi/>
        <w:spacing w:line="240" w:lineRule="auto"/>
        <w:rPr>
          <w:rFonts w:asciiTheme="majorBidi" w:hAnsiTheme="majorBidi" w:cstheme="majorBidi"/>
          <w:color w:val="EE0000"/>
        </w:rPr>
      </w:pPr>
      <w:r w:rsidRPr="00883358">
        <w:rPr>
          <w:rFonts w:asciiTheme="majorBidi" w:hAnsiTheme="majorBidi" w:cstheme="majorBidi"/>
          <w:color w:val="EE0000"/>
          <w:rtl/>
        </w:rPr>
        <w:t>دراسة ناظير وآخرون</w:t>
      </w:r>
      <w:r w:rsidRPr="00883358">
        <w:rPr>
          <w:rFonts w:asciiTheme="majorBidi" w:hAnsiTheme="majorBidi" w:cstheme="majorBidi"/>
          <w:color w:val="EE0000"/>
        </w:rPr>
        <w:t xml:space="preserve"> </w:t>
      </w:r>
      <w:r w:rsidR="0024040F" w:rsidRPr="00EC5C58">
        <w:rPr>
          <w:rFonts w:asciiTheme="majorBidi" w:hAnsiTheme="majorBidi" w:cstheme="majorBidi"/>
          <w:color w:val="EE0000"/>
        </w:rPr>
        <w:t>(2022)</w:t>
      </w:r>
    </w:p>
    <w:p w14:paraId="306BAF93"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t>هدفت الدراسة إلى تحليل دور نمذجة معلومات البناء</w:t>
      </w:r>
      <w:r w:rsidRPr="00883358">
        <w:rPr>
          <w:rFonts w:asciiTheme="majorBidi" w:hAnsiTheme="majorBidi" w:cstheme="majorBidi"/>
          <w:color w:val="000000" w:themeColor="text1"/>
        </w:rPr>
        <w:t xml:space="preserve"> (BIM) </w:t>
      </w:r>
      <w:r w:rsidRPr="00883358">
        <w:rPr>
          <w:rFonts w:asciiTheme="majorBidi" w:hAnsiTheme="majorBidi" w:cstheme="majorBidi"/>
          <w:color w:val="000000" w:themeColor="text1"/>
          <w:rtl/>
        </w:rPr>
        <w:t>وتقنية تكلفة دورة الحياة</w:t>
      </w:r>
      <w:r w:rsidRPr="00883358">
        <w:rPr>
          <w:rFonts w:asciiTheme="majorBidi" w:hAnsiTheme="majorBidi" w:cstheme="majorBidi"/>
          <w:color w:val="000000" w:themeColor="text1"/>
        </w:rPr>
        <w:t xml:space="preserve"> (LCC) </w:t>
      </w:r>
      <w:r w:rsidRPr="00883358">
        <w:rPr>
          <w:rFonts w:asciiTheme="majorBidi" w:hAnsiTheme="majorBidi" w:cstheme="majorBidi"/>
          <w:color w:val="000000" w:themeColor="text1"/>
          <w:rtl/>
        </w:rPr>
        <w:t>في إدارة تكاليف تشغيل المباني الفندقية، واعتمدت على تحليل دورة الحياة وربطها بالتقنيات الرقمية</w:t>
      </w:r>
      <w:r w:rsidRPr="00883358">
        <w:rPr>
          <w:rFonts w:asciiTheme="majorBidi" w:hAnsiTheme="majorBidi" w:cstheme="majorBidi"/>
          <w:color w:val="000000" w:themeColor="text1"/>
        </w:rPr>
        <w:t>.</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وأشارت النتائج إلى أن مرحلة التشغيل تمثل ما يقارب 80% من التكلفة الكلية لدورة حياة المبنى، وأن تحسين إدارة التشغيل من خلال التقنيات الرقمية يسهم في تقليل التكاليف وتعزيز الكفاءة</w:t>
      </w:r>
      <w:r w:rsidRPr="00883358">
        <w:rPr>
          <w:rFonts w:asciiTheme="majorBidi" w:hAnsiTheme="majorBidi" w:cstheme="majorBidi"/>
          <w:color w:val="000000" w:themeColor="text1"/>
        </w:rPr>
        <w:t>.</w:t>
      </w:r>
    </w:p>
    <w:p w14:paraId="2E3B69AE" w14:textId="77777777" w:rsidR="00883358" w:rsidRPr="00883358" w:rsidRDefault="00883358" w:rsidP="00883358">
      <w:pPr>
        <w:bidi/>
        <w:spacing w:line="240" w:lineRule="auto"/>
        <w:rPr>
          <w:rFonts w:asciiTheme="majorBidi" w:hAnsiTheme="majorBidi" w:cstheme="majorBidi"/>
          <w:color w:val="000000" w:themeColor="text1"/>
        </w:rPr>
      </w:pPr>
      <w:r w:rsidRPr="00883358">
        <w:rPr>
          <w:rFonts w:asciiTheme="majorBidi" w:hAnsiTheme="majorBidi" w:cstheme="majorBidi"/>
          <w:color w:val="000000" w:themeColor="text1"/>
          <w:rtl/>
        </w:rPr>
        <w:t>وتتفق هذه الدراسة مع الدراسة الحالية في تأكيدها على الأهمية الاستراتيجية لمرحلة التشغيل والصيانة في تحقيق الكفاءة التشغيلية، وهو ما يمثل الأساس النظري للدراسة الحالية</w:t>
      </w:r>
      <w:r w:rsidRPr="00883358">
        <w:rPr>
          <w:rFonts w:asciiTheme="majorBidi" w:hAnsiTheme="majorBidi" w:cstheme="majorBidi"/>
          <w:color w:val="000000" w:themeColor="text1"/>
        </w:rPr>
        <w:t>.</w:t>
      </w:r>
      <w:r w:rsidRPr="00883358">
        <w:rPr>
          <w:rFonts w:asciiTheme="majorBidi" w:hAnsiTheme="majorBidi" w:cstheme="majorBidi"/>
          <w:color w:val="000000" w:themeColor="text1"/>
        </w:rPr>
        <w:br/>
      </w:r>
      <w:r w:rsidRPr="00883358">
        <w:rPr>
          <w:rFonts w:asciiTheme="majorBidi" w:hAnsiTheme="majorBidi" w:cstheme="majorBidi"/>
          <w:color w:val="000000" w:themeColor="text1"/>
          <w:rtl/>
        </w:rPr>
        <w:t>إلا أنها تختلف في تركيزها على تقنية محددة</w:t>
      </w:r>
      <w:r w:rsidRPr="00883358">
        <w:rPr>
          <w:rFonts w:asciiTheme="majorBidi" w:hAnsiTheme="majorBidi" w:cstheme="majorBidi"/>
          <w:color w:val="000000" w:themeColor="text1"/>
        </w:rPr>
        <w:t xml:space="preserve"> (BIM)</w:t>
      </w:r>
      <w:r w:rsidRPr="00883358">
        <w:rPr>
          <w:rFonts w:asciiTheme="majorBidi" w:hAnsiTheme="majorBidi" w:cstheme="majorBidi"/>
          <w:color w:val="000000" w:themeColor="text1"/>
          <w:rtl/>
        </w:rPr>
        <w:t>، دون اختبار أثر مستوى نضج رقمي شامل، كما أنها لم تُطبق في بيئة صناعية سعودية</w:t>
      </w:r>
      <w:r w:rsidRPr="00883358">
        <w:rPr>
          <w:rFonts w:asciiTheme="majorBidi" w:hAnsiTheme="majorBidi" w:cstheme="majorBidi"/>
          <w:color w:val="000000" w:themeColor="text1"/>
        </w:rPr>
        <w:t>.</w:t>
      </w:r>
    </w:p>
    <w:p w14:paraId="3ABC4AD0" w14:textId="4F06D4A2" w:rsidR="00140EC1" w:rsidRPr="00883358" w:rsidRDefault="00883358" w:rsidP="00883358">
      <w:pPr>
        <w:bidi/>
        <w:spacing w:line="240" w:lineRule="auto"/>
        <w:rPr>
          <w:rFonts w:asciiTheme="majorBidi" w:hAnsiTheme="majorBidi" w:cstheme="majorBidi"/>
          <w:color w:val="EE0000"/>
          <w:rtl/>
          <w:lang w:bidi="ar-BH"/>
        </w:rPr>
      </w:pPr>
      <w:r w:rsidRPr="00883358">
        <w:rPr>
          <w:rFonts w:asciiTheme="majorBidi" w:hAnsiTheme="majorBidi" w:cstheme="majorBidi"/>
          <w:color w:val="EE0000"/>
          <w:rtl/>
        </w:rPr>
        <w:t>دراسة الثبيتي والزامل</w:t>
      </w:r>
      <w:r w:rsidRPr="00883358">
        <w:rPr>
          <w:rFonts w:asciiTheme="majorBidi" w:hAnsiTheme="majorBidi" w:cstheme="majorBidi"/>
          <w:color w:val="EE0000"/>
          <w:lang w:bidi="ar-BH"/>
        </w:rPr>
        <w:t xml:space="preserve"> </w:t>
      </w:r>
      <w:r w:rsidR="009E1774" w:rsidRPr="00883358">
        <w:rPr>
          <w:rFonts w:asciiTheme="majorBidi" w:hAnsiTheme="majorBidi" w:cstheme="majorBidi"/>
          <w:color w:val="EE0000"/>
        </w:rPr>
        <w:t>(2026)</w:t>
      </w:r>
    </w:p>
    <w:p w14:paraId="474A8F58" w14:textId="77777777" w:rsidR="00883358" w:rsidRDefault="00883358" w:rsidP="006A048E">
      <w:pPr>
        <w:pStyle w:val="NormalWeb"/>
        <w:bidi/>
      </w:pPr>
      <w:r>
        <w:rPr>
          <w:rtl/>
        </w:rPr>
        <w:t>هدفت الدراسة إلى تحليل أثر التحول الرقمي على كفاءة وإدارة المشاريع العقارية في مدينة الرياض، واعتمدت على المنهج الوصفي التحليلي</w:t>
      </w:r>
      <w:r>
        <w:t>.</w:t>
      </w:r>
      <w:r>
        <w:br/>
      </w:r>
      <w:r>
        <w:rPr>
          <w:rtl/>
        </w:rPr>
        <w:t>وأظهرت النتائج وجود علاقة ذات دلالة إحصائية بين تطبيق أدوات التحول الرقمي وتحسن كفاءة الوقت والتكلفة في إدارة المشاريع</w:t>
      </w:r>
      <w:r>
        <w:t>.</w:t>
      </w:r>
    </w:p>
    <w:p w14:paraId="1269ED27" w14:textId="77777777" w:rsidR="00883358" w:rsidRDefault="00883358" w:rsidP="006A048E">
      <w:pPr>
        <w:pStyle w:val="NormalWeb"/>
        <w:bidi/>
      </w:pPr>
      <w:r>
        <w:rPr>
          <w:rtl/>
        </w:rPr>
        <w:t>وتتفق هذه الدراسة مع الدراسة الحالية في دعمها لوجود علاقة إيجابية بين التحول الرقمي والكفاءة، كما أنها تقدم دليلًا من السياق السعودي يعزز أهمية دراسة الموضوع محليًا</w:t>
      </w:r>
      <w:r>
        <w:t>.</w:t>
      </w:r>
      <w:r>
        <w:br/>
      </w:r>
      <w:r>
        <w:rPr>
          <w:rtl/>
        </w:rPr>
        <w:t>إلا أنها تختلف عنها في تركيزها على مرحلة إدارة المشاريع، دون التطرق إلى مرحلة التشغيل والصيانة، كما لم تتناول مفهوم نضج التحول الرقمي التشغيلي أو مؤشرات الكفاءة التشغيلية للأصول الصناعية</w:t>
      </w:r>
      <w:r>
        <w:t>.</w:t>
      </w:r>
    </w:p>
    <w:p w14:paraId="377B03FE" w14:textId="77777777" w:rsidR="00D4437E" w:rsidRDefault="00D4437E" w:rsidP="006A048E">
      <w:pPr>
        <w:pStyle w:val="ListParagraph"/>
        <w:numPr>
          <w:ilvl w:val="0"/>
          <w:numId w:val="105"/>
        </w:numPr>
        <w:bidi/>
        <w:rPr>
          <w:rFonts w:asciiTheme="majorBidi" w:hAnsiTheme="majorBidi" w:cstheme="majorBidi"/>
          <w:color w:val="000000" w:themeColor="text1"/>
        </w:rPr>
      </w:pPr>
      <w:r w:rsidRPr="00D4437E">
        <w:rPr>
          <w:rFonts w:asciiTheme="majorBidi" w:hAnsiTheme="majorBidi" w:cstheme="majorBidi"/>
          <w:color w:val="000000" w:themeColor="text1"/>
          <w:rtl/>
        </w:rPr>
        <w:t>يتضح من مراجعة الدراسات السابقة أن معظم الدراسات تناولت التحول الرقمي وعلاقته بالأداء التنظيمي أو إدارة التغيير أو كفاءة المشاريع، في حين لم تتناول بصورة مباشرة تأثير مستوى نضج التحول الرقمي في إدارة المرافق على الكفاءة التشغيلية للأصول الصناعية، خاصة في البيئات الصناعية، ولا سيما في السياق السعودي</w:t>
      </w:r>
      <w:r w:rsidRPr="00D4437E">
        <w:rPr>
          <w:rFonts w:asciiTheme="majorBidi" w:hAnsiTheme="majorBidi" w:cstheme="majorBidi"/>
          <w:color w:val="000000" w:themeColor="text1"/>
        </w:rPr>
        <w:t>.</w:t>
      </w:r>
    </w:p>
    <w:p w14:paraId="18E5A1DC" w14:textId="77777777" w:rsidR="00D4437E" w:rsidRPr="00D4437E" w:rsidRDefault="00D4437E" w:rsidP="006A048E">
      <w:pPr>
        <w:pStyle w:val="ListParagraph"/>
        <w:bidi/>
        <w:ind w:left="360"/>
        <w:rPr>
          <w:rFonts w:asciiTheme="majorBidi" w:hAnsiTheme="majorBidi" w:cstheme="majorBidi"/>
          <w:color w:val="000000" w:themeColor="text1"/>
        </w:rPr>
      </w:pPr>
    </w:p>
    <w:p w14:paraId="055500BE" w14:textId="77777777" w:rsidR="00D4437E" w:rsidRDefault="00D4437E" w:rsidP="006A048E">
      <w:pPr>
        <w:pStyle w:val="ListParagraph"/>
        <w:bidi/>
        <w:ind w:left="360"/>
        <w:rPr>
          <w:rFonts w:asciiTheme="majorBidi" w:hAnsiTheme="majorBidi" w:cstheme="majorBidi"/>
          <w:color w:val="000000" w:themeColor="text1"/>
          <w:rtl/>
        </w:rPr>
      </w:pPr>
      <w:r w:rsidRPr="00D4437E">
        <w:rPr>
          <w:rFonts w:asciiTheme="majorBidi" w:hAnsiTheme="majorBidi" w:cstheme="majorBidi"/>
          <w:color w:val="000000" w:themeColor="text1"/>
          <w:rtl/>
        </w:rPr>
        <w:t>كما يتبين أن الأدبيات ركزت بشكل أكبر على تبني التقنيات الرقمية أو تطبيقاتها، دون التمييز بين مستويات النضج الرقمي وتأثيرها الفعلي على مؤشرات الأداء التشغيلي للأصول</w:t>
      </w:r>
      <w:r w:rsidRPr="00D4437E">
        <w:rPr>
          <w:rFonts w:asciiTheme="majorBidi" w:hAnsiTheme="majorBidi" w:cstheme="majorBidi"/>
          <w:color w:val="000000" w:themeColor="text1"/>
        </w:rPr>
        <w:t>.</w:t>
      </w:r>
    </w:p>
    <w:p w14:paraId="75ADC92E" w14:textId="77777777" w:rsidR="00D4437E" w:rsidRPr="00D4437E" w:rsidRDefault="00D4437E" w:rsidP="006A048E">
      <w:pPr>
        <w:pStyle w:val="ListParagraph"/>
        <w:bidi/>
        <w:ind w:left="360"/>
        <w:rPr>
          <w:rFonts w:asciiTheme="majorBidi" w:hAnsiTheme="majorBidi" w:cstheme="majorBidi"/>
          <w:color w:val="000000" w:themeColor="text1"/>
        </w:rPr>
      </w:pPr>
    </w:p>
    <w:p w14:paraId="290A27DB" w14:textId="77777777" w:rsidR="00D4437E" w:rsidRPr="00D4437E" w:rsidRDefault="00D4437E" w:rsidP="006A048E">
      <w:pPr>
        <w:pStyle w:val="ListParagraph"/>
        <w:bidi/>
        <w:ind w:left="360"/>
        <w:rPr>
          <w:rFonts w:asciiTheme="majorBidi" w:hAnsiTheme="majorBidi" w:cstheme="majorBidi"/>
          <w:color w:val="000000" w:themeColor="text1"/>
        </w:rPr>
      </w:pPr>
      <w:r w:rsidRPr="00D4437E">
        <w:rPr>
          <w:rFonts w:asciiTheme="majorBidi" w:hAnsiTheme="majorBidi" w:cstheme="majorBidi"/>
          <w:color w:val="000000" w:themeColor="text1"/>
          <w:rtl/>
        </w:rPr>
        <w:lastRenderedPageBreak/>
        <w:t>ومن هنا تنبع أهمية الدراسة الحالية في سد هذه الفجوة من خلال تقديم نموذج تفسيري يربط بين مستوى نضج التحول الرقمي في إدارة المرافق ومؤشرات الكفاءة التشغيلية للأصول الصناعية في بيئة صناعية سعودية</w:t>
      </w:r>
      <w:r w:rsidRPr="00D4437E">
        <w:rPr>
          <w:rFonts w:asciiTheme="majorBidi" w:hAnsiTheme="majorBidi" w:cstheme="majorBidi"/>
          <w:color w:val="000000" w:themeColor="text1"/>
        </w:rPr>
        <w:t>.</w:t>
      </w:r>
    </w:p>
    <w:p w14:paraId="6904A0EE" w14:textId="77777777" w:rsidR="00883358" w:rsidRPr="00D4437E" w:rsidRDefault="00883358" w:rsidP="00883358">
      <w:pPr>
        <w:pStyle w:val="ListParagraph"/>
        <w:bidi/>
        <w:spacing w:line="240" w:lineRule="auto"/>
        <w:ind w:left="360"/>
        <w:rPr>
          <w:rFonts w:asciiTheme="majorBidi" w:hAnsiTheme="majorBidi" w:cstheme="majorBidi"/>
          <w:color w:val="000000" w:themeColor="text1"/>
          <w:rtl/>
        </w:rPr>
      </w:pPr>
    </w:p>
    <w:p w14:paraId="3015AA7F" w14:textId="729CE045" w:rsidR="00A13BAD" w:rsidRPr="00A13BAD" w:rsidRDefault="00A13BAD" w:rsidP="00044EC9">
      <w:pPr>
        <w:pStyle w:val="ListParagraph"/>
        <w:numPr>
          <w:ilvl w:val="0"/>
          <w:numId w:val="98"/>
        </w:numPr>
        <w:bidi/>
        <w:spacing w:line="240" w:lineRule="auto"/>
        <w:rPr>
          <w:rFonts w:asciiTheme="majorBidi" w:hAnsiTheme="majorBidi" w:cstheme="majorBidi"/>
          <w:b/>
          <w:bCs/>
          <w:color w:val="EE0000"/>
        </w:rPr>
      </w:pPr>
      <w:r w:rsidRPr="00A13BAD">
        <w:rPr>
          <w:rFonts w:asciiTheme="majorBidi" w:hAnsiTheme="majorBidi" w:cstheme="majorBidi" w:hint="cs"/>
          <w:b/>
          <w:bCs/>
          <w:color w:val="EE0000"/>
          <w:rtl/>
        </w:rPr>
        <w:t xml:space="preserve">خطوات تنفيذ خطة الدراسة </w:t>
      </w:r>
    </w:p>
    <w:p w14:paraId="665AE777" w14:textId="36E3F28F" w:rsidR="00A13BAD" w:rsidRPr="00A13BAD" w:rsidRDefault="00044EC9" w:rsidP="00044EC9">
      <w:pPr>
        <w:bidi/>
        <w:spacing w:line="240" w:lineRule="auto"/>
        <w:rPr>
          <w:rFonts w:asciiTheme="majorBidi" w:hAnsiTheme="majorBidi" w:cstheme="majorBidi"/>
          <w:color w:val="000000" w:themeColor="text1"/>
        </w:rPr>
      </w:pPr>
      <w:r>
        <w:rPr>
          <w:rFonts w:asciiTheme="majorBidi" w:hAnsiTheme="majorBidi" w:cstheme="majorBidi" w:hint="cs"/>
          <w:color w:val="000000" w:themeColor="text1"/>
          <w:rtl/>
          <w:lang w:bidi="ar-BH"/>
        </w:rPr>
        <w:t xml:space="preserve">يتم </w:t>
      </w:r>
      <w:r w:rsidR="00A13BAD" w:rsidRPr="00A13BAD">
        <w:rPr>
          <w:rFonts w:asciiTheme="majorBidi" w:hAnsiTheme="majorBidi" w:cstheme="majorBidi"/>
          <w:color w:val="000000" w:themeColor="text1"/>
          <w:rtl/>
        </w:rPr>
        <w:t>تنفيذ هذه الدراسة</w:t>
      </w:r>
      <w:r w:rsidR="003C439D">
        <w:rPr>
          <w:rFonts w:asciiTheme="majorBidi" w:hAnsiTheme="majorBidi" w:cstheme="majorBidi" w:hint="cs"/>
          <w:color w:val="000000" w:themeColor="text1"/>
          <w:rtl/>
        </w:rPr>
        <w:t xml:space="preserve"> وفق</w:t>
      </w:r>
      <w:r w:rsidR="00A13BAD" w:rsidRPr="00A13BAD">
        <w:rPr>
          <w:rFonts w:asciiTheme="majorBidi" w:hAnsiTheme="majorBidi" w:cstheme="majorBidi"/>
          <w:color w:val="000000" w:themeColor="text1"/>
          <w:rtl/>
        </w:rPr>
        <w:t xml:space="preserve"> </w:t>
      </w:r>
      <w:r w:rsidRPr="00044EC9">
        <w:rPr>
          <w:rFonts w:asciiTheme="majorBidi" w:hAnsiTheme="majorBidi" w:cstheme="majorBidi"/>
          <w:color w:val="000000" w:themeColor="text1"/>
          <w:rtl/>
        </w:rPr>
        <w:t>إطار منهجي متكامل يتضمن المراحل</w:t>
      </w:r>
      <w:r w:rsidR="00A13BAD" w:rsidRPr="00A13BAD">
        <w:rPr>
          <w:rFonts w:asciiTheme="majorBidi" w:hAnsiTheme="majorBidi" w:cstheme="majorBidi"/>
          <w:color w:val="000000" w:themeColor="text1"/>
          <w:rtl/>
        </w:rPr>
        <w:t xml:space="preserve"> الآتية</w:t>
      </w:r>
      <w:r w:rsidR="00A13BAD" w:rsidRPr="00A13BAD">
        <w:rPr>
          <w:rFonts w:asciiTheme="majorBidi" w:hAnsiTheme="majorBidi" w:cstheme="majorBidi"/>
          <w:color w:val="000000" w:themeColor="text1"/>
        </w:rPr>
        <w:t>:</w:t>
      </w:r>
    </w:p>
    <w:p w14:paraId="5A1AD371" w14:textId="2298342A" w:rsidR="00044EC9" w:rsidRDefault="00044EC9" w:rsidP="00064636">
      <w:pPr>
        <w:numPr>
          <w:ilvl w:val="0"/>
          <w:numId w:val="97"/>
        </w:numPr>
        <w:bidi/>
        <w:spacing w:line="240" w:lineRule="auto"/>
        <w:rPr>
          <w:rFonts w:asciiTheme="majorBidi" w:hAnsiTheme="majorBidi" w:cstheme="majorBidi"/>
        </w:rPr>
      </w:pPr>
      <w:r w:rsidRPr="00044EC9">
        <w:rPr>
          <w:rFonts w:asciiTheme="majorBidi" w:hAnsiTheme="majorBidi" w:cstheme="majorBidi"/>
          <w:b/>
          <w:bCs/>
          <w:rtl/>
        </w:rPr>
        <w:t>مرحلة التأصيل النظري</w:t>
      </w:r>
      <w:r w:rsidR="00064636">
        <w:rPr>
          <w:rFonts w:asciiTheme="majorBidi" w:hAnsiTheme="majorBidi" w:cstheme="majorBidi" w:hint="cs"/>
          <w:b/>
          <w:bCs/>
          <w:rtl/>
        </w:rPr>
        <w:t>:</w:t>
      </w:r>
      <w:r w:rsidRPr="00044EC9">
        <w:rPr>
          <w:rFonts w:asciiTheme="majorBidi" w:hAnsiTheme="majorBidi" w:cstheme="majorBidi"/>
        </w:rPr>
        <w:t xml:space="preserve"> </w:t>
      </w:r>
      <w:r w:rsidR="00064636" w:rsidRPr="00064636">
        <w:rPr>
          <w:rFonts w:asciiTheme="majorBidi" w:hAnsiTheme="majorBidi" w:cstheme="majorBidi"/>
          <w:rtl/>
        </w:rPr>
        <w:t>مراجعة الأدبيات العلمية وبناء الإطار النظري وتحديد متغيرات الدراسة</w:t>
      </w:r>
    </w:p>
    <w:p w14:paraId="46FC8E58" w14:textId="66DBE84E" w:rsidR="00044EC9" w:rsidRDefault="00044EC9" w:rsidP="00064636">
      <w:pPr>
        <w:numPr>
          <w:ilvl w:val="0"/>
          <w:numId w:val="97"/>
        </w:numPr>
        <w:bidi/>
        <w:spacing w:line="240" w:lineRule="auto"/>
        <w:rPr>
          <w:rFonts w:asciiTheme="majorBidi" w:hAnsiTheme="majorBidi" w:cstheme="majorBidi"/>
        </w:rPr>
      </w:pPr>
      <w:r w:rsidRPr="00044EC9">
        <w:rPr>
          <w:rFonts w:asciiTheme="majorBidi" w:hAnsiTheme="majorBidi" w:cstheme="majorBidi"/>
          <w:b/>
          <w:bCs/>
          <w:rtl/>
        </w:rPr>
        <w:t xml:space="preserve">مرحلة </w:t>
      </w:r>
      <w:r w:rsidR="00064636">
        <w:rPr>
          <w:rFonts w:asciiTheme="majorBidi" w:hAnsiTheme="majorBidi" w:cstheme="majorBidi" w:hint="cs"/>
          <w:b/>
          <w:bCs/>
          <w:rtl/>
        </w:rPr>
        <w:t>اداة القياس:</w:t>
      </w:r>
      <w:r w:rsidRPr="00044EC9">
        <w:rPr>
          <w:rFonts w:asciiTheme="majorBidi" w:hAnsiTheme="majorBidi" w:cstheme="majorBidi"/>
        </w:rPr>
        <w:t xml:space="preserve"> </w:t>
      </w:r>
      <w:r w:rsidR="00064636" w:rsidRPr="00064636">
        <w:rPr>
          <w:rFonts w:asciiTheme="majorBidi" w:hAnsiTheme="majorBidi" w:cstheme="majorBidi"/>
          <w:rtl/>
        </w:rPr>
        <w:t>تطوير الأداة استنادًا إلى الدراسات السابقة، والتحقق من صدقها وثباتها</w:t>
      </w:r>
    </w:p>
    <w:p w14:paraId="75085288" w14:textId="1AE986F5" w:rsidR="00044EC9" w:rsidRDefault="00044EC9" w:rsidP="00044EC9">
      <w:pPr>
        <w:numPr>
          <w:ilvl w:val="0"/>
          <w:numId w:val="97"/>
        </w:numPr>
        <w:bidi/>
        <w:spacing w:line="240" w:lineRule="auto"/>
        <w:rPr>
          <w:rFonts w:asciiTheme="majorBidi" w:hAnsiTheme="majorBidi" w:cstheme="majorBidi"/>
        </w:rPr>
      </w:pPr>
      <w:r w:rsidRPr="00044EC9">
        <w:rPr>
          <w:rFonts w:asciiTheme="majorBidi" w:hAnsiTheme="majorBidi" w:cstheme="majorBidi"/>
          <w:b/>
          <w:bCs/>
          <w:rtl/>
        </w:rPr>
        <w:t>مرحلة الدراسة الميدانية</w:t>
      </w:r>
      <w:r w:rsidR="00064636">
        <w:rPr>
          <w:rFonts w:asciiTheme="majorBidi" w:hAnsiTheme="majorBidi" w:cstheme="majorBidi" w:hint="cs"/>
          <w:b/>
          <w:bCs/>
          <w:rtl/>
        </w:rPr>
        <w:t>:</w:t>
      </w:r>
      <w:r w:rsidRPr="00044EC9">
        <w:rPr>
          <w:rFonts w:asciiTheme="majorBidi" w:hAnsiTheme="majorBidi" w:cstheme="majorBidi"/>
        </w:rPr>
        <w:t xml:space="preserve"> </w:t>
      </w:r>
      <w:r w:rsidRPr="00044EC9">
        <w:rPr>
          <w:rFonts w:asciiTheme="majorBidi" w:hAnsiTheme="majorBidi" w:cstheme="majorBidi"/>
          <w:rtl/>
        </w:rPr>
        <w:t>تحديد مجتمع الدراسة، واختيار العينة، وتوزيع الاستبانة وجمع البيانات</w:t>
      </w:r>
    </w:p>
    <w:p w14:paraId="408BE562" w14:textId="0BEB230C" w:rsidR="00044EC9" w:rsidRDefault="00044EC9" w:rsidP="00044EC9">
      <w:pPr>
        <w:numPr>
          <w:ilvl w:val="0"/>
          <w:numId w:val="97"/>
        </w:numPr>
        <w:bidi/>
        <w:spacing w:line="240" w:lineRule="auto"/>
        <w:rPr>
          <w:rFonts w:asciiTheme="majorBidi" w:hAnsiTheme="majorBidi" w:cstheme="majorBidi"/>
        </w:rPr>
      </w:pPr>
      <w:r w:rsidRPr="00044EC9">
        <w:rPr>
          <w:rFonts w:asciiTheme="majorBidi" w:hAnsiTheme="majorBidi" w:cstheme="majorBidi"/>
          <w:b/>
          <w:bCs/>
          <w:rtl/>
        </w:rPr>
        <w:t>مرحلة التحليل الإحصائي</w:t>
      </w:r>
      <w:r w:rsidR="00064636">
        <w:rPr>
          <w:rFonts w:asciiTheme="majorBidi" w:hAnsiTheme="majorBidi" w:cstheme="majorBidi" w:hint="cs"/>
          <w:b/>
          <w:bCs/>
          <w:rtl/>
        </w:rPr>
        <w:t>:</w:t>
      </w:r>
      <w:r w:rsidRPr="00044EC9">
        <w:rPr>
          <w:rFonts w:asciiTheme="majorBidi" w:hAnsiTheme="majorBidi" w:cstheme="majorBidi"/>
        </w:rPr>
        <w:t xml:space="preserve"> </w:t>
      </w:r>
      <w:r w:rsidRPr="00044EC9">
        <w:rPr>
          <w:rFonts w:asciiTheme="majorBidi" w:hAnsiTheme="majorBidi" w:cstheme="majorBidi"/>
          <w:rtl/>
        </w:rPr>
        <w:t>إدخال البيانات وتحليلها باستخدام الأساليب الإحصائية المناسبة لاختبار فرضيات الدراسة</w:t>
      </w:r>
    </w:p>
    <w:p w14:paraId="70AA64D9" w14:textId="56AC461F" w:rsidR="00044EC9" w:rsidRDefault="00044EC9" w:rsidP="00044EC9">
      <w:pPr>
        <w:numPr>
          <w:ilvl w:val="0"/>
          <w:numId w:val="97"/>
        </w:numPr>
        <w:bidi/>
        <w:spacing w:line="240" w:lineRule="auto"/>
        <w:rPr>
          <w:rFonts w:asciiTheme="majorBidi" w:hAnsiTheme="majorBidi" w:cstheme="majorBidi"/>
        </w:rPr>
      </w:pPr>
      <w:r w:rsidRPr="00044EC9">
        <w:rPr>
          <w:rFonts w:asciiTheme="majorBidi" w:hAnsiTheme="majorBidi" w:cstheme="majorBidi"/>
          <w:b/>
          <w:bCs/>
          <w:rtl/>
        </w:rPr>
        <w:t>مرحلة التفسير والاستخلاص</w:t>
      </w:r>
      <w:r w:rsidR="00064636">
        <w:rPr>
          <w:rFonts w:asciiTheme="majorBidi" w:hAnsiTheme="majorBidi" w:cstheme="majorBidi" w:hint="cs"/>
          <w:b/>
          <w:bCs/>
          <w:rtl/>
        </w:rPr>
        <w:t>:</w:t>
      </w:r>
      <w:r w:rsidRPr="00044EC9">
        <w:rPr>
          <w:rFonts w:asciiTheme="majorBidi" w:hAnsiTheme="majorBidi" w:cstheme="majorBidi"/>
        </w:rPr>
        <w:t xml:space="preserve"> </w:t>
      </w:r>
      <w:r w:rsidRPr="00044EC9">
        <w:rPr>
          <w:rFonts w:asciiTheme="majorBidi" w:hAnsiTheme="majorBidi" w:cstheme="majorBidi"/>
          <w:rtl/>
        </w:rPr>
        <w:t>تفسير النتائج في ضوء الإطار النظري والدراسات السابقة، واستخلاص التوصيات</w:t>
      </w:r>
    </w:p>
    <w:p w14:paraId="5245C927" w14:textId="5A42CCE3" w:rsidR="00D96C1F" w:rsidRPr="00EC5C58" w:rsidRDefault="00D96C1F" w:rsidP="009E3720">
      <w:pPr>
        <w:bidi/>
        <w:spacing w:line="276" w:lineRule="auto"/>
        <w:rPr>
          <w:rFonts w:asciiTheme="majorBidi" w:hAnsiTheme="majorBidi" w:cstheme="majorBidi"/>
          <w:color w:val="000000" w:themeColor="text1"/>
          <w:rtl/>
        </w:rPr>
      </w:pPr>
      <w:r w:rsidRPr="00EC5C58">
        <w:rPr>
          <w:rFonts w:asciiTheme="majorBidi" w:hAnsiTheme="majorBidi" w:cstheme="majorBidi"/>
          <w:noProof/>
        </w:rPr>
        <w:lastRenderedPageBreak/>
        <w:drawing>
          <wp:inline distT="0" distB="0" distL="0" distR="0" wp14:anchorId="4FBAF3A2" wp14:editId="52217F84">
            <wp:extent cx="5829935" cy="8229600"/>
            <wp:effectExtent l="0" t="0" r="0" b="0"/>
            <wp:docPr id="790057118"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D96C1F" w:rsidRPr="00EC5C58" w:rsidSect="009E372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EEE6" w14:textId="77777777" w:rsidR="00702FFA" w:rsidRDefault="00702FFA" w:rsidP="009E3720">
      <w:pPr>
        <w:spacing w:after="0" w:line="240" w:lineRule="auto"/>
      </w:pPr>
      <w:r>
        <w:separator/>
      </w:r>
    </w:p>
  </w:endnote>
  <w:endnote w:type="continuationSeparator" w:id="0">
    <w:p w14:paraId="23E7B455" w14:textId="77777777" w:rsidR="00702FFA" w:rsidRDefault="00702FFA" w:rsidP="009E3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734049"/>
      <w:docPartObj>
        <w:docPartGallery w:val="Page Numbers (Bottom of Page)"/>
        <w:docPartUnique/>
      </w:docPartObj>
    </w:sdtPr>
    <w:sdtContent>
      <w:p w14:paraId="3108DCAF" w14:textId="5388F7B3" w:rsidR="009E3720" w:rsidRDefault="009E372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8CC6042" w14:textId="397E9E85" w:rsidR="009E3720" w:rsidRDefault="009E3720" w:rsidP="009E3720">
    <w:pPr>
      <w:pStyle w:val="Footer"/>
      <w:rPr>
        <w:lang w:bidi="ar-B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1BDEA" w14:textId="77777777" w:rsidR="00702FFA" w:rsidRDefault="00702FFA" w:rsidP="009E3720">
      <w:pPr>
        <w:spacing w:after="0" w:line="240" w:lineRule="auto"/>
      </w:pPr>
      <w:r>
        <w:separator/>
      </w:r>
    </w:p>
  </w:footnote>
  <w:footnote w:type="continuationSeparator" w:id="0">
    <w:p w14:paraId="0A3176FC" w14:textId="77777777" w:rsidR="00702FFA" w:rsidRDefault="00702FFA" w:rsidP="009E3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E9B"/>
    <w:multiLevelType w:val="hybridMultilevel"/>
    <w:tmpl w:val="F46E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05FD"/>
    <w:multiLevelType w:val="hybridMultilevel"/>
    <w:tmpl w:val="DCA892D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F75856"/>
    <w:multiLevelType w:val="multilevel"/>
    <w:tmpl w:val="49AA6D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5831758"/>
    <w:multiLevelType w:val="hybridMultilevel"/>
    <w:tmpl w:val="6622B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F4922"/>
    <w:multiLevelType w:val="hybridMultilevel"/>
    <w:tmpl w:val="FA3EC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50949"/>
    <w:multiLevelType w:val="multilevel"/>
    <w:tmpl w:val="B142B926"/>
    <w:lvl w:ilvl="0">
      <w:start w:val="1"/>
      <w:numFmt w:val="decimal"/>
      <w:lvlText w:val="%1."/>
      <w:lvlJc w:val="left"/>
      <w:pPr>
        <w:tabs>
          <w:tab w:val="num" w:pos="360"/>
        </w:tabs>
        <w:ind w:left="360" w:hanging="360"/>
      </w:pPr>
      <w:rPr>
        <w:rFonts w:asciiTheme="majorBidi" w:eastAsiaTheme="minorHAnsi" w:hAnsiTheme="majorBidi" w:cstheme="majorBid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7F871A4"/>
    <w:multiLevelType w:val="multilevel"/>
    <w:tmpl w:val="5170BAE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92F17"/>
    <w:multiLevelType w:val="multilevel"/>
    <w:tmpl w:val="9514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F13AF9"/>
    <w:multiLevelType w:val="multilevel"/>
    <w:tmpl w:val="D6BC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C00802"/>
    <w:multiLevelType w:val="hybridMultilevel"/>
    <w:tmpl w:val="BBAC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520F1"/>
    <w:multiLevelType w:val="hybridMultilevel"/>
    <w:tmpl w:val="D370F2B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F16978"/>
    <w:multiLevelType w:val="multilevel"/>
    <w:tmpl w:val="0066C3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0B3A555A"/>
    <w:multiLevelType w:val="hybridMultilevel"/>
    <w:tmpl w:val="6EBC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630154"/>
    <w:multiLevelType w:val="multilevel"/>
    <w:tmpl w:val="331C32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0C500B2D"/>
    <w:multiLevelType w:val="hybridMultilevel"/>
    <w:tmpl w:val="3E60624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0C99071F"/>
    <w:multiLevelType w:val="hybridMultilevel"/>
    <w:tmpl w:val="A4BAE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451C56"/>
    <w:multiLevelType w:val="multilevel"/>
    <w:tmpl w:val="6B2E1E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8E6D6F"/>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065C0A"/>
    <w:multiLevelType w:val="multilevel"/>
    <w:tmpl w:val="8094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527715"/>
    <w:multiLevelType w:val="hybridMultilevel"/>
    <w:tmpl w:val="B844BE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37235D1"/>
    <w:multiLevelType w:val="hybridMultilevel"/>
    <w:tmpl w:val="CA20E3F2"/>
    <w:lvl w:ilvl="0" w:tplc="0E204A0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845368"/>
    <w:multiLevelType w:val="hybridMultilevel"/>
    <w:tmpl w:val="212C177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3957745"/>
    <w:multiLevelType w:val="hybridMultilevel"/>
    <w:tmpl w:val="E9FA9C8E"/>
    <w:lvl w:ilvl="0" w:tplc="0E204A0E">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4872FD8"/>
    <w:multiLevelType w:val="hybridMultilevel"/>
    <w:tmpl w:val="5F0817D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4E71108"/>
    <w:multiLevelType w:val="hybridMultilevel"/>
    <w:tmpl w:val="2D7AE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5580BDB"/>
    <w:multiLevelType w:val="hybridMultilevel"/>
    <w:tmpl w:val="FE8CF2F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9E641BC"/>
    <w:multiLevelType w:val="hybridMultilevel"/>
    <w:tmpl w:val="0456B0E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B030768"/>
    <w:multiLevelType w:val="hybridMultilevel"/>
    <w:tmpl w:val="94EA6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274DD1"/>
    <w:multiLevelType w:val="hybridMultilevel"/>
    <w:tmpl w:val="3B1E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3168B1"/>
    <w:multiLevelType w:val="multilevel"/>
    <w:tmpl w:val="380805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1CF35A85"/>
    <w:multiLevelType w:val="hybridMultilevel"/>
    <w:tmpl w:val="B7E664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046378"/>
    <w:multiLevelType w:val="hybridMultilevel"/>
    <w:tmpl w:val="7F0EC25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D544EAB"/>
    <w:multiLevelType w:val="hybridMultilevel"/>
    <w:tmpl w:val="9DB25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831142"/>
    <w:multiLevelType w:val="hybridMultilevel"/>
    <w:tmpl w:val="7FC086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0047719"/>
    <w:multiLevelType w:val="hybridMultilevel"/>
    <w:tmpl w:val="9B7434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0D41E93"/>
    <w:multiLevelType w:val="hybridMultilevel"/>
    <w:tmpl w:val="559824D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0F223A6"/>
    <w:multiLevelType w:val="multilevel"/>
    <w:tmpl w:val="857C76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2165930"/>
    <w:multiLevelType w:val="hybridMultilevel"/>
    <w:tmpl w:val="8424B70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38E2DD6"/>
    <w:multiLevelType w:val="hybridMultilevel"/>
    <w:tmpl w:val="2CC260F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45915D6"/>
    <w:multiLevelType w:val="multilevel"/>
    <w:tmpl w:val="E87A34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26471F5D"/>
    <w:multiLevelType w:val="hybridMultilevel"/>
    <w:tmpl w:val="B0A072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66931AB"/>
    <w:multiLevelType w:val="hybridMultilevel"/>
    <w:tmpl w:val="798A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32759A"/>
    <w:multiLevelType w:val="hybridMultilevel"/>
    <w:tmpl w:val="C060DA4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9FC7151"/>
    <w:multiLevelType w:val="hybridMultilevel"/>
    <w:tmpl w:val="01EAE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AEB28BC"/>
    <w:multiLevelType w:val="hybridMultilevel"/>
    <w:tmpl w:val="CA3AA5D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2B4D76D4"/>
    <w:multiLevelType w:val="multilevel"/>
    <w:tmpl w:val="F048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B6E4A99"/>
    <w:multiLevelType w:val="hybridMultilevel"/>
    <w:tmpl w:val="6798AC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2BC1414A"/>
    <w:multiLevelType w:val="hybridMultilevel"/>
    <w:tmpl w:val="3364FF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CD94D28"/>
    <w:multiLevelType w:val="hybridMultilevel"/>
    <w:tmpl w:val="8A682BA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2D890C3F"/>
    <w:multiLevelType w:val="hybridMultilevel"/>
    <w:tmpl w:val="140201E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2E1941A7"/>
    <w:multiLevelType w:val="hybridMultilevel"/>
    <w:tmpl w:val="B11AD2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EEE2015"/>
    <w:multiLevelType w:val="multilevel"/>
    <w:tmpl w:val="02D2A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F0E72CC"/>
    <w:multiLevelType w:val="hybridMultilevel"/>
    <w:tmpl w:val="BB10E0FE"/>
    <w:lvl w:ilvl="0" w:tplc="0409000F">
      <w:start w:val="1"/>
      <w:numFmt w:val="decimal"/>
      <w:lvlText w:val="%1."/>
      <w:lvlJc w:val="left"/>
      <w:pPr>
        <w:ind w:left="1083" w:hanging="360"/>
      </w:p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53" w15:restartNumberingAfterBreak="0">
    <w:nsid w:val="2F697AF4"/>
    <w:multiLevelType w:val="multilevel"/>
    <w:tmpl w:val="B142B926"/>
    <w:lvl w:ilvl="0">
      <w:start w:val="1"/>
      <w:numFmt w:val="decimal"/>
      <w:lvlText w:val="%1."/>
      <w:lvlJc w:val="left"/>
      <w:pPr>
        <w:tabs>
          <w:tab w:val="num" w:pos="360"/>
        </w:tabs>
        <w:ind w:left="360" w:hanging="360"/>
      </w:pPr>
      <w:rPr>
        <w:rFonts w:asciiTheme="majorBidi" w:eastAsiaTheme="minorHAnsi" w:hAnsiTheme="majorBidi" w:cstheme="majorBidi"/>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301977AC"/>
    <w:multiLevelType w:val="hybridMultilevel"/>
    <w:tmpl w:val="C73009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08632B6"/>
    <w:multiLevelType w:val="multilevel"/>
    <w:tmpl w:val="6D96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2810C5"/>
    <w:multiLevelType w:val="hybridMultilevel"/>
    <w:tmpl w:val="EF58C2D8"/>
    <w:lvl w:ilvl="0" w:tplc="0E204A0E">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1722F67"/>
    <w:multiLevelType w:val="hybridMultilevel"/>
    <w:tmpl w:val="5C467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1E12FA7"/>
    <w:multiLevelType w:val="multilevel"/>
    <w:tmpl w:val="CD8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34058D0"/>
    <w:multiLevelType w:val="hybridMultilevel"/>
    <w:tmpl w:val="C4602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46300E8"/>
    <w:multiLevelType w:val="hybridMultilevel"/>
    <w:tmpl w:val="1B607766"/>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34BB1975"/>
    <w:multiLevelType w:val="hybridMultilevel"/>
    <w:tmpl w:val="C72EE154"/>
    <w:lvl w:ilvl="0" w:tplc="0409000F">
      <w:start w:val="1"/>
      <w:numFmt w:val="decimal"/>
      <w:lvlText w:val="%1."/>
      <w:lvlJc w:val="left"/>
      <w:pPr>
        <w:ind w:left="1083" w:hanging="360"/>
      </w:p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62" w15:restartNumberingAfterBreak="0">
    <w:nsid w:val="36981F88"/>
    <w:multiLevelType w:val="hybridMultilevel"/>
    <w:tmpl w:val="A6C452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7CB2F95"/>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D17A8E"/>
    <w:multiLevelType w:val="multilevel"/>
    <w:tmpl w:val="F4588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A771BF7"/>
    <w:multiLevelType w:val="multilevel"/>
    <w:tmpl w:val="0038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B266EEF"/>
    <w:multiLevelType w:val="multilevel"/>
    <w:tmpl w:val="47A6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B404153"/>
    <w:multiLevelType w:val="multilevel"/>
    <w:tmpl w:val="A8C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BE1042"/>
    <w:multiLevelType w:val="multilevel"/>
    <w:tmpl w:val="E75A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FE199B"/>
    <w:multiLevelType w:val="hybridMultilevel"/>
    <w:tmpl w:val="25BCF07C"/>
    <w:lvl w:ilvl="0" w:tplc="04090001">
      <w:start w:val="1"/>
      <w:numFmt w:val="bullet"/>
      <w:lvlText w:val=""/>
      <w:lvlJc w:val="left"/>
      <w:pPr>
        <w:ind w:left="360" w:hanging="360"/>
      </w:pPr>
      <w:rPr>
        <w:rFonts w:ascii="Symbol" w:hAnsi="Symbol" w:hint="default"/>
      </w:rPr>
    </w:lvl>
    <w:lvl w:ilvl="1" w:tplc="ACACCB22">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42172805"/>
    <w:multiLevelType w:val="hybridMultilevel"/>
    <w:tmpl w:val="E382A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50A6215"/>
    <w:multiLevelType w:val="hybridMultilevel"/>
    <w:tmpl w:val="9F00358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4680694E"/>
    <w:multiLevelType w:val="hybridMultilevel"/>
    <w:tmpl w:val="6720C9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75C47E2"/>
    <w:multiLevelType w:val="hybridMultilevel"/>
    <w:tmpl w:val="ED16E5F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805203B"/>
    <w:multiLevelType w:val="multilevel"/>
    <w:tmpl w:val="521ED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9742F62"/>
    <w:multiLevelType w:val="hybridMultilevel"/>
    <w:tmpl w:val="1534B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DB675AF"/>
    <w:multiLevelType w:val="hybridMultilevel"/>
    <w:tmpl w:val="3C3AD85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E8F1866"/>
    <w:multiLevelType w:val="hybridMultilevel"/>
    <w:tmpl w:val="77E034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5049514B"/>
    <w:multiLevelType w:val="hybridMultilevel"/>
    <w:tmpl w:val="CB10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50854D3B"/>
    <w:multiLevelType w:val="hybridMultilevel"/>
    <w:tmpl w:val="075C9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0C83CAE"/>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11D171B"/>
    <w:multiLevelType w:val="hybridMultilevel"/>
    <w:tmpl w:val="1A80FD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12E24FA"/>
    <w:multiLevelType w:val="hybridMultilevel"/>
    <w:tmpl w:val="71BCA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176693D"/>
    <w:multiLevelType w:val="hybridMultilevel"/>
    <w:tmpl w:val="605C26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1A27942"/>
    <w:multiLevelType w:val="hybridMultilevel"/>
    <w:tmpl w:val="6B2E1C0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53E77CEF"/>
    <w:multiLevelType w:val="multilevel"/>
    <w:tmpl w:val="76CE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4CF61D1"/>
    <w:multiLevelType w:val="hybridMultilevel"/>
    <w:tmpl w:val="C2AC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52E1E6C"/>
    <w:multiLevelType w:val="hybridMultilevel"/>
    <w:tmpl w:val="B71E6F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57715F55"/>
    <w:multiLevelType w:val="hybridMultilevel"/>
    <w:tmpl w:val="C16250A8"/>
    <w:lvl w:ilvl="0" w:tplc="0409000F">
      <w:start w:val="1"/>
      <w:numFmt w:val="decimal"/>
      <w:lvlText w:val="%1."/>
      <w:lvlJc w:val="left"/>
      <w:pPr>
        <w:ind w:left="360" w:hanging="360"/>
      </w:pPr>
      <w:rPr>
        <w:rFonts w:hint="default"/>
      </w:rPr>
    </w:lvl>
    <w:lvl w:ilvl="1" w:tplc="FFFFFFFF">
      <w:numFmt w:val="bullet"/>
      <w:lvlText w:val="•"/>
      <w:lvlJc w:val="left"/>
      <w:pPr>
        <w:ind w:left="1080" w:hanging="360"/>
      </w:pPr>
      <w:rPr>
        <w:rFonts w:ascii="Times New Roman" w:eastAsia="Times New Roman"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57A7645E"/>
    <w:multiLevelType w:val="hybridMultilevel"/>
    <w:tmpl w:val="9F66B3CA"/>
    <w:lvl w:ilvl="0" w:tplc="0E204A0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8642FAD"/>
    <w:multiLevelType w:val="hybridMultilevel"/>
    <w:tmpl w:val="9580D69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59DF1258"/>
    <w:multiLevelType w:val="hybridMultilevel"/>
    <w:tmpl w:val="B614B79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59FD0365"/>
    <w:multiLevelType w:val="hybridMultilevel"/>
    <w:tmpl w:val="E3EC8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C4502C0"/>
    <w:multiLevelType w:val="multilevel"/>
    <w:tmpl w:val="702EED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7117FC"/>
    <w:multiLevelType w:val="hybridMultilevel"/>
    <w:tmpl w:val="AA76E71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5D472B6A"/>
    <w:multiLevelType w:val="multilevel"/>
    <w:tmpl w:val="75C4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D696052"/>
    <w:multiLevelType w:val="hybridMultilevel"/>
    <w:tmpl w:val="07CEB0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5FBE42DD"/>
    <w:multiLevelType w:val="hybridMultilevel"/>
    <w:tmpl w:val="D838911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60D4752B"/>
    <w:multiLevelType w:val="hybridMultilevel"/>
    <w:tmpl w:val="9FDEA3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6262053B"/>
    <w:multiLevelType w:val="hybridMultilevel"/>
    <w:tmpl w:val="AC3CF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2BF792A"/>
    <w:multiLevelType w:val="multilevel"/>
    <w:tmpl w:val="001EF3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1" w15:restartNumberingAfterBreak="0">
    <w:nsid w:val="62CD262F"/>
    <w:multiLevelType w:val="hybridMultilevel"/>
    <w:tmpl w:val="897CE794"/>
    <w:lvl w:ilvl="0" w:tplc="0E204A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64D80DBA"/>
    <w:multiLevelType w:val="hybridMultilevel"/>
    <w:tmpl w:val="719003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56B788A"/>
    <w:multiLevelType w:val="multilevel"/>
    <w:tmpl w:val="D2BAD88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68251A16"/>
    <w:multiLevelType w:val="hybridMultilevel"/>
    <w:tmpl w:val="D1F659B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68F84CA8"/>
    <w:multiLevelType w:val="hybridMultilevel"/>
    <w:tmpl w:val="5A562A0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693B5429"/>
    <w:multiLevelType w:val="multilevel"/>
    <w:tmpl w:val="33E65F82"/>
    <w:lvl w:ilvl="0">
      <w:start w:val="1"/>
      <w:numFmt w:val="decimal"/>
      <w:lvlText w:val="%1-"/>
      <w:lvlJc w:val="left"/>
      <w:pPr>
        <w:tabs>
          <w:tab w:val="num" w:pos="720"/>
        </w:tabs>
        <w:ind w:left="720" w:hanging="360"/>
      </w:pPr>
      <w:rPr>
        <w:rFonts w:hint="default"/>
        <w:sz w:val="20"/>
      </w:rPr>
    </w:lvl>
    <w:lvl w:ilvl="1">
      <w:numFmt w:val="bullet"/>
      <w:lvlText w:val=""/>
      <w:lvlJc w:val="left"/>
      <w:pPr>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A26027D"/>
    <w:multiLevelType w:val="hybridMultilevel"/>
    <w:tmpl w:val="44BE9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6AA2181F"/>
    <w:multiLevelType w:val="multilevel"/>
    <w:tmpl w:val="0F86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CC22F24"/>
    <w:multiLevelType w:val="multilevel"/>
    <w:tmpl w:val="576E8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D191CAC"/>
    <w:multiLevelType w:val="hybridMultilevel"/>
    <w:tmpl w:val="4AEA40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6E642F57"/>
    <w:multiLevelType w:val="hybridMultilevel"/>
    <w:tmpl w:val="9E28DE3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6EEA6791"/>
    <w:multiLevelType w:val="multilevel"/>
    <w:tmpl w:val="E87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0931A64"/>
    <w:multiLevelType w:val="hybridMultilevel"/>
    <w:tmpl w:val="46F0B8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71EE038B"/>
    <w:multiLevelType w:val="multilevel"/>
    <w:tmpl w:val="20FC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20327F4"/>
    <w:multiLevelType w:val="multilevel"/>
    <w:tmpl w:val="0FF4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25E63A7"/>
    <w:multiLevelType w:val="hybridMultilevel"/>
    <w:tmpl w:val="8802569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732C318D"/>
    <w:multiLevelType w:val="hybridMultilevel"/>
    <w:tmpl w:val="75E4104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752F6F1C"/>
    <w:multiLevelType w:val="multilevel"/>
    <w:tmpl w:val="86947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75F5C88"/>
    <w:multiLevelType w:val="hybridMultilevel"/>
    <w:tmpl w:val="257EC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95B7AFD"/>
    <w:multiLevelType w:val="hybridMultilevel"/>
    <w:tmpl w:val="2122A0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95F0EC4"/>
    <w:multiLevelType w:val="hybridMultilevel"/>
    <w:tmpl w:val="4A620B00"/>
    <w:lvl w:ilvl="0" w:tplc="0E204A0E">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7AE7315B"/>
    <w:multiLevelType w:val="hybridMultilevel"/>
    <w:tmpl w:val="4F74A8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15:restartNumberingAfterBreak="0">
    <w:nsid w:val="7FE535D0"/>
    <w:multiLevelType w:val="multilevel"/>
    <w:tmpl w:val="4BAC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8951489">
    <w:abstractNumId w:val="45"/>
  </w:num>
  <w:num w:numId="2" w16cid:durableId="187721022">
    <w:abstractNumId w:val="95"/>
  </w:num>
  <w:num w:numId="3" w16cid:durableId="767699363">
    <w:abstractNumId w:val="28"/>
  </w:num>
  <w:num w:numId="4" w16cid:durableId="377508456">
    <w:abstractNumId w:val="76"/>
  </w:num>
  <w:num w:numId="5" w16cid:durableId="1193034188">
    <w:abstractNumId w:val="7"/>
  </w:num>
  <w:num w:numId="6" w16cid:durableId="819494101">
    <w:abstractNumId w:val="115"/>
  </w:num>
  <w:num w:numId="7" w16cid:durableId="748500431">
    <w:abstractNumId w:val="68"/>
  </w:num>
  <w:num w:numId="8" w16cid:durableId="2001040576">
    <w:abstractNumId w:val="64"/>
  </w:num>
  <w:num w:numId="9" w16cid:durableId="232591225">
    <w:abstractNumId w:val="70"/>
  </w:num>
  <w:num w:numId="10" w16cid:durableId="617491785">
    <w:abstractNumId w:val="74"/>
  </w:num>
  <w:num w:numId="11" w16cid:durableId="803548800">
    <w:abstractNumId w:val="93"/>
  </w:num>
  <w:num w:numId="12" w16cid:durableId="23991699">
    <w:abstractNumId w:val="18"/>
  </w:num>
  <w:num w:numId="13" w16cid:durableId="1011564171">
    <w:abstractNumId w:val="66"/>
  </w:num>
  <w:num w:numId="14" w16cid:durableId="1286739693">
    <w:abstractNumId w:val="65"/>
  </w:num>
  <w:num w:numId="15" w16cid:durableId="684095785">
    <w:abstractNumId w:val="67"/>
  </w:num>
  <w:num w:numId="16" w16cid:durableId="1064066073">
    <w:abstractNumId w:val="4"/>
  </w:num>
  <w:num w:numId="17" w16cid:durableId="1893925857">
    <w:abstractNumId w:val="12"/>
  </w:num>
  <w:num w:numId="18" w16cid:durableId="1292443070">
    <w:abstractNumId w:val="75"/>
  </w:num>
  <w:num w:numId="19" w16cid:durableId="1193962570">
    <w:abstractNumId w:val="19"/>
  </w:num>
  <w:num w:numId="20" w16cid:durableId="1722630115">
    <w:abstractNumId w:val="59"/>
  </w:num>
  <w:num w:numId="21" w16cid:durableId="936017047">
    <w:abstractNumId w:val="15"/>
  </w:num>
  <w:num w:numId="22" w16cid:durableId="657616899">
    <w:abstractNumId w:val="119"/>
  </w:num>
  <w:num w:numId="23" w16cid:durableId="88892816">
    <w:abstractNumId w:val="55"/>
  </w:num>
  <w:num w:numId="24" w16cid:durableId="889807818">
    <w:abstractNumId w:val="112"/>
  </w:num>
  <w:num w:numId="25" w16cid:durableId="1413893561">
    <w:abstractNumId w:val="0"/>
  </w:num>
  <w:num w:numId="26" w16cid:durableId="144321596">
    <w:abstractNumId w:val="39"/>
  </w:num>
  <w:num w:numId="27" w16cid:durableId="285895488">
    <w:abstractNumId w:val="63"/>
  </w:num>
  <w:num w:numId="28" w16cid:durableId="494683529">
    <w:abstractNumId w:val="16"/>
  </w:num>
  <w:num w:numId="29" w16cid:durableId="683167047">
    <w:abstractNumId w:val="80"/>
  </w:num>
  <w:num w:numId="30" w16cid:durableId="364016210">
    <w:abstractNumId w:val="17"/>
  </w:num>
  <w:num w:numId="31" w16cid:durableId="1424760340">
    <w:abstractNumId w:val="118"/>
  </w:num>
  <w:num w:numId="32" w16cid:durableId="1901862253">
    <w:abstractNumId w:val="41"/>
  </w:num>
  <w:num w:numId="33" w16cid:durableId="7412432">
    <w:abstractNumId w:val="83"/>
  </w:num>
  <w:num w:numId="34" w16cid:durableId="1549031462">
    <w:abstractNumId w:val="120"/>
  </w:num>
  <w:num w:numId="35" w16cid:durableId="1795244624">
    <w:abstractNumId w:val="46"/>
  </w:num>
  <w:num w:numId="36" w16cid:durableId="1707749493">
    <w:abstractNumId w:val="69"/>
  </w:num>
  <w:num w:numId="37" w16cid:durableId="27070653">
    <w:abstractNumId w:val="88"/>
  </w:num>
  <w:num w:numId="38" w16cid:durableId="1371109267">
    <w:abstractNumId w:val="32"/>
  </w:num>
  <w:num w:numId="39" w16cid:durableId="30811090">
    <w:abstractNumId w:val="99"/>
  </w:num>
  <w:num w:numId="40" w16cid:durableId="487750114">
    <w:abstractNumId w:val="27"/>
  </w:num>
  <w:num w:numId="41" w16cid:durableId="1534152727">
    <w:abstractNumId w:val="79"/>
  </w:num>
  <w:num w:numId="42" w16cid:durableId="2032879588">
    <w:abstractNumId w:val="52"/>
  </w:num>
  <w:num w:numId="43" w16cid:durableId="1417559932">
    <w:abstractNumId w:val="61"/>
  </w:num>
  <w:num w:numId="44" w16cid:durableId="760226216">
    <w:abstractNumId w:val="84"/>
  </w:num>
  <w:num w:numId="45" w16cid:durableId="1372725257">
    <w:abstractNumId w:val="42"/>
  </w:num>
  <w:num w:numId="46" w16cid:durableId="715201849">
    <w:abstractNumId w:val="48"/>
  </w:num>
  <w:num w:numId="47" w16cid:durableId="1043945554">
    <w:abstractNumId w:val="30"/>
  </w:num>
  <w:num w:numId="48" w16cid:durableId="1465268371">
    <w:abstractNumId w:val="108"/>
  </w:num>
  <w:num w:numId="49" w16cid:durableId="105080979">
    <w:abstractNumId w:val="100"/>
  </w:num>
  <w:num w:numId="50" w16cid:durableId="381251534">
    <w:abstractNumId w:val="29"/>
  </w:num>
  <w:num w:numId="51" w16cid:durableId="1218979948">
    <w:abstractNumId w:val="116"/>
  </w:num>
  <w:num w:numId="52" w16cid:durableId="157113317">
    <w:abstractNumId w:val="38"/>
  </w:num>
  <w:num w:numId="53" w16cid:durableId="810176094">
    <w:abstractNumId w:val="50"/>
  </w:num>
  <w:num w:numId="54" w16cid:durableId="791242910">
    <w:abstractNumId w:val="77"/>
  </w:num>
  <w:num w:numId="55" w16cid:durableId="298993846">
    <w:abstractNumId w:val="34"/>
  </w:num>
  <w:num w:numId="56" w16cid:durableId="756100955">
    <w:abstractNumId w:val="105"/>
  </w:num>
  <w:num w:numId="57" w16cid:durableId="321544807">
    <w:abstractNumId w:val="92"/>
  </w:num>
  <w:num w:numId="58" w16cid:durableId="1627277802">
    <w:abstractNumId w:val="104"/>
  </w:num>
  <w:num w:numId="59" w16cid:durableId="651183101">
    <w:abstractNumId w:val="117"/>
  </w:num>
  <w:num w:numId="60" w16cid:durableId="1016885488">
    <w:abstractNumId w:val="110"/>
  </w:num>
  <w:num w:numId="61" w16cid:durableId="640772724">
    <w:abstractNumId w:val="54"/>
  </w:num>
  <w:num w:numId="62" w16cid:durableId="1925988759">
    <w:abstractNumId w:val="111"/>
  </w:num>
  <w:num w:numId="63" w16cid:durableId="1540044575">
    <w:abstractNumId w:val="113"/>
  </w:num>
  <w:num w:numId="64" w16cid:durableId="882596487">
    <w:abstractNumId w:val="47"/>
  </w:num>
  <w:num w:numId="65" w16cid:durableId="202980895">
    <w:abstractNumId w:val="98"/>
  </w:num>
  <w:num w:numId="66" w16cid:durableId="1380126490">
    <w:abstractNumId w:val="31"/>
  </w:num>
  <w:num w:numId="67" w16cid:durableId="828787885">
    <w:abstractNumId w:val="2"/>
  </w:num>
  <w:num w:numId="68" w16cid:durableId="107243048">
    <w:abstractNumId w:val="13"/>
  </w:num>
  <w:num w:numId="69" w16cid:durableId="1823425978">
    <w:abstractNumId w:val="43"/>
  </w:num>
  <w:num w:numId="70" w16cid:durableId="207423574">
    <w:abstractNumId w:val="85"/>
  </w:num>
  <w:num w:numId="71" w16cid:durableId="1132746873">
    <w:abstractNumId w:val="114"/>
  </w:num>
  <w:num w:numId="72" w16cid:durableId="1851336476">
    <w:abstractNumId w:val="3"/>
  </w:num>
  <w:num w:numId="73" w16cid:durableId="1754162241">
    <w:abstractNumId w:val="109"/>
  </w:num>
  <w:num w:numId="74" w16cid:durableId="475606266">
    <w:abstractNumId w:val="106"/>
  </w:num>
  <w:num w:numId="75" w16cid:durableId="1592005803">
    <w:abstractNumId w:val="36"/>
  </w:num>
  <w:num w:numId="76" w16cid:durableId="2138644261">
    <w:abstractNumId w:val="24"/>
  </w:num>
  <w:num w:numId="77" w16cid:durableId="1263495420">
    <w:abstractNumId w:val="86"/>
  </w:num>
  <w:num w:numId="78" w16cid:durableId="979652378">
    <w:abstractNumId w:val="82"/>
  </w:num>
  <w:num w:numId="79" w16cid:durableId="263922800">
    <w:abstractNumId w:val="101"/>
  </w:num>
  <w:num w:numId="80" w16cid:durableId="1042361673">
    <w:abstractNumId w:val="20"/>
  </w:num>
  <w:num w:numId="81" w16cid:durableId="164127420">
    <w:abstractNumId w:val="1"/>
  </w:num>
  <w:num w:numId="82" w16cid:durableId="508906058">
    <w:abstractNumId w:val="44"/>
  </w:num>
  <w:num w:numId="83" w16cid:durableId="728575080">
    <w:abstractNumId w:val="89"/>
  </w:num>
  <w:num w:numId="84" w16cid:durableId="1035958280">
    <w:abstractNumId w:val="22"/>
  </w:num>
  <w:num w:numId="85" w16cid:durableId="638921735">
    <w:abstractNumId w:val="56"/>
  </w:num>
  <w:num w:numId="86" w16cid:durableId="1490750830">
    <w:abstractNumId w:val="121"/>
  </w:num>
  <w:num w:numId="87" w16cid:durableId="463351059">
    <w:abstractNumId w:val="8"/>
  </w:num>
  <w:num w:numId="88" w16cid:durableId="587538466">
    <w:abstractNumId w:val="122"/>
  </w:num>
  <w:num w:numId="89" w16cid:durableId="1010182790">
    <w:abstractNumId w:val="26"/>
  </w:num>
  <w:num w:numId="90" w16cid:durableId="1663848565">
    <w:abstractNumId w:val="94"/>
  </w:num>
  <w:num w:numId="91" w16cid:durableId="907227849">
    <w:abstractNumId w:val="23"/>
  </w:num>
  <w:num w:numId="92" w16cid:durableId="300043052">
    <w:abstractNumId w:val="49"/>
  </w:num>
  <w:num w:numId="93" w16cid:durableId="953823313">
    <w:abstractNumId w:val="96"/>
  </w:num>
  <w:num w:numId="94" w16cid:durableId="83574380">
    <w:abstractNumId w:val="6"/>
  </w:num>
  <w:num w:numId="95" w16cid:durableId="1027296344">
    <w:abstractNumId w:val="58"/>
  </w:num>
  <w:num w:numId="96" w16cid:durableId="1969241731">
    <w:abstractNumId w:val="14"/>
  </w:num>
  <w:num w:numId="97" w16cid:durableId="1566143608">
    <w:abstractNumId w:val="11"/>
  </w:num>
  <w:num w:numId="98" w16cid:durableId="182403006">
    <w:abstractNumId w:val="10"/>
  </w:num>
  <w:num w:numId="99" w16cid:durableId="777021053">
    <w:abstractNumId w:val="37"/>
  </w:num>
  <w:num w:numId="100" w16cid:durableId="53361006">
    <w:abstractNumId w:val="97"/>
  </w:num>
  <w:num w:numId="101" w16cid:durableId="815875171">
    <w:abstractNumId w:val="73"/>
  </w:num>
  <w:num w:numId="102" w16cid:durableId="1344670415">
    <w:abstractNumId w:val="91"/>
  </w:num>
  <w:num w:numId="103" w16cid:durableId="2094549058">
    <w:abstractNumId w:val="71"/>
  </w:num>
  <w:num w:numId="104" w16cid:durableId="660356330">
    <w:abstractNumId w:val="33"/>
  </w:num>
  <w:num w:numId="105" w16cid:durableId="675041056">
    <w:abstractNumId w:val="57"/>
  </w:num>
  <w:num w:numId="106" w16cid:durableId="685443102">
    <w:abstractNumId w:val="40"/>
  </w:num>
  <w:num w:numId="107" w16cid:durableId="779643700">
    <w:abstractNumId w:val="9"/>
  </w:num>
  <w:num w:numId="108" w16cid:durableId="16665265">
    <w:abstractNumId w:val="62"/>
  </w:num>
  <w:num w:numId="109" w16cid:durableId="1701734211">
    <w:abstractNumId w:val="78"/>
  </w:num>
  <w:num w:numId="110" w16cid:durableId="59211120">
    <w:abstractNumId w:val="21"/>
  </w:num>
  <w:num w:numId="111" w16cid:durableId="1625190410">
    <w:abstractNumId w:val="60"/>
  </w:num>
  <w:num w:numId="112" w16cid:durableId="946740861">
    <w:abstractNumId w:val="102"/>
  </w:num>
  <w:num w:numId="113" w16cid:durableId="1992057117">
    <w:abstractNumId w:val="81"/>
  </w:num>
  <w:num w:numId="114" w16cid:durableId="1296451127">
    <w:abstractNumId w:val="107"/>
  </w:num>
  <w:num w:numId="115" w16cid:durableId="586039467">
    <w:abstractNumId w:val="35"/>
  </w:num>
  <w:num w:numId="116" w16cid:durableId="1992250864">
    <w:abstractNumId w:val="5"/>
  </w:num>
  <w:num w:numId="117" w16cid:durableId="436608775">
    <w:abstractNumId w:val="25"/>
  </w:num>
  <w:num w:numId="118" w16cid:durableId="1465654929">
    <w:abstractNumId w:val="87"/>
  </w:num>
  <w:num w:numId="119" w16cid:durableId="1795052114">
    <w:abstractNumId w:val="90"/>
  </w:num>
  <w:num w:numId="120" w16cid:durableId="123470324">
    <w:abstractNumId w:val="53"/>
  </w:num>
  <w:num w:numId="121" w16cid:durableId="1903059427">
    <w:abstractNumId w:val="51"/>
  </w:num>
  <w:num w:numId="122" w16cid:durableId="495540989">
    <w:abstractNumId w:val="123"/>
  </w:num>
  <w:num w:numId="123" w16cid:durableId="991711795">
    <w:abstractNumId w:val="72"/>
  </w:num>
  <w:num w:numId="124" w16cid:durableId="109250979">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21"/>
    <w:rsid w:val="00016563"/>
    <w:rsid w:val="00044EC9"/>
    <w:rsid w:val="000636E6"/>
    <w:rsid w:val="00063D95"/>
    <w:rsid w:val="00064636"/>
    <w:rsid w:val="000762A5"/>
    <w:rsid w:val="0008021C"/>
    <w:rsid w:val="00081B4B"/>
    <w:rsid w:val="000A6A22"/>
    <w:rsid w:val="000B7E20"/>
    <w:rsid w:val="000C0F81"/>
    <w:rsid w:val="000D2729"/>
    <w:rsid w:val="000D71DF"/>
    <w:rsid w:val="000E3955"/>
    <w:rsid w:val="0010038E"/>
    <w:rsid w:val="00101C86"/>
    <w:rsid w:val="00112409"/>
    <w:rsid w:val="00140EC1"/>
    <w:rsid w:val="00145B5F"/>
    <w:rsid w:val="00165062"/>
    <w:rsid w:val="00167AB8"/>
    <w:rsid w:val="00185B31"/>
    <w:rsid w:val="00190AB6"/>
    <w:rsid w:val="001A029D"/>
    <w:rsid w:val="001A04F9"/>
    <w:rsid w:val="001A52F5"/>
    <w:rsid w:val="001C4990"/>
    <w:rsid w:val="001D1374"/>
    <w:rsid w:val="001F700C"/>
    <w:rsid w:val="002326CE"/>
    <w:rsid w:val="0024040F"/>
    <w:rsid w:val="00247B18"/>
    <w:rsid w:val="002620DC"/>
    <w:rsid w:val="00284C1B"/>
    <w:rsid w:val="00285C8E"/>
    <w:rsid w:val="00292B85"/>
    <w:rsid w:val="002B0E7E"/>
    <w:rsid w:val="002C69DE"/>
    <w:rsid w:val="00324EEB"/>
    <w:rsid w:val="003264F5"/>
    <w:rsid w:val="00332E19"/>
    <w:rsid w:val="00346765"/>
    <w:rsid w:val="00351B12"/>
    <w:rsid w:val="0036123A"/>
    <w:rsid w:val="003648F2"/>
    <w:rsid w:val="00364965"/>
    <w:rsid w:val="00372F87"/>
    <w:rsid w:val="00373280"/>
    <w:rsid w:val="00374739"/>
    <w:rsid w:val="00383D1C"/>
    <w:rsid w:val="003860DB"/>
    <w:rsid w:val="00393584"/>
    <w:rsid w:val="003A13E2"/>
    <w:rsid w:val="003A21B9"/>
    <w:rsid w:val="003A5378"/>
    <w:rsid w:val="003A7033"/>
    <w:rsid w:val="003B310C"/>
    <w:rsid w:val="003C439D"/>
    <w:rsid w:val="003E6388"/>
    <w:rsid w:val="003F28F3"/>
    <w:rsid w:val="003F4163"/>
    <w:rsid w:val="003F60B2"/>
    <w:rsid w:val="00402473"/>
    <w:rsid w:val="00403D73"/>
    <w:rsid w:val="0041419D"/>
    <w:rsid w:val="00417FB2"/>
    <w:rsid w:val="004246A0"/>
    <w:rsid w:val="004362E8"/>
    <w:rsid w:val="00440044"/>
    <w:rsid w:val="004A074D"/>
    <w:rsid w:val="004C1224"/>
    <w:rsid w:val="004C5706"/>
    <w:rsid w:val="004F2A67"/>
    <w:rsid w:val="004F4868"/>
    <w:rsid w:val="004F6A78"/>
    <w:rsid w:val="004F7525"/>
    <w:rsid w:val="00504614"/>
    <w:rsid w:val="00506AAD"/>
    <w:rsid w:val="00520B45"/>
    <w:rsid w:val="005422A4"/>
    <w:rsid w:val="00544D26"/>
    <w:rsid w:val="00555C5E"/>
    <w:rsid w:val="0055615E"/>
    <w:rsid w:val="00563019"/>
    <w:rsid w:val="005634E2"/>
    <w:rsid w:val="00566C1B"/>
    <w:rsid w:val="00582F58"/>
    <w:rsid w:val="00583BBC"/>
    <w:rsid w:val="0058693C"/>
    <w:rsid w:val="00591468"/>
    <w:rsid w:val="0059183C"/>
    <w:rsid w:val="00591D90"/>
    <w:rsid w:val="0059668A"/>
    <w:rsid w:val="005A4FDD"/>
    <w:rsid w:val="005B348A"/>
    <w:rsid w:val="006026A4"/>
    <w:rsid w:val="00622EFB"/>
    <w:rsid w:val="00634603"/>
    <w:rsid w:val="00665980"/>
    <w:rsid w:val="00666C8D"/>
    <w:rsid w:val="006801CA"/>
    <w:rsid w:val="00687F05"/>
    <w:rsid w:val="00692489"/>
    <w:rsid w:val="006A048E"/>
    <w:rsid w:val="006B4EAB"/>
    <w:rsid w:val="006C6211"/>
    <w:rsid w:val="006C6D61"/>
    <w:rsid w:val="006D1BFD"/>
    <w:rsid w:val="006D1DB6"/>
    <w:rsid w:val="006D3C80"/>
    <w:rsid w:val="006E7D88"/>
    <w:rsid w:val="006F6D40"/>
    <w:rsid w:val="00702FFA"/>
    <w:rsid w:val="00714DAC"/>
    <w:rsid w:val="00744892"/>
    <w:rsid w:val="0076220E"/>
    <w:rsid w:val="00763F16"/>
    <w:rsid w:val="007643A0"/>
    <w:rsid w:val="00765896"/>
    <w:rsid w:val="00774355"/>
    <w:rsid w:val="00785FAA"/>
    <w:rsid w:val="007A5953"/>
    <w:rsid w:val="007A7C1C"/>
    <w:rsid w:val="007B0680"/>
    <w:rsid w:val="007B2F53"/>
    <w:rsid w:val="007B3BC5"/>
    <w:rsid w:val="007D0E12"/>
    <w:rsid w:val="007E0C5D"/>
    <w:rsid w:val="00806B65"/>
    <w:rsid w:val="008268D8"/>
    <w:rsid w:val="00826FF1"/>
    <w:rsid w:val="00847FC6"/>
    <w:rsid w:val="00854607"/>
    <w:rsid w:val="00856541"/>
    <w:rsid w:val="00876263"/>
    <w:rsid w:val="0087687E"/>
    <w:rsid w:val="00877FC1"/>
    <w:rsid w:val="00883358"/>
    <w:rsid w:val="008844E4"/>
    <w:rsid w:val="008A5CCF"/>
    <w:rsid w:val="008A6BB0"/>
    <w:rsid w:val="008C74FD"/>
    <w:rsid w:val="00904EE7"/>
    <w:rsid w:val="0091544D"/>
    <w:rsid w:val="00926559"/>
    <w:rsid w:val="00940238"/>
    <w:rsid w:val="00942FF7"/>
    <w:rsid w:val="00951F3B"/>
    <w:rsid w:val="00954120"/>
    <w:rsid w:val="00965881"/>
    <w:rsid w:val="009A5F63"/>
    <w:rsid w:val="009A766D"/>
    <w:rsid w:val="009B7849"/>
    <w:rsid w:val="009D39C5"/>
    <w:rsid w:val="009E1774"/>
    <w:rsid w:val="009E3720"/>
    <w:rsid w:val="00A02E46"/>
    <w:rsid w:val="00A13BAD"/>
    <w:rsid w:val="00A1547D"/>
    <w:rsid w:val="00A349F7"/>
    <w:rsid w:val="00A536A3"/>
    <w:rsid w:val="00A61F37"/>
    <w:rsid w:val="00A625C5"/>
    <w:rsid w:val="00A74590"/>
    <w:rsid w:val="00A7526A"/>
    <w:rsid w:val="00A836F2"/>
    <w:rsid w:val="00A86F92"/>
    <w:rsid w:val="00A87FBF"/>
    <w:rsid w:val="00A9211A"/>
    <w:rsid w:val="00A95E4E"/>
    <w:rsid w:val="00AA6556"/>
    <w:rsid w:val="00AD36C2"/>
    <w:rsid w:val="00AD6422"/>
    <w:rsid w:val="00AE392F"/>
    <w:rsid w:val="00AE5800"/>
    <w:rsid w:val="00AF51DB"/>
    <w:rsid w:val="00AF7230"/>
    <w:rsid w:val="00B0306D"/>
    <w:rsid w:val="00B0526E"/>
    <w:rsid w:val="00B351AE"/>
    <w:rsid w:val="00B80885"/>
    <w:rsid w:val="00B82DCB"/>
    <w:rsid w:val="00B8421D"/>
    <w:rsid w:val="00BB345F"/>
    <w:rsid w:val="00BE3429"/>
    <w:rsid w:val="00BF13A4"/>
    <w:rsid w:val="00BF7F88"/>
    <w:rsid w:val="00C07A4C"/>
    <w:rsid w:val="00C1425D"/>
    <w:rsid w:val="00C23890"/>
    <w:rsid w:val="00C325F5"/>
    <w:rsid w:val="00C50C8A"/>
    <w:rsid w:val="00C76F4A"/>
    <w:rsid w:val="00C77722"/>
    <w:rsid w:val="00CA159B"/>
    <w:rsid w:val="00CA17B1"/>
    <w:rsid w:val="00CC11E1"/>
    <w:rsid w:val="00CD02CE"/>
    <w:rsid w:val="00CD55CC"/>
    <w:rsid w:val="00CE0843"/>
    <w:rsid w:val="00D044B4"/>
    <w:rsid w:val="00D07600"/>
    <w:rsid w:val="00D138B9"/>
    <w:rsid w:val="00D4437E"/>
    <w:rsid w:val="00D5457A"/>
    <w:rsid w:val="00D83838"/>
    <w:rsid w:val="00D84F70"/>
    <w:rsid w:val="00D86FB1"/>
    <w:rsid w:val="00D93921"/>
    <w:rsid w:val="00D94D4B"/>
    <w:rsid w:val="00D96C1F"/>
    <w:rsid w:val="00DA78C0"/>
    <w:rsid w:val="00DB6658"/>
    <w:rsid w:val="00DF2A58"/>
    <w:rsid w:val="00DF660C"/>
    <w:rsid w:val="00E00361"/>
    <w:rsid w:val="00E066CB"/>
    <w:rsid w:val="00E45D9C"/>
    <w:rsid w:val="00E63BC6"/>
    <w:rsid w:val="00E8210F"/>
    <w:rsid w:val="00E861FB"/>
    <w:rsid w:val="00E86AA3"/>
    <w:rsid w:val="00E92942"/>
    <w:rsid w:val="00E95E69"/>
    <w:rsid w:val="00E97BA5"/>
    <w:rsid w:val="00EA6CA6"/>
    <w:rsid w:val="00EB2165"/>
    <w:rsid w:val="00EB4AE9"/>
    <w:rsid w:val="00EB56D0"/>
    <w:rsid w:val="00EC44C9"/>
    <w:rsid w:val="00EC5C58"/>
    <w:rsid w:val="00ED4610"/>
    <w:rsid w:val="00F07433"/>
    <w:rsid w:val="00F10437"/>
    <w:rsid w:val="00F11276"/>
    <w:rsid w:val="00F12371"/>
    <w:rsid w:val="00F45A53"/>
    <w:rsid w:val="00F46286"/>
    <w:rsid w:val="00F625A0"/>
    <w:rsid w:val="00F82509"/>
    <w:rsid w:val="00F85BC2"/>
    <w:rsid w:val="00FA182F"/>
    <w:rsid w:val="00FA5D2D"/>
    <w:rsid w:val="00FB0A99"/>
    <w:rsid w:val="00FC2A0C"/>
    <w:rsid w:val="00FC4F5D"/>
    <w:rsid w:val="00FC5219"/>
    <w:rsid w:val="00FC6151"/>
    <w:rsid w:val="00FE3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50896"/>
  <w15:chartTrackingRefBased/>
  <w15:docId w15:val="{08E7E272-87E5-44C1-98FB-1B481070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39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9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9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9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9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9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9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9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39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939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9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9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921"/>
    <w:rPr>
      <w:rFonts w:eastAsiaTheme="majorEastAsia" w:cstheme="majorBidi"/>
      <w:color w:val="272727" w:themeColor="text1" w:themeTint="D8"/>
    </w:rPr>
  </w:style>
  <w:style w:type="paragraph" w:styleId="Title">
    <w:name w:val="Title"/>
    <w:basedOn w:val="Normal"/>
    <w:next w:val="Normal"/>
    <w:link w:val="TitleChar"/>
    <w:uiPriority w:val="10"/>
    <w:qFormat/>
    <w:rsid w:val="00D939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9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921"/>
    <w:pPr>
      <w:spacing w:before="160"/>
      <w:jc w:val="center"/>
    </w:pPr>
    <w:rPr>
      <w:i/>
      <w:iCs/>
      <w:color w:val="404040" w:themeColor="text1" w:themeTint="BF"/>
    </w:rPr>
  </w:style>
  <w:style w:type="character" w:customStyle="1" w:styleId="QuoteChar">
    <w:name w:val="Quote Char"/>
    <w:basedOn w:val="DefaultParagraphFont"/>
    <w:link w:val="Quote"/>
    <w:uiPriority w:val="29"/>
    <w:rsid w:val="00D93921"/>
    <w:rPr>
      <w:i/>
      <w:iCs/>
      <w:color w:val="404040" w:themeColor="text1" w:themeTint="BF"/>
    </w:rPr>
  </w:style>
  <w:style w:type="paragraph" w:styleId="ListParagraph">
    <w:name w:val="List Paragraph"/>
    <w:basedOn w:val="Normal"/>
    <w:uiPriority w:val="34"/>
    <w:qFormat/>
    <w:rsid w:val="00D93921"/>
    <w:pPr>
      <w:ind w:left="720"/>
      <w:contextualSpacing/>
    </w:pPr>
  </w:style>
  <w:style w:type="character" w:styleId="IntenseEmphasis">
    <w:name w:val="Intense Emphasis"/>
    <w:basedOn w:val="DefaultParagraphFont"/>
    <w:uiPriority w:val="21"/>
    <w:qFormat/>
    <w:rsid w:val="00D93921"/>
    <w:rPr>
      <w:i/>
      <w:iCs/>
      <w:color w:val="0F4761" w:themeColor="accent1" w:themeShade="BF"/>
    </w:rPr>
  </w:style>
  <w:style w:type="paragraph" w:styleId="IntenseQuote">
    <w:name w:val="Intense Quote"/>
    <w:basedOn w:val="Normal"/>
    <w:next w:val="Normal"/>
    <w:link w:val="IntenseQuoteChar"/>
    <w:uiPriority w:val="30"/>
    <w:qFormat/>
    <w:rsid w:val="00D93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921"/>
    <w:rPr>
      <w:i/>
      <w:iCs/>
      <w:color w:val="0F4761" w:themeColor="accent1" w:themeShade="BF"/>
    </w:rPr>
  </w:style>
  <w:style w:type="character" w:styleId="IntenseReference">
    <w:name w:val="Intense Reference"/>
    <w:basedOn w:val="DefaultParagraphFont"/>
    <w:uiPriority w:val="32"/>
    <w:qFormat/>
    <w:rsid w:val="00D93921"/>
    <w:rPr>
      <w:b/>
      <w:bCs/>
      <w:smallCaps/>
      <w:color w:val="0F4761" w:themeColor="accent1" w:themeShade="BF"/>
      <w:spacing w:val="5"/>
    </w:rPr>
  </w:style>
  <w:style w:type="paragraph" w:styleId="NormalWeb">
    <w:name w:val="Normal (Web)"/>
    <w:basedOn w:val="Normal"/>
    <w:uiPriority w:val="99"/>
    <w:unhideWhenUsed/>
    <w:rsid w:val="000A6A2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362E8"/>
    <w:rPr>
      <w:b/>
      <w:bCs/>
    </w:rPr>
  </w:style>
  <w:style w:type="paragraph" w:styleId="Header">
    <w:name w:val="header"/>
    <w:basedOn w:val="Normal"/>
    <w:link w:val="HeaderChar"/>
    <w:uiPriority w:val="99"/>
    <w:unhideWhenUsed/>
    <w:rsid w:val="009E3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720"/>
  </w:style>
  <w:style w:type="paragraph" w:styleId="Footer">
    <w:name w:val="footer"/>
    <w:basedOn w:val="Normal"/>
    <w:link w:val="FooterChar"/>
    <w:uiPriority w:val="99"/>
    <w:unhideWhenUsed/>
    <w:rsid w:val="009E3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720"/>
  </w:style>
  <w:style w:type="character" w:styleId="Emphasis">
    <w:name w:val="Emphasis"/>
    <w:basedOn w:val="DefaultParagraphFont"/>
    <w:uiPriority w:val="20"/>
    <w:qFormat/>
    <w:rsid w:val="00942FF7"/>
    <w:rPr>
      <w:i/>
      <w:iCs/>
    </w:rPr>
  </w:style>
  <w:style w:type="paragraph" w:styleId="HTMLPreformatted">
    <w:name w:val="HTML Preformatted"/>
    <w:basedOn w:val="Normal"/>
    <w:link w:val="HTMLPreformattedChar"/>
    <w:uiPriority w:val="99"/>
    <w:semiHidden/>
    <w:unhideWhenUsed/>
    <w:rsid w:val="0063460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3460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27DBDB0F0E2E543B9D2CF705D72770E" ma:contentTypeVersion="1" ma:contentTypeDescription="Create a new document." ma:contentTypeScope="" ma:versionID="71b9484a2adbfee323c85174845c67d8">
  <xsd:schema xmlns:xsd="http://www.w3.org/2001/XMLSchema" xmlns:xs="http://www.w3.org/2001/XMLSchema" xmlns:p="http://schemas.microsoft.com/office/2006/metadata/properties" xmlns:ns3="3a108887-85c3-473b-867f-9c5bba012917" targetNamespace="http://schemas.microsoft.com/office/2006/metadata/properties" ma:root="true" ma:fieldsID="cab304ffdbec8d304fd69643b69a0086" ns3:_="">
    <xsd:import namespace="3a108887-85c3-473b-867f-9c5bba01291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08887-85c3-473b-867f-9c5bba0129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E92D2-234D-406C-A0C8-A0F03660CA5A}">
  <ds:schemaRefs>
    <ds:schemaRef ds:uri="http://schemas.microsoft.com/sharepoint/v3/contenttype/forms"/>
  </ds:schemaRefs>
</ds:datastoreItem>
</file>

<file path=customXml/itemProps2.xml><?xml version="1.0" encoding="utf-8"?>
<ds:datastoreItem xmlns:ds="http://schemas.openxmlformats.org/officeDocument/2006/customXml" ds:itemID="{C2320308-AC8B-4FA3-804B-2474E651D6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D78782-E9DA-4195-AC95-4A9DC1306CA4}">
  <ds:schemaRefs>
    <ds:schemaRef ds:uri="http://schemas.openxmlformats.org/officeDocument/2006/bibliography"/>
  </ds:schemaRefs>
</ds:datastoreItem>
</file>

<file path=customXml/itemProps4.xml><?xml version="1.0" encoding="utf-8"?>
<ds:datastoreItem xmlns:ds="http://schemas.openxmlformats.org/officeDocument/2006/customXml" ds:itemID="{6C518448-55A5-4004-B5D2-598F85603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08887-85c3-473b-867f-9c5bba012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13</Pages>
  <Words>3225</Words>
  <Characters>18387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50</cp:revision>
  <dcterms:created xsi:type="dcterms:W3CDTF">2026-02-28T16:19:00Z</dcterms:created>
  <dcterms:modified xsi:type="dcterms:W3CDTF">2026-03-21T13:43:00Z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0x010100A27DBDB0F0E2E543B9D2CF705D72770E</vt:lpwstr>
  </property>
</Properties>
</file>