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014E3" w14:textId="77777777" w:rsidR="009021DB" w:rsidRPr="009021DB" w:rsidRDefault="009021DB" w:rsidP="008C0394">
      <w:pPr>
        <w:bidi/>
        <w:spacing w:after="0"/>
        <w:jc w:val="center"/>
        <w:rPr>
          <w:rFonts w:ascii="Traditional Arabic" w:hAnsi="Traditional Arabic" w:cs="Traditional Arabic"/>
          <w:b/>
          <w:bCs/>
          <w:sz w:val="28"/>
          <w:szCs w:val="28"/>
          <w:rtl/>
        </w:rPr>
      </w:pPr>
      <w:r w:rsidRPr="009021DB">
        <w:rPr>
          <w:rFonts w:ascii="Traditional Arabic" w:hAnsi="Traditional Arabic" w:cs="Traditional Arabic"/>
          <w:b/>
          <w:bCs/>
          <w:sz w:val="28"/>
          <w:szCs w:val="28"/>
          <w:rtl/>
        </w:rPr>
        <w:t>جامعة ميد أوشن – جمهورية جزر القمر</w:t>
      </w:r>
    </w:p>
    <w:p w14:paraId="5F2EAE5F" w14:textId="50079119" w:rsidR="009021DB" w:rsidRPr="009021DB" w:rsidRDefault="009021DB" w:rsidP="008C0394">
      <w:pPr>
        <w:bidi/>
        <w:spacing w:after="0" w:line="240" w:lineRule="auto"/>
        <w:jc w:val="center"/>
        <w:rPr>
          <w:rFonts w:ascii="Traditional Arabic" w:hAnsi="Traditional Arabic" w:cs="Traditional Arabic"/>
          <w:b/>
          <w:bCs/>
          <w:sz w:val="24"/>
          <w:szCs w:val="24"/>
          <w:rtl/>
        </w:rPr>
      </w:pPr>
      <w:r w:rsidRPr="009021DB">
        <w:rPr>
          <w:rFonts w:ascii="Traditional Arabic" w:hAnsi="Traditional Arabic" w:cs="Traditional Arabic"/>
          <w:b/>
          <w:bCs/>
          <w:sz w:val="24"/>
          <w:szCs w:val="24"/>
          <w:rtl/>
        </w:rPr>
        <w:t>الكلية تقنية المعلومات</w:t>
      </w:r>
    </w:p>
    <w:p w14:paraId="2E51E15B" w14:textId="7D909AE4" w:rsidR="005C08EA" w:rsidRPr="009021DB" w:rsidRDefault="005C08EA" w:rsidP="008C0394">
      <w:pPr>
        <w:bidi/>
        <w:spacing w:after="0" w:line="240" w:lineRule="auto"/>
        <w:jc w:val="center"/>
        <w:rPr>
          <w:rFonts w:ascii="Traditional Arabic" w:hAnsi="Traditional Arabic" w:cs="Traditional Arabic"/>
          <w:b/>
          <w:bCs/>
          <w:sz w:val="36"/>
          <w:szCs w:val="36"/>
        </w:rPr>
      </w:pPr>
      <w:r w:rsidRPr="009021DB">
        <w:rPr>
          <w:rFonts w:ascii="Traditional Arabic" w:hAnsi="Traditional Arabic" w:cs="Traditional Arabic"/>
          <w:b/>
          <w:bCs/>
          <w:sz w:val="36"/>
          <w:szCs w:val="36"/>
          <w:rtl/>
        </w:rPr>
        <w:t xml:space="preserve">أثر توظيف </w:t>
      </w:r>
      <w:r w:rsidR="00557C64" w:rsidRPr="009021DB">
        <w:rPr>
          <w:rFonts w:ascii="Traditional Arabic" w:hAnsi="Traditional Arabic" w:cs="Traditional Arabic"/>
          <w:b/>
          <w:bCs/>
          <w:sz w:val="36"/>
          <w:szCs w:val="36"/>
          <w:rtl/>
        </w:rPr>
        <w:t>وكلاء الذكاء الاصطناعي</w:t>
      </w:r>
      <w:r w:rsidRPr="009021DB">
        <w:rPr>
          <w:rFonts w:ascii="Traditional Arabic" w:hAnsi="Traditional Arabic" w:cs="Traditional Arabic"/>
          <w:b/>
          <w:bCs/>
          <w:sz w:val="36"/>
          <w:szCs w:val="36"/>
          <w:rtl/>
        </w:rPr>
        <w:t xml:space="preserve"> في حوكمة إدارة الأعطال والصيانة لتعزيز الأداء التشغيلي: دراسة ميدانية على البنية التحتية لشبكات الاتصالات في المملكة العربية السعودية</w:t>
      </w:r>
    </w:p>
    <w:p w14:paraId="4050FE38" w14:textId="3CB6FC3C" w:rsidR="00110AE5" w:rsidRDefault="008A5FC4" w:rsidP="008C0394">
      <w:pPr>
        <w:spacing w:after="0" w:line="240" w:lineRule="auto"/>
        <w:jc w:val="center"/>
        <w:rPr>
          <w:rFonts w:asciiTheme="majorBidi" w:hAnsiTheme="majorBidi" w:cstheme="majorBidi"/>
          <w:b/>
          <w:bCs/>
          <w:color w:val="000000" w:themeColor="text1"/>
          <w:sz w:val="28"/>
          <w:szCs w:val="28"/>
        </w:rPr>
      </w:pPr>
      <w:r w:rsidRPr="009021DB">
        <w:rPr>
          <w:rFonts w:asciiTheme="majorBidi" w:hAnsiTheme="majorBidi" w:cstheme="majorBidi"/>
          <w:b/>
          <w:bCs/>
          <w:color w:val="000000" w:themeColor="text1"/>
          <w:sz w:val="28"/>
          <w:szCs w:val="28"/>
        </w:rPr>
        <w:t>Deploying Intelligent Agents for AI</w:t>
      </w:r>
      <w:r w:rsidR="00110AE5" w:rsidRPr="009021DB">
        <w:rPr>
          <w:rFonts w:asciiTheme="majorBidi" w:hAnsiTheme="majorBidi" w:cstheme="majorBidi"/>
          <w:b/>
          <w:bCs/>
          <w:color w:val="000000" w:themeColor="text1"/>
          <w:sz w:val="28"/>
          <w:szCs w:val="28"/>
        </w:rPr>
        <w:t>-</w:t>
      </w:r>
      <w:r w:rsidRPr="009021DB">
        <w:rPr>
          <w:rFonts w:asciiTheme="majorBidi" w:hAnsiTheme="majorBidi" w:cstheme="majorBidi"/>
          <w:b/>
          <w:bCs/>
          <w:color w:val="000000" w:themeColor="text1"/>
          <w:sz w:val="28"/>
          <w:szCs w:val="28"/>
        </w:rPr>
        <w:t>Governed Fault and Maintenance Management: Impact on Operational Performance in Saudi Telecom Network Infrastructure</w:t>
      </w:r>
      <w:r w:rsidR="00110AE5" w:rsidRPr="009021DB">
        <w:rPr>
          <w:rFonts w:asciiTheme="majorBidi" w:hAnsiTheme="majorBidi" w:cstheme="majorBidi"/>
          <w:b/>
          <w:bCs/>
          <w:color w:val="000000" w:themeColor="text1"/>
          <w:sz w:val="28"/>
          <w:szCs w:val="28"/>
        </w:rPr>
        <w:t>.</w:t>
      </w:r>
    </w:p>
    <w:p w14:paraId="6285399C" w14:textId="77777777" w:rsidR="009021DB" w:rsidRDefault="009021DB" w:rsidP="008C0394">
      <w:pPr>
        <w:spacing w:after="0" w:line="240" w:lineRule="auto"/>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w:t>
      </w:r>
      <w:r w:rsidRPr="009021DB">
        <w:rPr>
          <w:rFonts w:ascii="Traditional Arabic" w:hAnsi="Traditional Arabic" w:cs="Traditional Arabic"/>
          <w:b/>
          <w:bCs/>
          <w:color w:val="000000" w:themeColor="text1"/>
          <w:sz w:val="28"/>
          <w:szCs w:val="28"/>
          <w:rtl/>
        </w:rPr>
        <w:t>عداد</w:t>
      </w:r>
    </w:p>
    <w:p w14:paraId="7678AE61" w14:textId="2BFFF2F6" w:rsidR="00AC6E8D" w:rsidRPr="009021DB" w:rsidRDefault="00AC6E8D" w:rsidP="008C0394">
      <w:pPr>
        <w:spacing w:after="0" w:line="240" w:lineRule="auto"/>
        <w:jc w:val="center"/>
        <w:rPr>
          <w:rFonts w:ascii="Traditional Arabic" w:hAnsi="Traditional Arabic" w:cs="Traditional Arabic"/>
          <w:b/>
          <w:bCs/>
          <w:color w:val="000000" w:themeColor="text1"/>
          <w:sz w:val="28"/>
          <w:szCs w:val="28"/>
        </w:rPr>
      </w:pPr>
      <w:r w:rsidRPr="009021DB">
        <w:rPr>
          <w:rFonts w:ascii="Traditional Arabic" w:hAnsi="Traditional Arabic" w:cs="Traditional Arabic"/>
          <w:b/>
          <w:bCs/>
          <w:sz w:val="28"/>
          <w:szCs w:val="28"/>
          <w:rtl/>
        </w:rPr>
        <w:t>يونس مروان فياض عرابي</w:t>
      </w:r>
    </w:p>
    <w:p w14:paraId="0A92CCC3" w14:textId="1D915ADE" w:rsidR="00B77A5F" w:rsidRPr="009021DB" w:rsidRDefault="009021DB" w:rsidP="008C0394">
      <w:pPr>
        <w:bidi/>
        <w:spacing w:after="0" w:line="240" w:lineRule="auto"/>
        <w:jc w:val="center"/>
        <w:rPr>
          <w:rFonts w:ascii="Traditional Arabic" w:hAnsi="Traditional Arabic" w:cs="Traditional Arabic"/>
          <w:b/>
          <w:bCs/>
          <w:sz w:val="24"/>
          <w:szCs w:val="24"/>
        </w:rPr>
      </w:pPr>
      <w:r w:rsidRPr="009021DB">
        <w:rPr>
          <w:rFonts w:ascii="Traditional Arabic" w:hAnsi="Traditional Arabic" w:cs="Traditional Arabic"/>
          <w:b/>
          <w:bCs/>
          <w:sz w:val="24"/>
          <w:szCs w:val="24"/>
          <w:rtl/>
        </w:rPr>
        <w:t>المملكة الاردنية الهاشمية</w:t>
      </w:r>
    </w:p>
    <w:p w14:paraId="4ADF4CCD" w14:textId="49F9783D" w:rsidR="00B77A5F" w:rsidRPr="009A0551" w:rsidRDefault="009A0551" w:rsidP="008C0394">
      <w:pPr>
        <w:bidi/>
        <w:spacing w:after="0" w:line="240" w:lineRule="auto"/>
        <w:jc w:val="center"/>
        <w:rPr>
          <w:rFonts w:ascii="Traditional Arabic" w:hAnsi="Traditional Arabic" w:cs="Traditional Arabic"/>
          <w:b/>
          <w:bCs/>
          <w:sz w:val="24"/>
          <w:szCs w:val="24"/>
          <w:rtl/>
        </w:rPr>
      </w:pPr>
      <w:r w:rsidRPr="009A0551">
        <w:rPr>
          <w:rFonts w:ascii="Traditional Arabic" w:hAnsi="Traditional Arabic" w:cs="Traditional Arabic" w:hint="cs"/>
          <w:b/>
          <w:bCs/>
          <w:sz w:val="24"/>
          <w:szCs w:val="24"/>
          <w:rtl/>
        </w:rPr>
        <w:t xml:space="preserve">رسالة مقدمة لجامعة ميداوشين لاستكمال متطلبات نيل درجة الدكتوراة بالفلسفة </w:t>
      </w:r>
    </w:p>
    <w:p w14:paraId="7DD9AAD4" w14:textId="75647605" w:rsidR="009A0551" w:rsidRPr="009A0551" w:rsidRDefault="009A0551" w:rsidP="008C0394">
      <w:pPr>
        <w:bidi/>
        <w:spacing w:after="0" w:line="240" w:lineRule="auto"/>
        <w:jc w:val="center"/>
        <w:rPr>
          <w:rFonts w:ascii="Traditional Arabic" w:hAnsi="Traditional Arabic" w:cs="Traditional Arabic"/>
          <w:b/>
          <w:bCs/>
          <w:sz w:val="24"/>
          <w:szCs w:val="24"/>
          <w:rtl/>
        </w:rPr>
      </w:pPr>
      <w:r w:rsidRPr="009A0551">
        <w:rPr>
          <w:rFonts w:ascii="Traditional Arabic" w:hAnsi="Traditional Arabic" w:cs="Traditional Arabic" w:hint="cs"/>
          <w:b/>
          <w:bCs/>
          <w:sz w:val="24"/>
          <w:szCs w:val="24"/>
          <w:rtl/>
        </w:rPr>
        <w:t>في</w:t>
      </w:r>
    </w:p>
    <w:p w14:paraId="58AAED16" w14:textId="4959F70D" w:rsidR="009A0551" w:rsidRDefault="009A0551" w:rsidP="008C0394">
      <w:pPr>
        <w:bidi/>
        <w:spacing w:after="0" w:line="24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التخصص : تقنية المعلومات</w:t>
      </w:r>
    </w:p>
    <w:p w14:paraId="6C2A839B" w14:textId="23DCB837" w:rsidR="009A0551" w:rsidRPr="009A0551" w:rsidRDefault="009A0551" w:rsidP="008C0394">
      <w:pPr>
        <w:bidi/>
        <w:spacing w:after="0" w:line="240" w:lineRule="auto"/>
        <w:jc w:val="center"/>
        <w:rPr>
          <w:rFonts w:ascii="Traditional Arabic" w:hAnsi="Traditional Arabic" w:cs="Traditional Arabic"/>
          <w:sz w:val="16"/>
          <w:szCs w:val="16"/>
          <w:rtl/>
        </w:rPr>
      </w:pPr>
      <w:r w:rsidRPr="009A0551">
        <w:rPr>
          <w:rFonts w:ascii="Traditional Arabic" w:hAnsi="Traditional Arabic" w:cs="Traditional Arabic" w:hint="cs"/>
          <w:sz w:val="16"/>
          <w:szCs w:val="16"/>
          <w:rtl/>
        </w:rPr>
        <w:t>سنة التخرج 2027</w:t>
      </w:r>
    </w:p>
    <w:p w14:paraId="34C9D7D8" w14:textId="7F0764DA" w:rsidR="009A0551" w:rsidRDefault="009A0551" w:rsidP="008C0394">
      <w:pPr>
        <w:bidi/>
        <w:spacing w:after="0" w:line="240" w:lineRule="auto"/>
        <w:jc w:val="center"/>
        <w:rPr>
          <w:rFonts w:ascii="Traditional Arabic" w:hAnsi="Traditional Arabic" w:cs="Traditional Arabic"/>
          <w:b/>
          <w:bCs/>
          <w:sz w:val="16"/>
          <w:szCs w:val="16"/>
          <w:rtl/>
        </w:rPr>
      </w:pPr>
      <w:r>
        <w:rPr>
          <w:rFonts w:ascii="Traditional Arabic" w:hAnsi="Traditional Arabic" w:cs="Traditional Arabic" w:hint="cs"/>
          <w:b/>
          <w:bCs/>
          <w:sz w:val="16"/>
          <w:szCs w:val="16"/>
          <w:rtl/>
        </w:rPr>
        <w:t>يونس مروان فياض عرابي 2026</w:t>
      </w:r>
    </w:p>
    <w:p w14:paraId="0CD3FF1E" w14:textId="77777777" w:rsidR="009A0551" w:rsidRPr="009A0551" w:rsidRDefault="009A0551" w:rsidP="008C0394">
      <w:pPr>
        <w:bidi/>
        <w:spacing w:after="0" w:line="240" w:lineRule="auto"/>
        <w:jc w:val="center"/>
        <w:rPr>
          <w:rFonts w:ascii="Traditional Arabic" w:hAnsi="Traditional Arabic" w:cs="Traditional Arabic"/>
          <w:b/>
          <w:bCs/>
          <w:sz w:val="16"/>
          <w:szCs w:val="16"/>
          <w:rtl/>
        </w:rPr>
      </w:pPr>
    </w:p>
    <w:p w14:paraId="7658C8FC" w14:textId="77777777" w:rsidR="009A0551" w:rsidRPr="009A0551" w:rsidRDefault="009A0551" w:rsidP="008C0394">
      <w:pPr>
        <w:bidi/>
        <w:spacing w:after="0" w:line="240" w:lineRule="auto"/>
        <w:jc w:val="center"/>
        <w:rPr>
          <w:rFonts w:ascii="Traditional Arabic" w:hAnsi="Traditional Arabic" w:cs="Traditional Arabic"/>
          <w:b/>
          <w:bCs/>
          <w:sz w:val="28"/>
          <w:szCs w:val="28"/>
        </w:rPr>
      </w:pPr>
    </w:p>
    <w:p w14:paraId="037E3D63" w14:textId="77777777" w:rsidR="00110AE5" w:rsidRDefault="00110AE5" w:rsidP="008C0394">
      <w:pPr>
        <w:bidi/>
        <w:spacing w:after="0" w:line="240" w:lineRule="auto"/>
        <w:rPr>
          <w:rFonts w:ascii="Simplified Arabic" w:hAnsi="Simplified Arabic" w:cs="Simplified Arabic"/>
          <w:b/>
          <w:bCs/>
          <w:sz w:val="28"/>
          <w:szCs w:val="28"/>
          <w:u w:val="single"/>
          <w:rtl/>
        </w:rPr>
      </w:pPr>
    </w:p>
    <w:p w14:paraId="3167D238" w14:textId="77777777" w:rsidR="009A0551" w:rsidRDefault="009A0551" w:rsidP="008C0394">
      <w:pPr>
        <w:bidi/>
        <w:spacing w:after="0" w:line="240" w:lineRule="auto"/>
        <w:rPr>
          <w:rFonts w:ascii="Simplified Arabic" w:hAnsi="Simplified Arabic" w:cs="Simplified Arabic"/>
          <w:b/>
          <w:bCs/>
          <w:sz w:val="28"/>
          <w:szCs w:val="28"/>
          <w:u w:val="single"/>
          <w:rtl/>
        </w:rPr>
      </w:pPr>
    </w:p>
    <w:p w14:paraId="350681D8" w14:textId="77777777" w:rsidR="009A0551" w:rsidRDefault="009A0551" w:rsidP="008C0394">
      <w:pPr>
        <w:bidi/>
        <w:spacing w:after="0" w:line="240" w:lineRule="auto"/>
        <w:rPr>
          <w:rFonts w:ascii="Simplified Arabic" w:hAnsi="Simplified Arabic" w:cs="Simplified Arabic"/>
          <w:b/>
          <w:bCs/>
          <w:sz w:val="28"/>
          <w:szCs w:val="28"/>
          <w:u w:val="single"/>
          <w:rtl/>
        </w:rPr>
      </w:pPr>
    </w:p>
    <w:p w14:paraId="6019FEC4" w14:textId="77777777" w:rsidR="009A0551" w:rsidRDefault="009A0551" w:rsidP="008C0394">
      <w:pPr>
        <w:bidi/>
        <w:spacing w:after="0" w:line="240" w:lineRule="auto"/>
        <w:rPr>
          <w:rFonts w:ascii="Simplified Arabic" w:hAnsi="Simplified Arabic" w:cs="Simplified Arabic"/>
          <w:b/>
          <w:bCs/>
          <w:sz w:val="28"/>
          <w:szCs w:val="28"/>
          <w:u w:val="single"/>
          <w:rtl/>
        </w:rPr>
      </w:pPr>
    </w:p>
    <w:p w14:paraId="1AA51DF0" w14:textId="77777777" w:rsidR="00A85344" w:rsidRDefault="00A85344" w:rsidP="00A85344">
      <w:pPr>
        <w:bidi/>
        <w:spacing w:after="0" w:line="240" w:lineRule="auto"/>
        <w:rPr>
          <w:rFonts w:ascii="Simplified Arabic" w:hAnsi="Simplified Arabic" w:cs="Simplified Arabic"/>
          <w:b/>
          <w:bCs/>
          <w:sz w:val="28"/>
          <w:szCs w:val="28"/>
          <w:u w:val="single"/>
          <w:rtl/>
        </w:rPr>
      </w:pPr>
    </w:p>
    <w:p w14:paraId="383280A6" w14:textId="77777777" w:rsidR="00725DCC" w:rsidRDefault="00725DCC" w:rsidP="00725DCC">
      <w:pPr>
        <w:spacing w:after="0" w:line="240" w:lineRule="auto"/>
        <w:jc w:val="center"/>
        <w:rPr>
          <w:rFonts w:ascii="Simplified Arabic" w:hAnsi="Simplified Arabic" w:cs="Simplified Arabic"/>
          <w:b/>
          <w:bCs/>
          <w:sz w:val="28"/>
          <w:szCs w:val="28"/>
          <w:u w:val="single"/>
          <w:rtl/>
        </w:rPr>
      </w:pPr>
    </w:p>
    <w:p w14:paraId="78D73721" w14:textId="77777777" w:rsidR="00725DCC" w:rsidRDefault="00725DCC" w:rsidP="00725DCC">
      <w:pPr>
        <w:spacing w:after="0" w:line="240" w:lineRule="auto"/>
        <w:jc w:val="center"/>
        <w:rPr>
          <w:rFonts w:ascii="Simplified Arabic" w:hAnsi="Simplified Arabic" w:cs="Simplified Arabic"/>
          <w:b/>
          <w:bCs/>
          <w:sz w:val="28"/>
          <w:szCs w:val="28"/>
          <w:u w:val="single"/>
          <w:rtl/>
        </w:rPr>
      </w:pPr>
    </w:p>
    <w:p w14:paraId="6614D9D3" w14:textId="77777777" w:rsidR="00725DCC" w:rsidRPr="00725DCC" w:rsidRDefault="00725DCC" w:rsidP="00725DCC">
      <w:pPr>
        <w:bidi/>
        <w:spacing w:after="0" w:line="240" w:lineRule="auto"/>
        <w:jc w:val="center"/>
        <w:rPr>
          <w:rFonts w:ascii="Simplified Arabic" w:hAnsi="Simplified Arabic" w:cs="Simplified Arabic"/>
          <w:b/>
          <w:bCs/>
          <w:sz w:val="36"/>
          <w:szCs w:val="36"/>
          <w:u w:val="single"/>
          <w:rtl/>
        </w:rPr>
      </w:pPr>
    </w:p>
    <w:p w14:paraId="420789C0" w14:textId="736ADFB3"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بسم الله الرحمن الرحيم</w:t>
      </w:r>
    </w:p>
    <w:p w14:paraId="0B059714"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4B274A0"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قال تعالى</w:t>
      </w:r>
      <w:r w:rsidRPr="00725DCC">
        <w:rPr>
          <w:rFonts w:ascii="Simplified Arabic" w:hAnsi="Simplified Arabic" w:cs="Simplified Arabic"/>
          <w:b/>
          <w:bCs/>
          <w:sz w:val="36"/>
          <w:szCs w:val="36"/>
        </w:rPr>
        <w:t>:</w:t>
      </w:r>
    </w:p>
    <w:p w14:paraId="0D30EC5B"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8E8047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﴿وَقُل رَّبِّ زِدْنِي عِلْمًا﴾</w:t>
      </w:r>
    </w:p>
    <w:p w14:paraId="67FF7BC1"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سورة طه، الآية: 114</w:t>
      </w:r>
    </w:p>
    <w:p w14:paraId="4F3B7BFF"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450B25F"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صدق الله العظيم</w:t>
      </w:r>
    </w:p>
    <w:p w14:paraId="7D3A7707"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E97E2DD"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1A6B33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10CCC393"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7897313C"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10DA652F"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35E1C74"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26577028"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74F5DAB5"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8E6268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461A70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C738ACC"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2774FDCD"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DF3716E" w14:textId="37A09B5D"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الإهداء</w:t>
      </w:r>
    </w:p>
    <w:p w14:paraId="2F53714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F2CEB30" w14:textId="45DB8E22"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من كانا بعد الله سببا في كل نجاح، إلى والدي العزيزين، عرفانا بفضلهما ودعائهما ودعمهما المتواصل</w:t>
      </w:r>
      <w:r w:rsidRPr="00725DCC">
        <w:rPr>
          <w:rFonts w:ascii="Simplified Arabic" w:hAnsi="Simplified Arabic" w:cs="Simplified Arabic"/>
          <w:b/>
          <w:bCs/>
          <w:sz w:val="36"/>
          <w:szCs w:val="36"/>
        </w:rPr>
        <w:t>.</w:t>
      </w:r>
    </w:p>
    <w:p w14:paraId="69474DBA"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6F7DC8BC" w14:textId="0097B0A1"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أسرتي الكريمة، التي كانت سندا وعونا في مسيرتي العلمية والعملية</w:t>
      </w:r>
      <w:r w:rsidRPr="00725DCC">
        <w:rPr>
          <w:rFonts w:ascii="Simplified Arabic" w:hAnsi="Simplified Arabic" w:cs="Simplified Arabic"/>
          <w:b/>
          <w:bCs/>
          <w:sz w:val="36"/>
          <w:szCs w:val="36"/>
        </w:rPr>
        <w:t>.</w:t>
      </w:r>
    </w:p>
    <w:p w14:paraId="478AD147"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338B69B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كل من آمن بقدرتي، وساندني بكلمة أو موقف أو دعاء</w:t>
      </w:r>
      <w:r w:rsidRPr="00725DCC">
        <w:rPr>
          <w:rFonts w:ascii="Simplified Arabic" w:hAnsi="Simplified Arabic" w:cs="Simplified Arabic"/>
          <w:b/>
          <w:bCs/>
          <w:sz w:val="36"/>
          <w:szCs w:val="36"/>
        </w:rPr>
        <w:t>.</w:t>
      </w:r>
    </w:p>
    <w:p w14:paraId="06641C14"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1968DEBC" w14:textId="692CF0E3"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أهدي هذا العمل المتواضع، راجيا من الله تعالى أن يجعله علما نافعا، وخطوة مباركة في طريق البحث والمعرفة.</w:t>
      </w:r>
    </w:p>
    <w:p w14:paraId="4BDF4FE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05507161"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5D2627AD"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4B08CF3"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6487C1E6"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A995104"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7FD8B350"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47511589"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6F877B58"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07E614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lastRenderedPageBreak/>
        <w:t>الشكر والتقدير</w:t>
      </w:r>
    </w:p>
    <w:p w14:paraId="2B66CE91"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20F4820"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الحمد لله رب العالمين، والصلاة والسلام على سيدنا محمد، وعلى آله وصحبه أجمعين</w:t>
      </w:r>
      <w:r w:rsidRPr="00725DCC">
        <w:rPr>
          <w:rFonts w:ascii="Simplified Arabic" w:hAnsi="Simplified Arabic" w:cs="Simplified Arabic"/>
          <w:b/>
          <w:bCs/>
          <w:sz w:val="36"/>
          <w:szCs w:val="36"/>
        </w:rPr>
        <w:t>.</w:t>
      </w:r>
    </w:p>
    <w:p w14:paraId="3F4EB6F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9CEC6B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أتقدم بخالص الشكر والتقدير إلى كل من ساهم في إنجاز هذه الدراسة، وقدم لي الدعم والتوجيه خلال مراحل إعدادها. كما أتوجه بالشكر إلى جامعة ميد أوشن، وإلى أعضاء الهيئة الأكاديمية، على ما قدموه من علم وتوجيه ومتابعة</w:t>
      </w:r>
      <w:r w:rsidRPr="00725DCC">
        <w:rPr>
          <w:rFonts w:ascii="Simplified Arabic" w:hAnsi="Simplified Arabic" w:cs="Simplified Arabic"/>
          <w:b/>
          <w:bCs/>
          <w:sz w:val="36"/>
          <w:szCs w:val="36"/>
        </w:rPr>
        <w:t>.</w:t>
      </w:r>
    </w:p>
    <w:p w14:paraId="1CA9A31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32E33A1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وأخص بالشكر المشرفين والأكاديميين الذين أسهمت ملاحظاتهم وتوجيهاتهم في تطوير هذه الدراسة وتحسين بنائها العلمي والمنهجي</w:t>
      </w:r>
      <w:r w:rsidRPr="00725DCC">
        <w:rPr>
          <w:rFonts w:ascii="Simplified Arabic" w:hAnsi="Simplified Arabic" w:cs="Simplified Arabic"/>
          <w:b/>
          <w:bCs/>
          <w:sz w:val="36"/>
          <w:szCs w:val="36"/>
        </w:rPr>
        <w:t>.</w:t>
      </w:r>
    </w:p>
    <w:p w14:paraId="52388B27"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5E3F283D"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كما أتقدم بالشكر إلى جهة العمل والزملاء الذين ساعدوا في توفير المعرفة التشغيلية والبيانات اللازمة لفهم واقع إدارة الأعطال والصيانة في بيئة شبكات الاتصالات</w:t>
      </w:r>
      <w:r w:rsidRPr="00725DCC">
        <w:rPr>
          <w:rFonts w:ascii="Simplified Arabic" w:hAnsi="Simplified Arabic" w:cs="Simplified Arabic"/>
          <w:b/>
          <w:bCs/>
          <w:sz w:val="36"/>
          <w:szCs w:val="36"/>
        </w:rPr>
        <w:t>.</w:t>
      </w:r>
    </w:p>
    <w:p w14:paraId="37F79A8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FBAD134" w14:textId="4860B128"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ولا يفوتني أن أعبر عن امتناني العميق لأسرتي الكريمة على دعمهم وصبرهم وتشجيعهم المستمر، سائلا الله تعالى أن يجعل هذا الجهد خالصا لوجهه الكريم، وأن ينفع به الباحثين والممارسين في مجال الذكاء الاصطناعي وإدارة العمليات التشغيلية.</w:t>
      </w:r>
    </w:p>
    <w:p w14:paraId="10F38E40"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4EB11E48" w14:textId="60E4AA85" w:rsidR="003340EE" w:rsidRPr="003340EE" w:rsidRDefault="003340EE" w:rsidP="00725DCC">
      <w:pPr>
        <w:bidi/>
        <w:spacing w:after="0" w:line="240" w:lineRule="auto"/>
        <w:rPr>
          <w:rFonts w:ascii="Traditional Arabic" w:hAnsi="Traditional Arabic" w:cs="Traditional Arabic"/>
          <w:b/>
          <w:bCs/>
          <w:sz w:val="28"/>
          <w:szCs w:val="28"/>
          <w:rtl/>
        </w:rPr>
      </w:pPr>
      <w:r w:rsidRPr="003340EE">
        <w:rPr>
          <w:rFonts w:ascii="Traditional Arabic" w:hAnsi="Traditional Arabic" w:cs="Traditional Arabic"/>
          <w:b/>
          <w:bCs/>
          <w:sz w:val="28"/>
          <w:szCs w:val="28"/>
          <w:rtl/>
        </w:rPr>
        <w:lastRenderedPageBreak/>
        <w:t>الملخص</w:t>
      </w:r>
    </w:p>
    <w:p w14:paraId="63BBC719" w14:textId="0944C8D9"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تتناول هذه الدراسة مشكلة تحسين إدارة الأعطال والصيانة في بنية شبكات الاتصالات بالمملكة العربية السعودية، في ظل التحديات التشغيلية المرتبطة بتأخر إنشاء تذاكر الأعطال، وتفاوت جودة الإغلاق، وتكرار الأعطال في المواقع، وتأثير ذلك على زمن الإصلاح ومؤشرات الأداء التشغيلي. وتنبع أهمية الدراسة من الحاجة إلى توظيف التحليلات الذكية ووكلاء الذكاء الاصطناعي لدعم الحوكمة التشغيلية، ورفع كفاءة اتخاذ القرار، وتحسين جودة معالجة الأعطال في بيئات الاتصالات</w:t>
      </w:r>
      <w:r w:rsidRPr="003340EE">
        <w:rPr>
          <w:rFonts w:ascii="Traditional Arabic" w:hAnsi="Traditional Arabic" w:cs="Traditional Arabic"/>
          <w:sz w:val="24"/>
          <w:szCs w:val="24"/>
        </w:rPr>
        <w:t>.</w:t>
      </w:r>
    </w:p>
    <w:p w14:paraId="54EFEF0E" w14:textId="77777777"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تعتمد الدراسة على منهج كمي تطبيقي شبه تجريبي، يستند إلى تحليل البيانات التاريخية لمشغل اتصالات سعودي واحد، وذلك من خلال بيانات الإنذارات وتذاكر الأعطال على مستوى الأبراج والمواقع. وتشمل الأدوات البحثية المستخدمة تحليل بيانات أنظمة إدارة الأعطال والإنذارات، ومؤشرات زمن الإصلاح، ومؤشر جودة الإغلاق، ونماذج الذكاء الاصطناعي للتوقع والتصنيف، إلى جانب الأساليب الإحصائية المناسبة لاختبار الفرضيات وقياس أثر الإطار التشغيلي المقترح</w:t>
      </w:r>
      <w:r w:rsidRPr="003340EE">
        <w:rPr>
          <w:rFonts w:ascii="Traditional Arabic" w:hAnsi="Traditional Arabic" w:cs="Traditional Arabic"/>
          <w:sz w:val="24"/>
          <w:szCs w:val="24"/>
        </w:rPr>
        <w:t>.</w:t>
      </w:r>
    </w:p>
    <w:p w14:paraId="4C7125FE" w14:textId="77777777"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تركز الدراسة على اختبار العوامل المؤثرة في زمن الإصلاح، وجودة إغلاق التذاكر، واحتمالية تكرار الأعطال، إضافة إلى قياس أثر التأخر بين الإنذار وإنشاء التذكرة على الأداء التشغيلي. كما تبحث الدراسة في قدرة نماذج الذكاء الاصطناعي ووكلاء الذكاء الاصطناعي على تحسين دقة التصنيف والتنبؤ، ودعم الحوكمة التشغيلية، وتقليل التباين في معالجة الأعطال، مع الاعتراف بالطبيعة الاستكشافية لبعض محاور الدراسة المرتبطة بدقة النماذج وعوامل التبني المؤسسي</w:t>
      </w:r>
      <w:r w:rsidRPr="003340EE">
        <w:rPr>
          <w:rFonts w:ascii="Traditional Arabic" w:hAnsi="Traditional Arabic" w:cs="Traditional Arabic"/>
          <w:sz w:val="24"/>
          <w:szCs w:val="24"/>
        </w:rPr>
        <w:t>.</w:t>
      </w:r>
    </w:p>
    <w:p w14:paraId="356D2272" w14:textId="37B39521"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يتوقع أن تسهم نتائج الدراسة في إثراء أدبيات إدارة الشبكات الذكية وعمليات</w:t>
      </w:r>
      <w:r w:rsidRPr="003340EE">
        <w:rPr>
          <w:rFonts w:ascii="Traditional Arabic" w:hAnsi="Traditional Arabic" w:cs="Traditional Arabic"/>
          <w:sz w:val="24"/>
          <w:szCs w:val="24"/>
        </w:rPr>
        <w:t xml:space="preserve"> AIOps </w:t>
      </w:r>
      <w:r w:rsidRPr="003340EE">
        <w:rPr>
          <w:rFonts w:ascii="Traditional Arabic" w:hAnsi="Traditional Arabic" w:cs="Traditional Arabic"/>
          <w:sz w:val="24"/>
          <w:szCs w:val="24"/>
          <w:rtl/>
        </w:rPr>
        <w:t>في السياق الخليجي، من خلال تقديم إطار تشغيلي قابل للتطبيق يربط بين التحليلات الذكية، وجودة الإغلاق، وزمن الإصلاح، وتكرار الأعطال. كما تقدم الدراسة قيمة عملية لمشغلي البنية التحتية للاتصالات عبر توفير نموذج يمكن توظيفه لتحسين مؤشرات الأداء، ورفع جودة الحوكمة التشغيلية، ودعم التحول نحو إدارة أعطال وصيانة أكثر ذكاء</w:t>
      </w:r>
      <w:r>
        <w:rPr>
          <w:rFonts w:ascii="Traditional Arabic" w:hAnsi="Traditional Arabic" w:cs="Traditional Arabic" w:hint="cs"/>
          <w:sz w:val="24"/>
          <w:szCs w:val="24"/>
          <w:rtl/>
        </w:rPr>
        <w:t xml:space="preserve"> </w:t>
      </w:r>
      <w:r w:rsidRPr="003340EE">
        <w:rPr>
          <w:rFonts w:ascii="Traditional Arabic" w:hAnsi="Traditional Arabic" w:cs="Traditional Arabic"/>
          <w:sz w:val="24"/>
          <w:szCs w:val="24"/>
          <w:rtl/>
        </w:rPr>
        <w:t>وفاعلية</w:t>
      </w:r>
      <w:r w:rsidRPr="003340EE">
        <w:rPr>
          <w:rFonts w:ascii="Traditional Arabic" w:hAnsi="Traditional Arabic" w:cs="Traditional Arabic"/>
          <w:sz w:val="24"/>
          <w:szCs w:val="24"/>
        </w:rPr>
        <w:t>.</w:t>
      </w:r>
    </w:p>
    <w:p w14:paraId="4846FB45" w14:textId="49B2CEDA" w:rsidR="003340EE" w:rsidRPr="003340EE" w:rsidRDefault="003340EE" w:rsidP="008C0394">
      <w:pPr>
        <w:bidi/>
        <w:spacing w:after="0" w:line="240" w:lineRule="auto"/>
        <w:rPr>
          <w:rFonts w:ascii="Traditional Arabic" w:hAnsi="Traditional Arabic" w:cs="Traditional Arabic"/>
          <w:sz w:val="24"/>
          <w:szCs w:val="24"/>
          <w:rtl/>
        </w:rPr>
      </w:pPr>
      <w:r w:rsidRPr="00897207">
        <w:rPr>
          <w:rFonts w:ascii="Traditional Arabic" w:hAnsi="Traditional Arabic" w:cs="Traditional Arabic"/>
          <w:b/>
          <w:bCs/>
          <w:sz w:val="24"/>
          <w:szCs w:val="24"/>
          <w:rtl/>
        </w:rPr>
        <w:t>الكلمات المفتاحية</w:t>
      </w:r>
      <w:r w:rsidRPr="003340EE">
        <w:rPr>
          <w:rFonts w:ascii="Traditional Arabic" w:hAnsi="Traditional Arabic" w:cs="Traditional Arabic"/>
          <w:sz w:val="24"/>
          <w:szCs w:val="24"/>
          <w:rtl/>
        </w:rPr>
        <w:t>: وكيل الذكاء الاصطناعي؛ إدارة الأعطال والصيانة؛ مؤشر جودة الإغلاق؛ زمن الإصلاح؛ التحليلات الذكية؛ حوكمة العمليات؛ شبكات الاتصالات.</w:t>
      </w:r>
    </w:p>
    <w:p w14:paraId="75B3055B" w14:textId="77777777" w:rsidR="003340EE" w:rsidRPr="003340EE" w:rsidRDefault="003340EE" w:rsidP="008C0394">
      <w:pPr>
        <w:spacing w:after="0" w:line="240" w:lineRule="auto"/>
        <w:rPr>
          <w:rFonts w:asciiTheme="majorBidi" w:hAnsiTheme="majorBidi" w:cstheme="majorBidi"/>
          <w:b/>
          <w:bCs/>
          <w:sz w:val="28"/>
          <w:szCs w:val="28"/>
        </w:rPr>
      </w:pPr>
      <w:r w:rsidRPr="003340EE">
        <w:rPr>
          <w:rFonts w:asciiTheme="majorBidi" w:hAnsiTheme="majorBidi" w:cstheme="majorBidi"/>
          <w:b/>
          <w:bCs/>
          <w:sz w:val="28"/>
          <w:szCs w:val="28"/>
        </w:rPr>
        <w:t>Abstract</w:t>
      </w:r>
    </w:p>
    <w:p w14:paraId="2820D008" w14:textId="4A8BF140"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 xml:space="preserve">The main objective of this study is to propose an improved method for dealing with the management of faults and maintenance in the telecom network infrastructure in the Kingdom of Saudi Arabia. Some of the specific issues that this study aims to address include the alarm-to-ticket delays, the ticket closure quality, and the causes of the faults’ </w:t>
      </w:r>
      <w:r w:rsidRPr="003340EE">
        <w:rPr>
          <w:rFonts w:asciiTheme="majorBidi" w:hAnsiTheme="majorBidi" w:cstheme="majorBidi"/>
          <w:sz w:val="24"/>
          <w:szCs w:val="24"/>
        </w:rPr>
        <w:lastRenderedPageBreak/>
        <w:t>recurrence and their effect on repair time and the other key performance indicators (KPIs) of the operational performance.</w:t>
      </w:r>
    </w:p>
    <w:p w14:paraId="6FDDC2E0" w14:textId="6F8CBD41"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 xml:space="preserve">This research is of an applied quantitative quasi-experimental nature and uses historical data from a single Telecom Operator in Saudi </w:t>
      </w:r>
      <w:r w:rsidR="00897207" w:rsidRPr="003340EE">
        <w:rPr>
          <w:rFonts w:asciiTheme="majorBidi" w:hAnsiTheme="majorBidi" w:cstheme="majorBidi"/>
          <w:sz w:val="24"/>
          <w:szCs w:val="24"/>
        </w:rPr>
        <w:t>Arabia.</w:t>
      </w:r>
      <w:r w:rsidRPr="003340EE">
        <w:rPr>
          <w:rFonts w:asciiTheme="majorBidi" w:hAnsiTheme="majorBidi" w:cstheme="majorBidi"/>
          <w:sz w:val="24"/>
          <w:szCs w:val="24"/>
        </w:rPr>
        <w:t xml:space="preserve"> Data was analyzed at the tower and site levels for all Alarms and Trouble Tickets created and closed by the </w:t>
      </w:r>
      <w:r w:rsidR="00897207">
        <w:rPr>
          <w:rFonts w:asciiTheme="majorBidi" w:hAnsiTheme="majorBidi" w:cstheme="majorBidi"/>
          <w:sz w:val="24"/>
          <w:szCs w:val="24"/>
        </w:rPr>
        <w:t>operator’s</w:t>
      </w:r>
      <w:r w:rsidRPr="003340EE">
        <w:rPr>
          <w:rFonts w:asciiTheme="majorBidi" w:hAnsiTheme="majorBidi" w:cstheme="majorBidi"/>
          <w:sz w:val="24"/>
          <w:szCs w:val="24"/>
        </w:rPr>
        <w:t xml:space="preserve"> field workforce during the study period. A range of metrics and measures have been used as the research tools including data extracted from the </w:t>
      </w:r>
      <w:r w:rsidR="00897207">
        <w:rPr>
          <w:rFonts w:asciiTheme="majorBidi" w:hAnsiTheme="majorBidi" w:cstheme="majorBidi"/>
          <w:sz w:val="24"/>
          <w:szCs w:val="24"/>
        </w:rPr>
        <w:t>operator’s</w:t>
      </w:r>
      <w:r w:rsidR="00897207" w:rsidRPr="003340EE">
        <w:rPr>
          <w:rFonts w:asciiTheme="majorBidi" w:hAnsiTheme="majorBidi" w:cstheme="majorBidi"/>
          <w:sz w:val="24"/>
          <w:szCs w:val="24"/>
        </w:rPr>
        <w:t xml:space="preserve"> </w:t>
      </w:r>
      <w:r w:rsidR="00897207">
        <w:rPr>
          <w:rFonts w:asciiTheme="majorBidi" w:hAnsiTheme="majorBidi" w:cstheme="majorBidi"/>
          <w:sz w:val="24"/>
          <w:szCs w:val="24"/>
        </w:rPr>
        <w:t>fault management</w:t>
      </w:r>
      <w:r w:rsidRPr="003340EE">
        <w:rPr>
          <w:rFonts w:asciiTheme="majorBidi" w:hAnsiTheme="majorBidi" w:cstheme="majorBidi"/>
          <w:sz w:val="24"/>
          <w:szCs w:val="24"/>
        </w:rPr>
        <w:t xml:space="preserve"> &amp; </w:t>
      </w:r>
      <w:r w:rsidR="00897207">
        <w:rPr>
          <w:rFonts w:asciiTheme="majorBidi" w:hAnsiTheme="majorBidi" w:cstheme="majorBidi"/>
          <w:sz w:val="24"/>
          <w:szCs w:val="24"/>
        </w:rPr>
        <w:t>alarm monitoring</w:t>
      </w:r>
      <w:r w:rsidRPr="003340EE">
        <w:rPr>
          <w:rFonts w:asciiTheme="majorBidi" w:hAnsiTheme="majorBidi" w:cstheme="majorBidi"/>
          <w:sz w:val="24"/>
          <w:szCs w:val="24"/>
        </w:rPr>
        <w:t xml:space="preserve"> systems and a set of indicators that measure the repair time taken by the </w:t>
      </w:r>
      <w:r w:rsidR="00897207">
        <w:rPr>
          <w:rFonts w:asciiTheme="majorBidi" w:hAnsiTheme="majorBidi" w:cstheme="majorBidi"/>
          <w:sz w:val="24"/>
          <w:szCs w:val="24"/>
        </w:rPr>
        <w:t>operator’s</w:t>
      </w:r>
      <w:r w:rsidR="00897207" w:rsidRPr="003340EE">
        <w:rPr>
          <w:rFonts w:asciiTheme="majorBidi" w:hAnsiTheme="majorBidi" w:cstheme="majorBidi"/>
          <w:sz w:val="24"/>
          <w:szCs w:val="24"/>
        </w:rPr>
        <w:t xml:space="preserve"> </w:t>
      </w:r>
      <w:r w:rsidRPr="003340EE">
        <w:rPr>
          <w:rFonts w:asciiTheme="majorBidi" w:hAnsiTheme="majorBidi" w:cstheme="majorBidi"/>
          <w:sz w:val="24"/>
          <w:szCs w:val="24"/>
        </w:rPr>
        <w:t>field workforce, a Closure Quality Index, prediction and classification using AI models and intelligent agents and appropriate quantitative statistical analysis to test the study’s research hypotheses and to measure and evaluate the impact that the proposed framework of operational change will have.</w:t>
      </w:r>
    </w:p>
    <w:p w14:paraId="2EE56A35" w14:textId="77777777"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The study aims to identify and determine the key factors that affect the repair time, ticket closure quality and the probability of the fault’s recurrence to measure the impact of the alarm-to-ticket creation delay on the operational performance. Additionally, the study seeks to assess the capability of the AI models and intelligent agents to enhance the accuracy of the prediction and classification as well as to support the operational governance and reduce the variability in handling the faults. However, the study acknowledges that some of the areas that have been explored in this study are still in its infancy and thus more research is required to measure the accuracy of the models as well as the organizational factors that affect the adoption of such intelligent systems.</w:t>
      </w:r>
    </w:p>
    <w:p w14:paraId="245202FE" w14:textId="4DC6930A" w:rsid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The study aims to contribute to the field of intelligent network management as well as to the emerging field of AIOps, within the Gulf context. Specifically, the study aims to develop and test an applicable operational framework that enables linking intelligent analytics with ticket closure quality, repair time, and fault recurrence. The findings of the study are expected to offer operators of telecom infrastructure facilities with a model that can be used for improving key indicators of operational performance, enhancing operational governance, and supporting a smarter and more effective approach to managing the processes of fault and maintenance management</w:t>
      </w:r>
      <w:r w:rsidRPr="003340EE">
        <w:rPr>
          <w:rFonts w:asciiTheme="majorBidi" w:hAnsiTheme="majorBidi" w:cstheme="majorBidi"/>
          <w:sz w:val="24"/>
          <w:szCs w:val="24"/>
          <w:rtl/>
        </w:rPr>
        <w:t>.</w:t>
      </w:r>
    </w:p>
    <w:p w14:paraId="33CC2767" w14:textId="52A78E22" w:rsidR="003340EE" w:rsidRDefault="00897207" w:rsidP="008C0394">
      <w:pPr>
        <w:spacing w:after="0" w:line="240" w:lineRule="auto"/>
        <w:rPr>
          <w:rFonts w:asciiTheme="majorBidi" w:hAnsiTheme="majorBidi" w:cstheme="majorBidi"/>
          <w:sz w:val="24"/>
          <w:szCs w:val="24"/>
          <w:rtl/>
        </w:rPr>
      </w:pPr>
      <w:r w:rsidRPr="00897207">
        <w:rPr>
          <w:rFonts w:asciiTheme="majorBidi" w:hAnsiTheme="majorBidi" w:cstheme="majorBidi"/>
          <w:b/>
          <w:bCs/>
          <w:sz w:val="24"/>
          <w:szCs w:val="24"/>
        </w:rPr>
        <w:t>Keywords</w:t>
      </w:r>
      <w:r w:rsidRPr="00897207">
        <w:rPr>
          <w:rFonts w:asciiTheme="majorBidi" w:hAnsiTheme="majorBidi" w:cstheme="majorBidi"/>
          <w:sz w:val="24"/>
          <w:szCs w:val="24"/>
        </w:rPr>
        <w:t>: AI Agent; Fault and Maintenance Management; Closure Quality Index; Repair Time; Intelligent Analytics; Operational Governance; Telecom Networks.</w:t>
      </w:r>
    </w:p>
    <w:p w14:paraId="6B321E18" w14:textId="77777777" w:rsidR="00AA772B" w:rsidRDefault="00AA772B" w:rsidP="008C0394">
      <w:pPr>
        <w:spacing w:after="0" w:line="240" w:lineRule="auto"/>
        <w:rPr>
          <w:rFonts w:asciiTheme="majorBidi" w:hAnsiTheme="majorBidi" w:cstheme="majorBidi"/>
          <w:sz w:val="24"/>
          <w:szCs w:val="24"/>
          <w:rtl/>
        </w:rPr>
      </w:pPr>
    </w:p>
    <w:p w14:paraId="71194E91" w14:textId="77777777" w:rsidR="00AA772B" w:rsidRDefault="00AA772B" w:rsidP="008C0394">
      <w:pPr>
        <w:spacing w:after="0" w:line="240" w:lineRule="auto"/>
        <w:rPr>
          <w:rFonts w:asciiTheme="majorBidi" w:hAnsiTheme="majorBidi" w:cstheme="majorBidi"/>
          <w:sz w:val="24"/>
          <w:szCs w:val="24"/>
          <w:rtl/>
        </w:rPr>
      </w:pPr>
    </w:p>
    <w:p w14:paraId="4BED98B5" w14:textId="77777777" w:rsidR="00AA772B" w:rsidRDefault="00AA772B" w:rsidP="008C0394">
      <w:pPr>
        <w:spacing w:after="0" w:line="240" w:lineRule="auto"/>
        <w:rPr>
          <w:rFonts w:asciiTheme="majorBidi" w:hAnsiTheme="majorBidi" w:cstheme="majorBidi"/>
          <w:sz w:val="24"/>
          <w:szCs w:val="24"/>
          <w:rtl/>
        </w:rPr>
      </w:pPr>
    </w:p>
    <w:p w14:paraId="5F3BC10F" w14:textId="77777777" w:rsidR="009C770A" w:rsidRDefault="009C770A" w:rsidP="008C0394">
      <w:pPr>
        <w:spacing w:after="0" w:line="240" w:lineRule="auto"/>
        <w:rPr>
          <w:rFonts w:asciiTheme="majorBidi" w:hAnsiTheme="majorBidi" w:cstheme="majorBidi"/>
          <w:sz w:val="24"/>
          <w:szCs w:val="24"/>
          <w:rtl/>
        </w:rPr>
      </w:pPr>
    </w:p>
    <w:p w14:paraId="13747B3C" w14:textId="77777777" w:rsidR="009C770A" w:rsidRDefault="009C770A" w:rsidP="008C0394">
      <w:pPr>
        <w:spacing w:after="0" w:line="240" w:lineRule="auto"/>
        <w:rPr>
          <w:rFonts w:asciiTheme="majorBidi" w:hAnsiTheme="majorBidi" w:cstheme="majorBidi"/>
          <w:sz w:val="24"/>
          <w:szCs w:val="24"/>
          <w:rtl/>
        </w:rPr>
      </w:pPr>
    </w:p>
    <w:p w14:paraId="34850EF9" w14:textId="77777777" w:rsidR="009C770A" w:rsidRDefault="009C770A" w:rsidP="008C0394">
      <w:pPr>
        <w:spacing w:after="0" w:line="240" w:lineRule="auto"/>
        <w:rPr>
          <w:rFonts w:asciiTheme="majorBidi" w:hAnsiTheme="majorBidi" w:cstheme="majorBidi"/>
          <w:sz w:val="24"/>
          <w:szCs w:val="24"/>
          <w:rtl/>
        </w:rPr>
      </w:pPr>
    </w:p>
    <w:p w14:paraId="57AEFD0A" w14:textId="77777777" w:rsidR="009C770A" w:rsidRDefault="009C770A" w:rsidP="008C0394">
      <w:pPr>
        <w:spacing w:after="0" w:line="240" w:lineRule="auto"/>
        <w:rPr>
          <w:rFonts w:asciiTheme="majorBidi" w:hAnsiTheme="majorBidi" w:cstheme="majorBidi"/>
          <w:sz w:val="24"/>
          <w:szCs w:val="24"/>
          <w:rtl/>
        </w:rPr>
      </w:pPr>
    </w:p>
    <w:p w14:paraId="5F3CD0A9" w14:textId="77777777" w:rsidR="009C770A" w:rsidRDefault="009C770A" w:rsidP="008C0394">
      <w:pPr>
        <w:spacing w:after="0" w:line="240" w:lineRule="auto"/>
        <w:rPr>
          <w:rFonts w:asciiTheme="majorBidi" w:hAnsiTheme="majorBidi" w:cstheme="majorBidi"/>
          <w:sz w:val="24"/>
          <w:szCs w:val="24"/>
          <w:rtl/>
        </w:rPr>
      </w:pPr>
    </w:p>
    <w:p w14:paraId="596B82F9" w14:textId="77777777" w:rsidR="00AA772B" w:rsidRDefault="00AA772B" w:rsidP="008C0394">
      <w:pPr>
        <w:spacing w:after="0" w:line="240" w:lineRule="auto"/>
        <w:rPr>
          <w:rFonts w:asciiTheme="majorBidi" w:hAnsiTheme="majorBidi" w:cstheme="majorBidi"/>
          <w:sz w:val="24"/>
          <w:szCs w:val="24"/>
        </w:rPr>
      </w:pPr>
    </w:p>
    <w:p w14:paraId="4F3637C0" w14:textId="77777777" w:rsidR="00897207" w:rsidRDefault="00897207" w:rsidP="008C0394">
      <w:pPr>
        <w:bidi/>
        <w:spacing w:after="0" w:line="240" w:lineRule="auto"/>
        <w:rPr>
          <w:rFonts w:asciiTheme="majorBidi" w:hAnsiTheme="majorBidi" w:cstheme="majorBidi"/>
          <w:sz w:val="24"/>
          <w:szCs w:val="24"/>
        </w:rPr>
      </w:pPr>
    </w:p>
    <w:sdt>
      <w:sdtPr>
        <w:rPr>
          <w:rtl/>
        </w:rPr>
        <w:id w:val="-856878360"/>
        <w:docPartObj>
          <w:docPartGallery w:val="Table of Contents"/>
          <w:docPartUnique/>
        </w:docPartObj>
      </w:sdtPr>
      <w:sdtEndPr>
        <w:rPr>
          <w:rFonts w:ascii="Traditional Arabic" w:eastAsiaTheme="minorHAnsi" w:hAnsi="Traditional Arabic" w:cs="Traditional Arabic"/>
          <w:b/>
          <w:bCs/>
          <w:noProof/>
          <w:color w:val="auto"/>
          <w:sz w:val="24"/>
          <w:szCs w:val="24"/>
        </w:rPr>
      </w:sdtEndPr>
      <w:sdtContent>
        <w:p w14:paraId="533B3577" w14:textId="36012F10" w:rsidR="00B60D08" w:rsidRDefault="00B60D08" w:rsidP="008C0394">
          <w:pPr>
            <w:pStyle w:val="TOCHeading"/>
            <w:bidi/>
          </w:pPr>
          <w:r>
            <w:t>Contents</w:t>
          </w:r>
        </w:p>
        <w:p w14:paraId="3750DDC3" w14:textId="66736FE3" w:rsidR="00AA772B" w:rsidRDefault="00B60D08" w:rsidP="00AA772B">
          <w:pPr>
            <w:pStyle w:val="TOC1"/>
            <w:rPr>
              <w:rFonts w:cstheme="minorBidi"/>
              <w:noProof/>
              <w:kern w:val="2"/>
              <w:sz w:val="24"/>
              <w:szCs w:val="24"/>
              <w14:ligatures w14:val="standardContextual"/>
            </w:rPr>
          </w:pPr>
          <w:r w:rsidRPr="00CB1671">
            <w:rPr>
              <w:rFonts w:ascii="Traditional Arabic" w:hAnsi="Traditional Arabic" w:cs="Traditional Arabic"/>
              <w:sz w:val="24"/>
              <w:szCs w:val="24"/>
            </w:rPr>
            <w:fldChar w:fldCharType="begin"/>
          </w:r>
          <w:r w:rsidRPr="00CB1671">
            <w:rPr>
              <w:rFonts w:ascii="Traditional Arabic" w:hAnsi="Traditional Arabic" w:cs="Traditional Arabic"/>
              <w:sz w:val="24"/>
              <w:szCs w:val="24"/>
            </w:rPr>
            <w:instrText xml:space="preserve"> TOC \o "1-3" \h \z \u </w:instrText>
          </w:r>
          <w:r w:rsidRPr="00CB1671">
            <w:rPr>
              <w:rFonts w:ascii="Traditional Arabic" w:hAnsi="Traditional Arabic" w:cs="Traditional Arabic"/>
              <w:sz w:val="24"/>
              <w:szCs w:val="24"/>
            </w:rPr>
            <w:fldChar w:fldCharType="separate"/>
          </w:r>
          <w:hyperlink w:anchor="_Toc233464256" w:history="1">
            <w:r w:rsidR="00AA772B" w:rsidRPr="00151F55">
              <w:rPr>
                <w:rStyle w:val="Hyperlink"/>
                <w:rFonts w:ascii="Traditional Arabic" w:hAnsi="Traditional Arabic" w:cs="Traditional Arabic"/>
                <w:b/>
                <w:bCs/>
                <w:noProof/>
                <w:rtl/>
              </w:rPr>
              <w:t>مقدمة الدراسة :</w:t>
            </w:r>
            <w:r w:rsidR="00AA772B">
              <w:rPr>
                <w:noProof/>
                <w:webHidden/>
              </w:rPr>
              <w:tab/>
            </w:r>
            <w:r w:rsidR="00AA772B">
              <w:rPr>
                <w:noProof/>
                <w:webHidden/>
              </w:rPr>
              <w:fldChar w:fldCharType="begin"/>
            </w:r>
            <w:r w:rsidR="00AA772B">
              <w:rPr>
                <w:noProof/>
                <w:webHidden/>
              </w:rPr>
              <w:instrText xml:space="preserve"> PAGEREF _Toc233464256 \h </w:instrText>
            </w:r>
            <w:r w:rsidR="00AA772B">
              <w:rPr>
                <w:noProof/>
                <w:webHidden/>
              </w:rPr>
            </w:r>
            <w:r w:rsidR="00AA772B">
              <w:rPr>
                <w:noProof/>
                <w:webHidden/>
              </w:rPr>
              <w:fldChar w:fldCharType="separate"/>
            </w:r>
            <w:r w:rsidR="00AA772B">
              <w:rPr>
                <w:noProof/>
                <w:webHidden/>
              </w:rPr>
              <w:t>6</w:t>
            </w:r>
            <w:r w:rsidR="00AA772B">
              <w:rPr>
                <w:noProof/>
                <w:webHidden/>
              </w:rPr>
              <w:fldChar w:fldCharType="end"/>
            </w:r>
          </w:hyperlink>
        </w:p>
        <w:p w14:paraId="3458456D" w14:textId="6F039CD4" w:rsidR="00AA772B" w:rsidRDefault="00AA772B" w:rsidP="00AA772B">
          <w:pPr>
            <w:pStyle w:val="TOC1"/>
            <w:rPr>
              <w:rFonts w:cstheme="minorBidi"/>
              <w:noProof/>
              <w:kern w:val="2"/>
              <w:sz w:val="24"/>
              <w:szCs w:val="24"/>
              <w14:ligatures w14:val="standardContextual"/>
            </w:rPr>
          </w:pPr>
          <w:hyperlink w:anchor="_Toc233464257" w:history="1">
            <w:r w:rsidRPr="00151F55">
              <w:rPr>
                <w:rStyle w:val="Hyperlink"/>
                <w:rFonts w:ascii="Traditional Arabic" w:hAnsi="Traditional Arabic" w:cs="Traditional Arabic"/>
                <w:b/>
                <w:bCs/>
                <w:noProof/>
                <w:rtl/>
              </w:rPr>
              <w:t>مشكلة الدراسة وأسئلتها :</w:t>
            </w:r>
            <w:r>
              <w:rPr>
                <w:noProof/>
                <w:webHidden/>
              </w:rPr>
              <w:tab/>
            </w:r>
            <w:r>
              <w:rPr>
                <w:noProof/>
                <w:webHidden/>
              </w:rPr>
              <w:fldChar w:fldCharType="begin"/>
            </w:r>
            <w:r>
              <w:rPr>
                <w:noProof/>
                <w:webHidden/>
              </w:rPr>
              <w:instrText xml:space="preserve"> PAGEREF _Toc233464257 \h </w:instrText>
            </w:r>
            <w:r>
              <w:rPr>
                <w:noProof/>
                <w:webHidden/>
              </w:rPr>
            </w:r>
            <w:r>
              <w:rPr>
                <w:noProof/>
                <w:webHidden/>
              </w:rPr>
              <w:fldChar w:fldCharType="separate"/>
            </w:r>
            <w:r>
              <w:rPr>
                <w:noProof/>
                <w:webHidden/>
              </w:rPr>
              <w:t>8</w:t>
            </w:r>
            <w:r>
              <w:rPr>
                <w:noProof/>
                <w:webHidden/>
              </w:rPr>
              <w:fldChar w:fldCharType="end"/>
            </w:r>
          </w:hyperlink>
        </w:p>
        <w:p w14:paraId="396C3A4B" w14:textId="53A4709D" w:rsidR="00AA772B" w:rsidRDefault="00AA772B" w:rsidP="00AA772B">
          <w:pPr>
            <w:pStyle w:val="TOC1"/>
            <w:rPr>
              <w:rFonts w:cstheme="minorBidi"/>
              <w:noProof/>
              <w:kern w:val="2"/>
              <w:sz w:val="24"/>
              <w:szCs w:val="24"/>
              <w14:ligatures w14:val="standardContextual"/>
            </w:rPr>
          </w:pPr>
          <w:hyperlink w:anchor="_Toc233464258" w:history="1">
            <w:r w:rsidRPr="00151F55">
              <w:rPr>
                <w:rStyle w:val="Hyperlink"/>
                <w:rFonts w:ascii="Traditional Arabic" w:hAnsi="Traditional Arabic" w:cs="Traditional Arabic"/>
                <w:b/>
                <w:bCs/>
                <w:noProof/>
                <w:rtl/>
              </w:rPr>
              <w:t>أهمية الدراسة النظرية والتطبيقية</w:t>
            </w:r>
            <w:r>
              <w:rPr>
                <w:noProof/>
                <w:webHidden/>
              </w:rPr>
              <w:tab/>
            </w:r>
            <w:r>
              <w:rPr>
                <w:noProof/>
                <w:webHidden/>
              </w:rPr>
              <w:fldChar w:fldCharType="begin"/>
            </w:r>
            <w:r>
              <w:rPr>
                <w:noProof/>
                <w:webHidden/>
              </w:rPr>
              <w:instrText xml:space="preserve"> PAGEREF _Toc233464258 \h </w:instrText>
            </w:r>
            <w:r>
              <w:rPr>
                <w:noProof/>
                <w:webHidden/>
              </w:rPr>
            </w:r>
            <w:r>
              <w:rPr>
                <w:noProof/>
                <w:webHidden/>
              </w:rPr>
              <w:fldChar w:fldCharType="separate"/>
            </w:r>
            <w:r>
              <w:rPr>
                <w:noProof/>
                <w:webHidden/>
              </w:rPr>
              <w:t>10</w:t>
            </w:r>
            <w:r>
              <w:rPr>
                <w:noProof/>
                <w:webHidden/>
              </w:rPr>
              <w:fldChar w:fldCharType="end"/>
            </w:r>
          </w:hyperlink>
        </w:p>
        <w:p w14:paraId="080524F8" w14:textId="005A3416" w:rsidR="00AA772B" w:rsidRDefault="00AA772B" w:rsidP="00AA772B">
          <w:pPr>
            <w:pStyle w:val="TOC2"/>
            <w:rPr>
              <w:rFonts w:cstheme="minorBidi"/>
              <w:noProof/>
              <w:kern w:val="2"/>
              <w:sz w:val="24"/>
              <w:szCs w:val="24"/>
              <w14:ligatures w14:val="standardContextual"/>
            </w:rPr>
          </w:pPr>
          <w:hyperlink w:anchor="_Toc233464259" w:history="1">
            <w:r w:rsidRPr="00151F55">
              <w:rPr>
                <w:rStyle w:val="Hyperlink"/>
                <w:rFonts w:ascii="Traditional Arabic" w:hAnsi="Traditional Arabic" w:cs="Traditional Arabic"/>
                <w:b/>
                <w:bCs/>
                <w:noProof/>
                <w:rtl/>
              </w:rPr>
              <w:t>أولا : الأهمية النظرية</w:t>
            </w:r>
            <w:r>
              <w:rPr>
                <w:noProof/>
                <w:webHidden/>
              </w:rPr>
              <w:tab/>
            </w:r>
            <w:r>
              <w:rPr>
                <w:noProof/>
                <w:webHidden/>
              </w:rPr>
              <w:fldChar w:fldCharType="begin"/>
            </w:r>
            <w:r>
              <w:rPr>
                <w:noProof/>
                <w:webHidden/>
              </w:rPr>
              <w:instrText xml:space="preserve"> PAGEREF _Toc233464259 \h </w:instrText>
            </w:r>
            <w:r>
              <w:rPr>
                <w:noProof/>
                <w:webHidden/>
              </w:rPr>
            </w:r>
            <w:r>
              <w:rPr>
                <w:noProof/>
                <w:webHidden/>
              </w:rPr>
              <w:fldChar w:fldCharType="separate"/>
            </w:r>
            <w:r>
              <w:rPr>
                <w:noProof/>
                <w:webHidden/>
              </w:rPr>
              <w:t>10</w:t>
            </w:r>
            <w:r>
              <w:rPr>
                <w:noProof/>
                <w:webHidden/>
              </w:rPr>
              <w:fldChar w:fldCharType="end"/>
            </w:r>
          </w:hyperlink>
        </w:p>
        <w:p w14:paraId="4867E9C7" w14:textId="7A1F0E5A" w:rsidR="00AA772B" w:rsidRDefault="00AA772B" w:rsidP="00AA772B">
          <w:pPr>
            <w:pStyle w:val="TOC2"/>
            <w:rPr>
              <w:rFonts w:cstheme="minorBidi"/>
              <w:noProof/>
              <w:kern w:val="2"/>
              <w:sz w:val="24"/>
              <w:szCs w:val="24"/>
              <w14:ligatures w14:val="standardContextual"/>
            </w:rPr>
          </w:pPr>
          <w:hyperlink w:anchor="_Toc233464260" w:history="1">
            <w:r w:rsidRPr="00151F55">
              <w:rPr>
                <w:rStyle w:val="Hyperlink"/>
                <w:rFonts w:ascii="Traditional Arabic" w:hAnsi="Traditional Arabic" w:cs="Traditional Arabic"/>
                <w:b/>
                <w:bCs/>
                <w:noProof/>
                <w:rtl/>
              </w:rPr>
              <w:t>ثانيا : الأهمية التطبيقية</w:t>
            </w:r>
            <w:r>
              <w:rPr>
                <w:noProof/>
                <w:webHidden/>
              </w:rPr>
              <w:tab/>
            </w:r>
            <w:r>
              <w:rPr>
                <w:noProof/>
                <w:webHidden/>
              </w:rPr>
              <w:fldChar w:fldCharType="begin"/>
            </w:r>
            <w:r>
              <w:rPr>
                <w:noProof/>
                <w:webHidden/>
              </w:rPr>
              <w:instrText xml:space="preserve"> PAGEREF _Toc233464260 \h </w:instrText>
            </w:r>
            <w:r>
              <w:rPr>
                <w:noProof/>
                <w:webHidden/>
              </w:rPr>
            </w:r>
            <w:r>
              <w:rPr>
                <w:noProof/>
                <w:webHidden/>
              </w:rPr>
              <w:fldChar w:fldCharType="separate"/>
            </w:r>
            <w:r>
              <w:rPr>
                <w:noProof/>
                <w:webHidden/>
              </w:rPr>
              <w:t>10</w:t>
            </w:r>
            <w:r>
              <w:rPr>
                <w:noProof/>
                <w:webHidden/>
              </w:rPr>
              <w:fldChar w:fldCharType="end"/>
            </w:r>
          </w:hyperlink>
        </w:p>
        <w:p w14:paraId="55804D29" w14:textId="2272E460" w:rsidR="00AA772B" w:rsidRDefault="00AA772B" w:rsidP="00AA772B">
          <w:pPr>
            <w:pStyle w:val="TOC1"/>
            <w:rPr>
              <w:rFonts w:cstheme="minorBidi"/>
              <w:noProof/>
              <w:kern w:val="2"/>
              <w:sz w:val="24"/>
              <w:szCs w:val="24"/>
              <w14:ligatures w14:val="standardContextual"/>
            </w:rPr>
          </w:pPr>
          <w:hyperlink w:anchor="_Toc233464261" w:history="1">
            <w:r w:rsidRPr="00151F55">
              <w:rPr>
                <w:rStyle w:val="Hyperlink"/>
                <w:rFonts w:ascii="Traditional Arabic" w:hAnsi="Traditional Arabic" w:cs="Traditional Arabic"/>
                <w:b/>
                <w:bCs/>
                <w:noProof/>
                <w:rtl/>
              </w:rPr>
              <w:t>أهداف الدراسة :</w:t>
            </w:r>
            <w:r>
              <w:rPr>
                <w:noProof/>
                <w:webHidden/>
              </w:rPr>
              <w:tab/>
            </w:r>
            <w:r>
              <w:rPr>
                <w:noProof/>
                <w:webHidden/>
              </w:rPr>
              <w:fldChar w:fldCharType="begin"/>
            </w:r>
            <w:r>
              <w:rPr>
                <w:noProof/>
                <w:webHidden/>
              </w:rPr>
              <w:instrText xml:space="preserve"> PAGEREF _Toc233464261 \h </w:instrText>
            </w:r>
            <w:r>
              <w:rPr>
                <w:noProof/>
                <w:webHidden/>
              </w:rPr>
            </w:r>
            <w:r>
              <w:rPr>
                <w:noProof/>
                <w:webHidden/>
              </w:rPr>
              <w:fldChar w:fldCharType="separate"/>
            </w:r>
            <w:r>
              <w:rPr>
                <w:noProof/>
                <w:webHidden/>
              </w:rPr>
              <w:t>11</w:t>
            </w:r>
            <w:r>
              <w:rPr>
                <w:noProof/>
                <w:webHidden/>
              </w:rPr>
              <w:fldChar w:fldCharType="end"/>
            </w:r>
          </w:hyperlink>
        </w:p>
        <w:p w14:paraId="361CFDE1" w14:textId="75C0D937" w:rsidR="00AA772B" w:rsidRDefault="00AA772B" w:rsidP="00AA772B">
          <w:pPr>
            <w:pStyle w:val="TOC1"/>
            <w:rPr>
              <w:rFonts w:cstheme="minorBidi"/>
              <w:noProof/>
              <w:kern w:val="2"/>
              <w:sz w:val="24"/>
              <w:szCs w:val="24"/>
              <w14:ligatures w14:val="standardContextual"/>
            </w:rPr>
          </w:pPr>
          <w:hyperlink w:anchor="_Toc233464262" w:history="1">
            <w:r w:rsidRPr="00151F55">
              <w:rPr>
                <w:rStyle w:val="Hyperlink"/>
                <w:rFonts w:ascii="Traditional Arabic" w:hAnsi="Traditional Arabic" w:cs="Traditional Arabic"/>
                <w:b/>
                <w:bCs/>
                <w:noProof/>
                <w:rtl/>
              </w:rPr>
              <w:t>فرضيات الدراسة :</w:t>
            </w:r>
            <w:r>
              <w:rPr>
                <w:noProof/>
                <w:webHidden/>
              </w:rPr>
              <w:tab/>
            </w:r>
            <w:r>
              <w:rPr>
                <w:noProof/>
                <w:webHidden/>
              </w:rPr>
              <w:fldChar w:fldCharType="begin"/>
            </w:r>
            <w:r>
              <w:rPr>
                <w:noProof/>
                <w:webHidden/>
              </w:rPr>
              <w:instrText xml:space="preserve"> PAGEREF _Toc233464262 \h </w:instrText>
            </w:r>
            <w:r>
              <w:rPr>
                <w:noProof/>
                <w:webHidden/>
              </w:rPr>
            </w:r>
            <w:r>
              <w:rPr>
                <w:noProof/>
                <w:webHidden/>
              </w:rPr>
              <w:fldChar w:fldCharType="separate"/>
            </w:r>
            <w:r>
              <w:rPr>
                <w:noProof/>
                <w:webHidden/>
              </w:rPr>
              <w:t>13</w:t>
            </w:r>
            <w:r>
              <w:rPr>
                <w:noProof/>
                <w:webHidden/>
              </w:rPr>
              <w:fldChar w:fldCharType="end"/>
            </w:r>
          </w:hyperlink>
        </w:p>
        <w:p w14:paraId="11446E5E" w14:textId="533D33A7" w:rsidR="00AA772B" w:rsidRDefault="00AA772B" w:rsidP="00AA772B">
          <w:pPr>
            <w:pStyle w:val="TOC1"/>
            <w:rPr>
              <w:rFonts w:cstheme="minorBidi"/>
              <w:noProof/>
              <w:kern w:val="2"/>
              <w:sz w:val="24"/>
              <w:szCs w:val="24"/>
              <w14:ligatures w14:val="standardContextual"/>
            </w:rPr>
          </w:pPr>
          <w:hyperlink w:anchor="_Toc233464263" w:history="1">
            <w:r w:rsidRPr="00151F55">
              <w:rPr>
                <w:rStyle w:val="Hyperlink"/>
                <w:rFonts w:ascii="Traditional Arabic" w:hAnsi="Traditional Arabic" w:cs="Traditional Arabic"/>
                <w:b/>
                <w:bCs/>
                <w:noProof/>
                <w:rtl/>
              </w:rPr>
              <w:t>مفاهيم الدراسة</w:t>
            </w:r>
            <w:r>
              <w:rPr>
                <w:noProof/>
                <w:webHidden/>
              </w:rPr>
              <w:tab/>
            </w:r>
            <w:r>
              <w:rPr>
                <w:noProof/>
                <w:webHidden/>
              </w:rPr>
              <w:fldChar w:fldCharType="begin"/>
            </w:r>
            <w:r>
              <w:rPr>
                <w:noProof/>
                <w:webHidden/>
              </w:rPr>
              <w:instrText xml:space="preserve"> PAGEREF _Toc233464263 \h </w:instrText>
            </w:r>
            <w:r>
              <w:rPr>
                <w:noProof/>
                <w:webHidden/>
              </w:rPr>
            </w:r>
            <w:r>
              <w:rPr>
                <w:noProof/>
                <w:webHidden/>
              </w:rPr>
              <w:fldChar w:fldCharType="separate"/>
            </w:r>
            <w:r>
              <w:rPr>
                <w:noProof/>
                <w:webHidden/>
              </w:rPr>
              <w:t>14</w:t>
            </w:r>
            <w:r>
              <w:rPr>
                <w:noProof/>
                <w:webHidden/>
              </w:rPr>
              <w:fldChar w:fldCharType="end"/>
            </w:r>
          </w:hyperlink>
        </w:p>
        <w:p w14:paraId="094AC685" w14:textId="2EFEE195" w:rsidR="00AA772B" w:rsidRDefault="00AA772B" w:rsidP="00AA772B">
          <w:pPr>
            <w:pStyle w:val="TOC1"/>
            <w:rPr>
              <w:rFonts w:cstheme="minorBidi"/>
              <w:noProof/>
              <w:kern w:val="2"/>
              <w:sz w:val="24"/>
              <w:szCs w:val="24"/>
              <w14:ligatures w14:val="standardContextual"/>
            </w:rPr>
          </w:pPr>
          <w:hyperlink w:anchor="_Toc233464264" w:history="1">
            <w:r w:rsidRPr="00151F55">
              <w:rPr>
                <w:rStyle w:val="Hyperlink"/>
                <w:rFonts w:ascii="Traditional Arabic" w:hAnsi="Traditional Arabic" w:cs="Traditional Arabic"/>
                <w:b/>
                <w:bCs/>
                <w:noProof/>
                <w:rtl/>
              </w:rPr>
              <w:t>المفاهيم الاصطلاحية و المفاهيم الاجرائية</w:t>
            </w:r>
            <w:r>
              <w:rPr>
                <w:noProof/>
                <w:webHidden/>
              </w:rPr>
              <w:tab/>
            </w:r>
            <w:r>
              <w:rPr>
                <w:noProof/>
                <w:webHidden/>
              </w:rPr>
              <w:fldChar w:fldCharType="begin"/>
            </w:r>
            <w:r>
              <w:rPr>
                <w:noProof/>
                <w:webHidden/>
              </w:rPr>
              <w:instrText xml:space="preserve"> PAGEREF _Toc233464264 \h </w:instrText>
            </w:r>
            <w:r>
              <w:rPr>
                <w:noProof/>
                <w:webHidden/>
              </w:rPr>
            </w:r>
            <w:r>
              <w:rPr>
                <w:noProof/>
                <w:webHidden/>
              </w:rPr>
              <w:fldChar w:fldCharType="separate"/>
            </w:r>
            <w:r>
              <w:rPr>
                <w:noProof/>
                <w:webHidden/>
              </w:rPr>
              <w:t>14</w:t>
            </w:r>
            <w:r>
              <w:rPr>
                <w:noProof/>
                <w:webHidden/>
              </w:rPr>
              <w:fldChar w:fldCharType="end"/>
            </w:r>
          </w:hyperlink>
        </w:p>
        <w:p w14:paraId="14AEA2E7" w14:textId="1F171276" w:rsidR="00AA772B" w:rsidRDefault="00AA772B" w:rsidP="00AA772B">
          <w:pPr>
            <w:pStyle w:val="TOC2"/>
            <w:rPr>
              <w:rFonts w:cstheme="minorBidi"/>
              <w:noProof/>
              <w:kern w:val="2"/>
              <w:sz w:val="24"/>
              <w:szCs w:val="24"/>
              <w14:ligatures w14:val="standardContextual"/>
            </w:rPr>
          </w:pPr>
          <w:hyperlink w:anchor="_Toc233464265" w:history="1">
            <w:r w:rsidRPr="00151F55">
              <w:rPr>
                <w:rStyle w:val="Hyperlink"/>
                <w:rFonts w:ascii="Traditional Arabic" w:hAnsi="Traditional Arabic" w:cs="Traditional Arabic"/>
                <w:b/>
                <w:bCs/>
                <w:noProof/>
                <w:rtl/>
              </w:rPr>
              <w:t>المفاهيم الاصطلاحية والإجرائية المرتبطة ببيانات الأعطال والإنذارات</w:t>
            </w:r>
            <w:r>
              <w:rPr>
                <w:noProof/>
                <w:webHidden/>
              </w:rPr>
              <w:tab/>
            </w:r>
            <w:r>
              <w:rPr>
                <w:noProof/>
                <w:webHidden/>
              </w:rPr>
              <w:fldChar w:fldCharType="begin"/>
            </w:r>
            <w:r>
              <w:rPr>
                <w:noProof/>
                <w:webHidden/>
              </w:rPr>
              <w:instrText xml:space="preserve"> PAGEREF _Toc233464265 \h </w:instrText>
            </w:r>
            <w:r>
              <w:rPr>
                <w:noProof/>
                <w:webHidden/>
              </w:rPr>
            </w:r>
            <w:r>
              <w:rPr>
                <w:noProof/>
                <w:webHidden/>
              </w:rPr>
              <w:fldChar w:fldCharType="separate"/>
            </w:r>
            <w:r>
              <w:rPr>
                <w:noProof/>
                <w:webHidden/>
              </w:rPr>
              <w:t>14</w:t>
            </w:r>
            <w:r>
              <w:rPr>
                <w:noProof/>
                <w:webHidden/>
              </w:rPr>
              <w:fldChar w:fldCharType="end"/>
            </w:r>
          </w:hyperlink>
        </w:p>
        <w:p w14:paraId="0AAC2F72" w14:textId="58198901" w:rsidR="00AA772B" w:rsidRDefault="00AA772B" w:rsidP="00AA772B">
          <w:pPr>
            <w:pStyle w:val="TOC2"/>
            <w:rPr>
              <w:rFonts w:cstheme="minorBidi"/>
              <w:noProof/>
              <w:kern w:val="2"/>
              <w:sz w:val="24"/>
              <w:szCs w:val="24"/>
              <w14:ligatures w14:val="standardContextual"/>
            </w:rPr>
          </w:pPr>
          <w:hyperlink w:anchor="_Toc233464266" w:history="1">
            <w:r w:rsidRPr="00151F55">
              <w:rPr>
                <w:rStyle w:val="Hyperlink"/>
                <w:rFonts w:ascii="Traditional Arabic" w:hAnsi="Traditional Arabic" w:cs="Traditional Arabic"/>
                <w:b/>
                <w:bCs/>
                <w:noProof/>
                <w:rtl/>
              </w:rPr>
              <w:t>المفاهيم الاصطلاحية والإجرائية المرتبطة مقاييس الزمن والأداء التشغيلي</w:t>
            </w:r>
            <w:r>
              <w:rPr>
                <w:noProof/>
                <w:webHidden/>
              </w:rPr>
              <w:tab/>
            </w:r>
            <w:r>
              <w:rPr>
                <w:noProof/>
                <w:webHidden/>
              </w:rPr>
              <w:fldChar w:fldCharType="begin"/>
            </w:r>
            <w:r>
              <w:rPr>
                <w:noProof/>
                <w:webHidden/>
              </w:rPr>
              <w:instrText xml:space="preserve"> PAGEREF _Toc233464266 \h </w:instrText>
            </w:r>
            <w:r>
              <w:rPr>
                <w:noProof/>
                <w:webHidden/>
              </w:rPr>
            </w:r>
            <w:r>
              <w:rPr>
                <w:noProof/>
                <w:webHidden/>
              </w:rPr>
              <w:fldChar w:fldCharType="separate"/>
            </w:r>
            <w:r>
              <w:rPr>
                <w:noProof/>
                <w:webHidden/>
              </w:rPr>
              <w:t>15</w:t>
            </w:r>
            <w:r>
              <w:rPr>
                <w:noProof/>
                <w:webHidden/>
              </w:rPr>
              <w:fldChar w:fldCharType="end"/>
            </w:r>
          </w:hyperlink>
        </w:p>
        <w:p w14:paraId="0AA4CC62" w14:textId="1A7AC801" w:rsidR="00AA772B" w:rsidRDefault="00AA772B" w:rsidP="00AA772B">
          <w:pPr>
            <w:pStyle w:val="TOC2"/>
            <w:rPr>
              <w:rFonts w:cstheme="minorBidi"/>
              <w:noProof/>
              <w:kern w:val="2"/>
              <w:sz w:val="24"/>
              <w:szCs w:val="24"/>
              <w14:ligatures w14:val="standardContextual"/>
            </w:rPr>
          </w:pPr>
          <w:hyperlink w:anchor="_Toc233464267" w:history="1">
            <w:r w:rsidRPr="00151F55">
              <w:rPr>
                <w:rStyle w:val="Hyperlink"/>
                <w:rFonts w:ascii="Traditional Arabic" w:hAnsi="Traditional Arabic" w:cs="Traditional Arabic"/>
                <w:b/>
                <w:bCs/>
                <w:noProof/>
                <w:rtl/>
              </w:rPr>
              <w:t>المفاهيم الاصطلاحية والإجرائية المرتبطة جودة البيانات وتصنيف الأعطال</w:t>
            </w:r>
            <w:r>
              <w:rPr>
                <w:noProof/>
                <w:webHidden/>
              </w:rPr>
              <w:tab/>
            </w:r>
            <w:r>
              <w:rPr>
                <w:noProof/>
                <w:webHidden/>
              </w:rPr>
              <w:fldChar w:fldCharType="begin"/>
            </w:r>
            <w:r>
              <w:rPr>
                <w:noProof/>
                <w:webHidden/>
              </w:rPr>
              <w:instrText xml:space="preserve"> PAGEREF _Toc233464267 \h </w:instrText>
            </w:r>
            <w:r>
              <w:rPr>
                <w:noProof/>
                <w:webHidden/>
              </w:rPr>
            </w:r>
            <w:r>
              <w:rPr>
                <w:noProof/>
                <w:webHidden/>
              </w:rPr>
              <w:fldChar w:fldCharType="separate"/>
            </w:r>
            <w:r>
              <w:rPr>
                <w:noProof/>
                <w:webHidden/>
              </w:rPr>
              <w:t>16</w:t>
            </w:r>
            <w:r>
              <w:rPr>
                <w:noProof/>
                <w:webHidden/>
              </w:rPr>
              <w:fldChar w:fldCharType="end"/>
            </w:r>
          </w:hyperlink>
        </w:p>
        <w:p w14:paraId="6F418645" w14:textId="013C2E57" w:rsidR="00AA772B" w:rsidRDefault="00AA772B" w:rsidP="00AA772B">
          <w:pPr>
            <w:pStyle w:val="TOC2"/>
            <w:rPr>
              <w:rFonts w:cstheme="minorBidi"/>
              <w:noProof/>
              <w:kern w:val="2"/>
              <w:sz w:val="24"/>
              <w:szCs w:val="24"/>
              <w14:ligatures w14:val="standardContextual"/>
            </w:rPr>
          </w:pPr>
          <w:hyperlink w:anchor="_Toc233464268" w:history="1">
            <w:r w:rsidRPr="00151F55">
              <w:rPr>
                <w:rStyle w:val="Hyperlink"/>
                <w:rFonts w:ascii="Traditional Arabic" w:hAnsi="Traditional Arabic" w:cs="Traditional Arabic"/>
                <w:b/>
                <w:bCs/>
                <w:noProof/>
                <w:rtl/>
              </w:rPr>
              <w:t>المفاهيم الاصطلاحية والإجرائية المرتبطة التكنولوجيا والتدخل الذكي</w:t>
            </w:r>
            <w:r>
              <w:rPr>
                <w:noProof/>
                <w:webHidden/>
              </w:rPr>
              <w:tab/>
            </w:r>
            <w:r>
              <w:rPr>
                <w:noProof/>
                <w:webHidden/>
              </w:rPr>
              <w:fldChar w:fldCharType="begin"/>
            </w:r>
            <w:r>
              <w:rPr>
                <w:noProof/>
                <w:webHidden/>
              </w:rPr>
              <w:instrText xml:space="preserve"> PAGEREF _Toc233464268 \h </w:instrText>
            </w:r>
            <w:r>
              <w:rPr>
                <w:noProof/>
                <w:webHidden/>
              </w:rPr>
            </w:r>
            <w:r>
              <w:rPr>
                <w:noProof/>
                <w:webHidden/>
              </w:rPr>
              <w:fldChar w:fldCharType="separate"/>
            </w:r>
            <w:r>
              <w:rPr>
                <w:noProof/>
                <w:webHidden/>
              </w:rPr>
              <w:t>17</w:t>
            </w:r>
            <w:r>
              <w:rPr>
                <w:noProof/>
                <w:webHidden/>
              </w:rPr>
              <w:fldChar w:fldCharType="end"/>
            </w:r>
          </w:hyperlink>
        </w:p>
        <w:p w14:paraId="3FC8E786" w14:textId="7BE1D2FE" w:rsidR="00AA772B" w:rsidRDefault="00AA772B" w:rsidP="00AA772B">
          <w:pPr>
            <w:pStyle w:val="TOC1"/>
            <w:rPr>
              <w:rFonts w:cstheme="minorBidi"/>
              <w:noProof/>
              <w:kern w:val="2"/>
              <w:sz w:val="24"/>
              <w:szCs w:val="24"/>
              <w14:ligatures w14:val="standardContextual"/>
            </w:rPr>
          </w:pPr>
          <w:hyperlink w:anchor="_Toc233464269" w:history="1">
            <w:r w:rsidRPr="00151F55">
              <w:rPr>
                <w:rStyle w:val="Hyperlink"/>
                <w:rFonts w:ascii="Traditional Arabic" w:hAnsi="Traditional Arabic" w:cs="Traditional Arabic"/>
                <w:b/>
                <w:bCs/>
                <w:noProof/>
                <w:rtl/>
              </w:rPr>
              <w:t>حدود الدراسة : الموضوعية ، المكانية ، الزمانية ، البشرية</w:t>
            </w:r>
            <w:r>
              <w:rPr>
                <w:noProof/>
                <w:webHidden/>
              </w:rPr>
              <w:tab/>
            </w:r>
            <w:r>
              <w:rPr>
                <w:noProof/>
                <w:webHidden/>
              </w:rPr>
              <w:fldChar w:fldCharType="begin"/>
            </w:r>
            <w:r>
              <w:rPr>
                <w:noProof/>
                <w:webHidden/>
              </w:rPr>
              <w:instrText xml:space="preserve"> PAGEREF _Toc233464269 \h </w:instrText>
            </w:r>
            <w:r>
              <w:rPr>
                <w:noProof/>
                <w:webHidden/>
              </w:rPr>
            </w:r>
            <w:r>
              <w:rPr>
                <w:noProof/>
                <w:webHidden/>
              </w:rPr>
              <w:fldChar w:fldCharType="separate"/>
            </w:r>
            <w:r>
              <w:rPr>
                <w:noProof/>
                <w:webHidden/>
              </w:rPr>
              <w:t>18</w:t>
            </w:r>
            <w:r>
              <w:rPr>
                <w:noProof/>
                <w:webHidden/>
              </w:rPr>
              <w:fldChar w:fldCharType="end"/>
            </w:r>
          </w:hyperlink>
        </w:p>
        <w:p w14:paraId="1966CD3C" w14:textId="38616EBA" w:rsidR="00AA772B" w:rsidRDefault="00AA772B" w:rsidP="00AA772B">
          <w:pPr>
            <w:pStyle w:val="TOC2"/>
            <w:rPr>
              <w:rFonts w:cstheme="minorBidi"/>
              <w:noProof/>
              <w:kern w:val="2"/>
              <w:sz w:val="24"/>
              <w:szCs w:val="24"/>
              <w14:ligatures w14:val="standardContextual"/>
            </w:rPr>
          </w:pPr>
          <w:hyperlink w:anchor="_Toc233464270" w:history="1">
            <w:r w:rsidRPr="00151F55">
              <w:rPr>
                <w:rStyle w:val="Hyperlink"/>
                <w:rFonts w:ascii="Traditional Arabic" w:hAnsi="Traditional Arabic" w:cs="Traditional Arabic"/>
                <w:b/>
                <w:bCs/>
                <w:noProof/>
                <w:rtl/>
              </w:rPr>
              <w:t>الحدود الموضوعية</w:t>
            </w:r>
            <w:r>
              <w:rPr>
                <w:noProof/>
                <w:webHidden/>
              </w:rPr>
              <w:tab/>
            </w:r>
            <w:r>
              <w:rPr>
                <w:noProof/>
                <w:webHidden/>
              </w:rPr>
              <w:fldChar w:fldCharType="begin"/>
            </w:r>
            <w:r>
              <w:rPr>
                <w:noProof/>
                <w:webHidden/>
              </w:rPr>
              <w:instrText xml:space="preserve"> PAGEREF _Toc233464270 \h </w:instrText>
            </w:r>
            <w:r>
              <w:rPr>
                <w:noProof/>
                <w:webHidden/>
              </w:rPr>
            </w:r>
            <w:r>
              <w:rPr>
                <w:noProof/>
                <w:webHidden/>
              </w:rPr>
              <w:fldChar w:fldCharType="separate"/>
            </w:r>
            <w:r>
              <w:rPr>
                <w:noProof/>
                <w:webHidden/>
              </w:rPr>
              <w:t>18</w:t>
            </w:r>
            <w:r>
              <w:rPr>
                <w:noProof/>
                <w:webHidden/>
              </w:rPr>
              <w:fldChar w:fldCharType="end"/>
            </w:r>
          </w:hyperlink>
        </w:p>
        <w:p w14:paraId="17DC2A33" w14:textId="48D6C388" w:rsidR="00AA772B" w:rsidRDefault="00AA772B" w:rsidP="00AA772B">
          <w:pPr>
            <w:pStyle w:val="TOC2"/>
            <w:rPr>
              <w:rFonts w:cstheme="minorBidi"/>
              <w:noProof/>
              <w:kern w:val="2"/>
              <w:sz w:val="24"/>
              <w:szCs w:val="24"/>
              <w14:ligatures w14:val="standardContextual"/>
            </w:rPr>
          </w:pPr>
          <w:hyperlink w:anchor="_Toc233464271" w:history="1">
            <w:r w:rsidRPr="00151F55">
              <w:rPr>
                <w:rStyle w:val="Hyperlink"/>
                <w:rFonts w:ascii="Traditional Arabic" w:hAnsi="Traditional Arabic" w:cs="Traditional Arabic"/>
                <w:b/>
                <w:bCs/>
                <w:noProof/>
                <w:rtl/>
              </w:rPr>
              <w:t>الحدود المكانية</w:t>
            </w:r>
            <w:r>
              <w:rPr>
                <w:noProof/>
                <w:webHidden/>
              </w:rPr>
              <w:tab/>
            </w:r>
            <w:r>
              <w:rPr>
                <w:noProof/>
                <w:webHidden/>
              </w:rPr>
              <w:fldChar w:fldCharType="begin"/>
            </w:r>
            <w:r>
              <w:rPr>
                <w:noProof/>
                <w:webHidden/>
              </w:rPr>
              <w:instrText xml:space="preserve"> PAGEREF _Toc233464271 \h </w:instrText>
            </w:r>
            <w:r>
              <w:rPr>
                <w:noProof/>
                <w:webHidden/>
              </w:rPr>
            </w:r>
            <w:r>
              <w:rPr>
                <w:noProof/>
                <w:webHidden/>
              </w:rPr>
              <w:fldChar w:fldCharType="separate"/>
            </w:r>
            <w:r>
              <w:rPr>
                <w:noProof/>
                <w:webHidden/>
              </w:rPr>
              <w:t>19</w:t>
            </w:r>
            <w:r>
              <w:rPr>
                <w:noProof/>
                <w:webHidden/>
              </w:rPr>
              <w:fldChar w:fldCharType="end"/>
            </w:r>
          </w:hyperlink>
        </w:p>
        <w:p w14:paraId="744BB13A" w14:textId="21E81C65" w:rsidR="00AA772B" w:rsidRDefault="00AA772B" w:rsidP="00AA772B">
          <w:pPr>
            <w:pStyle w:val="TOC2"/>
            <w:rPr>
              <w:rFonts w:cstheme="minorBidi"/>
              <w:noProof/>
              <w:kern w:val="2"/>
              <w:sz w:val="24"/>
              <w:szCs w:val="24"/>
              <w14:ligatures w14:val="standardContextual"/>
            </w:rPr>
          </w:pPr>
          <w:hyperlink w:anchor="_Toc233464272" w:history="1">
            <w:r w:rsidRPr="00151F55">
              <w:rPr>
                <w:rStyle w:val="Hyperlink"/>
                <w:rFonts w:ascii="Traditional Arabic" w:hAnsi="Traditional Arabic" w:cs="Traditional Arabic"/>
                <w:b/>
                <w:bCs/>
                <w:noProof/>
                <w:rtl/>
              </w:rPr>
              <w:t>الحدود الزمانية</w:t>
            </w:r>
            <w:r>
              <w:rPr>
                <w:noProof/>
                <w:webHidden/>
              </w:rPr>
              <w:tab/>
            </w:r>
            <w:r>
              <w:rPr>
                <w:noProof/>
                <w:webHidden/>
              </w:rPr>
              <w:fldChar w:fldCharType="begin"/>
            </w:r>
            <w:r>
              <w:rPr>
                <w:noProof/>
                <w:webHidden/>
              </w:rPr>
              <w:instrText xml:space="preserve"> PAGEREF _Toc233464272 \h </w:instrText>
            </w:r>
            <w:r>
              <w:rPr>
                <w:noProof/>
                <w:webHidden/>
              </w:rPr>
            </w:r>
            <w:r>
              <w:rPr>
                <w:noProof/>
                <w:webHidden/>
              </w:rPr>
              <w:fldChar w:fldCharType="separate"/>
            </w:r>
            <w:r>
              <w:rPr>
                <w:noProof/>
                <w:webHidden/>
              </w:rPr>
              <w:t>19</w:t>
            </w:r>
            <w:r>
              <w:rPr>
                <w:noProof/>
                <w:webHidden/>
              </w:rPr>
              <w:fldChar w:fldCharType="end"/>
            </w:r>
          </w:hyperlink>
        </w:p>
        <w:p w14:paraId="16DB01F2" w14:textId="7919D80B" w:rsidR="00AA772B" w:rsidRDefault="00AA772B" w:rsidP="00AA772B">
          <w:pPr>
            <w:pStyle w:val="TOC2"/>
            <w:rPr>
              <w:rFonts w:cstheme="minorBidi"/>
              <w:noProof/>
              <w:kern w:val="2"/>
              <w:sz w:val="24"/>
              <w:szCs w:val="24"/>
              <w14:ligatures w14:val="standardContextual"/>
            </w:rPr>
          </w:pPr>
          <w:hyperlink w:anchor="_Toc233464273" w:history="1">
            <w:r w:rsidRPr="00151F55">
              <w:rPr>
                <w:rStyle w:val="Hyperlink"/>
                <w:rFonts w:ascii="Traditional Arabic" w:hAnsi="Traditional Arabic" w:cs="Traditional Arabic"/>
                <w:b/>
                <w:bCs/>
                <w:noProof/>
                <w:rtl/>
              </w:rPr>
              <w:t>الحدود البشرية</w:t>
            </w:r>
            <w:r>
              <w:rPr>
                <w:noProof/>
                <w:webHidden/>
              </w:rPr>
              <w:tab/>
            </w:r>
            <w:r>
              <w:rPr>
                <w:noProof/>
                <w:webHidden/>
              </w:rPr>
              <w:fldChar w:fldCharType="begin"/>
            </w:r>
            <w:r>
              <w:rPr>
                <w:noProof/>
                <w:webHidden/>
              </w:rPr>
              <w:instrText xml:space="preserve"> PAGEREF _Toc233464273 \h </w:instrText>
            </w:r>
            <w:r>
              <w:rPr>
                <w:noProof/>
                <w:webHidden/>
              </w:rPr>
            </w:r>
            <w:r>
              <w:rPr>
                <w:noProof/>
                <w:webHidden/>
              </w:rPr>
              <w:fldChar w:fldCharType="separate"/>
            </w:r>
            <w:r>
              <w:rPr>
                <w:noProof/>
                <w:webHidden/>
              </w:rPr>
              <w:t>20</w:t>
            </w:r>
            <w:r>
              <w:rPr>
                <w:noProof/>
                <w:webHidden/>
              </w:rPr>
              <w:fldChar w:fldCharType="end"/>
            </w:r>
          </w:hyperlink>
        </w:p>
        <w:p w14:paraId="6AE66EC3" w14:textId="6E1818E9" w:rsidR="00AA772B" w:rsidRDefault="00AA772B" w:rsidP="00AA772B">
          <w:pPr>
            <w:pStyle w:val="TOC2"/>
            <w:rPr>
              <w:rFonts w:cstheme="minorBidi"/>
              <w:noProof/>
              <w:kern w:val="2"/>
              <w:sz w:val="24"/>
              <w:szCs w:val="24"/>
              <w14:ligatures w14:val="standardContextual"/>
            </w:rPr>
          </w:pPr>
          <w:hyperlink w:anchor="_Toc233464274" w:history="1">
            <w:r w:rsidRPr="00151F55">
              <w:rPr>
                <w:rStyle w:val="Hyperlink"/>
                <w:rFonts w:ascii="Traditional Arabic" w:hAnsi="Traditional Arabic" w:cs="Traditional Arabic"/>
                <w:b/>
                <w:bCs/>
                <w:noProof/>
                <w:rtl/>
              </w:rPr>
              <w:t>حدود تعميم النتائج</w:t>
            </w:r>
            <w:r>
              <w:rPr>
                <w:noProof/>
                <w:webHidden/>
              </w:rPr>
              <w:tab/>
            </w:r>
            <w:r>
              <w:rPr>
                <w:noProof/>
                <w:webHidden/>
              </w:rPr>
              <w:fldChar w:fldCharType="begin"/>
            </w:r>
            <w:r>
              <w:rPr>
                <w:noProof/>
                <w:webHidden/>
              </w:rPr>
              <w:instrText xml:space="preserve"> PAGEREF _Toc233464274 \h </w:instrText>
            </w:r>
            <w:r>
              <w:rPr>
                <w:noProof/>
                <w:webHidden/>
              </w:rPr>
            </w:r>
            <w:r>
              <w:rPr>
                <w:noProof/>
                <w:webHidden/>
              </w:rPr>
              <w:fldChar w:fldCharType="separate"/>
            </w:r>
            <w:r>
              <w:rPr>
                <w:noProof/>
                <w:webHidden/>
              </w:rPr>
              <w:t>20</w:t>
            </w:r>
            <w:r>
              <w:rPr>
                <w:noProof/>
                <w:webHidden/>
              </w:rPr>
              <w:fldChar w:fldCharType="end"/>
            </w:r>
          </w:hyperlink>
        </w:p>
        <w:p w14:paraId="2534247B" w14:textId="376219B5" w:rsidR="00AA772B" w:rsidRDefault="00AA772B" w:rsidP="00AA772B">
          <w:pPr>
            <w:pStyle w:val="TOC2"/>
            <w:rPr>
              <w:rFonts w:cstheme="minorBidi"/>
              <w:noProof/>
              <w:kern w:val="2"/>
              <w:sz w:val="24"/>
              <w:szCs w:val="24"/>
              <w14:ligatures w14:val="standardContextual"/>
            </w:rPr>
          </w:pPr>
          <w:hyperlink w:anchor="_Toc233464275" w:history="1">
            <w:r w:rsidRPr="00151F55">
              <w:rPr>
                <w:rStyle w:val="Hyperlink"/>
                <w:rFonts w:ascii="Traditional Arabic" w:hAnsi="Traditional Arabic" w:cs="Traditional Arabic"/>
                <w:b/>
                <w:bCs/>
                <w:noProof/>
                <w:rtl/>
              </w:rPr>
              <w:t>اجراءات الدراسة</w:t>
            </w:r>
            <w:r w:rsidRPr="00151F55">
              <w:rPr>
                <w:rStyle w:val="Hyperlink"/>
                <w:rFonts w:ascii="Traditional Arabic" w:hAnsi="Traditional Arabic" w:cs="Traditional Arabic"/>
                <w:b/>
                <w:bCs/>
                <w:noProof/>
              </w:rPr>
              <w:t xml:space="preserve"> :</w:t>
            </w:r>
            <w:r>
              <w:rPr>
                <w:noProof/>
                <w:webHidden/>
              </w:rPr>
              <w:tab/>
            </w:r>
            <w:r>
              <w:rPr>
                <w:noProof/>
                <w:webHidden/>
              </w:rPr>
              <w:fldChar w:fldCharType="begin"/>
            </w:r>
            <w:r>
              <w:rPr>
                <w:noProof/>
                <w:webHidden/>
              </w:rPr>
              <w:instrText xml:space="preserve"> PAGEREF _Toc233464275 \h </w:instrText>
            </w:r>
            <w:r>
              <w:rPr>
                <w:noProof/>
                <w:webHidden/>
              </w:rPr>
            </w:r>
            <w:r>
              <w:rPr>
                <w:noProof/>
                <w:webHidden/>
              </w:rPr>
              <w:fldChar w:fldCharType="separate"/>
            </w:r>
            <w:r>
              <w:rPr>
                <w:noProof/>
                <w:webHidden/>
              </w:rPr>
              <w:t>21</w:t>
            </w:r>
            <w:r>
              <w:rPr>
                <w:noProof/>
                <w:webHidden/>
              </w:rPr>
              <w:fldChar w:fldCharType="end"/>
            </w:r>
          </w:hyperlink>
        </w:p>
        <w:p w14:paraId="5C683D0D" w14:textId="733FBB3F" w:rsidR="00AA772B" w:rsidRDefault="00AA772B" w:rsidP="00AA772B">
          <w:pPr>
            <w:pStyle w:val="TOC1"/>
            <w:rPr>
              <w:rFonts w:cstheme="minorBidi"/>
              <w:noProof/>
              <w:kern w:val="2"/>
              <w:sz w:val="24"/>
              <w:szCs w:val="24"/>
              <w14:ligatures w14:val="standardContextual"/>
            </w:rPr>
          </w:pPr>
          <w:hyperlink w:anchor="_Toc233464276" w:history="1">
            <w:r w:rsidRPr="00151F55">
              <w:rPr>
                <w:rStyle w:val="Hyperlink"/>
                <w:rFonts w:ascii="Traditional Arabic" w:hAnsi="Traditional Arabic" w:cs="Traditional Arabic"/>
                <w:b/>
                <w:bCs/>
                <w:noProof/>
                <w:rtl/>
              </w:rPr>
              <w:t>نموذج الدراسة :</w:t>
            </w:r>
            <w:r>
              <w:rPr>
                <w:noProof/>
                <w:webHidden/>
              </w:rPr>
              <w:tab/>
            </w:r>
            <w:r>
              <w:rPr>
                <w:noProof/>
                <w:webHidden/>
              </w:rPr>
              <w:fldChar w:fldCharType="begin"/>
            </w:r>
            <w:r>
              <w:rPr>
                <w:noProof/>
                <w:webHidden/>
              </w:rPr>
              <w:instrText xml:space="preserve"> PAGEREF _Toc233464276 \h </w:instrText>
            </w:r>
            <w:r>
              <w:rPr>
                <w:noProof/>
                <w:webHidden/>
              </w:rPr>
            </w:r>
            <w:r>
              <w:rPr>
                <w:noProof/>
                <w:webHidden/>
              </w:rPr>
              <w:fldChar w:fldCharType="separate"/>
            </w:r>
            <w:r>
              <w:rPr>
                <w:noProof/>
                <w:webHidden/>
              </w:rPr>
              <w:t>32</w:t>
            </w:r>
            <w:r>
              <w:rPr>
                <w:noProof/>
                <w:webHidden/>
              </w:rPr>
              <w:fldChar w:fldCharType="end"/>
            </w:r>
          </w:hyperlink>
        </w:p>
        <w:p w14:paraId="25FB08AC" w14:textId="5521CF2B" w:rsidR="00AA772B" w:rsidRDefault="00AA772B" w:rsidP="00AA772B">
          <w:pPr>
            <w:pStyle w:val="TOC2"/>
            <w:rPr>
              <w:rFonts w:cstheme="minorBidi"/>
              <w:noProof/>
              <w:kern w:val="2"/>
              <w:sz w:val="24"/>
              <w:szCs w:val="24"/>
              <w14:ligatures w14:val="standardContextual"/>
            </w:rPr>
          </w:pPr>
          <w:hyperlink w:anchor="_Toc233464277" w:history="1">
            <w:r w:rsidRPr="00151F55">
              <w:rPr>
                <w:rStyle w:val="Hyperlink"/>
                <w:rFonts w:ascii="Traditional Arabic" w:hAnsi="Traditional Arabic" w:cs="Traditional Arabic"/>
                <w:b/>
                <w:bCs/>
                <w:noProof/>
                <w:rtl/>
              </w:rPr>
              <w:t xml:space="preserve">المتغير المستقل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Independent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_Toc233464277 \h </w:instrText>
            </w:r>
            <w:r>
              <w:rPr>
                <w:noProof/>
                <w:webHidden/>
              </w:rPr>
            </w:r>
            <w:r>
              <w:rPr>
                <w:noProof/>
                <w:webHidden/>
              </w:rPr>
              <w:fldChar w:fldCharType="separate"/>
            </w:r>
            <w:r>
              <w:rPr>
                <w:noProof/>
                <w:webHidden/>
              </w:rPr>
              <w:t>32</w:t>
            </w:r>
            <w:r>
              <w:rPr>
                <w:noProof/>
                <w:webHidden/>
              </w:rPr>
              <w:fldChar w:fldCharType="end"/>
            </w:r>
          </w:hyperlink>
        </w:p>
        <w:p w14:paraId="2A886602" w14:textId="0F6A2678" w:rsidR="00AA772B" w:rsidRDefault="00AA772B" w:rsidP="00AA772B">
          <w:pPr>
            <w:pStyle w:val="TOC2"/>
            <w:rPr>
              <w:rFonts w:cstheme="minorBidi"/>
              <w:noProof/>
              <w:kern w:val="2"/>
              <w:sz w:val="24"/>
              <w:szCs w:val="24"/>
              <w14:ligatures w14:val="standardContextual"/>
            </w:rPr>
          </w:pPr>
          <w:hyperlink w:anchor="_Toc233464278" w:history="1">
            <w:r w:rsidRPr="00151F55">
              <w:rPr>
                <w:rStyle w:val="Hyperlink"/>
                <w:rFonts w:ascii="Traditional Arabic" w:hAnsi="Traditional Arabic" w:cs="Traditional Arabic"/>
                <w:b/>
                <w:bCs/>
                <w:noProof/>
                <w:rtl/>
              </w:rPr>
              <w:t xml:space="preserve">المتغير التابع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Dependent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_Toc233464278 \h </w:instrText>
            </w:r>
            <w:r>
              <w:rPr>
                <w:noProof/>
                <w:webHidden/>
              </w:rPr>
            </w:r>
            <w:r>
              <w:rPr>
                <w:noProof/>
                <w:webHidden/>
              </w:rPr>
              <w:fldChar w:fldCharType="separate"/>
            </w:r>
            <w:r>
              <w:rPr>
                <w:noProof/>
                <w:webHidden/>
              </w:rPr>
              <w:t>32</w:t>
            </w:r>
            <w:r>
              <w:rPr>
                <w:noProof/>
                <w:webHidden/>
              </w:rPr>
              <w:fldChar w:fldCharType="end"/>
            </w:r>
          </w:hyperlink>
        </w:p>
        <w:p w14:paraId="4DBE250E" w14:textId="57949631" w:rsidR="00AA772B" w:rsidRDefault="00AA772B" w:rsidP="00AA772B">
          <w:pPr>
            <w:pStyle w:val="TOC2"/>
            <w:rPr>
              <w:rFonts w:cstheme="minorBidi"/>
              <w:noProof/>
              <w:kern w:val="2"/>
              <w:sz w:val="24"/>
              <w:szCs w:val="24"/>
              <w14:ligatures w14:val="standardContextual"/>
            </w:rPr>
          </w:pPr>
          <w:hyperlink w:anchor="_Toc233464279" w:history="1">
            <w:r w:rsidRPr="00151F55">
              <w:rPr>
                <w:rStyle w:val="Hyperlink"/>
                <w:rFonts w:ascii="Traditional Arabic" w:hAnsi="Traditional Arabic" w:cs="Traditional Arabic"/>
                <w:b/>
                <w:bCs/>
                <w:noProof/>
                <w:rtl/>
              </w:rPr>
              <w:t xml:space="preserve">المتغير الوسيط أو الإطار التنظيمي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Mediating/Governance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_Toc233464279 \h </w:instrText>
            </w:r>
            <w:r>
              <w:rPr>
                <w:noProof/>
                <w:webHidden/>
              </w:rPr>
            </w:r>
            <w:r>
              <w:rPr>
                <w:noProof/>
                <w:webHidden/>
              </w:rPr>
              <w:fldChar w:fldCharType="separate"/>
            </w:r>
            <w:r>
              <w:rPr>
                <w:noProof/>
                <w:webHidden/>
              </w:rPr>
              <w:t>32</w:t>
            </w:r>
            <w:r>
              <w:rPr>
                <w:noProof/>
                <w:webHidden/>
              </w:rPr>
              <w:fldChar w:fldCharType="end"/>
            </w:r>
          </w:hyperlink>
        </w:p>
        <w:p w14:paraId="12A06B1F" w14:textId="5065810B" w:rsidR="00AA772B" w:rsidRDefault="00AA772B" w:rsidP="00AA772B">
          <w:pPr>
            <w:pStyle w:val="TOC2"/>
            <w:rPr>
              <w:rFonts w:cstheme="minorBidi"/>
              <w:noProof/>
              <w:kern w:val="2"/>
              <w:sz w:val="24"/>
              <w:szCs w:val="24"/>
              <w14:ligatures w14:val="standardContextual"/>
            </w:rPr>
          </w:pPr>
          <w:hyperlink w:anchor="_Toc233464280" w:history="1">
            <w:r w:rsidRPr="00151F55">
              <w:rPr>
                <w:rStyle w:val="Hyperlink"/>
                <w:rFonts w:ascii="Traditional Arabic" w:hAnsi="Traditional Arabic" w:cs="Traditional Arabic"/>
                <w:b/>
                <w:bCs/>
                <w:noProof/>
                <w:rtl/>
              </w:rPr>
              <w:t xml:space="preserve">نطاق الدراسة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Context/Demographics</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_Toc233464280 \h </w:instrText>
            </w:r>
            <w:r>
              <w:rPr>
                <w:noProof/>
                <w:webHidden/>
              </w:rPr>
            </w:r>
            <w:r>
              <w:rPr>
                <w:noProof/>
                <w:webHidden/>
              </w:rPr>
              <w:fldChar w:fldCharType="separate"/>
            </w:r>
            <w:r>
              <w:rPr>
                <w:noProof/>
                <w:webHidden/>
              </w:rPr>
              <w:t>33</w:t>
            </w:r>
            <w:r>
              <w:rPr>
                <w:noProof/>
                <w:webHidden/>
              </w:rPr>
              <w:fldChar w:fldCharType="end"/>
            </w:r>
          </w:hyperlink>
        </w:p>
        <w:p w14:paraId="217EF2FE" w14:textId="2F3A405B" w:rsidR="00B60D08" w:rsidRPr="00CB1671" w:rsidRDefault="00B60D08" w:rsidP="008C0394">
          <w:pPr>
            <w:bidi/>
            <w:spacing w:after="0"/>
            <w:rPr>
              <w:rFonts w:ascii="Traditional Arabic" w:hAnsi="Traditional Arabic" w:cs="Traditional Arabic"/>
              <w:sz w:val="24"/>
              <w:szCs w:val="24"/>
            </w:rPr>
          </w:pPr>
          <w:r w:rsidRPr="00CB1671">
            <w:rPr>
              <w:rFonts w:ascii="Traditional Arabic" w:hAnsi="Traditional Arabic" w:cs="Traditional Arabic"/>
              <w:b/>
              <w:bCs/>
              <w:noProof/>
              <w:sz w:val="24"/>
              <w:szCs w:val="24"/>
            </w:rPr>
            <w:fldChar w:fldCharType="end"/>
          </w:r>
        </w:p>
      </w:sdtContent>
    </w:sdt>
    <w:p w14:paraId="11A3288D" w14:textId="601DCD56" w:rsidR="00897207" w:rsidRPr="00020F45" w:rsidRDefault="00752164" w:rsidP="008C0394">
      <w:pPr>
        <w:bidi/>
        <w:spacing w:after="0" w:line="240" w:lineRule="auto"/>
        <w:rPr>
          <w:rFonts w:ascii="Traditional Arabic" w:hAnsi="Traditional Arabic" w:cs="Traditional Arabic" w:hint="cs"/>
          <w:b/>
          <w:bCs/>
          <w:sz w:val="28"/>
          <w:szCs w:val="28"/>
          <w:rtl/>
        </w:rPr>
      </w:pPr>
      <w:r w:rsidRPr="00020F45">
        <w:rPr>
          <w:rFonts w:ascii="Traditional Arabic" w:hAnsi="Traditional Arabic" w:cs="Traditional Arabic" w:hint="cs"/>
          <w:b/>
          <w:bCs/>
          <w:sz w:val="28"/>
          <w:szCs w:val="28"/>
          <w:rtl/>
        </w:rPr>
        <w:t>قائمة الجداول</w:t>
      </w:r>
    </w:p>
    <w:tbl>
      <w:tblPr>
        <w:tblW w:w="0" w:type="auto"/>
        <w:jc w:val="right"/>
        <w:tblLook w:val="04A0" w:firstRow="1" w:lastRow="0" w:firstColumn="1" w:lastColumn="0" w:noHBand="0" w:noVBand="1"/>
      </w:tblPr>
      <w:tblGrid>
        <w:gridCol w:w="701"/>
        <w:gridCol w:w="3128"/>
        <w:gridCol w:w="877"/>
      </w:tblGrid>
      <w:tr w:rsidR="00752164" w:rsidRPr="00752164" w14:paraId="600CB023" w14:textId="77777777" w:rsidTr="00752164">
        <w:trPr>
          <w:trHeight w:val="90"/>
          <w:jc w:val="right"/>
        </w:trPr>
        <w:tc>
          <w:tcPr>
            <w:tcW w:w="0" w:type="auto"/>
            <w:tcBorders>
              <w:top w:val="nil"/>
              <w:left w:val="nil"/>
              <w:bottom w:val="nil"/>
              <w:right w:val="nil"/>
            </w:tcBorders>
            <w:vAlign w:val="center"/>
            <w:hideMark/>
          </w:tcPr>
          <w:p w14:paraId="01D8160B"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الصفحة</w:t>
            </w:r>
          </w:p>
        </w:tc>
        <w:tc>
          <w:tcPr>
            <w:tcW w:w="0" w:type="auto"/>
            <w:tcBorders>
              <w:top w:val="nil"/>
              <w:left w:val="nil"/>
              <w:bottom w:val="nil"/>
              <w:right w:val="nil"/>
            </w:tcBorders>
            <w:vAlign w:val="center"/>
            <w:hideMark/>
          </w:tcPr>
          <w:p w14:paraId="59D2670E"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عنوان الجدول</w:t>
            </w:r>
          </w:p>
        </w:tc>
        <w:tc>
          <w:tcPr>
            <w:tcW w:w="0" w:type="auto"/>
            <w:tcBorders>
              <w:top w:val="nil"/>
              <w:left w:val="nil"/>
              <w:bottom w:val="nil"/>
              <w:right w:val="nil"/>
            </w:tcBorders>
            <w:vAlign w:val="center"/>
            <w:hideMark/>
          </w:tcPr>
          <w:p w14:paraId="77C873BA"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رقم الجدول</w:t>
            </w:r>
          </w:p>
        </w:tc>
      </w:tr>
      <w:tr w:rsidR="00752164" w:rsidRPr="00752164" w14:paraId="2A0B4979" w14:textId="77777777" w:rsidTr="00752164">
        <w:trPr>
          <w:trHeight w:val="117"/>
          <w:jc w:val="right"/>
        </w:trPr>
        <w:tc>
          <w:tcPr>
            <w:tcW w:w="0" w:type="auto"/>
            <w:tcBorders>
              <w:top w:val="nil"/>
              <w:left w:val="nil"/>
              <w:bottom w:val="nil"/>
              <w:right w:val="nil"/>
            </w:tcBorders>
            <w:vAlign w:val="center"/>
            <w:hideMark/>
          </w:tcPr>
          <w:p w14:paraId="61CE1B6F" w14:textId="77777777" w:rsidR="00752164" w:rsidRPr="00752164" w:rsidRDefault="00752164" w:rsidP="008C0394">
            <w:pPr>
              <w:bidi/>
              <w:spacing w:after="0" w:line="240" w:lineRule="auto"/>
              <w:jc w:val="right"/>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Pr>
              <w:t>6</w:t>
            </w:r>
          </w:p>
        </w:tc>
        <w:tc>
          <w:tcPr>
            <w:tcW w:w="0" w:type="auto"/>
            <w:tcBorders>
              <w:top w:val="nil"/>
              <w:left w:val="nil"/>
              <w:bottom w:val="nil"/>
              <w:right w:val="nil"/>
            </w:tcBorders>
            <w:vAlign w:val="center"/>
            <w:hideMark/>
          </w:tcPr>
          <w:p w14:paraId="3AFF60AB"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 xml:space="preserve">الجدول الزمني للخطة البحثية </w:t>
            </w:r>
            <w:r w:rsidRPr="00752164">
              <w:rPr>
                <w:rFonts w:ascii="Traditional Arabic" w:eastAsia="Times New Roman" w:hAnsi="Traditional Arabic" w:cs="Traditional Arabic"/>
                <w:color w:val="000000"/>
                <w:sz w:val="24"/>
                <w:szCs w:val="24"/>
              </w:rPr>
              <w:t>Gantt Chart</w:t>
            </w:r>
          </w:p>
        </w:tc>
        <w:tc>
          <w:tcPr>
            <w:tcW w:w="0" w:type="auto"/>
            <w:tcBorders>
              <w:top w:val="nil"/>
              <w:left w:val="nil"/>
              <w:bottom w:val="nil"/>
              <w:right w:val="nil"/>
            </w:tcBorders>
            <w:vAlign w:val="center"/>
            <w:hideMark/>
          </w:tcPr>
          <w:p w14:paraId="722C56CF"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جدول 1</w:t>
            </w:r>
          </w:p>
        </w:tc>
      </w:tr>
    </w:tbl>
    <w:p w14:paraId="2315DEFC" w14:textId="77777777" w:rsidR="00897207" w:rsidRDefault="00897207" w:rsidP="008C0394">
      <w:pPr>
        <w:bidi/>
        <w:spacing w:after="0" w:line="240" w:lineRule="auto"/>
        <w:rPr>
          <w:rFonts w:asciiTheme="majorBidi" w:hAnsiTheme="majorBidi" w:cstheme="majorBidi"/>
          <w:sz w:val="24"/>
          <w:szCs w:val="24"/>
        </w:rPr>
      </w:pPr>
    </w:p>
    <w:p w14:paraId="6FE4366B" w14:textId="77777777" w:rsidR="00643B16" w:rsidRDefault="00643B16" w:rsidP="00643B16">
      <w:pPr>
        <w:bidi/>
        <w:spacing w:after="0" w:line="240" w:lineRule="auto"/>
        <w:rPr>
          <w:rFonts w:asciiTheme="majorBidi" w:hAnsiTheme="majorBidi" w:cstheme="majorBidi"/>
          <w:sz w:val="24"/>
          <w:szCs w:val="24"/>
        </w:rPr>
      </w:pPr>
    </w:p>
    <w:p w14:paraId="617A729E" w14:textId="77777777" w:rsidR="00643B16" w:rsidRDefault="00643B16" w:rsidP="00643B16">
      <w:pPr>
        <w:bidi/>
        <w:spacing w:after="0" w:line="240" w:lineRule="auto"/>
        <w:rPr>
          <w:rFonts w:asciiTheme="majorBidi" w:hAnsiTheme="majorBidi" w:cstheme="majorBidi"/>
          <w:sz w:val="24"/>
          <w:szCs w:val="24"/>
        </w:rPr>
      </w:pPr>
    </w:p>
    <w:p w14:paraId="62089371" w14:textId="77777777" w:rsidR="00643B16" w:rsidRDefault="00643B16" w:rsidP="00643B16">
      <w:pPr>
        <w:bidi/>
        <w:spacing w:after="0" w:line="240" w:lineRule="auto"/>
        <w:rPr>
          <w:rFonts w:asciiTheme="majorBidi" w:hAnsiTheme="majorBidi" w:cstheme="majorBidi"/>
          <w:sz w:val="24"/>
          <w:szCs w:val="24"/>
        </w:rPr>
      </w:pPr>
    </w:p>
    <w:p w14:paraId="4EADCEE0" w14:textId="5FF69C94" w:rsidR="00897207" w:rsidRPr="00020F45" w:rsidRDefault="00752164" w:rsidP="008C0394">
      <w:pPr>
        <w:bidi/>
        <w:spacing w:after="0" w:line="240" w:lineRule="auto"/>
        <w:rPr>
          <w:rFonts w:ascii="Traditional Arabic" w:hAnsi="Traditional Arabic" w:cs="Traditional Arabic"/>
          <w:b/>
          <w:bCs/>
          <w:sz w:val="28"/>
          <w:szCs w:val="28"/>
          <w:rtl/>
        </w:rPr>
      </w:pPr>
      <w:r w:rsidRPr="00020F45">
        <w:rPr>
          <w:rFonts w:ascii="Traditional Arabic" w:hAnsi="Traditional Arabic" w:cs="Traditional Arabic"/>
          <w:b/>
          <w:bCs/>
          <w:sz w:val="28"/>
          <w:szCs w:val="28"/>
          <w:rtl/>
        </w:rPr>
        <w:t>قائمة الاشكال</w:t>
      </w:r>
    </w:p>
    <w:tbl>
      <w:tblPr>
        <w:tblW w:w="0" w:type="auto"/>
        <w:jc w:val="right"/>
        <w:tblLook w:val="04A0" w:firstRow="1" w:lastRow="0" w:firstColumn="1" w:lastColumn="0" w:noHBand="0" w:noVBand="1"/>
      </w:tblPr>
      <w:tblGrid>
        <w:gridCol w:w="1710"/>
        <w:gridCol w:w="5980"/>
        <w:gridCol w:w="941"/>
      </w:tblGrid>
      <w:tr w:rsidR="00752164" w:rsidRPr="00752164" w14:paraId="318C78BF" w14:textId="77777777" w:rsidTr="00B8288F">
        <w:trPr>
          <w:trHeight w:val="600"/>
          <w:jc w:val="right"/>
        </w:trPr>
        <w:tc>
          <w:tcPr>
            <w:tcW w:w="1710" w:type="dxa"/>
            <w:tcBorders>
              <w:top w:val="nil"/>
              <w:left w:val="nil"/>
              <w:bottom w:val="nil"/>
              <w:right w:val="nil"/>
            </w:tcBorders>
            <w:vAlign w:val="center"/>
            <w:hideMark/>
          </w:tcPr>
          <w:p w14:paraId="4221D6F0" w14:textId="77777777" w:rsidR="00752164" w:rsidRPr="00752164" w:rsidRDefault="00752164" w:rsidP="008C0394">
            <w:pPr>
              <w:bidi/>
              <w:spacing w:after="0" w:line="240" w:lineRule="auto"/>
              <w:rPr>
                <w:rFonts w:ascii="Traditional Arabic" w:eastAsia="Times New Roman" w:hAnsi="Traditional Arabic" w:cs="Traditional Arabic"/>
                <w:b/>
                <w:bCs/>
                <w:color w:val="000000"/>
                <w:sz w:val="24"/>
                <w:szCs w:val="24"/>
              </w:rPr>
            </w:pPr>
            <w:r w:rsidRPr="00752164">
              <w:rPr>
                <w:rFonts w:ascii="Traditional Arabic" w:eastAsia="Times New Roman" w:hAnsi="Traditional Arabic" w:cs="Traditional Arabic"/>
                <w:b/>
                <w:bCs/>
                <w:color w:val="000000"/>
                <w:sz w:val="24"/>
                <w:szCs w:val="24"/>
                <w:rtl/>
              </w:rPr>
              <w:t>الصفحة</w:t>
            </w:r>
          </w:p>
        </w:tc>
        <w:tc>
          <w:tcPr>
            <w:tcW w:w="5980" w:type="dxa"/>
            <w:tcBorders>
              <w:top w:val="nil"/>
              <w:left w:val="nil"/>
              <w:bottom w:val="nil"/>
              <w:right w:val="nil"/>
            </w:tcBorders>
            <w:vAlign w:val="center"/>
            <w:hideMark/>
          </w:tcPr>
          <w:p w14:paraId="273F8C08" w14:textId="77777777" w:rsidR="00752164" w:rsidRPr="00752164" w:rsidRDefault="00752164" w:rsidP="008C0394">
            <w:pPr>
              <w:bidi/>
              <w:spacing w:after="0" w:line="240" w:lineRule="auto"/>
              <w:jc w:val="center"/>
              <w:rPr>
                <w:rFonts w:ascii="Traditional Arabic" w:eastAsia="Times New Roman" w:hAnsi="Traditional Arabic" w:cs="Traditional Arabic"/>
                <w:b/>
                <w:bCs/>
                <w:color w:val="000000"/>
                <w:sz w:val="24"/>
                <w:szCs w:val="24"/>
                <w:rtl/>
              </w:rPr>
            </w:pPr>
            <w:r w:rsidRPr="00752164">
              <w:rPr>
                <w:rFonts w:ascii="Traditional Arabic" w:eastAsia="Times New Roman" w:hAnsi="Traditional Arabic" w:cs="Traditional Arabic"/>
                <w:b/>
                <w:bCs/>
                <w:color w:val="000000"/>
                <w:sz w:val="24"/>
                <w:szCs w:val="24"/>
                <w:rtl/>
              </w:rPr>
              <w:t>عنوان الشكل</w:t>
            </w:r>
          </w:p>
        </w:tc>
        <w:tc>
          <w:tcPr>
            <w:tcW w:w="0" w:type="auto"/>
            <w:tcBorders>
              <w:top w:val="nil"/>
              <w:left w:val="nil"/>
              <w:bottom w:val="nil"/>
              <w:right w:val="nil"/>
            </w:tcBorders>
            <w:vAlign w:val="center"/>
            <w:hideMark/>
          </w:tcPr>
          <w:p w14:paraId="4BEBD663" w14:textId="77777777" w:rsidR="00752164" w:rsidRPr="00752164" w:rsidRDefault="00752164" w:rsidP="008C0394">
            <w:pPr>
              <w:bidi/>
              <w:spacing w:after="0" w:line="240" w:lineRule="auto"/>
              <w:jc w:val="center"/>
              <w:rPr>
                <w:rFonts w:ascii="Traditional Arabic" w:eastAsia="Times New Roman" w:hAnsi="Traditional Arabic" w:cs="Traditional Arabic"/>
                <w:b/>
                <w:bCs/>
                <w:color w:val="000000"/>
                <w:sz w:val="24"/>
                <w:szCs w:val="24"/>
                <w:rtl/>
              </w:rPr>
            </w:pPr>
            <w:r w:rsidRPr="00752164">
              <w:rPr>
                <w:rFonts w:ascii="Traditional Arabic" w:eastAsia="Times New Roman" w:hAnsi="Traditional Arabic" w:cs="Traditional Arabic"/>
                <w:b/>
                <w:bCs/>
                <w:color w:val="000000"/>
                <w:sz w:val="24"/>
                <w:szCs w:val="24"/>
                <w:rtl/>
              </w:rPr>
              <w:t>رقم الشكل</w:t>
            </w:r>
          </w:p>
        </w:tc>
      </w:tr>
      <w:tr w:rsidR="00752164" w:rsidRPr="00752164" w14:paraId="4CA5899F" w14:textId="77777777" w:rsidTr="00B8288F">
        <w:trPr>
          <w:trHeight w:val="243"/>
          <w:jc w:val="right"/>
        </w:trPr>
        <w:tc>
          <w:tcPr>
            <w:tcW w:w="1710" w:type="dxa"/>
            <w:tcBorders>
              <w:top w:val="nil"/>
              <w:left w:val="nil"/>
              <w:bottom w:val="nil"/>
              <w:right w:val="nil"/>
            </w:tcBorders>
            <w:vAlign w:val="center"/>
            <w:hideMark/>
          </w:tcPr>
          <w:p w14:paraId="7500F6A0"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Pr>
              <w:t>8</w:t>
            </w:r>
          </w:p>
        </w:tc>
        <w:tc>
          <w:tcPr>
            <w:tcW w:w="5980" w:type="dxa"/>
            <w:tcBorders>
              <w:top w:val="nil"/>
              <w:left w:val="nil"/>
              <w:bottom w:val="nil"/>
              <w:right w:val="nil"/>
            </w:tcBorders>
            <w:vAlign w:val="center"/>
            <w:hideMark/>
          </w:tcPr>
          <w:p w14:paraId="41023DA7"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نموذج الدراسة المقترح: أثر توظيف وكيل الذكاء الاصطناعي في حوكمة إدارة الأعطال والصيانة</w:t>
            </w:r>
          </w:p>
        </w:tc>
        <w:tc>
          <w:tcPr>
            <w:tcW w:w="0" w:type="auto"/>
            <w:tcBorders>
              <w:top w:val="nil"/>
              <w:left w:val="nil"/>
              <w:bottom w:val="nil"/>
              <w:right w:val="nil"/>
            </w:tcBorders>
            <w:vAlign w:val="center"/>
            <w:hideMark/>
          </w:tcPr>
          <w:p w14:paraId="0E040E4E"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شكل 1</w:t>
            </w:r>
          </w:p>
        </w:tc>
      </w:tr>
    </w:tbl>
    <w:p w14:paraId="7C48DE36" w14:textId="77777777" w:rsidR="00752164" w:rsidRDefault="00752164" w:rsidP="008C0394">
      <w:pPr>
        <w:bidi/>
        <w:spacing w:after="0" w:line="240" w:lineRule="auto"/>
        <w:rPr>
          <w:rFonts w:asciiTheme="majorBidi" w:hAnsiTheme="majorBidi" w:cstheme="majorBidi"/>
          <w:sz w:val="24"/>
          <w:szCs w:val="24"/>
          <w:rtl/>
        </w:rPr>
      </w:pPr>
    </w:p>
    <w:p w14:paraId="46584779" w14:textId="77777777" w:rsidR="00AA772B" w:rsidRDefault="00AA772B" w:rsidP="00AA772B">
      <w:pPr>
        <w:bidi/>
        <w:spacing w:after="0" w:line="240" w:lineRule="auto"/>
        <w:rPr>
          <w:rFonts w:asciiTheme="majorBidi" w:hAnsiTheme="majorBidi" w:cstheme="majorBidi"/>
          <w:sz w:val="24"/>
          <w:szCs w:val="24"/>
          <w:rtl/>
        </w:rPr>
      </w:pPr>
    </w:p>
    <w:p w14:paraId="6FDC4C9B" w14:textId="77777777" w:rsidR="00AA772B" w:rsidRDefault="00AA772B" w:rsidP="00AA772B">
      <w:pPr>
        <w:bidi/>
        <w:spacing w:after="0" w:line="240" w:lineRule="auto"/>
        <w:rPr>
          <w:rFonts w:asciiTheme="majorBidi" w:hAnsiTheme="majorBidi" w:cstheme="majorBidi"/>
          <w:sz w:val="24"/>
          <w:szCs w:val="24"/>
          <w:rtl/>
        </w:rPr>
      </w:pPr>
    </w:p>
    <w:p w14:paraId="023305C6" w14:textId="77777777" w:rsidR="00AA772B" w:rsidRDefault="00AA772B" w:rsidP="00AA772B">
      <w:pPr>
        <w:bidi/>
        <w:spacing w:after="0" w:line="240" w:lineRule="auto"/>
        <w:rPr>
          <w:rFonts w:asciiTheme="majorBidi" w:hAnsiTheme="majorBidi" w:cstheme="majorBidi"/>
          <w:sz w:val="24"/>
          <w:szCs w:val="24"/>
        </w:rPr>
      </w:pPr>
    </w:p>
    <w:p w14:paraId="28B408E7" w14:textId="77777777" w:rsidR="00897207" w:rsidRDefault="00897207" w:rsidP="008C0394">
      <w:pPr>
        <w:spacing w:after="0" w:line="240" w:lineRule="auto"/>
        <w:rPr>
          <w:rFonts w:asciiTheme="majorBidi" w:hAnsiTheme="majorBidi" w:cstheme="majorBidi"/>
          <w:sz w:val="24"/>
          <w:szCs w:val="24"/>
        </w:rPr>
      </w:pPr>
    </w:p>
    <w:p w14:paraId="5D9C6F6C" w14:textId="77777777" w:rsidR="00897207" w:rsidRDefault="00897207" w:rsidP="008C0394">
      <w:pPr>
        <w:spacing w:after="0" w:line="240" w:lineRule="auto"/>
        <w:rPr>
          <w:rFonts w:asciiTheme="majorBidi" w:hAnsiTheme="majorBidi" w:cstheme="majorBidi"/>
          <w:sz w:val="24"/>
          <w:szCs w:val="24"/>
        </w:rPr>
      </w:pPr>
    </w:p>
    <w:p w14:paraId="17AE9D6A" w14:textId="77777777" w:rsidR="00897207" w:rsidRDefault="00897207" w:rsidP="008C0394">
      <w:pPr>
        <w:spacing w:after="0" w:line="240" w:lineRule="auto"/>
        <w:rPr>
          <w:rFonts w:asciiTheme="majorBidi" w:hAnsiTheme="majorBidi" w:cstheme="majorBidi"/>
          <w:sz w:val="24"/>
          <w:szCs w:val="24"/>
        </w:rPr>
      </w:pPr>
    </w:p>
    <w:p w14:paraId="18AAFE27" w14:textId="6F2072C1" w:rsidR="0082617F" w:rsidRPr="00F647DE" w:rsidRDefault="0082617F" w:rsidP="008C0394">
      <w:pPr>
        <w:pStyle w:val="Heading1"/>
        <w:bidi/>
        <w:spacing w:after="0"/>
        <w:rPr>
          <w:rFonts w:ascii="Traditional Arabic" w:hAnsi="Traditional Arabic" w:cs="Traditional Arabic"/>
          <w:b/>
          <w:bCs/>
          <w:color w:val="000000" w:themeColor="text1"/>
          <w:sz w:val="28"/>
          <w:szCs w:val="28"/>
        </w:rPr>
      </w:pPr>
      <w:bookmarkStart w:id="0" w:name="_Toc233464256"/>
      <w:r w:rsidRPr="00F647DE">
        <w:rPr>
          <w:rFonts w:ascii="Traditional Arabic" w:hAnsi="Traditional Arabic" w:cs="Traditional Arabic"/>
          <w:b/>
          <w:bCs/>
          <w:color w:val="000000" w:themeColor="text1"/>
          <w:sz w:val="28"/>
          <w:szCs w:val="28"/>
          <w:rtl/>
        </w:rPr>
        <w:lastRenderedPageBreak/>
        <w:t>مقدمة الدراسة</w:t>
      </w:r>
      <w:r w:rsidR="00452AF0" w:rsidRPr="00F647DE">
        <w:rPr>
          <w:rFonts w:ascii="Traditional Arabic" w:hAnsi="Traditional Arabic" w:cs="Traditional Arabic"/>
          <w:b/>
          <w:bCs/>
          <w:color w:val="000000" w:themeColor="text1"/>
          <w:sz w:val="28"/>
          <w:szCs w:val="28"/>
          <w:rtl/>
        </w:rPr>
        <w:t xml:space="preserve"> :</w:t>
      </w:r>
      <w:bookmarkEnd w:id="0"/>
      <w:r w:rsidR="00452AF0" w:rsidRPr="00F647DE">
        <w:rPr>
          <w:rFonts w:ascii="Traditional Arabic" w:hAnsi="Traditional Arabic" w:cs="Traditional Arabic"/>
          <w:b/>
          <w:bCs/>
          <w:color w:val="000000" w:themeColor="text1"/>
          <w:sz w:val="28"/>
          <w:szCs w:val="28"/>
          <w:rtl/>
        </w:rPr>
        <w:t xml:space="preserve"> </w:t>
      </w:r>
    </w:p>
    <w:p w14:paraId="1C6DC348" w14:textId="1E54CD7F"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يشهد قطاع الاتصالات تحولا متسارعا نحو نماذج تشغيل تعتمد على البيانات والذكاء الاصطناعي، في مواجهة التعقيد المتزايد للبنية التحتية للشبكات وارتفاع سقف توقعات الموثوقية </w:t>
      </w:r>
      <w:r w:rsidRPr="00020F45">
        <w:rPr>
          <w:rFonts w:ascii="Traditional Arabic" w:hAnsi="Traditional Arabic" w:cs="Traditional Arabic"/>
          <w:sz w:val="24"/>
          <w:szCs w:val="24"/>
        </w:rPr>
        <w:t>(</w:t>
      </w:r>
      <w:r w:rsidRPr="00020F45">
        <w:rPr>
          <w:rFonts w:ascii="Traditional Arabic" w:hAnsi="Traditional Arabic" w:cs="Traditional Arabic"/>
          <w:sz w:val="20"/>
          <w:szCs w:val="20"/>
        </w:rPr>
        <w:t>Notaro et al., 2021; Yu et al., 2024</w:t>
      </w:r>
      <w:proofErr w:type="gramStart"/>
      <w:r w:rsidRPr="00020F45">
        <w:rPr>
          <w:rFonts w:ascii="Traditional Arabic" w:hAnsi="Traditional Arabic" w:cs="Traditional Arabic"/>
          <w:sz w:val="20"/>
          <w:szCs w:val="20"/>
        </w:rPr>
        <w:t>)</w:t>
      </w:r>
      <w:r w:rsidRPr="00020F45">
        <w:rPr>
          <w:rFonts w:ascii="Traditional Arabic" w:hAnsi="Traditional Arabic" w:cs="Traditional Arabic"/>
          <w:sz w:val="20"/>
          <w:szCs w:val="20"/>
          <w:rtl/>
        </w:rPr>
        <w:t xml:space="preserve"> .</w:t>
      </w:r>
      <w:proofErr w:type="gramEnd"/>
      <w:r w:rsidRPr="00020F45">
        <w:rPr>
          <w:rFonts w:ascii="Traditional Arabic" w:hAnsi="Traditional Arabic" w:cs="Traditional Arabic"/>
          <w:sz w:val="20"/>
          <w:szCs w:val="20"/>
        </w:rPr>
        <w:t xml:space="preserve"> </w:t>
      </w:r>
      <w:r w:rsidRPr="00020F45">
        <w:rPr>
          <w:rFonts w:ascii="Traditional Arabic" w:hAnsi="Traditional Arabic" w:cs="Traditional Arabic"/>
          <w:sz w:val="24"/>
          <w:szCs w:val="24"/>
          <w:rtl/>
        </w:rPr>
        <w:t>وقد باتت موثوقية الشبكة هدفا استراتيجيا لا تشغيليا فحسب، إذ تسهم مباشرة في خفض تكاليف التشغيل وتعزيز جودة الخدمة ورفع كفاءة إدارة الأصول التقنية. ومع التوسع المستمر في شبكات الاتصالات وتصاعد اعتمادها لدعم الخدمات الحيوية، يتضاعف الأثر التشغيلي لأي قصور في الأداء أو تأخر في الاستجابة</w:t>
      </w:r>
      <w:r w:rsidRPr="00020F45">
        <w:rPr>
          <w:rFonts w:ascii="Traditional Arabic" w:hAnsi="Traditional Arabic" w:cs="Traditional Arabic"/>
          <w:sz w:val="24"/>
          <w:szCs w:val="24"/>
        </w:rPr>
        <w:t>.</w:t>
      </w:r>
    </w:p>
    <w:p w14:paraId="39E971A6" w14:textId="3B250584"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تمثل إدارة الأعطال والصيانة في بنية شبكات الاتصالات أحد أكثر المجالات تأثيرا على الأداء التشغيلي؛ فأي تأخير في الاستجابة، أو قصور في دقة التشخيص، أو ضعف في جودة التوثيق، ينعكس مباشرة على مؤشرات الأداء الرئيسية كمتوسط زمن الإصلاح</w:t>
      </w:r>
      <w:r w:rsidRPr="00020F45">
        <w:rPr>
          <w:rFonts w:ascii="Traditional Arabic" w:hAnsi="Traditional Arabic" w:cs="Traditional Arabic"/>
          <w:sz w:val="24"/>
          <w:szCs w:val="24"/>
        </w:rPr>
        <w:t xml:space="preserve"> (MTTR) </w:t>
      </w:r>
      <w:r w:rsidRPr="00020F45">
        <w:rPr>
          <w:rFonts w:ascii="Traditional Arabic" w:hAnsi="Traditional Arabic" w:cs="Traditional Arabic"/>
          <w:sz w:val="24"/>
          <w:szCs w:val="24"/>
          <w:rtl/>
        </w:rPr>
        <w:t>والالتزام باتفاقيات مستوى الخدمة</w:t>
      </w:r>
      <w:r w:rsidRPr="00020F45">
        <w:rPr>
          <w:rFonts w:ascii="Traditional Arabic" w:hAnsi="Traditional Arabic" w:cs="Traditional Arabic"/>
          <w:sz w:val="24"/>
          <w:szCs w:val="24"/>
        </w:rPr>
        <w:t xml:space="preserve"> (SLA) </w:t>
      </w:r>
      <w:r w:rsidRPr="00020F45">
        <w:rPr>
          <w:rFonts w:ascii="Traditional Arabic" w:hAnsi="Traditional Arabic" w:cs="Traditional Arabic"/>
          <w:sz w:val="24"/>
          <w:szCs w:val="24"/>
          <w:rtl/>
        </w:rPr>
        <w:t>ومعدلات تكرار الأعطال</w:t>
      </w:r>
      <w:r w:rsidR="00E5289F"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Pr>
        <w:t xml:space="preserve"> (Notaro et al., 2021; Yu et al., 2024</w:t>
      </w:r>
      <w:r w:rsidR="00E5289F" w:rsidRPr="00020F45">
        <w:rPr>
          <w:rFonts w:ascii="Traditional Arabic" w:hAnsi="Traditional Arabic" w:cs="Traditional Arabic"/>
          <w:sz w:val="24"/>
          <w:szCs w:val="24"/>
        </w:rPr>
        <w:t>)</w:t>
      </w:r>
      <w:r w:rsidR="00E5289F" w:rsidRPr="00020F45">
        <w:rPr>
          <w:rFonts w:ascii="Traditional Arabic" w:hAnsi="Traditional Arabic" w:cs="Traditional Arabic"/>
          <w:sz w:val="24"/>
          <w:szCs w:val="24"/>
          <w:rtl/>
        </w:rPr>
        <w:t>.</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وتؤكد الأبحاث أن تطوير آليات أكثر ذكاء ومرونة لإدارة هذه الدورة التشغيلية ضرورةٌ منهجية لا خيارٌ تقني، تستدعي تحسينا متوازنا في سرعة الاستجابة ودقة التشخيص وفاعلية التنفيذ</w:t>
      </w:r>
      <w:r w:rsidRPr="00020F45">
        <w:rPr>
          <w:rFonts w:ascii="Traditional Arabic" w:hAnsi="Traditional Arabic" w:cs="Traditional Arabic"/>
          <w:sz w:val="24"/>
          <w:szCs w:val="24"/>
        </w:rPr>
        <w:t>.</w:t>
      </w:r>
    </w:p>
    <w:p w14:paraId="4BB9C26C" w14:textId="006DD87F"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تعتمد فرق التشغيل في بيئات الاتصالات الحديثة على تدفقات متعددة ومتزامنة من البيانات تشمل تنبيهات الشبكة وتذاكر الأعطال وسجلات الأحداث التشغيلية وبيانات المواقع والأصول الفنية. غير أن وفرة هذه البيانات لا تفضي تلقائيا إلى قرارات تشغيلية سليمة؛ إذ تكشف الدراسات عن تحديات بنيوية وتنظيمية تحول دون الاستفادة الكاملة منها </w:t>
      </w:r>
      <w:r w:rsidRPr="00020F45">
        <w:rPr>
          <w:rFonts w:ascii="Traditional Arabic" w:hAnsi="Traditional Arabic" w:cs="Traditional Arabic"/>
          <w:sz w:val="24"/>
          <w:szCs w:val="24"/>
        </w:rPr>
        <w:t xml:space="preserve"> (Chen et al., 2024; Zha et al., 2024; Zhang et al., 2025)</w:t>
      </w:r>
      <w:r w:rsidRPr="00020F45">
        <w:rPr>
          <w:rFonts w:ascii="Traditional Arabic" w:hAnsi="Traditional Arabic" w:cs="Traditional Arabic"/>
          <w:sz w:val="24"/>
          <w:szCs w:val="24"/>
          <w:rtl/>
        </w:rPr>
        <w:t xml:space="preserve"> أبرزها: تشتت مصادر البيانات وغياب التكامل الكافي بينها مما يعيق تشكل صورة تشغيلية موحدة، وتفاوت جودة توثيق تذاكر الأعطال عند الإغلاق مما يضعف دقة التحليل اللاحق ويعرقل بناء نماذج تنبؤية فاعلة، فضلا عن تكرار الأعطال في المواقع ذاتها دون تحويل الخبرة المتراكمة إلى إجراءات قابلة لإعادة الاستخدام، وتباين أنماط الاستجابة بين المناطق الجغرافية وأنواع الأعطال مما يعقد التنسيق ويفضي إلى تفاوت ملحوظ في النتائج التشغيلية</w:t>
      </w:r>
      <w:r w:rsidRPr="00020F45">
        <w:rPr>
          <w:rFonts w:ascii="Traditional Arabic" w:hAnsi="Traditional Arabic" w:cs="Traditional Arabic"/>
          <w:sz w:val="24"/>
          <w:szCs w:val="24"/>
        </w:rPr>
        <w:t>.</w:t>
      </w:r>
    </w:p>
    <w:p w14:paraId="30649043" w14:textId="7777777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تمثل الفجوة الزمنية بين لحظة ظهور إنذار الشبكة وبدء معالجة العطل ظاهرة تشغيلية موثقة تؤثر سلبا في مؤشر</w:t>
      </w:r>
      <w:r w:rsidRPr="00020F45">
        <w:rPr>
          <w:rFonts w:ascii="Traditional Arabic" w:hAnsi="Traditional Arabic" w:cs="Traditional Arabic"/>
          <w:sz w:val="24"/>
          <w:szCs w:val="24"/>
        </w:rPr>
        <w:t xml:space="preserve"> MTTR </w:t>
      </w:r>
      <w:r w:rsidRPr="00020F45">
        <w:rPr>
          <w:rFonts w:ascii="Traditional Arabic" w:hAnsi="Traditional Arabic" w:cs="Traditional Arabic"/>
          <w:sz w:val="24"/>
          <w:szCs w:val="24"/>
          <w:rtl/>
        </w:rPr>
        <w:t>حتى حين تتوفر الكفاءة الفنية اللازمة للإصلاح. وتتجلى هذه الفجوة في مرحلتين: التأخر في إنشاء تذكرة العطل</w:t>
      </w:r>
      <w:r w:rsidRPr="00020F45">
        <w:rPr>
          <w:rFonts w:ascii="Traditional Arabic" w:hAnsi="Traditional Arabic" w:cs="Traditional Arabic"/>
          <w:sz w:val="24"/>
          <w:szCs w:val="24"/>
        </w:rPr>
        <w:t xml:space="preserve"> (Alarm-to-Ticket Delay)</w:t>
      </w:r>
      <w:r w:rsidRPr="00020F45">
        <w:rPr>
          <w:rFonts w:ascii="Traditional Arabic" w:hAnsi="Traditional Arabic" w:cs="Traditional Arabic"/>
          <w:sz w:val="24"/>
          <w:szCs w:val="24"/>
          <w:rtl/>
        </w:rPr>
        <w:t>، والتأخر في مباشرة المعالجة</w:t>
      </w:r>
      <w:r w:rsidRPr="00020F45">
        <w:rPr>
          <w:rFonts w:ascii="Traditional Arabic" w:hAnsi="Traditional Arabic" w:cs="Traditional Arabic"/>
          <w:sz w:val="24"/>
          <w:szCs w:val="24"/>
        </w:rPr>
        <w:t xml:space="preserve"> (Ticket-to-Action Delay). </w:t>
      </w:r>
      <w:r w:rsidRPr="00020F45">
        <w:rPr>
          <w:rFonts w:ascii="Traditional Arabic" w:hAnsi="Traditional Arabic" w:cs="Traditional Arabic"/>
          <w:sz w:val="24"/>
          <w:szCs w:val="24"/>
          <w:rtl/>
        </w:rPr>
        <w:t>وتؤكد الدراسات أن تحسين الأداء التشغيلي لا يقتصر على رفع كفاءة فرق الصيانة، بل يستلزم معالجة نقاط التأخير الهيكلية في دورة العمل الكاملة من رصد العطل حتى إغلاقه</w:t>
      </w:r>
      <w:r w:rsidRPr="00020F45">
        <w:rPr>
          <w:rFonts w:ascii="Traditional Arabic" w:hAnsi="Traditional Arabic" w:cs="Traditional Arabic"/>
          <w:sz w:val="24"/>
          <w:szCs w:val="24"/>
        </w:rPr>
        <w:t>.</w:t>
      </w:r>
    </w:p>
    <w:p w14:paraId="1CFF2AD1" w14:textId="7777777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lastRenderedPageBreak/>
        <w:t>مع التطورات الحديثة، بدأت الشركات تستخدم الذكاء الاصطناعي لإدارة العمليات التشغيلية على مستويين. المستوى الأول هو التحليلات الذكية</w:t>
      </w:r>
      <w:r w:rsidRPr="00020F45">
        <w:rPr>
          <w:rFonts w:ascii="Traditional Arabic" w:hAnsi="Traditional Arabic" w:cs="Traditional Arabic"/>
          <w:sz w:val="24"/>
          <w:szCs w:val="24"/>
        </w:rPr>
        <w:t xml:space="preserve"> (Intelligent Analytics) </w:t>
      </w:r>
      <w:r w:rsidRPr="00020F45">
        <w:rPr>
          <w:rFonts w:ascii="Traditional Arabic" w:hAnsi="Traditional Arabic" w:cs="Traditional Arabic"/>
          <w:sz w:val="24"/>
          <w:szCs w:val="24"/>
          <w:rtl/>
        </w:rPr>
        <w:t>، حيث تصنف التحليلات الذكية الأعطال، وتقدر زمن الإصلاح المتوقع، وتكشف الأنماط الشاذة، وتصدر إنذارات مبكرة عندما تتكرر الحالات الحرجة أو يزداد احتمال التدهور التشغيلي. المستوى الثاني هو وكيل الذكاء الاصطناعي</w:t>
      </w:r>
      <w:r w:rsidRPr="00020F45">
        <w:rPr>
          <w:rFonts w:ascii="Traditional Arabic" w:hAnsi="Traditional Arabic" w:cs="Traditional Arabic"/>
          <w:sz w:val="24"/>
          <w:szCs w:val="24"/>
        </w:rPr>
        <w:t xml:space="preserve">  (AI Agents) </w:t>
      </w:r>
      <w:r w:rsidRPr="00020F45">
        <w:rPr>
          <w:rFonts w:ascii="Traditional Arabic" w:hAnsi="Traditional Arabic" w:cs="Traditional Arabic"/>
          <w:sz w:val="24"/>
          <w:szCs w:val="24"/>
          <w:rtl/>
        </w:rPr>
        <w:t>حيث انه لا يقتصر على التحليل فقط، بل يساعد في تنفيذ العمليات. و يلخص الحالة، يقترح أسباب محتملة، يوصي بخطط معالجة مناسبة، ويقود المشغل إلى إجراءات محددة. هذه الإجراءات تتبع قواعد وسياقات تشغيلية معروفة. من بين الإجراءات طلب إكمال بيانات مفقودة، أو إرسال تنبيه عندما يتجاوز الوقت الحد المسموح به، أو التوصية بالتصعيد إذا تحققت شروط معينة. و كذا ان التوجه يوضح انتقال النماذج تدريجيا من دعم تحليلي تقليدي إلى نماذج تشغيلية متكاملة تجمع التحليل والتوجيه ودعم القرار التنفيذي</w:t>
      </w:r>
      <w:r w:rsidRPr="00020F45">
        <w:rPr>
          <w:rFonts w:ascii="Traditional Arabic" w:hAnsi="Traditional Arabic" w:cs="Traditional Arabic"/>
          <w:sz w:val="24"/>
          <w:szCs w:val="24"/>
        </w:rPr>
        <w:t xml:space="preserve"> (De la Cruz Cabello et al., 2025; Du et al., 2017; He et al., 2017)</w:t>
      </w:r>
    </w:p>
    <w:p w14:paraId="041A4A8D" w14:textId="0741D7F9"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في ضوء ما تقدم، يتضح الحاجة إلى إطار تشغيلي متكامل يدمج التحليلات الذكية ووكيل الذكاء الاصطناعي في بيئة تشغيل موحدة لتحسين إدارة الأعطال والصيانة في قطاع الاتصالات. ويتوقع أن يفضي هذا الإطار إلى تحسينات قابلة للقياس تشمل: تقليل متوسط زمن الإصلاح، وخفض معدلات الأعطال المتكررة، وتحسين جودة إغلاق التذاكر، ورفع مستوى الالتزام باتفاقيات مستوى الخدمة، وتعزيز اتساق القرارات التشغيلية عبر الفرق والمناطق المختلفة </w:t>
      </w:r>
      <w:r w:rsidRPr="00020F45">
        <w:rPr>
          <w:rFonts w:ascii="Traditional Arabic" w:hAnsi="Traditional Arabic" w:cs="Traditional Arabic"/>
          <w:sz w:val="24"/>
          <w:szCs w:val="24"/>
        </w:rPr>
        <w:t xml:space="preserve"> (International Telecommunication Union, 2025; Zhang et al., 2025)</w:t>
      </w:r>
      <w:r w:rsidRPr="00020F45">
        <w:rPr>
          <w:rFonts w:ascii="Traditional Arabic" w:hAnsi="Traditional Arabic" w:cs="Traditional Arabic"/>
          <w:sz w:val="24"/>
          <w:szCs w:val="24"/>
          <w:rtl/>
        </w:rPr>
        <w:t xml:space="preserve"> </w:t>
      </w:r>
    </w:p>
    <w:p w14:paraId="7FAAC6A8" w14:textId="04071738"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وفي ظل توجهات المملكة العربية السعودية لتعزيز موثوقية واستدامة البنية التحتية الرقمية، تركز الدراسة على بناء وتقييم إطار تشغيلي يعتمد على الذكاء الاصطناعي لدعم صيانة وإصلاح الأعطال في بيئات تشغيل الاتصالات. الهدف الرئيس للدراسة هو الانتقال من الاستخدام التقليدي للبيانات كأداة لتوثيق الأحداث التشغيلية إلى توظيفها كمورد استراتيجي يساهم في اتخاذ القرار وتنفيذ الإجراءات التشغيلية بدقة ومنهجية</w:t>
      </w:r>
      <w:r w:rsidRPr="00020F45">
        <w:rPr>
          <w:rFonts w:ascii="Traditional Arabic" w:hAnsi="Traditional Arabic" w:cs="Traditional Arabic"/>
          <w:sz w:val="24"/>
          <w:szCs w:val="24"/>
        </w:rPr>
        <w:t>.</w:t>
      </w:r>
    </w:p>
    <w:p w14:paraId="55940727" w14:textId="7777777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لتحقيق هذا الهدف،يجب ربط النموذج بين خصائص العطل والسياق التشغيلي وجودة البيانات من جهة، وبين مخرجات الأداء التشغيلي من جهة أخرى. حيث من المتوقع ان يساعد النموذج في تقديم قيمة عملية مباشرة لمؤسسات الاتصالات عبر تحسين الكفاءة والموثوقية التشغيلية. و أيضا أن يضيف النموذج معرفة علمية في مجال تطبيقات الذكاء الاصطناعي لإدارة بنية الاتصالات التحتية. يمكن تعميم النموذج على بيئات تشغيلية مشابهة</w:t>
      </w:r>
      <w:r w:rsidRPr="00020F45">
        <w:rPr>
          <w:rFonts w:ascii="Traditional Arabic" w:hAnsi="Traditional Arabic" w:cs="Traditional Arabic"/>
          <w:sz w:val="24"/>
          <w:szCs w:val="24"/>
        </w:rPr>
        <w:t>.</w:t>
      </w:r>
    </w:p>
    <w:p w14:paraId="742F1752" w14:textId="77777777" w:rsidR="00110AE5" w:rsidRPr="00020F45" w:rsidRDefault="00110AE5" w:rsidP="008C0394">
      <w:pPr>
        <w:bidi/>
        <w:spacing w:after="0" w:line="240" w:lineRule="auto"/>
        <w:ind w:firstLine="720"/>
        <w:rPr>
          <w:rFonts w:ascii="Traditional Arabic" w:hAnsi="Traditional Arabic" w:cs="Traditional Arabic"/>
          <w:sz w:val="24"/>
          <w:szCs w:val="24"/>
        </w:rPr>
      </w:pPr>
      <w:r w:rsidRPr="00020F45">
        <w:rPr>
          <w:rFonts w:ascii="Traditional Arabic" w:hAnsi="Traditional Arabic" w:cs="Traditional Arabic"/>
          <w:sz w:val="24"/>
          <w:szCs w:val="24"/>
          <w:rtl/>
        </w:rPr>
        <w:lastRenderedPageBreak/>
        <w:t>على الرغم من التقدم الملحوظ في تطبيقات الذكاء الاصطناعي لعمليات التشغيل (</w:t>
      </w:r>
      <w:r w:rsidRPr="00020F45">
        <w:rPr>
          <w:rFonts w:ascii="Traditional Arabic" w:hAnsi="Traditional Arabic" w:cs="Traditional Arabic"/>
          <w:sz w:val="24"/>
          <w:szCs w:val="24"/>
        </w:rPr>
        <w:t>AIOps</w:t>
      </w:r>
      <w:r w:rsidRPr="00020F45">
        <w:rPr>
          <w:rFonts w:ascii="Traditional Arabic" w:hAnsi="Traditional Arabic" w:cs="Traditional Arabic"/>
          <w:sz w:val="24"/>
          <w:szCs w:val="24"/>
          <w:rtl/>
        </w:rPr>
        <w:t>)، لا تزال هناك فجوة بحثية واضحة تتمثل في غياب دراسات تجمع بين التحليلات الذكية ووكلاء الذكاء الاصطناعي ضمن إطار موحد قابل للقياس الكمي في بيئة تشغيل الاتصالات، ولا سيما في السياق السعودي الذي تندر فيه الدراسات الميدانية المتعلقة بإدارة الأعطال وحوكمة البيانات التشغيلية. تعالِج هذه الدراسة هذه الفجوة من خلال بناء إطار تشغيلي متكامل وتقييمه تجريبيا. وتتناول الأقسام التالية مشكلة الدراسة وأسئلتها، ثم أهميتها وأهدافها وفرضياتها، يليها الإطار المفاهيمي ومراجعة الأدبيات والمنهجية والإجراءات والمراجع.</w:t>
      </w:r>
    </w:p>
    <w:p w14:paraId="7B1CCD99" w14:textId="6B494027"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1" w:name="_Toc233464257"/>
      <w:r w:rsidRPr="00F647DE">
        <w:rPr>
          <w:rFonts w:ascii="Traditional Arabic" w:hAnsi="Traditional Arabic" w:cs="Traditional Arabic"/>
          <w:b/>
          <w:bCs/>
          <w:color w:val="000000" w:themeColor="text1"/>
          <w:sz w:val="28"/>
          <w:szCs w:val="28"/>
          <w:rtl/>
        </w:rPr>
        <w:t>مشكلة الدراسة وأسئلتها</w:t>
      </w:r>
      <w:r w:rsidR="00452AF0" w:rsidRPr="00F647DE">
        <w:rPr>
          <w:rFonts w:ascii="Traditional Arabic" w:hAnsi="Traditional Arabic" w:cs="Traditional Arabic"/>
          <w:b/>
          <w:bCs/>
          <w:color w:val="000000" w:themeColor="text1"/>
          <w:sz w:val="28"/>
          <w:szCs w:val="28"/>
          <w:rtl/>
        </w:rPr>
        <w:t xml:space="preserve"> :</w:t>
      </w:r>
      <w:bookmarkEnd w:id="1"/>
      <w:r w:rsidR="00452AF0" w:rsidRPr="00F647DE">
        <w:rPr>
          <w:rFonts w:ascii="Traditional Arabic" w:hAnsi="Traditional Arabic" w:cs="Traditional Arabic"/>
          <w:b/>
          <w:bCs/>
          <w:color w:val="000000" w:themeColor="text1"/>
          <w:sz w:val="28"/>
          <w:szCs w:val="28"/>
          <w:rtl/>
        </w:rPr>
        <w:t xml:space="preserve"> </w:t>
      </w:r>
    </w:p>
    <w:p w14:paraId="5A74C41C" w14:textId="53ADA97E" w:rsidR="009D13BE" w:rsidRDefault="009D13BE" w:rsidP="008C0394">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تؤثر إدارة الأعطال والصيانة في بنية شبكات الاتصالات تأثيرا مباشرا في استمرارية الخدمة والالتزام باتفاقيات مستوى الخدمة وكفاءة الإنفاق التشغيلي. ومع توسع البنية التحتية تتصاعد حدة هذا التحدي حيث يتزايد حجم تدفقات التنبيهات وتذاكر الأعطال، وتتشعب أسباب الأعطال، وتتعدد الأطراف المنفذة للصيانة. وقد باتت بيئة التشغيل تعتمد على كميات ضخمة من البيانات تشمل تنبيهات الشبكة وتذاكر الأعطال وأوقات المعالجة وأسباب الإغلاق والإجراءات المتخذة. غير أن المشكلة الجوهرية ليست في ندرة البيانات، بل في الهوة بين توافر هذه البيانات والقدرة على تحويلها إلى قرارات تشغيلية سريعة ودقيقة خاضعة لحوكمة واضحة،</w:t>
      </w:r>
      <w:r w:rsidR="00492805" w:rsidRPr="00492805">
        <w:rPr>
          <w:rtl/>
        </w:rPr>
        <w:t xml:space="preserve"> </w:t>
      </w:r>
      <w:r w:rsidR="00492805" w:rsidRPr="00492805">
        <w:rPr>
          <w:rFonts w:ascii="Traditional Arabic" w:hAnsi="Traditional Arabic" w:cs="Traditional Arabic"/>
          <w:sz w:val="24"/>
          <w:szCs w:val="24"/>
          <w:rtl/>
        </w:rPr>
        <w:t>بما يؤدي إلى تقصير زمن الإصلاح، وتقليل الأعطال المتكررة، وتحسين جودة الإغلاق</w:t>
      </w:r>
      <w:r w:rsidRPr="009D13BE">
        <w:rPr>
          <w:rFonts w:ascii="Traditional Arabic" w:hAnsi="Traditional Arabic" w:cs="Traditional Arabic"/>
          <w:sz w:val="24"/>
          <w:szCs w:val="24"/>
        </w:rPr>
        <w:t>.</w:t>
      </w:r>
      <w:r w:rsidRPr="009D13BE">
        <w:rPr>
          <w:rFonts w:ascii="Traditional Arabic" w:hAnsi="Traditional Arabic" w:cs="Traditional Arabic"/>
          <w:sz w:val="24"/>
          <w:szCs w:val="24"/>
          <w:rtl/>
        </w:rPr>
        <w:t>(</w:t>
      </w:r>
      <w:r w:rsidRPr="009D13BE">
        <w:rPr>
          <w:rFonts w:ascii="Traditional Arabic" w:hAnsi="Traditional Arabic" w:cs="Traditional Arabic"/>
          <w:sz w:val="24"/>
          <w:szCs w:val="24"/>
        </w:rPr>
        <w:t>Notaro et al., 2021; Yu et al., 2024</w:t>
      </w:r>
      <w:r w:rsidRPr="009D13BE">
        <w:rPr>
          <w:rFonts w:ascii="Traditional Arabic" w:hAnsi="Traditional Arabic" w:cs="Traditional Arabic"/>
          <w:sz w:val="24"/>
          <w:szCs w:val="24"/>
          <w:rtl/>
        </w:rPr>
        <w:t>).</w:t>
      </w:r>
    </w:p>
    <w:p w14:paraId="70FAC725" w14:textId="29E84CED" w:rsidR="009D13BE" w:rsidRDefault="009D13BE" w:rsidP="008C0394">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يرتكز الأساس النظري لهذه الدراسة على توظيف الذكاء الاصطناعي لتشغيل الشبكات</w:t>
      </w:r>
      <w:r w:rsidRPr="009D13BE">
        <w:rPr>
          <w:rFonts w:ascii="Traditional Arabic" w:hAnsi="Traditional Arabic" w:cs="Traditional Arabic"/>
          <w:sz w:val="24"/>
          <w:szCs w:val="24"/>
        </w:rPr>
        <w:t xml:space="preserve"> (AIOps) </w:t>
      </w:r>
      <w:r w:rsidRPr="009D13BE">
        <w:rPr>
          <w:rFonts w:ascii="Traditional Arabic" w:hAnsi="Traditional Arabic" w:cs="Traditional Arabic"/>
          <w:sz w:val="24"/>
          <w:szCs w:val="24"/>
          <w:rtl/>
        </w:rPr>
        <w:t xml:space="preserve">عبر محورين متكاملين حيث يتمثل المحور الأول في التحليلات الذكية التي تصنف الأعطال وتتوقع زمن الإصلاح وتكشف الأنماط الشاذة، في حين يمثل المحور الثاني وكيل الذكاء الاصطناعي الذي يتجاوز التحليل إلى دعم تنفيذ العمليات؛ إذ يلخص الحالة التشغيلية، ويقدم توصيات قابلة للتنفيذ، ويحدد خطوات واضحة ضمن قواعد ثابتة ومحكومة. ويستند هذا الإطار إلى ثلاثة </w:t>
      </w:r>
      <w:r>
        <w:rPr>
          <w:rFonts w:ascii="Traditional Arabic" w:hAnsi="Traditional Arabic" w:cs="Traditional Arabic" w:hint="cs"/>
          <w:sz w:val="24"/>
          <w:szCs w:val="24"/>
          <w:rtl/>
        </w:rPr>
        <w:t>روافد</w:t>
      </w:r>
      <w:r w:rsidRPr="009D13BE">
        <w:rPr>
          <w:rFonts w:ascii="Traditional Arabic" w:hAnsi="Traditional Arabic" w:cs="Traditional Arabic"/>
          <w:sz w:val="24"/>
          <w:szCs w:val="24"/>
          <w:rtl/>
        </w:rPr>
        <w:t xml:space="preserve"> نظرية:</w:t>
      </w:r>
    </w:p>
    <w:p w14:paraId="00D1923F" w14:textId="77777777" w:rsidR="009D13BE" w:rsidRDefault="009D13BE" w:rsidP="008C0394">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 xml:space="preserve"> (أ) نماذج نضج</w:t>
      </w:r>
      <w:r w:rsidRPr="009D13BE">
        <w:rPr>
          <w:rFonts w:ascii="Traditional Arabic" w:hAnsi="Traditional Arabic" w:cs="Traditional Arabic"/>
          <w:sz w:val="24"/>
          <w:szCs w:val="24"/>
        </w:rPr>
        <w:t xml:space="preserve"> AIOps </w:t>
      </w:r>
      <w:r w:rsidRPr="009D13BE">
        <w:rPr>
          <w:rFonts w:ascii="Traditional Arabic" w:hAnsi="Traditional Arabic" w:cs="Traditional Arabic"/>
          <w:sz w:val="24"/>
          <w:szCs w:val="24"/>
          <w:rtl/>
        </w:rPr>
        <w:t xml:space="preserve">التي تصف مسار الانتقال من الرصد التفاعلي إلى التشغيل الذاتي المحكوم؛ </w:t>
      </w:r>
    </w:p>
    <w:p w14:paraId="600747D0" w14:textId="77777777" w:rsidR="009D13BE" w:rsidRDefault="009D13BE" w:rsidP="008C0394">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(ب) نموذج قبول التقنية</w:t>
      </w:r>
      <w:r w:rsidRPr="009D13BE">
        <w:rPr>
          <w:rFonts w:ascii="Traditional Arabic" w:hAnsi="Traditional Arabic" w:cs="Traditional Arabic"/>
          <w:sz w:val="24"/>
          <w:szCs w:val="24"/>
        </w:rPr>
        <w:t xml:space="preserve"> (TAM</w:t>
      </w:r>
      <w:r w:rsidRPr="009D13BE">
        <w:rPr>
          <w:rFonts w:ascii="Traditional Arabic" w:hAnsi="Traditional Arabic" w:cs="Traditional Arabic"/>
          <w:sz w:val="24"/>
          <w:szCs w:val="24"/>
          <w:rtl/>
        </w:rPr>
        <w:t>؛</w:t>
      </w:r>
      <w:r w:rsidRPr="009D13BE">
        <w:rPr>
          <w:rFonts w:ascii="Traditional Arabic" w:hAnsi="Traditional Arabic" w:cs="Traditional Arabic"/>
          <w:sz w:val="24"/>
          <w:szCs w:val="24"/>
        </w:rPr>
        <w:t xml:space="preserve"> Davis, 1989) </w:t>
      </w:r>
      <w:r w:rsidRPr="009D13BE">
        <w:rPr>
          <w:rFonts w:ascii="Traditional Arabic" w:hAnsi="Traditional Arabic" w:cs="Traditional Arabic"/>
          <w:sz w:val="24"/>
          <w:szCs w:val="24"/>
          <w:rtl/>
        </w:rPr>
        <w:t>ونظرية قبول التقنية الموحدة</w:t>
      </w:r>
      <w:r w:rsidRPr="009D13BE">
        <w:rPr>
          <w:rFonts w:ascii="Traditional Arabic" w:hAnsi="Traditional Arabic" w:cs="Traditional Arabic"/>
          <w:sz w:val="24"/>
          <w:szCs w:val="24"/>
        </w:rPr>
        <w:t xml:space="preserve"> (UTAUT</w:t>
      </w:r>
      <w:r w:rsidRPr="009D13BE">
        <w:rPr>
          <w:rFonts w:ascii="Traditional Arabic" w:hAnsi="Traditional Arabic" w:cs="Traditional Arabic"/>
          <w:sz w:val="24"/>
          <w:szCs w:val="24"/>
          <w:rtl/>
        </w:rPr>
        <w:t>؛</w:t>
      </w:r>
      <w:r w:rsidRPr="009D13BE">
        <w:rPr>
          <w:rFonts w:ascii="Traditional Arabic" w:hAnsi="Traditional Arabic" w:cs="Traditional Arabic"/>
          <w:sz w:val="24"/>
          <w:szCs w:val="24"/>
        </w:rPr>
        <w:t xml:space="preserve"> Venkatesh et al., 2003) </w:t>
      </w:r>
      <w:r w:rsidRPr="009D13BE">
        <w:rPr>
          <w:rFonts w:ascii="Traditional Arabic" w:hAnsi="Traditional Arabic" w:cs="Traditional Arabic"/>
          <w:sz w:val="24"/>
          <w:szCs w:val="24"/>
          <w:rtl/>
        </w:rPr>
        <w:t>لتفسير تأثير قبول المستخدم على فاعلية التطبيق؛ (ج) إطار نجاح نظم المعلومات</w:t>
      </w:r>
      <w:r w:rsidRPr="009D13BE">
        <w:rPr>
          <w:rFonts w:ascii="Traditional Arabic" w:hAnsi="Traditional Arabic" w:cs="Traditional Arabic"/>
          <w:sz w:val="24"/>
          <w:szCs w:val="24"/>
        </w:rPr>
        <w:t xml:space="preserve"> (</w:t>
      </w:r>
      <w:proofErr w:type="spellStart"/>
      <w:r w:rsidRPr="009D13BE">
        <w:rPr>
          <w:rFonts w:ascii="Traditional Arabic" w:hAnsi="Traditional Arabic" w:cs="Traditional Arabic"/>
          <w:sz w:val="24"/>
          <w:szCs w:val="24"/>
        </w:rPr>
        <w:t>DeLone</w:t>
      </w:r>
      <w:proofErr w:type="spellEnd"/>
      <w:r w:rsidRPr="009D13BE">
        <w:rPr>
          <w:rFonts w:ascii="Traditional Arabic" w:hAnsi="Traditional Arabic" w:cs="Traditional Arabic"/>
          <w:sz w:val="24"/>
          <w:szCs w:val="24"/>
        </w:rPr>
        <w:t xml:space="preserve"> &amp; McLean, 2003) </w:t>
      </w:r>
      <w:r w:rsidRPr="009D13BE">
        <w:rPr>
          <w:rFonts w:ascii="Traditional Arabic" w:hAnsi="Traditional Arabic" w:cs="Traditional Arabic"/>
          <w:sz w:val="24"/>
          <w:szCs w:val="24"/>
          <w:rtl/>
        </w:rPr>
        <w:t>لتأطير مؤشرات الأداء التشغيلي كمخرجات قابلة للقياس. ويهدف الدمج بين هذين المحورين إلى تقليل الاعتماد على المعالجة اليدوية، وتحسين استقرار التشغيل، وتحويل المعرفة التشغيلية المتراكمة إلى إجراءات قابلة للتكرار والتدقيق</w:t>
      </w:r>
      <w:r w:rsidRPr="009D13BE">
        <w:rPr>
          <w:rFonts w:ascii="Traditional Arabic" w:hAnsi="Traditional Arabic" w:cs="Traditional Arabic"/>
          <w:sz w:val="24"/>
          <w:szCs w:val="24"/>
        </w:rPr>
        <w:t>.</w:t>
      </w:r>
    </w:p>
    <w:p w14:paraId="15DAC99C" w14:textId="6E698E94" w:rsidR="00492805" w:rsidRDefault="009D13BE" w:rsidP="008C0394">
      <w:pPr>
        <w:bidi/>
        <w:spacing w:after="0"/>
        <w:ind w:left="720" w:firstLine="720"/>
        <w:rPr>
          <w:rFonts w:ascii="Traditional Arabic" w:hAnsi="Traditional Arabic" w:cs="Traditional Arabic"/>
          <w:sz w:val="24"/>
          <w:szCs w:val="24"/>
          <w:rtl/>
        </w:rPr>
      </w:pPr>
      <w:r w:rsidRPr="009D13BE">
        <w:rPr>
          <w:rFonts w:ascii="Traditional Arabic" w:hAnsi="Traditional Arabic" w:cs="Traditional Arabic"/>
          <w:sz w:val="24"/>
          <w:szCs w:val="24"/>
          <w:rtl/>
        </w:rPr>
        <w:lastRenderedPageBreak/>
        <w:t>وتعزز التحليلات الأولية لبيانات الأعطال في بيئة التشغيل السعودية قيد الدراسة صورة واضحة لهذه المشكلة: يلاحَظ تأخر ممنهج بين وقت ظهور إنذار الشبكة ووقت إنشاء تذكرة العطل</w:t>
      </w:r>
      <w:r w:rsidRPr="009D13BE">
        <w:rPr>
          <w:rFonts w:ascii="Traditional Arabic" w:hAnsi="Traditional Arabic" w:cs="Traditional Arabic"/>
          <w:sz w:val="24"/>
          <w:szCs w:val="24"/>
        </w:rPr>
        <w:t xml:space="preserve"> (Alarm-to-Ticket Delay)</w:t>
      </w:r>
      <w:r w:rsidRPr="009D13BE">
        <w:rPr>
          <w:rFonts w:ascii="Traditional Arabic" w:hAnsi="Traditional Arabic" w:cs="Traditional Arabic"/>
          <w:sz w:val="24"/>
          <w:szCs w:val="24"/>
          <w:rtl/>
        </w:rPr>
        <w:t>، كما يتباين مستوى اكتمال بيانات الإغلاق وتتعارض بعض الحقول الزمنية مع بعضها، مما يضعف دقة القياس ويعرقل بناء نماذج تنبؤية موثوقة. علاوة على ذلك، يؤدي الاعتماد على الخبرة الفردية في تشخيص الأعطال وتحديد الإجراءات إلى تفاوت في القرارات بين الفرق والمناطق، وهو ما يسهم في ارتفاع معدلات تكرار الأعطال جراء عدم توحيد أسباب الإغلاق والإجراءات التصحيحية</w:t>
      </w:r>
      <w:r w:rsidRPr="009D13BE">
        <w:rPr>
          <w:rFonts w:ascii="Traditional Arabic" w:hAnsi="Traditional Arabic" w:cs="Traditional Arabic"/>
          <w:sz w:val="24"/>
          <w:szCs w:val="24"/>
        </w:rPr>
        <w:t>.</w:t>
      </w:r>
      <w:r w:rsidR="00492805" w:rsidRPr="00492805">
        <w:rPr>
          <w:rFonts w:asciiTheme="majorBidi" w:hAnsiTheme="majorBidi" w:cstheme="majorBidi"/>
          <w:sz w:val="24"/>
          <w:szCs w:val="24"/>
        </w:rPr>
        <w:t>Chen et al., 2024; Zha et al., 2024; Zhang et al., 2025</w:t>
      </w:r>
      <w:r w:rsidR="00492805" w:rsidRPr="00492805">
        <w:rPr>
          <w:rFonts w:asciiTheme="majorBidi" w:hAnsiTheme="majorBidi" w:cstheme="majorBidi"/>
          <w:sz w:val="24"/>
          <w:szCs w:val="24"/>
          <w:rtl/>
        </w:rPr>
        <w:t>.</w:t>
      </w:r>
    </w:p>
    <w:p w14:paraId="5425F93C" w14:textId="77777777" w:rsidR="009D13BE" w:rsidRDefault="009D13BE" w:rsidP="008C0394">
      <w:pPr>
        <w:bidi/>
        <w:spacing w:after="0"/>
        <w:ind w:left="720"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تتمحور مشكلة هذه الدراسة حول الفجوة القائمة بين وفرة البيانات التشغيلية المتاحة لإدارة الأعطال والصيانة في شبكات الاتصالات بالمملكة العربية السعودية، وبين القدرة الفعلية على استثمار هذه البيانات في اتخاذ قرارات تشغيلية محكومة وسريعة ودقيقة. ويستلزم سد هذه الفجوة نظاما تشغيليا ذكيا موحدا يدمج التحليل التنبؤي مع وكيل الذكاء الاصطناعي، بما يحسن مؤشرات الأداء ويقلل الهدر التشغيلي</w:t>
      </w:r>
      <w:r w:rsidRPr="009D13BE">
        <w:rPr>
          <w:rFonts w:ascii="Traditional Arabic" w:hAnsi="Traditional Arabic" w:cs="Traditional Arabic"/>
          <w:sz w:val="24"/>
          <w:szCs w:val="24"/>
        </w:rPr>
        <w:t>.</w:t>
      </w:r>
    </w:p>
    <w:p w14:paraId="400153EF" w14:textId="77777777" w:rsidR="009D13BE" w:rsidRDefault="009D13BE" w:rsidP="008C0394">
      <w:pPr>
        <w:bidi/>
        <w:spacing w:after="0"/>
        <w:ind w:left="720"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تجدر الإشارة إلى أن هذه الدراسة دراسة ميدانية لمشغل اتصالات واحد في المملكة العربية السعودية، وليست دراسة قطاعية شاملة لجميع مشغلي الاتصالات في المملكة؛ وبالتالي فإن وحدة التحليل هي الأبراج والمواقع التابعة لهذا المشغل، والبيانات المستخدمة هي بيانات تشغيله الداخلية. ويتيح هذا النطاق المحدد الرقابةَ الكاملة على جودة البيانات وظروف التطبيق، غير أنه يستوجب الحيطة عند تعميم النتائج خارج هذا السياق</w:t>
      </w:r>
      <w:r w:rsidRPr="009D13BE">
        <w:rPr>
          <w:rFonts w:ascii="Traditional Arabic" w:hAnsi="Traditional Arabic" w:cs="Traditional Arabic"/>
          <w:sz w:val="24"/>
          <w:szCs w:val="24"/>
        </w:rPr>
        <w:t>.</w:t>
      </w:r>
    </w:p>
    <w:p w14:paraId="7EF30B58" w14:textId="77777777" w:rsidR="009D13BE" w:rsidRDefault="009D13BE" w:rsidP="008C0394">
      <w:pPr>
        <w:bidi/>
        <w:spacing w:after="0"/>
        <w:ind w:left="720"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 xml:space="preserve">يستند التأطير النظري لهذه الدراسة إلى ثلاثة روافد معرفية متكاملة: أولها نماذج نضج </w:t>
      </w:r>
      <w:r w:rsidRPr="009D13BE">
        <w:rPr>
          <w:rFonts w:ascii="Traditional Arabic" w:hAnsi="Traditional Arabic" w:cs="Traditional Arabic"/>
          <w:sz w:val="24"/>
          <w:szCs w:val="24"/>
        </w:rPr>
        <w:t>AIOps (Notaro et al., 2021)</w:t>
      </w:r>
      <w:r w:rsidRPr="009D13BE">
        <w:rPr>
          <w:rFonts w:ascii="Traditional Arabic" w:hAnsi="Traditional Arabic" w:cs="Traditional Arabic"/>
          <w:sz w:val="24"/>
          <w:szCs w:val="24"/>
          <w:rtl/>
        </w:rPr>
        <w:t xml:space="preserve"> التي تؤطر الانتقال من العمليات التفاعلية إلى التشغيل الذاتي المحكوم؛ وثانيها نموذج قبول التقنية (</w:t>
      </w:r>
      <w:r w:rsidRPr="009D13BE">
        <w:rPr>
          <w:rFonts w:ascii="Traditional Arabic" w:hAnsi="Traditional Arabic" w:cs="Traditional Arabic"/>
          <w:sz w:val="24"/>
          <w:szCs w:val="24"/>
        </w:rPr>
        <w:t>TAM</w:t>
      </w:r>
      <w:r w:rsidRPr="009D13BE">
        <w:rPr>
          <w:rFonts w:ascii="Traditional Arabic" w:hAnsi="Traditional Arabic" w:cs="Traditional Arabic"/>
          <w:sz w:val="24"/>
          <w:szCs w:val="24"/>
          <w:rtl/>
        </w:rPr>
        <w:t xml:space="preserve">؛ </w:t>
      </w:r>
      <w:r w:rsidRPr="009D13BE">
        <w:rPr>
          <w:rFonts w:ascii="Traditional Arabic" w:hAnsi="Traditional Arabic" w:cs="Traditional Arabic"/>
          <w:sz w:val="24"/>
          <w:szCs w:val="24"/>
        </w:rPr>
        <w:t>Davis, 1989</w:t>
      </w:r>
      <w:r w:rsidRPr="009D13BE">
        <w:rPr>
          <w:rFonts w:ascii="Traditional Arabic" w:hAnsi="Traditional Arabic" w:cs="Traditional Arabic"/>
          <w:sz w:val="24"/>
          <w:szCs w:val="24"/>
          <w:rtl/>
        </w:rPr>
        <w:t>) ونظريته الموحدة (</w:t>
      </w:r>
      <w:r w:rsidRPr="009D13BE">
        <w:rPr>
          <w:rFonts w:ascii="Traditional Arabic" w:hAnsi="Traditional Arabic" w:cs="Traditional Arabic"/>
          <w:sz w:val="24"/>
          <w:szCs w:val="24"/>
        </w:rPr>
        <w:t>UTAUT</w:t>
      </w:r>
      <w:r w:rsidRPr="009D13BE">
        <w:rPr>
          <w:rFonts w:ascii="Traditional Arabic" w:hAnsi="Traditional Arabic" w:cs="Traditional Arabic"/>
          <w:sz w:val="24"/>
          <w:szCs w:val="24"/>
          <w:rtl/>
        </w:rPr>
        <w:t xml:space="preserve">؛ </w:t>
      </w:r>
      <w:r w:rsidRPr="009D13BE">
        <w:rPr>
          <w:rFonts w:ascii="Traditional Arabic" w:hAnsi="Traditional Arabic" w:cs="Traditional Arabic"/>
          <w:sz w:val="24"/>
          <w:szCs w:val="24"/>
        </w:rPr>
        <w:t>Venkatesh et al., 2003</w:t>
      </w:r>
      <w:r w:rsidRPr="009D13BE">
        <w:rPr>
          <w:rFonts w:ascii="Traditional Arabic" w:hAnsi="Traditional Arabic" w:cs="Traditional Arabic"/>
          <w:sz w:val="24"/>
          <w:szCs w:val="24"/>
          <w:rtl/>
        </w:rPr>
        <w:t>) لتفسير دور قبول المستخدم في استدامة تأثير الإطار المقترح؛ وثالثها إطار نجاح نظم المعلومات (</w:t>
      </w:r>
      <w:proofErr w:type="spellStart"/>
      <w:r w:rsidRPr="009D13BE">
        <w:rPr>
          <w:rFonts w:ascii="Traditional Arabic" w:hAnsi="Traditional Arabic" w:cs="Traditional Arabic"/>
          <w:sz w:val="24"/>
          <w:szCs w:val="24"/>
        </w:rPr>
        <w:t>DeLone</w:t>
      </w:r>
      <w:proofErr w:type="spellEnd"/>
      <w:r w:rsidRPr="009D13BE">
        <w:rPr>
          <w:rFonts w:ascii="Traditional Arabic" w:hAnsi="Traditional Arabic" w:cs="Traditional Arabic"/>
          <w:sz w:val="24"/>
          <w:szCs w:val="24"/>
        </w:rPr>
        <w:t xml:space="preserve"> &amp; McLean, 2003</w:t>
      </w:r>
      <w:r w:rsidRPr="009D13BE">
        <w:rPr>
          <w:rFonts w:ascii="Traditional Arabic" w:hAnsi="Traditional Arabic" w:cs="Traditional Arabic"/>
          <w:sz w:val="24"/>
          <w:szCs w:val="24"/>
          <w:rtl/>
        </w:rPr>
        <w:t>) الذي يوظف لتأطير مؤشرات الأداء التشغيلي كمخرجات قابلة للقياس والتقييم. ويتيح هذا التأطير المشترك ربط التصميم التقني للإطار المقترح بمتطلبات قبوله التنظيمي وبمؤشرات نجاحه التشغيلية ضمن منظومة نظرية متسقة.</w:t>
      </w:r>
    </w:p>
    <w:p w14:paraId="2C790B26" w14:textId="77777777" w:rsidR="00F27998" w:rsidRDefault="00F27998" w:rsidP="008C0394">
      <w:pPr>
        <w:bidi/>
        <w:spacing w:after="0"/>
        <w:rPr>
          <w:rFonts w:ascii="Traditional Arabic" w:hAnsi="Traditional Arabic" w:cs="Traditional Arabic"/>
          <w:b/>
          <w:bCs/>
          <w:color w:val="000000" w:themeColor="text1"/>
          <w:sz w:val="28"/>
          <w:szCs w:val="28"/>
          <w:rtl/>
        </w:rPr>
      </w:pPr>
    </w:p>
    <w:p w14:paraId="2C98E58A" w14:textId="77777777" w:rsidR="00F27998" w:rsidRDefault="00F27998" w:rsidP="00F27998">
      <w:pPr>
        <w:bidi/>
        <w:spacing w:after="0"/>
        <w:rPr>
          <w:rFonts w:ascii="Traditional Arabic" w:hAnsi="Traditional Arabic" w:cs="Traditional Arabic"/>
          <w:b/>
          <w:bCs/>
          <w:color w:val="000000" w:themeColor="text1"/>
          <w:sz w:val="28"/>
          <w:szCs w:val="28"/>
          <w:rtl/>
        </w:rPr>
      </w:pPr>
    </w:p>
    <w:p w14:paraId="6640EDC1" w14:textId="3AAD7CC8" w:rsidR="00050493" w:rsidRPr="009D13BE" w:rsidRDefault="00050493" w:rsidP="00F27998">
      <w:pPr>
        <w:bidi/>
        <w:spacing w:after="0"/>
        <w:rPr>
          <w:rFonts w:ascii="Traditional Arabic" w:hAnsi="Traditional Arabic" w:cs="Traditional Arabic"/>
          <w:sz w:val="24"/>
          <w:szCs w:val="24"/>
        </w:rPr>
      </w:pPr>
      <w:r w:rsidRPr="00F647DE">
        <w:rPr>
          <w:rFonts w:ascii="Traditional Arabic" w:hAnsi="Traditional Arabic" w:cs="Traditional Arabic"/>
          <w:b/>
          <w:bCs/>
          <w:color w:val="000000" w:themeColor="text1"/>
          <w:sz w:val="28"/>
          <w:szCs w:val="28"/>
          <w:rtl/>
        </w:rPr>
        <w:lastRenderedPageBreak/>
        <w:t>أسئلة الدراسة</w:t>
      </w:r>
      <w:r w:rsidR="00452AF0" w:rsidRPr="00F647DE">
        <w:rPr>
          <w:rFonts w:ascii="Traditional Arabic" w:hAnsi="Traditional Arabic" w:cs="Traditional Arabic"/>
          <w:b/>
          <w:bCs/>
          <w:color w:val="000000" w:themeColor="text1"/>
          <w:sz w:val="28"/>
          <w:szCs w:val="28"/>
          <w:rtl/>
        </w:rPr>
        <w:t xml:space="preserve"> : </w:t>
      </w:r>
    </w:p>
    <w:p w14:paraId="30E4FD67" w14:textId="4CFBAA63" w:rsidR="000830AB" w:rsidRDefault="000830AB" w:rsidP="008C0394">
      <w:pPr>
        <w:pStyle w:val="ListParagraph"/>
        <w:numPr>
          <w:ilvl w:val="0"/>
          <w:numId w:val="68"/>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ما العوامل التشغيلية والبيانية التي تؤثر على زمن الإصلاح، ما العوامل التشغيلية والبيانية التي تؤثر على جودة الإغلاق، وما العوامل التشغيلية والبيانية التي تؤثر على تكرار الأعطال في إدارة تذاكر الأعطال؟</w:t>
      </w:r>
    </w:p>
    <w:p w14:paraId="4627724F" w14:textId="74CBF073" w:rsidR="00E7164A" w:rsidRPr="00E7164A" w:rsidRDefault="00E7164A" w:rsidP="008C0394">
      <w:pPr>
        <w:pStyle w:val="ListParagraph"/>
        <w:numPr>
          <w:ilvl w:val="1"/>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ويتفرع من هذا السؤال:</w:t>
      </w:r>
    </w:p>
    <w:p w14:paraId="72590D0C" w14:textId="77777777" w:rsidR="00E7164A" w:rsidRPr="00E7164A" w:rsidRDefault="00E7164A" w:rsidP="008C0394">
      <w:pPr>
        <w:pStyle w:val="ListParagraph"/>
        <w:numPr>
          <w:ilvl w:val="2"/>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ما العوامل التشغيلية والبيانية التي تؤثر في زمن الإصلاح؟</w:t>
      </w:r>
    </w:p>
    <w:p w14:paraId="5D568915" w14:textId="77777777" w:rsidR="00E7164A" w:rsidRPr="00E7164A" w:rsidRDefault="00E7164A" w:rsidP="008C0394">
      <w:pPr>
        <w:pStyle w:val="ListParagraph"/>
        <w:numPr>
          <w:ilvl w:val="2"/>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ما العوامل التشغيلية والبيانية التي تؤثر في جودة الإغلاق؟</w:t>
      </w:r>
    </w:p>
    <w:p w14:paraId="6A61F9D1" w14:textId="5BD5D10E" w:rsidR="00E7164A" w:rsidRPr="00020F45" w:rsidRDefault="00E7164A" w:rsidP="008C0394">
      <w:pPr>
        <w:pStyle w:val="ListParagraph"/>
        <w:numPr>
          <w:ilvl w:val="2"/>
          <w:numId w:val="68"/>
        </w:numPr>
        <w:bidi/>
        <w:spacing w:after="0" w:line="240" w:lineRule="auto"/>
        <w:rPr>
          <w:rFonts w:ascii="Traditional Arabic" w:hAnsi="Traditional Arabic" w:cs="Traditional Arabic"/>
          <w:sz w:val="24"/>
          <w:szCs w:val="24"/>
          <w:rtl/>
        </w:rPr>
      </w:pPr>
      <w:r w:rsidRPr="00E7164A">
        <w:rPr>
          <w:rFonts w:ascii="Traditional Arabic" w:hAnsi="Traditional Arabic" w:cs="Traditional Arabic"/>
          <w:sz w:val="24"/>
          <w:szCs w:val="24"/>
          <w:rtl/>
        </w:rPr>
        <w:t>ما العوامل التشغيلية والبيانية التي تؤثر في تكرار الأعطال؟</w:t>
      </w:r>
    </w:p>
    <w:p w14:paraId="5BDA1B54" w14:textId="61641FA5" w:rsidR="000830AB" w:rsidRPr="00020F45" w:rsidRDefault="000830AB" w:rsidP="008C0394">
      <w:pPr>
        <w:pStyle w:val="ListParagraph"/>
        <w:numPr>
          <w:ilvl w:val="0"/>
          <w:numId w:val="68"/>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ما هو تأثير التأخير بين وقت التنبيه ووقت إنشاء التذكرة على مدة الإصلاح واحتمال التصعيد؟</w:t>
      </w:r>
    </w:p>
    <w:p w14:paraId="59574739" w14:textId="2E10B0FF" w:rsidR="000830AB" w:rsidRPr="00020F45" w:rsidRDefault="000830AB" w:rsidP="008C0394">
      <w:pPr>
        <w:pStyle w:val="ListParagraph"/>
        <w:numPr>
          <w:ilvl w:val="0"/>
          <w:numId w:val="68"/>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إلى أي مدى يمكن للذكاء الاصطناعي أن يتوقع وقت الإصلاح وأن يصنف أسباب العطل بدقة تفيد التشغيل؟</w:t>
      </w:r>
    </w:p>
    <w:p w14:paraId="04542A28" w14:textId="032E8C50" w:rsidR="000830AB" w:rsidRPr="00020F45" w:rsidRDefault="000830AB" w:rsidP="008C0394">
      <w:pPr>
        <w:pStyle w:val="ListParagraph"/>
        <w:numPr>
          <w:ilvl w:val="0"/>
          <w:numId w:val="68"/>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ما هو أثر تطبيق وكيل ذكي على تحسين سرعة الاستجابة، جودة الإغلاق، وتقليل الأعطال المتكررة مقارنة بالنهج التقليدي؟</w:t>
      </w:r>
    </w:p>
    <w:p w14:paraId="2BE1E8D8" w14:textId="3D207B4A" w:rsidR="000830AB" w:rsidRPr="00020F45" w:rsidRDefault="00FD309F" w:rsidP="008C0394">
      <w:pPr>
        <w:pStyle w:val="ListParagraph"/>
        <w:numPr>
          <w:ilvl w:val="0"/>
          <w:numId w:val="68"/>
        </w:numPr>
        <w:bidi/>
        <w:spacing w:after="0" w:line="240" w:lineRule="auto"/>
        <w:rPr>
          <w:rFonts w:ascii="Traditional Arabic" w:hAnsi="Traditional Arabic" w:cs="Traditional Arabic"/>
          <w:sz w:val="24"/>
          <w:szCs w:val="24"/>
          <w:rtl/>
        </w:rPr>
      </w:pPr>
      <w:r w:rsidRPr="00FD309F">
        <w:rPr>
          <w:rFonts w:ascii="Traditional Arabic" w:hAnsi="Traditional Arabic" w:cs="Traditional Arabic"/>
          <w:sz w:val="24"/>
          <w:szCs w:val="24"/>
          <w:rtl/>
        </w:rPr>
        <w:t>ما العوامل الحرجة لنجاح تبني الإطار التشغيلي المقترح على نطاق مؤسسي؟</w:t>
      </w:r>
    </w:p>
    <w:p w14:paraId="01F93159" w14:textId="2556DDBA"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2" w:name="_Toc233464258"/>
      <w:r w:rsidRPr="00F647DE">
        <w:rPr>
          <w:rFonts w:ascii="Traditional Arabic" w:hAnsi="Traditional Arabic" w:cs="Traditional Arabic"/>
          <w:b/>
          <w:bCs/>
          <w:color w:val="000000" w:themeColor="text1"/>
          <w:sz w:val="28"/>
          <w:szCs w:val="28"/>
          <w:rtl/>
        </w:rPr>
        <w:t>أهمية الدراسة</w:t>
      </w:r>
      <w:r w:rsidR="00452AF0" w:rsidRPr="00F647DE">
        <w:rPr>
          <w:rFonts w:ascii="Traditional Arabic" w:hAnsi="Traditional Arabic" w:cs="Traditional Arabic"/>
          <w:b/>
          <w:bCs/>
          <w:color w:val="000000" w:themeColor="text1"/>
          <w:sz w:val="28"/>
          <w:szCs w:val="28"/>
          <w:rtl/>
        </w:rPr>
        <w:t xml:space="preserve"> </w:t>
      </w:r>
      <w:r w:rsidRPr="00F647DE">
        <w:rPr>
          <w:rFonts w:ascii="Traditional Arabic" w:hAnsi="Traditional Arabic" w:cs="Traditional Arabic"/>
          <w:b/>
          <w:bCs/>
          <w:color w:val="000000" w:themeColor="text1"/>
          <w:sz w:val="28"/>
          <w:szCs w:val="28"/>
          <w:rtl/>
        </w:rPr>
        <w:t>النظرية والتطبيقية</w:t>
      </w:r>
      <w:bookmarkEnd w:id="2"/>
      <w:r w:rsidRPr="00F647DE">
        <w:rPr>
          <w:rFonts w:ascii="Traditional Arabic" w:hAnsi="Traditional Arabic" w:cs="Traditional Arabic"/>
          <w:b/>
          <w:bCs/>
          <w:color w:val="000000" w:themeColor="text1"/>
          <w:sz w:val="28"/>
          <w:szCs w:val="28"/>
          <w:rtl/>
        </w:rPr>
        <w:t xml:space="preserve"> </w:t>
      </w:r>
    </w:p>
    <w:p w14:paraId="0FF7A104" w14:textId="361272E9" w:rsidR="0060776C" w:rsidRPr="00F647DE" w:rsidRDefault="0060776C" w:rsidP="008C0394">
      <w:pPr>
        <w:pStyle w:val="Heading2"/>
        <w:bidi/>
        <w:spacing w:after="0"/>
        <w:rPr>
          <w:rFonts w:ascii="Traditional Arabic" w:hAnsi="Traditional Arabic" w:cs="Traditional Arabic"/>
          <w:b/>
          <w:bCs/>
          <w:color w:val="000000" w:themeColor="text1"/>
          <w:sz w:val="24"/>
          <w:szCs w:val="24"/>
        </w:rPr>
      </w:pPr>
      <w:bookmarkStart w:id="3" w:name="_Toc233464259"/>
      <w:r w:rsidRPr="00F647DE">
        <w:rPr>
          <w:rFonts w:ascii="Traditional Arabic" w:hAnsi="Traditional Arabic" w:cs="Traditional Arabic"/>
          <w:b/>
          <w:bCs/>
          <w:color w:val="000000" w:themeColor="text1"/>
          <w:sz w:val="24"/>
          <w:szCs w:val="24"/>
          <w:rtl/>
        </w:rPr>
        <w:t>أولا</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الأهمية النظرية</w:t>
      </w:r>
      <w:bookmarkEnd w:id="3"/>
      <w:r w:rsidRPr="00F647DE">
        <w:rPr>
          <w:rFonts w:ascii="Traditional Arabic" w:hAnsi="Traditional Arabic" w:cs="Traditional Arabic"/>
          <w:b/>
          <w:bCs/>
          <w:color w:val="000000" w:themeColor="text1"/>
          <w:sz w:val="24"/>
          <w:szCs w:val="24"/>
          <w:rtl/>
        </w:rPr>
        <w:t xml:space="preserve"> </w:t>
      </w:r>
    </w:p>
    <w:p w14:paraId="4911ECA4" w14:textId="627D9EB2"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إثراء الأدبيات العلمية: تقديم إطارا بحثيا يدمج التحليلات الذكية </w:t>
      </w:r>
      <w:r w:rsidR="006B3442"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tl/>
        </w:rPr>
        <w:t>في دورة إدارة الأعطال.</w:t>
      </w:r>
    </w:p>
    <w:p w14:paraId="4FB03B53" w14:textId="5B8B981B"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نموذج يمكن قياسه</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النموذج يربط بين خصائص العطل وجودة البيانات، مثل اكتمال حقول الإغلاق وتناسق الطوابع الزمنية، وبين مؤشرات الأداء التشغيلي.</w:t>
      </w:r>
    </w:p>
    <w:p w14:paraId="36E0C0A3" w14:textId="5D851666"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معالجة فجوة جودة البيانات: </w:t>
      </w:r>
      <w:r w:rsidR="00FD309F">
        <w:rPr>
          <w:rFonts w:ascii="Traditional Arabic" w:hAnsi="Traditional Arabic" w:cs="Traditional Arabic" w:hint="cs"/>
          <w:sz w:val="24"/>
          <w:szCs w:val="24"/>
          <w:rtl/>
        </w:rPr>
        <w:t>تحويل</w:t>
      </w:r>
      <w:r w:rsidRPr="00020F45">
        <w:rPr>
          <w:rFonts w:ascii="Traditional Arabic" w:hAnsi="Traditional Arabic" w:cs="Traditional Arabic"/>
          <w:sz w:val="24"/>
          <w:szCs w:val="24"/>
          <w:rtl/>
        </w:rPr>
        <w:t xml:space="preserve"> مشكلات الزمن الضائع، أي التأخر بين الإنذار وإنشاء التذكرة، إلى متغيرات بحثية يمكن اختبارها </w:t>
      </w:r>
      <w:r w:rsidR="00391806" w:rsidRPr="00020F45">
        <w:rPr>
          <w:rFonts w:ascii="Traditional Arabic" w:hAnsi="Traditional Arabic" w:cs="Traditional Arabic"/>
          <w:sz w:val="24"/>
          <w:szCs w:val="24"/>
          <w:rtl/>
        </w:rPr>
        <w:t>بالتالي هذا</w:t>
      </w:r>
      <w:r w:rsidRPr="00020F45">
        <w:rPr>
          <w:rFonts w:ascii="Traditional Arabic" w:hAnsi="Traditional Arabic" w:cs="Traditional Arabic"/>
          <w:sz w:val="24"/>
          <w:szCs w:val="24"/>
          <w:rtl/>
        </w:rPr>
        <w:t xml:space="preserve"> التحويل يدعم بناء نماذج أكثر موثوقية.</w:t>
      </w:r>
    </w:p>
    <w:p w14:paraId="674AECC1" w14:textId="1EC4B41B"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منهجية تقييم مبتكرة: </w:t>
      </w:r>
      <w:r w:rsidR="00FD309F">
        <w:rPr>
          <w:rFonts w:ascii="Traditional Arabic" w:hAnsi="Traditional Arabic" w:cs="Traditional Arabic" w:hint="cs"/>
          <w:sz w:val="24"/>
          <w:szCs w:val="24"/>
          <w:rtl/>
        </w:rPr>
        <w:t>تطوير</w:t>
      </w:r>
      <w:r w:rsidRPr="00020F45">
        <w:rPr>
          <w:rFonts w:ascii="Traditional Arabic" w:hAnsi="Traditional Arabic" w:cs="Traditional Arabic"/>
          <w:sz w:val="24"/>
          <w:szCs w:val="24"/>
          <w:rtl/>
        </w:rPr>
        <w:t xml:space="preserve"> طريقة علمية لتقييم أثر تطبيقات الذكاء الاصطناعي في التشغيل. نستخدم قياسات قبل وبعد، ربط النتائج بمؤشرات واقعية.</w:t>
      </w:r>
    </w:p>
    <w:p w14:paraId="41E91521" w14:textId="41EF7755" w:rsidR="0060776C" w:rsidRPr="00F647DE" w:rsidRDefault="0060776C" w:rsidP="008C0394">
      <w:pPr>
        <w:pStyle w:val="Heading2"/>
        <w:bidi/>
        <w:spacing w:after="0"/>
        <w:rPr>
          <w:rFonts w:ascii="Traditional Arabic" w:hAnsi="Traditional Arabic" w:cs="Traditional Arabic"/>
          <w:b/>
          <w:bCs/>
          <w:color w:val="000000" w:themeColor="text1"/>
          <w:sz w:val="24"/>
          <w:szCs w:val="24"/>
        </w:rPr>
      </w:pPr>
      <w:bookmarkStart w:id="4" w:name="_Toc233464260"/>
      <w:r w:rsidRPr="00F647DE">
        <w:rPr>
          <w:rFonts w:ascii="Traditional Arabic" w:hAnsi="Traditional Arabic" w:cs="Traditional Arabic"/>
          <w:b/>
          <w:bCs/>
          <w:color w:val="000000" w:themeColor="text1"/>
          <w:sz w:val="24"/>
          <w:szCs w:val="24"/>
          <w:rtl/>
        </w:rPr>
        <w:lastRenderedPageBreak/>
        <w:t>ثانيا</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الأهمية التطبيقية</w:t>
      </w:r>
      <w:bookmarkEnd w:id="4"/>
      <w:r w:rsidRPr="00F647DE">
        <w:rPr>
          <w:rFonts w:ascii="Traditional Arabic" w:hAnsi="Traditional Arabic" w:cs="Traditional Arabic"/>
          <w:b/>
          <w:bCs/>
          <w:color w:val="000000" w:themeColor="text1"/>
          <w:sz w:val="24"/>
          <w:szCs w:val="24"/>
          <w:rtl/>
        </w:rPr>
        <w:t xml:space="preserve"> </w:t>
      </w:r>
    </w:p>
    <w:p w14:paraId="1433E408" w14:textId="3704127B"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تحسين زمن الإصلاح: الكشف عن التأخيرات مبكرا، و تقديم توصيات فورية لخطط الإصلاح، تحسين زمن الإصلاح يسرع المعالجة من لحظة الإنذار إلى الإغلاق.</w:t>
      </w:r>
    </w:p>
    <w:p w14:paraId="25BFC732" w14:textId="4EFDE70A"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تحسين الحوكمة: نعمل على تحسين جودة الإغلاق باستخدام مؤشرات واضحة تضمن إكمال البيانات وتحديد المسؤوليات. تحسين جودة الإغلاق يقلل النزاعات التشغيلية ويزيد من قابلية التدقيق.</w:t>
      </w:r>
    </w:p>
    <w:p w14:paraId="49499D29" w14:textId="4C2237DD"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الحد من الأعطال المتكررة: تحليل أنماط التكرار على مستوى الموقع أو البرج، ثم نقترح إجراءات وقائية لتقوية موثوقية الأصول.</w:t>
      </w:r>
    </w:p>
    <w:p w14:paraId="281EF920" w14:textId="601808A2"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تقليل الهدر التشغيلي: تخقيض الوقت الضائع. و تقليل الاعتماد على الجهود الفردية. و توجيه الفرق الميدانية بشكل صحيح من المرة الأولى.</w:t>
      </w:r>
    </w:p>
    <w:p w14:paraId="47480230" w14:textId="0604283F"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الملاءمة لبيئة المملكة العربية السعودية: لبية احتياج المملكة في تعزيز استدامة وموثوقية البنية التحتية للاتصالات، مع إمكانية تحويل مخرجات الدراسة إلى أدوات عمل فعلية</w:t>
      </w:r>
      <w:r w:rsidRPr="00020F45">
        <w:rPr>
          <w:rFonts w:ascii="Traditional Arabic" w:hAnsi="Traditional Arabic" w:cs="Traditional Arabic"/>
          <w:sz w:val="24"/>
          <w:szCs w:val="24"/>
        </w:rPr>
        <w:t>.</w:t>
      </w:r>
    </w:p>
    <w:p w14:paraId="5C597550" w14:textId="0FC26BE5"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5" w:name="_Toc233464261"/>
      <w:r w:rsidRPr="00F647DE">
        <w:rPr>
          <w:rFonts w:ascii="Traditional Arabic" w:hAnsi="Traditional Arabic" w:cs="Traditional Arabic"/>
          <w:b/>
          <w:bCs/>
          <w:color w:val="000000" w:themeColor="text1"/>
          <w:sz w:val="28"/>
          <w:szCs w:val="28"/>
          <w:rtl/>
        </w:rPr>
        <w:t>أهداف الدراسة</w:t>
      </w:r>
      <w:r w:rsidR="00452AF0" w:rsidRPr="00F647DE">
        <w:rPr>
          <w:rFonts w:ascii="Traditional Arabic" w:hAnsi="Traditional Arabic" w:cs="Traditional Arabic"/>
          <w:b/>
          <w:bCs/>
          <w:color w:val="000000" w:themeColor="text1"/>
          <w:sz w:val="28"/>
          <w:szCs w:val="28"/>
          <w:rtl/>
        </w:rPr>
        <w:t xml:space="preserve"> :</w:t>
      </w:r>
      <w:bookmarkEnd w:id="5"/>
      <w:r w:rsidR="00452AF0" w:rsidRPr="00F647DE">
        <w:rPr>
          <w:rFonts w:ascii="Traditional Arabic" w:hAnsi="Traditional Arabic" w:cs="Traditional Arabic"/>
          <w:b/>
          <w:bCs/>
          <w:color w:val="000000" w:themeColor="text1"/>
          <w:sz w:val="28"/>
          <w:szCs w:val="28"/>
          <w:rtl/>
        </w:rPr>
        <w:t xml:space="preserve"> </w:t>
      </w:r>
    </w:p>
    <w:p w14:paraId="3F8E5672" w14:textId="2E23C912"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تحليل الوضع الحالي لإدارة الأعطال والصيانة وبناء خط أساس تشغيلي</w:t>
      </w:r>
    </w:p>
    <w:p w14:paraId="52971AF8" w14:textId="5330F644"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تحليل بيانات تذاكر الأعطال والإنذارات المتاحة لاستخراج خط أساس لمؤشرات الأداء التالية</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زمن الإصلاح (الوسيط والمئين 90)، نسبة التصعيد، تأخر (الإنذار الى إنشاء التذكرة)، ومؤشر جودة الإغلاق، مع تحديد أهم مصادر التأخير والتكرار على مستوى (المنطقة/الشدة/نوع الإنذار/السبب الفرعي)</w:t>
      </w:r>
      <w:r w:rsidRPr="00020F45">
        <w:rPr>
          <w:rFonts w:ascii="Traditional Arabic" w:hAnsi="Traditional Arabic" w:cs="Traditional Arabic"/>
          <w:sz w:val="24"/>
          <w:szCs w:val="24"/>
        </w:rPr>
        <w:t>.</w:t>
      </w:r>
      <w:r w:rsidR="007C1C3E" w:rsidRPr="00020F45">
        <w:rPr>
          <w:rFonts w:ascii="Traditional Arabic" w:hAnsi="Traditional Arabic" w:cs="Traditional Arabic"/>
          <w:rtl/>
        </w:rPr>
        <w:t xml:space="preserve"> </w:t>
      </w:r>
      <w:r w:rsidR="007C1C3E" w:rsidRPr="00020F45">
        <w:rPr>
          <w:rFonts w:ascii="Traditional Arabic" w:hAnsi="Traditional Arabic" w:cs="Traditional Arabic"/>
          <w:sz w:val="24"/>
          <w:szCs w:val="24"/>
          <w:rtl/>
        </w:rPr>
        <w:t>وحدة التحليل: البرج/الموقع (</w:t>
      </w:r>
      <w:r w:rsidR="007C1C3E" w:rsidRPr="00020F45">
        <w:rPr>
          <w:rFonts w:ascii="Traditional Arabic" w:hAnsi="Traditional Arabic" w:cs="Traditional Arabic"/>
          <w:sz w:val="24"/>
          <w:szCs w:val="24"/>
        </w:rPr>
        <w:t>Tower-level</w:t>
      </w:r>
      <w:r w:rsidR="007C1C3E" w:rsidRPr="00020F45">
        <w:rPr>
          <w:rFonts w:ascii="Traditional Arabic" w:hAnsi="Traditional Arabic" w:cs="Traditional Arabic"/>
          <w:sz w:val="24"/>
          <w:szCs w:val="24"/>
          <w:rtl/>
        </w:rPr>
        <w:t>) كوحدة أساسية للتقييم، فيما تمثل التذكرة الفردية (</w:t>
      </w:r>
      <w:r w:rsidR="007C1C3E" w:rsidRPr="00020F45">
        <w:rPr>
          <w:rFonts w:ascii="Traditional Arabic" w:hAnsi="Traditional Arabic" w:cs="Traditional Arabic"/>
          <w:sz w:val="24"/>
          <w:szCs w:val="24"/>
        </w:rPr>
        <w:t>Ticket-level</w:t>
      </w:r>
      <w:r w:rsidR="007C1C3E" w:rsidRPr="00020F45">
        <w:rPr>
          <w:rFonts w:ascii="Traditional Arabic" w:hAnsi="Traditional Arabic" w:cs="Traditional Arabic"/>
          <w:sz w:val="24"/>
          <w:szCs w:val="24"/>
          <w:rtl/>
        </w:rPr>
        <w:t>) المصدر التفصيلي للبيانات التي تجمَع على مستوى البرج. ويتيح هذا التصميم ثنائي المستوى الربطَ بين الخصائص الموقعية والأنماط التشغيلية المتراكمة.</w:t>
      </w:r>
    </w:p>
    <w:p w14:paraId="38522497" w14:textId="5E7C751C"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تطوير مؤشر قابل للقياس لجودة إغلاق تذاكر الأعطال</w:t>
      </w:r>
    </w:p>
    <w:p w14:paraId="42527465" w14:textId="6D9CE6B6"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تصميم</w:t>
      </w:r>
      <w:r w:rsidR="00452AF0"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مؤشر جودة الإغلاق يعتمد على قواعد محددة (اكتمال السبب الفرعي، وضوح الإجراء المتخذ، الاتساق الزمني، اكتمال الحقول الأساسية، تحديد المسؤولية إن توفر)، ثم تطبيقه على البيانات لإظهار مستوى الجودة الحالي ونقاط التحسين</w:t>
      </w:r>
      <w:r w:rsidRPr="00020F45">
        <w:rPr>
          <w:rFonts w:ascii="Traditional Arabic" w:hAnsi="Traditional Arabic" w:cs="Traditional Arabic"/>
          <w:sz w:val="24"/>
          <w:szCs w:val="24"/>
        </w:rPr>
        <w:t>.</w:t>
      </w:r>
      <w:r w:rsidR="007C1C3E" w:rsidRPr="00020F45">
        <w:rPr>
          <w:rFonts w:ascii="Traditional Arabic" w:hAnsi="Traditional Arabic" w:cs="Traditional Arabic"/>
          <w:rtl/>
        </w:rPr>
        <w:t xml:space="preserve"> </w:t>
      </w:r>
      <w:r w:rsidR="007C1C3E" w:rsidRPr="00020F45">
        <w:rPr>
          <w:rFonts w:ascii="Traditional Arabic" w:hAnsi="Traditional Arabic" w:cs="Traditional Arabic"/>
          <w:sz w:val="24"/>
          <w:szCs w:val="24"/>
          <w:rtl/>
        </w:rPr>
        <w:t>يحتسب المؤشر على مستوى التذكرة الفردية (</w:t>
      </w:r>
      <w:r w:rsidR="007C1C3E" w:rsidRPr="00020F45">
        <w:rPr>
          <w:rFonts w:ascii="Traditional Arabic" w:hAnsi="Traditional Arabic" w:cs="Traditional Arabic"/>
          <w:sz w:val="24"/>
          <w:szCs w:val="24"/>
        </w:rPr>
        <w:t>Ticket-level</w:t>
      </w:r>
      <w:r w:rsidR="007C1C3E" w:rsidRPr="00020F45">
        <w:rPr>
          <w:rFonts w:ascii="Traditional Arabic" w:hAnsi="Traditional Arabic" w:cs="Traditional Arabic"/>
          <w:sz w:val="24"/>
          <w:szCs w:val="24"/>
          <w:rtl/>
        </w:rPr>
        <w:t>)، ثم يجمَع لاحقا على مستوى البرج (</w:t>
      </w:r>
      <w:r w:rsidR="007C1C3E" w:rsidRPr="00020F45">
        <w:rPr>
          <w:rFonts w:ascii="Traditional Arabic" w:hAnsi="Traditional Arabic" w:cs="Traditional Arabic"/>
          <w:sz w:val="24"/>
          <w:szCs w:val="24"/>
        </w:rPr>
        <w:t>Tower-level</w:t>
      </w:r>
      <w:r w:rsidR="007C1C3E" w:rsidRPr="00020F45">
        <w:rPr>
          <w:rFonts w:ascii="Traditional Arabic" w:hAnsi="Traditional Arabic" w:cs="Traditional Arabic"/>
          <w:sz w:val="24"/>
          <w:szCs w:val="24"/>
          <w:rtl/>
        </w:rPr>
        <w:t>) لأغراض التحليل الإحصائي والمقارنة بين الأبراج.</w:t>
      </w:r>
    </w:p>
    <w:p w14:paraId="2AA1826D" w14:textId="2D905B2F"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lastRenderedPageBreak/>
        <w:t>تصميم إطار تشغيلي ذكي يدمج التحليلات الذكية ووكيل الذكاء الاصطناعي</w:t>
      </w:r>
    </w:p>
    <w:p w14:paraId="11156685" w14:textId="6859634B"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تصميم وكيل </w:t>
      </w:r>
      <w:r w:rsidR="006B3442" w:rsidRPr="00020F45">
        <w:rPr>
          <w:rFonts w:ascii="Traditional Arabic" w:hAnsi="Traditional Arabic" w:cs="Traditional Arabic"/>
          <w:sz w:val="24"/>
          <w:szCs w:val="24"/>
          <w:rtl/>
        </w:rPr>
        <w:t>الذكاء الاصطناعي حيث</w:t>
      </w:r>
      <w:r w:rsidRPr="00020F45">
        <w:rPr>
          <w:rFonts w:ascii="Traditional Arabic" w:hAnsi="Traditional Arabic" w:cs="Traditional Arabic"/>
          <w:sz w:val="24"/>
          <w:szCs w:val="24"/>
          <w:rtl/>
        </w:rPr>
        <w:t xml:space="preserve"> يقوم بتنفيذ 3 الى 5 إجراءات تشغيلية محددة ضمن ضوابط واضحة، مثل</w:t>
      </w:r>
      <w:r w:rsidR="00452AF0" w:rsidRPr="00020F45">
        <w:rPr>
          <w:rFonts w:ascii="Traditional Arabic" w:hAnsi="Traditional Arabic" w:cs="Traditional Arabic"/>
          <w:sz w:val="24"/>
          <w:szCs w:val="24"/>
          <w:rtl/>
        </w:rPr>
        <w:t xml:space="preserve"> : </w:t>
      </w:r>
    </w:p>
    <w:p w14:paraId="7D0AA466" w14:textId="2B65310E"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تنبيه عند تأخر إنشاء التذكرة بعد الإنذار، طلب استكمال بيانات الإغلاق عند نقصها، اقتراح سبب محتمل وخطة إصلاح، ترشيح التصعيد عند تحقق شروط، تنبيه للتكرار على نفس الموقع خلال فترة محددة</w:t>
      </w:r>
      <w:r w:rsidR="00B77A5F" w:rsidRPr="00020F45">
        <w:rPr>
          <w:rFonts w:ascii="Traditional Arabic" w:hAnsi="Traditional Arabic" w:cs="Traditional Arabic"/>
          <w:sz w:val="24"/>
          <w:szCs w:val="24"/>
        </w:rPr>
        <w:t>.</w:t>
      </w:r>
    </w:p>
    <w:p w14:paraId="0CA79308" w14:textId="2BAEE252" w:rsidR="003D7486" w:rsidRPr="00020F45" w:rsidRDefault="00D94458" w:rsidP="008C0394">
      <w:pPr>
        <w:pStyle w:val="ListParagraph"/>
        <w:numPr>
          <w:ilvl w:val="0"/>
          <w:numId w:val="71"/>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تقييم أثر الإطار المقترح على مؤشرات الأداء التشغيلي</w:t>
      </w:r>
    </w:p>
    <w:p w14:paraId="01F7CDA6" w14:textId="15DC23B8"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تنفيذ تقييم قبل</w:t>
      </w:r>
      <w:r w:rsidR="00DE0739" w:rsidRPr="00020F45">
        <w:rPr>
          <w:rFonts w:ascii="Traditional Arabic" w:hAnsi="Traditional Arabic" w:cs="Traditional Arabic"/>
          <w:sz w:val="24"/>
          <w:szCs w:val="24"/>
        </w:rPr>
        <w:t xml:space="preserve"> </w:t>
      </w:r>
      <w:r w:rsidR="00DE0739" w:rsidRPr="00020F45">
        <w:rPr>
          <w:rFonts w:ascii="Traditional Arabic" w:hAnsi="Traditional Arabic" w:cs="Traditional Arabic"/>
          <w:sz w:val="24"/>
          <w:szCs w:val="24"/>
          <w:rtl/>
        </w:rPr>
        <w:t xml:space="preserve">و </w:t>
      </w:r>
      <w:r w:rsidRPr="00020F45">
        <w:rPr>
          <w:rFonts w:ascii="Traditional Arabic" w:hAnsi="Traditional Arabic" w:cs="Traditional Arabic"/>
          <w:sz w:val="24"/>
          <w:szCs w:val="24"/>
          <w:rtl/>
        </w:rPr>
        <w:t>بعد أو تجربة مقارنة على عينة تشغيلية محددة وقياس التحسن في خفض زمن الإصلاح (الوسيط والمئين 90) خفض نسبة التصعيد, خفض تأخر (الإنذار الى إنشاء التذكرة) رفع مؤشر جودة الإغلاق مع اختبار الدلالة الإحصائية للفروقات</w:t>
      </w:r>
      <w:r w:rsidRPr="00020F45">
        <w:rPr>
          <w:rFonts w:ascii="Traditional Arabic" w:hAnsi="Traditional Arabic" w:cs="Traditional Arabic"/>
          <w:sz w:val="24"/>
          <w:szCs w:val="24"/>
        </w:rPr>
        <w:t>.</w:t>
      </w:r>
    </w:p>
    <w:p w14:paraId="7BF6AD0D" w14:textId="3721B12E"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استخلاص عوامل النجاح الحرجة لتبني الإطار المقترح على نطاق مؤسسي</w:t>
      </w:r>
    </w:p>
    <w:p w14:paraId="474813CF" w14:textId="05E2146A"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تحديد عوامل النجاح الحرجة (جودة البيانات، تكامل الأنظمة، قبول المستخدم، نضج الإجراءات) وصياغة خارطة طريق عملية للتوسع التدريجي وتطبيق الإطار على نطاق المؤسسة، تتضمن الأدوار والمسؤوليات ومؤشرات المتابعة.</w:t>
      </w:r>
    </w:p>
    <w:p w14:paraId="430496A8" w14:textId="77777777" w:rsidR="00BA71AA" w:rsidRPr="00020F45" w:rsidRDefault="00BA71AA" w:rsidP="008C0394">
      <w:pPr>
        <w:bidi/>
        <w:spacing w:after="0" w:line="240" w:lineRule="auto"/>
        <w:rPr>
          <w:rFonts w:ascii="Traditional Arabic" w:hAnsi="Traditional Arabic" w:cs="Traditional Arabic"/>
          <w:sz w:val="24"/>
          <w:szCs w:val="24"/>
          <w:rtl/>
        </w:rPr>
      </w:pPr>
    </w:p>
    <w:p w14:paraId="526F15C3" w14:textId="7D57186B" w:rsidR="00142935" w:rsidRDefault="00142935" w:rsidP="008C0394">
      <w:pPr>
        <w:bidi/>
        <w:spacing w:after="0" w:line="240" w:lineRule="auto"/>
        <w:jc w:val="center"/>
        <w:rPr>
          <w:rFonts w:ascii="Traditional Arabic" w:hAnsi="Traditional Arabic" w:cs="Traditional Arabic"/>
          <w:b/>
          <w:bCs/>
          <w:sz w:val="28"/>
          <w:szCs w:val="28"/>
        </w:rPr>
      </w:pPr>
      <w:r w:rsidRPr="00020F45">
        <w:rPr>
          <w:rFonts w:ascii="Traditional Arabic" w:hAnsi="Traditional Arabic" w:cs="Traditional Arabic"/>
          <w:b/>
          <w:bCs/>
          <w:sz w:val="28"/>
          <w:szCs w:val="28"/>
          <w:rtl/>
        </w:rPr>
        <w:t>التالي هو الجدول الزمني للخطة البحثية (</w:t>
      </w:r>
      <w:r w:rsidRPr="00020F45">
        <w:rPr>
          <w:rFonts w:ascii="Traditional Arabic" w:hAnsi="Traditional Arabic" w:cs="Traditional Arabic"/>
          <w:b/>
          <w:bCs/>
          <w:sz w:val="28"/>
          <w:szCs w:val="28"/>
        </w:rPr>
        <w:t>GUNTT Chart</w:t>
      </w:r>
      <w:r w:rsidRPr="00020F45">
        <w:rPr>
          <w:rFonts w:ascii="Traditional Arabic" w:hAnsi="Traditional Arabic" w:cs="Traditional Arabic"/>
          <w:b/>
          <w:bCs/>
          <w:sz w:val="28"/>
          <w:szCs w:val="28"/>
          <w:rtl/>
        </w:rPr>
        <w:t>)</w:t>
      </w:r>
    </w:p>
    <w:tbl>
      <w:tblPr>
        <w:tblW w:w="0" w:type="auto"/>
        <w:tblLook w:val="04A0" w:firstRow="1" w:lastRow="0" w:firstColumn="1" w:lastColumn="0" w:noHBand="0" w:noVBand="1"/>
      </w:tblPr>
      <w:tblGrid>
        <w:gridCol w:w="436"/>
        <w:gridCol w:w="436"/>
        <w:gridCol w:w="436"/>
        <w:gridCol w:w="349"/>
        <w:gridCol w:w="349"/>
        <w:gridCol w:w="349"/>
        <w:gridCol w:w="349"/>
        <w:gridCol w:w="349"/>
        <w:gridCol w:w="349"/>
        <w:gridCol w:w="349"/>
        <w:gridCol w:w="349"/>
        <w:gridCol w:w="349"/>
        <w:gridCol w:w="4236"/>
      </w:tblGrid>
      <w:tr w:rsidR="000B4437" w:rsidRPr="000B4437" w14:paraId="43FB479C" w14:textId="77777777" w:rsidTr="006E2F11">
        <w:trPr>
          <w:trHeight w:val="360"/>
        </w:trPr>
        <w:tc>
          <w:tcPr>
            <w:tcW w:w="0" w:type="auto"/>
            <w:tcBorders>
              <w:top w:val="single" w:sz="4" w:space="0" w:color="auto"/>
              <w:left w:val="single" w:sz="4" w:space="0" w:color="auto"/>
              <w:bottom w:val="single" w:sz="4" w:space="0" w:color="auto"/>
              <w:right w:val="single" w:sz="4" w:space="0" w:color="auto"/>
            </w:tcBorders>
            <w:vAlign w:val="center"/>
          </w:tcPr>
          <w:p w14:paraId="595A0874" w14:textId="32D1922E"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12</w:t>
            </w:r>
          </w:p>
        </w:tc>
        <w:tc>
          <w:tcPr>
            <w:tcW w:w="0" w:type="auto"/>
            <w:tcBorders>
              <w:top w:val="single" w:sz="4" w:space="0" w:color="auto"/>
              <w:left w:val="nil"/>
              <w:bottom w:val="single" w:sz="4" w:space="0" w:color="auto"/>
              <w:right w:val="single" w:sz="4" w:space="0" w:color="auto"/>
            </w:tcBorders>
            <w:vAlign w:val="center"/>
          </w:tcPr>
          <w:p w14:paraId="6E033E5A" w14:textId="3783315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11</w:t>
            </w:r>
          </w:p>
        </w:tc>
        <w:tc>
          <w:tcPr>
            <w:tcW w:w="0" w:type="auto"/>
            <w:tcBorders>
              <w:top w:val="single" w:sz="4" w:space="0" w:color="auto"/>
              <w:left w:val="nil"/>
              <w:bottom w:val="single" w:sz="4" w:space="0" w:color="auto"/>
              <w:right w:val="single" w:sz="4" w:space="0" w:color="auto"/>
            </w:tcBorders>
            <w:vAlign w:val="center"/>
          </w:tcPr>
          <w:p w14:paraId="0D7BF856" w14:textId="19457AD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10</w:t>
            </w:r>
          </w:p>
        </w:tc>
        <w:tc>
          <w:tcPr>
            <w:tcW w:w="0" w:type="auto"/>
            <w:tcBorders>
              <w:top w:val="single" w:sz="4" w:space="0" w:color="auto"/>
              <w:left w:val="nil"/>
              <w:bottom w:val="single" w:sz="4" w:space="0" w:color="auto"/>
              <w:right w:val="single" w:sz="4" w:space="0" w:color="auto"/>
            </w:tcBorders>
            <w:vAlign w:val="center"/>
          </w:tcPr>
          <w:p w14:paraId="67F2B59C" w14:textId="33A4499A"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9</w:t>
            </w:r>
          </w:p>
        </w:tc>
        <w:tc>
          <w:tcPr>
            <w:tcW w:w="0" w:type="auto"/>
            <w:tcBorders>
              <w:top w:val="single" w:sz="4" w:space="0" w:color="auto"/>
              <w:left w:val="nil"/>
              <w:bottom w:val="single" w:sz="4" w:space="0" w:color="auto"/>
              <w:right w:val="single" w:sz="4" w:space="0" w:color="auto"/>
            </w:tcBorders>
            <w:vAlign w:val="center"/>
          </w:tcPr>
          <w:p w14:paraId="652E0E9E" w14:textId="0D7DF172"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8</w:t>
            </w:r>
          </w:p>
        </w:tc>
        <w:tc>
          <w:tcPr>
            <w:tcW w:w="0" w:type="auto"/>
            <w:tcBorders>
              <w:top w:val="single" w:sz="4" w:space="0" w:color="auto"/>
              <w:left w:val="nil"/>
              <w:bottom w:val="single" w:sz="4" w:space="0" w:color="auto"/>
              <w:right w:val="single" w:sz="4" w:space="0" w:color="auto"/>
            </w:tcBorders>
            <w:vAlign w:val="center"/>
          </w:tcPr>
          <w:p w14:paraId="32F3A149" w14:textId="45F2C50A"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7</w:t>
            </w:r>
          </w:p>
        </w:tc>
        <w:tc>
          <w:tcPr>
            <w:tcW w:w="0" w:type="auto"/>
            <w:tcBorders>
              <w:top w:val="single" w:sz="4" w:space="0" w:color="auto"/>
              <w:left w:val="nil"/>
              <w:bottom w:val="single" w:sz="4" w:space="0" w:color="auto"/>
              <w:right w:val="single" w:sz="4" w:space="0" w:color="auto"/>
            </w:tcBorders>
            <w:vAlign w:val="center"/>
          </w:tcPr>
          <w:p w14:paraId="477F37D9" w14:textId="0A003B62"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6</w:t>
            </w:r>
          </w:p>
        </w:tc>
        <w:tc>
          <w:tcPr>
            <w:tcW w:w="0" w:type="auto"/>
            <w:tcBorders>
              <w:top w:val="single" w:sz="4" w:space="0" w:color="auto"/>
              <w:left w:val="nil"/>
              <w:bottom w:val="single" w:sz="4" w:space="0" w:color="auto"/>
              <w:right w:val="single" w:sz="4" w:space="0" w:color="auto"/>
            </w:tcBorders>
            <w:vAlign w:val="center"/>
          </w:tcPr>
          <w:p w14:paraId="768E60DC" w14:textId="54C44E64"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5</w:t>
            </w:r>
          </w:p>
        </w:tc>
        <w:tc>
          <w:tcPr>
            <w:tcW w:w="0" w:type="auto"/>
            <w:tcBorders>
              <w:top w:val="single" w:sz="4" w:space="0" w:color="auto"/>
              <w:left w:val="nil"/>
              <w:bottom w:val="single" w:sz="4" w:space="0" w:color="auto"/>
              <w:right w:val="single" w:sz="4" w:space="0" w:color="auto"/>
            </w:tcBorders>
            <w:vAlign w:val="center"/>
          </w:tcPr>
          <w:p w14:paraId="4F26E0BE" w14:textId="1E3AE73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4</w:t>
            </w:r>
          </w:p>
        </w:tc>
        <w:tc>
          <w:tcPr>
            <w:tcW w:w="0" w:type="auto"/>
            <w:tcBorders>
              <w:top w:val="single" w:sz="4" w:space="0" w:color="auto"/>
              <w:left w:val="nil"/>
              <w:bottom w:val="single" w:sz="4" w:space="0" w:color="auto"/>
              <w:right w:val="single" w:sz="4" w:space="0" w:color="auto"/>
            </w:tcBorders>
            <w:vAlign w:val="center"/>
          </w:tcPr>
          <w:p w14:paraId="2188A694" w14:textId="6457FABC"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3</w:t>
            </w:r>
          </w:p>
        </w:tc>
        <w:tc>
          <w:tcPr>
            <w:tcW w:w="0" w:type="auto"/>
            <w:tcBorders>
              <w:top w:val="single" w:sz="4" w:space="0" w:color="auto"/>
              <w:left w:val="nil"/>
              <w:bottom w:val="single" w:sz="4" w:space="0" w:color="auto"/>
              <w:right w:val="single" w:sz="4" w:space="0" w:color="auto"/>
            </w:tcBorders>
            <w:vAlign w:val="center"/>
          </w:tcPr>
          <w:p w14:paraId="126B2F2B" w14:textId="3D5AED8C"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2</w:t>
            </w:r>
          </w:p>
        </w:tc>
        <w:tc>
          <w:tcPr>
            <w:tcW w:w="0" w:type="auto"/>
            <w:tcBorders>
              <w:top w:val="single" w:sz="4" w:space="0" w:color="auto"/>
              <w:left w:val="nil"/>
              <w:bottom w:val="single" w:sz="4" w:space="0" w:color="auto"/>
              <w:right w:val="single" w:sz="4" w:space="0" w:color="auto"/>
            </w:tcBorders>
            <w:vAlign w:val="center"/>
          </w:tcPr>
          <w:p w14:paraId="34FD4F53" w14:textId="74F385A4"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w:t>
            </w:r>
          </w:p>
        </w:tc>
        <w:tc>
          <w:tcPr>
            <w:tcW w:w="0" w:type="auto"/>
            <w:tcBorders>
              <w:top w:val="single" w:sz="4" w:space="0" w:color="auto"/>
              <w:left w:val="nil"/>
              <w:bottom w:val="single" w:sz="4" w:space="0" w:color="auto"/>
              <w:right w:val="single" w:sz="4" w:space="0" w:color="auto"/>
            </w:tcBorders>
            <w:vAlign w:val="center"/>
            <w:hideMark/>
          </w:tcPr>
          <w:p w14:paraId="74D900A9"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النشاط/الشهر</w:t>
            </w:r>
          </w:p>
        </w:tc>
      </w:tr>
      <w:tr w:rsidR="000B4437" w:rsidRPr="000B4437" w14:paraId="73D32C1E"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19F6FB0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308D65E"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tl/>
              </w:rPr>
              <w:t> </w:t>
            </w:r>
          </w:p>
        </w:tc>
        <w:tc>
          <w:tcPr>
            <w:tcW w:w="0" w:type="auto"/>
            <w:tcBorders>
              <w:top w:val="nil"/>
              <w:left w:val="nil"/>
              <w:bottom w:val="single" w:sz="4" w:space="0" w:color="auto"/>
              <w:right w:val="single" w:sz="4" w:space="0" w:color="auto"/>
            </w:tcBorders>
            <w:vAlign w:val="center"/>
            <w:hideMark/>
          </w:tcPr>
          <w:p w14:paraId="7514AF0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58BD2C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021BBF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935AC6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B22EC6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5D47CE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3C9181E"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4AEFB15"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7E339B4"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6329AFF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514F8CA3"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تحديد النطاق، الحوكمة، واستخراج البيانات</w:t>
            </w:r>
          </w:p>
        </w:tc>
      </w:tr>
      <w:tr w:rsidR="000B4437" w:rsidRPr="000B4437" w14:paraId="05E98E9A"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0750721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43675B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284EA348"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6BDAC4A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2B7A0D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9A27EA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9E25E2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C42FDE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11414F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A74ED1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32B98A3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12F9270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B5BA583"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الدراسة الاستطلاعية وبناء خط الأساس للمؤشرات</w:t>
            </w:r>
          </w:p>
        </w:tc>
      </w:tr>
      <w:tr w:rsidR="000B4437" w:rsidRPr="000B4437" w14:paraId="15D87FCA"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6C104EB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8A963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255190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517C6B5"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C2EF754"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70D328B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FCE78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EE84C3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10C1153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5A5828D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0323809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40A164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20646D8"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تنظيف البيانات وضبط الاتساق الزمني وبناء مؤشر جودة الإغلاق</w:t>
            </w:r>
          </w:p>
        </w:tc>
      </w:tr>
      <w:tr w:rsidR="000B4437" w:rsidRPr="000B4437" w14:paraId="4C7837A9"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2DAB1CD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87F66D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6A996E2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B22E1A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436ECC1"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6A2566F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7EC6DD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43FD0D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1F3A9C5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268DB61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58E5D94"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1A8C17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212F61B"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اشتقاق المتغيرات وبناء لوحات القياس والتحليل الوصفي المتقدم</w:t>
            </w:r>
          </w:p>
        </w:tc>
      </w:tr>
      <w:tr w:rsidR="000B4437" w:rsidRPr="000B4437" w14:paraId="24052FC6"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3AFC1DA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50B09B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43801D6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4F4B82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B4AACA7"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ACE6ABE"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3BE1E054"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6367C02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1E4420A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6A5FAF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898B995"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6144E4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40C3976"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تطوير نماذج التنبؤ و التقييم</w:t>
            </w:r>
          </w:p>
        </w:tc>
      </w:tr>
      <w:tr w:rsidR="000B4437" w:rsidRPr="000B4437" w14:paraId="3B426C8D"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7606727A"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062B15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1539928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5CB5E7C7"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989AEB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42013C4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44729C2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BDC6F22"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52A060B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DAA2B2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4469AF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3B3ABE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ED6A344"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تصميم الوكيل الذكي وضوابط الحوكمة وسجل الإجراءات</w:t>
            </w:r>
          </w:p>
        </w:tc>
      </w:tr>
      <w:tr w:rsidR="000B4437" w:rsidRPr="000B4437" w14:paraId="170A48A7"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7E4B3902"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6D6EF2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1EA0599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shd w:val="clear" w:color="000000" w:fill="00B0F0"/>
            <w:vAlign w:val="center"/>
            <w:hideMark/>
          </w:tcPr>
          <w:p w14:paraId="0899F43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1539925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5CB07A6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953ECD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3B131B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FCD3C61"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5F923B97"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0804EE5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0385B5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D1418DA"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التطبيق التجريبي على عينة  الأبراج تحسينات تكرارية</w:t>
            </w:r>
          </w:p>
        </w:tc>
      </w:tr>
      <w:tr w:rsidR="000B4437" w:rsidRPr="000B4437" w14:paraId="6ADB60B1" w14:textId="77777777" w:rsidTr="006E2F11">
        <w:trPr>
          <w:trHeight w:val="420"/>
        </w:trPr>
        <w:tc>
          <w:tcPr>
            <w:tcW w:w="0" w:type="auto"/>
            <w:tcBorders>
              <w:top w:val="nil"/>
              <w:left w:val="single" w:sz="4" w:space="0" w:color="auto"/>
              <w:bottom w:val="single" w:sz="4" w:space="0" w:color="auto"/>
              <w:right w:val="single" w:sz="4" w:space="0" w:color="auto"/>
            </w:tcBorders>
            <w:shd w:val="clear" w:color="000000" w:fill="00B0F0"/>
            <w:vAlign w:val="center"/>
            <w:hideMark/>
          </w:tcPr>
          <w:p w14:paraId="0091DFE6"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77473AF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02AF043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0F4133D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36F20C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949DA1E"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141B0F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02E446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A01F88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8A760B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835AC2F"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E1B7C43"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F7AF37A"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التقييم الإحصائي قبل/بعد أو مقارنة مجموعتين + كتابة النتائج والتوصيات</w:t>
            </w:r>
          </w:p>
        </w:tc>
      </w:tr>
    </w:tbl>
    <w:p w14:paraId="4EA1448A" w14:textId="77777777" w:rsidR="000B4437" w:rsidRDefault="000B4437" w:rsidP="00F27998">
      <w:pPr>
        <w:bidi/>
        <w:spacing w:after="0" w:line="240" w:lineRule="auto"/>
        <w:rPr>
          <w:rFonts w:ascii="Traditional Arabic" w:hAnsi="Traditional Arabic" w:cs="Traditional Arabic"/>
          <w:b/>
          <w:bCs/>
          <w:sz w:val="28"/>
          <w:szCs w:val="28"/>
          <w:rtl/>
        </w:rPr>
      </w:pPr>
    </w:p>
    <w:p w14:paraId="2FBAE350" w14:textId="77777777" w:rsidR="00F27998" w:rsidRPr="000B4437" w:rsidRDefault="00F27998" w:rsidP="00F27998">
      <w:pPr>
        <w:bidi/>
        <w:spacing w:after="0" w:line="240" w:lineRule="auto"/>
        <w:rPr>
          <w:rFonts w:ascii="Traditional Arabic" w:hAnsi="Traditional Arabic" w:cs="Traditional Arabic"/>
          <w:b/>
          <w:bCs/>
          <w:sz w:val="28"/>
          <w:szCs w:val="28"/>
          <w:rtl/>
        </w:rPr>
      </w:pPr>
    </w:p>
    <w:p w14:paraId="556ACBE0" w14:textId="13FC4B88"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6" w:name="_Toc233464262"/>
      <w:r w:rsidRPr="00F647DE">
        <w:rPr>
          <w:rFonts w:ascii="Traditional Arabic" w:hAnsi="Traditional Arabic" w:cs="Traditional Arabic"/>
          <w:b/>
          <w:bCs/>
          <w:color w:val="000000" w:themeColor="text1"/>
          <w:sz w:val="28"/>
          <w:szCs w:val="28"/>
          <w:rtl/>
        </w:rPr>
        <w:lastRenderedPageBreak/>
        <w:t>فرضيات الدراسة</w:t>
      </w:r>
      <w:r w:rsidR="00452AF0" w:rsidRPr="00F647DE">
        <w:rPr>
          <w:rFonts w:ascii="Traditional Arabic" w:hAnsi="Traditional Arabic" w:cs="Traditional Arabic"/>
          <w:b/>
          <w:bCs/>
          <w:color w:val="000000" w:themeColor="text1"/>
          <w:sz w:val="28"/>
          <w:szCs w:val="28"/>
          <w:rtl/>
        </w:rPr>
        <w:t xml:space="preserve"> :</w:t>
      </w:r>
      <w:bookmarkEnd w:id="6"/>
      <w:r w:rsidR="00452AF0" w:rsidRPr="00F647DE">
        <w:rPr>
          <w:rFonts w:ascii="Traditional Arabic" w:hAnsi="Traditional Arabic" w:cs="Traditional Arabic"/>
          <w:b/>
          <w:bCs/>
          <w:color w:val="000000" w:themeColor="text1"/>
          <w:sz w:val="28"/>
          <w:szCs w:val="28"/>
          <w:rtl/>
        </w:rPr>
        <w:t xml:space="preserve"> </w:t>
      </w:r>
    </w:p>
    <w:p w14:paraId="5F1E766F" w14:textId="2DCCAF25"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الفرضية الأولى</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تأثير التأخر التشغيلي المبكر</w:t>
      </w:r>
    </w:p>
    <w:p w14:paraId="59D2C8AD" w14:textId="08077485" w:rsidR="00DE0739" w:rsidRPr="00020F45" w:rsidRDefault="00DE0739"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1</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Pr="00020F45">
        <w:rPr>
          <w:rFonts w:ascii="Traditional Arabic" w:hAnsi="Traditional Arabic" w:cs="Traditional Arabic"/>
          <w:color w:val="000000" w:themeColor="text1"/>
          <w:sz w:val="24"/>
          <w:szCs w:val="24"/>
          <w:rtl/>
        </w:rPr>
        <w:t>يوجد ارتباط ذو دلالة إحصائية بين تأخر (وقت الإنذار الى وقت إنشاء التذكرة) وبين زمن الإصلاح؛ بحيث يؤدي ارتفاع التأخر إلى زيادة زمن الإصلاح</w:t>
      </w:r>
      <w:r w:rsidRPr="00020F45">
        <w:rPr>
          <w:rFonts w:ascii="Traditional Arabic" w:hAnsi="Traditional Arabic" w:cs="Traditional Arabic"/>
          <w:color w:val="000000" w:themeColor="text1"/>
          <w:sz w:val="24"/>
          <w:szCs w:val="24"/>
        </w:rPr>
        <w:t>.</w:t>
      </w:r>
    </w:p>
    <w:p w14:paraId="02A37F36" w14:textId="036C6A10"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الثانية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جودة الإغلاق وزمن الإصلاح</w:t>
      </w:r>
    </w:p>
    <w:p w14:paraId="0E273450" w14:textId="00079C54"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2</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يرتبط ارتفاع مؤشر جودة الإغلاق (اكتمال السبب الفرعي، وضوح الإجراء المتخذ، اتساق الطوابع الزمنية…) بانخفاض زمن الإصلاح وانخفاض احتمال التكرار</w:t>
      </w:r>
      <w:r w:rsidR="00DE0739" w:rsidRPr="00020F45">
        <w:rPr>
          <w:rFonts w:ascii="Traditional Arabic" w:hAnsi="Traditional Arabic" w:cs="Traditional Arabic"/>
          <w:color w:val="000000" w:themeColor="text1"/>
          <w:sz w:val="24"/>
          <w:szCs w:val="24"/>
        </w:rPr>
        <w:t>.</w:t>
      </w:r>
    </w:p>
    <w:p w14:paraId="7825DB23" w14:textId="7565A9AF"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الثالثة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أثر الإطار المقترح على زمن الإصلاح</w:t>
      </w:r>
    </w:p>
    <w:p w14:paraId="5238EFE1" w14:textId="3DB89C35"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3</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تطبيق الإطار المقترح (التحليلات الذكية + الوكيل الذكي) يؤدي إلى خفض دال إحصائيا في زمن الإصلاح (الوسيط والمئين 90) مقارنة بالنهج التقليدي (قبل التطبيق/أو مجموعة مقارنة)</w:t>
      </w:r>
      <w:r w:rsidR="00DE0739" w:rsidRPr="00020F45">
        <w:rPr>
          <w:rFonts w:ascii="Traditional Arabic" w:hAnsi="Traditional Arabic" w:cs="Traditional Arabic"/>
          <w:color w:val="000000" w:themeColor="text1"/>
          <w:sz w:val="24"/>
          <w:szCs w:val="24"/>
        </w:rPr>
        <w:t>.</w:t>
      </w:r>
    </w:p>
    <w:p w14:paraId="13AFA01E" w14:textId="2BD7716F"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الرابعة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أثر الإطار المقترح على جودة الإغلاق</w:t>
      </w:r>
    </w:p>
    <w:p w14:paraId="7CAB3475" w14:textId="121A0060"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4</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تطبيق الإطار المقترح يؤدي إلى رفع دال إحصائيا في مؤشر جودة الإغلاق مقارنة بالنهج التقليدي</w:t>
      </w:r>
      <w:r w:rsidR="00DE0739" w:rsidRPr="00020F45">
        <w:rPr>
          <w:rFonts w:ascii="Traditional Arabic" w:hAnsi="Traditional Arabic" w:cs="Traditional Arabic"/>
          <w:color w:val="000000" w:themeColor="text1"/>
          <w:sz w:val="24"/>
          <w:szCs w:val="24"/>
        </w:rPr>
        <w:t>.</w:t>
      </w:r>
    </w:p>
    <w:p w14:paraId="06C016A8" w14:textId="3EDC7751"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الخامسة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دور قبول المستخدم كعامل وسيط</w:t>
      </w:r>
    </w:p>
    <w:p w14:paraId="37D0EB87" w14:textId="203C9738" w:rsidR="008C222E" w:rsidRPr="00F647DE"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5</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681B6A" w:rsidRPr="00681B6A">
        <w:rPr>
          <w:rFonts w:ascii="Traditional Arabic" w:hAnsi="Traditional Arabic" w:cs="Traditional Arabic"/>
          <w:color w:val="000000" w:themeColor="text1"/>
          <w:sz w:val="24"/>
          <w:szCs w:val="24"/>
          <w:rtl/>
        </w:rPr>
        <w:t>يتوسط قبول المستخدم للوكيل الذكي العلاقة بين تطبيق الإطار المقترح وتحسن مؤشرات الأداء التشغيلي، بما يشمل زمن الإصلاح، وجودة الإغلاق، ونسبة التصعيد؛ بحيث يكون أثر الإطار المقترح أعلى عند ارتفاع مستوى قبول المستخدم.</w:t>
      </w:r>
    </w:p>
    <w:p w14:paraId="3A3FC095" w14:textId="0FD48FB8" w:rsidR="008C222E" w:rsidRPr="00F647DE" w:rsidRDefault="008C222E"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681B6A">
        <w:rPr>
          <w:rFonts w:ascii="Traditional Arabic" w:hAnsi="Traditional Arabic" w:cs="Traditional Arabic" w:hint="cs"/>
          <w:b/>
          <w:bCs/>
          <w:color w:val="000000" w:themeColor="text1"/>
          <w:sz w:val="24"/>
          <w:szCs w:val="24"/>
          <w:rtl/>
        </w:rPr>
        <w:t>السادسة</w:t>
      </w:r>
      <w:r w:rsidRPr="00F647DE">
        <w:rPr>
          <w:rFonts w:ascii="Traditional Arabic" w:hAnsi="Traditional Arabic" w:cs="Traditional Arabic"/>
          <w:b/>
          <w:bCs/>
          <w:color w:val="000000" w:themeColor="text1"/>
          <w:sz w:val="24"/>
          <w:szCs w:val="24"/>
          <w:rtl/>
        </w:rPr>
        <w:t>: أثر الوكيل الذكي على الامتثال لسياسات الحوكمة والمعايير القياسية</w:t>
      </w:r>
    </w:p>
    <w:p w14:paraId="16B2BC0D" w14:textId="1C9016E7" w:rsidR="001F53E8" w:rsidRDefault="008C222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Pr>
      </w:pPr>
      <w:r w:rsidRPr="00020F45">
        <w:rPr>
          <w:rFonts w:ascii="Traditional Arabic" w:hAnsi="Traditional Arabic" w:cs="Traditional Arabic"/>
          <w:color w:val="000000" w:themeColor="text1"/>
          <w:sz w:val="24"/>
          <w:szCs w:val="24"/>
        </w:rPr>
        <w:t>H</w:t>
      </w:r>
      <w:r w:rsidR="00E85365">
        <w:rPr>
          <w:rFonts w:ascii="Traditional Arabic" w:hAnsi="Traditional Arabic" w:cs="Traditional Arabic"/>
          <w:color w:val="000000" w:themeColor="text1"/>
          <w:sz w:val="24"/>
          <w:szCs w:val="24"/>
        </w:rPr>
        <w:t>6</w:t>
      </w:r>
      <w:r w:rsidRPr="00020F45">
        <w:rPr>
          <w:rFonts w:ascii="Traditional Arabic" w:hAnsi="Traditional Arabic" w:cs="Traditional Arabic"/>
          <w:color w:val="000000" w:themeColor="text1"/>
          <w:sz w:val="24"/>
          <w:szCs w:val="24"/>
          <w:rtl/>
        </w:rPr>
        <w:t xml:space="preserve">: </w:t>
      </w:r>
      <w:r w:rsidR="00681B6A" w:rsidRPr="00681B6A">
        <w:rPr>
          <w:rFonts w:ascii="Traditional Arabic" w:hAnsi="Traditional Arabic" w:cs="Traditional Arabic"/>
          <w:color w:val="000000" w:themeColor="text1"/>
          <w:sz w:val="24"/>
          <w:szCs w:val="24"/>
          <w:rtl/>
        </w:rPr>
        <w:t>ؤدي استخدام الوكيل الذكي إلى رفع مستوى الامتثال لسياسات الحوكمة والمعايير التشغيلية القياسية بدرجة ذات دلالة إحصائية مقارنة بالتدخل البشري التقليدي، ويظهر ذلك من خلال تحسن مؤشر امتثال الحوكمة، بما يعزز قابلية التدقيق وجودة المخرجات التشغيلية.</w:t>
      </w:r>
    </w:p>
    <w:p w14:paraId="00DDE203" w14:textId="77777777" w:rsidR="008227CB" w:rsidRDefault="008227CB" w:rsidP="008227CB">
      <w:pPr>
        <w:pStyle w:val="Heading1"/>
        <w:bidi/>
        <w:spacing w:after="0"/>
        <w:rPr>
          <w:rFonts w:ascii="Traditional Arabic" w:hAnsi="Traditional Arabic" w:cs="Traditional Arabic"/>
          <w:b/>
          <w:bCs/>
          <w:color w:val="000000" w:themeColor="text1"/>
          <w:sz w:val="28"/>
          <w:szCs w:val="28"/>
          <w:rtl/>
        </w:rPr>
      </w:pPr>
      <w:bookmarkStart w:id="7" w:name="_Toc233464263"/>
      <w:r>
        <w:rPr>
          <w:rFonts w:ascii="Traditional Arabic" w:hAnsi="Traditional Arabic" w:cs="Traditional Arabic" w:hint="cs"/>
          <w:b/>
          <w:bCs/>
          <w:color w:val="000000" w:themeColor="text1"/>
          <w:sz w:val="28"/>
          <w:szCs w:val="28"/>
          <w:rtl/>
        </w:rPr>
        <w:lastRenderedPageBreak/>
        <w:t>مفاهيم الدراسة</w:t>
      </w:r>
      <w:bookmarkEnd w:id="7"/>
    </w:p>
    <w:p w14:paraId="008F1A2E" w14:textId="5759CB49" w:rsidR="008227CB" w:rsidRPr="00B46117" w:rsidRDefault="008227CB" w:rsidP="008227CB">
      <w:pPr>
        <w:pStyle w:val="Heading1"/>
        <w:bidi/>
        <w:spacing w:after="0"/>
        <w:rPr>
          <w:rFonts w:ascii="Traditional Arabic" w:hAnsi="Traditional Arabic" w:cs="Traditional Arabic"/>
          <w:b/>
          <w:bCs/>
          <w:color w:val="000000" w:themeColor="text1"/>
          <w:sz w:val="28"/>
          <w:szCs w:val="28"/>
          <w:rtl/>
        </w:rPr>
      </w:pPr>
      <w:bookmarkStart w:id="8" w:name="_Toc233464264"/>
      <w:r>
        <w:rPr>
          <w:rFonts w:ascii="Traditional Arabic" w:hAnsi="Traditional Arabic" w:cs="Traditional Arabic" w:hint="cs"/>
          <w:b/>
          <w:bCs/>
          <w:color w:val="000000" w:themeColor="text1"/>
          <w:sz w:val="28"/>
          <w:szCs w:val="28"/>
          <w:rtl/>
        </w:rPr>
        <w:t>المفاهيم الاصطلاحية و المفاهيم الاجرائية</w:t>
      </w:r>
      <w:bookmarkEnd w:id="8"/>
    </w:p>
    <w:p w14:paraId="0CEC05D8" w14:textId="609ED53C" w:rsidR="008227CB" w:rsidRPr="00B46117" w:rsidRDefault="00606800" w:rsidP="008227CB">
      <w:pPr>
        <w:pStyle w:val="Heading2"/>
        <w:bidi/>
        <w:spacing w:after="0"/>
        <w:rPr>
          <w:rFonts w:ascii="Traditional Arabic" w:hAnsi="Traditional Arabic" w:cs="Traditional Arabic"/>
          <w:b/>
          <w:bCs/>
          <w:color w:val="000000" w:themeColor="text1"/>
          <w:sz w:val="24"/>
          <w:szCs w:val="24"/>
        </w:rPr>
      </w:pPr>
      <w:bookmarkStart w:id="9" w:name="_Hlk233394406"/>
      <w:bookmarkStart w:id="10" w:name="_Toc233464265"/>
      <w:r w:rsidRPr="00606800">
        <w:rPr>
          <w:rFonts w:ascii="Traditional Arabic" w:hAnsi="Traditional Arabic" w:cs="Traditional Arabic"/>
          <w:b/>
          <w:bCs/>
          <w:color w:val="000000" w:themeColor="text1"/>
          <w:sz w:val="24"/>
          <w:szCs w:val="24"/>
          <w:rtl/>
        </w:rPr>
        <w:t xml:space="preserve">المفاهيم الاصطلاحية والإجرائية </w:t>
      </w:r>
      <w:bookmarkEnd w:id="9"/>
      <w:r w:rsidRPr="00606800">
        <w:rPr>
          <w:rFonts w:ascii="Traditional Arabic" w:hAnsi="Traditional Arabic" w:cs="Traditional Arabic"/>
          <w:b/>
          <w:bCs/>
          <w:color w:val="000000" w:themeColor="text1"/>
          <w:sz w:val="24"/>
          <w:szCs w:val="24"/>
          <w:rtl/>
        </w:rPr>
        <w:t>المرتبطة ببيانات الأعطال والإنذارات</w:t>
      </w:r>
      <w:bookmarkEnd w:id="10"/>
    </w:p>
    <w:p w14:paraId="46BD5CA4" w14:textId="77777777" w:rsidR="00606800" w:rsidRDefault="008227CB" w:rsidP="00606800">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تذكرة عطل </w:t>
      </w:r>
      <w:r w:rsidRPr="00020F45">
        <w:rPr>
          <w:rFonts w:ascii="Traditional Arabic" w:hAnsi="Traditional Arabic" w:cs="Traditional Arabic"/>
          <w:sz w:val="24"/>
          <w:szCs w:val="24"/>
        </w:rPr>
        <w:t>(</w:t>
      </w:r>
      <w:r w:rsidRPr="00153DD7">
        <w:rPr>
          <w:rFonts w:asciiTheme="majorBidi" w:hAnsiTheme="majorBidi" w:cstheme="majorBidi"/>
          <w:sz w:val="24"/>
          <w:szCs w:val="24"/>
        </w:rPr>
        <w:t>Trouble Ticket</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D4FBEB8" w14:textId="77777777" w:rsidR="00295A39" w:rsidRDefault="00606800" w:rsidP="00295A39">
      <w:pPr>
        <w:numPr>
          <w:ilvl w:val="1"/>
          <w:numId w:val="57"/>
        </w:numPr>
        <w:bidi/>
        <w:spacing w:after="0" w:line="240" w:lineRule="auto"/>
        <w:rPr>
          <w:rFonts w:ascii="Traditional Arabic" w:hAnsi="Traditional Arabic" w:cs="Traditional Arabic"/>
          <w:sz w:val="24"/>
          <w:szCs w:val="24"/>
        </w:rPr>
      </w:pPr>
      <w:r w:rsidRPr="00295A39">
        <w:rPr>
          <w:rFonts w:ascii="Traditional Arabic" w:hAnsi="Traditional Arabic" w:cs="Traditional Arabic"/>
          <w:b/>
          <w:bCs/>
          <w:sz w:val="24"/>
          <w:szCs w:val="24"/>
          <w:rtl/>
        </w:rPr>
        <w:t>التعريف الاصطلاحي</w:t>
      </w:r>
      <w:r w:rsidRPr="00295A39">
        <w:rPr>
          <w:rFonts w:ascii="Traditional Arabic" w:hAnsi="Traditional Arabic" w:cs="Traditional Arabic" w:hint="cs"/>
          <w:sz w:val="24"/>
          <w:szCs w:val="24"/>
          <w:rtl/>
        </w:rPr>
        <w:t>:</w:t>
      </w:r>
      <w:r w:rsidR="008227CB" w:rsidRPr="00295A39">
        <w:rPr>
          <w:rFonts w:ascii="Traditional Arabic" w:hAnsi="Traditional Arabic" w:cs="Traditional Arabic"/>
          <w:sz w:val="24"/>
          <w:szCs w:val="24"/>
          <w:rtl/>
        </w:rPr>
        <w:t xml:space="preserve"> هي سجل رسمي لمتابعة العطل من لحظة الإنشاء حتى الإغلاق، وتحتوي على بيانات وصفية، زمنية، تصنيف السبب، والإجراء المتخذ</w:t>
      </w:r>
      <w:r w:rsidR="008227CB" w:rsidRPr="00295A39">
        <w:rPr>
          <w:rFonts w:ascii="Traditional Arabic" w:hAnsi="Traditional Arabic" w:cs="Traditional Arabic"/>
          <w:sz w:val="24"/>
          <w:szCs w:val="24"/>
        </w:rPr>
        <w:t xml:space="preserve">. </w:t>
      </w:r>
      <w:r w:rsidR="008227CB" w:rsidRPr="00295A39">
        <w:rPr>
          <w:rFonts w:ascii="Traditional Arabic" w:hAnsi="Traditional Arabic" w:cs="Traditional Arabic"/>
          <w:sz w:val="24"/>
          <w:szCs w:val="24"/>
          <w:rtl/>
        </w:rPr>
        <w:t>يتم قياسها عبر رقم التذكرة والحقول الأساسية في نظام</w:t>
      </w:r>
      <w:r w:rsidR="00295A39" w:rsidRPr="00295A39">
        <w:rPr>
          <w:rFonts w:ascii="Traditional Arabic" w:hAnsi="Traditional Arabic" w:cs="Traditional Arabic" w:hint="cs"/>
          <w:sz w:val="24"/>
          <w:szCs w:val="24"/>
          <w:rtl/>
        </w:rPr>
        <w:t xml:space="preserve"> التذاكر</w:t>
      </w:r>
    </w:p>
    <w:p w14:paraId="55A8EC9C" w14:textId="3814B425" w:rsidR="008227CB" w:rsidRPr="00295A39" w:rsidRDefault="00295A39" w:rsidP="00295A39">
      <w:pPr>
        <w:bidi/>
        <w:spacing w:after="0" w:line="240" w:lineRule="auto"/>
        <w:ind w:left="1440"/>
        <w:rPr>
          <w:rFonts w:ascii="Traditional Arabic" w:hAnsi="Traditional Arabic" w:cs="Traditional Arabic"/>
          <w:sz w:val="24"/>
          <w:szCs w:val="24"/>
        </w:rPr>
      </w:pPr>
      <w:r>
        <w:t xml:space="preserve"> </w:t>
      </w:r>
      <w:r w:rsidR="00606800" w:rsidRPr="00295A39">
        <w:rPr>
          <w:rFonts w:ascii="Traditional Arabic" w:hAnsi="Traditional Arabic" w:cs="Traditional Arabic"/>
          <w:sz w:val="24"/>
          <w:szCs w:val="24"/>
        </w:rPr>
        <w:t>(</w:t>
      </w:r>
      <w:r w:rsidRPr="00295A39">
        <w:rPr>
          <w:rFonts w:ascii="Traditional Arabic" w:hAnsi="Traditional Arabic" w:cs="Traditional Arabic"/>
          <w:sz w:val="24"/>
          <w:szCs w:val="24"/>
        </w:rPr>
        <w:t>Yu et al., 2024; Zhang et al., 2025)</w:t>
      </w:r>
    </w:p>
    <w:p w14:paraId="11A1BC08" w14:textId="3108E2BE" w:rsidR="00606800" w:rsidRPr="00020F45"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hint="cs"/>
          <w:b/>
          <w:bCs/>
          <w:sz w:val="24"/>
          <w:szCs w:val="24"/>
          <w:rtl/>
        </w:rPr>
        <w:t>ا</w:t>
      </w:r>
      <w:r w:rsidRPr="00606800">
        <w:rPr>
          <w:rFonts w:ascii="Traditional Arabic" w:hAnsi="Traditional Arabic" w:cs="Traditional Arabic"/>
          <w:b/>
          <w:bCs/>
          <w:sz w:val="24"/>
          <w:szCs w:val="24"/>
          <w:rtl/>
        </w:rPr>
        <w:t>لتعريف الإجرائي</w:t>
      </w:r>
      <w:r w:rsidRPr="00606800">
        <w:rPr>
          <w:rFonts w:ascii="Traditional Arabic" w:hAnsi="Traditional Arabic" w:cs="Traditional Arabic"/>
          <w:sz w:val="24"/>
          <w:szCs w:val="24"/>
          <w:rtl/>
        </w:rPr>
        <w:t xml:space="preserve">: يقصد بتذكرة العطل في هذه الدراسة السجل الرسمي للعطل داخل نظام </w:t>
      </w:r>
      <w:r w:rsidRPr="00606800">
        <w:rPr>
          <w:rFonts w:ascii="Traditional Arabic" w:hAnsi="Traditional Arabic" w:cs="Traditional Arabic"/>
          <w:sz w:val="24"/>
          <w:szCs w:val="24"/>
        </w:rPr>
        <w:t>Trouble Ticket</w:t>
      </w:r>
      <w:r w:rsidRPr="00606800">
        <w:rPr>
          <w:rFonts w:ascii="Traditional Arabic" w:hAnsi="Traditional Arabic" w:cs="Traditional Arabic"/>
          <w:sz w:val="24"/>
          <w:szCs w:val="24"/>
          <w:rtl/>
        </w:rPr>
        <w:t>، ويقاس من خلال رقم التذكرة والحقول الأساسية المرتبطة بها، مثل وقت الإنشاء، حالة التذكرة، الشدة، سبب الإغلاق، والإجراء المتخذ.</w:t>
      </w:r>
    </w:p>
    <w:p w14:paraId="11418F24" w14:textId="77777777" w:rsidR="00606800" w:rsidRDefault="008227CB" w:rsidP="008227CB">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الإنذار </w:t>
      </w:r>
      <w:r w:rsidRPr="00020F45">
        <w:rPr>
          <w:rFonts w:ascii="Traditional Arabic" w:hAnsi="Traditional Arabic" w:cs="Traditional Arabic"/>
          <w:sz w:val="24"/>
          <w:szCs w:val="24"/>
        </w:rPr>
        <w:t>(</w:t>
      </w:r>
      <w:r w:rsidRPr="00153DD7">
        <w:rPr>
          <w:rFonts w:asciiTheme="majorBidi" w:hAnsiTheme="majorBidi" w:cstheme="majorBidi"/>
          <w:sz w:val="24"/>
          <w:szCs w:val="24"/>
        </w:rPr>
        <w:t>Alarm</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 </w:t>
      </w:r>
    </w:p>
    <w:p w14:paraId="4C8A0A67" w14:textId="60792B82" w:rsidR="008227CB"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هو إشارة آلية تصدر من أنظمة المراقبة لتشير إلى وجود خلل أو تدهور في أداء الشبكة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ويقاس بنوع الإنذار ووقت إنشائه</w:t>
      </w:r>
      <w:r w:rsidR="008227CB" w:rsidRPr="00020F45">
        <w:rPr>
          <w:rFonts w:ascii="Traditional Arabic" w:hAnsi="Traditional Arabic" w:cs="Traditional Arabic"/>
          <w:sz w:val="24"/>
          <w:szCs w:val="24"/>
        </w:rPr>
        <w:t>.</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16062065" w14:textId="49107607" w:rsidR="00606800" w:rsidRPr="00020F45"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الإجرائي</w:t>
      </w:r>
      <w:r w:rsidRPr="00606800">
        <w:rPr>
          <w:rFonts w:ascii="Traditional Arabic" w:hAnsi="Traditional Arabic" w:cs="Traditional Arabic"/>
          <w:sz w:val="24"/>
          <w:szCs w:val="24"/>
          <w:rtl/>
        </w:rPr>
        <w:t>: يقصد بالإنذار في هذه الدراسة الإشارة الآلية الصادرة من أنظمة المراقبة للدلالة على وجود خلل أو تدهور في أداء الشبكة، ويقاس من خلال نوع الإنذار ووقت ظهوره أو إنشائه في النظام</w:t>
      </w:r>
      <w:r>
        <w:rPr>
          <w:rFonts w:ascii="Traditional Arabic" w:hAnsi="Traditional Arabic" w:cs="Traditional Arabic" w:hint="cs"/>
          <w:sz w:val="24"/>
          <w:szCs w:val="24"/>
          <w:rtl/>
        </w:rPr>
        <w:t>.</w:t>
      </w:r>
    </w:p>
    <w:p w14:paraId="0E7E8074" w14:textId="77777777" w:rsidR="00606800" w:rsidRDefault="008227CB" w:rsidP="008227CB">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وقت إنشاء التذكرة </w:t>
      </w:r>
      <w:r w:rsidRPr="00020F45">
        <w:rPr>
          <w:rFonts w:ascii="Traditional Arabic" w:hAnsi="Traditional Arabic" w:cs="Traditional Arabic"/>
          <w:sz w:val="24"/>
          <w:szCs w:val="24"/>
        </w:rPr>
        <w:t>(</w:t>
      </w:r>
      <w:r w:rsidRPr="00153DD7">
        <w:rPr>
          <w:rFonts w:asciiTheme="majorBidi" w:hAnsiTheme="majorBidi" w:cstheme="majorBidi"/>
          <w:sz w:val="24"/>
          <w:szCs w:val="24"/>
        </w:rPr>
        <w:t>Create Time</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66BDFEF6" w14:textId="35680C8E" w:rsidR="008227CB"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هو الطابع الزمني (التاريخ والوقت) الذي تم فيه تسجيل أو فتح التذكرة رسميا في نظا</w:t>
      </w:r>
      <w:r>
        <w:rPr>
          <w:rFonts w:ascii="Traditional Arabic" w:hAnsi="Traditional Arabic" w:cs="Traditional Arabic" w:hint="cs"/>
          <w:sz w:val="24"/>
          <w:szCs w:val="24"/>
          <w:rtl/>
        </w:rPr>
        <w:t xml:space="preserve"> ادارة التذاكر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27DD06A3" w14:textId="71E47F72" w:rsidR="00606800" w:rsidRPr="00020F45"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الإجرائي</w:t>
      </w:r>
      <w:r w:rsidRPr="00606800">
        <w:rPr>
          <w:rFonts w:ascii="Traditional Arabic" w:hAnsi="Traditional Arabic" w:cs="Traditional Arabic"/>
          <w:sz w:val="24"/>
          <w:szCs w:val="24"/>
          <w:rtl/>
        </w:rPr>
        <w:t>: يقاس وقت إنشاء التذكرة في هذه الدراسة بالطابع الزمني المسجل في نظام إدارة التذاكر عند فتح التذكرة رسمياً، ويستخدم في حساب الفجوة الزمنية بين ظهور الإنذار وإنشاء التذكرة</w:t>
      </w:r>
      <w:r>
        <w:rPr>
          <w:rFonts w:ascii="Traditional Arabic" w:hAnsi="Traditional Arabic" w:cs="Traditional Arabic" w:hint="cs"/>
          <w:sz w:val="24"/>
          <w:szCs w:val="24"/>
          <w:rtl/>
        </w:rPr>
        <w:t>.</w:t>
      </w:r>
    </w:p>
    <w:p w14:paraId="21EB12A3" w14:textId="3EEEED28" w:rsidR="008227CB" w:rsidRPr="00B46117" w:rsidRDefault="00606800" w:rsidP="008227CB">
      <w:pPr>
        <w:pStyle w:val="Heading2"/>
        <w:bidi/>
        <w:spacing w:after="0"/>
        <w:rPr>
          <w:rFonts w:ascii="Traditional Arabic" w:hAnsi="Traditional Arabic" w:cs="Traditional Arabic"/>
          <w:b/>
          <w:bCs/>
          <w:color w:val="000000" w:themeColor="text1"/>
          <w:sz w:val="24"/>
          <w:szCs w:val="24"/>
        </w:rPr>
      </w:pPr>
      <w:bookmarkStart w:id="11" w:name="_Toc233464266"/>
      <w:r w:rsidRPr="00606800">
        <w:rPr>
          <w:rFonts w:ascii="Traditional Arabic" w:hAnsi="Traditional Arabic" w:cs="Traditional Arabic"/>
          <w:b/>
          <w:bCs/>
          <w:color w:val="000000" w:themeColor="text1"/>
          <w:sz w:val="28"/>
          <w:szCs w:val="28"/>
          <w:rtl/>
        </w:rPr>
        <w:lastRenderedPageBreak/>
        <w:t>المفاهيم الاصطلاحية والإجرائية</w:t>
      </w:r>
      <w:r>
        <w:rPr>
          <w:rFonts w:ascii="Traditional Arabic" w:hAnsi="Traditional Arabic" w:cs="Traditional Arabic" w:hint="cs"/>
          <w:b/>
          <w:bCs/>
          <w:color w:val="000000" w:themeColor="text1"/>
          <w:sz w:val="28"/>
          <w:szCs w:val="28"/>
          <w:rtl/>
        </w:rPr>
        <w:t xml:space="preserve"> </w:t>
      </w:r>
      <w:r w:rsidR="008227CB" w:rsidRPr="008227CB">
        <w:rPr>
          <w:rFonts w:ascii="Traditional Arabic" w:hAnsi="Traditional Arabic" w:cs="Traditional Arabic"/>
          <w:b/>
          <w:bCs/>
          <w:color w:val="000000" w:themeColor="text1"/>
          <w:sz w:val="24"/>
          <w:szCs w:val="24"/>
          <w:rtl/>
        </w:rPr>
        <w:t xml:space="preserve">المرتبطة </w:t>
      </w:r>
      <w:r w:rsidR="008227CB" w:rsidRPr="00B46117">
        <w:rPr>
          <w:rFonts w:ascii="Traditional Arabic" w:hAnsi="Traditional Arabic" w:cs="Traditional Arabic"/>
          <w:b/>
          <w:bCs/>
          <w:color w:val="000000" w:themeColor="text1"/>
          <w:sz w:val="24"/>
          <w:szCs w:val="24"/>
          <w:rtl/>
        </w:rPr>
        <w:t>مقاييس الزمن والأداء التشغيلي</w:t>
      </w:r>
      <w:bookmarkEnd w:id="11"/>
    </w:p>
    <w:p w14:paraId="5E0201C7" w14:textId="10726374" w:rsidR="00606800" w:rsidRPr="00606800" w:rsidRDefault="00606800" w:rsidP="008227CB">
      <w:pPr>
        <w:numPr>
          <w:ilvl w:val="0"/>
          <w:numId w:val="58"/>
        </w:numPr>
        <w:bidi/>
        <w:spacing w:after="0" w:line="240" w:lineRule="auto"/>
        <w:rPr>
          <w:rFonts w:ascii="Traditional Arabic" w:hAnsi="Traditional Arabic" w:cs="Traditional Arabic"/>
          <w:b/>
          <w:bCs/>
          <w:sz w:val="24"/>
          <w:szCs w:val="24"/>
        </w:rPr>
      </w:pPr>
      <w:r w:rsidRPr="00606800">
        <w:rPr>
          <w:rFonts w:ascii="Traditional Arabic" w:hAnsi="Traditional Arabic" w:cs="Traditional Arabic"/>
          <w:b/>
          <w:bCs/>
          <w:sz w:val="24"/>
          <w:szCs w:val="24"/>
          <w:rtl/>
        </w:rPr>
        <w:t>تأخر الإنذار إلى إنشاء التذكرة (</w:t>
      </w:r>
      <w:r w:rsidRPr="00153DD7">
        <w:rPr>
          <w:rFonts w:asciiTheme="majorBidi" w:hAnsiTheme="majorBidi" w:cstheme="majorBidi"/>
          <w:b/>
          <w:bCs/>
          <w:sz w:val="24"/>
          <w:szCs w:val="24"/>
        </w:rPr>
        <w:t>Alarm-to-Ticket Delay</w:t>
      </w:r>
      <w:r w:rsidRPr="00606800">
        <w:rPr>
          <w:rFonts w:ascii="Traditional Arabic" w:hAnsi="Traditional Arabic" w:cs="Traditional Arabic"/>
          <w:b/>
          <w:bCs/>
          <w:sz w:val="24"/>
          <w:szCs w:val="24"/>
          <w:rtl/>
        </w:rPr>
        <w:t>)</w:t>
      </w:r>
      <w:r w:rsidR="008227CB" w:rsidRPr="00606800">
        <w:rPr>
          <w:rFonts w:ascii="Traditional Arabic" w:hAnsi="Traditional Arabic" w:cs="Traditional Arabic"/>
          <w:b/>
          <w:bCs/>
          <w:sz w:val="24"/>
          <w:szCs w:val="24"/>
          <w:rtl/>
        </w:rPr>
        <w:t>:</w:t>
      </w:r>
    </w:p>
    <w:p w14:paraId="0D9F52AC" w14:textId="5B31D442" w:rsidR="00606800" w:rsidRDefault="008227CB" w:rsidP="00295A39">
      <w:pPr>
        <w:numPr>
          <w:ilvl w:val="1"/>
          <w:numId w:val="58"/>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 </w:t>
      </w:r>
      <w:r w:rsidR="00606800" w:rsidRPr="00D55552">
        <w:rPr>
          <w:rFonts w:ascii="Traditional Arabic" w:hAnsi="Traditional Arabic" w:cs="Traditional Arabic"/>
          <w:b/>
          <w:bCs/>
          <w:sz w:val="24"/>
          <w:szCs w:val="24"/>
          <w:rtl/>
        </w:rPr>
        <w:t>التعريف الاصطلاحي</w:t>
      </w:r>
      <w:r w:rsidR="00606800">
        <w:rPr>
          <w:rFonts w:ascii="Traditional Arabic" w:hAnsi="Traditional Arabic" w:cs="Traditional Arabic" w:hint="cs"/>
          <w:sz w:val="24"/>
          <w:szCs w:val="24"/>
          <w:rtl/>
        </w:rPr>
        <w:t xml:space="preserve">: </w:t>
      </w:r>
      <w:r w:rsidR="00606800" w:rsidRPr="00606800">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هو الفرق الزمني بالدقائق بين وقت ظهور الإنذار الآلي ووقت إنشاء التذكرة المرتبطة به</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يتم تحليله عبر الوسيط والمئين 90، مع رصد الحالات التي يتجاوز فيها التأخير 60 دقيق</w:t>
      </w:r>
      <w:r w:rsidR="00606800">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3F46E2EB" w14:textId="765ADF6F" w:rsidR="00606800" w:rsidRDefault="00606800" w:rsidP="00606800">
      <w:pPr>
        <w:numPr>
          <w:ilvl w:val="1"/>
          <w:numId w:val="58"/>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الإجرائي</w:t>
      </w:r>
      <w:r w:rsidRPr="00606800">
        <w:rPr>
          <w:rFonts w:ascii="Traditional Arabic" w:hAnsi="Traditional Arabic" w:cs="Traditional Arabic"/>
          <w:sz w:val="24"/>
          <w:szCs w:val="24"/>
          <w:rtl/>
        </w:rPr>
        <w:t>: يقاس تأخر الإنذار إلى إنشاء التذكرة في هذه الدراسة بالفرق الزمني بالدقائق بين وقت ظهور الإنذار الآلي ووقت إنشاء التذكرة المرتبطة به. ويتم تحليله باستخدام الوسيط والمئين التسعين، مع رصد الحالات التي يتجاوز فيها التأخير 60 دقيقة</w:t>
      </w:r>
      <w:r w:rsidR="00D55552">
        <w:rPr>
          <w:rFonts w:ascii="Traditional Arabic" w:hAnsi="Traditional Arabic" w:cs="Traditional Arabic" w:hint="cs"/>
          <w:sz w:val="24"/>
          <w:szCs w:val="24"/>
          <w:rtl/>
        </w:rPr>
        <w:t>.</w:t>
      </w:r>
    </w:p>
    <w:p w14:paraId="3A88EEE9" w14:textId="77777777" w:rsidR="00D55552" w:rsidRDefault="00D55552" w:rsidP="00D55552">
      <w:pPr>
        <w:bidi/>
        <w:spacing w:after="0" w:line="240" w:lineRule="auto"/>
        <w:rPr>
          <w:rFonts w:ascii="Traditional Arabic" w:hAnsi="Traditional Arabic" w:cs="Traditional Arabic"/>
          <w:sz w:val="24"/>
          <w:szCs w:val="24"/>
          <w:rtl/>
        </w:rPr>
      </w:pPr>
    </w:p>
    <w:p w14:paraId="001BA567" w14:textId="77777777" w:rsidR="00D55552" w:rsidRDefault="00D55552" w:rsidP="00D55552">
      <w:pPr>
        <w:numPr>
          <w:ilvl w:val="0"/>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زمن الإصلاح / متوسط زمن الإصلاح (</w:t>
      </w:r>
      <w:r w:rsidRPr="00153DD7">
        <w:rPr>
          <w:rFonts w:asciiTheme="majorBidi" w:hAnsiTheme="majorBidi" w:cstheme="majorBidi"/>
          <w:b/>
          <w:bCs/>
          <w:sz w:val="24"/>
          <w:szCs w:val="24"/>
        </w:rPr>
        <w:t>Repair Time / MTTR</w:t>
      </w:r>
      <w:r w:rsidRPr="00D55552">
        <w:rPr>
          <w:rFonts w:ascii="Traditional Arabic" w:hAnsi="Traditional Arabic" w:cs="Traditional Arabic"/>
          <w:b/>
          <w:bCs/>
          <w:sz w:val="24"/>
          <w:szCs w:val="24"/>
          <w:rtl/>
        </w:rPr>
        <w:t>)</w:t>
      </w:r>
      <w:r w:rsidR="008227CB" w:rsidRPr="00020F45">
        <w:rPr>
          <w:rFonts w:ascii="Traditional Arabic" w:hAnsi="Traditional Arabic" w:cs="Traditional Arabic"/>
          <w:sz w:val="24"/>
          <w:szCs w:val="24"/>
          <w:rtl/>
        </w:rPr>
        <w:t xml:space="preserve"> </w:t>
      </w:r>
    </w:p>
    <w:p w14:paraId="1A7AC938" w14:textId="76F200FD"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هو الزمن المستغرق لمعالجة التذكرة من البداية حتى الإغلاق</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بالدقائق، ويركز التحليل على الوسيط والمئين 90</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ويشمل عادة الزمن اللازم لاكتشاف المشكلة وتشخيصها وإصلاحها حتى استعادة الخدمة أو الأصل لوضعه التشغيلي</w:t>
      </w:r>
      <w:r w:rsidR="00295A39">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 xml:space="preserve">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7F1A36B9" w14:textId="3023ED32"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Pr>
          <w:rFonts w:ascii="Traditional Arabic" w:hAnsi="Traditional Arabic" w:cs="Traditional Arabic" w:hint="cs"/>
          <w:b/>
          <w:bCs/>
          <w:sz w:val="24"/>
          <w:szCs w:val="24"/>
          <w:rtl/>
        </w:rPr>
        <w:t>التعريف الاجرائي</w:t>
      </w:r>
      <w:r w:rsidRPr="00D55552">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يقصد بزمن الإصلاح في هذه الدراسة الزمن المستغرق لمعالجة تذكرة العطل من البداية حتى الإغلاق، ويقاس بالدقائق، مع التركيز على الوسيط والمئين التسعين بدلاً من المتوسط فقط لتقليل أثر القيم المتطرفة</w:t>
      </w:r>
      <w:r>
        <w:rPr>
          <w:rFonts w:ascii="Traditional Arabic" w:hAnsi="Traditional Arabic" w:cs="Traditional Arabic" w:hint="cs"/>
          <w:sz w:val="24"/>
          <w:szCs w:val="24"/>
          <w:rtl/>
        </w:rPr>
        <w:t>.</w:t>
      </w:r>
    </w:p>
    <w:p w14:paraId="188D091F" w14:textId="77777777" w:rsidR="00D55552" w:rsidRDefault="008227CB" w:rsidP="008227CB">
      <w:pPr>
        <w:numPr>
          <w:ilvl w:val="0"/>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 xml:space="preserve">حالة التذكرة </w:t>
      </w:r>
      <w:r w:rsidRPr="00D55552">
        <w:rPr>
          <w:rFonts w:ascii="Traditional Arabic" w:hAnsi="Traditional Arabic" w:cs="Traditional Arabic"/>
          <w:b/>
          <w:bCs/>
          <w:sz w:val="24"/>
          <w:szCs w:val="24"/>
        </w:rPr>
        <w:t>(</w:t>
      </w:r>
      <w:r w:rsidRPr="00153DD7">
        <w:rPr>
          <w:rFonts w:asciiTheme="majorBidi" w:hAnsiTheme="majorBidi" w:cstheme="majorBidi"/>
          <w:b/>
          <w:bCs/>
          <w:sz w:val="24"/>
          <w:szCs w:val="24"/>
        </w:rPr>
        <w:t>TT Status</w:t>
      </w:r>
      <w:r w:rsidRPr="00D55552">
        <w:rPr>
          <w:rFonts w:ascii="Traditional Arabic" w:hAnsi="Traditional Arabic" w:cs="Traditional Arabic"/>
          <w:b/>
          <w:bCs/>
          <w:sz w:val="24"/>
          <w:szCs w:val="24"/>
        </w:rPr>
        <w:t>)</w:t>
      </w:r>
      <w:r w:rsidRPr="00D55552">
        <w:rPr>
          <w:rFonts w:ascii="Traditional Arabic" w:hAnsi="Traditional Arabic" w:cs="Traditional Arabic"/>
          <w:b/>
          <w:bCs/>
          <w:sz w:val="24"/>
          <w:szCs w:val="24"/>
          <w:rtl/>
        </w:rPr>
        <w:t xml:space="preserve"> :</w:t>
      </w:r>
      <w:r w:rsidRPr="00020F45">
        <w:rPr>
          <w:rFonts w:ascii="Traditional Arabic" w:hAnsi="Traditional Arabic" w:cs="Traditional Arabic"/>
          <w:sz w:val="24"/>
          <w:szCs w:val="24"/>
          <w:rtl/>
        </w:rPr>
        <w:t xml:space="preserve"> </w:t>
      </w:r>
    </w:p>
    <w:p w14:paraId="73862FA0" w14:textId="01576862"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هي المرحلة التشغيلية الحالية التي تمر بها التذكرة (مثل : قيد التنفيذ، مغلقة، أو تصعيد</w:t>
      </w:r>
      <w:r w:rsidRPr="00D55552">
        <w:rPr>
          <w:rFonts w:ascii="Traditional Arabic" w:hAnsi="Traditional Arabic" w:cs="Traditional Arabic"/>
          <w:sz w:val="24"/>
          <w:szCs w:val="24"/>
          <w:rtl/>
        </w:rPr>
        <w:t>)</w:t>
      </w:r>
      <w:r w:rsidR="00295A39">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71CC19B6" w14:textId="5992F2AD"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تقاس حالة التذكرة في هذه الدراسة بالحالة المسجلة في النظام، مثل: مفتوحة، قيد التنفيذ، مغلقة، أو مصعدة، وتستخدم لتحديد موقع التذكرة داخل دورة المعالجة.</w:t>
      </w:r>
    </w:p>
    <w:p w14:paraId="184C45E1" w14:textId="77777777" w:rsidR="00D55552" w:rsidRDefault="008227CB" w:rsidP="008227CB">
      <w:pPr>
        <w:numPr>
          <w:ilvl w:val="0"/>
          <w:numId w:val="58"/>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التصعيد </w:t>
      </w:r>
      <w:r w:rsidRPr="00020F45">
        <w:rPr>
          <w:rFonts w:ascii="Traditional Arabic" w:hAnsi="Traditional Arabic" w:cs="Traditional Arabic"/>
          <w:sz w:val="24"/>
          <w:szCs w:val="24"/>
        </w:rPr>
        <w:t>(</w:t>
      </w:r>
      <w:r w:rsidRPr="00153DD7">
        <w:rPr>
          <w:rFonts w:asciiTheme="majorBidi" w:hAnsiTheme="majorBidi" w:cstheme="majorBidi"/>
          <w:sz w:val="24"/>
          <w:szCs w:val="24"/>
        </w:rPr>
        <w:t>Escalation</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7DDDF57F" w14:textId="12D0F303"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lastRenderedPageBreak/>
        <w:t>التعريف الاصطلاحي</w:t>
      </w:r>
      <w:r w:rsidR="008227CB" w:rsidRPr="00020F45">
        <w:rPr>
          <w:rFonts w:ascii="Traditional Arabic" w:hAnsi="Traditional Arabic" w:cs="Traditional Arabic"/>
          <w:sz w:val="24"/>
          <w:szCs w:val="24"/>
          <w:rtl/>
        </w:rPr>
        <w:t xml:space="preserve"> </w:t>
      </w:r>
      <w:r>
        <w:rPr>
          <w:rFonts w:ascii="Traditional Arabic" w:hAnsi="Traditional Arabic" w:cs="Traditional Arabic" w:hint="cs"/>
          <w:sz w:val="24"/>
          <w:szCs w:val="24"/>
          <w:rtl/>
        </w:rPr>
        <w:t>:</w:t>
      </w:r>
      <w:r w:rsidR="008227CB" w:rsidRPr="00020F45">
        <w:rPr>
          <w:rFonts w:ascii="Traditional Arabic" w:hAnsi="Traditional Arabic" w:cs="Traditional Arabic"/>
          <w:sz w:val="24"/>
          <w:szCs w:val="24"/>
          <w:rtl/>
        </w:rPr>
        <w:t>هو انتقال التذكرة إلى مسار أو حالة "تصعيد" نتيجة لشدة العطل، أو التأخر في المعالجة، أو تعقيد الحالة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كمتغير ثنائي (نعم/لا)</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Pr>
        <w:t>(</w:t>
      </w:r>
      <w:r w:rsidR="00295A39" w:rsidRPr="00295A39">
        <w:rPr>
          <w:rFonts w:asciiTheme="majorBidi" w:hAnsiTheme="majorBidi" w:cstheme="majorBidi"/>
          <w:sz w:val="24"/>
          <w:szCs w:val="24"/>
        </w:rPr>
        <w:t>Yu et al., 2024; Zhang et al., 2025)</w:t>
      </w:r>
    </w:p>
    <w:p w14:paraId="294E50BB" w14:textId="718C0A68"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يقاس التصعيد في هذه الدراسة كمتغير ثنائي: نعم / لا، بناءً على انتقال التذكرة إلى مسار أو حالة تصعيد نتيجة الشدة أو التأخر أو تعقيد الحالة.</w:t>
      </w:r>
    </w:p>
    <w:p w14:paraId="47200A63" w14:textId="3EC3090A" w:rsidR="008227CB" w:rsidRPr="00D55552" w:rsidRDefault="008227CB" w:rsidP="008227CB">
      <w:pPr>
        <w:pStyle w:val="Heading2"/>
        <w:bidi/>
        <w:spacing w:after="0"/>
        <w:rPr>
          <w:rFonts w:ascii="Traditional Arabic" w:hAnsi="Traditional Arabic" w:cs="Traditional Arabic"/>
          <w:b/>
          <w:bCs/>
          <w:color w:val="000000" w:themeColor="text1"/>
          <w:sz w:val="24"/>
          <w:szCs w:val="24"/>
        </w:rPr>
      </w:pPr>
      <w:r w:rsidRPr="00D55552">
        <w:rPr>
          <w:rFonts w:ascii="Traditional Arabic" w:hAnsi="Traditional Arabic" w:cs="Traditional Arabic"/>
          <w:b/>
          <w:bCs/>
          <w:color w:val="000000" w:themeColor="text1"/>
          <w:sz w:val="24"/>
          <w:szCs w:val="24"/>
          <w:rtl/>
        </w:rPr>
        <w:t xml:space="preserve"> </w:t>
      </w:r>
      <w:bookmarkStart w:id="12" w:name="_Toc233464267"/>
      <w:r w:rsidR="00D55552" w:rsidRPr="00D55552">
        <w:rPr>
          <w:rFonts w:ascii="Traditional Arabic" w:hAnsi="Traditional Arabic" w:cs="Traditional Arabic"/>
          <w:b/>
          <w:bCs/>
          <w:color w:val="000000" w:themeColor="text1"/>
          <w:sz w:val="24"/>
          <w:szCs w:val="24"/>
          <w:rtl/>
        </w:rPr>
        <w:t>المفاهيم الاصطلاحية والإجرائية</w:t>
      </w:r>
      <w:r w:rsidR="00D55552" w:rsidRPr="00D55552">
        <w:rPr>
          <w:rFonts w:ascii="Traditional Arabic" w:hAnsi="Traditional Arabic" w:cs="Traditional Arabic" w:hint="cs"/>
          <w:b/>
          <w:bCs/>
          <w:color w:val="000000" w:themeColor="text1"/>
          <w:sz w:val="24"/>
          <w:szCs w:val="24"/>
          <w:rtl/>
        </w:rPr>
        <w:t xml:space="preserve"> </w:t>
      </w:r>
      <w:r w:rsidRPr="00D55552">
        <w:rPr>
          <w:rFonts w:ascii="Traditional Arabic" w:hAnsi="Traditional Arabic" w:cs="Traditional Arabic"/>
          <w:b/>
          <w:bCs/>
          <w:color w:val="000000" w:themeColor="text1"/>
          <w:sz w:val="24"/>
          <w:szCs w:val="24"/>
          <w:rtl/>
        </w:rPr>
        <w:t>المرتبطة جودة البيانات وتصنيف الأعطال</w:t>
      </w:r>
      <w:bookmarkEnd w:id="12"/>
    </w:p>
    <w:p w14:paraId="0428E39C"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الشدة </w:t>
      </w:r>
      <w:r w:rsidRPr="00020F45">
        <w:rPr>
          <w:rFonts w:ascii="Traditional Arabic" w:hAnsi="Traditional Arabic" w:cs="Traditional Arabic"/>
          <w:sz w:val="24"/>
          <w:szCs w:val="24"/>
        </w:rPr>
        <w:t>(</w:t>
      </w:r>
      <w:r w:rsidRPr="00153DD7">
        <w:rPr>
          <w:rFonts w:asciiTheme="majorBidi" w:hAnsiTheme="majorBidi" w:cstheme="majorBidi"/>
          <w:sz w:val="24"/>
          <w:szCs w:val="24"/>
        </w:rPr>
        <w:t>Severity</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4AB41D4" w14:textId="77777777" w:rsidR="00D55552"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هي درجة خطورة العطل التي تحدد مستوى الاستعجال التشغيلي المطلوب، وتصنف فئوي</w:t>
      </w:r>
      <w:r>
        <w:rPr>
          <w:rFonts w:ascii="Traditional Arabic" w:hAnsi="Traditional Arabic" w:cs="Traditional Arabic" w:hint="cs"/>
          <w:sz w:val="24"/>
          <w:szCs w:val="24"/>
          <w:rtl/>
        </w:rPr>
        <w:t xml:space="preserve">ا </w:t>
      </w:r>
    </w:p>
    <w:p w14:paraId="333B5E8B" w14:textId="22ABAAB6" w:rsidR="008227CB" w:rsidRDefault="00D55552" w:rsidP="00D55552">
      <w:pPr>
        <w:bidi/>
        <w:spacing w:after="0" w:line="240" w:lineRule="auto"/>
        <w:ind w:left="1440"/>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Yu et al., 2024; Zhang et al., 2025</w:t>
      </w:r>
      <w:r w:rsidR="00295A39" w:rsidRPr="00295A39">
        <w:rPr>
          <w:rFonts w:ascii="Traditional Arabic" w:hAnsi="Traditional Arabic" w:cs="Traditional Arabic"/>
          <w:sz w:val="24"/>
          <w:szCs w:val="24"/>
          <w:rtl/>
        </w:rPr>
        <w:t>).</w:t>
      </w:r>
    </w:p>
    <w:p w14:paraId="04DC442E" w14:textId="1BF9B856"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تقاس الشدة في هذه الدراسة كمتغير فئوي يحدد مستوى خطورة العطل، مثل شدة عالية أو متوسطة أو منخفضة، وفق التصنيف المعتمد في نظام إدارة التذاكر.</w:t>
      </w:r>
    </w:p>
    <w:p w14:paraId="5D33C869"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السبب الفرعي للعطل </w:t>
      </w:r>
      <w:r w:rsidRPr="00020F45">
        <w:rPr>
          <w:rFonts w:ascii="Traditional Arabic" w:hAnsi="Traditional Arabic" w:cs="Traditional Arabic"/>
          <w:sz w:val="24"/>
          <w:szCs w:val="24"/>
        </w:rPr>
        <w:t>(</w:t>
      </w:r>
      <w:r w:rsidRPr="00153DD7">
        <w:rPr>
          <w:rFonts w:asciiTheme="majorBidi" w:hAnsiTheme="majorBidi" w:cstheme="majorBidi"/>
          <w:sz w:val="24"/>
          <w:szCs w:val="24"/>
        </w:rPr>
        <w:t>Sub-cause</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 </w:t>
      </w:r>
    </w:p>
    <w:p w14:paraId="07A6C787" w14:textId="5A0D0202" w:rsidR="008227CB"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sidRPr="00020F45">
        <w:rPr>
          <w:rFonts w:ascii="Traditional Arabic" w:hAnsi="Traditional Arabic" w:cs="Traditional Arabic"/>
          <w:sz w:val="24"/>
          <w:szCs w:val="24"/>
          <w:rtl/>
        </w:rPr>
        <w:t xml:space="preserve"> </w:t>
      </w:r>
      <w:r w:rsidR="008227CB" w:rsidRPr="00020F45">
        <w:rPr>
          <w:rFonts w:ascii="Traditional Arabic" w:hAnsi="Traditional Arabic" w:cs="Traditional Arabic"/>
          <w:sz w:val="24"/>
          <w:szCs w:val="24"/>
          <w:rtl/>
        </w:rPr>
        <w:t>تصنيف تفصيلي يحدد المسبب المباشر للعطل عند إغلاق التذكرة، ويُستخدم كمخرج لنماذج التصنيف الذكية</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Pr>
        <w:t>(Notaro et al., 2021)</w:t>
      </w:r>
    </w:p>
    <w:p w14:paraId="30BC3B26" w14:textId="72DDFB3E"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يقصد بالسبب الفرعي في هذه الدراسة الحقل التصنيفي المسجل عند إغلاق التذكرة لتحديد السبب التفصيلي للعطل، ويستخدم كمدخل في تحليل جودة الإغلاق وكمخرج في نماذج التصنيف الذكية.</w:t>
      </w:r>
    </w:p>
    <w:p w14:paraId="15670DE5"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الإجراء المتخذ </w:t>
      </w:r>
      <w:r w:rsidRPr="00020F45">
        <w:rPr>
          <w:rFonts w:ascii="Traditional Arabic" w:hAnsi="Traditional Arabic" w:cs="Traditional Arabic"/>
          <w:sz w:val="24"/>
          <w:szCs w:val="24"/>
        </w:rPr>
        <w:t>(</w:t>
      </w:r>
      <w:r w:rsidRPr="00153DD7">
        <w:rPr>
          <w:rFonts w:asciiTheme="majorBidi" w:hAnsiTheme="majorBidi" w:cstheme="majorBidi"/>
          <w:sz w:val="24"/>
          <w:szCs w:val="24"/>
        </w:rPr>
        <w:t>Action Taken</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9C77926" w14:textId="77777777" w:rsidR="00F32123"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sidRPr="00020F45">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 </w:t>
      </w:r>
      <w:r w:rsidR="008227CB" w:rsidRPr="00020F45">
        <w:rPr>
          <w:rFonts w:ascii="Traditional Arabic" w:hAnsi="Traditional Arabic" w:cs="Traditional Arabic"/>
          <w:sz w:val="24"/>
          <w:szCs w:val="24"/>
          <w:rtl/>
        </w:rPr>
        <w:t>وصف نصي للإجراء التصحيحي الذي قام به الفني لإغلاق التذكرة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بمدى اكتمال الحقل (غير فارغ) ووضوحه بناء على طول النص</w:t>
      </w:r>
      <w:r w:rsidR="00295A39">
        <w:rPr>
          <w:rFonts w:ascii="Traditional Arabic" w:hAnsi="Traditional Arabic" w:cs="Traditional Arabic" w:hint="cs"/>
          <w:sz w:val="24"/>
          <w:szCs w:val="24"/>
          <w:rtl/>
        </w:rPr>
        <w:t xml:space="preserve">  </w:t>
      </w:r>
    </w:p>
    <w:p w14:paraId="24412F08" w14:textId="447F49F2" w:rsidR="008227CB" w:rsidRDefault="00D55552" w:rsidP="00F32123">
      <w:pPr>
        <w:bidi/>
        <w:spacing w:after="0" w:line="240" w:lineRule="auto"/>
        <w:ind w:left="1440"/>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5A39" w:rsidRPr="00295A39">
        <w:rPr>
          <w:rFonts w:ascii="Traditional Arabic" w:hAnsi="Traditional Arabic" w:cs="Traditional Arabic"/>
          <w:sz w:val="24"/>
          <w:szCs w:val="24"/>
        </w:rPr>
        <w:t>De la Cruz Cabello et al., 2025; Zhang et al., 2025</w:t>
      </w:r>
      <w:r w:rsidR="00295A39" w:rsidRPr="00295A39">
        <w:rPr>
          <w:rFonts w:ascii="Traditional Arabic" w:hAnsi="Traditional Arabic" w:cs="Traditional Arabic"/>
          <w:sz w:val="24"/>
          <w:szCs w:val="24"/>
          <w:rtl/>
        </w:rPr>
        <w:t>).</w:t>
      </w:r>
    </w:p>
    <w:p w14:paraId="65CCB0D1" w14:textId="3102C054"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xml:space="preserve"> يقاس الإجراء المتخذ في هذه الدراسة من خلال وجود النص في حقل الإجراء، وعدم تركه فارغاً، ووضوحه النسبي وفق طول النص أو قواعد تصنيف محددة، بما يدعم قياس جودة الإغلاق.</w:t>
      </w:r>
    </w:p>
    <w:p w14:paraId="230E62CA" w14:textId="77777777" w:rsidR="00D55552" w:rsidRDefault="008227CB" w:rsidP="00D55552">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جودة الإغلاق </w:t>
      </w:r>
      <w:r w:rsidRPr="00020F45">
        <w:rPr>
          <w:rFonts w:ascii="Traditional Arabic" w:hAnsi="Traditional Arabic" w:cs="Traditional Arabic"/>
          <w:sz w:val="24"/>
          <w:szCs w:val="24"/>
        </w:rPr>
        <w:t>(</w:t>
      </w:r>
      <w:r w:rsidRPr="00153DD7">
        <w:rPr>
          <w:rFonts w:asciiTheme="majorBidi" w:hAnsiTheme="majorBidi" w:cstheme="majorBidi"/>
          <w:sz w:val="24"/>
          <w:szCs w:val="24"/>
        </w:rPr>
        <w:t>Closure Quality</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1EFFD674" w14:textId="6F902D09" w:rsidR="00D55552" w:rsidRDefault="00D55552" w:rsidP="00D55552">
      <w:pPr>
        <w:numPr>
          <w:ilvl w:val="1"/>
          <w:numId w:val="59"/>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lastRenderedPageBreak/>
        <w:t>التعريف الاصطلاحي</w:t>
      </w:r>
      <w:r w:rsidRPr="00B22083">
        <w:rPr>
          <w:rFonts w:ascii="Traditional Arabic" w:hAnsi="Traditional Arabic" w:cs="Traditional Arabic"/>
          <w:sz w:val="24"/>
          <w:szCs w:val="24"/>
          <w:rtl/>
        </w:rPr>
        <w:t xml:space="preserve"> </w:t>
      </w:r>
      <w:r w:rsidRPr="00B22083">
        <w:rPr>
          <w:rFonts w:ascii="Traditional Arabic" w:hAnsi="Traditional Arabic" w:cs="Traditional Arabic" w:hint="cs"/>
          <w:sz w:val="24"/>
          <w:szCs w:val="24"/>
          <w:rtl/>
        </w:rPr>
        <w:t xml:space="preserve"> : </w:t>
      </w:r>
      <w:r w:rsidR="008227CB" w:rsidRPr="00B22083">
        <w:rPr>
          <w:rFonts w:ascii="Traditional Arabic" w:hAnsi="Traditional Arabic" w:cs="Traditional Arabic"/>
          <w:sz w:val="24"/>
          <w:szCs w:val="24"/>
          <w:rtl/>
        </w:rPr>
        <w:t>مؤشر إحصائي يقيس مدى اكتمال ودقة بيانات الإغلاق (مثل السبب الفرعي والإجراء واتساق الأزمنة) بما يدعم عمليات التحليل والتدقيق</w:t>
      </w:r>
      <w:r w:rsidR="00B22083">
        <w:rPr>
          <w:rFonts w:ascii="Traditional Arabic" w:hAnsi="Traditional Arabic" w:cs="Traditional Arabic" w:hint="cs"/>
          <w:sz w:val="24"/>
          <w:szCs w:val="24"/>
          <w:rtl/>
        </w:rPr>
        <w:t xml:space="preserve"> </w:t>
      </w:r>
      <w:r w:rsidR="00F32123" w:rsidRPr="00F32123">
        <w:rPr>
          <w:rFonts w:ascii="Traditional Arabic" w:hAnsi="Traditional Arabic" w:cs="Traditional Arabic"/>
          <w:sz w:val="24"/>
          <w:szCs w:val="24"/>
        </w:rPr>
        <w:t>Yu et al., 2024; De la Cruz Cabello et al., 2025; Zhang et al., 2025</w:t>
      </w:r>
      <w:r w:rsidR="00B22083" w:rsidRPr="00D55552">
        <w:rPr>
          <w:rFonts w:ascii="Traditional Arabic" w:hAnsi="Traditional Arabic" w:cs="Traditional Arabic"/>
          <w:sz w:val="24"/>
          <w:szCs w:val="24"/>
          <w:rtl/>
        </w:rPr>
        <w:t>.</w:t>
      </w:r>
    </w:p>
    <w:p w14:paraId="77F243EE" w14:textId="0908C1C5" w:rsidR="00B22083" w:rsidRPr="00B22083" w:rsidRDefault="00B22083" w:rsidP="00B22083">
      <w:pPr>
        <w:numPr>
          <w:ilvl w:val="1"/>
          <w:numId w:val="59"/>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الإجرائي</w:t>
      </w:r>
      <w:r w:rsidRPr="00B22083">
        <w:rPr>
          <w:rFonts w:ascii="Traditional Arabic" w:hAnsi="Traditional Arabic" w:cs="Traditional Arabic"/>
          <w:sz w:val="24"/>
          <w:szCs w:val="24"/>
          <w:rtl/>
        </w:rPr>
        <w:t>: يقصد بجودة الإغلاق في هذه الدراسة مؤشر مركب يصممه الباحث لقياس مدى اكتمال ودقة بيانات إغلاق التذكرة. ويشمل المؤشر عناصر مثل اكتمال السبب الفرعي، وضوح الإجراء المتخذ، اتساق الطوابع الزمنية، اكتمال الحقول الأساسية، وتحديد المسؤولية إن توفرت.</w:t>
      </w:r>
    </w:p>
    <w:p w14:paraId="293AFE9C" w14:textId="2E8218D9" w:rsidR="008227CB" w:rsidRPr="00B22083" w:rsidRDefault="008227CB" w:rsidP="008227CB">
      <w:pPr>
        <w:pStyle w:val="Heading2"/>
        <w:bidi/>
        <w:spacing w:after="0"/>
        <w:rPr>
          <w:rFonts w:ascii="Traditional Arabic" w:hAnsi="Traditional Arabic" w:cs="Traditional Arabic"/>
          <w:b/>
          <w:bCs/>
          <w:color w:val="000000" w:themeColor="text1"/>
          <w:sz w:val="24"/>
          <w:szCs w:val="24"/>
        </w:rPr>
      </w:pPr>
      <w:r w:rsidRPr="00B22083">
        <w:rPr>
          <w:rFonts w:ascii="Traditional Arabic" w:hAnsi="Traditional Arabic" w:cs="Traditional Arabic"/>
          <w:b/>
          <w:bCs/>
          <w:color w:val="000000" w:themeColor="text1"/>
          <w:sz w:val="24"/>
          <w:szCs w:val="24"/>
          <w:rtl/>
        </w:rPr>
        <w:t xml:space="preserve"> </w:t>
      </w:r>
      <w:bookmarkStart w:id="13" w:name="_Toc233464268"/>
      <w:r w:rsidR="00B22083" w:rsidRPr="00B22083">
        <w:rPr>
          <w:rFonts w:ascii="Traditional Arabic" w:hAnsi="Traditional Arabic" w:cs="Traditional Arabic"/>
          <w:b/>
          <w:bCs/>
          <w:color w:val="000000" w:themeColor="text1"/>
          <w:sz w:val="24"/>
          <w:szCs w:val="24"/>
          <w:rtl/>
        </w:rPr>
        <w:t xml:space="preserve">المفاهيم الاصطلاحية والإجرائية </w:t>
      </w:r>
      <w:r w:rsidRPr="00B22083">
        <w:rPr>
          <w:rFonts w:ascii="Traditional Arabic" w:hAnsi="Traditional Arabic" w:cs="Traditional Arabic"/>
          <w:b/>
          <w:bCs/>
          <w:color w:val="000000" w:themeColor="text1"/>
          <w:sz w:val="24"/>
          <w:szCs w:val="24"/>
          <w:rtl/>
        </w:rPr>
        <w:t>المرتبطة التكنولوجيا والتدخل الذكي</w:t>
      </w:r>
      <w:bookmarkEnd w:id="13"/>
    </w:p>
    <w:p w14:paraId="77DEF99B" w14:textId="77777777" w:rsidR="00B22083" w:rsidRDefault="008227CB" w:rsidP="008227CB">
      <w:pPr>
        <w:numPr>
          <w:ilvl w:val="0"/>
          <w:numId w:val="60"/>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Pr>
        <w:t>(</w:t>
      </w:r>
      <w:r w:rsidRPr="00153DD7">
        <w:rPr>
          <w:rFonts w:asciiTheme="majorBidi" w:hAnsiTheme="majorBidi" w:cstheme="majorBidi"/>
          <w:sz w:val="24"/>
          <w:szCs w:val="24"/>
        </w:rPr>
        <w:t>AI Agent</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574666E2" w14:textId="681B19A2" w:rsidR="008227CB"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hint="cs"/>
          <w:b/>
          <w:bCs/>
          <w:sz w:val="24"/>
          <w:szCs w:val="24"/>
          <w:rtl/>
        </w:rPr>
        <w:t>:</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مكون ذكي يدعم مشغل الشبكة عبر تلخيص الحالة، تقديم توصيات، وتنفيذ إجراءات تشغيلية محددة (مثل تنبيهات التأخر أو طلب استكمال البيانات) ضمن ضوابط حوكمة واضحة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يتم قياسه بعدد التوصيات المنفذة لكل تذكرة وأثره على مؤشرات الأداء</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w:t>
      </w:r>
      <w:r w:rsidR="00F32123" w:rsidRPr="00F32123">
        <w:rPr>
          <w:rFonts w:ascii="Traditional Arabic" w:hAnsi="Traditional Arabic" w:cs="Traditional Arabic"/>
          <w:sz w:val="24"/>
          <w:szCs w:val="24"/>
        </w:rPr>
        <w:t>Zhang et al., 2025</w:t>
      </w:r>
      <w:r w:rsidRPr="00D55552">
        <w:rPr>
          <w:rFonts w:ascii="Traditional Arabic" w:hAnsi="Traditional Arabic" w:cs="Traditional Arabic"/>
          <w:sz w:val="24"/>
          <w:szCs w:val="24"/>
          <w:rtl/>
        </w:rPr>
        <w:t>).</w:t>
      </w:r>
    </w:p>
    <w:p w14:paraId="447A5078" w14:textId="30702821" w:rsidR="008227CB" w:rsidRDefault="00B22083" w:rsidP="008227CB">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sz w:val="24"/>
          <w:szCs w:val="24"/>
          <w:rtl/>
        </w:rPr>
        <w:t>التعريف الإجرائي: يقصد بوكيل الذكاء الاصطناعي في هذه الدراسة مكون ذكي يدعم مشغل الشبكة عبر تلخيص الحالة التشغيلية، وتقديم توصيات، وتنفيذ إجراءات تشغيلية محكومة، مثل تنبيهات التأخر، طلب استكمال بيانات الإغلاق، اقتراح سبب محتمل، أو ترشيح التصعيد. ويقاس أثره بعدد التوصيات المنفذة لكل تذكرة، ومستوى قبول المستخدم، والتحسن في مؤشرات الأداء التشغيلي.</w:t>
      </w:r>
    </w:p>
    <w:p w14:paraId="6ADC58DF" w14:textId="03E15E93" w:rsidR="00B22083" w:rsidRPr="00B22083" w:rsidRDefault="00B22083" w:rsidP="00B22083">
      <w:pPr>
        <w:numPr>
          <w:ilvl w:val="0"/>
          <w:numId w:val="60"/>
        </w:numPr>
        <w:bidi/>
        <w:spacing w:after="0" w:line="240" w:lineRule="auto"/>
        <w:rPr>
          <w:rFonts w:ascii="Traditional Arabic" w:hAnsi="Traditional Arabic" w:cs="Traditional Arabic"/>
          <w:b/>
          <w:bCs/>
          <w:sz w:val="24"/>
          <w:szCs w:val="24"/>
        </w:rPr>
      </w:pPr>
      <w:r w:rsidRPr="00B22083">
        <w:rPr>
          <w:rFonts w:ascii="Traditional Arabic" w:hAnsi="Traditional Arabic" w:cs="Traditional Arabic"/>
          <w:b/>
          <w:bCs/>
          <w:sz w:val="24"/>
          <w:szCs w:val="24"/>
          <w:rtl/>
        </w:rPr>
        <w:t>التحليلات الذكية (</w:t>
      </w:r>
      <w:r w:rsidRPr="00153DD7">
        <w:rPr>
          <w:rFonts w:asciiTheme="majorBidi" w:hAnsiTheme="majorBidi" w:cstheme="majorBidi"/>
          <w:b/>
          <w:bCs/>
          <w:sz w:val="24"/>
          <w:szCs w:val="24"/>
        </w:rPr>
        <w:t>Intelligent Analytics</w:t>
      </w:r>
      <w:r w:rsidRPr="00B22083">
        <w:rPr>
          <w:rFonts w:ascii="Traditional Arabic" w:hAnsi="Traditional Arabic" w:cs="Traditional Arabic"/>
          <w:b/>
          <w:bCs/>
          <w:sz w:val="24"/>
          <w:szCs w:val="24"/>
          <w:rtl/>
        </w:rPr>
        <w:t>)</w:t>
      </w:r>
    </w:p>
    <w:p w14:paraId="224A4791" w14:textId="77777777"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sz w:val="24"/>
          <w:szCs w:val="24"/>
          <w:rtl/>
        </w:rPr>
        <w:t xml:space="preserve">: التحليلات الذكية هي استخدام أساليب تحليلية وخوارزميات ذكية لاستخلاص الأنماط والتنبؤات من البيانات التشغيلية، بما يدعم كشف الأعطال، التصنيف، التنبؤ، وتحليل الشذوذ. وتعد هذه المهام جزءاً أساسياً من مجال </w:t>
      </w:r>
      <w:r w:rsidRPr="00B22083">
        <w:rPr>
          <w:rFonts w:ascii="Traditional Arabic" w:hAnsi="Traditional Arabic" w:cs="Traditional Arabic"/>
          <w:sz w:val="24"/>
          <w:szCs w:val="24"/>
        </w:rPr>
        <w:t>AIOps</w:t>
      </w:r>
      <w:r w:rsidRPr="00B22083">
        <w:rPr>
          <w:rFonts w:ascii="Traditional Arabic" w:hAnsi="Traditional Arabic" w:cs="Traditional Arabic"/>
          <w:sz w:val="24"/>
          <w:szCs w:val="24"/>
          <w:rtl/>
        </w:rPr>
        <w:t xml:space="preserve"> وإدارة الأعطال الذكية (</w:t>
      </w:r>
      <w:r w:rsidRPr="00B22083">
        <w:rPr>
          <w:rFonts w:ascii="Traditional Arabic" w:hAnsi="Traditional Arabic" w:cs="Traditional Arabic"/>
          <w:sz w:val="24"/>
          <w:szCs w:val="24"/>
        </w:rPr>
        <w:t>Notaro et al., 2021; Yu et al., 2024</w:t>
      </w:r>
      <w:r w:rsidRPr="00B22083">
        <w:rPr>
          <w:rFonts w:ascii="Traditional Arabic" w:hAnsi="Traditional Arabic" w:cs="Traditional Arabic"/>
          <w:sz w:val="24"/>
          <w:szCs w:val="24"/>
          <w:rtl/>
        </w:rPr>
        <w:t>).</w:t>
      </w:r>
    </w:p>
    <w:p w14:paraId="530C2C25" w14:textId="60F757BA"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الإجرائي</w:t>
      </w:r>
      <w:r w:rsidRPr="00B22083">
        <w:rPr>
          <w:rFonts w:ascii="Traditional Arabic" w:hAnsi="Traditional Arabic" w:cs="Traditional Arabic"/>
          <w:sz w:val="24"/>
          <w:szCs w:val="24"/>
          <w:rtl/>
        </w:rPr>
        <w:t>: يقصد بالتحليلات الذكية في هذه الدراسة النماذج التحليلية المستخدمة لتصنيف الأعطال، التنبؤ بزمن الإصلاح، اكتشاف الأنماط الشاذة، وتحليل التكرار على مستوى التذكرة والموقع.</w:t>
      </w:r>
    </w:p>
    <w:p w14:paraId="15065CA3" w14:textId="218A3AC2" w:rsidR="00B22083" w:rsidRPr="00B22083" w:rsidRDefault="00B22083" w:rsidP="00B22083">
      <w:pPr>
        <w:numPr>
          <w:ilvl w:val="0"/>
          <w:numId w:val="60"/>
        </w:numPr>
        <w:bidi/>
        <w:spacing w:after="0" w:line="240" w:lineRule="auto"/>
        <w:rPr>
          <w:rFonts w:ascii="Traditional Arabic" w:hAnsi="Traditional Arabic" w:cs="Traditional Arabic"/>
          <w:b/>
          <w:bCs/>
          <w:sz w:val="24"/>
          <w:szCs w:val="24"/>
        </w:rPr>
      </w:pPr>
      <w:r w:rsidRPr="00B22083">
        <w:rPr>
          <w:rFonts w:ascii="Traditional Arabic" w:hAnsi="Traditional Arabic" w:cs="Traditional Arabic"/>
          <w:b/>
          <w:bCs/>
          <w:sz w:val="24"/>
          <w:szCs w:val="24"/>
          <w:rtl/>
        </w:rPr>
        <w:t>الامتثال للحوكمة التشغيلية (</w:t>
      </w:r>
      <w:r w:rsidRPr="00153DD7">
        <w:rPr>
          <w:rFonts w:asciiTheme="majorBidi" w:hAnsiTheme="majorBidi" w:cstheme="majorBidi"/>
          <w:b/>
          <w:bCs/>
          <w:sz w:val="24"/>
          <w:szCs w:val="24"/>
        </w:rPr>
        <w:t>Operational Governance Compliance</w:t>
      </w:r>
      <w:r w:rsidRPr="00B22083">
        <w:rPr>
          <w:rFonts w:ascii="Traditional Arabic" w:hAnsi="Traditional Arabic" w:cs="Traditional Arabic"/>
          <w:b/>
          <w:bCs/>
          <w:sz w:val="24"/>
          <w:szCs w:val="24"/>
          <w:rtl/>
        </w:rPr>
        <w:t>)</w:t>
      </w:r>
    </w:p>
    <w:p w14:paraId="301CA0D9" w14:textId="77777777"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lastRenderedPageBreak/>
        <w:t>التعريف الاصطلاحي</w:t>
      </w:r>
      <w:r w:rsidRPr="00B22083">
        <w:rPr>
          <w:rFonts w:ascii="Traditional Arabic" w:hAnsi="Traditional Arabic" w:cs="Traditional Arabic"/>
          <w:sz w:val="24"/>
          <w:szCs w:val="24"/>
          <w:rtl/>
        </w:rPr>
        <w:t>: يشير الامتثال للحوكمة التشغيلية إلى مدى الالتزام بالقواعد والإجراءات والمعايير المعتمدة في تنفيذ العمليات وتوثيقها، بما يعزز الرقابة، القابلية للتدقيق، وجودة المخرجات. كما تؤكد أطر إدارة مخاطر الذكاء الاصطناعي أهمية الحوكمة والمراقبة وإدارة المخاطر عند استخدام أنظمة الذكاء الاصطناعي في السياقات التنظيمية (</w:t>
      </w:r>
      <w:r w:rsidRPr="00B22083">
        <w:rPr>
          <w:rFonts w:ascii="Traditional Arabic" w:hAnsi="Traditional Arabic" w:cs="Traditional Arabic"/>
          <w:sz w:val="24"/>
          <w:szCs w:val="24"/>
        </w:rPr>
        <w:t>NIST, 2023</w:t>
      </w:r>
      <w:r w:rsidRPr="00B22083">
        <w:rPr>
          <w:rFonts w:ascii="Traditional Arabic" w:hAnsi="Traditional Arabic" w:cs="Traditional Arabic"/>
          <w:sz w:val="24"/>
          <w:szCs w:val="24"/>
          <w:rtl/>
        </w:rPr>
        <w:t>).</w:t>
      </w:r>
    </w:p>
    <w:p w14:paraId="3ED3466D" w14:textId="5553712F"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الإجرائي</w:t>
      </w:r>
      <w:r w:rsidRPr="00B22083">
        <w:rPr>
          <w:rFonts w:ascii="Traditional Arabic" w:hAnsi="Traditional Arabic" w:cs="Traditional Arabic"/>
          <w:sz w:val="24"/>
          <w:szCs w:val="24"/>
          <w:rtl/>
        </w:rPr>
        <w:t>: يقاس الامتثال للحوكمة في هذه الدراسة من خلال مؤشر امتثال يتضمن مدى الالتزام بإكمال الحقول المطلوبة، تطبيق قواعد التصعيد، توثيق الإجراءات، والالتزام بالضوابط التشغيلية المحددة في الإطار المقترح.</w:t>
      </w:r>
    </w:p>
    <w:p w14:paraId="182DB997" w14:textId="68A0251E" w:rsidR="001F5A0E" w:rsidRDefault="001F5A0E" w:rsidP="001F5A0E">
      <w:pPr>
        <w:pStyle w:val="Heading1"/>
        <w:bidi/>
        <w:spacing w:after="0"/>
        <w:rPr>
          <w:rFonts w:ascii="Traditional Arabic" w:hAnsi="Traditional Arabic" w:cs="Traditional Arabic"/>
          <w:b/>
          <w:bCs/>
          <w:color w:val="000000" w:themeColor="text1"/>
          <w:sz w:val="28"/>
          <w:szCs w:val="28"/>
          <w:rtl/>
        </w:rPr>
      </w:pPr>
      <w:bookmarkStart w:id="14" w:name="_Toc233464269"/>
      <w:r w:rsidRPr="001B57F5">
        <w:rPr>
          <w:rFonts w:ascii="Traditional Arabic" w:hAnsi="Traditional Arabic" w:cs="Traditional Arabic"/>
          <w:b/>
          <w:bCs/>
          <w:color w:val="000000" w:themeColor="text1"/>
          <w:sz w:val="28"/>
          <w:szCs w:val="28"/>
          <w:rtl/>
        </w:rPr>
        <w:t xml:space="preserve">حدود الدراسة : </w:t>
      </w:r>
      <w:r>
        <w:rPr>
          <w:rFonts w:ascii="Traditional Arabic" w:hAnsi="Traditional Arabic" w:cs="Traditional Arabic" w:hint="cs"/>
          <w:b/>
          <w:bCs/>
          <w:color w:val="000000" w:themeColor="text1"/>
          <w:sz w:val="28"/>
          <w:szCs w:val="28"/>
          <w:rtl/>
        </w:rPr>
        <w:t xml:space="preserve">الموضوعية </w:t>
      </w:r>
      <w:r w:rsidRPr="001B57F5">
        <w:rPr>
          <w:rFonts w:ascii="Traditional Arabic" w:hAnsi="Traditional Arabic" w:cs="Traditional Arabic"/>
          <w:b/>
          <w:bCs/>
          <w:color w:val="000000" w:themeColor="text1"/>
          <w:sz w:val="28"/>
          <w:szCs w:val="28"/>
          <w:rtl/>
        </w:rPr>
        <w:t>،</w:t>
      </w:r>
      <w:r>
        <w:rPr>
          <w:rFonts w:ascii="Traditional Arabic" w:hAnsi="Traditional Arabic" w:cs="Traditional Arabic" w:hint="cs"/>
          <w:b/>
          <w:bCs/>
          <w:color w:val="000000" w:themeColor="text1"/>
          <w:sz w:val="28"/>
          <w:szCs w:val="28"/>
          <w:rtl/>
        </w:rPr>
        <w:t xml:space="preserve"> </w:t>
      </w:r>
      <w:r w:rsidRPr="001B57F5">
        <w:rPr>
          <w:rFonts w:ascii="Traditional Arabic" w:hAnsi="Traditional Arabic" w:cs="Traditional Arabic"/>
          <w:b/>
          <w:bCs/>
          <w:color w:val="000000" w:themeColor="text1"/>
          <w:sz w:val="28"/>
          <w:szCs w:val="28"/>
          <w:rtl/>
        </w:rPr>
        <w:t>المكانية ، الزمانية ، البشرية</w:t>
      </w:r>
      <w:bookmarkEnd w:id="14"/>
      <w:r w:rsidRPr="001B57F5">
        <w:rPr>
          <w:rFonts w:ascii="Traditional Arabic" w:hAnsi="Traditional Arabic" w:cs="Traditional Arabic"/>
          <w:b/>
          <w:bCs/>
          <w:color w:val="000000" w:themeColor="text1"/>
          <w:sz w:val="28"/>
          <w:szCs w:val="28"/>
          <w:rtl/>
        </w:rPr>
        <w:t xml:space="preserve"> </w:t>
      </w:r>
    </w:p>
    <w:p w14:paraId="4A75FD65" w14:textId="77777777" w:rsidR="001F5A0E" w:rsidRPr="001F5A0E" w:rsidRDefault="001F5A0E" w:rsidP="001F5A0E">
      <w:pPr>
        <w:pStyle w:val="Heading2"/>
        <w:bidi/>
        <w:spacing w:after="0"/>
        <w:rPr>
          <w:rFonts w:ascii="Traditional Arabic" w:hAnsi="Traditional Arabic" w:cs="Traditional Arabic"/>
          <w:b/>
          <w:bCs/>
          <w:color w:val="000000" w:themeColor="text1"/>
          <w:sz w:val="24"/>
          <w:szCs w:val="24"/>
          <w:rtl/>
        </w:rPr>
      </w:pPr>
      <w:bookmarkStart w:id="15" w:name="_Toc233464270"/>
      <w:r w:rsidRPr="001F5A0E">
        <w:rPr>
          <w:rFonts w:ascii="Traditional Arabic" w:hAnsi="Traditional Arabic" w:cs="Traditional Arabic"/>
          <w:b/>
          <w:bCs/>
          <w:color w:val="000000" w:themeColor="text1"/>
          <w:sz w:val="24"/>
          <w:szCs w:val="24"/>
          <w:rtl/>
        </w:rPr>
        <w:t>الحدود الموضوعية</w:t>
      </w:r>
      <w:bookmarkEnd w:id="15"/>
    </w:p>
    <w:p w14:paraId="0023E2DF" w14:textId="71B8BD39" w:rsidR="001F5A0E" w:rsidRDefault="001F5A0E" w:rsidP="001F5A0E">
      <w:pPr>
        <w:bidi/>
        <w:rPr>
          <w:rFonts w:cs="Arial"/>
          <w:rtl/>
        </w:rPr>
      </w:pPr>
      <w:r>
        <w:rPr>
          <w:rFonts w:cs="Arial"/>
          <w:rtl/>
        </w:rPr>
        <w:t>تقتصر الدراسة على بحث أثر توظيف التحليلات الذكية ووكيل الذكاء الاصطناعي في حوكمة إدارة الأعطال والصيانة ضمن بنية شبكات الاتصالات، وذلك من خلال تحليل بيانات الإنذارات وتذاكر الأعطال ومؤشرات الأداء المرتبطة بها. وتركز الدراسة بصورة خاصة على مؤشرات زمن الإصلاح، وتأخر الإنذار إلى إنشاء التذكرة، وجودة الإغلاق، واحتمال التصعيد، وتكرار الأعطال. ولا تتناول الدراسة جميع مجالات تشغيل شبكات الاتصالات أو الجوانب التجارية والمالية والتنظيمية إلا بقدر ارتباطها المباشر بموضوع إدارة الأعطال والصيانة.</w:t>
      </w:r>
    </w:p>
    <w:p w14:paraId="13142270" w14:textId="77777777" w:rsidR="001F5A0E" w:rsidRDefault="001F5A0E" w:rsidP="001F5A0E">
      <w:pPr>
        <w:bidi/>
        <w:rPr>
          <w:rtl/>
        </w:rPr>
      </w:pPr>
      <w:r>
        <w:rPr>
          <w:rFonts w:cs="Arial"/>
          <w:rtl/>
        </w:rPr>
        <w:t>مبرر هذا الحد</w:t>
      </w:r>
      <w:r>
        <w:t>:</w:t>
      </w:r>
    </w:p>
    <w:p w14:paraId="41E865B5" w14:textId="06CC952B" w:rsidR="001F5A0E" w:rsidRPr="001F5A0E" w:rsidRDefault="001F5A0E" w:rsidP="001F5A0E">
      <w:pPr>
        <w:bidi/>
        <w:rPr>
          <w:rtl/>
        </w:rPr>
      </w:pPr>
      <w:r>
        <w:rPr>
          <w:rFonts w:cs="Arial"/>
          <w:rtl/>
        </w:rPr>
        <w:t>تم تحديد هذا الحد لأن عنوان الدراسة ومشكلتها يركزان على حوكمة إدارة الأعطال والصيانة باستخدام الذكاء الاصطناعي، ولأن توسيع نطاق الدراسة ليشمل جميع عمليات شبكات الاتصالات قد يؤدي إلى تشتت التحليل وصعوبة ضبط المتغيرات. كما أن التركيز على تذاكر الأعطال والإنذارات يتيح قياسا أدق لأثر الإطار المقترح على مؤشرات تشغيلية واضحة وقابلة للتحليل الإحصائي.</w:t>
      </w:r>
    </w:p>
    <w:p w14:paraId="2D35A668" w14:textId="77777777" w:rsidR="001F5A0E" w:rsidRPr="001B57F5" w:rsidRDefault="001F5A0E" w:rsidP="001F5A0E">
      <w:pPr>
        <w:pStyle w:val="Heading2"/>
        <w:bidi/>
        <w:spacing w:after="0"/>
        <w:rPr>
          <w:rFonts w:ascii="Traditional Arabic" w:hAnsi="Traditional Arabic" w:cs="Traditional Arabic"/>
          <w:b/>
          <w:bCs/>
          <w:color w:val="000000" w:themeColor="text1"/>
          <w:sz w:val="24"/>
          <w:szCs w:val="24"/>
        </w:rPr>
      </w:pPr>
      <w:bookmarkStart w:id="16" w:name="_Toc233464271"/>
      <w:r w:rsidRPr="001B57F5">
        <w:rPr>
          <w:rFonts w:ascii="Traditional Arabic" w:hAnsi="Traditional Arabic" w:cs="Traditional Arabic"/>
          <w:b/>
          <w:bCs/>
          <w:color w:val="000000" w:themeColor="text1"/>
          <w:sz w:val="24"/>
          <w:szCs w:val="24"/>
          <w:rtl/>
        </w:rPr>
        <w:t>الحدود المكانية</w:t>
      </w:r>
      <w:bookmarkEnd w:id="16"/>
    </w:p>
    <w:p w14:paraId="7E3DA15E" w14:textId="77777777" w:rsidR="001F5A0E" w:rsidRDefault="001F5A0E" w:rsidP="001F5A0E">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تنحصر الدراسة في بيئة تشغيل البنية التحتية لشبكات الاتصالات داخل المملكة العربية السعودية ضمن نطاق الشركة او الإدارة التشغيلية محل الدراسة، وعلى عينة من أبراج الاتصالات التي تتوفر لها بيانات تشغيلية قابلة للربط (إنذارات وتذاكر أعطال) وفق التقسيمات التشغيلية المعتمدة مثل المناطق وأنواع المواقع</w:t>
      </w:r>
      <w:r w:rsidRPr="00020F45">
        <w:rPr>
          <w:rFonts w:ascii="Traditional Arabic" w:hAnsi="Traditional Arabic" w:cs="Traditional Arabic"/>
          <w:sz w:val="24"/>
          <w:szCs w:val="24"/>
        </w:rPr>
        <w:t>.</w:t>
      </w:r>
    </w:p>
    <w:p w14:paraId="6EDBFF85" w14:textId="77777777" w:rsidR="001F5A0E" w:rsidRPr="001F5A0E" w:rsidRDefault="001F5A0E" w:rsidP="001F5A0E">
      <w:pPr>
        <w:bidi/>
        <w:spacing w:after="0" w:line="240" w:lineRule="auto"/>
        <w:rPr>
          <w:rFonts w:ascii="Traditional Arabic" w:hAnsi="Traditional Arabic" w:cs="Traditional Arabic"/>
          <w:sz w:val="24"/>
          <w:szCs w:val="24"/>
          <w:rtl/>
        </w:rPr>
      </w:pPr>
      <w:r w:rsidRPr="001F5A0E">
        <w:rPr>
          <w:rFonts w:ascii="Traditional Arabic" w:hAnsi="Traditional Arabic" w:cs="Traditional Arabic"/>
          <w:sz w:val="24"/>
          <w:szCs w:val="24"/>
          <w:rtl/>
        </w:rPr>
        <w:t>مبرر هذا الحد</w:t>
      </w:r>
      <w:r w:rsidRPr="001F5A0E">
        <w:rPr>
          <w:rFonts w:ascii="Traditional Arabic" w:hAnsi="Traditional Arabic" w:cs="Traditional Arabic"/>
          <w:sz w:val="24"/>
          <w:szCs w:val="24"/>
        </w:rPr>
        <w:t>:</w:t>
      </w:r>
    </w:p>
    <w:p w14:paraId="52D4ADE2" w14:textId="08E681CA" w:rsidR="001F5A0E" w:rsidRPr="00020F45" w:rsidRDefault="001F5A0E" w:rsidP="001F5A0E">
      <w:pPr>
        <w:bidi/>
        <w:spacing w:after="0" w:line="240" w:lineRule="auto"/>
        <w:rPr>
          <w:rFonts w:ascii="Traditional Arabic" w:hAnsi="Traditional Arabic" w:cs="Traditional Arabic"/>
          <w:sz w:val="24"/>
          <w:szCs w:val="24"/>
        </w:rPr>
      </w:pPr>
      <w:r w:rsidRPr="001F5A0E">
        <w:rPr>
          <w:rFonts w:ascii="Traditional Arabic" w:hAnsi="Traditional Arabic" w:cs="Traditional Arabic"/>
          <w:sz w:val="24"/>
          <w:szCs w:val="24"/>
          <w:rtl/>
        </w:rPr>
        <w:lastRenderedPageBreak/>
        <w:t>تم اختيار هذا النطاق المكاني لأن الدراسة ميدانية وتطبيقية، وتعتمد على بيانات تشغيلية فعلية من بيئة اتصالات سعودية. كما أن حصر الدراسة في شركة أو إدارة تشغيلية محددة يساعد على ضمان تجانس الإجراءات والأنظمة ومصادر البيانات، مما يعزز دقة القياس ويقلل أثر الاختلافات الناتجة عن تعدد المشغلين أو اختلاف أنظمة إدارة الأعطال بينهم.</w:t>
      </w:r>
    </w:p>
    <w:p w14:paraId="1D649F31" w14:textId="77777777" w:rsidR="001F5A0E" w:rsidRPr="001B57F5" w:rsidRDefault="001F5A0E" w:rsidP="001F5A0E">
      <w:pPr>
        <w:pStyle w:val="Heading2"/>
        <w:bidi/>
        <w:spacing w:after="0"/>
        <w:rPr>
          <w:rFonts w:ascii="Traditional Arabic" w:hAnsi="Traditional Arabic" w:cs="Traditional Arabic"/>
          <w:b/>
          <w:bCs/>
          <w:color w:val="000000" w:themeColor="text1"/>
          <w:sz w:val="24"/>
          <w:szCs w:val="24"/>
        </w:rPr>
      </w:pPr>
      <w:bookmarkStart w:id="17" w:name="_Toc233464272"/>
      <w:r w:rsidRPr="001B57F5">
        <w:rPr>
          <w:rFonts w:ascii="Traditional Arabic" w:hAnsi="Traditional Arabic" w:cs="Traditional Arabic"/>
          <w:b/>
          <w:bCs/>
          <w:color w:val="000000" w:themeColor="text1"/>
          <w:sz w:val="24"/>
          <w:szCs w:val="24"/>
          <w:rtl/>
        </w:rPr>
        <w:t>الحدود الزمانية</w:t>
      </w:r>
      <w:bookmarkEnd w:id="17"/>
    </w:p>
    <w:p w14:paraId="383BE102" w14:textId="77777777" w:rsidR="001F5A0E" w:rsidRPr="00020F45" w:rsidRDefault="001F5A0E" w:rsidP="001F5A0E">
      <w:p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تغطي الدراسة الفترة الزمنية التي تتوفر عنها بيانات تشغيلية موثوقة للإنذارات وتذاكر الأعطال، ويتم تقسيمها لأغراض التقييم إلى : </w:t>
      </w:r>
    </w:p>
    <w:p w14:paraId="6C33EB22" w14:textId="77777777" w:rsidR="001F5A0E" w:rsidRPr="00020F45" w:rsidRDefault="001F5A0E" w:rsidP="001F5A0E">
      <w:pPr>
        <w:pStyle w:val="ListParagraph"/>
        <w:numPr>
          <w:ilvl w:val="0"/>
          <w:numId w:val="33"/>
        </w:numPr>
        <w:bidi/>
        <w:spacing w:after="0"/>
        <w:rPr>
          <w:rFonts w:ascii="Traditional Arabic" w:hAnsi="Traditional Arabic" w:cs="Traditional Arabic"/>
          <w:sz w:val="24"/>
          <w:szCs w:val="24"/>
        </w:rPr>
      </w:pPr>
      <w:r w:rsidRPr="00020F45">
        <w:rPr>
          <w:rFonts w:ascii="Traditional Arabic" w:hAnsi="Traditional Arabic" w:cs="Traditional Arabic"/>
          <w:sz w:val="24"/>
          <w:szCs w:val="24"/>
          <w:rtl/>
        </w:rPr>
        <w:t>فترة مرجعية (قبل تطبيق الإطار المقترح) بحد أدنى 6 أشهر لضمان كفاية البيانات الإحصائية، و</w:t>
      </w:r>
    </w:p>
    <w:p w14:paraId="1ED0564A" w14:textId="77777777" w:rsidR="001F5A0E" w:rsidRPr="00020F45" w:rsidRDefault="001F5A0E" w:rsidP="001F5A0E">
      <w:pPr>
        <w:pStyle w:val="ListParagraph"/>
        <w:numPr>
          <w:ilvl w:val="0"/>
          <w:numId w:val="33"/>
        </w:numPr>
        <w:bidi/>
        <w:spacing w:after="0"/>
        <w:rPr>
          <w:rFonts w:ascii="Traditional Arabic" w:hAnsi="Traditional Arabic" w:cs="Traditional Arabic"/>
          <w:sz w:val="24"/>
          <w:szCs w:val="24"/>
        </w:rPr>
      </w:pPr>
      <w:r w:rsidRPr="00020F45">
        <w:rPr>
          <w:rFonts w:ascii="Traditional Arabic" w:hAnsi="Traditional Arabic" w:cs="Traditional Arabic"/>
          <w:sz w:val="24"/>
          <w:szCs w:val="24"/>
          <w:rtl/>
        </w:rPr>
        <w:t>فترة لاحقة (بعد تطبيق الإطار المقترح) بحد أدنى 3 أشهر لإتاحة قياس موثوق لمؤشرات الأداء، أو فترة مقارنة متزامنة عند استخدام تصميم مجموعتين.</w:t>
      </w:r>
    </w:p>
    <w:p w14:paraId="398B0DC1" w14:textId="77777777" w:rsidR="001F5A0E" w:rsidRDefault="001F5A0E" w:rsidP="001F5A0E">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ويراعى أن تكون الفترتان كافيتين لإظهار أثر قابل للقياس على مؤشرات الأداء مثل زمن الإصلاح، والتأخر، والتصعيد، والتكرار، وجودة الإغلاق.</w:t>
      </w:r>
    </w:p>
    <w:p w14:paraId="049E2852" w14:textId="77777777" w:rsidR="001F5A0E" w:rsidRPr="001F5A0E" w:rsidRDefault="001F5A0E" w:rsidP="001F5A0E">
      <w:pPr>
        <w:bidi/>
        <w:spacing w:after="0" w:line="240" w:lineRule="auto"/>
        <w:rPr>
          <w:rFonts w:ascii="Traditional Arabic" w:hAnsi="Traditional Arabic" w:cs="Traditional Arabic"/>
          <w:sz w:val="24"/>
          <w:szCs w:val="24"/>
          <w:rtl/>
        </w:rPr>
      </w:pPr>
      <w:r w:rsidRPr="001F5A0E">
        <w:rPr>
          <w:rFonts w:ascii="Traditional Arabic" w:hAnsi="Traditional Arabic" w:cs="Traditional Arabic"/>
          <w:sz w:val="24"/>
          <w:szCs w:val="24"/>
          <w:rtl/>
        </w:rPr>
        <w:t>مبرر هذا الحد</w:t>
      </w:r>
      <w:r w:rsidRPr="001F5A0E">
        <w:rPr>
          <w:rFonts w:ascii="Traditional Arabic" w:hAnsi="Traditional Arabic" w:cs="Traditional Arabic"/>
          <w:sz w:val="24"/>
          <w:szCs w:val="24"/>
        </w:rPr>
        <w:t>:</w:t>
      </w:r>
    </w:p>
    <w:p w14:paraId="12ECAC73" w14:textId="65606793" w:rsidR="001F5A0E" w:rsidRPr="00020F45" w:rsidRDefault="001F5A0E" w:rsidP="001F5A0E">
      <w:pPr>
        <w:bidi/>
        <w:spacing w:after="0" w:line="240" w:lineRule="auto"/>
        <w:rPr>
          <w:rFonts w:ascii="Traditional Arabic" w:hAnsi="Traditional Arabic" w:cs="Traditional Arabic"/>
          <w:sz w:val="24"/>
          <w:szCs w:val="24"/>
        </w:rPr>
      </w:pPr>
      <w:r w:rsidRPr="001F5A0E">
        <w:rPr>
          <w:rFonts w:ascii="Traditional Arabic" w:hAnsi="Traditional Arabic" w:cs="Traditional Arabic"/>
          <w:sz w:val="24"/>
          <w:szCs w:val="24"/>
          <w:rtl/>
        </w:rPr>
        <w:t>تم تحديد هذا الحد الزماني لضمان توفر حجم كاف من البيانات يمكن من بناء خط أساس تشغيلي موثوق قبل التطبيق، ثم مقارنة النتائج بعد تطبيق الإطار المقترح. كما أن اختيار فترة زمنية محددة يساعد على تقليل تأثير العوامل الخارجية الموسمية أو التنظيمية، ويتيح قياس التغير في مؤشرات مثل زمن الإصلاح، وتأخر إنشاء التذكرة، والتصعيد، وتكرار الأعطال، وجودة الإغلاق بطريقة أكثر دقة.</w:t>
      </w:r>
    </w:p>
    <w:p w14:paraId="269B79C9" w14:textId="77777777" w:rsidR="001F5A0E" w:rsidRPr="001B57F5" w:rsidRDefault="001F5A0E" w:rsidP="001F5A0E">
      <w:pPr>
        <w:pStyle w:val="Heading2"/>
        <w:bidi/>
        <w:spacing w:after="0"/>
        <w:rPr>
          <w:rFonts w:ascii="Traditional Arabic" w:hAnsi="Traditional Arabic" w:cs="Traditional Arabic"/>
          <w:b/>
          <w:bCs/>
          <w:color w:val="000000" w:themeColor="text1"/>
          <w:sz w:val="28"/>
          <w:szCs w:val="28"/>
        </w:rPr>
      </w:pPr>
      <w:bookmarkStart w:id="18" w:name="_Toc233464273"/>
      <w:r w:rsidRPr="001B57F5">
        <w:rPr>
          <w:rFonts w:ascii="Traditional Arabic" w:hAnsi="Traditional Arabic" w:cs="Traditional Arabic"/>
          <w:b/>
          <w:bCs/>
          <w:color w:val="000000" w:themeColor="text1"/>
          <w:sz w:val="28"/>
          <w:szCs w:val="28"/>
          <w:rtl/>
        </w:rPr>
        <w:t>الحدود البشرية</w:t>
      </w:r>
      <w:bookmarkEnd w:id="18"/>
    </w:p>
    <w:p w14:paraId="359BD13D" w14:textId="77777777" w:rsidR="001F5A0E" w:rsidRPr="00020F45" w:rsidRDefault="001F5A0E" w:rsidP="001F5A0E">
      <w:p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تقتصر الحدود البشرية على الفئات المعنية مباشرة بإدارة الأعطال والصيانة ضمن نطاق الدراسة، وتشمل : </w:t>
      </w:r>
    </w:p>
    <w:p w14:paraId="35B6D3FF"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فرق التشغيل ومراكز المتابعة المعنيون بإنشاء التذاكر ومتابعتها وإغلاقها ،</w:t>
      </w:r>
    </w:p>
    <w:p w14:paraId="41EFB860"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الفرق الميدانية والصيانة تنفيذ الإجراءات التصحيحية والوقائية عند الحاجة ،</w:t>
      </w:r>
    </w:p>
    <w:p w14:paraId="24811371"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المعنيون بجودة البيانات والتقارير التشغيلية، وعند إدراج جانب قبول المستخدم، يقتصر القياس على المستخدمين الذين يتعاملون فعليا مع الوكيل الذكي ضمن نطاق الدراسة، ويقدَر عددهم بـ 30 إلى 60 مشغلا في المنطقة التجريبية</w:t>
      </w:r>
      <w:r w:rsidRPr="00020F45">
        <w:rPr>
          <w:rFonts w:ascii="Traditional Arabic" w:hAnsi="Traditional Arabic" w:cs="Traditional Arabic"/>
          <w:sz w:val="24"/>
          <w:szCs w:val="24"/>
        </w:rPr>
        <w:t>.</w:t>
      </w:r>
    </w:p>
    <w:p w14:paraId="3B2FDB31"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مبرر هذا الحد</w:t>
      </w:r>
      <w:r w:rsidRPr="001F5A0E">
        <w:rPr>
          <w:rFonts w:ascii="Traditional Arabic" w:hAnsi="Traditional Arabic" w:cs="Traditional Arabic"/>
          <w:color w:val="000000" w:themeColor="text1"/>
          <w:sz w:val="24"/>
          <w:szCs w:val="24"/>
        </w:rPr>
        <w:t>:</w:t>
      </w:r>
    </w:p>
    <w:p w14:paraId="5A2ED1FA" w14:textId="1ADBAC84" w:rsidR="008227CB"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lastRenderedPageBreak/>
        <w:t>تم تحديد هذا الحد لأن هذه الفئات هي الأكثر ارتباطا</w:t>
      </w:r>
      <w:r>
        <w:rPr>
          <w:rFonts w:ascii="Traditional Arabic" w:hAnsi="Traditional Arabic" w:cs="Traditional Arabic" w:hint="cs"/>
          <w:color w:val="000000" w:themeColor="text1"/>
          <w:sz w:val="24"/>
          <w:szCs w:val="24"/>
          <w:rtl/>
        </w:rPr>
        <w:t xml:space="preserve"> </w:t>
      </w:r>
      <w:r w:rsidRPr="001F5A0E">
        <w:rPr>
          <w:rFonts w:ascii="Traditional Arabic" w:hAnsi="Traditional Arabic" w:cs="Traditional Arabic"/>
          <w:color w:val="000000" w:themeColor="text1"/>
          <w:sz w:val="24"/>
          <w:szCs w:val="24"/>
          <w:rtl/>
        </w:rPr>
        <w:t>بموضوع الدراسة، وهي التي تتعامل فعليا مع تذاكر الأعطال والإنذارات وقرارات المعالجة والإغلاق. كما أن قياس قبول المستخدم يجب أن يقتصر على المستخدمين الفعليين للوكيل الذكي، لأن آراء غير المستخدمين قد لا تعكس تجربة تشغيلية واقعية، وقد تؤثر على صدق نتائج القياس.</w:t>
      </w:r>
    </w:p>
    <w:p w14:paraId="5D379957" w14:textId="77777777" w:rsidR="001F5A0E" w:rsidRPr="001F5A0E" w:rsidRDefault="001F5A0E" w:rsidP="001F5A0E">
      <w:pPr>
        <w:pStyle w:val="Heading2"/>
        <w:bidi/>
        <w:spacing w:after="0"/>
        <w:rPr>
          <w:rFonts w:ascii="Traditional Arabic" w:hAnsi="Traditional Arabic" w:cs="Traditional Arabic"/>
          <w:b/>
          <w:bCs/>
          <w:color w:val="000000" w:themeColor="text1"/>
          <w:sz w:val="28"/>
          <w:szCs w:val="28"/>
          <w:rtl/>
        </w:rPr>
      </w:pPr>
      <w:bookmarkStart w:id="19" w:name="_Toc233464274"/>
      <w:r w:rsidRPr="001F5A0E">
        <w:rPr>
          <w:rFonts w:ascii="Traditional Arabic" w:hAnsi="Traditional Arabic" w:cs="Traditional Arabic"/>
          <w:b/>
          <w:bCs/>
          <w:color w:val="000000" w:themeColor="text1"/>
          <w:sz w:val="28"/>
          <w:szCs w:val="28"/>
          <w:rtl/>
        </w:rPr>
        <w:t>حدود تعميم النتائج</w:t>
      </w:r>
      <w:bookmarkEnd w:id="19"/>
    </w:p>
    <w:p w14:paraId="2FA555A5"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نظراً لأن الدراسة ميدانية ومطبقة على مشغل أو بيئة تشغيلية محددة داخل المملكة العربية السعودية، فإن تعميم نتائجها على جميع مشغلي الاتصالات أو البيئات التشغيلية الأخرى يجب أن يتم بحذر. وترتبط قابلية التعميم بدرجة تشابه الأنظمة المستخدمة، ونضج البيانات، وطبيعة إجراءات إدارة الأعطال، ومستوى تكامل أنظمة الإنذارات وتذاكر الأعطال في البيئات الأخرى</w:t>
      </w:r>
      <w:r w:rsidRPr="001F5A0E">
        <w:rPr>
          <w:rFonts w:ascii="Traditional Arabic" w:hAnsi="Traditional Arabic" w:cs="Traditional Arabic"/>
          <w:color w:val="000000" w:themeColor="text1"/>
          <w:sz w:val="24"/>
          <w:szCs w:val="24"/>
        </w:rPr>
        <w:t>.</w:t>
      </w:r>
    </w:p>
    <w:p w14:paraId="700B84A0"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مبرر هذا الحد</w:t>
      </w:r>
      <w:r w:rsidRPr="001F5A0E">
        <w:rPr>
          <w:rFonts w:ascii="Traditional Arabic" w:hAnsi="Traditional Arabic" w:cs="Traditional Arabic"/>
          <w:color w:val="000000" w:themeColor="text1"/>
          <w:sz w:val="24"/>
          <w:szCs w:val="24"/>
        </w:rPr>
        <w:t>:</w:t>
      </w:r>
    </w:p>
    <w:p w14:paraId="63372AE3" w14:textId="04EBEBC9" w:rsid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يرجع هذا الحد إلى أن نتائج الدراسة تعتمد على خصائص بيئة تشغيلية محددة، مثل جودة البيانات، ونمط الإجراءات، ومستوى تكامل الأنظمة، وطبيعة الأعطال. لذلك فإن النتائج قد تكون قابلة للاستفادة في بيئات مشابهة، لكنها لا تعمم بصورة مطلقة على جميع مشغلي الاتصالات دون التحقق من تشابه السياق التشغيلي والبياني.</w:t>
      </w:r>
    </w:p>
    <w:p w14:paraId="280A0617" w14:textId="77777777" w:rsidR="00686F91" w:rsidRPr="00686F91" w:rsidRDefault="00686F91" w:rsidP="00686F91">
      <w:pPr>
        <w:pStyle w:val="Heading2"/>
        <w:bidi/>
        <w:spacing w:after="0"/>
        <w:rPr>
          <w:rFonts w:ascii="Traditional Arabic" w:hAnsi="Traditional Arabic" w:cs="Traditional Arabic"/>
          <w:b/>
          <w:bCs/>
          <w:color w:val="000000" w:themeColor="text1"/>
          <w:sz w:val="28"/>
          <w:szCs w:val="28"/>
          <w:rtl/>
        </w:rPr>
      </w:pPr>
      <w:bookmarkStart w:id="20" w:name="_Toc233464275"/>
      <w:r w:rsidRPr="00686F91">
        <w:rPr>
          <w:rFonts w:ascii="Traditional Arabic" w:hAnsi="Traditional Arabic" w:cs="Traditional Arabic"/>
          <w:b/>
          <w:bCs/>
          <w:color w:val="000000" w:themeColor="text1"/>
          <w:sz w:val="28"/>
          <w:szCs w:val="28"/>
          <w:rtl/>
        </w:rPr>
        <w:t>اجراءات الدراسة</w:t>
      </w:r>
      <w:r w:rsidRPr="00686F91">
        <w:rPr>
          <w:rFonts w:ascii="Traditional Arabic" w:hAnsi="Traditional Arabic" w:cs="Traditional Arabic"/>
          <w:b/>
          <w:bCs/>
          <w:color w:val="000000" w:themeColor="text1"/>
          <w:sz w:val="28"/>
          <w:szCs w:val="28"/>
        </w:rPr>
        <w:t xml:space="preserve"> :</w:t>
      </w:r>
      <w:bookmarkEnd w:id="20"/>
      <w:r w:rsidRPr="00686F91">
        <w:rPr>
          <w:rFonts w:ascii="Traditional Arabic" w:hAnsi="Traditional Arabic" w:cs="Traditional Arabic"/>
          <w:b/>
          <w:bCs/>
          <w:color w:val="000000" w:themeColor="text1"/>
          <w:sz w:val="28"/>
          <w:szCs w:val="28"/>
        </w:rPr>
        <w:t xml:space="preserve"> </w:t>
      </w:r>
    </w:p>
    <w:p w14:paraId="239862D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تعتمد الدراسة على منهج كمي تطبيقي منظم. يهدف المنهج إلى تطوير وتقييم إطار تشغيلي مبني على الذكاء الاصطناعي ووكيل ذكي. و يركز الإطار التشغيلي على تحسين إدارة الأعطال وصيانة البنية التحتية لشبكات الاتصالات في المملكة العربية السعودية. و سوف يتم تنفيذ الدراسة عبر مراحل متسلسلة ومترابطة، ويتبع الإجراءات التالية</w:t>
      </w:r>
      <w:r w:rsidRPr="00686F91">
        <w:rPr>
          <w:rFonts w:ascii="Traditional Arabic" w:hAnsi="Traditional Arabic" w:cs="Traditional Arabic"/>
          <w:color w:val="000000" w:themeColor="text1"/>
          <w:sz w:val="24"/>
          <w:szCs w:val="24"/>
        </w:rPr>
        <w:t xml:space="preserve"> : </w:t>
      </w:r>
    </w:p>
    <w:p w14:paraId="7A6A0293" w14:textId="77777777" w:rsidR="002466E5" w:rsidRDefault="00686F91" w:rsidP="002466E5">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أولا : تحديد نطاق الدراسة ومجالها وحدودها</w:t>
      </w:r>
    </w:p>
    <w:p w14:paraId="1A405A3F" w14:textId="4FF1A821" w:rsidR="00686F91" w:rsidRPr="002466E5" w:rsidRDefault="00686F91" w:rsidP="002466E5">
      <w:pPr>
        <w:pStyle w:val="ListParagraph"/>
        <w:numPr>
          <w:ilvl w:val="0"/>
          <w:numId w:val="87"/>
        </w:numPr>
        <w:bidi/>
        <w:spacing w:after="0" w:line="240" w:lineRule="auto"/>
        <w:rPr>
          <w:rFonts w:ascii="Traditional Arabic" w:hAnsi="Traditional Arabic" w:cs="Traditional Arabic"/>
          <w:b/>
          <w:bCs/>
          <w:color w:val="000000" w:themeColor="text1"/>
          <w:sz w:val="24"/>
          <w:szCs w:val="24"/>
          <w:rtl/>
        </w:rPr>
      </w:pPr>
      <w:r w:rsidRPr="002466E5">
        <w:rPr>
          <w:rFonts w:ascii="Traditional Arabic" w:hAnsi="Traditional Arabic" w:cs="Traditional Arabic"/>
          <w:color w:val="000000" w:themeColor="text1"/>
          <w:sz w:val="24"/>
          <w:szCs w:val="24"/>
          <w:rtl/>
        </w:rPr>
        <w:t>تحديد نطاق الدراسة من حيث نوع البنية التحتية محل الدراسة، والحدود التشغيلية لدورة حياة العطل (من صدور الإنذار إلى إنشاء تذكرة العطل، ثم المعالجة، ثم الإغلاق)</w:t>
      </w:r>
      <w:r w:rsidRPr="002466E5">
        <w:rPr>
          <w:rFonts w:ascii="Traditional Arabic" w:hAnsi="Traditional Arabic" w:cs="Traditional Arabic"/>
          <w:color w:val="000000" w:themeColor="text1"/>
          <w:sz w:val="24"/>
          <w:szCs w:val="24"/>
        </w:rPr>
        <w:t>.</w:t>
      </w:r>
    </w:p>
    <w:p w14:paraId="31D2EF51" w14:textId="1AB83B9F" w:rsidR="00686F91" w:rsidRPr="002466E5" w:rsidRDefault="00686F91" w:rsidP="002466E5">
      <w:pPr>
        <w:pStyle w:val="ListParagraph"/>
        <w:numPr>
          <w:ilvl w:val="0"/>
          <w:numId w:val="8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مجتمع الدراسة ومجال التطبيق (المناطق/الخدمات/المواقع) وفق ما تتيحه البيانات التشغيلية المتاحة، مع ضبط التعريفات الإجرائية للمفاهيم الأساسية</w:t>
      </w:r>
      <w:r w:rsidRPr="002466E5">
        <w:rPr>
          <w:rFonts w:ascii="Traditional Arabic" w:hAnsi="Traditional Arabic" w:cs="Traditional Arabic"/>
          <w:color w:val="000000" w:themeColor="text1"/>
          <w:sz w:val="24"/>
          <w:szCs w:val="24"/>
        </w:rPr>
        <w:t>.</w:t>
      </w:r>
    </w:p>
    <w:p w14:paraId="0433B465" w14:textId="682701FC" w:rsidR="00686F91" w:rsidRPr="002466E5" w:rsidRDefault="00686F91" w:rsidP="002466E5">
      <w:pPr>
        <w:pStyle w:val="ListParagraph"/>
        <w:numPr>
          <w:ilvl w:val="0"/>
          <w:numId w:val="8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مؤشرات أداء تشغيلية محددة لقياس الأثر، وتشمل على الأقل : زمن الإصلاح (الوسيط والمئين 90)، نسبة التصعيد، تأخر (الإنذار الى إنشاء التذكرة)، تكرار الأعطال، ومؤشر جودة الإغلاق</w:t>
      </w:r>
      <w:r w:rsidRPr="002466E5">
        <w:rPr>
          <w:rFonts w:ascii="Traditional Arabic" w:hAnsi="Traditional Arabic" w:cs="Traditional Arabic"/>
          <w:color w:val="000000" w:themeColor="text1"/>
          <w:sz w:val="24"/>
          <w:szCs w:val="24"/>
        </w:rPr>
        <w:t>.</w:t>
      </w:r>
    </w:p>
    <w:p w14:paraId="4E9C427C"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lastRenderedPageBreak/>
        <w:t>ثانيا : الدراسة الاستطلاعية وبناء خط الأساس</w:t>
      </w:r>
    </w:p>
    <w:p w14:paraId="5BAF66F0" w14:textId="6D0217AE"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اختيار عينة استطلاعية أولية من بيانات الأعطال والإنذارات بهدف فهم طبيعة البيانات وتوزيعاتها ورصد التحديات الأولية</w:t>
      </w:r>
      <w:r w:rsidRPr="002466E5">
        <w:rPr>
          <w:rFonts w:ascii="Traditional Arabic" w:hAnsi="Traditional Arabic" w:cs="Traditional Arabic"/>
          <w:color w:val="000000" w:themeColor="text1"/>
          <w:sz w:val="24"/>
          <w:szCs w:val="24"/>
        </w:rPr>
        <w:t>.</w:t>
      </w:r>
    </w:p>
    <w:p w14:paraId="730CE17F" w14:textId="0D97C317"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استخراج خط أساس للمؤشرات التشغيلية قبل التدخل، بما يتيح توصيف الوضع الحالي وتحديد أهم نقاط الاختناق والتأخر</w:t>
      </w:r>
      <w:r w:rsidRPr="002466E5">
        <w:rPr>
          <w:rFonts w:ascii="Traditional Arabic" w:hAnsi="Traditional Arabic" w:cs="Traditional Arabic"/>
          <w:color w:val="000000" w:themeColor="text1"/>
          <w:sz w:val="24"/>
          <w:szCs w:val="24"/>
        </w:rPr>
        <w:t>.</w:t>
      </w:r>
    </w:p>
    <w:p w14:paraId="5033BCF2" w14:textId="087976A2"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توثيق مظاهر جودة البيانات في العينة الاستطلاعية، مثل القيم المفقودة، وعدم الاتساق الزمني، وتفاوت اكتمال حقول الإغلاق، تمهيدا لمعالجتها ضمن الإجراءات اللاحقة</w:t>
      </w:r>
      <w:r w:rsidRPr="002466E5">
        <w:rPr>
          <w:rFonts w:ascii="Traditional Arabic" w:hAnsi="Traditional Arabic" w:cs="Traditional Arabic"/>
          <w:color w:val="000000" w:themeColor="text1"/>
          <w:sz w:val="24"/>
          <w:szCs w:val="24"/>
        </w:rPr>
        <w:t>.</w:t>
      </w:r>
    </w:p>
    <w:p w14:paraId="6BE47AD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ثالثا : جمع البيانات وتجهيزها والتحقق من صلاحيتها</w:t>
      </w:r>
    </w:p>
    <w:p w14:paraId="3749454D" w14:textId="5EFD7797"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جمع بيانات الأعطال والإنذارات لفترة زمنية كافية لتحقيق أهداف الدراسة (يفضل على مستوى عدة أشهر إلى سنة وفق المتاح)، مع مراعاة إجراءات السرية وإخفاء أي بيانات حساسة</w:t>
      </w:r>
      <w:r w:rsidRPr="002466E5">
        <w:rPr>
          <w:rFonts w:ascii="Traditional Arabic" w:hAnsi="Traditional Arabic" w:cs="Traditional Arabic"/>
          <w:color w:val="000000" w:themeColor="text1"/>
          <w:sz w:val="24"/>
          <w:szCs w:val="24"/>
        </w:rPr>
        <w:t>.</w:t>
      </w:r>
    </w:p>
    <w:p w14:paraId="10F461A2" w14:textId="3BD5EA63"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توحيد البيانات من حيث الصيغة والبنية، وتحديد الحقول الأساسية المطلوبة للتحليل (وقت الإنذار، وقت إنشاء التذكرة، الحالة، الشدة، الأثر، المنطقة، نوع الإنذار، السبب الفرعي، الإجراء المتخذ، مدة المعالجة… إلخ)</w:t>
      </w:r>
      <w:r w:rsidRPr="002466E5">
        <w:rPr>
          <w:rFonts w:ascii="Traditional Arabic" w:hAnsi="Traditional Arabic" w:cs="Traditional Arabic"/>
          <w:color w:val="000000" w:themeColor="text1"/>
          <w:sz w:val="24"/>
          <w:szCs w:val="24"/>
        </w:rPr>
        <w:t>.</w:t>
      </w:r>
    </w:p>
    <w:p w14:paraId="0A524258" w14:textId="0C8998EE"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آلية الربط بين الإنذارات وتذاكر الأعطال (ربط مباشر إن توفر، أو ربط عبر معرف الموقع والنطاق الزمني ونوع الإنذار)، وتوثيق القواعد المستخدمة في الربط لضمان قابليتها للتكرار</w:t>
      </w:r>
      <w:r w:rsidRPr="002466E5">
        <w:rPr>
          <w:rFonts w:ascii="Traditional Arabic" w:hAnsi="Traditional Arabic" w:cs="Traditional Arabic"/>
          <w:color w:val="000000" w:themeColor="text1"/>
          <w:sz w:val="24"/>
          <w:szCs w:val="24"/>
        </w:rPr>
        <w:t>.</w:t>
      </w:r>
    </w:p>
    <w:p w14:paraId="10C7F02E"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رابعا : تنظيف البيانات وضبط الاتساق الزمني</w:t>
      </w:r>
    </w:p>
    <w:p w14:paraId="2054F77B" w14:textId="77777777" w:rsidR="002466E5"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توحيد الطوابع الزمنية ومعالجة اختلافات التوقيت إن وجدت (مثل المنطقة الزمنية) لضمان سلامة الحسابات الزمنية</w:t>
      </w:r>
      <w:r w:rsidRPr="002466E5">
        <w:rPr>
          <w:rFonts w:ascii="Traditional Arabic" w:hAnsi="Traditional Arabic" w:cs="Traditional Arabic"/>
          <w:color w:val="000000" w:themeColor="text1"/>
          <w:sz w:val="24"/>
          <w:szCs w:val="24"/>
        </w:rPr>
        <w:t>.</w:t>
      </w:r>
    </w:p>
    <w:p w14:paraId="340FFE0C" w14:textId="76A6FEF3" w:rsidR="00686F91"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الكشف المنهجي عن حالات عدم الاتساق الزمني (مثل فروقات زمنية سالبة أو تسلسل زمني غير منطقي)، وتصنيف أسبابها المحتملة (تعريف الحقول، اختلاف مصدر الوقت، أو أخطاء إدخال)</w:t>
      </w:r>
      <w:r w:rsidRPr="002466E5">
        <w:rPr>
          <w:rFonts w:ascii="Traditional Arabic" w:hAnsi="Traditional Arabic" w:cs="Traditional Arabic"/>
          <w:color w:val="000000" w:themeColor="text1"/>
          <w:sz w:val="24"/>
          <w:szCs w:val="24"/>
        </w:rPr>
        <w:t>.</w:t>
      </w:r>
    </w:p>
    <w:p w14:paraId="6491F184" w14:textId="44C303D4" w:rsidR="00686F91"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سياسة معالجة واضحة وموثقة للحالات غير المتسقة (استبعاد من تحليلات الزمن، أو وسمها كمؤشر جودة بيانات)، مع الاحتفاظ بها كجزء من تحليل جودة البيانات</w:t>
      </w:r>
      <w:r w:rsidRPr="002466E5">
        <w:rPr>
          <w:rFonts w:ascii="Traditional Arabic" w:hAnsi="Traditional Arabic" w:cs="Traditional Arabic"/>
          <w:color w:val="000000" w:themeColor="text1"/>
          <w:sz w:val="24"/>
          <w:szCs w:val="24"/>
        </w:rPr>
        <w:t>.</w:t>
      </w:r>
    </w:p>
    <w:p w14:paraId="4DEB4904"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خامسا : اشتقاق المتغيرات وبناء المؤشرات التشغيلية</w:t>
      </w:r>
    </w:p>
    <w:p w14:paraId="565D0627" w14:textId="49992B99"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اشتقاق متغير تأخر (الإنذار الى إنشاء التذكرة) بالدقائق، وتحديد مستويات أو حدود حرجة للتأخر بما يخدم التحليل التشغيلي</w:t>
      </w:r>
      <w:r w:rsidRPr="002466E5">
        <w:rPr>
          <w:rFonts w:ascii="Traditional Arabic" w:hAnsi="Traditional Arabic" w:cs="Traditional Arabic"/>
          <w:color w:val="000000" w:themeColor="text1"/>
          <w:sz w:val="24"/>
          <w:szCs w:val="24"/>
        </w:rPr>
        <w:t>.</w:t>
      </w:r>
    </w:p>
    <w:p w14:paraId="49C1EEFE" w14:textId="3A1DE99B"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تحويل متغير زمن الإصلاح إلى مؤشرات قابلة للمقارنة (الوسيط، المئين 90، والتوزيعات)، مع مراعاة الطبيعة غير الطبيعية للبيانات التشغيلية</w:t>
      </w:r>
      <w:r w:rsidRPr="002466E5">
        <w:rPr>
          <w:rFonts w:ascii="Traditional Arabic" w:hAnsi="Traditional Arabic" w:cs="Traditional Arabic"/>
          <w:color w:val="000000" w:themeColor="text1"/>
          <w:sz w:val="24"/>
          <w:szCs w:val="24"/>
        </w:rPr>
        <w:t>.</w:t>
      </w:r>
    </w:p>
    <w:p w14:paraId="2FFA6489" w14:textId="5D427405"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تعريف متغير تكرار الأعطال على مستوى الموقع ضمن نافذة زمنية محددة (7 أيام/30 يوما) وفق قاعدة متسقة قابلة للتطبيق</w:t>
      </w:r>
      <w:r w:rsidRPr="002466E5">
        <w:rPr>
          <w:rFonts w:ascii="Traditional Arabic" w:hAnsi="Traditional Arabic" w:cs="Traditional Arabic"/>
          <w:color w:val="000000" w:themeColor="text1"/>
          <w:sz w:val="24"/>
          <w:szCs w:val="24"/>
        </w:rPr>
        <w:t>.</w:t>
      </w:r>
    </w:p>
    <w:p w14:paraId="33EFA294" w14:textId="4D9CCE27"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بناء مؤشر جودة الإغلاق (0–100) وفق قواعد إجرائية تشمل : اكتمال السبب الفرعي، وضوح الإجراء المتخذ، اكتمال الحقول الأساسية، اتساق الطوابع الزمنية، وتحديد المسؤولية إن توفر</w:t>
      </w:r>
      <w:r w:rsidRPr="002466E5">
        <w:rPr>
          <w:rFonts w:ascii="Traditional Arabic" w:hAnsi="Traditional Arabic" w:cs="Traditional Arabic"/>
          <w:color w:val="000000" w:themeColor="text1"/>
          <w:sz w:val="24"/>
          <w:szCs w:val="24"/>
        </w:rPr>
        <w:t>.</w:t>
      </w:r>
    </w:p>
    <w:p w14:paraId="0B3CD432"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سادسا : تطوير التحليلات الذكية ونماذج الذكاء الاصطناعي</w:t>
      </w:r>
    </w:p>
    <w:p w14:paraId="37A54021" w14:textId="61C0265B"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مهام النمذجة ذات القيمة التشغيلية، وتشمل : التنبؤ بزمن الإصلاح، تصنيف السبب الفرعي، التنبؤ باحتمال التصعيد، واكتشاف الحالات الشاذة (مثل التأخيرات الحرجة أو أنماط التكرار غير الطبيعية)</w:t>
      </w:r>
      <w:r w:rsidRPr="002466E5">
        <w:rPr>
          <w:rFonts w:ascii="Traditional Arabic" w:hAnsi="Traditional Arabic" w:cs="Traditional Arabic"/>
          <w:color w:val="000000" w:themeColor="text1"/>
          <w:sz w:val="24"/>
          <w:szCs w:val="24"/>
        </w:rPr>
        <w:t>.</w:t>
      </w:r>
    </w:p>
    <w:p w14:paraId="599A1425" w14:textId="5AC2CCF7"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تقسيم البيانات إلى مجموعات تدريب واختبار وفق منهجية تقلل الانحياز الزمني (تقسيم زمني أو تقاطع-تحقق مناسب)، وتوثيق ذلك بوضوح</w:t>
      </w:r>
      <w:r w:rsidRPr="002466E5">
        <w:rPr>
          <w:rFonts w:ascii="Traditional Arabic" w:hAnsi="Traditional Arabic" w:cs="Traditional Arabic"/>
          <w:color w:val="000000" w:themeColor="text1"/>
          <w:sz w:val="24"/>
          <w:szCs w:val="24"/>
        </w:rPr>
        <w:t>.</w:t>
      </w:r>
    </w:p>
    <w:p w14:paraId="0703A756" w14:textId="29C1B18B"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تقييم النماذج باستخدام مقاييس مناسبة لكل مهمة، مع المقارنة بخط أساس بسيط لضمان إثبات قيمة عملية قابلة للاستخدام</w:t>
      </w:r>
      <w:r w:rsidRPr="002466E5">
        <w:rPr>
          <w:rFonts w:ascii="Traditional Arabic" w:hAnsi="Traditional Arabic" w:cs="Traditional Arabic"/>
          <w:color w:val="000000" w:themeColor="text1"/>
          <w:sz w:val="24"/>
          <w:szCs w:val="24"/>
        </w:rPr>
        <w:t>.</w:t>
      </w:r>
    </w:p>
    <w:p w14:paraId="32374431" w14:textId="49111BC8"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استخلاص العوامل الأكثر تأثيرا في المخرجات (الشدة، نوع الإنذار، المنطقة، التأخر… إلخ) بما يدعم تفسير النتائج وتوظيفها تشغيليا</w:t>
      </w:r>
      <w:r w:rsidRPr="002466E5">
        <w:rPr>
          <w:rFonts w:ascii="Traditional Arabic" w:hAnsi="Traditional Arabic" w:cs="Traditional Arabic"/>
          <w:color w:val="000000" w:themeColor="text1"/>
          <w:sz w:val="24"/>
          <w:szCs w:val="24"/>
        </w:rPr>
        <w:t>.</w:t>
      </w:r>
    </w:p>
    <w:p w14:paraId="0D3FDD40"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سابعا : تصميم الوكيل الذكي وضبط حوكمته التشغيلية</w:t>
      </w:r>
    </w:p>
    <w:p w14:paraId="6617A4BC" w14:textId="771A7617"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تصميم الوكيل الذكي لتنفيذ مهام تشغيلية محددة ضمن نطاق الدراسة، مثل : التنبيه على التأخيرات الحرجة، اقتراح سبب وخطة إصلاح، طلب استكمال بيانات الإغلاق عند نقصها، وترشيح التصعيد وفق قواعد محددة</w:t>
      </w:r>
      <w:r w:rsidRPr="002466E5">
        <w:rPr>
          <w:rFonts w:ascii="Traditional Arabic" w:hAnsi="Traditional Arabic" w:cs="Traditional Arabic"/>
          <w:color w:val="000000" w:themeColor="text1"/>
          <w:sz w:val="24"/>
          <w:szCs w:val="24"/>
        </w:rPr>
        <w:t>.</w:t>
      </w:r>
    </w:p>
    <w:p w14:paraId="34179AE3" w14:textId="7501083F"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وضع ضوابط الحوكمة، وتحديد ما ينفذ تلقائيا وما يتطلب موافقة بشرية، مع توثيق إجراءات تسجيل الأثر (سجل توصيات/سجل إجراءات/سجل اعتماد)</w:t>
      </w:r>
      <w:r w:rsidRPr="002466E5">
        <w:rPr>
          <w:rFonts w:ascii="Traditional Arabic" w:hAnsi="Traditional Arabic" w:cs="Traditional Arabic"/>
          <w:color w:val="000000" w:themeColor="text1"/>
          <w:sz w:val="24"/>
          <w:szCs w:val="24"/>
        </w:rPr>
        <w:t>.</w:t>
      </w:r>
    </w:p>
    <w:p w14:paraId="089DC119" w14:textId="5DE00E1B"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تطوير مخرجات معيارية للوكيل تشمل ملخص الحالة، الأسباب المحتملة، خطة الإجراءات، وقائمة تحقق للإغلاق لضمان الاتساق وقابلية التدقيق</w:t>
      </w:r>
      <w:r w:rsidRPr="002466E5">
        <w:rPr>
          <w:rFonts w:ascii="Traditional Arabic" w:hAnsi="Traditional Arabic" w:cs="Traditional Arabic"/>
          <w:color w:val="000000" w:themeColor="text1"/>
          <w:sz w:val="24"/>
          <w:szCs w:val="24"/>
        </w:rPr>
        <w:t>.</w:t>
      </w:r>
    </w:p>
    <w:p w14:paraId="27058C4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ثامنا : تقييم أثر الإطار المقترح وقياس التحسن</w:t>
      </w:r>
    </w:p>
    <w:p w14:paraId="1AE2B850" w14:textId="33D7E506"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تصميم تقييم مناسب لطبيعة البيئة التشغيلية : قبل/بعد أو مقارنة مجموعتين (مجموعة تستخدم الإطار مقابل مجموعة تعمل بالطريقة التقليدية)</w:t>
      </w:r>
      <w:r w:rsidRPr="002466E5">
        <w:rPr>
          <w:rFonts w:ascii="Traditional Arabic" w:hAnsi="Traditional Arabic" w:cs="Traditional Arabic"/>
          <w:color w:val="000000" w:themeColor="text1"/>
          <w:sz w:val="24"/>
          <w:szCs w:val="24"/>
        </w:rPr>
        <w:t>.</w:t>
      </w:r>
    </w:p>
    <w:p w14:paraId="06C5A3F7" w14:textId="6D81DA17"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قياس الأثر على مؤشرات الأداء المستهدفة (زمن الإصلاح، التصعيد، التأخر، جودة الإغلاق، التكرار) وإجراء المقارنات اللازمة</w:t>
      </w:r>
      <w:r w:rsidRPr="002466E5">
        <w:rPr>
          <w:rFonts w:ascii="Traditional Arabic" w:hAnsi="Traditional Arabic" w:cs="Traditional Arabic"/>
          <w:color w:val="000000" w:themeColor="text1"/>
          <w:sz w:val="24"/>
          <w:szCs w:val="24"/>
        </w:rPr>
        <w:t>.</w:t>
      </w:r>
    </w:p>
    <w:p w14:paraId="672FF878" w14:textId="5C1C7FAA"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تطبيق اختبارات إحصائية ملائمة لطبيعة البيانات، واعتماد مستوى دلالة (0.05) مع الإبلاغ عن حجم الأثر وفواصل الثقة لضمان تفسير علمي وعملي</w:t>
      </w:r>
      <w:r w:rsidRPr="002466E5">
        <w:rPr>
          <w:rFonts w:ascii="Traditional Arabic" w:hAnsi="Traditional Arabic" w:cs="Traditional Arabic"/>
          <w:color w:val="000000" w:themeColor="text1"/>
          <w:sz w:val="24"/>
          <w:szCs w:val="24"/>
        </w:rPr>
        <w:t>.</w:t>
      </w:r>
    </w:p>
    <w:p w14:paraId="365C073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تاسعا : التقييم النوعي وقبول المستخدم</w:t>
      </w:r>
      <w:r w:rsidRPr="00686F91">
        <w:rPr>
          <w:rFonts w:ascii="Traditional Arabic" w:hAnsi="Traditional Arabic" w:cs="Traditional Arabic"/>
          <w:b/>
          <w:bCs/>
          <w:color w:val="000000" w:themeColor="text1"/>
          <w:sz w:val="24"/>
          <w:szCs w:val="24"/>
        </w:rPr>
        <w:t xml:space="preserve"> </w:t>
      </w:r>
    </w:p>
    <w:p w14:paraId="038D6083" w14:textId="15D65E02" w:rsidR="00686F91" w:rsidRPr="002466E5" w:rsidRDefault="00686F91" w:rsidP="002466E5">
      <w:pPr>
        <w:pStyle w:val="ListParagraph"/>
        <w:numPr>
          <w:ilvl w:val="0"/>
          <w:numId w:val="95"/>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تنفيذ استبيان أو مقابلات موجزة لقياس قبول المستخدم للوكيل الذكي من حيث المنفعة وسهولة الاستخدام والثقة</w:t>
      </w:r>
      <w:r w:rsidRPr="002466E5">
        <w:rPr>
          <w:rFonts w:ascii="Traditional Arabic" w:hAnsi="Traditional Arabic" w:cs="Traditional Arabic"/>
          <w:color w:val="000000" w:themeColor="text1"/>
          <w:sz w:val="24"/>
          <w:szCs w:val="24"/>
        </w:rPr>
        <w:t>.</w:t>
      </w:r>
    </w:p>
    <w:p w14:paraId="61BC366A" w14:textId="69A2B21E" w:rsidR="00686F91" w:rsidRPr="002466E5" w:rsidRDefault="00686F91" w:rsidP="002466E5">
      <w:pPr>
        <w:pStyle w:val="ListParagraph"/>
        <w:numPr>
          <w:ilvl w:val="0"/>
          <w:numId w:val="95"/>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ربط نتائج القبول بسجلات الاستخدام الفعلية لتفسير تفاوت الأثر ومحدداته</w:t>
      </w:r>
      <w:r w:rsidRPr="002466E5">
        <w:rPr>
          <w:rFonts w:ascii="Traditional Arabic" w:hAnsi="Traditional Arabic" w:cs="Traditional Arabic"/>
          <w:color w:val="000000" w:themeColor="text1"/>
          <w:sz w:val="24"/>
          <w:szCs w:val="24"/>
        </w:rPr>
        <w:t>.</w:t>
      </w:r>
    </w:p>
    <w:p w14:paraId="0C805C8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عاشرا : توثيق النتائج وبناء المخرجات التطبيقية</w:t>
      </w:r>
    </w:p>
    <w:p w14:paraId="336A3641" w14:textId="03C148CF"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توثيق النتائج الكمية والنوعية، وتحديد الفجوات التي تم رصدها ومقترحات التحسين المرتبطة بها</w:t>
      </w:r>
      <w:r w:rsidRPr="002466E5">
        <w:rPr>
          <w:rFonts w:ascii="Traditional Arabic" w:hAnsi="Traditional Arabic" w:cs="Traditional Arabic"/>
          <w:color w:val="000000" w:themeColor="text1"/>
          <w:sz w:val="24"/>
          <w:szCs w:val="24"/>
        </w:rPr>
        <w:t>.</w:t>
      </w:r>
    </w:p>
    <w:p w14:paraId="0CB03096" w14:textId="528A524E"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إعداد مخرجات قابلة للتطبيق داخل المؤسسة، مثل لوحات متابعة للتأخيرات والتكرار، وقواعد معيارية لجودة الإغلاق، وإطار حوكمة لتشغيل الوكيل الذكي</w:t>
      </w:r>
      <w:r w:rsidRPr="002466E5">
        <w:rPr>
          <w:rFonts w:ascii="Traditional Arabic" w:hAnsi="Traditional Arabic" w:cs="Traditional Arabic"/>
          <w:color w:val="000000" w:themeColor="text1"/>
          <w:sz w:val="24"/>
          <w:szCs w:val="24"/>
        </w:rPr>
        <w:t>.</w:t>
      </w:r>
    </w:p>
    <w:p w14:paraId="5E449D38" w14:textId="350DD7F5"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صياغة توصيات وخارطة طريق للتوسع التدريجي وتطبيق الإطار على نطاق مؤسسي</w:t>
      </w:r>
      <w:r w:rsidRPr="002466E5">
        <w:rPr>
          <w:rFonts w:ascii="Traditional Arabic" w:hAnsi="Traditional Arabic" w:cs="Traditional Arabic"/>
          <w:color w:val="000000" w:themeColor="text1"/>
          <w:sz w:val="24"/>
          <w:szCs w:val="24"/>
        </w:rPr>
        <w:t>.</w:t>
      </w:r>
    </w:p>
    <w:p w14:paraId="09504610"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الحادي عشر : الاعتبارات الأخلاقية والسرية</w:t>
      </w:r>
    </w:p>
    <w:p w14:paraId="679C89AF" w14:textId="51079DB8" w:rsidR="00686F91" w:rsidRPr="002466E5"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الالتزام بسرية البيانات التشغيلية وإخفاء أي معلومات حساسة، وحصر الاستخدام في أغراض البحث والتحسين التشغيلي</w:t>
      </w:r>
      <w:r w:rsidRPr="002466E5">
        <w:rPr>
          <w:rFonts w:ascii="Traditional Arabic" w:hAnsi="Traditional Arabic" w:cs="Traditional Arabic"/>
          <w:color w:val="000000" w:themeColor="text1"/>
          <w:sz w:val="24"/>
          <w:szCs w:val="24"/>
        </w:rPr>
        <w:t>.</w:t>
      </w:r>
    </w:p>
    <w:p w14:paraId="7B5AEF6A" w14:textId="58689BC4" w:rsidR="00686F91" w:rsidRPr="002466E5"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صلاحيات الوصول للبيانات وتوثيق الإجراءات والمعالجات لضمان النزاهة والشفافية وقابلية التدقيق</w:t>
      </w:r>
      <w:r w:rsidRPr="002466E5">
        <w:rPr>
          <w:rFonts w:ascii="Traditional Arabic" w:hAnsi="Traditional Arabic" w:cs="Traditional Arabic"/>
          <w:color w:val="000000" w:themeColor="text1"/>
          <w:sz w:val="24"/>
          <w:szCs w:val="24"/>
        </w:rPr>
        <w:t>.</w:t>
      </w:r>
    </w:p>
    <w:p w14:paraId="6A9FA479" w14:textId="06B9A7B1" w:rsidR="00686F91" w:rsidRPr="002466E5"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الالتزام بمبدأ الإشراف البشري على أي إجراءات تشغيلية عالية التأثير، وفق ضوابط الحوكمة المعتمدة</w:t>
      </w:r>
      <w:r w:rsidRPr="002466E5">
        <w:rPr>
          <w:rFonts w:ascii="Traditional Arabic" w:hAnsi="Traditional Arabic" w:cs="Traditional Arabic"/>
          <w:color w:val="000000" w:themeColor="text1"/>
          <w:sz w:val="24"/>
          <w:szCs w:val="24"/>
        </w:rPr>
        <w:t>.</w:t>
      </w:r>
    </w:p>
    <w:p w14:paraId="4F51B3C7" w14:textId="77777777" w:rsidR="00014487" w:rsidRDefault="00014487" w:rsidP="00686F91">
      <w:pPr>
        <w:bidi/>
        <w:spacing w:after="0" w:line="240" w:lineRule="auto"/>
        <w:rPr>
          <w:rFonts w:ascii="Traditional Arabic" w:eastAsiaTheme="majorEastAsia" w:hAnsi="Traditional Arabic" w:cs="Traditional Arabic"/>
          <w:b/>
          <w:bCs/>
          <w:color w:val="000000" w:themeColor="text1"/>
          <w:sz w:val="28"/>
          <w:szCs w:val="28"/>
          <w:rtl/>
        </w:rPr>
      </w:pPr>
    </w:p>
    <w:p w14:paraId="03EB53CB" w14:textId="4283A4AF" w:rsidR="00686F91" w:rsidRPr="00686F91" w:rsidRDefault="00686F91" w:rsidP="00014487">
      <w:pPr>
        <w:bidi/>
        <w:spacing w:after="0" w:line="240" w:lineRule="auto"/>
        <w:rPr>
          <w:rFonts w:ascii="Traditional Arabic" w:hAnsi="Traditional Arabic" w:cs="Traditional Arabic"/>
          <w:b/>
          <w:bCs/>
          <w:color w:val="000000" w:themeColor="text1"/>
          <w:sz w:val="28"/>
          <w:szCs w:val="28"/>
          <w:rtl/>
        </w:rPr>
      </w:pPr>
      <w:r w:rsidRPr="00686F91">
        <w:rPr>
          <w:rFonts w:ascii="Traditional Arabic" w:eastAsiaTheme="majorEastAsia" w:hAnsi="Traditional Arabic" w:cs="Traditional Arabic"/>
          <w:b/>
          <w:bCs/>
          <w:color w:val="000000" w:themeColor="text1"/>
          <w:sz w:val="28"/>
          <w:szCs w:val="28"/>
          <w:rtl/>
        </w:rPr>
        <w:t>منهج الدراسة</w:t>
      </w:r>
      <w:r w:rsidRPr="00686F91">
        <w:rPr>
          <w:rFonts w:ascii="Traditional Arabic" w:hAnsi="Traditional Arabic" w:cs="Traditional Arabic"/>
          <w:b/>
          <w:bCs/>
          <w:color w:val="000000" w:themeColor="text1"/>
          <w:sz w:val="28"/>
          <w:szCs w:val="28"/>
        </w:rPr>
        <w:t xml:space="preserve"> : </w:t>
      </w:r>
    </w:p>
    <w:p w14:paraId="75FA536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الدراسة تعتمد على منهج كمي تطبيقي شبه تجريبي لتطوير وتقييم إطار تشغيلي مبني على الذكاء الاصطناعي ووكيل ذكي. يهدف الإطار إلى تحسين إدارة الأعطال والصيانة للبنية التحتية لشبكات الاتصالات في المملكة العربية السعودية, حيث يعتمد التموذج على تحليل بيانات تشغيل فعلية، مثل الإنذارات وتذاكر الأعطال، لاستخراج مؤشرات أداء قابلة للقياس, من بين هذه المؤشرات زمن الإصلاح، نسبة التصعيد، تأخرالإنذار إلى إنشاء التذكرة، جودة الإغلاق وتكرار الأعطال حيث يتم تقييم أثر تطبيق الإطار المقترح من خلال تصميم قبل وبعد أو مقارنة مجموعتينو ثم يتم ضبط العوامل التشغيلية الرئيسية مثل الشدة، والأثر، والمنطقة، ونوع الإنذار. حيث يتم استخدام أساليب تحليل إحصائي ونماذج ذكاء اصطناعي لتوقع النتائج وتصنيفها. ثم نقيس التحسن كميا باستخدام الدلالة الإحصائية وحجم الأثر</w:t>
      </w:r>
      <w:r w:rsidRPr="00686F91">
        <w:rPr>
          <w:rFonts w:ascii="Traditional Arabic" w:hAnsi="Traditional Arabic" w:cs="Traditional Arabic"/>
          <w:color w:val="000000" w:themeColor="text1"/>
          <w:sz w:val="24"/>
          <w:szCs w:val="24"/>
        </w:rPr>
        <w:t>.</w:t>
      </w:r>
    </w:p>
    <w:p w14:paraId="1F5EB39F"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lastRenderedPageBreak/>
        <w:t>نوع المنهج</w:t>
      </w:r>
    </w:p>
    <w:p w14:paraId="0F1D918A" w14:textId="2488D08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tl/>
        </w:rPr>
        <w:t xml:space="preserve">المنهج </w:t>
      </w:r>
      <w:r w:rsidR="002466E5" w:rsidRPr="00686F91">
        <w:rPr>
          <w:rFonts w:ascii="Traditional Arabic" w:hAnsi="Traditional Arabic" w:cs="Traditional Arabic" w:hint="cs"/>
          <w:color w:val="000000" w:themeColor="text1"/>
          <w:sz w:val="24"/>
          <w:szCs w:val="24"/>
          <w:rtl/>
        </w:rPr>
        <w:t>الرئيس:</w:t>
      </w:r>
      <w:r w:rsidRPr="00686F91">
        <w:rPr>
          <w:rFonts w:ascii="Traditional Arabic" w:hAnsi="Traditional Arabic" w:cs="Traditional Arabic"/>
          <w:color w:val="000000" w:themeColor="text1"/>
          <w:sz w:val="24"/>
          <w:szCs w:val="24"/>
          <w:rtl/>
        </w:rPr>
        <w:t xml:space="preserve"> كمي تطبيقي شبه تجريبي يعتمد على تحليل بيانات تاريخية ونماذج تنبؤية وتصنيفية، مع تصميم تقييم أثر. يضاف إليه مكون كمي مساند هو استبانة قبول المستخدم</w:t>
      </w:r>
      <w:r w:rsidRPr="00686F91">
        <w:rPr>
          <w:rFonts w:ascii="Traditional Arabic" w:hAnsi="Traditional Arabic" w:cs="Traditional Arabic"/>
          <w:color w:val="000000" w:themeColor="text1"/>
          <w:sz w:val="24"/>
          <w:szCs w:val="24"/>
        </w:rPr>
        <w:t xml:space="preserve"> (TAM/UTAUT)</w:t>
      </w:r>
      <w:r w:rsidRPr="00686F91">
        <w:rPr>
          <w:rFonts w:ascii="Traditional Arabic" w:hAnsi="Traditional Arabic" w:cs="Traditional Arabic"/>
          <w:color w:val="000000" w:themeColor="text1"/>
          <w:sz w:val="24"/>
          <w:szCs w:val="24"/>
          <w:rtl/>
        </w:rPr>
        <w:t>، تعالج بأساليب كمية</w:t>
      </w:r>
      <w:r w:rsidRPr="00686F91">
        <w:rPr>
          <w:rFonts w:ascii="Traditional Arabic" w:hAnsi="Traditional Arabic" w:cs="Traditional Arabic"/>
          <w:color w:val="000000" w:themeColor="text1"/>
          <w:sz w:val="24"/>
          <w:szCs w:val="24"/>
        </w:rPr>
        <w:t xml:space="preserve">  .</w:t>
      </w:r>
    </w:p>
    <w:p w14:paraId="7C65062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تصميم الدراسة (شبه التجريبي)</w:t>
      </w:r>
    </w:p>
    <w:p w14:paraId="4AA976F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يتم تقييم أثر الإطار المقترح من خلال أحد التصميمين التاليين، بناء على جاهزية بيئة العمل</w:t>
      </w:r>
      <w:r w:rsidRPr="00686F91">
        <w:rPr>
          <w:rFonts w:ascii="Traditional Arabic" w:hAnsi="Traditional Arabic" w:cs="Traditional Arabic"/>
          <w:color w:val="000000" w:themeColor="text1"/>
          <w:sz w:val="24"/>
          <w:szCs w:val="24"/>
        </w:rPr>
        <w:t xml:space="preserve"> : </w:t>
      </w:r>
    </w:p>
    <w:p w14:paraId="624573C9" w14:textId="318A0332" w:rsidR="00686F91" w:rsidRPr="00686F91" w:rsidRDefault="00686F91" w:rsidP="00686F91">
      <w:pPr>
        <w:pStyle w:val="ListParagraph"/>
        <w:numPr>
          <w:ilvl w:val="0"/>
          <w:numId w:val="86"/>
        </w:num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تصميم : مقارنة مؤشرات الأداء في فترة مرجعية قبل تطبيق الإطار وفترة أخرى بعد تطبيقه على نفس العينة</w:t>
      </w:r>
      <w:r w:rsidRPr="00686F91">
        <w:rPr>
          <w:rFonts w:ascii="Traditional Arabic" w:hAnsi="Traditional Arabic" w:cs="Traditional Arabic"/>
          <w:color w:val="000000" w:themeColor="text1"/>
          <w:sz w:val="24"/>
          <w:szCs w:val="24"/>
        </w:rPr>
        <w:t xml:space="preserve"> </w:t>
      </w:r>
    </w:p>
    <w:p w14:paraId="1D77DD9C" w14:textId="56A685DF" w:rsidR="00686F91" w:rsidRPr="00686F91" w:rsidRDefault="00686F91" w:rsidP="00686F91">
      <w:pPr>
        <w:pStyle w:val="ListParagraph"/>
        <w:numPr>
          <w:ilvl w:val="0"/>
          <w:numId w:val="86"/>
        </w:num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مقارنة مجموعتين : مقارنة مجموعة تشغيل تستخدم الإطار المقترح مقابل مجموعة ضابطة تعمل بالأسلوب التقليدي خلال نفس الفترة</w:t>
      </w:r>
      <w:r w:rsidRPr="00686F91">
        <w:rPr>
          <w:rFonts w:ascii="Traditional Arabic" w:hAnsi="Traditional Arabic" w:cs="Traditional Arabic"/>
          <w:color w:val="000000" w:themeColor="text1"/>
          <w:sz w:val="24"/>
          <w:szCs w:val="24"/>
        </w:rPr>
        <w:t xml:space="preserve"> </w:t>
      </w:r>
    </w:p>
    <w:p w14:paraId="1A7D5941"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مجتمع وعينة الدراسة</w:t>
      </w:r>
    </w:p>
    <w:p w14:paraId="55D5D333" w14:textId="78580C28" w:rsidR="00686F91" w:rsidRPr="002466E5" w:rsidRDefault="00686F91" w:rsidP="002466E5">
      <w:pPr>
        <w:pStyle w:val="ListParagraph"/>
        <w:numPr>
          <w:ilvl w:val="0"/>
          <w:numId w:val="9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وحدة التحليل : يعد البرج هو وحدة التحليل الرئيسية لقياس الاعتمادية وتكرار الأعطال، بينما تُستخدم التذاكر كمصدر بيانات يصف أداء هذه المواقع</w:t>
      </w:r>
      <w:r w:rsidRPr="002466E5">
        <w:rPr>
          <w:rFonts w:ascii="Traditional Arabic" w:hAnsi="Traditional Arabic" w:cs="Traditional Arabic"/>
          <w:color w:val="000000" w:themeColor="text1"/>
          <w:sz w:val="24"/>
          <w:szCs w:val="24"/>
        </w:rPr>
        <w:t xml:space="preserve"> </w:t>
      </w:r>
    </w:p>
    <w:p w14:paraId="07143B66" w14:textId="58B6B5F4" w:rsidR="00686F91" w:rsidRPr="002466E5" w:rsidRDefault="00686F91" w:rsidP="002466E5">
      <w:pPr>
        <w:pStyle w:val="ListParagraph"/>
        <w:numPr>
          <w:ilvl w:val="0"/>
          <w:numId w:val="9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نوع العينة : تعتمد الدراسة على عينة طبقية من الأبراج، يتم تقسيمها بناء على المنطقة الجغرافية، كثافة الأعطال، وأولوية الموقع لضمان التمثيل العادل</w:t>
      </w:r>
      <w:r w:rsidRPr="002466E5">
        <w:rPr>
          <w:rFonts w:ascii="Traditional Arabic" w:hAnsi="Traditional Arabic" w:cs="Traditional Arabic"/>
          <w:color w:val="000000" w:themeColor="text1"/>
          <w:sz w:val="24"/>
          <w:szCs w:val="24"/>
        </w:rPr>
        <w:t>.</w:t>
      </w:r>
    </w:p>
    <w:p w14:paraId="34352269"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مصادر وبيانات الدراسة</w:t>
      </w:r>
    </w:p>
    <w:p w14:paraId="4A46F8ED" w14:textId="7575DDA0"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hint="cs"/>
          <w:color w:val="000000" w:themeColor="text1"/>
          <w:sz w:val="24"/>
          <w:szCs w:val="24"/>
          <w:rtl/>
        </w:rPr>
        <w:t>ئ</w:t>
      </w:r>
      <w:r w:rsidRPr="002466E5">
        <w:rPr>
          <w:rFonts w:ascii="Traditional Arabic" w:hAnsi="Traditional Arabic" w:cs="Traditional Arabic"/>
          <w:color w:val="000000" w:themeColor="text1"/>
          <w:sz w:val="24"/>
          <w:szCs w:val="24"/>
          <w:rtl/>
        </w:rPr>
        <w:t>يانات تشغيلية تاريخية : تشمل وقت الإنذار، وقت إنشاء التذكرة، مدة المعالجة، الشدة، المنطقة، السبب الفرعي، والإجراء المتخذ</w:t>
      </w:r>
      <w:r w:rsidRPr="002466E5">
        <w:rPr>
          <w:rFonts w:ascii="Traditional Arabic" w:hAnsi="Traditional Arabic" w:cs="Traditional Arabic"/>
          <w:color w:val="000000" w:themeColor="text1"/>
          <w:sz w:val="24"/>
          <w:szCs w:val="24"/>
        </w:rPr>
        <w:t xml:space="preserve"> </w:t>
      </w:r>
    </w:p>
    <w:p w14:paraId="1FC86B86" w14:textId="113BAE99"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سجلات الوكيل الذكي : ناتجة عن التطبيق التجريبي لقياس مستوى التفاعل مع التوصيات</w:t>
      </w:r>
      <w:r w:rsidRPr="002466E5">
        <w:rPr>
          <w:rFonts w:ascii="Traditional Arabic" w:hAnsi="Traditional Arabic" w:cs="Traditional Arabic"/>
          <w:color w:val="000000" w:themeColor="text1"/>
          <w:sz w:val="24"/>
          <w:szCs w:val="24"/>
        </w:rPr>
        <w:t xml:space="preserve"> </w:t>
      </w:r>
    </w:p>
    <w:p w14:paraId="66D1BBD5" w14:textId="2D03EBEC"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بيانات مساندة : استبيان مختصر لقياس قبول المستخدم كعامل وسيط في نجاح التطبيق</w:t>
      </w:r>
      <w:r w:rsidRPr="002466E5">
        <w:rPr>
          <w:rFonts w:ascii="Traditional Arabic" w:hAnsi="Traditional Arabic" w:cs="Traditional Arabic"/>
          <w:color w:val="000000" w:themeColor="text1"/>
          <w:sz w:val="24"/>
          <w:szCs w:val="24"/>
        </w:rPr>
        <w:t xml:space="preserve"> </w:t>
      </w:r>
    </w:p>
    <w:p w14:paraId="171FD78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المتغيرات والمؤشرات</w:t>
      </w:r>
    </w:p>
    <w:p w14:paraId="3B9B7D1B" w14:textId="32A7A4A4"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المستقلة : تطبيق الإطار المقترح، ومستوى استخدام الوكيل الذكي</w:t>
      </w:r>
      <w:r w:rsidRPr="002466E5">
        <w:rPr>
          <w:rFonts w:ascii="Traditional Arabic" w:hAnsi="Traditional Arabic" w:cs="Traditional Arabic"/>
          <w:color w:val="000000" w:themeColor="text1"/>
          <w:sz w:val="24"/>
          <w:szCs w:val="24"/>
        </w:rPr>
        <w:t xml:space="preserve"> </w:t>
      </w:r>
    </w:p>
    <w:p w14:paraId="571B3758" w14:textId="71BB1F2B"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الوسيطة : مؤشر جودة الإغلاق، والتأخر بين الإنذار وإنشاء التذكرة</w:t>
      </w:r>
      <w:r w:rsidRPr="002466E5">
        <w:rPr>
          <w:rFonts w:ascii="Traditional Arabic" w:hAnsi="Traditional Arabic" w:cs="Traditional Arabic"/>
          <w:color w:val="000000" w:themeColor="text1"/>
          <w:sz w:val="24"/>
          <w:szCs w:val="24"/>
        </w:rPr>
        <w:t xml:space="preserve"> </w:t>
      </w:r>
    </w:p>
    <w:p w14:paraId="4A271032" w14:textId="6C7C2598"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التابعة : زمن الإصلاح (الوسيط والمئين 90)، نسبة التصعيد، وتكرار الأعطال</w:t>
      </w:r>
      <w:r w:rsidRPr="002466E5">
        <w:rPr>
          <w:rFonts w:ascii="Traditional Arabic" w:hAnsi="Traditional Arabic" w:cs="Traditional Arabic"/>
          <w:color w:val="000000" w:themeColor="text1"/>
          <w:sz w:val="24"/>
          <w:szCs w:val="24"/>
        </w:rPr>
        <w:t xml:space="preserve"> </w:t>
      </w:r>
    </w:p>
    <w:p w14:paraId="57A5373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أساليب التحليل الإحصائي</w:t>
      </w:r>
    </w:p>
    <w:p w14:paraId="784405C7" w14:textId="65A24265"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الإحصاء الوصفي : لتوصيف الوضع الحالي وبناء خط الأساس للمؤشرات</w:t>
      </w:r>
      <w:r w:rsidRPr="002466E5">
        <w:rPr>
          <w:rFonts w:ascii="Traditional Arabic" w:hAnsi="Traditional Arabic" w:cs="Traditional Arabic"/>
          <w:color w:val="000000" w:themeColor="text1"/>
          <w:sz w:val="24"/>
          <w:szCs w:val="24"/>
        </w:rPr>
        <w:t xml:space="preserve"> </w:t>
      </w:r>
    </w:p>
    <w:p w14:paraId="649EAA76" w14:textId="562BB3EC"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نماذج الذكاء الاصطناعي : بناء نماذج للتنبؤ بزمن الإصلاح وتصنيف الأسباب المحتملة للأعطال</w:t>
      </w:r>
      <w:r w:rsidRPr="002466E5">
        <w:rPr>
          <w:rFonts w:ascii="Traditional Arabic" w:hAnsi="Traditional Arabic" w:cs="Traditional Arabic"/>
          <w:color w:val="000000" w:themeColor="text1"/>
          <w:sz w:val="24"/>
          <w:szCs w:val="24"/>
        </w:rPr>
        <w:t xml:space="preserve"> </w:t>
      </w:r>
    </w:p>
    <w:p w14:paraId="35FE64C8" w14:textId="2C766C76"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الاختبارات الاستدلالية : استخدام اختبارات لا معلمية مثل )مان ويتني/ويلكوكسون (لمقارنة الأوساط، ونماذج الانحدار (الخطي واللوجستي) لقياس العلاقات وحجم الأثر عند مستوى دلالة 0.05</w:t>
      </w:r>
      <w:r w:rsidRPr="002466E5">
        <w:rPr>
          <w:rFonts w:ascii="Traditional Arabic" w:hAnsi="Traditional Arabic" w:cs="Traditional Arabic"/>
          <w:color w:val="000000" w:themeColor="text1"/>
          <w:sz w:val="24"/>
          <w:szCs w:val="24"/>
        </w:rPr>
        <w:t xml:space="preserve"> </w:t>
      </w:r>
    </w:p>
    <w:p w14:paraId="7B6D266B"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إجراءات التنفيذ</w:t>
      </w:r>
    </w:p>
    <w:p w14:paraId="2567C7F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تبدأ الدراسة بتحديد النطاق. بعد ذلك يتم الانتقال إلى الدراسة الاستكشافية. ثم ننظف البيانات ونثبت التوقيت، خاصة عندما تظهر اختلافات زمنية غير منطقية. بعد ذلك نبني نماذج ذكية ونصمم الوكيل. في النهاية نقوم بتقييم ميداني ونستخلص توصيات</w:t>
      </w:r>
      <w:r w:rsidRPr="00686F91">
        <w:rPr>
          <w:rFonts w:ascii="Traditional Arabic" w:hAnsi="Traditional Arabic" w:cs="Traditional Arabic"/>
          <w:color w:val="000000" w:themeColor="text1"/>
          <w:sz w:val="24"/>
          <w:szCs w:val="24"/>
        </w:rPr>
        <w:t>.</w:t>
      </w:r>
    </w:p>
    <w:p w14:paraId="196E1FC7"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مبررات اختيار المنهج</w:t>
      </w:r>
    </w:p>
    <w:p w14:paraId="30C5C3C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المنهج المقترح مناسب لأن الدراسة تهدف إلى تحسين مؤشرات تشغيلية يمكن قياسها باستخدام بيانات متوفرة داخل بيئة العمل. يتيح تصميم تقييم شبه تجريبي إظهار أثر الإطار المقترح بطريقة علمية وعملية. كما يراعي المنهج القيود الواقعية التي قد تواجه تطبيق الإطار في المؤسسات</w:t>
      </w:r>
      <w:r w:rsidRPr="00686F91">
        <w:rPr>
          <w:rFonts w:ascii="Traditional Arabic" w:hAnsi="Traditional Arabic" w:cs="Traditional Arabic"/>
          <w:color w:val="000000" w:themeColor="text1"/>
          <w:sz w:val="24"/>
          <w:szCs w:val="24"/>
        </w:rPr>
        <w:t>.</w:t>
      </w:r>
    </w:p>
    <w:p w14:paraId="2DF367E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الاعتبارات الأخلاقية والخصوصية وحوكمة البيانات</w:t>
      </w:r>
    </w:p>
    <w:p w14:paraId="6DE5E9D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ترتبط منهجية هذه الدراسة ارتباطا مباشرا باعتبارات الأخلاقيات وحوكمة البيانات، إذ سيتم تنفيذ مراحل جمع البيانات ومعالجتها وتحليلها وتطوير النموذج ضمن ضوابط الخصوصية وطمس الحقول الحساسة قبل أي استخدام تحليلي أو نمذجي، بما يضمن تحقيق أهداف الدراسة دون الإخلال بسرية البيانات التشغيلية أو حساسيتها المؤسسية</w:t>
      </w:r>
      <w:r w:rsidRPr="00686F91">
        <w:rPr>
          <w:rFonts w:ascii="Traditional Arabic" w:hAnsi="Traditional Arabic" w:cs="Traditional Arabic"/>
          <w:color w:val="000000" w:themeColor="text1"/>
          <w:sz w:val="24"/>
          <w:szCs w:val="24"/>
        </w:rPr>
        <w:t>.</w:t>
      </w:r>
    </w:p>
    <w:p w14:paraId="284A11DD"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حساسية البيانات التشغيلية</w:t>
      </w:r>
    </w:p>
    <w:p w14:paraId="3C9C1CE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تشمل البيانات المستخدمة بيانات تشغيلية مثل سجلات الأعطال، التذاكر التشغيلية، ومؤشرات الأداء وسجلات المعالجة، وهي بيانات قد تحمل حساسية تشغيلية ومؤسسية حتى وإن لم تتضمن بيانات شخصية مباشرة. لذلك سيتم التعامل معها باعتبارها بيانات تحتاج إلى ضوابط حماية مناسبة خلال جميع مراحل البحث</w:t>
      </w:r>
      <w:r w:rsidRPr="00686F91">
        <w:rPr>
          <w:rFonts w:ascii="Traditional Arabic" w:hAnsi="Traditional Arabic" w:cs="Traditional Arabic"/>
          <w:color w:val="000000" w:themeColor="text1"/>
          <w:sz w:val="24"/>
          <w:szCs w:val="24"/>
        </w:rPr>
        <w:t>.</w:t>
      </w:r>
    </w:p>
    <w:p w14:paraId="4C0CDC86"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طمس الحقول الحساسة وإخفاء البيانات التعريفية</w:t>
      </w:r>
      <w:r w:rsidRPr="000A4D7D">
        <w:rPr>
          <w:rFonts w:ascii="Traditional Arabic" w:hAnsi="Traditional Arabic" w:cs="Traditional Arabic"/>
          <w:b/>
          <w:bCs/>
          <w:color w:val="000000" w:themeColor="text1"/>
          <w:sz w:val="24"/>
          <w:szCs w:val="24"/>
        </w:rPr>
        <w:t xml:space="preserve"> </w:t>
      </w:r>
    </w:p>
    <w:p w14:paraId="2474D307"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قبل البدء في التحليل، سيتم تطبيق إجراءات طمس الحقول الحساسة وإخفاء او ترميز البيانات التعريفية على مجموعة البيانات المستخدمة في الدراسة، بما يضمن الحد من إمكانية التعرف على الكيانات التشغيلية أو استنتاج تفاصيل تشغيلية حساسة</w:t>
      </w:r>
      <w:r w:rsidRPr="00686F91">
        <w:rPr>
          <w:rFonts w:ascii="Traditional Arabic" w:hAnsi="Traditional Arabic" w:cs="Traditional Arabic"/>
          <w:color w:val="000000" w:themeColor="text1"/>
          <w:sz w:val="24"/>
          <w:szCs w:val="24"/>
        </w:rPr>
        <w:t>.</w:t>
      </w:r>
    </w:p>
    <w:p w14:paraId="30D07EE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وقد يشمل ذلك طمس أو ترميز الحقول التالية</w:t>
      </w:r>
      <w:r w:rsidRPr="00686F91">
        <w:rPr>
          <w:rFonts w:ascii="Traditional Arabic" w:hAnsi="Traditional Arabic" w:cs="Traditional Arabic"/>
          <w:color w:val="000000" w:themeColor="text1"/>
          <w:sz w:val="24"/>
          <w:szCs w:val="24"/>
        </w:rPr>
        <w:t>:</w:t>
      </w:r>
    </w:p>
    <w:p w14:paraId="49A1F33C" w14:textId="056E11BD"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معرفات المواقع أو رموزها</w:t>
      </w:r>
    </w:p>
    <w:p w14:paraId="64FD13EB" w14:textId="4603754E"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أسماء الأنظمة أو المنصات الداخلية</w:t>
      </w:r>
    </w:p>
    <w:p w14:paraId="5BF21761" w14:textId="67F37621"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أسماء الفرق/المستخدمين/الجهات التشغيلية</w:t>
      </w:r>
    </w:p>
    <w:p w14:paraId="7177CB7D" w14:textId="00326055"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أرقام التذاكر المرجعية التفصيلية</w:t>
      </w:r>
    </w:p>
    <w:p w14:paraId="1BC65FCA" w14:textId="309110CF"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الحقول النصية الوصفية التي قد تتضمن معلومات حساسة</w:t>
      </w:r>
    </w:p>
    <w:p w14:paraId="24559915" w14:textId="26DF4F0A"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كما سيتم الاعتماد نسخ بيانات مهيأة للبحث بعد المعالجة، بدلا من استخدام البيانات الخام مباشرة</w:t>
      </w:r>
      <w:r w:rsidRPr="00686F91">
        <w:rPr>
          <w:rFonts w:ascii="Traditional Arabic" w:hAnsi="Traditional Arabic" w:cs="Traditional Arabic"/>
          <w:color w:val="000000" w:themeColor="text1"/>
          <w:sz w:val="24"/>
          <w:szCs w:val="24"/>
        </w:rPr>
        <w:t>.</w:t>
      </w:r>
    </w:p>
    <w:p w14:paraId="02DE8629"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Pr>
        <w:t xml:space="preserve"> </w:t>
      </w:r>
      <w:r w:rsidRPr="000A4D7D">
        <w:rPr>
          <w:rFonts w:ascii="Traditional Arabic" w:hAnsi="Traditional Arabic" w:cs="Traditional Arabic"/>
          <w:b/>
          <w:bCs/>
          <w:color w:val="000000" w:themeColor="text1"/>
          <w:sz w:val="24"/>
          <w:szCs w:val="24"/>
          <w:rtl/>
        </w:rPr>
        <w:t>حدود استخدام البيانات والغرض البحثي</w:t>
      </w:r>
    </w:p>
    <w:p w14:paraId="2DCD89F8" w14:textId="77777777" w:rsid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تستخدم البيانات في هذه الدراسة حصريا لأغراض البحث العلمي وتحقيق أهداف الرسالة، ولن يتم استخدامها لأي غرض تشغيلي خارج نطاق الدراسة أو لأي استخدام غير مصرح به. و ايضا بعدم مشاركة البيانات الخام أو أي ملفات قد تتضمن تفاصيل حساسة مع أي طرف غير مخول</w:t>
      </w:r>
      <w:r w:rsidRPr="00686F91">
        <w:rPr>
          <w:rFonts w:ascii="Traditional Arabic" w:hAnsi="Traditional Arabic" w:cs="Traditional Arabic"/>
          <w:color w:val="000000" w:themeColor="text1"/>
          <w:sz w:val="24"/>
          <w:szCs w:val="24"/>
        </w:rPr>
        <w:t>.</w:t>
      </w:r>
    </w:p>
    <w:p w14:paraId="4132B5FA"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عرض النتائج والنشر العلمي</w:t>
      </w:r>
    </w:p>
    <w:p w14:paraId="517C223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سيتم عرض نتائج الدراسة بصورة مجمعة ومجردة  بما يحقق القيمة العلمية دون الإفصاح عن معلومات تشغيلية حساسة. وفي حال استخدام أمثلة توضيحية أو حالات تطبيقية، فسيتم التأكد من إزالة أو طمس أي عناصر قد تسمح بالتعرف على المواقع أو الأنظمة أو الجهات التشغيلية</w:t>
      </w:r>
      <w:r w:rsidRPr="00686F91">
        <w:rPr>
          <w:rFonts w:ascii="Traditional Arabic" w:hAnsi="Traditional Arabic" w:cs="Traditional Arabic"/>
          <w:color w:val="000000" w:themeColor="text1"/>
          <w:sz w:val="24"/>
          <w:szCs w:val="24"/>
        </w:rPr>
        <w:t>.</w:t>
      </w:r>
    </w:p>
    <w:p w14:paraId="2239957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أمن البيانات والاحتفاظ بها</w:t>
      </w:r>
    </w:p>
    <w:p w14:paraId="1628996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سيتم حفظ البيانات في بيئة آمنة وفق الضوابط المتاحة والمعتمدة، مع تقليل تداول الملفات عبر قنوات غير معتمدة، وتقييد الوصول للبيانات بحسب الحاجة. كما سيتم الاحتفاظ بالبيانات فقط للمدة اللازمة لإنجاز الدراسة والمراجعة الأكاديمية، ثم التعامل معها وفق السياسات المعتمدة لدى الجهة المالكة للبيانات والجامعة</w:t>
      </w:r>
      <w:r w:rsidRPr="00686F91">
        <w:rPr>
          <w:rFonts w:ascii="Traditional Arabic" w:hAnsi="Traditional Arabic" w:cs="Traditional Arabic"/>
          <w:color w:val="000000" w:themeColor="text1"/>
          <w:sz w:val="24"/>
          <w:szCs w:val="24"/>
        </w:rPr>
        <w:t>.</w:t>
      </w:r>
    </w:p>
    <w:p w14:paraId="2E91D8B7"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اعتبارات خاصة باستخدام الذكاء الاصطناعي</w:t>
      </w:r>
    </w:p>
    <w:p w14:paraId="2C33A53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نظرا لاستخدام تقنيات الذكاء الاصطناعي و التعلم الآلي في هذه الدراسة، ستتم مراحل التدريب والتقييم على بيانات تمت معالجتها وفق ضوابط الخصوصية وطمس الحقول الحساسة، مع التركيز في عرض نتائج النماذج على مؤشرات الأداء العامة بدلا من عرض سجلات تشغيلية فردية قابلة للتتبع</w:t>
      </w:r>
      <w:r w:rsidRPr="00686F91">
        <w:rPr>
          <w:rFonts w:ascii="Traditional Arabic" w:hAnsi="Traditional Arabic" w:cs="Traditional Arabic"/>
          <w:color w:val="000000" w:themeColor="text1"/>
          <w:sz w:val="24"/>
          <w:szCs w:val="24"/>
        </w:rPr>
        <w:t>.</w:t>
      </w:r>
    </w:p>
    <w:p w14:paraId="22D93BC7" w14:textId="77777777" w:rsidR="000B2378" w:rsidRDefault="000B2378" w:rsidP="00686F91">
      <w:pPr>
        <w:bidi/>
        <w:spacing w:after="0" w:line="240" w:lineRule="auto"/>
        <w:rPr>
          <w:rFonts w:ascii="Traditional Arabic" w:hAnsi="Traditional Arabic" w:cs="Traditional Arabic"/>
          <w:b/>
          <w:bCs/>
          <w:color w:val="000000" w:themeColor="text1"/>
          <w:sz w:val="24"/>
          <w:szCs w:val="24"/>
          <w:rtl/>
        </w:rPr>
      </w:pPr>
    </w:p>
    <w:p w14:paraId="0CE60AD1" w14:textId="77777777" w:rsidR="000B2378" w:rsidRDefault="000B2378" w:rsidP="000B2378">
      <w:pPr>
        <w:bidi/>
        <w:spacing w:after="0" w:line="240" w:lineRule="auto"/>
        <w:rPr>
          <w:rFonts w:ascii="Traditional Arabic" w:hAnsi="Traditional Arabic" w:cs="Traditional Arabic"/>
          <w:b/>
          <w:bCs/>
          <w:color w:val="000000" w:themeColor="text1"/>
          <w:sz w:val="24"/>
          <w:szCs w:val="24"/>
          <w:rtl/>
        </w:rPr>
      </w:pPr>
    </w:p>
    <w:p w14:paraId="54562CC9" w14:textId="02D6FE4A" w:rsidR="00686F91" w:rsidRPr="000A4D7D" w:rsidRDefault="00686F91" w:rsidP="000B2378">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lastRenderedPageBreak/>
        <w:t>مجتمع وعينة الدراسة</w:t>
      </w:r>
      <w:r w:rsidRPr="000A4D7D">
        <w:rPr>
          <w:rFonts w:ascii="Traditional Arabic" w:hAnsi="Traditional Arabic" w:cs="Traditional Arabic"/>
          <w:b/>
          <w:bCs/>
          <w:color w:val="000000" w:themeColor="text1"/>
          <w:sz w:val="24"/>
          <w:szCs w:val="24"/>
        </w:rPr>
        <w:t xml:space="preserve"> : </w:t>
      </w:r>
    </w:p>
    <w:p w14:paraId="0900F3E3" w14:textId="77777777" w:rsidR="00686F91" w:rsidRPr="000B2378" w:rsidRDefault="00686F91" w:rsidP="00686F91">
      <w:pPr>
        <w:bidi/>
        <w:spacing w:after="0" w:line="240" w:lineRule="auto"/>
        <w:rPr>
          <w:rFonts w:ascii="Traditional Arabic" w:hAnsi="Traditional Arabic" w:cs="Traditional Arabic"/>
          <w:b/>
          <w:bCs/>
          <w:color w:val="000000" w:themeColor="text1"/>
          <w:sz w:val="24"/>
          <w:szCs w:val="24"/>
          <w:rtl/>
        </w:rPr>
      </w:pPr>
      <w:r w:rsidRPr="000B2378">
        <w:rPr>
          <w:rFonts w:ascii="Traditional Arabic" w:hAnsi="Traditional Arabic" w:cs="Traditional Arabic"/>
          <w:b/>
          <w:bCs/>
          <w:color w:val="000000" w:themeColor="text1"/>
          <w:sz w:val="24"/>
          <w:szCs w:val="24"/>
          <w:rtl/>
        </w:rPr>
        <w:t>مجتمع الدراسة</w:t>
      </w:r>
      <w:r w:rsidRPr="000B2378">
        <w:rPr>
          <w:rFonts w:ascii="Traditional Arabic" w:hAnsi="Traditional Arabic" w:cs="Traditional Arabic"/>
          <w:b/>
          <w:bCs/>
          <w:color w:val="000000" w:themeColor="text1"/>
          <w:sz w:val="24"/>
          <w:szCs w:val="24"/>
        </w:rPr>
        <w:t xml:space="preserve"> : </w:t>
      </w:r>
    </w:p>
    <w:p w14:paraId="04990F47"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يتكون مجتمع الدراسة من جميع أبراج الاتصالات التابعة لنطاق الشركة داخل المملكة العربية السعودية خلال الفترة الزمنية المحددة للدراسة، والتي تتوفر لها بيانات تشغيلية قابلة للربط على مستوى الموقع، وتشمل الإنذارات وتذاكر الأعطال وحقولها الزمنية والتصنيفية (مثل وقت الإنذار، وقت إنشاء التذكرة، مدة المعالجة، الحالة، الشدة، الأثر، نوع الإنذار، وبيانات الإغلاق). ويعد البرج في هذه الدراسة وحدة التحليل الرئيسة عند قياس الاعتمادية والتكرار ومعدلات الأعطال على مستوى الأصول، بينما تُستخدم التذاكر والإنذارات كمصدر بيانات يصف الأداء التشغيلي لكل برج عبر الزمن</w:t>
      </w:r>
      <w:r w:rsidRPr="00686F91">
        <w:rPr>
          <w:rFonts w:ascii="Traditional Arabic" w:hAnsi="Traditional Arabic" w:cs="Traditional Arabic"/>
          <w:color w:val="000000" w:themeColor="text1"/>
          <w:sz w:val="24"/>
          <w:szCs w:val="24"/>
        </w:rPr>
        <w:t>.</w:t>
      </w:r>
    </w:p>
    <w:p w14:paraId="7EEBD907"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Pr>
        <w:t xml:space="preserve"> </w:t>
      </w:r>
      <w:r w:rsidRPr="000A4D7D">
        <w:rPr>
          <w:rFonts w:ascii="Traditional Arabic" w:hAnsi="Traditional Arabic" w:cs="Traditional Arabic"/>
          <w:b/>
          <w:bCs/>
          <w:color w:val="000000" w:themeColor="text1"/>
          <w:sz w:val="24"/>
          <w:szCs w:val="24"/>
          <w:rtl/>
        </w:rPr>
        <w:t>عينة الدراسة</w:t>
      </w:r>
    </w:p>
    <w:p w14:paraId="38F1D143"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عينة الدراسة (الأبراج) وطريقة اختيارها</w:t>
      </w:r>
    </w:p>
    <w:p w14:paraId="2FF5CA9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تعتمد الدراسة على عينة ممثلة من الأبراج/المواقع يتم اختيارها وفق أسلوب منهجي يضمن تمثيل الخصائص التشغيلية المختلفة وتقليل التحيز، وذلك باستخدام العينة الطبقية على النحو الآتي</w:t>
      </w:r>
      <w:r w:rsidRPr="00686F91">
        <w:rPr>
          <w:rFonts w:ascii="Traditional Arabic" w:hAnsi="Traditional Arabic" w:cs="Traditional Arabic"/>
          <w:color w:val="000000" w:themeColor="text1"/>
          <w:sz w:val="24"/>
          <w:szCs w:val="24"/>
        </w:rPr>
        <w:t xml:space="preserve"> : </w:t>
      </w:r>
    </w:p>
    <w:p w14:paraId="0369AEC4" w14:textId="4812B2CF"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تحديد طبقات العينة : يتم تقسيم الأبراج إلى طبقات وفق متغيرات تشغيلية رئيسة مثل</w:t>
      </w:r>
      <w:r w:rsidRPr="00686F91">
        <w:rPr>
          <w:rFonts w:ascii="Traditional Arabic" w:hAnsi="Traditional Arabic" w:cs="Traditional Arabic"/>
          <w:color w:val="000000" w:themeColor="text1"/>
          <w:sz w:val="24"/>
          <w:szCs w:val="24"/>
        </w:rPr>
        <w:t xml:space="preserve"> : </w:t>
      </w:r>
    </w:p>
    <w:p w14:paraId="0862599E" w14:textId="2EF3B906"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المنطقة حسب التقسيم المعتمد داخل الشركة</w:t>
      </w:r>
      <w:r w:rsidRPr="00686F91">
        <w:rPr>
          <w:rFonts w:ascii="Traditional Arabic" w:hAnsi="Traditional Arabic" w:cs="Traditional Arabic"/>
          <w:color w:val="000000" w:themeColor="text1"/>
          <w:sz w:val="24"/>
          <w:szCs w:val="24"/>
        </w:rPr>
        <w:t xml:space="preserve"> </w:t>
      </w:r>
    </w:p>
    <w:p w14:paraId="4014AFA8" w14:textId="4925248A"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كثافة الأعطال/حجم التذاكر (مثلا : أبراج عالية الأعطال، متوسطة، منخفضة) اعتمادا على البيانات التاريخية</w:t>
      </w:r>
      <w:r w:rsidRPr="00686F91">
        <w:rPr>
          <w:rFonts w:ascii="Traditional Arabic" w:hAnsi="Traditional Arabic" w:cs="Traditional Arabic"/>
          <w:color w:val="000000" w:themeColor="text1"/>
          <w:sz w:val="24"/>
          <w:szCs w:val="24"/>
        </w:rPr>
        <w:t>.</w:t>
      </w:r>
    </w:p>
    <w:p w14:paraId="74A38EC7" w14:textId="23A0AE3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Pr>
        <w:t xml:space="preserve"> </w:t>
      </w:r>
      <w:r w:rsidRPr="00686F91">
        <w:rPr>
          <w:rFonts w:ascii="Traditional Arabic" w:hAnsi="Traditional Arabic" w:cs="Traditional Arabic"/>
          <w:color w:val="000000" w:themeColor="text1"/>
          <w:sz w:val="24"/>
          <w:szCs w:val="24"/>
          <w:rtl/>
        </w:rPr>
        <w:t>اختياري عند توفره أولوية الموقع/أثر الخدمة أو نوع الموقع</w:t>
      </w:r>
      <w:r w:rsidRPr="00686F91">
        <w:rPr>
          <w:rFonts w:ascii="Traditional Arabic" w:hAnsi="Traditional Arabic" w:cs="Traditional Arabic"/>
          <w:color w:val="000000" w:themeColor="text1"/>
          <w:sz w:val="24"/>
          <w:szCs w:val="24"/>
        </w:rPr>
        <w:t>.</w:t>
      </w:r>
    </w:p>
    <w:p w14:paraId="41A964D3" w14:textId="3A7E89F6"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اختيار الأبراج من كل طبقة : يتم اختيار عدد مناسب من الأبراج من كل طبقة بما يحقق التمثيل العادل. ويمكن اعتماد اختيار عشوائي داخل كل طبقة، أو اختيار موجه وفق معايير واضحة (مثل المواقع الأعلى تكرارا للأعطال) مع توثيق سبب الاختيار</w:t>
      </w:r>
      <w:r w:rsidRPr="00686F91">
        <w:rPr>
          <w:rFonts w:ascii="Traditional Arabic" w:hAnsi="Traditional Arabic" w:cs="Traditional Arabic"/>
          <w:color w:val="000000" w:themeColor="text1"/>
          <w:sz w:val="24"/>
          <w:szCs w:val="24"/>
        </w:rPr>
        <w:t>.</w:t>
      </w:r>
    </w:p>
    <w:p w14:paraId="1A8DC84C" w14:textId="2C1AD423"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استخلاص البيانات المرتبطة بالعينة</w:t>
      </w:r>
      <w:r w:rsidRPr="00686F91">
        <w:rPr>
          <w:rFonts w:ascii="Traditional Arabic" w:hAnsi="Traditional Arabic" w:cs="Traditional Arabic"/>
          <w:color w:val="000000" w:themeColor="text1"/>
          <w:sz w:val="24"/>
          <w:szCs w:val="24"/>
        </w:rPr>
        <w:t xml:space="preserve"> : </w:t>
      </w:r>
    </w:p>
    <w:p w14:paraId="4C49D6B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بعد تحديد عينة الأبراج، يتم استخراج جميع الإنذارات وتذاكر الأعطال المرتبطة بهذه الأبراج خلال فترة الدراسة، ثم احتساب مؤشرات الأداء على مستوى البرج، مثل</w:t>
      </w:r>
      <w:r w:rsidRPr="00686F91">
        <w:rPr>
          <w:rFonts w:ascii="Traditional Arabic" w:hAnsi="Traditional Arabic" w:cs="Traditional Arabic"/>
          <w:color w:val="000000" w:themeColor="text1"/>
          <w:sz w:val="24"/>
          <w:szCs w:val="24"/>
        </w:rPr>
        <w:t xml:space="preserve"> : </w:t>
      </w:r>
    </w:p>
    <w:p w14:paraId="47BDF7ED" w14:textId="36E59E4B"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معدل تكرار الأعطال خلال (30) يوما</w:t>
      </w:r>
      <w:r w:rsidRPr="006C2AA5">
        <w:rPr>
          <w:rFonts w:ascii="Traditional Arabic" w:hAnsi="Traditional Arabic" w:cs="Traditional Arabic"/>
          <w:color w:val="000000" w:themeColor="text1"/>
          <w:sz w:val="24"/>
          <w:szCs w:val="24"/>
        </w:rPr>
        <w:t>.</w:t>
      </w:r>
    </w:p>
    <w:p w14:paraId="5DDD1EB4" w14:textId="047D90F5"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زمن الإصلاح (الوسيط والمئين 90) لتذاكر البرج</w:t>
      </w:r>
      <w:r w:rsidRPr="006C2AA5">
        <w:rPr>
          <w:rFonts w:ascii="Traditional Arabic" w:hAnsi="Traditional Arabic" w:cs="Traditional Arabic"/>
          <w:color w:val="000000" w:themeColor="text1"/>
          <w:sz w:val="24"/>
          <w:szCs w:val="24"/>
        </w:rPr>
        <w:t>.</w:t>
      </w:r>
    </w:p>
    <w:p w14:paraId="06EFD6E8" w14:textId="7C5E6AB9"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lastRenderedPageBreak/>
        <w:t>نسبة التصعيد في تذاكر البرج</w:t>
      </w:r>
      <w:r w:rsidRPr="006C2AA5">
        <w:rPr>
          <w:rFonts w:ascii="Traditional Arabic" w:hAnsi="Traditional Arabic" w:cs="Traditional Arabic"/>
          <w:color w:val="000000" w:themeColor="text1"/>
          <w:sz w:val="24"/>
          <w:szCs w:val="24"/>
        </w:rPr>
        <w:t>.</w:t>
      </w:r>
    </w:p>
    <w:p w14:paraId="3A142AE5" w14:textId="72BE73F7"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تأخر (الإنذار الى إنشاء التذكرة) لمتوسط/وسيط حالات البرج</w:t>
      </w:r>
      <w:r w:rsidRPr="006C2AA5">
        <w:rPr>
          <w:rFonts w:ascii="Traditional Arabic" w:hAnsi="Traditional Arabic" w:cs="Traditional Arabic"/>
          <w:color w:val="000000" w:themeColor="text1"/>
          <w:sz w:val="24"/>
          <w:szCs w:val="24"/>
        </w:rPr>
        <w:t>.</w:t>
      </w:r>
    </w:p>
    <w:p w14:paraId="32BE57E7" w14:textId="63BC5881"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مؤشر جودة الإغلاق لمخرجات تذاكر البرج</w:t>
      </w:r>
      <w:r w:rsidRPr="006C2AA5">
        <w:rPr>
          <w:rFonts w:ascii="Traditional Arabic" w:hAnsi="Traditional Arabic" w:cs="Traditional Arabic"/>
          <w:color w:val="000000" w:themeColor="text1"/>
          <w:sz w:val="24"/>
          <w:szCs w:val="24"/>
        </w:rPr>
        <w:t>.</w:t>
      </w:r>
    </w:p>
    <w:p w14:paraId="4B3F020C" w14:textId="368A6A42"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تصميم المقارنة والتقييم : يتم تقييم أثر الإطار المقترح والوكيل الذكي عبر</w:t>
      </w:r>
      <w:r w:rsidRPr="00686F91">
        <w:rPr>
          <w:rFonts w:ascii="Traditional Arabic" w:hAnsi="Traditional Arabic" w:cs="Traditional Arabic"/>
          <w:color w:val="000000" w:themeColor="text1"/>
          <w:sz w:val="24"/>
          <w:szCs w:val="24"/>
        </w:rPr>
        <w:t xml:space="preserve"> : </w:t>
      </w:r>
    </w:p>
    <w:p w14:paraId="4B3E6AFD" w14:textId="6A7A9175"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تصميم قبل و بعد على نفس مجموعة الأبراج (الأكثر ملاءمة لتقليل أثر اختلاف خصائص المواقع)، أو</w:t>
      </w:r>
    </w:p>
    <w:p w14:paraId="349B4394" w14:textId="43CF3164"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مقارنة مجموعتين من الأبراج (مجموعة تطبق الإطار ومجموعة تعمل بالطريقة التقليدية) مع مراعاة التماثل في المنطقة وكثافة الأعطال والشدة</w:t>
      </w:r>
      <w:r w:rsidRPr="006C2AA5">
        <w:rPr>
          <w:rFonts w:ascii="Traditional Arabic" w:hAnsi="Traditional Arabic" w:cs="Traditional Arabic"/>
          <w:color w:val="000000" w:themeColor="text1"/>
          <w:sz w:val="24"/>
          <w:szCs w:val="24"/>
        </w:rPr>
        <w:t>.</w:t>
      </w:r>
    </w:p>
    <w:p w14:paraId="437C4C2C" w14:textId="2BEA895A"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معايير الإدراج والاستبعاد : تدرج الأبراج التي تتوفر لها بيانات كافية ومتكاملة للربط والحساب، بحيث لا يقل عدد التذاكر القابلة للتحليل عن 5 تذاكر لكل برج في الفترة المرجعية كحد أدنى مطلق، مع استهداف متوسط لا يقل عن 10 تذاكر لضمان استقرار المؤشرات المحتسبة. وتستبعد الأبراج التي تفتقر إلى هذا الحد الأدنى، أو التي تعاني من فقدان جوهري للحقول الزمنية (أكثر من 30% من الحقول الأساسية فارغة) بما يمنع احتساب المؤشرات، مع توثيق أسباب الاستبعاد لضمان الشفافية وقابلية التكرار</w:t>
      </w:r>
      <w:r w:rsidRPr="006C2AA5">
        <w:rPr>
          <w:rFonts w:ascii="Traditional Arabic" w:hAnsi="Traditional Arabic" w:cs="Traditional Arabic"/>
          <w:color w:val="000000" w:themeColor="text1"/>
          <w:sz w:val="24"/>
          <w:szCs w:val="24"/>
        </w:rPr>
        <w:t>.</w:t>
      </w:r>
    </w:p>
    <w:p w14:paraId="128311CC" w14:textId="1170FDDC"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تم اختيار الأبراج كعينة أساسية وكوحدة تحليل رئيسية لأن هدف الدراسة التطبيقي هو تحسين موثوقية الأصول، خفض تكرار الأعطال، رفع كفاءة الصيانة في كل موقع. حيث لا يمكن قياس تحسين موثوقية الأصول، خفض تكرار الأعطال، رفع كفاءة الصيانة بدقة إذا اقتصر التحليل على تذاكر منفردة دون تجميعها على مستوى البرج. و تم اعتماد الأبراج كوحدة تحليل يتيح مقارنة عادلة قبل وبعد على نفس المواقع،و يقلل من تأثير الاختلافات البنيوية بين المواقع والمناطق، ويعزز إمكانية تحويل نتائج الدراسة إلى قرارات تشغيلية عملية. من بين القرارات تحديد المواقع الأكثر خطورة، توجيه خطط الصيانة الوقائية، قياس أثر الإطار المقترح والوكيل الذكي حيث يمكن للمنظمة أن تتابع ذلك مباشرة</w:t>
      </w:r>
      <w:r w:rsidRPr="006C2AA5">
        <w:rPr>
          <w:rFonts w:ascii="Traditional Arabic" w:hAnsi="Traditional Arabic" w:cs="Traditional Arabic"/>
          <w:color w:val="000000" w:themeColor="text1"/>
          <w:sz w:val="24"/>
          <w:szCs w:val="24"/>
        </w:rPr>
        <w:t>.</w:t>
      </w:r>
    </w:p>
    <w:p w14:paraId="494E8278"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وسائل جمع بيانات الدراسة</w:t>
      </w:r>
      <w:r w:rsidRPr="000A4D7D">
        <w:rPr>
          <w:rFonts w:ascii="Traditional Arabic" w:hAnsi="Traditional Arabic" w:cs="Traditional Arabic"/>
          <w:b/>
          <w:bCs/>
          <w:color w:val="000000" w:themeColor="text1"/>
          <w:sz w:val="24"/>
          <w:szCs w:val="24"/>
        </w:rPr>
        <w:t xml:space="preserve"> : </w:t>
      </w:r>
    </w:p>
    <w:p w14:paraId="63F01AB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البيانات التشغيلية التاريخية</w:t>
      </w:r>
      <w:r w:rsidRPr="00686F91">
        <w:rPr>
          <w:rFonts w:ascii="Traditional Arabic" w:hAnsi="Traditional Arabic" w:cs="Traditional Arabic"/>
          <w:color w:val="000000" w:themeColor="text1"/>
          <w:sz w:val="24"/>
          <w:szCs w:val="24"/>
        </w:rPr>
        <w:t xml:space="preserve"> </w:t>
      </w:r>
    </w:p>
    <w:p w14:paraId="0D3EF379" w14:textId="5193A80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أنظمة التشغيل المعتمدة داخل الشركة الخاصة بالإنذارات وتذاكر الأعطال</w:t>
      </w:r>
      <w:r w:rsidRPr="00686F91">
        <w:rPr>
          <w:rFonts w:ascii="Traditional Arabic" w:hAnsi="Traditional Arabic" w:cs="Traditional Arabic"/>
          <w:color w:val="000000" w:themeColor="text1"/>
          <w:sz w:val="24"/>
          <w:szCs w:val="24"/>
        </w:rPr>
        <w:t>.</w:t>
      </w:r>
    </w:p>
    <w:p w14:paraId="430F1384" w14:textId="68038E9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وقت إنشاء الإنذار، اسم/نوع الإنذار، وقت إنشاء التذكرة، مدة المعالجة/وقت الإغلاق، حالة التذكرة، الشدة، الأثر، المنطقة، السبب الفرعي، الإجراء المتخذ، ومعرف الموقع/البرج لربط السجلات</w:t>
      </w:r>
      <w:r w:rsidRPr="00686F91">
        <w:rPr>
          <w:rFonts w:ascii="Traditional Arabic" w:hAnsi="Traditional Arabic" w:cs="Traditional Arabic"/>
          <w:color w:val="000000" w:themeColor="text1"/>
          <w:sz w:val="24"/>
          <w:szCs w:val="24"/>
        </w:rPr>
        <w:t>.</w:t>
      </w:r>
    </w:p>
    <w:p w14:paraId="346C8F63" w14:textId="29DE22B2"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الغرض : بناء خط الأساس، اشتقاق المؤشرات (زمن الإصلاح، التأخر، التصعيد، التكرار، جودة الإغلاق) وتدريب/اختبار النماذج</w:t>
      </w:r>
      <w:r w:rsidRPr="00686F91">
        <w:rPr>
          <w:rFonts w:ascii="Traditional Arabic" w:hAnsi="Traditional Arabic" w:cs="Traditional Arabic"/>
          <w:color w:val="000000" w:themeColor="text1"/>
          <w:sz w:val="24"/>
          <w:szCs w:val="24"/>
        </w:rPr>
        <w:t>.</w:t>
      </w:r>
    </w:p>
    <w:p w14:paraId="43C59A0A"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سجلات استخدام الوكيل الذكي (بيانات أولية/ناتجة عن التطبيق)</w:t>
      </w:r>
    </w:p>
    <w:p w14:paraId="0EB339A4" w14:textId="122A8ED1"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سجلات النظام/منصة الوكيل الذكي أثناء التشغيل التجريبي</w:t>
      </w:r>
      <w:r w:rsidRPr="00686F91">
        <w:rPr>
          <w:rFonts w:ascii="Traditional Arabic" w:hAnsi="Traditional Arabic" w:cs="Traditional Arabic"/>
          <w:color w:val="000000" w:themeColor="text1"/>
          <w:sz w:val="24"/>
          <w:szCs w:val="24"/>
        </w:rPr>
        <w:t>.</w:t>
      </w:r>
    </w:p>
    <w:p w14:paraId="0CB71169" w14:textId="224E5925"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عدد التوصيات/الإجراءات لكل تذكرة، نوع الإجراء (تنبيه تأخر، اقتراح سبب، طلب استكمال بيانات)، نسبة اعتماد التوصيات، وتوقيت التفاعل</w:t>
      </w:r>
      <w:r w:rsidRPr="00686F91">
        <w:rPr>
          <w:rFonts w:ascii="Traditional Arabic" w:hAnsi="Traditional Arabic" w:cs="Traditional Arabic"/>
          <w:color w:val="000000" w:themeColor="text1"/>
          <w:sz w:val="24"/>
          <w:szCs w:val="24"/>
        </w:rPr>
        <w:t>.</w:t>
      </w:r>
    </w:p>
    <w:p w14:paraId="6623B1E6" w14:textId="5728CE6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الغرض : قياس مستوى الاستخدام وربط درجة الاستخدام بتحسن مؤشرات الأداء، وتوثيق الأثر التشغيلي للإطار</w:t>
      </w:r>
      <w:r w:rsidRPr="00686F91">
        <w:rPr>
          <w:rFonts w:ascii="Traditional Arabic" w:hAnsi="Traditional Arabic" w:cs="Traditional Arabic"/>
          <w:color w:val="000000" w:themeColor="text1"/>
          <w:sz w:val="24"/>
          <w:szCs w:val="24"/>
        </w:rPr>
        <w:t>.</w:t>
      </w:r>
    </w:p>
    <w:p w14:paraId="026CACB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استبيان قبول المستخدم</w:t>
      </w:r>
      <w:r w:rsidRPr="00686F91">
        <w:rPr>
          <w:rFonts w:ascii="Traditional Arabic" w:hAnsi="Traditional Arabic" w:cs="Traditional Arabic"/>
          <w:color w:val="000000" w:themeColor="text1"/>
          <w:sz w:val="24"/>
          <w:szCs w:val="24"/>
        </w:rPr>
        <w:t xml:space="preserve"> </w:t>
      </w:r>
    </w:p>
    <w:p w14:paraId="1E2A61AA" w14:textId="7FA82BE8"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استبانة موجهة لمشغلي التشغيل/المستخدمين المباشرين للوكيل الذكي ضمن نطاق الدراسة</w:t>
      </w:r>
      <w:r w:rsidRPr="00686F91">
        <w:rPr>
          <w:rFonts w:ascii="Traditional Arabic" w:hAnsi="Traditional Arabic" w:cs="Traditional Arabic"/>
          <w:color w:val="000000" w:themeColor="text1"/>
          <w:sz w:val="24"/>
          <w:szCs w:val="24"/>
        </w:rPr>
        <w:t>.</w:t>
      </w:r>
    </w:p>
    <w:p w14:paraId="5AF17C4B" w14:textId="09016D51"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مؤشرات المنفعة المدركة، سهولة الاستخدام، الثقة في المخرجات، والاستعداد للاعتماد. يعتمد في بناء الاستبانة على مقياس</w:t>
      </w:r>
      <w:r w:rsidRPr="00686F91">
        <w:rPr>
          <w:rFonts w:ascii="Traditional Arabic" w:hAnsi="Traditional Arabic" w:cs="Traditional Arabic"/>
          <w:color w:val="000000" w:themeColor="text1"/>
          <w:sz w:val="24"/>
          <w:szCs w:val="24"/>
        </w:rPr>
        <w:t xml:space="preserve"> TAM </w:t>
      </w:r>
      <w:r w:rsidRPr="00686F91">
        <w:rPr>
          <w:rFonts w:ascii="Traditional Arabic" w:hAnsi="Traditional Arabic" w:cs="Traditional Arabic"/>
          <w:color w:val="000000" w:themeColor="text1"/>
          <w:sz w:val="24"/>
          <w:szCs w:val="24"/>
          <w:rtl/>
        </w:rPr>
        <w:t>الموثَق</w:t>
      </w:r>
      <w:r w:rsidRPr="00686F91">
        <w:rPr>
          <w:rFonts w:ascii="Traditional Arabic" w:hAnsi="Traditional Arabic" w:cs="Traditional Arabic"/>
          <w:color w:val="000000" w:themeColor="text1"/>
          <w:sz w:val="24"/>
          <w:szCs w:val="24"/>
        </w:rPr>
        <w:t xml:space="preserve"> (Davis, 1989) </w:t>
      </w:r>
      <w:r w:rsidRPr="00686F91">
        <w:rPr>
          <w:rFonts w:ascii="Traditional Arabic" w:hAnsi="Traditional Arabic" w:cs="Traditional Arabic"/>
          <w:color w:val="000000" w:themeColor="text1"/>
          <w:sz w:val="24"/>
          <w:szCs w:val="24"/>
          <w:rtl/>
        </w:rPr>
        <w:t>المؤلف من 6 بنود أساسية، مع إجراء تكييفات طفيفة لمناسبة السياق التشغيلي لبيئة وكيل الذكاء الاصطناعي في الاتصالات. وستجرى اختبار تجريبي أولي</w:t>
      </w:r>
      <w:r w:rsidRPr="00686F91">
        <w:rPr>
          <w:rFonts w:ascii="Traditional Arabic" w:hAnsi="Traditional Arabic" w:cs="Traditional Arabic"/>
          <w:color w:val="000000" w:themeColor="text1"/>
          <w:sz w:val="24"/>
          <w:szCs w:val="24"/>
        </w:rPr>
        <w:t xml:space="preserve"> (Pilot Test) </w:t>
      </w:r>
      <w:r w:rsidRPr="00686F91">
        <w:rPr>
          <w:rFonts w:ascii="Traditional Arabic" w:hAnsi="Traditional Arabic" w:cs="Traditional Arabic"/>
          <w:color w:val="000000" w:themeColor="text1"/>
          <w:sz w:val="24"/>
          <w:szCs w:val="24"/>
          <w:rtl/>
        </w:rPr>
        <w:t>للاستبانة على 5 إلى 10 مشغلين قبل النشر الكامل للتحقق من وضوح البنود وملاءمتها</w:t>
      </w:r>
      <w:r w:rsidRPr="00686F91">
        <w:rPr>
          <w:rFonts w:ascii="Traditional Arabic" w:hAnsi="Traditional Arabic" w:cs="Traditional Arabic"/>
          <w:color w:val="000000" w:themeColor="text1"/>
          <w:sz w:val="24"/>
          <w:szCs w:val="24"/>
        </w:rPr>
        <w:t>..</w:t>
      </w:r>
    </w:p>
    <w:p w14:paraId="7D3A294D" w14:textId="15ECBE74"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الغرض : قياس قبول المستخدم كعامل مؤثر/وسيط في نجاح التطبيق، وتفسير تفاوت الأثر بين الفرق أو المناطق</w:t>
      </w:r>
      <w:r w:rsidRPr="00686F91">
        <w:rPr>
          <w:rFonts w:ascii="Traditional Arabic" w:hAnsi="Traditional Arabic" w:cs="Traditional Arabic"/>
          <w:color w:val="000000" w:themeColor="text1"/>
          <w:sz w:val="24"/>
          <w:szCs w:val="24"/>
        </w:rPr>
        <w:t>.</w:t>
      </w:r>
    </w:p>
    <w:p w14:paraId="3B4F69EE"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المعالجات الإحصائية المقترحة</w:t>
      </w:r>
      <w:r w:rsidRPr="000A4D7D">
        <w:rPr>
          <w:rFonts w:ascii="Traditional Arabic" w:hAnsi="Traditional Arabic" w:cs="Traditional Arabic"/>
          <w:b/>
          <w:bCs/>
          <w:color w:val="000000" w:themeColor="text1"/>
          <w:sz w:val="24"/>
          <w:szCs w:val="24"/>
        </w:rPr>
        <w:t xml:space="preserve"> : </w:t>
      </w:r>
    </w:p>
    <w:p w14:paraId="709FAC2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تنظيف البيانات والتحقق من الاتساق الزمني (القيم المفقودة، القيم الزمنية غير المنطقية، توحيد صيغ الوقت) وتحديد سياسة (استبعاد/وسم) للحالات غير المتسقة</w:t>
      </w:r>
      <w:r w:rsidRPr="00686F91">
        <w:rPr>
          <w:rFonts w:ascii="Traditional Arabic" w:hAnsi="Traditional Arabic" w:cs="Traditional Arabic"/>
          <w:color w:val="000000" w:themeColor="text1"/>
          <w:sz w:val="24"/>
          <w:szCs w:val="24"/>
        </w:rPr>
        <w:t>.</w:t>
      </w:r>
    </w:p>
    <w:p w14:paraId="389BFBBB"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2</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إحصاء وصفي وبناء خط أساس : تكرارات ونسب الحالات، والوسيط والمئين 90/95 لزمن الإصلاح والتأخر، وجداول/رسوم توضيحية للتوزيعات</w:t>
      </w:r>
      <w:r w:rsidRPr="00686F91">
        <w:rPr>
          <w:rFonts w:ascii="Traditional Arabic" w:hAnsi="Traditional Arabic" w:cs="Traditional Arabic"/>
          <w:color w:val="000000" w:themeColor="text1"/>
          <w:sz w:val="24"/>
          <w:szCs w:val="24"/>
        </w:rPr>
        <w:t>.</w:t>
      </w:r>
    </w:p>
    <w:p w14:paraId="53150B2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3</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العلاقات : ارتباط سبيرمان و/أو نماذج انحدار لقياس علاقة تأخر (الإنذار الى إنشاء التذكرة) بزمن الإصلاح مع ضبط (الشدة/الأثر/المنطقة/نوع الإنذار)</w:t>
      </w:r>
      <w:r w:rsidRPr="00686F91">
        <w:rPr>
          <w:rFonts w:ascii="Traditional Arabic" w:hAnsi="Traditional Arabic" w:cs="Traditional Arabic"/>
          <w:color w:val="000000" w:themeColor="text1"/>
          <w:sz w:val="24"/>
          <w:szCs w:val="24"/>
        </w:rPr>
        <w:t>.</w:t>
      </w:r>
    </w:p>
    <w:p w14:paraId="695A99C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4</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التصعيد : انحدار لوجستي لاحتمال التصعيد، أو كاي تربيع لفروق نسب التصعيد حسب فئات التأخر</w:t>
      </w:r>
      <w:r w:rsidRPr="00686F91">
        <w:rPr>
          <w:rFonts w:ascii="Traditional Arabic" w:hAnsi="Traditional Arabic" w:cs="Traditional Arabic"/>
          <w:color w:val="000000" w:themeColor="text1"/>
          <w:sz w:val="24"/>
          <w:szCs w:val="24"/>
        </w:rPr>
        <w:t>.</w:t>
      </w:r>
    </w:p>
    <w:p w14:paraId="53CB799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5</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جودة الإغلاق والتكرار : انحدار/ارتباط بين مؤشر جودة الإغلاق وزمن الإصلاح، وللتكرار انحدار لوجستي (نعم/لا) أو نموذج عددي (عند قياس عدد مرات التكرار)</w:t>
      </w:r>
      <w:r w:rsidRPr="00686F91">
        <w:rPr>
          <w:rFonts w:ascii="Traditional Arabic" w:hAnsi="Traditional Arabic" w:cs="Traditional Arabic"/>
          <w:color w:val="000000" w:themeColor="text1"/>
          <w:sz w:val="24"/>
          <w:szCs w:val="24"/>
        </w:rPr>
        <w:t>.</w:t>
      </w:r>
    </w:p>
    <w:p w14:paraId="40042BB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6</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تقييم أثر الإطار المقترح : مقارنة قبل/بعد أو مجموعتين باستخدام اختبارات لا معلمية للوسيط، وتحليل للمئين 90، واختبارات فرق النسب للتصعيد وجودة الإغلاق</w:t>
      </w:r>
      <w:r w:rsidRPr="00686F91">
        <w:rPr>
          <w:rFonts w:ascii="Traditional Arabic" w:hAnsi="Traditional Arabic" w:cs="Traditional Arabic"/>
          <w:color w:val="000000" w:themeColor="text1"/>
          <w:sz w:val="24"/>
          <w:szCs w:val="24"/>
        </w:rPr>
        <w:t>.</w:t>
      </w:r>
    </w:p>
    <w:p w14:paraId="7B0EA6A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7</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معايير الحكم : مستوى دلالة (0.05) وفواصل ثقة (95%) مع الإبلاغ عن حجم الأثر، وتقييم نماذج الذكاء الاصطناعي بمقاييس مناسبة ومقارنتها بخط أساس بسيط لضمان قيمة عملية</w:t>
      </w:r>
      <w:r w:rsidRPr="00686F91">
        <w:rPr>
          <w:rFonts w:ascii="Traditional Arabic" w:hAnsi="Traditional Arabic" w:cs="Traditional Arabic"/>
          <w:color w:val="000000" w:themeColor="text1"/>
          <w:sz w:val="24"/>
          <w:szCs w:val="24"/>
        </w:rPr>
        <w:t>.</w:t>
      </w:r>
    </w:p>
    <w:p w14:paraId="7C1B7ECC"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خطوات تنفيذ خطة الدراسة</w:t>
      </w:r>
      <w:r w:rsidRPr="000A4D7D">
        <w:rPr>
          <w:rFonts w:ascii="Traditional Arabic" w:hAnsi="Traditional Arabic" w:cs="Traditional Arabic"/>
          <w:b/>
          <w:bCs/>
          <w:color w:val="000000" w:themeColor="text1"/>
          <w:sz w:val="24"/>
          <w:szCs w:val="24"/>
        </w:rPr>
        <w:t xml:space="preserve"> : </w:t>
      </w:r>
    </w:p>
    <w:p w14:paraId="45DC525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تحديد نطاق الدراسة ومخرجاتها : تحديد نطاق الأبراج/المواقع والفترة الزمنية، وتعريف مؤشرات الأداء المستهدفة (زمن الإصلاح، التأخر، التصعيد، التكرار، جودة الإغلاق) وتعريفاتها الإجرائية</w:t>
      </w:r>
      <w:r w:rsidRPr="00686F91">
        <w:rPr>
          <w:rFonts w:ascii="Traditional Arabic" w:hAnsi="Traditional Arabic" w:cs="Traditional Arabic"/>
          <w:color w:val="000000" w:themeColor="text1"/>
          <w:sz w:val="24"/>
          <w:szCs w:val="24"/>
        </w:rPr>
        <w:t>.</w:t>
      </w:r>
    </w:p>
    <w:p w14:paraId="304ED12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2</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جمع البيانات واستخراجها : استخراج بيانات الإنذارات وتذاكر الأعطال وسجلات الإغلاق وربطها بمعرف الموقع/البرج، وتجهيزها بصيغة موحدة قابلة للتحليل</w:t>
      </w:r>
      <w:r w:rsidRPr="00686F91">
        <w:rPr>
          <w:rFonts w:ascii="Traditional Arabic" w:hAnsi="Traditional Arabic" w:cs="Traditional Arabic"/>
          <w:color w:val="000000" w:themeColor="text1"/>
          <w:sz w:val="24"/>
          <w:szCs w:val="24"/>
        </w:rPr>
        <w:t>.</w:t>
      </w:r>
    </w:p>
    <w:p w14:paraId="5ABABC4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3</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الدراسة الاستطلاعية وبناء خط الأساس : تحليل عينة أولية لاكتشاف أنماط الأعطال، وتحديد نقاط الاختناق، وبناء خط أساس للمؤشرات قبل تطبيق الإطار المقترح</w:t>
      </w:r>
      <w:r w:rsidRPr="00686F91">
        <w:rPr>
          <w:rFonts w:ascii="Traditional Arabic" w:hAnsi="Traditional Arabic" w:cs="Traditional Arabic"/>
          <w:color w:val="000000" w:themeColor="text1"/>
          <w:sz w:val="24"/>
          <w:szCs w:val="24"/>
        </w:rPr>
        <w:t>.</w:t>
      </w:r>
    </w:p>
    <w:p w14:paraId="48D6CED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4</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تنظيف البيانات وضبط الجودة والاتساق الزمني : معالجة القيم المفقودة، توحيد صيغ الوقت، كشف الحالات غير المنطقية زمنيا، وتطبيق سياسة (استبعاد/وسم) لضمان موثوقية القياسات</w:t>
      </w:r>
      <w:r w:rsidRPr="00686F91">
        <w:rPr>
          <w:rFonts w:ascii="Traditional Arabic" w:hAnsi="Traditional Arabic" w:cs="Traditional Arabic"/>
          <w:color w:val="000000" w:themeColor="text1"/>
          <w:sz w:val="24"/>
          <w:szCs w:val="24"/>
        </w:rPr>
        <w:t>.</w:t>
      </w:r>
    </w:p>
    <w:p w14:paraId="73C99AB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5</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اشتقاق المتغيرات وبناء المؤشرات : احتساب تأخر (الإنذار الى إنشاء التذكرة)، حساب زمن الإصلاح (وسيط/مئين 90)، تعريف التكرار على مستوى البرج ضمن نافذة زمنية، وبناء مؤشر جودة الإغلاق</w:t>
      </w:r>
      <w:r w:rsidRPr="00686F91">
        <w:rPr>
          <w:rFonts w:ascii="Traditional Arabic" w:hAnsi="Traditional Arabic" w:cs="Traditional Arabic"/>
          <w:color w:val="000000" w:themeColor="text1"/>
          <w:sz w:val="24"/>
          <w:szCs w:val="24"/>
        </w:rPr>
        <w:t xml:space="preserve"> </w:t>
      </w:r>
    </w:p>
    <w:p w14:paraId="184065E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6</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تطوير التحليلات الذكية ونماذج الذكاء الاصطناعي : بناء نماذج التنبؤ بزمن الإصلاح وتصنيف السبب الفرعي/احتمال التصعيد، وتقييمها مقابل خط أساس مع توثيق المتغيرات الأكثر تأثيرا</w:t>
      </w:r>
    </w:p>
    <w:p w14:paraId="7992DEAE"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7</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تصميم الوكيل الذكي وضبط الحوكمة : تحديد مهام الوكيل الذكي (تنبيه تأخر، اقتراح سبب وخطة، طلب استكمال إغلاق، ترشيح تصعيد)، وتحديد ما يتطلب موافقة بشرية وآلية تسجيل الإجراءات والأثر</w:t>
      </w:r>
      <w:r w:rsidRPr="00686F91">
        <w:rPr>
          <w:rFonts w:ascii="Traditional Arabic" w:hAnsi="Traditional Arabic" w:cs="Traditional Arabic"/>
          <w:color w:val="000000" w:themeColor="text1"/>
          <w:sz w:val="24"/>
          <w:szCs w:val="24"/>
        </w:rPr>
        <w:t>.</w:t>
      </w:r>
    </w:p>
    <w:p w14:paraId="1275B22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8</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التطبيق التجريبي للإطار المقترح : تطبيق محدود على عينة الأبراج/الفرق وفق تصميم قبل/بعد أو مقارنة مجموعتين، مع توثيق التغيير وتسجيل الاستخدام</w:t>
      </w:r>
      <w:r w:rsidRPr="00686F91">
        <w:rPr>
          <w:rFonts w:ascii="Traditional Arabic" w:hAnsi="Traditional Arabic" w:cs="Traditional Arabic"/>
          <w:color w:val="000000" w:themeColor="text1"/>
          <w:sz w:val="24"/>
          <w:szCs w:val="24"/>
        </w:rPr>
        <w:t>.</w:t>
      </w:r>
    </w:p>
    <w:p w14:paraId="484015E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9</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تقييم الأثر الإحصائي والتشغيلي : قياس التحسن في المؤشرات المستهدفة، وإجراء الاختبارات الإحصائية المناسبة مع ضبط المتغيرات التشغيلية والإبلاغ عن الدلالة وحجم الأثر</w:t>
      </w:r>
      <w:r w:rsidRPr="00686F91">
        <w:rPr>
          <w:rFonts w:ascii="Traditional Arabic" w:hAnsi="Traditional Arabic" w:cs="Traditional Arabic"/>
          <w:color w:val="000000" w:themeColor="text1"/>
          <w:sz w:val="24"/>
          <w:szCs w:val="24"/>
        </w:rPr>
        <w:t>.</w:t>
      </w:r>
    </w:p>
    <w:p w14:paraId="5D94037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10</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النتائج واستخلاص عوامل النجاح : تفسير النتائج، تحديد العوامل المؤثرة (جودة البيانات/التكامل/قبول المستخدم)، وتوثيق القيود والمخاطر التشغيلية</w:t>
      </w:r>
      <w:r w:rsidRPr="00686F91">
        <w:rPr>
          <w:rFonts w:ascii="Traditional Arabic" w:hAnsi="Traditional Arabic" w:cs="Traditional Arabic"/>
          <w:color w:val="000000" w:themeColor="text1"/>
          <w:sz w:val="24"/>
          <w:szCs w:val="24"/>
        </w:rPr>
        <w:t>.</w:t>
      </w:r>
    </w:p>
    <w:p w14:paraId="12551AC9"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إعداد المخرجات والتوصيات وخارطة الطريق : تقديم توصيات عملية قابلة للتطبيق، ومعايير جودة إغلاق، ولوحات متابعة/قواعد تشغيلية، وخارطة طريق للتوسع المؤسسي</w:t>
      </w:r>
      <w:r w:rsidRPr="00686F91">
        <w:rPr>
          <w:rFonts w:ascii="Traditional Arabic" w:hAnsi="Traditional Arabic" w:cs="Traditional Arabic"/>
          <w:color w:val="000000" w:themeColor="text1"/>
          <w:sz w:val="24"/>
          <w:szCs w:val="24"/>
        </w:rPr>
        <w:t>.</w:t>
      </w:r>
    </w:p>
    <w:p w14:paraId="3486CAC0" w14:textId="65F159D9" w:rsid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12.</w:t>
      </w:r>
      <w:r w:rsidRPr="00686F91">
        <w:rPr>
          <w:rFonts w:ascii="Traditional Arabic" w:hAnsi="Traditional Arabic" w:cs="Traditional Arabic"/>
          <w:color w:val="000000" w:themeColor="text1"/>
          <w:sz w:val="24"/>
          <w:szCs w:val="24"/>
          <w:rtl/>
        </w:rPr>
        <w:tab/>
        <w:t xml:space="preserve">كتابة التقرير النهائي وتوثيق المراجع : صياغة فصول الدراسة، توثيق الإجراءات والنتائج، والالتزام بتنسيق المراجع المعتمد </w:t>
      </w:r>
      <w:r w:rsidRPr="00686F91">
        <w:rPr>
          <w:rFonts w:ascii="Traditional Arabic" w:hAnsi="Traditional Arabic" w:cs="Traditional Arabic"/>
          <w:color w:val="000000" w:themeColor="text1"/>
          <w:sz w:val="24"/>
          <w:szCs w:val="24"/>
        </w:rPr>
        <w:t>APA</w:t>
      </w:r>
      <w:r w:rsidRPr="00686F91">
        <w:rPr>
          <w:rFonts w:ascii="Traditional Arabic" w:hAnsi="Traditional Arabic" w:cs="Traditional Arabic"/>
          <w:color w:val="000000" w:themeColor="text1"/>
          <w:sz w:val="24"/>
          <w:szCs w:val="24"/>
          <w:rtl/>
        </w:rPr>
        <w:t xml:space="preserve"> الإصدار السابع والالتزام ايضا بمتطلبات الجامعة.</w:t>
      </w:r>
    </w:p>
    <w:p w14:paraId="194D417D" w14:textId="7B8F41B2"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21" w:name="_Toc233464276"/>
      <w:r w:rsidRPr="00F647DE">
        <w:rPr>
          <w:rFonts w:ascii="Traditional Arabic" w:hAnsi="Traditional Arabic" w:cs="Traditional Arabic"/>
          <w:b/>
          <w:bCs/>
          <w:color w:val="000000" w:themeColor="text1"/>
          <w:sz w:val="28"/>
          <w:szCs w:val="28"/>
          <w:rtl/>
        </w:rPr>
        <w:t>نموذج الدراسة</w:t>
      </w:r>
      <w:r w:rsidR="00452AF0" w:rsidRPr="00F647DE">
        <w:rPr>
          <w:rFonts w:ascii="Traditional Arabic" w:hAnsi="Traditional Arabic" w:cs="Traditional Arabic"/>
          <w:b/>
          <w:bCs/>
          <w:color w:val="000000" w:themeColor="text1"/>
          <w:sz w:val="28"/>
          <w:szCs w:val="28"/>
          <w:rtl/>
        </w:rPr>
        <w:t xml:space="preserve"> :</w:t>
      </w:r>
      <w:bookmarkEnd w:id="21"/>
      <w:r w:rsidR="00452AF0" w:rsidRPr="00F647DE">
        <w:rPr>
          <w:rFonts w:ascii="Traditional Arabic" w:hAnsi="Traditional Arabic" w:cs="Traditional Arabic"/>
          <w:b/>
          <w:bCs/>
          <w:color w:val="000000" w:themeColor="text1"/>
          <w:sz w:val="28"/>
          <w:szCs w:val="28"/>
          <w:rtl/>
        </w:rPr>
        <w:t xml:space="preserve"> </w:t>
      </w:r>
    </w:p>
    <w:p w14:paraId="41B57073" w14:textId="164935D4" w:rsidR="000E671F" w:rsidRPr="000E671F" w:rsidRDefault="000E671F" w:rsidP="000E671F">
      <w:pPr>
        <w:bidi/>
        <w:spacing w:after="0" w:line="240" w:lineRule="auto"/>
        <w:rPr>
          <w:rFonts w:ascii="Traditional Arabic" w:hAnsi="Traditional Arabic" w:cs="Traditional Arabic"/>
          <w:sz w:val="24"/>
          <w:szCs w:val="24"/>
          <w:rtl/>
        </w:rPr>
      </w:pPr>
      <w:r w:rsidRPr="000E671F">
        <w:rPr>
          <w:rFonts w:ascii="Traditional Arabic" w:hAnsi="Traditional Arabic" w:cs="Traditional Arabic"/>
          <w:sz w:val="24"/>
          <w:szCs w:val="24"/>
          <w:rtl/>
        </w:rPr>
        <w:t>يقوم نموذج الدراسة على افتراض أن توظيف الإطار التشغيلي المقترح، القائم على التحليلات الذكية و</w:t>
      </w:r>
      <w:r>
        <w:rPr>
          <w:rFonts w:ascii="Traditional Arabic" w:hAnsi="Traditional Arabic" w:cs="Traditional Arabic"/>
          <w:sz w:val="24"/>
          <w:szCs w:val="24"/>
        </w:rPr>
        <w:t xml:space="preserve"> </w:t>
      </w:r>
      <w:r w:rsidRPr="000E671F">
        <w:rPr>
          <w:rFonts w:ascii="Traditional Arabic" w:hAnsi="Traditional Arabic" w:cs="Traditional Arabic"/>
          <w:sz w:val="24"/>
          <w:szCs w:val="24"/>
          <w:rtl/>
        </w:rPr>
        <w:t>وكيل الذكاء الاصطناعي، يؤثر في تحسين الأداء التشغيلي لإدارة الأعطال والصيانة في البنية التحتية لشبكات الاتصالات. ويتمثل هذا التحسين في خفض زمن الإصلاح، وتقليل احتمالية التصعيد، والحد من تكرار الأعطال، ورفع جودة إغلاق تذاكر الأعطال</w:t>
      </w:r>
      <w:r w:rsidRPr="000E671F">
        <w:rPr>
          <w:rFonts w:ascii="Traditional Arabic" w:hAnsi="Traditional Arabic" w:cs="Traditional Arabic"/>
          <w:sz w:val="24"/>
          <w:szCs w:val="24"/>
        </w:rPr>
        <w:t>.</w:t>
      </w:r>
    </w:p>
    <w:p w14:paraId="1AEDF945" w14:textId="574698AC" w:rsidR="00DE0739" w:rsidRPr="00020F45" w:rsidRDefault="000E671F" w:rsidP="000E671F">
      <w:pPr>
        <w:bidi/>
        <w:spacing w:after="0" w:line="240" w:lineRule="auto"/>
        <w:rPr>
          <w:rFonts w:ascii="Traditional Arabic" w:hAnsi="Traditional Arabic" w:cs="Traditional Arabic"/>
          <w:sz w:val="24"/>
          <w:szCs w:val="24"/>
          <w:rtl/>
        </w:rPr>
      </w:pPr>
      <w:r w:rsidRPr="000E671F">
        <w:rPr>
          <w:rFonts w:ascii="Traditional Arabic" w:hAnsi="Traditional Arabic" w:cs="Traditional Arabic"/>
          <w:sz w:val="24"/>
          <w:szCs w:val="24"/>
          <w:rtl/>
        </w:rPr>
        <w:t>ويفترض النموذج أن أثر الإطار المقترح على الأداء التشغيلي لا يكون مباشرا</w:t>
      </w:r>
      <w:r w:rsidR="00C5763E">
        <w:rPr>
          <w:rFonts w:ascii="Traditional Arabic" w:hAnsi="Traditional Arabic" w:cs="Traditional Arabic"/>
          <w:sz w:val="24"/>
          <w:szCs w:val="24"/>
        </w:rPr>
        <w:t xml:space="preserve"> </w:t>
      </w:r>
      <w:r w:rsidRPr="000E671F">
        <w:rPr>
          <w:rFonts w:ascii="Traditional Arabic" w:hAnsi="Traditional Arabic" w:cs="Traditional Arabic"/>
          <w:sz w:val="24"/>
          <w:szCs w:val="24"/>
          <w:rtl/>
        </w:rPr>
        <w:t>فقط، بل يحدث أيضا</w:t>
      </w:r>
      <w:r w:rsidR="00C5763E">
        <w:rPr>
          <w:rFonts w:ascii="Traditional Arabic" w:hAnsi="Traditional Arabic" w:cs="Traditional Arabic"/>
          <w:sz w:val="24"/>
          <w:szCs w:val="24"/>
        </w:rPr>
        <w:t xml:space="preserve">  q</w:t>
      </w:r>
      <w:r w:rsidRPr="000E671F">
        <w:rPr>
          <w:rFonts w:ascii="Traditional Arabic" w:hAnsi="Traditional Arabic" w:cs="Traditional Arabic"/>
          <w:sz w:val="24"/>
          <w:szCs w:val="24"/>
          <w:rtl/>
        </w:rPr>
        <w:t>بصورة غير مباشرة من خلال تحسين جودة الإغلاق وتقليل التأخر التشغيلي بين وقت ظهور الإنذار ووقت إنشاء تذكرة العطل. كما يراعي النموذج أثر بعض العوامل التشغيلية الضابطة، مثل الشدة، والأثر، والمنطقة، ونوع الإنذار، وكثافة الأعطال، لضمان تفسير أدق للعلاقات بين المتغيرات.</w:t>
      </w:r>
    </w:p>
    <w:p w14:paraId="7494A6A3" w14:textId="2E319420"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2" w:name="_Toc233464277"/>
      <w:r w:rsidRPr="00F647DE">
        <w:rPr>
          <w:rFonts w:ascii="Traditional Arabic" w:hAnsi="Traditional Arabic" w:cs="Traditional Arabic"/>
          <w:b/>
          <w:bCs/>
          <w:color w:val="000000" w:themeColor="text1"/>
          <w:sz w:val="24"/>
          <w:szCs w:val="24"/>
          <w:rtl/>
        </w:rPr>
        <w:t>المتغير المستقل</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Independent Variable</w:t>
      </w:r>
      <w:r w:rsidRPr="00F647DE">
        <w:rPr>
          <w:rFonts w:ascii="Traditional Arabic" w:hAnsi="Traditional Arabic" w:cs="Traditional Arabic"/>
          <w:b/>
          <w:bCs/>
          <w:color w:val="000000" w:themeColor="text1"/>
          <w:sz w:val="24"/>
          <w:szCs w:val="24"/>
        </w:rPr>
        <w:t>)</w:t>
      </w:r>
      <w:bookmarkEnd w:id="22"/>
    </w:p>
    <w:p w14:paraId="05C9A7DE" w14:textId="1217A0BC" w:rsidR="00F87CEA" w:rsidRPr="00020F45" w:rsidRDefault="00F87CEA" w:rsidP="008C0394">
      <w:pPr>
        <w:numPr>
          <w:ilvl w:val="0"/>
          <w:numId w:val="4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توظيف </w:t>
      </w:r>
      <w:r w:rsidR="00651DB8" w:rsidRPr="00020F45">
        <w:rPr>
          <w:rFonts w:ascii="Traditional Arabic" w:hAnsi="Traditional Arabic" w:cs="Traditional Arabic"/>
          <w:sz w:val="24"/>
          <w:szCs w:val="24"/>
          <w:rtl/>
        </w:rPr>
        <w:t>وكيل الذكاء الاصطناعي</w:t>
      </w:r>
      <w:r w:rsidR="00452AF0"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وهو يمثل التدخل التشغيلي أو العامل المسبب الذي يتم دراسة أثره</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ويشمل ذلك قدرة الوكيل على تقديم التوصيات، إصدار التنبيهات، وتنفيذ الإجراءات المحكومة</w:t>
      </w:r>
      <w:r w:rsidRPr="00020F45">
        <w:rPr>
          <w:rFonts w:ascii="Traditional Arabic" w:hAnsi="Traditional Arabic" w:cs="Traditional Arabic"/>
          <w:sz w:val="24"/>
          <w:szCs w:val="24"/>
        </w:rPr>
        <w:t>.</w:t>
      </w:r>
    </w:p>
    <w:p w14:paraId="243996D7" w14:textId="5EAC1A34"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3" w:name="_Toc233464278"/>
      <w:r w:rsidRPr="00F647DE">
        <w:rPr>
          <w:rFonts w:ascii="Traditional Arabic" w:hAnsi="Traditional Arabic" w:cs="Traditional Arabic"/>
          <w:b/>
          <w:bCs/>
          <w:color w:val="000000" w:themeColor="text1"/>
          <w:sz w:val="24"/>
          <w:szCs w:val="24"/>
          <w:rtl/>
        </w:rPr>
        <w:lastRenderedPageBreak/>
        <w:t>المتغير التابع</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Dependent Variable</w:t>
      </w:r>
      <w:r w:rsidRPr="00F647DE">
        <w:rPr>
          <w:rFonts w:ascii="Traditional Arabic" w:hAnsi="Traditional Arabic" w:cs="Traditional Arabic"/>
          <w:b/>
          <w:bCs/>
          <w:color w:val="000000" w:themeColor="text1"/>
          <w:sz w:val="24"/>
          <w:szCs w:val="24"/>
        </w:rPr>
        <w:t>)</w:t>
      </w:r>
      <w:bookmarkEnd w:id="23"/>
    </w:p>
    <w:p w14:paraId="18FA634F" w14:textId="2D3ED5C4" w:rsidR="00F87CEA" w:rsidRPr="00020F45" w:rsidRDefault="00F87CEA" w:rsidP="008C0394">
      <w:pPr>
        <w:numPr>
          <w:ilvl w:val="1"/>
          <w:numId w:val="50"/>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الأداء التشغيلي</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وهو النتيجة النهائية المستهدفة بالتحسين</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وبحسب التعريف الإجرائي في المصادر، يتم قياسه من خلال مؤشرات أساسية مثل</w:t>
      </w:r>
      <w:r w:rsidR="00D73EE6"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زمن الإصلاح</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 xml:space="preserve">الوسيط والمئين 90 </w:t>
      </w:r>
      <w:r w:rsidR="00D73EE6" w:rsidRPr="00020F45">
        <w:rPr>
          <w:rFonts w:ascii="Traditional Arabic" w:hAnsi="Traditional Arabic" w:cs="Traditional Arabic"/>
          <w:sz w:val="24"/>
          <w:szCs w:val="24"/>
          <w:rtl/>
        </w:rPr>
        <w:t>,</w:t>
      </w:r>
      <w:r w:rsidRPr="00020F45">
        <w:rPr>
          <w:rFonts w:ascii="Traditional Arabic" w:hAnsi="Traditional Arabic" w:cs="Traditional Arabic"/>
          <w:sz w:val="24"/>
          <w:szCs w:val="24"/>
          <w:rtl/>
        </w:rPr>
        <w:t>نسبة أو احتمال التصعيد</w:t>
      </w:r>
      <w:r w:rsidR="00D73EE6"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تكرار الأعطال على مستوى الموقع</w:t>
      </w:r>
      <w:r w:rsidRPr="00020F45">
        <w:rPr>
          <w:rFonts w:ascii="Traditional Arabic" w:hAnsi="Traditional Arabic" w:cs="Traditional Arabic"/>
          <w:sz w:val="24"/>
          <w:szCs w:val="24"/>
        </w:rPr>
        <w:t>.</w:t>
      </w:r>
    </w:p>
    <w:p w14:paraId="58C09CF9" w14:textId="4E389FC0"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4" w:name="_Toc233464279"/>
      <w:r w:rsidRPr="00F647DE">
        <w:rPr>
          <w:rFonts w:ascii="Traditional Arabic" w:hAnsi="Traditional Arabic" w:cs="Traditional Arabic"/>
          <w:b/>
          <w:bCs/>
          <w:color w:val="000000" w:themeColor="text1"/>
          <w:sz w:val="24"/>
          <w:szCs w:val="24"/>
          <w:rtl/>
        </w:rPr>
        <w:t>المتغير الوسيط أو الإطار التنظيمي</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Mediating/Governance Variable</w:t>
      </w:r>
      <w:r w:rsidRPr="00F647DE">
        <w:rPr>
          <w:rFonts w:ascii="Traditional Arabic" w:hAnsi="Traditional Arabic" w:cs="Traditional Arabic"/>
          <w:b/>
          <w:bCs/>
          <w:color w:val="000000" w:themeColor="text1"/>
          <w:sz w:val="24"/>
          <w:szCs w:val="24"/>
        </w:rPr>
        <w:t>)</w:t>
      </w:r>
      <w:bookmarkEnd w:id="24"/>
    </w:p>
    <w:p w14:paraId="4F4B2830" w14:textId="5D82D296" w:rsidR="00C5763E" w:rsidRPr="00C5763E"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جودة الإغلاق</w:t>
      </w:r>
      <w:r>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بها مدى اكتمال ودقة بيانات إغلاق تذاكر الأعطال، مثل اكتمال السبب الفرعي، ووضوح الإجراء المتخذ، واتساق الطوابع الزمنية، واكتمال الحقول الأساسية. ويفترض النموذج أن تحسين جودة الإغلاق يسهم في خفض زمن الإصلاح وتقليل احتمالية تكرار الأعطال.</w:t>
      </w:r>
    </w:p>
    <w:p w14:paraId="5DE205AE" w14:textId="22B6C15C" w:rsidR="00C5763E" w:rsidRPr="00C5763E"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التأخر التشغيلي بين الإنذار وإنشاء التذكرة</w:t>
      </w:r>
      <w:r w:rsidRPr="00C5763E">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 الفجوة الزمنية بين وقت ظهور إنذار الشبكة ووقت إنشاء تذكرة العطل المرتبطة به. ويفترض النموذج أن تقليل هذا التأخر يسهم في تحسين سرعة الاستجابة وخفض زمن الإصلاح واحتمال التصعيد.</w:t>
      </w:r>
    </w:p>
    <w:p w14:paraId="528A24B4" w14:textId="42C6BF5F" w:rsidR="00F87CEA"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قبول المستخدم للوكيل الذكي</w:t>
      </w:r>
      <w:r w:rsidRPr="00C5763E">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 درجة تقبل المستخدمين المباشرين للوكيل الذكي من حيث المنفعة المدركة، وسهولة الاستخدام، والثقة في المخرجات. ويفترض النموذج أن قبول المستخدم يتوسط العلاقة بين تطبيق الإطار المقترح وتحسن مؤشرات الأداء التشغيلي.</w:t>
      </w:r>
    </w:p>
    <w:p w14:paraId="18AEFD56" w14:textId="651E5297"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5" w:name="_Toc233464280"/>
      <w:r w:rsidRPr="00F647DE">
        <w:rPr>
          <w:rFonts w:ascii="Traditional Arabic" w:hAnsi="Traditional Arabic" w:cs="Traditional Arabic"/>
          <w:b/>
          <w:bCs/>
          <w:color w:val="000000" w:themeColor="text1"/>
          <w:sz w:val="24"/>
          <w:szCs w:val="24"/>
          <w:rtl/>
        </w:rPr>
        <w:t>نطاق الدراسة</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Context/Demographics</w:t>
      </w:r>
      <w:r w:rsidRPr="00F647DE">
        <w:rPr>
          <w:rFonts w:ascii="Traditional Arabic" w:hAnsi="Traditional Arabic" w:cs="Traditional Arabic"/>
          <w:b/>
          <w:bCs/>
          <w:color w:val="000000" w:themeColor="text1"/>
          <w:sz w:val="24"/>
          <w:szCs w:val="24"/>
        </w:rPr>
        <w:t>)</w:t>
      </w:r>
      <w:bookmarkEnd w:id="25"/>
    </w:p>
    <w:p w14:paraId="0C398DF5" w14:textId="2CE1D99E" w:rsidR="00F87CEA" w:rsidRPr="00020F45" w:rsidRDefault="00F87CEA" w:rsidP="008C0394">
      <w:pPr>
        <w:numPr>
          <w:ilvl w:val="0"/>
          <w:numId w:val="52"/>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البنية التحتية لشبكات الاتصالات في المملكة العربية السعودية</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يمثل هذا الجانب مجتمع الدراسة والبيئة الميدانية التي سيتم فيها القياس والتحقق من الفرضيات</w:t>
      </w:r>
      <w:r w:rsidRPr="00020F45">
        <w:rPr>
          <w:rFonts w:ascii="Traditional Arabic" w:hAnsi="Traditional Arabic" w:cs="Traditional Arabic"/>
          <w:sz w:val="24"/>
          <w:szCs w:val="24"/>
        </w:rPr>
        <w:t>.</w:t>
      </w:r>
    </w:p>
    <w:p w14:paraId="7AE6353C" w14:textId="38201E80" w:rsidR="00752D46" w:rsidRDefault="00752D46" w:rsidP="008C0394">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يفترض نموذج الدراسة أن تطبيق إطار تشغيلي قائم على الذكاء الاصطناعي و</w:t>
      </w:r>
      <w:r w:rsidR="00F87CEA" w:rsidRPr="00020F45">
        <w:rPr>
          <w:rFonts w:ascii="Traditional Arabic" w:hAnsi="Traditional Arabic" w:cs="Traditional Arabic"/>
          <w:sz w:val="24"/>
          <w:szCs w:val="24"/>
          <w:rtl/>
        </w:rPr>
        <w:t xml:space="preserve"> </w:t>
      </w:r>
      <w:r w:rsidR="00651DB8"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tl/>
        </w:rPr>
        <w:t>يؤثر إيجابيا على مؤشرات الأداء التشغيلي (زمن الإصلاح، التصعيد، تكرار الأعطال) تأثيرا مباشرا، كما يؤثر عليها تأثيرا غير مباشر من خلال تحسين جودة الإغلاق وتقليل التأخر بين وقت الإنذار ووقت إنشاء التذكرة، مع ضبط العوامل التشغيلية الرئيسة مثل الشدة والأثر والمنطقة ونوع الإنذار</w:t>
      </w:r>
      <w:r w:rsidRPr="00020F45">
        <w:rPr>
          <w:rFonts w:ascii="Traditional Arabic" w:hAnsi="Traditional Arabic" w:cs="Traditional Arabic"/>
          <w:sz w:val="24"/>
          <w:szCs w:val="24"/>
        </w:rPr>
        <w:t>.</w:t>
      </w:r>
    </w:p>
    <w:p w14:paraId="10739A5F" w14:textId="4BAB1241" w:rsidR="00F15514" w:rsidRDefault="00B13109" w:rsidP="00F15514">
      <w:pPr>
        <w:bidi/>
        <w:spacing w:after="0" w:line="240" w:lineRule="auto"/>
        <w:rPr>
          <w:rFonts w:ascii="Traditional Arabic" w:hAnsi="Traditional Arabic" w:cs="Traditional Arabic"/>
          <w:sz w:val="24"/>
          <w:szCs w:val="24"/>
          <w:rtl/>
        </w:rPr>
      </w:pPr>
      <w:r>
        <w:rPr>
          <w:rFonts w:ascii="Traditional Arabic" w:hAnsi="Traditional Arabic" w:cs="Traditional Arabic"/>
          <w:noProof/>
          <w:sz w:val="24"/>
          <w:szCs w:val="24"/>
          <w:rtl/>
          <w:lang w:val="ar-SA"/>
        </w:rPr>
        <w:lastRenderedPageBreak/>
        <w:drawing>
          <wp:inline distT="0" distB="0" distL="0" distR="0" wp14:anchorId="7CE82844" wp14:editId="48FE9FB5">
            <wp:extent cx="6000750" cy="4076700"/>
            <wp:effectExtent l="0" t="0" r="0" b="0"/>
            <wp:docPr id="667990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90844" name="Picture 66799084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0" cy="4076700"/>
                    </a:xfrm>
                    <a:prstGeom prst="rect">
                      <a:avLst/>
                    </a:prstGeom>
                  </pic:spPr>
                </pic:pic>
              </a:graphicData>
            </a:graphic>
          </wp:inline>
        </w:drawing>
      </w:r>
    </w:p>
    <w:p w14:paraId="2D313A5F" w14:textId="0BC3A74F" w:rsidR="00F15514" w:rsidRDefault="00F15514" w:rsidP="00F15514">
      <w:pPr>
        <w:bidi/>
        <w:spacing w:after="0" w:line="240" w:lineRule="auto"/>
        <w:rPr>
          <w:rFonts w:ascii="Traditional Arabic" w:hAnsi="Traditional Arabic" w:cs="Traditional Arabic"/>
          <w:sz w:val="24"/>
          <w:szCs w:val="24"/>
          <w:rtl/>
        </w:rPr>
      </w:pPr>
      <w:r w:rsidRPr="00F15514">
        <w:rPr>
          <w:rFonts w:ascii="Traditional Arabic" w:hAnsi="Traditional Arabic" w:cs="Traditional Arabic"/>
          <w:sz w:val="24"/>
          <w:szCs w:val="24"/>
          <w:rtl/>
        </w:rPr>
        <w:t>شكل (1): نموذج الدراسة المقترح للعلاقة بين توظيف وكيل الذكاء الاصطناعي وحوكمة إدارة الأعطال والصيانة وتحسين الأداء التشغيلي.</w:t>
      </w:r>
    </w:p>
    <w:p w14:paraId="6DC0CEF2" w14:textId="77777777" w:rsidR="00271DCC" w:rsidRDefault="00271DCC" w:rsidP="00271DCC">
      <w:pPr>
        <w:bidi/>
        <w:spacing w:after="0" w:line="240" w:lineRule="auto"/>
        <w:rPr>
          <w:rFonts w:ascii="Traditional Arabic" w:hAnsi="Traditional Arabic" w:cs="Traditional Arabic"/>
          <w:sz w:val="24"/>
          <w:szCs w:val="24"/>
          <w:rtl/>
        </w:rPr>
      </w:pPr>
    </w:p>
    <w:p w14:paraId="30449514" w14:textId="77777777" w:rsidR="00B40604" w:rsidRDefault="00B40604" w:rsidP="00B40604">
      <w:pPr>
        <w:bidi/>
        <w:spacing w:after="0" w:line="240" w:lineRule="auto"/>
        <w:rPr>
          <w:rFonts w:ascii="Traditional Arabic" w:hAnsi="Traditional Arabic" w:cs="Traditional Arabic"/>
          <w:sz w:val="24"/>
          <w:szCs w:val="24"/>
          <w:rtl/>
        </w:rPr>
      </w:pPr>
    </w:p>
    <w:p w14:paraId="7CF3EEB3" w14:textId="77777777" w:rsidR="00B40604" w:rsidRDefault="00B40604" w:rsidP="00B40604">
      <w:pPr>
        <w:bidi/>
        <w:spacing w:after="0" w:line="240" w:lineRule="auto"/>
        <w:rPr>
          <w:rFonts w:ascii="Traditional Arabic" w:hAnsi="Traditional Arabic" w:cs="Traditional Arabic"/>
          <w:sz w:val="24"/>
          <w:szCs w:val="24"/>
          <w:rtl/>
        </w:rPr>
      </w:pPr>
    </w:p>
    <w:p w14:paraId="2815176C" w14:textId="77777777" w:rsidR="00B40604" w:rsidRDefault="00B40604" w:rsidP="00B40604">
      <w:pPr>
        <w:bidi/>
        <w:spacing w:after="0" w:line="240" w:lineRule="auto"/>
        <w:rPr>
          <w:rFonts w:ascii="Traditional Arabic" w:hAnsi="Traditional Arabic" w:cs="Traditional Arabic"/>
          <w:sz w:val="24"/>
          <w:szCs w:val="24"/>
          <w:rtl/>
        </w:rPr>
      </w:pPr>
    </w:p>
    <w:p w14:paraId="73404F54" w14:textId="77777777" w:rsidR="00B40604" w:rsidRDefault="00B40604" w:rsidP="00B40604">
      <w:pPr>
        <w:bidi/>
        <w:spacing w:after="0" w:line="240" w:lineRule="auto"/>
        <w:rPr>
          <w:rFonts w:ascii="Traditional Arabic" w:hAnsi="Traditional Arabic" w:cs="Traditional Arabic"/>
          <w:sz w:val="24"/>
          <w:szCs w:val="24"/>
          <w:rtl/>
        </w:rPr>
      </w:pPr>
    </w:p>
    <w:p w14:paraId="2594EB88" w14:textId="77777777" w:rsidR="00B40604" w:rsidRDefault="00B40604" w:rsidP="00B40604">
      <w:pPr>
        <w:bidi/>
        <w:spacing w:after="0" w:line="240" w:lineRule="auto"/>
        <w:rPr>
          <w:rFonts w:ascii="Traditional Arabic" w:hAnsi="Traditional Arabic" w:cs="Traditional Arabic"/>
          <w:sz w:val="24"/>
          <w:szCs w:val="24"/>
          <w:rtl/>
        </w:rPr>
      </w:pPr>
    </w:p>
    <w:p w14:paraId="28F806DE" w14:textId="77777777" w:rsidR="00B40604" w:rsidRDefault="00B40604" w:rsidP="00B40604">
      <w:pPr>
        <w:bidi/>
        <w:spacing w:after="0" w:line="240" w:lineRule="auto"/>
        <w:rPr>
          <w:rFonts w:ascii="Traditional Arabic" w:hAnsi="Traditional Arabic" w:cs="Traditional Arabic"/>
          <w:sz w:val="24"/>
          <w:szCs w:val="24"/>
          <w:rtl/>
        </w:rPr>
      </w:pPr>
    </w:p>
    <w:p w14:paraId="133497F5" w14:textId="77777777" w:rsidR="00B40604" w:rsidRDefault="00B40604" w:rsidP="00B40604">
      <w:pPr>
        <w:bidi/>
        <w:spacing w:after="0" w:line="240" w:lineRule="auto"/>
        <w:rPr>
          <w:rFonts w:ascii="Traditional Arabic" w:hAnsi="Traditional Arabic" w:cs="Traditional Arabic"/>
          <w:sz w:val="24"/>
          <w:szCs w:val="24"/>
          <w:rtl/>
        </w:rPr>
      </w:pPr>
    </w:p>
    <w:p w14:paraId="648B5AB9" w14:textId="77777777" w:rsidR="00B40604" w:rsidRDefault="00B40604" w:rsidP="00B40604">
      <w:pPr>
        <w:bidi/>
        <w:spacing w:after="0" w:line="240" w:lineRule="auto"/>
        <w:rPr>
          <w:rFonts w:ascii="Traditional Arabic" w:hAnsi="Traditional Arabic" w:cs="Traditional Arabic"/>
          <w:sz w:val="24"/>
          <w:szCs w:val="24"/>
          <w:rtl/>
        </w:rPr>
      </w:pPr>
    </w:p>
    <w:p w14:paraId="7890827C" w14:textId="77777777" w:rsidR="00B40604" w:rsidRDefault="00B40604" w:rsidP="00B40604">
      <w:pPr>
        <w:bidi/>
        <w:spacing w:after="0" w:line="240" w:lineRule="auto"/>
        <w:rPr>
          <w:rFonts w:ascii="Traditional Arabic" w:hAnsi="Traditional Arabic" w:cs="Traditional Arabic"/>
          <w:sz w:val="24"/>
          <w:szCs w:val="24"/>
          <w:rtl/>
        </w:rPr>
      </w:pPr>
    </w:p>
    <w:p w14:paraId="7AA258A6" w14:textId="77777777" w:rsidR="00B40604" w:rsidRDefault="00B40604" w:rsidP="00B40604">
      <w:pPr>
        <w:bidi/>
        <w:spacing w:after="0" w:line="240" w:lineRule="auto"/>
        <w:rPr>
          <w:rFonts w:ascii="Traditional Arabic" w:hAnsi="Traditional Arabic" w:cs="Traditional Arabic"/>
          <w:sz w:val="24"/>
          <w:szCs w:val="24"/>
          <w:rtl/>
        </w:rPr>
      </w:pPr>
    </w:p>
    <w:p w14:paraId="38BBFA53" w14:textId="77777777" w:rsidR="00B40604" w:rsidRPr="005E4B62" w:rsidRDefault="00B40604" w:rsidP="00B40604">
      <w:pPr>
        <w:pStyle w:val="Heading1"/>
        <w:bidi/>
        <w:spacing w:after="0"/>
        <w:rPr>
          <w:rFonts w:ascii="Traditional Arabic" w:hAnsi="Traditional Arabic" w:cs="Traditional Arabic"/>
          <w:b/>
          <w:bCs/>
          <w:color w:val="000000" w:themeColor="text1"/>
          <w:sz w:val="28"/>
          <w:szCs w:val="28"/>
          <w:rtl/>
        </w:rPr>
      </w:pPr>
      <w:bookmarkStart w:id="26" w:name="_Toc233145780"/>
      <w:r w:rsidRPr="005E4B62">
        <w:rPr>
          <w:rFonts w:ascii="Traditional Arabic" w:hAnsi="Traditional Arabic" w:cs="Traditional Arabic"/>
          <w:b/>
          <w:bCs/>
          <w:color w:val="000000" w:themeColor="text1"/>
          <w:sz w:val="28"/>
          <w:szCs w:val="28"/>
          <w:rtl/>
        </w:rPr>
        <w:lastRenderedPageBreak/>
        <w:t>المراجع</w:t>
      </w:r>
      <w:r w:rsidRPr="005E4B62">
        <w:rPr>
          <w:rFonts w:ascii="Traditional Arabic" w:hAnsi="Traditional Arabic" w:cs="Traditional Arabic"/>
          <w:b/>
          <w:bCs/>
          <w:color w:val="000000" w:themeColor="text1"/>
          <w:sz w:val="28"/>
          <w:szCs w:val="28"/>
        </w:rPr>
        <w:t xml:space="preserve"> :</w:t>
      </w:r>
      <w:bookmarkEnd w:id="26"/>
    </w:p>
    <w:p w14:paraId="1E7F207D"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Notaro, P., Cardoso, J., &amp; Gerndt, M. (2021). A Survey of AIOps Methods for Failure Management. </w:t>
      </w:r>
      <w:r w:rsidRPr="00817DD8">
        <w:rPr>
          <w:rFonts w:asciiTheme="majorBidi" w:hAnsiTheme="majorBidi" w:cstheme="majorBidi"/>
          <w:i/>
          <w:iCs/>
          <w:sz w:val="24"/>
          <w:szCs w:val="24"/>
        </w:rPr>
        <w:t>ACM Transactions on Intelligent Systems and Technology</w:t>
      </w:r>
      <w:r w:rsidRPr="00817DD8">
        <w:rPr>
          <w:rFonts w:asciiTheme="majorBidi" w:hAnsiTheme="majorBidi" w:cstheme="majorBidi"/>
          <w:sz w:val="24"/>
          <w:szCs w:val="24"/>
        </w:rPr>
        <w:t>. doi:10.1145/3483424.</w:t>
      </w:r>
    </w:p>
    <w:p w14:paraId="0E0E2930"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Yu, Q., Zhao, N., Li, M., et al. (2024). A survey on intelligent management of alerts and incidents in IT services. </w:t>
      </w:r>
      <w:r w:rsidRPr="00817DD8">
        <w:rPr>
          <w:rFonts w:asciiTheme="majorBidi" w:hAnsiTheme="majorBidi" w:cstheme="majorBidi"/>
          <w:i/>
          <w:iCs/>
          <w:sz w:val="24"/>
          <w:szCs w:val="24"/>
        </w:rPr>
        <w:t>Journal of Network and Computer Applications</w:t>
      </w:r>
      <w:r w:rsidRPr="00817DD8">
        <w:rPr>
          <w:rFonts w:asciiTheme="majorBidi" w:hAnsiTheme="majorBidi" w:cstheme="majorBidi"/>
          <w:sz w:val="24"/>
          <w:szCs w:val="24"/>
        </w:rPr>
        <w:t xml:space="preserve">, 224, 103842. </w:t>
      </w:r>
      <w:proofErr w:type="gramStart"/>
      <w:r w:rsidRPr="00817DD8">
        <w:rPr>
          <w:rFonts w:asciiTheme="majorBidi" w:hAnsiTheme="majorBidi" w:cstheme="majorBidi"/>
          <w:sz w:val="24"/>
          <w:szCs w:val="24"/>
        </w:rPr>
        <w:t>doi:10.1016/j.jnca</w:t>
      </w:r>
      <w:proofErr w:type="gramEnd"/>
      <w:r w:rsidRPr="00817DD8">
        <w:rPr>
          <w:rFonts w:asciiTheme="majorBidi" w:hAnsiTheme="majorBidi" w:cstheme="majorBidi"/>
          <w:sz w:val="24"/>
          <w:szCs w:val="24"/>
        </w:rPr>
        <w:t>.2024.103842.</w:t>
      </w:r>
    </w:p>
    <w:p w14:paraId="504EDEBE"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Zhang, L., Jia, T., Jia, M., et al. (2025). A Survey of AIOps in the Era of Large Language Models. </w:t>
      </w:r>
      <w:r w:rsidRPr="00817DD8">
        <w:rPr>
          <w:rFonts w:asciiTheme="majorBidi" w:hAnsiTheme="majorBidi" w:cstheme="majorBidi"/>
          <w:i/>
          <w:iCs/>
          <w:sz w:val="24"/>
          <w:szCs w:val="24"/>
        </w:rPr>
        <w:t>arXiv:2507.12472</w:t>
      </w:r>
      <w:r w:rsidRPr="00817DD8">
        <w:rPr>
          <w:rFonts w:asciiTheme="majorBidi" w:hAnsiTheme="majorBidi" w:cstheme="majorBidi"/>
          <w:sz w:val="24"/>
          <w:szCs w:val="24"/>
        </w:rPr>
        <w:t>.</w:t>
      </w:r>
    </w:p>
    <w:p w14:paraId="7CC403B9" w14:textId="77777777" w:rsidR="00B40604" w:rsidRPr="00817DD8" w:rsidRDefault="00B40604" w:rsidP="00B40604">
      <w:pPr>
        <w:pStyle w:val="ListParagraph"/>
        <w:numPr>
          <w:ilvl w:val="0"/>
          <w:numId w:val="46"/>
        </w:numPr>
        <w:spacing w:after="0"/>
        <w:rPr>
          <w:rFonts w:asciiTheme="majorBidi" w:hAnsiTheme="majorBidi" w:cstheme="majorBidi"/>
          <w:sz w:val="24"/>
          <w:szCs w:val="24"/>
        </w:rPr>
      </w:pPr>
      <w:r w:rsidRPr="00817DD8">
        <w:rPr>
          <w:rFonts w:asciiTheme="majorBidi" w:hAnsiTheme="majorBidi" w:cstheme="majorBidi"/>
          <w:sz w:val="24"/>
          <w:szCs w:val="24"/>
        </w:rPr>
        <w:t xml:space="preserve">Chen, Y., et al. (2024). Automatic Root Cause Analysis via Large Language Models for Cloud Incidents. Proceedings of </w:t>
      </w:r>
      <w:proofErr w:type="spellStart"/>
      <w:r w:rsidRPr="00817DD8">
        <w:rPr>
          <w:rFonts w:asciiTheme="majorBidi" w:hAnsiTheme="majorBidi" w:cstheme="majorBidi"/>
          <w:sz w:val="24"/>
          <w:szCs w:val="24"/>
        </w:rPr>
        <w:t>EuroSys</w:t>
      </w:r>
      <w:proofErr w:type="spellEnd"/>
      <w:r w:rsidRPr="00817DD8">
        <w:rPr>
          <w:rFonts w:asciiTheme="majorBidi" w:hAnsiTheme="majorBidi" w:cstheme="majorBidi"/>
          <w:sz w:val="24"/>
          <w:szCs w:val="24"/>
        </w:rPr>
        <w:t xml:space="preserve"> 2024 (ACM European Conference on Computer Systems). doi:10.1145/3627703.3629553.</w:t>
      </w:r>
    </w:p>
    <w:p w14:paraId="06CFD535"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Zha, J., Shan, X., Lu, J., Zhu, J., &amp; Liu, Z. (2024). Leveraging Large Language Models for Efficient Alert Aggregation in AIOPs. </w:t>
      </w:r>
      <w:r w:rsidRPr="00817DD8">
        <w:rPr>
          <w:rFonts w:asciiTheme="majorBidi" w:hAnsiTheme="majorBidi" w:cstheme="majorBidi"/>
          <w:i/>
          <w:iCs/>
          <w:sz w:val="24"/>
          <w:szCs w:val="24"/>
        </w:rPr>
        <w:t>Electronics</w:t>
      </w:r>
      <w:r w:rsidRPr="00817DD8">
        <w:rPr>
          <w:rFonts w:asciiTheme="majorBidi" w:hAnsiTheme="majorBidi" w:cstheme="majorBidi"/>
          <w:sz w:val="24"/>
          <w:szCs w:val="24"/>
        </w:rPr>
        <w:t>, 13(22), 4425. doi:10.3390/electronics13224425.</w:t>
      </w:r>
    </w:p>
    <w:p w14:paraId="6E33159D"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De la Cruz Cabello, M., Prince Sales, T., &amp; Machado, M. R. (2025). AIOps for log anomaly detection in the era of LLMs: A systematic literature review. </w:t>
      </w:r>
      <w:r w:rsidRPr="00817DD8">
        <w:rPr>
          <w:rFonts w:asciiTheme="majorBidi" w:hAnsiTheme="majorBidi" w:cstheme="majorBidi"/>
          <w:i/>
          <w:iCs/>
          <w:sz w:val="24"/>
          <w:szCs w:val="24"/>
        </w:rPr>
        <w:t>Intelligent Systems with Applications</w:t>
      </w:r>
      <w:r w:rsidRPr="00817DD8">
        <w:rPr>
          <w:rFonts w:asciiTheme="majorBidi" w:hAnsiTheme="majorBidi" w:cstheme="majorBidi"/>
          <w:sz w:val="24"/>
          <w:szCs w:val="24"/>
        </w:rPr>
        <w:t xml:space="preserve">. </w:t>
      </w:r>
      <w:proofErr w:type="gramStart"/>
      <w:r w:rsidRPr="00817DD8">
        <w:rPr>
          <w:rFonts w:asciiTheme="majorBidi" w:hAnsiTheme="majorBidi" w:cstheme="majorBidi"/>
          <w:sz w:val="24"/>
          <w:szCs w:val="24"/>
        </w:rPr>
        <w:t>doi:10.1016/j.iswa</w:t>
      </w:r>
      <w:proofErr w:type="gramEnd"/>
      <w:r w:rsidRPr="00817DD8">
        <w:rPr>
          <w:rFonts w:asciiTheme="majorBidi" w:hAnsiTheme="majorBidi" w:cstheme="majorBidi"/>
          <w:sz w:val="24"/>
          <w:szCs w:val="24"/>
        </w:rPr>
        <w:t>.2025.200608.</w:t>
      </w:r>
    </w:p>
    <w:p w14:paraId="38D10D30"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Du, M., Li, F., Zheng, G., &amp; Srikumar, V. (2017). </w:t>
      </w:r>
      <w:proofErr w:type="spellStart"/>
      <w:r w:rsidRPr="00817DD8">
        <w:rPr>
          <w:rFonts w:asciiTheme="majorBidi" w:hAnsiTheme="majorBidi" w:cstheme="majorBidi"/>
          <w:sz w:val="24"/>
          <w:szCs w:val="24"/>
        </w:rPr>
        <w:t>DeepLog</w:t>
      </w:r>
      <w:proofErr w:type="spellEnd"/>
      <w:r w:rsidRPr="00817DD8">
        <w:rPr>
          <w:rFonts w:asciiTheme="majorBidi" w:hAnsiTheme="majorBidi" w:cstheme="majorBidi"/>
          <w:sz w:val="24"/>
          <w:szCs w:val="24"/>
        </w:rPr>
        <w:t xml:space="preserve">: Anomaly Detection and Diagnosis from System Logs through Deep Learning. </w:t>
      </w:r>
      <w:r w:rsidRPr="00817DD8">
        <w:rPr>
          <w:rFonts w:asciiTheme="majorBidi" w:hAnsiTheme="majorBidi" w:cstheme="majorBidi"/>
          <w:i/>
          <w:iCs/>
          <w:sz w:val="24"/>
          <w:szCs w:val="24"/>
        </w:rPr>
        <w:t>ACM CCS</w:t>
      </w:r>
      <w:r w:rsidRPr="00817DD8">
        <w:rPr>
          <w:rFonts w:asciiTheme="majorBidi" w:hAnsiTheme="majorBidi" w:cstheme="majorBidi"/>
          <w:sz w:val="24"/>
          <w:szCs w:val="24"/>
        </w:rPr>
        <w:t xml:space="preserve">.doi:10.1145/3133956.3134015. </w:t>
      </w:r>
    </w:p>
    <w:p w14:paraId="46F3CCAB"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He, P., Zhu, J., Zheng, Z., &amp; Lyu, M. R. (2017). Drain: An Online Log Parsing Approach with Fixed Depth Tree. </w:t>
      </w:r>
      <w:r w:rsidRPr="00817DD8">
        <w:rPr>
          <w:rFonts w:asciiTheme="majorBidi" w:hAnsiTheme="majorBidi" w:cstheme="majorBidi"/>
          <w:i/>
          <w:iCs/>
          <w:sz w:val="24"/>
          <w:szCs w:val="24"/>
        </w:rPr>
        <w:t>IEEE ICWS</w:t>
      </w:r>
      <w:r w:rsidRPr="00817DD8">
        <w:rPr>
          <w:rFonts w:asciiTheme="majorBidi" w:hAnsiTheme="majorBidi" w:cstheme="majorBidi"/>
          <w:sz w:val="24"/>
          <w:szCs w:val="24"/>
        </w:rPr>
        <w:t>. doi:10.1109/ICWS.2017.13.</w:t>
      </w:r>
    </w:p>
    <w:p w14:paraId="11FF9AFC"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International Telecommunication Union. (2025). </w:t>
      </w:r>
      <w:proofErr w:type="spellStart"/>
      <w:proofErr w:type="gramStart"/>
      <w:r w:rsidRPr="00817DD8">
        <w:rPr>
          <w:rFonts w:asciiTheme="majorBidi" w:hAnsiTheme="majorBidi" w:cstheme="majorBidi"/>
          <w:sz w:val="24"/>
          <w:szCs w:val="24"/>
        </w:rPr>
        <w:t>TR.GenAI</w:t>
      </w:r>
      <w:proofErr w:type="spellEnd"/>
      <w:proofErr w:type="gramEnd"/>
      <w:r w:rsidRPr="00817DD8">
        <w:rPr>
          <w:rFonts w:asciiTheme="majorBidi" w:hAnsiTheme="majorBidi" w:cstheme="majorBidi"/>
          <w:sz w:val="24"/>
          <w:szCs w:val="24"/>
        </w:rPr>
        <w:t xml:space="preserve">-Telecom: Potential requirements and methodology for deploying and assessing generative AI models in telecom networks. </w:t>
      </w:r>
      <w:r w:rsidRPr="00817DD8">
        <w:rPr>
          <w:rFonts w:asciiTheme="majorBidi" w:hAnsiTheme="majorBidi" w:cstheme="majorBidi"/>
          <w:i/>
          <w:iCs/>
          <w:sz w:val="24"/>
          <w:szCs w:val="24"/>
        </w:rPr>
        <w:t>ITU-T Technical Report</w:t>
      </w:r>
      <w:r w:rsidRPr="00817DD8">
        <w:rPr>
          <w:rFonts w:asciiTheme="majorBidi" w:hAnsiTheme="majorBidi" w:cstheme="majorBidi"/>
          <w:sz w:val="24"/>
          <w:szCs w:val="24"/>
        </w:rPr>
        <w:t xml:space="preserve">. </w:t>
      </w:r>
      <w:hyperlink r:id="rId9" w:history="1">
        <w:r w:rsidRPr="00817DD8">
          <w:rPr>
            <w:rStyle w:val="Hyperlink"/>
            <w:rFonts w:asciiTheme="majorBidi" w:hAnsiTheme="majorBidi" w:cstheme="majorBidi"/>
            <w:sz w:val="24"/>
            <w:szCs w:val="24"/>
          </w:rPr>
          <w:t>https://www.itu.int/dms_pub/itu-t/opb/tut/T-TUT-AI4N-2025-1-PDF-E.pdf</w:t>
        </w:r>
      </w:hyperlink>
      <w:r w:rsidRPr="00817DD8">
        <w:rPr>
          <w:rFonts w:asciiTheme="majorBidi" w:hAnsiTheme="majorBidi" w:cstheme="majorBidi"/>
          <w:sz w:val="24"/>
          <w:szCs w:val="24"/>
        </w:rPr>
        <w:t>.</w:t>
      </w:r>
    </w:p>
    <w:p w14:paraId="15E96761"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Davis, F. D. (1989). Perceived usefulness, perceived ease of use, and user acceptance of information technology. MIS Quarterly, 13(3), 319–340. doi:10.2307/249008.</w:t>
      </w:r>
    </w:p>
    <w:p w14:paraId="362F9FB3"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Venkatesh, V., Morris, M. G., Davis, G. B., &amp; Davis, F. D. (2003). User acceptance of information technology: Toward a unified view. MIS Quarterly, 27(3), 425–478. doi:10.2307/30036540.</w:t>
      </w:r>
    </w:p>
    <w:p w14:paraId="5C0E56FD"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proofErr w:type="spellStart"/>
      <w:r w:rsidRPr="00817DD8">
        <w:rPr>
          <w:rFonts w:asciiTheme="majorBidi" w:hAnsiTheme="majorBidi" w:cstheme="majorBidi"/>
          <w:sz w:val="24"/>
          <w:szCs w:val="24"/>
        </w:rPr>
        <w:t>DeLone</w:t>
      </w:r>
      <w:proofErr w:type="spellEnd"/>
      <w:r w:rsidRPr="00817DD8">
        <w:rPr>
          <w:rFonts w:asciiTheme="majorBidi" w:hAnsiTheme="majorBidi" w:cstheme="majorBidi"/>
          <w:sz w:val="24"/>
          <w:szCs w:val="24"/>
        </w:rPr>
        <w:t xml:space="preserve">, W. H., &amp; McLean, E. R. (2003). The </w:t>
      </w:r>
      <w:proofErr w:type="spellStart"/>
      <w:r w:rsidRPr="00817DD8">
        <w:rPr>
          <w:rFonts w:asciiTheme="majorBidi" w:hAnsiTheme="majorBidi" w:cstheme="majorBidi"/>
          <w:sz w:val="24"/>
          <w:szCs w:val="24"/>
        </w:rPr>
        <w:t>DeLone</w:t>
      </w:r>
      <w:proofErr w:type="spellEnd"/>
      <w:r w:rsidRPr="00817DD8">
        <w:rPr>
          <w:rFonts w:asciiTheme="majorBidi" w:hAnsiTheme="majorBidi" w:cstheme="majorBidi"/>
          <w:sz w:val="24"/>
          <w:szCs w:val="24"/>
        </w:rPr>
        <w:t xml:space="preserve"> and McLean model of information systems success: A ten-year update. Journal of Management Information Systems, 19(4), 9–30. doi:10.1080/07421222.2003.11045748.</w:t>
      </w:r>
    </w:p>
    <w:p w14:paraId="2D2C1442"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Hayes, A. F. (2022). Introduction to mediation, moderation, and conditional process analysis: A regression-based approach (3rd ed.). Guilford Press.</w:t>
      </w:r>
    </w:p>
    <w:p w14:paraId="0F11F47B"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Bhattacherjee, A. (2001). Understanding information systems continuance: An expectation-confirmation model. MIS Quarterly, 25(3), 351–370. doi:10.2307/3250921.</w:t>
      </w:r>
    </w:p>
    <w:p w14:paraId="3EDCD79E"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Pipino, L. L., Lee, Y. W., &amp; Wang, R. Y. (2002). Data quality assessment. Communications of the ACM, 45(4), 211–218. doi:10.1145/505248.506010.</w:t>
      </w:r>
    </w:p>
    <w:p w14:paraId="3948A66F"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lastRenderedPageBreak/>
        <w:t>ITU-T. (2000). Recommendation M.3010: Principles for a Telecommunications Management Network. International Telecommunication Union.</w:t>
      </w:r>
    </w:p>
    <w:p w14:paraId="3325C897"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National Institute of Standards and Technology (NIST). (2023). Artificial Intelligence Risk Management Framework (AI RMF 1.0). NIST AI 100-1. doi:10.6028/NIST.AI.100-1.</w:t>
      </w:r>
    </w:p>
    <w:p w14:paraId="4B8D21A5"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Wang, R. Y., &amp; Strong, D. M. (1996). Beyond accuracy: What data quality means to data </w:t>
      </w:r>
      <w:proofErr w:type="spellStart"/>
      <w:proofErr w:type="gramStart"/>
      <w:r w:rsidRPr="00817DD8">
        <w:rPr>
          <w:rFonts w:asciiTheme="majorBidi" w:hAnsiTheme="majorBidi" w:cstheme="majorBidi"/>
          <w:sz w:val="24"/>
          <w:szCs w:val="24"/>
        </w:rPr>
        <w:t>consumers.Journal</w:t>
      </w:r>
      <w:proofErr w:type="spellEnd"/>
      <w:proofErr w:type="gramEnd"/>
      <w:r w:rsidRPr="00817DD8">
        <w:rPr>
          <w:rFonts w:asciiTheme="majorBidi" w:hAnsiTheme="majorBidi" w:cstheme="majorBidi"/>
          <w:sz w:val="24"/>
          <w:szCs w:val="24"/>
        </w:rPr>
        <w:t xml:space="preserve"> of Management Information Systems, 12(4), 5–33. doi:10.1080/07421222.1996.11518099.</w:t>
      </w:r>
    </w:p>
    <w:p w14:paraId="00509A27"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Muntean, C. I., &amp; </w:t>
      </w:r>
      <w:proofErr w:type="spellStart"/>
      <w:r w:rsidRPr="00817DD8">
        <w:rPr>
          <w:rFonts w:asciiTheme="majorBidi" w:hAnsiTheme="majorBidi" w:cstheme="majorBidi"/>
          <w:sz w:val="24"/>
          <w:szCs w:val="24"/>
        </w:rPr>
        <w:t>Messnarz</w:t>
      </w:r>
      <w:proofErr w:type="spellEnd"/>
      <w:r w:rsidRPr="00817DD8">
        <w:rPr>
          <w:rFonts w:asciiTheme="majorBidi" w:hAnsiTheme="majorBidi" w:cstheme="majorBidi"/>
          <w:sz w:val="24"/>
          <w:szCs w:val="24"/>
        </w:rPr>
        <w:t>, R. (2021). Empirical analysis of AIOps adoption in telecommunications. Journal of Software: Evolution and Process, 33(10), e2358. doi:10.1002/smr.2358.</w:t>
      </w:r>
    </w:p>
    <w:p w14:paraId="2F366A2A"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Wohlin, C., Runeson, P., </w:t>
      </w:r>
      <w:proofErr w:type="spellStart"/>
      <w:r w:rsidRPr="00817DD8">
        <w:rPr>
          <w:rFonts w:asciiTheme="majorBidi" w:hAnsiTheme="majorBidi" w:cstheme="majorBidi"/>
          <w:sz w:val="24"/>
          <w:szCs w:val="24"/>
        </w:rPr>
        <w:t>Höst</w:t>
      </w:r>
      <w:proofErr w:type="spellEnd"/>
      <w:r w:rsidRPr="00817DD8">
        <w:rPr>
          <w:rFonts w:asciiTheme="majorBidi" w:hAnsiTheme="majorBidi" w:cstheme="majorBidi"/>
          <w:sz w:val="24"/>
          <w:szCs w:val="24"/>
        </w:rPr>
        <w:t xml:space="preserve">, M., Ohlsson, M. C., </w:t>
      </w:r>
      <w:proofErr w:type="spellStart"/>
      <w:r w:rsidRPr="00817DD8">
        <w:rPr>
          <w:rFonts w:asciiTheme="majorBidi" w:hAnsiTheme="majorBidi" w:cstheme="majorBidi"/>
          <w:sz w:val="24"/>
          <w:szCs w:val="24"/>
        </w:rPr>
        <w:t>Regnell</w:t>
      </w:r>
      <w:proofErr w:type="spellEnd"/>
      <w:r w:rsidRPr="00817DD8">
        <w:rPr>
          <w:rFonts w:asciiTheme="majorBidi" w:hAnsiTheme="majorBidi" w:cstheme="majorBidi"/>
          <w:sz w:val="24"/>
          <w:szCs w:val="24"/>
        </w:rPr>
        <w:t xml:space="preserve">, B., &amp; </w:t>
      </w:r>
      <w:proofErr w:type="spellStart"/>
      <w:r w:rsidRPr="00817DD8">
        <w:rPr>
          <w:rFonts w:asciiTheme="majorBidi" w:hAnsiTheme="majorBidi" w:cstheme="majorBidi"/>
          <w:sz w:val="24"/>
          <w:szCs w:val="24"/>
        </w:rPr>
        <w:t>Wesslén</w:t>
      </w:r>
      <w:proofErr w:type="spellEnd"/>
      <w:r w:rsidRPr="00817DD8">
        <w:rPr>
          <w:rFonts w:asciiTheme="majorBidi" w:hAnsiTheme="majorBidi" w:cstheme="majorBidi"/>
          <w:sz w:val="24"/>
          <w:szCs w:val="24"/>
        </w:rPr>
        <w:t>, A. (2012). Experimentation in Software Engineering. Springer.</w:t>
      </w:r>
    </w:p>
    <w:p w14:paraId="5593963D"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Creswell, J. W., &amp; Creswell, J. D. (2018). Research Design: Qualitative, Quantitative, and Mixed Methods Approaches (5th ed.). SAGE.</w:t>
      </w:r>
    </w:p>
    <w:p w14:paraId="19F7873E"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proofErr w:type="spellStart"/>
      <w:r w:rsidRPr="00817DD8">
        <w:rPr>
          <w:rFonts w:asciiTheme="majorBidi" w:hAnsiTheme="majorBidi" w:cstheme="majorBidi"/>
          <w:sz w:val="24"/>
          <w:szCs w:val="24"/>
        </w:rPr>
        <w:t>Shadish</w:t>
      </w:r>
      <w:proofErr w:type="spellEnd"/>
      <w:r w:rsidRPr="00817DD8">
        <w:rPr>
          <w:rFonts w:asciiTheme="majorBidi" w:hAnsiTheme="majorBidi" w:cstheme="majorBidi"/>
          <w:sz w:val="24"/>
          <w:szCs w:val="24"/>
        </w:rPr>
        <w:t>, W. R., Cook, T. D., &amp; Campbell, D. T. (2002). Experimental and Quasi-Experimental Designs for Generalized Causal Inference. Houghton Mifflin.</w:t>
      </w:r>
    </w:p>
    <w:p w14:paraId="480C0A46"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Mittelstadt, B. D., </w:t>
      </w:r>
      <w:proofErr w:type="spellStart"/>
      <w:r w:rsidRPr="00817DD8">
        <w:rPr>
          <w:rFonts w:asciiTheme="majorBidi" w:hAnsiTheme="majorBidi" w:cstheme="majorBidi"/>
          <w:sz w:val="24"/>
          <w:szCs w:val="24"/>
        </w:rPr>
        <w:t>Allo</w:t>
      </w:r>
      <w:proofErr w:type="spellEnd"/>
      <w:r w:rsidRPr="00817DD8">
        <w:rPr>
          <w:rFonts w:asciiTheme="majorBidi" w:hAnsiTheme="majorBidi" w:cstheme="majorBidi"/>
          <w:sz w:val="24"/>
          <w:szCs w:val="24"/>
        </w:rPr>
        <w:t xml:space="preserve">, P., Taddeo, M., Wachter, S., &amp; </w:t>
      </w:r>
      <w:proofErr w:type="spellStart"/>
      <w:r w:rsidRPr="00817DD8">
        <w:rPr>
          <w:rFonts w:asciiTheme="majorBidi" w:hAnsiTheme="majorBidi" w:cstheme="majorBidi"/>
          <w:sz w:val="24"/>
          <w:szCs w:val="24"/>
        </w:rPr>
        <w:t>Floridi</w:t>
      </w:r>
      <w:proofErr w:type="spellEnd"/>
      <w:r w:rsidRPr="00817DD8">
        <w:rPr>
          <w:rFonts w:asciiTheme="majorBidi" w:hAnsiTheme="majorBidi" w:cstheme="majorBidi"/>
          <w:sz w:val="24"/>
          <w:szCs w:val="24"/>
        </w:rPr>
        <w:t xml:space="preserve">, L. (2019). The ethics of algorithms: Mapping the </w:t>
      </w:r>
      <w:proofErr w:type="spellStart"/>
      <w:proofErr w:type="gramStart"/>
      <w:r w:rsidRPr="00817DD8">
        <w:rPr>
          <w:rFonts w:asciiTheme="majorBidi" w:hAnsiTheme="majorBidi" w:cstheme="majorBidi"/>
          <w:sz w:val="24"/>
          <w:szCs w:val="24"/>
        </w:rPr>
        <w:t>debate.Big</w:t>
      </w:r>
      <w:proofErr w:type="spellEnd"/>
      <w:proofErr w:type="gramEnd"/>
      <w:r w:rsidRPr="00817DD8">
        <w:rPr>
          <w:rFonts w:asciiTheme="majorBidi" w:hAnsiTheme="majorBidi" w:cstheme="majorBidi"/>
          <w:sz w:val="24"/>
          <w:szCs w:val="24"/>
        </w:rPr>
        <w:t xml:space="preserve"> Data &amp; Society, 3(2), 1–21. doi:10.1177/2053951716679679.</w:t>
      </w:r>
    </w:p>
    <w:p w14:paraId="10F2F47A"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Cohen, J. (1988). Statistical Power Analysis for the Behavioral Sciences (2nd ed.). Lawrence Erlbaum.</w:t>
      </w:r>
    </w:p>
    <w:p w14:paraId="5399A604"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Ribeiro, M. T., Singh, S., &amp; </w:t>
      </w:r>
      <w:proofErr w:type="spellStart"/>
      <w:r w:rsidRPr="00817DD8">
        <w:rPr>
          <w:rFonts w:asciiTheme="majorBidi" w:hAnsiTheme="majorBidi" w:cstheme="majorBidi"/>
          <w:sz w:val="24"/>
          <w:szCs w:val="24"/>
        </w:rPr>
        <w:t>Guestrin</w:t>
      </w:r>
      <w:proofErr w:type="spellEnd"/>
      <w:r w:rsidRPr="00817DD8">
        <w:rPr>
          <w:rFonts w:asciiTheme="majorBidi" w:hAnsiTheme="majorBidi" w:cstheme="majorBidi"/>
          <w:sz w:val="24"/>
          <w:szCs w:val="24"/>
        </w:rPr>
        <w:t xml:space="preserve">, C. (2016). 'Why should I trust you?': Explaining the predictions of any </w:t>
      </w:r>
      <w:proofErr w:type="spellStart"/>
      <w:proofErr w:type="gramStart"/>
      <w:r w:rsidRPr="00817DD8">
        <w:rPr>
          <w:rFonts w:asciiTheme="majorBidi" w:hAnsiTheme="majorBidi" w:cstheme="majorBidi"/>
          <w:sz w:val="24"/>
          <w:szCs w:val="24"/>
        </w:rPr>
        <w:t>classifier.Proceedings</w:t>
      </w:r>
      <w:proofErr w:type="spellEnd"/>
      <w:proofErr w:type="gramEnd"/>
      <w:r w:rsidRPr="00817DD8">
        <w:rPr>
          <w:rFonts w:asciiTheme="majorBidi" w:hAnsiTheme="majorBidi" w:cstheme="majorBidi"/>
          <w:sz w:val="24"/>
          <w:szCs w:val="24"/>
        </w:rPr>
        <w:t xml:space="preserve"> of KDD 2016, 1135–1144. doi:10.1145/2939672.2939778.</w:t>
      </w:r>
    </w:p>
    <w:p w14:paraId="4882BC0C" w14:textId="77777777" w:rsidR="00B40604" w:rsidRPr="00817DD8" w:rsidRDefault="00B40604" w:rsidP="00B40604">
      <w:pPr>
        <w:numPr>
          <w:ilvl w:val="0"/>
          <w:numId w:val="46"/>
        </w:numPr>
        <w:spacing w:after="0" w:line="240" w:lineRule="auto"/>
        <w:rPr>
          <w:rFonts w:asciiTheme="majorBidi" w:hAnsiTheme="majorBidi" w:cstheme="majorBidi"/>
          <w:sz w:val="24"/>
          <w:szCs w:val="24"/>
        </w:rPr>
      </w:pPr>
      <w:r w:rsidRPr="00817DD8">
        <w:rPr>
          <w:rFonts w:asciiTheme="majorBidi" w:hAnsiTheme="majorBidi" w:cstheme="majorBidi"/>
          <w:sz w:val="24"/>
          <w:szCs w:val="24"/>
        </w:rPr>
        <w:t xml:space="preserve">Rosenbaum, P. R., &amp; Rubin, D. B. (1983). The central role of the propensity score in observational studies for causal </w:t>
      </w:r>
      <w:proofErr w:type="spellStart"/>
      <w:proofErr w:type="gramStart"/>
      <w:r w:rsidRPr="00817DD8">
        <w:rPr>
          <w:rFonts w:asciiTheme="majorBidi" w:hAnsiTheme="majorBidi" w:cstheme="majorBidi"/>
          <w:sz w:val="24"/>
          <w:szCs w:val="24"/>
        </w:rPr>
        <w:t>effects.Biometrika</w:t>
      </w:r>
      <w:proofErr w:type="spellEnd"/>
      <w:proofErr w:type="gramEnd"/>
      <w:r w:rsidRPr="00817DD8">
        <w:rPr>
          <w:rFonts w:asciiTheme="majorBidi" w:hAnsiTheme="majorBidi" w:cstheme="majorBidi"/>
          <w:sz w:val="24"/>
          <w:szCs w:val="24"/>
        </w:rPr>
        <w:t>, 70(1), 41–55. doi:10.1093/</w:t>
      </w:r>
      <w:proofErr w:type="spellStart"/>
      <w:r w:rsidRPr="00817DD8">
        <w:rPr>
          <w:rFonts w:asciiTheme="majorBidi" w:hAnsiTheme="majorBidi" w:cstheme="majorBidi"/>
          <w:sz w:val="24"/>
          <w:szCs w:val="24"/>
        </w:rPr>
        <w:t>biomet</w:t>
      </w:r>
      <w:proofErr w:type="spellEnd"/>
      <w:r w:rsidRPr="00817DD8">
        <w:rPr>
          <w:rFonts w:asciiTheme="majorBidi" w:hAnsiTheme="majorBidi" w:cstheme="majorBidi"/>
          <w:sz w:val="24"/>
          <w:szCs w:val="24"/>
        </w:rPr>
        <w:t>/70.1.41.</w:t>
      </w:r>
    </w:p>
    <w:p w14:paraId="5A74F4F8" w14:textId="77777777" w:rsidR="00B40604" w:rsidRPr="00CA55FD" w:rsidRDefault="00B40604" w:rsidP="00B40604">
      <w:pPr>
        <w:numPr>
          <w:ilvl w:val="0"/>
          <w:numId w:val="46"/>
        </w:numPr>
        <w:spacing w:after="0" w:line="240" w:lineRule="auto"/>
        <w:rPr>
          <w:rFonts w:asciiTheme="majorBidi" w:hAnsiTheme="majorBidi" w:cstheme="majorBidi"/>
          <w:sz w:val="24"/>
          <w:szCs w:val="24"/>
        </w:rPr>
      </w:pPr>
      <w:r w:rsidRPr="00CA55FD">
        <w:rPr>
          <w:rFonts w:asciiTheme="majorBidi" w:hAnsiTheme="majorBidi" w:cstheme="majorBidi"/>
          <w:sz w:val="24"/>
          <w:szCs w:val="24"/>
        </w:rPr>
        <w:t>Notaro, P., Cardoso, J., &amp; Gerndt, M. (2021). A survey of AIOps methods for failure management. ACM Transactions on Intelligent Systems and Technology, 12(6), Article 81. https://doi.org/10.1145/3483424</w:t>
      </w:r>
    </w:p>
    <w:p w14:paraId="53E6BB6A" w14:textId="77777777" w:rsidR="00B40604" w:rsidRDefault="00B40604" w:rsidP="00B40604">
      <w:pPr>
        <w:numPr>
          <w:ilvl w:val="0"/>
          <w:numId w:val="46"/>
        </w:numPr>
        <w:spacing w:after="0" w:line="240" w:lineRule="auto"/>
        <w:rPr>
          <w:rFonts w:asciiTheme="majorBidi" w:hAnsiTheme="majorBidi" w:cstheme="majorBidi"/>
          <w:sz w:val="24"/>
          <w:szCs w:val="24"/>
        </w:rPr>
      </w:pPr>
      <w:r w:rsidRPr="00F25888">
        <w:rPr>
          <w:rFonts w:asciiTheme="majorBidi" w:hAnsiTheme="majorBidi" w:cstheme="majorBidi"/>
          <w:sz w:val="24"/>
          <w:szCs w:val="24"/>
        </w:rPr>
        <w:t>Yu, Q., Zhao, N., Li, M., Li, Z., Wang, H., Zhang, W., Sui, K., &amp; Pei, D. (2024). A survey on intelligent management of alerts and incidents in IT services. Journal of Network and Computer Applications, 224, Article 103842</w:t>
      </w:r>
      <w:r>
        <w:rPr>
          <w:rFonts w:asciiTheme="majorBidi" w:hAnsiTheme="majorBidi" w:cstheme="majorBidi"/>
          <w:sz w:val="24"/>
          <w:szCs w:val="24"/>
        </w:rPr>
        <w:t xml:space="preserve">, </w:t>
      </w:r>
      <w:hyperlink r:id="rId10" w:history="1">
        <w:r w:rsidRPr="00474A84">
          <w:rPr>
            <w:rStyle w:val="Hyperlink"/>
            <w:rFonts w:asciiTheme="majorBidi" w:hAnsiTheme="majorBidi" w:cstheme="majorBidi"/>
            <w:sz w:val="24"/>
            <w:szCs w:val="24"/>
          </w:rPr>
          <w:t>https://doi.org/10.1016/j.jnca.2024.103842</w:t>
        </w:r>
      </w:hyperlink>
    </w:p>
    <w:p w14:paraId="55B0ABDF" w14:textId="77777777" w:rsidR="00B40604" w:rsidRDefault="00B40604" w:rsidP="00B40604">
      <w:pPr>
        <w:pStyle w:val="NormalWeb"/>
        <w:numPr>
          <w:ilvl w:val="0"/>
          <w:numId w:val="46"/>
        </w:numPr>
      </w:pPr>
      <w:r>
        <w:t xml:space="preserve">De la Cruz Cabello, M., Prince Sales, T., &amp; Machado, M. R. (2025). AIOps for log anomaly detection in the era of LLMs: A systematic literature review. </w:t>
      </w:r>
      <w:r>
        <w:rPr>
          <w:rStyle w:val="Emphasis"/>
          <w:rFonts w:eastAsiaTheme="majorEastAsia"/>
        </w:rPr>
        <w:t>Intelligent Systems with Applications, 28</w:t>
      </w:r>
      <w:r>
        <w:t>, Article 200608. https://doi.org/10.1016/j.iswa.2025.200608</w:t>
      </w:r>
    </w:p>
    <w:p w14:paraId="75BE6618" w14:textId="77777777" w:rsidR="00B40604" w:rsidRDefault="00B40604" w:rsidP="00B40604">
      <w:pPr>
        <w:pStyle w:val="NormalWeb"/>
        <w:numPr>
          <w:ilvl w:val="0"/>
          <w:numId w:val="46"/>
        </w:numPr>
      </w:pPr>
      <w:r>
        <w:t xml:space="preserve">Yu, Q., Zhao, N., Li, M., Li, Z., Wang, H., Zhang, W., Sui, K., &amp; Pei, D. (2024). A survey on intelligent management of alerts and incidents in IT services. </w:t>
      </w:r>
      <w:r>
        <w:rPr>
          <w:rStyle w:val="Emphasis"/>
          <w:rFonts w:eastAsiaTheme="majorEastAsia"/>
        </w:rPr>
        <w:t>Journal of Network and Computer Applications, 224</w:t>
      </w:r>
      <w:r>
        <w:t xml:space="preserve">, Article 103842. </w:t>
      </w:r>
      <w:hyperlink r:id="rId11" w:tgtFrame="_new" w:history="1">
        <w:r>
          <w:rPr>
            <w:rStyle w:val="Hyperlink"/>
            <w:rFonts w:eastAsiaTheme="majorEastAsia"/>
          </w:rPr>
          <w:t>https://doi.org/10.1016/j.jnca.2024.103842</w:t>
        </w:r>
      </w:hyperlink>
      <w:r>
        <w:t xml:space="preserve"> </w:t>
      </w:r>
    </w:p>
    <w:p w14:paraId="245FAFFD" w14:textId="77777777" w:rsidR="00B40604" w:rsidRDefault="00B40604" w:rsidP="00B40604">
      <w:pPr>
        <w:pStyle w:val="NormalWeb"/>
        <w:numPr>
          <w:ilvl w:val="0"/>
          <w:numId w:val="46"/>
        </w:numPr>
      </w:pPr>
      <w:r>
        <w:lastRenderedPageBreak/>
        <w:t xml:space="preserve">Zha, J., Shan, X., Lu, J., Zhu, J., &amp; Liu, Z. (2024). Leveraging large language models for efficient alert aggregation in AIOps. </w:t>
      </w:r>
      <w:r>
        <w:rPr>
          <w:rStyle w:val="Emphasis"/>
          <w:rFonts w:eastAsiaTheme="majorEastAsia"/>
        </w:rPr>
        <w:t>Electronics, 13</w:t>
      </w:r>
      <w:r>
        <w:t xml:space="preserve">(22), Article 4425. https://doi.org/10.3390/electronics13224425 </w:t>
      </w:r>
    </w:p>
    <w:p w14:paraId="05EF4DC3" w14:textId="77777777" w:rsidR="00B40604" w:rsidRDefault="00B40604" w:rsidP="00B40604">
      <w:pPr>
        <w:pStyle w:val="NormalWeb"/>
        <w:numPr>
          <w:ilvl w:val="0"/>
          <w:numId w:val="46"/>
        </w:numPr>
      </w:pPr>
      <w:r>
        <w:t xml:space="preserve">Zhang, L., Jia, T., Jia, M., Wu, Y., Liu, A., Yang, Y., Wu, Z., Hu, X., Yu, P. S., &amp; Li, Y. (2025). A survey of AIOps in the era of large language models. </w:t>
      </w:r>
      <w:r>
        <w:rPr>
          <w:rStyle w:val="Emphasis"/>
          <w:rFonts w:eastAsiaTheme="majorEastAsia"/>
        </w:rPr>
        <w:t>ACM Computing Surveys</w:t>
      </w:r>
      <w:r>
        <w:t xml:space="preserve">. https://doi.org/10.1145/3746635 </w:t>
      </w:r>
    </w:p>
    <w:p w14:paraId="4886E4F1" w14:textId="77777777" w:rsidR="00B40604" w:rsidRPr="00F25888" w:rsidRDefault="00B40604" w:rsidP="00E4155C">
      <w:pPr>
        <w:spacing w:after="0" w:line="240" w:lineRule="auto"/>
        <w:ind w:left="720"/>
        <w:rPr>
          <w:rFonts w:asciiTheme="majorBidi" w:hAnsiTheme="majorBidi" w:cstheme="majorBidi"/>
          <w:sz w:val="24"/>
          <w:szCs w:val="24"/>
        </w:rPr>
      </w:pPr>
    </w:p>
    <w:p w14:paraId="7A09C6BE" w14:textId="77777777" w:rsidR="00B40604" w:rsidRDefault="00B40604" w:rsidP="00E4155C">
      <w:pPr>
        <w:pStyle w:val="cite-boxcitation-sc-1ts84r9-0"/>
        <w:shd w:val="clear" w:color="auto" w:fill="FFFFFF"/>
        <w:bidi/>
        <w:spacing w:before="0" w:beforeAutospacing="0" w:after="0" w:afterAutospacing="0"/>
        <w:ind w:left="720"/>
        <w:textAlignment w:val="top"/>
        <w:rPr>
          <w:rFonts w:ascii="Simplified Arabic" w:hAnsi="Simplified Arabic" w:cs="Simplified Arabic"/>
          <w:color w:val="737373"/>
        </w:rPr>
      </w:pPr>
    </w:p>
    <w:p w14:paraId="641A5504" w14:textId="77777777" w:rsidR="00B40604" w:rsidRPr="00B77A5F" w:rsidRDefault="00B40604" w:rsidP="00B40604">
      <w:pPr>
        <w:pStyle w:val="cite-boxcitation-sc-1ts84r9-0"/>
        <w:numPr>
          <w:ilvl w:val="0"/>
          <w:numId w:val="46"/>
        </w:numPr>
        <w:shd w:val="clear" w:color="auto" w:fill="FFFFFF"/>
        <w:bidi/>
        <w:spacing w:before="0" w:beforeAutospacing="0" w:after="0" w:afterAutospacing="0"/>
        <w:textAlignment w:val="top"/>
        <w:rPr>
          <w:rFonts w:ascii="Simplified Arabic" w:hAnsi="Simplified Arabic" w:cs="Simplified Arabic"/>
          <w:color w:val="737373"/>
          <w:rtl/>
        </w:rPr>
      </w:pPr>
      <w:r w:rsidRPr="00B77A5F">
        <w:rPr>
          <w:rFonts w:ascii="Simplified Arabic" w:hAnsi="Simplified Arabic" w:cs="Simplified Arabic"/>
          <w:color w:val="737373"/>
          <w:rtl/>
        </w:rPr>
        <w:t xml:space="preserve">القديمي, ح. (2025). الأخلاق والمخاطر القانونية في استخدام الذكاء الاصطناعي </w:t>
      </w:r>
      <w:r w:rsidRPr="00B77A5F">
        <w:rPr>
          <w:rFonts w:ascii="Simplified Arabic" w:hAnsi="Simplified Arabic" w:cs="Simplified Arabic"/>
          <w:color w:val="737373"/>
        </w:rPr>
        <w:t> </w:t>
      </w:r>
      <w:proofErr w:type="spellStart"/>
      <w:r w:rsidRPr="00B77A5F">
        <w:rPr>
          <w:rFonts w:ascii="Simplified Arabic" w:hAnsi="Simplified Arabic" w:cs="Simplified Arabic"/>
          <w:i/>
          <w:iCs/>
          <w:color w:val="737373"/>
        </w:rPr>
        <w:t>Albaydha</w:t>
      </w:r>
      <w:proofErr w:type="spellEnd"/>
      <w:r w:rsidRPr="00B77A5F">
        <w:rPr>
          <w:rFonts w:ascii="Simplified Arabic" w:hAnsi="Simplified Arabic" w:cs="Simplified Arabic"/>
          <w:i/>
          <w:iCs/>
          <w:color w:val="737373"/>
        </w:rPr>
        <w:t xml:space="preserve"> University Journal</w:t>
      </w:r>
      <w:r w:rsidRPr="00B77A5F">
        <w:rPr>
          <w:rFonts w:ascii="Simplified Arabic" w:hAnsi="Simplified Arabic" w:cs="Simplified Arabic"/>
          <w:color w:val="737373"/>
        </w:rPr>
        <w:t>, </w:t>
      </w:r>
      <w:r w:rsidRPr="00B77A5F">
        <w:rPr>
          <w:rFonts w:ascii="Simplified Arabic" w:hAnsi="Simplified Arabic" w:cs="Simplified Arabic"/>
          <w:i/>
          <w:iCs/>
          <w:color w:val="737373"/>
        </w:rPr>
        <w:t>7</w:t>
      </w:r>
      <w:r w:rsidRPr="00B77A5F">
        <w:rPr>
          <w:rFonts w:ascii="Simplified Arabic" w:hAnsi="Simplified Arabic" w:cs="Simplified Arabic"/>
          <w:color w:val="737373"/>
        </w:rPr>
        <w:t xml:space="preserve">(2). </w:t>
      </w:r>
      <w:hyperlink r:id="rId12" w:history="1">
        <w:r w:rsidRPr="00B77A5F">
          <w:rPr>
            <w:rStyle w:val="Hyperlink"/>
            <w:rFonts w:ascii="Simplified Arabic" w:hAnsi="Simplified Arabic" w:cs="Simplified Arabic"/>
          </w:rPr>
          <w:t>https://doi.org/10.56807/buj.v7i2.788</w:t>
        </w:r>
      </w:hyperlink>
    </w:p>
    <w:p w14:paraId="613C6D2B" w14:textId="77777777" w:rsidR="00B40604" w:rsidRPr="00B77A5F" w:rsidRDefault="00B40604" w:rsidP="00B40604">
      <w:pPr>
        <w:pStyle w:val="cite-boxcitation-sc-1ts84r9-0"/>
        <w:numPr>
          <w:ilvl w:val="0"/>
          <w:numId w:val="46"/>
        </w:numPr>
        <w:shd w:val="clear" w:color="auto" w:fill="FFFFFF"/>
        <w:bidi/>
        <w:spacing w:before="0" w:beforeAutospacing="0" w:after="0" w:afterAutospacing="0"/>
        <w:textAlignment w:val="top"/>
        <w:rPr>
          <w:rFonts w:ascii="Simplified Arabic" w:hAnsi="Simplified Arabic" w:cs="Simplified Arabic"/>
          <w:rtl/>
        </w:rPr>
      </w:pPr>
      <w:r w:rsidRPr="00B77A5F">
        <w:rPr>
          <w:rFonts w:ascii="Simplified Arabic" w:hAnsi="Simplified Arabic" w:cs="Simplified Arabic"/>
          <w:rtl/>
        </w:rPr>
        <w:t>الغزالي، علاء الدين محمد. (2025، يونيو). ما هو وكيل الذكاء الاصطناعي؟ كمبيونت، (العدد الثامن والثلاثون).</w:t>
      </w:r>
    </w:p>
    <w:p w14:paraId="6634E7FB" w14:textId="77777777" w:rsidR="00B40604" w:rsidRPr="009B789A" w:rsidRDefault="00B40604" w:rsidP="00B40604">
      <w:pPr>
        <w:pStyle w:val="cite-boxcitation-sc-1ts84r9-0"/>
        <w:numPr>
          <w:ilvl w:val="0"/>
          <w:numId w:val="46"/>
        </w:numPr>
        <w:shd w:val="clear" w:color="auto" w:fill="FFFFFF"/>
        <w:bidi/>
        <w:spacing w:before="0" w:beforeAutospacing="0" w:after="0" w:afterAutospacing="0"/>
        <w:ind w:left="360"/>
        <w:textAlignment w:val="top"/>
        <w:rPr>
          <w:rFonts w:ascii="Simplified Arabic" w:hAnsi="Simplified Arabic" w:cs="Simplified Arabic"/>
          <w:color w:val="737373"/>
        </w:rPr>
      </w:pPr>
      <w:r w:rsidRPr="00081DD7">
        <w:rPr>
          <w:rFonts w:ascii="Simplified Arabic" w:hAnsi="Simplified Arabic" w:cs="Simplified Arabic"/>
          <w:rtl/>
        </w:rPr>
        <w:t xml:space="preserve">أبوزيادة, ز. ع. (2024).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  </w:t>
      </w:r>
      <w:r w:rsidRPr="00081DD7">
        <w:rPr>
          <w:rFonts w:ascii="Simplified Arabic" w:hAnsi="Simplified Arabic" w:cs="Simplified Arabic"/>
        </w:rPr>
        <w:t xml:space="preserve">Arab Journal of Administrative Sciences, 30(2), 321–371. </w:t>
      </w:r>
      <w:hyperlink r:id="rId13" w:history="1">
        <w:r w:rsidRPr="007F2725">
          <w:rPr>
            <w:rStyle w:val="Hyperlink"/>
            <w:rFonts w:ascii="Simplified Arabic" w:hAnsi="Simplified Arabic" w:cs="Simplified Arabic"/>
          </w:rPr>
          <w:t>https://doi.org/10.34120/ajas.v30i2.275</w:t>
        </w:r>
      </w:hyperlink>
    </w:p>
    <w:p w14:paraId="16B46E77" w14:textId="77777777" w:rsidR="00B40604" w:rsidRDefault="00B40604" w:rsidP="00B40604">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792F2AFD"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58E32B74"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3238E97D"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72A3EEA2"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1227F27A"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2B59BBC3"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380BA2AF" w14:textId="77777777" w:rsidR="00E4155C" w:rsidRDefault="00E4155C" w:rsidP="00E4155C">
      <w:pPr>
        <w:pStyle w:val="cite-boxcitation-sc-1ts84r9-0"/>
        <w:shd w:val="clear" w:color="auto" w:fill="FFFFFF"/>
        <w:bidi/>
        <w:spacing w:before="0" w:beforeAutospacing="0" w:after="0" w:afterAutospacing="0"/>
        <w:textAlignment w:val="top"/>
        <w:rPr>
          <w:rFonts w:ascii="Simplified Arabic" w:hAnsi="Simplified Arabic" w:cs="Simplified Arabic"/>
          <w:rtl/>
        </w:rPr>
      </w:pPr>
    </w:p>
    <w:p w14:paraId="22FE7C63" w14:textId="77777777" w:rsidR="00B40604" w:rsidRPr="00CA3D11" w:rsidRDefault="00B40604" w:rsidP="00B40604">
      <w:pPr>
        <w:pStyle w:val="Heading1"/>
        <w:bidi/>
        <w:spacing w:after="0"/>
        <w:rPr>
          <w:rFonts w:ascii="Traditional Arabic" w:hAnsi="Traditional Arabic" w:cs="Traditional Arabic"/>
          <w:b/>
          <w:bCs/>
          <w:color w:val="000000" w:themeColor="text1"/>
          <w:sz w:val="28"/>
          <w:szCs w:val="28"/>
        </w:rPr>
      </w:pPr>
      <w:bookmarkStart w:id="27" w:name="_Toc233145781"/>
      <w:r w:rsidRPr="00CA3D11">
        <w:rPr>
          <w:rFonts w:ascii="Traditional Arabic" w:hAnsi="Traditional Arabic" w:cs="Traditional Arabic"/>
          <w:b/>
          <w:bCs/>
          <w:color w:val="000000" w:themeColor="text1"/>
          <w:sz w:val="28"/>
          <w:szCs w:val="28"/>
          <w:rtl/>
        </w:rPr>
        <w:lastRenderedPageBreak/>
        <w:t>ملحق</w:t>
      </w:r>
      <w:r w:rsidRPr="00CA3D11">
        <w:rPr>
          <w:rFonts w:ascii="Traditional Arabic" w:hAnsi="Traditional Arabic" w:cs="Traditional Arabic"/>
          <w:b/>
          <w:bCs/>
          <w:color w:val="000000" w:themeColor="text1"/>
          <w:sz w:val="28"/>
          <w:szCs w:val="28"/>
        </w:rPr>
        <w:t xml:space="preserve">: </w:t>
      </w:r>
      <w:r w:rsidRPr="00CA3D11">
        <w:rPr>
          <w:rFonts w:ascii="Traditional Arabic" w:hAnsi="Traditional Arabic" w:cs="Traditional Arabic"/>
          <w:b/>
          <w:bCs/>
          <w:color w:val="000000" w:themeColor="text1"/>
          <w:sz w:val="28"/>
          <w:szCs w:val="28"/>
          <w:rtl/>
        </w:rPr>
        <w:t>الأدوات البرمجية والمنصات المقترحة</w:t>
      </w:r>
      <w:bookmarkEnd w:id="27"/>
    </w:p>
    <w:p w14:paraId="17F69B70" w14:textId="77777777" w:rsidR="00B40604" w:rsidRPr="00CA3D11" w:rsidRDefault="00B40604" w:rsidP="00B40604">
      <w:pPr>
        <w:pStyle w:val="cite-boxcitation-sc-1ts84r9-0"/>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لتعزيز الجانب التطبيقي في الخطة، ستعتمد الدراسة على أدوات برمجية ومنصات مناسبة لتنفيذ مراحل تجهيز البيانات، بناء النماذج التنبؤية</w:t>
      </w:r>
      <w:r w:rsidRPr="00CA3D11">
        <w:rPr>
          <w:rFonts w:ascii="Traditional Arabic" w:hAnsi="Traditional Arabic" w:cs="Traditional Arabic"/>
          <w:color w:val="737373"/>
        </w:rPr>
        <w:t>/</w:t>
      </w:r>
      <w:r w:rsidRPr="00CA3D11">
        <w:rPr>
          <w:rFonts w:ascii="Traditional Arabic" w:hAnsi="Traditional Arabic" w:cs="Traditional Arabic"/>
          <w:color w:val="737373"/>
          <w:rtl/>
        </w:rPr>
        <w:t>التصنيفية، تطوير الوكيل الذكي، وقياس الأثر على مؤشرات الأداء التشغيلية</w:t>
      </w:r>
      <w:r w:rsidRPr="00CA3D11">
        <w:rPr>
          <w:rFonts w:ascii="Traditional Arabic" w:hAnsi="Traditional Arabic" w:cs="Traditional Arabic"/>
          <w:color w:val="737373"/>
        </w:rPr>
        <w:t>.</w:t>
      </w:r>
    </w:p>
    <w:p w14:paraId="6AB5D760" w14:textId="77777777" w:rsidR="00B40604" w:rsidRPr="00CA3D11" w:rsidRDefault="00B40604" w:rsidP="00B40604">
      <w:pPr>
        <w:pStyle w:val="cite-boxcitation-sc-1ts84r9-0"/>
        <w:numPr>
          <w:ilvl w:val="0"/>
          <w:numId w:val="72"/>
        </w:numPr>
        <w:shd w:val="clear" w:color="auto" w:fill="FFFFFF"/>
        <w:bidi/>
        <w:spacing w:before="0" w:beforeAutospacing="0" w:after="0" w:afterAutospacing="0"/>
        <w:textAlignment w:val="top"/>
        <w:rPr>
          <w:rFonts w:ascii="Traditional Arabic" w:hAnsi="Traditional Arabic" w:cs="Traditional Arabic"/>
          <w:b/>
          <w:bCs/>
          <w:color w:val="737373"/>
        </w:rPr>
      </w:pPr>
      <w:r w:rsidRPr="00CA3D11">
        <w:rPr>
          <w:rFonts w:ascii="Traditional Arabic" w:hAnsi="Traditional Arabic" w:cs="Traditional Arabic"/>
          <w:b/>
          <w:bCs/>
          <w:color w:val="737373"/>
          <w:rtl/>
        </w:rPr>
        <w:t>بيئة التطوير والتحليل</w:t>
      </w:r>
      <w:r w:rsidRPr="00CA3D11">
        <w:rPr>
          <w:rFonts w:ascii="Traditional Arabic" w:hAnsi="Traditional Arabic" w:cs="Traditional Arabic"/>
          <w:b/>
          <w:bCs/>
          <w:color w:val="737373"/>
        </w:rPr>
        <w:t>:</w:t>
      </w:r>
    </w:p>
    <w:p w14:paraId="5D1466D9" w14:textId="77777777" w:rsidR="00B40604" w:rsidRPr="00CA3D11" w:rsidRDefault="00B40604" w:rsidP="00B40604">
      <w:pPr>
        <w:pStyle w:val="cite-boxcitation-sc-1ts84r9-0"/>
        <w:numPr>
          <w:ilvl w:val="0"/>
          <w:numId w:val="73"/>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لغة البرمجة</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Python</w:t>
      </w:r>
      <w:r w:rsidRPr="00CA3D11">
        <w:rPr>
          <w:rFonts w:ascii="Traditional Arabic" w:hAnsi="Traditional Arabic" w:cs="Traditional Arabic"/>
          <w:color w:val="737373"/>
        </w:rPr>
        <w:t>.</w:t>
      </w:r>
    </w:p>
    <w:p w14:paraId="72BA7F07" w14:textId="77777777" w:rsidR="00B40604" w:rsidRPr="00CA3D11" w:rsidRDefault="00B40604" w:rsidP="00B40604">
      <w:pPr>
        <w:pStyle w:val="cite-boxcitation-sc-1ts84r9-0"/>
        <w:numPr>
          <w:ilvl w:val="0"/>
          <w:numId w:val="73"/>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بيئات العمل</w:t>
      </w:r>
      <w:r w:rsidRPr="00CA3D11">
        <w:rPr>
          <w:rFonts w:ascii="Traditional Arabic" w:hAnsi="Traditional Arabic" w:cs="Traditional Arabic"/>
          <w:color w:val="737373"/>
        </w:rPr>
        <w:t xml:space="preserve">: </w:t>
      </w:r>
      <w:proofErr w:type="spellStart"/>
      <w:r w:rsidRPr="00CA3D11">
        <w:rPr>
          <w:rFonts w:ascii="Traditional Arabic" w:hAnsi="Traditional Arabic" w:cs="Traditional Arabic"/>
          <w:b/>
          <w:bCs/>
          <w:color w:val="737373"/>
        </w:rPr>
        <w:t>Jupyter</w:t>
      </w:r>
      <w:proofErr w:type="spellEnd"/>
      <w:r w:rsidRPr="00CA3D11">
        <w:rPr>
          <w:rFonts w:ascii="Traditional Arabic" w:hAnsi="Traditional Arabic" w:cs="Traditional Arabic"/>
          <w:b/>
          <w:bCs/>
          <w:color w:val="737373"/>
        </w:rPr>
        <w:t xml:space="preserve"> Notebook/</w:t>
      </w:r>
      <w:proofErr w:type="spellStart"/>
      <w:r w:rsidRPr="00CA3D11">
        <w:rPr>
          <w:rFonts w:ascii="Traditional Arabic" w:hAnsi="Traditional Arabic" w:cs="Traditional Arabic"/>
          <w:b/>
          <w:bCs/>
          <w:color w:val="737373"/>
        </w:rPr>
        <w:t>JupyterLab</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للتحليل الاستكشافي، و</w:t>
      </w:r>
      <w:r w:rsidRPr="00CA3D11">
        <w:rPr>
          <w:rFonts w:ascii="Traditional Arabic" w:hAnsi="Traditional Arabic" w:cs="Traditional Arabic"/>
          <w:b/>
          <w:bCs/>
          <w:color w:val="737373"/>
        </w:rPr>
        <w:t>Visual Studio Code</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 للتطوير البرمجي</w:t>
      </w:r>
      <w:r w:rsidRPr="00CA3D11">
        <w:rPr>
          <w:rFonts w:ascii="Traditional Arabic" w:hAnsi="Traditional Arabic" w:cs="Traditional Arabic"/>
          <w:color w:val="737373"/>
        </w:rPr>
        <w:t>.</w:t>
      </w:r>
    </w:p>
    <w:p w14:paraId="77A81478" w14:textId="77777777" w:rsidR="00B40604" w:rsidRPr="00CA3D11" w:rsidRDefault="00B40604" w:rsidP="00B40604">
      <w:pPr>
        <w:pStyle w:val="cite-boxcitation-sc-1ts84r9-0"/>
        <w:shd w:val="clear" w:color="auto" w:fill="FFFFFF"/>
        <w:bidi/>
        <w:spacing w:before="0" w:beforeAutospacing="0" w:after="0" w:afterAutospacing="0"/>
        <w:ind w:left="72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تجهيز البيانات وحساب المؤشرات</w:t>
      </w:r>
      <w:r w:rsidRPr="00CA3D11">
        <w:rPr>
          <w:rFonts w:ascii="Traditional Arabic" w:hAnsi="Traditional Arabic" w:cs="Traditional Arabic"/>
          <w:b/>
          <w:bCs/>
          <w:color w:val="737373"/>
        </w:rPr>
        <w:t>:</w:t>
      </w:r>
    </w:p>
    <w:p w14:paraId="06263336" w14:textId="77777777" w:rsidR="00B40604" w:rsidRPr="00CA3D11" w:rsidRDefault="00B40604" w:rsidP="00B40604">
      <w:pPr>
        <w:pStyle w:val="cite-boxcitation-sc-1ts84r9-0"/>
        <w:numPr>
          <w:ilvl w:val="0"/>
          <w:numId w:val="84"/>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مكتبات</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 xml:space="preserve">pandas, </w:t>
      </w:r>
      <w:proofErr w:type="spellStart"/>
      <w:r w:rsidRPr="00CA3D11">
        <w:rPr>
          <w:rFonts w:ascii="Traditional Arabic" w:hAnsi="Traditional Arabic" w:cs="Traditional Arabic"/>
          <w:b/>
          <w:bCs/>
          <w:color w:val="737373"/>
        </w:rPr>
        <w:t>numpy</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لمعالجة بيانات الإنذارات وتذاكر الأعطال واشتقاق مؤشرات مثل زمن الإصلاح، والتأخر</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و هو الإنذار الى </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إنشاء التذكرة ، والتصعيد، والتكرار، ومؤشر جودة الإغلاق</w:t>
      </w:r>
      <w:r w:rsidRPr="00CA3D11">
        <w:rPr>
          <w:rFonts w:ascii="Traditional Arabic" w:hAnsi="Traditional Arabic" w:cs="Traditional Arabic"/>
          <w:color w:val="737373"/>
        </w:rPr>
        <w:t>.</w:t>
      </w:r>
    </w:p>
    <w:p w14:paraId="02875C96" w14:textId="77777777" w:rsidR="00B40604" w:rsidRPr="00CA3D11" w:rsidRDefault="00B40604" w:rsidP="00B40604">
      <w:pPr>
        <w:pStyle w:val="cite-boxcitation-sc-1ts84r9-0"/>
        <w:numPr>
          <w:ilvl w:val="0"/>
          <w:numId w:val="84"/>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معالجة الزمن والجودة</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datetime/</w:t>
      </w:r>
      <w:proofErr w:type="spellStart"/>
      <w:r w:rsidRPr="00CA3D11">
        <w:rPr>
          <w:rFonts w:ascii="Traditional Arabic" w:hAnsi="Traditional Arabic" w:cs="Traditional Arabic"/>
          <w:b/>
          <w:bCs/>
          <w:color w:val="737373"/>
        </w:rPr>
        <w:t>dateutil</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لاختبار الاتساق الزمني واكتشاف القيم غير المنطقية ووسمها ضمن جودة البيانات</w:t>
      </w:r>
      <w:r w:rsidRPr="00CA3D11">
        <w:rPr>
          <w:rFonts w:ascii="Traditional Arabic" w:hAnsi="Traditional Arabic" w:cs="Traditional Arabic"/>
          <w:color w:val="737373"/>
        </w:rPr>
        <w:t>.</w:t>
      </w:r>
    </w:p>
    <w:p w14:paraId="1DF7A24A" w14:textId="77777777" w:rsidR="00B40604" w:rsidRPr="00CA3D11" w:rsidRDefault="00B40604" w:rsidP="00B40604">
      <w:pPr>
        <w:pStyle w:val="cite-boxcitation-sc-1ts84r9-0"/>
        <w:numPr>
          <w:ilvl w:val="0"/>
          <w:numId w:val="76"/>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التحليل الإحصائي وقياس الأثر</w:t>
      </w:r>
      <w:r w:rsidRPr="00CA3D11">
        <w:rPr>
          <w:rFonts w:ascii="Traditional Arabic" w:hAnsi="Traditional Arabic" w:cs="Traditional Arabic"/>
          <w:b/>
          <w:bCs/>
          <w:color w:val="737373"/>
        </w:rPr>
        <w:t>:</w:t>
      </w:r>
    </w:p>
    <w:p w14:paraId="4019A26A"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 xml:space="preserve">استخدام اداة </w:t>
      </w:r>
      <w:r w:rsidRPr="00CA3D11">
        <w:rPr>
          <w:rFonts w:ascii="Traditional Arabic" w:hAnsi="Traditional Arabic" w:cs="Traditional Arabic"/>
          <w:color w:val="737373"/>
        </w:rPr>
        <w:t>SPSS</w:t>
      </w:r>
    </w:p>
    <w:p w14:paraId="32788976" w14:textId="77777777" w:rsidR="00B40604" w:rsidRPr="00CA3D11" w:rsidRDefault="00B40604" w:rsidP="00B40604">
      <w:pPr>
        <w:pStyle w:val="cite-boxcitation-sc-1ts84r9-0"/>
        <w:numPr>
          <w:ilvl w:val="0"/>
          <w:numId w:val="78"/>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نماذج تعلم الآلة</w:t>
      </w:r>
      <w:r w:rsidRPr="00CA3D11">
        <w:rPr>
          <w:rFonts w:ascii="Traditional Arabic" w:hAnsi="Traditional Arabic" w:cs="Traditional Arabic"/>
          <w:b/>
          <w:bCs/>
          <w:color w:val="737373"/>
        </w:rPr>
        <w:t>:</w:t>
      </w:r>
    </w:p>
    <w:p w14:paraId="553E3C3F"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مكتبات</w:t>
      </w:r>
      <w:r w:rsidRPr="00CA3D11">
        <w:rPr>
          <w:rFonts w:ascii="Traditional Arabic" w:hAnsi="Traditional Arabic" w:cs="Traditional Arabic"/>
          <w:color w:val="737373"/>
        </w:rPr>
        <w:t xml:space="preserve"> : </w:t>
      </w:r>
      <w:r w:rsidRPr="00CA3D11">
        <w:rPr>
          <w:rFonts w:ascii="Traditional Arabic" w:hAnsi="Traditional Arabic" w:cs="Traditional Arabic"/>
          <w:b/>
          <w:bCs/>
          <w:color w:val="737373"/>
        </w:rPr>
        <w:t>scikit-learn</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لبناء نماذج تنبؤ، وتصنيف السبب الفرعي، والتنبؤ باحتمال التصعيد، مع تقييم الأداء بمقاييس معيارية</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ومقارنة بخط أساس</w:t>
      </w:r>
      <w:r w:rsidRPr="00CA3D11">
        <w:rPr>
          <w:rFonts w:ascii="Traditional Arabic" w:hAnsi="Traditional Arabic" w:cs="Traditional Arabic"/>
          <w:color w:val="737373"/>
        </w:rPr>
        <w:t>.</w:t>
      </w:r>
    </w:p>
    <w:p w14:paraId="4F9A288F" w14:textId="77777777" w:rsidR="00B40604" w:rsidRPr="00CA3D11" w:rsidRDefault="00B40604" w:rsidP="00B40604">
      <w:pPr>
        <w:pStyle w:val="cite-boxcitation-sc-1ts84r9-0"/>
        <w:numPr>
          <w:ilvl w:val="0"/>
          <w:numId w:val="80"/>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منصات الذكاء التوليدي وتطوير الوكيل الذكي</w:t>
      </w:r>
      <w:r w:rsidRPr="00CA3D11">
        <w:rPr>
          <w:rFonts w:ascii="Traditional Arabic" w:hAnsi="Traditional Arabic" w:cs="Traditional Arabic"/>
          <w:b/>
          <w:bCs/>
          <w:color w:val="737373"/>
        </w:rPr>
        <w:t>:</w:t>
      </w:r>
    </w:p>
    <w:p w14:paraId="6812D076"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استخدام منصة نماذج لغوية كبيرة بما يضمن الخصوصية</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 من </w:t>
      </w:r>
      <w:r w:rsidRPr="00CA3D11">
        <w:rPr>
          <w:rFonts w:ascii="Traditional Arabic" w:hAnsi="Traditional Arabic" w:cs="Traditional Arabic"/>
          <w:color w:val="737373"/>
        </w:rPr>
        <w:t>CLAUDE</w:t>
      </w:r>
    </w:p>
    <w:p w14:paraId="34D428E4"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tl/>
        </w:rPr>
      </w:pPr>
      <w:r w:rsidRPr="00CA3D11">
        <w:rPr>
          <w:rFonts w:ascii="Traditional Arabic" w:hAnsi="Traditional Arabic" w:cs="Traditional Arabic"/>
          <w:color w:val="737373"/>
          <w:rtl/>
        </w:rPr>
        <w:t xml:space="preserve">تطوير الوكيل الذكي باستخدام إطار برمجي لإدارة تدفق العمل متعدد الخطوات </w:t>
      </w:r>
      <w:r w:rsidRPr="00CA3D11">
        <w:rPr>
          <w:rFonts w:ascii="Traditional Arabic" w:hAnsi="Traditional Arabic" w:cs="Traditional Arabic"/>
          <w:color w:val="737373"/>
        </w:rPr>
        <w:t>N8N</w:t>
      </w:r>
    </w:p>
    <w:p w14:paraId="6418DEF8" w14:textId="77777777" w:rsidR="00B40604" w:rsidRPr="00F15514" w:rsidRDefault="00B40604" w:rsidP="00B40604">
      <w:pPr>
        <w:bidi/>
        <w:spacing w:after="0" w:line="240" w:lineRule="auto"/>
        <w:rPr>
          <w:rFonts w:ascii="Traditional Arabic" w:hAnsi="Traditional Arabic" w:cs="Traditional Arabic"/>
          <w:sz w:val="24"/>
          <w:szCs w:val="24"/>
          <w:rtl/>
        </w:rPr>
      </w:pPr>
    </w:p>
    <w:sectPr w:rsidR="00B40604" w:rsidRPr="00F15514" w:rsidSect="000F19D9">
      <w:headerReference w:type="default" r:id="rId14"/>
      <w:footerReference w:type="default" r:id="rId15"/>
      <w:pgSz w:w="11906" w:h="16838" w:code="9"/>
      <w:pgMar w:top="1440" w:right="1411" w:bottom="1440" w:left="1800" w:header="0" w:footer="0" w:gutter="0"/>
      <w:pgBorders w:offsetFrom="page">
        <w:top w:val="single" w:sz="4" w:space="24" w:color="auto"/>
        <w:left w:val="single" w:sz="4" w:space="24" w:color="auto"/>
        <w:bottom w:val="single" w:sz="4" w:space="24" w:color="auto"/>
        <w:right w:val="single" w:sz="4" w:space="24" w:color="auto"/>
      </w:pgBorders>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A7434" w14:textId="77777777" w:rsidR="00534C6D" w:rsidRDefault="00534C6D" w:rsidP="00EB5119">
      <w:pPr>
        <w:spacing w:after="0" w:line="240" w:lineRule="auto"/>
      </w:pPr>
      <w:r>
        <w:separator/>
      </w:r>
    </w:p>
  </w:endnote>
  <w:endnote w:type="continuationSeparator" w:id="0">
    <w:p w14:paraId="645ADFEF" w14:textId="77777777" w:rsidR="00534C6D" w:rsidRDefault="00534C6D" w:rsidP="00EB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760027"/>
      <w:docPartObj>
        <w:docPartGallery w:val="Page Numbers (Bottom of Page)"/>
        <w:docPartUnique/>
      </w:docPartObj>
    </w:sdtPr>
    <w:sdtEndPr>
      <w:rPr>
        <w:b/>
        <w:bCs/>
        <w:noProof/>
      </w:rPr>
    </w:sdtEndPr>
    <w:sdtContent>
      <w:p w14:paraId="0AEDF701" w14:textId="12A8F7CF" w:rsidR="00862269" w:rsidRPr="000F19D9" w:rsidRDefault="00862269" w:rsidP="00EC5C2F">
        <w:pPr>
          <w:pStyle w:val="Footer"/>
          <w:jc w:val="center"/>
          <w:rPr>
            <w:b/>
            <w:bCs/>
          </w:rPr>
        </w:pPr>
        <w:r w:rsidRPr="000F19D9">
          <w:rPr>
            <w:b/>
            <w:bCs/>
          </w:rPr>
          <w:fldChar w:fldCharType="begin"/>
        </w:r>
        <w:r w:rsidRPr="000F19D9">
          <w:rPr>
            <w:b/>
            <w:bCs/>
          </w:rPr>
          <w:instrText xml:space="preserve"> PAGE   \* MERGEFORMAT </w:instrText>
        </w:r>
        <w:r w:rsidRPr="000F19D9">
          <w:rPr>
            <w:b/>
            <w:bCs/>
          </w:rPr>
          <w:fldChar w:fldCharType="separate"/>
        </w:r>
        <w:r w:rsidRPr="000F19D9">
          <w:rPr>
            <w:b/>
            <w:bCs/>
            <w:noProof/>
          </w:rPr>
          <w:t>2</w:t>
        </w:r>
        <w:r w:rsidRPr="000F19D9">
          <w:rPr>
            <w:b/>
            <w:bCs/>
            <w:noProof/>
          </w:rPr>
          <w:fldChar w:fldCharType="end"/>
        </w:r>
      </w:p>
    </w:sdtContent>
  </w:sdt>
  <w:p w14:paraId="215D7031" w14:textId="77777777" w:rsidR="00862269" w:rsidRDefault="008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D12E3" w14:textId="77777777" w:rsidR="00534C6D" w:rsidRDefault="00534C6D" w:rsidP="00EB5119">
      <w:pPr>
        <w:spacing w:after="0" w:line="240" w:lineRule="auto"/>
      </w:pPr>
      <w:r>
        <w:separator/>
      </w:r>
    </w:p>
  </w:footnote>
  <w:footnote w:type="continuationSeparator" w:id="0">
    <w:p w14:paraId="0AA247D4" w14:textId="77777777" w:rsidR="00534C6D" w:rsidRDefault="00534C6D" w:rsidP="00EB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CF8D" w14:textId="77777777" w:rsidR="00EB5119" w:rsidRDefault="00EB5119">
    <w:pPr>
      <w:pStyle w:val="Header"/>
      <w:rPr>
        <w:rtl/>
      </w:rPr>
    </w:pPr>
  </w:p>
  <w:p w14:paraId="3D949FCA" w14:textId="77777777" w:rsidR="000F19D9" w:rsidRDefault="000F19D9">
    <w:pPr>
      <w:pStyle w:val="Header"/>
    </w:pPr>
  </w:p>
  <w:p w14:paraId="7539FE37" w14:textId="3AE9FCD1" w:rsidR="00EB5119" w:rsidRDefault="00EB5119" w:rsidP="002763CE">
    <w:pPr>
      <w:pStyle w:val="Header"/>
      <w:jc w:val="center"/>
    </w:pPr>
    <w:r w:rsidRPr="00EB5119">
      <w:rPr>
        <w:noProof/>
      </w:rPr>
      <w:drawing>
        <wp:inline distT="0" distB="0" distL="0" distR="0" wp14:anchorId="424A17BF" wp14:editId="7EEBD1E0">
          <wp:extent cx="1689903" cy="500932"/>
          <wp:effectExtent l="0" t="0" r="5715" b="0"/>
          <wp:docPr id="2110569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9947" name=""/>
                  <pic:cNvPicPr/>
                </pic:nvPicPr>
                <pic:blipFill>
                  <a:blip r:embed="rId1"/>
                  <a:stretch>
                    <a:fillRect/>
                  </a:stretch>
                </pic:blipFill>
                <pic:spPr>
                  <a:xfrm>
                    <a:off x="0" y="0"/>
                    <a:ext cx="1724381" cy="5111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3E8"/>
    <w:multiLevelType w:val="multilevel"/>
    <w:tmpl w:val="0BC4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E5B2F"/>
    <w:multiLevelType w:val="hybridMultilevel"/>
    <w:tmpl w:val="B1463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B0B49"/>
    <w:multiLevelType w:val="multilevel"/>
    <w:tmpl w:val="378C7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06CA9"/>
    <w:multiLevelType w:val="hybridMultilevel"/>
    <w:tmpl w:val="9FFE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6268A"/>
    <w:multiLevelType w:val="multilevel"/>
    <w:tmpl w:val="603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B345C"/>
    <w:multiLevelType w:val="multilevel"/>
    <w:tmpl w:val="BF3AAB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23299A"/>
    <w:multiLevelType w:val="multilevel"/>
    <w:tmpl w:val="62DA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815C54"/>
    <w:multiLevelType w:val="multilevel"/>
    <w:tmpl w:val="8DC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F22A9B"/>
    <w:multiLevelType w:val="multilevel"/>
    <w:tmpl w:val="604CCA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D4268E"/>
    <w:multiLevelType w:val="hybridMultilevel"/>
    <w:tmpl w:val="83422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F6195"/>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0DD5674A"/>
    <w:multiLevelType w:val="multilevel"/>
    <w:tmpl w:val="9580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590656"/>
    <w:multiLevelType w:val="multilevel"/>
    <w:tmpl w:val="8DE06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B75EB7"/>
    <w:multiLevelType w:val="multilevel"/>
    <w:tmpl w:val="B5C0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1D38EE"/>
    <w:multiLevelType w:val="multilevel"/>
    <w:tmpl w:val="A44C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4F4291"/>
    <w:multiLevelType w:val="multilevel"/>
    <w:tmpl w:val="13FA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EC34C9"/>
    <w:multiLevelType w:val="hybridMultilevel"/>
    <w:tmpl w:val="9F9481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32657BA"/>
    <w:multiLevelType w:val="hybridMultilevel"/>
    <w:tmpl w:val="4EE03BD8"/>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34D2CAB"/>
    <w:multiLevelType w:val="multilevel"/>
    <w:tmpl w:val="C1E2B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292536"/>
    <w:multiLevelType w:val="multilevel"/>
    <w:tmpl w:val="93C69A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14A95206"/>
    <w:multiLevelType w:val="hybridMultilevel"/>
    <w:tmpl w:val="CCEC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154219"/>
    <w:multiLevelType w:val="multilevel"/>
    <w:tmpl w:val="017E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8E48FC"/>
    <w:multiLevelType w:val="multilevel"/>
    <w:tmpl w:val="61C06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1BB64E99"/>
    <w:multiLevelType w:val="multilevel"/>
    <w:tmpl w:val="F53ECC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1D464A3B"/>
    <w:multiLevelType w:val="multilevel"/>
    <w:tmpl w:val="016C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5A21B7"/>
    <w:multiLevelType w:val="multilevel"/>
    <w:tmpl w:val="30AA5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79372F"/>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616647"/>
    <w:multiLevelType w:val="multilevel"/>
    <w:tmpl w:val="D792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6F52E8"/>
    <w:multiLevelType w:val="hybridMultilevel"/>
    <w:tmpl w:val="A532F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AC0D33"/>
    <w:multiLevelType w:val="hybridMultilevel"/>
    <w:tmpl w:val="326E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5EA3E98"/>
    <w:multiLevelType w:val="hybridMultilevel"/>
    <w:tmpl w:val="1F82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246D63"/>
    <w:multiLevelType w:val="multilevel"/>
    <w:tmpl w:val="9CAE67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C07510"/>
    <w:multiLevelType w:val="hybridMultilevel"/>
    <w:tmpl w:val="D79AE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04050A4"/>
    <w:multiLevelType w:val="hybridMultilevel"/>
    <w:tmpl w:val="F5126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B0189A"/>
    <w:multiLevelType w:val="multilevel"/>
    <w:tmpl w:val="2394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640B8C"/>
    <w:multiLevelType w:val="hybridMultilevel"/>
    <w:tmpl w:val="47D08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6A7B55"/>
    <w:multiLevelType w:val="hybridMultilevel"/>
    <w:tmpl w:val="5FF2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78577D"/>
    <w:multiLevelType w:val="hybridMultilevel"/>
    <w:tmpl w:val="636E0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0E4817"/>
    <w:multiLevelType w:val="multilevel"/>
    <w:tmpl w:val="D522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764DC8"/>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EA32B1"/>
    <w:multiLevelType w:val="hybridMultilevel"/>
    <w:tmpl w:val="C1E63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D41E4A"/>
    <w:multiLevelType w:val="multilevel"/>
    <w:tmpl w:val="5068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8C5D6F"/>
    <w:multiLevelType w:val="hybridMultilevel"/>
    <w:tmpl w:val="79B82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8E3DEF"/>
    <w:multiLevelType w:val="multilevel"/>
    <w:tmpl w:val="7B54AB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4" w15:restartNumberingAfterBreak="0">
    <w:nsid w:val="39E244DA"/>
    <w:multiLevelType w:val="hybridMultilevel"/>
    <w:tmpl w:val="5BE61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9D3308"/>
    <w:multiLevelType w:val="hybridMultilevel"/>
    <w:tmpl w:val="DBD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053C3A"/>
    <w:multiLevelType w:val="multilevel"/>
    <w:tmpl w:val="66DA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C303159"/>
    <w:multiLevelType w:val="multilevel"/>
    <w:tmpl w:val="AFE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20249C"/>
    <w:multiLevelType w:val="multilevel"/>
    <w:tmpl w:val="71D8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C16075"/>
    <w:multiLevelType w:val="multilevel"/>
    <w:tmpl w:val="43BAB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F08464D"/>
    <w:multiLevelType w:val="multilevel"/>
    <w:tmpl w:val="7090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6C6532"/>
    <w:multiLevelType w:val="multilevel"/>
    <w:tmpl w:val="E8E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284F86"/>
    <w:multiLevelType w:val="multilevel"/>
    <w:tmpl w:val="2E46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2410A5"/>
    <w:multiLevelType w:val="hybridMultilevel"/>
    <w:tmpl w:val="9F68F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279619C"/>
    <w:multiLevelType w:val="multilevel"/>
    <w:tmpl w:val="DC3A20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2F72DF3"/>
    <w:multiLevelType w:val="hybridMultilevel"/>
    <w:tmpl w:val="1C0EC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1E1314"/>
    <w:multiLevelType w:val="multilevel"/>
    <w:tmpl w:val="481CE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783356B"/>
    <w:multiLevelType w:val="hybridMultilevel"/>
    <w:tmpl w:val="F82A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8B8097D"/>
    <w:multiLevelType w:val="hybridMultilevel"/>
    <w:tmpl w:val="74E63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9B44E58"/>
    <w:multiLevelType w:val="multilevel"/>
    <w:tmpl w:val="91F020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0" w15:restartNumberingAfterBreak="0">
    <w:nsid w:val="49DE7BB0"/>
    <w:multiLevelType w:val="multilevel"/>
    <w:tmpl w:val="C7021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E461D3C"/>
    <w:multiLevelType w:val="multilevel"/>
    <w:tmpl w:val="6818D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0AC1611"/>
    <w:multiLevelType w:val="multilevel"/>
    <w:tmpl w:val="5E0EC4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3" w15:restartNumberingAfterBreak="0">
    <w:nsid w:val="54230544"/>
    <w:multiLevelType w:val="hybridMultilevel"/>
    <w:tmpl w:val="4E9C2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440699E"/>
    <w:multiLevelType w:val="multilevel"/>
    <w:tmpl w:val="39D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46A2949"/>
    <w:multiLevelType w:val="multilevel"/>
    <w:tmpl w:val="18FE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5056E17"/>
    <w:multiLevelType w:val="multilevel"/>
    <w:tmpl w:val="57A0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8423473"/>
    <w:multiLevelType w:val="multilevel"/>
    <w:tmpl w:val="C9A2D2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8" w15:restartNumberingAfterBreak="0">
    <w:nsid w:val="59235DB6"/>
    <w:multiLevelType w:val="multilevel"/>
    <w:tmpl w:val="8D84A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9" w15:restartNumberingAfterBreak="0">
    <w:nsid w:val="5A0A735E"/>
    <w:multiLevelType w:val="multilevel"/>
    <w:tmpl w:val="4EB295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0" w15:restartNumberingAfterBreak="0">
    <w:nsid w:val="5A6C1DFB"/>
    <w:multiLevelType w:val="hybridMultilevel"/>
    <w:tmpl w:val="DC94C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DE4574"/>
    <w:multiLevelType w:val="multilevel"/>
    <w:tmpl w:val="8732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3006E1"/>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3" w15:restartNumberingAfterBreak="0">
    <w:nsid w:val="5BE52228"/>
    <w:multiLevelType w:val="multilevel"/>
    <w:tmpl w:val="3B0E1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C266670"/>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141A2A"/>
    <w:multiLevelType w:val="multilevel"/>
    <w:tmpl w:val="D754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DD73BDB"/>
    <w:multiLevelType w:val="hybridMultilevel"/>
    <w:tmpl w:val="F432D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EA22DAD"/>
    <w:multiLevelType w:val="multilevel"/>
    <w:tmpl w:val="EAF45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F533134"/>
    <w:multiLevelType w:val="multilevel"/>
    <w:tmpl w:val="B7A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184575"/>
    <w:multiLevelType w:val="multilevel"/>
    <w:tmpl w:val="D844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4460D5"/>
    <w:multiLevelType w:val="multilevel"/>
    <w:tmpl w:val="51F6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0E86C96"/>
    <w:multiLevelType w:val="multilevel"/>
    <w:tmpl w:val="04069B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2" w15:restartNumberingAfterBreak="0">
    <w:nsid w:val="624C4A37"/>
    <w:multiLevelType w:val="multilevel"/>
    <w:tmpl w:val="A7F85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663C57"/>
    <w:multiLevelType w:val="multilevel"/>
    <w:tmpl w:val="0FA23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4CA574B"/>
    <w:multiLevelType w:val="hybridMultilevel"/>
    <w:tmpl w:val="49F00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9256B39"/>
    <w:multiLevelType w:val="hybridMultilevel"/>
    <w:tmpl w:val="90687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A8B182C"/>
    <w:multiLevelType w:val="multilevel"/>
    <w:tmpl w:val="E7A8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BB07D4F"/>
    <w:multiLevelType w:val="hybridMultilevel"/>
    <w:tmpl w:val="28768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BCC303E"/>
    <w:multiLevelType w:val="multilevel"/>
    <w:tmpl w:val="FC7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275E64"/>
    <w:multiLevelType w:val="multilevel"/>
    <w:tmpl w:val="E736A6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0" w15:restartNumberingAfterBreak="0">
    <w:nsid w:val="6D506DA1"/>
    <w:multiLevelType w:val="multilevel"/>
    <w:tmpl w:val="16AAE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EF327DA"/>
    <w:multiLevelType w:val="hybridMultilevel"/>
    <w:tmpl w:val="1286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F764D91"/>
    <w:multiLevelType w:val="multilevel"/>
    <w:tmpl w:val="E3086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CB01C0"/>
    <w:multiLevelType w:val="multilevel"/>
    <w:tmpl w:val="A0EC17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4" w15:restartNumberingAfterBreak="0">
    <w:nsid w:val="712A2D7D"/>
    <w:multiLevelType w:val="hybridMultilevel"/>
    <w:tmpl w:val="7108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1686161"/>
    <w:multiLevelType w:val="hybridMultilevel"/>
    <w:tmpl w:val="43CE8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21B4B8C"/>
    <w:multiLevelType w:val="multilevel"/>
    <w:tmpl w:val="1B28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4634D39"/>
    <w:multiLevelType w:val="multilevel"/>
    <w:tmpl w:val="B6CE7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4D566FC"/>
    <w:multiLevelType w:val="multilevel"/>
    <w:tmpl w:val="591CD8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9" w15:restartNumberingAfterBreak="0">
    <w:nsid w:val="76BB263B"/>
    <w:multiLevelType w:val="multilevel"/>
    <w:tmpl w:val="99306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B24962"/>
    <w:multiLevelType w:val="multilevel"/>
    <w:tmpl w:val="F894E5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1" w15:restartNumberingAfterBreak="0">
    <w:nsid w:val="785A7197"/>
    <w:multiLevelType w:val="hybridMultilevel"/>
    <w:tmpl w:val="01A4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B537544"/>
    <w:multiLevelType w:val="multilevel"/>
    <w:tmpl w:val="19008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CF47369"/>
    <w:multiLevelType w:val="hybridMultilevel"/>
    <w:tmpl w:val="8858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D673F17"/>
    <w:multiLevelType w:val="hybridMultilevel"/>
    <w:tmpl w:val="2BA0F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9645592">
    <w:abstractNumId w:val="52"/>
  </w:num>
  <w:num w:numId="2" w16cid:durableId="170149543">
    <w:abstractNumId w:val="4"/>
  </w:num>
  <w:num w:numId="3" w16cid:durableId="1252544003">
    <w:abstractNumId w:val="3"/>
  </w:num>
  <w:num w:numId="4" w16cid:durableId="1470321634">
    <w:abstractNumId w:val="70"/>
  </w:num>
  <w:num w:numId="5" w16cid:durableId="1311901513">
    <w:abstractNumId w:val="17"/>
  </w:num>
  <w:num w:numId="6" w16cid:durableId="581332353">
    <w:abstractNumId w:val="57"/>
  </w:num>
  <w:num w:numId="7" w16cid:durableId="1171019692">
    <w:abstractNumId w:val="29"/>
  </w:num>
  <w:num w:numId="8" w16cid:durableId="846673273">
    <w:abstractNumId w:val="36"/>
  </w:num>
  <w:num w:numId="9" w16cid:durableId="184442720">
    <w:abstractNumId w:val="30"/>
  </w:num>
  <w:num w:numId="10" w16cid:durableId="1523543516">
    <w:abstractNumId w:val="48"/>
  </w:num>
  <w:num w:numId="11" w16cid:durableId="2036226000">
    <w:abstractNumId w:val="11"/>
  </w:num>
  <w:num w:numId="12" w16cid:durableId="147405259">
    <w:abstractNumId w:val="24"/>
  </w:num>
  <w:num w:numId="13" w16cid:durableId="1920869894">
    <w:abstractNumId w:val="65"/>
  </w:num>
  <w:num w:numId="14" w16cid:durableId="1060320972">
    <w:abstractNumId w:val="83"/>
  </w:num>
  <w:num w:numId="15" w16cid:durableId="1680615069">
    <w:abstractNumId w:val="75"/>
  </w:num>
  <w:num w:numId="16" w16cid:durableId="62215293">
    <w:abstractNumId w:val="12"/>
  </w:num>
  <w:num w:numId="17" w16cid:durableId="919682561">
    <w:abstractNumId w:val="21"/>
  </w:num>
  <w:num w:numId="18" w16cid:durableId="644821530">
    <w:abstractNumId w:val="73"/>
  </w:num>
  <w:num w:numId="19" w16cid:durableId="2024889890">
    <w:abstractNumId w:val="46"/>
  </w:num>
  <w:num w:numId="20" w16cid:durableId="1963226556">
    <w:abstractNumId w:val="14"/>
  </w:num>
  <w:num w:numId="21" w16cid:durableId="1468089637">
    <w:abstractNumId w:val="6"/>
  </w:num>
  <w:num w:numId="22" w16cid:durableId="439299667">
    <w:abstractNumId w:val="93"/>
  </w:num>
  <w:num w:numId="23" w16cid:durableId="1590428035">
    <w:abstractNumId w:val="80"/>
  </w:num>
  <w:num w:numId="24" w16cid:durableId="1427263032">
    <w:abstractNumId w:val="47"/>
  </w:num>
  <w:num w:numId="25" w16cid:durableId="1973166370">
    <w:abstractNumId w:val="0"/>
  </w:num>
  <w:num w:numId="26" w16cid:durableId="519244829">
    <w:abstractNumId w:val="86"/>
  </w:num>
  <w:num w:numId="27" w16cid:durableId="423651269">
    <w:abstractNumId w:val="81"/>
  </w:num>
  <w:num w:numId="28" w16cid:durableId="1715546012">
    <w:abstractNumId w:val="49"/>
  </w:num>
  <w:num w:numId="29" w16cid:durableId="1979525580">
    <w:abstractNumId w:val="62"/>
  </w:num>
  <w:num w:numId="30" w16cid:durableId="1123229040">
    <w:abstractNumId w:val="31"/>
  </w:num>
  <w:num w:numId="31" w16cid:durableId="1987933301">
    <w:abstractNumId w:val="19"/>
  </w:num>
  <w:num w:numId="32" w16cid:durableId="1441678745">
    <w:abstractNumId w:val="5"/>
  </w:num>
  <w:num w:numId="33" w16cid:durableId="20211694">
    <w:abstractNumId w:val="69"/>
  </w:num>
  <w:num w:numId="34" w16cid:durableId="1971857258">
    <w:abstractNumId w:val="89"/>
  </w:num>
  <w:num w:numId="35" w16cid:durableId="707223967">
    <w:abstractNumId w:val="90"/>
  </w:num>
  <w:num w:numId="36" w16cid:durableId="1027489961">
    <w:abstractNumId w:val="59"/>
  </w:num>
  <w:num w:numId="37" w16cid:durableId="1752778122">
    <w:abstractNumId w:val="61"/>
  </w:num>
  <w:num w:numId="38" w16cid:durableId="1840000343">
    <w:abstractNumId w:val="100"/>
  </w:num>
  <w:num w:numId="39" w16cid:durableId="1509323758">
    <w:abstractNumId w:val="15"/>
  </w:num>
  <w:num w:numId="40" w16cid:durableId="589194102">
    <w:abstractNumId w:val="43"/>
  </w:num>
  <w:num w:numId="41" w16cid:durableId="1972862947">
    <w:abstractNumId w:val="2"/>
  </w:num>
  <w:num w:numId="42" w16cid:durableId="266083585">
    <w:abstractNumId w:val="7"/>
  </w:num>
  <w:num w:numId="43" w16cid:durableId="118845322">
    <w:abstractNumId w:val="77"/>
  </w:num>
  <w:num w:numId="44" w16cid:durableId="1764258697">
    <w:abstractNumId w:val="79"/>
  </w:num>
  <w:num w:numId="45" w16cid:durableId="97336021">
    <w:abstractNumId w:val="64"/>
  </w:num>
  <w:num w:numId="46" w16cid:durableId="1876696351">
    <w:abstractNumId w:val="74"/>
  </w:num>
  <w:num w:numId="47" w16cid:durableId="1596203360">
    <w:abstractNumId w:val="20"/>
  </w:num>
  <w:num w:numId="48" w16cid:durableId="1574122979">
    <w:abstractNumId w:val="104"/>
  </w:num>
  <w:num w:numId="49" w16cid:durableId="1675450097">
    <w:abstractNumId w:val="88"/>
  </w:num>
  <w:num w:numId="50" w16cid:durableId="1924754558">
    <w:abstractNumId w:val="25"/>
  </w:num>
  <w:num w:numId="51" w16cid:durableId="300691951">
    <w:abstractNumId w:val="96"/>
  </w:num>
  <w:num w:numId="52" w16cid:durableId="989139437">
    <w:abstractNumId w:val="78"/>
  </w:num>
  <w:num w:numId="53" w16cid:durableId="997923765">
    <w:abstractNumId w:val="34"/>
  </w:num>
  <w:num w:numId="54" w16cid:durableId="933628091">
    <w:abstractNumId w:val="27"/>
  </w:num>
  <w:num w:numId="55" w16cid:durableId="610625404">
    <w:abstractNumId w:val="45"/>
  </w:num>
  <w:num w:numId="56" w16cid:durableId="243952179">
    <w:abstractNumId w:val="101"/>
  </w:num>
  <w:num w:numId="57" w16cid:durableId="989212747">
    <w:abstractNumId w:val="60"/>
  </w:num>
  <w:num w:numId="58" w16cid:durableId="1217014119">
    <w:abstractNumId w:val="99"/>
  </w:num>
  <w:num w:numId="59" w16cid:durableId="691036088">
    <w:abstractNumId w:val="18"/>
  </w:num>
  <w:num w:numId="60" w16cid:durableId="2032759807">
    <w:abstractNumId w:val="92"/>
  </w:num>
  <w:num w:numId="61" w16cid:durableId="2127582255">
    <w:abstractNumId w:val="98"/>
  </w:num>
  <w:num w:numId="62" w16cid:durableId="451560340">
    <w:abstractNumId w:val="67"/>
  </w:num>
  <w:num w:numId="63" w16cid:durableId="1888368440">
    <w:abstractNumId w:val="68"/>
  </w:num>
  <w:num w:numId="64" w16cid:durableId="2001153457">
    <w:abstractNumId w:val="23"/>
  </w:num>
  <w:num w:numId="65" w16cid:durableId="1235122357">
    <w:abstractNumId w:val="22"/>
  </w:num>
  <w:num w:numId="66" w16cid:durableId="535578497">
    <w:abstractNumId w:val="91"/>
  </w:num>
  <w:num w:numId="67" w16cid:durableId="193885285">
    <w:abstractNumId w:val="26"/>
  </w:num>
  <w:num w:numId="68" w16cid:durableId="679359517">
    <w:abstractNumId w:val="95"/>
  </w:num>
  <w:num w:numId="69" w16cid:durableId="198903519">
    <w:abstractNumId w:val="72"/>
  </w:num>
  <w:num w:numId="70" w16cid:durableId="2063558566">
    <w:abstractNumId w:val="10"/>
  </w:num>
  <w:num w:numId="71" w16cid:durableId="1791364614">
    <w:abstractNumId w:val="39"/>
  </w:num>
  <w:num w:numId="72" w16cid:durableId="473527004">
    <w:abstractNumId w:val="66"/>
  </w:num>
  <w:num w:numId="73" w16cid:durableId="2104522345">
    <w:abstractNumId w:val="50"/>
  </w:num>
  <w:num w:numId="74" w16cid:durableId="1527869184">
    <w:abstractNumId w:val="102"/>
  </w:num>
  <w:num w:numId="75" w16cid:durableId="786461122">
    <w:abstractNumId w:val="13"/>
  </w:num>
  <w:num w:numId="76" w16cid:durableId="1812749172">
    <w:abstractNumId w:val="82"/>
  </w:num>
  <w:num w:numId="77" w16cid:durableId="1779252129">
    <w:abstractNumId w:val="41"/>
  </w:num>
  <w:num w:numId="78" w16cid:durableId="1164707972">
    <w:abstractNumId w:val="56"/>
  </w:num>
  <w:num w:numId="79" w16cid:durableId="727729213">
    <w:abstractNumId w:val="71"/>
  </w:num>
  <w:num w:numId="80" w16cid:durableId="2080664944">
    <w:abstractNumId w:val="8"/>
  </w:num>
  <w:num w:numId="81" w16cid:durableId="967589666">
    <w:abstractNumId w:val="38"/>
  </w:num>
  <w:num w:numId="82" w16cid:durableId="1617829590">
    <w:abstractNumId w:val="54"/>
  </w:num>
  <w:num w:numId="83" w16cid:durableId="1626154434">
    <w:abstractNumId w:val="51"/>
  </w:num>
  <w:num w:numId="84" w16cid:durableId="1977180513">
    <w:abstractNumId w:val="16"/>
  </w:num>
  <w:num w:numId="85" w16cid:durableId="1364789475">
    <w:abstractNumId w:val="32"/>
  </w:num>
  <w:num w:numId="86" w16cid:durableId="795947033">
    <w:abstractNumId w:val="85"/>
  </w:num>
  <w:num w:numId="87" w16cid:durableId="1149977045">
    <w:abstractNumId w:val="63"/>
  </w:num>
  <w:num w:numId="88" w16cid:durableId="2092386062">
    <w:abstractNumId w:val="44"/>
  </w:num>
  <w:num w:numId="89" w16cid:durableId="142622573">
    <w:abstractNumId w:val="87"/>
  </w:num>
  <w:num w:numId="90" w16cid:durableId="538325448">
    <w:abstractNumId w:val="1"/>
  </w:num>
  <w:num w:numId="91" w16cid:durableId="2031029429">
    <w:abstractNumId w:val="28"/>
  </w:num>
  <w:num w:numId="92" w16cid:durableId="28386103">
    <w:abstractNumId w:val="37"/>
  </w:num>
  <w:num w:numId="93" w16cid:durableId="1342506785">
    <w:abstractNumId w:val="35"/>
  </w:num>
  <w:num w:numId="94" w16cid:durableId="2076661837">
    <w:abstractNumId w:val="58"/>
  </w:num>
  <w:num w:numId="95" w16cid:durableId="2073235588">
    <w:abstractNumId w:val="55"/>
  </w:num>
  <w:num w:numId="96" w16cid:durableId="691302658">
    <w:abstractNumId w:val="40"/>
  </w:num>
  <w:num w:numId="97" w16cid:durableId="1948465371">
    <w:abstractNumId w:val="84"/>
  </w:num>
  <w:num w:numId="98" w16cid:durableId="1296714480">
    <w:abstractNumId w:val="33"/>
  </w:num>
  <w:num w:numId="99" w16cid:durableId="1788350270">
    <w:abstractNumId w:val="76"/>
  </w:num>
  <w:num w:numId="100" w16cid:durableId="686247366">
    <w:abstractNumId w:val="103"/>
  </w:num>
  <w:num w:numId="101" w16cid:durableId="1430391191">
    <w:abstractNumId w:val="9"/>
  </w:num>
  <w:num w:numId="102" w16cid:durableId="1162163207">
    <w:abstractNumId w:val="42"/>
  </w:num>
  <w:num w:numId="103" w16cid:durableId="692612758">
    <w:abstractNumId w:val="53"/>
  </w:num>
  <w:num w:numId="104" w16cid:durableId="953440484">
    <w:abstractNumId w:val="94"/>
  </w:num>
  <w:num w:numId="105" w16cid:durableId="173461577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5"/>
  <w:drawingGridVerticalSpacing w:val="15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7F"/>
    <w:rsid w:val="00014487"/>
    <w:rsid w:val="00020F45"/>
    <w:rsid w:val="000408A5"/>
    <w:rsid w:val="00050493"/>
    <w:rsid w:val="00063554"/>
    <w:rsid w:val="00071D84"/>
    <w:rsid w:val="00081DD7"/>
    <w:rsid w:val="000830AB"/>
    <w:rsid w:val="000A4D7D"/>
    <w:rsid w:val="000B10B6"/>
    <w:rsid w:val="000B2378"/>
    <w:rsid w:val="000B4437"/>
    <w:rsid w:val="000E5E8E"/>
    <w:rsid w:val="000E671F"/>
    <w:rsid w:val="000F19D9"/>
    <w:rsid w:val="00110AE5"/>
    <w:rsid w:val="0012638B"/>
    <w:rsid w:val="00142935"/>
    <w:rsid w:val="00153DD7"/>
    <w:rsid w:val="00155AE9"/>
    <w:rsid w:val="00164F09"/>
    <w:rsid w:val="001843FE"/>
    <w:rsid w:val="0019156B"/>
    <w:rsid w:val="001932D6"/>
    <w:rsid w:val="001B4092"/>
    <w:rsid w:val="001B57F5"/>
    <w:rsid w:val="001E4516"/>
    <w:rsid w:val="001F53E8"/>
    <w:rsid w:val="001F5A0E"/>
    <w:rsid w:val="00220828"/>
    <w:rsid w:val="00224162"/>
    <w:rsid w:val="002466E5"/>
    <w:rsid w:val="00271DCC"/>
    <w:rsid w:val="002763CE"/>
    <w:rsid w:val="00284AD1"/>
    <w:rsid w:val="00295A39"/>
    <w:rsid w:val="002D55F0"/>
    <w:rsid w:val="002D77DC"/>
    <w:rsid w:val="002E1C92"/>
    <w:rsid w:val="00307BF4"/>
    <w:rsid w:val="003248FB"/>
    <w:rsid w:val="003340EE"/>
    <w:rsid w:val="00334624"/>
    <w:rsid w:val="0034170A"/>
    <w:rsid w:val="00365797"/>
    <w:rsid w:val="00391806"/>
    <w:rsid w:val="00393AC3"/>
    <w:rsid w:val="003A1621"/>
    <w:rsid w:val="003B1002"/>
    <w:rsid w:val="003D7486"/>
    <w:rsid w:val="00445C57"/>
    <w:rsid w:val="00452AF0"/>
    <w:rsid w:val="00461487"/>
    <w:rsid w:val="004756B4"/>
    <w:rsid w:val="00492805"/>
    <w:rsid w:val="004E5D06"/>
    <w:rsid w:val="004E6883"/>
    <w:rsid w:val="00501C05"/>
    <w:rsid w:val="0052126E"/>
    <w:rsid w:val="00521539"/>
    <w:rsid w:val="00534C6D"/>
    <w:rsid w:val="0053548B"/>
    <w:rsid w:val="00557C64"/>
    <w:rsid w:val="00561FC0"/>
    <w:rsid w:val="00586F39"/>
    <w:rsid w:val="005A2393"/>
    <w:rsid w:val="005B6FF9"/>
    <w:rsid w:val="005C08EA"/>
    <w:rsid w:val="005C0D89"/>
    <w:rsid w:val="005D0A51"/>
    <w:rsid w:val="005E113D"/>
    <w:rsid w:val="005E4B62"/>
    <w:rsid w:val="005F0E07"/>
    <w:rsid w:val="00606800"/>
    <w:rsid w:val="0060776C"/>
    <w:rsid w:val="00617F33"/>
    <w:rsid w:val="00643B16"/>
    <w:rsid w:val="00646115"/>
    <w:rsid w:val="00651DB8"/>
    <w:rsid w:val="0065226D"/>
    <w:rsid w:val="00681B6A"/>
    <w:rsid w:val="00686F91"/>
    <w:rsid w:val="006934EF"/>
    <w:rsid w:val="006B3442"/>
    <w:rsid w:val="006C2AA5"/>
    <w:rsid w:val="006E2F11"/>
    <w:rsid w:val="006E3D07"/>
    <w:rsid w:val="00723054"/>
    <w:rsid w:val="00725DCC"/>
    <w:rsid w:val="00726843"/>
    <w:rsid w:val="00731C3E"/>
    <w:rsid w:val="0073690D"/>
    <w:rsid w:val="00743F1B"/>
    <w:rsid w:val="007506BE"/>
    <w:rsid w:val="00752164"/>
    <w:rsid w:val="00752D46"/>
    <w:rsid w:val="0076787D"/>
    <w:rsid w:val="007929C8"/>
    <w:rsid w:val="007A6334"/>
    <w:rsid w:val="007C1C3E"/>
    <w:rsid w:val="007C2EE3"/>
    <w:rsid w:val="007C7601"/>
    <w:rsid w:val="007C790A"/>
    <w:rsid w:val="007D114A"/>
    <w:rsid w:val="00801629"/>
    <w:rsid w:val="00815457"/>
    <w:rsid w:val="00817DD8"/>
    <w:rsid w:val="008227CB"/>
    <w:rsid w:val="00822CE2"/>
    <w:rsid w:val="0082516F"/>
    <w:rsid w:val="0082617F"/>
    <w:rsid w:val="00832F55"/>
    <w:rsid w:val="00843447"/>
    <w:rsid w:val="00860631"/>
    <w:rsid w:val="00862269"/>
    <w:rsid w:val="00897207"/>
    <w:rsid w:val="008A4FE6"/>
    <w:rsid w:val="008A5FC4"/>
    <w:rsid w:val="008C0394"/>
    <w:rsid w:val="008C222E"/>
    <w:rsid w:val="008D0213"/>
    <w:rsid w:val="008D27BB"/>
    <w:rsid w:val="009021DB"/>
    <w:rsid w:val="009519B6"/>
    <w:rsid w:val="0095376C"/>
    <w:rsid w:val="00961A87"/>
    <w:rsid w:val="0097445B"/>
    <w:rsid w:val="00987DBA"/>
    <w:rsid w:val="00995EA0"/>
    <w:rsid w:val="009A0551"/>
    <w:rsid w:val="009B1704"/>
    <w:rsid w:val="009B789A"/>
    <w:rsid w:val="009C770A"/>
    <w:rsid w:val="009D13BE"/>
    <w:rsid w:val="009D2DA4"/>
    <w:rsid w:val="009F702B"/>
    <w:rsid w:val="00A3654D"/>
    <w:rsid w:val="00A50258"/>
    <w:rsid w:val="00A614DF"/>
    <w:rsid w:val="00A61CD3"/>
    <w:rsid w:val="00A85344"/>
    <w:rsid w:val="00A90202"/>
    <w:rsid w:val="00AA772B"/>
    <w:rsid w:val="00AC6E8D"/>
    <w:rsid w:val="00AF2DCC"/>
    <w:rsid w:val="00B00D3E"/>
    <w:rsid w:val="00B13109"/>
    <w:rsid w:val="00B22083"/>
    <w:rsid w:val="00B34353"/>
    <w:rsid w:val="00B40604"/>
    <w:rsid w:val="00B46117"/>
    <w:rsid w:val="00B60D08"/>
    <w:rsid w:val="00B61B84"/>
    <w:rsid w:val="00B77A5F"/>
    <w:rsid w:val="00B8288F"/>
    <w:rsid w:val="00BA1177"/>
    <w:rsid w:val="00BA71AA"/>
    <w:rsid w:val="00BC4C91"/>
    <w:rsid w:val="00BF46DA"/>
    <w:rsid w:val="00C34115"/>
    <w:rsid w:val="00C5763E"/>
    <w:rsid w:val="00C611FC"/>
    <w:rsid w:val="00C82398"/>
    <w:rsid w:val="00C93AF8"/>
    <w:rsid w:val="00CA3D11"/>
    <w:rsid w:val="00CA55FD"/>
    <w:rsid w:val="00CB1671"/>
    <w:rsid w:val="00CD10B1"/>
    <w:rsid w:val="00CD1E67"/>
    <w:rsid w:val="00CD38BD"/>
    <w:rsid w:val="00CD469A"/>
    <w:rsid w:val="00D01F87"/>
    <w:rsid w:val="00D50444"/>
    <w:rsid w:val="00D51A2B"/>
    <w:rsid w:val="00D55552"/>
    <w:rsid w:val="00D73EE6"/>
    <w:rsid w:val="00D94458"/>
    <w:rsid w:val="00DD1047"/>
    <w:rsid w:val="00DE0739"/>
    <w:rsid w:val="00E16D61"/>
    <w:rsid w:val="00E30755"/>
    <w:rsid w:val="00E4155C"/>
    <w:rsid w:val="00E520D6"/>
    <w:rsid w:val="00E5289F"/>
    <w:rsid w:val="00E53DEE"/>
    <w:rsid w:val="00E7019A"/>
    <w:rsid w:val="00E7164A"/>
    <w:rsid w:val="00E85365"/>
    <w:rsid w:val="00E85CDF"/>
    <w:rsid w:val="00EA19C5"/>
    <w:rsid w:val="00EB5119"/>
    <w:rsid w:val="00EC2F03"/>
    <w:rsid w:val="00EC527E"/>
    <w:rsid w:val="00EC5C2F"/>
    <w:rsid w:val="00ED1D7E"/>
    <w:rsid w:val="00EE1C76"/>
    <w:rsid w:val="00F15514"/>
    <w:rsid w:val="00F24D93"/>
    <w:rsid w:val="00F25888"/>
    <w:rsid w:val="00F2677A"/>
    <w:rsid w:val="00F26A0E"/>
    <w:rsid w:val="00F27998"/>
    <w:rsid w:val="00F27F9D"/>
    <w:rsid w:val="00F32123"/>
    <w:rsid w:val="00F51FEE"/>
    <w:rsid w:val="00F647DE"/>
    <w:rsid w:val="00F67F11"/>
    <w:rsid w:val="00F87CEA"/>
    <w:rsid w:val="00FC6DF8"/>
    <w:rsid w:val="00FD309F"/>
    <w:rsid w:val="00FD39C4"/>
    <w:rsid w:val="00FE4025"/>
    <w:rsid w:val="00FE56B4"/>
    <w:rsid w:val="00FF064F"/>
    <w:rsid w:val="00FF4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04F4"/>
  <w15:chartTrackingRefBased/>
  <w15:docId w15:val="{49AFB58A-EB5C-4839-8870-B3CA871A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1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261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261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261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261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26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17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2617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2617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2617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2617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26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17F"/>
    <w:rPr>
      <w:rFonts w:eastAsiaTheme="majorEastAsia" w:cstheme="majorBidi"/>
      <w:color w:val="272727" w:themeColor="text1" w:themeTint="D8"/>
    </w:rPr>
  </w:style>
  <w:style w:type="paragraph" w:styleId="Title">
    <w:name w:val="Title"/>
    <w:basedOn w:val="Normal"/>
    <w:next w:val="Normal"/>
    <w:link w:val="TitleChar"/>
    <w:uiPriority w:val="10"/>
    <w:qFormat/>
    <w:rsid w:val="00826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1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1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17F"/>
    <w:rPr>
      <w:i/>
      <w:iCs/>
      <w:color w:val="404040" w:themeColor="text1" w:themeTint="BF"/>
    </w:rPr>
  </w:style>
  <w:style w:type="paragraph" w:styleId="ListParagraph">
    <w:name w:val="List Paragraph"/>
    <w:basedOn w:val="Normal"/>
    <w:uiPriority w:val="34"/>
    <w:qFormat/>
    <w:rsid w:val="0082617F"/>
    <w:pPr>
      <w:ind w:left="720"/>
      <w:contextualSpacing/>
    </w:pPr>
  </w:style>
  <w:style w:type="character" w:styleId="IntenseEmphasis">
    <w:name w:val="Intense Emphasis"/>
    <w:basedOn w:val="DefaultParagraphFont"/>
    <w:uiPriority w:val="21"/>
    <w:qFormat/>
    <w:rsid w:val="0082617F"/>
    <w:rPr>
      <w:i/>
      <w:iCs/>
      <w:color w:val="365F91" w:themeColor="accent1" w:themeShade="BF"/>
    </w:rPr>
  </w:style>
  <w:style w:type="paragraph" w:styleId="IntenseQuote">
    <w:name w:val="Intense Quote"/>
    <w:basedOn w:val="Normal"/>
    <w:next w:val="Normal"/>
    <w:link w:val="IntenseQuoteChar"/>
    <w:uiPriority w:val="30"/>
    <w:qFormat/>
    <w:rsid w:val="008261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2617F"/>
    <w:rPr>
      <w:i/>
      <w:iCs/>
      <w:color w:val="365F91" w:themeColor="accent1" w:themeShade="BF"/>
    </w:rPr>
  </w:style>
  <w:style w:type="character" w:styleId="IntenseReference">
    <w:name w:val="Intense Reference"/>
    <w:basedOn w:val="DefaultParagraphFont"/>
    <w:uiPriority w:val="32"/>
    <w:qFormat/>
    <w:rsid w:val="0082617F"/>
    <w:rPr>
      <w:b/>
      <w:bCs/>
      <w:smallCaps/>
      <w:color w:val="365F91" w:themeColor="accent1" w:themeShade="BF"/>
      <w:spacing w:val="5"/>
    </w:rPr>
  </w:style>
  <w:style w:type="paragraph" w:styleId="NormalWeb">
    <w:name w:val="Normal (Web)"/>
    <w:basedOn w:val="Normal"/>
    <w:uiPriority w:val="99"/>
    <w:semiHidden/>
    <w:unhideWhenUsed/>
    <w:rsid w:val="009D2D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DA4"/>
    <w:rPr>
      <w:b/>
      <w:bCs/>
    </w:rPr>
  </w:style>
  <w:style w:type="character" w:styleId="Hyperlink">
    <w:name w:val="Hyperlink"/>
    <w:basedOn w:val="DefaultParagraphFont"/>
    <w:uiPriority w:val="99"/>
    <w:unhideWhenUsed/>
    <w:rsid w:val="00B34353"/>
    <w:rPr>
      <w:color w:val="0000FF" w:themeColor="hyperlink"/>
      <w:u w:val="single"/>
    </w:rPr>
  </w:style>
  <w:style w:type="character" w:styleId="UnresolvedMention">
    <w:name w:val="Unresolved Mention"/>
    <w:basedOn w:val="DefaultParagraphFont"/>
    <w:uiPriority w:val="99"/>
    <w:semiHidden/>
    <w:unhideWhenUsed/>
    <w:rsid w:val="00B34353"/>
    <w:rPr>
      <w:color w:val="605E5C"/>
      <w:shd w:val="clear" w:color="auto" w:fill="E1DFDD"/>
    </w:rPr>
  </w:style>
  <w:style w:type="paragraph" w:styleId="Header">
    <w:name w:val="header"/>
    <w:basedOn w:val="Normal"/>
    <w:link w:val="HeaderChar"/>
    <w:uiPriority w:val="99"/>
    <w:unhideWhenUsed/>
    <w:rsid w:val="00EB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119"/>
  </w:style>
  <w:style w:type="paragraph" w:styleId="Footer">
    <w:name w:val="footer"/>
    <w:basedOn w:val="Normal"/>
    <w:link w:val="FooterChar"/>
    <w:uiPriority w:val="99"/>
    <w:unhideWhenUsed/>
    <w:rsid w:val="00EB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119"/>
  </w:style>
  <w:style w:type="paragraph" w:styleId="TOCHeading">
    <w:name w:val="TOC Heading"/>
    <w:basedOn w:val="Heading1"/>
    <w:next w:val="Normal"/>
    <w:uiPriority w:val="39"/>
    <w:unhideWhenUsed/>
    <w:qFormat/>
    <w:rsid w:val="00C34115"/>
    <w:pPr>
      <w:spacing w:before="240" w:after="0" w:line="259" w:lineRule="auto"/>
      <w:outlineLvl w:val="9"/>
    </w:pPr>
    <w:rPr>
      <w:sz w:val="32"/>
      <w:szCs w:val="32"/>
    </w:rPr>
  </w:style>
  <w:style w:type="paragraph" w:styleId="TOC2">
    <w:name w:val="toc 2"/>
    <w:basedOn w:val="Normal"/>
    <w:next w:val="Normal"/>
    <w:autoRedefine/>
    <w:uiPriority w:val="39"/>
    <w:unhideWhenUsed/>
    <w:rsid w:val="00AA772B"/>
    <w:pPr>
      <w:tabs>
        <w:tab w:val="right" w:leader="dot" w:pos="8685"/>
      </w:tabs>
      <w:bidi/>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AA772B"/>
    <w:pPr>
      <w:tabs>
        <w:tab w:val="right" w:leader="dot" w:pos="8685"/>
      </w:tabs>
      <w:bidi/>
      <w:spacing w:after="100" w:line="259" w:lineRule="auto"/>
    </w:pPr>
    <w:rPr>
      <w:rFonts w:eastAsiaTheme="minorEastAsia" w:cs="Times New Roman"/>
    </w:rPr>
  </w:style>
  <w:style w:type="paragraph" w:styleId="TOC3">
    <w:name w:val="toc 3"/>
    <w:basedOn w:val="Normal"/>
    <w:next w:val="Normal"/>
    <w:autoRedefine/>
    <w:uiPriority w:val="39"/>
    <w:unhideWhenUsed/>
    <w:rsid w:val="00C34115"/>
    <w:pPr>
      <w:spacing w:after="100" w:line="259" w:lineRule="auto"/>
      <w:ind w:left="440"/>
    </w:pPr>
    <w:rPr>
      <w:rFonts w:eastAsiaTheme="minorEastAsia" w:cs="Times New Roman"/>
    </w:rPr>
  </w:style>
  <w:style w:type="paragraph" w:customStyle="1" w:styleId="cite-boxcitation-sc-1ts84r9-0">
    <w:name w:val="cite-box__citation-sc-1ts84r9-0"/>
    <w:basedOn w:val="Normal"/>
    <w:rsid w:val="003A16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5A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4120/ajas.v30i2.2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6807/buj.v7i2.78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nca.2024.10384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16/j.jnca.2024.103842" TargetMode="External"/><Relationship Id="rId4" Type="http://schemas.openxmlformats.org/officeDocument/2006/relationships/settings" Target="settings.xml"/><Relationship Id="rId9" Type="http://schemas.openxmlformats.org/officeDocument/2006/relationships/hyperlink" Target="https://www.itu.int/dms_pub/itu-t/opb/tut/T-TUT-AI4N-2025-1-PDF-E.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B67C-91E5-4B6B-AA37-5548DD4F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40</Pages>
  <Words>9534</Words>
  <Characters>54348</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Younis Arrabi</cp:lastModifiedBy>
  <cp:revision>14</cp:revision>
  <dcterms:created xsi:type="dcterms:W3CDTF">2026-06-27T11:49:00Z</dcterms:created>
  <dcterms:modified xsi:type="dcterms:W3CDTF">2026-06-27T20:22:00Z</dcterms:modified>
</cp:coreProperties>
</file>