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1B0A4" w14:textId="77777777" w:rsidR="00B31312" w:rsidRPr="00B31312" w:rsidRDefault="00B31312" w:rsidP="0052403F">
      <w:pPr>
        <w:spacing w:after="0" w:line="240" w:lineRule="auto"/>
        <w:jc w:val="center"/>
        <w:outlineLvl w:val="2"/>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مراجعة أكاديمية للفصل الأول بعد التعديل</w:t>
      </w:r>
    </w:p>
    <w:p w14:paraId="37223B7A" w14:textId="2919A9F8" w:rsidR="00B31312" w:rsidRPr="00B31312" w:rsidRDefault="00B31312" w:rsidP="0052403F">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ملف</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رائد الجهني – التعديل الأول للفصل الأول</w:t>
      </w:r>
    </w:p>
    <w:p w14:paraId="2603846B" w14:textId="77777777" w:rsidR="00B31312" w:rsidRPr="00B31312" w:rsidRDefault="00B31312" w:rsidP="0052403F">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أولاً: الملخص التنفيذي</w:t>
      </w:r>
    </w:p>
    <w:p w14:paraId="318CA099" w14:textId="77777777" w:rsidR="00B31312" w:rsidRPr="00B31312" w:rsidRDefault="00B31312" w:rsidP="0052403F">
      <w:p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بعد مقارنة</w:t>
      </w:r>
      <w:r w:rsidRPr="00B31312">
        <w:rPr>
          <w:rFonts w:ascii="Simplified Arabic" w:eastAsia="Times New Roman" w:hAnsi="Simplified Arabic" w:cs="Simplified Arabic"/>
          <w:kern w:val="0"/>
          <w:sz w:val="24"/>
          <w:szCs w:val="24"/>
          <w:lang w:val="en-GB" w:eastAsia="en-GB"/>
          <w14:ligatures w14:val="none"/>
        </w:rPr>
        <w:t>:</w:t>
      </w:r>
    </w:p>
    <w:p w14:paraId="7AF9D177" w14:textId="77777777" w:rsidR="00B31312" w:rsidRPr="00B31312" w:rsidRDefault="00B31312" w:rsidP="0052403F">
      <w:pPr>
        <w:numPr>
          <w:ilvl w:val="0"/>
          <w:numId w:val="1"/>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التسليم الأول</w:t>
      </w:r>
      <w:r w:rsidRPr="00B31312">
        <w:rPr>
          <w:rFonts w:ascii="Simplified Arabic" w:eastAsia="Times New Roman" w:hAnsi="Simplified Arabic" w:cs="Simplified Arabic"/>
          <w:kern w:val="0"/>
          <w:sz w:val="24"/>
          <w:szCs w:val="24"/>
          <w:rtl/>
          <w:lang w:val="en-GB" w:eastAsia="en-GB"/>
          <w14:ligatures w14:val="none"/>
        </w:rPr>
        <w:t xml:space="preserve"> للمقترح</w:t>
      </w:r>
      <w:r w:rsidRPr="00B31312">
        <w:rPr>
          <w:rFonts w:ascii="Simplified Arabic" w:eastAsia="Times New Roman" w:hAnsi="Simplified Arabic" w:cs="Simplified Arabic"/>
          <w:kern w:val="0"/>
          <w:sz w:val="24"/>
          <w:szCs w:val="24"/>
          <w:lang w:val="en-GB" w:eastAsia="en-GB"/>
          <w14:ligatures w14:val="none"/>
        </w:rPr>
        <w:t xml:space="preserve">. </w:t>
      </w:r>
    </w:p>
    <w:p w14:paraId="5CE5B1CC" w14:textId="452BFE06" w:rsidR="00B31312" w:rsidRPr="00B31312" w:rsidRDefault="00B31312" w:rsidP="0052403F">
      <w:pPr>
        <w:numPr>
          <w:ilvl w:val="0"/>
          <w:numId w:val="1"/>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تقرير المراجعة الأول للفصل</w:t>
      </w:r>
      <w:r w:rsidRPr="00B31312">
        <w:rPr>
          <w:rFonts w:ascii="Simplified Arabic" w:eastAsia="Times New Roman" w:hAnsi="Simplified Arabic" w:cs="Simplified Arabic"/>
          <w:kern w:val="0"/>
          <w:sz w:val="24"/>
          <w:szCs w:val="24"/>
          <w:rtl/>
          <w:lang w:val="en-GB" w:eastAsia="en-GB"/>
          <w14:ligatures w14:val="none"/>
        </w:rPr>
        <w:t xml:space="preserve"> الذي يتضمن ملاحظات تفصيلية</w:t>
      </w:r>
    </w:p>
    <w:p w14:paraId="72E2CAC7" w14:textId="77777777" w:rsidR="00B31312" w:rsidRPr="00B31312" w:rsidRDefault="00B31312" w:rsidP="0052403F">
      <w:pPr>
        <w:numPr>
          <w:ilvl w:val="0"/>
          <w:numId w:val="1"/>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التعديل الأول الحالي</w:t>
      </w:r>
      <w:r w:rsidRPr="00B31312">
        <w:rPr>
          <w:rFonts w:ascii="Simplified Arabic" w:eastAsia="Times New Roman" w:hAnsi="Simplified Arabic" w:cs="Simplified Arabic"/>
          <w:kern w:val="0"/>
          <w:sz w:val="24"/>
          <w:szCs w:val="24"/>
          <w:rtl/>
          <w:lang w:val="en-GB" w:eastAsia="en-GB"/>
          <w14:ligatures w14:val="none"/>
        </w:rPr>
        <w:t>،</w:t>
      </w:r>
    </w:p>
    <w:p w14:paraId="018A352C" w14:textId="77777777" w:rsidR="00B31312" w:rsidRPr="00B31312" w:rsidRDefault="00B31312" w:rsidP="0052403F">
      <w:p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 xml:space="preserve">يتضح أن الطالب استجاب بدرجة </w:t>
      </w:r>
      <w:r w:rsidRPr="00B31312">
        <w:rPr>
          <w:rFonts w:ascii="Simplified Arabic" w:eastAsia="Times New Roman" w:hAnsi="Simplified Arabic" w:cs="Simplified Arabic"/>
          <w:b/>
          <w:bCs/>
          <w:kern w:val="0"/>
          <w:sz w:val="24"/>
          <w:szCs w:val="24"/>
          <w:rtl/>
          <w:lang w:val="en-GB" w:eastAsia="en-GB"/>
          <w14:ligatures w14:val="none"/>
        </w:rPr>
        <w:t>متوسطة إلى عالية</w:t>
      </w:r>
      <w:r w:rsidRPr="00B31312">
        <w:rPr>
          <w:rFonts w:ascii="Simplified Arabic" w:eastAsia="Times New Roman" w:hAnsi="Simplified Arabic" w:cs="Simplified Arabic"/>
          <w:kern w:val="0"/>
          <w:sz w:val="24"/>
          <w:szCs w:val="24"/>
          <w:rtl/>
          <w:lang w:val="en-GB" w:eastAsia="en-GB"/>
          <w14:ligatures w14:val="none"/>
        </w:rPr>
        <w:t xml:space="preserve"> لمعظم الملاحظات، مع بقاء عدد محدود من القضايا العلمية/الإجرائية المهمة التي تحتاج إلى استكمال قبل اعتماد الفصل نهائياً</w:t>
      </w:r>
      <w:r w:rsidRPr="00B31312">
        <w:rPr>
          <w:rFonts w:ascii="Simplified Arabic" w:eastAsia="Times New Roman" w:hAnsi="Simplified Arabic" w:cs="Simplified Arabic"/>
          <w:kern w:val="0"/>
          <w:sz w:val="24"/>
          <w:szCs w:val="24"/>
          <w:lang w:val="en-GB" w:eastAsia="en-GB"/>
          <w14:ligatures w14:val="none"/>
        </w:rPr>
        <w:t>.</w:t>
      </w:r>
    </w:p>
    <w:p w14:paraId="1D97C6EC" w14:textId="157BED19" w:rsidR="00B31312" w:rsidRPr="00B31312" w:rsidRDefault="0052403F" w:rsidP="0052403F">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Pr>
          <w:rFonts w:ascii="Simplified Arabic" w:eastAsia="Times New Roman" w:hAnsi="Simplified Arabic" w:cs="Simplified Arabic" w:hint="cs"/>
          <w:b/>
          <w:bCs/>
          <w:kern w:val="0"/>
          <w:sz w:val="24"/>
          <w:szCs w:val="24"/>
          <w:rtl/>
          <w:lang w:val="en-GB" w:eastAsia="en-GB"/>
          <w14:ligatures w14:val="none"/>
        </w:rPr>
        <w:t>ثانيا</w:t>
      </w:r>
      <w:r w:rsidR="00B31312" w:rsidRPr="00B31312">
        <w:rPr>
          <w:rFonts w:ascii="Simplified Arabic" w:eastAsia="Times New Roman" w:hAnsi="Simplified Arabic" w:cs="Simplified Arabic"/>
          <w:b/>
          <w:bCs/>
          <w:kern w:val="0"/>
          <w:sz w:val="24"/>
          <w:szCs w:val="24"/>
          <w:rtl/>
          <w:lang w:val="en-GB" w:eastAsia="en-GB"/>
          <w14:ligatures w14:val="none"/>
        </w:rPr>
        <w:t>: جدول الالتزام بملاحظات التقرير الأول</w:t>
      </w:r>
    </w:p>
    <w:p w14:paraId="62B70727" w14:textId="4508B61C" w:rsidR="00B31312" w:rsidRPr="00B31312" w:rsidRDefault="00B31312" w:rsidP="0052403F">
      <w:pPr>
        <w:spacing w:after="0" w:line="240" w:lineRule="auto"/>
        <w:rPr>
          <w:rFonts w:ascii="Simplified Arabic" w:eastAsia="Times New Roman" w:hAnsi="Simplified Arabic" w:cs="Simplified Arabic"/>
          <w:kern w:val="0"/>
          <w:sz w:val="24"/>
          <w:szCs w:val="24"/>
          <w:lang w:val="en-GB" w:eastAsia="en-GB"/>
          <w14:ligatures w14:val="none"/>
        </w:rPr>
      </w:pPr>
      <w:r>
        <w:rPr>
          <w:rFonts w:ascii="Simplified Arabic" w:eastAsia="Times New Roman" w:hAnsi="Simplified Arabic" w:cs="Simplified Arabic"/>
          <w:kern w:val="0"/>
          <w:sz w:val="24"/>
          <w:szCs w:val="24"/>
          <w:rtl/>
          <w:lang w:val="en-GB" w:eastAsia="en-GB"/>
          <w14:ligatures w14:val="none"/>
        </w:rPr>
        <w:t>مبني على تقرير المراجعة السابق للفصل الأول</w:t>
      </w:r>
      <w:r>
        <w:rPr>
          <w:rFonts w:ascii="Simplified Arabic" w:eastAsia="Times New Roman" w:hAnsi="Simplified Arabic" w:cs="Simplified Arabic"/>
          <w:kern w:val="0"/>
          <w:sz w:val="24"/>
          <w:szCs w:val="24"/>
          <w:lang w:val="en-GB" w:eastAsia="en-GB"/>
          <w14:ligatures w14:val="none"/>
        </w:rPr>
        <w:t xml:space="preserve">. </w:t>
      </w:r>
    </w:p>
    <w:tbl>
      <w:tblPr>
        <w:tblStyle w:val="TableGrid"/>
        <w:bidiVisual/>
        <w:tblW w:w="0" w:type="auto"/>
        <w:tblLook w:val="04A0" w:firstRow="1" w:lastRow="0" w:firstColumn="1" w:lastColumn="0" w:noHBand="0" w:noVBand="1"/>
      </w:tblPr>
      <w:tblGrid>
        <w:gridCol w:w="1652"/>
        <w:gridCol w:w="843"/>
        <w:gridCol w:w="1002"/>
        <w:gridCol w:w="4854"/>
        <w:gridCol w:w="5597"/>
      </w:tblGrid>
      <w:tr w:rsidR="00B31312" w:rsidRPr="00B31312" w14:paraId="48004C28" w14:textId="77777777" w:rsidTr="00B31312">
        <w:tc>
          <w:tcPr>
            <w:tcW w:w="0" w:type="auto"/>
            <w:hideMark/>
          </w:tcPr>
          <w:p w14:paraId="229A3E95"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رقم الملاحظة السابقة</w:t>
            </w:r>
          </w:p>
        </w:tc>
        <w:tc>
          <w:tcPr>
            <w:tcW w:w="0" w:type="auto"/>
            <w:hideMark/>
          </w:tcPr>
          <w:p w14:paraId="28C290E6"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درجة الالتزام</w:t>
            </w:r>
          </w:p>
        </w:tc>
        <w:tc>
          <w:tcPr>
            <w:tcW w:w="0" w:type="auto"/>
            <w:hideMark/>
          </w:tcPr>
          <w:p w14:paraId="4B3D9627"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جودة التنفيذ العلمي</w:t>
            </w:r>
          </w:p>
        </w:tc>
        <w:tc>
          <w:tcPr>
            <w:tcW w:w="0" w:type="auto"/>
            <w:hideMark/>
          </w:tcPr>
          <w:p w14:paraId="14B644C4"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ما الذي ما زال ناقصًا؟</w:t>
            </w:r>
          </w:p>
        </w:tc>
        <w:tc>
          <w:tcPr>
            <w:tcW w:w="0" w:type="auto"/>
            <w:hideMark/>
          </w:tcPr>
          <w:p w14:paraId="2F78CA94"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توجيه تطبيقي مقترح</w:t>
            </w:r>
          </w:p>
        </w:tc>
      </w:tr>
      <w:tr w:rsidR="00B31312" w:rsidRPr="00B31312" w14:paraId="12F49A40" w14:textId="77777777" w:rsidTr="00B31312">
        <w:tc>
          <w:tcPr>
            <w:tcW w:w="0" w:type="auto"/>
            <w:hideMark/>
          </w:tcPr>
          <w:p w14:paraId="4E7683CE"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م1-مقدمة</w:t>
            </w:r>
          </w:p>
        </w:tc>
        <w:tc>
          <w:tcPr>
            <w:tcW w:w="0" w:type="auto"/>
            <w:hideMark/>
          </w:tcPr>
          <w:p w14:paraId="6F1D4339"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50A8D745"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قوي</w:t>
            </w:r>
          </w:p>
        </w:tc>
        <w:tc>
          <w:tcPr>
            <w:tcW w:w="0" w:type="auto"/>
            <w:hideMark/>
          </w:tcPr>
          <w:p w14:paraId="78574BC1"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يمكن تعزيز عرض التحديات بمؤشرات كمية (أعطال لكل 1000 مشترك، زمن الاستجابة للأعطال…)</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48021536"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إدخال جملة أو سطر يحتوي 2–3 مؤشرات أداء تشغيلية من تقارير الشركة (أو دراسات) لزيادة ملموسية المشكلة</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30D7F2FB" w14:textId="77777777" w:rsidTr="00B31312">
        <w:tc>
          <w:tcPr>
            <w:tcW w:w="0" w:type="auto"/>
            <w:hideMark/>
          </w:tcPr>
          <w:p w14:paraId="4CCE56BA"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م2-التوثيق</w:t>
            </w:r>
          </w:p>
        </w:tc>
        <w:tc>
          <w:tcPr>
            <w:tcW w:w="0" w:type="auto"/>
            <w:hideMark/>
          </w:tcPr>
          <w:p w14:paraId="33647198"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2F66A598"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0FEB75BD"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بعض الروابط ما زالت عامة، وبعض العبارات يمكن أن تربط مباشرة بمرجع محدد داخل النص</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57108C01"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ربط الجمل التي تحوي أرقامًا أو أحكامًا عامة بتوثيق مباشر في المتن (اسم المؤلف، السنة) مع الإبقاء على الرابط في المراجع أو الملحق</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0FFFE38B" w14:textId="77777777" w:rsidTr="00B31312">
        <w:tc>
          <w:tcPr>
            <w:tcW w:w="0" w:type="auto"/>
            <w:hideMark/>
          </w:tcPr>
          <w:p w14:paraId="6791613F"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م3-خلاصة الفجوة</w:t>
            </w:r>
          </w:p>
        </w:tc>
        <w:tc>
          <w:tcPr>
            <w:tcW w:w="0" w:type="auto"/>
            <w:hideMark/>
          </w:tcPr>
          <w:p w14:paraId="39A7C154"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جزئية</w:t>
            </w:r>
          </w:p>
        </w:tc>
        <w:tc>
          <w:tcPr>
            <w:tcW w:w="0" w:type="auto"/>
            <w:hideMark/>
          </w:tcPr>
          <w:p w14:paraId="73B074B3"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5379F847"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لا توجد فقرة مستقلة بعنوان واضح؛ الفجوة موزعة على أكثر من فقرة</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0936A260"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إدراج عنوان فرعي «الفجوة البحثية» وفقرة قصيرة (4–5 أسطر) تلخّص: ماذا درست الأدبيات، وما لم تدرسه في سياق الشركة، وما الذي ستضيفه هذه الدراسة</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200F1D57" w14:textId="77777777" w:rsidTr="00B31312">
        <w:tc>
          <w:tcPr>
            <w:tcW w:w="0" w:type="auto"/>
            <w:hideMark/>
          </w:tcPr>
          <w:p w14:paraId="66C8F47B"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lastRenderedPageBreak/>
              <w:t>م4-المشكلة</w:t>
            </w:r>
          </w:p>
        </w:tc>
        <w:tc>
          <w:tcPr>
            <w:tcW w:w="0" w:type="auto"/>
            <w:hideMark/>
          </w:tcPr>
          <w:p w14:paraId="64CBE213"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7CACDF52"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0F0046A0"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ما زالت المؤشرات العملية لجودة الخدمة (زمن الاستجابة، معدل الأعطال، رضا العملاء) غير معروضة بأرقام أو نسب</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18A22917"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إدراج سطر داخل فقرة المشكلة يذكر مثالًا أو اثنين لمؤشرات الأداء من تقارير الشركة أو دراسات منشورة</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47996E56" w14:textId="77777777" w:rsidTr="00B31312">
        <w:tc>
          <w:tcPr>
            <w:tcW w:w="0" w:type="auto"/>
            <w:hideMark/>
          </w:tcPr>
          <w:p w14:paraId="7EE55F1B"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م5-تثبيت المتغيرات والأبعاد</w:t>
            </w:r>
          </w:p>
        </w:tc>
        <w:tc>
          <w:tcPr>
            <w:tcW w:w="0" w:type="auto"/>
            <w:hideMark/>
          </w:tcPr>
          <w:p w14:paraId="7C47A5BB"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63ADF616"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23C68D46"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فقط إزالة أي أثر لصيغة «ثلاثة أبعاد» من النسخ القديمة إن وُجدت</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132683C2"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مراجعة سريعة للنص للتأكد من عدم بقاء أي إشارة قديمة لأبعاد أقل من خمسة</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4CF05AF9" w14:textId="77777777" w:rsidTr="00B31312">
        <w:tc>
          <w:tcPr>
            <w:tcW w:w="0" w:type="auto"/>
            <w:hideMark/>
          </w:tcPr>
          <w:p w14:paraId="642AB04F"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م6-الهدف العام</w:t>
            </w:r>
          </w:p>
        </w:tc>
        <w:tc>
          <w:tcPr>
            <w:tcW w:w="0" w:type="auto"/>
            <w:hideMark/>
          </w:tcPr>
          <w:p w14:paraId="43328B82"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051ED532"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0AE57FE9"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2168CF95"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اعتماد هذه الصياغة كما هي في جميع الفصول</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20C6045A" w14:textId="77777777" w:rsidTr="00B31312">
        <w:tc>
          <w:tcPr>
            <w:tcW w:w="0" w:type="auto"/>
            <w:hideMark/>
          </w:tcPr>
          <w:p w14:paraId="3BDEE61D"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م7-ترتيب الأهداف</w:t>
            </w:r>
          </w:p>
        </w:tc>
        <w:tc>
          <w:tcPr>
            <w:tcW w:w="0" w:type="auto"/>
            <w:hideMark/>
          </w:tcPr>
          <w:p w14:paraId="7053F3A5"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5FB6F215"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0871F443"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يمكن إضافة هدف صريح لاختبار الفروق الديموغرافية إن كانت ستُحلّل لاحقًا</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16B45FA5"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إن كانت هناك نية لتحليل الفروق حسب المستوى الوظيفي/سنوات الخبرة، يُضاف هدف «اختبار الفروق</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681B05F0" w14:textId="77777777" w:rsidTr="00B31312">
        <w:tc>
          <w:tcPr>
            <w:tcW w:w="0" w:type="auto"/>
            <w:hideMark/>
          </w:tcPr>
          <w:p w14:paraId="67A1A824"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م8-الفرضيات</w:t>
            </w:r>
          </w:p>
        </w:tc>
        <w:tc>
          <w:tcPr>
            <w:tcW w:w="0" w:type="auto"/>
            <w:hideMark/>
          </w:tcPr>
          <w:p w14:paraId="33A86B35"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5F25A12D"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قوي</w:t>
            </w:r>
          </w:p>
        </w:tc>
        <w:tc>
          <w:tcPr>
            <w:tcW w:w="0" w:type="auto"/>
            <w:hideMark/>
          </w:tcPr>
          <w:p w14:paraId="41A51BC8"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الشكل (1) ما زال يتضمن مربعًا يحمل ترميز</w:t>
            </w:r>
            <w:r w:rsidRPr="00B31312">
              <w:rPr>
                <w:rFonts w:ascii="Simplified Arabic" w:eastAsia="Times New Roman" w:hAnsi="Simplified Arabic" w:cs="Simplified Arabic"/>
                <w:kern w:val="0"/>
                <w:sz w:val="24"/>
                <w:szCs w:val="24"/>
                <w:lang w:val="en-GB" w:eastAsia="en-GB"/>
                <w14:ligatures w14:val="none"/>
              </w:rPr>
              <w:t xml:space="preserve"> H0</w:t>
            </w:r>
            <w:r w:rsidRPr="00B31312">
              <w:rPr>
                <w:rFonts w:ascii="Simplified Arabic" w:eastAsia="Times New Roman" w:hAnsi="Simplified Arabic" w:cs="Simplified Arabic"/>
                <w:kern w:val="0"/>
                <w:sz w:val="24"/>
                <w:szCs w:val="24"/>
                <w:rtl/>
                <w:lang w:val="en-GB" w:eastAsia="en-GB"/>
                <w14:ligatures w14:val="none"/>
              </w:rPr>
              <w:t>؛ الأفضل حذفه أو توضيح أن</w:t>
            </w:r>
            <w:r w:rsidRPr="00B31312">
              <w:rPr>
                <w:rFonts w:ascii="Simplified Arabic" w:eastAsia="Times New Roman" w:hAnsi="Simplified Arabic" w:cs="Simplified Arabic"/>
                <w:kern w:val="0"/>
                <w:sz w:val="24"/>
                <w:szCs w:val="24"/>
                <w:lang w:val="en-GB" w:eastAsia="en-GB"/>
                <w14:ligatures w14:val="none"/>
              </w:rPr>
              <w:t xml:space="preserve"> H0 </w:t>
            </w:r>
            <w:r w:rsidRPr="00B31312">
              <w:rPr>
                <w:rFonts w:ascii="Simplified Arabic" w:eastAsia="Times New Roman" w:hAnsi="Simplified Arabic" w:cs="Simplified Arabic"/>
                <w:kern w:val="0"/>
                <w:sz w:val="24"/>
                <w:szCs w:val="24"/>
                <w:rtl/>
                <w:lang w:val="en-GB" w:eastAsia="en-GB"/>
                <w14:ligatures w14:val="none"/>
              </w:rPr>
              <w:t>تُختبر ضمنيًا ولا تُعد فرضية رئيسة مستقلة</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762798BA"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تعديل الشكل 1 بحذف رمز</w:t>
            </w:r>
            <w:r w:rsidRPr="00B31312">
              <w:rPr>
                <w:rFonts w:ascii="Simplified Arabic" w:eastAsia="Times New Roman" w:hAnsi="Simplified Arabic" w:cs="Simplified Arabic"/>
                <w:kern w:val="0"/>
                <w:sz w:val="24"/>
                <w:szCs w:val="24"/>
                <w:lang w:val="en-GB" w:eastAsia="en-GB"/>
                <w14:ligatures w14:val="none"/>
              </w:rPr>
              <w:t xml:space="preserve"> H0 </w:t>
            </w:r>
            <w:r w:rsidRPr="00B31312">
              <w:rPr>
                <w:rFonts w:ascii="Simplified Arabic" w:eastAsia="Times New Roman" w:hAnsi="Simplified Arabic" w:cs="Simplified Arabic"/>
                <w:kern w:val="0"/>
                <w:sz w:val="24"/>
                <w:szCs w:val="24"/>
                <w:rtl/>
                <w:lang w:val="en-GB" w:eastAsia="en-GB"/>
                <w14:ligatures w14:val="none"/>
              </w:rPr>
              <w:t>أو استبداله بسهم يرمز للفرضيات</w:t>
            </w:r>
            <w:r w:rsidRPr="00B31312">
              <w:rPr>
                <w:rFonts w:ascii="Simplified Arabic" w:eastAsia="Times New Roman" w:hAnsi="Simplified Arabic" w:cs="Simplified Arabic"/>
                <w:kern w:val="0"/>
                <w:sz w:val="24"/>
                <w:szCs w:val="24"/>
                <w:lang w:val="en-GB" w:eastAsia="en-GB"/>
                <w14:ligatures w14:val="none"/>
              </w:rPr>
              <w:t xml:space="preserve"> H1–H5 </w:t>
            </w:r>
            <w:r w:rsidRPr="00B31312">
              <w:rPr>
                <w:rFonts w:ascii="Simplified Arabic" w:eastAsia="Times New Roman" w:hAnsi="Simplified Arabic" w:cs="Simplified Arabic"/>
                <w:kern w:val="0"/>
                <w:sz w:val="24"/>
                <w:szCs w:val="24"/>
                <w:rtl/>
                <w:lang w:val="en-GB" w:eastAsia="en-GB"/>
                <w14:ligatures w14:val="none"/>
              </w:rPr>
              <w:t>فقط</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25ABD0FD" w14:textId="77777777" w:rsidTr="00B31312">
        <w:tc>
          <w:tcPr>
            <w:tcW w:w="0" w:type="auto"/>
            <w:hideMark/>
          </w:tcPr>
          <w:p w14:paraId="6FBFB774"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م9-الأهمية التطبيقية</w:t>
            </w:r>
          </w:p>
        </w:tc>
        <w:tc>
          <w:tcPr>
            <w:tcW w:w="0" w:type="auto"/>
            <w:hideMark/>
          </w:tcPr>
          <w:p w14:paraId="4A8777BA"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جزئية</w:t>
            </w:r>
          </w:p>
        </w:tc>
        <w:tc>
          <w:tcPr>
            <w:tcW w:w="0" w:type="auto"/>
            <w:hideMark/>
          </w:tcPr>
          <w:p w14:paraId="4A0902F2"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w:t>
            </w:r>
          </w:p>
        </w:tc>
        <w:tc>
          <w:tcPr>
            <w:tcW w:w="0" w:type="auto"/>
            <w:hideMark/>
          </w:tcPr>
          <w:p w14:paraId="56C2D8BA"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لا تزال المؤشرات التطبيقية عامة (تحسين الجودة، رفع مستوى الخدمات) دون ربط صريح بمؤشرات مثل زمن الاستجابة أو نسبة الشكاوى</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0C01371B"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إضافة مثال أو اثنين داخل الأهمية التطبيقية يربط بين ما يمكن تحسينه وبين مؤشر أداء محدد (مثل تقليل زمن معالجة البلاغات)</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748D8113" w14:textId="77777777" w:rsidTr="00B31312">
        <w:tc>
          <w:tcPr>
            <w:tcW w:w="0" w:type="auto"/>
            <w:hideMark/>
          </w:tcPr>
          <w:p w14:paraId="4B7D4D01"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م10-الحدود</w:t>
            </w:r>
          </w:p>
        </w:tc>
        <w:tc>
          <w:tcPr>
            <w:tcW w:w="0" w:type="auto"/>
            <w:hideMark/>
          </w:tcPr>
          <w:p w14:paraId="1779AC1B"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31CC373D"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قوي</w:t>
            </w:r>
          </w:p>
        </w:tc>
        <w:tc>
          <w:tcPr>
            <w:tcW w:w="0" w:type="auto"/>
            <w:hideMark/>
          </w:tcPr>
          <w:p w14:paraId="026FF82E"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يفضّل توضيح سبب اختيار منطقة الرياض (أكبر منطقة، مركز القرار، توافر البيانات…)</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1C90A819"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إضافة جملة قصيرة تُبرّر اختيار الرياض كمجال للدراسة وتمثيلها لبقية المناطق</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1AE93B12" w14:textId="77777777" w:rsidTr="00B31312">
        <w:tc>
          <w:tcPr>
            <w:tcW w:w="0" w:type="auto"/>
            <w:hideMark/>
          </w:tcPr>
          <w:p w14:paraId="739DBD5F"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م11-المصطلحات والجدول الموحد</w:t>
            </w:r>
          </w:p>
        </w:tc>
        <w:tc>
          <w:tcPr>
            <w:tcW w:w="0" w:type="auto"/>
            <w:hideMark/>
          </w:tcPr>
          <w:p w14:paraId="6AB525AA"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4272DC6D"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w:t>
            </w:r>
          </w:p>
        </w:tc>
        <w:tc>
          <w:tcPr>
            <w:tcW w:w="0" w:type="auto"/>
            <w:hideMark/>
          </w:tcPr>
          <w:p w14:paraId="4B7F0A21"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تعريف «جودة الخدمة» و«الموثوقية» الإجرائيين لا يزالان قريبين من تعريفات جودة الخدمة في الاتصالات/قياس الموثوقية وليس وفق</w:t>
            </w:r>
            <w:r w:rsidRPr="00B31312">
              <w:rPr>
                <w:rFonts w:ascii="Simplified Arabic" w:eastAsia="Times New Roman" w:hAnsi="Simplified Arabic" w:cs="Simplified Arabic"/>
                <w:kern w:val="0"/>
                <w:sz w:val="24"/>
                <w:szCs w:val="24"/>
                <w:lang w:val="en-GB" w:eastAsia="en-GB"/>
                <w14:ligatures w14:val="none"/>
              </w:rPr>
              <w:t xml:space="preserve"> SERVQUAL </w:t>
            </w:r>
            <w:r w:rsidRPr="00B31312">
              <w:rPr>
                <w:rFonts w:ascii="Simplified Arabic" w:eastAsia="Times New Roman" w:hAnsi="Simplified Arabic" w:cs="Simplified Arabic"/>
                <w:kern w:val="0"/>
                <w:sz w:val="24"/>
                <w:szCs w:val="24"/>
                <w:rtl/>
                <w:lang w:val="en-GB" w:eastAsia="en-GB"/>
                <w14:ligatures w14:val="none"/>
              </w:rPr>
              <w:t>في قطاع الكهرباء</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63B4673B"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إعادة صياغة تعريف جودة الخدمة والموثوقية لتتوافق مع</w:t>
            </w:r>
            <w:r w:rsidRPr="00B31312">
              <w:rPr>
                <w:rFonts w:ascii="Simplified Arabic" w:eastAsia="Times New Roman" w:hAnsi="Simplified Arabic" w:cs="Simplified Arabic"/>
                <w:kern w:val="0"/>
                <w:sz w:val="24"/>
                <w:szCs w:val="24"/>
                <w:lang w:val="en-GB" w:eastAsia="en-GB"/>
                <w14:ligatures w14:val="none"/>
              </w:rPr>
              <w:t xml:space="preserve"> SERVQUAL </w:t>
            </w:r>
            <w:r w:rsidRPr="00B31312">
              <w:rPr>
                <w:rFonts w:ascii="Simplified Arabic" w:eastAsia="Times New Roman" w:hAnsi="Simplified Arabic" w:cs="Simplified Arabic"/>
                <w:kern w:val="0"/>
                <w:sz w:val="24"/>
                <w:szCs w:val="24"/>
                <w:rtl/>
                <w:lang w:val="en-GB" w:eastAsia="en-GB"/>
                <w14:ligatures w14:val="none"/>
              </w:rPr>
              <w:t>(استمرارية الخدمة، دقة الفواتير، الالتزام بالمواعيد…) وتناسب سياق الكهرباء</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2DC68665" w14:textId="77777777" w:rsidTr="00B31312">
        <w:tc>
          <w:tcPr>
            <w:tcW w:w="0" w:type="auto"/>
            <w:hideMark/>
          </w:tcPr>
          <w:p w14:paraId="008BE5F4"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lastRenderedPageBreak/>
              <w:t>م12-تنظيم الفصول والمنهجية</w:t>
            </w:r>
          </w:p>
        </w:tc>
        <w:tc>
          <w:tcPr>
            <w:tcW w:w="0" w:type="auto"/>
            <w:hideMark/>
          </w:tcPr>
          <w:p w14:paraId="42FE5E01"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جزئية</w:t>
            </w:r>
          </w:p>
        </w:tc>
        <w:tc>
          <w:tcPr>
            <w:tcW w:w="0" w:type="auto"/>
            <w:hideMark/>
          </w:tcPr>
          <w:p w14:paraId="33693078"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جيد</w:t>
            </w:r>
          </w:p>
        </w:tc>
        <w:tc>
          <w:tcPr>
            <w:tcW w:w="0" w:type="auto"/>
            <w:hideMark/>
          </w:tcPr>
          <w:p w14:paraId="657538D8"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 xml:space="preserve">لم يُحسم بعد: هل سيكون </w:t>
            </w:r>
            <w:r w:rsidRPr="00B31312">
              <w:rPr>
                <w:rFonts w:ascii="Simplified Arabic" w:eastAsia="Times New Roman" w:hAnsi="Simplified Arabic" w:cs="Simplified Arabic"/>
                <w:b/>
                <w:bCs/>
                <w:kern w:val="0"/>
                <w:sz w:val="24"/>
                <w:szCs w:val="24"/>
                <w:lang w:val="en-GB" w:eastAsia="en-GB"/>
                <w14:ligatures w14:val="none"/>
              </w:rPr>
              <w:t xml:space="preserve">PLS-SEM </w:t>
            </w:r>
            <w:r w:rsidRPr="00B31312">
              <w:rPr>
                <w:rFonts w:ascii="Simplified Arabic" w:eastAsia="Times New Roman" w:hAnsi="Simplified Arabic" w:cs="Simplified Arabic"/>
                <w:b/>
                <w:bCs/>
                <w:kern w:val="0"/>
                <w:sz w:val="24"/>
                <w:szCs w:val="24"/>
                <w:rtl/>
                <w:lang w:val="en-GB" w:eastAsia="en-GB"/>
                <w14:ligatures w14:val="none"/>
              </w:rPr>
              <w:t>هو الإطار الرئيس</w:t>
            </w:r>
            <w:r w:rsidRPr="00B31312">
              <w:rPr>
                <w:rFonts w:ascii="Simplified Arabic" w:eastAsia="Times New Roman" w:hAnsi="Simplified Arabic" w:cs="Simplified Arabic"/>
                <w:kern w:val="0"/>
                <w:sz w:val="24"/>
                <w:szCs w:val="24"/>
                <w:rtl/>
                <w:lang w:val="en-GB" w:eastAsia="en-GB"/>
                <w14:ligatures w14:val="none"/>
              </w:rPr>
              <w:t xml:space="preserve"> لاختبار النموذج، أم سيُكتفى بتحليلات</w:t>
            </w:r>
            <w:r w:rsidRPr="00B31312">
              <w:rPr>
                <w:rFonts w:ascii="Simplified Arabic" w:eastAsia="Times New Roman" w:hAnsi="Simplified Arabic" w:cs="Simplified Arabic"/>
                <w:kern w:val="0"/>
                <w:sz w:val="24"/>
                <w:szCs w:val="24"/>
                <w:lang w:val="en-GB" w:eastAsia="en-GB"/>
                <w14:ligatures w14:val="none"/>
              </w:rPr>
              <w:t xml:space="preserve"> SPSS </w:t>
            </w:r>
            <w:r w:rsidRPr="00B31312">
              <w:rPr>
                <w:rFonts w:ascii="Simplified Arabic" w:eastAsia="Times New Roman" w:hAnsi="Simplified Arabic" w:cs="Simplified Arabic"/>
                <w:kern w:val="0"/>
                <w:sz w:val="24"/>
                <w:szCs w:val="24"/>
                <w:rtl/>
                <w:lang w:val="en-GB" w:eastAsia="en-GB"/>
                <w14:ligatures w14:val="none"/>
              </w:rPr>
              <w:t>التقليدية؟</w:t>
            </w:r>
          </w:p>
        </w:tc>
        <w:tc>
          <w:tcPr>
            <w:tcW w:w="0" w:type="auto"/>
            <w:hideMark/>
          </w:tcPr>
          <w:p w14:paraId="5D129AB9" w14:textId="77777777" w:rsidR="00B31312" w:rsidRPr="00B31312" w:rsidRDefault="00B31312" w:rsidP="0052403F">
            <w:pPr>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حسم الخيار: (أ) إن كان سيتم استخدام</w:t>
            </w:r>
            <w:r w:rsidRPr="00B31312">
              <w:rPr>
                <w:rFonts w:ascii="Simplified Arabic" w:eastAsia="Times New Roman" w:hAnsi="Simplified Arabic" w:cs="Simplified Arabic"/>
                <w:kern w:val="0"/>
                <w:sz w:val="24"/>
                <w:szCs w:val="24"/>
                <w:lang w:val="en-GB" w:eastAsia="en-GB"/>
                <w14:ligatures w14:val="none"/>
              </w:rPr>
              <w:t xml:space="preserve"> SmartPLS </w:t>
            </w:r>
            <w:r w:rsidRPr="00B31312">
              <w:rPr>
                <w:rFonts w:ascii="Simplified Arabic" w:eastAsia="Times New Roman" w:hAnsi="Simplified Arabic" w:cs="Simplified Arabic"/>
                <w:kern w:val="0"/>
                <w:sz w:val="24"/>
                <w:szCs w:val="24"/>
                <w:rtl/>
                <w:lang w:val="en-GB" w:eastAsia="en-GB"/>
                <w14:ligatures w14:val="none"/>
              </w:rPr>
              <w:t>لاختبار النموذج البنيوي، يُذكر بوضوح أن</w:t>
            </w:r>
            <w:r w:rsidRPr="00B31312">
              <w:rPr>
                <w:rFonts w:ascii="Simplified Arabic" w:eastAsia="Times New Roman" w:hAnsi="Simplified Arabic" w:cs="Simplified Arabic"/>
                <w:kern w:val="0"/>
                <w:sz w:val="24"/>
                <w:szCs w:val="24"/>
                <w:lang w:val="en-GB" w:eastAsia="en-GB"/>
                <w14:ligatures w14:val="none"/>
              </w:rPr>
              <w:t xml:space="preserve"> PLS-SEM </w:t>
            </w:r>
            <w:r w:rsidRPr="00B31312">
              <w:rPr>
                <w:rFonts w:ascii="Simplified Arabic" w:eastAsia="Times New Roman" w:hAnsi="Simplified Arabic" w:cs="Simplified Arabic"/>
                <w:kern w:val="0"/>
                <w:sz w:val="24"/>
                <w:szCs w:val="24"/>
                <w:rtl/>
                <w:lang w:val="en-GB" w:eastAsia="en-GB"/>
                <w14:ligatures w14:val="none"/>
              </w:rPr>
              <w:t>هو أداة اختبار الفرضيات الرئيسية، مع الإشارة إلى أن</w:t>
            </w:r>
            <w:r w:rsidRPr="00B31312">
              <w:rPr>
                <w:rFonts w:ascii="Simplified Arabic" w:eastAsia="Times New Roman" w:hAnsi="Simplified Arabic" w:cs="Simplified Arabic"/>
                <w:kern w:val="0"/>
                <w:sz w:val="24"/>
                <w:szCs w:val="24"/>
                <w:lang w:val="en-GB" w:eastAsia="en-GB"/>
                <w14:ligatures w14:val="none"/>
              </w:rPr>
              <w:t xml:space="preserve"> SPSS </w:t>
            </w:r>
            <w:r w:rsidRPr="00B31312">
              <w:rPr>
                <w:rFonts w:ascii="Simplified Arabic" w:eastAsia="Times New Roman" w:hAnsi="Simplified Arabic" w:cs="Simplified Arabic"/>
                <w:kern w:val="0"/>
                <w:sz w:val="24"/>
                <w:szCs w:val="24"/>
                <w:rtl/>
                <w:lang w:val="en-GB" w:eastAsia="en-GB"/>
                <w14:ligatures w14:val="none"/>
              </w:rPr>
              <w:t>سيستخدم للوصف والثبات فقط</w:t>
            </w:r>
            <w:r w:rsidRPr="00B31312">
              <w:rPr>
                <w:rFonts w:ascii="Simplified Arabic" w:eastAsia="Times New Roman" w:hAnsi="Simplified Arabic" w:cs="Simplified Arabic"/>
                <w:kern w:val="0"/>
                <w:sz w:val="24"/>
                <w:szCs w:val="24"/>
                <w:lang w:val="en-GB" w:eastAsia="en-GB"/>
                <w14:ligatures w14:val="none"/>
              </w:rPr>
              <w:t>.</w:t>
            </w:r>
          </w:p>
        </w:tc>
      </w:tr>
    </w:tbl>
    <w:p w14:paraId="17D45155" w14:textId="483CDB3E" w:rsidR="00B31312" w:rsidRPr="00B31312" w:rsidRDefault="0052403F" w:rsidP="0052403F">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Pr>
          <w:rFonts w:ascii="Simplified Arabic" w:eastAsia="Times New Roman" w:hAnsi="Simplified Arabic" w:cs="Simplified Arabic" w:hint="cs"/>
          <w:b/>
          <w:bCs/>
          <w:kern w:val="0"/>
          <w:sz w:val="24"/>
          <w:szCs w:val="24"/>
          <w:rtl/>
          <w:lang w:val="en-GB" w:eastAsia="en-GB"/>
          <w14:ligatures w14:val="none"/>
        </w:rPr>
        <w:t>ثالثا</w:t>
      </w:r>
      <w:r w:rsidR="00B31312" w:rsidRPr="00B31312">
        <w:rPr>
          <w:rFonts w:ascii="Simplified Arabic" w:eastAsia="Times New Roman" w:hAnsi="Simplified Arabic" w:cs="Simplified Arabic"/>
          <w:b/>
          <w:bCs/>
          <w:kern w:val="0"/>
          <w:sz w:val="24"/>
          <w:szCs w:val="24"/>
          <w:rtl/>
          <w:lang w:val="en-GB" w:eastAsia="en-GB"/>
          <w14:ligatures w14:val="none"/>
        </w:rPr>
        <w:t>: ملاحظات جديدة على النسخة المعدّلة</w:t>
      </w:r>
    </w:p>
    <w:tbl>
      <w:tblPr>
        <w:tblStyle w:val="TableGrid"/>
        <w:bidiVisual/>
        <w:tblW w:w="0" w:type="auto"/>
        <w:tblLook w:val="04A0" w:firstRow="1" w:lastRow="0" w:firstColumn="1" w:lastColumn="0" w:noHBand="0" w:noVBand="1"/>
      </w:tblPr>
      <w:tblGrid>
        <w:gridCol w:w="1347"/>
        <w:gridCol w:w="3891"/>
        <w:gridCol w:w="3284"/>
        <w:gridCol w:w="898"/>
        <w:gridCol w:w="4528"/>
      </w:tblGrid>
      <w:tr w:rsidR="00B31312" w:rsidRPr="00B31312" w14:paraId="23DAB956" w14:textId="77777777" w:rsidTr="00B31312">
        <w:tc>
          <w:tcPr>
            <w:tcW w:w="0" w:type="auto"/>
            <w:hideMark/>
          </w:tcPr>
          <w:p w14:paraId="4740D87C"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المحور</w:t>
            </w:r>
          </w:p>
        </w:tc>
        <w:tc>
          <w:tcPr>
            <w:tcW w:w="0" w:type="auto"/>
            <w:hideMark/>
          </w:tcPr>
          <w:p w14:paraId="1DBDE624"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الملاحظة الجديدة</w:t>
            </w:r>
          </w:p>
        </w:tc>
        <w:tc>
          <w:tcPr>
            <w:tcW w:w="0" w:type="auto"/>
            <w:hideMark/>
          </w:tcPr>
          <w:p w14:paraId="1932A56F"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لماذا هي مهمة أكاديميًا؟</w:t>
            </w:r>
          </w:p>
        </w:tc>
        <w:tc>
          <w:tcPr>
            <w:tcW w:w="0" w:type="auto"/>
            <w:hideMark/>
          </w:tcPr>
          <w:p w14:paraId="47014933"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مستوى الأولوية</w:t>
            </w:r>
          </w:p>
        </w:tc>
        <w:tc>
          <w:tcPr>
            <w:tcW w:w="0" w:type="auto"/>
            <w:hideMark/>
          </w:tcPr>
          <w:p w14:paraId="1761F402" w14:textId="77777777" w:rsidR="00B31312" w:rsidRPr="00B31312" w:rsidRDefault="00B31312" w:rsidP="0052403F">
            <w:pPr>
              <w:jc w:val="center"/>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طريقة التطبيق المقترحة</w:t>
            </w:r>
          </w:p>
        </w:tc>
      </w:tr>
      <w:tr w:rsidR="00B31312" w:rsidRPr="00B31312" w14:paraId="2576FCE2" w14:textId="77777777" w:rsidTr="00B31312">
        <w:tc>
          <w:tcPr>
            <w:tcW w:w="0" w:type="auto"/>
            <w:hideMark/>
          </w:tcPr>
          <w:p w14:paraId="1904CC18"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التعريف الإجرائي لجودة الخدمة</w:t>
            </w:r>
          </w:p>
        </w:tc>
        <w:tc>
          <w:tcPr>
            <w:tcW w:w="0" w:type="auto"/>
            <w:hideMark/>
          </w:tcPr>
          <w:p w14:paraId="681682DE"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التعريف الإجرائي الحالي لجودة الخدمة يشير إلى «أولوية تدفق البيانات» وهو تعريف قريب من مجال شبكات الاتصالات وليس من جودة خدمة الكهرباء للمشتركين</w:t>
            </w:r>
            <w:r w:rsidRPr="00B31312">
              <w:rPr>
                <w:rFonts w:ascii="Simplified Arabic" w:eastAsia="Times New Roman" w:hAnsi="Simplified Arabic" w:cs="Simplified Arabic"/>
                <w:kern w:val="0"/>
                <w:sz w:val="24"/>
                <w:szCs w:val="24"/>
                <w:lang w:val="en-GB" w:eastAsia="en-GB"/>
                <w14:ligatures w14:val="none"/>
              </w:rPr>
              <w:t xml:space="preserve">. </w:t>
            </w:r>
          </w:p>
        </w:tc>
        <w:tc>
          <w:tcPr>
            <w:tcW w:w="0" w:type="auto"/>
            <w:hideMark/>
          </w:tcPr>
          <w:p w14:paraId="42A769CC"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يؤدي إلى عدم اتساق بين ما يُقاس فعليًا (رضا المشتركين عن الخدمة الكهربائية) وبين ما يصرّح به التعريف</w:t>
            </w:r>
            <w:r w:rsidRPr="00B31312">
              <w:rPr>
                <w:rFonts w:ascii="Simplified Arabic" w:eastAsia="Times New Roman" w:hAnsi="Simplified Arabic" w:cs="Simplified Arabic"/>
                <w:kern w:val="0"/>
                <w:sz w:val="24"/>
                <w:szCs w:val="24"/>
                <w:lang w:val="en-GB" w:eastAsia="en-GB"/>
                <w14:ligatures w14:val="none"/>
              </w:rPr>
              <w:t xml:space="preserve"> (QoS </w:t>
            </w:r>
            <w:r w:rsidRPr="00B31312">
              <w:rPr>
                <w:rFonts w:ascii="Simplified Arabic" w:eastAsia="Times New Roman" w:hAnsi="Simplified Arabic" w:cs="Simplified Arabic"/>
                <w:kern w:val="0"/>
                <w:sz w:val="24"/>
                <w:szCs w:val="24"/>
                <w:rtl/>
                <w:lang w:val="en-GB" w:eastAsia="en-GB"/>
                <w14:ligatures w14:val="none"/>
              </w:rPr>
              <w:t>للشبكات</w:t>
            </w:r>
            <w:r w:rsidRPr="00B31312">
              <w:rPr>
                <w:rFonts w:ascii="Simplified Arabic" w:eastAsia="Times New Roman" w:hAnsi="Simplified Arabic" w:cs="Simplified Arabic"/>
                <w:kern w:val="0"/>
                <w:sz w:val="24"/>
                <w:szCs w:val="24"/>
                <w:lang w:val="en-GB" w:eastAsia="en-GB"/>
                <w14:ligatures w14:val="none"/>
              </w:rPr>
              <w:t>)</w:t>
            </w:r>
            <w:r w:rsidRPr="00B31312">
              <w:rPr>
                <w:rFonts w:ascii="Simplified Arabic" w:eastAsia="Times New Roman" w:hAnsi="Simplified Arabic" w:cs="Simplified Arabic"/>
                <w:kern w:val="0"/>
                <w:sz w:val="24"/>
                <w:szCs w:val="24"/>
                <w:rtl/>
                <w:lang w:val="en-GB" w:eastAsia="en-GB"/>
                <w14:ligatures w14:val="none"/>
              </w:rPr>
              <w:t>، مما يضعف صدق البناء</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2B928736"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عالٍ</w:t>
            </w:r>
          </w:p>
        </w:tc>
        <w:tc>
          <w:tcPr>
            <w:tcW w:w="0" w:type="auto"/>
            <w:hideMark/>
          </w:tcPr>
          <w:p w14:paraId="2F59DCC3"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إعادة صياغة التعريف الإجرائي بما يتسق مع</w:t>
            </w:r>
            <w:r w:rsidRPr="00B31312">
              <w:rPr>
                <w:rFonts w:ascii="Simplified Arabic" w:eastAsia="Times New Roman" w:hAnsi="Simplified Arabic" w:cs="Simplified Arabic"/>
                <w:kern w:val="0"/>
                <w:sz w:val="24"/>
                <w:szCs w:val="24"/>
                <w:lang w:val="en-GB" w:eastAsia="en-GB"/>
                <w14:ligatures w14:val="none"/>
              </w:rPr>
              <w:t xml:space="preserve"> SERVQUAL </w:t>
            </w:r>
            <w:r w:rsidRPr="00B31312">
              <w:rPr>
                <w:rFonts w:ascii="Simplified Arabic" w:eastAsia="Times New Roman" w:hAnsi="Simplified Arabic" w:cs="Simplified Arabic"/>
                <w:kern w:val="0"/>
                <w:sz w:val="24"/>
                <w:szCs w:val="24"/>
                <w:rtl/>
                <w:lang w:val="en-GB" w:eastAsia="en-GB"/>
                <w14:ligatures w14:val="none"/>
              </w:rPr>
              <w:t>وسياق الكهرباء، مثل: «مدى التزام الشركة بتقديم خدمة كهربائية مستمرة وآمنة ودقيقة الفوترة، وبما يطابق توقعات المشتركين وفق أبعاد الملموسية والموثوقية والاستجابة والتعاطف والضمان</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71D343AE" w14:textId="77777777" w:rsidTr="00B31312">
        <w:tc>
          <w:tcPr>
            <w:tcW w:w="0" w:type="auto"/>
            <w:hideMark/>
          </w:tcPr>
          <w:p w14:paraId="60D02DFC"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تعريف «الموثوقية</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2D810C1E"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التعريف الإجرائي الحالي للموثوقية يشير إلى «ثبات القياس» وليس إلى موثوقية الخدمة</w:t>
            </w:r>
            <w:r w:rsidRPr="00B31312">
              <w:rPr>
                <w:rFonts w:ascii="Simplified Arabic" w:eastAsia="Times New Roman" w:hAnsi="Simplified Arabic" w:cs="Simplified Arabic"/>
                <w:kern w:val="0"/>
                <w:sz w:val="24"/>
                <w:szCs w:val="24"/>
                <w:lang w:val="en-GB" w:eastAsia="en-GB"/>
                <w14:ligatures w14:val="none"/>
              </w:rPr>
              <w:t xml:space="preserve"> (Consistency &amp; Reliability). </w:t>
            </w:r>
          </w:p>
        </w:tc>
        <w:tc>
          <w:tcPr>
            <w:tcW w:w="0" w:type="auto"/>
            <w:hideMark/>
          </w:tcPr>
          <w:p w14:paraId="4ABAA022"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الخلط بين «موثوقية الأداة» و«موثوقية الخدمة» يربك القارئ ويضعف الربط بنموذج</w:t>
            </w:r>
            <w:r w:rsidRPr="00B31312">
              <w:rPr>
                <w:rFonts w:ascii="Simplified Arabic" w:eastAsia="Times New Roman" w:hAnsi="Simplified Arabic" w:cs="Simplified Arabic"/>
                <w:kern w:val="0"/>
                <w:sz w:val="24"/>
                <w:szCs w:val="24"/>
                <w:lang w:val="en-GB" w:eastAsia="en-GB"/>
                <w14:ligatures w14:val="none"/>
              </w:rPr>
              <w:t xml:space="preserve"> SERVQUAL</w:t>
            </w:r>
            <w:r w:rsidRPr="00B31312">
              <w:rPr>
                <w:rFonts w:ascii="Simplified Arabic" w:eastAsia="Times New Roman" w:hAnsi="Simplified Arabic" w:cs="Simplified Arabic"/>
                <w:kern w:val="0"/>
                <w:sz w:val="24"/>
                <w:szCs w:val="24"/>
                <w:rtl/>
                <w:lang w:val="en-GB" w:eastAsia="en-GB"/>
                <w14:ligatures w14:val="none"/>
              </w:rPr>
              <w:t>، وقد ينعكس لاحقًا في بنود الاستبانة</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749E0BE5"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عالٍ</w:t>
            </w:r>
          </w:p>
        </w:tc>
        <w:tc>
          <w:tcPr>
            <w:tcW w:w="0" w:type="auto"/>
            <w:hideMark/>
          </w:tcPr>
          <w:p w14:paraId="6E3B3E55"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إعادة تعريف الموثوقية على مستوى الخدمة، مثل: «قدرة الشركة على تنفيذ الخدمة الكهربائية بدقة وبدون أخطاء وبشكل متسق في كل مرة» مع قياسها من خلال بنود تتعلق بالتقيد بالمواعيد، دقة الفواتير، ندرة الأعطال غير المبررة</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2D8BC0CF" w14:textId="77777777" w:rsidTr="00B31312">
        <w:tc>
          <w:tcPr>
            <w:tcW w:w="0" w:type="auto"/>
            <w:hideMark/>
          </w:tcPr>
          <w:p w14:paraId="50D84D57"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مواءمة العينة مع التحليل</w:t>
            </w:r>
          </w:p>
        </w:tc>
        <w:tc>
          <w:tcPr>
            <w:tcW w:w="0" w:type="auto"/>
            <w:hideMark/>
          </w:tcPr>
          <w:p w14:paraId="151BE870"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سيتم استخدام نموذج متعدد الأبعاد (5×5) وربما</w:t>
            </w:r>
            <w:r w:rsidRPr="00B31312">
              <w:rPr>
                <w:rFonts w:ascii="Simplified Arabic" w:eastAsia="Times New Roman" w:hAnsi="Simplified Arabic" w:cs="Simplified Arabic"/>
                <w:kern w:val="0"/>
                <w:sz w:val="24"/>
                <w:szCs w:val="24"/>
                <w:lang w:val="en-GB" w:eastAsia="en-GB"/>
                <w14:ligatures w14:val="none"/>
              </w:rPr>
              <w:t xml:space="preserve"> PLS-SEM</w:t>
            </w:r>
            <w:r w:rsidRPr="00B31312">
              <w:rPr>
                <w:rFonts w:ascii="Simplified Arabic" w:eastAsia="Times New Roman" w:hAnsi="Simplified Arabic" w:cs="Simplified Arabic"/>
                <w:kern w:val="0"/>
                <w:sz w:val="24"/>
                <w:szCs w:val="24"/>
                <w:rtl/>
                <w:lang w:val="en-GB" w:eastAsia="en-GB"/>
                <w14:ligatures w14:val="none"/>
              </w:rPr>
              <w:t>، بينما حجم العينة المخطط 374 موظفًا؛ هذا مناسب مبدئيًا لكن يحتاج إلى تبرير بسيط وربطه بعدد المسارات في النموذج</w:t>
            </w:r>
            <w:r w:rsidRPr="00B31312">
              <w:rPr>
                <w:rFonts w:ascii="Simplified Arabic" w:eastAsia="Times New Roman" w:hAnsi="Simplified Arabic" w:cs="Simplified Arabic"/>
                <w:kern w:val="0"/>
                <w:sz w:val="24"/>
                <w:szCs w:val="24"/>
                <w:lang w:val="en-GB" w:eastAsia="en-GB"/>
                <w14:ligatures w14:val="none"/>
              </w:rPr>
              <w:t xml:space="preserve">. </w:t>
            </w:r>
          </w:p>
        </w:tc>
        <w:tc>
          <w:tcPr>
            <w:tcW w:w="0" w:type="auto"/>
            <w:hideMark/>
          </w:tcPr>
          <w:p w14:paraId="6AB0BE64"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الممتحن سيسأل عن مدى كفاية العينة لنموذج</w:t>
            </w:r>
            <w:r w:rsidRPr="00B31312">
              <w:rPr>
                <w:rFonts w:ascii="Simplified Arabic" w:eastAsia="Times New Roman" w:hAnsi="Simplified Arabic" w:cs="Simplified Arabic"/>
                <w:kern w:val="0"/>
                <w:sz w:val="24"/>
                <w:szCs w:val="24"/>
                <w:lang w:val="en-GB" w:eastAsia="en-GB"/>
                <w14:ligatures w14:val="none"/>
              </w:rPr>
              <w:t xml:space="preserve"> SEM </w:t>
            </w:r>
            <w:r w:rsidRPr="00B31312">
              <w:rPr>
                <w:rFonts w:ascii="Simplified Arabic" w:eastAsia="Times New Roman" w:hAnsi="Simplified Arabic" w:cs="Simplified Arabic"/>
                <w:kern w:val="0"/>
                <w:sz w:val="24"/>
                <w:szCs w:val="24"/>
                <w:rtl/>
                <w:lang w:val="en-GB" w:eastAsia="en-GB"/>
                <w14:ligatures w14:val="none"/>
              </w:rPr>
              <w:t>متعدد الأبعاد؛ توضيح ذلك مبكرًا يعطي انطباعًا بالصرامة المنهجية</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1984FAE4"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1D99BA46"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إضافة سطر في المنهجية يوضح أن حجم العينة (374) يتجاوز الحد الأدنى المقبول لنماذج</w:t>
            </w:r>
            <w:r w:rsidRPr="00B31312">
              <w:rPr>
                <w:rFonts w:ascii="Simplified Arabic" w:eastAsia="Times New Roman" w:hAnsi="Simplified Arabic" w:cs="Simplified Arabic"/>
                <w:kern w:val="0"/>
                <w:sz w:val="24"/>
                <w:szCs w:val="24"/>
                <w:lang w:val="en-GB" w:eastAsia="en-GB"/>
                <w14:ligatures w14:val="none"/>
              </w:rPr>
              <w:t xml:space="preserve"> PLS-SEM </w:t>
            </w:r>
            <w:r w:rsidRPr="00B31312">
              <w:rPr>
                <w:rFonts w:ascii="Simplified Arabic" w:eastAsia="Times New Roman" w:hAnsi="Simplified Arabic" w:cs="Simplified Arabic"/>
                <w:kern w:val="0"/>
                <w:sz w:val="24"/>
                <w:szCs w:val="24"/>
                <w:rtl/>
                <w:lang w:val="en-GB" w:eastAsia="en-GB"/>
                <w14:ligatures w14:val="none"/>
              </w:rPr>
              <w:t>(مثلاً قاعدة 10×أكبر عدد مسارات لمتغير) مما يعزز قوة الاختبار</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59188C93" w14:textId="77777777" w:rsidTr="00B31312">
        <w:tc>
          <w:tcPr>
            <w:tcW w:w="0" w:type="auto"/>
            <w:hideMark/>
          </w:tcPr>
          <w:p w14:paraId="65709392"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lastRenderedPageBreak/>
              <w:t>الربط التطبيقي بعد المفاهيم</w:t>
            </w:r>
          </w:p>
        </w:tc>
        <w:tc>
          <w:tcPr>
            <w:tcW w:w="0" w:type="auto"/>
            <w:hideMark/>
          </w:tcPr>
          <w:p w14:paraId="2ADA4818"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بعد عرض كل مفهوم رئيس (مثل الممارسات الاستراتيجية للموارد البشرية، جودة الخدمة، كل بُعد) يمكن إضافة جملة أو جملتين توضح كيف يظهر هذا البعد عمليًا في بيئة الشركة السعودية للكهرباء</w:t>
            </w:r>
            <w:r w:rsidRPr="00B31312">
              <w:rPr>
                <w:rFonts w:ascii="Simplified Arabic" w:eastAsia="Times New Roman" w:hAnsi="Simplified Arabic" w:cs="Simplified Arabic"/>
                <w:kern w:val="0"/>
                <w:sz w:val="24"/>
                <w:szCs w:val="24"/>
                <w:lang w:val="en-GB" w:eastAsia="en-GB"/>
                <w14:ligatures w14:val="none"/>
              </w:rPr>
              <w:t xml:space="preserve">. </w:t>
            </w:r>
          </w:p>
        </w:tc>
        <w:tc>
          <w:tcPr>
            <w:tcW w:w="0" w:type="auto"/>
            <w:hideMark/>
          </w:tcPr>
          <w:p w14:paraId="130C8475"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يزيد من «تأصيل المفاهيم في السياق المحلي» وهو جانب عادةً ما يهتم به الممتحنون في الرسائل التطبيقية</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624237C5"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21627468"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بعد كل تعريف رئيس، أضف جملة مثل: «ويتجلى هذا البعد في الشركة السعودية للكهرباء من خلال … (مثلاً: سرعة الاستجابة للبلاغات، دقة الفواتير…)</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0B271442" w14:textId="77777777" w:rsidTr="00B31312">
        <w:tc>
          <w:tcPr>
            <w:tcW w:w="0" w:type="auto"/>
            <w:hideMark/>
          </w:tcPr>
          <w:p w14:paraId="1DD5D898"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توحيد الإشارة إلى الأداة</w:t>
            </w:r>
          </w:p>
        </w:tc>
        <w:tc>
          <w:tcPr>
            <w:tcW w:w="0" w:type="auto"/>
            <w:hideMark/>
          </w:tcPr>
          <w:p w14:paraId="2FE2F5FE"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في بعض الفقرات يذكر أن الأداة استبيان ليكرت الخماسي، وفي فقرات أخرى يركّز على وصف عام لأداة الاستبانة دون ربط مباشر بالأبعاد الخمسة والعشرين بندًا</w:t>
            </w:r>
            <w:r w:rsidRPr="00B31312">
              <w:rPr>
                <w:rFonts w:ascii="Simplified Arabic" w:eastAsia="Times New Roman" w:hAnsi="Simplified Arabic" w:cs="Simplified Arabic"/>
                <w:kern w:val="0"/>
                <w:sz w:val="24"/>
                <w:szCs w:val="24"/>
                <w:lang w:val="en-GB" w:eastAsia="en-GB"/>
                <w14:ligatures w14:val="none"/>
              </w:rPr>
              <w:t xml:space="preserve">. </w:t>
            </w:r>
          </w:p>
        </w:tc>
        <w:tc>
          <w:tcPr>
            <w:tcW w:w="0" w:type="auto"/>
            <w:hideMark/>
          </w:tcPr>
          <w:p w14:paraId="3103E2A6"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التوحيد يُسهّل على القارئ ربط التعاريف والأبعاد بالأداة مباشرة، ويمنع أي لبس لاحق بين عدد البنود والأبعاد</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7D1AB7D1"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050AD201"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إضافة جدول صغير أو فقرة مختصرة تؤكد أن الاستبانة تتكوّن من (20) بندًا للمتغير المستقل (4 لكل بُعد) و(20) بندًا للمتغير التابع (4 لكل بُعد)، مع توحيد ذلك في كل الفصول</w:t>
            </w:r>
            <w:r w:rsidRPr="00B31312">
              <w:rPr>
                <w:rFonts w:ascii="Simplified Arabic" w:eastAsia="Times New Roman" w:hAnsi="Simplified Arabic" w:cs="Simplified Arabic"/>
                <w:kern w:val="0"/>
                <w:sz w:val="24"/>
                <w:szCs w:val="24"/>
                <w:lang w:val="en-GB" w:eastAsia="en-GB"/>
                <w14:ligatures w14:val="none"/>
              </w:rPr>
              <w:t>.</w:t>
            </w:r>
          </w:p>
        </w:tc>
      </w:tr>
      <w:tr w:rsidR="00B31312" w:rsidRPr="00B31312" w14:paraId="04E76852" w14:textId="77777777" w:rsidTr="00B31312">
        <w:tc>
          <w:tcPr>
            <w:tcW w:w="0" w:type="auto"/>
            <w:hideMark/>
          </w:tcPr>
          <w:p w14:paraId="7540DBAD"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اللغة والأسلوب</w:t>
            </w:r>
          </w:p>
        </w:tc>
        <w:tc>
          <w:tcPr>
            <w:tcW w:w="0" w:type="auto"/>
            <w:hideMark/>
          </w:tcPr>
          <w:p w14:paraId="5438626C"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الأسلوب تحسّن عمومًا لكن ما زالت بعض الفقرات طويلة نسبيًا وتحتوي أكثر من فكرة، وهناك تكرار لبعض العبارات</w:t>
            </w:r>
            <w:r w:rsidRPr="00B31312">
              <w:rPr>
                <w:rFonts w:ascii="Simplified Arabic" w:eastAsia="Times New Roman" w:hAnsi="Simplified Arabic" w:cs="Simplified Arabic"/>
                <w:kern w:val="0"/>
                <w:sz w:val="24"/>
                <w:szCs w:val="24"/>
                <w:lang w:val="en-GB" w:eastAsia="en-GB"/>
                <w14:ligatures w14:val="none"/>
              </w:rPr>
              <w:t xml:space="preserve">. </w:t>
            </w:r>
          </w:p>
        </w:tc>
        <w:tc>
          <w:tcPr>
            <w:tcW w:w="0" w:type="auto"/>
            <w:hideMark/>
          </w:tcPr>
          <w:p w14:paraId="1224BCB4"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يؤثر في سهولة القراءة والانطباع الشكلي عن الرسالة، رغم أن المضمون العلمي تحسّن</w:t>
            </w:r>
            <w:r w:rsidRPr="00B31312">
              <w:rPr>
                <w:rFonts w:ascii="Simplified Arabic" w:eastAsia="Times New Roman" w:hAnsi="Simplified Arabic" w:cs="Simplified Arabic"/>
                <w:kern w:val="0"/>
                <w:sz w:val="24"/>
                <w:szCs w:val="24"/>
                <w:lang w:val="en-GB" w:eastAsia="en-GB"/>
                <w14:ligatures w14:val="none"/>
              </w:rPr>
              <w:t>.</w:t>
            </w:r>
          </w:p>
        </w:tc>
        <w:tc>
          <w:tcPr>
            <w:tcW w:w="0" w:type="auto"/>
            <w:hideMark/>
          </w:tcPr>
          <w:p w14:paraId="2667F559"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تحسيني</w:t>
            </w:r>
          </w:p>
        </w:tc>
        <w:tc>
          <w:tcPr>
            <w:tcW w:w="0" w:type="auto"/>
            <w:hideMark/>
          </w:tcPr>
          <w:p w14:paraId="7D3C1465" w14:textId="77777777" w:rsidR="00B31312" w:rsidRPr="00B31312" w:rsidRDefault="00B31312" w:rsidP="0052403F">
            <w:pPr>
              <w:jc w:val="both"/>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في النسخة النهائية، تقسيم الفقرات الطويلة إلى فقرات أقصر (3–5 أسطر)، وحذف التكرار اللفظي، وتنفيذ تدقيق لغوي سريع</w:t>
            </w:r>
            <w:r w:rsidRPr="00B31312">
              <w:rPr>
                <w:rFonts w:ascii="Simplified Arabic" w:eastAsia="Times New Roman" w:hAnsi="Simplified Arabic" w:cs="Simplified Arabic"/>
                <w:kern w:val="0"/>
                <w:sz w:val="24"/>
                <w:szCs w:val="24"/>
                <w:lang w:val="en-GB" w:eastAsia="en-GB"/>
                <w14:ligatures w14:val="none"/>
              </w:rPr>
              <w:t>.</w:t>
            </w:r>
          </w:p>
        </w:tc>
      </w:tr>
    </w:tbl>
    <w:p w14:paraId="73960356" w14:textId="08EE92F6" w:rsidR="00B31312" w:rsidRPr="00B31312" w:rsidRDefault="0052403F" w:rsidP="0052403F">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Pr>
          <w:rFonts w:ascii="Simplified Arabic" w:eastAsia="Times New Roman" w:hAnsi="Simplified Arabic" w:cs="Simplified Arabic" w:hint="cs"/>
          <w:b/>
          <w:bCs/>
          <w:kern w:val="0"/>
          <w:sz w:val="24"/>
          <w:szCs w:val="24"/>
          <w:rtl/>
          <w:lang w:val="en-GB" w:eastAsia="en-GB"/>
          <w14:ligatures w14:val="none"/>
        </w:rPr>
        <w:t>رابعا</w:t>
      </w:r>
      <w:r w:rsidR="00B31312" w:rsidRPr="00B31312">
        <w:rPr>
          <w:rFonts w:ascii="Simplified Arabic" w:eastAsia="Times New Roman" w:hAnsi="Simplified Arabic" w:cs="Simplified Arabic"/>
          <w:b/>
          <w:bCs/>
          <w:kern w:val="0"/>
          <w:sz w:val="24"/>
          <w:szCs w:val="24"/>
          <w:rtl/>
          <w:lang w:val="en-GB" w:eastAsia="en-GB"/>
          <w14:ligatures w14:val="none"/>
        </w:rPr>
        <w:t>: قائمة فحص مختصرة</w:t>
      </w:r>
      <w:r w:rsidR="00B31312" w:rsidRPr="00B31312">
        <w:rPr>
          <w:rFonts w:ascii="Simplified Arabic" w:eastAsia="Times New Roman" w:hAnsi="Simplified Arabic" w:cs="Simplified Arabic"/>
          <w:b/>
          <w:bCs/>
          <w:kern w:val="0"/>
          <w:sz w:val="24"/>
          <w:szCs w:val="24"/>
          <w:lang w:val="en-GB" w:eastAsia="en-GB"/>
          <w14:ligatures w14:val="none"/>
        </w:rPr>
        <w:t xml:space="preserve"> (Checklist)</w:t>
      </w:r>
    </w:p>
    <w:p w14:paraId="5D0AEDB5"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عنوان الدراسة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واضح ومحدد، يذكر المتغيرين، طبيعة الدراسة (تطبيقية)، واسم الشركة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ممتاز</w:t>
      </w:r>
      <w:r w:rsidRPr="00B31312">
        <w:rPr>
          <w:rFonts w:ascii="Simplified Arabic" w:eastAsia="Times New Roman" w:hAnsi="Simplified Arabic" w:cs="Simplified Arabic"/>
          <w:kern w:val="0"/>
          <w:sz w:val="24"/>
          <w:szCs w:val="24"/>
          <w:lang w:val="en-GB" w:eastAsia="en-GB"/>
          <w14:ligatures w14:val="none"/>
        </w:rPr>
        <w:t xml:space="preserve">. </w:t>
      </w:r>
    </w:p>
    <w:p w14:paraId="074E0F26"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المقدمة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تربط بين سياق الوطن العربي، بيئة الأعمال السعودية، التحديات الحكومية، ثم تنتقل إلى الشركة السعودية للكهرباء وتحدياتها التشغيلية والموارد البشرية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 جدًا</w:t>
      </w:r>
      <w:r w:rsidRPr="00B31312">
        <w:rPr>
          <w:rFonts w:ascii="Simplified Arabic" w:eastAsia="Times New Roman" w:hAnsi="Simplified Arabic" w:cs="Simplified Arabic"/>
          <w:kern w:val="0"/>
          <w:sz w:val="24"/>
          <w:szCs w:val="24"/>
          <w:lang w:val="en-GB" w:eastAsia="en-GB"/>
          <w14:ligatures w14:val="none"/>
        </w:rPr>
        <w:t>.</w:t>
      </w:r>
    </w:p>
    <w:p w14:paraId="58A7E8D7"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الفجوة البحثية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موضَّحة ضمن النص، مع إبراز «أولية» الدراسة في قياس 5×5، لكنها تحتاج عنوانًا صريحًا وفقرة موجزة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 يميل إلى جيد جدًا</w:t>
      </w:r>
      <w:r w:rsidRPr="00B31312">
        <w:rPr>
          <w:rFonts w:ascii="Simplified Arabic" w:eastAsia="Times New Roman" w:hAnsi="Simplified Arabic" w:cs="Simplified Arabic"/>
          <w:kern w:val="0"/>
          <w:sz w:val="24"/>
          <w:szCs w:val="24"/>
          <w:lang w:val="en-GB" w:eastAsia="en-GB"/>
          <w14:ligatures w14:val="none"/>
        </w:rPr>
        <w:t>.</w:t>
      </w:r>
    </w:p>
    <w:p w14:paraId="3C9C573F"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مشكلة الدراسة والسؤال الرئيس</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تمت صياغتهما بصورة سببية ومباشرة ومتسقة مع المتغيرات والأبعاد</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 جدًا</w:t>
      </w:r>
      <w:r w:rsidRPr="00B31312">
        <w:rPr>
          <w:rFonts w:ascii="Simplified Arabic" w:eastAsia="Times New Roman" w:hAnsi="Simplified Arabic" w:cs="Simplified Arabic"/>
          <w:kern w:val="0"/>
          <w:sz w:val="24"/>
          <w:szCs w:val="24"/>
          <w:lang w:val="en-GB" w:eastAsia="en-GB"/>
          <w14:ligatures w14:val="none"/>
        </w:rPr>
        <w:t>.</w:t>
      </w:r>
    </w:p>
    <w:p w14:paraId="54CBEF3E"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الأهداف</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ثمانية أهداف واضحة، مقيَّدة زمانيًا ومكانيًا، وتغطي القياس الوصفي والاختبار السببي وتحديد الأكثر تأثيرًا</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ممتاز</w:t>
      </w:r>
      <w:r w:rsidRPr="00B31312">
        <w:rPr>
          <w:rFonts w:ascii="Simplified Arabic" w:eastAsia="Times New Roman" w:hAnsi="Simplified Arabic" w:cs="Simplified Arabic"/>
          <w:kern w:val="0"/>
          <w:sz w:val="24"/>
          <w:szCs w:val="24"/>
          <w:lang w:val="en-GB" w:eastAsia="en-GB"/>
          <w14:ligatures w14:val="none"/>
        </w:rPr>
        <w:t>.</w:t>
      </w:r>
    </w:p>
    <w:p w14:paraId="2EA5F1D2"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الأسئلة والفرضيات</w:t>
      </w:r>
      <w:r w:rsidRPr="00B31312">
        <w:rPr>
          <w:rFonts w:ascii="Simplified Arabic" w:eastAsia="Times New Roman" w:hAnsi="Simplified Arabic" w:cs="Simplified Arabic"/>
          <w:kern w:val="0"/>
          <w:sz w:val="24"/>
          <w:szCs w:val="24"/>
          <w:lang w:val="en-GB" w:eastAsia="en-GB"/>
          <w14:ligatures w14:val="none"/>
        </w:rPr>
        <w:t>:</w:t>
      </w:r>
    </w:p>
    <w:p w14:paraId="2F3AC607" w14:textId="77777777" w:rsidR="00B31312" w:rsidRPr="00B31312" w:rsidRDefault="00B31312" w:rsidP="0052403F">
      <w:pPr>
        <w:numPr>
          <w:ilvl w:val="1"/>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الأسئلة: تركّز على أثر كل استراتيجية في الأبعاد الخمسة + سؤال السياسات والتوصيات</w:t>
      </w:r>
      <w:r w:rsidRPr="00B31312">
        <w:rPr>
          <w:rFonts w:ascii="Simplified Arabic" w:eastAsia="Times New Roman" w:hAnsi="Simplified Arabic" w:cs="Simplified Arabic"/>
          <w:kern w:val="0"/>
          <w:sz w:val="24"/>
          <w:szCs w:val="24"/>
          <w:lang w:val="en-GB" w:eastAsia="en-GB"/>
          <w14:ligatures w14:val="none"/>
        </w:rPr>
        <w:t>.</w:t>
      </w:r>
    </w:p>
    <w:p w14:paraId="7CCBD1FB" w14:textId="77777777" w:rsidR="00B31312" w:rsidRPr="00B31312" w:rsidRDefault="00B31312" w:rsidP="0052403F">
      <w:pPr>
        <w:numPr>
          <w:ilvl w:val="1"/>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lastRenderedPageBreak/>
        <w:t>الفرضيات: رئيسة + خمس فرعية باتجاه إيجابي</w:t>
      </w:r>
      <w:r w:rsidRPr="00B31312">
        <w:rPr>
          <w:rFonts w:ascii="Simplified Arabic" w:eastAsia="Times New Roman" w:hAnsi="Simplified Arabic" w:cs="Simplified Arabic"/>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br/>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 جدًا</w:t>
      </w:r>
      <w:r w:rsidRPr="00B31312">
        <w:rPr>
          <w:rFonts w:ascii="Simplified Arabic" w:eastAsia="Times New Roman" w:hAnsi="Simplified Arabic" w:cs="Simplified Arabic"/>
          <w:kern w:val="0"/>
          <w:sz w:val="24"/>
          <w:szCs w:val="24"/>
          <w:rtl/>
          <w:lang w:val="en-GB" w:eastAsia="en-GB"/>
          <w14:ligatures w14:val="none"/>
        </w:rPr>
        <w:t xml:space="preserve"> مع ملاحظة صغيرة على تحديث الشكل (1) لإزالة</w:t>
      </w:r>
      <w:r w:rsidRPr="00B31312">
        <w:rPr>
          <w:rFonts w:ascii="Simplified Arabic" w:eastAsia="Times New Roman" w:hAnsi="Simplified Arabic" w:cs="Simplified Arabic"/>
          <w:kern w:val="0"/>
          <w:sz w:val="24"/>
          <w:szCs w:val="24"/>
          <w:lang w:val="en-GB" w:eastAsia="en-GB"/>
          <w14:ligatures w14:val="none"/>
        </w:rPr>
        <w:t xml:space="preserve"> H0.</w:t>
      </w:r>
    </w:p>
    <w:p w14:paraId="3243896A"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المفاهيم والتعريفات الإجرائية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جدول موحد للمتغيرات والأبعاد؛ تعريفات أفضل من التسليم الأول، مع بقاء حاجة لتصحيح تعريف جودة الخدمة والموثوقية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w:t>
      </w:r>
      <w:r w:rsidRPr="00B31312">
        <w:rPr>
          <w:rFonts w:ascii="Simplified Arabic" w:eastAsia="Times New Roman" w:hAnsi="Simplified Arabic" w:cs="Simplified Arabic"/>
          <w:kern w:val="0"/>
          <w:sz w:val="24"/>
          <w:szCs w:val="24"/>
          <w:lang w:val="en-GB" w:eastAsia="en-GB"/>
          <w14:ligatures w14:val="none"/>
        </w:rPr>
        <w:t>.</w:t>
      </w:r>
    </w:p>
    <w:p w14:paraId="63FB6B77"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الحدود والمنهجية والعينة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محددة جيدًا، مع اعتماد عينة 374 موظفًا وفق جدول مورجان، وربط جيد بالمنهج الوصفي التحليلي والاستبانة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 جدًا</w:t>
      </w:r>
      <w:r w:rsidRPr="00B31312">
        <w:rPr>
          <w:rFonts w:ascii="Simplified Arabic" w:eastAsia="Times New Roman" w:hAnsi="Simplified Arabic" w:cs="Simplified Arabic"/>
          <w:kern w:val="0"/>
          <w:sz w:val="24"/>
          <w:szCs w:val="24"/>
          <w:lang w:val="en-GB" w:eastAsia="en-GB"/>
          <w14:ligatures w14:val="none"/>
        </w:rPr>
        <w:t>.</w:t>
      </w:r>
    </w:p>
    <w:p w14:paraId="3F56AAC4"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تنظيم الفصول</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فقرة ختامية واضحة تعطي خريطة الطريق لبقية الرسالة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ممتاز</w:t>
      </w:r>
      <w:r w:rsidRPr="00B31312">
        <w:rPr>
          <w:rFonts w:ascii="Simplified Arabic" w:eastAsia="Times New Roman" w:hAnsi="Simplified Arabic" w:cs="Simplified Arabic"/>
          <w:kern w:val="0"/>
          <w:sz w:val="24"/>
          <w:szCs w:val="24"/>
          <w:lang w:val="en-GB" w:eastAsia="en-GB"/>
          <w14:ligatures w14:val="none"/>
        </w:rPr>
        <w:t>.</w:t>
      </w:r>
    </w:p>
    <w:p w14:paraId="7AE208AD" w14:textId="77777777" w:rsidR="00B31312" w:rsidRPr="00B31312" w:rsidRDefault="00B31312" w:rsidP="0052403F">
      <w:pPr>
        <w:numPr>
          <w:ilvl w:val="0"/>
          <w:numId w:val="8"/>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اللغة والتوثيق</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تحسّن واضح في الصياغة والتوثيق</w:t>
      </w:r>
      <w:r w:rsidRPr="00B31312">
        <w:rPr>
          <w:rFonts w:ascii="Simplified Arabic" w:eastAsia="Times New Roman" w:hAnsi="Simplified Arabic" w:cs="Simplified Arabic"/>
          <w:kern w:val="0"/>
          <w:sz w:val="24"/>
          <w:szCs w:val="24"/>
          <w:lang w:val="en-GB" w:eastAsia="en-GB"/>
          <w14:ligatures w14:val="none"/>
        </w:rPr>
        <w:t xml:space="preserve"> (APA </w:t>
      </w:r>
      <w:r w:rsidRPr="00B31312">
        <w:rPr>
          <w:rFonts w:ascii="Simplified Arabic" w:eastAsia="Times New Roman" w:hAnsi="Simplified Arabic" w:cs="Simplified Arabic"/>
          <w:kern w:val="0"/>
          <w:sz w:val="24"/>
          <w:szCs w:val="24"/>
          <w:rtl/>
          <w:lang w:val="en-GB" w:eastAsia="en-GB"/>
          <w14:ligatures w14:val="none"/>
        </w:rPr>
        <w:t>عربي</w:t>
      </w:r>
      <w:r w:rsidRPr="00B31312">
        <w:rPr>
          <w:rFonts w:ascii="Simplified Arabic" w:eastAsia="Times New Roman" w:hAnsi="Simplified Arabic" w:cs="Simplified Arabic"/>
          <w:kern w:val="0"/>
          <w:sz w:val="24"/>
          <w:szCs w:val="24"/>
          <w:lang w:val="en-GB" w:eastAsia="en-GB"/>
          <w14:ligatures w14:val="none"/>
        </w:rPr>
        <w:t>)</w:t>
      </w:r>
      <w:r w:rsidRPr="00B31312">
        <w:rPr>
          <w:rFonts w:ascii="Simplified Arabic" w:eastAsia="Times New Roman" w:hAnsi="Simplified Arabic" w:cs="Simplified Arabic"/>
          <w:kern w:val="0"/>
          <w:sz w:val="24"/>
          <w:szCs w:val="24"/>
          <w:rtl/>
          <w:lang w:val="en-GB" w:eastAsia="en-GB"/>
          <w14:ligatures w14:val="none"/>
        </w:rPr>
        <w:t>، مع حاجة لمراجعة لغوية نهائية وتدقيق للمراجع والروابط</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Times New Roman" w:eastAsia="Times New Roman" w:hAnsi="Times New Roman" w:cs="Times New Roman"/>
          <w:kern w:val="0"/>
          <w:sz w:val="24"/>
          <w:szCs w:val="24"/>
          <w:lang w:val="en-GB" w:eastAsia="en-GB"/>
          <w14:ligatures w14:val="none"/>
        </w:rPr>
        <w:t>→</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b/>
          <w:bCs/>
          <w:kern w:val="0"/>
          <w:sz w:val="24"/>
          <w:szCs w:val="24"/>
          <w:rtl/>
          <w:lang w:val="en-GB" w:eastAsia="en-GB"/>
          <w14:ligatures w14:val="none"/>
        </w:rPr>
        <w:t>جيد – قابل للرفع إلى جيد جدًا بعد التدقيق</w:t>
      </w:r>
      <w:r w:rsidRPr="00B31312">
        <w:rPr>
          <w:rFonts w:ascii="Simplified Arabic" w:eastAsia="Times New Roman" w:hAnsi="Simplified Arabic" w:cs="Simplified Arabic"/>
          <w:kern w:val="0"/>
          <w:sz w:val="24"/>
          <w:szCs w:val="24"/>
          <w:lang w:val="en-GB" w:eastAsia="en-GB"/>
          <w14:ligatures w14:val="none"/>
        </w:rPr>
        <w:t>.</w:t>
      </w:r>
    </w:p>
    <w:p w14:paraId="11DE0F9D" w14:textId="1295EEC7" w:rsidR="00B31312" w:rsidRPr="00B31312" w:rsidRDefault="0052403F" w:rsidP="0052403F">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Pr>
          <w:rFonts w:ascii="Simplified Arabic" w:eastAsia="Times New Roman" w:hAnsi="Simplified Arabic" w:cs="Simplified Arabic" w:hint="cs"/>
          <w:b/>
          <w:bCs/>
          <w:kern w:val="0"/>
          <w:sz w:val="24"/>
          <w:szCs w:val="24"/>
          <w:rtl/>
          <w:lang w:val="en-GB" w:eastAsia="en-GB"/>
          <w14:ligatures w14:val="none"/>
        </w:rPr>
        <w:t>خامسا</w:t>
      </w:r>
      <w:r w:rsidR="00B31312" w:rsidRPr="00B31312">
        <w:rPr>
          <w:rFonts w:ascii="Simplified Arabic" w:eastAsia="Times New Roman" w:hAnsi="Simplified Arabic" w:cs="Simplified Arabic"/>
          <w:b/>
          <w:bCs/>
          <w:kern w:val="0"/>
          <w:sz w:val="24"/>
          <w:szCs w:val="24"/>
          <w:rtl/>
          <w:lang w:val="en-GB" w:eastAsia="en-GB"/>
          <w14:ligatures w14:val="none"/>
        </w:rPr>
        <w:t>: التوصيات الختامية (مرتَّبة حسب الأولوية)</w:t>
      </w:r>
    </w:p>
    <w:p w14:paraId="0F09BFB9"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إعادة ضبط تعريف جودة الخدمة والموثوقية</w:t>
      </w:r>
    </w:p>
    <w:p w14:paraId="040CCCD7"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لتكون منسجمة مع نموذج</w:t>
      </w:r>
      <w:r w:rsidRPr="00B31312">
        <w:rPr>
          <w:rFonts w:ascii="Simplified Arabic" w:eastAsia="Times New Roman" w:hAnsi="Simplified Arabic" w:cs="Simplified Arabic"/>
          <w:kern w:val="0"/>
          <w:sz w:val="24"/>
          <w:szCs w:val="24"/>
          <w:lang w:val="en-GB" w:eastAsia="en-GB"/>
          <w14:ligatures w14:val="none"/>
        </w:rPr>
        <w:t xml:space="preserve"> SERVQUAL </w:t>
      </w:r>
      <w:r w:rsidRPr="00B31312">
        <w:rPr>
          <w:rFonts w:ascii="Simplified Arabic" w:eastAsia="Times New Roman" w:hAnsi="Simplified Arabic" w:cs="Simplified Arabic"/>
          <w:kern w:val="0"/>
          <w:sz w:val="24"/>
          <w:szCs w:val="24"/>
          <w:rtl/>
          <w:lang w:val="en-GB" w:eastAsia="en-GB"/>
          <w14:ligatures w14:val="none"/>
        </w:rPr>
        <w:t>وسياق الكهرباء، بعيدًا عن مفاهيم</w:t>
      </w:r>
      <w:r w:rsidRPr="00B31312">
        <w:rPr>
          <w:rFonts w:ascii="Simplified Arabic" w:eastAsia="Times New Roman" w:hAnsi="Simplified Arabic" w:cs="Simplified Arabic"/>
          <w:kern w:val="0"/>
          <w:sz w:val="24"/>
          <w:szCs w:val="24"/>
          <w:lang w:val="en-GB" w:eastAsia="en-GB"/>
          <w14:ligatures w14:val="none"/>
        </w:rPr>
        <w:t xml:space="preserve"> QoS </w:t>
      </w:r>
      <w:r w:rsidRPr="00B31312">
        <w:rPr>
          <w:rFonts w:ascii="Simplified Arabic" w:eastAsia="Times New Roman" w:hAnsi="Simplified Arabic" w:cs="Simplified Arabic"/>
          <w:kern w:val="0"/>
          <w:sz w:val="24"/>
          <w:szCs w:val="24"/>
          <w:rtl/>
          <w:lang w:val="en-GB" w:eastAsia="en-GB"/>
          <w14:ligatures w14:val="none"/>
        </w:rPr>
        <w:t>في شبكات الاتصالات أو موثوقية أدوات القياس</w:t>
      </w:r>
      <w:r w:rsidRPr="00B31312">
        <w:rPr>
          <w:rFonts w:ascii="Simplified Arabic" w:eastAsia="Times New Roman" w:hAnsi="Simplified Arabic" w:cs="Simplified Arabic"/>
          <w:kern w:val="0"/>
          <w:sz w:val="24"/>
          <w:szCs w:val="24"/>
          <w:lang w:val="en-GB" w:eastAsia="en-GB"/>
          <w14:ligatures w14:val="none"/>
        </w:rPr>
        <w:t>.</w:t>
      </w:r>
    </w:p>
    <w:p w14:paraId="7A1B0328"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إضافة فقرة صريحة بعنوان «الفجوة البحثية</w:t>
      </w:r>
      <w:r w:rsidRPr="00B31312">
        <w:rPr>
          <w:rFonts w:ascii="Simplified Arabic" w:eastAsia="Times New Roman" w:hAnsi="Simplified Arabic" w:cs="Simplified Arabic"/>
          <w:b/>
          <w:bCs/>
          <w:kern w:val="0"/>
          <w:sz w:val="24"/>
          <w:szCs w:val="24"/>
          <w:lang w:val="en-GB" w:eastAsia="en-GB"/>
          <w14:ligatures w14:val="none"/>
        </w:rPr>
        <w:t>»</w:t>
      </w:r>
    </w:p>
    <w:p w14:paraId="7955186E"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lang w:val="en-GB" w:eastAsia="en-GB"/>
          <w14:ligatures w14:val="none"/>
        </w:rPr>
        <w:t xml:space="preserve">4–5 </w:t>
      </w:r>
      <w:r w:rsidRPr="00B31312">
        <w:rPr>
          <w:rFonts w:ascii="Simplified Arabic" w:eastAsia="Times New Roman" w:hAnsi="Simplified Arabic" w:cs="Simplified Arabic"/>
          <w:kern w:val="0"/>
          <w:sz w:val="24"/>
          <w:szCs w:val="24"/>
          <w:rtl/>
          <w:lang w:val="en-GB" w:eastAsia="en-GB"/>
          <w14:ligatures w14:val="none"/>
        </w:rPr>
        <w:t>أسطر تلخّص ما تناولته الأدبيات عالميًا وعربيًا، وما لم تتناوله في سياق الشركة السعودية للكهرباء، وما تضيفه هذه الدراسة</w:t>
      </w:r>
      <w:r w:rsidRPr="00B31312">
        <w:rPr>
          <w:rFonts w:ascii="Simplified Arabic" w:eastAsia="Times New Roman" w:hAnsi="Simplified Arabic" w:cs="Simplified Arabic"/>
          <w:kern w:val="0"/>
          <w:sz w:val="24"/>
          <w:szCs w:val="24"/>
          <w:lang w:val="en-GB" w:eastAsia="en-GB"/>
          <w14:ligatures w14:val="none"/>
        </w:rPr>
        <w:t>.</w:t>
      </w:r>
    </w:p>
    <w:p w14:paraId="50971A63"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تعزيز المشكلة والأهمية التطبيقية بمؤشرات أداء كمية</w:t>
      </w:r>
    </w:p>
    <w:p w14:paraId="4FDC2D7E"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إدراج مثالين أو ثلاثة لمؤشرات تشغيلية</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زمن الاستجابة، معدل الأعطال، نسبة البلاغات المغلقة ضمن</w:t>
      </w:r>
      <w:r w:rsidRPr="00B31312">
        <w:rPr>
          <w:rFonts w:ascii="Simplified Arabic" w:eastAsia="Times New Roman" w:hAnsi="Simplified Arabic" w:cs="Simplified Arabic"/>
          <w:kern w:val="0"/>
          <w:sz w:val="24"/>
          <w:szCs w:val="24"/>
          <w:lang w:val="en-GB" w:eastAsia="en-GB"/>
          <w14:ligatures w14:val="none"/>
        </w:rPr>
        <w:t xml:space="preserve"> SLA</w:t>
      </w:r>
      <w:r w:rsidRPr="00B31312">
        <w:rPr>
          <w:rFonts w:ascii="Simplified Arabic" w:eastAsia="Times New Roman" w:hAnsi="Simplified Arabic" w:cs="Simplified Arabic"/>
          <w:kern w:val="0"/>
          <w:sz w:val="24"/>
          <w:szCs w:val="24"/>
          <w:rtl/>
          <w:lang w:val="en-GB" w:eastAsia="en-GB"/>
          <w14:ligatures w14:val="none"/>
        </w:rPr>
        <w:t>، رضا العملاء</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من تقارير الشركة أو دراسات حديثة</w:t>
      </w:r>
      <w:r w:rsidRPr="00B31312">
        <w:rPr>
          <w:rFonts w:ascii="Simplified Arabic" w:eastAsia="Times New Roman" w:hAnsi="Simplified Arabic" w:cs="Simplified Arabic"/>
          <w:kern w:val="0"/>
          <w:sz w:val="24"/>
          <w:szCs w:val="24"/>
          <w:lang w:val="en-GB" w:eastAsia="en-GB"/>
          <w14:ligatures w14:val="none"/>
        </w:rPr>
        <w:t>.</w:t>
      </w:r>
    </w:p>
    <w:p w14:paraId="4CCA1955"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حسم مسار التحليل الإحصائي</w:t>
      </w:r>
    </w:p>
    <w:p w14:paraId="003AB490"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 xml:space="preserve">توضيح أن </w:t>
      </w:r>
      <w:r w:rsidRPr="00B31312">
        <w:rPr>
          <w:rFonts w:ascii="Simplified Arabic" w:eastAsia="Times New Roman" w:hAnsi="Simplified Arabic" w:cs="Simplified Arabic"/>
          <w:b/>
          <w:bCs/>
          <w:kern w:val="0"/>
          <w:sz w:val="24"/>
          <w:szCs w:val="24"/>
          <w:lang w:val="en-GB" w:eastAsia="en-GB"/>
          <w14:ligatures w14:val="none"/>
        </w:rPr>
        <w:t>PLS-SEM</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أو</w:t>
      </w:r>
      <w:r w:rsidRPr="00B31312">
        <w:rPr>
          <w:rFonts w:ascii="Simplified Arabic" w:eastAsia="Times New Roman" w:hAnsi="Simplified Arabic" w:cs="Simplified Arabic"/>
          <w:kern w:val="0"/>
          <w:sz w:val="24"/>
          <w:szCs w:val="24"/>
          <w:lang w:val="en-GB" w:eastAsia="en-GB"/>
          <w14:ligatures w14:val="none"/>
        </w:rPr>
        <w:t xml:space="preserve"> SPSS </w:t>
      </w:r>
      <w:r w:rsidRPr="00B31312">
        <w:rPr>
          <w:rFonts w:ascii="Simplified Arabic" w:eastAsia="Times New Roman" w:hAnsi="Simplified Arabic" w:cs="Simplified Arabic"/>
          <w:kern w:val="0"/>
          <w:sz w:val="24"/>
          <w:szCs w:val="24"/>
          <w:rtl/>
          <w:lang w:val="en-GB" w:eastAsia="en-GB"/>
          <w14:ligatures w14:val="none"/>
        </w:rPr>
        <w:t>فقط</w:t>
      </w:r>
      <w:r w:rsidRPr="00B31312">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سيكون الأداة الرئيسة لاختبار الفرضيات، مع حصر بقية الاختبارات في إطار داعم (وصف، ثبات، فروق)</w:t>
      </w:r>
      <w:r w:rsidRPr="00B31312">
        <w:rPr>
          <w:rFonts w:ascii="Simplified Arabic" w:eastAsia="Times New Roman" w:hAnsi="Simplified Arabic" w:cs="Simplified Arabic"/>
          <w:kern w:val="0"/>
          <w:sz w:val="24"/>
          <w:szCs w:val="24"/>
          <w:lang w:val="en-GB" w:eastAsia="en-GB"/>
          <w14:ligatures w14:val="none"/>
        </w:rPr>
        <w:t>.</w:t>
      </w:r>
    </w:p>
    <w:p w14:paraId="672DB441"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تحديث النموذج المفاهيمي (الشكل 1)</w:t>
      </w:r>
    </w:p>
    <w:p w14:paraId="5F690771"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إزالة رمز</w:t>
      </w:r>
      <w:r w:rsidRPr="00B31312">
        <w:rPr>
          <w:rFonts w:ascii="Simplified Arabic" w:eastAsia="Times New Roman" w:hAnsi="Simplified Arabic" w:cs="Simplified Arabic"/>
          <w:kern w:val="0"/>
          <w:sz w:val="24"/>
          <w:szCs w:val="24"/>
          <w:lang w:val="en-GB" w:eastAsia="en-GB"/>
          <w14:ligatures w14:val="none"/>
        </w:rPr>
        <w:t xml:space="preserve"> H0 </w:t>
      </w:r>
      <w:r w:rsidRPr="00B31312">
        <w:rPr>
          <w:rFonts w:ascii="Simplified Arabic" w:eastAsia="Times New Roman" w:hAnsi="Simplified Arabic" w:cs="Simplified Arabic"/>
          <w:kern w:val="0"/>
          <w:sz w:val="24"/>
          <w:szCs w:val="24"/>
          <w:rtl/>
          <w:lang w:val="en-GB" w:eastAsia="en-GB"/>
          <w14:ligatures w14:val="none"/>
        </w:rPr>
        <w:t>أو توضيح أن</w:t>
      </w:r>
      <w:r w:rsidRPr="00B31312">
        <w:rPr>
          <w:rFonts w:ascii="Simplified Arabic" w:eastAsia="Times New Roman" w:hAnsi="Simplified Arabic" w:cs="Simplified Arabic"/>
          <w:kern w:val="0"/>
          <w:sz w:val="24"/>
          <w:szCs w:val="24"/>
          <w:lang w:val="en-GB" w:eastAsia="en-GB"/>
          <w14:ligatures w14:val="none"/>
        </w:rPr>
        <w:t xml:space="preserve"> H0 </w:t>
      </w:r>
      <w:r w:rsidRPr="00B31312">
        <w:rPr>
          <w:rFonts w:ascii="Simplified Arabic" w:eastAsia="Times New Roman" w:hAnsi="Simplified Arabic" w:cs="Simplified Arabic"/>
          <w:kern w:val="0"/>
          <w:sz w:val="24"/>
          <w:szCs w:val="24"/>
          <w:rtl/>
          <w:lang w:val="en-GB" w:eastAsia="en-GB"/>
          <w14:ligatures w14:val="none"/>
        </w:rPr>
        <w:t>تمثل فرضيات العدم لكل</w:t>
      </w:r>
      <w:r w:rsidRPr="00B31312">
        <w:rPr>
          <w:rFonts w:ascii="Simplified Arabic" w:eastAsia="Times New Roman" w:hAnsi="Simplified Arabic" w:cs="Simplified Arabic"/>
          <w:kern w:val="0"/>
          <w:sz w:val="24"/>
          <w:szCs w:val="24"/>
          <w:lang w:val="en-GB" w:eastAsia="en-GB"/>
          <w14:ligatures w14:val="none"/>
        </w:rPr>
        <w:t xml:space="preserve"> H1–H5 </w:t>
      </w:r>
      <w:r w:rsidRPr="00B31312">
        <w:rPr>
          <w:rFonts w:ascii="Simplified Arabic" w:eastAsia="Times New Roman" w:hAnsi="Simplified Arabic" w:cs="Simplified Arabic"/>
          <w:kern w:val="0"/>
          <w:sz w:val="24"/>
          <w:szCs w:val="24"/>
          <w:rtl/>
          <w:lang w:val="en-GB" w:eastAsia="en-GB"/>
          <w14:ligatures w14:val="none"/>
        </w:rPr>
        <w:t>ولم تُدرج كفرضية رئيسة مستقلة، حتى لا تُفهم على أنها متغير أو مسار إضافي</w:t>
      </w:r>
      <w:r w:rsidRPr="00B31312">
        <w:rPr>
          <w:rFonts w:ascii="Simplified Arabic" w:eastAsia="Times New Roman" w:hAnsi="Simplified Arabic" w:cs="Simplified Arabic"/>
          <w:kern w:val="0"/>
          <w:sz w:val="24"/>
          <w:szCs w:val="24"/>
          <w:lang w:val="en-GB" w:eastAsia="en-GB"/>
          <w14:ligatures w14:val="none"/>
        </w:rPr>
        <w:t>.</w:t>
      </w:r>
    </w:p>
    <w:p w14:paraId="5B4F5C81"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استكمال الربط التطبيقي بعد المفاهيم الرئيسة</w:t>
      </w:r>
    </w:p>
    <w:p w14:paraId="0E9CB4A1"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جملة أو اثنتان بعد كل مفهوم رئيس توضّحان كيف يتجسّد هذا المفهوم في بيئة الشركة السعودية للكهرباء</w:t>
      </w:r>
      <w:r w:rsidRPr="00B31312">
        <w:rPr>
          <w:rFonts w:ascii="Simplified Arabic" w:eastAsia="Times New Roman" w:hAnsi="Simplified Arabic" w:cs="Simplified Arabic"/>
          <w:kern w:val="0"/>
          <w:sz w:val="24"/>
          <w:szCs w:val="24"/>
          <w:lang w:val="en-GB" w:eastAsia="en-GB"/>
          <w14:ligatures w14:val="none"/>
        </w:rPr>
        <w:t>.</w:t>
      </w:r>
    </w:p>
    <w:p w14:paraId="2CCA5051" w14:textId="77777777" w:rsidR="00B31312" w:rsidRPr="00B31312" w:rsidRDefault="00B31312" w:rsidP="0052403F">
      <w:pPr>
        <w:numPr>
          <w:ilvl w:val="0"/>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مراجعة لغوية وتوثيقية نهائية</w:t>
      </w:r>
    </w:p>
    <w:p w14:paraId="6878065F" w14:textId="77777777" w:rsidR="00B31312" w:rsidRPr="00B31312" w:rsidRDefault="00B31312" w:rsidP="0052403F">
      <w:pPr>
        <w:numPr>
          <w:ilvl w:val="1"/>
          <w:numId w:val="9"/>
        </w:num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lastRenderedPageBreak/>
        <w:t>تقسيم الفقرات الطويلة، توحيد أسلوب التوثيق وفق</w:t>
      </w:r>
      <w:r w:rsidRPr="00B31312">
        <w:rPr>
          <w:rFonts w:ascii="Simplified Arabic" w:eastAsia="Times New Roman" w:hAnsi="Simplified Arabic" w:cs="Simplified Arabic"/>
          <w:kern w:val="0"/>
          <w:sz w:val="24"/>
          <w:szCs w:val="24"/>
          <w:lang w:val="en-GB" w:eastAsia="en-GB"/>
          <w14:ligatures w14:val="none"/>
        </w:rPr>
        <w:t xml:space="preserve"> APA-7</w:t>
      </w:r>
      <w:r w:rsidRPr="00B31312">
        <w:rPr>
          <w:rFonts w:ascii="Simplified Arabic" w:eastAsia="Times New Roman" w:hAnsi="Simplified Arabic" w:cs="Simplified Arabic"/>
          <w:kern w:val="0"/>
          <w:sz w:val="24"/>
          <w:szCs w:val="24"/>
          <w:rtl/>
          <w:lang w:val="en-GB" w:eastAsia="en-GB"/>
          <w14:ligatures w14:val="none"/>
        </w:rPr>
        <w:t>، التأكد من عدم تكرار المراجع أو اختلاف صيغتها، وضبط علامات الترقيم</w:t>
      </w:r>
      <w:r w:rsidRPr="00B31312">
        <w:rPr>
          <w:rFonts w:ascii="Simplified Arabic" w:eastAsia="Times New Roman" w:hAnsi="Simplified Arabic" w:cs="Simplified Arabic"/>
          <w:kern w:val="0"/>
          <w:sz w:val="24"/>
          <w:szCs w:val="24"/>
          <w:lang w:val="en-GB" w:eastAsia="en-GB"/>
          <w14:ligatures w14:val="none"/>
        </w:rPr>
        <w:t>.</w:t>
      </w:r>
    </w:p>
    <w:p w14:paraId="5F994745" w14:textId="79B26B60" w:rsidR="00B31312" w:rsidRPr="00B31312" w:rsidRDefault="00B31312" w:rsidP="0052403F">
      <w:pPr>
        <w:spacing w:after="0" w:line="240" w:lineRule="auto"/>
        <w:outlineLvl w:val="2"/>
        <w:rPr>
          <w:rFonts w:ascii="Simplified Arabic" w:eastAsia="Times New Roman" w:hAnsi="Simplified Arabic" w:cs="Simplified Arabic"/>
          <w:b/>
          <w:bCs/>
          <w:kern w:val="0"/>
          <w:sz w:val="24"/>
          <w:szCs w:val="24"/>
          <w:lang w:val="en-GB" w:eastAsia="en-GB"/>
          <w14:ligatures w14:val="none"/>
        </w:rPr>
      </w:pPr>
      <w:r w:rsidRPr="00B31312">
        <w:rPr>
          <w:rFonts w:ascii="Simplified Arabic" w:eastAsia="Times New Roman" w:hAnsi="Simplified Arabic" w:cs="Simplified Arabic"/>
          <w:b/>
          <w:bCs/>
          <w:kern w:val="0"/>
          <w:sz w:val="24"/>
          <w:szCs w:val="24"/>
          <w:rtl/>
          <w:lang w:val="en-GB" w:eastAsia="en-GB"/>
          <w14:ligatures w14:val="none"/>
        </w:rPr>
        <w:t xml:space="preserve">خلاصة </w:t>
      </w:r>
    </w:p>
    <w:p w14:paraId="16501D54" w14:textId="3B61EE51" w:rsidR="00B31312" w:rsidRPr="00B31312" w:rsidRDefault="00B31312" w:rsidP="0052403F">
      <w:pPr>
        <w:spacing w:after="0" w:line="240" w:lineRule="auto"/>
        <w:rPr>
          <w:rFonts w:ascii="Simplified Arabic" w:eastAsia="Times New Roman" w:hAnsi="Simplified Arabic" w:cs="Simplified Arabic"/>
          <w:kern w:val="0"/>
          <w:sz w:val="24"/>
          <w:szCs w:val="24"/>
          <w:lang w:val="en-GB" w:eastAsia="en-GB"/>
          <w14:ligatures w14:val="none"/>
        </w:rPr>
      </w:pPr>
      <w:r w:rsidRPr="00B31312">
        <w:rPr>
          <w:rFonts w:ascii="Simplified Arabic" w:eastAsia="Times New Roman" w:hAnsi="Simplified Arabic" w:cs="Simplified Arabic"/>
          <w:kern w:val="0"/>
          <w:sz w:val="24"/>
          <w:szCs w:val="24"/>
          <w:rtl/>
          <w:lang w:val="en-GB" w:eastAsia="en-GB"/>
          <w14:ligatures w14:val="none"/>
        </w:rPr>
        <w:t xml:space="preserve">بعد هذا التعديل، أصبح الفصل الأول لدى الباحث </w:t>
      </w:r>
      <w:r w:rsidRPr="00B31312">
        <w:rPr>
          <w:rFonts w:ascii="Simplified Arabic" w:eastAsia="Times New Roman" w:hAnsi="Simplified Arabic" w:cs="Simplified Arabic"/>
          <w:b/>
          <w:bCs/>
          <w:kern w:val="0"/>
          <w:sz w:val="24"/>
          <w:szCs w:val="24"/>
          <w:rtl/>
          <w:lang w:val="en-GB" w:eastAsia="en-GB"/>
          <w14:ligatures w14:val="none"/>
        </w:rPr>
        <w:t>أكثر نضجًا ومنضبطًا من الناحية المنهجية</w:t>
      </w:r>
      <w:r w:rsidRPr="00B31312">
        <w:rPr>
          <w:rFonts w:ascii="Simplified Arabic" w:eastAsia="Times New Roman" w:hAnsi="Simplified Arabic" w:cs="Simplified Arabic"/>
          <w:kern w:val="0"/>
          <w:sz w:val="24"/>
          <w:szCs w:val="24"/>
          <w:rtl/>
          <w:lang w:val="en-GB" w:eastAsia="en-GB"/>
          <w14:ligatures w14:val="none"/>
        </w:rPr>
        <w:t xml:space="preserve"> مقارنة بالتسليم الأول؛ الهيكل العام واضح، والمتغيرات والأبعاد مثبتة، والأهداف والفرضيات متسقة مع النموذج والأداة</w:t>
      </w:r>
      <w:r w:rsidRPr="00B31312">
        <w:rPr>
          <w:rFonts w:ascii="Simplified Arabic" w:eastAsia="Times New Roman" w:hAnsi="Simplified Arabic" w:cs="Simplified Arabic"/>
          <w:kern w:val="0"/>
          <w:sz w:val="24"/>
          <w:szCs w:val="24"/>
          <w:lang w:val="en-GB" w:eastAsia="en-GB"/>
          <w14:ligatures w14:val="none"/>
        </w:rPr>
        <w:t>.</w:t>
      </w:r>
      <w:r>
        <w:rPr>
          <w:rFonts w:ascii="Simplified Arabic" w:eastAsia="Times New Roman" w:hAnsi="Simplified Arabic" w:cs="Simplified Arabic"/>
          <w:kern w:val="0"/>
          <w:sz w:val="24"/>
          <w:szCs w:val="24"/>
          <w:lang w:val="en-GB" w:eastAsia="en-GB"/>
          <w14:ligatures w14:val="none"/>
        </w:rPr>
        <w:t xml:space="preserve"> </w:t>
      </w:r>
      <w:r w:rsidRPr="00B31312">
        <w:rPr>
          <w:rFonts w:ascii="Simplified Arabic" w:eastAsia="Times New Roman" w:hAnsi="Simplified Arabic" w:cs="Simplified Arabic"/>
          <w:kern w:val="0"/>
          <w:sz w:val="24"/>
          <w:szCs w:val="24"/>
          <w:rtl/>
          <w:lang w:val="en-GB" w:eastAsia="en-GB"/>
          <w14:ligatures w14:val="none"/>
        </w:rPr>
        <w:t>مع تنفيذ التوصيات أعلاه – خصوصًا ما يتعلق بتعريف جودة الخدمة والموثوقية، وصياغة الفجوة البحثية، وتعزيز المؤشرات التطبيقية – يمكن اعتبار الفصل الأول قاعدة قوية للانتقال إلى الفصل الثاني (الإطار النظري) والفصل الثالث (المنهجية التفصيلية)</w:t>
      </w:r>
      <w:r w:rsidRPr="00B31312">
        <w:rPr>
          <w:rFonts w:ascii="Simplified Arabic" w:eastAsia="Times New Roman" w:hAnsi="Simplified Arabic" w:cs="Simplified Arabic"/>
          <w:kern w:val="0"/>
          <w:sz w:val="24"/>
          <w:szCs w:val="24"/>
          <w:lang w:val="en-GB" w:eastAsia="en-GB"/>
          <w14:ligatures w14:val="none"/>
        </w:rPr>
        <w:t>.</w:t>
      </w:r>
    </w:p>
    <w:p w14:paraId="316D092B" w14:textId="77777777" w:rsidR="007C5D54" w:rsidRPr="00B31312" w:rsidRDefault="007C5D54" w:rsidP="0052403F">
      <w:pPr>
        <w:spacing w:after="0" w:line="240" w:lineRule="auto"/>
        <w:rPr>
          <w:rFonts w:ascii="Simplified Arabic" w:hAnsi="Simplified Arabic" w:cs="Simplified Arabic"/>
          <w:sz w:val="24"/>
          <w:szCs w:val="24"/>
        </w:rPr>
      </w:pPr>
    </w:p>
    <w:sectPr w:rsidR="007C5D54" w:rsidRPr="00B31312" w:rsidSect="00B31312">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6F60"/>
    <w:multiLevelType w:val="multilevel"/>
    <w:tmpl w:val="FA5E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46CFF"/>
    <w:multiLevelType w:val="multilevel"/>
    <w:tmpl w:val="9E68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B4CD0"/>
    <w:multiLevelType w:val="multilevel"/>
    <w:tmpl w:val="1F2AE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5D14EE"/>
    <w:multiLevelType w:val="multilevel"/>
    <w:tmpl w:val="34A64F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C6821"/>
    <w:multiLevelType w:val="multilevel"/>
    <w:tmpl w:val="106C5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9C2E10"/>
    <w:multiLevelType w:val="multilevel"/>
    <w:tmpl w:val="D480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E46AEB"/>
    <w:multiLevelType w:val="multilevel"/>
    <w:tmpl w:val="0954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93363F"/>
    <w:multiLevelType w:val="multilevel"/>
    <w:tmpl w:val="8A0C8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6A17BE"/>
    <w:multiLevelType w:val="multilevel"/>
    <w:tmpl w:val="FB4E8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2737430">
    <w:abstractNumId w:val="2"/>
  </w:num>
  <w:num w:numId="2" w16cid:durableId="1477991493">
    <w:abstractNumId w:val="6"/>
  </w:num>
  <w:num w:numId="3" w16cid:durableId="803154381">
    <w:abstractNumId w:val="8"/>
  </w:num>
  <w:num w:numId="4" w16cid:durableId="1450775816">
    <w:abstractNumId w:val="3"/>
  </w:num>
  <w:num w:numId="5" w16cid:durableId="1920674228">
    <w:abstractNumId w:val="0"/>
  </w:num>
  <w:num w:numId="6" w16cid:durableId="1143084755">
    <w:abstractNumId w:val="1"/>
  </w:num>
  <w:num w:numId="7" w16cid:durableId="1099253197">
    <w:abstractNumId w:val="5"/>
  </w:num>
  <w:num w:numId="8" w16cid:durableId="362900179">
    <w:abstractNumId w:val="4"/>
  </w:num>
  <w:num w:numId="9" w16cid:durableId="469543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zMTMyNLA0NjI2NTRR0lEKTi0uzszPAykwrAUAkiU7ViwAAAA="/>
  </w:docVars>
  <w:rsids>
    <w:rsidRoot w:val="00044FDC"/>
    <w:rsid w:val="00044FDC"/>
    <w:rsid w:val="00127F39"/>
    <w:rsid w:val="003C50DC"/>
    <w:rsid w:val="0052403F"/>
    <w:rsid w:val="005F4510"/>
    <w:rsid w:val="007514E2"/>
    <w:rsid w:val="007C5D54"/>
    <w:rsid w:val="008474EA"/>
    <w:rsid w:val="00B2651B"/>
    <w:rsid w:val="00B313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4D432"/>
  <w15:chartTrackingRefBased/>
  <w15:docId w15:val="{692EFD99-B674-4193-8F47-B2F39BA34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44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4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4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4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4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FDC"/>
    <w:rPr>
      <w:rFonts w:eastAsiaTheme="majorEastAsia" w:cstheme="majorBidi"/>
      <w:color w:val="272727" w:themeColor="text1" w:themeTint="D8"/>
    </w:rPr>
  </w:style>
  <w:style w:type="paragraph" w:styleId="Title">
    <w:name w:val="Title"/>
    <w:basedOn w:val="Normal"/>
    <w:next w:val="Normal"/>
    <w:link w:val="TitleChar"/>
    <w:uiPriority w:val="10"/>
    <w:qFormat/>
    <w:rsid w:val="00044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FDC"/>
    <w:pPr>
      <w:spacing w:before="160"/>
      <w:jc w:val="center"/>
    </w:pPr>
    <w:rPr>
      <w:i/>
      <w:iCs/>
      <w:color w:val="404040" w:themeColor="text1" w:themeTint="BF"/>
    </w:rPr>
  </w:style>
  <w:style w:type="character" w:customStyle="1" w:styleId="QuoteChar">
    <w:name w:val="Quote Char"/>
    <w:basedOn w:val="DefaultParagraphFont"/>
    <w:link w:val="Quote"/>
    <w:uiPriority w:val="29"/>
    <w:rsid w:val="00044FDC"/>
    <w:rPr>
      <w:i/>
      <w:iCs/>
      <w:color w:val="404040" w:themeColor="text1" w:themeTint="BF"/>
    </w:rPr>
  </w:style>
  <w:style w:type="paragraph" w:styleId="ListParagraph">
    <w:name w:val="List Paragraph"/>
    <w:basedOn w:val="Normal"/>
    <w:uiPriority w:val="34"/>
    <w:qFormat/>
    <w:rsid w:val="00044FDC"/>
    <w:pPr>
      <w:ind w:left="720"/>
      <w:contextualSpacing/>
    </w:pPr>
  </w:style>
  <w:style w:type="character" w:styleId="IntenseEmphasis">
    <w:name w:val="Intense Emphasis"/>
    <w:basedOn w:val="DefaultParagraphFont"/>
    <w:uiPriority w:val="21"/>
    <w:qFormat/>
    <w:rsid w:val="00044FDC"/>
    <w:rPr>
      <w:i/>
      <w:iCs/>
      <w:color w:val="0F4761" w:themeColor="accent1" w:themeShade="BF"/>
    </w:rPr>
  </w:style>
  <w:style w:type="paragraph" w:styleId="IntenseQuote">
    <w:name w:val="Intense Quote"/>
    <w:basedOn w:val="Normal"/>
    <w:next w:val="Normal"/>
    <w:link w:val="IntenseQuoteChar"/>
    <w:uiPriority w:val="30"/>
    <w:qFormat/>
    <w:rsid w:val="00044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FDC"/>
    <w:rPr>
      <w:i/>
      <w:iCs/>
      <w:color w:val="0F4761" w:themeColor="accent1" w:themeShade="BF"/>
    </w:rPr>
  </w:style>
  <w:style w:type="character" w:styleId="IntenseReference">
    <w:name w:val="Intense Reference"/>
    <w:basedOn w:val="DefaultParagraphFont"/>
    <w:uiPriority w:val="32"/>
    <w:qFormat/>
    <w:rsid w:val="00044FDC"/>
    <w:rPr>
      <w:b/>
      <w:bCs/>
      <w:smallCaps/>
      <w:color w:val="0F4761" w:themeColor="accent1" w:themeShade="BF"/>
      <w:spacing w:val="5"/>
    </w:rPr>
  </w:style>
  <w:style w:type="paragraph" w:styleId="NormalWeb">
    <w:name w:val="Normal (Web)"/>
    <w:basedOn w:val="Normal"/>
    <w:uiPriority w:val="99"/>
    <w:semiHidden/>
    <w:unhideWhenUsed/>
    <w:rsid w:val="00B3131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B31312"/>
    <w:rPr>
      <w:b/>
      <w:bCs/>
    </w:rPr>
  </w:style>
  <w:style w:type="table" w:styleId="TableGrid">
    <w:name w:val="Table Grid"/>
    <w:basedOn w:val="TableNormal"/>
    <w:uiPriority w:val="39"/>
    <w:rsid w:val="00B31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1353</Words>
  <Characters>7717</Characters>
  <Application>Microsoft Office Word</Application>
  <DocSecurity>0</DocSecurity>
  <Lines>64</Lines>
  <Paragraphs>18</Paragraphs>
  <ScaleCrop>false</ScaleCrop>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3</cp:revision>
  <dcterms:created xsi:type="dcterms:W3CDTF">2025-12-08T05:43:00Z</dcterms:created>
  <dcterms:modified xsi:type="dcterms:W3CDTF">2025-12-08T06:17:00Z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30cc7ee9-e6bb-4e6f-a1e7-69ed6527d71e</vt:lpwstr>
  </property>
</Properties>
</file>