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03684EE" w:rsidR="00EA22ED" w:rsidRDefault="004334F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5331770" w:rsidR="00EA22ED" w:rsidRDefault="004334F0" w:rsidP="00CC5AD4">
            <w:pPr>
              <w:jc w:val="center"/>
            </w:pPr>
            <w:r>
              <w:rPr>
                <w:rFonts w:hint="cs"/>
                <w:rtl/>
              </w:rPr>
              <w:t>*</w:t>
            </w:r>
          </w:p>
        </w:tc>
        <w:tc>
          <w:tcPr>
            <w:tcW w:w="4131" w:type="dxa"/>
            <w:vAlign w:val="center"/>
          </w:tcPr>
          <w:p w14:paraId="6C120BEB" w14:textId="30B08DA3"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r w:rsidR="004334F0">
              <w:rPr>
                <w:rtl/>
              </w:rPr>
              <w:br/>
            </w:r>
            <w:r w:rsidR="004334F0">
              <w:rPr>
                <w:rFonts w:hint="cs"/>
                <w:rtl/>
              </w:rPr>
              <w:t>أثر الذكاء العاطفي على الكفائة التشغيلية للمشروع أو غيره من المتغيرات التابعة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4171248" w:rsidR="00EA22ED" w:rsidRDefault="004334F0"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42531E4" w:rsidR="00EA22ED" w:rsidRDefault="004334F0"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1F7DA95" w:rsidR="00EA22ED" w:rsidRDefault="004334F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C896F66" w:rsidR="00EA22ED" w:rsidRDefault="004334F0"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F83A420" w:rsidR="00EA22ED" w:rsidRDefault="004334F0"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83C3412" w:rsidR="00EA22ED" w:rsidRDefault="004334F0"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8A66536" w:rsidR="00EA22ED" w:rsidRDefault="004334F0"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285BE2F" w:rsidR="00EA22ED" w:rsidRDefault="004334F0"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FDDC466" w:rsidR="00EA22ED" w:rsidRDefault="004334F0"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9C46726" w:rsidR="00EA22ED" w:rsidRDefault="004334F0"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EB624CC" w:rsidR="00EA22ED" w:rsidRDefault="004334F0"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334F0"/>
    <w:rsid w:val="00436D27"/>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388</Words>
  <Characters>2216</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