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73ED23C" w:rsidR="008239B5" w:rsidRDefault="006F32DA">
            <w:pPr>
              <w:jc w:val="center"/>
            </w:pPr>
            <w:r>
              <w:rPr>
                <w:rFonts w:hint="cs"/>
                <w:rtl/>
              </w:rPr>
              <w:t>*</w:t>
            </w:r>
          </w:p>
        </w:tc>
        <w:tc>
          <w:tcPr>
            <w:tcW w:w="3978" w:type="dxa"/>
            <w:vAlign w:val="center"/>
          </w:tcPr>
          <w:p w14:paraId="1F70FCD2" w14:textId="67D55D60" w:rsidR="008239B5" w:rsidRDefault="00EB387B" w:rsidP="0084107E">
            <w:pPr>
              <w:jc w:val="center"/>
            </w:pPr>
            <w:r>
              <w:t xml:space="preserve">: </w:t>
            </w:r>
            <w:r>
              <w:rPr>
                <w:rtl/>
              </w:rPr>
              <w:t>يجب أن يعكس عنوان البحث العلاقة بين المتغير التابع والمتغير المستقل ونطاق تطبيق الدراسة</w:t>
            </w:r>
            <w:r w:rsidR="0084107E">
              <w:rPr>
                <w:rtl/>
              </w:rPr>
              <w:br/>
            </w:r>
            <w:r w:rsidR="0084107E" w:rsidRPr="0084107E">
              <w:t>"</w:t>
            </w:r>
            <w:r w:rsidR="0084107E" w:rsidRPr="0084107E">
              <w:rPr>
                <w:rtl/>
              </w:rPr>
              <w:t>أثر العدالة التنظيمية في فرص الترقية والتطوير المهني على بيئة العمل: دراسة تطبيقية على وزارة الصحة في المملكة العربية السعودية</w:t>
            </w:r>
            <w:r w:rsidR="0084107E" w:rsidRPr="0084107E">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014345F" w:rsidR="008239B5" w:rsidRDefault="006F32DA">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229DB8E" w:rsidR="008239B5" w:rsidRDefault="006F32DA">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AD8B585" w:rsidR="008239B5" w:rsidRDefault="006F32DA">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6B88E7A" w:rsidR="008239B5" w:rsidRDefault="006F32DA">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13EAC06" w:rsidR="008239B5" w:rsidRDefault="006F32DA">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C5A2384" w:rsidR="008239B5" w:rsidRDefault="006F32DA">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91167C7" w:rsidR="008239B5" w:rsidRDefault="006F32DA">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BC71B8D" w:rsidR="008239B5" w:rsidRDefault="006F32DA">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5078DD64" w:rsidR="008239B5" w:rsidRDefault="006F32DA">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7D23831" w:rsidR="008239B5" w:rsidRDefault="006F32DA">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66C29B19" w:rsidR="008239B5" w:rsidRDefault="006F32DA">
            <w:pPr>
              <w:jc w:val="center"/>
            </w:pPr>
            <w:r>
              <w:rPr>
                <w:rFonts w:hint="cs"/>
                <w:rtl/>
              </w:rPr>
              <w:t>*</w:t>
            </w:r>
          </w:p>
        </w:tc>
        <w:tc>
          <w:tcPr>
            <w:tcW w:w="3978" w:type="dxa"/>
            <w:vAlign w:val="center"/>
          </w:tcPr>
          <w:p w14:paraId="553E09AC" w14:textId="01F3EF51" w:rsidR="008239B5" w:rsidRDefault="00EB387B">
            <w:pPr>
              <w:jc w:val="center"/>
            </w:pPr>
            <w:r>
              <w:t xml:space="preserve">: </w:t>
            </w:r>
            <w:r>
              <w:rPr>
                <w:rtl/>
              </w:rPr>
              <w:t>يجب ذكر المراجع التي اعتمد عليها الباحث وكتابتها بأسلوب</w:t>
            </w:r>
            <w:r w:rsidR="007D430E">
              <w:rPr>
                <w:rFonts w:hint="cs"/>
                <w:rtl/>
              </w:rPr>
              <w:t xml:space="preserve"> وتذكر المراجع في نهاية العرض المبدئي</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ED7C8CB" w:rsidR="008239B5" w:rsidRDefault="006F32DA">
            <w:pPr>
              <w:jc w:val="center"/>
            </w:pPr>
            <w:r>
              <w:rPr>
                <w:rFonts w:hint="cs"/>
                <w:rtl/>
              </w:rPr>
              <w:t>غير مطلوب في هذه المرحلة الوصول لنتائج الدراسة كما ننوه انه تم الاعتماد على الذكاء الاصطناعي بنسبة مبالغ فيها تتعدى الحدود المسموح بها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81E02"/>
    <w:rsid w:val="004E21BE"/>
    <w:rsid w:val="006F32DA"/>
    <w:rsid w:val="007D430E"/>
    <w:rsid w:val="008239B5"/>
    <w:rsid w:val="0084107E"/>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13</cp:revision>
  <dcterms:created xsi:type="dcterms:W3CDTF">2025-07-04T13:09:00Z</dcterms:created>
  <dcterms:modified xsi:type="dcterms:W3CDTF">2026-04-14T15:13:00Z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