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jc w:val="center"/>
        <w:widowControl w:val="1"/>
      </w:pPr>
      <w:r>
        <w:drawing>
          <wp:inline xmlns:a="http://schemas.openxmlformats.org/drawingml/2006/main" xmlns:pic="http://schemas.openxmlformats.org/drawingml/2006/picture">
            <wp:extent cx="2880000" cy="2670448"/>
            <wp:docPr id="1" name="Picture 1"/>
            <wp:cNvGraphicFramePr>
              <a:graphicFrameLocks noChangeAspect="1"/>
            </wp:cNvGraphicFramePr>
            <a:graphic>
              <a:graphicData uri="http://schemas.openxmlformats.org/drawingml/2006/picture">
                <pic:pic>
                  <pic:nvPicPr>
                    <pic:cNvPr id="0" name="logo.png"/>
                    <pic:cNvPicPr/>
                  </pic:nvPicPr>
                  <pic:blipFill>
                    <a:blip r:embed="rId10"/>
                    <a:stretch>
                      <a:fillRect/>
                    </a:stretch>
                  </pic:blipFill>
                  <pic:spPr>
                    <a:xfrm>
                      <a:off x="0" y="0"/>
                      <a:ext cx="2880000" cy="2670448"/>
                    </a:xfrm>
                    <a:prstGeom prst="rect"/>
                  </pic:spPr>
                </pic:pic>
              </a:graphicData>
            </a:graphic>
          </wp:inline>
        </w:drawing>
      </w:r>
    </w:p>
    <w:p>
      <w:pPr>
        <w:widowControl w:val="1"/>
      </w:pPr>
    </w:p>
    <w:p>
      <w:pPr>
        <w:widowControl w:val="1"/>
      </w:pPr>
    </w:p>
    <w:p>
      <w:pPr>
        <w:spacing w:after="80"/>
        <w:jc w:val="center"/>
        <w:bidi w:val="1"/>
        <w:widowControl w:val="1"/>
      </w:pPr>
      <w:r>
        <w:rPr>
          <w:rFonts w:ascii="Arial" w:hAnsi="Arial" w:cs="Arial" w:eastAsia="Arial"/>
          <w:b/>
          <w:sz w:val="28"/>
          <w:rtl w:val="1"/>
        </w:rPr>
        <w:t>جامعة ميدأوشن</w:t>
      </w:r>
    </w:p>
    <w:p>
      <w:pPr>
        <w:spacing w:after="80"/>
        <w:jc w:val="center"/>
        <w:bidi w:val="1"/>
        <w:widowControl w:val="1"/>
      </w:pPr>
      <w:r>
        <w:rPr>
          <w:rFonts w:ascii="Arial" w:hAnsi="Arial" w:cs="Arial" w:eastAsia="Arial"/>
          <w:b/>
          <w:sz w:val="28"/>
          <w:rtl w:val="1"/>
        </w:rPr>
        <w:t>كلية الإدارة</w:t>
      </w:r>
    </w:p>
    <w:p>
      <w:pPr>
        <w:spacing w:after="80"/>
        <w:jc w:val="center"/>
        <w:bidi w:val="1"/>
        <w:widowControl w:val="1"/>
      </w:pPr>
      <w:r>
        <w:rPr>
          <w:rFonts w:ascii="Arial" w:hAnsi="Arial" w:cs="Arial" w:eastAsia="Arial"/>
          <w:b/>
          <w:sz w:val="28"/>
          <w:rtl w:val="1"/>
        </w:rPr>
        <w:t>قسم إدارة الأعمال / إدارة الرعاية الصحية</w:t>
      </w:r>
    </w:p>
    <w:p>
      <w:pPr>
        <w:spacing w:after="80"/>
        <w:jc w:val="center"/>
        <w:bidi w:val="1"/>
        <w:widowControl w:val="1"/>
      </w:pPr>
    </w:p>
    <w:p>
      <w:pPr>
        <w:spacing w:after="80"/>
        <w:jc w:val="center"/>
        <w:bidi w:val="1"/>
        <w:widowControl w:val="1"/>
      </w:pPr>
      <w:r>
        <w:rPr>
          <w:rFonts w:ascii="Arial" w:hAnsi="Arial" w:cs="Arial" w:eastAsia="Arial"/>
          <w:b/>
          <w:sz w:val="32"/>
          <w:rtl w:val="1"/>
        </w:rPr>
        <w:t>أثر التسويق بالعلاقات على سلوك وصف الأطباء للأدوية في المملكة العربية السعودية</w:t>
      </w:r>
    </w:p>
    <w:p>
      <w:pPr>
        <w:spacing w:after="80"/>
        <w:jc w:val="center"/>
        <w:bidi w:val="1"/>
        <w:widowControl w:val="1"/>
      </w:pPr>
      <w:r>
        <w:rPr>
          <w:rFonts w:ascii="Arial" w:hAnsi="Arial" w:cs="Arial" w:eastAsia="Arial"/>
          <w:b/>
          <w:sz w:val="28"/>
          <w:rtl w:val="1"/>
        </w:rPr>
        <w:t>الملف الأول: الإطار النظري (الفصل الأول والفصل الثاني)</w:t>
      </w:r>
    </w:p>
    <w:p>
      <w:pPr>
        <w:spacing w:after="80"/>
        <w:jc w:val="center"/>
        <w:bidi w:val="1"/>
        <w:widowControl w:val="1"/>
      </w:pPr>
    </w:p>
    <w:p>
      <w:pPr>
        <w:spacing w:after="80"/>
        <w:jc w:val="center"/>
        <w:bidi w:val="1"/>
        <w:widowControl w:val="1"/>
      </w:pPr>
      <w:r>
        <w:rPr>
          <w:rFonts w:ascii="Arial" w:hAnsi="Arial" w:cs="Arial" w:eastAsia="Arial"/>
          <w:b w:val="0"/>
          <w:sz w:val="26"/>
          <w:rtl w:val="1"/>
        </w:rPr>
        <w:t>إعداد الطالب</w:t>
      </w:r>
    </w:p>
    <w:p>
      <w:pPr>
        <w:spacing w:after="80"/>
        <w:jc w:val="center"/>
        <w:bidi w:val="1"/>
        <w:widowControl w:val="1"/>
      </w:pPr>
      <w:r>
        <w:rPr>
          <w:rFonts w:ascii="Arial" w:hAnsi="Arial" w:cs="Arial" w:eastAsia="Arial"/>
          <w:b/>
          <w:sz w:val="30"/>
          <w:rtl w:val="1"/>
        </w:rPr>
        <w:t>Rowan Ibrahim Alzahrani</w:t>
      </w:r>
    </w:p>
    <w:p>
      <w:pPr>
        <w:spacing w:after="80"/>
        <w:jc w:val="center"/>
        <w:bidi w:val="1"/>
        <w:widowControl w:val="1"/>
      </w:pPr>
      <w:r>
        <w:rPr>
          <w:rFonts w:ascii="Arial" w:hAnsi="Arial" w:cs="Arial" w:eastAsia="Arial"/>
          <w:b w:val="0"/>
          <w:sz w:val="26"/>
          <w:rtl w:val="1"/>
        </w:rPr>
        <w:t>الرقم الأكاديمي: ................................</w:t>
      </w:r>
    </w:p>
    <w:p>
      <w:pPr>
        <w:spacing w:after="80"/>
        <w:jc w:val="center"/>
        <w:bidi w:val="1"/>
        <w:widowControl w:val="1"/>
      </w:pPr>
    </w:p>
    <w:p>
      <w:pPr>
        <w:spacing w:after="80"/>
        <w:jc w:val="center"/>
        <w:bidi w:val="1"/>
        <w:widowControl w:val="1"/>
      </w:pPr>
      <w:r>
        <w:rPr>
          <w:rFonts w:ascii="Arial" w:hAnsi="Arial" w:cs="Arial" w:eastAsia="Arial"/>
          <w:b w:val="0"/>
          <w:sz w:val="26"/>
          <w:rtl w:val="1"/>
        </w:rPr>
        <w:t>إشراف</w:t>
      </w:r>
    </w:p>
    <w:p>
      <w:pPr>
        <w:spacing w:after="80"/>
        <w:jc w:val="center"/>
        <w:bidi w:val="1"/>
        <w:widowControl w:val="1"/>
      </w:pPr>
      <w:r>
        <w:rPr>
          <w:rFonts w:ascii="Arial" w:hAnsi="Arial" w:cs="Arial" w:eastAsia="Arial"/>
          <w:b w:val="0"/>
          <w:sz w:val="26"/>
          <w:rtl w:val="1"/>
        </w:rPr>
        <w:t>د. الفيصل عبد الحميد محمد حسن</w:t>
      </w:r>
    </w:p>
    <w:p>
      <w:pPr>
        <w:spacing w:after="80"/>
        <w:jc w:val="center"/>
        <w:bidi w:val="1"/>
        <w:widowControl w:val="1"/>
      </w:pPr>
      <w:r>
        <w:rPr>
          <w:rFonts w:ascii="Arial" w:hAnsi="Arial" w:cs="Arial" w:eastAsia="Arial"/>
          <w:b w:val="0"/>
          <w:sz w:val="26"/>
          <w:rtl w:val="1"/>
        </w:rPr>
        <w:t>د. فايز جراد</w:t>
      </w:r>
    </w:p>
    <w:p>
      <w:pPr>
        <w:spacing w:after="80"/>
        <w:jc w:val="center"/>
        <w:bidi w:val="1"/>
        <w:widowControl w:val="1"/>
      </w:pPr>
    </w:p>
    <w:p>
      <w:pPr>
        <w:spacing w:after="80"/>
        <w:jc w:val="center"/>
        <w:bidi w:val="1"/>
        <w:widowControl w:val="1"/>
      </w:pPr>
      <w:r>
        <w:rPr>
          <w:rFonts w:ascii="Arial" w:hAnsi="Arial" w:cs="Arial" w:eastAsia="Arial"/>
          <w:b/>
          <w:sz w:val="26"/>
          <w:rtl w:val="1"/>
        </w:rPr>
        <w:t>العام الجامعي 2026</w:t>
      </w:r>
    </w:p>
    <w:p>
      <w:pPr>
        <w:widowControl w:val="1"/>
      </w:pPr>
      <w:r>
        <w:br w:type="page"/>
      </w:r>
    </w:p>
    <w:p>
      <w:pPr>
        <w:spacing w:before="0" w:after="120"/>
        <w:jc w:val="center"/>
        <w:keepNext/>
        <w:bidi w:val="1"/>
        <w:widowControl w:val="1"/>
      </w:pPr>
      <w:r>
        <w:rPr>
          <w:rFonts w:ascii="Arial" w:hAnsi="Arial" w:cs="Arial" w:eastAsia="Arial"/>
          <w:b/>
          <w:color w:val="2F74B5"/>
          <w:sz w:val="32"/>
          <w:rtl w:val="1"/>
        </w:rPr>
        <w:t>الفصل األول: اإلطار العام للدراسة</w:t>
      </w:r>
    </w:p>
    <w:p>
      <w:pPr>
        <w:spacing w:before="200" w:after="120"/>
        <w:jc w:val="right"/>
        <w:keepNext/>
        <w:bidi w:val="1"/>
        <w:widowControl w:val="1"/>
      </w:pPr>
      <w:r>
        <w:rPr>
          <w:rFonts w:ascii="Arial" w:hAnsi="Arial" w:cs="Arial" w:eastAsia="Arial"/>
          <w:b/>
          <w:color w:val="2F74B5"/>
          <w:sz w:val="28"/>
          <w:rtl w:val="1"/>
        </w:rPr>
        <w:t xml:space="preserve">مقدمة </w:t>
      </w:r>
      <w:r>
        <w:rPr>
          <w:rFonts w:ascii="Arial" w:hAnsi="Arial" w:cs="Arial" w:eastAsia="Arial"/>
          <w:b/>
          <w:color w:val="2F74B5"/>
          <w:sz w:val="28"/>
        </w:rPr>
        <w:t>1.1</w:t>
      </w:r>
    </w:p>
    <w:p>
      <w:pPr>
        <w:spacing w:line="360" w:lineRule="auto" w:after="120"/>
        <w:ind w:firstLine="397"/>
        <w:jc w:val="both"/>
        <w:bidi w:val="1"/>
        <w:widowControl w:val="1"/>
      </w:pPr>
      <w:r>
        <w:rPr>
          <w:rFonts w:ascii="Arial" w:hAnsi="Arial" w:cs="Arial" w:eastAsia="Arial"/>
          <w:b w:val="0"/>
          <w:sz w:val="24"/>
          <w:rtl w:val="1"/>
        </w:rPr>
        <w:t>يمثل وصف الدواء قرارًا سريريًا مركبًا تتداخل فيه المعرفة الطبية، والحالة الصحية للمريض، والخبرة المهنية للطبيب، والبروتوكوالت العالجية، وتوافر البدائل، وسياسات المنشأة الصحية. وعلى الرغم من أن األصل في القرار أن يستند إلى الدليل العلمي ومصلحة المريض، فإن البيئة المعلوماتية المحيطة بالطبيب تؤثر في كيفية تعرفه إلى المنتجات العالجية الجديدة وتقييمها ومقارنتها. وتؤدي شركات األدوية دورًا في هذه البيئة من خالل مندوبيها والمواد العلمية والفعاليات المهنية والقنوات الرقمية.</w:t>
      </w:r>
    </w:p>
    <w:p>
      <w:pPr>
        <w:spacing w:line="360" w:lineRule="auto" w:after="120"/>
        <w:ind w:firstLine="397"/>
        <w:jc w:val="both"/>
        <w:bidi w:val="1"/>
        <w:widowControl w:val="1"/>
      </w:pPr>
      <w:r>
        <w:rPr>
          <w:rFonts w:ascii="Arial" w:hAnsi="Arial" w:cs="Arial" w:eastAsia="Arial"/>
          <w:b w:val="0"/>
          <w:sz w:val="24"/>
          <w:rtl w:val="1"/>
        </w:rPr>
        <w:t>انتقل الفكر التسويقي خالل العقود الماضية من التركيز على الصفقة قصيرة األجل إلى بناء عالقات ممتدة مع أصحاب المصلحة. ويقوم التسويق بالعالقات على أن استمرار التبادل وتحقيق المنفعة لا يعتمد على تكرار االتصال فقط، بل على الثقة وااللتزام وجودة المعلومات والقدرة على معالجة الخالفات. وتزداد أهمية هذا المنهج في القطاعات التي تتسم بتعقيد المنتج وارتفاع عدم تماثل المعلومات وكثرة المتطلبات التنظيمية، ومن بينها القطاع الدوائي.</w:t>
      </w:r>
    </w:p>
    <w:p>
      <w:pPr>
        <w:spacing w:line="360" w:lineRule="auto" w:after="120"/>
        <w:ind w:firstLine="397"/>
        <w:jc w:val="both"/>
        <w:bidi w:val="1"/>
        <w:widowControl w:val="1"/>
      </w:pPr>
      <w:r>
        <w:rPr>
          <w:rFonts w:ascii="Arial" w:hAnsi="Arial" w:cs="Arial" w:eastAsia="Arial"/>
          <w:b w:val="0"/>
          <w:sz w:val="24"/>
          <w:rtl w:val="1"/>
        </w:rPr>
        <w:t>تختلف العالقة بين الطبيب ومندوب شركة األدوية عن العالقة التسويقية التقليدية؛ ألن الطبيب لا يتخذ قرارًا استهالكيًا شخصيًا، بل يمارس مسؤولية مهنية وأخالقية تؤثر في صحة المريض وتكلفة العالج. لذلك فإن أي عالقة تسويقية ناجحة في هذا المجال يجب أن تقدم قيمة علمية حقيقية، وتحترم استقالل القرار الطبي، وتلتزم بالضوابط المنظمة لإلعالن والترويج، وتفصح عن المنافع والمخاطر بصورة متوازنة.</w:t>
      </w:r>
    </w:p>
    <w:p>
      <w:pPr>
        <w:spacing w:line="360" w:lineRule="auto" w:after="120"/>
        <w:ind w:firstLine="397"/>
        <w:jc w:val="both"/>
        <w:bidi w:val="1"/>
        <w:widowControl w:val="1"/>
      </w:pPr>
      <w:r>
        <w:rPr>
          <w:rFonts w:ascii="Arial" w:hAnsi="Arial" w:cs="Arial" w:eastAsia="Arial"/>
          <w:b w:val="0"/>
          <w:sz w:val="24"/>
          <w:rtl w:val="1"/>
        </w:rPr>
        <w:t xml:space="preserve">أظهرت دراسات دولية أن التفاعل بين األطباء والصناعة الدوائية قد يرتبط بتغيرات في المواقف والتذكر واالختيار والوصف، إال أن حجم التأثير وطبيعته يختلفان باختالف البيئة المؤسسية، والتخصص، والسياسات الداخلية، ومستوى الوعي األخالقي، ومصداقية المعلومات. وأكدت المراجعة المنهجية التي أجراها </w:t>
      </w:r>
      <w:r>
        <w:rPr>
          <w:rFonts w:ascii="Arial" w:hAnsi="Arial" w:cs="Arial" w:eastAsia="Arial"/>
          <w:b w:val="0"/>
          <w:sz w:val="24"/>
        </w:rPr>
        <w:t>(Fickweiler et al., 2017)</w:t>
      </w:r>
      <w:r>
        <w:rPr>
          <w:rFonts w:ascii="Arial" w:hAnsi="Arial" w:cs="Arial" w:eastAsia="Arial"/>
          <w:b w:val="0"/>
          <w:sz w:val="24"/>
          <w:rtl w:val="1"/>
        </w:rPr>
        <w:t xml:space="preserve"> أن التفاعالت مع الصناعة قد تؤثر في سلوك الوصف، وهو ما يعزز الحاجة إلى دراسة اآلليات النوعية التي تنتقل من خاللها هذه التأثيرات.</w:t>
      </w:r>
    </w:p>
    <w:p>
      <w:pPr>
        <w:spacing w:line="360" w:lineRule="auto" w:after="120"/>
        <w:ind w:firstLine="397"/>
        <w:jc w:val="both"/>
        <w:bidi w:val="1"/>
        <w:widowControl w:val="1"/>
      </w:pPr>
      <w:r>
        <w:rPr>
          <w:rFonts w:ascii="Arial" w:hAnsi="Arial" w:cs="Arial" w:eastAsia="Arial"/>
          <w:b w:val="0"/>
          <w:sz w:val="24"/>
          <w:rtl w:val="1"/>
        </w:rPr>
        <w:t>في المملكة العربية السعودية، يتزامن تطور السوق الدوائي مع تحول واسع في النظام الصحي تحت مظلة رؤية السعودية 2030 وبرنامج تحول القطاع الصحي. ويشمل هذا التحول تعزيز الحوكمة والجودة والرقمنة والرعاية القائمة على القيمة وتطوير مشاركة القطاع الخاص. كما تنظم الهيئة العامة للغذاء والدواء الممارسات الترويجية لألدوية، وتؤكد ضرورة دقة المعلومات وتوازنها واتساقها مع االستطبابات المعتمدة وعدم استخدام الحوافز غير المالئمة.</w:t>
      </w:r>
    </w:p>
    <w:p>
      <w:pPr>
        <w:spacing w:line="360" w:lineRule="auto" w:after="120"/>
        <w:ind w:firstLine="397"/>
        <w:jc w:val="both"/>
        <w:bidi w:val="1"/>
        <w:widowControl w:val="1"/>
      </w:pPr>
      <w:r>
        <w:rPr>
          <w:rFonts w:ascii="Arial" w:hAnsi="Arial" w:cs="Arial" w:eastAsia="Arial"/>
          <w:b w:val="0"/>
          <w:sz w:val="24"/>
          <w:rtl w:val="1"/>
        </w:rPr>
        <w:t>تؤدي هذه التحوالت إلى إعادة تعريف العالقة المهنية بين الشركات واألطباء. فالعالقة التي تبنى على الزيارات المتكررة دون قيمة علمية قد تفقد فاعليتها في بيئة تتزايد فيها البروتوكوالت الموحدة والمنصات الرقمية والرقابة المؤسسية. وفي المقابل، يمكن للعالقة المبنية على الثقة، واالتصال العلمي عالي الجودة، واالستجابة للمخاوف، واالستمرارية المهنية أن تسهم في تحسين تدفق المعلومات ودعم التقييم السريري للبدائل عند استخدامها في إطار أخالقي منضبط.</w:t>
      </w:r>
    </w:p>
    <w:p>
      <w:pPr>
        <w:spacing w:line="360" w:lineRule="auto" w:after="120"/>
        <w:ind w:firstLine="397"/>
        <w:jc w:val="both"/>
        <w:bidi w:val="1"/>
        <w:widowControl w:val="1"/>
      </w:pPr>
      <w:r>
        <w:rPr>
          <w:rFonts w:ascii="Arial" w:hAnsi="Arial" w:cs="Arial" w:eastAsia="Arial"/>
          <w:b w:val="0"/>
          <w:sz w:val="24"/>
          <w:rtl w:val="1"/>
        </w:rPr>
        <w:t xml:space="preserve">تشير األدلة السعودية إلى شيوع التفاعل بين األطباء ومندوبي الشركات، وإلى وجود مواقف إيجابية نسبيًا تجاه بعض أشكال العالقة مع استمرار المخاوف المتعلقة بالتحيز والهدايا وحدود التأثير. فقد أوضحت دراسة </w:t>
      </w:r>
      <w:r>
        <w:rPr>
          <w:rFonts w:ascii="Arial" w:hAnsi="Arial" w:cs="Arial" w:eastAsia="Arial"/>
          <w:b w:val="0"/>
          <w:sz w:val="24"/>
        </w:rPr>
        <w:t>(Alosaimi et al., 2013)</w:t>
      </w:r>
      <w:r>
        <w:rPr>
          <w:rFonts w:ascii="Arial" w:hAnsi="Arial" w:cs="Arial" w:eastAsia="Arial"/>
          <w:b w:val="0"/>
          <w:sz w:val="24"/>
          <w:rtl w:val="1"/>
        </w:rPr>
        <w:t xml:space="preserve"> ارتفاع معدل التفاعل في المستشفيات السعودية، بينما ناقشت دراسة </w:t>
      </w:r>
      <w:r>
        <w:rPr>
          <w:rFonts w:ascii="Arial" w:hAnsi="Arial" w:cs="Arial" w:eastAsia="Arial"/>
          <w:b w:val="0"/>
          <w:sz w:val="24"/>
        </w:rPr>
        <w:t>(Bahammam et al., 2020)</w:t>
      </w:r>
      <w:r>
        <w:rPr>
          <w:rFonts w:ascii="Arial" w:hAnsi="Arial" w:cs="Arial" w:eastAsia="Arial"/>
          <w:b w:val="0"/>
          <w:sz w:val="24"/>
          <w:rtl w:val="1"/>
        </w:rPr>
        <w:t xml:space="preserve"> مواقف األطباء وسلوكياتهم تجاه الصناعة. كما أبرزت دراسة </w:t>
      </w:r>
      <w:r>
        <w:rPr>
          <w:rFonts w:ascii="Arial" w:hAnsi="Arial" w:cs="Arial" w:eastAsia="Arial"/>
          <w:b w:val="0"/>
          <w:sz w:val="24"/>
        </w:rPr>
        <w:t>(Faqeh et al., 2023)</w:t>
      </w:r>
      <w:r>
        <w:rPr>
          <w:rFonts w:ascii="Arial" w:hAnsi="Arial" w:cs="Arial" w:eastAsia="Arial"/>
          <w:b w:val="0"/>
          <w:sz w:val="24"/>
          <w:rtl w:val="1"/>
        </w:rPr>
        <w:t xml:space="preserve"> أهمية المعلومة ومصداقية المندوب وحدود اإلعالن من وجهة نظر األطباء والمندوبين.</w:t>
      </w:r>
    </w:p>
    <w:p>
      <w:pPr>
        <w:spacing w:line="360" w:lineRule="auto" w:after="120"/>
        <w:ind w:firstLine="397"/>
        <w:jc w:val="both"/>
        <w:bidi w:val="1"/>
        <w:widowControl w:val="1"/>
      </w:pPr>
      <w:r>
        <w:rPr>
          <w:rFonts w:ascii="Arial" w:hAnsi="Arial" w:cs="Arial" w:eastAsia="Arial"/>
          <w:b w:val="0"/>
          <w:sz w:val="24"/>
          <w:rtl w:val="1"/>
        </w:rPr>
        <w:t>وعلى الرغم من هذه الدراسات، ما يزال الربط المنهجي بين أبعاد التسويق بالعالقات وسلوك وصف األدوية في السياق السعودي محدودًا. لذلك تسعى الدراسة الحالية إلى بناء إطار يدمج الثقة وجودة التواصل وإدارة الخالفات وااللتزام، ويفحص أثرها في سلوك الوصف، مع مراعاة القطاع الصحي والوعي التنظيمي والتفاعل الرقمي.</w:t>
      </w:r>
    </w:p>
    <w:p>
      <w:pPr>
        <w:spacing w:before="200" w:after="120"/>
        <w:jc w:val="right"/>
        <w:keepNext/>
        <w:bidi w:val="1"/>
        <w:widowControl w:val="1"/>
      </w:pPr>
      <w:r>
        <w:rPr>
          <w:rFonts w:ascii="Arial" w:hAnsi="Arial" w:cs="Arial" w:eastAsia="Arial"/>
          <w:b/>
          <w:color w:val="2F74B5"/>
          <w:sz w:val="28"/>
          <w:rtl w:val="1"/>
        </w:rPr>
        <w:t xml:space="preserve">مشكلة الدراسة </w:t>
      </w:r>
      <w:r>
        <w:rPr>
          <w:rFonts w:ascii="Arial" w:hAnsi="Arial" w:cs="Arial" w:eastAsia="Arial"/>
          <w:b/>
          <w:color w:val="2F74B5"/>
          <w:sz w:val="28"/>
        </w:rPr>
        <w:t>1.2</w:t>
      </w:r>
    </w:p>
    <w:p>
      <w:pPr>
        <w:spacing w:line="360" w:lineRule="auto" w:after="120"/>
        <w:ind w:firstLine="397"/>
        <w:jc w:val="both"/>
        <w:bidi w:val="1"/>
        <w:widowControl w:val="1"/>
      </w:pPr>
      <w:r>
        <w:rPr>
          <w:rFonts w:ascii="Arial" w:hAnsi="Arial" w:cs="Arial" w:eastAsia="Arial"/>
          <w:b w:val="0"/>
          <w:sz w:val="24"/>
          <w:rtl w:val="1"/>
        </w:rPr>
        <w:t>تواجه شركات األدوية تحديًا مزدوجًا يتمثل في إيصال المعلومات العلمية إلى األطباء وتحقيق أهدافها التسويقية من جهة، والمحافظة على االمتثال واالستقالل المهني للطبيب من جهة أخرى. ولا يكفي قياس نجاح النشاط الترويجي بعدد الزيارات أو المواد المقدمة؛ ألن تفاعل الطبيب مع الرسالة يتوقف على الثقة في المصدر وجودة المحتوى وكيفية التعامل مع األسئلة واالعتراضات والقيمة المتراكمة للعالقة.</w:t>
      </w:r>
    </w:p>
    <w:p>
      <w:pPr>
        <w:spacing w:line="360" w:lineRule="auto" w:after="120"/>
        <w:ind w:firstLine="397"/>
        <w:jc w:val="both"/>
        <w:bidi w:val="1"/>
        <w:widowControl w:val="1"/>
      </w:pPr>
      <w:r>
        <w:rPr>
          <w:rFonts w:ascii="Arial" w:hAnsi="Arial" w:cs="Arial" w:eastAsia="Arial"/>
          <w:b w:val="0"/>
          <w:sz w:val="24"/>
          <w:rtl w:val="1"/>
        </w:rPr>
        <w:t>تكشف األدبيات أن الدراسات السعودية تناولت تواتر التفاعل، ومواقف األطباء من الصناعة، والعوامل العامة المؤثرة في الوصف، إال أن عددًا محدودًا منها اختبر نموذجًا متكامًال للتسويق بالعالقات. وتتمثل الفجوة في عدم وضوح الوزن النسبي لكل من الثقة وجودة التواصل وإدارة الخالفات وااللتزام في تفسير سلوك الوصف، وكذلك عدم وضوح مدى اختالف هذه العالقات باختالف القطاع الصحي أو الوعي التنظيمي.</w:t>
      </w:r>
    </w:p>
    <w:p>
      <w:pPr>
        <w:spacing w:line="360" w:lineRule="auto" w:after="120"/>
        <w:ind w:firstLine="397"/>
        <w:jc w:val="both"/>
        <w:bidi w:val="1"/>
        <w:widowControl w:val="1"/>
      </w:pPr>
      <w:r>
        <w:rPr>
          <w:rFonts w:ascii="Arial" w:hAnsi="Arial" w:cs="Arial" w:eastAsia="Arial"/>
          <w:b w:val="0"/>
          <w:sz w:val="24"/>
          <w:rtl w:val="1"/>
        </w:rPr>
        <w:t>تتحدد مشكلة الدراسة في الحاجة إلى تفسير علمي ألثر جودة العالقة المهنية بين األطباء وشركات األدوية في سلوك وصف األدوية داخل البيئة السعودية، بحيث يميز بين العالقة القائمة على القيمة العلمية واالمتثال وبين التأثير الترويجي غير المنضبط.</w:t>
      </w:r>
    </w:p>
    <w:p>
      <w:pPr>
        <w:spacing w:line="360" w:lineRule="auto" w:after="120"/>
        <w:ind w:firstLine="397"/>
        <w:jc w:val="both"/>
        <w:bidi w:val="1"/>
        <w:widowControl w:val="1"/>
      </w:pPr>
      <w:r>
        <w:rPr>
          <w:rFonts w:ascii="Arial" w:hAnsi="Arial" w:cs="Arial" w:eastAsia="Arial"/>
          <w:b w:val="0"/>
          <w:sz w:val="24"/>
          <w:rtl w:val="1"/>
        </w:rPr>
        <w:t>وعليه تتمثل المشكلة في السؤال الرئيس اآلتي: ما أثر التسويق بالعالقات بأبعاده المتمثلة في الثقة، وجودة التواصل، وإدارة الخالفات، وااللتزام على سلوك وصف األطباء لألدوية في المملكة العربية السعودية؟</w:t>
      </w:r>
    </w:p>
    <w:p>
      <w:pPr>
        <w:spacing w:before="200" w:after="120"/>
        <w:jc w:val="right"/>
        <w:keepNext/>
        <w:bidi w:val="1"/>
        <w:widowControl w:val="1"/>
      </w:pPr>
      <w:r>
        <w:rPr>
          <w:rFonts w:ascii="Arial" w:hAnsi="Arial" w:cs="Arial" w:eastAsia="Arial"/>
          <w:b/>
          <w:color w:val="2F74B5"/>
          <w:sz w:val="28"/>
          <w:rtl w:val="1"/>
        </w:rPr>
        <w:t xml:space="preserve">أهمية الدراسة </w:t>
      </w:r>
      <w:r>
        <w:rPr>
          <w:rFonts w:ascii="Arial" w:hAnsi="Arial" w:cs="Arial" w:eastAsia="Arial"/>
          <w:b/>
          <w:color w:val="2F74B5"/>
          <w:sz w:val="28"/>
        </w:rPr>
        <w:t>1.3</w:t>
      </w:r>
    </w:p>
    <w:p>
      <w:pPr>
        <w:spacing w:before="200" w:after="120"/>
        <w:jc w:val="right"/>
        <w:keepNext/>
        <w:bidi w:val="1"/>
        <w:widowControl w:val="1"/>
      </w:pPr>
      <w:r>
        <w:rPr>
          <w:rFonts w:ascii="Arial" w:hAnsi="Arial" w:cs="Arial" w:eastAsia="Arial"/>
          <w:b/>
          <w:color w:val="2F74B5"/>
          <w:sz w:val="26"/>
          <w:rtl w:val="1"/>
        </w:rPr>
        <w:t xml:space="preserve">األهمية العلمية </w:t>
      </w:r>
      <w:r>
        <w:rPr>
          <w:rFonts w:ascii="Arial" w:hAnsi="Arial" w:cs="Arial" w:eastAsia="Arial"/>
          <w:b/>
          <w:color w:val="2F74B5"/>
          <w:sz w:val="26"/>
        </w:rPr>
        <w:t>1.3.1</w:t>
      </w:r>
    </w:p>
    <w:p>
      <w:pPr>
        <w:spacing w:line="360" w:lineRule="auto" w:after="120"/>
        <w:ind w:firstLine="397"/>
        <w:jc w:val="both"/>
        <w:bidi w:val="1"/>
        <w:widowControl w:val="1"/>
      </w:pPr>
      <w:r>
        <w:rPr>
          <w:rFonts w:ascii="Arial" w:hAnsi="Arial" w:cs="Arial" w:eastAsia="Arial"/>
          <w:b w:val="0"/>
          <w:sz w:val="24"/>
          <w:rtl w:val="1"/>
        </w:rPr>
        <w:t>تسهم الدراسة في توسيع تطبيق نظرية االلتزام والثقة إلى سياق صحي ودوائي يتسم بحساسية أخالقية وتنظيمية مرتفعة، وتربط بين أدبيات التسويق بالعالقات وأدبيات اتخاذ القرار الطبي.</w:t>
      </w:r>
    </w:p>
    <w:p>
      <w:pPr>
        <w:spacing w:line="360" w:lineRule="auto" w:after="120"/>
        <w:ind w:firstLine="397"/>
        <w:jc w:val="both"/>
        <w:bidi w:val="1"/>
        <w:widowControl w:val="1"/>
      </w:pPr>
      <w:r>
        <w:rPr>
          <w:rFonts w:ascii="Arial" w:hAnsi="Arial" w:cs="Arial" w:eastAsia="Arial"/>
          <w:b w:val="0"/>
          <w:sz w:val="24"/>
          <w:rtl w:val="1"/>
        </w:rPr>
        <w:t>تقدم الدراسة نموذجًا مفاهيميًا يجمع أربعة أبعاد رئيسة للعالقة المهنية بدًال من االقتصار على قياس عدد الزيارات أو التعرض الترويجي، وهو ما يساعد في تفسير اآللية التي قد يتحول من خاللها االتصال إلى سلوك.</w:t>
      </w:r>
    </w:p>
    <w:p>
      <w:pPr>
        <w:spacing w:line="360" w:lineRule="auto" w:after="120"/>
        <w:ind w:firstLine="397"/>
        <w:jc w:val="both"/>
        <w:bidi w:val="1"/>
        <w:widowControl w:val="1"/>
      </w:pPr>
      <w:r>
        <w:rPr>
          <w:rFonts w:ascii="Arial" w:hAnsi="Arial" w:cs="Arial" w:eastAsia="Arial"/>
          <w:b w:val="0"/>
          <w:sz w:val="24"/>
          <w:rtl w:val="1"/>
        </w:rPr>
        <w:t>تثري الدراسة األدبيات العربية والسعودية المتعلقة بالتسويق الدوائي وسلوك األطباء، وتوفر أداة قياس قابلة للتطوير والتحقق في دراسات ميدانية الحقة.</w:t>
      </w:r>
    </w:p>
    <w:p>
      <w:pPr>
        <w:spacing w:before="200" w:after="120"/>
        <w:jc w:val="right"/>
        <w:keepNext/>
        <w:bidi w:val="1"/>
        <w:widowControl w:val="1"/>
      </w:pPr>
      <w:r>
        <w:rPr>
          <w:rFonts w:ascii="Arial" w:hAnsi="Arial" w:cs="Arial" w:eastAsia="Arial"/>
          <w:b/>
          <w:color w:val="2F74B5"/>
          <w:sz w:val="26"/>
          <w:rtl w:val="1"/>
        </w:rPr>
        <w:t xml:space="preserve">األهمية العملية </w:t>
      </w:r>
      <w:r>
        <w:rPr>
          <w:rFonts w:ascii="Arial" w:hAnsi="Arial" w:cs="Arial" w:eastAsia="Arial"/>
          <w:b/>
          <w:color w:val="2F74B5"/>
          <w:sz w:val="26"/>
        </w:rPr>
        <w:t>1.3.2</w:t>
      </w:r>
    </w:p>
    <w:p>
      <w:pPr>
        <w:spacing w:line="360" w:lineRule="auto" w:after="120"/>
        <w:ind w:firstLine="397"/>
        <w:jc w:val="both"/>
        <w:bidi w:val="1"/>
        <w:widowControl w:val="1"/>
      </w:pPr>
      <w:r>
        <w:rPr>
          <w:rFonts w:ascii="Arial" w:hAnsi="Arial" w:cs="Arial" w:eastAsia="Arial"/>
          <w:b w:val="0"/>
          <w:sz w:val="24"/>
          <w:rtl w:val="1"/>
        </w:rPr>
        <w:t>تساعد النتائج شركات األدوية على تصميم استراتيجيات تواصل تركز على المعلومة الموثوقة والقيمة المهنية بدًال من التركيز على كثافة االتصال وحدها.</w:t>
      </w:r>
    </w:p>
    <w:p>
      <w:pPr>
        <w:spacing w:line="360" w:lineRule="auto" w:after="120"/>
        <w:ind w:firstLine="397"/>
        <w:jc w:val="both"/>
        <w:bidi w:val="1"/>
        <w:widowControl w:val="1"/>
      </w:pPr>
      <w:r>
        <w:rPr>
          <w:rFonts w:ascii="Arial" w:hAnsi="Arial" w:cs="Arial" w:eastAsia="Arial"/>
          <w:b w:val="0"/>
          <w:sz w:val="24"/>
          <w:rtl w:val="1"/>
        </w:rPr>
        <w:t>تدعم إدارات المستشفيات والجهات التنظيمية في تطوير سياسات واضحة للتفاعل مع الشركات توازن بين الحاجة إلى المعرفة العلمية وحماية استقالل القرار الطبي.</w:t>
      </w:r>
    </w:p>
    <w:p>
      <w:pPr>
        <w:spacing w:line="360" w:lineRule="auto" w:after="120"/>
        <w:ind w:firstLine="397"/>
        <w:jc w:val="both"/>
        <w:bidi w:val="1"/>
        <w:widowControl w:val="1"/>
      </w:pPr>
      <w:r>
        <w:rPr>
          <w:rFonts w:ascii="Arial" w:hAnsi="Arial" w:cs="Arial" w:eastAsia="Arial"/>
          <w:b w:val="0"/>
          <w:sz w:val="24"/>
          <w:rtl w:val="1"/>
        </w:rPr>
        <w:t>توفر مؤشرات يمكن استخدامها في تدريب مندوبي الشركات وتقييم أدائهم، مثل جودة التواصل، واالستجابة لالعتراضات، والشفافية، واالمتثال.</w:t>
      </w:r>
    </w:p>
    <w:p>
      <w:pPr>
        <w:spacing w:line="360" w:lineRule="auto" w:after="120"/>
        <w:ind w:firstLine="397"/>
        <w:jc w:val="both"/>
        <w:bidi w:val="1"/>
        <w:widowControl w:val="1"/>
      </w:pPr>
      <w:r>
        <w:rPr>
          <w:rFonts w:ascii="Arial" w:hAnsi="Arial" w:cs="Arial" w:eastAsia="Arial"/>
          <w:b w:val="0"/>
          <w:sz w:val="24"/>
          <w:rtl w:val="1"/>
        </w:rPr>
        <w:t>تدعم التحول نحو نماذج تواصل هجينة تجمع بين الزيارات المهنية والمواد الرقمية والندوات االفتراضية مع توثيق المحتوى ومراجعته.</w:t>
      </w:r>
    </w:p>
    <w:p>
      <w:pPr>
        <w:spacing w:before="200" w:after="120"/>
        <w:jc w:val="right"/>
        <w:keepNext/>
        <w:bidi w:val="1"/>
        <w:widowControl w:val="1"/>
      </w:pPr>
      <w:r>
        <w:rPr>
          <w:rFonts w:ascii="Arial" w:hAnsi="Arial" w:cs="Arial" w:eastAsia="Arial"/>
          <w:b/>
          <w:color w:val="2F74B5"/>
          <w:sz w:val="28"/>
          <w:rtl w:val="1"/>
        </w:rPr>
        <w:t xml:space="preserve">أهداف الدراسة </w:t>
      </w:r>
      <w:r>
        <w:rPr>
          <w:rFonts w:ascii="Arial" w:hAnsi="Arial" w:cs="Arial" w:eastAsia="Arial"/>
          <w:b/>
          <w:color w:val="2F74B5"/>
          <w:sz w:val="28"/>
        </w:rPr>
        <w:t>1.4</w:t>
      </w:r>
    </w:p>
    <w:p>
      <w:pPr>
        <w:spacing w:after="80" w:line="336" w:lineRule="auto"/>
        <w:ind w:left="113" w:right="227"/>
        <w:jc w:val="right"/>
        <w:bidi w:val="1"/>
        <w:widowControl w:val="1"/>
      </w:pPr>
      <w:r>
        <w:rPr>
          <w:rFonts w:ascii="Arial" w:hAnsi="Arial" w:cs="Arial" w:eastAsia="Arial"/>
          <w:b w:val="0"/>
          <w:sz w:val="24"/>
          <w:rtl w:val="1"/>
        </w:rPr>
        <w:t>1. قياس مستوى أبعاد التسويق بالعالقات لدى األطباء في المملكة العربية السعودية.</w:t>
      </w:r>
    </w:p>
    <w:p>
      <w:pPr>
        <w:spacing w:after="80" w:line="336" w:lineRule="auto"/>
        <w:ind w:left="113" w:right="227"/>
        <w:jc w:val="right"/>
        <w:bidi w:val="1"/>
        <w:widowControl w:val="1"/>
      </w:pPr>
      <w:r>
        <w:rPr>
          <w:rFonts w:ascii="Arial" w:hAnsi="Arial" w:cs="Arial" w:eastAsia="Arial"/>
          <w:b w:val="0"/>
          <w:sz w:val="24"/>
          <w:rtl w:val="1"/>
        </w:rPr>
        <w:t>2. اختبار أثر الثقة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3. اختبار أثر جودة التواصل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4. اختبار أثر إدارة الخالفات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5. اختبار أثر االلتزام بالعالقة المهنية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6. فحص الدور الوسيط للثقة في العالقة بين جودة التواصل وسلوك الوصف.</w:t>
      </w:r>
    </w:p>
    <w:p>
      <w:pPr>
        <w:spacing w:after="80" w:line="336" w:lineRule="auto"/>
        <w:ind w:left="113" w:right="227"/>
        <w:jc w:val="right"/>
        <w:bidi w:val="1"/>
        <w:widowControl w:val="1"/>
      </w:pPr>
      <w:r>
        <w:rPr>
          <w:rFonts w:ascii="Arial" w:hAnsi="Arial" w:cs="Arial" w:eastAsia="Arial"/>
          <w:b w:val="0"/>
          <w:sz w:val="24"/>
          <w:rtl w:val="1"/>
        </w:rPr>
        <w:t>7. فحص الدور الوسيط لاللتزام في العالقة بين الثقة وسلوك الوصف.</w:t>
      </w:r>
    </w:p>
    <w:p>
      <w:pPr>
        <w:spacing w:after="80" w:line="336" w:lineRule="auto"/>
        <w:ind w:left="113" w:right="227"/>
        <w:jc w:val="right"/>
        <w:bidi w:val="1"/>
        <w:widowControl w:val="1"/>
      </w:pPr>
      <w:r>
        <w:rPr>
          <w:rFonts w:ascii="Arial" w:hAnsi="Arial" w:cs="Arial" w:eastAsia="Arial"/>
          <w:b w:val="0"/>
          <w:sz w:val="24"/>
          <w:rtl w:val="1"/>
        </w:rPr>
        <w:t>8. تحليل الفروق في سلوك الوصف باختالف القطاع الصحي.</w:t>
      </w:r>
    </w:p>
    <w:p>
      <w:pPr>
        <w:spacing w:after="80" w:line="336" w:lineRule="auto"/>
        <w:ind w:left="113" w:right="227"/>
        <w:jc w:val="right"/>
        <w:bidi w:val="1"/>
        <w:widowControl w:val="1"/>
      </w:pPr>
      <w:r>
        <w:rPr>
          <w:rFonts w:ascii="Arial" w:hAnsi="Arial" w:cs="Arial" w:eastAsia="Arial"/>
          <w:b w:val="0"/>
          <w:sz w:val="24"/>
          <w:rtl w:val="1"/>
        </w:rPr>
        <w:t>9. دراسة الدور التفاعلي للوعي التنظيمي في العالقة بين الثقة وسلوك الوصف.</w:t>
      </w:r>
    </w:p>
    <w:p>
      <w:pPr>
        <w:spacing w:after="80" w:line="336" w:lineRule="auto"/>
        <w:ind w:left="113" w:right="227"/>
        <w:jc w:val="right"/>
        <w:bidi w:val="1"/>
        <w:widowControl w:val="1"/>
      </w:pPr>
      <w:r>
        <w:rPr>
          <w:rFonts w:ascii="Arial" w:hAnsi="Arial" w:cs="Arial" w:eastAsia="Arial"/>
          <w:b w:val="0"/>
          <w:sz w:val="24"/>
          <w:rtl w:val="1"/>
        </w:rPr>
        <w:t>10. تقديم توصيات عملية لشركات األدوية والمنشآت الصحية والجهات التنظيمية.</w:t>
      </w:r>
    </w:p>
    <w:p>
      <w:pPr>
        <w:spacing w:before="200" w:after="120"/>
        <w:jc w:val="right"/>
        <w:keepNext/>
        <w:bidi w:val="1"/>
        <w:widowControl w:val="1"/>
      </w:pPr>
      <w:r>
        <w:rPr>
          <w:rFonts w:ascii="Arial" w:hAnsi="Arial" w:cs="Arial" w:eastAsia="Arial"/>
          <w:b/>
          <w:color w:val="2F74B5"/>
          <w:sz w:val="28"/>
          <w:rtl w:val="1"/>
        </w:rPr>
        <w:t xml:space="preserve">تساؤالت الدراسة </w:t>
      </w:r>
      <w:r>
        <w:rPr>
          <w:rFonts w:ascii="Arial" w:hAnsi="Arial" w:cs="Arial" w:eastAsia="Arial"/>
          <w:b/>
          <w:color w:val="2F74B5"/>
          <w:sz w:val="28"/>
        </w:rPr>
        <w:t>1.5</w:t>
      </w:r>
    </w:p>
    <w:p>
      <w:pPr>
        <w:spacing w:after="80" w:line="336" w:lineRule="auto"/>
        <w:ind w:left="113" w:right="227"/>
        <w:jc w:val="right"/>
        <w:bidi w:val="1"/>
        <w:widowControl w:val="1"/>
      </w:pPr>
      <w:r>
        <w:rPr>
          <w:rFonts w:ascii="Arial" w:hAnsi="Arial" w:cs="Arial" w:eastAsia="Arial"/>
          <w:b w:val="0"/>
          <w:sz w:val="24"/>
          <w:rtl w:val="1"/>
        </w:rPr>
        <w:t>1. ما مستوى الثقة وجودة التواصل وإدارة الخالفات وااللتزام في عالقات األطباء مع شركات األدوية؟</w:t>
      </w:r>
    </w:p>
    <w:p>
      <w:pPr>
        <w:spacing w:after="80" w:line="336" w:lineRule="auto"/>
        <w:ind w:left="113" w:right="227"/>
        <w:jc w:val="right"/>
        <w:bidi w:val="1"/>
        <w:widowControl w:val="1"/>
      </w:pPr>
      <w:r>
        <w:rPr>
          <w:rFonts w:ascii="Arial" w:hAnsi="Arial" w:cs="Arial" w:eastAsia="Arial"/>
          <w:b w:val="0"/>
          <w:sz w:val="24"/>
          <w:rtl w:val="1"/>
        </w:rPr>
        <w:t>2. هل تؤثر الثقة تأثيرًا ذا داللة إحصائية في سلوك وصف األدوية؟</w:t>
      </w:r>
    </w:p>
    <w:p>
      <w:pPr>
        <w:spacing w:after="80" w:line="336" w:lineRule="auto"/>
        <w:ind w:left="113" w:right="227"/>
        <w:jc w:val="right"/>
        <w:bidi w:val="1"/>
        <w:widowControl w:val="1"/>
      </w:pPr>
      <w:r>
        <w:rPr>
          <w:rFonts w:ascii="Arial" w:hAnsi="Arial" w:cs="Arial" w:eastAsia="Arial"/>
          <w:b w:val="0"/>
          <w:sz w:val="24"/>
          <w:rtl w:val="1"/>
        </w:rPr>
        <w:t>3. هل تؤثر جودة التواصل تأثيرًا ذا داللة إحصائية في سلوك وصف األدوية؟</w:t>
      </w:r>
    </w:p>
    <w:p>
      <w:pPr>
        <w:spacing w:after="80" w:line="336" w:lineRule="auto"/>
        <w:ind w:left="113" w:right="227"/>
        <w:jc w:val="right"/>
        <w:bidi w:val="1"/>
        <w:widowControl w:val="1"/>
      </w:pPr>
      <w:r>
        <w:rPr>
          <w:rFonts w:ascii="Arial" w:hAnsi="Arial" w:cs="Arial" w:eastAsia="Arial"/>
          <w:b w:val="0"/>
          <w:sz w:val="24"/>
          <w:rtl w:val="1"/>
        </w:rPr>
        <w:t>4. هل تؤثر إدارة الخالفات تأثيرًا ذا داللة إحصائية في سلوك وصف األدوية؟</w:t>
      </w:r>
    </w:p>
    <w:p>
      <w:pPr>
        <w:spacing w:after="80" w:line="336" w:lineRule="auto"/>
        <w:ind w:left="113" w:right="227"/>
        <w:jc w:val="right"/>
        <w:bidi w:val="1"/>
        <w:widowControl w:val="1"/>
      </w:pPr>
      <w:r>
        <w:rPr>
          <w:rFonts w:ascii="Arial" w:hAnsi="Arial" w:cs="Arial" w:eastAsia="Arial"/>
          <w:b w:val="0"/>
          <w:sz w:val="24"/>
          <w:rtl w:val="1"/>
        </w:rPr>
        <w:t>5. هل يؤثر االلتزام تأثيرًا ذا داللة إحصائية في سلوك وصف األدوية؟</w:t>
      </w:r>
    </w:p>
    <w:p>
      <w:pPr>
        <w:spacing w:after="80" w:line="336" w:lineRule="auto"/>
        <w:ind w:left="113" w:right="227"/>
        <w:jc w:val="right"/>
        <w:bidi w:val="1"/>
        <w:widowControl w:val="1"/>
      </w:pPr>
      <w:r>
        <w:rPr>
          <w:rFonts w:ascii="Arial" w:hAnsi="Arial" w:cs="Arial" w:eastAsia="Arial"/>
          <w:b w:val="0"/>
          <w:sz w:val="24"/>
          <w:rtl w:val="1"/>
        </w:rPr>
        <w:t>6. هل تتوسط الثقة العالقة بين جودة التواصل وسلوك وصف األدوية؟</w:t>
      </w:r>
    </w:p>
    <w:p>
      <w:pPr>
        <w:spacing w:after="80" w:line="336" w:lineRule="auto"/>
        <w:ind w:left="113" w:right="227"/>
        <w:jc w:val="right"/>
        <w:bidi w:val="1"/>
        <w:widowControl w:val="1"/>
      </w:pPr>
      <w:r>
        <w:rPr>
          <w:rFonts w:ascii="Arial" w:hAnsi="Arial" w:cs="Arial" w:eastAsia="Arial"/>
          <w:b w:val="0"/>
          <w:sz w:val="24"/>
          <w:rtl w:val="1"/>
        </w:rPr>
        <w:t>7. هل يتوسط االلتزام العالقة بين الثقة وسلوك وصف األدوية؟</w:t>
      </w:r>
    </w:p>
    <w:p>
      <w:pPr>
        <w:spacing w:after="80" w:line="336" w:lineRule="auto"/>
        <w:ind w:left="113" w:right="227"/>
        <w:jc w:val="right"/>
        <w:bidi w:val="1"/>
        <w:widowControl w:val="1"/>
      </w:pPr>
      <w:r>
        <w:rPr>
          <w:rFonts w:ascii="Arial" w:hAnsi="Arial" w:cs="Arial" w:eastAsia="Arial"/>
          <w:b w:val="0"/>
          <w:sz w:val="24"/>
          <w:rtl w:val="1"/>
        </w:rPr>
        <w:t>8. هل توجد فروق في سلوك وصف األدوية تبعًا للقطاع الصحي؟</w:t>
      </w:r>
    </w:p>
    <w:p>
      <w:pPr>
        <w:spacing w:after="80" w:line="336" w:lineRule="auto"/>
        <w:ind w:left="113" w:right="227"/>
        <w:jc w:val="right"/>
        <w:bidi w:val="1"/>
        <w:widowControl w:val="1"/>
      </w:pPr>
      <w:r>
        <w:rPr>
          <w:rFonts w:ascii="Arial" w:hAnsi="Arial" w:cs="Arial" w:eastAsia="Arial"/>
          <w:b w:val="0"/>
          <w:sz w:val="24"/>
          <w:rtl w:val="1"/>
        </w:rPr>
        <w:t>9. هل يعدل الوعي التنظيمي العالقة بين الثقة وسلوك وصف األدوية؟</w:t>
      </w:r>
    </w:p>
    <w:p>
      <w:pPr>
        <w:spacing w:before="200" w:after="120"/>
        <w:jc w:val="right"/>
        <w:keepNext/>
        <w:bidi w:val="1"/>
        <w:widowControl w:val="1"/>
      </w:pPr>
      <w:r>
        <w:rPr>
          <w:rFonts w:ascii="Arial" w:hAnsi="Arial" w:cs="Arial" w:eastAsia="Arial"/>
          <w:b/>
          <w:color w:val="2F74B5"/>
          <w:sz w:val="28"/>
          <w:rtl w:val="1"/>
        </w:rPr>
        <w:t xml:space="preserve">فرضيات الدراسة </w:t>
      </w:r>
      <w:r>
        <w:rPr>
          <w:rFonts w:ascii="Arial" w:hAnsi="Arial" w:cs="Arial" w:eastAsia="Arial"/>
          <w:b/>
          <w:color w:val="2F74B5"/>
          <w:sz w:val="28"/>
        </w:rPr>
        <w:t>1.6</w:t>
      </w:r>
    </w:p>
    <w:p>
      <w:pPr>
        <w:spacing w:after="80" w:line="336" w:lineRule="auto"/>
        <w:ind w:left="113" w:right="227"/>
        <w:jc w:val="right"/>
        <w:bidi w:val="1"/>
        <w:widowControl w:val="1"/>
      </w:pPr>
      <w:r>
        <w:rPr>
          <w:rFonts w:ascii="Arial" w:hAnsi="Arial" w:cs="Arial" w:eastAsia="Arial"/>
          <w:b w:val="0"/>
          <w:sz w:val="24"/>
          <w:rtl w:val="1"/>
        </w:rPr>
        <w:t>H1: يوجد أثر موجب ذو داللة إحصائية للثقة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H2: يوجد أثر موجب ذو داللة إحصائية لجودة التواصل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H3: يوجد أثر موجب ذو داللة إحصائية إلدارة الخالفات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H4: يوجد أثر موجب ذو داللة إحصائية لاللتزام في سلوك وصف األطباء لألدوية.</w:t>
      </w:r>
    </w:p>
    <w:p>
      <w:pPr>
        <w:spacing w:after="80" w:line="336" w:lineRule="auto"/>
        <w:ind w:left="113" w:right="227"/>
        <w:jc w:val="right"/>
        <w:bidi w:val="1"/>
        <w:widowControl w:val="1"/>
      </w:pPr>
      <w:r>
        <w:rPr>
          <w:rFonts w:ascii="Arial" w:hAnsi="Arial" w:cs="Arial" w:eastAsia="Arial"/>
          <w:b w:val="0"/>
          <w:sz w:val="24"/>
          <w:rtl w:val="1"/>
        </w:rPr>
        <w:t>H5: تتوسط الثقة بصورة دالة العالقة بين جودة التواصل وسلوك وصف األدوية.</w:t>
      </w:r>
    </w:p>
    <w:p>
      <w:pPr>
        <w:spacing w:after="80" w:line="336" w:lineRule="auto"/>
        <w:ind w:left="113" w:right="227"/>
        <w:jc w:val="right"/>
        <w:bidi w:val="1"/>
        <w:widowControl w:val="1"/>
      </w:pPr>
      <w:r>
        <w:rPr>
          <w:rFonts w:ascii="Arial" w:hAnsi="Arial" w:cs="Arial" w:eastAsia="Arial"/>
          <w:b w:val="0"/>
          <w:sz w:val="24"/>
          <w:rtl w:val="1"/>
        </w:rPr>
        <w:t>H6: يتوسط االلتزام بصورة دالة العالقة بين الثقة وسلوك وصف األدوية.</w:t>
      </w:r>
    </w:p>
    <w:p>
      <w:pPr>
        <w:spacing w:after="80" w:line="336" w:lineRule="auto"/>
        <w:ind w:left="113" w:right="227"/>
        <w:jc w:val="right"/>
        <w:bidi w:val="1"/>
        <w:widowControl w:val="1"/>
      </w:pPr>
      <w:r>
        <w:rPr>
          <w:rFonts w:ascii="Arial" w:hAnsi="Arial" w:cs="Arial" w:eastAsia="Arial"/>
          <w:b w:val="0"/>
          <w:sz w:val="24"/>
          <w:rtl w:val="1"/>
        </w:rPr>
        <w:t>H7: توجد فروق ذات داللة إحصائية في سلوك وصف األدوية باختالف القطاع الصحي.</w:t>
      </w:r>
    </w:p>
    <w:p>
      <w:pPr>
        <w:spacing w:after="80" w:line="336" w:lineRule="auto"/>
        <w:ind w:left="113" w:right="227"/>
        <w:jc w:val="right"/>
        <w:bidi w:val="1"/>
        <w:widowControl w:val="1"/>
      </w:pPr>
      <w:r>
        <w:rPr>
          <w:rFonts w:ascii="Arial" w:hAnsi="Arial" w:cs="Arial" w:eastAsia="Arial"/>
          <w:b w:val="0"/>
          <w:sz w:val="24"/>
          <w:rtl w:val="1"/>
        </w:rPr>
        <w:t>H8: يعدل الوعي التنظيمي بصورة دالة العالقة بين الثقة وسلوك وصف األدوية.</w:t>
      </w:r>
    </w:p>
    <w:p>
      <w:pPr>
        <w:spacing w:before="200" w:after="120"/>
        <w:jc w:val="right"/>
        <w:keepNext/>
        <w:bidi w:val="1"/>
        <w:widowControl w:val="1"/>
      </w:pPr>
      <w:r>
        <w:rPr>
          <w:rFonts w:ascii="Arial" w:hAnsi="Arial" w:cs="Arial" w:eastAsia="Arial"/>
          <w:b/>
          <w:color w:val="2F74B5"/>
          <w:sz w:val="28"/>
          <w:rtl w:val="1"/>
        </w:rPr>
        <w:t xml:space="preserve">النظرية العلمية المتبعة </w:t>
      </w:r>
      <w:r>
        <w:rPr>
          <w:rFonts w:ascii="Arial" w:hAnsi="Arial" w:cs="Arial" w:eastAsia="Arial"/>
          <w:b/>
          <w:color w:val="2F74B5"/>
          <w:sz w:val="28"/>
        </w:rPr>
        <w:t>1.7</w:t>
      </w:r>
    </w:p>
    <w:p>
      <w:pPr>
        <w:spacing w:line="360" w:lineRule="auto" w:after="120"/>
        <w:ind w:firstLine="397"/>
        <w:jc w:val="both"/>
        <w:bidi w:val="1"/>
        <w:widowControl w:val="1"/>
      </w:pPr>
      <w:r>
        <w:rPr>
          <w:rFonts w:ascii="Arial" w:hAnsi="Arial" w:cs="Arial" w:eastAsia="Arial"/>
          <w:b w:val="0"/>
          <w:sz w:val="24"/>
          <w:rtl w:val="1"/>
        </w:rPr>
        <w:t xml:space="preserve">تعتمد الدراسة على نظرية االلتزام والثقة في التسويق بالعالقات التي قدمها </w:t>
      </w:r>
      <w:r>
        <w:rPr>
          <w:rFonts w:ascii="Arial" w:hAnsi="Arial" w:cs="Arial" w:eastAsia="Arial"/>
          <w:b w:val="0"/>
          <w:sz w:val="24"/>
        </w:rPr>
        <w:t>(Morgan &amp; Hunt, 1994)</w:t>
      </w:r>
      <w:r>
        <w:rPr>
          <w:rFonts w:ascii="Arial" w:hAnsi="Arial" w:cs="Arial" w:eastAsia="Arial"/>
          <w:b w:val="0"/>
          <w:sz w:val="24"/>
          <w:rtl w:val="1"/>
        </w:rPr>
        <w:t xml:space="preserve"> تنطلق النظرية من أن نجاح العالقة التسويقية لا يتحقق بمجرد التبادل، بل يتطلب وجود الثقة وااللتزام بوصفهما متغيرين وسيطين رئيسين يربطان بين مقدمات العالقة ونتائجها. وتؤدي الثقة إلى تقليل عدم اليقين وتوقع السلوك النزيه، بينما يعكس االلتزام رغبة األطراف في المحافظة على عالقة يرونها ذات قيمة.</w:t>
      </w:r>
    </w:p>
    <w:p>
      <w:pPr>
        <w:spacing w:line="360" w:lineRule="auto" w:after="120"/>
        <w:ind w:firstLine="397"/>
        <w:jc w:val="both"/>
        <w:bidi w:val="1"/>
        <w:widowControl w:val="1"/>
      </w:pPr>
      <w:r>
        <w:rPr>
          <w:rFonts w:ascii="Arial" w:hAnsi="Arial" w:cs="Arial" w:eastAsia="Arial"/>
          <w:b w:val="0"/>
          <w:sz w:val="24"/>
          <w:rtl w:val="1"/>
        </w:rPr>
        <w:t>في السياق الدوائي، يمكن تطبيق النظرية من خالل اعتبار الطبيب طرفًا مهنيًا يقّيم موثوقية المندوب والشركة، ويقرر مدى استمرار التفاعل بناء على قيمة المعلومات وسالمة السلوك. وتعد جودة التواصل وإدارة الخالفات من المقدمات التي تعزز الثقة وااللتزام، بينما يمثل سلوك الوصف نتيجة محتملة لا تتحقق بصورة آلية، بل تظل مشروطة بالمالءمة السريرية واألنظمة وسياسات المنشأة.</w:t>
      </w:r>
    </w:p>
    <w:p>
      <w:pPr>
        <w:spacing w:line="360" w:lineRule="auto" w:after="120"/>
        <w:ind w:firstLine="397"/>
        <w:jc w:val="both"/>
        <w:bidi w:val="1"/>
        <w:widowControl w:val="1"/>
      </w:pPr>
      <w:r>
        <w:rPr>
          <w:rFonts w:ascii="Arial" w:hAnsi="Arial" w:cs="Arial" w:eastAsia="Arial"/>
          <w:b w:val="0"/>
          <w:sz w:val="24"/>
          <w:rtl w:val="1"/>
        </w:rPr>
        <w:t>تضيف الدراسة الوعي التنظيمي والتفاعل الرقمي والقطاع الصحي بوصفها عوامل سياقية قد تغير قوة العالقة أو طريقة تفسيرها. وتؤكد الدراسة أن العالقة المهنية لا تحل محل الدليل السريري ولا تبرر الوصف غير المالئم، وإنما قد تؤثر في تذكر المنتج واالستعداد لتقييمه عندما يكون خيارًا مشروعًا.</w:t>
      </w:r>
    </w:p>
    <w:p>
      <w:pPr>
        <w:spacing w:before="200" w:after="120"/>
        <w:jc w:val="right"/>
        <w:keepNext/>
        <w:bidi w:val="1"/>
        <w:widowControl w:val="1"/>
      </w:pPr>
      <w:r>
        <w:rPr>
          <w:rFonts w:ascii="Arial" w:hAnsi="Arial" w:cs="Arial" w:eastAsia="Arial"/>
          <w:b/>
          <w:color w:val="2F74B5"/>
          <w:sz w:val="28"/>
          <w:rtl w:val="1"/>
        </w:rPr>
        <w:t xml:space="preserve">نموذج الدراسة </w:t>
      </w:r>
      <w:r>
        <w:rPr>
          <w:rFonts w:ascii="Arial" w:hAnsi="Arial" w:cs="Arial" w:eastAsia="Arial"/>
          <w:b/>
          <w:color w:val="2F74B5"/>
          <w:sz w:val="28"/>
        </w:rPr>
        <w:t>1.8</w:t>
      </w:r>
    </w:p>
    <w:p>
      <w:pPr>
        <w:spacing w:after="60"/>
        <w:jc w:val="center"/>
        <w:widowControl w:val="1"/>
      </w:pPr>
      <w:r>
        <w:drawing>
          <wp:inline xmlns:a="http://schemas.openxmlformats.org/drawingml/2006/main" xmlns:pic="http://schemas.openxmlformats.org/drawingml/2006/picture">
            <wp:extent cx="5580000" cy="3329417"/>
            <wp:docPr id="2" name="Picture 2"/>
            <wp:cNvGraphicFramePr>
              <a:graphicFrameLocks noChangeAspect="1"/>
            </wp:cNvGraphicFramePr>
            <a:graphic>
              <a:graphicData uri="http://schemas.openxmlformats.org/drawingml/2006/picture">
                <pic:pic>
                  <pic:nvPicPr>
                    <pic:cNvPr id="0" name="conceptual_model.png"/>
                    <pic:cNvPicPr/>
                  </pic:nvPicPr>
                  <pic:blipFill>
                    <a:blip r:embed="rId11"/>
                    <a:stretch>
                      <a:fillRect/>
                    </a:stretch>
                  </pic:blipFill>
                  <pic:spPr>
                    <a:xfrm>
                      <a:off x="0" y="0"/>
                      <a:ext cx="5580000" cy="3329417"/>
                    </a:xfrm>
                    <a:prstGeom prst="rect"/>
                  </pic:spPr>
                </pic:pic>
              </a:graphicData>
            </a:graphic>
          </wp:inline>
        </w:drawing>
      </w:r>
    </w:p>
    <w:p>
      <w:pPr>
        <w:spacing w:after="120"/>
        <w:jc w:val="center"/>
        <w:bidi w:val="1"/>
        <w:widowControl w:val="1"/>
      </w:pPr>
      <w:r>
        <w:rPr>
          <w:rFonts w:ascii="Arial" w:hAnsi="Arial" w:cs="Arial" w:eastAsia="Arial"/>
          <w:b w:val="0"/>
          <w:sz w:val="22"/>
          <w:rtl w:val="1"/>
        </w:rPr>
        <w:t>الشكل (1-1): النموذج المفاهيمي للدراسة</w:t>
      </w:r>
    </w:p>
    <w:p>
      <w:pPr>
        <w:spacing w:before="200" w:after="120"/>
        <w:jc w:val="right"/>
        <w:keepNext/>
        <w:bidi w:val="1"/>
        <w:widowControl w:val="1"/>
      </w:pPr>
      <w:r>
        <w:rPr>
          <w:rFonts w:ascii="Arial" w:hAnsi="Arial" w:cs="Arial" w:eastAsia="Arial"/>
          <w:b/>
          <w:color w:val="2F74B5"/>
          <w:sz w:val="28"/>
          <w:rtl w:val="1"/>
        </w:rPr>
        <w:t xml:space="preserve">التعريفات اإلجرائية </w:t>
      </w:r>
      <w:r>
        <w:rPr>
          <w:rFonts w:ascii="Arial" w:hAnsi="Arial" w:cs="Arial" w:eastAsia="Arial"/>
          <w:b/>
          <w:color w:val="2F74B5"/>
          <w:sz w:val="28"/>
        </w:rPr>
        <w:t>1.9</w:t>
      </w:r>
    </w:p>
    <w:p>
      <w:pPr>
        <w:spacing w:line="360" w:lineRule="auto" w:after="120"/>
        <w:ind w:firstLine="397"/>
        <w:jc w:val="both"/>
        <w:bidi w:val="1"/>
        <w:widowControl w:val="1"/>
      </w:pPr>
      <w:r>
        <w:rPr>
          <w:rFonts w:ascii="Arial" w:hAnsi="Arial" w:cs="Arial" w:eastAsia="Arial"/>
          <w:b w:val="0"/>
          <w:sz w:val="24"/>
          <w:rtl w:val="1"/>
        </w:rPr>
        <w:t>التسويق بالعالقات: منهج تسويقي يركز على إنشاء العالقات المهنية وتطويرها والمحافظة عليها لتحقيق قيمة مستدامة لألطراف.</w:t>
      </w:r>
    </w:p>
    <w:p>
      <w:pPr>
        <w:spacing w:line="360" w:lineRule="auto" w:after="120"/>
        <w:ind w:firstLine="397"/>
        <w:jc w:val="both"/>
        <w:bidi w:val="1"/>
        <w:widowControl w:val="1"/>
      </w:pPr>
      <w:r>
        <w:rPr>
          <w:rFonts w:ascii="Arial" w:hAnsi="Arial" w:cs="Arial" w:eastAsia="Arial"/>
          <w:b w:val="0"/>
          <w:sz w:val="24"/>
          <w:rtl w:val="1"/>
        </w:rPr>
        <w:t>الثقة: اعتقاد الطبيب بموثوقية المندوب والشركة ونزاهتهما ودقة المعلومات المقدمة.</w:t>
      </w:r>
    </w:p>
    <w:p>
      <w:pPr>
        <w:spacing w:line="360" w:lineRule="auto" w:after="120"/>
        <w:ind w:firstLine="397"/>
        <w:jc w:val="both"/>
        <w:bidi w:val="1"/>
        <w:widowControl w:val="1"/>
      </w:pPr>
      <w:r>
        <w:rPr>
          <w:rFonts w:ascii="Arial" w:hAnsi="Arial" w:cs="Arial" w:eastAsia="Arial"/>
          <w:b w:val="0"/>
          <w:sz w:val="24"/>
          <w:rtl w:val="1"/>
        </w:rPr>
        <w:t>جودة التواصل: مدى وضوح المعلومات وتوقيتها ومالءمتها واكتمالها واستنادها إلى الدليل.</w:t>
      </w:r>
    </w:p>
    <w:p>
      <w:pPr>
        <w:spacing w:line="360" w:lineRule="auto" w:after="120"/>
        <w:ind w:firstLine="397"/>
        <w:jc w:val="both"/>
        <w:bidi w:val="1"/>
        <w:widowControl w:val="1"/>
      </w:pPr>
      <w:r>
        <w:rPr>
          <w:rFonts w:ascii="Arial" w:hAnsi="Arial" w:cs="Arial" w:eastAsia="Arial"/>
          <w:b w:val="0"/>
          <w:sz w:val="24"/>
          <w:rtl w:val="1"/>
        </w:rPr>
        <w:t>إدارة الخالفات: قدرة المندوب على معالجة االعتراضات والمخاوف العلمية بصورة شفافة ومهنية.</w:t>
      </w:r>
    </w:p>
    <w:p>
      <w:pPr>
        <w:spacing w:line="360" w:lineRule="auto" w:after="120"/>
        <w:ind w:firstLine="397"/>
        <w:jc w:val="both"/>
        <w:bidi w:val="1"/>
        <w:widowControl w:val="1"/>
      </w:pPr>
      <w:r>
        <w:rPr>
          <w:rFonts w:ascii="Arial" w:hAnsi="Arial" w:cs="Arial" w:eastAsia="Arial"/>
          <w:b w:val="0"/>
          <w:sz w:val="24"/>
          <w:rtl w:val="1"/>
        </w:rPr>
        <w:t>االلتزام: الرغبة في استمرار عالقة مهنية ذات قيمة مع المندوب أو الشركة.</w:t>
      </w:r>
    </w:p>
    <w:p>
      <w:pPr>
        <w:spacing w:line="360" w:lineRule="auto" w:after="120"/>
        <w:ind w:firstLine="397"/>
        <w:jc w:val="both"/>
        <w:bidi w:val="1"/>
        <w:widowControl w:val="1"/>
      </w:pPr>
      <w:r>
        <w:rPr>
          <w:rFonts w:ascii="Arial" w:hAnsi="Arial" w:cs="Arial" w:eastAsia="Arial"/>
          <w:b w:val="0"/>
          <w:sz w:val="24"/>
          <w:rtl w:val="1"/>
        </w:rPr>
        <w:t>سلوك وصف األدوية: ميل الطبيب إلى تقييم دواء أو تذكره أو وصفه عند مالءمته السريرية في ضوء عوامل علمية ومهنية متعددة.</w:t>
      </w:r>
    </w:p>
    <w:p>
      <w:pPr>
        <w:spacing w:line="360" w:lineRule="auto" w:after="120"/>
        <w:ind w:firstLine="397"/>
        <w:jc w:val="both"/>
        <w:bidi w:val="1"/>
        <w:widowControl w:val="1"/>
      </w:pPr>
      <w:r>
        <w:rPr>
          <w:rFonts w:ascii="Arial" w:hAnsi="Arial" w:cs="Arial" w:eastAsia="Arial"/>
          <w:b w:val="0"/>
          <w:sz w:val="24"/>
          <w:rtl w:val="1"/>
        </w:rPr>
        <w:t>الوعي التنظيمي: معرفة الطبيب بالضوابط المنظمة للترويج والتواصل الدوائي وتطبيقها في تقييم التفاعل المهني.</w:t>
      </w:r>
    </w:p>
    <w:p>
      <w:pPr>
        <w:spacing w:before="200" w:after="120"/>
        <w:jc w:val="right"/>
        <w:keepNext/>
        <w:bidi w:val="1"/>
        <w:widowControl w:val="1"/>
      </w:pPr>
      <w:r>
        <w:rPr>
          <w:rFonts w:ascii="Arial" w:hAnsi="Arial" w:cs="Arial" w:eastAsia="Arial"/>
          <w:b/>
          <w:color w:val="2F74B5"/>
          <w:sz w:val="28"/>
          <w:rtl w:val="1"/>
        </w:rPr>
        <w:t xml:space="preserve">حدود الدراسة </w:t>
      </w:r>
      <w:r>
        <w:rPr>
          <w:rFonts w:ascii="Arial" w:hAnsi="Arial" w:cs="Arial" w:eastAsia="Arial"/>
          <w:b/>
          <w:color w:val="2F74B5"/>
          <w:sz w:val="28"/>
        </w:rPr>
        <w:t>1.10</w:t>
      </w:r>
    </w:p>
    <w:p>
      <w:pPr>
        <w:spacing w:line="360" w:lineRule="auto" w:after="120"/>
        <w:ind w:firstLine="397"/>
        <w:jc w:val="both"/>
        <w:bidi w:val="1"/>
        <w:widowControl w:val="1"/>
      </w:pPr>
      <w:r>
        <w:rPr>
          <w:rFonts w:ascii="Arial" w:hAnsi="Arial" w:cs="Arial" w:eastAsia="Arial"/>
          <w:b w:val="0"/>
          <w:sz w:val="24"/>
          <w:rtl w:val="1"/>
        </w:rPr>
        <w:t>الحدود الموضوعية: تقتصر الدراسة على أثر الثقة وجودة التواصل وإدارة الخالفات وااللتزام في سلوك وصف األدوية، ولا تقيس جميع العوامل السريرية واالقتصادية والمؤسسية المؤثرة في الوصف.</w:t>
      </w:r>
    </w:p>
    <w:p>
      <w:pPr>
        <w:spacing w:line="360" w:lineRule="auto" w:after="120"/>
        <w:ind w:firstLine="397"/>
        <w:jc w:val="both"/>
        <w:bidi w:val="1"/>
        <w:widowControl w:val="1"/>
      </w:pPr>
      <w:r>
        <w:rPr>
          <w:rFonts w:ascii="Arial" w:hAnsi="Arial" w:cs="Arial" w:eastAsia="Arial"/>
          <w:b w:val="0"/>
          <w:sz w:val="24"/>
          <w:rtl w:val="1"/>
        </w:rPr>
        <w:t>الحدود المكانية: المملكة العربية السعودية، مع تمثيل افتراضي لقطاعات وزارة الصحة والقطاع الخاص والقطاعات العسكرية واألمنية.</w:t>
      </w:r>
    </w:p>
    <w:p>
      <w:pPr>
        <w:spacing w:line="360" w:lineRule="auto" w:after="120"/>
        <w:ind w:firstLine="397"/>
        <w:jc w:val="both"/>
        <w:bidi w:val="1"/>
        <w:widowControl w:val="1"/>
      </w:pPr>
      <w:r>
        <w:rPr>
          <w:rFonts w:ascii="Arial" w:hAnsi="Arial" w:cs="Arial" w:eastAsia="Arial"/>
          <w:b w:val="0"/>
          <w:sz w:val="24"/>
          <w:rtl w:val="1"/>
        </w:rPr>
        <w:t>الحدود البشرية: األطباء المرخصون الممارسون في المؤسسات الصحية.</w:t>
      </w:r>
    </w:p>
    <w:p>
      <w:pPr>
        <w:spacing w:line="360" w:lineRule="auto" w:after="120"/>
        <w:ind w:firstLine="397"/>
        <w:jc w:val="both"/>
        <w:bidi w:val="1"/>
        <w:widowControl w:val="1"/>
      </w:pPr>
      <w:r>
        <w:rPr>
          <w:rFonts w:ascii="Arial" w:hAnsi="Arial" w:cs="Arial" w:eastAsia="Arial"/>
          <w:b w:val="0"/>
          <w:sz w:val="24"/>
          <w:rtl w:val="1"/>
        </w:rPr>
        <w:t>الحدود الزمنية: العام الجامعي.2026 الحدود المنهجية: تستخدم النسخة الحالية بيانات محاكاة إحصائية وليست بيانات استبانة ميدانية فعلية، ومن ثم فإن النتائج تقدم نموذجًا تطبيقيًا لا بديًال عن الجمع الميداني.</w:t>
      </w:r>
    </w:p>
    <w:p>
      <w:pPr>
        <w:widowControl w:val="1"/>
      </w:pPr>
      <w:r>
        <w:br w:type="page"/>
      </w:r>
    </w:p>
    <w:p>
      <w:pPr>
        <w:spacing w:before="0" w:after="120"/>
        <w:jc w:val="center"/>
        <w:keepNext/>
        <w:bidi w:val="1"/>
        <w:widowControl w:val="1"/>
      </w:pPr>
      <w:r>
        <w:rPr>
          <w:rFonts w:ascii="Arial" w:hAnsi="Arial" w:cs="Arial" w:eastAsia="Arial"/>
          <w:b/>
          <w:color w:val="2F74B5"/>
          <w:sz w:val="32"/>
          <w:rtl w:val="1"/>
        </w:rPr>
        <w:t>الفصل الثاني: الدراسات السابقة واإلطار النظري</w:t>
      </w:r>
    </w:p>
    <w:p>
      <w:pPr>
        <w:spacing w:before="200" w:after="120"/>
        <w:jc w:val="right"/>
        <w:keepNext/>
        <w:bidi w:val="1"/>
        <w:widowControl w:val="1"/>
      </w:pPr>
      <w:r>
        <w:rPr>
          <w:rFonts w:ascii="Arial" w:hAnsi="Arial" w:cs="Arial" w:eastAsia="Arial"/>
          <w:b/>
          <w:color w:val="2F74B5"/>
          <w:sz w:val="28"/>
          <w:rtl w:val="1"/>
        </w:rPr>
        <w:t xml:space="preserve">مقدمة </w:t>
      </w:r>
      <w:r>
        <w:rPr>
          <w:rFonts w:ascii="Arial" w:hAnsi="Arial" w:cs="Arial" w:eastAsia="Arial"/>
          <w:b/>
          <w:color w:val="2F74B5"/>
          <w:sz w:val="28"/>
        </w:rPr>
        <w:t>2.1</w:t>
      </w:r>
    </w:p>
    <w:p>
      <w:pPr>
        <w:spacing w:line="360" w:lineRule="auto" w:after="120"/>
        <w:ind w:firstLine="397"/>
        <w:jc w:val="both"/>
        <w:bidi w:val="1"/>
        <w:widowControl w:val="1"/>
      </w:pPr>
      <w:r>
        <w:rPr>
          <w:rFonts w:ascii="Arial" w:hAnsi="Arial" w:cs="Arial" w:eastAsia="Arial"/>
          <w:b w:val="0"/>
          <w:sz w:val="24"/>
          <w:rtl w:val="1"/>
        </w:rPr>
        <w:t>يعرض هذا الفصل األسس النظرية والتطبيقية لمتغيرات الدراسة، ويبدأ بتطور مفهوم التسويق بالعالقات وخصائصه، ثم يناقش أبعاده األربعة، ويتناول سلوك وصف األدوية بوصفه المتغير التابع. كما يستعرض البيئة الدوائية السعودية والضوابط التنظيمية والتحول الرقمي، ثم يحلل الدراسات السابقة ويحدد ما تضيفه الدراسة الحالية.</w:t>
      </w:r>
    </w:p>
    <w:p>
      <w:pPr>
        <w:spacing w:line="360" w:lineRule="auto" w:after="120"/>
        <w:ind w:firstLine="397"/>
        <w:jc w:val="both"/>
        <w:bidi w:val="1"/>
        <w:widowControl w:val="1"/>
      </w:pPr>
      <w:r>
        <w:rPr>
          <w:rFonts w:ascii="Arial" w:hAnsi="Arial" w:cs="Arial" w:eastAsia="Arial"/>
          <w:b w:val="0"/>
          <w:sz w:val="24"/>
          <w:rtl w:val="1"/>
        </w:rPr>
        <w:t>لا يفترض الفصل أن العالقة بين الطبيب والشركة تؤدي بالضرورة إلى الوصف؛ فالقرار السريري يتأثر بعوامل كثيرة. وإنما يبحث في أثر جودة العالقة المهنية في إدراك المعلومات وتقييم المنتج واستعداده للنظر فيه عندما يكون مالئمًا سريريًا.</w:t>
      </w:r>
    </w:p>
    <w:p>
      <w:pPr>
        <w:spacing w:before="200" w:after="120"/>
        <w:jc w:val="right"/>
        <w:keepNext/>
        <w:bidi w:val="1"/>
        <w:widowControl w:val="1"/>
      </w:pPr>
      <w:r>
        <w:rPr>
          <w:rFonts w:ascii="Arial" w:hAnsi="Arial" w:cs="Arial" w:eastAsia="Arial"/>
          <w:b/>
          <w:color w:val="2F74B5"/>
          <w:sz w:val="28"/>
          <w:rtl w:val="1"/>
        </w:rPr>
        <w:t xml:space="preserve">التسويق بالعالقات: المفهوم والتطور </w:t>
      </w:r>
      <w:r>
        <w:rPr>
          <w:rFonts w:ascii="Arial" w:hAnsi="Arial" w:cs="Arial" w:eastAsia="Arial"/>
          <w:b/>
          <w:color w:val="2F74B5"/>
          <w:sz w:val="28"/>
        </w:rPr>
        <w:t>2.2</w:t>
      </w:r>
    </w:p>
    <w:p>
      <w:pPr>
        <w:spacing w:line="360" w:lineRule="auto" w:after="120"/>
        <w:ind w:firstLine="397"/>
        <w:jc w:val="both"/>
        <w:bidi w:val="1"/>
        <w:widowControl w:val="1"/>
      </w:pPr>
      <w:r>
        <w:rPr>
          <w:rFonts w:ascii="Arial" w:hAnsi="Arial" w:cs="Arial" w:eastAsia="Arial"/>
          <w:b w:val="0"/>
          <w:sz w:val="24"/>
          <w:rtl w:val="1"/>
        </w:rPr>
        <w:t>ظهر التسويق بالعالقات استجابة لقصور المنظور التبادلي الذي يركز على إتمام الصفقة. وفي الخدمات واألسواق المهنية، لا تنتهي القيمة عند البيع، بل تتكون خالل سلسلة من التفاعالت والتعلم المتبادل والدعم واالستجابة. لذلك عرف التسويق بالعالقات بأنه عملية إنشاء العالقات الناجحة وتطويرها والمحافظة عليها مع األطراف ذات الصلة.</w:t>
      </w:r>
    </w:p>
    <w:p>
      <w:pPr>
        <w:spacing w:line="360" w:lineRule="auto" w:after="120"/>
        <w:ind w:firstLine="397"/>
        <w:jc w:val="both"/>
        <w:bidi w:val="1"/>
        <w:widowControl w:val="1"/>
      </w:pPr>
      <w:r>
        <w:rPr>
          <w:rFonts w:ascii="Arial" w:hAnsi="Arial" w:cs="Arial" w:eastAsia="Arial"/>
          <w:b w:val="0"/>
          <w:sz w:val="24"/>
          <w:rtl w:val="1"/>
        </w:rPr>
        <w:t>يركز المنظور العالقي على االحتفاظ بالطرف المقابل، وتبادل المعلومات، وبناء الثقة، وتخصيص الخدمة، وإدارة المشكالت. ويختلف عن التسويق التقليدي في أن معيار النجاح لا يقتصر على النتائج اآلنية، بل يشمل االستمرارية والرضا والتعاون وتقليل السلوك االنتهازي.</w:t>
      </w:r>
    </w:p>
    <w:p>
      <w:pPr>
        <w:spacing w:line="360" w:lineRule="auto" w:after="120"/>
        <w:ind w:firstLine="397"/>
        <w:jc w:val="both"/>
        <w:bidi w:val="1"/>
        <w:widowControl w:val="1"/>
      </w:pPr>
      <w:r>
        <w:rPr>
          <w:rFonts w:ascii="Arial" w:hAnsi="Arial" w:cs="Arial" w:eastAsia="Arial"/>
          <w:b w:val="0"/>
          <w:sz w:val="24"/>
          <w:rtl w:val="1"/>
        </w:rPr>
        <w:t>في القطاع الدوائي، تتجسد العالقة في زيارات المندوبين، واللقاءات العلمية، والرد على االستفسارات، وتوفير الدراسات والمواد التعليمية، وتنظيم األنشطة المهنية. وتعتمد فاعلية هذه األنشطة على جودة محتواها ومالءمتها وااللتزام بالمعايير المهنية، وليس على كثرتها فقط.</w:t>
      </w:r>
    </w:p>
    <w:p>
      <w:pPr>
        <w:spacing w:line="360" w:lineRule="auto" w:after="120"/>
        <w:ind w:firstLine="397"/>
        <w:jc w:val="both"/>
        <w:bidi w:val="1"/>
        <w:widowControl w:val="1"/>
      </w:pPr>
      <w:r>
        <w:rPr>
          <w:rFonts w:ascii="Arial" w:hAnsi="Arial" w:cs="Arial" w:eastAsia="Arial"/>
          <w:b w:val="0"/>
          <w:sz w:val="24"/>
          <w:rtl w:val="1"/>
        </w:rPr>
        <w:t>تؤكد نظرية االلتزام والثقة أن الثقة وااللتزام يربطان بين مقدمات مثل التواصل والقيم المشتركة ومنافع العالقة، وبين نتائج مثل التعاون واالستمرارية. ويمكن في السياق الدوائي إضافة إدارة الخالفات بوصفها اختبارًا عمليًا لصدق المندوب وكفاءته، إذ تظهر جودة العالقة بوضوح عند مناقشة السالمة أو مقارنة المنتج بالبدائل.</w:t>
      </w:r>
    </w:p>
    <w:p>
      <w:pPr>
        <w:spacing w:before="200" w:after="120"/>
        <w:jc w:val="right"/>
        <w:keepNext/>
        <w:bidi w:val="1"/>
        <w:widowControl w:val="1"/>
      </w:pPr>
      <w:r>
        <w:rPr>
          <w:rFonts w:ascii="Arial" w:hAnsi="Arial" w:cs="Arial" w:eastAsia="Arial"/>
          <w:b/>
          <w:color w:val="2F74B5"/>
          <w:sz w:val="28"/>
          <w:rtl w:val="1"/>
        </w:rPr>
        <w:t xml:space="preserve">المتغير المستقل: أبعاد التسويق بالعالقات </w:t>
      </w:r>
      <w:r>
        <w:rPr>
          <w:rFonts w:ascii="Arial" w:hAnsi="Arial" w:cs="Arial" w:eastAsia="Arial"/>
          <w:b/>
          <w:color w:val="2F74B5"/>
          <w:sz w:val="28"/>
        </w:rPr>
        <w:t>2.3</w:t>
      </w:r>
    </w:p>
    <w:p>
      <w:pPr>
        <w:spacing w:before="200" w:after="120"/>
        <w:jc w:val="right"/>
        <w:keepNext/>
        <w:bidi w:val="1"/>
        <w:widowControl w:val="1"/>
      </w:pPr>
      <w:r>
        <w:rPr>
          <w:rFonts w:ascii="Arial" w:hAnsi="Arial" w:cs="Arial" w:eastAsia="Arial"/>
          <w:b/>
          <w:color w:val="2F74B5"/>
          <w:sz w:val="26"/>
          <w:rtl w:val="1"/>
        </w:rPr>
        <w:t xml:space="preserve">الثقة </w:t>
      </w:r>
      <w:r>
        <w:rPr>
          <w:rFonts w:ascii="Arial" w:hAnsi="Arial" w:cs="Arial" w:eastAsia="Arial"/>
          <w:b/>
          <w:color w:val="2F74B5"/>
          <w:sz w:val="26"/>
        </w:rPr>
        <w:t>2.3.1</w:t>
      </w:r>
    </w:p>
    <w:p>
      <w:pPr>
        <w:spacing w:line="360" w:lineRule="auto" w:after="120"/>
        <w:ind w:firstLine="397"/>
        <w:jc w:val="both"/>
        <w:bidi w:val="1"/>
        <w:widowControl w:val="1"/>
      </w:pPr>
      <w:r>
        <w:rPr>
          <w:rFonts w:ascii="Arial" w:hAnsi="Arial" w:cs="Arial" w:eastAsia="Arial"/>
          <w:b w:val="0"/>
          <w:sz w:val="24"/>
          <w:rtl w:val="1"/>
        </w:rPr>
        <w:t>الثقة هي توقع أن يتصرف الطرف اآلخر بموثوقية ونزاهة، وأن تكون المعلومات المقدمة دقيقة وغير مضللة. وتتكون الثقة في العالقة الدوائية من ثالثة مستويات: الثقة في المندوب كشخص، والثقة في الشركة كمؤسسة، والثقة في األدلة والمعلومات التي تقدمها.</w:t>
      </w:r>
    </w:p>
    <w:p>
      <w:pPr>
        <w:spacing w:line="360" w:lineRule="auto" w:after="120"/>
        <w:ind w:firstLine="397"/>
        <w:jc w:val="both"/>
        <w:bidi w:val="1"/>
        <w:widowControl w:val="1"/>
      </w:pPr>
      <w:r>
        <w:rPr>
          <w:rFonts w:ascii="Arial" w:hAnsi="Arial" w:cs="Arial" w:eastAsia="Arial"/>
          <w:b w:val="0"/>
          <w:sz w:val="24"/>
          <w:rtl w:val="1"/>
        </w:rPr>
        <w:t>ترتفع الثقة عندما يعرض المندوب المنافع والمخاطر بتوازن، ويقر بحدود المنتج، ويجيب بدقة، ويعود بالمعلومة عند عدم معرفته، ويلتزم باالدعاءات المعتمدة. وتنخفض عند المبالغة أو إخفاء المخاطر أو استخدام الضغط أو الحوافز غير المناسبة.</w:t>
      </w:r>
    </w:p>
    <w:p>
      <w:pPr>
        <w:spacing w:line="360" w:lineRule="auto" w:after="120"/>
        <w:ind w:firstLine="397"/>
        <w:jc w:val="both"/>
        <w:bidi w:val="1"/>
        <w:widowControl w:val="1"/>
      </w:pPr>
      <w:r>
        <w:rPr>
          <w:rFonts w:ascii="Arial" w:hAnsi="Arial" w:cs="Arial" w:eastAsia="Arial"/>
          <w:b w:val="0"/>
          <w:sz w:val="24"/>
          <w:rtl w:val="1"/>
        </w:rPr>
        <w:t>تقلل الثقة تكلفة التحقق المستمر، وتزيد استعداد الطبيب لالستماع وطلب المعلومة ومراجعة المنتج. ومع ذلك، لا تعني الثقة قبول االدعاءات دون نقد، بل تعني أن المصدر يستحق النظر األولي ضمن عملية تقييم مهني مستقلة.</w:t>
      </w:r>
    </w:p>
    <w:p>
      <w:pPr>
        <w:spacing w:before="200" w:after="120"/>
        <w:jc w:val="right"/>
        <w:keepNext/>
        <w:bidi w:val="1"/>
        <w:widowControl w:val="1"/>
      </w:pPr>
      <w:r>
        <w:rPr>
          <w:rFonts w:ascii="Arial" w:hAnsi="Arial" w:cs="Arial" w:eastAsia="Arial"/>
          <w:b/>
          <w:color w:val="2F74B5"/>
          <w:sz w:val="26"/>
          <w:rtl w:val="1"/>
        </w:rPr>
        <w:t xml:space="preserve">جودة التواصل </w:t>
      </w:r>
      <w:r>
        <w:rPr>
          <w:rFonts w:ascii="Arial" w:hAnsi="Arial" w:cs="Arial" w:eastAsia="Arial"/>
          <w:b/>
          <w:color w:val="2F74B5"/>
          <w:sz w:val="26"/>
        </w:rPr>
        <w:t>2.3.2</w:t>
      </w:r>
    </w:p>
    <w:p>
      <w:pPr>
        <w:spacing w:line="360" w:lineRule="auto" w:after="120"/>
        <w:ind w:firstLine="397"/>
        <w:jc w:val="both"/>
        <w:bidi w:val="1"/>
        <w:widowControl w:val="1"/>
      </w:pPr>
      <w:r>
        <w:rPr>
          <w:rFonts w:ascii="Arial" w:hAnsi="Arial" w:cs="Arial" w:eastAsia="Arial"/>
          <w:b w:val="0"/>
          <w:sz w:val="24"/>
          <w:rtl w:val="1"/>
        </w:rPr>
        <w:t>تتعلق جودة التواصل بدقة المعلومات ووضوحها وتوقيتها ومالءمتها واكتمالها. ويعد التواصل جوهر العالقة بين الطبيب والشركة ألن المعلومة هي المورد الرئيس الذي يجري تبادله. وقد تكون المعلومات مرتبطة بفعالية الدواء وسالمته والجرعات والتداخالت والبدائل واالقتصاديات الصحية والتوافر.</w:t>
      </w:r>
    </w:p>
    <w:p>
      <w:pPr>
        <w:spacing w:line="360" w:lineRule="auto" w:after="120"/>
        <w:ind w:firstLine="397"/>
        <w:jc w:val="both"/>
        <w:bidi w:val="1"/>
        <w:widowControl w:val="1"/>
      </w:pPr>
      <w:r>
        <w:rPr>
          <w:rFonts w:ascii="Arial" w:hAnsi="Arial" w:cs="Arial" w:eastAsia="Arial"/>
          <w:b w:val="0"/>
          <w:sz w:val="24"/>
          <w:rtl w:val="1"/>
        </w:rPr>
        <w:t>يعمل الطبيب غالبًا تحت ضغط الوقت وكثرة المصادر، ولذلك ترتفع قيمة الرسائل المختصرة والمنظمة والمسنودة بمراجع واضحة. أما التواصل المتكرر الذي لا يضيف قيمة فقد يؤدي إلى التشبع وانخفاض االستجابة.</w:t>
      </w:r>
    </w:p>
    <w:p>
      <w:pPr>
        <w:spacing w:line="360" w:lineRule="auto" w:after="120"/>
        <w:ind w:firstLine="397"/>
        <w:jc w:val="both"/>
        <w:bidi w:val="1"/>
        <w:widowControl w:val="1"/>
      </w:pPr>
      <w:r>
        <w:rPr>
          <w:rFonts w:ascii="Arial" w:hAnsi="Arial" w:cs="Arial" w:eastAsia="Arial"/>
          <w:b w:val="0"/>
          <w:sz w:val="24"/>
          <w:rtl w:val="1"/>
        </w:rPr>
        <w:t>أدى توسع القنوات الرقمية إلى تنوع أدوات التواصل، مثل البريد المهني والندوات االفتراضية والمنصات العلمية واالجتماعات عن بعد. وتسمح هذه القنوات بالوصول السريع والتوثيق، لكنها ترفع أيضًا متطلبات جودة المحتوى والخصوصية واالمتثال.</w:t>
      </w:r>
    </w:p>
    <w:p>
      <w:pPr>
        <w:spacing w:before="200" w:after="120"/>
        <w:jc w:val="right"/>
        <w:keepNext/>
        <w:bidi w:val="1"/>
        <w:widowControl w:val="1"/>
      </w:pPr>
      <w:r>
        <w:rPr>
          <w:rFonts w:ascii="Arial" w:hAnsi="Arial" w:cs="Arial" w:eastAsia="Arial"/>
          <w:b/>
          <w:color w:val="2F74B5"/>
          <w:sz w:val="26"/>
          <w:rtl w:val="1"/>
        </w:rPr>
        <w:t xml:space="preserve">إدارة الخالفات </w:t>
      </w:r>
      <w:r>
        <w:rPr>
          <w:rFonts w:ascii="Arial" w:hAnsi="Arial" w:cs="Arial" w:eastAsia="Arial"/>
          <w:b/>
          <w:color w:val="2F74B5"/>
          <w:sz w:val="26"/>
        </w:rPr>
        <w:t>2.3.3</w:t>
      </w:r>
    </w:p>
    <w:p>
      <w:pPr>
        <w:spacing w:line="360" w:lineRule="auto" w:after="120"/>
        <w:ind w:firstLine="397"/>
        <w:jc w:val="both"/>
        <w:bidi w:val="1"/>
        <w:widowControl w:val="1"/>
      </w:pPr>
      <w:r>
        <w:rPr>
          <w:rFonts w:ascii="Arial" w:hAnsi="Arial" w:cs="Arial" w:eastAsia="Arial"/>
          <w:b w:val="0"/>
          <w:sz w:val="24"/>
          <w:rtl w:val="1"/>
        </w:rPr>
        <w:t>تنشأ الخالفات عندما يعترض الطبيب على ادعاء أو يسأل عن مقارنة أو أثر جانبي أو تكلفة أو مالءمة فئة من المرضى. وتعكس طريقة التعامل مع االعتراضات مدى احترام الشركة لالستقالل العلمي للطبيب.</w:t>
      </w:r>
    </w:p>
    <w:p>
      <w:pPr>
        <w:spacing w:line="360" w:lineRule="auto" w:after="120"/>
        <w:ind w:firstLine="397"/>
        <w:jc w:val="both"/>
        <w:bidi w:val="1"/>
        <w:widowControl w:val="1"/>
      </w:pPr>
      <w:r>
        <w:rPr>
          <w:rFonts w:ascii="Arial" w:hAnsi="Arial" w:cs="Arial" w:eastAsia="Arial"/>
          <w:b w:val="0"/>
          <w:sz w:val="24"/>
          <w:rtl w:val="1"/>
        </w:rPr>
        <w:t>تتضمن إدارة الخالفات الفاعلة االستماع، وعدم الدفاعية، وتقديم األدلة، واالعتراف بعدم اليقين، وإحالة األسئلة المتخصصة إلى الشؤون الطبية. ويمكن أن يؤدي التعامل الجيد مع اعتراض صعب إلى بناء ثقة أقوى من العرض الترويجي الروتيني.</w:t>
      </w:r>
    </w:p>
    <w:p>
      <w:pPr>
        <w:spacing w:line="360" w:lineRule="auto" w:after="120"/>
        <w:ind w:firstLine="397"/>
        <w:jc w:val="both"/>
        <w:bidi w:val="1"/>
        <w:widowControl w:val="1"/>
      </w:pPr>
      <w:r>
        <w:rPr>
          <w:rFonts w:ascii="Arial" w:hAnsi="Arial" w:cs="Arial" w:eastAsia="Arial"/>
          <w:b w:val="0"/>
          <w:sz w:val="24"/>
          <w:rtl w:val="1"/>
        </w:rPr>
        <w:t>في المقابل، يؤدي تجنب األسئلة أو التقليل من المخاطر أو اإلصرار إلى تآكل المصداقية. ولذلك تعد إدارة الخالفات بعدًا مستقًال يكمل جودة التواصل ولا يندمج معها بالكامل.</w:t>
      </w:r>
    </w:p>
    <w:p>
      <w:pPr>
        <w:spacing w:before="200" w:after="120"/>
        <w:jc w:val="right"/>
        <w:keepNext/>
        <w:bidi w:val="1"/>
        <w:widowControl w:val="1"/>
      </w:pPr>
      <w:r>
        <w:rPr>
          <w:rFonts w:ascii="Arial" w:hAnsi="Arial" w:cs="Arial" w:eastAsia="Arial"/>
          <w:b/>
          <w:color w:val="2F74B5"/>
          <w:sz w:val="26"/>
          <w:rtl w:val="1"/>
        </w:rPr>
        <w:t xml:space="preserve">االلتزام </w:t>
      </w:r>
      <w:r>
        <w:rPr>
          <w:rFonts w:ascii="Arial" w:hAnsi="Arial" w:cs="Arial" w:eastAsia="Arial"/>
          <w:b/>
          <w:color w:val="2F74B5"/>
          <w:sz w:val="26"/>
        </w:rPr>
        <w:t>2.3.4</w:t>
      </w:r>
    </w:p>
    <w:p>
      <w:pPr>
        <w:spacing w:line="360" w:lineRule="auto" w:after="120"/>
        <w:ind w:firstLine="397"/>
        <w:jc w:val="both"/>
        <w:bidi w:val="1"/>
        <w:widowControl w:val="1"/>
      </w:pPr>
      <w:r>
        <w:rPr>
          <w:rFonts w:ascii="Arial" w:hAnsi="Arial" w:cs="Arial" w:eastAsia="Arial"/>
          <w:b w:val="0"/>
          <w:sz w:val="24"/>
          <w:rtl w:val="1"/>
        </w:rPr>
        <w:t>يعبر االلتزام عن الرغبة في المحافظة على عالقة ذات قيمة. وفي السياق الطبي لا يعني الوالء غير المشروط لعالمة أو شركة، بل يعني االستعداد الستمرار التواصل مع جهة تقدم معلومات موثوقة وتحترم المعايير.</w:t>
      </w:r>
    </w:p>
    <w:p>
      <w:pPr>
        <w:spacing w:line="360" w:lineRule="auto" w:after="120"/>
        <w:ind w:firstLine="397"/>
        <w:jc w:val="both"/>
        <w:bidi w:val="1"/>
        <w:widowControl w:val="1"/>
      </w:pPr>
      <w:r>
        <w:rPr>
          <w:rFonts w:ascii="Arial" w:hAnsi="Arial" w:cs="Arial" w:eastAsia="Arial"/>
          <w:b w:val="0"/>
          <w:sz w:val="24"/>
          <w:rtl w:val="1"/>
        </w:rPr>
        <w:t>يتكون االلتزام تدريجيًا من الخبرات المتكررة، والوفاء بالوعود، واالستجابة، واستمرار الدعم العلمي. وقد يظهر في قبول اللقاءات المستقبلية أو متابعة المواد أو المشاركة في فعاليات علمية مناسبة.</w:t>
      </w:r>
    </w:p>
    <w:p>
      <w:pPr>
        <w:spacing w:line="360" w:lineRule="auto" w:after="120"/>
        <w:ind w:firstLine="397"/>
        <w:jc w:val="both"/>
        <w:bidi w:val="1"/>
        <w:widowControl w:val="1"/>
      </w:pPr>
      <w:r>
        <w:rPr>
          <w:rFonts w:ascii="Arial" w:hAnsi="Arial" w:cs="Arial" w:eastAsia="Arial"/>
          <w:b w:val="0"/>
          <w:sz w:val="24"/>
          <w:rtl w:val="1"/>
        </w:rPr>
        <w:t>يمكن لاللتزام أن يؤثر في سلوك الوصف بصورة غير مباشرة؛ فالعالقة المستمرة تزيد توافر المعلومات في الذاكرة وتقلل تكلفة البحث، لكنها لا تلغي المقارنة السريرية أو القيود المؤسسية.</w:t>
      </w:r>
    </w:p>
    <w:p>
      <w:pPr>
        <w:spacing w:before="200" w:after="120"/>
        <w:jc w:val="right"/>
        <w:keepNext/>
        <w:bidi w:val="1"/>
        <w:widowControl w:val="1"/>
      </w:pPr>
      <w:r>
        <w:rPr>
          <w:rFonts w:ascii="Arial" w:hAnsi="Arial" w:cs="Arial" w:eastAsia="Arial"/>
          <w:b/>
          <w:color w:val="2F74B5"/>
          <w:sz w:val="28"/>
          <w:rtl w:val="1"/>
        </w:rPr>
        <w:t xml:space="preserve">المتغير التابع: سلوك وصف األدوية </w:t>
      </w:r>
      <w:r>
        <w:rPr>
          <w:rFonts w:ascii="Arial" w:hAnsi="Arial" w:cs="Arial" w:eastAsia="Arial"/>
          <w:b/>
          <w:color w:val="2F74B5"/>
          <w:sz w:val="28"/>
        </w:rPr>
        <w:t>2.4</w:t>
      </w:r>
    </w:p>
    <w:p>
      <w:pPr>
        <w:spacing w:line="360" w:lineRule="auto" w:after="120"/>
        <w:ind w:firstLine="397"/>
        <w:jc w:val="both"/>
        <w:bidi w:val="1"/>
        <w:widowControl w:val="1"/>
      </w:pPr>
      <w:r>
        <w:rPr>
          <w:rFonts w:ascii="Arial" w:hAnsi="Arial" w:cs="Arial" w:eastAsia="Arial"/>
          <w:b w:val="0"/>
          <w:sz w:val="24"/>
          <w:rtl w:val="1"/>
        </w:rPr>
        <w:t>سلوك وصف األدوية هو مجموعة القرارات التي يتخذها الطبيب عند اختيار العالج وتحديد الجرعة والمدة والمتابعة. ويتأثر السلوك بعوامل تتعلق بالطبيب والمريض والدواء والمنشأة والنظام الصحي. ومن عوامل الطبيب المعرفة والخبرة والتخصص واالتجاهات، ومن عوامل المريض التشخيص والتفضيالت وااللتزام والقدرة المالية، ومن عوامل الدواء الفعالية والسالمة والتكلفة والتوافر.</w:t>
      </w:r>
    </w:p>
    <w:p>
      <w:pPr>
        <w:spacing w:line="360" w:lineRule="auto" w:after="120"/>
        <w:ind w:firstLine="397"/>
        <w:jc w:val="both"/>
        <w:bidi w:val="1"/>
        <w:widowControl w:val="1"/>
      </w:pPr>
      <w:r>
        <w:rPr>
          <w:rFonts w:ascii="Arial" w:hAnsi="Arial" w:cs="Arial" w:eastAsia="Arial"/>
          <w:b w:val="0"/>
          <w:sz w:val="24"/>
          <w:rtl w:val="1"/>
        </w:rPr>
        <w:t xml:space="preserve">أوضحت دراسة </w:t>
      </w:r>
      <w:r>
        <w:rPr>
          <w:rFonts w:ascii="Arial" w:hAnsi="Arial" w:cs="Arial" w:eastAsia="Arial"/>
          <w:b w:val="0"/>
          <w:sz w:val="24"/>
        </w:rPr>
        <w:t>(Magzoub et al., 2011)</w:t>
      </w:r>
      <w:r>
        <w:rPr>
          <w:rFonts w:ascii="Arial" w:hAnsi="Arial" w:cs="Arial" w:eastAsia="Arial"/>
          <w:b w:val="0"/>
          <w:sz w:val="24"/>
          <w:rtl w:val="1"/>
        </w:rPr>
        <w:t xml:space="preserve"> في الرعاية األولية بمدينة الرياض أن سلوك الوصف يتأثر بمزيج من التعليم المستمر والمواد العلمية والزمالء والصيادلة ومندوبي الشركات وعوامل المريض. وتؤكد هذه النتيجة أن العالقة التسويقية ليست عامًال منفردًا، بل جزء من منظومة معلوماتية ومؤسسية.</w:t>
      </w:r>
    </w:p>
    <w:p>
      <w:pPr>
        <w:spacing w:line="360" w:lineRule="auto" w:after="120"/>
        <w:ind w:firstLine="397"/>
        <w:jc w:val="both"/>
        <w:bidi w:val="1"/>
        <w:widowControl w:val="1"/>
      </w:pPr>
      <w:r>
        <w:rPr>
          <w:rFonts w:ascii="Arial" w:hAnsi="Arial" w:cs="Arial" w:eastAsia="Arial"/>
          <w:b w:val="0"/>
          <w:sz w:val="24"/>
          <w:rtl w:val="1"/>
        </w:rPr>
        <w:t>تقيس الدراسة الحالية سلوك الوصف من خالل الميل إلى تذكر المنتج وتقييمه ووضعه ضمن البدائل ووصفه عند المالءمة السريرية. وقد صيغت الفقرات بحذر لتجنب افتراض أن العالقة تبرر الوصف أو تتجاوز مصلحة المريض.</w:t>
      </w:r>
    </w:p>
    <w:p>
      <w:pPr>
        <w:spacing w:line="360" w:lineRule="auto" w:after="120"/>
        <w:ind w:firstLine="397"/>
        <w:jc w:val="both"/>
        <w:bidi w:val="1"/>
        <w:widowControl w:val="1"/>
      </w:pPr>
      <w:r>
        <w:rPr>
          <w:rFonts w:ascii="Arial" w:hAnsi="Arial" w:cs="Arial" w:eastAsia="Arial"/>
          <w:b w:val="0"/>
          <w:sz w:val="24"/>
          <w:rtl w:val="1"/>
        </w:rPr>
        <w:t>تستخدم الدراسات أحيانًا الوصف الفعلي من السجالت، وأحيانًا النية أو التقرير الذاتي. وتتسم السجالت بمزيد من الموضوعية لكنها قد لا تكشف دوافع القرار، بينما تسمح االستبانات بقياس االتجاهات لكنها معرضة لتحيز الرغبة االجتماعية. لذلك ينبغي تفسير النتائج الذاتية بحذر.</w:t>
      </w:r>
    </w:p>
    <w:p>
      <w:pPr>
        <w:spacing w:before="200" w:after="120"/>
        <w:jc w:val="right"/>
        <w:keepNext/>
        <w:bidi w:val="1"/>
        <w:widowControl w:val="1"/>
      </w:pPr>
      <w:r>
        <w:rPr>
          <w:rFonts w:ascii="Arial" w:hAnsi="Arial" w:cs="Arial" w:eastAsia="Arial"/>
          <w:b/>
          <w:color w:val="2F74B5"/>
          <w:sz w:val="28"/>
          <w:rtl w:val="1"/>
        </w:rPr>
        <w:t xml:space="preserve">التسويق الدوائي واألخالقيات المهنية </w:t>
      </w:r>
      <w:r>
        <w:rPr>
          <w:rFonts w:ascii="Arial" w:hAnsi="Arial" w:cs="Arial" w:eastAsia="Arial"/>
          <w:b/>
          <w:color w:val="2F74B5"/>
          <w:sz w:val="28"/>
        </w:rPr>
        <w:t>2.5</w:t>
      </w:r>
    </w:p>
    <w:p>
      <w:pPr>
        <w:spacing w:line="360" w:lineRule="auto" w:after="120"/>
        <w:ind w:firstLine="397"/>
        <w:jc w:val="both"/>
        <w:bidi w:val="1"/>
        <w:widowControl w:val="1"/>
      </w:pPr>
      <w:r>
        <w:rPr>
          <w:rFonts w:ascii="Arial" w:hAnsi="Arial" w:cs="Arial" w:eastAsia="Arial"/>
          <w:b w:val="0"/>
          <w:sz w:val="24"/>
          <w:rtl w:val="1"/>
        </w:rPr>
        <w:t>يختلف التسويق الدوائي عن تسويق السلع العامة ألن المستفيد النهائي هو المريض بينما يشارك الطبيب في القرار. وينتج عن ذلك احتمال تضارب بين الهدف التجاري ومصلحة المريض. ولا يعني هذا أن كل تفاعل غير مشروع؛ فالشركات مصدر مهم للمعلومات عن منتجاتها، ويمكن أن تقدم دعمًا علميًا مفيدًا إذا كان متوازنًا وشفافًا.</w:t>
      </w:r>
    </w:p>
    <w:p>
      <w:pPr>
        <w:spacing w:line="360" w:lineRule="auto" w:after="120"/>
        <w:ind w:firstLine="397"/>
        <w:jc w:val="both"/>
        <w:bidi w:val="1"/>
        <w:widowControl w:val="1"/>
      </w:pPr>
      <w:r>
        <w:rPr>
          <w:rFonts w:ascii="Arial" w:hAnsi="Arial" w:cs="Arial" w:eastAsia="Arial"/>
          <w:b w:val="0"/>
          <w:sz w:val="24"/>
          <w:rtl w:val="1"/>
        </w:rPr>
        <w:t>تتمثل المخاطر األخالقية في االنتقائية في عرض األدلة، والمبالغة في الفوائد، وتقليل المخاطر، والهدايا أو الضيافة غير المناسبة، والتأثير في التفضيل من خالل األلفة والتكرار. كما قد يبالغ األطباء في تقدير قدرتهم على مقاومة التأثير، وهو ما يجعل السياسات المؤسسية والوعي المهني ضروريين.</w:t>
      </w:r>
    </w:p>
    <w:p>
      <w:pPr>
        <w:spacing w:line="360" w:lineRule="auto" w:after="120"/>
        <w:ind w:firstLine="397"/>
        <w:jc w:val="both"/>
        <w:bidi w:val="1"/>
        <w:widowControl w:val="1"/>
      </w:pPr>
      <w:r>
        <w:rPr>
          <w:rFonts w:ascii="Arial" w:hAnsi="Arial" w:cs="Arial" w:eastAsia="Arial"/>
          <w:b w:val="0"/>
          <w:sz w:val="24"/>
          <w:rtl w:val="1"/>
        </w:rPr>
        <w:t>تتمثل المقاربة األخالقية في الفصل النسبي بين األنشطة التجارية والشؤون الطبية، ومراجعة المواد، وتوثيق المراجع، واإلفصاح عن الرعاية، وتنظيم العينات، ومنع الحوافز المرتبطة بالوصف، وقياس جودة العالقة بدًال من حجم المبيعات وحده.</w:t>
      </w:r>
    </w:p>
    <w:p>
      <w:pPr>
        <w:spacing w:before="200" w:after="120"/>
        <w:jc w:val="right"/>
        <w:keepNext/>
        <w:bidi w:val="1"/>
        <w:widowControl w:val="1"/>
      </w:pPr>
      <w:r>
        <w:rPr>
          <w:rFonts w:ascii="Arial" w:hAnsi="Arial" w:cs="Arial" w:eastAsia="Arial"/>
          <w:b/>
          <w:color w:val="2F74B5"/>
          <w:sz w:val="28"/>
          <w:rtl w:val="1"/>
        </w:rPr>
        <w:t xml:space="preserve">البيئة التنظيمية السعودية </w:t>
      </w:r>
      <w:r>
        <w:rPr>
          <w:rFonts w:ascii="Arial" w:hAnsi="Arial" w:cs="Arial" w:eastAsia="Arial"/>
          <w:b/>
          <w:color w:val="2F74B5"/>
          <w:sz w:val="28"/>
        </w:rPr>
        <w:t>2.6</w:t>
      </w:r>
    </w:p>
    <w:p>
      <w:pPr>
        <w:spacing w:line="360" w:lineRule="auto" w:after="120"/>
        <w:ind w:firstLine="397"/>
        <w:jc w:val="both"/>
        <w:bidi w:val="1"/>
        <w:widowControl w:val="1"/>
      </w:pPr>
      <w:r>
        <w:rPr>
          <w:rFonts w:ascii="Arial" w:hAnsi="Arial" w:cs="Arial" w:eastAsia="Arial"/>
          <w:b w:val="0"/>
          <w:sz w:val="24"/>
          <w:rtl w:val="1"/>
        </w:rPr>
        <w:t>تنظم الهيئة العامة للغذاء والدواء الممارسات الترويجية للمنتجات الدوائية والعشبية في المملكة. ويؤكد دليل السلوك السعودي للممارسات الترويجية أن المعلومات يجب أن تكون دقيقة ومتوازنة ومثبتة ومتسقة مع المعلومات المعتمدة، كما يضع ضوابط للتعامل مع الممارسين الصحيين والضيافة والعينات والرعاية.</w:t>
      </w:r>
    </w:p>
    <w:p>
      <w:pPr>
        <w:spacing w:line="360" w:lineRule="auto" w:after="120"/>
        <w:ind w:firstLine="397"/>
        <w:jc w:val="both"/>
        <w:bidi w:val="1"/>
        <w:widowControl w:val="1"/>
      </w:pPr>
      <w:r>
        <w:rPr>
          <w:rFonts w:ascii="Arial" w:hAnsi="Arial" w:cs="Arial" w:eastAsia="Arial"/>
          <w:b w:val="0"/>
          <w:sz w:val="24"/>
          <w:rtl w:val="1"/>
        </w:rPr>
        <w:t>يؤثر التنظيم في التسويق بالعالقات على مستويين. األول أنه يحدد الحدود القانونية واألخالقية للتفاعل. والثاني أنه يسهم في بناء الثقة؛ فالتزام المندوب بالضوابط وإظهار المعرفة بها يعطي إشارة إلى نزاهة الشركة وجودة حوكمتها.</w:t>
      </w:r>
    </w:p>
    <w:p>
      <w:pPr>
        <w:spacing w:line="360" w:lineRule="auto" w:after="120"/>
        <w:ind w:firstLine="397"/>
        <w:jc w:val="both"/>
        <w:bidi w:val="1"/>
        <w:widowControl w:val="1"/>
      </w:pPr>
      <w:r>
        <w:rPr>
          <w:rFonts w:ascii="Arial" w:hAnsi="Arial" w:cs="Arial" w:eastAsia="Arial"/>
          <w:b w:val="0"/>
          <w:sz w:val="24"/>
          <w:rtl w:val="1"/>
        </w:rPr>
        <w:t>كما تختلف سياسات المنشآت الصحية في دخول المندوبين وتنظيم اللقاءات والفعاليات واعتماد األدوية. وقد تقل حرية الطبيب في الوصف عندما تكون القوائم الدوائية والبروتوكوالت موحدة، ما يجعل أثر العالقة موجهًا بدرجة أكبر إلى تقييم المعلومات والمشاركة في اللجان وليس إلى االختيار الفردي فقط.</w:t>
      </w:r>
    </w:p>
    <w:p>
      <w:pPr>
        <w:spacing w:before="200" w:after="120"/>
        <w:jc w:val="right"/>
        <w:keepNext/>
        <w:bidi w:val="1"/>
        <w:widowControl w:val="1"/>
      </w:pPr>
      <w:r>
        <w:rPr>
          <w:rFonts w:ascii="Arial" w:hAnsi="Arial" w:cs="Arial" w:eastAsia="Arial"/>
          <w:b/>
          <w:color w:val="2F74B5"/>
          <w:sz w:val="28"/>
          <w:rtl w:val="1"/>
        </w:rPr>
        <w:t xml:space="preserve">رؤية السعودية 2030 والتحول الصحي والرقمي </w:t>
      </w:r>
      <w:r>
        <w:rPr>
          <w:rFonts w:ascii="Arial" w:hAnsi="Arial" w:cs="Arial" w:eastAsia="Arial"/>
          <w:b/>
          <w:color w:val="2F74B5"/>
          <w:sz w:val="28"/>
        </w:rPr>
        <w:t>2.7</w:t>
      </w:r>
    </w:p>
    <w:p>
      <w:pPr>
        <w:spacing w:line="360" w:lineRule="auto" w:after="120"/>
        <w:ind w:firstLine="397"/>
        <w:jc w:val="both"/>
        <w:bidi w:val="1"/>
        <w:widowControl w:val="1"/>
      </w:pPr>
      <w:r>
        <w:rPr>
          <w:rFonts w:ascii="Arial" w:hAnsi="Arial" w:cs="Arial" w:eastAsia="Arial"/>
          <w:b w:val="0"/>
          <w:sz w:val="24"/>
          <w:rtl w:val="1"/>
        </w:rPr>
        <w:t>يسعى برنامج تحول القطاع الصحي إلى بناء نظام أكثر تكامًال وفاعلية وتركيزًا على المستفيد، مع تعزيز الوقاية والجودة والحوكمة والرقمنة. وتغير هذه األولويات بيئة اتخاذ القرار الدوائي من خالل زيادة استخدام البيانات والبروتوكوالت والتقييم االقتصادي والتكامل بين مقدمي الخدمة.</w:t>
      </w:r>
    </w:p>
    <w:p>
      <w:pPr>
        <w:spacing w:line="360" w:lineRule="auto" w:after="120"/>
        <w:ind w:firstLine="397"/>
        <w:jc w:val="both"/>
        <w:bidi w:val="1"/>
        <w:widowControl w:val="1"/>
      </w:pPr>
      <w:r>
        <w:rPr>
          <w:rFonts w:ascii="Arial" w:hAnsi="Arial" w:cs="Arial" w:eastAsia="Arial"/>
          <w:b w:val="0"/>
          <w:sz w:val="24"/>
          <w:rtl w:val="1"/>
        </w:rPr>
        <w:t>أصبحت القنوات الرقمية جزءًا من التفاعل العلمي، وتشمل الندوات االفتراضية والمواد عند الطلب والمتابعة اإللكترونية. ويتيح النموذج الهجين للطبيب اختيار الوقت والقناة، ويتيح للشركة تخصيص المحتوى، لكنه يتطلب سياسات واضحة للموافقة والخصوصية وحفظ المواد.</w:t>
      </w:r>
    </w:p>
    <w:p>
      <w:pPr>
        <w:spacing w:line="360" w:lineRule="auto" w:after="120"/>
        <w:ind w:firstLine="397"/>
        <w:jc w:val="both"/>
        <w:bidi w:val="1"/>
        <w:widowControl w:val="1"/>
      </w:pPr>
      <w:r>
        <w:rPr>
          <w:rFonts w:ascii="Arial" w:hAnsi="Arial" w:cs="Arial" w:eastAsia="Arial"/>
          <w:b w:val="0"/>
          <w:sz w:val="24"/>
          <w:rtl w:val="1"/>
        </w:rPr>
        <w:t>قد يقلل التحول الرقمي االعتماد على مهارات اإلقناع االجتماعية ويزيد وزن جودة المحتوى. كما يزيد قابلية التدقيق؛ ألن الرسائل الرقمية تبقى قابلة للتسجيل والمراجعة. وهذا يحفز الشركات على تكامل فرق التسويق والشؤون الطبية واالمتثال.</w:t>
      </w:r>
    </w:p>
    <w:p>
      <w:pPr>
        <w:spacing w:before="200" w:after="120"/>
        <w:jc w:val="right"/>
        <w:keepNext/>
        <w:bidi w:val="1"/>
        <w:widowControl w:val="1"/>
      </w:pPr>
      <w:r>
        <w:rPr>
          <w:rFonts w:ascii="Arial" w:hAnsi="Arial" w:cs="Arial" w:eastAsia="Arial"/>
          <w:b/>
          <w:color w:val="2F74B5"/>
          <w:sz w:val="28"/>
          <w:rtl w:val="1"/>
        </w:rPr>
        <w:t xml:space="preserve">الدراسات السابقة </w:t>
      </w:r>
      <w:r>
        <w:rPr>
          <w:rFonts w:ascii="Arial" w:hAnsi="Arial" w:cs="Arial" w:eastAsia="Arial"/>
          <w:b/>
          <w:color w:val="2F74B5"/>
          <w:sz w:val="28"/>
        </w:rPr>
        <w:t>2.8</w:t>
      </w:r>
    </w:p>
    <w:tbl>
      <w:tblPr>
        <w:tblStyle w:val="TableGrid"/>
        <w:tblW w:type="auto" w:w="0"/>
        <w:jc w:val="center"/>
        <w:tblLayout w:type="fixed"/>
        <w:tblLook w:firstColumn="1" w:firstRow="1" w:lastColumn="0" w:lastRow="0" w:noHBand="0" w:noVBand="1" w:val="04A0"/>
      </w:tblPr>
      <w:tblGrid>
        <w:gridCol w:w="4762"/>
        <w:gridCol w:w="4762"/>
      </w:tblGrid>
      <w:tr>
        <w:trPr>
          <w:tblHeader w:val="true"/>
        </w:trPr>
        <w:tc>
          <w:tcPr>
            <w:tcW w:type="dxa" w:w="2948"/>
            <w:shd w:fill="D9EAF7"/>
            <w:vAlign w:val="center"/>
            <w:tcMar>
              <w:top w:w="80" w:type="dxa"/>
              <w:start w:w="100" w:type="dxa"/>
              <w:bottom w:w="80" w:type="dxa"/>
              <w:end w:w="100" w:type="dxa"/>
            </w:tcMar>
          </w:tcPr>
          <w:p>
            <w:pPr>
              <w:jc w:val="center"/>
              <w:bidi w:val="1"/>
            </w:pPr>
            <w:r>
              <w:rPr>
                <w:rFonts w:ascii="Arial" w:hAnsi="Arial" w:cs="Arial" w:eastAsia="Arial"/>
                <w:b/>
                <w:color w:val="1F4E79"/>
                <w:sz w:val="22"/>
                <w:rtl w:val="1"/>
              </w:rPr>
              <w:t>الدراسة</w:t>
            </w:r>
          </w:p>
        </w:tc>
        <w:tc>
          <w:tcPr>
            <w:tcW w:type="dxa" w:w="6236"/>
            <w:shd w:fill="D9EAF7"/>
            <w:vAlign w:val="center"/>
            <w:tcMar>
              <w:top w:w="80" w:type="dxa"/>
              <w:start w:w="100" w:type="dxa"/>
              <w:bottom w:w="80" w:type="dxa"/>
              <w:end w:w="100" w:type="dxa"/>
            </w:tcMar>
          </w:tcPr>
          <w:p>
            <w:pPr>
              <w:jc w:val="center"/>
              <w:bidi w:val="1"/>
            </w:pPr>
            <w:r>
              <w:rPr>
                <w:rFonts w:ascii="Arial" w:hAnsi="Arial" w:cs="Arial" w:eastAsia="Arial"/>
                <w:b/>
                <w:color w:val="1F4E79"/>
                <w:sz w:val="22"/>
                <w:rtl w:val="1"/>
              </w:rPr>
              <w:t>أبرز ما توصلت إليه وعلاقتها بالدراسة الحالية</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Morgan and Hunt (1994)</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اختبرت الدراسة نظرية الالتزام والثقة في علاقات التسويق، وخلصت إلى أن الثقة والالتزام متغيران محوريان يفسران التعاون واستمرارية العلاقة. تمثل الدراسة الأساس النظري للنموذج الحالي.</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Alosaimi et al. (2013)</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بحثت تفاعلات الأطباء مع مندوبي شركات الأدوية في السعودية، وأظهرت شيوع التفاعل ووجود أنماط متعددة للزيارات والأنشطة. تبرز أهميتها في إثبات حضور الظاهرة محليًا.</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Alosaimi et al. (2015)</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درست معرفة الأطباء واتجاهاتهم تجاه الصناعة الدوائية وسلوكهم، وأظهرت اتجاهات إيجابية نسبيًا مع تفاوت بحسب التخصص والرتبة. توضح الدراسة أهمية العوامل الفردية والأخلاقية.</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Magzoub et al. (2011)</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استكشفت محددات وصف الأدوية لدى أطباء الرعاية الأولية في الرياض، ووجدت أن الوصف يتأثر بالتعليم والمواد العلمية والزملاء والصيادلة ومندوبي الشركات وعوامل المريض.</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Fickweiler et al. (2017)</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قدمت مراجعة منهجية للدراسات المتعلقة بتفاعل الأطباء مع الصناعة، وخلصت إلى وجود ارتباط بالتوجهات والوصف مع اختلاف جودة الأدلة والسياقات.</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Bahammam et al. (2020)</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حللت اتجاهات وسلوكيات أطباء في السعودية تجاه العلاقة مع الصناعة، وأظهرت الحاجة إلى تعزيز الوعي بالحدود الأخلاقية والسياسات المنظمة.</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Faqeh et al. (2023)</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استخدمت مقابلات نوعية مع أطباء ومندوبين في السعودية، وأبرزت الاختلاف في توقعات الطرفين وأهمية جودة المعلومة والثقة وحدود الإعلان.</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Faisal et al. (2020)</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اختبرت أثر تفاعل الممارسين مع مندوبي الشركات في سلوك الوصف باستخدام نظرية السلوك المخطط، وأظهرت مسارات تربط التفاعل بالمواقف والنية.</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Zarei et al. (2023)</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ناقشت سياسات إدارة التفاعل بين الأطباء والصناعة في نظام صحي إقليمي، وأوصت بالشفافية وتنظيم الوصول والتثقيف والاستقلالية.</w:t>
            </w:r>
          </w:p>
        </w:tc>
      </w:tr>
      <w:tr>
        <w:trPr>
          <w:cantSplit w:val="true"/>
        </w:trPr>
        <w:tc>
          <w:tcPr>
            <w:tcW w:type="dxa" w:w="2948"/>
            <w:vAlign w:val="center"/>
            <w:tcMar>
              <w:top w:w="80" w:type="dxa"/>
              <w:start w:w="100" w:type="dxa"/>
              <w:bottom w:w="80" w:type="dxa"/>
              <w:end w:w="100" w:type="dxa"/>
            </w:tcMar>
          </w:tcPr>
          <w:p>
            <w:pPr>
              <w:spacing w:after="0"/>
              <w:jc w:val="center"/>
              <w:bidi w:val="1"/>
            </w:pPr>
            <w:r>
              <w:rPr>
                <w:rFonts w:ascii="Arial" w:hAnsi="Arial" w:cs="Arial" w:eastAsia="Arial"/>
                <w:b w:val="0"/>
                <w:sz w:val="21"/>
              </w:rPr>
              <w:t>Saudi Food and Drug Authority (2024)</w:t>
            </w:r>
          </w:p>
        </w:tc>
        <w:tc>
          <w:tcPr>
            <w:tcW w:type="dxa" w:w="6236"/>
            <w:vAlign w:val="center"/>
            <w:tcMar>
              <w:top w:w="80" w:type="dxa"/>
              <w:start w:w="100" w:type="dxa"/>
              <w:bottom w:w="80" w:type="dxa"/>
              <w:end w:w="100" w:type="dxa"/>
            </w:tcMar>
          </w:tcPr>
          <w:p>
            <w:pPr>
              <w:spacing w:after="0"/>
              <w:jc w:val="both"/>
              <w:bidi w:val="1"/>
            </w:pPr>
            <w:r>
              <w:rPr>
                <w:rFonts w:ascii="Arial" w:hAnsi="Arial" w:cs="Arial" w:eastAsia="Arial"/>
                <w:b w:val="0"/>
                <w:sz w:val="21"/>
                <w:rtl w:val="1"/>
              </w:rPr>
              <w:t>حدد دليل السلوك السعودي المبادئ والضوابط المنظمة للممارسات الترويجية، ويمثل المرجع النظامي للسياق المحلي.</w:t>
            </w:r>
          </w:p>
        </w:tc>
      </w:tr>
    </w:tbl>
    <w:p>
      <w:pPr>
        <w:widowControl w:val="1"/>
      </w:pPr>
    </w:p>
    <w:p>
      <w:pPr>
        <w:spacing w:before="200" w:after="120"/>
        <w:jc w:val="right"/>
        <w:keepNext/>
        <w:bidi w:val="1"/>
        <w:widowControl w:val="1"/>
      </w:pPr>
      <w:r>
        <w:rPr>
          <w:rFonts w:ascii="Arial" w:hAnsi="Arial" w:cs="Arial" w:eastAsia="Arial"/>
          <w:b/>
          <w:color w:val="2F74B5"/>
          <w:sz w:val="28"/>
          <w:rtl w:val="1"/>
        </w:rPr>
        <w:t xml:space="preserve">مناقشة الدراسات السابقة والفجوة البحثية </w:t>
      </w:r>
      <w:r>
        <w:rPr>
          <w:rFonts w:ascii="Arial" w:hAnsi="Arial" w:cs="Arial" w:eastAsia="Arial"/>
          <w:b/>
          <w:color w:val="2F74B5"/>
          <w:sz w:val="28"/>
        </w:rPr>
        <w:t>2.9</w:t>
      </w:r>
    </w:p>
    <w:p>
      <w:pPr>
        <w:spacing w:line="360" w:lineRule="auto" w:after="120"/>
        <w:ind w:firstLine="397"/>
        <w:jc w:val="both"/>
        <w:bidi w:val="1"/>
        <w:widowControl w:val="1"/>
      </w:pPr>
      <w:r>
        <w:rPr>
          <w:rFonts w:ascii="Arial" w:hAnsi="Arial" w:cs="Arial" w:eastAsia="Arial"/>
          <w:b w:val="0"/>
          <w:sz w:val="24"/>
          <w:rtl w:val="1"/>
        </w:rPr>
        <w:t>تتفق الدراسات السابقة على أن العالقة بين األطباء والصناعة موجودة ومؤثرة بدرجات متفاوتة، لكنها تختلف في كيفية تعريف التأثير. فبعض الدراسات قاست تواتر االتصال والهدايا والفعاليات، وبعضها قاس المواقف، وبعضها ربط التفاعل بالسلوك. ويكشف هذا االختالف الحاجة إلى نموذج يفصل بين كمية االتصال وجودته.</w:t>
      </w:r>
    </w:p>
    <w:p>
      <w:pPr>
        <w:spacing w:line="360" w:lineRule="auto" w:after="120"/>
        <w:ind w:firstLine="397"/>
        <w:jc w:val="both"/>
        <w:bidi w:val="1"/>
        <w:widowControl w:val="1"/>
      </w:pPr>
      <w:r>
        <w:rPr>
          <w:rFonts w:ascii="Arial" w:hAnsi="Arial" w:cs="Arial" w:eastAsia="Arial"/>
          <w:b w:val="0"/>
          <w:sz w:val="24"/>
          <w:rtl w:val="1"/>
        </w:rPr>
        <w:t>تركز الدراسات السعودية غالبًا على المواقف األخالقية أو وصف أنماط التفاعل، بينما لا تختبر بصورة متكاملة أبعاد الثقة وجودة التواصل وإدارة الخالفات وااللتزام ضمن نموذج واحد. كما أن عددًا من الدراسات ُأجري قبل التوسع الراهن في الرقمنة والتحول المؤسسي.</w:t>
      </w:r>
    </w:p>
    <w:p>
      <w:pPr>
        <w:spacing w:line="360" w:lineRule="auto" w:after="120"/>
        <w:ind w:firstLine="397"/>
        <w:jc w:val="both"/>
        <w:bidi w:val="1"/>
        <w:widowControl w:val="1"/>
      </w:pPr>
      <w:r>
        <w:rPr>
          <w:rFonts w:ascii="Arial" w:hAnsi="Arial" w:cs="Arial" w:eastAsia="Arial"/>
          <w:b w:val="0"/>
          <w:sz w:val="24"/>
          <w:rtl w:val="1"/>
        </w:rPr>
        <w:t>تضيف الدراسة الحالية ثالثة جوانب: أوًال، تطبيق نظرية االلتزام والثقة في البيئة الدوائية السعودية؛ ثانيًا، إدراج إدارة الخالفات بوصفها بعدًا مستقًال؛ ثالثًا، فحص الوساطة والفروق القطاعية والوعي التنظيمي. وتوفر الدراسة أداة عربية قابلة لالختبار الحقًا ببيانات فعلية.</w:t>
      </w:r>
    </w:p>
    <w:p>
      <w:pPr>
        <w:spacing w:before="200" w:after="120"/>
        <w:jc w:val="right"/>
        <w:keepNext/>
        <w:bidi w:val="1"/>
        <w:widowControl w:val="1"/>
      </w:pPr>
      <w:r>
        <w:rPr>
          <w:rFonts w:ascii="Arial" w:hAnsi="Arial" w:cs="Arial" w:eastAsia="Arial"/>
          <w:b/>
          <w:color w:val="2F74B5"/>
          <w:sz w:val="28"/>
          <w:rtl w:val="1"/>
        </w:rPr>
        <w:t xml:space="preserve">اإلطار النظري المتكامل </w:t>
      </w:r>
      <w:r>
        <w:rPr>
          <w:rFonts w:ascii="Arial" w:hAnsi="Arial" w:cs="Arial" w:eastAsia="Arial"/>
          <w:b/>
          <w:color w:val="2F74B5"/>
          <w:sz w:val="28"/>
        </w:rPr>
        <w:t>2.10</w:t>
      </w:r>
    </w:p>
    <w:p>
      <w:pPr>
        <w:spacing w:before="200" w:after="120"/>
        <w:jc w:val="right"/>
        <w:keepNext/>
        <w:bidi w:val="1"/>
        <w:widowControl w:val="1"/>
      </w:pPr>
      <w:r>
        <w:rPr>
          <w:rFonts w:ascii="Arial" w:hAnsi="Arial" w:cs="Arial" w:eastAsia="Arial"/>
          <w:b/>
          <w:color w:val="2F74B5"/>
          <w:sz w:val="28"/>
          <w:rtl w:val="1"/>
        </w:rPr>
        <w:t xml:space="preserve">التطور التاريخي لمفهوم التسويق بالعالقات </w:t>
      </w:r>
      <w:r>
        <w:rPr>
          <w:rFonts w:ascii="Arial" w:hAnsi="Arial" w:cs="Arial" w:eastAsia="Arial"/>
          <w:b/>
          <w:color w:val="2F74B5"/>
          <w:sz w:val="28"/>
        </w:rPr>
        <w:t>2.11</w:t>
      </w:r>
    </w:p>
    <w:p>
      <w:pPr>
        <w:spacing w:line="360" w:lineRule="auto" w:after="120"/>
        <w:ind w:firstLine="397"/>
        <w:jc w:val="both"/>
        <w:bidi w:val="1"/>
        <w:widowControl w:val="1"/>
      </w:pPr>
      <w:r>
        <w:rPr>
          <w:rFonts w:ascii="Arial" w:hAnsi="Arial" w:cs="Arial" w:eastAsia="Arial"/>
          <w:b w:val="0"/>
          <w:sz w:val="24"/>
          <w:rtl w:val="1"/>
        </w:rPr>
        <w:t>يتناول هذا القسم موضوع التطور التاريخي لمفهوم التسويق بالعالقات بوصفه أحد المحاور الضرورية لفهم العالقة بين شركات األدوية واألطباء. ويتمثل جوهر الموضوع في االنتقال من المنظور البيعي قصير األجل إلى منظور يقوم على االحتفاظ بأصحاب المصلحة وتطوير القيمة المشتركة عبر الزمن.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بيري وجرونروس ومورغان وهنت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قطاع الخدمات المهنية والصحية،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التطور التاريخي لمفهوم التسويق بالعالقات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الفروق بين التسويق التقليدي والتسويق بالعالقات </w:t>
      </w:r>
      <w:r>
        <w:rPr>
          <w:rFonts w:ascii="Arial" w:hAnsi="Arial" w:cs="Arial" w:eastAsia="Arial"/>
          <w:b/>
          <w:color w:val="2F74B5"/>
          <w:sz w:val="28"/>
        </w:rPr>
        <w:t>2.12</w:t>
      </w:r>
    </w:p>
    <w:p>
      <w:pPr>
        <w:spacing w:line="360" w:lineRule="auto" w:after="120"/>
        <w:ind w:firstLine="397"/>
        <w:jc w:val="both"/>
        <w:bidi w:val="1"/>
        <w:widowControl w:val="1"/>
      </w:pPr>
      <w:r>
        <w:rPr>
          <w:rFonts w:ascii="Arial" w:hAnsi="Arial" w:cs="Arial" w:eastAsia="Arial"/>
          <w:b w:val="0"/>
          <w:sz w:val="24"/>
          <w:rtl w:val="1"/>
        </w:rPr>
        <w:t>يتناول هذا القسم موضوع الفروق بين التسويق التقليدي والتسويق بالعالقات بوصفه أحد المحاور الضرورية لفهم العالقة بين شركات األدوية واألطباء. ويتمثل جوهر الموضوع في اختالف الهدف الزمني، وطبيعة االتصال، ومؤشرات األداء، وموقع العميل أو صاحب المصلحة في عملية خلق القيمة.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األدبيات التسويقية المعاصرة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التسويق الدوائي،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الفروق بين التسويق التقليدي والتسويق بالعالقات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بناء الثقة في العالقات المهنية </w:t>
      </w:r>
      <w:r>
        <w:rPr>
          <w:rFonts w:ascii="Arial" w:hAnsi="Arial" w:cs="Arial" w:eastAsia="Arial"/>
          <w:b/>
          <w:color w:val="2F74B5"/>
          <w:sz w:val="28"/>
        </w:rPr>
        <w:t>2.13</w:t>
      </w:r>
    </w:p>
    <w:p>
      <w:pPr>
        <w:spacing w:line="360" w:lineRule="auto" w:after="120"/>
        <w:ind w:firstLine="397"/>
        <w:jc w:val="both"/>
        <w:bidi w:val="1"/>
        <w:widowControl w:val="1"/>
      </w:pPr>
      <w:r>
        <w:rPr>
          <w:rFonts w:ascii="Arial" w:hAnsi="Arial" w:cs="Arial" w:eastAsia="Arial"/>
          <w:b w:val="0"/>
          <w:sz w:val="24"/>
          <w:rtl w:val="1"/>
        </w:rPr>
        <w:t>يتناول هذا القسم موضوع بناء الثقة في العالقات المهنية بوصفه أحد المحاور الضرورية لفهم العالقة بين شركات األدوية واألطباء. ويتمثل جوهر الموضوع في المصداقية العلمية، والشفافية، واالتساق، والقدرة على الوفاء بالوعود المهنية.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االلتزام والثقة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تفاعل الطبيب مع ممثل الشركة،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بناء الثقة في العالقات المهنية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جودة التواصل العلمي </w:t>
      </w:r>
      <w:r>
        <w:rPr>
          <w:rFonts w:ascii="Arial" w:hAnsi="Arial" w:cs="Arial" w:eastAsia="Arial"/>
          <w:b/>
          <w:color w:val="2F74B5"/>
          <w:sz w:val="28"/>
        </w:rPr>
        <w:t>2.14</w:t>
      </w:r>
    </w:p>
    <w:p>
      <w:pPr>
        <w:spacing w:line="360" w:lineRule="auto" w:after="120"/>
        <w:ind w:firstLine="397"/>
        <w:jc w:val="both"/>
        <w:bidi w:val="1"/>
        <w:widowControl w:val="1"/>
      </w:pPr>
      <w:r>
        <w:rPr>
          <w:rFonts w:ascii="Arial" w:hAnsi="Arial" w:cs="Arial" w:eastAsia="Arial"/>
          <w:b w:val="0"/>
          <w:sz w:val="24"/>
          <w:rtl w:val="1"/>
        </w:rPr>
        <w:t>يتناول هذا القسم موضوع جودة التواصل العلمي بوصفه أحد المحاور الضرورية لفهم العالقة بين شركات األدوية واألطباء. ويتمثل جوهر الموضوع في وضوح الرسالة ودقتها وتوقيتها ومالءمتها للتخصص واالحتياج السريري.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أدبيات االتصال التسويقي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الزيارات العلمية واللقاءات الرقمية،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جودة التواصل العلمي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إدارة الخالفات واالعتراضات </w:t>
      </w:r>
      <w:r>
        <w:rPr>
          <w:rFonts w:ascii="Arial" w:hAnsi="Arial" w:cs="Arial" w:eastAsia="Arial"/>
          <w:b/>
          <w:color w:val="2F74B5"/>
          <w:sz w:val="28"/>
        </w:rPr>
        <w:t>2.15</w:t>
      </w:r>
    </w:p>
    <w:p>
      <w:pPr>
        <w:spacing w:line="360" w:lineRule="auto" w:after="120"/>
        <w:ind w:firstLine="397"/>
        <w:jc w:val="both"/>
        <w:bidi w:val="1"/>
        <w:widowControl w:val="1"/>
      </w:pPr>
      <w:r>
        <w:rPr>
          <w:rFonts w:ascii="Arial" w:hAnsi="Arial" w:cs="Arial" w:eastAsia="Arial"/>
          <w:b w:val="0"/>
          <w:sz w:val="24"/>
          <w:rtl w:val="1"/>
        </w:rPr>
        <w:t>يتناول هذا القسم موضوع إدارة الخالفات واالعتراضات بوصفه أحد المحاور الضرورية لفهم العالقة بين شركات األدوية واألطباء. ويتمثل جوهر الموضوع في تحويل االعتراضات المهنية إلى فرصة لتوضيح األدلة والحدود العلمية دون ضغط أو دفاعية.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مداخل إدارة الصراع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التواصل الطبي الدوائي،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إدارة الخالفات واالعتراضات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االلتزام واستمرارية العالقة </w:t>
      </w:r>
      <w:r>
        <w:rPr>
          <w:rFonts w:ascii="Arial" w:hAnsi="Arial" w:cs="Arial" w:eastAsia="Arial"/>
          <w:b/>
          <w:color w:val="2F74B5"/>
          <w:sz w:val="28"/>
        </w:rPr>
        <w:t>2.16</w:t>
      </w:r>
    </w:p>
    <w:p>
      <w:pPr>
        <w:spacing w:line="360" w:lineRule="auto" w:after="120"/>
        <w:ind w:firstLine="397"/>
        <w:jc w:val="both"/>
        <w:bidi w:val="1"/>
        <w:widowControl w:val="1"/>
      </w:pPr>
      <w:r>
        <w:rPr>
          <w:rFonts w:ascii="Arial" w:hAnsi="Arial" w:cs="Arial" w:eastAsia="Arial"/>
          <w:b w:val="0"/>
          <w:sz w:val="24"/>
          <w:rtl w:val="1"/>
        </w:rPr>
        <w:t>يتناول هذا القسم موضوع االلتزام واستمرارية العالقة بوصفه أحد المحاور الضرورية لفهم العالقة بين شركات األدوية واألطباء. ويتمثل جوهر الموضوع في استعداد األطراف للمحافظة على عالقة مهنية ذات قيمة مع احترام استقالل القرار السريري.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االلتزام والثقة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العالقات طويلة األجل مع األطباء،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االلتزام واستمرارية العالقة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سلوك وصف األدوية بوصفه قرارًا مهنيًا </w:t>
      </w:r>
      <w:r>
        <w:rPr>
          <w:rFonts w:ascii="Arial" w:hAnsi="Arial" w:cs="Arial" w:eastAsia="Arial"/>
          <w:b/>
          <w:color w:val="2F74B5"/>
          <w:sz w:val="28"/>
        </w:rPr>
        <w:t>2.17</w:t>
      </w:r>
    </w:p>
    <w:p>
      <w:pPr>
        <w:spacing w:line="360" w:lineRule="auto" w:after="120"/>
        <w:ind w:firstLine="397"/>
        <w:jc w:val="both"/>
        <w:bidi w:val="1"/>
        <w:widowControl w:val="1"/>
      </w:pPr>
      <w:r>
        <w:rPr>
          <w:rFonts w:ascii="Arial" w:hAnsi="Arial" w:cs="Arial" w:eastAsia="Arial"/>
          <w:b w:val="0"/>
          <w:sz w:val="24"/>
          <w:rtl w:val="1"/>
        </w:rPr>
        <w:t>يتناول هذا القسم موضوع سلوك وصف األدوية بوصفه قرارًا مهنيًا بوصفه أحد المحاور الضرورية لفهم العالقة بين شركات األدوية واألطباء. ويتمثل جوهر الموضوع في تداخل الدليل العلمي والخبرة السريرية وخصائص المريض والسياسات التنظيمية وتوافر البدائل.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نماذج اتخاذ القرار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الممارسة الطبية،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سلوك وصف األدوية بوصفه قرارًا مهنيًا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مصادر المعلومات الدوائية لدى الطبيب </w:t>
      </w:r>
      <w:r>
        <w:rPr>
          <w:rFonts w:ascii="Arial" w:hAnsi="Arial" w:cs="Arial" w:eastAsia="Arial"/>
          <w:b/>
          <w:color w:val="2F74B5"/>
          <w:sz w:val="28"/>
        </w:rPr>
        <w:t>2.18</w:t>
      </w:r>
    </w:p>
    <w:p>
      <w:pPr>
        <w:spacing w:line="360" w:lineRule="auto" w:after="120"/>
        <w:ind w:firstLine="397"/>
        <w:jc w:val="both"/>
        <w:bidi w:val="1"/>
        <w:widowControl w:val="1"/>
      </w:pPr>
      <w:r>
        <w:rPr>
          <w:rFonts w:ascii="Arial" w:hAnsi="Arial" w:cs="Arial" w:eastAsia="Arial"/>
          <w:b w:val="0"/>
          <w:sz w:val="24"/>
          <w:rtl w:val="1"/>
        </w:rPr>
        <w:t>يتناول هذا القسم موضوع مصادر المعلومات الدوائية لدى الطبيب بوصفه أحد المحاور الضرورية لفهم العالقة بين شركات األدوية واألطباء. ويتمثل جوهر الموضوع في المجالت العلمية واإلرشادات والبروتوكوالت والصيادلة السريريين والمؤتمرات وممثلي الشركات.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أدبيات المعلومات الصحية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المملكة العربية السعودية،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مصادر المعلومات الدوائية لدى الطبيب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أخالقيات الترويج الدوائي </w:t>
      </w:r>
      <w:r>
        <w:rPr>
          <w:rFonts w:ascii="Arial" w:hAnsi="Arial" w:cs="Arial" w:eastAsia="Arial"/>
          <w:b/>
          <w:color w:val="2F74B5"/>
          <w:sz w:val="28"/>
        </w:rPr>
        <w:t>2.19</w:t>
      </w:r>
    </w:p>
    <w:p>
      <w:pPr>
        <w:spacing w:line="360" w:lineRule="auto" w:after="120"/>
        <w:ind w:firstLine="397"/>
        <w:jc w:val="both"/>
        <w:bidi w:val="1"/>
        <w:widowControl w:val="1"/>
      </w:pPr>
      <w:r>
        <w:rPr>
          <w:rFonts w:ascii="Arial" w:hAnsi="Arial" w:cs="Arial" w:eastAsia="Arial"/>
          <w:b w:val="0"/>
          <w:sz w:val="24"/>
          <w:rtl w:val="1"/>
        </w:rPr>
        <w:t>يتناول هذا القسم موضوع أخالقيات الترويج الدوائي بوصفه أحد المحاور الضرورية لفهم العالقة بين شركات األدوية واألطباء. ويتمثل جوهر الموضوع في الموازنة بين حق الشركة في التعريف بمنتجاتها وواجب حماية المريض واستقالل الطبيب.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أخالقيات الرعاية الصحية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الممارسات الترويجية،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أخالقيات الترويج الدوائي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االمتثال التنظيمي وبناء الشرعية </w:t>
      </w:r>
      <w:r>
        <w:rPr>
          <w:rFonts w:ascii="Arial" w:hAnsi="Arial" w:cs="Arial" w:eastAsia="Arial"/>
          <w:b/>
          <w:color w:val="2F74B5"/>
          <w:sz w:val="28"/>
        </w:rPr>
        <w:t>2.20</w:t>
      </w:r>
    </w:p>
    <w:p>
      <w:pPr>
        <w:spacing w:line="360" w:lineRule="auto" w:after="120"/>
        <w:ind w:firstLine="397"/>
        <w:jc w:val="both"/>
        <w:bidi w:val="1"/>
        <w:widowControl w:val="1"/>
      </w:pPr>
      <w:r>
        <w:rPr>
          <w:rFonts w:ascii="Arial" w:hAnsi="Arial" w:cs="Arial" w:eastAsia="Arial"/>
          <w:b w:val="0"/>
          <w:sz w:val="24"/>
          <w:rtl w:val="1"/>
        </w:rPr>
        <w:t>يتناول هذا القسم موضوع االمتثال التنظيمي وبناء الشرعية بوصفه أحد المحاور الضرورية لفهم العالقة بين شركات األدوية واألطباء. ويتمثل جوهر الموضوع في دور القواعد والضوابط في رفع الثقة وتقليل المخاطر القانونية والسمعية.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الشرعية المؤسسية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الشركات الدوائية،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االمتثال التنظيمي وبناء الشرعية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التحول الصحي في المملكة </w:t>
      </w:r>
      <w:r>
        <w:rPr>
          <w:rFonts w:ascii="Arial" w:hAnsi="Arial" w:cs="Arial" w:eastAsia="Arial"/>
          <w:b/>
          <w:color w:val="2F74B5"/>
          <w:sz w:val="28"/>
        </w:rPr>
        <w:t>2.21</w:t>
      </w:r>
    </w:p>
    <w:p>
      <w:pPr>
        <w:spacing w:line="360" w:lineRule="auto" w:after="120"/>
        <w:ind w:firstLine="397"/>
        <w:jc w:val="both"/>
        <w:bidi w:val="1"/>
        <w:widowControl w:val="1"/>
      </w:pPr>
      <w:r>
        <w:rPr>
          <w:rFonts w:ascii="Arial" w:hAnsi="Arial" w:cs="Arial" w:eastAsia="Arial"/>
          <w:b w:val="0"/>
          <w:sz w:val="24"/>
          <w:rtl w:val="1"/>
        </w:rPr>
        <w:t>يتناول هذا القسم موضوع التحول الصحي في المملكة بوصفه أحد المحاور الضرورية لفهم العالقة بين شركات األدوية واألطباء. ويتمثل جوهر الموضوع في تحسين الجودة والكفاءة والحوكمة والوقاية والتكامل بين مستويات الرعاية.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رؤية السعودية 2030أساسًا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القطاع الصحي السعودي،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التحول الصحي في المملكة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التحول الرقمي في تواصل الشركات مع األطباء </w:t>
      </w:r>
      <w:r>
        <w:rPr>
          <w:rFonts w:ascii="Arial" w:hAnsi="Arial" w:cs="Arial" w:eastAsia="Arial"/>
          <w:b/>
          <w:color w:val="2F74B5"/>
          <w:sz w:val="28"/>
        </w:rPr>
        <w:t>2.22</w:t>
      </w:r>
    </w:p>
    <w:p>
      <w:pPr>
        <w:spacing w:line="360" w:lineRule="auto" w:after="120"/>
        <w:ind w:firstLine="397"/>
        <w:jc w:val="both"/>
        <w:bidi w:val="1"/>
        <w:widowControl w:val="1"/>
      </w:pPr>
      <w:r>
        <w:rPr>
          <w:rFonts w:ascii="Arial" w:hAnsi="Arial" w:cs="Arial" w:eastAsia="Arial"/>
          <w:b w:val="0"/>
          <w:sz w:val="24"/>
          <w:rtl w:val="1"/>
        </w:rPr>
        <w:t>يتناول هذا القسم موضوع التحول الرقمي في تواصل الشركات مع األطباء بوصفه أحد المحاور الضرورية لفهم العالقة بين شركات األدوية واألطباء. ويتمثل جوهر الموضوع في تطور اللقاءات االفتراضية والمحتوى الرقمي والمنصات المهنية والتواصل متعدد القنوات.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التسويق الرقمي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التفاعل المهني،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التحول الرقمي في تواصل الشركات مع األطباء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مفهوم التفاعل متعدد القنوات </w:t>
      </w:r>
      <w:r>
        <w:rPr>
          <w:rFonts w:ascii="Arial" w:hAnsi="Arial" w:cs="Arial" w:eastAsia="Arial"/>
          <w:b/>
          <w:color w:val="2F74B5"/>
          <w:sz w:val="28"/>
        </w:rPr>
        <w:t>2.23</w:t>
      </w:r>
    </w:p>
    <w:p>
      <w:pPr>
        <w:spacing w:line="360" w:lineRule="auto" w:after="120"/>
        <w:ind w:firstLine="397"/>
        <w:jc w:val="both"/>
        <w:bidi w:val="1"/>
        <w:widowControl w:val="1"/>
      </w:pPr>
      <w:r>
        <w:rPr>
          <w:rFonts w:ascii="Arial" w:hAnsi="Arial" w:cs="Arial" w:eastAsia="Arial"/>
          <w:b w:val="0"/>
          <w:sz w:val="24"/>
          <w:rtl w:val="1"/>
        </w:rPr>
        <w:t>يتناول هذا القسم موضوع مفهوم التفاعل متعدد القنوات بوصفه أحد المحاور الضرورية لفهم العالقة بين شركات األدوية واألطباء. ويتمثل جوهر الموضوع في تنسيق القنوات الحضورية والرقمية مع منح الطبيب حرية اختيار القناة والتوقيت.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إدارة تجربة صاحب المصلحة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التسويق الدوائي الحديث،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مفهوم التفاعل متعدد القنوات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دور الشؤون الطبية في العالقة المهنية </w:t>
      </w:r>
      <w:r>
        <w:rPr>
          <w:rFonts w:ascii="Arial" w:hAnsi="Arial" w:cs="Arial" w:eastAsia="Arial"/>
          <w:b/>
          <w:color w:val="2F74B5"/>
          <w:sz w:val="28"/>
        </w:rPr>
        <w:t>2.24</w:t>
      </w:r>
    </w:p>
    <w:p>
      <w:pPr>
        <w:spacing w:line="360" w:lineRule="auto" w:after="120"/>
        <w:ind w:firstLine="397"/>
        <w:jc w:val="both"/>
        <w:bidi w:val="1"/>
        <w:widowControl w:val="1"/>
      </w:pPr>
      <w:r>
        <w:rPr>
          <w:rFonts w:ascii="Arial" w:hAnsi="Arial" w:cs="Arial" w:eastAsia="Arial"/>
          <w:b w:val="0"/>
          <w:sz w:val="24"/>
          <w:rtl w:val="1"/>
        </w:rPr>
        <w:t>يتناول هذا القسم موضوع دور الشؤون الطبية في العالقة المهنية بوصفه أحد المحاور الضرورية لفهم العالقة بين شركات األدوية واألطباء. ويتمثل جوهر الموضوع في الفصل الوظيفي والتكامل المنضبط بين التسويق والشؤون الطبية واالمتثال.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الحوكمة الدوائية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اإلجابة عن األسئلة العلمية المعقدة،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دور الشؤون الطبية في العالقة المهنية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دور الصيدلة السريرية ومراكز معلومات األدوية </w:t>
      </w:r>
      <w:r>
        <w:rPr>
          <w:rFonts w:ascii="Arial" w:hAnsi="Arial" w:cs="Arial" w:eastAsia="Arial"/>
          <w:b/>
          <w:color w:val="2F74B5"/>
          <w:sz w:val="28"/>
        </w:rPr>
        <w:t>2.25</w:t>
      </w:r>
    </w:p>
    <w:p>
      <w:pPr>
        <w:spacing w:line="360" w:lineRule="auto" w:after="120"/>
        <w:ind w:firstLine="397"/>
        <w:jc w:val="both"/>
        <w:bidi w:val="1"/>
        <w:widowControl w:val="1"/>
      </w:pPr>
      <w:r>
        <w:rPr>
          <w:rFonts w:ascii="Arial" w:hAnsi="Arial" w:cs="Arial" w:eastAsia="Arial"/>
          <w:b w:val="0"/>
          <w:sz w:val="24"/>
          <w:rtl w:val="1"/>
        </w:rPr>
        <w:t>يتناول هذا القسم موضوع دور الصيدلة السريرية ومراكز معلومات األدوية بوصفه أحد المحاور الضرورية لفهم العالقة بين شركات األدوية واألطباء. ويتمثل جوهر الموضوع في توفير مصادر مستقلة ومراجعة االستخدام وترشيد الوصف ودعم القرار.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إدارة الدواء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المنشآت الصحية،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دور الصيدلة السريرية ومراكز معلومات األدوية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أثر التخصص الطبي على االستجابة للتسويق </w:t>
      </w:r>
      <w:r>
        <w:rPr>
          <w:rFonts w:ascii="Arial" w:hAnsi="Arial" w:cs="Arial" w:eastAsia="Arial"/>
          <w:b/>
          <w:color w:val="2F74B5"/>
          <w:sz w:val="28"/>
        </w:rPr>
        <w:t>2.26</w:t>
      </w:r>
    </w:p>
    <w:p>
      <w:pPr>
        <w:spacing w:line="360" w:lineRule="auto" w:after="120"/>
        <w:ind w:firstLine="397"/>
        <w:jc w:val="both"/>
        <w:bidi w:val="1"/>
        <w:widowControl w:val="1"/>
      </w:pPr>
      <w:r>
        <w:rPr>
          <w:rFonts w:ascii="Arial" w:hAnsi="Arial" w:cs="Arial" w:eastAsia="Arial"/>
          <w:b w:val="0"/>
          <w:sz w:val="24"/>
          <w:rtl w:val="1"/>
        </w:rPr>
        <w:t>يتناول هذا القسم موضوع أثر التخصص الطبي على االستجابة للتسويق بوصفه أحد المحاور الضرورية لفهم العالقة بين شركات األدوية واألطباء. ويتمثل جوهر الموضوع في اختالف كثافة االبتكار وسرعة تحديث األدلة ودرجة االعتماد على القوائم الدوائية بين التخصصات.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التجزئة المهنية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األطباء في تخصصات متعددة،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أثر التخصص الطبي على االستجابة للتسويق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أثر الخبرة المهنية والعمر </w:t>
      </w:r>
      <w:r>
        <w:rPr>
          <w:rFonts w:ascii="Arial" w:hAnsi="Arial" w:cs="Arial" w:eastAsia="Arial"/>
          <w:b/>
          <w:color w:val="2F74B5"/>
          <w:sz w:val="28"/>
        </w:rPr>
        <w:t>2.27</w:t>
      </w:r>
    </w:p>
    <w:p>
      <w:pPr>
        <w:spacing w:line="360" w:lineRule="auto" w:after="120"/>
        <w:ind w:firstLine="397"/>
        <w:jc w:val="both"/>
        <w:bidi w:val="1"/>
        <w:widowControl w:val="1"/>
      </w:pPr>
      <w:r>
        <w:rPr>
          <w:rFonts w:ascii="Arial" w:hAnsi="Arial" w:cs="Arial" w:eastAsia="Arial"/>
          <w:b w:val="0"/>
          <w:sz w:val="24"/>
          <w:rtl w:val="1"/>
        </w:rPr>
        <w:t>يتناول هذا القسم موضوع أثر الخبرة المهنية والعمر بوصفه أحد المحاور الضرورية لفهم العالقة بين شركات األدوية واألطباء. ويتمثل جوهر الموضوع في تباين المعرفة المتراكمة واالنفتاح على األدلة الجديدة وطريقة تقييم الرسائل الترويجية.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سلوك المهنيين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خصائص األطباء،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أثر الخبرة المهنية والعمر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أثر القطاع الصحي </w:t>
      </w:r>
      <w:r>
        <w:rPr>
          <w:rFonts w:ascii="Arial" w:hAnsi="Arial" w:cs="Arial" w:eastAsia="Arial"/>
          <w:b/>
          <w:color w:val="2F74B5"/>
          <w:sz w:val="28"/>
        </w:rPr>
        <w:t>2.28</w:t>
      </w:r>
    </w:p>
    <w:p>
      <w:pPr>
        <w:spacing w:line="360" w:lineRule="auto" w:after="120"/>
        <w:ind w:firstLine="397"/>
        <w:jc w:val="both"/>
        <w:bidi w:val="1"/>
        <w:widowControl w:val="1"/>
      </w:pPr>
      <w:r>
        <w:rPr>
          <w:rFonts w:ascii="Arial" w:hAnsi="Arial" w:cs="Arial" w:eastAsia="Arial"/>
          <w:b w:val="0"/>
          <w:sz w:val="24"/>
          <w:rtl w:val="1"/>
        </w:rPr>
        <w:t>يتناول هذا القسم موضوع أثر القطاع الصحي بوصفه أحد المحاور الضرورية لفهم العالقة بين شركات األدوية واألطباء. ويتمثل جوهر الموضوع في اختالف الحوكمة والمشتريات والقوائم الدوائية وحرية الوصف بين القطاع الحكومي والخاص والعسكري.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النظرية المؤسسية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قطاعات الرعاية الصحية،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أثر القطاع الصحي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أثر الثقافة المهنية السعودية </w:t>
      </w:r>
      <w:r>
        <w:rPr>
          <w:rFonts w:ascii="Arial" w:hAnsi="Arial" w:cs="Arial" w:eastAsia="Arial"/>
          <w:b/>
          <w:color w:val="2F74B5"/>
          <w:sz w:val="28"/>
        </w:rPr>
        <w:t>2.29</w:t>
      </w:r>
    </w:p>
    <w:p>
      <w:pPr>
        <w:spacing w:line="360" w:lineRule="auto" w:after="120"/>
        <w:ind w:firstLine="397"/>
        <w:jc w:val="both"/>
        <w:bidi w:val="1"/>
        <w:widowControl w:val="1"/>
      </w:pPr>
      <w:r>
        <w:rPr>
          <w:rFonts w:ascii="Arial" w:hAnsi="Arial" w:cs="Arial" w:eastAsia="Arial"/>
          <w:b w:val="0"/>
          <w:sz w:val="24"/>
          <w:rtl w:val="1"/>
        </w:rPr>
        <w:t>يتناول هذا القسم موضوع أثر الثقافة المهنية السعودية بوصفه أحد المحاور الضرورية لفهم العالقة بين شركات األدوية واألطباء. ويتمثل جوهر الموضوع في أهمية االحترام واللباقة والموثوقية وااللتزام بالمواعيد مع تجنب تفسير العالقات االجتماعية كبديل للدليل.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السياق الثقافي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بيئة العمل السعودية،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أثر الثقافة المهنية السعودية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العالقات المهنية ومخاطر التحيز المعرفي </w:t>
      </w:r>
      <w:r>
        <w:rPr>
          <w:rFonts w:ascii="Arial" w:hAnsi="Arial" w:cs="Arial" w:eastAsia="Arial"/>
          <w:b/>
          <w:color w:val="2F74B5"/>
          <w:sz w:val="28"/>
        </w:rPr>
        <w:t>2.30</w:t>
      </w:r>
    </w:p>
    <w:p>
      <w:pPr>
        <w:spacing w:line="360" w:lineRule="auto" w:after="120"/>
        <w:ind w:firstLine="397"/>
        <w:jc w:val="both"/>
        <w:bidi w:val="1"/>
        <w:widowControl w:val="1"/>
      </w:pPr>
      <w:r>
        <w:rPr>
          <w:rFonts w:ascii="Arial" w:hAnsi="Arial" w:cs="Arial" w:eastAsia="Arial"/>
          <w:b w:val="0"/>
          <w:sz w:val="24"/>
          <w:rtl w:val="1"/>
        </w:rPr>
        <w:t>يتناول هذا القسم موضوع العالقات المهنية ومخاطر التحيز المعرفي بوصفه أحد المحاور الضرورية لفهم العالقة بين شركات األدوية واألطباء. ويتمثل جوهر الموضوع في تأثير األلفة والتكرار واالستدعاء الذهني والمعاملة بالمثل على التفضيالت دون وعي كامل.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االقتصاد السلوكي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القرار الوصفي،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العالقات المهنية ومخاطر التحيز المعرفي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القيمة المدركة للمعلومة </w:t>
      </w:r>
      <w:r>
        <w:rPr>
          <w:rFonts w:ascii="Arial" w:hAnsi="Arial" w:cs="Arial" w:eastAsia="Arial"/>
          <w:b/>
          <w:color w:val="2F74B5"/>
          <w:sz w:val="28"/>
        </w:rPr>
        <w:t>2.31</w:t>
      </w:r>
    </w:p>
    <w:p>
      <w:pPr>
        <w:spacing w:line="360" w:lineRule="auto" w:after="120"/>
        <w:ind w:firstLine="397"/>
        <w:jc w:val="both"/>
        <w:bidi w:val="1"/>
        <w:widowControl w:val="1"/>
      </w:pPr>
      <w:r>
        <w:rPr>
          <w:rFonts w:ascii="Arial" w:hAnsi="Arial" w:cs="Arial" w:eastAsia="Arial"/>
          <w:b w:val="0"/>
          <w:sz w:val="24"/>
          <w:rtl w:val="1"/>
        </w:rPr>
        <w:t>يتناول هذا القسم موضوع القيمة المدركة للمعلومة بوصفه أحد المحاور الضرورية لفهم العالقة بين شركات األدوية واألطباء. ويتمثل جوهر الموضوع في تقييم الطبيب لفائدة المعلومة وقابليتها للتطبيق على المرضى مقارنة بتكلفة الوقت واالنتباه.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القيمة المدركة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التواصل العلمي،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القيمة المدركة للمعلومة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رضا الطبيب عن التفاعل </w:t>
      </w:r>
      <w:r>
        <w:rPr>
          <w:rFonts w:ascii="Arial" w:hAnsi="Arial" w:cs="Arial" w:eastAsia="Arial"/>
          <w:b/>
          <w:color w:val="2F74B5"/>
          <w:sz w:val="28"/>
        </w:rPr>
        <w:t>2.32</w:t>
      </w:r>
    </w:p>
    <w:p>
      <w:pPr>
        <w:spacing w:line="360" w:lineRule="auto" w:after="120"/>
        <w:ind w:firstLine="397"/>
        <w:jc w:val="both"/>
        <w:bidi w:val="1"/>
        <w:widowControl w:val="1"/>
      </w:pPr>
      <w:r>
        <w:rPr>
          <w:rFonts w:ascii="Arial" w:hAnsi="Arial" w:cs="Arial" w:eastAsia="Arial"/>
          <w:b w:val="0"/>
          <w:sz w:val="24"/>
          <w:rtl w:val="1"/>
        </w:rPr>
        <w:t>يتناول هذا القسم موضوع رضا الطبيب عن التفاعل بوصفه أحد المحاور الضرورية لفهم العالقة بين شركات األدوية واألطباء. ويتمثل جوهر الموضوع في الرضا الناتج عن احترام الوقت ودقة اإلجابة والمتابعة والمالءمة المهنية.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تسويق الخدمات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عالقة الطبيب بالشركة،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رضا الطبيب عن التفاعل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السمعة المؤسسية للشركة الدوائية </w:t>
      </w:r>
      <w:r>
        <w:rPr>
          <w:rFonts w:ascii="Arial" w:hAnsi="Arial" w:cs="Arial" w:eastAsia="Arial"/>
          <w:b/>
          <w:color w:val="2F74B5"/>
          <w:sz w:val="28"/>
        </w:rPr>
        <w:t>2.33</w:t>
      </w:r>
    </w:p>
    <w:p>
      <w:pPr>
        <w:spacing w:line="360" w:lineRule="auto" w:after="120"/>
        <w:ind w:firstLine="397"/>
        <w:jc w:val="both"/>
        <w:bidi w:val="1"/>
        <w:widowControl w:val="1"/>
      </w:pPr>
      <w:r>
        <w:rPr>
          <w:rFonts w:ascii="Arial" w:hAnsi="Arial" w:cs="Arial" w:eastAsia="Arial"/>
          <w:b w:val="0"/>
          <w:sz w:val="24"/>
          <w:rtl w:val="1"/>
        </w:rPr>
        <w:t>يتناول هذا القسم موضوع السمعة المؤسسية للشركة الدوائية بوصفه أحد المحاور الضرورية لفهم العالقة بين شركات األدوية واألطباء. ويتمثل جوهر الموضوع في تراكم االنطباعات المرتبطة بالجودة والشفافية واالمتثال واالستجابة للمشكالت.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إدارة السمعة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الشركات العاملة في المملكة،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السمعة المؤسسية للشركة الدوائية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أثر االبتكار الدوائي </w:t>
      </w:r>
      <w:r>
        <w:rPr>
          <w:rFonts w:ascii="Arial" w:hAnsi="Arial" w:cs="Arial" w:eastAsia="Arial"/>
          <w:b/>
          <w:color w:val="2F74B5"/>
          <w:sz w:val="28"/>
        </w:rPr>
        <w:t>2.34</w:t>
      </w:r>
    </w:p>
    <w:p>
      <w:pPr>
        <w:spacing w:line="360" w:lineRule="auto" w:after="120"/>
        <w:ind w:firstLine="397"/>
        <w:jc w:val="both"/>
        <w:bidi w:val="1"/>
        <w:widowControl w:val="1"/>
      </w:pPr>
      <w:r>
        <w:rPr>
          <w:rFonts w:ascii="Arial" w:hAnsi="Arial" w:cs="Arial" w:eastAsia="Arial"/>
          <w:b w:val="0"/>
          <w:sz w:val="24"/>
          <w:rtl w:val="1"/>
        </w:rPr>
        <w:t>يتناول هذا القسم موضوع أثر االبتكار الدوائي بوصفه أحد المحاور الضرورية لفهم العالقة بين شركات األدوية واألطباء. ويتمثل جوهر الموضوع في زيادة الحاجة إلى تفسير اآلليات والمؤشرات والفعالية والسالمة واالقتصاديات الصحية.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انتشار االبتكار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األدوية الحديثة،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أثر االبتكار الدوائي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القوائم الدوائية وسياسات الشراء </w:t>
      </w:r>
      <w:r>
        <w:rPr>
          <w:rFonts w:ascii="Arial" w:hAnsi="Arial" w:cs="Arial" w:eastAsia="Arial"/>
          <w:b/>
          <w:color w:val="2F74B5"/>
          <w:sz w:val="28"/>
        </w:rPr>
        <w:t>2.35</w:t>
      </w:r>
    </w:p>
    <w:p>
      <w:pPr>
        <w:spacing w:line="360" w:lineRule="auto" w:after="120"/>
        <w:ind w:firstLine="397"/>
        <w:jc w:val="both"/>
        <w:bidi w:val="1"/>
        <w:widowControl w:val="1"/>
      </w:pPr>
      <w:r>
        <w:rPr>
          <w:rFonts w:ascii="Arial" w:hAnsi="Arial" w:cs="Arial" w:eastAsia="Arial"/>
          <w:b w:val="0"/>
          <w:sz w:val="24"/>
          <w:rtl w:val="1"/>
        </w:rPr>
        <w:t>يتناول هذا القسم موضوع القوائم الدوائية وسياسات الشراء بوصفه أحد المحاور الضرورية لفهم العالقة بين شركات األدوية واألطباء. ويتمثل جوهر الموضوع في تقييد القرار الفردي من خالل اعتماد األدوية والمناقصات والبروتوكوالت الداخلية.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الحوكمة السريرية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المستشفيات والمنظومات الصحية،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القوائم الدوائية وسياسات الشراء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التسويق بالعالقات والرعاية القائمة على القيمة </w:t>
      </w:r>
      <w:r>
        <w:rPr>
          <w:rFonts w:ascii="Arial" w:hAnsi="Arial" w:cs="Arial" w:eastAsia="Arial"/>
          <w:b/>
          <w:color w:val="2F74B5"/>
          <w:sz w:val="28"/>
        </w:rPr>
        <w:t>2.36</w:t>
      </w:r>
    </w:p>
    <w:p>
      <w:pPr>
        <w:spacing w:line="360" w:lineRule="auto" w:after="120"/>
        <w:ind w:firstLine="397"/>
        <w:jc w:val="both"/>
        <w:bidi w:val="1"/>
        <w:widowControl w:val="1"/>
      </w:pPr>
      <w:r>
        <w:rPr>
          <w:rFonts w:ascii="Arial" w:hAnsi="Arial" w:cs="Arial" w:eastAsia="Arial"/>
          <w:b w:val="0"/>
          <w:sz w:val="24"/>
          <w:rtl w:val="1"/>
        </w:rPr>
        <w:t>يتناول هذا القسم موضوع التسويق بالعالقات والرعاية القائمة على القيمة بوصفه أحد المحاور الضرورية لفهم العالقة بين شركات األدوية واألطباء. ويتمثل جوهر الموضوع في ربط الرسالة بالنتائج السريرية وتجربة المريض والكفاءة االقتصادية بدًال من حجم االستخدام فقط.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الرعاية القائمة على القيمة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تحول القطاع الصحي،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التسويق بالعالقات والرعاية القائمة على القيمة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التخصيص المسؤول للمحتوى </w:t>
      </w:r>
      <w:r>
        <w:rPr>
          <w:rFonts w:ascii="Arial" w:hAnsi="Arial" w:cs="Arial" w:eastAsia="Arial"/>
          <w:b/>
          <w:color w:val="2F74B5"/>
          <w:sz w:val="28"/>
        </w:rPr>
        <w:t>2.37</w:t>
      </w:r>
    </w:p>
    <w:p>
      <w:pPr>
        <w:spacing w:line="360" w:lineRule="auto" w:after="120"/>
        <w:ind w:firstLine="397"/>
        <w:jc w:val="both"/>
        <w:bidi w:val="1"/>
        <w:widowControl w:val="1"/>
      </w:pPr>
      <w:r>
        <w:rPr>
          <w:rFonts w:ascii="Arial" w:hAnsi="Arial" w:cs="Arial" w:eastAsia="Arial"/>
          <w:b w:val="0"/>
          <w:sz w:val="24"/>
          <w:rtl w:val="1"/>
        </w:rPr>
        <w:t>يتناول هذا القسم موضوع التخصيص المسؤول للمحتوى بوصفه أحد المحاور الضرورية لفهم العالقة بين شركات األدوية واألطباء. ويتمثل جوهر الموضوع في تكييف المحتوى بحسب التخصص واالحتياج دون استغالل البيانات الشخصية أو تجاوز الموافقات.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التسويق المخصص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القنوات الرقمية،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التخصيص المسؤول للمحتوى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حماية البيانات والخصوصية </w:t>
      </w:r>
      <w:r>
        <w:rPr>
          <w:rFonts w:ascii="Arial" w:hAnsi="Arial" w:cs="Arial" w:eastAsia="Arial"/>
          <w:b/>
          <w:color w:val="2F74B5"/>
          <w:sz w:val="28"/>
        </w:rPr>
        <w:t>2.38</w:t>
      </w:r>
    </w:p>
    <w:p>
      <w:pPr>
        <w:spacing w:line="360" w:lineRule="auto" w:after="120"/>
        <w:ind w:firstLine="397"/>
        <w:jc w:val="both"/>
        <w:bidi w:val="1"/>
        <w:widowControl w:val="1"/>
      </w:pPr>
      <w:r>
        <w:rPr>
          <w:rFonts w:ascii="Arial" w:hAnsi="Arial" w:cs="Arial" w:eastAsia="Arial"/>
          <w:b w:val="0"/>
          <w:sz w:val="24"/>
          <w:rtl w:val="1"/>
        </w:rPr>
        <w:t>يتناول هذا القسم موضوع حماية البيانات والخصوصية بوصفه أحد المحاور الضرورية لفهم العالقة بين شركات األدوية واألطباء. ويتمثل جوهر الموضوع في ضبط جمع بيانات التفاعل وحفظها واستخدامها وفق غرض مشروع وشفاف.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حوكمة البيانات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أنظمة إدارة عالقات العمالء،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حماية البيانات والخصوصية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قياس جودة العالقة </w:t>
      </w:r>
      <w:r>
        <w:rPr>
          <w:rFonts w:ascii="Arial" w:hAnsi="Arial" w:cs="Arial" w:eastAsia="Arial"/>
          <w:b/>
          <w:color w:val="2F74B5"/>
          <w:sz w:val="28"/>
        </w:rPr>
        <w:t>2.39</w:t>
      </w:r>
    </w:p>
    <w:p>
      <w:pPr>
        <w:spacing w:line="360" w:lineRule="auto" w:after="120"/>
        <w:ind w:firstLine="397"/>
        <w:jc w:val="both"/>
        <w:bidi w:val="1"/>
        <w:widowControl w:val="1"/>
      </w:pPr>
      <w:r>
        <w:rPr>
          <w:rFonts w:ascii="Arial" w:hAnsi="Arial" w:cs="Arial" w:eastAsia="Arial"/>
          <w:b w:val="0"/>
          <w:sz w:val="24"/>
          <w:rtl w:val="1"/>
        </w:rPr>
        <w:t>يتناول هذا القسم موضوع قياس جودة العالقة بوصفه أحد المحاور الضرورية لفهم العالقة بين شركات األدوية واألطباء. ويتمثل جوهر الموضوع في تحويل الثقة والتواصل وااللتزام وإدارة الخالفات إلى مؤشرات قابلة للقياس والمقارنة.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القياس النفسي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البحث الكمي،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قياس جودة العالقة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نماذج تفسير النية والسلوك </w:t>
      </w:r>
      <w:r>
        <w:rPr>
          <w:rFonts w:ascii="Arial" w:hAnsi="Arial" w:cs="Arial" w:eastAsia="Arial"/>
          <w:b/>
          <w:color w:val="2F74B5"/>
          <w:sz w:val="28"/>
        </w:rPr>
        <w:t>2.40</w:t>
      </w:r>
    </w:p>
    <w:p>
      <w:pPr>
        <w:spacing w:line="360" w:lineRule="auto" w:after="120"/>
        <w:ind w:firstLine="397"/>
        <w:jc w:val="both"/>
        <w:bidi w:val="1"/>
        <w:widowControl w:val="1"/>
      </w:pPr>
      <w:r>
        <w:rPr>
          <w:rFonts w:ascii="Arial" w:hAnsi="Arial" w:cs="Arial" w:eastAsia="Arial"/>
          <w:b w:val="0"/>
          <w:sz w:val="24"/>
          <w:rtl w:val="1"/>
        </w:rPr>
        <w:t>يتناول هذا القسم موضوع نماذج تفسير النية والسلوك بوصفه أحد المحاور الضرورية لفهم العالقة بين شركات األدوية واألطباء. ويتمثل جوهر الموضوع في التفريق بين الموقف والنية والسلوك الفعلي وإدخال القيود المؤسسية كعوامل وسيطة.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السلوك المخطط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سلوك الوصف،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نماذج تفسير النية والسلوك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الوساطة بين التواصل والثقة والسلوك </w:t>
      </w:r>
      <w:r>
        <w:rPr>
          <w:rFonts w:ascii="Arial" w:hAnsi="Arial" w:cs="Arial" w:eastAsia="Arial"/>
          <w:b/>
          <w:color w:val="2F74B5"/>
          <w:sz w:val="28"/>
        </w:rPr>
        <w:t>2.41</w:t>
      </w:r>
    </w:p>
    <w:p>
      <w:pPr>
        <w:spacing w:line="360" w:lineRule="auto" w:after="120"/>
        <w:ind w:firstLine="397"/>
        <w:jc w:val="both"/>
        <w:bidi w:val="1"/>
        <w:widowControl w:val="1"/>
      </w:pPr>
      <w:r>
        <w:rPr>
          <w:rFonts w:ascii="Arial" w:hAnsi="Arial" w:cs="Arial" w:eastAsia="Arial"/>
          <w:b w:val="0"/>
          <w:sz w:val="24"/>
          <w:rtl w:val="1"/>
        </w:rPr>
        <w:t>يتناول هذا القسم موضوع الوساطة بين التواصل والثقة والسلوك بوصفه أحد المحاور الضرورية لفهم العالقة بين شركات األدوية واألطباء. ويتمثل جوهر الموضوع في إمكانية أن يعمل التواصل الجيد على بناء الثقة التي ترفع قابلية تقييم المنتج.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تحليل الوساطة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النموذج المقترح،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الوساطة بين التواصل والثقة والسلوك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دور االلتزام كآلية استمرارية </w:t>
      </w:r>
      <w:r>
        <w:rPr>
          <w:rFonts w:ascii="Arial" w:hAnsi="Arial" w:cs="Arial" w:eastAsia="Arial"/>
          <w:b/>
          <w:color w:val="2F74B5"/>
          <w:sz w:val="28"/>
        </w:rPr>
        <w:t>2.42</w:t>
      </w:r>
    </w:p>
    <w:p>
      <w:pPr>
        <w:spacing w:line="360" w:lineRule="auto" w:after="120"/>
        <w:ind w:firstLine="397"/>
        <w:jc w:val="both"/>
        <w:bidi w:val="1"/>
        <w:widowControl w:val="1"/>
      </w:pPr>
      <w:r>
        <w:rPr>
          <w:rFonts w:ascii="Arial" w:hAnsi="Arial" w:cs="Arial" w:eastAsia="Arial"/>
          <w:b w:val="0"/>
          <w:sz w:val="24"/>
          <w:rtl w:val="1"/>
        </w:rPr>
        <w:t>يتناول هذا القسم موضوع دور االلتزام كآلية استمرارية بوصفه أحد المحاور الضرورية لفهم العالقة بين شركات األدوية واألطباء. ويتمثل جوهر الموضوع في انتقال أثر الثقة إلى سلوك مستدام عبر الرغبة في استمرار التفاعل المهني.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نظرية االلتزام والثقة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العالقات الدوائية،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دور االلتزام كآلية استمرارية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المتغيرات المعدلة المحتملة </w:t>
      </w:r>
      <w:r>
        <w:rPr>
          <w:rFonts w:ascii="Arial" w:hAnsi="Arial" w:cs="Arial" w:eastAsia="Arial"/>
          <w:b/>
          <w:color w:val="2F74B5"/>
          <w:sz w:val="28"/>
        </w:rPr>
        <w:t>2.43</w:t>
      </w:r>
    </w:p>
    <w:p>
      <w:pPr>
        <w:spacing w:line="360" w:lineRule="auto" w:after="120"/>
        <w:ind w:firstLine="397"/>
        <w:jc w:val="both"/>
        <w:bidi w:val="1"/>
        <w:widowControl w:val="1"/>
      </w:pPr>
      <w:r>
        <w:rPr>
          <w:rFonts w:ascii="Arial" w:hAnsi="Arial" w:cs="Arial" w:eastAsia="Arial"/>
          <w:b w:val="0"/>
          <w:sz w:val="24"/>
          <w:rtl w:val="1"/>
        </w:rPr>
        <w:t>يتناول هذا القسم موضوع المتغيرات المعدلة المحتملة بوصفه أحد المحاور الضرورية لفهم العالقة بين شركات األدوية واألطباء. ويتمثل جوهر الموضوع في تأثير القطاع والتخصص والخبرة والوعي التنظيمي وكثافة التفاعل الرقمي.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نمذجة العالقات الشرطية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السياق السعودي،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المتغيرات المعدلة المحتملة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الفجوة البحثية في الدراسات السعودية </w:t>
      </w:r>
      <w:r>
        <w:rPr>
          <w:rFonts w:ascii="Arial" w:hAnsi="Arial" w:cs="Arial" w:eastAsia="Arial"/>
          <w:b/>
          <w:color w:val="2F74B5"/>
          <w:sz w:val="28"/>
        </w:rPr>
        <w:t>2.44</w:t>
      </w:r>
    </w:p>
    <w:p>
      <w:pPr>
        <w:spacing w:line="360" w:lineRule="auto" w:after="120"/>
        <w:ind w:firstLine="397"/>
        <w:jc w:val="both"/>
        <w:bidi w:val="1"/>
        <w:widowControl w:val="1"/>
      </w:pPr>
      <w:r>
        <w:rPr>
          <w:rFonts w:ascii="Arial" w:hAnsi="Arial" w:cs="Arial" w:eastAsia="Arial"/>
          <w:b w:val="0"/>
          <w:sz w:val="24"/>
          <w:rtl w:val="1"/>
        </w:rPr>
        <w:t>يتناول هذا القسم موضوع الفجوة البحثية في الدراسات السعودية بوصفه أحد المحاور الضرورية لفهم العالقة بين شركات األدوية واألطباء. ويتمثل جوهر الموضوع في محدودية الدراسات التي تجمع األبعاد األربعة في نموذج سببي واحد وتختبر الوساطة والفروق القطاعية.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مراجعة األدبيات المحلية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الدراسة الحالية،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الفجوة البحثية في الدراسات السعودية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before="200" w:after="120"/>
        <w:jc w:val="right"/>
        <w:keepNext/>
        <w:bidi w:val="1"/>
        <w:widowControl w:val="1"/>
      </w:pPr>
      <w:r>
        <w:rPr>
          <w:rFonts w:ascii="Arial" w:hAnsi="Arial" w:cs="Arial" w:eastAsia="Arial"/>
          <w:b/>
          <w:color w:val="2F74B5"/>
          <w:sz w:val="28"/>
          <w:rtl w:val="1"/>
        </w:rPr>
        <w:t xml:space="preserve">النموذج المفاهيمي المقترح </w:t>
      </w:r>
      <w:r>
        <w:rPr>
          <w:rFonts w:ascii="Arial" w:hAnsi="Arial" w:cs="Arial" w:eastAsia="Arial"/>
          <w:b/>
          <w:color w:val="2F74B5"/>
          <w:sz w:val="28"/>
        </w:rPr>
        <w:t>2.45</w:t>
      </w:r>
    </w:p>
    <w:p>
      <w:pPr>
        <w:spacing w:line="360" w:lineRule="auto" w:after="120"/>
        <w:ind w:firstLine="397"/>
        <w:jc w:val="both"/>
        <w:bidi w:val="1"/>
        <w:widowControl w:val="1"/>
      </w:pPr>
      <w:r>
        <w:rPr>
          <w:rFonts w:ascii="Arial" w:hAnsi="Arial" w:cs="Arial" w:eastAsia="Arial"/>
          <w:b w:val="0"/>
          <w:sz w:val="24"/>
          <w:rtl w:val="1"/>
        </w:rPr>
        <w:t>يتناول هذا القسم موضوع النموذج المفاهيمي المقترح بوصفه أحد المحاور الضرورية لفهم العالقة بين شركات األدوية واألطباء. ويتمثل جوهر الموضوع في ترابط الثقة وجودة التواصل وإدارة الخالفات وااللتزام مع سلوك الوصف ضمن حدود أخالقية وتنظيمية. ولا يمكن تفسير هذا المحور بمعزل عن طبيعة القطاع الصحي؛ إذ إن القرار الطبي يرتبط بمسؤولية مهنية وأخالقية، كما يخضع لضوابط مؤسسية وتنظيمية تحدد ما يمكن تقديمه من معلومات وكيفية تقديمه. لذلك فإن قيمة العالقة لا تقاس بمجرد تكرار اللقاءات، بل بقدرتها على إنتاج معرفة موثوقة ومناسبة وقابلة لالستخدام في السياق السريري.</w:t>
      </w:r>
    </w:p>
    <w:p>
      <w:pPr>
        <w:spacing w:line="360" w:lineRule="auto" w:after="120"/>
        <w:ind w:firstLine="397"/>
        <w:jc w:val="both"/>
        <w:bidi w:val="1"/>
        <w:widowControl w:val="1"/>
      </w:pPr>
      <w:r>
        <w:rPr>
          <w:rFonts w:ascii="Arial" w:hAnsi="Arial" w:cs="Arial" w:eastAsia="Arial"/>
          <w:b w:val="0"/>
          <w:sz w:val="24"/>
          <w:rtl w:val="1"/>
        </w:rPr>
        <w:t>من الناحية النظرية، يوفر التكامل النظري أساسًا لتفسير اآلليات التي يعمل من خاللها هذا البعد. فالطبيب يقيم مصدر الرسالة ومضمونها وسياقها في وقت واحد، ويقارنها بخبرته وبالمصادر العلمية األخرى وبالسياسات الداخلية للمنشأة. وعندما تتسق الرسالة مع الدليل وتعرض المنافع والمخاطر بصورة متوازنة، ترتفع احتمالية اعتبارها موردًا مهنيًا مفيدًا. أما إذا غلب عليها التكرار أو المبالغة أو عدم المالءمة، فإنها قد تؤدي إلى انخفاض الثقة وإغالق قنوات التواصل حتى لو كان المنتج ذاته ذا قيمة عالجية.</w:t>
      </w:r>
    </w:p>
    <w:p>
      <w:pPr>
        <w:spacing w:line="360" w:lineRule="auto" w:after="120"/>
        <w:ind w:firstLine="397"/>
        <w:jc w:val="both"/>
        <w:bidi w:val="1"/>
        <w:widowControl w:val="1"/>
      </w:pPr>
      <w:r>
        <w:rPr>
          <w:rFonts w:ascii="Arial" w:hAnsi="Arial" w:cs="Arial" w:eastAsia="Arial"/>
          <w:b w:val="0"/>
          <w:sz w:val="24"/>
          <w:rtl w:val="1"/>
        </w:rPr>
        <w:t>وفي سياق فرضيات الدراسة، تظهر أهمية تحويل هذا المفهوم إلى ممارسات قابلة للقياس. وتشمل هذه الممارسات تحديد احتياجات الطبيب قبل التواصل، وتوثيق المصادر العلمية، واحترام الوقت، واإلجابة الصريحة عن حدود المنتج، وإحالة األسئلة المتخصصة إلى الجهة الطبية المختصة. كما ينبغي أن تراعي الشركة اختالف القطاع والتخصص والخبرة والقنوات المفضلة، وأن تمنع ربط العالقة بأي منافع غير مهنية. وتسمح هذه الضوابط ببناء عالقة مستدامة تدعم القرار الرشيد ولا تنتقص من استقالل الطبيب أو أولوية مصلحة المريض.</w:t>
      </w:r>
    </w:p>
    <w:p>
      <w:pPr>
        <w:spacing w:line="360" w:lineRule="auto" w:after="120"/>
        <w:ind w:firstLine="397"/>
        <w:jc w:val="both"/>
        <w:bidi w:val="1"/>
        <w:widowControl w:val="1"/>
      </w:pPr>
      <w:r>
        <w:rPr>
          <w:rFonts w:ascii="Arial" w:hAnsi="Arial" w:cs="Arial" w:eastAsia="Arial"/>
          <w:b w:val="0"/>
          <w:sz w:val="24"/>
          <w:rtl w:val="1"/>
        </w:rPr>
        <w:t>وتستفيد الدراسة الحالية من هذا التحليل في صياغة الفقرات وقراءة النتائج؛ إذ ينظر إلى النموذج المفاهيمي المقترح كجزء من منظومة مترابطة تشمل الثقة وجودة التواصل وإدارة الخالفات وااللتزام. ومن ثم فإن أي أثر إحصائي ينبغي تفسيره في ضوء القيود المؤسسية وليس بوصفه دليًال على عالقة سببية مطلقة. كما أن اختالف المتوسطات بين الفئات قد يعكس تفاوتًا في فرص الوصول أو نظم الشراء أو طبيعة األمراض، وهو ما يبرر استخدام المتغيرات الضابطة والتحليالت المقارنة عند التطبيق الميداني.</w:t>
      </w:r>
    </w:p>
    <w:p>
      <w:pPr>
        <w:spacing w:line="360" w:lineRule="auto" w:after="120"/>
        <w:ind w:firstLine="397"/>
        <w:jc w:val="both"/>
        <w:bidi w:val="1"/>
        <w:widowControl w:val="1"/>
      </w:pPr>
      <w:r>
        <w:rPr>
          <w:rFonts w:ascii="Arial" w:hAnsi="Arial" w:cs="Arial" w:eastAsia="Arial"/>
          <w:b w:val="0"/>
          <w:sz w:val="24"/>
          <w:rtl w:val="1"/>
        </w:rPr>
        <w:t>يفترض اإلطار أن جودة التواصل وإدارة الخالفات تخلقان إشارات إلى الكفاءة والنزاهة، فتزيدان الثقة. وتدعم الثقة الرغبة في استمرار العالقة، أي االلتزام. ويمكن لكل بعد أن يؤثر مباشرة في استعداد الطبيب لتقييم المنتج وتذكره، بينما تعمل الثقة وااللتزام كمسارين غير مباشرين.</w:t>
      </w:r>
    </w:p>
    <w:p>
      <w:pPr>
        <w:spacing w:line="360" w:lineRule="auto" w:after="120"/>
        <w:ind w:firstLine="397"/>
        <w:jc w:val="both"/>
        <w:bidi w:val="1"/>
        <w:widowControl w:val="1"/>
      </w:pPr>
      <w:r>
        <w:rPr>
          <w:rFonts w:ascii="Arial" w:hAnsi="Arial" w:cs="Arial" w:eastAsia="Arial"/>
          <w:b w:val="0"/>
          <w:sz w:val="24"/>
          <w:rtl w:val="1"/>
        </w:rPr>
        <w:t>يظل األثر محكومًا بالمالءمة السريرية واألنظمة والقوائم الدوائية. لذلك لا يتوقع النموذج أن تفسر المتغيرات العالقية كامل التباين في الوصف، بل جزءًا منه. كما يفترض أن الوعي التنظيمي قد يحد من التأثير غير المشروع أو يعزز أثر الثقة القائمة على االمتثال.</w:t>
      </w:r>
    </w:p>
    <w:p>
      <w:pPr>
        <w:spacing w:line="360" w:lineRule="auto" w:after="120"/>
        <w:ind w:firstLine="397"/>
        <w:jc w:val="both"/>
        <w:bidi w:val="1"/>
        <w:widowControl w:val="1"/>
      </w:pPr>
      <w:r>
        <w:rPr>
          <w:rFonts w:ascii="Arial" w:hAnsi="Arial" w:cs="Arial" w:eastAsia="Arial"/>
          <w:b w:val="0"/>
          <w:sz w:val="24"/>
          <w:rtl w:val="1"/>
        </w:rPr>
        <w:t>يتيح هذا اإلطار تطوير ممارسات مسؤولة؛ إذ يمكن للشركة أن تحسن نتائجها من خالل المصداقية والقيمة العلمية، ويمكن للمنشأة أن تسمح بالتواصل ضمن سياسات واضحة بدًال من المنع المطلق أو الوصول غير المنظم.</w:t>
      </w:r>
    </w:p>
    <w:sectPr w:rsidR="00FC693F" w:rsidRPr="0006063C" w:rsidSect="00034616">
      <w:footerReference w:type="default" r:id="rId9"/>
      <w:pgSz w:w="11906" w:h="16838"/>
      <w:pgMar w:top="1020" w:right="1191" w:bottom="1020" w:left="1191" w:header="340" w:footer="397" w:gutter="0"/>
      <w:cols w:space="720"/>
      <w:docGrid w:linePitch="360"/>
      <w:pgBorders w:offsetFrom="page">
        <w:top w:val="single" w:sz="10" w:space="18" w:color="000000"/>
        <w:left w:val="single" w:sz="10" w:space="18" w:color="000000"/>
        <w:bottom w:val="single" w:sz="10" w:space="18" w:color="000000"/>
        <w:right w:val="single" w:sz="10" w:space="18" w:color="000000"/>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s="Arial" w:eastAsia="Arial"/>
        <w:b w:val="0"/>
        <w:sz w:val="20"/>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pPr>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الإطار النظري - الفصلان الأول والثاني</dc:title>
  <dc:subject>أثر التسويق بالعلاقات على سلوك وصف الأطباء للأدوية في المملكة العربية السعودية</dc:subject>
  <dc:creator>Rowan Ibrahim Alzahrani</dc:creator>
  <cp:keywords>التسويق بالعلاقات، سلوك وصف الأدوية، الإطار النظري</cp:keywords>
  <dc:description>generated by python-docx</dc:description>
  <cp:lastModifiedBy/>
  <cp:revision>1</cp:revision>
  <dcterms:created xsi:type="dcterms:W3CDTF">2013-12-23T23:15:00Z</dcterms:created>
  <dcterms:modified xsi:type="dcterms:W3CDTF">2013-12-23T23:15:00Z</dcterms:modified>
  <cp:category/>
</cp:coreProperties>
</file>