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A5B7D" w14:textId="77777777" w:rsidR="008A191F" w:rsidRPr="00F71761" w:rsidRDefault="008A191F" w:rsidP="008A191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F71761">
        <w:rPr>
          <w:rFonts w:ascii="Simplified Arabic" w:hAnsi="Simplified Arabic" w:cs="Simplified Arabic"/>
          <w:b/>
          <w:bCs/>
          <w:noProof/>
          <w:color w:val="000000" w:themeColor="text1"/>
          <w:sz w:val="32"/>
          <w:szCs w:val="32"/>
        </w:rPr>
        <w:drawing>
          <wp:anchor distT="0" distB="0" distL="114300" distR="114300" simplePos="0" relativeHeight="251659264" behindDoc="0" locked="0" layoutInCell="1" allowOverlap="1" wp14:anchorId="68ED79BE" wp14:editId="0E776E79">
            <wp:simplePos x="0" y="0"/>
            <wp:positionH relativeFrom="margin">
              <wp:posOffset>278130</wp:posOffset>
            </wp:positionH>
            <wp:positionV relativeFrom="margin">
              <wp:posOffset>-163830</wp:posOffset>
            </wp:positionV>
            <wp:extent cx="1510665" cy="1401445"/>
            <wp:effectExtent l="0" t="0" r="0"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0665" cy="1401445"/>
                    </a:xfrm>
                    <a:prstGeom prst="rect">
                      <a:avLst/>
                    </a:prstGeom>
                  </pic:spPr>
                </pic:pic>
              </a:graphicData>
            </a:graphic>
            <wp14:sizeRelH relativeFrom="margin">
              <wp14:pctWidth>0</wp14:pctWidth>
            </wp14:sizeRelH>
            <wp14:sizeRelV relativeFrom="margin">
              <wp14:pctHeight>0</wp14:pctHeight>
            </wp14:sizeRelV>
          </wp:anchor>
        </w:drawing>
      </w:r>
      <w:r w:rsidRPr="00F71761">
        <w:rPr>
          <w:rFonts w:ascii="Simplified Arabic" w:hAnsi="Simplified Arabic" w:cs="Simplified Arabic"/>
          <w:b/>
          <w:bCs/>
          <w:color w:val="000000" w:themeColor="text1"/>
          <w:sz w:val="32"/>
          <w:szCs w:val="32"/>
          <w:rtl/>
          <w:lang w:bidi="ar-EG"/>
        </w:rPr>
        <w:t xml:space="preserve">جامعة ميدأوشن </w:t>
      </w:r>
    </w:p>
    <w:p w14:paraId="4984B9C1" w14:textId="77777777" w:rsidR="008A191F" w:rsidRPr="00F71761" w:rsidRDefault="008A191F" w:rsidP="008A191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71761">
        <w:rPr>
          <w:rFonts w:ascii="Simplified Arabic" w:hAnsi="Simplified Arabic" w:cs="Simplified Arabic"/>
          <w:b/>
          <w:bCs/>
          <w:color w:val="000000" w:themeColor="text1"/>
          <w:sz w:val="32"/>
          <w:szCs w:val="32"/>
          <w:lang w:bidi="ar-EG"/>
        </w:rPr>
        <w:t xml:space="preserve"> </w:t>
      </w:r>
      <w:r w:rsidRPr="00F71761">
        <w:rPr>
          <w:rFonts w:ascii="Simplified Arabic" w:hAnsi="Simplified Arabic" w:cs="Simplified Arabic"/>
          <w:b/>
          <w:bCs/>
          <w:color w:val="000000" w:themeColor="text1"/>
          <w:sz w:val="32"/>
          <w:szCs w:val="32"/>
          <w:rtl/>
          <w:lang w:bidi="ar-EG"/>
        </w:rPr>
        <w:t xml:space="preserve">كلية الإدارة </w:t>
      </w:r>
    </w:p>
    <w:p w14:paraId="03D6F7CF" w14:textId="2D93DDCB" w:rsidR="008A191F" w:rsidRPr="00F71761" w:rsidRDefault="008A191F" w:rsidP="008A191F">
      <w:pPr>
        <w:spacing w:before="100" w:beforeAutospacing="1" w:after="100" w:afterAutospacing="1" w:line="276" w:lineRule="auto"/>
        <w:jc w:val="both"/>
        <w:rPr>
          <w:rFonts w:ascii="Simplified Arabic" w:hAnsi="Simplified Arabic" w:cs="Simplified Arabic" w:hint="cs"/>
          <w:b/>
          <w:bCs/>
          <w:color w:val="000000" w:themeColor="text1"/>
          <w:sz w:val="32"/>
          <w:szCs w:val="32"/>
          <w:rtl/>
          <w:lang w:bidi="ar-EG"/>
        </w:rPr>
      </w:pPr>
      <w:r w:rsidRPr="00F71761">
        <w:rPr>
          <w:rFonts w:ascii="Simplified Arabic" w:hAnsi="Simplified Arabic" w:cs="Simplified Arabic"/>
          <w:b/>
          <w:bCs/>
          <w:color w:val="000000" w:themeColor="text1"/>
          <w:sz w:val="32"/>
          <w:szCs w:val="32"/>
          <w:rtl/>
          <w:lang w:bidi="ar-EG"/>
        </w:rPr>
        <w:t xml:space="preserve">ماجستير </w:t>
      </w:r>
      <w:r w:rsidRPr="00F71761">
        <w:rPr>
          <w:rFonts w:ascii="Simplified Arabic" w:hAnsi="Simplified Arabic" w:cs="Simplified Arabic" w:hint="cs"/>
          <w:b/>
          <w:bCs/>
          <w:color w:val="000000" w:themeColor="text1"/>
          <w:sz w:val="32"/>
          <w:szCs w:val="32"/>
          <w:rtl/>
          <w:lang w:bidi="ar-EG"/>
        </w:rPr>
        <w:t>إدارة ال</w:t>
      </w:r>
      <w:r w:rsidR="00420FAA">
        <w:rPr>
          <w:rFonts w:ascii="Simplified Arabic" w:hAnsi="Simplified Arabic" w:cs="Simplified Arabic" w:hint="cs"/>
          <w:b/>
          <w:bCs/>
          <w:color w:val="000000" w:themeColor="text1"/>
          <w:sz w:val="32"/>
          <w:szCs w:val="32"/>
          <w:rtl/>
          <w:lang w:bidi="ar-EG"/>
        </w:rPr>
        <w:t>مخاطر</w:t>
      </w:r>
    </w:p>
    <w:p w14:paraId="51701389" w14:textId="77777777" w:rsidR="008A191F" w:rsidRPr="00F71761" w:rsidRDefault="008A191F" w:rsidP="008A191F">
      <w:pPr>
        <w:pStyle w:val="MdParagraph"/>
        <w:tabs>
          <w:tab w:val="right" w:pos="0"/>
        </w:tabs>
        <w:bidi/>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087F1E0" w14:textId="375BA259" w:rsidR="00E403A6" w:rsidRPr="00F71761" w:rsidRDefault="00E403A6" w:rsidP="008A191F">
      <w:pPr>
        <w:pStyle w:val="MdParagraph"/>
        <w:tabs>
          <w:tab w:val="right" w:pos="0"/>
        </w:tabs>
        <w:bidi/>
        <w:spacing w:before="100" w:beforeAutospacing="1" w:after="100" w:afterAutospacing="1" w:line="276" w:lineRule="auto"/>
        <w:jc w:val="center"/>
        <w:rPr>
          <w:rStyle w:val="MdStrong"/>
          <w:rFonts w:ascii="Simplified Arabic" w:hAnsi="Simplified Arabic" w:cs="Simplified Arabic"/>
          <w:b w:val="0"/>
          <w:bCs w:val="0"/>
          <w:color w:val="000000" w:themeColor="text1"/>
          <w:sz w:val="40"/>
          <w:szCs w:val="40"/>
          <w:rtl/>
        </w:rPr>
      </w:pPr>
      <w:r w:rsidRPr="00F71761">
        <w:rPr>
          <w:rFonts w:ascii="Simplified Arabic" w:hAnsi="Simplified Arabic" w:cs="Simplified Arabic"/>
          <w:b/>
          <w:bCs/>
          <w:color w:val="000000" w:themeColor="text1"/>
          <w:sz w:val="40"/>
          <w:szCs w:val="40"/>
          <w:rtl/>
        </w:rPr>
        <w:t>دور إدارة المخاطر على تحسين اداء المؤسسات دراسه ميدانية على الشركات الخاصة بمدينه الدمام</w:t>
      </w:r>
    </w:p>
    <w:p w14:paraId="74D5F84E" w14:textId="77777777" w:rsidR="002B7CFD" w:rsidRPr="00F71761" w:rsidRDefault="002B7CFD" w:rsidP="008A191F">
      <w:pPr>
        <w:pStyle w:val="MdSpace"/>
        <w:tabs>
          <w:tab w:val="right" w:pos="0"/>
        </w:tabs>
        <w:bidi/>
        <w:spacing w:before="100" w:beforeAutospacing="1" w:after="100" w:afterAutospacing="1" w:line="276" w:lineRule="auto"/>
        <w:jc w:val="both"/>
        <w:rPr>
          <w:rFonts w:ascii="Simplified Arabic" w:hAnsi="Simplified Arabic" w:cs="Simplified Arabic"/>
          <w:color w:val="000000" w:themeColor="text1"/>
          <w:sz w:val="28"/>
          <w:szCs w:val="28"/>
        </w:rPr>
      </w:pPr>
    </w:p>
    <w:p w14:paraId="141AF905" w14:textId="581A3F37" w:rsidR="008A191F" w:rsidRPr="00F71761" w:rsidRDefault="009F4C8D" w:rsidP="008A191F">
      <w:pPr>
        <w:pStyle w:val="MdParagraph"/>
        <w:tabs>
          <w:tab w:val="right" w:pos="0"/>
        </w:tabs>
        <w:bidi/>
        <w:spacing w:before="100" w:beforeAutospacing="1" w:after="100" w:afterAutospacing="1" w:line="276" w:lineRule="auto"/>
        <w:jc w:val="center"/>
        <w:rPr>
          <w:rFonts w:ascii="Simplified Arabic" w:hAnsi="Simplified Arabic" w:cs="Simplified Arabic"/>
          <w:color w:val="000000" w:themeColor="text1"/>
          <w:sz w:val="36"/>
          <w:szCs w:val="36"/>
          <w:rtl/>
        </w:rPr>
      </w:pPr>
      <w:r w:rsidRPr="00F71761">
        <w:rPr>
          <w:rStyle w:val="MdStrong"/>
          <w:rFonts w:ascii="Simplified Arabic" w:hAnsi="Simplified Arabic" w:cs="Simplified Arabic"/>
          <w:color w:val="000000" w:themeColor="text1"/>
          <w:sz w:val="36"/>
          <w:szCs w:val="36"/>
          <w:rtl/>
        </w:rPr>
        <w:t xml:space="preserve">إعداد </w:t>
      </w:r>
      <w:r w:rsidR="008A191F" w:rsidRPr="00F71761">
        <w:rPr>
          <w:rStyle w:val="MdStrong"/>
          <w:rFonts w:ascii="Simplified Arabic" w:hAnsi="Simplified Arabic" w:cs="Simplified Arabic" w:hint="cs"/>
          <w:color w:val="000000" w:themeColor="text1"/>
          <w:sz w:val="36"/>
          <w:szCs w:val="36"/>
          <w:rtl/>
        </w:rPr>
        <w:t>الطالب</w:t>
      </w:r>
      <w:r w:rsidRPr="00F71761">
        <w:rPr>
          <w:rStyle w:val="MdStrong"/>
          <w:rFonts w:ascii="Simplified Arabic" w:hAnsi="Simplified Arabic" w:cs="Simplified Arabic"/>
          <w:color w:val="000000" w:themeColor="text1"/>
          <w:sz w:val="36"/>
          <w:szCs w:val="36"/>
        </w:rPr>
        <w:t>:</w:t>
      </w:r>
    </w:p>
    <w:p w14:paraId="4FA3C863" w14:textId="69CFED16" w:rsidR="002B7CFD" w:rsidRPr="00F71761" w:rsidRDefault="009F4C8D" w:rsidP="008A191F">
      <w:pPr>
        <w:pStyle w:val="MdParagraph"/>
        <w:tabs>
          <w:tab w:val="right" w:pos="0"/>
        </w:tabs>
        <w:bidi/>
        <w:spacing w:before="100" w:beforeAutospacing="1" w:after="100" w:afterAutospacing="1" w:line="276" w:lineRule="auto"/>
        <w:jc w:val="center"/>
        <w:rPr>
          <w:rFonts w:ascii="Simplified Arabic" w:hAnsi="Simplified Arabic" w:cs="Simplified Arabic"/>
          <w:color w:val="000000" w:themeColor="text1"/>
          <w:sz w:val="36"/>
          <w:szCs w:val="36"/>
          <w:rtl/>
        </w:rPr>
      </w:pPr>
      <w:r w:rsidRPr="00F71761">
        <w:rPr>
          <w:rFonts w:ascii="Simplified Arabic" w:hAnsi="Simplified Arabic" w:cs="Simplified Arabic"/>
          <w:color w:val="000000" w:themeColor="text1"/>
          <w:sz w:val="36"/>
          <w:szCs w:val="36"/>
          <w:rtl/>
        </w:rPr>
        <w:t>هاشم الساده</w:t>
      </w:r>
    </w:p>
    <w:tbl>
      <w:tblPr>
        <w:tblStyle w:val="a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A191F" w:rsidRPr="00F71761" w14:paraId="5E11C407" w14:textId="77777777" w:rsidTr="008A191F">
        <w:tc>
          <w:tcPr>
            <w:tcW w:w="4530" w:type="dxa"/>
          </w:tcPr>
          <w:p w14:paraId="2E918FC0" w14:textId="77777777" w:rsidR="008A191F" w:rsidRPr="00F71761" w:rsidRDefault="008A191F" w:rsidP="008A191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71761">
              <w:rPr>
                <w:rFonts w:ascii="Simplified Arabic" w:hAnsi="Simplified Arabic" w:cs="Simplified Arabic" w:hint="cs"/>
                <w:b/>
                <w:bCs/>
                <w:color w:val="000000" w:themeColor="text1"/>
                <w:sz w:val="36"/>
                <w:szCs w:val="36"/>
                <w:rtl/>
                <w:lang w:bidi="ar-EG"/>
              </w:rPr>
              <w:t>المشرف الرئيسي/</w:t>
            </w:r>
          </w:p>
        </w:tc>
        <w:tc>
          <w:tcPr>
            <w:tcW w:w="4531" w:type="dxa"/>
          </w:tcPr>
          <w:p w14:paraId="21448E3F" w14:textId="77777777" w:rsidR="008A191F" w:rsidRPr="00F71761" w:rsidRDefault="008A191F" w:rsidP="008A191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71761">
              <w:rPr>
                <w:rFonts w:ascii="Simplified Arabic" w:hAnsi="Simplified Arabic" w:cs="Simplified Arabic" w:hint="cs"/>
                <w:b/>
                <w:bCs/>
                <w:color w:val="000000" w:themeColor="text1"/>
                <w:sz w:val="36"/>
                <w:szCs w:val="36"/>
                <w:rtl/>
                <w:lang w:bidi="ar-EG"/>
              </w:rPr>
              <w:t>المشرف الثاني/</w:t>
            </w:r>
          </w:p>
        </w:tc>
      </w:tr>
      <w:tr w:rsidR="008A191F" w:rsidRPr="00F71761" w14:paraId="2639F193" w14:textId="77777777" w:rsidTr="008A191F">
        <w:tc>
          <w:tcPr>
            <w:tcW w:w="4530" w:type="dxa"/>
          </w:tcPr>
          <w:p w14:paraId="6A9A22C6" w14:textId="77777777" w:rsidR="008A191F" w:rsidRPr="00F71761" w:rsidRDefault="008A191F" w:rsidP="008A191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71761">
              <w:rPr>
                <w:rFonts w:ascii="Simplified Arabic" w:eastAsia="Calibri" w:hAnsi="Simplified Arabic" w:cs="Simplified Arabic"/>
                <w:color w:val="000000" w:themeColor="text1"/>
                <w:sz w:val="36"/>
                <w:szCs w:val="36"/>
                <w:rtl/>
                <w:lang w:bidi="ar-EG"/>
              </w:rPr>
              <w:t>د. الفيصل عبد الحميد</w:t>
            </w:r>
          </w:p>
        </w:tc>
        <w:tc>
          <w:tcPr>
            <w:tcW w:w="4531" w:type="dxa"/>
          </w:tcPr>
          <w:p w14:paraId="3634E4CA" w14:textId="77777777" w:rsidR="008A191F" w:rsidRPr="00F71761" w:rsidRDefault="008A191F" w:rsidP="008A191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71761">
              <w:rPr>
                <w:rFonts w:ascii="Simplified Arabic" w:eastAsia="Calibri" w:hAnsi="Simplified Arabic" w:cs="Simplified Arabic"/>
                <w:color w:val="000000" w:themeColor="text1"/>
                <w:sz w:val="36"/>
                <w:szCs w:val="36"/>
                <w:rtl/>
                <w:lang w:bidi="ar-EG"/>
              </w:rPr>
              <w:t>د.فايز جراد</w:t>
            </w:r>
          </w:p>
        </w:tc>
      </w:tr>
    </w:tbl>
    <w:p w14:paraId="17F5663A" w14:textId="77777777" w:rsidR="008A191F" w:rsidRPr="00F71761" w:rsidRDefault="008A191F" w:rsidP="008A191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71761">
        <w:rPr>
          <w:rFonts w:ascii="Simplified Arabic" w:hAnsi="Simplified Arabic" w:cs="Simplified Arabic"/>
          <w:b/>
          <w:bCs/>
          <w:color w:val="000000" w:themeColor="text1"/>
          <w:sz w:val="36"/>
          <w:szCs w:val="36"/>
          <w:rtl/>
          <w:lang w:bidi="ar-EG"/>
        </w:rPr>
        <w:t>العام الدراسي:</w:t>
      </w:r>
    </w:p>
    <w:p w14:paraId="3C5F8009" w14:textId="77777777" w:rsidR="008A191F" w:rsidRPr="00F71761" w:rsidRDefault="008A191F" w:rsidP="008A191F">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F71761">
        <w:rPr>
          <w:rFonts w:ascii="Simplified Arabic" w:hAnsi="Simplified Arabic" w:cs="Simplified Arabic" w:hint="cs"/>
          <w:color w:val="000000" w:themeColor="text1"/>
          <w:sz w:val="36"/>
          <w:szCs w:val="36"/>
          <w:rtl/>
          <w:lang w:bidi="ar-EG"/>
        </w:rPr>
        <w:t xml:space="preserve">1448 </w:t>
      </w:r>
      <w:r w:rsidRPr="00F71761">
        <w:rPr>
          <w:rFonts w:ascii="Simplified Arabic" w:hAnsi="Simplified Arabic" w:cs="Simplified Arabic"/>
          <w:color w:val="000000" w:themeColor="text1"/>
          <w:sz w:val="36"/>
          <w:szCs w:val="36"/>
          <w:rtl/>
          <w:lang w:bidi="ar-EG"/>
        </w:rPr>
        <w:t>–</w:t>
      </w:r>
      <w:r w:rsidRPr="00F71761">
        <w:rPr>
          <w:rFonts w:ascii="Simplified Arabic" w:hAnsi="Simplified Arabic" w:cs="Simplified Arabic" w:hint="cs"/>
          <w:color w:val="000000" w:themeColor="text1"/>
          <w:sz w:val="36"/>
          <w:szCs w:val="36"/>
          <w:rtl/>
          <w:lang w:bidi="ar-EG"/>
        </w:rPr>
        <w:t xml:space="preserve"> 2026</w:t>
      </w:r>
    </w:p>
    <w:p w14:paraId="6A2FB4C3" w14:textId="77777777" w:rsidR="008A191F" w:rsidRPr="00F71761" w:rsidRDefault="008A191F" w:rsidP="008A191F">
      <w:pPr>
        <w:pStyle w:val="MdParagraph"/>
        <w:tabs>
          <w:tab w:val="right" w:pos="0"/>
        </w:tabs>
        <w:bidi/>
        <w:spacing w:before="100" w:beforeAutospacing="1" w:after="100" w:afterAutospacing="1" w:line="276" w:lineRule="auto"/>
        <w:jc w:val="center"/>
        <w:rPr>
          <w:rFonts w:ascii="Simplified Arabic" w:hAnsi="Simplified Arabic" w:cs="Simplified Arabic"/>
          <w:color w:val="000000" w:themeColor="text1"/>
          <w:sz w:val="36"/>
          <w:szCs w:val="36"/>
          <w:rtl/>
        </w:rPr>
        <w:sectPr w:rsidR="008A191F" w:rsidRPr="00F71761" w:rsidSect="008A191F">
          <w:headerReference w:type="default" r:id="rId9"/>
          <w:footerReference w:type="default" r:id="rId10"/>
          <w:type w:val="continuous"/>
          <w:pgSz w:w="11906" w:h="16838" w:code="9"/>
          <w:pgMar w:top="1134" w:right="1701" w:bottom="1134" w:left="1134" w:header="720" w:footer="720" w:gutter="0"/>
          <w:pgNumType w:fmt="arabicAbjad" w:start="1"/>
          <w:cols w:space="720"/>
          <w:bidi/>
          <w:rtlGutter/>
          <w:docGrid w:linePitch="360"/>
        </w:sectPr>
      </w:pPr>
    </w:p>
    <w:p w14:paraId="5E5F301F" w14:textId="1C9DD3ED" w:rsidR="008A191F" w:rsidRPr="00F71761" w:rsidRDefault="008A191F" w:rsidP="008A191F">
      <w:pPr>
        <w:pStyle w:val="MdSpace"/>
        <w:tabs>
          <w:tab w:val="right" w:pos="0"/>
        </w:tabs>
        <w:bidi/>
        <w:spacing w:before="100" w:beforeAutospacing="1" w:after="100" w:afterAutospacing="1" w:line="276" w:lineRule="auto"/>
        <w:jc w:val="center"/>
        <w:outlineLvl w:val="0"/>
        <w:rPr>
          <w:rFonts w:ascii="Simplified Arabic" w:hAnsi="Simplified Arabic" w:cs="Simplified Arabic"/>
          <w:b/>
          <w:bCs/>
          <w:color w:val="000000" w:themeColor="text1"/>
          <w:sz w:val="40"/>
          <w:szCs w:val="40"/>
        </w:rPr>
      </w:pPr>
      <w:bookmarkStart w:id="0" w:name="_Toc233984985"/>
      <w:r w:rsidRPr="00F71761">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2E15DECF" w14:textId="110B4C01" w:rsidR="008A191F" w:rsidRPr="00F71761" w:rsidRDefault="008A191F" w:rsidP="008A191F">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1" w:name="_Toc233984986"/>
      <w:r w:rsidRPr="00F71761">
        <w:rPr>
          <w:rFonts w:ascii="Simplified Arabic" w:hAnsi="Simplified Arabic" w:cs="Simplified Arabic" w:hint="cs"/>
          <w:b/>
          <w:bCs/>
          <w:color w:val="000000" w:themeColor="text1"/>
          <w:sz w:val="36"/>
          <w:szCs w:val="36"/>
          <w:rtl/>
        </w:rPr>
        <w:t xml:space="preserve">1.1 </w:t>
      </w:r>
      <w:r w:rsidRPr="00F71761">
        <w:rPr>
          <w:rFonts w:ascii="Simplified Arabic" w:eastAsia="Calibri" w:hAnsi="Simplified Arabic" w:cs="Simplified Arabic"/>
          <w:b/>
          <w:bCs/>
          <w:color w:val="000000" w:themeColor="text1"/>
          <w:sz w:val="36"/>
          <w:szCs w:val="36"/>
          <w:rtl/>
        </w:rPr>
        <w:t>مقدمة الدراسة</w:t>
      </w:r>
      <w:bookmarkEnd w:id="1"/>
    </w:p>
    <w:p w14:paraId="18118424"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يشهد العالم المعاصر تحولات متسارعة وتغيرات جوهرية في بيئة الأعمال، إذ أفرزت العولمة والثورة التكنولوجية والانفتاح الاقتصادي بيئةً بالغة التعقيد والتنافسية، ألقت بظلالها على المؤسسات في مختلف القطاعات وعلى اختلاف أحجامها. وفي ظل هذه البيئة الديناميكية، باتت المؤسسات تواجه أنواعًا متعددة ومتشابكة من المخاطر التي تتهدد استقرارها واستمراريتها، بدءًا من المخاطر المالية والتشغيلية، ومرورًا بالمخاطر الاستراتيجية والتكنولوجية، وانتهاءً بالمخاطر البيئية والصحية التي كشفت عنها الأزمات العالمية الأخيرة كجائحة كوفيد-19، مما جعل تبنّي منظومة متكاملة لإدارة المخاطر ضرورةً حتمية لا خيارًا تنظيميًا (البقمي وشرقي، 2025)</w:t>
      </w:r>
      <w:r w:rsidRPr="00F71761">
        <w:rPr>
          <w:rFonts w:ascii="Simplified Arabic" w:eastAsia="Calibri" w:hAnsi="Simplified Arabic" w:cs="Simplified Arabic"/>
          <w:color w:val="000000" w:themeColor="text1"/>
          <w:sz w:val="28"/>
          <w:szCs w:val="28"/>
        </w:rPr>
        <w:t>.</w:t>
      </w:r>
    </w:p>
    <w:p w14:paraId="730723DB"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وقد تطوّر مفهوم إدارة المخاطر تطورًا ملحوظًا خلال العقود الأخيرة، لينتقل من الطابع التقليدي المحدود بالتأمين ومعالجة الخسائر إلى منظور استراتيجي متكامل يُدمج في صميم العمليات الإدارية والقرارات المؤسسية، بحيث أصبحت إدارة المخاطر تُعدّ ركيزةً أساسية من ركائز الحوكمة الرشيدة وأداةً محورية لتحقيق الأهداف الاستراتيجية للمؤسسات. فإدارة المخاطر تتضمن مجموعة متكاملة من العمليات المنهجية التي تبدأ بتحديد المخاطر المحتملة وتحليلها وتقييمها، ثم اختيار الاستجابات المناسبة لها ومتابعة تنفيذها، مما يُمكّن المؤسسات من التعامل الاستباقي مع التهديدات واغتنام الفرص المتاحة</w:t>
      </w:r>
      <w:r w:rsidRPr="00F71761">
        <w:rPr>
          <w:rFonts w:ascii="Simplified Arabic" w:eastAsia="Calibri" w:hAnsi="Simplified Arabic" w:cs="Simplified Arabic"/>
          <w:color w:val="000000" w:themeColor="text1"/>
          <w:sz w:val="28"/>
          <w:szCs w:val="28"/>
        </w:rPr>
        <w:t xml:space="preserve"> (Priyanti, Zunaidi, &amp; Maghfiroh, 2022).</w:t>
      </w:r>
    </w:p>
    <w:p w14:paraId="73F76D09" w14:textId="41B98941"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وتكتسب إدارة المخاطر أهميةً متزايدة في الشركات الخاصة على وجه الخصوص، نظرًا لما تتميّز به هذه الشركات من مرونة وقدرة على المخاطرة، وفي الوقت ذاته لما تواجهه من ضغوط تنافسية شديدة وموارد محدودة نسبيًا مقارنةً بالمؤسسات الحكومية والشركات الكبرى. ومع تصاعد وتيرة التطورات التكنولوجية وظهور تقنيات الذكاء الاصطناعي وتعلم الآلة، أصبحت إدارة المخاطر تعتمد على أدوات تحليلية متقدمة تُمكّن المؤسسات من التنبؤ بالمخاطر المستقبلية بدقة أعلى واتخاذ قرارات مدروسة قائمة على البيانات</w:t>
      </w:r>
      <w:r w:rsidRPr="00F71761">
        <w:rPr>
          <w:rFonts w:ascii="Simplified Arabic" w:eastAsia="Calibri" w:hAnsi="Simplified Arabic" w:cs="Simplified Arabic"/>
          <w:color w:val="000000" w:themeColor="text1"/>
          <w:sz w:val="28"/>
          <w:szCs w:val="28"/>
        </w:rPr>
        <w:t xml:space="preserve"> (El Hajj &amp; Hammoud, 2023). </w:t>
      </w:r>
      <w:r w:rsidRPr="00F71761">
        <w:rPr>
          <w:rFonts w:ascii="Simplified Arabic" w:eastAsia="Calibri" w:hAnsi="Simplified Arabic" w:cs="Simplified Arabic"/>
          <w:color w:val="000000" w:themeColor="text1"/>
          <w:sz w:val="28"/>
          <w:szCs w:val="28"/>
          <w:rtl/>
        </w:rPr>
        <w:t>كما أن التفكير الاستراتيجي بأبعاده المختلفة يُسهم إسهامًا جوهريًا في تعزيز فاعلية أنظمة إدارة المخاطر، بحيث يُصبح للمؤسسات القدرة على استشراف المستقبل وبناء سيناريوهات استباقية للتعامل مع المخاطر المحتملة (الحسني والخشالي، 2022</w:t>
      </w:r>
      <w:r w:rsidRPr="00F71761">
        <w:rPr>
          <w:rFonts w:ascii="Simplified Arabic" w:eastAsia="Calibri" w:hAnsi="Simplified Arabic" w:cs="Simplified Arabic" w:hint="cs"/>
          <w:color w:val="000000" w:themeColor="text1"/>
          <w:sz w:val="28"/>
          <w:szCs w:val="28"/>
          <w:rtl/>
        </w:rPr>
        <w:t>)</w:t>
      </w:r>
    </w:p>
    <w:p w14:paraId="761EE26F"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ومن جهة أخرى، يُمثّل تحسين الأداء المؤسسي غايةً استراتيجية تسعى المؤسسات إلى تحقيقها بوصفه معيارًا رئيسيًا لقياس نجاحها وتفوّقها في السوق. ويُعدّ الأداء المؤسسي مفهومًا متعدد الأبعاد يشمل الجوانب المالية والتشغيلية والبشرية والابتكارية، ويعكس مدى قدرة المؤسسة على تحقيق أهدافها بكفاءة وفاعلية واستدامة. وقد تعددت المداخل التي تناولت تحسين الأداء المؤسسي، ومن أبرزها مدخل بطاقة الأداء المتوازن الذي يقيس الأداء من أربعة أبعاد متكاملة تشمل البُعد المالي وبُعد العملاء وبُعد العمليات الداخلية وبُعد التعلم والنمو، مما يُوفّر رؤيةً شاملة لأداء المؤسسة (محمد، 2022)</w:t>
      </w:r>
      <w:r w:rsidRPr="00F71761">
        <w:rPr>
          <w:rFonts w:ascii="Simplified Arabic" w:eastAsia="Calibri" w:hAnsi="Simplified Arabic" w:cs="Simplified Arabic"/>
          <w:color w:val="000000" w:themeColor="text1"/>
          <w:sz w:val="28"/>
          <w:szCs w:val="28"/>
        </w:rPr>
        <w:t>.</w:t>
      </w:r>
    </w:p>
    <w:p w14:paraId="19E1B962"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وتتأثر عملية تحسين الأداء المؤسسي بمجموعة متشعبة من العوامل التنظيمية والبيئية، من أبرزها الثقافة التنظيمية السائدة داخل المؤسسة، إذ تُشكّل الثقافة الداعمة للإبداع والعمل الجماعي والمشاركة بيئةً خصبة تُعزّز الأداء وترفع من مستويات الالتزام الوظيفي (المبيضين والعضايلة، 2024). كما يُعدّ الابتكار بأبعاده المتعددة التي تشمل ابتكار المنتج وابتكار العملية والابتكار التسويقي والابتكار التنظيمي محركًا رئيسيًا لتحسين الأداء المؤسسي، لا سيما في المؤسسات الصناعية التي تعمل في بيئات تنافسية شديدة (حجاج وجعدي ونمر، 2021). ويرتبط تحسين الأداء أيضًا بمدى تبنّي المؤسسات لممارسات الحوكمة الرشيدة وأنظمة الجودة الشاملة والتقنيات الحديثة كتكنولوجيا البلوك تشين التي تُعزّز الشفافية والكفاءة</w:t>
      </w:r>
      <w:r w:rsidRPr="00F71761">
        <w:rPr>
          <w:rFonts w:ascii="Simplified Arabic" w:eastAsia="Calibri" w:hAnsi="Simplified Arabic" w:cs="Simplified Arabic"/>
          <w:color w:val="000000" w:themeColor="text1"/>
          <w:sz w:val="28"/>
          <w:szCs w:val="28"/>
        </w:rPr>
        <w:t xml:space="preserve"> (Rehman Khan et al., 2022).</w:t>
      </w:r>
    </w:p>
    <w:p w14:paraId="03919E3A"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وفي ضوء ما سبق، تبرز أهمية دراسة العلاقة بين إدارة المخاطر وتحسين الأداء المؤسسي، إذ تُشير الأدبيات المعاصرة إلى وجود ارتباط وثيق بين تبنّي المؤسسات لأنظمة فعّالة لإدارة المخاطر ومستويات أدائها. فإدارة المخاطر لا تقتصر وظيفتها على حماية المؤسسة من الخسائر المحتملة، بل تمتد لتشمل تعزيز قدرتها على اتخاذ قرارات استراتيجية مدروسة، وتحسين تخصيص الموارد، ورفع مستوى ثقة أصحاب المصلحة، مما ينعكس إيجابًا على مؤشرات الأداء المالي والتشغيلي</w:t>
      </w:r>
      <w:r w:rsidRPr="00F71761">
        <w:rPr>
          <w:rFonts w:ascii="Simplified Arabic" w:eastAsia="Calibri" w:hAnsi="Simplified Arabic" w:cs="Simplified Arabic"/>
          <w:color w:val="000000" w:themeColor="text1"/>
          <w:sz w:val="28"/>
          <w:szCs w:val="28"/>
        </w:rPr>
        <w:t xml:space="preserve"> (Ghazieh &amp; Chebana, 2021). </w:t>
      </w:r>
      <w:r w:rsidRPr="00F71761">
        <w:rPr>
          <w:rFonts w:ascii="Simplified Arabic" w:eastAsia="Calibri" w:hAnsi="Simplified Arabic" w:cs="Simplified Arabic"/>
          <w:color w:val="000000" w:themeColor="text1"/>
          <w:sz w:val="28"/>
          <w:szCs w:val="28"/>
          <w:rtl/>
        </w:rPr>
        <w:t>كما أن أنظمة إدارة المخاطر القائمة على الاستدامة تُسهم في تعزيز مرونة المؤسسات وقدرتها على التعافي في أوقات عدم اليقين، مما يُعدّ عاملًا حاسمًا في تحسين الأداء على المدى البعيد</w:t>
      </w:r>
      <w:r w:rsidRPr="00F71761">
        <w:rPr>
          <w:rFonts w:ascii="Simplified Arabic" w:eastAsia="Calibri" w:hAnsi="Simplified Arabic" w:cs="Simplified Arabic"/>
          <w:color w:val="000000" w:themeColor="text1"/>
          <w:sz w:val="28"/>
          <w:szCs w:val="28"/>
        </w:rPr>
        <w:t xml:space="preserve"> (Settembre-Blundo et al., 2021).</w:t>
      </w:r>
    </w:p>
    <w:p w14:paraId="046FBE56"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 xml:space="preserve">وتُمثّل مدينة الدمام مركزًا اقتصاديًا حيويًا في المنطقة الشرقية بالمملكة العربية السعودية، إذ تحتضن عددًا كبيرًا من الشركات الخاصة العاملة في قطاعات متنوعة كالصناعة والتجارة والخدمات والمقاولات، وتُسهم هذه الشركات إسهامًا فاعلًا في تحقيق مستهدفات رؤية المملكة 2030 المتعلقة بتنويع مصادر </w:t>
      </w:r>
      <w:r w:rsidRPr="00F71761">
        <w:rPr>
          <w:rFonts w:ascii="Simplified Arabic" w:eastAsia="Calibri" w:hAnsi="Simplified Arabic" w:cs="Simplified Arabic"/>
          <w:color w:val="000000" w:themeColor="text1"/>
          <w:sz w:val="28"/>
          <w:szCs w:val="28"/>
          <w:rtl/>
        </w:rPr>
        <w:lastRenderedPageBreak/>
        <w:t>الدخل وتعزيز دور القطاع الخاص. وفي ظل التحديات المتنامية التي تواجهها هذه الشركات، تأتي هذه الدراسة لتُسلّط الضوء على أثر إدارة المخاطر بأبعادها المختلفة على تحسين أداء الشركات الخاصة بمدينة الدمام، بما يُسهم في إثراء الفكر الإداري وتقديم رؤية علمية تدعم صنّاع القرار في هذه الشركات</w:t>
      </w:r>
      <w:r w:rsidRPr="00F71761">
        <w:rPr>
          <w:rFonts w:ascii="Simplified Arabic" w:eastAsia="Calibri" w:hAnsi="Simplified Arabic" w:cs="Simplified Arabic"/>
          <w:color w:val="000000" w:themeColor="text1"/>
          <w:sz w:val="28"/>
          <w:szCs w:val="28"/>
        </w:rPr>
        <w:t>.</w:t>
      </w:r>
    </w:p>
    <w:p w14:paraId="7DC2849D" w14:textId="12AB156A" w:rsidR="008A191F" w:rsidRPr="00F71761" w:rsidRDefault="008A191F" w:rsidP="008A191F">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2" w:name="_Toc233984987"/>
      <w:r w:rsidRPr="00F71761">
        <w:rPr>
          <w:rFonts w:ascii="Simplified Arabic" w:eastAsia="Calibri" w:hAnsi="Simplified Arabic" w:cs="Simplified Arabic" w:hint="cs"/>
          <w:b/>
          <w:bCs/>
          <w:color w:val="000000" w:themeColor="text1"/>
          <w:sz w:val="36"/>
          <w:szCs w:val="36"/>
          <w:rtl/>
        </w:rPr>
        <w:t xml:space="preserve">2.1 </w:t>
      </w:r>
      <w:r w:rsidRPr="00F71761">
        <w:rPr>
          <w:rFonts w:ascii="Simplified Arabic" w:eastAsia="Calibri" w:hAnsi="Simplified Arabic" w:cs="Simplified Arabic"/>
          <w:b/>
          <w:bCs/>
          <w:color w:val="000000" w:themeColor="text1"/>
          <w:sz w:val="36"/>
          <w:szCs w:val="36"/>
          <w:rtl/>
        </w:rPr>
        <w:t>مشكلة الدراسة</w:t>
      </w:r>
      <w:bookmarkEnd w:id="2"/>
    </w:p>
    <w:p w14:paraId="2A667F49"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تُشكّل بيئة الأعمال المعاصرة في المملكة العربية السعودية عمومًا، وفي مدينة الدمام على وجه الخصوص، ساحةً بالغة التعقيد والتنافسية، إذ تعمل الشركات الخاصة في هذه البيئة تحت وطأة ضغوط متعددة الأبعاد فرضتها التحولات الاقتصادية الجوهرية المرتبطة بتنفيذ رؤية المملكة 2030، إلى جانب التقلبات الاقتصادية العالمية وتذبذب أسعار النفط والتحولات الرقمية المتسارعة والأزمات الصحية العالمية التي كشفت عن هشاشة الأنظمة الإدارية التقليدية. وقد أفرزت هذه التحولات مجموعةً من المخاطر المتشابكة التي تُهدد استقرار الشركات الخاصة وقدرتها على تحقيق أهدافها الاستراتيجية، مما يستوجب تبنّي أنظمة متكاملة وفعّالة لإدارة المخاطر بوصفها ركيزةً أساسية لضمان الاستمرارية وتحقيق التميّز في الأداء</w:t>
      </w:r>
      <w:r w:rsidRPr="00F71761">
        <w:rPr>
          <w:rFonts w:ascii="Simplified Arabic" w:eastAsia="Calibri" w:hAnsi="Simplified Arabic" w:cs="Simplified Arabic"/>
          <w:color w:val="000000" w:themeColor="text1"/>
          <w:sz w:val="28"/>
          <w:szCs w:val="28"/>
        </w:rPr>
        <w:t>.</w:t>
      </w:r>
    </w:p>
    <w:p w14:paraId="392DDDED"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وعلى الرغم من الأهمية البالغة لإدارة المخاطر في تحسين الأداء المؤسسي، تُشير الملاحظات الميدانية والتقارير الاقتصادية إلى أن كثيرًا من الشركات الخاصة في مدينة الدمام لا تزال تُعاني من ضعف واضح في تبنّي منظومات متكاملة لإدارة المخاطر، إذ يغلب على ممارساتها الطابع التقليدي القائم على ردود الفعل بدلًا من النهج الاستباقي القائم على التنبؤ والتحليل المنهجي. ويتجلّى ذلك في محدودية الاعتماد على الأدوات التحليلية المتقدمة، وضعف ثقافة إدارة المخاطر لدى العاملين، وغياب الأقسام المتخصصة في كثير من هذه الشركات، مما يُضعف قدرتها على مواجهة التحديات المتسارعة ويُلقي بظلاله على مستويات أدائها المالي والتشغيلي</w:t>
      </w:r>
      <w:r w:rsidRPr="00F71761">
        <w:rPr>
          <w:rFonts w:ascii="Simplified Arabic" w:eastAsia="Calibri" w:hAnsi="Simplified Arabic" w:cs="Simplified Arabic"/>
          <w:color w:val="000000" w:themeColor="text1"/>
          <w:sz w:val="28"/>
          <w:szCs w:val="28"/>
        </w:rPr>
        <w:t>.</w:t>
      </w:r>
    </w:p>
    <w:p w14:paraId="2FA78EBC"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وقد أكدت الدراسات السابقة على وجود علاقة جوهرية بين تبنّي أنظمة فعّالة لإدارة المخاطر وتحسين الأداء المؤسسي في مختلف القطاعات والبيئات، إذ توصّلت دراسة</w:t>
      </w:r>
      <w:r w:rsidRPr="00F71761">
        <w:rPr>
          <w:rFonts w:ascii="Simplified Arabic" w:eastAsia="Calibri" w:hAnsi="Simplified Arabic" w:cs="Simplified Arabic"/>
          <w:color w:val="000000" w:themeColor="text1"/>
          <w:sz w:val="28"/>
          <w:szCs w:val="28"/>
        </w:rPr>
        <w:t xml:space="preserve"> (Ghazieh &amp; Chebana, 2021) </w:t>
      </w:r>
      <w:r w:rsidRPr="00F71761">
        <w:rPr>
          <w:rFonts w:ascii="Simplified Arabic" w:eastAsia="Calibri" w:hAnsi="Simplified Arabic" w:cs="Simplified Arabic"/>
          <w:color w:val="000000" w:themeColor="text1"/>
          <w:sz w:val="28"/>
          <w:szCs w:val="28"/>
          <w:rtl/>
        </w:rPr>
        <w:t xml:space="preserve">إلى وجود علاقة إيجابية بين فاعلية نظام إدارة المخاطر وأداء الشركات في السياق الأوروبي، كما أشارت دراسة (بازهير، 2021) إلى الدور الفعّال لإدارة المخاطر المالية في تحسين فاعلية الأداء المالي بالمصارف السعودية. وأكدت دراسة (بوداود، 2021) على الأثر الإيجابي لإدارة المخاطر في تحسين أداء شركات التأمين، فيما بيّنت دراسة (الغراوي والشريدة، 2025) دور إدارة المخاطر في تحقيق الجودة الشاملة. غير </w:t>
      </w:r>
      <w:r w:rsidRPr="00F71761">
        <w:rPr>
          <w:rFonts w:ascii="Simplified Arabic" w:eastAsia="Calibri" w:hAnsi="Simplified Arabic" w:cs="Simplified Arabic"/>
          <w:color w:val="000000" w:themeColor="text1"/>
          <w:sz w:val="28"/>
          <w:szCs w:val="28"/>
          <w:rtl/>
        </w:rPr>
        <w:lastRenderedPageBreak/>
        <w:t>أن هذه الدراسات ركّزت في معظمها على قطاعات محددة كالقطاع المصرفي والتأميني والصناعي، في حين ظلّت الشركات الخاصة في مدينة الدمام بعيدة نسبيًا عن التناول البحثي المعمّق، مما يُشكّل فجوةً بحثية جديرة بالمعالجة</w:t>
      </w:r>
      <w:r w:rsidRPr="00F71761">
        <w:rPr>
          <w:rFonts w:ascii="Simplified Arabic" w:eastAsia="Calibri" w:hAnsi="Simplified Arabic" w:cs="Simplified Arabic"/>
          <w:color w:val="000000" w:themeColor="text1"/>
          <w:sz w:val="28"/>
          <w:szCs w:val="28"/>
        </w:rPr>
        <w:t>.</w:t>
      </w:r>
    </w:p>
    <w:p w14:paraId="4A1BA0A2"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يُضاف إلى ذلك أن التساؤلات حول أبعاد إدارة المخاطر الأكثر تأثيرًا في الأداء المؤسسي لا تزال محل جدل علمي، إذ تتباين الدراسات في تحديد الأبعاد الأكثر فاعلية، فبينما تُركّز بعض الدراسات على بُعد تحديد المخاطر بوصفه الخطوة المحورية، تُبرز دراسات أخرى أهمية بُعد تقييم المخاطر أو معالجتها أو مراقبتها. كما أن السياق البيئي والثقافي للشركات الخاصة في مدينة الدمام يتميّز بخصائص فريدة تستوجب دراسة مستقلة لاستكشاف طبيعة العلاقة بين إدارة المخاطر وتحسين الأداء في هذا السياق تحديدًا</w:t>
      </w:r>
      <w:r w:rsidRPr="00F71761">
        <w:rPr>
          <w:rFonts w:ascii="Simplified Arabic" w:eastAsia="Calibri" w:hAnsi="Simplified Arabic" w:cs="Simplified Arabic"/>
          <w:color w:val="000000" w:themeColor="text1"/>
          <w:sz w:val="28"/>
          <w:szCs w:val="28"/>
        </w:rPr>
        <w:t>.</w:t>
      </w:r>
    </w:p>
    <w:p w14:paraId="20EE34A1"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ومن هذا المنطلق، تنبثق مشكلة الدراسة الحالية من الحاجة الملحّة إلى فهم علمي معمّق لأثر إدارة المخاطر بأبعادها المختلفة على تحسين أداء الشركات الخاصة بمدينة الدمام، وذلك بهدف سدّ الفجوة البحثية القائمة وتوفير قاعدة معرفية تدعم صنّاع القرار في هذه الشركات. وتتبلور مشكلة الدراسة في التساؤل الرئيسي الآتي</w:t>
      </w:r>
      <w:r w:rsidRPr="00F71761">
        <w:rPr>
          <w:rFonts w:ascii="Simplified Arabic" w:eastAsia="Calibri" w:hAnsi="Simplified Arabic" w:cs="Simplified Arabic"/>
          <w:color w:val="000000" w:themeColor="text1"/>
          <w:sz w:val="28"/>
          <w:szCs w:val="28"/>
        </w:rPr>
        <w:t>:</w:t>
      </w:r>
    </w:p>
    <w:p w14:paraId="6D65CCCB"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Pr>
        <w:t>“</w:t>
      </w:r>
      <w:r w:rsidRPr="00F71761">
        <w:rPr>
          <w:rFonts w:ascii="Simplified Arabic" w:eastAsia="Calibri" w:hAnsi="Simplified Arabic" w:cs="Simplified Arabic"/>
          <w:color w:val="000000" w:themeColor="text1"/>
          <w:sz w:val="28"/>
          <w:szCs w:val="28"/>
          <w:rtl/>
        </w:rPr>
        <w:t>ما أثر إدارة المخاطر بأبعادها (تحديد المخاطر، تقييم المخاطر، معالجة المخاطر، مراقبة المخاطر) على تحسين أداء الشركات الخاصة بمدينة الدمام؟</w:t>
      </w:r>
      <w:r w:rsidRPr="00F71761">
        <w:rPr>
          <w:rFonts w:ascii="Simplified Arabic" w:eastAsia="Calibri" w:hAnsi="Simplified Arabic" w:cs="Simplified Arabic"/>
          <w:color w:val="000000" w:themeColor="text1"/>
          <w:sz w:val="28"/>
          <w:szCs w:val="28"/>
        </w:rPr>
        <w:t>”</w:t>
      </w:r>
    </w:p>
    <w:p w14:paraId="2843566A" w14:textId="7A6D9B9C" w:rsidR="008A191F" w:rsidRPr="00F71761" w:rsidRDefault="008A191F" w:rsidP="008A191F">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3" w:name="_Toc233984988"/>
      <w:r w:rsidRPr="00F71761">
        <w:rPr>
          <w:rFonts w:ascii="Simplified Arabic" w:eastAsia="Calibri" w:hAnsi="Simplified Arabic" w:cs="Simplified Arabic" w:hint="cs"/>
          <w:b/>
          <w:bCs/>
          <w:color w:val="000000" w:themeColor="text1"/>
          <w:sz w:val="36"/>
          <w:szCs w:val="36"/>
          <w:rtl/>
        </w:rPr>
        <w:t xml:space="preserve">3.1 </w:t>
      </w:r>
      <w:r w:rsidRPr="00F71761">
        <w:rPr>
          <w:rFonts w:ascii="Simplified Arabic" w:eastAsia="Calibri" w:hAnsi="Simplified Arabic" w:cs="Simplified Arabic"/>
          <w:b/>
          <w:bCs/>
          <w:color w:val="000000" w:themeColor="text1"/>
          <w:sz w:val="36"/>
          <w:szCs w:val="36"/>
          <w:rtl/>
        </w:rPr>
        <w:t>أهمية الدراسة</w:t>
      </w:r>
      <w:bookmarkEnd w:id="3"/>
    </w:p>
    <w:p w14:paraId="3A56E3DE" w14:textId="77777777" w:rsidR="008A191F" w:rsidRPr="00F71761" w:rsidRDefault="008A191F" w:rsidP="008A191F">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الأهمية العلمية (النظرية)</w:t>
      </w:r>
    </w:p>
    <w:p w14:paraId="3270A0CE" w14:textId="77777777" w:rsidR="008A191F" w:rsidRPr="00F71761" w:rsidRDefault="008A191F" w:rsidP="00E42750">
      <w:pPr>
        <w:pStyle w:val="a6"/>
        <w:numPr>
          <w:ilvl w:val="0"/>
          <w:numId w:val="1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تُسهم الدراسة في إثراء الأدبيات الإدارية العربية المتعلقة بإدارة المخاطر وتحسين الأداء المؤسسي، وسدّ جزء من الفجوة البحثية في هذا المجال بالبيئة السعودية</w:t>
      </w:r>
      <w:r w:rsidRPr="00F71761">
        <w:rPr>
          <w:rFonts w:ascii="Simplified Arabic" w:eastAsia="Calibri" w:hAnsi="Simplified Arabic" w:cs="Simplified Arabic"/>
          <w:color w:val="000000" w:themeColor="text1"/>
          <w:sz w:val="28"/>
          <w:szCs w:val="28"/>
        </w:rPr>
        <w:t>.</w:t>
      </w:r>
    </w:p>
    <w:p w14:paraId="25D5BA8E" w14:textId="77777777" w:rsidR="008A191F" w:rsidRPr="00F71761" w:rsidRDefault="008A191F" w:rsidP="00E42750">
      <w:pPr>
        <w:pStyle w:val="a6"/>
        <w:numPr>
          <w:ilvl w:val="0"/>
          <w:numId w:val="1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تُقدّم الدراسة إطارًا نظريًا متكاملًا يجمع بين متغيرَي إدارة المخاطر وتحسين الأداء المؤسسي، مما يُعزّز الفهم العلمي للعلاقة بينهما</w:t>
      </w:r>
      <w:r w:rsidRPr="00F71761">
        <w:rPr>
          <w:rFonts w:ascii="Simplified Arabic" w:eastAsia="Calibri" w:hAnsi="Simplified Arabic" w:cs="Simplified Arabic"/>
          <w:color w:val="000000" w:themeColor="text1"/>
          <w:sz w:val="28"/>
          <w:szCs w:val="28"/>
        </w:rPr>
        <w:t>.</w:t>
      </w:r>
    </w:p>
    <w:p w14:paraId="1362AA83" w14:textId="77777777" w:rsidR="008A191F" w:rsidRPr="00F71761" w:rsidRDefault="008A191F" w:rsidP="00E42750">
      <w:pPr>
        <w:pStyle w:val="a6"/>
        <w:numPr>
          <w:ilvl w:val="0"/>
          <w:numId w:val="1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تفتح الدراسة آفاقًا بحثية جديدة أمام الباحثين لدراسة متغيرات إضافية قد تؤثر في هذه العلاقة كالحوكمة والثقافة التنظيمية والتفكير الاستراتيجي</w:t>
      </w:r>
      <w:r w:rsidRPr="00F71761">
        <w:rPr>
          <w:rFonts w:ascii="Simplified Arabic" w:eastAsia="Calibri" w:hAnsi="Simplified Arabic" w:cs="Simplified Arabic"/>
          <w:color w:val="000000" w:themeColor="text1"/>
          <w:sz w:val="28"/>
          <w:szCs w:val="28"/>
        </w:rPr>
        <w:t>.</w:t>
      </w:r>
    </w:p>
    <w:p w14:paraId="4B341DA9" w14:textId="77777777" w:rsidR="008A191F" w:rsidRPr="00F71761" w:rsidRDefault="008A191F" w:rsidP="00E42750">
      <w:pPr>
        <w:pStyle w:val="a6"/>
        <w:numPr>
          <w:ilvl w:val="0"/>
          <w:numId w:val="1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تُثري الدراسة المكتبة العربية بدراسة تطبيقية على قطاع الشركات الخاصة الذي لم يحظَ باهتمام بحثي كافٍ مقارنةً بالقطاعات المصرفية والتأمينية</w:t>
      </w:r>
      <w:r w:rsidRPr="00F71761">
        <w:rPr>
          <w:rFonts w:ascii="Simplified Arabic" w:eastAsia="Calibri" w:hAnsi="Simplified Arabic" w:cs="Simplified Arabic"/>
          <w:color w:val="000000" w:themeColor="text1"/>
          <w:sz w:val="28"/>
          <w:szCs w:val="28"/>
        </w:rPr>
        <w:t>.</w:t>
      </w:r>
    </w:p>
    <w:p w14:paraId="2962AD78" w14:textId="77777777" w:rsidR="008A191F" w:rsidRPr="00F71761" w:rsidRDefault="008A191F" w:rsidP="00E42750">
      <w:pPr>
        <w:pStyle w:val="a6"/>
        <w:numPr>
          <w:ilvl w:val="0"/>
          <w:numId w:val="1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تُسهم الدراسة في تطوير أدوات قياس إدارة المخاطر وتحسين الأداء المؤسسي بما يتناسب مع البيئة السعودية</w:t>
      </w:r>
      <w:r w:rsidRPr="00F71761">
        <w:rPr>
          <w:rFonts w:ascii="Simplified Arabic" w:eastAsia="Calibri" w:hAnsi="Simplified Arabic" w:cs="Simplified Arabic"/>
          <w:color w:val="000000" w:themeColor="text1"/>
          <w:sz w:val="28"/>
          <w:szCs w:val="28"/>
        </w:rPr>
        <w:t>.</w:t>
      </w:r>
    </w:p>
    <w:p w14:paraId="49A59C99" w14:textId="77777777" w:rsidR="008A191F" w:rsidRPr="00F71761" w:rsidRDefault="008A191F" w:rsidP="008A191F">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الأهمية العملية (التطبيقية)</w:t>
      </w:r>
    </w:p>
    <w:p w14:paraId="717588C6" w14:textId="77777777" w:rsidR="008A191F" w:rsidRPr="00F71761" w:rsidRDefault="008A191F" w:rsidP="00E42750">
      <w:pPr>
        <w:pStyle w:val="a6"/>
        <w:numPr>
          <w:ilvl w:val="0"/>
          <w:numId w:val="1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تُقدّم الدراسة رؤى عملية لصنّاع القرار في الشركات الخاصة بمدينة الدمام حول كيفية تبنّي ممارسات فعّالة لإدارة المخاطر</w:t>
      </w:r>
      <w:r w:rsidRPr="00F71761">
        <w:rPr>
          <w:rFonts w:ascii="Simplified Arabic" w:eastAsia="Calibri" w:hAnsi="Simplified Arabic" w:cs="Simplified Arabic"/>
          <w:color w:val="000000" w:themeColor="text1"/>
          <w:sz w:val="28"/>
          <w:szCs w:val="28"/>
        </w:rPr>
        <w:t>.</w:t>
      </w:r>
    </w:p>
    <w:p w14:paraId="450D030C" w14:textId="77777777" w:rsidR="008A191F" w:rsidRPr="00F71761" w:rsidRDefault="008A191F" w:rsidP="00E42750">
      <w:pPr>
        <w:pStyle w:val="a6"/>
        <w:numPr>
          <w:ilvl w:val="0"/>
          <w:numId w:val="1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تُساعد نتائج الدراسة الشركات الخاصة على تحديد الأبعاد الأكثر تأثيرًا في تحسين الأداء المؤسسي، مما يُمكّنها من توجيه استثماراتها بشكل أفضل</w:t>
      </w:r>
      <w:r w:rsidRPr="00F71761">
        <w:rPr>
          <w:rFonts w:ascii="Simplified Arabic" w:eastAsia="Calibri" w:hAnsi="Simplified Arabic" w:cs="Simplified Arabic"/>
          <w:color w:val="000000" w:themeColor="text1"/>
          <w:sz w:val="28"/>
          <w:szCs w:val="28"/>
        </w:rPr>
        <w:t>.</w:t>
      </w:r>
    </w:p>
    <w:p w14:paraId="1F3ACB96" w14:textId="77777777" w:rsidR="008A191F" w:rsidRPr="00F71761" w:rsidRDefault="008A191F" w:rsidP="00E42750">
      <w:pPr>
        <w:pStyle w:val="a6"/>
        <w:numPr>
          <w:ilvl w:val="0"/>
          <w:numId w:val="1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تُوفّر الدراسة مؤشرات قابلة للقياس تُمكّن الشركات من تقييم مستوى ممارساتها في إدارة المخاطر ومقارنتها بالممارسات المثلى</w:t>
      </w:r>
      <w:r w:rsidRPr="00F71761">
        <w:rPr>
          <w:rFonts w:ascii="Simplified Arabic" w:eastAsia="Calibri" w:hAnsi="Simplified Arabic" w:cs="Simplified Arabic"/>
          <w:color w:val="000000" w:themeColor="text1"/>
          <w:sz w:val="28"/>
          <w:szCs w:val="28"/>
        </w:rPr>
        <w:t>.</w:t>
      </w:r>
    </w:p>
    <w:p w14:paraId="2DA1065F" w14:textId="77777777" w:rsidR="008A191F" w:rsidRPr="00F71761" w:rsidRDefault="008A191F" w:rsidP="00E42750">
      <w:pPr>
        <w:pStyle w:val="a6"/>
        <w:numPr>
          <w:ilvl w:val="0"/>
          <w:numId w:val="1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تدعم الدراسة تحقيق مستهدفات رؤية المملكة 2030 المتعلقة بتعزيز دور القطاع الخاص وتحسين بيئة الأعمال</w:t>
      </w:r>
      <w:r w:rsidRPr="00F71761">
        <w:rPr>
          <w:rFonts w:ascii="Simplified Arabic" w:eastAsia="Calibri" w:hAnsi="Simplified Arabic" w:cs="Simplified Arabic"/>
          <w:color w:val="000000" w:themeColor="text1"/>
          <w:sz w:val="28"/>
          <w:szCs w:val="28"/>
        </w:rPr>
        <w:t>.</w:t>
      </w:r>
    </w:p>
    <w:p w14:paraId="157E2BED" w14:textId="77777777" w:rsidR="008A191F" w:rsidRPr="00F71761" w:rsidRDefault="008A191F" w:rsidP="00E42750">
      <w:pPr>
        <w:pStyle w:val="a6"/>
        <w:numPr>
          <w:ilvl w:val="0"/>
          <w:numId w:val="1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تُقدّم الدراسة توصيات تطبيقية للجهات الرقابية والتنظيمية لدعم ممارسات إدارة المخاطر في الشركات الخاصة</w:t>
      </w:r>
      <w:r w:rsidRPr="00F71761">
        <w:rPr>
          <w:rFonts w:ascii="Simplified Arabic" w:eastAsia="Calibri" w:hAnsi="Simplified Arabic" w:cs="Simplified Arabic"/>
          <w:color w:val="000000" w:themeColor="text1"/>
          <w:sz w:val="28"/>
          <w:szCs w:val="28"/>
        </w:rPr>
        <w:t>.</w:t>
      </w:r>
    </w:p>
    <w:p w14:paraId="41E9D12F" w14:textId="20386290" w:rsidR="008A191F" w:rsidRPr="00F71761" w:rsidRDefault="008A191F" w:rsidP="00E42750">
      <w:pPr>
        <w:pStyle w:val="a6"/>
        <w:numPr>
          <w:ilvl w:val="0"/>
          <w:numId w:val="1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تُفيد الدراسة الجهات الأكاديمية والتدريبية في تصميم برامج تأهيلية متخصصة في مجال إدارة المخاطر</w:t>
      </w:r>
      <w:r w:rsidRPr="00F71761">
        <w:rPr>
          <w:rFonts w:ascii="Simplified Arabic" w:eastAsia="Calibri" w:hAnsi="Simplified Arabic" w:cs="Simplified Arabic"/>
          <w:color w:val="000000" w:themeColor="text1"/>
          <w:sz w:val="28"/>
          <w:szCs w:val="28"/>
        </w:rPr>
        <w:t>.</w:t>
      </w:r>
    </w:p>
    <w:p w14:paraId="420ABF42" w14:textId="0E66F906" w:rsidR="008A191F" w:rsidRPr="00F71761" w:rsidRDefault="008A191F" w:rsidP="008A191F">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4" w:name="_Toc233984989"/>
      <w:r w:rsidRPr="00F71761">
        <w:rPr>
          <w:rFonts w:ascii="Simplified Arabic" w:eastAsia="Calibri" w:hAnsi="Simplified Arabic" w:cs="Simplified Arabic" w:hint="cs"/>
          <w:b/>
          <w:bCs/>
          <w:color w:val="000000" w:themeColor="text1"/>
          <w:sz w:val="36"/>
          <w:szCs w:val="36"/>
          <w:rtl/>
        </w:rPr>
        <w:t xml:space="preserve">4.1 </w:t>
      </w:r>
      <w:r w:rsidRPr="00F71761">
        <w:rPr>
          <w:rFonts w:ascii="Simplified Arabic" w:eastAsia="Calibri" w:hAnsi="Simplified Arabic" w:cs="Simplified Arabic"/>
          <w:b/>
          <w:bCs/>
          <w:color w:val="000000" w:themeColor="text1"/>
          <w:sz w:val="36"/>
          <w:szCs w:val="36"/>
          <w:rtl/>
        </w:rPr>
        <w:t>أهداف الدراسة</w:t>
      </w:r>
      <w:bookmarkEnd w:id="4"/>
    </w:p>
    <w:p w14:paraId="31580FE2" w14:textId="77777777" w:rsidR="008A191F" w:rsidRPr="00F71761" w:rsidRDefault="008A191F" w:rsidP="008A191F">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الهدف الرئيسي</w:t>
      </w:r>
    </w:p>
    <w:p w14:paraId="1A6620D4"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تهدف الدراسة إلى دراسة أثر إدارة المخاطر بأبعادها (تحديد المخاطر، تقييم المخاطر، معالجة المخاطر، مراقبة المخاطر) على تحسين أداء الشركات الخاصة بمدينة الدمام</w:t>
      </w:r>
      <w:r w:rsidRPr="00F71761">
        <w:rPr>
          <w:rFonts w:ascii="Simplified Arabic" w:eastAsia="Calibri" w:hAnsi="Simplified Arabic" w:cs="Simplified Arabic"/>
          <w:color w:val="000000" w:themeColor="text1"/>
          <w:sz w:val="28"/>
          <w:szCs w:val="28"/>
        </w:rPr>
        <w:t>.</w:t>
      </w:r>
    </w:p>
    <w:p w14:paraId="5B0622AE" w14:textId="77777777" w:rsidR="008A191F" w:rsidRPr="00F71761" w:rsidRDefault="008A191F" w:rsidP="008A191F">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الأهداف الفرعية</w:t>
      </w:r>
    </w:p>
    <w:p w14:paraId="156D59DC" w14:textId="77777777" w:rsidR="008A191F" w:rsidRPr="00F71761" w:rsidRDefault="008A191F" w:rsidP="00E42750">
      <w:pPr>
        <w:pStyle w:val="a6"/>
        <w:numPr>
          <w:ilvl w:val="0"/>
          <w:numId w:val="1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التعرف على مستوى تطبيق ممارسات إدارة المخاطر بأبعادها المختلفة في الشركات الخاصة بمدينة الدمام</w:t>
      </w:r>
      <w:r w:rsidRPr="00F71761">
        <w:rPr>
          <w:rFonts w:ascii="Simplified Arabic" w:eastAsia="Calibri" w:hAnsi="Simplified Arabic" w:cs="Simplified Arabic"/>
          <w:color w:val="000000" w:themeColor="text1"/>
          <w:sz w:val="28"/>
          <w:szCs w:val="28"/>
        </w:rPr>
        <w:t>.</w:t>
      </w:r>
    </w:p>
    <w:p w14:paraId="1F1D0EF0" w14:textId="77777777" w:rsidR="008A191F" w:rsidRPr="00F71761" w:rsidRDefault="008A191F" w:rsidP="00E42750">
      <w:pPr>
        <w:pStyle w:val="a6"/>
        <w:numPr>
          <w:ilvl w:val="0"/>
          <w:numId w:val="1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تحديد مستوى أداء الشركات الخاصة بمدينة الدمام في ضوء المؤشرات المعتمدة لقياس الأداء المؤسسي</w:t>
      </w:r>
      <w:r w:rsidRPr="00F71761">
        <w:rPr>
          <w:rFonts w:ascii="Simplified Arabic" w:eastAsia="Calibri" w:hAnsi="Simplified Arabic" w:cs="Simplified Arabic"/>
          <w:color w:val="000000" w:themeColor="text1"/>
          <w:sz w:val="28"/>
          <w:szCs w:val="28"/>
        </w:rPr>
        <w:t>.</w:t>
      </w:r>
    </w:p>
    <w:p w14:paraId="38D2C1A3" w14:textId="77777777" w:rsidR="008A191F" w:rsidRPr="00F71761" w:rsidRDefault="008A191F" w:rsidP="00E42750">
      <w:pPr>
        <w:pStyle w:val="a6"/>
        <w:numPr>
          <w:ilvl w:val="0"/>
          <w:numId w:val="1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الكشف عن أثر بُعد تحديد المخاطر على تحسين أداء الشركات الخاصة بمدينة الدمام</w:t>
      </w:r>
      <w:r w:rsidRPr="00F71761">
        <w:rPr>
          <w:rFonts w:ascii="Simplified Arabic" w:eastAsia="Calibri" w:hAnsi="Simplified Arabic" w:cs="Simplified Arabic"/>
          <w:color w:val="000000" w:themeColor="text1"/>
          <w:sz w:val="28"/>
          <w:szCs w:val="28"/>
        </w:rPr>
        <w:t>.</w:t>
      </w:r>
    </w:p>
    <w:p w14:paraId="085B69C1" w14:textId="77777777" w:rsidR="008A191F" w:rsidRPr="00F71761" w:rsidRDefault="008A191F" w:rsidP="00E42750">
      <w:pPr>
        <w:pStyle w:val="a6"/>
        <w:numPr>
          <w:ilvl w:val="0"/>
          <w:numId w:val="1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قياس أثر بُعد تقييم المخاطر على تحسين أداء الشركات الخاصة بمدينة الدمام</w:t>
      </w:r>
      <w:r w:rsidRPr="00F71761">
        <w:rPr>
          <w:rFonts w:ascii="Simplified Arabic" w:eastAsia="Calibri" w:hAnsi="Simplified Arabic" w:cs="Simplified Arabic"/>
          <w:color w:val="000000" w:themeColor="text1"/>
          <w:sz w:val="28"/>
          <w:szCs w:val="28"/>
        </w:rPr>
        <w:t>.</w:t>
      </w:r>
    </w:p>
    <w:p w14:paraId="35F4B4EE" w14:textId="77777777" w:rsidR="008A191F" w:rsidRPr="00F71761" w:rsidRDefault="008A191F" w:rsidP="00E42750">
      <w:pPr>
        <w:pStyle w:val="a6"/>
        <w:numPr>
          <w:ilvl w:val="0"/>
          <w:numId w:val="1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تحديد أثر بُعد معالجة المخاطر على تحسين أداء الشركات الخاصة بمدينة الدمام</w:t>
      </w:r>
      <w:r w:rsidRPr="00F71761">
        <w:rPr>
          <w:rFonts w:ascii="Simplified Arabic" w:eastAsia="Calibri" w:hAnsi="Simplified Arabic" w:cs="Simplified Arabic"/>
          <w:color w:val="000000" w:themeColor="text1"/>
          <w:sz w:val="28"/>
          <w:szCs w:val="28"/>
        </w:rPr>
        <w:t>.</w:t>
      </w:r>
    </w:p>
    <w:p w14:paraId="07CDE18F" w14:textId="77777777" w:rsidR="008A191F" w:rsidRPr="00F71761" w:rsidRDefault="008A191F" w:rsidP="00E42750">
      <w:pPr>
        <w:pStyle w:val="a6"/>
        <w:numPr>
          <w:ilvl w:val="0"/>
          <w:numId w:val="1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الكشف عن أثر بُعد مراقبة المخاطر على تحسين أداء الشركات الخاصة بمدينة الدمام</w:t>
      </w:r>
      <w:r w:rsidRPr="00F71761">
        <w:rPr>
          <w:rFonts w:ascii="Simplified Arabic" w:eastAsia="Calibri" w:hAnsi="Simplified Arabic" w:cs="Simplified Arabic"/>
          <w:color w:val="000000" w:themeColor="text1"/>
          <w:sz w:val="28"/>
          <w:szCs w:val="28"/>
        </w:rPr>
        <w:t>.</w:t>
      </w:r>
    </w:p>
    <w:p w14:paraId="0052EF4A" w14:textId="77777777" w:rsidR="008A191F" w:rsidRPr="00F71761" w:rsidRDefault="008A191F" w:rsidP="00E42750">
      <w:pPr>
        <w:pStyle w:val="a6"/>
        <w:numPr>
          <w:ilvl w:val="0"/>
          <w:numId w:val="1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تقديم مجموعة من المقترحات العملية التي تُسهم في تعزيز ممارسات إدارة المخاطر بما يدعم تحسين أداء الشركات الخاصة بمدينة الدمام</w:t>
      </w:r>
      <w:r w:rsidRPr="00F71761">
        <w:rPr>
          <w:rFonts w:ascii="Simplified Arabic" w:eastAsia="Calibri" w:hAnsi="Simplified Arabic" w:cs="Simplified Arabic"/>
          <w:color w:val="000000" w:themeColor="text1"/>
          <w:sz w:val="28"/>
          <w:szCs w:val="28"/>
        </w:rPr>
        <w:t>.</w:t>
      </w:r>
    </w:p>
    <w:p w14:paraId="4551BADB" w14:textId="17B109AB" w:rsidR="008A191F" w:rsidRPr="00F71761" w:rsidRDefault="008A191F" w:rsidP="008A191F">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5" w:name="_Toc233984990"/>
      <w:r w:rsidRPr="00F71761">
        <w:rPr>
          <w:rFonts w:ascii="Simplified Arabic" w:eastAsia="Calibri" w:hAnsi="Simplified Arabic" w:cs="Simplified Arabic" w:hint="cs"/>
          <w:b/>
          <w:bCs/>
          <w:color w:val="000000" w:themeColor="text1"/>
          <w:sz w:val="36"/>
          <w:szCs w:val="36"/>
          <w:rtl/>
        </w:rPr>
        <w:t xml:space="preserve">5.1 </w:t>
      </w:r>
      <w:r w:rsidRPr="00F71761">
        <w:rPr>
          <w:rFonts w:ascii="Simplified Arabic" w:eastAsia="Calibri" w:hAnsi="Simplified Arabic" w:cs="Simplified Arabic"/>
          <w:b/>
          <w:bCs/>
          <w:color w:val="000000" w:themeColor="text1"/>
          <w:sz w:val="36"/>
          <w:szCs w:val="36"/>
          <w:rtl/>
        </w:rPr>
        <w:t>أسئلة الدراسة</w:t>
      </w:r>
      <w:bookmarkEnd w:id="5"/>
    </w:p>
    <w:p w14:paraId="6B7A47BA" w14:textId="77777777" w:rsidR="008A191F" w:rsidRPr="00F71761" w:rsidRDefault="008A191F" w:rsidP="008A191F">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السؤال الرئيسي</w:t>
      </w:r>
    </w:p>
    <w:p w14:paraId="4D1E95DE" w14:textId="77777777" w:rsidR="008A191F" w:rsidRPr="00F71761" w:rsidRDefault="008A191F" w:rsidP="008A191F">
      <w:pPr>
        <w:tabs>
          <w:tab w:val="right" w:pos="0"/>
        </w:tabs>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ما أثر إدارة المخاطر بأبعادها (تحديد المخاطر، تقييم المخاطر، معالجة المخاطر، مراقبة المخاطر) على تحسين أداء الشركات الخاصة بمدينة الدمام؟</w:t>
      </w:r>
    </w:p>
    <w:p w14:paraId="296843AF" w14:textId="77777777" w:rsidR="008A191F" w:rsidRPr="00F71761" w:rsidRDefault="008A191F" w:rsidP="008A191F">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الأسئلة الفرعية</w:t>
      </w:r>
    </w:p>
    <w:p w14:paraId="1FF968D8" w14:textId="77777777" w:rsidR="008A191F" w:rsidRPr="00F71761" w:rsidRDefault="008A191F" w:rsidP="00E42750">
      <w:pPr>
        <w:pStyle w:val="a6"/>
        <w:numPr>
          <w:ilvl w:val="0"/>
          <w:numId w:val="1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ما مستوى تطبيق ممارسات إدارة المخاطر بأبعادها المختلفة في الشركات الخاصة بمدينة الدمام؟</w:t>
      </w:r>
    </w:p>
    <w:p w14:paraId="3E37D8E5" w14:textId="77777777" w:rsidR="008A191F" w:rsidRPr="00F71761" w:rsidRDefault="008A191F" w:rsidP="00E42750">
      <w:pPr>
        <w:pStyle w:val="a6"/>
        <w:numPr>
          <w:ilvl w:val="0"/>
          <w:numId w:val="1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ما مستوى أداء الشركات الخاصة بمدينة الدمام في ضوء المؤشرات المعتمدة؟</w:t>
      </w:r>
    </w:p>
    <w:p w14:paraId="7F88AC65" w14:textId="77777777" w:rsidR="008A191F" w:rsidRPr="00F71761" w:rsidRDefault="008A191F" w:rsidP="00E42750">
      <w:pPr>
        <w:pStyle w:val="a6"/>
        <w:numPr>
          <w:ilvl w:val="0"/>
          <w:numId w:val="1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ما أثر بُعد تحديد المخاطر على تحسين أداء الشركات الخاصة بمدينة الدمام؟</w:t>
      </w:r>
    </w:p>
    <w:p w14:paraId="394A8B6A" w14:textId="77777777" w:rsidR="008A191F" w:rsidRPr="00F71761" w:rsidRDefault="008A191F" w:rsidP="00E42750">
      <w:pPr>
        <w:pStyle w:val="a6"/>
        <w:numPr>
          <w:ilvl w:val="0"/>
          <w:numId w:val="1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ما أثر بُعد تقييم المخاطر على تحسين أداء الشركات الخاصة بمدينة الدمام؟</w:t>
      </w:r>
    </w:p>
    <w:p w14:paraId="7BD32A8F" w14:textId="77777777" w:rsidR="008A191F" w:rsidRPr="00F71761" w:rsidRDefault="008A191F" w:rsidP="00E42750">
      <w:pPr>
        <w:pStyle w:val="a6"/>
        <w:numPr>
          <w:ilvl w:val="0"/>
          <w:numId w:val="1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ما أثر بُعد معالجة المخاطر على تحسين أداء الشركات الخاصة بمدينة الدمام؟</w:t>
      </w:r>
    </w:p>
    <w:p w14:paraId="6F14B3F8" w14:textId="77777777" w:rsidR="008A191F" w:rsidRPr="00F71761" w:rsidRDefault="008A191F" w:rsidP="00E42750">
      <w:pPr>
        <w:pStyle w:val="a6"/>
        <w:numPr>
          <w:ilvl w:val="0"/>
          <w:numId w:val="1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ما أثر بُعد مراقبة المخاطر على تحسين أداء الشركات الخاصة بمدينة الدمام؟</w:t>
      </w:r>
    </w:p>
    <w:p w14:paraId="7B457EBB" w14:textId="6B1A7E0C" w:rsidR="008A191F" w:rsidRPr="00F71761" w:rsidRDefault="008A191F" w:rsidP="008A191F">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6" w:name="_Toc233984991"/>
      <w:r w:rsidRPr="00F71761">
        <w:rPr>
          <w:rFonts w:ascii="Simplified Arabic" w:eastAsia="Calibri" w:hAnsi="Simplified Arabic" w:cs="Simplified Arabic" w:hint="cs"/>
          <w:b/>
          <w:bCs/>
          <w:color w:val="000000" w:themeColor="text1"/>
          <w:sz w:val="36"/>
          <w:szCs w:val="36"/>
          <w:rtl/>
        </w:rPr>
        <w:t xml:space="preserve">6.1 </w:t>
      </w:r>
      <w:r w:rsidRPr="00F71761">
        <w:rPr>
          <w:rFonts w:ascii="Simplified Arabic" w:eastAsia="Calibri" w:hAnsi="Simplified Arabic" w:cs="Simplified Arabic"/>
          <w:b/>
          <w:bCs/>
          <w:color w:val="000000" w:themeColor="text1"/>
          <w:sz w:val="36"/>
          <w:szCs w:val="36"/>
          <w:rtl/>
        </w:rPr>
        <w:t>فروض الدراسة</w:t>
      </w:r>
      <w:bookmarkEnd w:id="6"/>
    </w:p>
    <w:p w14:paraId="341BD25B" w14:textId="77777777" w:rsidR="008A191F" w:rsidRPr="00F71761" w:rsidRDefault="008A191F" w:rsidP="008A191F">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lastRenderedPageBreak/>
        <w:t>الفرض الرئيسي</w:t>
      </w:r>
    </w:p>
    <w:p w14:paraId="2A61C1CE" w14:textId="77777777" w:rsidR="008A191F" w:rsidRPr="00F71761" w:rsidRDefault="008A191F" w:rsidP="00E42750">
      <w:pPr>
        <w:pStyle w:val="a6"/>
        <w:numPr>
          <w:ilvl w:val="0"/>
          <w:numId w:val="16"/>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Pr>
        <w:t xml:space="preserve">H1: </w:t>
      </w:r>
      <w:r w:rsidRPr="00F71761">
        <w:rPr>
          <w:rFonts w:ascii="Simplified Arabic" w:eastAsia="Calibri" w:hAnsi="Simplified Arabic" w:cs="Simplified Arabic"/>
          <w:color w:val="000000" w:themeColor="text1"/>
          <w:sz w:val="28"/>
          <w:szCs w:val="28"/>
          <w:rtl/>
        </w:rPr>
        <w:t>يوجد أثر ذو دلالة إحصائية عند مستوى معنوية</w:t>
      </w:r>
      <w:r w:rsidRPr="00F71761">
        <w:rPr>
          <w:rFonts w:ascii="Simplified Arabic" w:eastAsia="Calibri" w:hAnsi="Simplified Arabic" w:cs="Simplified Arabic"/>
          <w:color w:val="000000" w:themeColor="text1"/>
          <w:sz w:val="28"/>
          <w:szCs w:val="28"/>
        </w:rPr>
        <w:t xml:space="preserve"> (</w:t>
      </w:r>
      <w:r w:rsidRPr="00F71761">
        <w:rPr>
          <w:rFonts w:ascii="Cambria" w:eastAsia="Calibri" w:hAnsi="Cambria" w:cs="Cambria"/>
          <w:color w:val="000000" w:themeColor="text1"/>
          <w:sz w:val="28"/>
          <w:szCs w:val="28"/>
        </w:rPr>
        <w:t>α</w:t>
      </w:r>
      <w:r w:rsidRPr="00F71761">
        <w:rPr>
          <w:rFonts w:ascii="Simplified Arabic" w:eastAsia="Calibri" w:hAnsi="Simplified Arabic" w:cs="Simplified Arabic"/>
          <w:color w:val="000000" w:themeColor="text1"/>
          <w:sz w:val="28"/>
          <w:szCs w:val="28"/>
        </w:rPr>
        <w:t xml:space="preserve"> </w:t>
      </w:r>
      <w:r w:rsidRPr="00F71761">
        <w:rPr>
          <w:rFonts w:eastAsia="Calibri"/>
          <w:color w:val="000000" w:themeColor="text1"/>
          <w:sz w:val="28"/>
          <w:szCs w:val="28"/>
        </w:rPr>
        <w:t>≤</w:t>
      </w:r>
      <w:r w:rsidRPr="00F71761">
        <w:rPr>
          <w:rFonts w:ascii="Simplified Arabic" w:eastAsia="Calibri" w:hAnsi="Simplified Arabic" w:cs="Simplified Arabic"/>
          <w:color w:val="000000" w:themeColor="text1"/>
          <w:sz w:val="28"/>
          <w:szCs w:val="28"/>
        </w:rPr>
        <w:t xml:space="preserve"> 0.05) </w:t>
      </w:r>
      <w:r w:rsidRPr="00F71761">
        <w:rPr>
          <w:rFonts w:ascii="Simplified Arabic" w:eastAsia="Calibri" w:hAnsi="Simplified Arabic" w:cs="Simplified Arabic"/>
          <w:color w:val="000000" w:themeColor="text1"/>
          <w:sz w:val="28"/>
          <w:szCs w:val="28"/>
          <w:rtl/>
        </w:rPr>
        <w:t>لإدارة المخاطر بأبعادها (تحديد المخاطر، تقييم المخاطر، معالجة المخاطر، مراقبة المخاطر) على تحسين أداء الشركات الخاصة بمدينة الدمام</w:t>
      </w:r>
      <w:r w:rsidRPr="00F71761">
        <w:rPr>
          <w:rFonts w:ascii="Simplified Arabic" w:eastAsia="Calibri" w:hAnsi="Simplified Arabic" w:cs="Simplified Arabic"/>
          <w:color w:val="000000" w:themeColor="text1"/>
          <w:sz w:val="28"/>
          <w:szCs w:val="28"/>
        </w:rPr>
        <w:t>.</w:t>
      </w:r>
    </w:p>
    <w:p w14:paraId="0354C006" w14:textId="77777777" w:rsidR="008A191F" w:rsidRPr="00F71761" w:rsidRDefault="008A191F" w:rsidP="008A191F">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ويتفرع من هذا الفرض الرئيسي الفروض الفرعية الآتية</w:t>
      </w:r>
      <w:r w:rsidRPr="00F71761">
        <w:rPr>
          <w:rFonts w:ascii="Simplified Arabic" w:eastAsia="Calibri" w:hAnsi="Simplified Arabic" w:cs="Simplified Arabic"/>
          <w:b/>
          <w:bCs/>
          <w:color w:val="000000" w:themeColor="text1"/>
          <w:sz w:val="32"/>
          <w:szCs w:val="32"/>
        </w:rPr>
        <w:t>:</w:t>
      </w:r>
    </w:p>
    <w:p w14:paraId="655764E5" w14:textId="77777777" w:rsidR="008A191F" w:rsidRPr="00F71761" w:rsidRDefault="008A191F" w:rsidP="00E42750">
      <w:pPr>
        <w:pStyle w:val="a6"/>
        <w:numPr>
          <w:ilvl w:val="0"/>
          <w:numId w:val="16"/>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Pr>
        <w:t xml:space="preserve">H1.1: </w:t>
      </w:r>
      <w:r w:rsidRPr="00F71761">
        <w:rPr>
          <w:rFonts w:ascii="Simplified Arabic" w:eastAsia="Calibri" w:hAnsi="Simplified Arabic" w:cs="Simplified Arabic"/>
          <w:color w:val="000000" w:themeColor="text1"/>
          <w:sz w:val="28"/>
          <w:szCs w:val="28"/>
          <w:rtl/>
        </w:rPr>
        <w:t>يوجد أثر ذو دلالة إحصائية عند مستوى معنوية</w:t>
      </w:r>
      <w:r w:rsidRPr="00F71761">
        <w:rPr>
          <w:rFonts w:ascii="Simplified Arabic" w:eastAsia="Calibri" w:hAnsi="Simplified Arabic" w:cs="Simplified Arabic"/>
          <w:color w:val="000000" w:themeColor="text1"/>
          <w:sz w:val="28"/>
          <w:szCs w:val="28"/>
        </w:rPr>
        <w:t xml:space="preserve"> (</w:t>
      </w:r>
      <w:r w:rsidRPr="00F71761">
        <w:rPr>
          <w:rFonts w:ascii="Cambria" w:eastAsia="Calibri" w:hAnsi="Cambria" w:cs="Cambria"/>
          <w:color w:val="000000" w:themeColor="text1"/>
          <w:sz w:val="28"/>
          <w:szCs w:val="28"/>
        </w:rPr>
        <w:t>α</w:t>
      </w:r>
      <w:r w:rsidRPr="00F71761">
        <w:rPr>
          <w:rFonts w:ascii="Simplified Arabic" w:eastAsia="Calibri" w:hAnsi="Simplified Arabic" w:cs="Simplified Arabic"/>
          <w:color w:val="000000" w:themeColor="text1"/>
          <w:sz w:val="28"/>
          <w:szCs w:val="28"/>
        </w:rPr>
        <w:t xml:space="preserve"> </w:t>
      </w:r>
      <w:r w:rsidRPr="00F71761">
        <w:rPr>
          <w:rFonts w:eastAsia="Calibri"/>
          <w:color w:val="000000" w:themeColor="text1"/>
          <w:sz w:val="28"/>
          <w:szCs w:val="28"/>
        </w:rPr>
        <w:t>≤</w:t>
      </w:r>
      <w:r w:rsidRPr="00F71761">
        <w:rPr>
          <w:rFonts w:ascii="Simplified Arabic" w:eastAsia="Calibri" w:hAnsi="Simplified Arabic" w:cs="Simplified Arabic"/>
          <w:color w:val="000000" w:themeColor="text1"/>
          <w:sz w:val="28"/>
          <w:szCs w:val="28"/>
        </w:rPr>
        <w:t xml:space="preserve"> 0.05) </w:t>
      </w:r>
      <w:r w:rsidRPr="00F71761">
        <w:rPr>
          <w:rFonts w:ascii="Simplified Arabic" w:eastAsia="Calibri" w:hAnsi="Simplified Arabic" w:cs="Simplified Arabic"/>
          <w:color w:val="000000" w:themeColor="text1"/>
          <w:sz w:val="28"/>
          <w:szCs w:val="28"/>
          <w:rtl/>
        </w:rPr>
        <w:t>لبُعد تحديد المخاطر على تحسين أداء الشركات الخاصة بمدينة الدمام</w:t>
      </w:r>
      <w:r w:rsidRPr="00F71761">
        <w:rPr>
          <w:rFonts w:ascii="Simplified Arabic" w:eastAsia="Calibri" w:hAnsi="Simplified Arabic" w:cs="Simplified Arabic"/>
          <w:color w:val="000000" w:themeColor="text1"/>
          <w:sz w:val="28"/>
          <w:szCs w:val="28"/>
        </w:rPr>
        <w:t>.</w:t>
      </w:r>
    </w:p>
    <w:p w14:paraId="64C6804E" w14:textId="77777777" w:rsidR="008A191F" w:rsidRPr="00F71761" w:rsidRDefault="008A191F" w:rsidP="00E42750">
      <w:pPr>
        <w:pStyle w:val="a6"/>
        <w:numPr>
          <w:ilvl w:val="0"/>
          <w:numId w:val="16"/>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Pr>
        <w:t xml:space="preserve">H1.2: </w:t>
      </w:r>
      <w:r w:rsidRPr="00F71761">
        <w:rPr>
          <w:rFonts w:ascii="Simplified Arabic" w:eastAsia="Calibri" w:hAnsi="Simplified Arabic" w:cs="Simplified Arabic"/>
          <w:color w:val="000000" w:themeColor="text1"/>
          <w:sz w:val="28"/>
          <w:szCs w:val="28"/>
          <w:rtl/>
        </w:rPr>
        <w:t>يوجد أثر ذو دلالة إحصائية عند مستوى معنوية</w:t>
      </w:r>
      <w:r w:rsidRPr="00F71761">
        <w:rPr>
          <w:rFonts w:ascii="Simplified Arabic" w:eastAsia="Calibri" w:hAnsi="Simplified Arabic" w:cs="Simplified Arabic"/>
          <w:color w:val="000000" w:themeColor="text1"/>
          <w:sz w:val="28"/>
          <w:szCs w:val="28"/>
        </w:rPr>
        <w:t xml:space="preserve"> (</w:t>
      </w:r>
      <w:r w:rsidRPr="00F71761">
        <w:rPr>
          <w:rFonts w:ascii="Cambria" w:eastAsia="Calibri" w:hAnsi="Cambria" w:cs="Cambria"/>
          <w:color w:val="000000" w:themeColor="text1"/>
          <w:sz w:val="28"/>
          <w:szCs w:val="28"/>
        </w:rPr>
        <w:t>α</w:t>
      </w:r>
      <w:r w:rsidRPr="00F71761">
        <w:rPr>
          <w:rFonts w:ascii="Simplified Arabic" w:eastAsia="Calibri" w:hAnsi="Simplified Arabic" w:cs="Simplified Arabic"/>
          <w:color w:val="000000" w:themeColor="text1"/>
          <w:sz w:val="28"/>
          <w:szCs w:val="28"/>
        </w:rPr>
        <w:t xml:space="preserve"> </w:t>
      </w:r>
      <w:r w:rsidRPr="00F71761">
        <w:rPr>
          <w:rFonts w:eastAsia="Calibri"/>
          <w:color w:val="000000" w:themeColor="text1"/>
          <w:sz w:val="28"/>
          <w:szCs w:val="28"/>
        </w:rPr>
        <w:t>≤</w:t>
      </w:r>
      <w:r w:rsidRPr="00F71761">
        <w:rPr>
          <w:rFonts w:ascii="Simplified Arabic" w:eastAsia="Calibri" w:hAnsi="Simplified Arabic" w:cs="Simplified Arabic"/>
          <w:color w:val="000000" w:themeColor="text1"/>
          <w:sz w:val="28"/>
          <w:szCs w:val="28"/>
        </w:rPr>
        <w:t xml:space="preserve"> 0.05) </w:t>
      </w:r>
      <w:r w:rsidRPr="00F71761">
        <w:rPr>
          <w:rFonts w:ascii="Simplified Arabic" w:eastAsia="Calibri" w:hAnsi="Simplified Arabic" w:cs="Simplified Arabic"/>
          <w:color w:val="000000" w:themeColor="text1"/>
          <w:sz w:val="28"/>
          <w:szCs w:val="28"/>
          <w:rtl/>
        </w:rPr>
        <w:t>لبُعد تقييم المخاطر على تحسين أداء الشركات الخاصة بمدينة الدمام</w:t>
      </w:r>
      <w:r w:rsidRPr="00F71761">
        <w:rPr>
          <w:rFonts w:ascii="Simplified Arabic" w:eastAsia="Calibri" w:hAnsi="Simplified Arabic" w:cs="Simplified Arabic"/>
          <w:color w:val="000000" w:themeColor="text1"/>
          <w:sz w:val="28"/>
          <w:szCs w:val="28"/>
        </w:rPr>
        <w:t>.</w:t>
      </w:r>
    </w:p>
    <w:p w14:paraId="2E351C62" w14:textId="77777777" w:rsidR="008A191F" w:rsidRPr="00F71761" w:rsidRDefault="008A191F" w:rsidP="00E42750">
      <w:pPr>
        <w:pStyle w:val="a6"/>
        <w:numPr>
          <w:ilvl w:val="0"/>
          <w:numId w:val="16"/>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Pr>
        <w:t xml:space="preserve">H1.3: </w:t>
      </w:r>
      <w:r w:rsidRPr="00F71761">
        <w:rPr>
          <w:rFonts w:ascii="Simplified Arabic" w:eastAsia="Calibri" w:hAnsi="Simplified Arabic" w:cs="Simplified Arabic"/>
          <w:color w:val="000000" w:themeColor="text1"/>
          <w:sz w:val="28"/>
          <w:szCs w:val="28"/>
          <w:rtl/>
        </w:rPr>
        <w:t>يوجد أثر ذو دلالة إحصائية عند مستوى معنوية</w:t>
      </w:r>
      <w:r w:rsidRPr="00F71761">
        <w:rPr>
          <w:rFonts w:ascii="Simplified Arabic" w:eastAsia="Calibri" w:hAnsi="Simplified Arabic" w:cs="Simplified Arabic"/>
          <w:color w:val="000000" w:themeColor="text1"/>
          <w:sz w:val="28"/>
          <w:szCs w:val="28"/>
        </w:rPr>
        <w:t xml:space="preserve"> (</w:t>
      </w:r>
      <w:r w:rsidRPr="00F71761">
        <w:rPr>
          <w:rFonts w:ascii="Cambria" w:eastAsia="Calibri" w:hAnsi="Cambria" w:cs="Cambria"/>
          <w:color w:val="000000" w:themeColor="text1"/>
          <w:sz w:val="28"/>
          <w:szCs w:val="28"/>
        </w:rPr>
        <w:t>α</w:t>
      </w:r>
      <w:r w:rsidRPr="00F71761">
        <w:rPr>
          <w:rFonts w:ascii="Simplified Arabic" w:eastAsia="Calibri" w:hAnsi="Simplified Arabic" w:cs="Simplified Arabic"/>
          <w:color w:val="000000" w:themeColor="text1"/>
          <w:sz w:val="28"/>
          <w:szCs w:val="28"/>
        </w:rPr>
        <w:t xml:space="preserve"> </w:t>
      </w:r>
      <w:r w:rsidRPr="00F71761">
        <w:rPr>
          <w:rFonts w:eastAsia="Calibri"/>
          <w:color w:val="000000" w:themeColor="text1"/>
          <w:sz w:val="28"/>
          <w:szCs w:val="28"/>
        </w:rPr>
        <w:t>≤</w:t>
      </w:r>
      <w:r w:rsidRPr="00F71761">
        <w:rPr>
          <w:rFonts w:ascii="Simplified Arabic" w:eastAsia="Calibri" w:hAnsi="Simplified Arabic" w:cs="Simplified Arabic"/>
          <w:color w:val="000000" w:themeColor="text1"/>
          <w:sz w:val="28"/>
          <w:szCs w:val="28"/>
        </w:rPr>
        <w:t xml:space="preserve"> 0.05) </w:t>
      </w:r>
      <w:r w:rsidRPr="00F71761">
        <w:rPr>
          <w:rFonts w:ascii="Simplified Arabic" w:eastAsia="Calibri" w:hAnsi="Simplified Arabic" w:cs="Simplified Arabic"/>
          <w:color w:val="000000" w:themeColor="text1"/>
          <w:sz w:val="28"/>
          <w:szCs w:val="28"/>
          <w:rtl/>
        </w:rPr>
        <w:t>لبُعد معالجة المخاطر على تحسين أداء الشركات الخاصة بمدينة الدمام</w:t>
      </w:r>
      <w:r w:rsidRPr="00F71761">
        <w:rPr>
          <w:rFonts w:ascii="Simplified Arabic" w:eastAsia="Calibri" w:hAnsi="Simplified Arabic" w:cs="Simplified Arabic"/>
          <w:color w:val="000000" w:themeColor="text1"/>
          <w:sz w:val="28"/>
          <w:szCs w:val="28"/>
        </w:rPr>
        <w:t>.</w:t>
      </w:r>
    </w:p>
    <w:p w14:paraId="468EB298" w14:textId="77777777" w:rsidR="008A191F" w:rsidRPr="00F71761" w:rsidRDefault="008A191F" w:rsidP="00E42750">
      <w:pPr>
        <w:pStyle w:val="a6"/>
        <w:numPr>
          <w:ilvl w:val="0"/>
          <w:numId w:val="16"/>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Pr>
        <w:t xml:space="preserve">H1.4: </w:t>
      </w:r>
      <w:r w:rsidRPr="00F71761">
        <w:rPr>
          <w:rFonts w:ascii="Simplified Arabic" w:eastAsia="Calibri" w:hAnsi="Simplified Arabic" w:cs="Simplified Arabic"/>
          <w:color w:val="000000" w:themeColor="text1"/>
          <w:sz w:val="28"/>
          <w:szCs w:val="28"/>
          <w:rtl/>
        </w:rPr>
        <w:t>يوجد أثر ذو دلالة إحصائية عند مستوى معنوية</w:t>
      </w:r>
      <w:r w:rsidRPr="00F71761">
        <w:rPr>
          <w:rFonts w:ascii="Simplified Arabic" w:eastAsia="Calibri" w:hAnsi="Simplified Arabic" w:cs="Simplified Arabic"/>
          <w:color w:val="000000" w:themeColor="text1"/>
          <w:sz w:val="28"/>
          <w:szCs w:val="28"/>
        </w:rPr>
        <w:t xml:space="preserve"> (</w:t>
      </w:r>
      <w:r w:rsidRPr="00F71761">
        <w:rPr>
          <w:rFonts w:ascii="Cambria" w:eastAsia="Calibri" w:hAnsi="Cambria" w:cs="Cambria"/>
          <w:color w:val="000000" w:themeColor="text1"/>
          <w:sz w:val="28"/>
          <w:szCs w:val="28"/>
        </w:rPr>
        <w:t>α</w:t>
      </w:r>
      <w:r w:rsidRPr="00F71761">
        <w:rPr>
          <w:rFonts w:ascii="Simplified Arabic" w:eastAsia="Calibri" w:hAnsi="Simplified Arabic" w:cs="Simplified Arabic"/>
          <w:color w:val="000000" w:themeColor="text1"/>
          <w:sz w:val="28"/>
          <w:szCs w:val="28"/>
        </w:rPr>
        <w:t xml:space="preserve"> </w:t>
      </w:r>
      <w:r w:rsidRPr="00F71761">
        <w:rPr>
          <w:rFonts w:eastAsia="Calibri"/>
          <w:color w:val="000000" w:themeColor="text1"/>
          <w:sz w:val="28"/>
          <w:szCs w:val="28"/>
        </w:rPr>
        <w:t>≤</w:t>
      </w:r>
      <w:r w:rsidRPr="00F71761">
        <w:rPr>
          <w:rFonts w:ascii="Simplified Arabic" w:eastAsia="Calibri" w:hAnsi="Simplified Arabic" w:cs="Simplified Arabic"/>
          <w:color w:val="000000" w:themeColor="text1"/>
          <w:sz w:val="28"/>
          <w:szCs w:val="28"/>
        </w:rPr>
        <w:t xml:space="preserve"> 0.05) </w:t>
      </w:r>
      <w:r w:rsidRPr="00F71761">
        <w:rPr>
          <w:rFonts w:ascii="Simplified Arabic" w:eastAsia="Calibri" w:hAnsi="Simplified Arabic" w:cs="Simplified Arabic"/>
          <w:color w:val="000000" w:themeColor="text1"/>
          <w:sz w:val="28"/>
          <w:szCs w:val="28"/>
          <w:rtl/>
        </w:rPr>
        <w:t>لبُعد مراقبة المخاطر على تحسين أداء الشركات الخاصة بمدينة الدمام</w:t>
      </w:r>
      <w:r w:rsidRPr="00F71761">
        <w:rPr>
          <w:rFonts w:ascii="Simplified Arabic" w:eastAsia="Calibri" w:hAnsi="Simplified Arabic" w:cs="Simplified Arabic"/>
          <w:color w:val="000000" w:themeColor="text1"/>
          <w:sz w:val="28"/>
          <w:szCs w:val="28"/>
        </w:rPr>
        <w:t>.</w:t>
      </w:r>
    </w:p>
    <w:p w14:paraId="4DB0B7C0" w14:textId="029A0452" w:rsidR="008A191F" w:rsidRPr="00F71761" w:rsidRDefault="008A191F" w:rsidP="008A191F">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7" w:name="_Toc233984992"/>
      <w:r w:rsidRPr="00F71761">
        <w:rPr>
          <w:rFonts w:ascii="Simplified Arabic" w:eastAsia="Calibri" w:hAnsi="Simplified Arabic" w:cs="Simplified Arabic" w:hint="cs"/>
          <w:b/>
          <w:bCs/>
          <w:color w:val="000000" w:themeColor="text1"/>
          <w:sz w:val="36"/>
          <w:szCs w:val="36"/>
          <w:rtl/>
        </w:rPr>
        <w:t xml:space="preserve">7.1 </w:t>
      </w:r>
      <w:r w:rsidRPr="00F71761">
        <w:rPr>
          <w:rFonts w:ascii="Simplified Arabic" w:eastAsia="Calibri" w:hAnsi="Simplified Arabic" w:cs="Simplified Arabic"/>
          <w:b/>
          <w:bCs/>
          <w:color w:val="000000" w:themeColor="text1"/>
          <w:sz w:val="36"/>
          <w:szCs w:val="36"/>
          <w:rtl/>
        </w:rPr>
        <w:t>منهجية الدراسة</w:t>
      </w:r>
      <w:bookmarkEnd w:id="7"/>
    </w:p>
    <w:p w14:paraId="0F86272E"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سوف يعتمد الباحث في هذه الدراسة على المنهج الوصفي التحليلي، بوصفه المنهج الأنسب لطبيعة الدراسة وأهدافها، إذ يُتيح هذا المنهج وصف الظاهرة موضع الدراسة وصفًا دقيقًا من خلال جمع البيانات والمعلومات المتعلقة بأثر إدارة المخاطر على تحسين أداء الشركات الخاصة بمدينة الدمام، ثم تحليلها وتفسيرها للوصول إلى استنتاجات علمية تدعم الإجابة عن أسئلة الدراسة واختبار فروضها. ويتميّز المنهج الوصفي التحليلي بقدرته على استقصاء الظواهر الإدارية والاجتماعية في بيئتها الطبيعية، مما يُمكّن الباحث من الحصول على صورة واقعية ومعمّقة لموضوع الدراسة</w:t>
      </w:r>
      <w:r w:rsidRPr="00F71761">
        <w:rPr>
          <w:rFonts w:ascii="Simplified Arabic" w:eastAsia="Calibri" w:hAnsi="Simplified Arabic" w:cs="Simplified Arabic"/>
          <w:color w:val="000000" w:themeColor="text1"/>
          <w:sz w:val="28"/>
          <w:szCs w:val="28"/>
        </w:rPr>
        <w:t>.</w:t>
      </w:r>
    </w:p>
    <w:p w14:paraId="2899CECD"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كما سوف يستخدم الباحث الأسلوب الكمي في جمع البيانات وتحليلها، وذلك بالاعتماد على أداة الاستبانة بوصفها الأداة الرئيسية لجمع البيانات الميدانية من مفردات عينة الدراسة، ثم سيتم تفريغ البيانات ومعالجتها إحصائيًا باستخدام برنامج الحزمة الإحصائية للعلوم الاجتماعية</w:t>
      </w:r>
      <w:r w:rsidRPr="00F71761">
        <w:rPr>
          <w:rFonts w:ascii="Simplified Arabic" w:eastAsia="Calibri" w:hAnsi="Simplified Arabic" w:cs="Simplified Arabic"/>
          <w:color w:val="000000" w:themeColor="text1"/>
          <w:sz w:val="28"/>
          <w:szCs w:val="28"/>
        </w:rPr>
        <w:t xml:space="preserve"> (SPSS)</w:t>
      </w:r>
      <w:r w:rsidRPr="00F71761">
        <w:rPr>
          <w:rFonts w:ascii="Simplified Arabic" w:eastAsia="Calibri" w:hAnsi="Simplified Arabic" w:cs="Simplified Arabic"/>
          <w:color w:val="000000" w:themeColor="text1"/>
          <w:sz w:val="28"/>
          <w:szCs w:val="28"/>
          <w:rtl/>
        </w:rPr>
        <w:t xml:space="preserve">، للوصول إلى نتائج </w:t>
      </w:r>
      <w:r w:rsidRPr="00F71761">
        <w:rPr>
          <w:rFonts w:ascii="Simplified Arabic" w:eastAsia="Calibri" w:hAnsi="Simplified Arabic" w:cs="Simplified Arabic"/>
          <w:color w:val="000000" w:themeColor="text1"/>
          <w:sz w:val="28"/>
          <w:szCs w:val="28"/>
          <w:rtl/>
        </w:rPr>
        <w:lastRenderedPageBreak/>
        <w:t>دقيقة يمكن الاستناد إليها في اختبار فروض الدراسة وصياغة التوصيات المناسبة. وسوف يحرص الباحث على اتباع الخطوات المنهجية العلمية بدقة، بدءًا من مراجعة الأدبيات وصياغة الإطار النظري، مرورًا ببناء أداة الدراسة والتحقق من صدقها وثباتها، وانتهاءً بتحليل البيانات وتفسير النتائج</w:t>
      </w:r>
      <w:r w:rsidRPr="00F71761">
        <w:rPr>
          <w:rFonts w:ascii="Simplified Arabic" w:eastAsia="Calibri" w:hAnsi="Simplified Arabic" w:cs="Simplified Arabic"/>
          <w:color w:val="000000" w:themeColor="text1"/>
          <w:sz w:val="28"/>
          <w:szCs w:val="28"/>
        </w:rPr>
        <w:t>.</w:t>
      </w:r>
    </w:p>
    <w:p w14:paraId="436FD4FC" w14:textId="1075852F" w:rsidR="00A8003C" w:rsidRPr="00F71761" w:rsidRDefault="008A191F" w:rsidP="008A191F">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8" w:name="_Toc233984993"/>
      <w:r w:rsidRPr="00F71761">
        <w:rPr>
          <w:rFonts w:ascii="Simplified Arabic" w:eastAsia="Calibri" w:hAnsi="Simplified Arabic" w:cs="Simplified Arabic" w:hint="cs"/>
          <w:b/>
          <w:bCs/>
          <w:color w:val="000000" w:themeColor="text1"/>
          <w:sz w:val="36"/>
          <w:szCs w:val="36"/>
          <w:rtl/>
        </w:rPr>
        <w:t xml:space="preserve">8.1 </w:t>
      </w:r>
      <w:r w:rsidR="00A8003C" w:rsidRPr="00F71761">
        <w:rPr>
          <w:rFonts w:ascii="Simplified Arabic" w:eastAsia="Calibri" w:hAnsi="Simplified Arabic" w:cs="Simplified Arabic"/>
          <w:b/>
          <w:bCs/>
          <w:color w:val="000000" w:themeColor="text1"/>
          <w:sz w:val="36"/>
          <w:szCs w:val="36"/>
          <w:rtl/>
        </w:rPr>
        <w:t>الدراسات السابقة</w:t>
      </w:r>
      <w:bookmarkEnd w:id="8"/>
    </w:p>
    <w:p w14:paraId="2ABCF81A" w14:textId="0C33A911" w:rsidR="00A8003C" w:rsidRPr="00F71761" w:rsidRDefault="00A8003C" w:rsidP="008A191F">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قد تم تقسيم الدراسات السابقة إلى محورين رئيسيين على النحو الآتي</w:t>
      </w:r>
      <w:r w:rsidRPr="00F71761">
        <w:rPr>
          <w:rFonts w:ascii="Simplified Arabic" w:eastAsia="Calibri" w:hAnsi="Simplified Arabic" w:cs="Simplified Arabic"/>
          <w:b/>
          <w:bCs/>
          <w:color w:val="000000" w:themeColor="text1"/>
          <w:sz w:val="28"/>
          <w:szCs w:val="28"/>
        </w:rPr>
        <w:t>:</w:t>
      </w:r>
    </w:p>
    <w:p w14:paraId="2E86CD18" w14:textId="77777777" w:rsidR="00A8003C" w:rsidRPr="00F71761" w:rsidRDefault="00A8003C" w:rsidP="00E42750">
      <w:pPr>
        <w:pStyle w:val="a6"/>
        <w:numPr>
          <w:ilvl w:val="0"/>
          <w:numId w:val="17"/>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المحور الأول</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الدراسات المتعلقة بالمتغير المستقل (إدارة المخاطر) وعلاقته بمتغيرات أخرى</w:t>
      </w:r>
      <w:r w:rsidRPr="00F71761">
        <w:rPr>
          <w:rFonts w:ascii="Simplified Arabic" w:eastAsia="Calibri" w:hAnsi="Simplified Arabic" w:cs="Simplified Arabic"/>
          <w:color w:val="000000" w:themeColor="text1"/>
          <w:sz w:val="28"/>
          <w:szCs w:val="28"/>
        </w:rPr>
        <w:t>.</w:t>
      </w:r>
    </w:p>
    <w:p w14:paraId="0476EEC9" w14:textId="77777777" w:rsidR="00A8003C" w:rsidRPr="00F71761" w:rsidRDefault="00A8003C" w:rsidP="00E42750">
      <w:pPr>
        <w:pStyle w:val="a6"/>
        <w:numPr>
          <w:ilvl w:val="0"/>
          <w:numId w:val="17"/>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المحور الثاني</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الدراسات المتعلقة بالمتغير التابع (تحسين الأداء المؤسسي) وعلاقته بمتغيرات أخرى</w:t>
      </w:r>
      <w:r w:rsidRPr="00F71761">
        <w:rPr>
          <w:rFonts w:ascii="Simplified Arabic" w:eastAsia="Calibri" w:hAnsi="Simplified Arabic" w:cs="Simplified Arabic"/>
          <w:color w:val="000000" w:themeColor="text1"/>
          <w:sz w:val="28"/>
          <w:szCs w:val="28"/>
        </w:rPr>
        <w:t>.</w:t>
      </w:r>
    </w:p>
    <w:p w14:paraId="33A0DC73" w14:textId="77777777" w:rsidR="00A8003C" w:rsidRPr="00F71761" w:rsidRDefault="00A8003C" w:rsidP="008A191F">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المحور الأول: الدراسات المتعلقة بالمتغير المستقل (إدارة المخاطر) وعلاقته بمتغيرات أخرى</w:t>
      </w:r>
    </w:p>
    <w:p w14:paraId="7DEED175" w14:textId="77777777" w:rsidR="008A191F" w:rsidRPr="00F71761" w:rsidRDefault="008A191F" w:rsidP="00E42750">
      <w:pPr>
        <w:pStyle w:val="a6"/>
        <w:numPr>
          <w:ilvl w:val="0"/>
          <w:numId w:val="18"/>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صالحي (2021) بعنوان: “دور الحوكمة المصرفية في إدارة المخاطر وتحسين أداء البنوك الجزائرية: دراسة تحليلية 2010-2018</w:t>
      </w:r>
      <w:r w:rsidRPr="00F71761">
        <w:rPr>
          <w:rFonts w:ascii="Simplified Arabic" w:eastAsia="Calibri" w:hAnsi="Simplified Arabic" w:cs="Simplified Arabic"/>
          <w:b/>
          <w:bCs/>
          <w:color w:val="000000" w:themeColor="text1"/>
          <w:sz w:val="28"/>
          <w:szCs w:val="28"/>
        </w:rPr>
        <w:t>”</w:t>
      </w:r>
    </w:p>
    <w:p w14:paraId="4DE6776E"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دور الحوكمة المصرفية بأبعادها (الشفافية والإفصاح، المساءلة، المسؤولية، العدالة) في إدارة المخاطر وتحسين أداء البنوك الجزائرية خلال الفترة من 2010 إلى 2018. واستخدمت الدراسة المنهج الوصفي التحليلي، وتكونت العينة من عدد من البنوك التجارية الجزائرية. وتوصلت نتائج الدراسة إلى أن تطبيق مبادئ الحوكمة المصرفية يُسهم بشكل جوهري في تعزيز إدارة المخاطر وتحسين أداء البنوك. وأوصت الدراسة بضرورة الالتزام بمبادئ الحوكمة المصرفية وتفعيل دور مجالس الإدارة في متابعة ممارسات إدارة المخاطر</w:t>
      </w:r>
      <w:r w:rsidRPr="00F71761">
        <w:rPr>
          <w:rFonts w:ascii="Simplified Arabic" w:eastAsia="Calibri" w:hAnsi="Simplified Arabic" w:cs="Simplified Arabic"/>
          <w:color w:val="000000" w:themeColor="text1"/>
          <w:sz w:val="28"/>
          <w:szCs w:val="28"/>
        </w:rPr>
        <w:t>.</w:t>
      </w:r>
    </w:p>
    <w:p w14:paraId="1D808F9B" w14:textId="77777777" w:rsidR="008A191F" w:rsidRPr="00F71761" w:rsidRDefault="008A191F" w:rsidP="00E42750">
      <w:pPr>
        <w:pStyle w:val="a6"/>
        <w:numPr>
          <w:ilvl w:val="0"/>
          <w:numId w:val="18"/>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الرواشدة والشورة (2022) بعنوان: “أثر إدارة المخاطر في مرونة سلسلة التوريد: الدور المعدل للتمكين في شركة البوتاس العربية</w:t>
      </w:r>
      <w:r w:rsidRPr="00F71761">
        <w:rPr>
          <w:rFonts w:ascii="Simplified Arabic" w:eastAsia="Calibri" w:hAnsi="Simplified Arabic" w:cs="Simplified Arabic"/>
          <w:b/>
          <w:bCs/>
          <w:color w:val="000000" w:themeColor="text1"/>
          <w:sz w:val="28"/>
          <w:szCs w:val="28"/>
        </w:rPr>
        <w:t>”</w:t>
      </w:r>
    </w:p>
    <w:p w14:paraId="06657965" w14:textId="7CB08273"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tl/>
        </w:rPr>
      </w:pPr>
      <w:r w:rsidRPr="00F71761">
        <w:rPr>
          <w:rFonts w:ascii="Simplified Arabic" w:eastAsia="Calibri" w:hAnsi="Simplified Arabic" w:cs="Simplified Arabic"/>
          <w:color w:val="000000" w:themeColor="text1"/>
          <w:sz w:val="28"/>
          <w:szCs w:val="28"/>
          <w:rtl/>
        </w:rPr>
        <w:t xml:space="preserve">هدفت الدراسة إلى التعرف على أثر إدارة المخاطر بأبعادها (تحديد المخاطر، تقييم المخاطر، معالجة المخاطر، مراقبة المخاطر) في مرونة سلسلة التوريد مع اختبار الدور المعدل للتمكين في شركة البوتاس العربية. واستخدمت الدراسة المنهج الوصفي التحليلي، وتكونت العينة من (280) موظفًا في المستويات الإدارية المختلفة بالشركة. وتوصلت نتائج الدراسة إلى وجود أثر ذي دلالة إحصائية لإدارة المخاطر في </w:t>
      </w:r>
      <w:r w:rsidRPr="00F71761">
        <w:rPr>
          <w:rFonts w:ascii="Simplified Arabic" w:eastAsia="Calibri" w:hAnsi="Simplified Arabic" w:cs="Simplified Arabic"/>
          <w:color w:val="000000" w:themeColor="text1"/>
          <w:sz w:val="28"/>
          <w:szCs w:val="28"/>
          <w:rtl/>
        </w:rPr>
        <w:lastRenderedPageBreak/>
        <w:t>مرونة سلسلة التوريد، كما تبيّن وجود دور معدل للتمكين في تعزيز هذه العلاقة. وأوصت الدراسة بضرورة تبنّي الشركة لممارسات إدارة المخاطر الفعّالة وتعزيز تمكين العاملين بما يُسهم في تحقيق مرونة سلسلة التوريد</w:t>
      </w:r>
      <w:r w:rsidRPr="00F71761">
        <w:rPr>
          <w:rFonts w:ascii="Simplified Arabic" w:eastAsia="Calibri" w:hAnsi="Simplified Arabic" w:cs="Simplified Arabic"/>
          <w:color w:val="000000" w:themeColor="text1"/>
          <w:sz w:val="28"/>
          <w:szCs w:val="28"/>
        </w:rPr>
        <w:t>.</w:t>
      </w:r>
    </w:p>
    <w:p w14:paraId="75F9FC88" w14:textId="77777777" w:rsidR="008A191F" w:rsidRPr="00F71761" w:rsidRDefault="008A191F" w:rsidP="00E42750">
      <w:pPr>
        <w:pStyle w:val="a6"/>
        <w:numPr>
          <w:ilvl w:val="0"/>
          <w:numId w:val="18"/>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الحسني والخشالي (2022) بعنوان: “أثر التفكير الاستراتيجي في إدارة المخاطر: الدور المعدل للدعم المنظمي في شركات المقاولات العمانية</w:t>
      </w:r>
      <w:r w:rsidRPr="00F71761">
        <w:rPr>
          <w:rFonts w:ascii="Simplified Arabic" w:eastAsia="Calibri" w:hAnsi="Simplified Arabic" w:cs="Simplified Arabic"/>
          <w:b/>
          <w:bCs/>
          <w:color w:val="000000" w:themeColor="text1"/>
          <w:sz w:val="28"/>
          <w:szCs w:val="28"/>
        </w:rPr>
        <w:t>”</w:t>
      </w:r>
    </w:p>
    <w:p w14:paraId="1259ED50"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أثر التفكير الاستراتيجي بأبعاده (الرؤية المستقبلية، التفكير النظمي، التفكير الإبداعي، الذكاء التنافسي) في إدارة المخاطر مع اختبار الدور المعدل للدعم المنظمي في شركات المقاولات العمانية. واستخدمت الدراسة المنهج الوصفي التحليلي، وتكونت العينة من (312) مديرًا في شركات المقاولات العمانية. وتوصلت نتائج الدراسة إلى وجود أثر ذي دلالة إحصائية للتفكير الاستراتيجي بأبعاده مجتمعة في إدارة المخاطر، كما أظهرت أن للدعم المنظمي دورًا معدلًا في تعزيز هذه العلاقة. وأوصت الدراسة بضرورة تبنّي شركات المقاولات لمفاهيم التفكير الاستراتيجي وتعزيز الدعم المنظمي بوصفه ركيزة أساسية لتحسين ممارسات إدارة المخاطر</w:t>
      </w:r>
      <w:r w:rsidRPr="00F71761">
        <w:rPr>
          <w:rFonts w:ascii="Simplified Arabic" w:eastAsia="Calibri" w:hAnsi="Simplified Arabic" w:cs="Simplified Arabic"/>
          <w:color w:val="000000" w:themeColor="text1"/>
          <w:sz w:val="28"/>
          <w:szCs w:val="28"/>
        </w:rPr>
        <w:t>.</w:t>
      </w:r>
    </w:p>
    <w:p w14:paraId="548952FE" w14:textId="77777777" w:rsidR="008A191F" w:rsidRPr="00F71761" w:rsidRDefault="008A191F" w:rsidP="00E42750">
      <w:pPr>
        <w:pStyle w:val="a6"/>
        <w:numPr>
          <w:ilvl w:val="0"/>
          <w:numId w:val="18"/>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سراج خان ومجلد (2023) بعنوان: “دور الحكومة في تطوير أداء المخاطر في شركة المياه الوطنية</w:t>
      </w:r>
      <w:r w:rsidRPr="00F71761">
        <w:rPr>
          <w:rFonts w:ascii="Simplified Arabic" w:eastAsia="Calibri" w:hAnsi="Simplified Arabic" w:cs="Simplified Arabic"/>
          <w:b/>
          <w:bCs/>
          <w:color w:val="000000" w:themeColor="text1"/>
          <w:sz w:val="28"/>
          <w:szCs w:val="28"/>
        </w:rPr>
        <w:t>”</w:t>
      </w:r>
    </w:p>
    <w:p w14:paraId="3341C892"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tl/>
        </w:rPr>
      </w:pPr>
      <w:r w:rsidRPr="00F71761">
        <w:rPr>
          <w:rFonts w:ascii="Simplified Arabic" w:eastAsia="Calibri" w:hAnsi="Simplified Arabic" w:cs="Simplified Arabic"/>
          <w:color w:val="000000" w:themeColor="text1"/>
          <w:sz w:val="28"/>
          <w:szCs w:val="28"/>
          <w:rtl/>
        </w:rPr>
        <w:t>هدفت الدراسة إلى التعرف على دور الحكومة بأبعادها (التشريعات والقوانين، الرقابة والإشراف، الدعم المالي والفني) في تطوير أداء إدارة المخاطر في شركة المياه الوطنية بالمملكة العربية السعودية. واستخدمت الدراسة المنهج الوصفي التحليلي، وتكونت العينة من (185) موظفًا في الإدارات العليا والوسطى بالشركة. وتوصلت نتائج الدراسة إلى وجود دور فعّال للحكومة في تطوير أداء إدارة المخاطر من خلال التشريعات والدعم المقدَّم للشركة. وأوصت الدراسة بضرورة تعزيز الشراكة بين الحكومة والشركة وتحديث التشريعات المنظِّمة لعمل إدارة المخاطر بما يتوافق مع المستجدات</w:t>
      </w:r>
      <w:r w:rsidRPr="00F71761">
        <w:rPr>
          <w:rFonts w:ascii="Simplified Arabic" w:eastAsia="Calibri" w:hAnsi="Simplified Arabic" w:cs="Simplified Arabic"/>
          <w:color w:val="000000" w:themeColor="text1"/>
          <w:sz w:val="28"/>
          <w:szCs w:val="28"/>
        </w:rPr>
        <w:t>.</w:t>
      </w:r>
    </w:p>
    <w:p w14:paraId="32201C2F" w14:textId="77777777" w:rsidR="008A191F" w:rsidRPr="00F71761" w:rsidRDefault="008A191F" w:rsidP="00E42750">
      <w:pPr>
        <w:pStyle w:val="a6"/>
        <w:numPr>
          <w:ilvl w:val="0"/>
          <w:numId w:val="18"/>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إسماعيل وسلامة وسلامة (2023) بعنوان: “الدور الحديث للمحاسب الإداري في إدارة مخاطر منظمات الأعمال</w:t>
      </w:r>
      <w:r w:rsidRPr="00F71761">
        <w:rPr>
          <w:rFonts w:ascii="Simplified Arabic" w:eastAsia="Calibri" w:hAnsi="Simplified Arabic" w:cs="Simplified Arabic"/>
          <w:b/>
          <w:bCs/>
          <w:color w:val="000000" w:themeColor="text1"/>
          <w:sz w:val="28"/>
          <w:szCs w:val="28"/>
        </w:rPr>
        <w:t>”</w:t>
      </w:r>
    </w:p>
    <w:p w14:paraId="0475B151" w14:textId="20D8D54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هدفت الدراسة إلى التعرف على الدور الحديث للمحاسب الإداري بأبعاده (تحديد المخاطر، قياس المخاطر، الإفصاح عن المخاطر، تقديم المعلومات لاتخاذ القرار) في إدارة مخاطر منظمات الأعمال. واستخدمت الدراسة المنهج الوصفي التحليلي، وتكونت العينة من عدد من المحاسبين الإداريين في منظمات الأعمال المصرية. وتوصلت نتائج الدراسة إلى أن المحاسب الإداري يقوم بدور محوري في إدارة المخاطر من خلال توفير المعلومات المالية وغير المالية اللازمة لاتخاذ القرار. وأوصت الدراسة بضرورة تطوير مهارات المحاسبين الإداريين وتأهيلهم للقيام بدورهم الحديث في إدارة المخاطر</w:t>
      </w:r>
      <w:r w:rsidRPr="00F71761">
        <w:rPr>
          <w:rFonts w:ascii="Simplified Arabic" w:eastAsia="Calibri" w:hAnsi="Simplified Arabic" w:cs="Simplified Arabic"/>
          <w:color w:val="000000" w:themeColor="text1"/>
          <w:sz w:val="28"/>
          <w:szCs w:val="28"/>
        </w:rPr>
        <w:t>.</w:t>
      </w:r>
    </w:p>
    <w:p w14:paraId="4F5A34F4" w14:textId="77777777" w:rsidR="008A191F" w:rsidRPr="00F71761" w:rsidRDefault="008A191F" w:rsidP="00E42750">
      <w:pPr>
        <w:pStyle w:val="a6"/>
        <w:numPr>
          <w:ilvl w:val="0"/>
          <w:numId w:val="18"/>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الرزني والزغول (2024) بعنوان: “أثر الحوكمة في تحسين فاعلية إدارة المخاطر: الدور المعدل للمراجعة الداخلية في البنوك التجارية السعودية</w:t>
      </w:r>
      <w:r w:rsidRPr="00F71761">
        <w:rPr>
          <w:rFonts w:ascii="Simplified Arabic" w:eastAsia="Calibri" w:hAnsi="Simplified Arabic" w:cs="Simplified Arabic"/>
          <w:b/>
          <w:bCs/>
          <w:color w:val="000000" w:themeColor="text1"/>
          <w:sz w:val="28"/>
          <w:szCs w:val="28"/>
        </w:rPr>
        <w:t>”</w:t>
      </w:r>
    </w:p>
    <w:p w14:paraId="52AE5167"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أثر الحوكمة بأبعادها (الشفافية، المساءلة، العدالة، المسؤولية) في تحسين فاعلية إدارة المخاطر مع اختبار الدور المعدل للمراجعة الداخلية في البنوك التجارية السعودية. واستخدمت الدراسة المنهج الوصفي التحليلي، وتكونت العينة من (245) موظفًا في البنوك التجارية السعودية. وتوصلت نتائج الدراسة إلى وجود أثر ذي دلالة إحصائية للحوكمة في تحسين فاعلية إدارة المخاطر، وأن للمراجعة الداخلية دورًا معدلًا في تعزيز هذه العلاقة. وأوصت الدراسة بضرورة تعزيز تطبيق مبادئ الحوكمة وتفعيل دور المراجعة الداخلية بوصفها أداةً محورية لدعم فاعلية إدارة المخاطر</w:t>
      </w:r>
      <w:r w:rsidRPr="00F71761">
        <w:rPr>
          <w:rFonts w:ascii="Simplified Arabic" w:eastAsia="Calibri" w:hAnsi="Simplified Arabic" w:cs="Simplified Arabic"/>
          <w:color w:val="000000" w:themeColor="text1"/>
          <w:sz w:val="28"/>
          <w:szCs w:val="28"/>
        </w:rPr>
        <w:t>.</w:t>
      </w:r>
    </w:p>
    <w:p w14:paraId="1EF1CBF0" w14:textId="77777777" w:rsidR="008A191F" w:rsidRPr="00F71761" w:rsidRDefault="008A191F" w:rsidP="00E42750">
      <w:pPr>
        <w:pStyle w:val="a6"/>
        <w:numPr>
          <w:ilvl w:val="0"/>
          <w:numId w:val="18"/>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البقمي وشرقي (2025) بعنوان: “دور اليقظة الاستراتيجية في إدارة المخاطر: دراسة حالة أزمة كوفيد بالمملكة العربية السعودية</w:t>
      </w:r>
      <w:r w:rsidRPr="00F71761">
        <w:rPr>
          <w:rFonts w:ascii="Simplified Arabic" w:eastAsia="Calibri" w:hAnsi="Simplified Arabic" w:cs="Simplified Arabic"/>
          <w:b/>
          <w:bCs/>
          <w:color w:val="000000" w:themeColor="text1"/>
          <w:sz w:val="28"/>
          <w:szCs w:val="28"/>
        </w:rPr>
        <w:t>”</w:t>
      </w:r>
    </w:p>
    <w:p w14:paraId="3D2980AB"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دور اليقظة الاستراتيجية بأبعادها (اليقظة التنافسية، اليقظة التكنولوجية، اليقظة التجارية، اليقظة البيئية) في إدارة المخاطر خلال أزمة كوفيد-19 في المملكة العربية السعودية. واستخدمت الدراسة المنهج الوصفي التحليلي مع دراسة الحالة، وتكونت العينة من عدد من المؤسسات السعودية التي واجهت أزمة الجائحة. وتوصلت نتائج الدراسة إلى وجود دور فعّال لليقظة الاستراتيجية في التنبؤ بالمخاطر والاستعداد لها والتخفيف من آثارها. وأوصت الدراسة بضرورة تبنّي المؤسسات السعودية لأنظمة اليقظة الاستراتيجية بوصفها أداةً استباقية لإدارة المخاطر ومواجهة الأزمات المستقبلية</w:t>
      </w:r>
      <w:r w:rsidRPr="00F71761">
        <w:rPr>
          <w:rFonts w:ascii="Simplified Arabic" w:eastAsia="Calibri" w:hAnsi="Simplified Arabic" w:cs="Simplified Arabic"/>
          <w:color w:val="000000" w:themeColor="text1"/>
          <w:sz w:val="28"/>
          <w:szCs w:val="28"/>
        </w:rPr>
        <w:t>.</w:t>
      </w:r>
    </w:p>
    <w:p w14:paraId="67A74E54" w14:textId="77777777" w:rsidR="008A191F" w:rsidRPr="00F71761" w:rsidRDefault="008A191F" w:rsidP="00E42750">
      <w:pPr>
        <w:pStyle w:val="a6"/>
        <w:numPr>
          <w:ilvl w:val="0"/>
          <w:numId w:val="19"/>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lastRenderedPageBreak/>
        <w:t>دراسة</w:t>
      </w:r>
      <w:r w:rsidRPr="00F71761">
        <w:rPr>
          <w:rFonts w:ascii="Simplified Arabic" w:eastAsia="Calibri" w:hAnsi="Simplified Arabic" w:cs="Simplified Arabic"/>
          <w:b/>
          <w:bCs/>
          <w:color w:val="000000" w:themeColor="text1"/>
          <w:sz w:val="28"/>
          <w:szCs w:val="28"/>
        </w:rPr>
        <w:t xml:space="preserve"> Priyanti, Zunaidi, &amp; Maghfiroh (2022) </w:t>
      </w:r>
      <w:r w:rsidRPr="00F71761">
        <w:rPr>
          <w:rFonts w:ascii="Simplified Arabic" w:eastAsia="Calibri" w:hAnsi="Simplified Arabic" w:cs="Simplified Arabic"/>
          <w:b/>
          <w:bCs/>
          <w:color w:val="000000" w:themeColor="text1"/>
          <w:sz w:val="28"/>
          <w:szCs w:val="28"/>
          <w:rtl/>
        </w:rPr>
        <w:t>بعنوان</w:t>
      </w:r>
      <w:r w:rsidRPr="00F71761">
        <w:rPr>
          <w:rFonts w:ascii="Simplified Arabic" w:eastAsia="Calibri" w:hAnsi="Simplified Arabic" w:cs="Simplified Arabic"/>
          <w:b/>
          <w:bCs/>
          <w:color w:val="000000" w:themeColor="text1"/>
          <w:sz w:val="28"/>
          <w:szCs w:val="28"/>
        </w:rPr>
        <w:t>: “The significance of risk management in reducing losses and strengthening the institutional structure of Islamic financial institutions”</w:t>
      </w:r>
    </w:p>
    <w:p w14:paraId="1874D6D7"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أهمية إدارة المخاطر بأبعادها (تحديد المخاطر، تحليل المخاطر، معالجة المخاطر، الرقابة على المخاطر) في تقليل الخسائر وتعزيز الهيكل المؤسسي للمؤسسات المالية الإسلامية. واستخدمت الدراسة المنهج الوصفي التحليلي، وتكونت العينة من عدد من المؤسسات المالية الإسلامية. وتوصلت نتائج الدراسة إلى أن تطبيق إدارة المخاطر بشكل فعّال يُسهم في تقليل الخسائر وتعزيز الاستقرار المؤسسي. وأوصت الدراسة بضرورة تبنّي المؤسسات المالية الإسلامية لأنظمة متكاملة لإدارة المخاطر تتوافق مع أحكام الشريعة الإسلامية</w:t>
      </w:r>
      <w:r w:rsidRPr="00F71761">
        <w:rPr>
          <w:rFonts w:ascii="Simplified Arabic" w:eastAsia="Calibri" w:hAnsi="Simplified Arabic" w:cs="Simplified Arabic"/>
          <w:color w:val="000000" w:themeColor="text1"/>
          <w:sz w:val="28"/>
          <w:szCs w:val="28"/>
        </w:rPr>
        <w:t>.</w:t>
      </w:r>
    </w:p>
    <w:p w14:paraId="42A90DD9" w14:textId="77777777" w:rsidR="008A191F" w:rsidRPr="00F71761" w:rsidRDefault="008A191F" w:rsidP="00E42750">
      <w:pPr>
        <w:pStyle w:val="a6"/>
        <w:numPr>
          <w:ilvl w:val="0"/>
          <w:numId w:val="19"/>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w:t>
      </w:r>
      <w:r w:rsidRPr="00F71761">
        <w:rPr>
          <w:rFonts w:ascii="Simplified Arabic" w:eastAsia="Calibri" w:hAnsi="Simplified Arabic" w:cs="Simplified Arabic"/>
          <w:b/>
          <w:bCs/>
          <w:color w:val="000000" w:themeColor="text1"/>
          <w:sz w:val="28"/>
          <w:szCs w:val="28"/>
        </w:rPr>
        <w:t xml:space="preserve"> El Hajj &amp; Hammoud (2023) </w:t>
      </w:r>
      <w:r w:rsidRPr="00F71761">
        <w:rPr>
          <w:rFonts w:ascii="Simplified Arabic" w:eastAsia="Calibri" w:hAnsi="Simplified Arabic" w:cs="Simplified Arabic"/>
          <w:b/>
          <w:bCs/>
          <w:color w:val="000000" w:themeColor="text1"/>
          <w:sz w:val="28"/>
          <w:szCs w:val="28"/>
          <w:rtl/>
        </w:rPr>
        <w:t>بعنوان</w:t>
      </w:r>
      <w:r w:rsidRPr="00F71761">
        <w:rPr>
          <w:rFonts w:ascii="Simplified Arabic" w:eastAsia="Calibri" w:hAnsi="Simplified Arabic" w:cs="Simplified Arabic"/>
          <w:b/>
          <w:bCs/>
          <w:color w:val="000000" w:themeColor="text1"/>
          <w:sz w:val="28"/>
          <w:szCs w:val="28"/>
        </w:rPr>
        <w:t>: “Unveiling the influence of artificial intelligence and machine learning on financial markets: A comprehensive analysis of AI applications in trading, risk management, and financial operations”</w:t>
      </w:r>
    </w:p>
    <w:p w14:paraId="6A852681" w14:textId="77777777" w:rsidR="008A191F" w:rsidRPr="00F71761" w:rsidRDefault="008A191F"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تأثير الذكاء الاصطناعي وتعلم الآلة بأبعادهما (التحليل التنبؤي، التعلم العميق، معالجة اللغة الطبيعية، الأتمتة) على الأسواق المالية من خلال تطبيقاتهما في التداول وإدارة المخاطر والعمليات المالية. واستخدمت الدراسة المنهج التحليلي الشامل، وتكونت العينة من عدد من المؤسسات المالية التي تستخدم تقنيات الذكاء الاصطناعي. وتوصلت نتائج الدراسة إلى أن الذكاء الاصطناعي وتعلم الآلة يُحدثان تحولًا جوهريًا في ممارسات إدارة المخاطر من خلال تعزيز القدرة على التنبؤ والتحليل. وأوصت الدراسة بضرورة استثمار المؤسسات المالية في تقنيات الذكاء الاصطناعي لتطوير أنظمة إدارة المخاطر</w:t>
      </w:r>
      <w:r w:rsidRPr="00F71761">
        <w:rPr>
          <w:rFonts w:ascii="Simplified Arabic" w:eastAsia="Calibri" w:hAnsi="Simplified Arabic" w:cs="Simplified Arabic"/>
          <w:color w:val="000000" w:themeColor="text1"/>
          <w:sz w:val="28"/>
          <w:szCs w:val="28"/>
        </w:rPr>
        <w:t>.</w:t>
      </w:r>
    </w:p>
    <w:p w14:paraId="1123198E" w14:textId="77777777" w:rsidR="008A191F" w:rsidRPr="00F71761" w:rsidRDefault="008A191F" w:rsidP="00E42750">
      <w:pPr>
        <w:pStyle w:val="a6"/>
        <w:numPr>
          <w:ilvl w:val="0"/>
          <w:numId w:val="19"/>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w:t>
      </w:r>
      <w:r w:rsidRPr="00F71761">
        <w:rPr>
          <w:rFonts w:ascii="Simplified Arabic" w:eastAsia="Calibri" w:hAnsi="Simplified Arabic" w:cs="Simplified Arabic"/>
          <w:b/>
          <w:bCs/>
          <w:color w:val="000000" w:themeColor="text1"/>
          <w:sz w:val="28"/>
          <w:szCs w:val="28"/>
        </w:rPr>
        <w:t xml:space="preserve"> Wong, Tan, Ooi, Lin, &amp; Dwivedi (2024) </w:t>
      </w:r>
      <w:r w:rsidRPr="00F71761">
        <w:rPr>
          <w:rFonts w:ascii="Simplified Arabic" w:eastAsia="Calibri" w:hAnsi="Simplified Arabic" w:cs="Simplified Arabic"/>
          <w:b/>
          <w:bCs/>
          <w:color w:val="000000" w:themeColor="text1"/>
          <w:sz w:val="28"/>
          <w:szCs w:val="28"/>
          <w:rtl/>
        </w:rPr>
        <w:t>بعنوان</w:t>
      </w:r>
      <w:r w:rsidRPr="00F71761">
        <w:rPr>
          <w:rFonts w:ascii="Simplified Arabic" w:eastAsia="Calibri" w:hAnsi="Simplified Arabic" w:cs="Simplified Arabic"/>
          <w:b/>
          <w:bCs/>
          <w:color w:val="000000" w:themeColor="text1"/>
          <w:sz w:val="28"/>
          <w:szCs w:val="28"/>
        </w:rPr>
        <w:t>: “Artificial intelligence-driven risk management for enhancing supply chain agility”</w:t>
      </w:r>
    </w:p>
    <w:p w14:paraId="0A980547" w14:textId="77777777" w:rsidR="008A191F" w:rsidRPr="00F71761" w:rsidRDefault="008A191F" w:rsidP="008A191F">
      <w:pPr>
        <w:tabs>
          <w:tab w:val="right" w:pos="0"/>
        </w:tabs>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هدفت الدراسة إلى التعرف على دور إدارة المخاطر المدفوعة بالذكاء الاصطناعي بأبعادها (التحليل التنبؤي، التعلم العميق، تحليل البيانات الضخمة، الأتمتة الذكية) في تعزيز مرونة سلسلة التوريد. واستخدمت الدراسة المنهج الكمي بأسلوب</w:t>
      </w:r>
      <w:r w:rsidRPr="00F71761">
        <w:rPr>
          <w:rFonts w:ascii="Simplified Arabic" w:eastAsia="Calibri" w:hAnsi="Simplified Arabic" w:cs="Simplified Arabic"/>
          <w:color w:val="000000" w:themeColor="text1"/>
          <w:sz w:val="28"/>
          <w:szCs w:val="28"/>
        </w:rPr>
        <w:t xml:space="preserve"> PLS-SEM-ANN </w:t>
      </w:r>
      <w:r w:rsidRPr="00F71761">
        <w:rPr>
          <w:rFonts w:ascii="Simplified Arabic" w:eastAsia="Calibri" w:hAnsi="Simplified Arabic" w:cs="Simplified Arabic"/>
          <w:color w:val="000000" w:themeColor="text1"/>
          <w:sz w:val="28"/>
          <w:szCs w:val="28"/>
          <w:rtl/>
        </w:rPr>
        <w:t>ثنائي المرحلة، وتكونت العينة من عدد من الشركات العاملة في مجال سلاسل التوريد. وتوصلت نتائج الدراسة إلى وجود أثر إيجابي لإدارة المخاطر المدفوعة بالذكاء الاصطناعي في تعزيز مرونة سلسلة التوريد. وأوصت الدراسة بضرورة تبنّي الشركات لتقنيات الذكاء الاصطناعي في إدارة مخاطر سلاسل التوريد لمواجهة التحديات المتزايدة</w:t>
      </w:r>
      <w:r w:rsidRPr="00F71761">
        <w:rPr>
          <w:rFonts w:ascii="Simplified Arabic" w:eastAsia="Calibri" w:hAnsi="Simplified Arabic" w:cs="Simplified Arabic"/>
          <w:color w:val="000000" w:themeColor="text1"/>
          <w:sz w:val="28"/>
          <w:szCs w:val="28"/>
        </w:rPr>
        <w:t>.</w:t>
      </w:r>
    </w:p>
    <w:p w14:paraId="649D5B52" w14:textId="77777777" w:rsidR="008A191F" w:rsidRPr="00F71761" w:rsidRDefault="008A191F" w:rsidP="00E42750">
      <w:pPr>
        <w:pStyle w:val="a6"/>
        <w:numPr>
          <w:ilvl w:val="0"/>
          <w:numId w:val="19"/>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w:t>
      </w:r>
      <w:r w:rsidRPr="00F71761">
        <w:rPr>
          <w:rFonts w:ascii="Simplified Arabic" w:eastAsia="Calibri" w:hAnsi="Simplified Arabic" w:cs="Simplified Arabic"/>
          <w:b/>
          <w:bCs/>
          <w:color w:val="000000" w:themeColor="text1"/>
          <w:sz w:val="28"/>
          <w:szCs w:val="28"/>
        </w:rPr>
        <w:t xml:space="preserve"> Rashid, Akmal, &amp; Shah (2024) </w:t>
      </w:r>
      <w:r w:rsidRPr="00F71761">
        <w:rPr>
          <w:rFonts w:ascii="Simplified Arabic" w:eastAsia="Calibri" w:hAnsi="Simplified Arabic" w:cs="Simplified Arabic"/>
          <w:b/>
          <w:bCs/>
          <w:color w:val="000000" w:themeColor="text1"/>
          <w:sz w:val="28"/>
          <w:szCs w:val="28"/>
          <w:rtl/>
        </w:rPr>
        <w:t>بعنوان</w:t>
      </w:r>
      <w:r w:rsidRPr="00F71761">
        <w:rPr>
          <w:rFonts w:ascii="Simplified Arabic" w:eastAsia="Calibri" w:hAnsi="Simplified Arabic" w:cs="Simplified Arabic"/>
          <w:b/>
          <w:bCs/>
          <w:color w:val="000000" w:themeColor="text1"/>
          <w:sz w:val="28"/>
          <w:szCs w:val="28"/>
        </w:rPr>
        <w:t>: “Corporate governance and risk management in Islamic and conventional financial institutions: explaining the role of institutional quality”</w:t>
      </w:r>
    </w:p>
    <w:p w14:paraId="03C546F0" w14:textId="77777777" w:rsidR="008A191F" w:rsidRPr="00F71761" w:rsidRDefault="008A191F" w:rsidP="008A191F">
      <w:pPr>
        <w:pStyle w:val="a6"/>
        <w:tabs>
          <w:tab w:val="right" w:pos="-427"/>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العلاقة بين حوكمة الشركات بأبعادها (حجم مجلس الإدارة، استقلالية المجلس، لجان التدقيق، تركز الملكية) وإدارة المخاطر في المؤسسات المالية الإسلامية والتقليدية، مع تفسير دور الجودة المؤسسية. واستخدمت الدراسة المنهج الكمي التحليلي، وتكونت العينة من عدد من المؤسسات المالية الإسلامية والتقليدية في عدة دول. وتوصلت نتائج الدراسة إلى وجود علاقة إيجابية بين حوكمة الشركات وإدارة المخاطر، وأن للجودة المؤسسية دورًا مهمًا في تعزيز هذه العلاقة. وأوصت الدراسة بضرورة تحسين ممارسات الحوكمة وتعزيز الجودة المؤسسية لدعم إدارة المخاطر في المؤسسات المالية</w:t>
      </w:r>
      <w:r w:rsidRPr="00F71761">
        <w:rPr>
          <w:rFonts w:ascii="Simplified Arabic" w:eastAsia="Calibri" w:hAnsi="Simplified Arabic" w:cs="Simplified Arabic"/>
          <w:color w:val="000000" w:themeColor="text1"/>
          <w:sz w:val="28"/>
          <w:szCs w:val="28"/>
        </w:rPr>
        <w:t>.</w:t>
      </w:r>
    </w:p>
    <w:p w14:paraId="0E0E6F5D" w14:textId="77777777" w:rsidR="00A8003C" w:rsidRPr="00F71761" w:rsidRDefault="00A8003C" w:rsidP="008A191F">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المحور الثاني: الدراسات المتعلقة بالمتغير التابع (تحسين الأداء المؤسسي) وعلاقته بمتغيرات أخرى</w:t>
      </w:r>
    </w:p>
    <w:p w14:paraId="4C128495" w14:textId="77777777" w:rsidR="00AE07ED" w:rsidRPr="00F71761" w:rsidRDefault="00AE07ED" w:rsidP="00E42750">
      <w:pPr>
        <w:pStyle w:val="a6"/>
        <w:numPr>
          <w:ilvl w:val="0"/>
          <w:numId w:val="19"/>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حجاج وجعدي ونمر (2021) بعنوان: “دور الابتكار في تحسين أداء المؤسسات الصناعية: دراسة حالة مؤسسة أسمنت عين توتة، باتنة</w:t>
      </w:r>
      <w:r w:rsidRPr="00F71761">
        <w:rPr>
          <w:rFonts w:ascii="Simplified Arabic" w:eastAsia="Calibri" w:hAnsi="Simplified Arabic" w:cs="Simplified Arabic"/>
          <w:b/>
          <w:bCs/>
          <w:color w:val="000000" w:themeColor="text1"/>
          <w:sz w:val="28"/>
          <w:szCs w:val="28"/>
        </w:rPr>
        <w:t>”</w:t>
      </w:r>
    </w:p>
    <w:p w14:paraId="2C296B9F" w14:textId="758DA400" w:rsidR="00AE07ED" w:rsidRPr="00F71761" w:rsidRDefault="00AE07ED"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tl/>
        </w:rPr>
      </w:pPr>
      <w:r w:rsidRPr="00F71761">
        <w:rPr>
          <w:rFonts w:ascii="Simplified Arabic" w:eastAsia="Calibri" w:hAnsi="Simplified Arabic" w:cs="Simplified Arabic"/>
          <w:color w:val="000000" w:themeColor="text1"/>
          <w:sz w:val="28"/>
          <w:szCs w:val="28"/>
          <w:rtl/>
        </w:rPr>
        <w:t xml:space="preserve">هدفت الدراسة إلى التعرف على دور الابتكار بأبعاده (ابتكار المنتج، ابتكار العملية، الابتكار التسويقي، الابتكار التنظيمي) في تحسين أداء المؤسسات الصناعية في مؤسسة أسمنت عين توتة بباتنة. واستخدمت الدراسة المنهج الوصفي التحليلي مع دراسة الحالة، وتكونت العينة من عدد من العاملين في مؤسسة أسمنت عين توتة. وتوصلت نتائج الدراسة إلى وجود دور إيجابي وفعّال للابتكار في تحسين أداء المؤسسة </w:t>
      </w:r>
      <w:r w:rsidRPr="00F71761">
        <w:rPr>
          <w:rFonts w:ascii="Simplified Arabic" w:eastAsia="Calibri" w:hAnsi="Simplified Arabic" w:cs="Simplified Arabic"/>
          <w:color w:val="000000" w:themeColor="text1"/>
          <w:sz w:val="28"/>
          <w:szCs w:val="28"/>
          <w:rtl/>
        </w:rPr>
        <w:lastRenderedPageBreak/>
        <w:t>الصناعية. وأوصت الدراسة بضرورة تبنّي المؤسسات الصناعية لثقافة الابتكار وتوفير البيئة المحفزة له لتحسين الأداء</w:t>
      </w:r>
      <w:r w:rsidRPr="00F71761">
        <w:rPr>
          <w:rFonts w:ascii="Simplified Arabic" w:eastAsia="Calibri" w:hAnsi="Simplified Arabic" w:cs="Simplified Arabic"/>
          <w:color w:val="000000" w:themeColor="text1"/>
          <w:sz w:val="28"/>
          <w:szCs w:val="28"/>
        </w:rPr>
        <w:t>.</w:t>
      </w:r>
    </w:p>
    <w:p w14:paraId="3ECCCE76" w14:textId="77777777" w:rsidR="008A191F" w:rsidRPr="00F71761" w:rsidRDefault="008A191F" w:rsidP="00E42750">
      <w:pPr>
        <w:pStyle w:val="a6"/>
        <w:numPr>
          <w:ilvl w:val="0"/>
          <w:numId w:val="19"/>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بازهير (2021) بعنوان: “تقييم دور إدارة المخاطر المالية في تحسين فاعلية الأداء المالي بالمصارف السعودية: دراسة تطبيقية</w:t>
      </w:r>
      <w:r w:rsidRPr="00F71761">
        <w:rPr>
          <w:rFonts w:ascii="Simplified Arabic" w:eastAsia="Calibri" w:hAnsi="Simplified Arabic" w:cs="Simplified Arabic"/>
          <w:b/>
          <w:bCs/>
          <w:color w:val="000000" w:themeColor="text1"/>
          <w:sz w:val="28"/>
          <w:szCs w:val="28"/>
        </w:rPr>
        <w:t>”</w:t>
      </w:r>
    </w:p>
    <w:p w14:paraId="52195125" w14:textId="77777777" w:rsidR="008A191F" w:rsidRPr="00F71761" w:rsidRDefault="008A191F"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دور إدارة المخاطر المالية بأبعادها (مخاطر الائتمان، مخاطر السيولة، مخاطر السوق، مخاطر التشغيل) في تحسين فاعلية الأداء المالي بالمصارف السعودية. واستخدمت الدراسة المنهج الوصفي التحليلي، وتكونت العينة من (210) موظفين في المصارف السعودية. وتوصلت نتائج الدراسة إلى وجود دور فعّال لإدارة المخاطر المالية في تحسين فاعلية الأداء المالي للمصارف. وأوصت الدراسة بضرورة تعزيز أنظمة إدارة المخاطر المالية وتطوير الكوادر البشرية المتخصصة في هذا المجال</w:t>
      </w:r>
      <w:r w:rsidRPr="00F71761">
        <w:rPr>
          <w:rFonts w:ascii="Simplified Arabic" w:eastAsia="Calibri" w:hAnsi="Simplified Arabic" w:cs="Simplified Arabic"/>
          <w:color w:val="000000" w:themeColor="text1"/>
          <w:sz w:val="28"/>
          <w:szCs w:val="28"/>
        </w:rPr>
        <w:t>.</w:t>
      </w:r>
    </w:p>
    <w:p w14:paraId="2020FD17" w14:textId="77777777" w:rsidR="008A191F" w:rsidRPr="00F71761" w:rsidRDefault="008A191F" w:rsidP="00E42750">
      <w:pPr>
        <w:pStyle w:val="a6"/>
        <w:numPr>
          <w:ilvl w:val="0"/>
          <w:numId w:val="19"/>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بوداود (2021) بعنوان: “أثر إدارة المخاطر على تحسين أداء شركات التأمين: دراسة حالة</w:t>
      </w:r>
      <w:r w:rsidRPr="00F71761">
        <w:rPr>
          <w:rFonts w:ascii="Simplified Arabic" w:eastAsia="Calibri" w:hAnsi="Simplified Arabic" w:cs="Simplified Arabic"/>
          <w:b/>
          <w:bCs/>
          <w:color w:val="000000" w:themeColor="text1"/>
          <w:sz w:val="28"/>
          <w:szCs w:val="28"/>
        </w:rPr>
        <w:t>”</w:t>
      </w:r>
    </w:p>
    <w:p w14:paraId="2C9A1EF1" w14:textId="77777777" w:rsidR="008A191F" w:rsidRPr="00F71761" w:rsidRDefault="008A191F"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أثر إدارة المخاطر بأبعادها (تحديد المخاطر، قياس المخاطر، معالجة المخاطر، مراقبة المخاطر) على تحسين أداء شركات التأمين. واستخدمت الدراسة المنهج الوصفي التحليلي مع دراسة الحالة، وتكونت العينة من عدد من العاملين في شركات التأمين الجزائرية. وتوصلت نتائج الدراسة إلى وجود أثر إيجابي ذي دلالة إحصائية لإدارة المخاطر في تحسين أداء شركات التأمين. وأوصت الدراسة بضرورة تطوير أنظمة إدارة المخاطر في شركات التأمين لتعزيز قدرتها التنافسية وتحسين أدائها</w:t>
      </w:r>
      <w:r w:rsidRPr="00F71761">
        <w:rPr>
          <w:rFonts w:ascii="Simplified Arabic" w:eastAsia="Calibri" w:hAnsi="Simplified Arabic" w:cs="Simplified Arabic"/>
          <w:color w:val="000000" w:themeColor="text1"/>
          <w:sz w:val="28"/>
          <w:szCs w:val="28"/>
        </w:rPr>
        <w:t>.</w:t>
      </w:r>
    </w:p>
    <w:p w14:paraId="6CA74942" w14:textId="77777777" w:rsidR="008A191F" w:rsidRPr="00F71761" w:rsidRDefault="008A191F" w:rsidP="00E42750">
      <w:pPr>
        <w:pStyle w:val="a6"/>
        <w:numPr>
          <w:ilvl w:val="0"/>
          <w:numId w:val="19"/>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قادري وخليل (2021) بعنوان: “إدارة المخاطر ودورها في تحسين الأداء المصرفي: دراسة ميدانية بالبنك الوطني الجزائري</w:t>
      </w:r>
      <w:r w:rsidRPr="00F71761">
        <w:rPr>
          <w:rFonts w:ascii="Simplified Arabic" w:eastAsia="Calibri" w:hAnsi="Simplified Arabic" w:cs="Simplified Arabic"/>
          <w:b/>
          <w:bCs/>
          <w:color w:val="000000" w:themeColor="text1"/>
          <w:sz w:val="28"/>
          <w:szCs w:val="28"/>
        </w:rPr>
        <w:t>”</w:t>
      </w:r>
    </w:p>
    <w:p w14:paraId="68B24FDA" w14:textId="77777777" w:rsidR="008A191F" w:rsidRPr="00F71761" w:rsidRDefault="008A191F"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دور إدارة المخاطر بأبعادها (تحديد المخاطر، تقييم المخاطر، معالجة المخاطر، متابعة المخاطر) في تحسين الأداء المصرفي بالبنك الوطني الجزائري. واستخدمت الدراسة المنهج الوصفي التحليلي، وتكونت العينة من (95) موظفًا في البنك الوطني الجزائري. وتوصلت نتائج الدراسة إلى وجود دور إيجابي وفعّال لإدارة المخاطر في تحسين الأداء المصرفي. وأوصت الدراسة بضرورة تعزيز ثقافة إدارة المخاطر لدى العاملين في البنك وتطوير الأدوات المستخدمة في هذا المجال</w:t>
      </w:r>
      <w:r w:rsidRPr="00F71761">
        <w:rPr>
          <w:rFonts w:ascii="Simplified Arabic" w:eastAsia="Calibri" w:hAnsi="Simplified Arabic" w:cs="Simplified Arabic"/>
          <w:color w:val="000000" w:themeColor="text1"/>
          <w:sz w:val="28"/>
          <w:szCs w:val="28"/>
        </w:rPr>
        <w:t>.</w:t>
      </w:r>
    </w:p>
    <w:p w14:paraId="482C8620" w14:textId="77777777" w:rsidR="00AE07ED" w:rsidRPr="00F71761" w:rsidRDefault="00AE07ED" w:rsidP="00E42750">
      <w:pPr>
        <w:pStyle w:val="a6"/>
        <w:numPr>
          <w:ilvl w:val="0"/>
          <w:numId w:val="20"/>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lastRenderedPageBreak/>
        <w:t>دراسة محمد (2022) بعنوان: “استخدام بطاقة الأداء المتوازن في تحسين أداء مؤسسات التعليم العالي: دراسة ميدانية على المعاهد العليا الخاصة</w:t>
      </w:r>
      <w:r w:rsidRPr="00F71761">
        <w:rPr>
          <w:rFonts w:ascii="Simplified Arabic" w:eastAsia="Calibri" w:hAnsi="Simplified Arabic" w:cs="Simplified Arabic"/>
          <w:b/>
          <w:bCs/>
          <w:color w:val="000000" w:themeColor="text1"/>
          <w:sz w:val="28"/>
          <w:szCs w:val="28"/>
        </w:rPr>
        <w:t>”</w:t>
      </w:r>
    </w:p>
    <w:p w14:paraId="6F22436D" w14:textId="77777777" w:rsidR="00AE07ED" w:rsidRPr="00F71761" w:rsidRDefault="00AE07ED"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دور استخدام بطاقة الأداء المتوازن بأبعادها (البُعد المالي، بُعد العملاء، بُعد العمليات الداخلية، بُعد التعلم والنمو) في تحسين أداء مؤسسات التعليم العالي في المعاهد العليا الخاصة. واستخدمت الدراسة المنهج الوصفي التحليلي، وتكونت العينة من (175) عضو هيئة تدريس وإداريًا في المعاهد العليا الخاصة. وتوصلت نتائج الدراسة إلى وجود أثر إيجابي لاستخدام بطاقة الأداء المتوازن في تحسين أداء مؤسسات التعليم العالي. وأوصت الدراسة بضرورة تبنّي المعاهد العليا لبطاقة الأداء المتوازن بوصفها أداةً استراتيجية لتحسين الأداء</w:t>
      </w:r>
      <w:r w:rsidRPr="00F71761">
        <w:rPr>
          <w:rFonts w:ascii="Simplified Arabic" w:eastAsia="Calibri" w:hAnsi="Simplified Arabic" w:cs="Simplified Arabic"/>
          <w:color w:val="000000" w:themeColor="text1"/>
          <w:sz w:val="28"/>
          <w:szCs w:val="28"/>
        </w:rPr>
        <w:t>.</w:t>
      </w:r>
    </w:p>
    <w:p w14:paraId="1962DEE0" w14:textId="77777777" w:rsidR="00AE07ED" w:rsidRPr="00F71761" w:rsidRDefault="00AE07ED" w:rsidP="00E42750">
      <w:pPr>
        <w:pStyle w:val="a6"/>
        <w:numPr>
          <w:ilvl w:val="0"/>
          <w:numId w:val="20"/>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المبيضين والعضايلة (2024) بعنوان: “أثر الثقافة التنظيمية على تحسين الأداء المؤسسي: دراسة تطبيقية على سلطة منطقة العقبة الاقتصادية بالأردن</w:t>
      </w:r>
      <w:r w:rsidRPr="00F71761">
        <w:rPr>
          <w:rFonts w:ascii="Simplified Arabic" w:eastAsia="Calibri" w:hAnsi="Simplified Arabic" w:cs="Simplified Arabic"/>
          <w:b/>
          <w:bCs/>
          <w:color w:val="000000" w:themeColor="text1"/>
          <w:sz w:val="28"/>
          <w:szCs w:val="28"/>
        </w:rPr>
        <w:t>”</w:t>
      </w:r>
    </w:p>
    <w:p w14:paraId="010D090E" w14:textId="77777777" w:rsidR="00AE07ED" w:rsidRPr="00F71761" w:rsidRDefault="00AE07ED"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أثر الثقافة التنظيمية بأبعادها (ثقافة الإبداع، ثقافة العمل الجماعي، ثقافة المشاركة، ثقافة الالتزام) على تحسين الأداء المؤسسي في سلطة منطقة العقبة الاقتصادية بالأردن. واستخدمت الدراسة المنهج الوصفي التحليلي، وتكونت العينة من (220) موظفًا في سلطة منطقة العقبة الاقتصادية. وتوصلت نتائج الدراسة إلى وجود أثر ذي دلالة إحصائية للثقافة التنظيمية بأبعادها في تحسين الأداء المؤسسي. وأوصت الدراسة بضرورة تعزيز الثقافة التنظيمية الداعمة للإبداع والمشاركة لتحسين الأداء المؤسسي</w:t>
      </w:r>
      <w:r w:rsidRPr="00F71761">
        <w:rPr>
          <w:rFonts w:ascii="Simplified Arabic" w:eastAsia="Calibri" w:hAnsi="Simplified Arabic" w:cs="Simplified Arabic"/>
          <w:color w:val="000000" w:themeColor="text1"/>
          <w:sz w:val="28"/>
          <w:szCs w:val="28"/>
        </w:rPr>
        <w:t>.</w:t>
      </w:r>
    </w:p>
    <w:p w14:paraId="5AD2EE2B" w14:textId="77777777" w:rsidR="00A8003C" w:rsidRPr="00F71761" w:rsidRDefault="00A8003C" w:rsidP="00E42750">
      <w:pPr>
        <w:pStyle w:val="a6"/>
        <w:numPr>
          <w:ilvl w:val="0"/>
          <w:numId w:val="20"/>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 الغراوي والشريدة (2025) بعنوان: “دور إدارة المخاطر في تحقيق الجودة الشاملة: دراسة استطلاعية في شركة نفط البصرة</w:t>
      </w:r>
      <w:r w:rsidRPr="00F71761">
        <w:rPr>
          <w:rFonts w:ascii="Simplified Arabic" w:eastAsia="Calibri" w:hAnsi="Simplified Arabic" w:cs="Simplified Arabic"/>
          <w:b/>
          <w:bCs/>
          <w:color w:val="000000" w:themeColor="text1"/>
          <w:sz w:val="28"/>
          <w:szCs w:val="28"/>
        </w:rPr>
        <w:t>”</w:t>
      </w:r>
    </w:p>
    <w:p w14:paraId="6907C7FA"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دور إدارة المخاطر بأبعادها (تحديد المخاطر، تحليل المخاطر، معالجة المخاطر، رقابة المخاطر) في تحقيق الجودة الشاملة في شركة نفط البصرة. واستخدمت الدراسة المنهج الوصفي التحليلي، وتكونت العينة من (150) موظفًا في الإدارات المختلفة بالشركة. وتوصلت نتائج الدراسة إلى وجود دور إيجابي وفعّال لإدارة المخاطر في تحقيق الجودة الشاملة وتحسين الأداء المؤسسي. وأوصت الدراسة بضرورة تبنّي الشركة لممارسات إدارة المخاطر بشكل منهجي لضمان تحقيق الجودة الشاملة</w:t>
      </w:r>
      <w:r w:rsidRPr="00F71761">
        <w:rPr>
          <w:rFonts w:ascii="Simplified Arabic" w:eastAsia="Calibri" w:hAnsi="Simplified Arabic" w:cs="Simplified Arabic"/>
          <w:color w:val="000000" w:themeColor="text1"/>
          <w:sz w:val="28"/>
          <w:szCs w:val="28"/>
        </w:rPr>
        <w:t>.</w:t>
      </w:r>
    </w:p>
    <w:p w14:paraId="7F9A3A64" w14:textId="77777777" w:rsidR="00A8003C" w:rsidRPr="00F71761" w:rsidRDefault="00A8003C" w:rsidP="00E42750">
      <w:pPr>
        <w:pStyle w:val="a6"/>
        <w:numPr>
          <w:ilvl w:val="0"/>
          <w:numId w:val="20"/>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lastRenderedPageBreak/>
        <w:t>دراسة محمد (2025) بعنوان: “الدور الوسيط للوعي في العلاقة بين نظام إدارة الجودة وتحسين أداء المؤسسات الصناعية: دراسة حالة مجموعة دال للمواد الغذائية</w:t>
      </w:r>
      <w:r w:rsidRPr="00F71761">
        <w:rPr>
          <w:rFonts w:ascii="Simplified Arabic" w:eastAsia="Calibri" w:hAnsi="Simplified Arabic" w:cs="Simplified Arabic"/>
          <w:b/>
          <w:bCs/>
          <w:color w:val="000000" w:themeColor="text1"/>
          <w:sz w:val="28"/>
          <w:szCs w:val="28"/>
        </w:rPr>
        <w:t>”</w:t>
      </w:r>
    </w:p>
    <w:p w14:paraId="5ABF180C"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العلاقة بين نظام إدارة الجودة بأبعاده (التركيز على العميل، القيادة، مشاركة العاملين، التحسين المستمر) وتحسين أداء المؤسسات الصناعية مع اختبار الدور الوسيط للوعي في مجموعة دال للمواد الغذائية. واستخدمت الدراسة المنهج الوصفي التحليلي، وتكونت العينة من عدد من العاملين في مجموعة دال للمواد الغذائية. وتوصلت نتائج الدراسة إلى وجود علاقة إيجابية بين نظام إدارة الجودة وتحسين الأداء، وأن للوعي دورًا وسيطًا في هذه العلاقة. وأوصت الدراسة بضرورة تعزيز الوعي بأنظمة الجودة لدى العاملين لتحقيق أفضل مستويات الأداء</w:t>
      </w:r>
      <w:r w:rsidRPr="00F71761">
        <w:rPr>
          <w:rFonts w:ascii="Simplified Arabic" w:eastAsia="Calibri" w:hAnsi="Simplified Arabic" w:cs="Simplified Arabic"/>
          <w:color w:val="000000" w:themeColor="text1"/>
          <w:sz w:val="28"/>
          <w:szCs w:val="28"/>
        </w:rPr>
        <w:t>.</w:t>
      </w:r>
    </w:p>
    <w:p w14:paraId="0D4A4ED9" w14:textId="77777777" w:rsidR="00A8003C" w:rsidRPr="00F71761" w:rsidRDefault="00A8003C" w:rsidP="00E42750">
      <w:pPr>
        <w:pStyle w:val="a6"/>
        <w:numPr>
          <w:ilvl w:val="0"/>
          <w:numId w:val="20"/>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w:t>
      </w:r>
      <w:r w:rsidRPr="00F71761">
        <w:rPr>
          <w:rFonts w:ascii="Simplified Arabic" w:eastAsia="Calibri" w:hAnsi="Simplified Arabic" w:cs="Simplified Arabic"/>
          <w:b/>
          <w:bCs/>
          <w:color w:val="000000" w:themeColor="text1"/>
          <w:sz w:val="28"/>
          <w:szCs w:val="28"/>
        </w:rPr>
        <w:t xml:space="preserve"> Ghazieh &amp; Chebana (2021) </w:t>
      </w:r>
      <w:r w:rsidRPr="00F71761">
        <w:rPr>
          <w:rFonts w:ascii="Simplified Arabic" w:eastAsia="Calibri" w:hAnsi="Simplified Arabic" w:cs="Simplified Arabic"/>
          <w:b/>
          <w:bCs/>
          <w:color w:val="000000" w:themeColor="text1"/>
          <w:sz w:val="28"/>
          <w:szCs w:val="28"/>
          <w:rtl/>
        </w:rPr>
        <w:t>بعنوان</w:t>
      </w:r>
      <w:r w:rsidRPr="00F71761">
        <w:rPr>
          <w:rFonts w:ascii="Simplified Arabic" w:eastAsia="Calibri" w:hAnsi="Simplified Arabic" w:cs="Simplified Arabic"/>
          <w:b/>
          <w:bCs/>
          <w:color w:val="000000" w:themeColor="text1"/>
          <w:sz w:val="28"/>
          <w:szCs w:val="28"/>
        </w:rPr>
        <w:t>: “The effectiveness of risk management system and firm performance in the European context”</w:t>
      </w:r>
    </w:p>
    <w:p w14:paraId="76BF87F0"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فاعلية نظام إدارة المخاطر بأبعاده (لجنة المخاطر، الرقابة الداخلية، التدقيق الداخلي، الإفصاح عن المخاطر) وأثره على أداء الشركات في السياق الأوروبي. واستخدمت الدراسة المنهج الكمي التحليلي، وتكونت العينة من عدد من الشركات المدرجة في الأسواق المالية الأوروبية (فرنسا وألمانيا والمملكة المتحدة). وتوصلت نتائج الدراسة إلى وجود علاقة إيجابية بين فاعلية نظام إدارة المخاطر وأداء الشركات. وأوصت الدراسة بضرورة تطوير أنظمة إدارة المخاطر في الشركات الأوروبية لتحسين أدائها وتعزيز قدرتها التنافسية</w:t>
      </w:r>
      <w:r w:rsidRPr="00F71761">
        <w:rPr>
          <w:rFonts w:ascii="Simplified Arabic" w:eastAsia="Calibri" w:hAnsi="Simplified Arabic" w:cs="Simplified Arabic"/>
          <w:color w:val="000000" w:themeColor="text1"/>
          <w:sz w:val="28"/>
          <w:szCs w:val="28"/>
        </w:rPr>
        <w:t>.</w:t>
      </w:r>
    </w:p>
    <w:p w14:paraId="2CCEE95E" w14:textId="77777777" w:rsidR="00A8003C" w:rsidRPr="00F71761" w:rsidRDefault="00A8003C" w:rsidP="00E42750">
      <w:pPr>
        <w:pStyle w:val="a6"/>
        <w:numPr>
          <w:ilvl w:val="0"/>
          <w:numId w:val="20"/>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w:t>
      </w:r>
      <w:r w:rsidRPr="00F71761">
        <w:rPr>
          <w:rFonts w:ascii="Simplified Arabic" w:eastAsia="Calibri" w:hAnsi="Simplified Arabic" w:cs="Simplified Arabic"/>
          <w:b/>
          <w:bCs/>
          <w:color w:val="000000" w:themeColor="text1"/>
          <w:sz w:val="28"/>
          <w:szCs w:val="28"/>
        </w:rPr>
        <w:t xml:space="preserve"> Huang, Kerstein, Wang, &amp; Wu (2022) </w:t>
      </w:r>
      <w:r w:rsidRPr="00F71761">
        <w:rPr>
          <w:rFonts w:ascii="Simplified Arabic" w:eastAsia="Calibri" w:hAnsi="Simplified Arabic" w:cs="Simplified Arabic"/>
          <w:b/>
          <w:bCs/>
          <w:color w:val="000000" w:themeColor="text1"/>
          <w:sz w:val="28"/>
          <w:szCs w:val="28"/>
          <w:rtl/>
        </w:rPr>
        <w:t>بعنوان</w:t>
      </w:r>
      <w:r w:rsidRPr="00F71761">
        <w:rPr>
          <w:rFonts w:ascii="Simplified Arabic" w:eastAsia="Calibri" w:hAnsi="Simplified Arabic" w:cs="Simplified Arabic"/>
          <w:b/>
          <w:bCs/>
          <w:color w:val="000000" w:themeColor="text1"/>
          <w:sz w:val="28"/>
          <w:szCs w:val="28"/>
        </w:rPr>
        <w:t>: “Firm climate risk, risk management, and bank loan financing”</w:t>
      </w:r>
    </w:p>
    <w:p w14:paraId="18DB7346"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 xml:space="preserve">هدفت الدراسة إلى التعرف على العلاقة بين مخاطر المناخ التي تواجه الشركات بأبعادها (المخاطر المادية، المخاطر الانتقالية، المخاطر التنظيمية، المخاطر السمعية) وممارسات إدارة المخاطر وتمويل القروض المصرفية. واستخدمت الدراسة المنهج الكمي التحليلي، وتكونت العينة من عدد من الشركات الأمريكية التي حصلت على تمويل مصرفي. وتوصلت نتائج الدراسة إلى أن الشركات التي تتبنى ممارسات فعّالة لإدارة المخاطر المناخية تحصل على شروط تمويل أفضل وتحقق أداءً أعلى. وأوصت الدراسة بضرورة </w:t>
      </w:r>
      <w:r w:rsidRPr="00F71761">
        <w:rPr>
          <w:rFonts w:ascii="Simplified Arabic" w:eastAsia="Calibri" w:hAnsi="Simplified Arabic" w:cs="Simplified Arabic"/>
          <w:color w:val="000000" w:themeColor="text1"/>
          <w:sz w:val="28"/>
          <w:szCs w:val="28"/>
          <w:rtl/>
        </w:rPr>
        <w:lastRenderedPageBreak/>
        <w:t>تبنّي الشركات لممارسات إدارة المخاطر المناخية بوصفها عنصرًا محوريًا لتحسين الأداء وتيسير الوصول إلى التمويل</w:t>
      </w:r>
      <w:r w:rsidRPr="00F71761">
        <w:rPr>
          <w:rFonts w:ascii="Simplified Arabic" w:eastAsia="Calibri" w:hAnsi="Simplified Arabic" w:cs="Simplified Arabic"/>
          <w:color w:val="000000" w:themeColor="text1"/>
          <w:sz w:val="28"/>
          <w:szCs w:val="28"/>
        </w:rPr>
        <w:t>.</w:t>
      </w:r>
    </w:p>
    <w:p w14:paraId="35E1F9C8" w14:textId="77777777" w:rsidR="00A8003C" w:rsidRPr="00F71761" w:rsidRDefault="00A8003C" w:rsidP="00E42750">
      <w:pPr>
        <w:pStyle w:val="a6"/>
        <w:numPr>
          <w:ilvl w:val="0"/>
          <w:numId w:val="20"/>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w:t>
      </w:r>
      <w:r w:rsidRPr="00F71761">
        <w:rPr>
          <w:rFonts w:ascii="Simplified Arabic" w:eastAsia="Calibri" w:hAnsi="Simplified Arabic" w:cs="Simplified Arabic"/>
          <w:b/>
          <w:bCs/>
          <w:color w:val="000000" w:themeColor="text1"/>
          <w:sz w:val="28"/>
          <w:szCs w:val="28"/>
        </w:rPr>
        <w:t xml:space="preserve"> Settembre-Blundo, Gonz</w:t>
      </w:r>
      <w:r w:rsidRPr="00F71761">
        <w:rPr>
          <w:rFonts w:ascii="Cambria" w:eastAsia="Calibri" w:hAnsi="Cambria" w:cs="Cambria"/>
          <w:b/>
          <w:bCs/>
          <w:color w:val="000000" w:themeColor="text1"/>
          <w:sz w:val="28"/>
          <w:szCs w:val="28"/>
        </w:rPr>
        <w:t>á</w:t>
      </w:r>
      <w:r w:rsidRPr="00F71761">
        <w:rPr>
          <w:rFonts w:ascii="Simplified Arabic" w:eastAsia="Calibri" w:hAnsi="Simplified Arabic" w:cs="Simplified Arabic"/>
          <w:b/>
          <w:bCs/>
          <w:color w:val="000000" w:themeColor="text1"/>
          <w:sz w:val="28"/>
          <w:szCs w:val="28"/>
        </w:rPr>
        <w:t>lez-S</w:t>
      </w:r>
      <w:r w:rsidRPr="00F71761">
        <w:rPr>
          <w:rFonts w:ascii="Cambria" w:eastAsia="Calibri" w:hAnsi="Cambria" w:cs="Cambria"/>
          <w:b/>
          <w:bCs/>
          <w:color w:val="000000" w:themeColor="text1"/>
          <w:sz w:val="28"/>
          <w:szCs w:val="28"/>
        </w:rPr>
        <w:t>á</w:t>
      </w:r>
      <w:r w:rsidRPr="00F71761">
        <w:rPr>
          <w:rFonts w:ascii="Simplified Arabic" w:eastAsia="Calibri" w:hAnsi="Simplified Arabic" w:cs="Simplified Arabic"/>
          <w:b/>
          <w:bCs/>
          <w:color w:val="000000" w:themeColor="text1"/>
          <w:sz w:val="28"/>
          <w:szCs w:val="28"/>
        </w:rPr>
        <w:t>nchez, Medina-Salgado, &amp; Garc</w:t>
      </w:r>
      <w:r w:rsidRPr="00F71761">
        <w:rPr>
          <w:rFonts w:ascii="Cambria" w:eastAsia="Calibri" w:hAnsi="Cambria" w:cs="Cambria"/>
          <w:b/>
          <w:bCs/>
          <w:color w:val="000000" w:themeColor="text1"/>
          <w:sz w:val="28"/>
          <w:szCs w:val="28"/>
        </w:rPr>
        <w:t>í</w:t>
      </w:r>
      <w:r w:rsidRPr="00F71761">
        <w:rPr>
          <w:rFonts w:ascii="Simplified Arabic" w:eastAsia="Calibri" w:hAnsi="Simplified Arabic" w:cs="Simplified Arabic"/>
          <w:b/>
          <w:bCs/>
          <w:color w:val="000000" w:themeColor="text1"/>
          <w:sz w:val="28"/>
          <w:szCs w:val="28"/>
        </w:rPr>
        <w:t>a-Mui</w:t>
      </w:r>
      <w:r w:rsidRPr="00F71761">
        <w:rPr>
          <w:rFonts w:ascii="Cambria" w:eastAsia="Calibri" w:hAnsi="Cambria" w:cs="Cambria"/>
          <w:b/>
          <w:bCs/>
          <w:color w:val="000000" w:themeColor="text1"/>
          <w:sz w:val="28"/>
          <w:szCs w:val="28"/>
        </w:rPr>
        <w:t>ñ</w:t>
      </w:r>
      <w:r w:rsidRPr="00F71761">
        <w:rPr>
          <w:rFonts w:ascii="Simplified Arabic" w:eastAsia="Calibri" w:hAnsi="Simplified Arabic" w:cs="Simplified Arabic"/>
          <w:b/>
          <w:bCs/>
          <w:color w:val="000000" w:themeColor="text1"/>
          <w:sz w:val="28"/>
          <w:szCs w:val="28"/>
        </w:rPr>
        <w:t xml:space="preserve">a (2021) </w:t>
      </w:r>
      <w:r w:rsidRPr="00F71761">
        <w:rPr>
          <w:rFonts w:ascii="Simplified Arabic" w:eastAsia="Calibri" w:hAnsi="Simplified Arabic" w:cs="Simplified Arabic"/>
          <w:b/>
          <w:bCs/>
          <w:color w:val="000000" w:themeColor="text1"/>
          <w:sz w:val="28"/>
          <w:szCs w:val="28"/>
          <w:rtl/>
        </w:rPr>
        <w:t>بعنوان</w:t>
      </w:r>
      <w:r w:rsidRPr="00F71761">
        <w:rPr>
          <w:rFonts w:ascii="Simplified Arabic" w:eastAsia="Calibri" w:hAnsi="Simplified Arabic" w:cs="Simplified Arabic"/>
          <w:b/>
          <w:bCs/>
          <w:color w:val="000000" w:themeColor="text1"/>
          <w:sz w:val="28"/>
          <w:szCs w:val="28"/>
        </w:rPr>
        <w:t>: “Flexibility and resilience in corporate decision making: a new sustainability-based risk management system in uncertain times”</w:t>
      </w:r>
    </w:p>
    <w:p w14:paraId="39382DB8"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دور نظام إدارة المخاطر القائم على الاستدامة بأبعاده (المرونة الاستراتيجية، المرونة التشغيلية، المرونة المالية، القدرة على التعافي) في اتخاذ القرار المؤسسي وتحسين الأداء في أوقات عدم اليقين. واستخدمت الدراسة المنهج الوصفي التحليلي، وتكونت العينة من عدد من الشركات العاملة في القطاعات المختلفة. وتوصلت نتائج الدراسة إلى أن تبنّي نظام إدارة المخاطر القائم على الاستدامة يُعزّز مرونة الشركات وقدرتها على التعافي وتحسين أدائها. وأوصت الدراسة بضرورة تبنّي الشركات لنظم إدارة مخاطر قائمة على الاستدامة لمواجهة التحديات المستقبلية</w:t>
      </w:r>
      <w:r w:rsidRPr="00F71761">
        <w:rPr>
          <w:rFonts w:ascii="Simplified Arabic" w:eastAsia="Calibri" w:hAnsi="Simplified Arabic" w:cs="Simplified Arabic"/>
          <w:color w:val="000000" w:themeColor="text1"/>
          <w:sz w:val="28"/>
          <w:szCs w:val="28"/>
        </w:rPr>
        <w:t>.</w:t>
      </w:r>
    </w:p>
    <w:p w14:paraId="3B3ED14C" w14:textId="77777777" w:rsidR="00A8003C" w:rsidRPr="00F71761" w:rsidRDefault="00A8003C" w:rsidP="00E42750">
      <w:pPr>
        <w:pStyle w:val="a6"/>
        <w:numPr>
          <w:ilvl w:val="0"/>
          <w:numId w:val="20"/>
        </w:numPr>
        <w:tabs>
          <w:tab w:val="right" w:pos="0"/>
        </w:tabs>
        <w:bidi/>
        <w:spacing w:before="100" w:beforeAutospacing="1" w:after="100" w:afterAutospacing="1" w:line="276" w:lineRule="auto"/>
        <w:ind w:left="424"/>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دراسة</w:t>
      </w:r>
      <w:r w:rsidRPr="00F71761">
        <w:rPr>
          <w:rFonts w:ascii="Simplified Arabic" w:eastAsia="Calibri" w:hAnsi="Simplified Arabic" w:cs="Simplified Arabic"/>
          <w:b/>
          <w:bCs/>
          <w:color w:val="000000" w:themeColor="text1"/>
          <w:sz w:val="28"/>
          <w:szCs w:val="28"/>
        </w:rPr>
        <w:t xml:space="preserve"> Rehman Khan, Yu, Sarwat, Godil, Amin, &amp; Shujaat (2022) </w:t>
      </w:r>
      <w:r w:rsidRPr="00F71761">
        <w:rPr>
          <w:rFonts w:ascii="Simplified Arabic" w:eastAsia="Calibri" w:hAnsi="Simplified Arabic" w:cs="Simplified Arabic"/>
          <w:b/>
          <w:bCs/>
          <w:color w:val="000000" w:themeColor="text1"/>
          <w:sz w:val="28"/>
          <w:szCs w:val="28"/>
          <w:rtl/>
        </w:rPr>
        <w:t>بعنوان</w:t>
      </w:r>
      <w:r w:rsidRPr="00F71761">
        <w:rPr>
          <w:rFonts w:ascii="Simplified Arabic" w:eastAsia="Calibri" w:hAnsi="Simplified Arabic" w:cs="Simplified Arabic"/>
          <w:b/>
          <w:bCs/>
          <w:color w:val="000000" w:themeColor="text1"/>
          <w:sz w:val="28"/>
          <w:szCs w:val="28"/>
        </w:rPr>
        <w:t>: “The role of blockchain technology in circular economy practices to improve organisational performance”</w:t>
      </w:r>
    </w:p>
    <w:p w14:paraId="73F02833"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هدفت الدراسة إلى التعرف على دور تكنولوجيا سلسلة الكتل (البلوك تشين) بأبعادها (الشفافية، التتبع، الأمان، اللامركزية) في ممارسات الاقتصاد الدائري لتحسين الأداء المؤسسي. واستخدمت الدراسة المنهج الكمي التحليلي، وتكونت العينة من (250) شركة تعمل في مجال الاقتصاد الدائري. وتوصلت نتائج الدراسة إلى وجود دور إيجابي لتكنولوجيا البلوك تشين في تعزيز ممارسات الاقتصاد الدائري وتحسين الأداء المؤسسي. وأوصت الدراسة بضرورة تبنّي المؤسسات لتكنولوجيا البلوك تشين لدعم الممارسات المستدامة وتحسين الأداء التنظيمي</w:t>
      </w:r>
      <w:r w:rsidRPr="00F71761">
        <w:rPr>
          <w:rFonts w:ascii="Simplified Arabic" w:eastAsia="Calibri" w:hAnsi="Simplified Arabic" w:cs="Simplified Arabic"/>
          <w:color w:val="000000" w:themeColor="text1"/>
          <w:sz w:val="28"/>
          <w:szCs w:val="28"/>
        </w:rPr>
        <w:t>.</w:t>
      </w:r>
    </w:p>
    <w:p w14:paraId="2B495F73" w14:textId="69CE087C" w:rsidR="00A8003C" w:rsidRPr="00F71761" w:rsidRDefault="008A191F" w:rsidP="008A191F">
      <w:pPr>
        <w:pStyle w:val="a6"/>
        <w:tabs>
          <w:tab w:val="right" w:pos="0"/>
        </w:tabs>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9" w:name="_Toc233984994"/>
      <w:r w:rsidRPr="00F71761">
        <w:rPr>
          <w:rFonts w:ascii="Simplified Arabic" w:eastAsia="Calibri" w:hAnsi="Simplified Arabic" w:cs="Simplified Arabic" w:hint="cs"/>
          <w:b/>
          <w:bCs/>
          <w:color w:val="000000" w:themeColor="text1"/>
          <w:sz w:val="36"/>
          <w:szCs w:val="36"/>
          <w:rtl/>
        </w:rPr>
        <w:t>9.1</w:t>
      </w:r>
      <w:r w:rsidR="00A8003C" w:rsidRPr="00F71761">
        <w:rPr>
          <w:rFonts w:ascii="Simplified Arabic" w:eastAsia="Calibri" w:hAnsi="Simplified Arabic" w:cs="Simplified Arabic"/>
          <w:b/>
          <w:bCs/>
          <w:color w:val="000000" w:themeColor="text1"/>
          <w:sz w:val="36"/>
          <w:szCs w:val="36"/>
          <w:rtl/>
        </w:rPr>
        <w:t xml:space="preserve"> الفجوة البحثية</w:t>
      </w:r>
      <w:bookmarkEnd w:id="9"/>
    </w:p>
    <w:p w14:paraId="38DF81C4" w14:textId="77777777" w:rsidR="00A8003C" w:rsidRPr="00F71761" w:rsidRDefault="00A8003C"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من خلال الاستعراض الدقيق للدراسات السابقة العربية والأجنبية التي تناولت موضوع إدارة المخاطر وعلاقته بتحسين الأداء المؤسسي، يتبيّن للباحث وجود جوانب اتفاق وجوانب اختلاف بين الدراسة الحالية وتلك الدراسات، مما يُبرز الفجوة البحثية التي تسعى الدراسة الحالية إلى معالجتها. فمن حيث أوجه الاتفاق، تتفق الدراسة الحالية مع كثير من الدراسات السابقة كدراسة (بازهير، 2021) ودراسة (بوداود، 2021) ودراسة (قادري وخليل، 2021) ودراسة</w:t>
      </w:r>
      <w:r w:rsidRPr="00F71761">
        <w:rPr>
          <w:rFonts w:ascii="Simplified Arabic" w:eastAsia="Calibri" w:hAnsi="Simplified Arabic" w:cs="Simplified Arabic"/>
          <w:color w:val="000000" w:themeColor="text1"/>
          <w:sz w:val="28"/>
          <w:szCs w:val="28"/>
        </w:rPr>
        <w:t xml:space="preserve"> (Ghazieh &amp; Chebana, 2021) </w:t>
      </w:r>
      <w:r w:rsidRPr="00F71761">
        <w:rPr>
          <w:rFonts w:ascii="Simplified Arabic" w:eastAsia="Calibri" w:hAnsi="Simplified Arabic" w:cs="Simplified Arabic"/>
          <w:color w:val="000000" w:themeColor="text1"/>
          <w:sz w:val="28"/>
          <w:szCs w:val="28"/>
          <w:rtl/>
        </w:rPr>
        <w:t>في تناولها لمتغير إدارة المخاطر بوصفه متغيرًا مستقلًا يؤثر في الأداء المؤسسي، كما تتفق مع دراسة (الرواشدة والشورة، 2022) ودراسة</w:t>
      </w:r>
      <w:r w:rsidRPr="00F71761">
        <w:rPr>
          <w:rFonts w:ascii="Simplified Arabic" w:eastAsia="Calibri" w:hAnsi="Simplified Arabic" w:cs="Simplified Arabic"/>
          <w:color w:val="000000" w:themeColor="text1"/>
          <w:sz w:val="28"/>
          <w:szCs w:val="28"/>
        </w:rPr>
        <w:t xml:space="preserve"> (Priyanti, Zunaidi, &amp; Maghfiroh, 2022) </w:t>
      </w:r>
      <w:r w:rsidRPr="00F71761">
        <w:rPr>
          <w:rFonts w:ascii="Simplified Arabic" w:eastAsia="Calibri" w:hAnsi="Simplified Arabic" w:cs="Simplified Arabic"/>
          <w:color w:val="000000" w:themeColor="text1"/>
          <w:sz w:val="28"/>
          <w:szCs w:val="28"/>
          <w:rtl/>
        </w:rPr>
        <w:t>في تبنّي الأبعاد المنهجية لإدارة المخاطر المتمثلة في (تحديد المخاطر، تقييم المخاطر، معالجة المخاطر، مراقبة المخاطر). وتتفق كذلك مع غالبية الدراسات السابقة في استخدام المنهج الوصفي التحليلي وأسلوب الاستبانة أداةً لجمع البيانات، وفي اعتماد التحليل الإحصائي لاختبار الفروض والوصول إلى النتائج</w:t>
      </w:r>
      <w:r w:rsidRPr="00F71761">
        <w:rPr>
          <w:rFonts w:ascii="Simplified Arabic" w:eastAsia="Calibri" w:hAnsi="Simplified Arabic" w:cs="Simplified Arabic"/>
          <w:color w:val="000000" w:themeColor="text1"/>
          <w:sz w:val="28"/>
          <w:szCs w:val="28"/>
        </w:rPr>
        <w:t>.</w:t>
      </w:r>
    </w:p>
    <w:p w14:paraId="7181FE83" w14:textId="77777777" w:rsidR="00A8003C" w:rsidRPr="00F71761" w:rsidRDefault="00A8003C"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أما من حيث أوجه الاختلاف، فتتميز الدراسة الحالية عن الدراسات السابقة في عدة جوانب جوهرية؛ إذ اختلفت في مجتمع الدراسة وبيئتها التطبيقية، حيث ركّزت معظم الدراسات السابقة على قطاعات محددة كالقطاع المصرفي في دراسة (بازهير، 2021) ودراسة (صالحي، 2021) ودراسة (الرزني والزغول، 2024)، أو قطاع التأمين في دراسة (بوداود، 2021)، أو قطاع المقاولات في دراسة (الحسني والخشالي، 2022)، أو قطاع النفط في دراسة (الغراوي والشريدة، 2025)، أو المؤسسات المالية الإسلامية في دراسة</w:t>
      </w:r>
      <w:r w:rsidRPr="00F71761">
        <w:rPr>
          <w:rFonts w:ascii="Simplified Arabic" w:eastAsia="Calibri" w:hAnsi="Simplified Arabic" w:cs="Simplified Arabic"/>
          <w:color w:val="000000" w:themeColor="text1"/>
          <w:sz w:val="28"/>
          <w:szCs w:val="28"/>
        </w:rPr>
        <w:t xml:space="preserve"> (Priyanti et al., 2022) </w:t>
      </w:r>
      <w:r w:rsidRPr="00F71761">
        <w:rPr>
          <w:rFonts w:ascii="Simplified Arabic" w:eastAsia="Calibri" w:hAnsi="Simplified Arabic" w:cs="Simplified Arabic"/>
          <w:color w:val="000000" w:themeColor="text1"/>
          <w:sz w:val="28"/>
          <w:szCs w:val="28"/>
          <w:rtl/>
        </w:rPr>
        <w:t>ودراسة</w:t>
      </w:r>
      <w:r w:rsidRPr="00F71761">
        <w:rPr>
          <w:rFonts w:ascii="Simplified Arabic" w:eastAsia="Calibri" w:hAnsi="Simplified Arabic" w:cs="Simplified Arabic"/>
          <w:color w:val="000000" w:themeColor="text1"/>
          <w:sz w:val="28"/>
          <w:szCs w:val="28"/>
        </w:rPr>
        <w:t xml:space="preserve"> (Rashid et al., 2024)</w:t>
      </w:r>
      <w:r w:rsidRPr="00F71761">
        <w:rPr>
          <w:rFonts w:ascii="Simplified Arabic" w:eastAsia="Calibri" w:hAnsi="Simplified Arabic" w:cs="Simplified Arabic"/>
          <w:color w:val="000000" w:themeColor="text1"/>
          <w:sz w:val="28"/>
          <w:szCs w:val="28"/>
          <w:rtl/>
        </w:rPr>
        <w:t>، في حين تُركّز الدراسة الحالية على الشركات الخاصة بمدينة الدمام بوصفها بيئةً بحثية لم تحظَ باهتمام كافٍ رغم أهميتها الاقتصادية في المنطقة الشرقية بالمملكة العربية السعودية. كما اختلفت الدراسة الحالية في الحدود الزمانية والمكانية، إذ تتناول الشركات الخاصة في ظل التحولات المرتبطة برؤية المملكة 2030 وما بعد جائحة كوفيد-19، وهو ما يُضفي على الدراسة طابعًا معاصرًا يتماشى مع المستجدات الراهنة</w:t>
      </w:r>
      <w:r w:rsidRPr="00F71761">
        <w:rPr>
          <w:rFonts w:ascii="Simplified Arabic" w:eastAsia="Calibri" w:hAnsi="Simplified Arabic" w:cs="Simplified Arabic"/>
          <w:color w:val="000000" w:themeColor="text1"/>
          <w:sz w:val="28"/>
          <w:szCs w:val="28"/>
        </w:rPr>
        <w:t>.</w:t>
      </w:r>
    </w:p>
    <w:p w14:paraId="230DDE47" w14:textId="77777777" w:rsidR="00A8003C" w:rsidRPr="00F71761" w:rsidRDefault="00A8003C" w:rsidP="008A191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كما تختلف الدراسة الحالية عن بعض الدراسات السابقة كدراسة (الحسني والخشالي، 2022) ودراسة (الرواشدة والشورة، 2022) ودراسة (الرزني والزغول، 2024) التي تبنّت متغيرات معدلة أو وسيطة، إذ تُركّز الدراسة الحالية على العلاقة المباشرة بين إدارة المخاطر وتحسين الأداء المؤسسي دون إدخال متغيرات وسيطة أو معدلة، مما يُقدّم رؤيةً واضحة ومباشرة لطبيعة هذه العلاقة. كما تختلف عن دراسة</w:t>
      </w:r>
      <w:r w:rsidRPr="00F71761">
        <w:rPr>
          <w:rFonts w:ascii="Simplified Arabic" w:eastAsia="Calibri" w:hAnsi="Simplified Arabic" w:cs="Simplified Arabic"/>
          <w:color w:val="000000" w:themeColor="text1"/>
          <w:sz w:val="28"/>
          <w:szCs w:val="28"/>
        </w:rPr>
        <w:t xml:space="preserve"> (El Hajj &amp; Hammoud, 2023) </w:t>
      </w:r>
      <w:r w:rsidRPr="00F71761">
        <w:rPr>
          <w:rFonts w:ascii="Simplified Arabic" w:eastAsia="Calibri" w:hAnsi="Simplified Arabic" w:cs="Simplified Arabic"/>
          <w:color w:val="000000" w:themeColor="text1"/>
          <w:sz w:val="28"/>
          <w:szCs w:val="28"/>
          <w:rtl/>
        </w:rPr>
        <w:t>ودراسة</w:t>
      </w:r>
      <w:r w:rsidRPr="00F71761">
        <w:rPr>
          <w:rFonts w:ascii="Simplified Arabic" w:eastAsia="Calibri" w:hAnsi="Simplified Arabic" w:cs="Simplified Arabic"/>
          <w:color w:val="000000" w:themeColor="text1"/>
          <w:sz w:val="28"/>
          <w:szCs w:val="28"/>
        </w:rPr>
        <w:t xml:space="preserve"> (Wong et al., 2024) </w:t>
      </w:r>
      <w:r w:rsidRPr="00F71761">
        <w:rPr>
          <w:rFonts w:ascii="Simplified Arabic" w:eastAsia="Calibri" w:hAnsi="Simplified Arabic" w:cs="Simplified Arabic"/>
          <w:color w:val="000000" w:themeColor="text1"/>
          <w:sz w:val="28"/>
          <w:szCs w:val="28"/>
          <w:rtl/>
        </w:rPr>
        <w:t xml:space="preserve">اللتين ركّزتا على الجوانب التكنولوجية والذكاء </w:t>
      </w:r>
      <w:r w:rsidRPr="00F71761">
        <w:rPr>
          <w:rFonts w:ascii="Simplified Arabic" w:eastAsia="Calibri" w:hAnsi="Simplified Arabic" w:cs="Simplified Arabic"/>
          <w:color w:val="000000" w:themeColor="text1"/>
          <w:sz w:val="28"/>
          <w:szCs w:val="28"/>
          <w:rtl/>
        </w:rPr>
        <w:lastRenderedPageBreak/>
        <w:t>الاصطناعي في إدارة المخاطر، إذ تتناول الدراسة الحالية الأبعاد التقليدية والمنهجية لإدارة المخاطر بشكل أعمق. وبذلك، تتبلور الفجوة البحثية التي تسعى الدراسة الحالية إلى سدّها في محاولة تقديم دراسة تطبيقية معمّقة تربط بين إدارة المخاطر بأبعادها المنهجية الأربعة وتحسين الأداء المؤسسي في قطاع الشركات الخاصة بمدينة الدمام، وهو ما لم يُتناول من قبل بالشكل الكافي وفق حدود اطلاع الباحث، مما يُضفي على الدراسة أهميةً علمية وعملية متميّزة تُسهم في إثراء الأدبيات الإدارية العربية وتقديم إضافة نوعية للحقل المعرفي</w:t>
      </w:r>
      <w:r w:rsidRPr="00F71761">
        <w:rPr>
          <w:rFonts w:ascii="Simplified Arabic" w:eastAsia="Calibri" w:hAnsi="Simplified Arabic" w:cs="Simplified Arabic"/>
          <w:color w:val="000000" w:themeColor="text1"/>
          <w:sz w:val="28"/>
          <w:szCs w:val="28"/>
        </w:rPr>
        <w:t>.</w:t>
      </w:r>
    </w:p>
    <w:p w14:paraId="5266E225" w14:textId="42794031" w:rsidR="00A8003C" w:rsidRPr="00F71761" w:rsidRDefault="008A191F" w:rsidP="00AE07ED">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10" w:name="_Toc233984995"/>
      <w:r w:rsidRPr="00F71761">
        <w:rPr>
          <w:rFonts w:ascii="Simplified Arabic" w:eastAsia="Calibri" w:hAnsi="Simplified Arabic" w:cs="Simplified Arabic" w:hint="cs"/>
          <w:b/>
          <w:bCs/>
          <w:color w:val="000000" w:themeColor="text1"/>
          <w:sz w:val="36"/>
          <w:szCs w:val="36"/>
          <w:rtl/>
        </w:rPr>
        <w:t xml:space="preserve">10.1 </w:t>
      </w:r>
      <w:r w:rsidR="00A8003C" w:rsidRPr="00F71761">
        <w:rPr>
          <w:rFonts w:ascii="Simplified Arabic" w:eastAsia="Calibri" w:hAnsi="Simplified Arabic" w:cs="Simplified Arabic"/>
          <w:b/>
          <w:bCs/>
          <w:color w:val="000000" w:themeColor="text1"/>
          <w:sz w:val="36"/>
          <w:szCs w:val="36"/>
          <w:rtl/>
        </w:rPr>
        <w:t>المنطلقات النظرية للدراسة</w:t>
      </w:r>
      <w:bookmarkEnd w:id="10"/>
      <w:r w:rsidR="00A8003C" w:rsidRPr="00F71761">
        <w:rPr>
          <w:rFonts w:ascii="Simplified Arabic" w:eastAsia="Calibri" w:hAnsi="Simplified Arabic" w:cs="Simplified Arabic"/>
          <w:b/>
          <w:bCs/>
          <w:color w:val="000000" w:themeColor="text1"/>
          <w:sz w:val="36"/>
          <w:szCs w:val="36"/>
          <w:rtl/>
        </w:rPr>
        <w:t xml:space="preserve"> </w:t>
      </w:r>
    </w:p>
    <w:p w14:paraId="4FFE90D0"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أولًا: مفهوم إدارة المخاطر وتطورها التاريخي</w:t>
      </w:r>
    </w:p>
    <w:p w14:paraId="74066090"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يُعدّ مفهوم إدارة المخاطر من المفاهيم الإدارية الحديثة نسبيًا التي شهدت تطورًا ملحوظًا خلال العقود الأخيرة، فبعد أن كانت إدارة المخاطر تقتصر على البُعد التأميني ومعالجة الخسائر المادية في المؤسسات الصناعية والمالية، تطوّرت لتُصبح منظومةً متكاملة تُدمج في صميم الاستراتيجية المؤسسية وعمليات صنع القرار. ويُعرَّف مفهوم إدارة المخاطر بأنه العملية المنهجية المنظمة التي تتبعها المؤسسة لتحديد المخاطر المحتملة التي قد تُهدد تحقيق أهدافها، وتحليلها وتقييمها، ثم اتخاذ الإجراءات المناسبة للتعامل معها بما يضمن حماية موارد المؤسسة وتحقيق أهدافها الاستراتيجية بكفاءة وفاعلية (بازهير، 2021)</w:t>
      </w:r>
      <w:r w:rsidRPr="00F71761">
        <w:rPr>
          <w:rFonts w:ascii="Simplified Arabic" w:eastAsia="Calibri" w:hAnsi="Simplified Arabic" w:cs="Simplified Arabic"/>
          <w:color w:val="000000" w:themeColor="text1"/>
          <w:sz w:val="28"/>
          <w:szCs w:val="28"/>
        </w:rPr>
        <w:t>.</w:t>
      </w:r>
    </w:p>
    <w:p w14:paraId="33B36ED2"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وقد أشارت دراسة</w:t>
      </w:r>
      <w:r w:rsidRPr="00F71761">
        <w:rPr>
          <w:rFonts w:ascii="Simplified Arabic" w:eastAsia="Calibri" w:hAnsi="Simplified Arabic" w:cs="Simplified Arabic"/>
          <w:color w:val="000000" w:themeColor="text1"/>
          <w:sz w:val="28"/>
          <w:szCs w:val="28"/>
        </w:rPr>
        <w:t xml:space="preserve"> (Priyanti et al., 2022) </w:t>
      </w:r>
      <w:r w:rsidRPr="00F71761">
        <w:rPr>
          <w:rFonts w:ascii="Simplified Arabic" w:eastAsia="Calibri" w:hAnsi="Simplified Arabic" w:cs="Simplified Arabic"/>
          <w:color w:val="000000" w:themeColor="text1"/>
          <w:sz w:val="28"/>
          <w:szCs w:val="28"/>
          <w:rtl/>
        </w:rPr>
        <w:t>إلى أن إدارة المخاطر تُمثّل ركيزةً أساسية لاستدامة المؤسسات وتعزيز هيكلها المؤسسي، إذ تُسهم في تقليل الخسائر المحتملة وتوفير بيئة عمل مستقرة تدعم النمو والتطور. كما بيّنت دراسة</w:t>
      </w:r>
      <w:r w:rsidRPr="00F71761">
        <w:rPr>
          <w:rFonts w:ascii="Simplified Arabic" w:eastAsia="Calibri" w:hAnsi="Simplified Arabic" w:cs="Simplified Arabic"/>
          <w:color w:val="000000" w:themeColor="text1"/>
          <w:sz w:val="28"/>
          <w:szCs w:val="28"/>
        </w:rPr>
        <w:t xml:space="preserve"> (Rashid et al., 2024) </w:t>
      </w:r>
      <w:r w:rsidRPr="00F71761">
        <w:rPr>
          <w:rFonts w:ascii="Simplified Arabic" w:eastAsia="Calibri" w:hAnsi="Simplified Arabic" w:cs="Simplified Arabic"/>
          <w:color w:val="000000" w:themeColor="text1"/>
          <w:sz w:val="28"/>
          <w:szCs w:val="28"/>
          <w:rtl/>
        </w:rPr>
        <w:t>أن إدارة المخاطر أصبحت جزءًا لا يتجزأ من منظومة الحوكمة الرشيدة في المؤسسات الحديثة، سواء في المؤسسات المالية الإسلامية أو التقليدية</w:t>
      </w:r>
      <w:r w:rsidRPr="00F71761">
        <w:rPr>
          <w:rFonts w:ascii="Simplified Arabic" w:eastAsia="Calibri" w:hAnsi="Simplified Arabic" w:cs="Simplified Arabic"/>
          <w:color w:val="000000" w:themeColor="text1"/>
          <w:sz w:val="28"/>
          <w:szCs w:val="28"/>
        </w:rPr>
        <w:t>.</w:t>
      </w:r>
    </w:p>
    <w:p w14:paraId="05AF4788"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ثانيًا: أهمية إدارة المخاطر وأهدافها</w:t>
      </w:r>
    </w:p>
    <w:p w14:paraId="3057ECB2"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تكتسب إدارة المخاطر أهميةً بالغة في بيئة الأعمال المعاصرة، إذ تُسهم في حماية المؤسسة من التهديدات المحتملة وتعزيز قدرتها على اقتناص الفرص المتاحة. وتتمثّل أبرز أهداف إدارة المخاطر في ضمان استمرارية الأعمال، وحماية الأصول المؤسسية، وتحسين عمليات صنع القرار، وتعزيز ثقة أصحاب المصلحة، ورفع الكفاءة التشغيلية، وتحقيق الالتزام بالمتطلبات التنظيمية والقانونية. وقد أكدت دراسة</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Pr>
        <w:lastRenderedPageBreak/>
        <w:t xml:space="preserve">(Settembre-Blundo et al., 2021) </w:t>
      </w:r>
      <w:r w:rsidRPr="00F71761">
        <w:rPr>
          <w:rFonts w:ascii="Simplified Arabic" w:eastAsia="Calibri" w:hAnsi="Simplified Arabic" w:cs="Simplified Arabic"/>
          <w:color w:val="000000" w:themeColor="text1"/>
          <w:sz w:val="28"/>
          <w:szCs w:val="28"/>
          <w:rtl/>
        </w:rPr>
        <w:t>على أن إدارة المخاطر القائمة على الاستدامة تُعزّز مرونة المؤسسات وقدرتها على التعافي في أوقات عدم اليقين، مما يُعدّ عاملًا حاسمًا في تحقيق الميزة التنافسية</w:t>
      </w:r>
      <w:r w:rsidRPr="00F71761">
        <w:rPr>
          <w:rFonts w:ascii="Simplified Arabic" w:eastAsia="Calibri" w:hAnsi="Simplified Arabic" w:cs="Simplified Arabic"/>
          <w:color w:val="000000" w:themeColor="text1"/>
          <w:sz w:val="28"/>
          <w:szCs w:val="28"/>
        </w:rPr>
        <w:t>.</w:t>
      </w:r>
    </w:p>
    <w:p w14:paraId="38203CA9"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كما أشارت دراسة (البقمي وشرقي، 2025) إلى أن أزمة كوفيد-19 كشفت عن الأهمية الحيوية لإدارة المخاطر بوصفها أداةً استباقية للتعامل مع الأزمات والمخاطر غير المتوقعة، وأن المؤسسات التي تبنّت أنظمةً فعّالة لإدارة المخاطر كانت أكثر قدرةً على تجاوز تداعيات الجائحة والتكيف مع المستجدات</w:t>
      </w:r>
      <w:r w:rsidRPr="00F71761">
        <w:rPr>
          <w:rFonts w:ascii="Simplified Arabic" w:eastAsia="Calibri" w:hAnsi="Simplified Arabic" w:cs="Simplified Arabic"/>
          <w:color w:val="000000" w:themeColor="text1"/>
          <w:sz w:val="28"/>
          <w:szCs w:val="28"/>
        </w:rPr>
        <w:t>.</w:t>
      </w:r>
    </w:p>
    <w:p w14:paraId="47C3EA9F"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ثالثًا: أبعاد إدارة المخاطر</w:t>
      </w:r>
    </w:p>
    <w:p w14:paraId="420CBDB0"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تتكوّن منظومة إدارة المخاطر من مجموعة من الأبعاد المتكاملة التي تعمل بشكل منظّم لضمان فاعلية العملية برمّتها، وتتمثّل هذه الأبعاد في الآتي</w:t>
      </w:r>
      <w:r w:rsidRPr="00F71761">
        <w:rPr>
          <w:rFonts w:ascii="Simplified Arabic" w:eastAsia="Calibri" w:hAnsi="Simplified Arabic" w:cs="Simplified Arabic"/>
          <w:color w:val="000000" w:themeColor="text1"/>
          <w:sz w:val="28"/>
          <w:szCs w:val="28"/>
        </w:rPr>
        <w:t>:</w:t>
      </w:r>
    </w:p>
    <w:p w14:paraId="7DD5E04D"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البُعد الأول: تحديد المخاطر</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يُمثّل هذا البُعد نقطة الانطلاق في منظومة إدارة المخاطر، إذ يتضمن رصد المخاطر المحتملة التي قد تُواجهها المؤسسة في بيئتها الداخلية والخارجية، وتصنيفها وفقًا لطبيعتها ومصادرها. ويعتمد نجاح هذا البُعد على استخدام أدوات وأساليب متعددة كتحليل</w:t>
      </w:r>
      <w:r w:rsidRPr="00F71761">
        <w:rPr>
          <w:rFonts w:ascii="Simplified Arabic" w:eastAsia="Calibri" w:hAnsi="Simplified Arabic" w:cs="Simplified Arabic"/>
          <w:color w:val="000000" w:themeColor="text1"/>
          <w:sz w:val="28"/>
          <w:szCs w:val="28"/>
        </w:rPr>
        <w:t xml:space="preserve"> SWOT </w:t>
      </w:r>
      <w:r w:rsidRPr="00F71761">
        <w:rPr>
          <w:rFonts w:ascii="Simplified Arabic" w:eastAsia="Calibri" w:hAnsi="Simplified Arabic" w:cs="Simplified Arabic"/>
          <w:color w:val="000000" w:themeColor="text1"/>
          <w:sz w:val="28"/>
          <w:szCs w:val="28"/>
          <w:rtl/>
        </w:rPr>
        <w:t>وقوائم المراجعة والعصف الذهني. وقد أوضحت دراسة (قادري وخليل، 2021) أن تحديد المخاطر يُمثّل الخطوة الأكثر أهمية في منظومة إدارة المخاطر، إذ لا يمكن إدارة ما لا يمكن تحديده</w:t>
      </w:r>
      <w:r w:rsidRPr="00F71761">
        <w:rPr>
          <w:rFonts w:ascii="Simplified Arabic" w:eastAsia="Calibri" w:hAnsi="Simplified Arabic" w:cs="Simplified Arabic"/>
          <w:color w:val="000000" w:themeColor="text1"/>
          <w:sz w:val="28"/>
          <w:szCs w:val="28"/>
        </w:rPr>
        <w:t>.</w:t>
      </w:r>
    </w:p>
    <w:p w14:paraId="110AE23C"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البُعد الثاني: تقييم المخاطر</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يتضمن هذا البُعد تحليل المخاطر التي تم تحديدها من حيث احتمالية حدوثها وشدة تأثيرها المحتمل على أهداف المؤسسة، بهدف ترتيب المخاطر وفقًا لأولوياتها. ويستخدم في هذا البُعد أساليب كمية ونوعية متعددة كمصفوفة تقييم المخاطر والتحليل الإحصائي وأسلوب دلفي. وقد أكدت دراسة (الرواشدة والشورة، 2022) على أن تقييم المخاطر بشكل دقيق يُمكّن المؤسسة من تخصيص مواردها بفاعلية للتعامل مع المخاطر الأكثر تهديدًا</w:t>
      </w:r>
      <w:r w:rsidRPr="00F71761">
        <w:rPr>
          <w:rFonts w:ascii="Simplified Arabic" w:eastAsia="Calibri" w:hAnsi="Simplified Arabic" w:cs="Simplified Arabic"/>
          <w:color w:val="000000" w:themeColor="text1"/>
          <w:sz w:val="28"/>
          <w:szCs w:val="28"/>
        </w:rPr>
        <w:t>.</w:t>
      </w:r>
    </w:p>
    <w:p w14:paraId="6995DFCD"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البُعد الثالث: معالجة المخاطر</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يشمل هذا البُعد اختيار الاستجابات المناسبة للمخاطر التي تم تقييمها، وتتنوع هذه الاستجابات بين تجنب المخاطر أو تقليلها أو نقلها أو قبولها، وذلك وفقًا لطبيعة كل خطر وأولويته. وقد بيّنت دراسة (بازهير، 2021) أن اختيار الاستجابة المناسبة للمخاطر يتطلب موازنةً دقيقة بين تكاليف المعالجة والعوائد المتوقعة منها</w:t>
      </w:r>
      <w:r w:rsidRPr="00F71761">
        <w:rPr>
          <w:rFonts w:ascii="Simplified Arabic" w:eastAsia="Calibri" w:hAnsi="Simplified Arabic" w:cs="Simplified Arabic"/>
          <w:color w:val="000000" w:themeColor="text1"/>
          <w:sz w:val="28"/>
          <w:szCs w:val="28"/>
        </w:rPr>
        <w:t>.</w:t>
      </w:r>
    </w:p>
    <w:p w14:paraId="35B7AAAB"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البُعد الرابع: مراقبة المخاطر</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يتضمن هذا البُعد المتابعة المستمرة للمخاطر واستجاباتها للتأكد من فاعلية الإجراءات المتخذة، ورصد أي تغيرات قد تطرأ على البيئة الداخلية أو الخارجية للمؤسسة، وإجراء التعديلات اللازمة على منظومة إدارة المخاطر. وقد أشارت دراسة (إسماعيل وسلامة وسلامة، 2023) إلى أن مراقبة المخاطر تُمثّل حلقة التغذية الراجعة التي تضمن استمرارية فاعلية منظومة إدارة المخاطر وتطويرها</w:t>
      </w:r>
      <w:r w:rsidRPr="00F71761">
        <w:rPr>
          <w:rFonts w:ascii="Simplified Arabic" w:eastAsia="Calibri" w:hAnsi="Simplified Arabic" w:cs="Simplified Arabic"/>
          <w:color w:val="000000" w:themeColor="text1"/>
          <w:sz w:val="28"/>
          <w:szCs w:val="28"/>
        </w:rPr>
        <w:t>.</w:t>
      </w:r>
    </w:p>
    <w:p w14:paraId="621B2AE0"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رابعًا: مفهوم الأداء المؤسسي وأبعاده</w:t>
      </w:r>
    </w:p>
    <w:p w14:paraId="4748BB86"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يُعدّ الأداء المؤسسي من المفاهيم الإدارية المحورية التي حظيت باهتمام واسع من الباحثين والممارسين، ويُشير إلى مدى قدرة المؤسسة على تحقيق أهدافها المرسومة بكفاءة وفاعلية باستخدام الموارد المتاحة. ويُعرَّف الأداء المؤسسي بأنه المخرجات التي تُحقّقها المؤسسة نتيجةً للتفاعل بين مواردها البشرية والمادية والمعلوماتية في إطار بيئتها التنظيمية والخارجية (المبيضين والعضايلة، 2024)</w:t>
      </w:r>
      <w:r w:rsidRPr="00F71761">
        <w:rPr>
          <w:rFonts w:ascii="Simplified Arabic" w:eastAsia="Calibri" w:hAnsi="Simplified Arabic" w:cs="Simplified Arabic"/>
          <w:color w:val="000000" w:themeColor="text1"/>
          <w:sz w:val="28"/>
          <w:szCs w:val="28"/>
        </w:rPr>
        <w:t>.</w:t>
      </w:r>
    </w:p>
    <w:p w14:paraId="4C4EEFF3"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وقد تعددت المداخل التي تناولت قياس الأداء المؤسسي، ومن أبرزها مدخل بطاقة الأداء المتوازن الذي طوّره كابلان ونورتون، والذي يقيس الأداء من أربعة أبعاد متكاملة تشمل البُعد المالي وبُعد العملاء وبُعد العمليات الداخلية وبُعد التعلم والنمو. وقد أوضحت دراسة (محمد، 2022) أن بطاقة الأداء المتوازن تُعدّ من أهم الأدوات الاستراتيجية لتحسين أداء المؤسسات، إذ تُوفّر رؤية شاملة تجمع بين المؤشرات المالية وغير المالية</w:t>
      </w:r>
      <w:r w:rsidRPr="00F71761">
        <w:rPr>
          <w:rFonts w:ascii="Simplified Arabic" w:eastAsia="Calibri" w:hAnsi="Simplified Arabic" w:cs="Simplified Arabic"/>
          <w:color w:val="000000" w:themeColor="text1"/>
          <w:sz w:val="28"/>
          <w:szCs w:val="28"/>
        </w:rPr>
        <w:t>.</w:t>
      </w:r>
    </w:p>
    <w:p w14:paraId="0B58292D"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خامسًا: تحسين الأداء المؤسسي</w:t>
      </w:r>
    </w:p>
    <w:p w14:paraId="50306C67"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يُشير مفهوم تحسين الأداء المؤسسي إلى العملية المستمرة الهادفة إلى رفع مستوى مخرجات المؤسسة وتعزيز كفاءتها وفاعليتها في تحقيق أهدافها. ويتأثر تحسين الأداء بمجموعة من العوامل الداخلية كالثقافة التنظيمية والقيادة والابتكار والحوكمة، وعوامل خارجية كالبيئة الاقتصادية والمنافسة والتشريعات. وقد أشارت دراسة (حجاج وجعدي ونمر، 2021) إلى أن الابتكار بأبعاده المختلفة يُعدّ محركًا رئيسيًا لتحسين الأداء المؤسسي، لا سيما في المؤسسات الصناعية</w:t>
      </w:r>
      <w:r w:rsidRPr="00F71761">
        <w:rPr>
          <w:rFonts w:ascii="Simplified Arabic" w:eastAsia="Calibri" w:hAnsi="Simplified Arabic" w:cs="Simplified Arabic"/>
          <w:color w:val="000000" w:themeColor="text1"/>
          <w:sz w:val="28"/>
          <w:szCs w:val="28"/>
        </w:rPr>
        <w:t>.</w:t>
      </w:r>
    </w:p>
    <w:p w14:paraId="6CBB8913"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كما بيّنت دراسة (محمد، 2025) أن نظام إدارة الجودة يُسهم بشكل فعّال في تحسين أداء المؤسسات، وأن للوعي التنظيمي دورًا وسيطًا في هذه العلاقة. وأكدت دراسة</w:t>
      </w:r>
      <w:r w:rsidRPr="00F71761">
        <w:rPr>
          <w:rFonts w:ascii="Simplified Arabic" w:eastAsia="Calibri" w:hAnsi="Simplified Arabic" w:cs="Simplified Arabic"/>
          <w:color w:val="000000" w:themeColor="text1"/>
          <w:sz w:val="28"/>
          <w:szCs w:val="28"/>
        </w:rPr>
        <w:t xml:space="preserve"> (Rehman Khan et al., 2022) </w:t>
      </w:r>
      <w:r w:rsidRPr="00F71761">
        <w:rPr>
          <w:rFonts w:ascii="Simplified Arabic" w:eastAsia="Calibri" w:hAnsi="Simplified Arabic" w:cs="Simplified Arabic"/>
          <w:color w:val="000000" w:themeColor="text1"/>
          <w:sz w:val="28"/>
          <w:szCs w:val="28"/>
          <w:rtl/>
        </w:rPr>
        <w:lastRenderedPageBreak/>
        <w:t>على أن تبنّي التقنيات الحديثة كتكنولوجيا البلوك تشين يُعزّز ممارسات الاقتصاد الدائري ويُحسّن الأداء المؤسسي بشكل ملموس</w:t>
      </w:r>
      <w:r w:rsidRPr="00F71761">
        <w:rPr>
          <w:rFonts w:ascii="Simplified Arabic" w:eastAsia="Calibri" w:hAnsi="Simplified Arabic" w:cs="Simplified Arabic"/>
          <w:color w:val="000000" w:themeColor="text1"/>
          <w:sz w:val="28"/>
          <w:szCs w:val="28"/>
        </w:rPr>
        <w:t>.</w:t>
      </w:r>
    </w:p>
    <w:p w14:paraId="7186A00D"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سادسًا: العلاقة بين إدارة المخاطر وتحسين الأداء المؤسسي</w:t>
      </w:r>
    </w:p>
    <w:p w14:paraId="54B70031"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تُشير الأدبيات النظرية والدراسات التطبيقية إلى وجود علاقة جوهرية بين إدارة المخاطر وتحسين الأداء المؤسسي، إذ إن تبنّي المؤسسة لأنظمة فعّالة لإدارة المخاطر يُسهم في حماية أصولها وتحسين قراراتها الاستراتيجية وتعزيز قدرتها التنافسية. وقد توصّلت دراسة</w:t>
      </w:r>
      <w:r w:rsidRPr="00F71761">
        <w:rPr>
          <w:rFonts w:ascii="Simplified Arabic" w:eastAsia="Calibri" w:hAnsi="Simplified Arabic" w:cs="Simplified Arabic"/>
          <w:color w:val="000000" w:themeColor="text1"/>
          <w:sz w:val="28"/>
          <w:szCs w:val="28"/>
        </w:rPr>
        <w:t xml:space="preserve"> (Ghazieh &amp; Chebana, 2021) </w:t>
      </w:r>
      <w:r w:rsidRPr="00F71761">
        <w:rPr>
          <w:rFonts w:ascii="Simplified Arabic" w:eastAsia="Calibri" w:hAnsi="Simplified Arabic" w:cs="Simplified Arabic"/>
          <w:color w:val="000000" w:themeColor="text1"/>
          <w:sz w:val="28"/>
          <w:szCs w:val="28"/>
          <w:rtl/>
        </w:rPr>
        <w:t>إلى وجود علاقة إيجابية بين فاعلية نظام إدارة المخاطر وأداء الشركات في السياق الأوروبي، فيما أكدت دراسة</w:t>
      </w:r>
      <w:r w:rsidRPr="00F71761">
        <w:rPr>
          <w:rFonts w:ascii="Simplified Arabic" w:eastAsia="Calibri" w:hAnsi="Simplified Arabic" w:cs="Simplified Arabic"/>
          <w:color w:val="000000" w:themeColor="text1"/>
          <w:sz w:val="28"/>
          <w:szCs w:val="28"/>
        </w:rPr>
        <w:t xml:space="preserve"> (Huang et al., 2022) </w:t>
      </w:r>
      <w:r w:rsidRPr="00F71761">
        <w:rPr>
          <w:rFonts w:ascii="Simplified Arabic" w:eastAsia="Calibri" w:hAnsi="Simplified Arabic" w:cs="Simplified Arabic"/>
          <w:color w:val="000000" w:themeColor="text1"/>
          <w:sz w:val="28"/>
          <w:szCs w:val="28"/>
          <w:rtl/>
        </w:rPr>
        <w:t>على أن الشركات التي تتبنى ممارسات فعّالة لإدارة المخاطر تحصل على شروط تمويل أفضل وتحقق أداءً أعلى</w:t>
      </w:r>
      <w:r w:rsidRPr="00F71761">
        <w:rPr>
          <w:rFonts w:ascii="Simplified Arabic" w:eastAsia="Calibri" w:hAnsi="Simplified Arabic" w:cs="Simplified Arabic"/>
          <w:color w:val="000000" w:themeColor="text1"/>
          <w:sz w:val="28"/>
          <w:szCs w:val="28"/>
        </w:rPr>
        <w:t>.</w:t>
      </w:r>
    </w:p>
    <w:p w14:paraId="0B8F402E"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كما أوضحت دراسة (الغراوي والشريدة، 2025) الدور المحوري لإدارة المخاطر في تحقيق الجودة الشاملة وتحسين الأداء المؤسسي، وأشارت دراسة (صالحي، 2021) إلى أن الحوكمة المصرفية تُعزّز فاعلية إدارة المخاطر وتُحسّن أداء البنوك. وتتبنى الدراسة الحالية هذا التوجه النظري الذي يربط بين إدارة المخاطر وتحسين الأداء المؤسسي، وتسعى إلى اختبار هذه العلاقة تطبيقيًا في بيئة الشركات الخاصة بمدينة الدمام</w:t>
      </w:r>
      <w:r w:rsidRPr="00F71761">
        <w:rPr>
          <w:rFonts w:ascii="Simplified Arabic" w:eastAsia="Calibri" w:hAnsi="Simplified Arabic" w:cs="Simplified Arabic"/>
          <w:color w:val="000000" w:themeColor="text1"/>
          <w:sz w:val="28"/>
          <w:szCs w:val="28"/>
        </w:rPr>
        <w:t>.</w:t>
      </w:r>
    </w:p>
    <w:p w14:paraId="119DD92A"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F71761">
        <w:rPr>
          <w:rFonts w:ascii="Simplified Arabic" w:eastAsia="Calibri" w:hAnsi="Simplified Arabic" w:cs="Simplified Arabic"/>
          <w:b/>
          <w:bCs/>
          <w:color w:val="000000" w:themeColor="text1"/>
          <w:sz w:val="32"/>
          <w:szCs w:val="32"/>
          <w:rtl/>
        </w:rPr>
        <w:t>سابعًا: النظريات المفسّرة للعلاقة بين إدارة المخاطر والأداء المؤسسي</w:t>
      </w:r>
    </w:p>
    <w:p w14:paraId="6FA0D96D"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تستند الدراسة الحالية إلى مجموعة من النظريات الإدارية التي تُفسّر العلاقة بين إدارة المخاطر وتحسين الأداء المؤسسي، ومن أبرزها نظرية الوكالة التي تُبرز أهمية إدارة المخاطر في حماية مصالح المساهمين وتقليل مشكلات الوكالة بين الإدارة والملاك. ونظرية أصحاب المصلحة التي تُؤكد على أن إدارة المخاطر تُسهم في تحقيق التوازن بين مصالح الأطراف المختلفة ذات العلاقة بالمؤسسة، مما ينعكس إيجابًا على أدائها. ونظرية الموارد والقدرات التي تعتبر إدارة المخاطر قدرةً استراتيجية تُمكّن المؤسسة من تحقيق ميزة تنافسية مستدامة. ونظرية الطوارئ التي تُشير إلى أن فاعلية إدارة المخاطر تعتمد على مدى ملاءمتها للظروف البيئية المحيطة بالمؤسسة، مما يستوجب المرونة والتكيف المستمر</w:t>
      </w:r>
      <w:r w:rsidRPr="00F71761">
        <w:rPr>
          <w:rFonts w:ascii="Simplified Arabic" w:eastAsia="Calibri" w:hAnsi="Simplified Arabic" w:cs="Simplified Arabic"/>
          <w:color w:val="000000" w:themeColor="text1"/>
          <w:sz w:val="28"/>
          <w:szCs w:val="28"/>
        </w:rPr>
        <w:t xml:space="preserve"> (Settembre-Blundo et al., 2021).</w:t>
      </w:r>
    </w:p>
    <w:p w14:paraId="59BC7562" w14:textId="12B7B763" w:rsidR="00A8003C" w:rsidRPr="00F71761" w:rsidRDefault="00AE07ED" w:rsidP="00AE07ED">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11" w:name="_Toc233984996"/>
      <w:r w:rsidRPr="00F71761">
        <w:rPr>
          <w:rFonts w:ascii="Simplified Arabic" w:eastAsia="Calibri" w:hAnsi="Simplified Arabic" w:cs="Simplified Arabic" w:hint="cs"/>
          <w:b/>
          <w:bCs/>
          <w:color w:val="000000" w:themeColor="text1"/>
          <w:sz w:val="36"/>
          <w:szCs w:val="36"/>
          <w:rtl/>
        </w:rPr>
        <w:lastRenderedPageBreak/>
        <w:t xml:space="preserve">11.1 </w:t>
      </w:r>
      <w:r w:rsidR="00A8003C" w:rsidRPr="00F71761">
        <w:rPr>
          <w:rFonts w:ascii="Simplified Arabic" w:eastAsia="Calibri" w:hAnsi="Simplified Arabic" w:cs="Simplified Arabic"/>
          <w:b/>
          <w:bCs/>
          <w:color w:val="000000" w:themeColor="text1"/>
          <w:sz w:val="36"/>
          <w:szCs w:val="36"/>
          <w:rtl/>
        </w:rPr>
        <w:t>مجتمع وعينة الدراسة</w:t>
      </w:r>
      <w:bookmarkEnd w:id="11"/>
    </w:p>
    <w:p w14:paraId="2DF0118F"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سوف يتكوّن مجتمع الدراسة من جميع العاملين في الشركات الخاصة بمدينة الدمام في المملكة العربية السعودية، والذين يشغلون مناصب إدارية وإشرافية وتنفيذية تتصل بشكل مباشر أو غير مباشر بممارسات إدارة المخاطر وقياس الأداء المؤسسي. ووفقًا للإحصاءات المتاحة من الغرفة التجارية الصناعية بالمنطقة الشرقية، يبلغ عدد الشركات الخاصة العاملة في مدينة الدمام ما يقارب (12,500) شركة تعمل في قطاعات متنوعة تشمل الصناعة والتجارة والخدمات والمقاولات والتقنية، ويعمل بها ما يزيد على (85,000) موظف في المستويات الإدارية المختلفة</w:t>
      </w:r>
      <w:r w:rsidRPr="00F71761">
        <w:rPr>
          <w:rFonts w:ascii="Simplified Arabic" w:eastAsia="Calibri" w:hAnsi="Simplified Arabic" w:cs="Simplified Arabic"/>
          <w:color w:val="000000" w:themeColor="text1"/>
          <w:sz w:val="28"/>
          <w:szCs w:val="28"/>
        </w:rPr>
        <w:t>.</w:t>
      </w:r>
    </w:p>
    <w:p w14:paraId="6DDE766F"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ونظرًا لكبر حجم مجتمع الدراسة وصعوبة الوصول إلى جميع مفرداته، سوف يعتمد الباحث على أسلوب العينة العشوائية الطبقية لضمان تمثيل جميع فئات المجتمع بشكل متوازن. وبتطبيق معادلة ستيفن ثامبسون لتحديد حجم العينة عند مستوى ثقة (95%) وهامش خطأ (5%)، سوف يبلغ حجم العينة (384) مفردة من العاملين في الشركات الخاصة بمدينة الدمام. وسيقوم الباحث بتوزيع (450) استبانة لضمان الحصول على العدد المطلوب من الاستبانات الصالحة للتحليل، مع مراعاة احتمالية عدم اكتمال بعض الاستبانات أو عدم إعادتها. وسوف يُراعي الباحث في اختيار مفردات العينة تنوّع القطاعات والمستويات الإدارية والمتغيرات الديموغرافية بما يعكس التركيبة الفعلية لمجتمع الدراسة</w:t>
      </w:r>
      <w:r w:rsidRPr="00F71761">
        <w:rPr>
          <w:rFonts w:ascii="Simplified Arabic" w:eastAsia="Calibri" w:hAnsi="Simplified Arabic" w:cs="Simplified Arabic"/>
          <w:color w:val="000000" w:themeColor="text1"/>
          <w:sz w:val="28"/>
          <w:szCs w:val="28"/>
        </w:rPr>
        <w:t>.</w:t>
      </w:r>
    </w:p>
    <w:p w14:paraId="647A7B11" w14:textId="6FB5B1AC" w:rsidR="00A8003C" w:rsidRPr="00F71761" w:rsidRDefault="00AE07ED" w:rsidP="00AE07ED">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12" w:name="_Toc233984997"/>
      <w:r w:rsidRPr="00F71761">
        <w:rPr>
          <w:rFonts w:ascii="Simplified Arabic" w:eastAsia="Calibri" w:hAnsi="Simplified Arabic" w:cs="Simplified Arabic" w:hint="cs"/>
          <w:b/>
          <w:bCs/>
          <w:color w:val="000000" w:themeColor="text1"/>
          <w:sz w:val="36"/>
          <w:szCs w:val="36"/>
          <w:rtl/>
        </w:rPr>
        <w:t xml:space="preserve">12.1 </w:t>
      </w:r>
      <w:r w:rsidR="00A8003C" w:rsidRPr="00F71761">
        <w:rPr>
          <w:rFonts w:ascii="Simplified Arabic" w:eastAsia="Calibri" w:hAnsi="Simplified Arabic" w:cs="Simplified Arabic"/>
          <w:b/>
          <w:bCs/>
          <w:color w:val="000000" w:themeColor="text1"/>
          <w:sz w:val="36"/>
          <w:szCs w:val="36"/>
          <w:rtl/>
        </w:rPr>
        <w:t>مصادر جمع البيانات</w:t>
      </w:r>
      <w:bookmarkEnd w:id="12"/>
    </w:p>
    <w:p w14:paraId="49D03802"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سوف يعتمد الباحث في جمع البيانات على مصدرين رئيسيين على النحو الآتي</w:t>
      </w:r>
      <w:r w:rsidRPr="00F71761">
        <w:rPr>
          <w:rFonts w:ascii="Simplified Arabic" w:eastAsia="Calibri" w:hAnsi="Simplified Arabic" w:cs="Simplified Arabic"/>
          <w:b/>
          <w:bCs/>
          <w:color w:val="000000" w:themeColor="text1"/>
          <w:sz w:val="28"/>
          <w:szCs w:val="28"/>
        </w:rPr>
        <w:t>:</w:t>
      </w:r>
    </w:p>
    <w:p w14:paraId="5017C64D" w14:textId="77777777" w:rsidR="00AE07ED"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tl/>
        </w:rPr>
      </w:pPr>
      <w:r w:rsidRPr="00F71761">
        <w:rPr>
          <w:rFonts w:ascii="Simplified Arabic" w:eastAsia="Calibri" w:hAnsi="Simplified Arabic" w:cs="Simplified Arabic"/>
          <w:color w:val="000000" w:themeColor="text1"/>
          <w:sz w:val="28"/>
          <w:szCs w:val="28"/>
          <w:rtl/>
        </w:rPr>
        <w:t>المصادر الثانوية</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وتتمثل في الكتب والمراجع العلمية والدوريات المحكّمة والرسائل الجامعية والدراسات السابقة والتقارير الرسمية والمواقع الإلكترونية المتخصصة، التي تتناول موضوعات إدارة المخاطر وتحسين الأداء المؤسسي، وذلك بهدف بناء الإطار النظري للدراسة وصياغة فروضها</w:t>
      </w:r>
      <w:r w:rsidRPr="00F71761">
        <w:rPr>
          <w:rFonts w:ascii="Simplified Arabic" w:eastAsia="Calibri" w:hAnsi="Simplified Arabic" w:cs="Simplified Arabic"/>
          <w:color w:val="000000" w:themeColor="text1"/>
          <w:sz w:val="28"/>
          <w:szCs w:val="28"/>
        </w:rPr>
        <w:t>.</w:t>
      </w:r>
    </w:p>
    <w:p w14:paraId="56282BF4" w14:textId="3B1F5C14"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المصادر الأولية</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وتتمثل في البيانات الميدانية التي سيتم جمعها مباشرةً من مفردات عينة الدراسة عبر أداة الاستبانة المصممة لهذا الغرض، والتي ستُوزَّع على العاملين في الشركات الخاصة بمدينة الدمام لاستطلاع آرائهم حول متغيرات الدراسة</w:t>
      </w:r>
      <w:r w:rsidRPr="00F71761">
        <w:rPr>
          <w:rFonts w:ascii="Simplified Arabic" w:eastAsia="Calibri" w:hAnsi="Simplified Arabic" w:cs="Simplified Arabic"/>
          <w:color w:val="000000" w:themeColor="text1"/>
          <w:sz w:val="28"/>
          <w:szCs w:val="28"/>
        </w:rPr>
        <w:t>.</w:t>
      </w:r>
    </w:p>
    <w:p w14:paraId="3592F449" w14:textId="2C5D587D" w:rsidR="00A8003C" w:rsidRPr="00F71761" w:rsidRDefault="00AE07ED" w:rsidP="00AE07ED">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13" w:name="_Toc233984998"/>
      <w:r w:rsidRPr="00F71761">
        <w:rPr>
          <w:rFonts w:ascii="Simplified Arabic" w:eastAsia="Calibri" w:hAnsi="Simplified Arabic" w:cs="Simplified Arabic" w:hint="cs"/>
          <w:b/>
          <w:bCs/>
          <w:color w:val="000000" w:themeColor="text1"/>
          <w:sz w:val="36"/>
          <w:szCs w:val="36"/>
          <w:rtl/>
        </w:rPr>
        <w:lastRenderedPageBreak/>
        <w:t xml:space="preserve">13.1 </w:t>
      </w:r>
      <w:r w:rsidR="00A8003C" w:rsidRPr="00F71761">
        <w:rPr>
          <w:rFonts w:ascii="Simplified Arabic" w:eastAsia="Calibri" w:hAnsi="Simplified Arabic" w:cs="Simplified Arabic"/>
          <w:b/>
          <w:bCs/>
          <w:color w:val="000000" w:themeColor="text1"/>
          <w:sz w:val="36"/>
          <w:szCs w:val="36"/>
          <w:rtl/>
        </w:rPr>
        <w:t>أداة الدراسة</w:t>
      </w:r>
      <w:bookmarkEnd w:id="13"/>
    </w:p>
    <w:p w14:paraId="61B26704"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سوف يعتمد الباحث على الاستبانة أداةً رئيسية لجمع البيانات الميدانية، وسيتم تصميمها بالاستفادة من الأدبيات النظرية والدراسات السابقة ذات الصلة بمتغيرات الدراسة، مع تكييفها بما يتناسب مع بيئة الدراسة الحالية. وسوف تتكوّن الاستبانة من قسمين رئيسيين على النحو الآتي</w:t>
      </w:r>
      <w:r w:rsidRPr="00F71761">
        <w:rPr>
          <w:rFonts w:ascii="Simplified Arabic" w:eastAsia="Calibri" w:hAnsi="Simplified Arabic" w:cs="Simplified Arabic"/>
          <w:color w:val="000000" w:themeColor="text1"/>
          <w:sz w:val="28"/>
          <w:szCs w:val="28"/>
        </w:rPr>
        <w:t>:</w:t>
      </w:r>
    </w:p>
    <w:p w14:paraId="1426DDC5"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القسم الأول</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ويتضمن البيانات الديموغرافية والوظيفية لأفراد عينة الدراسة، وتشمل (الجنس، العمر، المؤهل العلمي، سنوات الخبرة، المستوى الوظيفي، القطاع)</w:t>
      </w:r>
      <w:r w:rsidRPr="00F71761">
        <w:rPr>
          <w:rFonts w:ascii="Simplified Arabic" w:eastAsia="Calibri" w:hAnsi="Simplified Arabic" w:cs="Simplified Arabic"/>
          <w:color w:val="000000" w:themeColor="text1"/>
          <w:sz w:val="28"/>
          <w:szCs w:val="28"/>
        </w:rPr>
        <w:t>.</w:t>
      </w:r>
    </w:p>
    <w:p w14:paraId="321695D3" w14:textId="77777777" w:rsidR="00A8003C" w:rsidRPr="00F71761" w:rsidRDefault="00A8003C" w:rsidP="00AE07ED">
      <w:pPr>
        <w:pStyle w:val="a6"/>
        <w:tabs>
          <w:tab w:val="right" w:pos="0"/>
        </w:tabs>
        <w:bidi/>
        <w:spacing w:before="100" w:beforeAutospacing="1" w:after="100" w:afterAutospacing="1" w:line="276" w:lineRule="auto"/>
        <w:ind w:left="-1"/>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القسم الثاني</w:t>
      </w:r>
      <w:r w:rsidRPr="00F71761">
        <w:rPr>
          <w:rFonts w:ascii="Simplified Arabic" w:eastAsia="Calibri" w:hAnsi="Simplified Arabic" w:cs="Simplified Arabic"/>
          <w:b/>
          <w:bCs/>
          <w:color w:val="000000" w:themeColor="text1"/>
          <w:sz w:val="28"/>
          <w:szCs w:val="28"/>
        </w:rPr>
        <w:t xml:space="preserve">: </w:t>
      </w:r>
      <w:r w:rsidRPr="00F71761">
        <w:rPr>
          <w:rFonts w:ascii="Simplified Arabic" w:eastAsia="Calibri" w:hAnsi="Simplified Arabic" w:cs="Simplified Arabic"/>
          <w:b/>
          <w:bCs/>
          <w:color w:val="000000" w:themeColor="text1"/>
          <w:sz w:val="28"/>
          <w:szCs w:val="28"/>
          <w:rtl/>
        </w:rPr>
        <w:t>ويتضمن فقرات قياس متغيرات الدراسة، وهي على النحو الآتي</w:t>
      </w:r>
      <w:r w:rsidRPr="00F71761">
        <w:rPr>
          <w:rFonts w:ascii="Simplified Arabic" w:eastAsia="Calibri" w:hAnsi="Simplified Arabic" w:cs="Simplified Arabic"/>
          <w:b/>
          <w:bCs/>
          <w:color w:val="000000" w:themeColor="text1"/>
          <w:sz w:val="28"/>
          <w:szCs w:val="28"/>
        </w:rPr>
        <w:t>:</w:t>
      </w:r>
    </w:p>
    <w:p w14:paraId="277E8F87" w14:textId="77777777" w:rsidR="00A8003C" w:rsidRPr="00F71761" w:rsidRDefault="00A8003C" w:rsidP="00E42750">
      <w:pPr>
        <w:pStyle w:val="a6"/>
        <w:numPr>
          <w:ilvl w:val="0"/>
          <w:numId w:val="11"/>
        </w:numPr>
        <w:tabs>
          <w:tab w:val="clear" w:pos="720"/>
          <w:tab w:val="right" w:pos="0"/>
          <w:tab w:val="num" w:pos="424"/>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المتغير المستقل: إدارة المخاطر ويتم قياسه من خلال أربعة أبعاد على النحو الآتي</w:t>
      </w:r>
      <w:r w:rsidRPr="00F71761">
        <w:rPr>
          <w:rFonts w:ascii="Simplified Arabic" w:eastAsia="Calibri" w:hAnsi="Simplified Arabic" w:cs="Simplified Arabic"/>
          <w:color w:val="000000" w:themeColor="text1"/>
          <w:sz w:val="28"/>
          <w:szCs w:val="28"/>
        </w:rPr>
        <w:t>:</w:t>
      </w:r>
    </w:p>
    <w:p w14:paraId="3D54F9A5" w14:textId="77777777" w:rsidR="00A8003C" w:rsidRPr="00F71761" w:rsidRDefault="00A8003C" w:rsidP="00E42750">
      <w:pPr>
        <w:pStyle w:val="a6"/>
        <w:numPr>
          <w:ilvl w:val="1"/>
          <w:numId w:val="11"/>
        </w:numPr>
        <w:tabs>
          <w:tab w:val="clear" w:pos="1440"/>
          <w:tab w:val="right" w:pos="0"/>
          <w:tab w:val="num" w:pos="707"/>
        </w:tabs>
        <w:bidi/>
        <w:spacing w:before="100" w:beforeAutospacing="1" w:after="100" w:afterAutospacing="1" w:line="276" w:lineRule="auto"/>
        <w:ind w:left="707"/>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بُعد تحديد المخاطر</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يُقاس من خلال (4) فقرات</w:t>
      </w:r>
      <w:r w:rsidRPr="00F71761">
        <w:rPr>
          <w:rFonts w:ascii="Simplified Arabic" w:eastAsia="Calibri" w:hAnsi="Simplified Arabic" w:cs="Simplified Arabic"/>
          <w:color w:val="000000" w:themeColor="text1"/>
          <w:sz w:val="28"/>
          <w:szCs w:val="28"/>
        </w:rPr>
        <w:t>.</w:t>
      </w:r>
    </w:p>
    <w:p w14:paraId="7FFA1357" w14:textId="77777777" w:rsidR="00A8003C" w:rsidRPr="00F71761" w:rsidRDefault="00A8003C" w:rsidP="00E42750">
      <w:pPr>
        <w:pStyle w:val="a6"/>
        <w:numPr>
          <w:ilvl w:val="1"/>
          <w:numId w:val="11"/>
        </w:numPr>
        <w:tabs>
          <w:tab w:val="clear" w:pos="1440"/>
          <w:tab w:val="right" w:pos="0"/>
          <w:tab w:val="num" w:pos="707"/>
        </w:tabs>
        <w:bidi/>
        <w:spacing w:before="100" w:beforeAutospacing="1" w:after="100" w:afterAutospacing="1" w:line="276" w:lineRule="auto"/>
        <w:ind w:left="707"/>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بُعد تقييم المخاطر</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يُقاس من خلال (4) فقرات</w:t>
      </w:r>
      <w:r w:rsidRPr="00F71761">
        <w:rPr>
          <w:rFonts w:ascii="Simplified Arabic" w:eastAsia="Calibri" w:hAnsi="Simplified Arabic" w:cs="Simplified Arabic"/>
          <w:color w:val="000000" w:themeColor="text1"/>
          <w:sz w:val="28"/>
          <w:szCs w:val="28"/>
        </w:rPr>
        <w:t>.</w:t>
      </w:r>
    </w:p>
    <w:p w14:paraId="37C50018" w14:textId="77777777" w:rsidR="00A8003C" w:rsidRPr="00F71761" w:rsidRDefault="00A8003C" w:rsidP="00E42750">
      <w:pPr>
        <w:pStyle w:val="a6"/>
        <w:numPr>
          <w:ilvl w:val="1"/>
          <w:numId w:val="11"/>
        </w:numPr>
        <w:tabs>
          <w:tab w:val="clear" w:pos="1440"/>
          <w:tab w:val="right" w:pos="0"/>
          <w:tab w:val="num" w:pos="707"/>
        </w:tabs>
        <w:bidi/>
        <w:spacing w:before="100" w:beforeAutospacing="1" w:after="100" w:afterAutospacing="1" w:line="276" w:lineRule="auto"/>
        <w:ind w:left="707"/>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بُعد معالجة المخاطر</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يُقاس من خلال (4) فقرات</w:t>
      </w:r>
      <w:r w:rsidRPr="00F71761">
        <w:rPr>
          <w:rFonts w:ascii="Simplified Arabic" w:eastAsia="Calibri" w:hAnsi="Simplified Arabic" w:cs="Simplified Arabic"/>
          <w:color w:val="000000" w:themeColor="text1"/>
          <w:sz w:val="28"/>
          <w:szCs w:val="28"/>
        </w:rPr>
        <w:t>.</w:t>
      </w:r>
    </w:p>
    <w:p w14:paraId="1BA16C91" w14:textId="77777777" w:rsidR="00A8003C" w:rsidRPr="00F71761" w:rsidRDefault="00A8003C" w:rsidP="00E42750">
      <w:pPr>
        <w:pStyle w:val="a6"/>
        <w:numPr>
          <w:ilvl w:val="1"/>
          <w:numId w:val="11"/>
        </w:numPr>
        <w:tabs>
          <w:tab w:val="clear" w:pos="1440"/>
          <w:tab w:val="right" w:pos="0"/>
          <w:tab w:val="num" w:pos="707"/>
        </w:tabs>
        <w:bidi/>
        <w:spacing w:before="100" w:beforeAutospacing="1" w:after="100" w:afterAutospacing="1" w:line="276" w:lineRule="auto"/>
        <w:ind w:left="707"/>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بُعد مراقبة المخاطر</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يُقاس من خلال (4) فقرات</w:t>
      </w:r>
      <w:r w:rsidRPr="00F71761">
        <w:rPr>
          <w:rFonts w:ascii="Simplified Arabic" w:eastAsia="Calibri" w:hAnsi="Simplified Arabic" w:cs="Simplified Arabic"/>
          <w:color w:val="000000" w:themeColor="text1"/>
          <w:sz w:val="28"/>
          <w:szCs w:val="28"/>
        </w:rPr>
        <w:t>.</w:t>
      </w:r>
    </w:p>
    <w:p w14:paraId="1ACEB3F8" w14:textId="77777777" w:rsidR="00A8003C" w:rsidRPr="00F71761" w:rsidRDefault="00A8003C" w:rsidP="00E42750">
      <w:pPr>
        <w:pStyle w:val="a6"/>
        <w:numPr>
          <w:ilvl w:val="0"/>
          <w:numId w:val="11"/>
        </w:numPr>
        <w:tabs>
          <w:tab w:val="clear" w:pos="720"/>
          <w:tab w:val="right" w:pos="0"/>
          <w:tab w:val="num" w:pos="424"/>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المتغير التابع: تحسين الأداء المؤسسي ويُقاس بوصفه محورًا أحاديًا من خلال (10) فقرات</w:t>
      </w:r>
      <w:r w:rsidRPr="00F71761">
        <w:rPr>
          <w:rFonts w:ascii="Simplified Arabic" w:eastAsia="Calibri" w:hAnsi="Simplified Arabic" w:cs="Simplified Arabic"/>
          <w:color w:val="000000" w:themeColor="text1"/>
          <w:sz w:val="28"/>
          <w:szCs w:val="28"/>
        </w:rPr>
        <w:t>.</w:t>
      </w:r>
    </w:p>
    <w:p w14:paraId="06DAFAE7"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وبذلك يبلغ إجمالي فقرات الاستبانة (26) فقرة، وسوف يتم استخدام مقياس ليكرت الخماسي لقياس استجابات المبحوثين على فقرات الاستبانة، والذي يتدرّج من (موافق بشدة = 5) إلى (غير موافق بشدة = 1). وسوف يحرص الباحث على التحقق من الصدق الظاهري للاستبانة من خلال عرضها على مجموعة من المحكّمين المتخصصين في مجال إدارة الأعمال، ومن صدق الاتساق الداخلي من خلال حساب معاملات الارتباط بين فقرات كل بُعد والدرجة الكلية له، ومن الثبات من خلال حساب معامل ألفا كرونباخ</w:t>
      </w:r>
      <w:r w:rsidRPr="00F71761">
        <w:rPr>
          <w:rFonts w:ascii="Simplified Arabic" w:eastAsia="Calibri" w:hAnsi="Simplified Arabic" w:cs="Simplified Arabic"/>
          <w:color w:val="000000" w:themeColor="text1"/>
          <w:sz w:val="28"/>
          <w:szCs w:val="28"/>
        </w:rPr>
        <w:t>.</w:t>
      </w:r>
    </w:p>
    <w:p w14:paraId="135710ED" w14:textId="7B5F60CF" w:rsidR="00A8003C" w:rsidRPr="00F71761" w:rsidRDefault="00AE07ED" w:rsidP="00AE07ED">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14" w:name="_Toc233984999"/>
      <w:r w:rsidRPr="00F71761">
        <w:rPr>
          <w:rFonts w:ascii="Simplified Arabic" w:eastAsia="Calibri" w:hAnsi="Simplified Arabic" w:cs="Simplified Arabic" w:hint="cs"/>
          <w:b/>
          <w:bCs/>
          <w:color w:val="000000" w:themeColor="text1"/>
          <w:sz w:val="36"/>
          <w:szCs w:val="36"/>
          <w:rtl/>
        </w:rPr>
        <w:t xml:space="preserve">14.1 </w:t>
      </w:r>
      <w:r w:rsidR="00A8003C" w:rsidRPr="00F71761">
        <w:rPr>
          <w:rFonts w:ascii="Simplified Arabic" w:eastAsia="Calibri" w:hAnsi="Simplified Arabic" w:cs="Simplified Arabic"/>
          <w:b/>
          <w:bCs/>
          <w:color w:val="000000" w:themeColor="text1"/>
          <w:sz w:val="36"/>
          <w:szCs w:val="36"/>
          <w:rtl/>
        </w:rPr>
        <w:t>الأساليب الإحصائية المستخدمة</w:t>
      </w:r>
      <w:bookmarkEnd w:id="14"/>
    </w:p>
    <w:p w14:paraId="0E311EE1"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سوف يعتمد الباحث على مجموعة من الأساليب الإحصائية المناسبة لطبيعة الدراسة وأهدافها، وذلك باستخدام برنامج الحزمة الإحصائية للعلوم الاجتماعية</w:t>
      </w:r>
      <w:r w:rsidRPr="00F71761">
        <w:rPr>
          <w:rFonts w:ascii="Simplified Arabic" w:eastAsia="Calibri" w:hAnsi="Simplified Arabic" w:cs="Simplified Arabic"/>
          <w:color w:val="000000" w:themeColor="text1"/>
          <w:sz w:val="28"/>
          <w:szCs w:val="28"/>
        </w:rPr>
        <w:t xml:space="preserve"> (SPSS)</w:t>
      </w:r>
      <w:r w:rsidRPr="00F71761">
        <w:rPr>
          <w:rFonts w:ascii="Simplified Arabic" w:eastAsia="Calibri" w:hAnsi="Simplified Arabic" w:cs="Simplified Arabic"/>
          <w:color w:val="000000" w:themeColor="text1"/>
          <w:sz w:val="28"/>
          <w:szCs w:val="28"/>
          <w:rtl/>
        </w:rPr>
        <w:t xml:space="preserve">، وتشمل هذه الأساليب ما يأتي: التكرارات والنسب المئوية لوصف الخصائص الديموغرافية لأفراد عينة الدراسة، والمتوسطات الحسابية والانحرافات </w:t>
      </w:r>
      <w:r w:rsidRPr="00F71761">
        <w:rPr>
          <w:rFonts w:ascii="Simplified Arabic" w:eastAsia="Calibri" w:hAnsi="Simplified Arabic" w:cs="Simplified Arabic"/>
          <w:color w:val="000000" w:themeColor="text1"/>
          <w:sz w:val="28"/>
          <w:szCs w:val="28"/>
          <w:rtl/>
        </w:rPr>
        <w:lastRenderedPageBreak/>
        <w:t>المعيارية لتحديد مستوى استجابات المبحوثين على فقرات الاستبانة، ومعامل ألفا كرونباخ لقياس ثبات أداة الدراسة، ومعامل ارتباط بيرسون للتحقق من صدق الاتساق الداخلي للاستبانة والعلاقة بين المتغيرات، ومعامل تضخم التباين</w:t>
      </w:r>
      <w:r w:rsidRPr="00F71761">
        <w:rPr>
          <w:rFonts w:ascii="Simplified Arabic" w:eastAsia="Calibri" w:hAnsi="Simplified Arabic" w:cs="Simplified Arabic"/>
          <w:color w:val="000000" w:themeColor="text1"/>
          <w:sz w:val="28"/>
          <w:szCs w:val="28"/>
        </w:rPr>
        <w:t xml:space="preserve"> (VIF) </w:t>
      </w:r>
      <w:r w:rsidRPr="00F71761">
        <w:rPr>
          <w:rFonts w:ascii="Simplified Arabic" w:eastAsia="Calibri" w:hAnsi="Simplified Arabic" w:cs="Simplified Arabic"/>
          <w:color w:val="000000" w:themeColor="text1"/>
          <w:sz w:val="28"/>
          <w:szCs w:val="28"/>
          <w:rtl/>
        </w:rPr>
        <w:t>واختبار التباين المسموح</w:t>
      </w:r>
      <w:r w:rsidRPr="00F71761">
        <w:rPr>
          <w:rFonts w:ascii="Simplified Arabic" w:eastAsia="Calibri" w:hAnsi="Simplified Arabic" w:cs="Simplified Arabic"/>
          <w:color w:val="000000" w:themeColor="text1"/>
          <w:sz w:val="28"/>
          <w:szCs w:val="28"/>
        </w:rPr>
        <w:t xml:space="preserve"> (Tolerance) </w:t>
      </w:r>
      <w:r w:rsidRPr="00F71761">
        <w:rPr>
          <w:rFonts w:ascii="Simplified Arabic" w:eastAsia="Calibri" w:hAnsi="Simplified Arabic" w:cs="Simplified Arabic"/>
          <w:color w:val="000000" w:themeColor="text1"/>
          <w:sz w:val="28"/>
          <w:szCs w:val="28"/>
          <w:rtl/>
        </w:rPr>
        <w:t>للتأكد من عدم وجود ارتباط خطي متعدد بين المتغيرات المستقلة، واختبار كولمجروف-سميرنوف للتحقق من الاعتدالية في توزيع البيانات، وتحليل الانحدار الخطي المتعدد لاختبار أثر أبعاد إدارة المخاطر على تحسين الأداء المؤسسي، وتحليل التباين الأحادي</w:t>
      </w:r>
      <w:r w:rsidRPr="00F71761">
        <w:rPr>
          <w:rFonts w:ascii="Simplified Arabic" w:eastAsia="Calibri" w:hAnsi="Simplified Arabic" w:cs="Simplified Arabic"/>
          <w:color w:val="000000" w:themeColor="text1"/>
          <w:sz w:val="28"/>
          <w:szCs w:val="28"/>
        </w:rPr>
        <w:t xml:space="preserve"> (ANOVA) </w:t>
      </w:r>
      <w:r w:rsidRPr="00F71761">
        <w:rPr>
          <w:rFonts w:ascii="Simplified Arabic" w:eastAsia="Calibri" w:hAnsi="Simplified Arabic" w:cs="Simplified Arabic"/>
          <w:color w:val="000000" w:themeColor="text1"/>
          <w:sz w:val="28"/>
          <w:szCs w:val="28"/>
          <w:rtl/>
        </w:rPr>
        <w:t>واختبار</w:t>
      </w:r>
      <w:r w:rsidRPr="00F71761">
        <w:rPr>
          <w:rFonts w:ascii="Simplified Arabic" w:eastAsia="Calibri" w:hAnsi="Simplified Arabic" w:cs="Simplified Arabic"/>
          <w:color w:val="000000" w:themeColor="text1"/>
          <w:sz w:val="28"/>
          <w:szCs w:val="28"/>
        </w:rPr>
        <w:t xml:space="preserve"> (T-Test) </w:t>
      </w:r>
      <w:r w:rsidRPr="00F71761">
        <w:rPr>
          <w:rFonts w:ascii="Simplified Arabic" w:eastAsia="Calibri" w:hAnsi="Simplified Arabic" w:cs="Simplified Arabic"/>
          <w:color w:val="000000" w:themeColor="text1"/>
          <w:sz w:val="28"/>
          <w:szCs w:val="28"/>
          <w:rtl/>
        </w:rPr>
        <w:t>لاختبار الفروق في تصورات المبحوثين وفقًا للمتغيرات الديموغرافية</w:t>
      </w:r>
      <w:r w:rsidRPr="00F71761">
        <w:rPr>
          <w:rFonts w:ascii="Simplified Arabic" w:eastAsia="Calibri" w:hAnsi="Simplified Arabic" w:cs="Simplified Arabic"/>
          <w:color w:val="000000" w:themeColor="text1"/>
          <w:sz w:val="28"/>
          <w:szCs w:val="28"/>
        </w:rPr>
        <w:t>.</w:t>
      </w:r>
    </w:p>
    <w:p w14:paraId="2A22AA4A" w14:textId="5D71892F" w:rsidR="00A8003C" w:rsidRPr="00F71761" w:rsidRDefault="00AE07ED" w:rsidP="00AE07ED">
      <w:pPr>
        <w:tabs>
          <w:tab w:val="right" w:pos="0"/>
        </w:tabs>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15" w:name="_Toc233985000"/>
      <w:r w:rsidRPr="00F71761">
        <w:rPr>
          <w:rFonts w:ascii="Simplified Arabic" w:eastAsia="Calibri" w:hAnsi="Simplified Arabic" w:cs="Simplified Arabic" w:hint="cs"/>
          <w:b/>
          <w:bCs/>
          <w:color w:val="000000" w:themeColor="text1"/>
          <w:sz w:val="36"/>
          <w:szCs w:val="36"/>
          <w:rtl/>
        </w:rPr>
        <w:t xml:space="preserve">15.1 </w:t>
      </w:r>
      <w:r w:rsidR="00A8003C" w:rsidRPr="00F71761">
        <w:rPr>
          <w:rFonts w:ascii="Simplified Arabic" w:eastAsia="Calibri" w:hAnsi="Simplified Arabic" w:cs="Simplified Arabic"/>
          <w:b/>
          <w:bCs/>
          <w:color w:val="000000" w:themeColor="text1"/>
          <w:sz w:val="36"/>
          <w:szCs w:val="36"/>
          <w:rtl/>
        </w:rPr>
        <w:t>حدود الدراسة</w:t>
      </w:r>
      <w:bookmarkEnd w:id="15"/>
    </w:p>
    <w:p w14:paraId="0EEBA889"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سوف تلتزم الدراسة الحالية بمجموعة من الحدود التي تُحدّد نطاقها على النحو الآتي</w:t>
      </w:r>
      <w:r w:rsidRPr="00F71761">
        <w:rPr>
          <w:rFonts w:ascii="Simplified Arabic" w:eastAsia="Calibri" w:hAnsi="Simplified Arabic" w:cs="Simplified Arabic"/>
          <w:b/>
          <w:bCs/>
          <w:color w:val="000000" w:themeColor="text1"/>
          <w:sz w:val="28"/>
          <w:szCs w:val="28"/>
        </w:rPr>
        <w:t>:</w:t>
      </w:r>
    </w:p>
    <w:p w14:paraId="01AD4679" w14:textId="77777777" w:rsidR="00A8003C" w:rsidRPr="00F71761" w:rsidRDefault="00A8003C" w:rsidP="00E42750">
      <w:pPr>
        <w:pStyle w:val="a6"/>
        <w:numPr>
          <w:ilvl w:val="0"/>
          <w:numId w:val="2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الحدود الموضوعية</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سوف تقتصر الدراسة على تناول أثر إدارة المخاطر بأبعادها (تحديد المخاطر، تقييم المخاطر، معالجة المخاطر، مراقبة المخاطر) على تحسين الأداء المؤسسي، دون التطرق إلى متغيرات أخرى قد تؤثر في هذه العلاقة</w:t>
      </w:r>
      <w:r w:rsidRPr="00F71761">
        <w:rPr>
          <w:rFonts w:ascii="Simplified Arabic" w:eastAsia="Calibri" w:hAnsi="Simplified Arabic" w:cs="Simplified Arabic"/>
          <w:color w:val="000000" w:themeColor="text1"/>
          <w:sz w:val="28"/>
          <w:szCs w:val="28"/>
        </w:rPr>
        <w:t>.</w:t>
      </w:r>
    </w:p>
    <w:p w14:paraId="6F7533FF" w14:textId="77777777" w:rsidR="00A8003C" w:rsidRPr="00F71761" w:rsidRDefault="00A8003C" w:rsidP="00E42750">
      <w:pPr>
        <w:pStyle w:val="a6"/>
        <w:numPr>
          <w:ilvl w:val="0"/>
          <w:numId w:val="2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الحدود المكانية</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سوف يتم تطبيق الدراسة على الشركات الخاصة العاملة في مدينة الدمام بالمنطقة الشرقية بالمملكة العربية السعودية، دون سواها من المدن أو المناطق</w:t>
      </w:r>
      <w:r w:rsidRPr="00F71761">
        <w:rPr>
          <w:rFonts w:ascii="Simplified Arabic" w:eastAsia="Calibri" w:hAnsi="Simplified Arabic" w:cs="Simplified Arabic"/>
          <w:color w:val="000000" w:themeColor="text1"/>
          <w:sz w:val="28"/>
          <w:szCs w:val="28"/>
        </w:rPr>
        <w:t>.</w:t>
      </w:r>
    </w:p>
    <w:p w14:paraId="7E58A5A3" w14:textId="77777777" w:rsidR="00A8003C" w:rsidRPr="00F71761" w:rsidRDefault="00A8003C" w:rsidP="00E42750">
      <w:pPr>
        <w:pStyle w:val="a6"/>
        <w:numPr>
          <w:ilvl w:val="0"/>
          <w:numId w:val="2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الحدود البشرية</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سوف تشمل الدراسة العاملين في المستويات الإدارية والإشرافية والتنفيذية في الشركات الخاصة بمدينة الدمام، ممن لديهم صلة مباشرة أو غير مباشرة بممارسات إدارة المخاطر وقياس الأداء المؤسسي</w:t>
      </w:r>
      <w:r w:rsidRPr="00F71761">
        <w:rPr>
          <w:rFonts w:ascii="Simplified Arabic" w:eastAsia="Calibri" w:hAnsi="Simplified Arabic" w:cs="Simplified Arabic"/>
          <w:color w:val="000000" w:themeColor="text1"/>
          <w:sz w:val="28"/>
          <w:szCs w:val="28"/>
        </w:rPr>
        <w:t>.</w:t>
      </w:r>
    </w:p>
    <w:p w14:paraId="29D753A1" w14:textId="77777777" w:rsidR="00A8003C" w:rsidRPr="00F71761" w:rsidRDefault="00A8003C" w:rsidP="00E42750">
      <w:pPr>
        <w:pStyle w:val="a6"/>
        <w:numPr>
          <w:ilvl w:val="0"/>
          <w:numId w:val="2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الحدود الزمانية</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سوف يتم تطبيق الدراسة الميدانية خلال العام الدراسي 2025/2026م، وسيتم جمع البيانات من مفردات عينة الدراسة خلال هذه الفترة</w:t>
      </w:r>
      <w:r w:rsidRPr="00F71761">
        <w:rPr>
          <w:rFonts w:ascii="Simplified Arabic" w:eastAsia="Calibri" w:hAnsi="Simplified Arabic" w:cs="Simplified Arabic"/>
          <w:color w:val="000000" w:themeColor="text1"/>
          <w:sz w:val="28"/>
          <w:szCs w:val="28"/>
        </w:rPr>
        <w:t>.</w:t>
      </w:r>
    </w:p>
    <w:p w14:paraId="31DEFD80" w14:textId="7F152FB9" w:rsidR="00A8003C" w:rsidRPr="00F71761" w:rsidRDefault="00AE07ED" w:rsidP="00AE07ED">
      <w:pPr>
        <w:jc w:val="center"/>
        <w:outlineLvl w:val="0"/>
        <w:rPr>
          <w:rFonts w:ascii="Simplified Arabic" w:eastAsia="Calibri" w:hAnsi="Simplified Arabic" w:cs="Simplified Arabic"/>
          <w:b/>
          <w:bCs/>
          <w:color w:val="000000" w:themeColor="text1"/>
          <w:sz w:val="40"/>
          <w:szCs w:val="40"/>
        </w:rPr>
      </w:pPr>
      <w:r w:rsidRPr="00F71761">
        <w:rPr>
          <w:rFonts w:ascii="Simplified Arabic" w:eastAsia="Calibri" w:hAnsi="Simplified Arabic" w:cs="Simplified Arabic"/>
          <w:b/>
          <w:bCs/>
          <w:color w:val="000000" w:themeColor="text1"/>
          <w:sz w:val="40"/>
          <w:szCs w:val="40"/>
          <w:rtl/>
        </w:rPr>
        <w:br w:type="page"/>
      </w:r>
      <w:bookmarkStart w:id="16" w:name="_Toc233985001"/>
      <w:r w:rsidRPr="00F71761">
        <w:rPr>
          <w:rFonts w:ascii="Simplified Arabic" w:eastAsia="Calibri" w:hAnsi="Simplified Arabic" w:cs="Simplified Arabic" w:hint="cs"/>
          <w:b/>
          <w:bCs/>
          <w:color w:val="000000" w:themeColor="text1"/>
          <w:sz w:val="40"/>
          <w:szCs w:val="40"/>
          <w:rtl/>
        </w:rPr>
        <w:lastRenderedPageBreak/>
        <w:t xml:space="preserve">الفصل الثاني: </w:t>
      </w:r>
      <w:r w:rsidR="00A8003C" w:rsidRPr="00F71761">
        <w:rPr>
          <w:rFonts w:ascii="Simplified Arabic" w:eastAsia="Calibri" w:hAnsi="Simplified Arabic" w:cs="Simplified Arabic"/>
          <w:b/>
          <w:bCs/>
          <w:color w:val="000000" w:themeColor="text1"/>
          <w:sz w:val="40"/>
          <w:szCs w:val="40"/>
          <w:rtl/>
        </w:rPr>
        <w:t>الإطار النظري للدراسة</w:t>
      </w:r>
      <w:bookmarkEnd w:id="16"/>
    </w:p>
    <w:p w14:paraId="43D89C1F" w14:textId="77777777" w:rsidR="00A8003C" w:rsidRPr="00F71761" w:rsidRDefault="00A8003C" w:rsidP="00AE07ED">
      <w:pPr>
        <w:tabs>
          <w:tab w:val="right" w:pos="0"/>
        </w:tabs>
        <w:spacing w:before="100" w:beforeAutospacing="1" w:after="100" w:afterAutospacing="1" w:line="276" w:lineRule="auto"/>
        <w:jc w:val="center"/>
        <w:outlineLvl w:val="1"/>
        <w:rPr>
          <w:rFonts w:ascii="Simplified Arabic" w:eastAsia="Calibri" w:hAnsi="Simplified Arabic" w:cs="Simplified Arabic"/>
          <w:b/>
          <w:bCs/>
          <w:color w:val="000000" w:themeColor="text1"/>
          <w:sz w:val="36"/>
          <w:szCs w:val="36"/>
        </w:rPr>
      </w:pPr>
      <w:bookmarkStart w:id="17" w:name="_Toc233985002"/>
      <w:r w:rsidRPr="00F71761">
        <w:rPr>
          <w:rFonts w:ascii="Simplified Arabic" w:eastAsia="Calibri" w:hAnsi="Simplified Arabic" w:cs="Simplified Arabic"/>
          <w:b/>
          <w:bCs/>
          <w:color w:val="000000" w:themeColor="text1"/>
          <w:sz w:val="36"/>
          <w:szCs w:val="36"/>
          <w:rtl/>
        </w:rPr>
        <w:t>المبحث الأول: إدارة المخاطر</w:t>
      </w:r>
      <w:bookmarkEnd w:id="17"/>
    </w:p>
    <w:p w14:paraId="67EA26E7" w14:textId="2C24A608"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8" w:name="_Toc233985003"/>
      <w:r w:rsidRPr="00F71761">
        <w:rPr>
          <w:rFonts w:ascii="Simplified Arabic" w:eastAsia="Calibri" w:hAnsi="Simplified Arabic" w:cs="Simplified Arabic" w:hint="cs"/>
          <w:b/>
          <w:bCs/>
          <w:color w:val="000000" w:themeColor="text1"/>
          <w:sz w:val="32"/>
          <w:szCs w:val="32"/>
          <w:rtl/>
        </w:rPr>
        <w:t xml:space="preserve">1.1.2 </w:t>
      </w:r>
      <w:r w:rsidR="00A8003C" w:rsidRPr="00F71761">
        <w:rPr>
          <w:rFonts w:ascii="Simplified Arabic" w:eastAsia="Calibri" w:hAnsi="Simplified Arabic" w:cs="Simplified Arabic"/>
          <w:b/>
          <w:bCs/>
          <w:color w:val="000000" w:themeColor="text1"/>
          <w:sz w:val="32"/>
          <w:szCs w:val="32"/>
          <w:rtl/>
        </w:rPr>
        <w:t>تمهيد</w:t>
      </w:r>
      <w:bookmarkEnd w:id="18"/>
    </w:p>
    <w:p w14:paraId="1CE35D5D"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تُمثّل إدارة المخاطر أحد أبرز الحقول المعرفية التي شهدت تطورًا لافتًا في الفكر الإداري المعاصر، إذ انتقلت من كونها ممارسةً هامشية مرتبطة بالجوانب التأمينية والمالية البحتة، إلى منظومة استراتيجية متكاملة تتغلغل في نسيج المؤسسات المعاصرة وتُشكّل ركيزة أساسية من ركائز الحوكمة الرشيدة واتخاذ القرار. وقد فرضت التحولات الجذرية التي شهدتها بيئة الأعمال العالمية خلال العقود الأخيرة، من عولمة اقتصادية وثورة رقمية وتغيرات مناخية وأزمات صحية، واقعًا جديدًا يتسم بتصاعد وتيرة عدم اليقين وتعدد مصادر التهديد، مما جعل إدارة المخاطر ضرورةً حتمية لا خيارًا تنظيميًا. وفي هذا السياق، تسعى المؤسسات على اختلاف قطاعاتها وأحجامها إلى بناء منظومات متكاملة لإدارة المخاطر تُمكّنها من استشراف التهديدات المحتملة والتعامل معها بأسلوب استباقي منهجي، بما يضمن استمرارية الأعمال وتحقيق الأهداف الاستراتيجية</w:t>
      </w:r>
      <w:r w:rsidRPr="00F71761">
        <w:rPr>
          <w:rFonts w:ascii="Simplified Arabic" w:eastAsia="Calibri" w:hAnsi="Simplified Arabic" w:cs="Simplified Arabic"/>
          <w:color w:val="000000" w:themeColor="text1"/>
          <w:sz w:val="28"/>
          <w:szCs w:val="28"/>
        </w:rPr>
        <w:t>.</w:t>
      </w:r>
    </w:p>
    <w:p w14:paraId="59816C69"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ويستعرض هذا المبحث الأسس النظرية لإدارة المخاطر من خلال تناول مفهومها وتطورها ومصادر الفكر التي شكّلتها، ثم أهميتها في المؤسسات المعاصرة، فأهدافها الاستراتيجية والتشغيلية، وأبعادها المنهجية التي تُشكّل هيكلها التنظيمي، وصولًا إلى استراتيجيات تطبيقها والاتجاهات الحديثة التي تُثريها في ضوء المستجدات المعاصرة</w:t>
      </w:r>
      <w:r w:rsidRPr="00F71761">
        <w:rPr>
          <w:rFonts w:ascii="Simplified Arabic" w:eastAsia="Calibri" w:hAnsi="Simplified Arabic" w:cs="Simplified Arabic"/>
          <w:color w:val="000000" w:themeColor="text1"/>
          <w:sz w:val="28"/>
          <w:szCs w:val="28"/>
        </w:rPr>
        <w:t>.</w:t>
      </w:r>
    </w:p>
    <w:p w14:paraId="1AE9D843" w14:textId="4CF4B204"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9" w:name="_Toc233985004"/>
      <w:r w:rsidRPr="00F71761">
        <w:rPr>
          <w:rFonts w:ascii="Simplified Arabic" w:eastAsia="Calibri" w:hAnsi="Simplified Arabic" w:cs="Simplified Arabic" w:hint="cs"/>
          <w:b/>
          <w:bCs/>
          <w:color w:val="000000" w:themeColor="text1"/>
          <w:sz w:val="32"/>
          <w:szCs w:val="32"/>
          <w:rtl/>
        </w:rPr>
        <w:t xml:space="preserve">2.1.2 </w:t>
      </w:r>
      <w:r w:rsidR="00A8003C" w:rsidRPr="00F71761">
        <w:rPr>
          <w:rFonts w:ascii="Simplified Arabic" w:eastAsia="Calibri" w:hAnsi="Simplified Arabic" w:cs="Simplified Arabic"/>
          <w:b/>
          <w:bCs/>
          <w:color w:val="000000" w:themeColor="text1"/>
          <w:sz w:val="32"/>
          <w:szCs w:val="32"/>
          <w:rtl/>
        </w:rPr>
        <w:t>مفهوم إدارة المخاطر</w:t>
      </w:r>
      <w:bookmarkEnd w:id="19"/>
    </w:p>
    <w:p w14:paraId="181A5151"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تعدّدت التعريفات التي طرحها الباحثون والأكاديميون لمفهوم إدارة المخاطر، وتباينت زوايا معالجتهم له وفقًا لخلفياتهم الفكرية والمجالات التطبيقية التي تناولوها، مما أثرى المفهوم وأكسبه أبعادًا متعددة</w:t>
      </w:r>
      <w:r w:rsidRPr="00F71761">
        <w:rPr>
          <w:rFonts w:ascii="Simplified Arabic" w:eastAsia="Calibri" w:hAnsi="Simplified Arabic" w:cs="Simplified Arabic"/>
          <w:color w:val="000000" w:themeColor="text1"/>
          <w:sz w:val="28"/>
          <w:szCs w:val="28"/>
        </w:rPr>
        <w:t>.</w:t>
      </w:r>
    </w:p>
    <w:p w14:paraId="44AE5523"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 xml:space="preserve">ففي إطار المنظور المالي التقليدي، عرّف بازهير (٢٠٢١) إدارة المخاطر بأنها تلك العملية المنظّمة التي تتبعها المؤسسات المالية لرصد المخاطر التي قد تُهدد استقرارها المالي وقياسها بأدوات كمية دقيقة، ثم اتخاذ الإجراءات المناسبة للتحوّط منها أو الحدّ من آثارها، بما يضمن الحفاظ على الملاءة المالية </w:t>
      </w:r>
      <w:r w:rsidRPr="00F71761">
        <w:rPr>
          <w:rFonts w:ascii="Simplified Arabic" w:eastAsia="Calibri" w:hAnsi="Simplified Arabic" w:cs="Simplified Arabic"/>
          <w:color w:val="000000" w:themeColor="text1"/>
          <w:sz w:val="28"/>
          <w:szCs w:val="28"/>
          <w:rtl/>
        </w:rPr>
        <w:lastRenderedPageBreak/>
        <w:t>وتحقيق العائد المستهدف. ويُلاحظ أن هذا التعريف يُركّز على البُعد المالي للمخاطر بوصفه المحور الأساسي للممارسة، وهو ما يتسق مع طبيعة القطاع المصرفي والمالي</w:t>
      </w:r>
      <w:r w:rsidRPr="00F71761">
        <w:rPr>
          <w:rFonts w:ascii="Simplified Arabic" w:eastAsia="Calibri" w:hAnsi="Simplified Arabic" w:cs="Simplified Arabic"/>
          <w:color w:val="000000" w:themeColor="text1"/>
          <w:sz w:val="28"/>
          <w:szCs w:val="28"/>
        </w:rPr>
        <w:t>.</w:t>
      </w:r>
    </w:p>
    <w:p w14:paraId="6F04E8D8"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وفي منظور أكثر شمولية يتخطى الإطار المالي البحت، يرى قادري وخليل (٢٠٢١) أن إدارة المخاطر تُمثّل منهجًا إداريًا متكاملًا يقوم على استشراف الأحداث المستقبلية غير المؤكدة التي قد تؤثر سلبًا في تحقيق الأهداف المؤسسية، وتحليلها وترتيبها وفق أولوياتها، ثم اختيار الاستجابات المناسبة لها ومتابعة تنفيذها بشكل مستمر. ويتضح من هذا التعريف اتساع نطاق المفهوم ليشمل مختلف أنواع المخاطر وليس المخاطر المالية فحسب</w:t>
      </w:r>
      <w:r w:rsidRPr="00F71761">
        <w:rPr>
          <w:rFonts w:ascii="Simplified Arabic" w:eastAsia="Calibri" w:hAnsi="Simplified Arabic" w:cs="Simplified Arabic"/>
          <w:color w:val="000000" w:themeColor="text1"/>
          <w:sz w:val="28"/>
          <w:szCs w:val="28"/>
        </w:rPr>
        <w:t>.</w:t>
      </w:r>
    </w:p>
    <w:p w14:paraId="2A658B19"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ومن زاوية استراتيجية أعمق، يُشير الحسني والخشالي (٢٠٢٢) إلى أن إدارة المخاطر تُعدّ ممارسة استراتيجية تندمج في صميم عمليات التخطيط الاستراتيجي واتخاذ القرار في المؤسسة، إذ لا تقتصر على التعامل مع التهديدات، بل تمتد لتشمل استكشاف الفرص المتاحة واغتنامها بما يُعزّز القدرة التنافسية للمؤسسة. ويعكس هذا التعريف التحوّل في النظر إلى المخاطر من كونها تهديدات فحسب إلى كونها فرصًا محتملة يمكن استثمارها</w:t>
      </w:r>
      <w:r w:rsidRPr="00F71761">
        <w:rPr>
          <w:rFonts w:ascii="Simplified Arabic" w:eastAsia="Calibri" w:hAnsi="Simplified Arabic" w:cs="Simplified Arabic"/>
          <w:color w:val="000000" w:themeColor="text1"/>
          <w:sz w:val="28"/>
          <w:szCs w:val="28"/>
        </w:rPr>
        <w:t>.</w:t>
      </w:r>
    </w:p>
    <w:p w14:paraId="149615D3"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ومن منظور يربط إدارة المخاطر بالجودة والاستدامة، يُوضّح الغراوي والشريدة (٢٠٢٥) أن إدارة المخاطر تُمثّل نظامًا فرعيًا ضمن منظومة الجودة الشاملة في المؤسسة، يقوم على تحديد المصادر المحتملة للانحرافات عن معايير الجودة المعتمدة ومعالجتها بشكل استباقي، بما يضمن استدامة الأداء المتميّز وتحقيق رضا أصحاب المصلحة. ويُبرز هذا التعريف الترابط الوثيق بين إدارة المخاطر ومنظومة الجودة، وهو منظور حديث نسبيًا في الفكر الإداري</w:t>
      </w:r>
      <w:r w:rsidRPr="00F71761">
        <w:rPr>
          <w:rFonts w:ascii="Simplified Arabic" w:eastAsia="Calibri" w:hAnsi="Simplified Arabic" w:cs="Simplified Arabic"/>
          <w:color w:val="000000" w:themeColor="text1"/>
          <w:sz w:val="28"/>
          <w:szCs w:val="28"/>
        </w:rPr>
        <w:t>.</w:t>
      </w:r>
    </w:p>
    <w:p w14:paraId="5CD00E07"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وفي إطار المؤسسات المالية الإسلامية، يعرّف</w:t>
      </w:r>
      <w:r w:rsidRPr="00F71761">
        <w:rPr>
          <w:rFonts w:ascii="Simplified Arabic" w:eastAsia="Calibri" w:hAnsi="Simplified Arabic" w:cs="Simplified Arabic"/>
          <w:color w:val="000000" w:themeColor="text1"/>
          <w:sz w:val="28"/>
          <w:szCs w:val="28"/>
        </w:rPr>
        <w:t xml:space="preserve"> Priyanti et al. (2022) </w:t>
      </w:r>
      <w:r w:rsidRPr="00F71761">
        <w:rPr>
          <w:rFonts w:ascii="Simplified Arabic" w:eastAsia="Calibri" w:hAnsi="Simplified Arabic" w:cs="Simplified Arabic"/>
          <w:color w:val="000000" w:themeColor="text1"/>
          <w:sz w:val="28"/>
          <w:szCs w:val="28"/>
          <w:rtl/>
        </w:rPr>
        <w:t>إدارة المخاطر بأنها المنظومة المتكاملة من السياسات والإجراءات التي تتبنّاها المؤسسة المالية الإسلامية لتحديد المخاطر الشرعية والمالية والتشغيلية التي تواجهها، وتقييمها ومعالجتها بما يتوافق مع أحكام الشريعة الإسلامية ومقاصدها، بهدف حماية أموال المتعاملين وتعزيز استقرار المؤسسة. ويُضيف هذا التعريف بُعدًا شرعيًا وأخلاقيًا للمفهوم يُميّز إدارة المخاطر في المؤسسات المالية الإسلامية</w:t>
      </w:r>
      <w:r w:rsidRPr="00F71761">
        <w:rPr>
          <w:rFonts w:ascii="Simplified Arabic" w:eastAsia="Calibri" w:hAnsi="Simplified Arabic" w:cs="Simplified Arabic"/>
          <w:color w:val="000000" w:themeColor="text1"/>
          <w:sz w:val="28"/>
          <w:szCs w:val="28"/>
        </w:rPr>
        <w:t>.</w:t>
      </w:r>
    </w:p>
    <w:p w14:paraId="34B6FC3C"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ومن منظور يربط إدارة المخاطر بالمرونة والاستدامة، يرى</w:t>
      </w:r>
      <w:r w:rsidRPr="00F71761">
        <w:rPr>
          <w:rFonts w:ascii="Simplified Arabic" w:eastAsia="Calibri" w:hAnsi="Simplified Arabic" w:cs="Simplified Arabic"/>
          <w:color w:val="000000" w:themeColor="text1"/>
          <w:sz w:val="28"/>
          <w:szCs w:val="28"/>
        </w:rPr>
        <w:t xml:space="preserve"> Settembre-Blundo et al. (2021) </w:t>
      </w:r>
      <w:r w:rsidRPr="00F71761">
        <w:rPr>
          <w:rFonts w:ascii="Simplified Arabic" w:eastAsia="Calibri" w:hAnsi="Simplified Arabic" w:cs="Simplified Arabic"/>
          <w:color w:val="000000" w:themeColor="text1"/>
          <w:sz w:val="28"/>
          <w:szCs w:val="28"/>
          <w:rtl/>
        </w:rPr>
        <w:t xml:space="preserve">أن إدارة المخاطر في العصر الحديث لم تعُد مجرد أداة للحماية من الخسائر، بل أصبحت منظومة قائمة </w:t>
      </w:r>
      <w:r w:rsidRPr="00F71761">
        <w:rPr>
          <w:rFonts w:ascii="Simplified Arabic" w:eastAsia="Calibri" w:hAnsi="Simplified Arabic" w:cs="Simplified Arabic"/>
          <w:color w:val="000000" w:themeColor="text1"/>
          <w:sz w:val="28"/>
          <w:szCs w:val="28"/>
          <w:rtl/>
        </w:rPr>
        <w:lastRenderedPageBreak/>
        <w:t>على مبادئ الاستدامة تُعزّز مرونة المؤسسة وقدرتها على التعافي في أوقات عدم اليقين، من خلال بناء قدرات ديناميكية تُمكّنها من التكيف السريع مع التغيرات البيئية. ويعكس هذا التعريف التطور الحديث للمفهوم في ضوء التحديات المعاصرة كأزمة كوفيد-١٩ وتداعياتها</w:t>
      </w:r>
      <w:r w:rsidRPr="00F71761">
        <w:rPr>
          <w:rFonts w:ascii="Simplified Arabic" w:eastAsia="Calibri" w:hAnsi="Simplified Arabic" w:cs="Simplified Arabic"/>
          <w:color w:val="000000" w:themeColor="text1"/>
          <w:sz w:val="28"/>
          <w:szCs w:val="28"/>
        </w:rPr>
        <w:t>.</w:t>
      </w:r>
    </w:p>
    <w:p w14:paraId="6AF74D88"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وفي منظور تكنولوجي حديث، يُشير</w:t>
      </w:r>
      <w:r w:rsidRPr="00F71761">
        <w:rPr>
          <w:rFonts w:ascii="Simplified Arabic" w:eastAsia="Calibri" w:hAnsi="Simplified Arabic" w:cs="Simplified Arabic"/>
          <w:color w:val="000000" w:themeColor="text1"/>
          <w:sz w:val="28"/>
          <w:szCs w:val="28"/>
        </w:rPr>
        <w:t xml:space="preserve"> El Hajj </w:t>
      </w:r>
      <w:r w:rsidRPr="00F71761">
        <w:rPr>
          <w:rFonts w:ascii="Simplified Arabic" w:eastAsia="Calibri" w:hAnsi="Simplified Arabic" w:cs="Simplified Arabic"/>
          <w:color w:val="000000" w:themeColor="text1"/>
          <w:sz w:val="28"/>
          <w:szCs w:val="28"/>
          <w:rtl/>
        </w:rPr>
        <w:t>و</w:t>
      </w:r>
      <w:r w:rsidRPr="00F71761">
        <w:rPr>
          <w:rFonts w:ascii="Simplified Arabic" w:eastAsia="Calibri" w:hAnsi="Simplified Arabic" w:cs="Simplified Arabic"/>
          <w:color w:val="000000" w:themeColor="text1"/>
          <w:sz w:val="28"/>
          <w:szCs w:val="28"/>
        </w:rPr>
        <w:t xml:space="preserve"> Hammoud (2023) </w:t>
      </w:r>
      <w:r w:rsidRPr="00F71761">
        <w:rPr>
          <w:rFonts w:ascii="Simplified Arabic" w:eastAsia="Calibri" w:hAnsi="Simplified Arabic" w:cs="Simplified Arabic"/>
          <w:color w:val="000000" w:themeColor="text1"/>
          <w:sz w:val="28"/>
          <w:szCs w:val="28"/>
          <w:rtl/>
        </w:rPr>
        <w:t>إلى أن إدارة المخاطر في ظل الثورة الرقمية أصبحت منظومة معتمدة بشكل متزايد على تقنيات الذكاء الاصطناعي وتعلم الآلة، بحيث تستخدم خوارزميات متقدمة لتحليل كميات ضخمة من البيانات واستخلاص أنماط المخاطر المحتملة والتنبؤ بها بدقة عالية، مما يُغيّر جوهريًا من طبيعة الممارسة ويرفع كفاءتها</w:t>
      </w:r>
      <w:r w:rsidRPr="00F71761">
        <w:rPr>
          <w:rFonts w:ascii="Simplified Arabic" w:eastAsia="Calibri" w:hAnsi="Simplified Arabic" w:cs="Simplified Arabic"/>
          <w:color w:val="000000" w:themeColor="text1"/>
          <w:sz w:val="28"/>
          <w:szCs w:val="28"/>
        </w:rPr>
        <w:t>.</w:t>
      </w:r>
    </w:p>
    <w:p w14:paraId="2C663C0A"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رأي الباحث</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في ضوء استعراض هذه التعريفات المتعددة، يرى الباحث أن إدارة المخاطر يمكن تعريفها إجرائيًا بأنها المنظومة الإدارية المتكاملة التي تتبناها المؤسسة بشكل منهجي ومستمر لاستشراف المخاطر المحتملة في بيئتها الداخلية والخارجية بجميع أنواعها المالية والتشغيلية والاستراتيجية، وتحليلها وتقييمها وفق أدوات كمية ونوعية دقيقة، ثم اختيار الاستجابات الأمثل لها ومتابعة تنفيذها ومراقبة فاعليتها، بما يضمن حماية موارد المؤسسة وتحقيق أهدافها الاستراتيجية وتعزيز قدرتها التنافسية في ظل بيئة الأعمال المتسمة بعدم اليقين. ويُلاحظ الباحث أن التعريفات الحديثة تميل نحو تبنّي منظور شمولي واستراتيجي لإدارة المخاطر، يتخطى الإطار التقليدي المحدود بالحماية من الخسائر ليشمل تعزيز المرونة واستكشاف الفرص وبناء القدرات الديناميكية للمؤسسة</w:t>
      </w:r>
      <w:r w:rsidRPr="00F71761">
        <w:rPr>
          <w:rFonts w:ascii="Simplified Arabic" w:eastAsia="Calibri" w:hAnsi="Simplified Arabic" w:cs="Simplified Arabic"/>
          <w:color w:val="000000" w:themeColor="text1"/>
          <w:sz w:val="28"/>
          <w:szCs w:val="28"/>
        </w:rPr>
        <w:t>.</w:t>
      </w:r>
    </w:p>
    <w:p w14:paraId="2944F9D7" w14:textId="06E8FEE1"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0" w:name="_Toc233985005"/>
      <w:r w:rsidRPr="00F71761">
        <w:rPr>
          <w:rFonts w:ascii="Simplified Arabic" w:eastAsia="Calibri" w:hAnsi="Simplified Arabic" w:cs="Simplified Arabic" w:hint="cs"/>
          <w:b/>
          <w:bCs/>
          <w:color w:val="000000" w:themeColor="text1"/>
          <w:sz w:val="32"/>
          <w:szCs w:val="32"/>
          <w:rtl/>
        </w:rPr>
        <w:t xml:space="preserve">3.1.2 </w:t>
      </w:r>
      <w:r w:rsidR="00A8003C" w:rsidRPr="00F71761">
        <w:rPr>
          <w:rFonts w:ascii="Simplified Arabic" w:eastAsia="Calibri" w:hAnsi="Simplified Arabic" w:cs="Simplified Arabic"/>
          <w:b/>
          <w:bCs/>
          <w:color w:val="000000" w:themeColor="text1"/>
          <w:sz w:val="32"/>
          <w:szCs w:val="32"/>
          <w:rtl/>
        </w:rPr>
        <w:t>أهمية إدارة المخاطر</w:t>
      </w:r>
      <w:bookmarkEnd w:id="20"/>
    </w:p>
    <w:p w14:paraId="563177CF"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تكتسب إدارة المخاطر أهميةً بالغة في بيئة الأعمال المعاصرة، إذ باتت تُشكّل أحد المحددات الرئيسية لنجاح المؤسسات واستمراريتها في ظل تنامي حالة عدم اليقين وتعدد مصادر التهديد. وتتجلى هذه الأهمية في جوانب متعددة تشمل الحماية والوقاية، ودعم اتخاذ القرار، وتعزيز الحوكمة، وتحقيق الميزة التنافسية، وقد تناول الباحثون هذه الجوانب من زوايا متباينة</w:t>
      </w:r>
      <w:r w:rsidRPr="00F71761">
        <w:rPr>
          <w:rFonts w:ascii="Simplified Arabic" w:eastAsia="Calibri" w:hAnsi="Simplified Arabic" w:cs="Simplified Arabic"/>
          <w:color w:val="000000" w:themeColor="text1"/>
          <w:sz w:val="28"/>
          <w:szCs w:val="28"/>
        </w:rPr>
        <w:t>.</w:t>
      </w:r>
    </w:p>
    <w:p w14:paraId="42CE1DB6"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ويشير صالحي (٢٠٢١) إلى أن أهمية إدارة المخاطر تتجلى في عدة محاور جوهرية</w:t>
      </w:r>
      <w:r w:rsidRPr="00F71761">
        <w:rPr>
          <w:rFonts w:ascii="Simplified Arabic" w:eastAsia="Calibri" w:hAnsi="Simplified Arabic" w:cs="Simplified Arabic"/>
          <w:b/>
          <w:bCs/>
          <w:color w:val="000000" w:themeColor="text1"/>
          <w:sz w:val="28"/>
          <w:szCs w:val="28"/>
        </w:rPr>
        <w:t>:</w:t>
      </w:r>
    </w:p>
    <w:p w14:paraId="78569CF7" w14:textId="77777777" w:rsidR="00A8003C" w:rsidRPr="00F71761" w:rsidRDefault="00A8003C" w:rsidP="00E42750">
      <w:pPr>
        <w:pStyle w:val="a6"/>
        <w:numPr>
          <w:ilvl w:val="0"/>
          <w:numId w:val="2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مبادئ الحوكمة الرشيدة في المؤسسة من خلال ترسيخ ثقافة الشفافية والمساءلة والإفصاح عن المخاطر لأصحاب المصلحة</w:t>
      </w:r>
      <w:r w:rsidRPr="00F71761">
        <w:rPr>
          <w:rFonts w:ascii="Simplified Arabic" w:eastAsia="Calibri" w:hAnsi="Simplified Arabic" w:cs="Simplified Arabic"/>
          <w:color w:val="000000" w:themeColor="text1"/>
          <w:sz w:val="28"/>
          <w:szCs w:val="28"/>
        </w:rPr>
        <w:t>.</w:t>
      </w:r>
    </w:p>
    <w:p w14:paraId="2DD0A55F" w14:textId="77777777" w:rsidR="00A8003C" w:rsidRPr="00F71761" w:rsidRDefault="00A8003C" w:rsidP="00E42750">
      <w:pPr>
        <w:pStyle w:val="a6"/>
        <w:numPr>
          <w:ilvl w:val="0"/>
          <w:numId w:val="2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حماية حقوق المساهمين والمودعين من خلال الحدّ من المخاطر التي قد تُعرّض أموالهم للخطر</w:t>
      </w:r>
      <w:r w:rsidRPr="00F71761">
        <w:rPr>
          <w:rFonts w:ascii="Simplified Arabic" w:eastAsia="Calibri" w:hAnsi="Simplified Arabic" w:cs="Simplified Arabic"/>
          <w:color w:val="000000" w:themeColor="text1"/>
          <w:sz w:val="28"/>
          <w:szCs w:val="28"/>
        </w:rPr>
        <w:t>.</w:t>
      </w:r>
    </w:p>
    <w:p w14:paraId="3864E7E2" w14:textId="77777777" w:rsidR="00A8003C" w:rsidRPr="00F71761" w:rsidRDefault="00A8003C" w:rsidP="00E42750">
      <w:pPr>
        <w:pStyle w:val="a6"/>
        <w:numPr>
          <w:ilvl w:val="0"/>
          <w:numId w:val="2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دعم الاستقرار المؤسسي من خلال بناء دفاعات مؤسسية متعددة الطبقات تُقلّل من احتمالية تعرّض المؤسسة للأزمات</w:t>
      </w:r>
      <w:r w:rsidRPr="00F71761">
        <w:rPr>
          <w:rFonts w:ascii="Simplified Arabic" w:eastAsia="Calibri" w:hAnsi="Simplified Arabic" w:cs="Simplified Arabic"/>
          <w:color w:val="000000" w:themeColor="text1"/>
          <w:sz w:val="28"/>
          <w:szCs w:val="28"/>
        </w:rPr>
        <w:t>.</w:t>
      </w:r>
    </w:p>
    <w:p w14:paraId="12208FB0" w14:textId="77777777" w:rsidR="00A8003C" w:rsidRPr="00F71761" w:rsidRDefault="00A8003C" w:rsidP="00E42750">
      <w:pPr>
        <w:pStyle w:val="a6"/>
        <w:numPr>
          <w:ilvl w:val="0"/>
          <w:numId w:val="2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توفير قاعدة معلومات موثوقة لصانعي القرار تُمكّنهم من اتخاذ قرارات مدروسة قائمة على تحليل دقيق للمخاطر والعوائد</w:t>
      </w:r>
      <w:r w:rsidRPr="00F71761">
        <w:rPr>
          <w:rFonts w:ascii="Simplified Arabic" w:eastAsia="Calibri" w:hAnsi="Simplified Arabic" w:cs="Simplified Arabic"/>
          <w:color w:val="000000" w:themeColor="text1"/>
          <w:sz w:val="28"/>
          <w:szCs w:val="28"/>
        </w:rPr>
        <w:t>.</w:t>
      </w:r>
    </w:p>
    <w:p w14:paraId="06350A77"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ويرى بوداود (٢٠٢١) أن أهمية إدارة المخاطر تتجلى بشكل خاص في القطاعات ذات الطبيعة الاحتمالية كقطاع التأمين، وتتمثل في</w:t>
      </w:r>
      <w:r w:rsidRPr="00F71761">
        <w:rPr>
          <w:rFonts w:ascii="Simplified Arabic" w:eastAsia="Calibri" w:hAnsi="Simplified Arabic" w:cs="Simplified Arabic"/>
          <w:color w:val="000000" w:themeColor="text1"/>
          <w:sz w:val="28"/>
          <w:szCs w:val="28"/>
        </w:rPr>
        <w:t>:</w:t>
      </w:r>
    </w:p>
    <w:p w14:paraId="3BDF1B32" w14:textId="77777777" w:rsidR="00A8003C" w:rsidRPr="00F71761" w:rsidRDefault="00A8003C" w:rsidP="00E42750">
      <w:pPr>
        <w:pStyle w:val="a6"/>
        <w:numPr>
          <w:ilvl w:val="0"/>
          <w:numId w:val="2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تمكين المؤسسة من تسعير منتجاتها وخدماتها بشكل دقيق يعكس المستوى الفعلي للمخاطر التي تتحمّلها</w:t>
      </w:r>
      <w:r w:rsidRPr="00F71761">
        <w:rPr>
          <w:rFonts w:ascii="Simplified Arabic" w:eastAsia="Calibri" w:hAnsi="Simplified Arabic" w:cs="Simplified Arabic"/>
          <w:color w:val="000000" w:themeColor="text1"/>
          <w:sz w:val="28"/>
          <w:szCs w:val="28"/>
        </w:rPr>
        <w:t>.</w:t>
      </w:r>
    </w:p>
    <w:p w14:paraId="79232E31" w14:textId="77777777" w:rsidR="00A8003C" w:rsidRPr="00F71761" w:rsidRDefault="00A8003C" w:rsidP="00E42750">
      <w:pPr>
        <w:pStyle w:val="a6"/>
        <w:numPr>
          <w:ilvl w:val="0"/>
          <w:numId w:val="2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تحسين تخصيص الموارد المؤسسية من خلال توجيهها نحو المجالات ذات المخاطر المدروسة والعوائد المجدية</w:t>
      </w:r>
      <w:r w:rsidRPr="00F71761">
        <w:rPr>
          <w:rFonts w:ascii="Simplified Arabic" w:eastAsia="Calibri" w:hAnsi="Simplified Arabic" w:cs="Simplified Arabic"/>
          <w:color w:val="000000" w:themeColor="text1"/>
          <w:sz w:val="28"/>
          <w:szCs w:val="28"/>
        </w:rPr>
        <w:t>.</w:t>
      </w:r>
    </w:p>
    <w:p w14:paraId="55B0169E" w14:textId="77777777" w:rsidR="00A8003C" w:rsidRPr="00F71761" w:rsidRDefault="00A8003C" w:rsidP="00E42750">
      <w:pPr>
        <w:pStyle w:val="a6"/>
        <w:numPr>
          <w:ilvl w:val="0"/>
          <w:numId w:val="2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ثقة العملاء والمساهمين في قدرة المؤسسة على الوفاء بالتزاماتها المستقبلية</w:t>
      </w:r>
      <w:r w:rsidRPr="00F71761">
        <w:rPr>
          <w:rFonts w:ascii="Simplified Arabic" w:eastAsia="Calibri" w:hAnsi="Simplified Arabic" w:cs="Simplified Arabic"/>
          <w:color w:val="000000" w:themeColor="text1"/>
          <w:sz w:val="28"/>
          <w:szCs w:val="28"/>
        </w:rPr>
        <w:t>.</w:t>
      </w:r>
    </w:p>
    <w:p w14:paraId="5F609F50" w14:textId="77777777" w:rsidR="00A8003C" w:rsidRPr="00F71761" w:rsidRDefault="00A8003C" w:rsidP="00E42750">
      <w:pPr>
        <w:pStyle w:val="a6"/>
        <w:numPr>
          <w:ilvl w:val="0"/>
          <w:numId w:val="2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توفير الأدوات المنهجية للتعامل مع الأحداث الطارئة والأزمات غير المتوقعة</w:t>
      </w:r>
      <w:r w:rsidRPr="00F71761">
        <w:rPr>
          <w:rFonts w:ascii="Simplified Arabic" w:eastAsia="Calibri" w:hAnsi="Simplified Arabic" w:cs="Simplified Arabic"/>
          <w:color w:val="000000" w:themeColor="text1"/>
          <w:sz w:val="28"/>
          <w:szCs w:val="28"/>
        </w:rPr>
        <w:t>.</w:t>
      </w:r>
    </w:p>
    <w:p w14:paraId="18CC99D4" w14:textId="77777777" w:rsidR="00A8003C" w:rsidRPr="00F71761" w:rsidRDefault="00A8003C" w:rsidP="00AE07ED">
      <w:pPr>
        <w:pStyle w:val="a6"/>
        <w:tabs>
          <w:tab w:val="right" w:pos="0"/>
        </w:tabs>
        <w:bidi/>
        <w:spacing w:before="100" w:beforeAutospacing="1" w:after="100" w:afterAutospacing="1" w:line="276" w:lineRule="auto"/>
        <w:ind w:left="-1"/>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ويُوضّح إسماعيل وآخرون (٢٠٢٣) أن أهمية إدارة المخاطر من منظور محاسبي وإداري تظهر في</w:t>
      </w:r>
      <w:r w:rsidRPr="00F71761">
        <w:rPr>
          <w:rFonts w:ascii="Simplified Arabic" w:eastAsia="Calibri" w:hAnsi="Simplified Arabic" w:cs="Simplified Arabic"/>
          <w:color w:val="000000" w:themeColor="text1"/>
          <w:sz w:val="28"/>
          <w:szCs w:val="28"/>
        </w:rPr>
        <w:t>:</w:t>
      </w:r>
    </w:p>
    <w:p w14:paraId="7C3624B7" w14:textId="77777777" w:rsidR="00A8003C" w:rsidRPr="00F71761" w:rsidRDefault="00A8003C" w:rsidP="00E42750">
      <w:pPr>
        <w:pStyle w:val="a6"/>
        <w:numPr>
          <w:ilvl w:val="0"/>
          <w:numId w:val="2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إثراء التقارير المالية والإدارية بمعلومات جوهرية حول المخاطر التي تواجه المؤسسة وطرق التعامل معها</w:t>
      </w:r>
      <w:r w:rsidRPr="00F71761">
        <w:rPr>
          <w:rFonts w:ascii="Simplified Arabic" w:eastAsia="Calibri" w:hAnsi="Simplified Arabic" w:cs="Simplified Arabic"/>
          <w:color w:val="000000" w:themeColor="text1"/>
          <w:sz w:val="28"/>
          <w:szCs w:val="28"/>
        </w:rPr>
        <w:t>.</w:t>
      </w:r>
    </w:p>
    <w:p w14:paraId="442B845B" w14:textId="77777777" w:rsidR="00A8003C" w:rsidRPr="00F71761" w:rsidRDefault="00A8003C" w:rsidP="00E42750">
      <w:pPr>
        <w:pStyle w:val="a6"/>
        <w:numPr>
          <w:ilvl w:val="0"/>
          <w:numId w:val="2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دعم عمليات التخطيط والموازنة من خلال إدماج تحليل المخاطر في التقديرات المستقبلية</w:t>
      </w:r>
      <w:r w:rsidRPr="00F71761">
        <w:rPr>
          <w:rFonts w:ascii="Simplified Arabic" w:eastAsia="Calibri" w:hAnsi="Simplified Arabic" w:cs="Simplified Arabic"/>
          <w:color w:val="000000" w:themeColor="text1"/>
          <w:sz w:val="28"/>
          <w:szCs w:val="28"/>
        </w:rPr>
        <w:t>.</w:t>
      </w:r>
    </w:p>
    <w:p w14:paraId="548164E8" w14:textId="77777777" w:rsidR="00A8003C" w:rsidRPr="00F71761" w:rsidRDefault="00A8003C" w:rsidP="00E42750">
      <w:pPr>
        <w:pStyle w:val="a6"/>
        <w:numPr>
          <w:ilvl w:val="0"/>
          <w:numId w:val="2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فاعلية أنظمة الرقابة الداخلية من خلال توجيهها نحو مناطق المخاطر الحرجة</w:t>
      </w:r>
      <w:r w:rsidRPr="00F71761">
        <w:rPr>
          <w:rFonts w:ascii="Simplified Arabic" w:eastAsia="Calibri" w:hAnsi="Simplified Arabic" w:cs="Simplified Arabic"/>
          <w:color w:val="000000" w:themeColor="text1"/>
          <w:sz w:val="28"/>
          <w:szCs w:val="28"/>
        </w:rPr>
        <w:t>.</w:t>
      </w:r>
    </w:p>
    <w:p w14:paraId="03090DEC" w14:textId="77777777" w:rsidR="00A8003C" w:rsidRPr="00F71761" w:rsidRDefault="00A8003C" w:rsidP="00E42750">
      <w:pPr>
        <w:pStyle w:val="a6"/>
        <w:numPr>
          <w:ilvl w:val="0"/>
          <w:numId w:val="2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تطوير مهارات المحاسبين والإداريين في التعامل مع الجوانب الاحتمالية للأعمال</w:t>
      </w:r>
      <w:r w:rsidRPr="00F71761">
        <w:rPr>
          <w:rFonts w:ascii="Simplified Arabic" w:eastAsia="Calibri" w:hAnsi="Simplified Arabic" w:cs="Simplified Arabic"/>
          <w:color w:val="000000" w:themeColor="text1"/>
          <w:sz w:val="28"/>
          <w:szCs w:val="28"/>
        </w:rPr>
        <w:t>.</w:t>
      </w:r>
    </w:p>
    <w:p w14:paraId="0D67D0F5" w14:textId="77777777" w:rsidR="00A8003C" w:rsidRPr="00F71761" w:rsidRDefault="00A8003C" w:rsidP="00AE07ED">
      <w:pPr>
        <w:tabs>
          <w:tab w:val="right" w:pos="0"/>
        </w:tabs>
        <w:spacing w:before="100" w:beforeAutospacing="1" w:after="100" w:afterAutospacing="1" w:line="276" w:lineRule="auto"/>
        <w:ind w:left="360"/>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ويُبرز الرزني والزغول (٢٠٢٤) أهمية إدارة المخاطر من منظور رقابي تكاملي، مشيرًا إلى أنها</w:t>
      </w:r>
      <w:r w:rsidRPr="00F71761">
        <w:rPr>
          <w:rFonts w:ascii="Simplified Arabic" w:eastAsia="Calibri" w:hAnsi="Simplified Arabic" w:cs="Simplified Arabic"/>
          <w:color w:val="000000" w:themeColor="text1"/>
          <w:sz w:val="28"/>
          <w:szCs w:val="28"/>
        </w:rPr>
        <w:t>:</w:t>
      </w:r>
    </w:p>
    <w:p w14:paraId="62C7FFA6" w14:textId="77777777" w:rsidR="00A8003C" w:rsidRPr="00F71761" w:rsidRDefault="00A8003C" w:rsidP="00E42750">
      <w:pPr>
        <w:pStyle w:val="a6"/>
        <w:numPr>
          <w:ilvl w:val="0"/>
          <w:numId w:val="2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تُوفّر منظومة متكاملة لتقييم فاعلية الضوابط الداخلية في المؤسسة</w:t>
      </w:r>
      <w:r w:rsidRPr="00F71761">
        <w:rPr>
          <w:rFonts w:ascii="Simplified Arabic" w:eastAsia="Calibri" w:hAnsi="Simplified Arabic" w:cs="Simplified Arabic"/>
          <w:color w:val="000000" w:themeColor="text1"/>
          <w:sz w:val="28"/>
          <w:szCs w:val="28"/>
        </w:rPr>
        <w:t>.</w:t>
      </w:r>
    </w:p>
    <w:p w14:paraId="2DA78070" w14:textId="77777777" w:rsidR="00A8003C" w:rsidRPr="00F71761" w:rsidRDefault="00A8003C" w:rsidP="00E42750">
      <w:pPr>
        <w:pStyle w:val="a6"/>
        <w:numPr>
          <w:ilvl w:val="0"/>
          <w:numId w:val="2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تُعزّز التكامل بين وظائف الحوكمة والرقابة والتدقيق الداخلي والالتزام</w:t>
      </w:r>
      <w:r w:rsidRPr="00F71761">
        <w:rPr>
          <w:rFonts w:ascii="Simplified Arabic" w:eastAsia="Calibri" w:hAnsi="Simplified Arabic" w:cs="Simplified Arabic"/>
          <w:color w:val="000000" w:themeColor="text1"/>
          <w:sz w:val="28"/>
          <w:szCs w:val="28"/>
        </w:rPr>
        <w:t>.</w:t>
      </w:r>
    </w:p>
    <w:p w14:paraId="0DF70934" w14:textId="77777777" w:rsidR="00A8003C" w:rsidRPr="00F71761" w:rsidRDefault="00A8003C" w:rsidP="00E42750">
      <w:pPr>
        <w:pStyle w:val="a6"/>
        <w:numPr>
          <w:ilvl w:val="0"/>
          <w:numId w:val="2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تُتيح للمؤسسة التوافق مع المتطلبات التنظيمية والتشريعية المتنامية على المستويين المحلي والدولي</w:t>
      </w:r>
      <w:r w:rsidRPr="00F71761">
        <w:rPr>
          <w:rFonts w:ascii="Simplified Arabic" w:eastAsia="Calibri" w:hAnsi="Simplified Arabic" w:cs="Simplified Arabic"/>
          <w:color w:val="000000" w:themeColor="text1"/>
          <w:sz w:val="28"/>
          <w:szCs w:val="28"/>
        </w:rPr>
        <w:t>.</w:t>
      </w:r>
    </w:p>
    <w:p w14:paraId="5928D26D" w14:textId="77777777" w:rsidR="00A8003C" w:rsidRPr="00F71761" w:rsidRDefault="00A8003C" w:rsidP="00E42750">
      <w:pPr>
        <w:pStyle w:val="a6"/>
        <w:numPr>
          <w:ilvl w:val="0"/>
          <w:numId w:val="22"/>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تدعم عمليات التقييم الذاتي للمخاطر والضوابط</w:t>
      </w:r>
      <w:r w:rsidRPr="00F71761">
        <w:rPr>
          <w:rFonts w:ascii="Simplified Arabic" w:eastAsia="Calibri" w:hAnsi="Simplified Arabic" w:cs="Simplified Arabic"/>
          <w:color w:val="000000" w:themeColor="text1"/>
          <w:sz w:val="28"/>
          <w:szCs w:val="28"/>
        </w:rPr>
        <w:t>.</w:t>
      </w:r>
    </w:p>
    <w:p w14:paraId="0E1D84D4"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ويؤكد</w:t>
      </w:r>
      <w:r w:rsidRPr="00F71761">
        <w:rPr>
          <w:rFonts w:ascii="Simplified Arabic" w:eastAsia="Calibri" w:hAnsi="Simplified Arabic" w:cs="Simplified Arabic"/>
          <w:color w:val="000000" w:themeColor="text1"/>
          <w:sz w:val="28"/>
          <w:szCs w:val="28"/>
        </w:rPr>
        <w:t xml:space="preserve"> Rashid et al. (2024) </w:t>
      </w:r>
      <w:r w:rsidRPr="00F71761">
        <w:rPr>
          <w:rFonts w:ascii="Simplified Arabic" w:eastAsia="Calibri" w:hAnsi="Simplified Arabic" w:cs="Simplified Arabic"/>
          <w:color w:val="000000" w:themeColor="text1"/>
          <w:sz w:val="28"/>
          <w:szCs w:val="28"/>
          <w:rtl/>
        </w:rPr>
        <w:t>على أن أهمية إدارة المخاطر تتجلى على المستوى المؤسسي والنظامي على النحو الآتي</w:t>
      </w:r>
      <w:r w:rsidRPr="00F71761">
        <w:rPr>
          <w:rFonts w:ascii="Simplified Arabic" w:eastAsia="Calibri" w:hAnsi="Simplified Arabic" w:cs="Simplified Arabic"/>
          <w:color w:val="000000" w:themeColor="text1"/>
          <w:sz w:val="28"/>
          <w:szCs w:val="28"/>
        </w:rPr>
        <w:t>:</w:t>
      </w:r>
    </w:p>
    <w:p w14:paraId="1D7D7BB4" w14:textId="77777777" w:rsidR="00A8003C" w:rsidRPr="00F71761" w:rsidRDefault="00A8003C" w:rsidP="00E42750">
      <w:pPr>
        <w:pStyle w:val="a6"/>
        <w:numPr>
          <w:ilvl w:val="0"/>
          <w:numId w:val="2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الاستقرار المالي على المستوى الجزئي للمؤسسة وعلى المستوى الكلي للقطاع</w:t>
      </w:r>
      <w:r w:rsidRPr="00F71761">
        <w:rPr>
          <w:rFonts w:ascii="Simplified Arabic" w:eastAsia="Calibri" w:hAnsi="Simplified Arabic" w:cs="Simplified Arabic"/>
          <w:color w:val="000000" w:themeColor="text1"/>
          <w:sz w:val="28"/>
          <w:szCs w:val="28"/>
        </w:rPr>
        <w:t>.</w:t>
      </w:r>
    </w:p>
    <w:p w14:paraId="71FF7530" w14:textId="77777777" w:rsidR="00A8003C" w:rsidRPr="00F71761" w:rsidRDefault="00A8003C" w:rsidP="00E42750">
      <w:pPr>
        <w:pStyle w:val="a6"/>
        <w:numPr>
          <w:ilvl w:val="0"/>
          <w:numId w:val="2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دعم جودة المؤسسات وتحسين البيئة المؤسسية للاقتصاد ككل</w:t>
      </w:r>
      <w:r w:rsidRPr="00F71761">
        <w:rPr>
          <w:rFonts w:ascii="Simplified Arabic" w:eastAsia="Calibri" w:hAnsi="Simplified Arabic" w:cs="Simplified Arabic"/>
          <w:color w:val="000000" w:themeColor="text1"/>
          <w:sz w:val="28"/>
          <w:szCs w:val="28"/>
        </w:rPr>
        <w:t>.</w:t>
      </w:r>
    </w:p>
    <w:p w14:paraId="703FB99B" w14:textId="77777777" w:rsidR="00A8003C" w:rsidRPr="00F71761" w:rsidRDefault="00A8003C" w:rsidP="00E42750">
      <w:pPr>
        <w:pStyle w:val="a6"/>
        <w:numPr>
          <w:ilvl w:val="0"/>
          <w:numId w:val="2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تمكين المؤسسات من التعامل مع الفروق التنظيمية والتشريعية بين البيئات المختلفة</w:t>
      </w:r>
      <w:r w:rsidRPr="00F71761">
        <w:rPr>
          <w:rFonts w:ascii="Simplified Arabic" w:eastAsia="Calibri" w:hAnsi="Simplified Arabic" w:cs="Simplified Arabic"/>
          <w:color w:val="000000" w:themeColor="text1"/>
          <w:sz w:val="28"/>
          <w:szCs w:val="28"/>
        </w:rPr>
        <w:t>.</w:t>
      </w:r>
    </w:p>
    <w:p w14:paraId="57C06339" w14:textId="77777777" w:rsidR="00A8003C" w:rsidRPr="00F71761" w:rsidRDefault="00A8003C" w:rsidP="00E42750">
      <w:pPr>
        <w:pStyle w:val="a6"/>
        <w:numPr>
          <w:ilvl w:val="0"/>
          <w:numId w:val="2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التكامل بين ممارسات الحوكمة وإدارة المخاطر بما يخدم أهداف التنمية المستدامة</w:t>
      </w:r>
      <w:r w:rsidRPr="00F71761">
        <w:rPr>
          <w:rFonts w:ascii="Simplified Arabic" w:eastAsia="Calibri" w:hAnsi="Simplified Arabic" w:cs="Simplified Arabic"/>
          <w:color w:val="000000" w:themeColor="text1"/>
          <w:sz w:val="28"/>
          <w:szCs w:val="28"/>
        </w:rPr>
        <w:t>.</w:t>
      </w:r>
    </w:p>
    <w:p w14:paraId="0AAB5B8D"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ويُضيف</w:t>
      </w:r>
      <w:r w:rsidRPr="00F71761">
        <w:rPr>
          <w:rFonts w:ascii="Simplified Arabic" w:eastAsia="Calibri" w:hAnsi="Simplified Arabic" w:cs="Simplified Arabic"/>
          <w:color w:val="000000" w:themeColor="text1"/>
          <w:sz w:val="28"/>
          <w:szCs w:val="28"/>
        </w:rPr>
        <w:t xml:space="preserve"> Huang et al. (2022) </w:t>
      </w:r>
      <w:r w:rsidRPr="00F71761">
        <w:rPr>
          <w:rFonts w:ascii="Simplified Arabic" w:eastAsia="Calibri" w:hAnsi="Simplified Arabic" w:cs="Simplified Arabic"/>
          <w:color w:val="000000" w:themeColor="text1"/>
          <w:sz w:val="28"/>
          <w:szCs w:val="28"/>
          <w:rtl/>
        </w:rPr>
        <w:t>بُعدًا حديثًا لأهمية إدارة المخاطر يتعلق بالمخاطر المناخية والبيئية، إذ يشير إلى أن إدارة المخاطر</w:t>
      </w:r>
      <w:r w:rsidRPr="00F71761">
        <w:rPr>
          <w:rFonts w:ascii="Simplified Arabic" w:eastAsia="Calibri" w:hAnsi="Simplified Arabic" w:cs="Simplified Arabic"/>
          <w:color w:val="000000" w:themeColor="text1"/>
          <w:sz w:val="28"/>
          <w:szCs w:val="28"/>
        </w:rPr>
        <w:t>:</w:t>
      </w:r>
    </w:p>
    <w:p w14:paraId="6AE3DB87" w14:textId="77777777" w:rsidR="00A8003C" w:rsidRPr="00F71761" w:rsidRDefault="00A8003C" w:rsidP="00E42750">
      <w:pPr>
        <w:pStyle w:val="a6"/>
        <w:numPr>
          <w:ilvl w:val="0"/>
          <w:numId w:val="2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تُمكّن المؤسسات من التعامل مع المخاطر البيئية والمناخية المتصاعدة بشكل استباقي</w:t>
      </w:r>
      <w:r w:rsidRPr="00F71761">
        <w:rPr>
          <w:rFonts w:ascii="Simplified Arabic" w:eastAsia="Calibri" w:hAnsi="Simplified Arabic" w:cs="Simplified Arabic"/>
          <w:color w:val="000000" w:themeColor="text1"/>
          <w:sz w:val="28"/>
          <w:szCs w:val="28"/>
        </w:rPr>
        <w:t>.</w:t>
      </w:r>
    </w:p>
    <w:p w14:paraId="4269C9CC" w14:textId="77777777" w:rsidR="00A8003C" w:rsidRPr="00F71761" w:rsidRDefault="00A8003C" w:rsidP="00E42750">
      <w:pPr>
        <w:pStyle w:val="a6"/>
        <w:numPr>
          <w:ilvl w:val="0"/>
          <w:numId w:val="2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تُسهم في تحسين شروط الحصول على التمويل من الجهات المصرفية والمستثمرين</w:t>
      </w:r>
      <w:r w:rsidRPr="00F71761">
        <w:rPr>
          <w:rFonts w:ascii="Simplified Arabic" w:eastAsia="Calibri" w:hAnsi="Simplified Arabic" w:cs="Simplified Arabic"/>
          <w:color w:val="000000" w:themeColor="text1"/>
          <w:sz w:val="28"/>
          <w:szCs w:val="28"/>
        </w:rPr>
        <w:t>.</w:t>
      </w:r>
    </w:p>
    <w:p w14:paraId="6F6F6568" w14:textId="77777777" w:rsidR="00A8003C" w:rsidRPr="00F71761" w:rsidRDefault="00A8003C" w:rsidP="00E42750">
      <w:pPr>
        <w:pStyle w:val="a6"/>
        <w:numPr>
          <w:ilvl w:val="0"/>
          <w:numId w:val="2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تعكس مستوى النضج المؤسسي في التعامل مع القضايا البيئية والحوكمية والاجتماعية</w:t>
      </w:r>
      <w:r w:rsidRPr="00F71761">
        <w:rPr>
          <w:rFonts w:ascii="Simplified Arabic" w:eastAsia="Calibri" w:hAnsi="Simplified Arabic" w:cs="Simplified Arabic"/>
          <w:color w:val="000000" w:themeColor="text1"/>
          <w:sz w:val="28"/>
          <w:szCs w:val="28"/>
        </w:rPr>
        <w:t xml:space="preserve"> (ESG).</w:t>
      </w:r>
    </w:p>
    <w:p w14:paraId="1F923FDE" w14:textId="77777777" w:rsidR="00A8003C" w:rsidRPr="00F71761" w:rsidRDefault="00A8003C" w:rsidP="00E42750">
      <w:pPr>
        <w:pStyle w:val="a6"/>
        <w:numPr>
          <w:ilvl w:val="0"/>
          <w:numId w:val="23"/>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تُعزّز مكانة المؤسسة السمعية في سوق يزداد وعيًا بالقضايا البيئية</w:t>
      </w:r>
      <w:r w:rsidRPr="00F71761">
        <w:rPr>
          <w:rFonts w:ascii="Simplified Arabic" w:eastAsia="Calibri" w:hAnsi="Simplified Arabic" w:cs="Simplified Arabic"/>
          <w:color w:val="000000" w:themeColor="text1"/>
          <w:sz w:val="28"/>
          <w:szCs w:val="28"/>
        </w:rPr>
        <w:t>.</w:t>
      </w:r>
    </w:p>
    <w:p w14:paraId="13F90920" w14:textId="0D0AE5F8"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1" w:name="_Toc233985006"/>
      <w:r w:rsidRPr="00F71761">
        <w:rPr>
          <w:rFonts w:ascii="Simplified Arabic" w:eastAsia="Calibri" w:hAnsi="Simplified Arabic" w:cs="Simplified Arabic" w:hint="cs"/>
          <w:b/>
          <w:bCs/>
          <w:color w:val="000000" w:themeColor="text1"/>
          <w:sz w:val="32"/>
          <w:szCs w:val="32"/>
          <w:rtl/>
        </w:rPr>
        <w:t xml:space="preserve">4.1.2 </w:t>
      </w:r>
      <w:r w:rsidR="00A8003C" w:rsidRPr="00F71761">
        <w:rPr>
          <w:rFonts w:ascii="Simplified Arabic" w:eastAsia="Calibri" w:hAnsi="Simplified Arabic" w:cs="Simplified Arabic"/>
          <w:b/>
          <w:bCs/>
          <w:color w:val="000000" w:themeColor="text1"/>
          <w:sz w:val="32"/>
          <w:szCs w:val="32"/>
          <w:rtl/>
        </w:rPr>
        <w:t>أهداف إدارة المخاطر</w:t>
      </w:r>
      <w:bookmarkEnd w:id="21"/>
    </w:p>
    <w:p w14:paraId="53DFBB42"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تتعدد الأهداف التي تسعى إدارة المخاطر إلى تحقيقها في المؤسسات المعاصرة، وتتوزع هذه الأهداف بين أهداف استراتيجية بعيدة المدى وأهداف تشغيلية متوسطة وقصيرة المدى، وقد تناول الباحثون هذه الأهداف من زوايا متعددة</w:t>
      </w:r>
      <w:r w:rsidRPr="00F71761">
        <w:rPr>
          <w:rFonts w:ascii="Simplified Arabic" w:eastAsia="Calibri" w:hAnsi="Simplified Arabic" w:cs="Simplified Arabic"/>
          <w:color w:val="000000" w:themeColor="text1"/>
          <w:sz w:val="28"/>
          <w:szCs w:val="28"/>
        </w:rPr>
        <w:t>.</w:t>
      </w:r>
    </w:p>
    <w:p w14:paraId="491FBA61"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ويرى الحسني والخشالي (٢٠٢٢) أن إدارة المخاطر تسعى إلى تحقيق مجموعة من الأهداف الاستراتيجية تشمل</w:t>
      </w:r>
      <w:r w:rsidRPr="00F71761">
        <w:rPr>
          <w:rFonts w:ascii="Simplified Arabic" w:eastAsia="Calibri" w:hAnsi="Simplified Arabic" w:cs="Simplified Arabic"/>
          <w:color w:val="000000" w:themeColor="text1"/>
          <w:sz w:val="28"/>
          <w:szCs w:val="28"/>
        </w:rPr>
        <w:t>:</w:t>
      </w:r>
    </w:p>
    <w:p w14:paraId="613DE830" w14:textId="77777777" w:rsidR="00A8003C" w:rsidRPr="00F71761" w:rsidRDefault="00A8003C" w:rsidP="00E42750">
      <w:pPr>
        <w:pStyle w:val="a6"/>
        <w:numPr>
          <w:ilvl w:val="0"/>
          <w:numId w:val="2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قدرة المؤسسة على تحقيق أهدافها الاستراتيجية طويلة المدى من خلال إزالة العقبات والتهديدات المحتملة</w:t>
      </w:r>
      <w:r w:rsidRPr="00F71761">
        <w:rPr>
          <w:rFonts w:ascii="Simplified Arabic" w:eastAsia="Calibri" w:hAnsi="Simplified Arabic" w:cs="Simplified Arabic"/>
          <w:color w:val="000000" w:themeColor="text1"/>
          <w:sz w:val="28"/>
          <w:szCs w:val="28"/>
        </w:rPr>
        <w:t>.</w:t>
      </w:r>
    </w:p>
    <w:p w14:paraId="1F01682F" w14:textId="77777777" w:rsidR="00A8003C" w:rsidRPr="00F71761" w:rsidRDefault="00A8003C" w:rsidP="00E42750">
      <w:pPr>
        <w:pStyle w:val="a6"/>
        <w:numPr>
          <w:ilvl w:val="0"/>
          <w:numId w:val="2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بناء ميزة تنافسية مستدامة قائمة على القدرة على إدارة عدم اليقين بكفاءة أعلى من المنافسين</w:t>
      </w:r>
      <w:r w:rsidRPr="00F71761">
        <w:rPr>
          <w:rFonts w:ascii="Simplified Arabic" w:eastAsia="Calibri" w:hAnsi="Simplified Arabic" w:cs="Simplified Arabic"/>
          <w:color w:val="000000" w:themeColor="text1"/>
          <w:sz w:val="28"/>
          <w:szCs w:val="28"/>
        </w:rPr>
        <w:t>.</w:t>
      </w:r>
    </w:p>
    <w:p w14:paraId="14069863" w14:textId="77777777" w:rsidR="00A8003C" w:rsidRPr="00F71761" w:rsidRDefault="00A8003C" w:rsidP="00E42750">
      <w:pPr>
        <w:pStyle w:val="a6"/>
        <w:numPr>
          <w:ilvl w:val="0"/>
          <w:numId w:val="2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تطوير قدرات مؤسسية ديناميكية تُمكّن المؤسسة من التكيف السريع مع التغيرات البيئية</w:t>
      </w:r>
      <w:r w:rsidRPr="00F71761">
        <w:rPr>
          <w:rFonts w:ascii="Simplified Arabic" w:eastAsia="Calibri" w:hAnsi="Simplified Arabic" w:cs="Simplified Arabic"/>
          <w:color w:val="000000" w:themeColor="text1"/>
          <w:sz w:val="28"/>
          <w:szCs w:val="28"/>
        </w:rPr>
        <w:t>.</w:t>
      </w:r>
    </w:p>
    <w:p w14:paraId="5C10C21D" w14:textId="77777777" w:rsidR="00A8003C" w:rsidRPr="00F71761" w:rsidRDefault="00A8003C" w:rsidP="00E42750">
      <w:pPr>
        <w:pStyle w:val="a6"/>
        <w:numPr>
          <w:ilvl w:val="0"/>
          <w:numId w:val="2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الرؤية المستقبلية والتفكير الاستباقي في مختلف مستويات الإدارة</w:t>
      </w:r>
      <w:r w:rsidRPr="00F71761">
        <w:rPr>
          <w:rFonts w:ascii="Simplified Arabic" w:eastAsia="Calibri" w:hAnsi="Simplified Arabic" w:cs="Simplified Arabic"/>
          <w:color w:val="000000" w:themeColor="text1"/>
          <w:sz w:val="28"/>
          <w:szCs w:val="28"/>
        </w:rPr>
        <w:t>.</w:t>
      </w:r>
    </w:p>
    <w:p w14:paraId="09F3BC90"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ويُشير الرواشدة والشورة (٢٠٢٢) إلى أن أهداف إدارة المخاطر من منظور سلاسل التوريد تتمثل في</w:t>
      </w:r>
      <w:r w:rsidRPr="00F71761">
        <w:rPr>
          <w:rFonts w:ascii="Simplified Arabic" w:eastAsia="Calibri" w:hAnsi="Simplified Arabic" w:cs="Simplified Arabic"/>
          <w:color w:val="000000" w:themeColor="text1"/>
          <w:sz w:val="28"/>
          <w:szCs w:val="28"/>
        </w:rPr>
        <w:t>:</w:t>
      </w:r>
    </w:p>
    <w:p w14:paraId="6695949C" w14:textId="77777777" w:rsidR="00A8003C" w:rsidRPr="00F71761" w:rsidRDefault="00A8003C" w:rsidP="00E42750">
      <w:pPr>
        <w:pStyle w:val="a6"/>
        <w:numPr>
          <w:ilvl w:val="0"/>
          <w:numId w:val="2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ضمان استمرارية تدفق المواد والمنتجات عبر سلسلة التوريد رغم الاضطرابات المحتملة</w:t>
      </w:r>
      <w:r w:rsidRPr="00F71761">
        <w:rPr>
          <w:rFonts w:ascii="Simplified Arabic" w:eastAsia="Calibri" w:hAnsi="Simplified Arabic" w:cs="Simplified Arabic"/>
          <w:color w:val="000000" w:themeColor="text1"/>
          <w:sz w:val="28"/>
          <w:szCs w:val="28"/>
        </w:rPr>
        <w:t>.</w:t>
      </w:r>
    </w:p>
    <w:p w14:paraId="13731CA3" w14:textId="77777777" w:rsidR="00A8003C" w:rsidRPr="00F71761" w:rsidRDefault="00A8003C" w:rsidP="00E42750">
      <w:pPr>
        <w:pStyle w:val="a6"/>
        <w:numPr>
          <w:ilvl w:val="0"/>
          <w:numId w:val="2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بناء مرونة تشغيلية تُمكّن المؤسسة من التعافي السريع من الاضطرابات</w:t>
      </w:r>
      <w:r w:rsidRPr="00F71761">
        <w:rPr>
          <w:rFonts w:ascii="Simplified Arabic" w:eastAsia="Calibri" w:hAnsi="Simplified Arabic" w:cs="Simplified Arabic"/>
          <w:color w:val="000000" w:themeColor="text1"/>
          <w:sz w:val="28"/>
          <w:szCs w:val="28"/>
        </w:rPr>
        <w:t>.</w:t>
      </w:r>
    </w:p>
    <w:p w14:paraId="421E4546" w14:textId="77777777" w:rsidR="00A8003C" w:rsidRPr="00F71761" w:rsidRDefault="00A8003C" w:rsidP="00E42750">
      <w:pPr>
        <w:pStyle w:val="a6"/>
        <w:numPr>
          <w:ilvl w:val="0"/>
          <w:numId w:val="2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تقليل التكاليف المرتبطة بالأخطاء والاضطرابات في سلسلة التوريد</w:t>
      </w:r>
      <w:r w:rsidRPr="00F71761">
        <w:rPr>
          <w:rFonts w:ascii="Simplified Arabic" w:eastAsia="Calibri" w:hAnsi="Simplified Arabic" w:cs="Simplified Arabic"/>
          <w:color w:val="000000" w:themeColor="text1"/>
          <w:sz w:val="28"/>
          <w:szCs w:val="28"/>
        </w:rPr>
        <w:t>.</w:t>
      </w:r>
    </w:p>
    <w:p w14:paraId="1E5460C7" w14:textId="77777777" w:rsidR="00A8003C" w:rsidRPr="00F71761" w:rsidRDefault="00A8003C" w:rsidP="00E42750">
      <w:pPr>
        <w:pStyle w:val="a6"/>
        <w:numPr>
          <w:ilvl w:val="0"/>
          <w:numId w:val="24"/>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التنسيق والتكامل بين مختلف حلقات سلسلة التوريد</w:t>
      </w:r>
      <w:r w:rsidRPr="00F71761">
        <w:rPr>
          <w:rFonts w:ascii="Simplified Arabic" w:eastAsia="Calibri" w:hAnsi="Simplified Arabic" w:cs="Simplified Arabic"/>
          <w:color w:val="000000" w:themeColor="text1"/>
          <w:sz w:val="28"/>
          <w:szCs w:val="28"/>
        </w:rPr>
        <w:t>.</w:t>
      </w:r>
    </w:p>
    <w:p w14:paraId="26117DAC"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ويُوضّح الغراوي والشريدة (٢٠٢٥) أن إدارة المخاطر تسعى من منظور الجودة الشاملة إلى</w:t>
      </w:r>
      <w:r w:rsidRPr="00F71761">
        <w:rPr>
          <w:rFonts w:ascii="Simplified Arabic" w:eastAsia="Calibri" w:hAnsi="Simplified Arabic" w:cs="Simplified Arabic"/>
          <w:color w:val="000000" w:themeColor="text1"/>
          <w:sz w:val="28"/>
          <w:szCs w:val="28"/>
        </w:rPr>
        <w:t>:</w:t>
      </w:r>
    </w:p>
    <w:p w14:paraId="080EFEFD" w14:textId="77777777" w:rsidR="00A8003C" w:rsidRPr="00F71761" w:rsidRDefault="00A8003C" w:rsidP="00E42750">
      <w:pPr>
        <w:pStyle w:val="a6"/>
        <w:numPr>
          <w:ilvl w:val="0"/>
          <w:numId w:val="2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تحقيق الاتساق في مستويات الأداء والحدّ من التباين والانحرافات</w:t>
      </w:r>
      <w:r w:rsidRPr="00F71761">
        <w:rPr>
          <w:rFonts w:ascii="Simplified Arabic" w:eastAsia="Calibri" w:hAnsi="Simplified Arabic" w:cs="Simplified Arabic"/>
          <w:color w:val="000000" w:themeColor="text1"/>
          <w:sz w:val="28"/>
          <w:szCs w:val="28"/>
        </w:rPr>
        <w:t>.</w:t>
      </w:r>
    </w:p>
    <w:p w14:paraId="4258D8AC" w14:textId="77777777" w:rsidR="00A8003C" w:rsidRPr="00F71761" w:rsidRDefault="00A8003C" w:rsidP="00E42750">
      <w:pPr>
        <w:pStyle w:val="a6"/>
        <w:numPr>
          <w:ilvl w:val="0"/>
          <w:numId w:val="2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رضا العملاء من خلال ضمان استقرار جودة المنتجات والخدمات</w:t>
      </w:r>
      <w:r w:rsidRPr="00F71761">
        <w:rPr>
          <w:rFonts w:ascii="Simplified Arabic" w:eastAsia="Calibri" w:hAnsi="Simplified Arabic" w:cs="Simplified Arabic"/>
          <w:color w:val="000000" w:themeColor="text1"/>
          <w:sz w:val="28"/>
          <w:szCs w:val="28"/>
        </w:rPr>
        <w:t>.</w:t>
      </w:r>
    </w:p>
    <w:p w14:paraId="657D1121" w14:textId="77777777" w:rsidR="00A8003C" w:rsidRPr="00F71761" w:rsidRDefault="00A8003C" w:rsidP="00E42750">
      <w:pPr>
        <w:pStyle w:val="a6"/>
        <w:numPr>
          <w:ilvl w:val="0"/>
          <w:numId w:val="2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بناء ثقافة التحسين المستمر القائمة على التعلم من الأخطاء والحوادث</w:t>
      </w:r>
      <w:r w:rsidRPr="00F71761">
        <w:rPr>
          <w:rFonts w:ascii="Simplified Arabic" w:eastAsia="Calibri" w:hAnsi="Simplified Arabic" w:cs="Simplified Arabic"/>
          <w:color w:val="000000" w:themeColor="text1"/>
          <w:sz w:val="28"/>
          <w:szCs w:val="28"/>
        </w:rPr>
        <w:t>.</w:t>
      </w:r>
    </w:p>
    <w:p w14:paraId="0A07063E" w14:textId="77777777" w:rsidR="00A8003C" w:rsidRPr="00F71761" w:rsidRDefault="00A8003C" w:rsidP="00E42750">
      <w:pPr>
        <w:pStyle w:val="a6"/>
        <w:numPr>
          <w:ilvl w:val="0"/>
          <w:numId w:val="2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تحقيق التكامل بين نظم إدارة الجودة ونظم إدارة المخاطر</w:t>
      </w:r>
      <w:r w:rsidRPr="00F71761">
        <w:rPr>
          <w:rFonts w:ascii="Simplified Arabic" w:eastAsia="Calibri" w:hAnsi="Simplified Arabic" w:cs="Simplified Arabic"/>
          <w:color w:val="000000" w:themeColor="text1"/>
          <w:sz w:val="28"/>
          <w:szCs w:val="28"/>
        </w:rPr>
        <w:t>.</w:t>
      </w:r>
    </w:p>
    <w:p w14:paraId="4A87378A" w14:textId="77777777" w:rsidR="00A8003C" w:rsidRPr="00F71761" w:rsidRDefault="00A8003C" w:rsidP="00AE07ED">
      <w:pPr>
        <w:tabs>
          <w:tab w:val="right" w:pos="0"/>
        </w:tabs>
        <w:spacing w:before="100" w:beforeAutospacing="1" w:after="100" w:afterAutospacing="1" w:line="276" w:lineRule="auto"/>
        <w:ind w:left="360"/>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ويرى</w:t>
      </w:r>
      <w:r w:rsidRPr="00F71761">
        <w:rPr>
          <w:rFonts w:ascii="Simplified Arabic" w:eastAsia="Calibri" w:hAnsi="Simplified Arabic" w:cs="Simplified Arabic"/>
          <w:color w:val="000000" w:themeColor="text1"/>
          <w:sz w:val="28"/>
          <w:szCs w:val="28"/>
        </w:rPr>
        <w:t xml:space="preserve"> Wong et al. (2024) </w:t>
      </w:r>
      <w:r w:rsidRPr="00F71761">
        <w:rPr>
          <w:rFonts w:ascii="Simplified Arabic" w:eastAsia="Calibri" w:hAnsi="Simplified Arabic" w:cs="Simplified Arabic"/>
          <w:color w:val="000000" w:themeColor="text1"/>
          <w:sz w:val="28"/>
          <w:szCs w:val="28"/>
          <w:rtl/>
        </w:rPr>
        <w:t>أن أهداف إدارة المخاطر في ظل التحول الرقمي تتضمن</w:t>
      </w:r>
      <w:r w:rsidRPr="00F71761">
        <w:rPr>
          <w:rFonts w:ascii="Simplified Arabic" w:eastAsia="Calibri" w:hAnsi="Simplified Arabic" w:cs="Simplified Arabic"/>
          <w:color w:val="000000" w:themeColor="text1"/>
          <w:sz w:val="28"/>
          <w:szCs w:val="28"/>
        </w:rPr>
        <w:t>:</w:t>
      </w:r>
    </w:p>
    <w:p w14:paraId="406A79C2" w14:textId="77777777" w:rsidR="00A8003C" w:rsidRPr="00F71761" w:rsidRDefault="00A8003C" w:rsidP="00E42750">
      <w:pPr>
        <w:pStyle w:val="a6"/>
        <w:numPr>
          <w:ilvl w:val="0"/>
          <w:numId w:val="2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الاستفادة من التقنيات المتقدمة كتعلم الآلة والشبكات العصبية في تحسين دقة التنبؤ بالمخاطر</w:t>
      </w:r>
      <w:r w:rsidRPr="00F71761">
        <w:rPr>
          <w:rFonts w:ascii="Simplified Arabic" w:eastAsia="Calibri" w:hAnsi="Simplified Arabic" w:cs="Simplified Arabic"/>
          <w:color w:val="000000" w:themeColor="text1"/>
          <w:sz w:val="28"/>
          <w:szCs w:val="28"/>
        </w:rPr>
        <w:t>.</w:t>
      </w:r>
    </w:p>
    <w:p w14:paraId="4FCDCC09" w14:textId="77777777" w:rsidR="00A8003C" w:rsidRPr="00F71761" w:rsidRDefault="00A8003C" w:rsidP="00E42750">
      <w:pPr>
        <w:pStyle w:val="a6"/>
        <w:numPr>
          <w:ilvl w:val="0"/>
          <w:numId w:val="2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بناء منظومة لتحليل البيانات الضخمة تدعم اتخاذ القرار في الوقت الفعلي</w:t>
      </w:r>
      <w:r w:rsidRPr="00F71761">
        <w:rPr>
          <w:rFonts w:ascii="Simplified Arabic" w:eastAsia="Calibri" w:hAnsi="Simplified Arabic" w:cs="Simplified Arabic"/>
          <w:color w:val="000000" w:themeColor="text1"/>
          <w:sz w:val="28"/>
          <w:szCs w:val="28"/>
        </w:rPr>
        <w:t>.</w:t>
      </w:r>
    </w:p>
    <w:p w14:paraId="251956D4" w14:textId="77777777" w:rsidR="00A8003C" w:rsidRPr="00F71761" w:rsidRDefault="00A8003C" w:rsidP="00E42750">
      <w:pPr>
        <w:pStyle w:val="a6"/>
        <w:numPr>
          <w:ilvl w:val="0"/>
          <w:numId w:val="2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مرونة سلاسل التوريد من خلال الأتمتة الذكية وتحليل السيناريوهات</w:t>
      </w:r>
      <w:r w:rsidRPr="00F71761">
        <w:rPr>
          <w:rFonts w:ascii="Simplified Arabic" w:eastAsia="Calibri" w:hAnsi="Simplified Arabic" w:cs="Simplified Arabic"/>
          <w:color w:val="000000" w:themeColor="text1"/>
          <w:sz w:val="28"/>
          <w:szCs w:val="28"/>
        </w:rPr>
        <w:t>.</w:t>
      </w:r>
    </w:p>
    <w:p w14:paraId="5824C986" w14:textId="77777777" w:rsidR="00A8003C" w:rsidRPr="00F71761" w:rsidRDefault="00A8003C" w:rsidP="00E42750">
      <w:pPr>
        <w:pStyle w:val="a6"/>
        <w:numPr>
          <w:ilvl w:val="0"/>
          <w:numId w:val="2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الانتقال من الاستجابة التفاعلية إلى الاستجابة التنبؤية للمخاطر</w:t>
      </w:r>
      <w:r w:rsidRPr="00F71761">
        <w:rPr>
          <w:rFonts w:ascii="Simplified Arabic" w:eastAsia="Calibri" w:hAnsi="Simplified Arabic" w:cs="Simplified Arabic"/>
          <w:color w:val="000000" w:themeColor="text1"/>
          <w:sz w:val="28"/>
          <w:szCs w:val="28"/>
        </w:rPr>
        <w:t>.</w:t>
      </w:r>
    </w:p>
    <w:p w14:paraId="1653F099"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ويُبرز البقمي وشرقي (٢٠٢٥) أهداف إدارة المخاطر في سياق مواجهة الأزمات، ومنها</w:t>
      </w:r>
      <w:r w:rsidRPr="00F71761">
        <w:rPr>
          <w:rFonts w:ascii="Simplified Arabic" w:eastAsia="Calibri" w:hAnsi="Simplified Arabic" w:cs="Simplified Arabic"/>
          <w:color w:val="000000" w:themeColor="text1"/>
          <w:sz w:val="28"/>
          <w:szCs w:val="28"/>
        </w:rPr>
        <w:t>:</w:t>
      </w:r>
    </w:p>
    <w:p w14:paraId="2D41EC09" w14:textId="77777777" w:rsidR="00A8003C" w:rsidRPr="00F71761" w:rsidRDefault="00A8003C" w:rsidP="00E42750">
      <w:pPr>
        <w:pStyle w:val="a6"/>
        <w:numPr>
          <w:ilvl w:val="0"/>
          <w:numId w:val="2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بناء قدرات اليقظة الاستراتيجية التي تُمكّن المؤسسة من رصد الإشارات الضعيفة للأزمات المحتملة</w:t>
      </w:r>
      <w:r w:rsidRPr="00F71761">
        <w:rPr>
          <w:rFonts w:ascii="Simplified Arabic" w:eastAsia="Calibri" w:hAnsi="Simplified Arabic" w:cs="Simplified Arabic"/>
          <w:color w:val="000000" w:themeColor="text1"/>
          <w:sz w:val="28"/>
          <w:szCs w:val="28"/>
        </w:rPr>
        <w:t>.</w:t>
      </w:r>
    </w:p>
    <w:p w14:paraId="5508CF90" w14:textId="77777777" w:rsidR="00A8003C" w:rsidRPr="00F71761" w:rsidRDefault="00A8003C" w:rsidP="00E42750">
      <w:pPr>
        <w:pStyle w:val="a6"/>
        <w:numPr>
          <w:ilvl w:val="0"/>
          <w:numId w:val="2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تطوير خطط الطوارئ والاستمرارية للتعامل مع السيناريوهات الأسوأ</w:t>
      </w:r>
      <w:r w:rsidRPr="00F71761">
        <w:rPr>
          <w:rFonts w:ascii="Simplified Arabic" w:eastAsia="Calibri" w:hAnsi="Simplified Arabic" w:cs="Simplified Arabic"/>
          <w:color w:val="000000" w:themeColor="text1"/>
          <w:sz w:val="28"/>
          <w:szCs w:val="28"/>
        </w:rPr>
        <w:t>.</w:t>
      </w:r>
    </w:p>
    <w:p w14:paraId="4E0FAD4A" w14:textId="77777777" w:rsidR="00A8003C" w:rsidRPr="00F71761" w:rsidRDefault="00A8003C" w:rsidP="00E42750">
      <w:pPr>
        <w:pStyle w:val="a6"/>
        <w:numPr>
          <w:ilvl w:val="0"/>
          <w:numId w:val="2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مرونة المؤسسة في مواجهة الأزمات غير المسبوقة كالجوائح والكوارث الطبيعية</w:t>
      </w:r>
      <w:r w:rsidRPr="00F71761">
        <w:rPr>
          <w:rFonts w:ascii="Simplified Arabic" w:eastAsia="Calibri" w:hAnsi="Simplified Arabic" w:cs="Simplified Arabic"/>
          <w:color w:val="000000" w:themeColor="text1"/>
          <w:sz w:val="28"/>
          <w:szCs w:val="28"/>
        </w:rPr>
        <w:t>.</w:t>
      </w:r>
    </w:p>
    <w:p w14:paraId="4A77D1E4" w14:textId="77777777" w:rsidR="00A8003C" w:rsidRPr="00F71761" w:rsidRDefault="00A8003C" w:rsidP="00E42750">
      <w:pPr>
        <w:pStyle w:val="a6"/>
        <w:numPr>
          <w:ilvl w:val="0"/>
          <w:numId w:val="25"/>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بناء نظام معلومات استباقي للتنبؤ بالأزمات والتحضير لها</w:t>
      </w:r>
      <w:r w:rsidRPr="00F71761">
        <w:rPr>
          <w:rFonts w:ascii="Simplified Arabic" w:eastAsia="Calibri" w:hAnsi="Simplified Arabic" w:cs="Simplified Arabic"/>
          <w:color w:val="000000" w:themeColor="text1"/>
          <w:sz w:val="28"/>
          <w:szCs w:val="28"/>
        </w:rPr>
        <w:t>.</w:t>
      </w:r>
    </w:p>
    <w:p w14:paraId="71BBE1C8"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ويُضيف سراج خان ومجلد (٢٠٢٣) أن أهداف إدارة المخاطر في القطاع الخدمي والحكومي تشمل</w:t>
      </w:r>
      <w:r w:rsidRPr="00F71761">
        <w:rPr>
          <w:rFonts w:ascii="Simplified Arabic" w:eastAsia="Calibri" w:hAnsi="Simplified Arabic" w:cs="Simplified Arabic"/>
          <w:color w:val="000000" w:themeColor="text1"/>
          <w:sz w:val="28"/>
          <w:szCs w:val="28"/>
        </w:rPr>
        <w:t>:</w:t>
      </w:r>
    </w:p>
    <w:p w14:paraId="4FD19A36" w14:textId="77777777" w:rsidR="00A8003C" w:rsidRPr="00F71761" w:rsidRDefault="00A8003C" w:rsidP="00E42750">
      <w:pPr>
        <w:pStyle w:val="a6"/>
        <w:numPr>
          <w:ilvl w:val="0"/>
          <w:numId w:val="26"/>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ضمان استمرارية تقديم الخدمات العامة رغم التحديات والمخاطر</w:t>
      </w:r>
      <w:r w:rsidRPr="00F71761">
        <w:rPr>
          <w:rFonts w:ascii="Simplified Arabic" w:eastAsia="Calibri" w:hAnsi="Simplified Arabic" w:cs="Simplified Arabic"/>
          <w:color w:val="000000" w:themeColor="text1"/>
          <w:sz w:val="28"/>
          <w:szCs w:val="28"/>
        </w:rPr>
        <w:t>.</w:t>
      </w:r>
    </w:p>
    <w:p w14:paraId="3715DA77" w14:textId="77777777" w:rsidR="00A8003C" w:rsidRPr="00F71761" w:rsidRDefault="00A8003C" w:rsidP="00E42750">
      <w:pPr>
        <w:pStyle w:val="a6"/>
        <w:numPr>
          <w:ilvl w:val="0"/>
          <w:numId w:val="26"/>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الشراكة بين القطاعين الحكومي والخاص في إدارة المخاطر المشتركة</w:t>
      </w:r>
      <w:r w:rsidRPr="00F71761">
        <w:rPr>
          <w:rFonts w:ascii="Simplified Arabic" w:eastAsia="Calibri" w:hAnsi="Simplified Arabic" w:cs="Simplified Arabic"/>
          <w:color w:val="000000" w:themeColor="text1"/>
          <w:sz w:val="28"/>
          <w:szCs w:val="28"/>
        </w:rPr>
        <w:t>.</w:t>
      </w:r>
    </w:p>
    <w:p w14:paraId="5C6AE0B2" w14:textId="77777777" w:rsidR="00A8003C" w:rsidRPr="00F71761" w:rsidRDefault="00A8003C" w:rsidP="00E42750">
      <w:pPr>
        <w:pStyle w:val="a6"/>
        <w:numPr>
          <w:ilvl w:val="0"/>
          <w:numId w:val="26"/>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تحقيق الالتزام بالتشريعات والأنظمة الحكومية المتعلقة بإدارة المخاطر</w:t>
      </w:r>
      <w:r w:rsidRPr="00F71761">
        <w:rPr>
          <w:rFonts w:ascii="Simplified Arabic" w:eastAsia="Calibri" w:hAnsi="Simplified Arabic" w:cs="Simplified Arabic"/>
          <w:color w:val="000000" w:themeColor="text1"/>
          <w:sz w:val="28"/>
          <w:szCs w:val="28"/>
        </w:rPr>
        <w:t>.</w:t>
      </w:r>
    </w:p>
    <w:p w14:paraId="0B3AE1DC" w14:textId="77777777" w:rsidR="00A8003C" w:rsidRPr="00F71761" w:rsidRDefault="00A8003C" w:rsidP="00E42750">
      <w:pPr>
        <w:pStyle w:val="a6"/>
        <w:numPr>
          <w:ilvl w:val="0"/>
          <w:numId w:val="26"/>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بناء ثقة الجمهور في قدرة المؤسسة على تقديم خدماتها بجودة عالية</w:t>
      </w:r>
      <w:r w:rsidRPr="00F71761">
        <w:rPr>
          <w:rFonts w:ascii="Simplified Arabic" w:eastAsia="Calibri" w:hAnsi="Simplified Arabic" w:cs="Simplified Arabic"/>
          <w:color w:val="000000" w:themeColor="text1"/>
          <w:sz w:val="28"/>
          <w:szCs w:val="28"/>
        </w:rPr>
        <w:t>.</w:t>
      </w:r>
    </w:p>
    <w:p w14:paraId="6D721FEF" w14:textId="4F7726BA"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2" w:name="_Toc233985007"/>
      <w:r w:rsidRPr="00F71761">
        <w:rPr>
          <w:rFonts w:ascii="Simplified Arabic" w:eastAsia="Calibri" w:hAnsi="Simplified Arabic" w:cs="Simplified Arabic" w:hint="cs"/>
          <w:b/>
          <w:bCs/>
          <w:color w:val="000000" w:themeColor="text1"/>
          <w:sz w:val="32"/>
          <w:szCs w:val="32"/>
          <w:rtl/>
        </w:rPr>
        <w:t xml:space="preserve">5.1.2 </w:t>
      </w:r>
      <w:r w:rsidR="00A8003C" w:rsidRPr="00F71761">
        <w:rPr>
          <w:rFonts w:ascii="Simplified Arabic" w:eastAsia="Calibri" w:hAnsi="Simplified Arabic" w:cs="Simplified Arabic"/>
          <w:b/>
          <w:bCs/>
          <w:color w:val="000000" w:themeColor="text1"/>
          <w:sz w:val="32"/>
          <w:szCs w:val="32"/>
          <w:rtl/>
        </w:rPr>
        <w:t>أبعاد إدارة المخاطر</w:t>
      </w:r>
      <w:bookmarkEnd w:id="22"/>
    </w:p>
    <w:p w14:paraId="4E40179F"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تم تحديد أبعاد إدارة المخاطر في هذه الدراسة بناءً على مراجعة عدد من الدراسات السابقة، ولا سيما دراسة الرواشدة والشورة (٢٠٢٢) ودراسة قادري وخليل (٢٠٢١) ودراسة بوداود (٢٠٢١)، والتي أجمعت على أن منظومة إدارة المخاطر تتكوّن من أربعة أبعاد رئيسية متكاملة تُشكّل معًا الدورة المنهجية لهذه الممارسة الإدارية، وهي: تحديد المخاطر، وتقييم المخاطر، ومعالجة المخاطر، ومراقبة المخاطر. وفيما يأتي شرح تفصيلي لكل بُعد من هذه الأبعاد</w:t>
      </w:r>
      <w:r w:rsidRPr="00F71761">
        <w:rPr>
          <w:rFonts w:ascii="Simplified Arabic" w:eastAsia="Calibri" w:hAnsi="Simplified Arabic" w:cs="Simplified Arabic"/>
          <w:color w:val="000000" w:themeColor="text1"/>
          <w:sz w:val="28"/>
          <w:szCs w:val="28"/>
        </w:rPr>
        <w:t>.</w:t>
      </w:r>
    </w:p>
    <w:p w14:paraId="0BD71C16"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البُعد الأول: تحديد المخاطر</w:t>
      </w:r>
    </w:p>
    <w:p w14:paraId="565D2BFE"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يُمثّل تحديد المخاطر نقطة الانطلاق في منظومة إدارة المخاطر، وهو البُعد الذي تنبني عليه سائر الأبعاد الأخرى، إذ لا يمكن للمؤسسة أن تُدير مخاطر لم يتم التعرف عليها ورصدها بشكل منهجي. ويتضمن هذا البُعد مجموعة من الأنشطة المنظمة التي تهدف إلى استكشاف المخاطر المحتملة التي قد تُواجه المؤسسة في بيئتها الداخلية والخارجية، وتصنيفها وفق طبيعتها ومصادرها. ويرتكز تحديد المخاطر على أدوات وأساليب متعددة تشمل قوائم المراجعة، وتحليل</w:t>
      </w:r>
      <w:r w:rsidRPr="00F71761">
        <w:rPr>
          <w:rFonts w:ascii="Simplified Arabic" w:eastAsia="Calibri" w:hAnsi="Simplified Arabic" w:cs="Simplified Arabic"/>
          <w:color w:val="000000" w:themeColor="text1"/>
          <w:sz w:val="28"/>
          <w:szCs w:val="28"/>
        </w:rPr>
        <w:t xml:space="preserve"> SWOT</w:t>
      </w:r>
      <w:r w:rsidRPr="00F71761">
        <w:rPr>
          <w:rFonts w:ascii="Simplified Arabic" w:eastAsia="Calibri" w:hAnsi="Simplified Arabic" w:cs="Simplified Arabic"/>
          <w:color w:val="000000" w:themeColor="text1"/>
          <w:sz w:val="28"/>
          <w:szCs w:val="28"/>
          <w:rtl/>
        </w:rPr>
        <w:t>، وجلسات العصف الذهني، ودراسة الحوادث السابقة، وتحليل السيناريوهات، والمقابلات مع الخبراء والمختصين. وتُشير قادري وخليل (٢٠٢١) إلى أن نجاح هذا البُعد يتوقف على مدى شمولية عملية التحديد وقدرتها على استيعاب مختلف أنواع المخاطر المالية والتشغيلية والاستراتيجية والامتثالية والسمعية</w:t>
      </w:r>
      <w:r w:rsidRPr="00F71761">
        <w:rPr>
          <w:rFonts w:ascii="Simplified Arabic" w:eastAsia="Calibri" w:hAnsi="Simplified Arabic" w:cs="Simplified Arabic"/>
          <w:color w:val="000000" w:themeColor="text1"/>
          <w:sz w:val="28"/>
          <w:szCs w:val="28"/>
        </w:rPr>
        <w:t>.</w:t>
      </w:r>
    </w:p>
    <w:p w14:paraId="4F6D8B5C"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 xml:space="preserve">ويتطلب تحديد المخاطر مشاركة واسعة من مختلف المستويات الإدارية والتخصصات الوظيفية في المؤسسة، إذ إن لكل مستوى ولكل تخصص رؤيته الخاصة للمخاطر التي تُواجه مجال عمله. كما يستلزم بناء ثقافة تنظيمية داعمة تُشجّع العاملين على الإبلاغ عن المخاطر التي يرصدونها دون خشية من العواقب، </w:t>
      </w:r>
      <w:r w:rsidRPr="00F71761">
        <w:rPr>
          <w:rFonts w:ascii="Simplified Arabic" w:eastAsia="Calibri" w:hAnsi="Simplified Arabic" w:cs="Simplified Arabic"/>
          <w:color w:val="000000" w:themeColor="text1"/>
          <w:sz w:val="28"/>
          <w:szCs w:val="28"/>
          <w:rtl/>
        </w:rPr>
        <w:lastRenderedPageBreak/>
        <w:t>وهو ما يُعرف بثقافة “الإبلاغ الآمن”. ويُلاحظ أن التطورات التكنولوجية الحديثة، ولا سيما تقنيات الذكاء الاصطناعي وتحليل البيانات الضخمة، أسهمت في تعزيز قدرات المؤسسات على تحديد المخاطر بشكل أكثر شمولًا ودقة، من خلال تحليل كميات هائلة من البيانات واستخلاص أنماط المخاطر المحتملة</w:t>
      </w:r>
      <w:r w:rsidRPr="00F71761">
        <w:rPr>
          <w:rFonts w:ascii="Simplified Arabic" w:eastAsia="Calibri" w:hAnsi="Simplified Arabic" w:cs="Simplified Arabic"/>
          <w:color w:val="000000" w:themeColor="text1"/>
          <w:sz w:val="28"/>
          <w:szCs w:val="28"/>
        </w:rPr>
        <w:t xml:space="preserve"> (El Hajj &amp; Hammoud, 2023).</w:t>
      </w:r>
    </w:p>
    <w:p w14:paraId="38882B54" w14:textId="77777777" w:rsidR="00A8003C" w:rsidRPr="00F71761" w:rsidRDefault="00A8003C" w:rsidP="00AE07ED">
      <w:pPr>
        <w:pStyle w:val="a6"/>
        <w:tabs>
          <w:tab w:val="right" w:pos="0"/>
        </w:tabs>
        <w:bidi/>
        <w:spacing w:before="100" w:beforeAutospacing="1" w:after="100" w:afterAutospacing="1" w:line="276" w:lineRule="auto"/>
        <w:ind w:left="-1"/>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البُعد الثاني: تقييم المخاطر</w:t>
      </w:r>
    </w:p>
    <w:p w14:paraId="5AF3065D"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يأتي تقييم المخاطر بوصفه البُعد الثاني في منظومة إدارة المخاطر، وهو البُعد الذي يُحوّل قائمة المخاطر المُحدّدة إلى تصنيف مُرتّب وفق الأولويات، بناءً على تحليل احتمالية حدوث كل خطر وشدة تأثيره المحتمل على أهداف المؤسسة. ويستخدم هذا البُعد أساليب كمية ونوعية متنوعة، من أبرزها مصفوفة تقييم المخاطر التي تُصنّف المخاطر وفق محورَي الاحتمالية والتأثير، وأسلوب دلفي القائم على استطلاع آراء الخبراء، والتحليل الإحصائي للبيانات التاريخية، ونماذج القيمة المعرضة للخطر</w:t>
      </w:r>
      <w:r w:rsidRPr="00F71761">
        <w:rPr>
          <w:rFonts w:ascii="Simplified Arabic" w:eastAsia="Calibri" w:hAnsi="Simplified Arabic" w:cs="Simplified Arabic"/>
          <w:color w:val="000000" w:themeColor="text1"/>
          <w:sz w:val="28"/>
          <w:szCs w:val="28"/>
        </w:rPr>
        <w:t xml:space="preserve"> (VaR)</w:t>
      </w:r>
      <w:r w:rsidRPr="00F71761">
        <w:rPr>
          <w:rFonts w:ascii="Simplified Arabic" w:eastAsia="Calibri" w:hAnsi="Simplified Arabic" w:cs="Simplified Arabic"/>
          <w:color w:val="000000" w:themeColor="text1"/>
          <w:sz w:val="28"/>
          <w:szCs w:val="28"/>
          <w:rtl/>
        </w:rPr>
        <w:t>، وتحليل الحساسية والسيناريوهات. ويُبيّن</w:t>
      </w:r>
      <w:r w:rsidRPr="00F71761">
        <w:rPr>
          <w:rFonts w:ascii="Simplified Arabic" w:eastAsia="Calibri" w:hAnsi="Simplified Arabic" w:cs="Simplified Arabic"/>
          <w:color w:val="000000" w:themeColor="text1"/>
          <w:sz w:val="28"/>
          <w:szCs w:val="28"/>
        </w:rPr>
        <w:t xml:space="preserve"> Ghazieh </w:t>
      </w:r>
      <w:r w:rsidRPr="00F71761">
        <w:rPr>
          <w:rFonts w:ascii="Simplified Arabic" w:eastAsia="Calibri" w:hAnsi="Simplified Arabic" w:cs="Simplified Arabic"/>
          <w:color w:val="000000" w:themeColor="text1"/>
          <w:sz w:val="28"/>
          <w:szCs w:val="28"/>
          <w:rtl/>
        </w:rPr>
        <w:t>و</w:t>
      </w:r>
      <w:r w:rsidRPr="00F71761">
        <w:rPr>
          <w:rFonts w:ascii="Simplified Arabic" w:eastAsia="Calibri" w:hAnsi="Simplified Arabic" w:cs="Simplified Arabic"/>
          <w:color w:val="000000" w:themeColor="text1"/>
          <w:sz w:val="28"/>
          <w:szCs w:val="28"/>
        </w:rPr>
        <w:t xml:space="preserve"> Chebana (2021) </w:t>
      </w:r>
      <w:r w:rsidRPr="00F71761">
        <w:rPr>
          <w:rFonts w:ascii="Simplified Arabic" w:eastAsia="Calibri" w:hAnsi="Simplified Arabic" w:cs="Simplified Arabic"/>
          <w:color w:val="000000" w:themeColor="text1"/>
          <w:sz w:val="28"/>
          <w:szCs w:val="28"/>
          <w:rtl/>
        </w:rPr>
        <w:t>أن تقييم المخاطر يُشكّل الركيزة التحليلية التي تعتمد عليها المؤسسة في توجيه مواردها المحدودة نحو المخاطر الأكثر تهديدًا لأهدافها</w:t>
      </w:r>
      <w:r w:rsidRPr="00F71761">
        <w:rPr>
          <w:rFonts w:ascii="Simplified Arabic" w:eastAsia="Calibri" w:hAnsi="Simplified Arabic" w:cs="Simplified Arabic"/>
          <w:color w:val="000000" w:themeColor="text1"/>
          <w:sz w:val="28"/>
          <w:szCs w:val="28"/>
        </w:rPr>
        <w:t>.</w:t>
      </w:r>
    </w:p>
    <w:p w14:paraId="3847F740"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ويتميز تقييم المخاطر بكونه عملية ديناميكية مستمرة تتطلب تحديثًا دوريًا لمواكبة التغيرات في البيئة الداخلية والخارجية للمؤسسة، إذ إن مستوى الخطر قد يتغير جوهريًا مع تبدّل الظروف. كما يستلزم تقييم المخاطر مراعاة الترابطات بين المخاطر المختلفة، إذ قد يؤدي وقوع خطر معين إلى تفعيل مخاطر أخرى مرتبطة به، مما يُنشئ ما يُعرف بـ"سلسلة المخاطر" أو “المخاطر النظامية”. ويُضيف</w:t>
      </w:r>
      <w:r w:rsidRPr="00F71761">
        <w:rPr>
          <w:rFonts w:ascii="Simplified Arabic" w:eastAsia="Calibri" w:hAnsi="Simplified Arabic" w:cs="Simplified Arabic"/>
          <w:color w:val="000000" w:themeColor="text1"/>
          <w:sz w:val="28"/>
          <w:szCs w:val="28"/>
        </w:rPr>
        <w:t xml:space="preserve"> Huang et al. (2022) </w:t>
      </w:r>
      <w:r w:rsidRPr="00F71761">
        <w:rPr>
          <w:rFonts w:ascii="Simplified Arabic" w:eastAsia="Calibri" w:hAnsi="Simplified Arabic" w:cs="Simplified Arabic"/>
          <w:color w:val="000000" w:themeColor="text1"/>
          <w:sz w:val="28"/>
          <w:szCs w:val="28"/>
          <w:rtl/>
        </w:rPr>
        <w:t>بُعدًا حديثًا لتقييم المخاطر يتعلق بضرورة إدماج المخاطر البيئية والمناخية في المنظومة التقييمية، نظرًا لتصاعد أهميتها في بيئة الأعمال المعاصرة</w:t>
      </w:r>
      <w:r w:rsidRPr="00F71761">
        <w:rPr>
          <w:rFonts w:ascii="Simplified Arabic" w:eastAsia="Calibri" w:hAnsi="Simplified Arabic" w:cs="Simplified Arabic"/>
          <w:color w:val="000000" w:themeColor="text1"/>
          <w:sz w:val="28"/>
          <w:szCs w:val="28"/>
        </w:rPr>
        <w:t>.</w:t>
      </w:r>
    </w:p>
    <w:p w14:paraId="3BE52772" w14:textId="77777777" w:rsidR="00A8003C" w:rsidRPr="00F71761" w:rsidRDefault="00A8003C" w:rsidP="00AE07ED">
      <w:pPr>
        <w:pStyle w:val="a6"/>
        <w:tabs>
          <w:tab w:val="right" w:pos="0"/>
        </w:tabs>
        <w:bidi/>
        <w:spacing w:before="100" w:beforeAutospacing="1" w:after="100" w:afterAutospacing="1" w:line="276" w:lineRule="auto"/>
        <w:ind w:left="-1"/>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البُعد الثالث: معالجة المخاطر</w:t>
      </w:r>
    </w:p>
    <w:p w14:paraId="6127080B"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يُمثّل هذا البُعد المرحلة التنفيذية في منظومة إدارة المخاطر، إذ ينتقل بالمؤسسة من مرحلة التحليل إلى مرحلة الفعل، من خلال اختيار الاستجابات المناسبة للمخاطر التي تم تقييمها. وتتنوع استجابات معالجة المخاطر بين أربع استراتيجيات رئيسية</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 xml:space="preserve">تجنب الخطر من خلال الامتناع عن النشاط المُسبّب للخطر، وتقليل الخطر من خلال اتخاذ إجراءات تُقلّل من احتمالية حدوثه أو شدة تأثيره، ونقل الخطر إلى طرف آخر من خلال التأمين أو التعاقد الفرعي، وقبول الخطر والتعامل مع نتائجه إذا وقع. ويُوضّح بازهير </w:t>
      </w:r>
      <w:r w:rsidRPr="00F71761">
        <w:rPr>
          <w:rFonts w:ascii="Simplified Arabic" w:eastAsia="Calibri" w:hAnsi="Simplified Arabic" w:cs="Simplified Arabic"/>
          <w:color w:val="000000" w:themeColor="text1"/>
          <w:sz w:val="28"/>
          <w:szCs w:val="28"/>
          <w:rtl/>
        </w:rPr>
        <w:lastRenderedPageBreak/>
        <w:t>(٢٠٢١) أن اختيار الاستجابة المناسبة يتطلب موازنة دقيقة بين تكلفة المعالجة والعائد المتوقع منها، مع الأخذ في الاعتبار مدى تحمّل المؤسسة للمخاطر</w:t>
      </w:r>
      <w:r w:rsidRPr="00F71761">
        <w:rPr>
          <w:rFonts w:ascii="Simplified Arabic" w:eastAsia="Calibri" w:hAnsi="Simplified Arabic" w:cs="Simplified Arabic"/>
          <w:color w:val="000000" w:themeColor="text1"/>
          <w:sz w:val="28"/>
          <w:szCs w:val="28"/>
        </w:rPr>
        <w:t xml:space="preserve"> (Risk Appetite).</w:t>
      </w:r>
    </w:p>
    <w:p w14:paraId="316C80B6"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ويتطلب هذا البُعد بناء خطط تفصيلية للمعالجة تُحدّد الإجراءات المطلوبة والمسؤوليات والجداول الزمنية والموارد اللازمة، مع إسناد كل خطر إلى “مالك خطر” مسؤول عن متابعة معالجته. كما يستلزم تخصيص الموارد المالية والبشرية اللازمة لتنفيذ خطط المعالجة، وهو ما يُعرف بـ"موازنة إدارة المخاطر". ويُبيّن</w:t>
      </w:r>
      <w:r w:rsidRPr="00F71761">
        <w:rPr>
          <w:rFonts w:ascii="Simplified Arabic" w:eastAsia="Calibri" w:hAnsi="Simplified Arabic" w:cs="Simplified Arabic"/>
          <w:color w:val="000000" w:themeColor="text1"/>
          <w:sz w:val="28"/>
          <w:szCs w:val="28"/>
        </w:rPr>
        <w:t xml:space="preserve"> Settembre-Blundo et al. (2021) </w:t>
      </w:r>
      <w:r w:rsidRPr="00F71761">
        <w:rPr>
          <w:rFonts w:ascii="Simplified Arabic" w:eastAsia="Calibri" w:hAnsi="Simplified Arabic" w:cs="Simplified Arabic"/>
          <w:color w:val="000000" w:themeColor="text1"/>
          <w:sz w:val="28"/>
          <w:szCs w:val="28"/>
          <w:rtl/>
        </w:rPr>
        <w:t>أن معالجة المخاطر في العصر الحديث لم تعُد تقتصر على الاستجابات التقليدية، بل باتت تتضمن بناء قدرات ديناميكية للمرونة والتعافي، تُمكّن المؤسسة من التكيف السريع مع الاضطرابات وتحقيق التعافي بأقل التكاليف الممكنة</w:t>
      </w:r>
      <w:r w:rsidRPr="00F71761">
        <w:rPr>
          <w:rFonts w:ascii="Simplified Arabic" w:eastAsia="Calibri" w:hAnsi="Simplified Arabic" w:cs="Simplified Arabic"/>
          <w:color w:val="000000" w:themeColor="text1"/>
          <w:sz w:val="28"/>
          <w:szCs w:val="28"/>
        </w:rPr>
        <w:t>.</w:t>
      </w:r>
    </w:p>
    <w:p w14:paraId="2A92A37B"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البُعد الرابع: مراقبة المخاطر</w:t>
      </w:r>
    </w:p>
    <w:p w14:paraId="56966599"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يُشكّل هذا البُعد حلقة التغذية الراجعة في منظومة إدارة المخاطر، إذ يعمل على متابعة فاعلية إجراءات المعالجة المتخذة، ورصد أي تغيرات قد تطرأ على المخاطر المُحدّدة، واستكشاف مخاطر جديدة قد تظهر مع تطور الظروف. ويتضمن هذا البُعد إعداد تقارير دورية عن حالة المخاطر تُرفع للإدارة العليا ومجلس الإدارة، وإجراء مراجعات دورية لمنظومة إدارة المخاطر ككل، وتحديث سجل المخاطر بشكل مستمر، ومراجعة السياسات والإجراءات في ضوء المستجدات. ويُشير إسماعيل وآخرون (٢٠٢٣) إلى أن مراقبة المخاطر تتطلب أنظمة معلومات متطورة قادرة على جمع البيانات في الوقت الفعلي وتحليلها وتقديمها في صورة مؤشرات أداء رئيسية للمخاطر</w:t>
      </w:r>
      <w:r w:rsidRPr="00F71761">
        <w:rPr>
          <w:rFonts w:ascii="Simplified Arabic" w:eastAsia="Calibri" w:hAnsi="Simplified Arabic" w:cs="Simplified Arabic"/>
          <w:color w:val="000000" w:themeColor="text1"/>
          <w:sz w:val="28"/>
          <w:szCs w:val="28"/>
        </w:rPr>
        <w:t xml:space="preserve"> (KRIs).</w:t>
      </w:r>
    </w:p>
    <w:p w14:paraId="62C47619"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ويعتمد نجاح هذا البُعد على وجود وحدة تنظيمية متخصصة لإدارة المخاطر ترتبط ارتباطًا مباشرًا بالإدارة العليا ومجلس الإدارة، بما يضمن استقلاليتها وقدرتها على أداء دورها الرقابي بفاعلية. كما يستلزم تكاملها مع وظائف الحوكمة الأخرى كالتدقيق الداخلي والامتثال والرقابة المالية، وهو ما يُعرف بنموذج “خطوط الدفاع الثلاثة”. ويُضيف الرزني والزغول (٢٠٢٤) أن مراقبة المخاطر تكتسب فاعلية أعلى حين تتكامل مع وظيفة المراجعة الداخلية، إذ توفّر الأخيرة تقييمًا مستقلًا لفاعلية منظومة إدارة المخاطر ككل</w:t>
      </w:r>
      <w:r w:rsidRPr="00F71761">
        <w:rPr>
          <w:rFonts w:ascii="Simplified Arabic" w:eastAsia="Calibri" w:hAnsi="Simplified Arabic" w:cs="Simplified Arabic"/>
          <w:color w:val="000000" w:themeColor="text1"/>
          <w:sz w:val="28"/>
          <w:szCs w:val="28"/>
        </w:rPr>
        <w:t>.</w:t>
      </w:r>
    </w:p>
    <w:p w14:paraId="090C0310" w14:textId="699CFD31"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3" w:name="_Toc233985008"/>
      <w:r w:rsidRPr="00F71761">
        <w:rPr>
          <w:rFonts w:ascii="Simplified Arabic" w:eastAsia="Calibri" w:hAnsi="Simplified Arabic" w:cs="Simplified Arabic" w:hint="cs"/>
          <w:b/>
          <w:bCs/>
          <w:color w:val="000000" w:themeColor="text1"/>
          <w:sz w:val="32"/>
          <w:szCs w:val="32"/>
          <w:rtl/>
        </w:rPr>
        <w:t xml:space="preserve">6.1.2 </w:t>
      </w:r>
      <w:r w:rsidR="00A8003C" w:rsidRPr="00F71761">
        <w:rPr>
          <w:rFonts w:ascii="Simplified Arabic" w:eastAsia="Calibri" w:hAnsi="Simplified Arabic" w:cs="Simplified Arabic"/>
          <w:b/>
          <w:bCs/>
          <w:color w:val="000000" w:themeColor="text1"/>
          <w:sz w:val="32"/>
          <w:szCs w:val="32"/>
          <w:rtl/>
        </w:rPr>
        <w:t>استراتيجيات إدارة المخاطر</w:t>
      </w:r>
      <w:bookmarkEnd w:id="23"/>
    </w:p>
    <w:p w14:paraId="2CDE3F6D"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تتبنّى المؤسسات جملة من الاستراتيجيات المتكاملة لتفعيل منظومة إدارة المخاطر لديها، وتتباين هذه الاستراتيجيات وفقًا لطبيعة المؤسسة وقطاع نشاطها ومستوى تحمّلها للمخاطر. وتتمثل أبرز هذه الاستراتيجيات في الاستراتيجية الوقائية التي تُركّز على منع وقوع المخاطر قبل حدوثها من خلال الضوابط الاستباقية، والاستراتيجية العلاجية التي تسعى إلى تخفيف آثار المخاطر بعد وقوعها، والاستراتيجية التحويلية التي تعتمد على نقل المخاطر إلى أطراف أخرى عبر أدوات مالية أو تعاقدية، والاستراتيجية التنويعية التي تُوزّع المخاطر على محفظة واسعة من الأنشطة لتقليل التركّز</w:t>
      </w:r>
      <w:r w:rsidRPr="00F71761">
        <w:rPr>
          <w:rFonts w:ascii="Simplified Arabic" w:eastAsia="Calibri" w:hAnsi="Simplified Arabic" w:cs="Simplified Arabic"/>
          <w:color w:val="000000" w:themeColor="text1"/>
          <w:sz w:val="28"/>
          <w:szCs w:val="28"/>
        </w:rPr>
        <w:t>.</w:t>
      </w:r>
    </w:p>
    <w:p w14:paraId="6533FE6E"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وفي إطار الاتجاهات الحديثة، برزت استراتيجية إدارة المخاطر المؤسسية المتكاملة</w:t>
      </w:r>
      <w:r w:rsidRPr="00F71761">
        <w:rPr>
          <w:rFonts w:ascii="Simplified Arabic" w:eastAsia="Calibri" w:hAnsi="Simplified Arabic" w:cs="Simplified Arabic"/>
          <w:color w:val="000000" w:themeColor="text1"/>
          <w:sz w:val="28"/>
          <w:szCs w:val="28"/>
        </w:rPr>
        <w:t xml:space="preserve"> (ERM) </w:t>
      </w:r>
      <w:r w:rsidRPr="00F71761">
        <w:rPr>
          <w:rFonts w:ascii="Simplified Arabic" w:eastAsia="Calibri" w:hAnsi="Simplified Arabic" w:cs="Simplified Arabic"/>
          <w:color w:val="000000" w:themeColor="text1"/>
          <w:sz w:val="28"/>
          <w:szCs w:val="28"/>
          <w:rtl/>
        </w:rPr>
        <w:t>التي تدمج جميع أنواع المخاطر في منظومة واحدة تُدار بشكل مركزي، بما يُتيح رؤية شاملة للمخاطر ويُعزّز الكفاءة في التعامل معها. كما ظهرت استراتيجية إدارة المخاطر القائمة على الاستدامة التي تربط بين إدارة المخاطر ومبادئ التنمية المستدامة والحوكمة البيئية والاجتماعية، وهو ما يعكسه توجه</w:t>
      </w:r>
      <w:r w:rsidRPr="00F71761">
        <w:rPr>
          <w:rFonts w:ascii="Simplified Arabic" w:eastAsia="Calibri" w:hAnsi="Simplified Arabic" w:cs="Simplified Arabic"/>
          <w:color w:val="000000" w:themeColor="text1"/>
          <w:sz w:val="28"/>
          <w:szCs w:val="28"/>
        </w:rPr>
        <w:t xml:space="preserve"> Settembre-Blundo et al. (2021) </w:t>
      </w:r>
      <w:r w:rsidRPr="00F71761">
        <w:rPr>
          <w:rFonts w:ascii="Simplified Arabic" w:eastAsia="Calibri" w:hAnsi="Simplified Arabic" w:cs="Simplified Arabic"/>
          <w:color w:val="000000" w:themeColor="text1"/>
          <w:sz w:val="28"/>
          <w:szCs w:val="28"/>
          <w:rtl/>
        </w:rPr>
        <w:t>نحو دمج الاستدامة في صميم منظومة إدارة المخاطر</w:t>
      </w:r>
      <w:r w:rsidRPr="00F71761">
        <w:rPr>
          <w:rFonts w:ascii="Simplified Arabic" w:eastAsia="Calibri" w:hAnsi="Simplified Arabic" w:cs="Simplified Arabic"/>
          <w:color w:val="000000" w:themeColor="text1"/>
          <w:sz w:val="28"/>
          <w:szCs w:val="28"/>
        </w:rPr>
        <w:t>.</w:t>
      </w:r>
    </w:p>
    <w:p w14:paraId="16B4A6E4"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ومع التحول الرقمي، برزت استراتيجية إدارة المخاطر المدعومة بالذكاء الاصطناعي التي تعتمد على التقنيات المتقدمة في التنبؤ بالمخاطر وتحليلها والاستجابة لها في الوقت الفعلي، وهو ما يستعرضه</w:t>
      </w:r>
      <w:r w:rsidRPr="00F71761">
        <w:rPr>
          <w:rFonts w:ascii="Simplified Arabic" w:eastAsia="Calibri" w:hAnsi="Simplified Arabic" w:cs="Simplified Arabic"/>
          <w:color w:val="000000" w:themeColor="text1"/>
          <w:sz w:val="28"/>
          <w:szCs w:val="28"/>
        </w:rPr>
        <w:t xml:space="preserve"> Wong et al. (2024) </w:t>
      </w:r>
      <w:r w:rsidRPr="00F71761">
        <w:rPr>
          <w:rFonts w:ascii="Simplified Arabic" w:eastAsia="Calibri" w:hAnsi="Simplified Arabic" w:cs="Simplified Arabic"/>
          <w:color w:val="000000" w:themeColor="text1"/>
          <w:sz w:val="28"/>
          <w:szCs w:val="28"/>
          <w:rtl/>
        </w:rPr>
        <w:t>في سياق تحسين مرونة سلاسل التوريد</w:t>
      </w:r>
      <w:r w:rsidRPr="00F71761">
        <w:rPr>
          <w:rFonts w:ascii="Simplified Arabic" w:eastAsia="Calibri" w:hAnsi="Simplified Arabic" w:cs="Simplified Arabic"/>
          <w:color w:val="000000" w:themeColor="text1"/>
          <w:sz w:val="28"/>
          <w:szCs w:val="28"/>
        </w:rPr>
        <w:t>.</w:t>
      </w:r>
    </w:p>
    <w:p w14:paraId="005171A7" w14:textId="626CD40B"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4" w:name="_Toc233985009"/>
      <w:r w:rsidRPr="00F71761">
        <w:rPr>
          <w:rFonts w:ascii="Simplified Arabic" w:eastAsia="Calibri" w:hAnsi="Simplified Arabic" w:cs="Simplified Arabic" w:hint="cs"/>
          <w:b/>
          <w:bCs/>
          <w:color w:val="000000" w:themeColor="text1"/>
          <w:sz w:val="32"/>
          <w:szCs w:val="32"/>
          <w:rtl/>
        </w:rPr>
        <w:t xml:space="preserve">7.1.2 </w:t>
      </w:r>
      <w:r w:rsidR="00A8003C" w:rsidRPr="00F71761">
        <w:rPr>
          <w:rFonts w:ascii="Simplified Arabic" w:eastAsia="Calibri" w:hAnsi="Simplified Arabic" w:cs="Simplified Arabic"/>
          <w:b/>
          <w:bCs/>
          <w:color w:val="000000" w:themeColor="text1"/>
          <w:sz w:val="32"/>
          <w:szCs w:val="32"/>
          <w:rtl/>
        </w:rPr>
        <w:t>التحديات والاتجاهات الحديثة في إدارة المخاطر</w:t>
      </w:r>
      <w:bookmarkEnd w:id="24"/>
    </w:p>
    <w:p w14:paraId="4F81CC9D"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تُواجه إدارة المخاطر في المؤسسات المعاصرة جملةً من التحديات التي تفرضها بيئة الأعمال المتغيرة، ومن أبرزها تعقّد المخاطر وتشابكها في ظل الاعتماد المتبادل المتزايد بين المؤسسات والأسواق، وتصاعد المخاطر السيبرانية المرتبطة بالتحول الرقمي، وبروز المخاطر المناخية والبيئية بوصفها فئة جديدة من المخاطر ذات تأثير طويل المدى، والتغيرات التنظيمية والتشريعية المتسارعة التي تفرض متطلبات جديدة على المؤسسات، ونقص الكفاءات المتخصصة في مجال إدارة المخاطر</w:t>
      </w:r>
      <w:r w:rsidRPr="00F71761">
        <w:rPr>
          <w:rFonts w:ascii="Simplified Arabic" w:eastAsia="Calibri" w:hAnsi="Simplified Arabic" w:cs="Simplified Arabic"/>
          <w:color w:val="000000" w:themeColor="text1"/>
          <w:sz w:val="28"/>
          <w:szCs w:val="28"/>
        </w:rPr>
        <w:t>.</w:t>
      </w:r>
    </w:p>
    <w:p w14:paraId="41937EAD"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 xml:space="preserve">وفي مواجهة هذه التحديات، تبرز جملة من الاتجاهات الحديثة في إدارة المخاطر، تشمل التحول نحو إدارة المخاطر التنبؤية بدلًا من التفاعلية، ودمج الذكاء الاصطناعي وتحليل البيانات الضخمة في منظومات إدارة المخاطر، والتركيز على المرونة المؤسسية بوصفها هدفًا استراتيجيًا، وتعزيز التكامل بين إدارة المخاطر </w:t>
      </w:r>
      <w:r w:rsidRPr="00F71761">
        <w:rPr>
          <w:rFonts w:ascii="Simplified Arabic" w:eastAsia="Calibri" w:hAnsi="Simplified Arabic" w:cs="Simplified Arabic"/>
          <w:color w:val="000000" w:themeColor="text1"/>
          <w:sz w:val="28"/>
          <w:szCs w:val="28"/>
          <w:rtl/>
        </w:rPr>
        <w:lastRenderedPageBreak/>
        <w:t>والحوكمة والامتثال</w:t>
      </w:r>
      <w:r w:rsidRPr="00F71761">
        <w:rPr>
          <w:rFonts w:ascii="Simplified Arabic" w:eastAsia="Calibri" w:hAnsi="Simplified Arabic" w:cs="Simplified Arabic"/>
          <w:color w:val="000000" w:themeColor="text1"/>
          <w:sz w:val="28"/>
          <w:szCs w:val="28"/>
        </w:rPr>
        <w:t xml:space="preserve"> (GRC)</w:t>
      </w:r>
      <w:r w:rsidRPr="00F71761">
        <w:rPr>
          <w:rFonts w:ascii="Simplified Arabic" w:eastAsia="Calibri" w:hAnsi="Simplified Arabic" w:cs="Simplified Arabic"/>
          <w:color w:val="000000" w:themeColor="text1"/>
          <w:sz w:val="28"/>
          <w:szCs w:val="28"/>
          <w:rtl/>
        </w:rPr>
        <w:t>، وتبنّي مبادئ الحوكمة البيئية والاجتماعية والمؤسسية</w:t>
      </w:r>
      <w:r w:rsidRPr="00F71761">
        <w:rPr>
          <w:rFonts w:ascii="Simplified Arabic" w:eastAsia="Calibri" w:hAnsi="Simplified Arabic" w:cs="Simplified Arabic"/>
          <w:color w:val="000000" w:themeColor="text1"/>
          <w:sz w:val="28"/>
          <w:szCs w:val="28"/>
        </w:rPr>
        <w:t xml:space="preserve"> (ESG) </w:t>
      </w:r>
      <w:r w:rsidRPr="00F71761">
        <w:rPr>
          <w:rFonts w:ascii="Simplified Arabic" w:eastAsia="Calibri" w:hAnsi="Simplified Arabic" w:cs="Simplified Arabic"/>
          <w:color w:val="000000" w:themeColor="text1"/>
          <w:sz w:val="28"/>
          <w:szCs w:val="28"/>
          <w:rtl/>
        </w:rPr>
        <w:t>في تقييم المخاطر</w:t>
      </w:r>
      <w:r w:rsidRPr="00F71761">
        <w:rPr>
          <w:rFonts w:ascii="Simplified Arabic" w:eastAsia="Calibri" w:hAnsi="Simplified Arabic" w:cs="Simplified Arabic"/>
          <w:color w:val="000000" w:themeColor="text1"/>
          <w:sz w:val="28"/>
          <w:szCs w:val="28"/>
        </w:rPr>
        <w:t>.</w:t>
      </w:r>
    </w:p>
    <w:p w14:paraId="19B4CD4C" w14:textId="164431AE" w:rsidR="00A8003C" w:rsidRPr="00F71761" w:rsidRDefault="00AE07ED" w:rsidP="00AE07ED">
      <w:pPr>
        <w:jc w:val="center"/>
        <w:outlineLvl w:val="1"/>
        <w:rPr>
          <w:rFonts w:ascii="Simplified Arabic" w:eastAsia="Calibri" w:hAnsi="Simplified Arabic" w:cs="Simplified Arabic"/>
          <w:b/>
          <w:bCs/>
          <w:color w:val="000000" w:themeColor="text1"/>
          <w:sz w:val="36"/>
          <w:szCs w:val="36"/>
        </w:rPr>
      </w:pPr>
      <w:r w:rsidRPr="00F71761">
        <w:rPr>
          <w:rFonts w:ascii="Simplified Arabic" w:eastAsia="Calibri" w:hAnsi="Simplified Arabic" w:cs="Simplified Arabic"/>
          <w:b/>
          <w:bCs/>
          <w:color w:val="000000" w:themeColor="text1"/>
          <w:sz w:val="36"/>
          <w:szCs w:val="36"/>
        </w:rPr>
        <w:br w:type="page"/>
      </w:r>
      <w:bookmarkStart w:id="25" w:name="_Toc233985010"/>
      <w:r w:rsidR="00A8003C" w:rsidRPr="00F71761">
        <w:rPr>
          <w:rFonts w:ascii="Simplified Arabic" w:eastAsia="Calibri" w:hAnsi="Simplified Arabic" w:cs="Simplified Arabic"/>
          <w:b/>
          <w:bCs/>
          <w:color w:val="000000" w:themeColor="text1"/>
          <w:sz w:val="36"/>
          <w:szCs w:val="36"/>
          <w:rtl/>
        </w:rPr>
        <w:lastRenderedPageBreak/>
        <w:t>المبحث الثاني: تحسين الأداء المؤسسي</w:t>
      </w:r>
      <w:bookmarkEnd w:id="25"/>
    </w:p>
    <w:p w14:paraId="48349BD9" w14:textId="76D37117"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6" w:name="_Toc233985011"/>
      <w:r w:rsidRPr="00F71761">
        <w:rPr>
          <w:rFonts w:ascii="Simplified Arabic" w:eastAsia="Calibri" w:hAnsi="Simplified Arabic" w:cs="Simplified Arabic" w:hint="cs"/>
          <w:b/>
          <w:bCs/>
          <w:color w:val="000000" w:themeColor="text1"/>
          <w:sz w:val="32"/>
          <w:szCs w:val="32"/>
          <w:rtl/>
        </w:rPr>
        <w:t xml:space="preserve">1.2.2 </w:t>
      </w:r>
      <w:r w:rsidR="00A8003C" w:rsidRPr="00F71761">
        <w:rPr>
          <w:rFonts w:ascii="Simplified Arabic" w:eastAsia="Calibri" w:hAnsi="Simplified Arabic" w:cs="Simplified Arabic"/>
          <w:b/>
          <w:bCs/>
          <w:color w:val="000000" w:themeColor="text1"/>
          <w:sz w:val="32"/>
          <w:szCs w:val="32"/>
          <w:rtl/>
        </w:rPr>
        <w:t>تمهيد</w:t>
      </w:r>
      <w:bookmarkEnd w:id="26"/>
    </w:p>
    <w:p w14:paraId="254BB95D" w14:textId="77777777" w:rsidR="00A8003C" w:rsidRPr="00F71761" w:rsidRDefault="00A8003C" w:rsidP="00AE07ED">
      <w:pPr>
        <w:pStyle w:val="a6"/>
        <w:tabs>
          <w:tab w:val="right" w:pos="-285"/>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يُعدّ تحسين الأداء المؤسسي من الغايات الاستراتيجية التي تسعى المؤسسات المعاصرة إلى تحقيقها بوصفه معيارًا رئيسيًا لقياس نجاحها وتفوّقها في بيئات الأعمال التنافسية. فمع تصاعد التنافس على المستويين المحلي والعالمي، وتنامي توقعات أصحاب المصلحة، وتسارع التطورات التكنولوجية، لم يعُد الأداء المؤسسي مجرد مؤشر مالي يُقاس بالأرباح والعوائد، بل تحوّل إلى مفهوم متعدد الأبعاد يشمل الجوانب المالية والتشغيلية والبشرية والابتكارية والاجتماعية والبيئية. وقد أفرزت هذه التحولات جملة من المداخل والنماذج التي تسعى إلى قياس الأداء المؤسسي وتحسينه بشكل شامل ومتوازن، بما يعكس المنظور المعاصر للمؤسسة بوصفها كيانًا متعدد الأهداف ومتعدد أصحاب المصلحة</w:t>
      </w:r>
      <w:r w:rsidRPr="00F71761">
        <w:rPr>
          <w:rFonts w:ascii="Simplified Arabic" w:eastAsia="Calibri" w:hAnsi="Simplified Arabic" w:cs="Simplified Arabic"/>
          <w:color w:val="000000" w:themeColor="text1"/>
          <w:sz w:val="28"/>
          <w:szCs w:val="28"/>
        </w:rPr>
        <w:t>.</w:t>
      </w:r>
    </w:p>
    <w:p w14:paraId="6512DCFB" w14:textId="77777777" w:rsidR="00A8003C" w:rsidRPr="00F71761" w:rsidRDefault="00A8003C" w:rsidP="00AE07ED">
      <w:pPr>
        <w:pStyle w:val="a6"/>
        <w:tabs>
          <w:tab w:val="right" w:pos="-285"/>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ويستعرض هذا المبحث الأسس النظرية لتحسين الأداء المؤسسي من خلال تناول مفهومه وتطوره الفكري، وأهميته الاستراتيجية في المؤسسات المعاصرة، وأهدافه المتعددة، ومداخله ومحدداته، والاتجاهات الحديثة التي تُثريه في ضوء التحولات الراهنة</w:t>
      </w:r>
      <w:r w:rsidRPr="00F71761">
        <w:rPr>
          <w:rFonts w:ascii="Simplified Arabic" w:eastAsia="Calibri" w:hAnsi="Simplified Arabic" w:cs="Simplified Arabic"/>
          <w:color w:val="000000" w:themeColor="text1"/>
          <w:sz w:val="28"/>
          <w:szCs w:val="28"/>
        </w:rPr>
        <w:t>.</w:t>
      </w:r>
    </w:p>
    <w:p w14:paraId="679ADF97" w14:textId="0EBC153B"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7" w:name="_Toc233985012"/>
      <w:r w:rsidRPr="00F71761">
        <w:rPr>
          <w:rFonts w:ascii="Simplified Arabic" w:eastAsia="Calibri" w:hAnsi="Simplified Arabic" w:cs="Simplified Arabic" w:hint="cs"/>
          <w:b/>
          <w:bCs/>
          <w:color w:val="000000" w:themeColor="text1"/>
          <w:sz w:val="32"/>
          <w:szCs w:val="32"/>
          <w:rtl/>
        </w:rPr>
        <w:t xml:space="preserve">2.2.2 </w:t>
      </w:r>
      <w:r w:rsidR="00A8003C" w:rsidRPr="00F71761">
        <w:rPr>
          <w:rFonts w:ascii="Simplified Arabic" w:eastAsia="Calibri" w:hAnsi="Simplified Arabic" w:cs="Simplified Arabic"/>
          <w:b/>
          <w:bCs/>
          <w:color w:val="000000" w:themeColor="text1"/>
          <w:sz w:val="32"/>
          <w:szCs w:val="32"/>
          <w:rtl/>
        </w:rPr>
        <w:t>مفهوم تحسين الأداء المؤسسي</w:t>
      </w:r>
      <w:bookmarkEnd w:id="27"/>
    </w:p>
    <w:p w14:paraId="3B8089AF" w14:textId="77777777" w:rsidR="00A8003C" w:rsidRPr="00F71761" w:rsidRDefault="00A8003C" w:rsidP="00AE07ED">
      <w:pPr>
        <w:pStyle w:val="a6"/>
        <w:tabs>
          <w:tab w:val="right" w:pos="-285"/>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تعدّدت التعريفات التي طرحها الباحثون لمفهوم تحسين الأداء المؤسسي، وتباينت زوايا تناولهم له وفقًا لمداخلهم الفكرية والمجالات التطبيقية التي درسوها، مما أثرى المفهوم وأكسبه أبعادًا متعددة</w:t>
      </w:r>
      <w:r w:rsidRPr="00F71761">
        <w:rPr>
          <w:rFonts w:ascii="Simplified Arabic" w:eastAsia="Calibri" w:hAnsi="Simplified Arabic" w:cs="Simplified Arabic"/>
          <w:color w:val="000000" w:themeColor="text1"/>
          <w:sz w:val="28"/>
          <w:szCs w:val="28"/>
        </w:rPr>
        <w:t>.</w:t>
      </w:r>
    </w:p>
    <w:p w14:paraId="4D2ED2A5" w14:textId="77777777" w:rsidR="00A8003C" w:rsidRPr="00F71761" w:rsidRDefault="00A8003C" w:rsidP="00AE07ED">
      <w:pPr>
        <w:pStyle w:val="a6"/>
        <w:tabs>
          <w:tab w:val="right" w:pos="-285"/>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فمن منظور شمولي، يُعرّف المبيضين والعضايلة (٢٠٢٤) تحسين الأداء المؤسسي بأنه العملية المستمرة الهادفة إلى رفع مستوى المخرجات التي تُحقّقها المؤسسة في مختلف مجالات نشاطها، من خلال التوظيف الأمثل للموارد المتاحة وتطوير القدرات التنظيمية، بما ينعكس على مؤشرات النجاح المالية وغير المالية. ويُبرز هذا التعريف الطابع المستمر والشمولي للعملية</w:t>
      </w:r>
      <w:r w:rsidRPr="00F71761">
        <w:rPr>
          <w:rFonts w:ascii="Simplified Arabic" w:eastAsia="Calibri" w:hAnsi="Simplified Arabic" w:cs="Simplified Arabic"/>
          <w:color w:val="000000" w:themeColor="text1"/>
          <w:sz w:val="28"/>
          <w:szCs w:val="28"/>
        </w:rPr>
        <w:t>.</w:t>
      </w:r>
    </w:p>
    <w:p w14:paraId="1853D624" w14:textId="77777777" w:rsidR="00A8003C" w:rsidRPr="00F71761" w:rsidRDefault="00A8003C" w:rsidP="00AE07ED">
      <w:pPr>
        <w:pStyle w:val="a6"/>
        <w:tabs>
          <w:tab w:val="right" w:pos="-285"/>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 xml:space="preserve">ومن منظور استراتيجي، يرى محمد (٢٠٢٢) أن تحسين الأداء المؤسسي يُمثّل ترجمة عملية للاستراتيجية المؤسسية إلى نتائج ملموسة، من خلال ربط الأهداف الاستراتيجية بالمؤشرات التشغيلية وبناء </w:t>
      </w:r>
      <w:r w:rsidRPr="00F71761">
        <w:rPr>
          <w:rFonts w:ascii="Simplified Arabic" w:eastAsia="Calibri" w:hAnsi="Simplified Arabic" w:cs="Simplified Arabic"/>
          <w:color w:val="000000" w:themeColor="text1"/>
          <w:sz w:val="28"/>
          <w:szCs w:val="28"/>
          <w:rtl/>
        </w:rPr>
        <w:lastRenderedPageBreak/>
        <w:t>منظومة قياس متكاملة تُتيح متابعة التقدم في تحقيق الأهداف واتخاذ الإجراءات التصحيحية عند الحاجة. ويعكس هذا التعريف الترابط الوثيق بين تحسين الأداء والإدارة الاستراتيجية</w:t>
      </w:r>
      <w:r w:rsidRPr="00F71761">
        <w:rPr>
          <w:rFonts w:ascii="Simplified Arabic" w:eastAsia="Calibri" w:hAnsi="Simplified Arabic" w:cs="Simplified Arabic"/>
          <w:color w:val="000000" w:themeColor="text1"/>
          <w:sz w:val="28"/>
          <w:szCs w:val="28"/>
        </w:rPr>
        <w:t>.</w:t>
      </w:r>
    </w:p>
    <w:p w14:paraId="634AE084" w14:textId="77777777" w:rsidR="00A8003C" w:rsidRPr="00F71761" w:rsidRDefault="00A8003C" w:rsidP="00AE07ED">
      <w:pPr>
        <w:pStyle w:val="a6"/>
        <w:tabs>
          <w:tab w:val="right" w:pos="-285"/>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ومن منظور جودة شاملة، يُشير محمد (٢٠٢٥) إلى أن تحسين الأداء المؤسسي يتحقق من خلال تبنّي فلسفة الجودة الشاملة في جميع مستويات المؤسسة وعملياتها، بحيث تنعكس هذه الفلسفة على مخرجات المؤسسة وعلاقاتها بأصحاب المصلحة، ويُصبح التحسين المستمر ثقافةً راسخة تُميّز عمل المؤسسة. ويُدخل هذا التعريف بُعد الوعي والثقافة التنظيمية في مفهوم تحسين الأداء</w:t>
      </w:r>
      <w:r w:rsidRPr="00F71761">
        <w:rPr>
          <w:rFonts w:ascii="Simplified Arabic" w:eastAsia="Calibri" w:hAnsi="Simplified Arabic" w:cs="Simplified Arabic"/>
          <w:color w:val="000000" w:themeColor="text1"/>
          <w:sz w:val="28"/>
          <w:szCs w:val="28"/>
        </w:rPr>
        <w:t>.</w:t>
      </w:r>
    </w:p>
    <w:p w14:paraId="4A94260F" w14:textId="77777777" w:rsidR="00A8003C" w:rsidRPr="00F71761" w:rsidRDefault="00A8003C" w:rsidP="00AE07ED">
      <w:pPr>
        <w:pStyle w:val="a6"/>
        <w:tabs>
          <w:tab w:val="right" w:pos="-285"/>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ومن منظور ابتكاري، يرى حجاج وآخرون (٢٠٢١) أن تحسين الأداء المؤسسي يرتبط ارتباطًا وثيقًا بقدرة المؤسسة على الابتكار في منتجاتها وعملياتها وأساليبها التسويقية وهياكلها التنظيمية، إذ يُشكّل الابتكار المحرك الرئيسي للتفوّق التنافسي في ظل بيئة الأعمال المعاصرة. ويربط هذا التعريف بين تحسين الأداء والابتكار بوصفه محددًا رئيسيًا له</w:t>
      </w:r>
      <w:r w:rsidRPr="00F71761">
        <w:rPr>
          <w:rFonts w:ascii="Simplified Arabic" w:eastAsia="Calibri" w:hAnsi="Simplified Arabic" w:cs="Simplified Arabic"/>
          <w:color w:val="000000" w:themeColor="text1"/>
          <w:sz w:val="28"/>
          <w:szCs w:val="28"/>
        </w:rPr>
        <w:t>.</w:t>
      </w:r>
    </w:p>
    <w:p w14:paraId="3084DBD3" w14:textId="77777777" w:rsidR="00A8003C" w:rsidRPr="00F71761" w:rsidRDefault="00A8003C" w:rsidP="00AE07ED">
      <w:pPr>
        <w:pStyle w:val="a6"/>
        <w:tabs>
          <w:tab w:val="right" w:pos="-285"/>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ومن منظور تكنولوجي حديث، يُوضّح</w:t>
      </w:r>
      <w:r w:rsidRPr="00F71761">
        <w:rPr>
          <w:rFonts w:ascii="Simplified Arabic" w:eastAsia="Calibri" w:hAnsi="Simplified Arabic" w:cs="Simplified Arabic"/>
          <w:color w:val="000000" w:themeColor="text1"/>
          <w:sz w:val="28"/>
          <w:szCs w:val="28"/>
        </w:rPr>
        <w:t xml:space="preserve"> Rehman Khan et al. (2022) </w:t>
      </w:r>
      <w:r w:rsidRPr="00F71761">
        <w:rPr>
          <w:rFonts w:ascii="Simplified Arabic" w:eastAsia="Calibri" w:hAnsi="Simplified Arabic" w:cs="Simplified Arabic"/>
          <w:color w:val="000000" w:themeColor="text1"/>
          <w:sz w:val="28"/>
          <w:szCs w:val="28"/>
          <w:rtl/>
        </w:rPr>
        <w:t>أن تحسين الأداء المؤسسي في العصر الرقمي يعتمد بشكل متزايد على تبنّي التقنيات المتقدمة كسلسلة الكتل</w:t>
      </w:r>
      <w:r w:rsidRPr="00F71761">
        <w:rPr>
          <w:rFonts w:ascii="Simplified Arabic" w:eastAsia="Calibri" w:hAnsi="Simplified Arabic" w:cs="Simplified Arabic"/>
          <w:color w:val="000000" w:themeColor="text1"/>
          <w:sz w:val="28"/>
          <w:szCs w:val="28"/>
        </w:rPr>
        <w:t xml:space="preserve"> (Blockchain)</w:t>
      </w:r>
      <w:r w:rsidRPr="00F71761">
        <w:rPr>
          <w:rFonts w:ascii="Simplified Arabic" w:eastAsia="Calibri" w:hAnsi="Simplified Arabic" w:cs="Simplified Arabic"/>
          <w:color w:val="000000" w:themeColor="text1"/>
          <w:sz w:val="28"/>
          <w:szCs w:val="28"/>
          <w:rtl/>
        </w:rPr>
        <w:t>، بحيث تُسهم هذه التقنيات في تعزيز الشفافية والتتبع والأمان في العمليات المؤسسية، وتُدعّم ممارسات الاقتصاد الدائري التي تخدم الاستدامة. ويُدخل هذا التعريف بُعدًا تكنولوجيًا واستدامةً في المفهوم</w:t>
      </w:r>
      <w:r w:rsidRPr="00F71761">
        <w:rPr>
          <w:rFonts w:ascii="Simplified Arabic" w:eastAsia="Calibri" w:hAnsi="Simplified Arabic" w:cs="Simplified Arabic"/>
          <w:color w:val="000000" w:themeColor="text1"/>
          <w:sz w:val="28"/>
          <w:szCs w:val="28"/>
        </w:rPr>
        <w:t>.</w:t>
      </w:r>
    </w:p>
    <w:p w14:paraId="73F20757" w14:textId="77777777" w:rsidR="00A8003C" w:rsidRPr="00F71761" w:rsidRDefault="00A8003C" w:rsidP="00AE07ED">
      <w:pPr>
        <w:pStyle w:val="a6"/>
        <w:tabs>
          <w:tab w:val="right" w:pos="-285"/>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ومن منظور مؤسسي حكومي، يرى سراج خان ومجلد (٢٠٢٣) أن تحسين الأداء في المؤسسات الحكومية والخدمية يتحقق من خلال تفعيل دور الحكومة في تطوير السياسات والتشريعات وتقديم الدعم الفني والمالي، بما يُمكّن المؤسسات من الارتقاء بمستوى خدماتها المُقدَّمة للجمهور. ويعكس هذا التعريف خصوصية تحسين الأداء في القطاع العام</w:t>
      </w:r>
      <w:r w:rsidRPr="00F71761">
        <w:rPr>
          <w:rFonts w:ascii="Simplified Arabic" w:eastAsia="Calibri" w:hAnsi="Simplified Arabic" w:cs="Simplified Arabic"/>
          <w:color w:val="000000" w:themeColor="text1"/>
          <w:sz w:val="28"/>
          <w:szCs w:val="28"/>
        </w:rPr>
        <w:t>.</w:t>
      </w:r>
    </w:p>
    <w:p w14:paraId="27107EB5" w14:textId="77777777" w:rsidR="00A8003C" w:rsidRPr="00F71761" w:rsidRDefault="00A8003C" w:rsidP="00AE07ED">
      <w:pPr>
        <w:pStyle w:val="a6"/>
        <w:tabs>
          <w:tab w:val="right" w:pos="-285"/>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رأي الباحث</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 xml:space="preserve">في ضوء استعراض هذه التعريفات، يرى الباحث أن تحسين الأداء المؤسسي يمكن تعريفه إجرائيًا بأنه العملية الاستراتيجية المستمرة التي تتبنّاها المؤسسة لرفع مستوى مخرجاتها في مختلف الأبعاد المالية والتشغيلية والبشرية والابتكارية، من خلال التوظيف الأمثل للموارد المتاحة، وتطوير القدرات التنظيمية، وتبنّي التقنيات الحديثة، وترسيخ ثقافة التحسين المستمر، بما يُمكّنها من تحقيق أهدافها الاستراتيجية وتلبية توقعات أصحاب المصلحة والحفاظ على ميزتها التنافسية في بيئة أعمال متغيرة. ويُلاحظ </w:t>
      </w:r>
      <w:r w:rsidRPr="00F71761">
        <w:rPr>
          <w:rFonts w:ascii="Simplified Arabic" w:eastAsia="Calibri" w:hAnsi="Simplified Arabic" w:cs="Simplified Arabic"/>
          <w:color w:val="000000" w:themeColor="text1"/>
          <w:sz w:val="28"/>
          <w:szCs w:val="28"/>
          <w:rtl/>
        </w:rPr>
        <w:lastRenderedPageBreak/>
        <w:t>الباحث أن التعريفات الحديثة تتجه نحو تبنّي منظور شمولي ومتعدد الأبعاد للأداء المؤسسي، يتخطى التركيز التقليدي على الجانب المالي ليشمل الجوانب غير المالية بوصفها محددات جوهرية للنجاح المستدام</w:t>
      </w:r>
      <w:r w:rsidRPr="00F71761">
        <w:rPr>
          <w:rFonts w:ascii="Simplified Arabic" w:eastAsia="Calibri" w:hAnsi="Simplified Arabic" w:cs="Simplified Arabic"/>
          <w:color w:val="000000" w:themeColor="text1"/>
          <w:sz w:val="28"/>
          <w:szCs w:val="28"/>
        </w:rPr>
        <w:t>.</w:t>
      </w:r>
    </w:p>
    <w:p w14:paraId="3E0330A8" w14:textId="09306E44"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8" w:name="_Toc233985013"/>
      <w:r w:rsidRPr="00F71761">
        <w:rPr>
          <w:rFonts w:ascii="Simplified Arabic" w:eastAsia="Calibri" w:hAnsi="Simplified Arabic" w:cs="Simplified Arabic" w:hint="cs"/>
          <w:b/>
          <w:bCs/>
          <w:color w:val="000000" w:themeColor="text1"/>
          <w:sz w:val="32"/>
          <w:szCs w:val="32"/>
          <w:rtl/>
        </w:rPr>
        <w:t xml:space="preserve">3.2.2 </w:t>
      </w:r>
      <w:r w:rsidR="00A8003C" w:rsidRPr="00F71761">
        <w:rPr>
          <w:rFonts w:ascii="Simplified Arabic" w:eastAsia="Calibri" w:hAnsi="Simplified Arabic" w:cs="Simplified Arabic"/>
          <w:b/>
          <w:bCs/>
          <w:color w:val="000000" w:themeColor="text1"/>
          <w:sz w:val="32"/>
          <w:szCs w:val="32"/>
          <w:rtl/>
        </w:rPr>
        <w:t>أهمية تحسين الأداء المؤسسي</w:t>
      </w:r>
      <w:bookmarkEnd w:id="28"/>
    </w:p>
    <w:p w14:paraId="1B6E6FD4" w14:textId="77777777" w:rsidR="00A8003C" w:rsidRPr="00F71761" w:rsidRDefault="00A8003C" w:rsidP="00AE07ED">
      <w:pPr>
        <w:pStyle w:val="a6"/>
        <w:tabs>
          <w:tab w:val="right" w:pos="-285"/>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يكتسب تحسين الأداء المؤسسي أهميةً استراتيجية بالغة في المؤسسات المعاصرة، إذ يُشكّل الغاية الرئيسية التي تسعى إليها الإدارة على مختلف مستوياتها، ويُمثّل معيارًا لقياس نجاح المؤسسة وتفوّقها في السوق. وتتجلى هذه الأهمية في جوانب متعددة تناولها الباحثون من زوايا متباينة</w:t>
      </w:r>
      <w:r w:rsidRPr="00F71761">
        <w:rPr>
          <w:rFonts w:ascii="Simplified Arabic" w:eastAsia="Calibri" w:hAnsi="Simplified Arabic" w:cs="Simplified Arabic"/>
          <w:color w:val="000000" w:themeColor="text1"/>
          <w:sz w:val="28"/>
          <w:szCs w:val="28"/>
        </w:rPr>
        <w:t>.</w:t>
      </w:r>
    </w:p>
    <w:p w14:paraId="76C4E6D6"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ويرى محمد (٢٠٢٢) أن أهمية تحسين الأداء المؤسسي تتجلى في عدة محاور جوهرية</w:t>
      </w:r>
      <w:r w:rsidRPr="00F71761">
        <w:rPr>
          <w:rFonts w:ascii="Simplified Arabic" w:eastAsia="Calibri" w:hAnsi="Simplified Arabic" w:cs="Simplified Arabic"/>
          <w:b/>
          <w:bCs/>
          <w:color w:val="000000" w:themeColor="text1"/>
          <w:sz w:val="28"/>
          <w:szCs w:val="28"/>
        </w:rPr>
        <w:t>:</w:t>
      </w:r>
    </w:p>
    <w:p w14:paraId="7AD8A33D" w14:textId="77777777" w:rsidR="00A8003C" w:rsidRPr="00F71761" w:rsidRDefault="00A8003C" w:rsidP="00E42750">
      <w:pPr>
        <w:pStyle w:val="a6"/>
        <w:numPr>
          <w:ilvl w:val="0"/>
          <w:numId w:val="27"/>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تحويل الاستراتيجية المؤسسية من مجرد وثيقة نظرية إلى نتائج ملموسة قابلة للقياس</w:t>
      </w:r>
      <w:r w:rsidRPr="00F71761">
        <w:rPr>
          <w:rFonts w:ascii="Simplified Arabic" w:eastAsia="Calibri" w:hAnsi="Simplified Arabic" w:cs="Simplified Arabic"/>
          <w:color w:val="000000" w:themeColor="text1"/>
          <w:sz w:val="28"/>
          <w:szCs w:val="28"/>
        </w:rPr>
        <w:t>.</w:t>
      </w:r>
    </w:p>
    <w:p w14:paraId="63FB52F8" w14:textId="77777777" w:rsidR="00A8003C" w:rsidRPr="00F71761" w:rsidRDefault="00A8003C" w:rsidP="00E42750">
      <w:pPr>
        <w:pStyle w:val="a6"/>
        <w:numPr>
          <w:ilvl w:val="0"/>
          <w:numId w:val="27"/>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توفير رؤية شاملة ومتوازنة لأداء المؤسسة تجمع بين المؤشرات المالية وغير المالية</w:t>
      </w:r>
      <w:r w:rsidRPr="00F71761">
        <w:rPr>
          <w:rFonts w:ascii="Simplified Arabic" w:eastAsia="Calibri" w:hAnsi="Simplified Arabic" w:cs="Simplified Arabic"/>
          <w:color w:val="000000" w:themeColor="text1"/>
          <w:sz w:val="28"/>
          <w:szCs w:val="28"/>
        </w:rPr>
        <w:t>.</w:t>
      </w:r>
    </w:p>
    <w:p w14:paraId="3BAADF04" w14:textId="77777777" w:rsidR="00A8003C" w:rsidRPr="00F71761" w:rsidRDefault="00A8003C" w:rsidP="00E42750">
      <w:pPr>
        <w:pStyle w:val="a6"/>
        <w:numPr>
          <w:ilvl w:val="0"/>
          <w:numId w:val="27"/>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الترابط بين الأهداف على مختلف المستويات التنظيمية</w:t>
      </w:r>
      <w:r w:rsidRPr="00F71761">
        <w:rPr>
          <w:rFonts w:ascii="Simplified Arabic" w:eastAsia="Calibri" w:hAnsi="Simplified Arabic" w:cs="Simplified Arabic"/>
          <w:color w:val="000000" w:themeColor="text1"/>
          <w:sz w:val="28"/>
          <w:szCs w:val="28"/>
        </w:rPr>
        <w:t>.</w:t>
      </w:r>
    </w:p>
    <w:p w14:paraId="253A7E03" w14:textId="77777777" w:rsidR="00A8003C" w:rsidRPr="00F71761" w:rsidRDefault="00A8003C" w:rsidP="00E42750">
      <w:pPr>
        <w:pStyle w:val="a6"/>
        <w:numPr>
          <w:ilvl w:val="0"/>
          <w:numId w:val="27"/>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تمكين الإدارة من اتخاذ قرارات مدروسة قائمة على بيانات موثوقة</w:t>
      </w:r>
      <w:r w:rsidRPr="00F71761">
        <w:rPr>
          <w:rFonts w:ascii="Simplified Arabic" w:eastAsia="Calibri" w:hAnsi="Simplified Arabic" w:cs="Simplified Arabic"/>
          <w:color w:val="000000" w:themeColor="text1"/>
          <w:sz w:val="28"/>
          <w:szCs w:val="28"/>
        </w:rPr>
        <w:t>.</w:t>
      </w:r>
    </w:p>
    <w:p w14:paraId="5000FF99" w14:textId="77777777" w:rsidR="00A8003C" w:rsidRPr="00F71761" w:rsidRDefault="00A8003C" w:rsidP="00AE07ED">
      <w:pPr>
        <w:tabs>
          <w:tab w:val="right" w:pos="0"/>
        </w:tabs>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ويُشير المبيضين والعضايلة (٢٠٢٤) إلى أن أهمية تحسين الأداء المؤسسي من منظور تنظيمي تتمثل في</w:t>
      </w:r>
      <w:r w:rsidRPr="00F71761">
        <w:rPr>
          <w:rFonts w:ascii="Simplified Arabic" w:eastAsia="Calibri" w:hAnsi="Simplified Arabic" w:cs="Simplified Arabic"/>
          <w:color w:val="000000" w:themeColor="text1"/>
          <w:sz w:val="28"/>
          <w:szCs w:val="28"/>
        </w:rPr>
        <w:t>:</w:t>
      </w:r>
    </w:p>
    <w:p w14:paraId="515A6780" w14:textId="77777777" w:rsidR="00A8003C" w:rsidRPr="00F71761" w:rsidRDefault="00A8003C" w:rsidP="00E42750">
      <w:pPr>
        <w:pStyle w:val="a6"/>
        <w:numPr>
          <w:ilvl w:val="0"/>
          <w:numId w:val="27"/>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بناء ثقافة تنظيمية داعمة للتميّز والابتكار في جميع مستويات المؤسسة</w:t>
      </w:r>
      <w:r w:rsidRPr="00F71761">
        <w:rPr>
          <w:rFonts w:ascii="Simplified Arabic" w:eastAsia="Calibri" w:hAnsi="Simplified Arabic" w:cs="Simplified Arabic"/>
          <w:color w:val="000000" w:themeColor="text1"/>
          <w:sz w:val="28"/>
          <w:szCs w:val="28"/>
        </w:rPr>
        <w:t>.</w:t>
      </w:r>
    </w:p>
    <w:p w14:paraId="144167F4" w14:textId="77777777" w:rsidR="00A8003C" w:rsidRPr="00F71761" w:rsidRDefault="00A8003C" w:rsidP="00E42750">
      <w:pPr>
        <w:pStyle w:val="a6"/>
        <w:numPr>
          <w:ilvl w:val="0"/>
          <w:numId w:val="27"/>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الانتماء المؤسسي والدافعية لدى العاملين من خلال ربط جهودهم بنتائج ملموسة</w:t>
      </w:r>
      <w:r w:rsidRPr="00F71761">
        <w:rPr>
          <w:rFonts w:ascii="Simplified Arabic" w:eastAsia="Calibri" w:hAnsi="Simplified Arabic" w:cs="Simplified Arabic"/>
          <w:color w:val="000000" w:themeColor="text1"/>
          <w:sz w:val="28"/>
          <w:szCs w:val="28"/>
        </w:rPr>
        <w:t>.</w:t>
      </w:r>
    </w:p>
    <w:p w14:paraId="2C3DB5F0" w14:textId="77777777" w:rsidR="00A8003C" w:rsidRPr="00F71761" w:rsidRDefault="00A8003C" w:rsidP="00E42750">
      <w:pPr>
        <w:pStyle w:val="a6"/>
        <w:numPr>
          <w:ilvl w:val="0"/>
          <w:numId w:val="27"/>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تحسين مستوى التنسيق والتكامل بين الوحدات التنظيمية المختلفة</w:t>
      </w:r>
      <w:r w:rsidRPr="00F71761">
        <w:rPr>
          <w:rFonts w:ascii="Simplified Arabic" w:eastAsia="Calibri" w:hAnsi="Simplified Arabic" w:cs="Simplified Arabic"/>
          <w:color w:val="000000" w:themeColor="text1"/>
          <w:sz w:val="28"/>
          <w:szCs w:val="28"/>
        </w:rPr>
        <w:t>.</w:t>
      </w:r>
    </w:p>
    <w:p w14:paraId="567977CD" w14:textId="77777777" w:rsidR="00A8003C" w:rsidRPr="00F71761" w:rsidRDefault="00A8003C" w:rsidP="00E42750">
      <w:pPr>
        <w:pStyle w:val="a6"/>
        <w:numPr>
          <w:ilvl w:val="0"/>
          <w:numId w:val="27"/>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ترسيخ مبدأ المساءلة والمسؤولية في جميع مستويات الإدارة</w:t>
      </w:r>
      <w:r w:rsidRPr="00F71761">
        <w:rPr>
          <w:rFonts w:ascii="Simplified Arabic" w:eastAsia="Calibri" w:hAnsi="Simplified Arabic" w:cs="Simplified Arabic"/>
          <w:color w:val="000000" w:themeColor="text1"/>
          <w:sz w:val="28"/>
          <w:szCs w:val="28"/>
        </w:rPr>
        <w:t>.</w:t>
      </w:r>
    </w:p>
    <w:p w14:paraId="0CF5D57B"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ويُوضّح حجاج وآخرون (٢٠٢١) أن أهمية تحسين الأداء في المؤسسات الصناعية تتمثل في</w:t>
      </w:r>
      <w:r w:rsidRPr="00F71761">
        <w:rPr>
          <w:rFonts w:ascii="Simplified Arabic" w:eastAsia="Calibri" w:hAnsi="Simplified Arabic" w:cs="Simplified Arabic"/>
          <w:color w:val="000000" w:themeColor="text1"/>
          <w:sz w:val="28"/>
          <w:szCs w:val="28"/>
        </w:rPr>
        <w:t>:</w:t>
      </w:r>
    </w:p>
    <w:p w14:paraId="4E0B99A3" w14:textId="77777777" w:rsidR="00A8003C" w:rsidRPr="00F71761" w:rsidRDefault="00A8003C" w:rsidP="00E42750">
      <w:pPr>
        <w:pStyle w:val="a6"/>
        <w:numPr>
          <w:ilvl w:val="0"/>
          <w:numId w:val="28"/>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رفع الإنتاجية وتحسين جودة المنتجات والخدمات المقدَّمة</w:t>
      </w:r>
      <w:r w:rsidRPr="00F71761">
        <w:rPr>
          <w:rFonts w:ascii="Simplified Arabic" w:eastAsia="Calibri" w:hAnsi="Simplified Arabic" w:cs="Simplified Arabic"/>
          <w:color w:val="000000" w:themeColor="text1"/>
          <w:sz w:val="28"/>
          <w:szCs w:val="28"/>
        </w:rPr>
        <w:t>.</w:t>
      </w:r>
    </w:p>
    <w:p w14:paraId="2E11E6C5" w14:textId="77777777" w:rsidR="00A8003C" w:rsidRPr="00F71761" w:rsidRDefault="00A8003C" w:rsidP="00E42750">
      <w:pPr>
        <w:pStyle w:val="a6"/>
        <w:numPr>
          <w:ilvl w:val="0"/>
          <w:numId w:val="28"/>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تقليل التكاليف التشغيلية من خلال تحسين الكفاءة في استخدام الموارد</w:t>
      </w:r>
      <w:r w:rsidRPr="00F71761">
        <w:rPr>
          <w:rFonts w:ascii="Simplified Arabic" w:eastAsia="Calibri" w:hAnsi="Simplified Arabic" w:cs="Simplified Arabic"/>
          <w:color w:val="000000" w:themeColor="text1"/>
          <w:sz w:val="28"/>
          <w:szCs w:val="28"/>
        </w:rPr>
        <w:t>.</w:t>
      </w:r>
    </w:p>
    <w:p w14:paraId="7FCEE443" w14:textId="77777777" w:rsidR="00A8003C" w:rsidRPr="00F71761" w:rsidRDefault="00A8003C" w:rsidP="00E42750">
      <w:pPr>
        <w:pStyle w:val="a6"/>
        <w:numPr>
          <w:ilvl w:val="0"/>
          <w:numId w:val="28"/>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القدرة التنافسية للمؤسسة في السوق المحلي والعالمي</w:t>
      </w:r>
      <w:r w:rsidRPr="00F71761">
        <w:rPr>
          <w:rFonts w:ascii="Simplified Arabic" w:eastAsia="Calibri" w:hAnsi="Simplified Arabic" w:cs="Simplified Arabic"/>
          <w:color w:val="000000" w:themeColor="text1"/>
          <w:sz w:val="28"/>
          <w:szCs w:val="28"/>
        </w:rPr>
        <w:t>.</w:t>
      </w:r>
    </w:p>
    <w:p w14:paraId="3F17D03B" w14:textId="77777777" w:rsidR="00A8003C" w:rsidRPr="00F71761" w:rsidRDefault="00A8003C" w:rsidP="00E42750">
      <w:pPr>
        <w:pStyle w:val="a6"/>
        <w:numPr>
          <w:ilvl w:val="0"/>
          <w:numId w:val="28"/>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بناء قدرات ابتكارية تُمكّن المؤسسة من الاستجابة السريعة للتغيرات في السوق</w:t>
      </w:r>
      <w:r w:rsidRPr="00F71761">
        <w:rPr>
          <w:rFonts w:ascii="Simplified Arabic" w:eastAsia="Calibri" w:hAnsi="Simplified Arabic" w:cs="Simplified Arabic"/>
          <w:color w:val="000000" w:themeColor="text1"/>
          <w:sz w:val="28"/>
          <w:szCs w:val="28"/>
        </w:rPr>
        <w:t>.</w:t>
      </w:r>
    </w:p>
    <w:p w14:paraId="0F9C44DF" w14:textId="77777777" w:rsidR="00A8003C" w:rsidRPr="00F71761" w:rsidRDefault="00A8003C" w:rsidP="00AE07ED">
      <w:pPr>
        <w:tabs>
          <w:tab w:val="right" w:pos="0"/>
        </w:tabs>
        <w:spacing w:before="100" w:beforeAutospacing="1" w:after="100" w:afterAutospacing="1" w:line="276" w:lineRule="auto"/>
        <w:ind w:left="360"/>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ويُبرز محمد (٢٠٢٥) أهمية تحسين الأداء المؤسسي من منظور الجودة، مشيرًا إلى أنه</w:t>
      </w:r>
      <w:r w:rsidRPr="00F71761">
        <w:rPr>
          <w:rFonts w:ascii="Simplified Arabic" w:eastAsia="Calibri" w:hAnsi="Simplified Arabic" w:cs="Simplified Arabic"/>
          <w:color w:val="000000" w:themeColor="text1"/>
          <w:sz w:val="28"/>
          <w:szCs w:val="28"/>
        </w:rPr>
        <w:t>:</w:t>
      </w:r>
    </w:p>
    <w:p w14:paraId="790AE5E4" w14:textId="77777777" w:rsidR="00A8003C" w:rsidRPr="00F71761" w:rsidRDefault="00A8003C" w:rsidP="00E42750">
      <w:pPr>
        <w:pStyle w:val="a6"/>
        <w:numPr>
          <w:ilvl w:val="0"/>
          <w:numId w:val="28"/>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يُعزّز رضا العملاء وولاءهم للمؤسسة من خلال تقديم منتجات وخدمات ذات جودة عالية</w:t>
      </w:r>
      <w:r w:rsidRPr="00F71761">
        <w:rPr>
          <w:rFonts w:ascii="Simplified Arabic" w:eastAsia="Calibri" w:hAnsi="Simplified Arabic" w:cs="Simplified Arabic"/>
          <w:color w:val="000000" w:themeColor="text1"/>
          <w:sz w:val="28"/>
          <w:szCs w:val="28"/>
        </w:rPr>
        <w:t>.</w:t>
      </w:r>
    </w:p>
    <w:p w14:paraId="32225596" w14:textId="77777777" w:rsidR="00A8003C" w:rsidRPr="00F71761" w:rsidRDefault="00A8003C" w:rsidP="00E42750">
      <w:pPr>
        <w:pStyle w:val="a6"/>
        <w:numPr>
          <w:ilvl w:val="0"/>
          <w:numId w:val="28"/>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يبني ثقة أصحاب المصلحة في قدرة المؤسسة على تحقيق أهدافها</w:t>
      </w:r>
      <w:r w:rsidRPr="00F71761">
        <w:rPr>
          <w:rFonts w:ascii="Simplified Arabic" w:eastAsia="Calibri" w:hAnsi="Simplified Arabic" w:cs="Simplified Arabic"/>
          <w:color w:val="000000" w:themeColor="text1"/>
          <w:sz w:val="28"/>
          <w:szCs w:val="28"/>
        </w:rPr>
        <w:t>.</w:t>
      </w:r>
    </w:p>
    <w:p w14:paraId="6A3A3BC6" w14:textId="77777777" w:rsidR="00A8003C" w:rsidRPr="00F71761" w:rsidRDefault="00A8003C" w:rsidP="00E42750">
      <w:pPr>
        <w:pStyle w:val="a6"/>
        <w:numPr>
          <w:ilvl w:val="0"/>
          <w:numId w:val="28"/>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يُرسّخ ثقافة التحسين المستمر بوصفها نهجًا إداريًا في المؤسسة</w:t>
      </w:r>
      <w:r w:rsidRPr="00F71761">
        <w:rPr>
          <w:rFonts w:ascii="Simplified Arabic" w:eastAsia="Calibri" w:hAnsi="Simplified Arabic" w:cs="Simplified Arabic"/>
          <w:color w:val="000000" w:themeColor="text1"/>
          <w:sz w:val="28"/>
          <w:szCs w:val="28"/>
        </w:rPr>
        <w:t>.</w:t>
      </w:r>
    </w:p>
    <w:p w14:paraId="5714046D" w14:textId="77777777" w:rsidR="00A8003C" w:rsidRPr="00F71761" w:rsidRDefault="00A8003C" w:rsidP="00E42750">
      <w:pPr>
        <w:pStyle w:val="a6"/>
        <w:numPr>
          <w:ilvl w:val="0"/>
          <w:numId w:val="28"/>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يُوفّر منظومة متكاملة للتعلم التنظيمي المستند إلى التغذية الراجعة</w:t>
      </w:r>
      <w:r w:rsidRPr="00F71761">
        <w:rPr>
          <w:rFonts w:ascii="Simplified Arabic" w:eastAsia="Calibri" w:hAnsi="Simplified Arabic" w:cs="Simplified Arabic"/>
          <w:color w:val="000000" w:themeColor="text1"/>
          <w:sz w:val="28"/>
          <w:szCs w:val="28"/>
        </w:rPr>
        <w:t>.</w:t>
      </w:r>
    </w:p>
    <w:p w14:paraId="35FAC036" w14:textId="77777777" w:rsidR="00A8003C" w:rsidRPr="00F71761" w:rsidRDefault="00A8003C" w:rsidP="00AE07ED">
      <w:pPr>
        <w:tabs>
          <w:tab w:val="right" w:pos="0"/>
        </w:tabs>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ويؤكد</w:t>
      </w:r>
      <w:r w:rsidRPr="00F71761">
        <w:rPr>
          <w:rFonts w:ascii="Simplified Arabic" w:eastAsia="Calibri" w:hAnsi="Simplified Arabic" w:cs="Simplified Arabic"/>
          <w:color w:val="000000" w:themeColor="text1"/>
          <w:sz w:val="28"/>
          <w:szCs w:val="28"/>
        </w:rPr>
        <w:t xml:space="preserve"> Rehman Khan et al. (2022) </w:t>
      </w:r>
      <w:r w:rsidRPr="00F71761">
        <w:rPr>
          <w:rFonts w:ascii="Simplified Arabic" w:eastAsia="Calibri" w:hAnsi="Simplified Arabic" w:cs="Simplified Arabic"/>
          <w:color w:val="000000" w:themeColor="text1"/>
          <w:sz w:val="28"/>
          <w:szCs w:val="28"/>
          <w:rtl/>
        </w:rPr>
        <w:t>على أن أهمية تحسين الأداء المؤسسي في العصر الرقمي تتجلى في</w:t>
      </w:r>
      <w:r w:rsidRPr="00F71761">
        <w:rPr>
          <w:rFonts w:ascii="Simplified Arabic" w:eastAsia="Calibri" w:hAnsi="Simplified Arabic" w:cs="Simplified Arabic"/>
          <w:color w:val="000000" w:themeColor="text1"/>
          <w:sz w:val="28"/>
          <w:szCs w:val="28"/>
        </w:rPr>
        <w:t>:</w:t>
      </w:r>
    </w:p>
    <w:p w14:paraId="6FAC9FB2" w14:textId="77777777" w:rsidR="00A8003C" w:rsidRPr="00F71761" w:rsidRDefault="00A8003C" w:rsidP="00E42750">
      <w:pPr>
        <w:pStyle w:val="a6"/>
        <w:numPr>
          <w:ilvl w:val="0"/>
          <w:numId w:val="29"/>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تمكين المؤسسة من الاستفادة من التقنيات المتقدمة في تعزيز كفاءة عملياتها</w:t>
      </w:r>
      <w:r w:rsidRPr="00F71761">
        <w:rPr>
          <w:rFonts w:ascii="Simplified Arabic" w:eastAsia="Calibri" w:hAnsi="Simplified Arabic" w:cs="Simplified Arabic"/>
          <w:color w:val="000000" w:themeColor="text1"/>
          <w:sz w:val="28"/>
          <w:szCs w:val="28"/>
        </w:rPr>
        <w:t>.</w:t>
      </w:r>
    </w:p>
    <w:p w14:paraId="4C7765D3" w14:textId="77777777" w:rsidR="00A8003C" w:rsidRPr="00F71761" w:rsidRDefault="00A8003C" w:rsidP="00E42750">
      <w:pPr>
        <w:pStyle w:val="a6"/>
        <w:numPr>
          <w:ilvl w:val="0"/>
          <w:numId w:val="29"/>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دعم ممارسات الاستدامة والاقتصاد الدائري التي أصبحت متطلبًا أساسيًا في بيئة الأعمال المعاصرة</w:t>
      </w:r>
      <w:r w:rsidRPr="00F71761">
        <w:rPr>
          <w:rFonts w:ascii="Simplified Arabic" w:eastAsia="Calibri" w:hAnsi="Simplified Arabic" w:cs="Simplified Arabic"/>
          <w:color w:val="000000" w:themeColor="text1"/>
          <w:sz w:val="28"/>
          <w:szCs w:val="28"/>
        </w:rPr>
        <w:t>.</w:t>
      </w:r>
    </w:p>
    <w:p w14:paraId="1B8A3ABA" w14:textId="77777777" w:rsidR="00A8003C" w:rsidRPr="00F71761" w:rsidRDefault="00A8003C" w:rsidP="00E42750">
      <w:pPr>
        <w:pStyle w:val="a6"/>
        <w:numPr>
          <w:ilvl w:val="0"/>
          <w:numId w:val="29"/>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الشفافية والمساءلة في العمليات المؤسسية</w:t>
      </w:r>
      <w:r w:rsidRPr="00F71761">
        <w:rPr>
          <w:rFonts w:ascii="Simplified Arabic" w:eastAsia="Calibri" w:hAnsi="Simplified Arabic" w:cs="Simplified Arabic"/>
          <w:color w:val="000000" w:themeColor="text1"/>
          <w:sz w:val="28"/>
          <w:szCs w:val="28"/>
        </w:rPr>
        <w:t>.</w:t>
      </w:r>
    </w:p>
    <w:p w14:paraId="20FBBAB4" w14:textId="77777777" w:rsidR="00A8003C" w:rsidRPr="00F71761" w:rsidRDefault="00A8003C" w:rsidP="00E42750">
      <w:pPr>
        <w:pStyle w:val="a6"/>
        <w:numPr>
          <w:ilvl w:val="0"/>
          <w:numId w:val="29"/>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بناء علاقات قائمة على الثقة مع الشركاء وأصحاب المصلحة</w:t>
      </w:r>
      <w:r w:rsidRPr="00F71761">
        <w:rPr>
          <w:rFonts w:ascii="Simplified Arabic" w:eastAsia="Calibri" w:hAnsi="Simplified Arabic" w:cs="Simplified Arabic"/>
          <w:color w:val="000000" w:themeColor="text1"/>
          <w:sz w:val="28"/>
          <w:szCs w:val="28"/>
        </w:rPr>
        <w:t>.</w:t>
      </w:r>
    </w:p>
    <w:p w14:paraId="743649A7" w14:textId="77777777" w:rsidR="00A8003C" w:rsidRPr="00F71761" w:rsidRDefault="00A8003C" w:rsidP="00AE07ED">
      <w:pPr>
        <w:tabs>
          <w:tab w:val="right" w:pos="0"/>
        </w:tabs>
        <w:spacing w:before="100" w:beforeAutospacing="1" w:after="100" w:afterAutospacing="1" w:line="276" w:lineRule="auto"/>
        <w:ind w:left="360" w:firstLine="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ويُضيف</w:t>
      </w:r>
      <w:r w:rsidRPr="00F71761">
        <w:rPr>
          <w:rFonts w:ascii="Simplified Arabic" w:eastAsia="Calibri" w:hAnsi="Simplified Arabic" w:cs="Simplified Arabic"/>
          <w:color w:val="000000" w:themeColor="text1"/>
          <w:sz w:val="28"/>
          <w:szCs w:val="28"/>
        </w:rPr>
        <w:t xml:space="preserve"> Ghazieh </w:t>
      </w:r>
      <w:r w:rsidRPr="00F71761">
        <w:rPr>
          <w:rFonts w:ascii="Simplified Arabic" w:eastAsia="Calibri" w:hAnsi="Simplified Arabic" w:cs="Simplified Arabic"/>
          <w:color w:val="000000" w:themeColor="text1"/>
          <w:sz w:val="28"/>
          <w:szCs w:val="28"/>
          <w:rtl/>
        </w:rPr>
        <w:t>و</w:t>
      </w:r>
      <w:r w:rsidRPr="00F71761">
        <w:rPr>
          <w:rFonts w:ascii="Simplified Arabic" w:eastAsia="Calibri" w:hAnsi="Simplified Arabic" w:cs="Simplified Arabic"/>
          <w:color w:val="000000" w:themeColor="text1"/>
          <w:sz w:val="28"/>
          <w:szCs w:val="28"/>
        </w:rPr>
        <w:t xml:space="preserve"> Chebana (2021) </w:t>
      </w:r>
      <w:r w:rsidRPr="00F71761">
        <w:rPr>
          <w:rFonts w:ascii="Simplified Arabic" w:eastAsia="Calibri" w:hAnsi="Simplified Arabic" w:cs="Simplified Arabic"/>
          <w:color w:val="000000" w:themeColor="text1"/>
          <w:sz w:val="28"/>
          <w:szCs w:val="28"/>
          <w:rtl/>
        </w:rPr>
        <w:t>بُعدًا حوكميًا لأهمية تحسين الأداء، إذ يشير إلى أنه</w:t>
      </w:r>
      <w:r w:rsidRPr="00F71761">
        <w:rPr>
          <w:rFonts w:ascii="Simplified Arabic" w:eastAsia="Calibri" w:hAnsi="Simplified Arabic" w:cs="Simplified Arabic"/>
          <w:color w:val="000000" w:themeColor="text1"/>
          <w:sz w:val="28"/>
          <w:szCs w:val="28"/>
        </w:rPr>
        <w:t>:</w:t>
      </w:r>
    </w:p>
    <w:p w14:paraId="61B489B2" w14:textId="77777777" w:rsidR="00A8003C" w:rsidRPr="00F71761" w:rsidRDefault="00A8003C" w:rsidP="00E42750">
      <w:pPr>
        <w:pStyle w:val="a6"/>
        <w:numPr>
          <w:ilvl w:val="0"/>
          <w:numId w:val="29"/>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يُعزّز فاعلية الحوكمة المؤسسية وقدرتها على تحقيق أهدافها</w:t>
      </w:r>
      <w:r w:rsidRPr="00F71761">
        <w:rPr>
          <w:rFonts w:ascii="Simplified Arabic" w:eastAsia="Calibri" w:hAnsi="Simplified Arabic" w:cs="Simplified Arabic"/>
          <w:color w:val="000000" w:themeColor="text1"/>
          <w:sz w:val="28"/>
          <w:szCs w:val="28"/>
        </w:rPr>
        <w:t>.</w:t>
      </w:r>
    </w:p>
    <w:p w14:paraId="66135F95" w14:textId="77777777" w:rsidR="00A8003C" w:rsidRPr="00F71761" w:rsidRDefault="00A8003C" w:rsidP="00E42750">
      <w:pPr>
        <w:pStyle w:val="a6"/>
        <w:numPr>
          <w:ilvl w:val="0"/>
          <w:numId w:val="29"/>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يُوفّر أساسًا موضوعيًا لتقييم أداء الإدارة التنفيذية ومجلس الإدارة</w:t>
      </w:r>
      <w:r w:rsidRPr="00F71761">
        <w:rPr>
          <w:rFonts w:ascii="Simplified Arabic" w:eastAsia="Calibri" w:hAnsi="Simplified Arabic" w:cs="Simplified Arabic"/>
          <w:color w:val="000000" w:themeColor="text1"/>
          <w:sz w:val="28"/>
          <w:szCs w:val="28"/>
        </w:rPr>
        <w:t>.</w:t>
      </w:r>
    </w:p>
    <w:p w14:paraId="1046C2E1" w14:textId="77777777" w:rsidR="00A8003C" w:rsidRPr="00F71761" w:rsidRDefault="00A8003C" w:rsidP="00E42750">
      <w:pPr>
        <w:pStyle w:val="a6"/>
        <w:numPr>
          <w:ilvl w:val="0"/>
          <w:numId w:val="29"/>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يدعم قرارات المستثمرين والممولين من خلال توفير معلومات موثوقة عن أداء المؤسسة</w:t>
      </w:r>
      <w:r w:rsidRPr="00F71761">
        <w:rPr>
          <w:rFonts w:ascii="Simplified Arabic" w:eastAsia="Calibri" w:hAnsi="Simplified Arabic" w:cs="Simplified Arabic"/>
          <w:color w:val="000000" w:themeColor="text1"/>
          <w:sz w:val="28"/>
          <w:szCs w:val="28"/>
        </w:rPr>
        <w:t>.</w:t>
      </w:r>
    </w:p>
    <w:p w14:paraId="05AEECDC" w14:textId="77777777" w:rsidR="00A8003C" w:rsidRPr="00F71761" w:rsidRDefault="00A8003C" w:rsidP="00E42750">
      <w:pPr>
        <w:pStyle w:val="a6"/>
        <w:numPr>
          <w:ilvl w:val="0"/>
          <w:numId w:val="29"/>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يُسهم في تحقيق الاستقرار المالي على المستويين المؤسسي والقطاعي</w:t>
      </w:r>
      <w:r w:rsidRPr="00F71761">
        <w:rPr>
          <w:rFonts w:ascii="Simplified Arabic" w:eastAsia="Calibri" w:hAnsi="Simplified Arabic" w:cs="Simplified Arabic"/>
          <w:color w:val="000000" w:themeColor="text1"/>
          <w:sz w:val="28"/>
          <w:szCs w:val="28"/>
        </w:rPr>
        <w:t>.</w:t>
      </w:r>
    </w:p>
    <w:p w14:paraId="727750E7" w14:textId="552ABB9B"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9" w:name="_Toc233985014"/>
      <w:r w:rsidRPr="00F71761">
        <w:rPr>
          <w:rFonts w:ascii="Simplified Arabic" w:eastAsia="Calibri" w:hAnsi="Simplified Arabic" w:cs="Simplified Arabic" w:hint="cs"/>
          <w:b/>
          <w:bCs/>
          <w:color w:val="000000" w:themeColor="text1"/>
          <w:sz w:val="32"/>
          <w:szCs w:val="32"/>
          <w:rtl/>
        </w:rPr>
        <w:t xml:space="preserve">4.2.2 </w:t>
      </w:r>
      <w:r w:rsidR="00A8003C" w:rsidRPr="00F71761">
        <w:rPr>
          <w:rFonts w:ascii="Simplified Arabic" w:eastAsia="Calibri" w:hAnsi="Simplified Arabic" w:cs="Simplified Arabic"/>
          <w:b/>
          <w:bCs/>
          <w:color w:val="000000" w:themeColor="text1"/>
          <w:sz w:val="32"/>
          <w:szCs w:val="32"/>
          <w:rtl/>
        </w:rPr>
        <w:t>أهداف تحسين الأداء المؤسسي</w:t>
      </w:r>
      <w:bookmarkEnd w:id="29"/>
    </w:p>
    <w:p w14:paraId="6667A25B"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يسعى تحسين الأداء المؤسسي إلى تحقيق جملة من الأهداف المتنوعة التي تشمل الجوانب الاستراتيجية والتشغيلية والمالية والبشرية والاجتماعية، وقد تناول الباحثون هذه الأهداف من زوايا متعددة</w:t>
      </w:r>
      <w:r w:rsidRPr="00F71761">
        <w:rPr>
          <w:rFonts w:ascii="Simplified Arabic" w:eastAsia="Calibri" w:hAnsi="Simplified Arabic" w:cs="Simplified Arabic"/>
          <w:color w:val="000000" w:themeColor="text1"/>
          <w:sz w:val="28"/>
          <w:szCs w:val="28"/>
        </w:rPr>
        <w:t>.</w:t>
      </w:r>
    </w:p>
    <w:p w14:paraId="30CC6164"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ويرى المبيضين والعضايلة (٢٠٢٤) أن أهداف تحسين الأداء المؤسسي تشمل</w:t>
      </w:r>
      <w:r w:rsidRPr="00F71761">
        <w:rPr>
          <w:rFonts w:ascii="Simplified Arabic" w:eastAsia="Calibri" w:hAnsi="Simplified Arabic" w:cs="Simplified Arabic"/>
          <w:color w:val="000000" w:themeColor="text1"/>
          <w:sz w:val="28"/>
          <w:szCs w:val="28"/>
        </w:rPr>
        <w:t>:</w:t>
      </w:r>
    </w:p>
    <w:p w14:paraId="2BC0F51F"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تحقيق التميّز المؤسسي في مختلف مجالات النشاط</w:t>
      </w:r>
      <w:r w:rsidRPr="00F71761">
        <w:rPr>
          <w:rFonts w:ascii="Simplified Arabic" w:eastAsia="Calibri" w:hAnsi="Simplified Arabic" w:cs="Simplified Arabic"/>
          <w:color w:val="000000" w:themeColor="text1"/>
          <w:sz w:val="28"/>
          <w:szCs w:val="28"/>
        </w:rPr>
        <w:t>.</w:t>
      </w:r>
    </w:p>
    <w:p w14:paraId="24887E28"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بناء ثقافة تنظيمية داعمة للإبداع والعمل الجماعي والمشاركة</w:t>
      </w:r>
      <w:r w:rsidRPr="00F71761">
        <w:rPr>
          <w:rFonts w:ascii="Simplified Arabic" w:eastAsia="Calibri" w:hAnsi="Simplified Arabic" w:cs="Simplified Arabic"/>
          <w:color w:val="000000" w:themeColor="text1"/>
          <w:sz w:val="28"/>
          <w:szCs w:val="28"/>
        </w:rPr>
        <w:t>.</w:t>
      </w:r>
    </w:p>
    <w:p w14:paraId="235C7A7B"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الالتزام المؤسسي لدى العاملين وربطه بأهداف المؤسسة</w:t>
      </w:r>
      <w:r w:rsidRPr="00F71761">
        <w:rPr>
          <w:rFonts w:ascii="Simplified Arabic" w:eastAsia="Calibri" w:hAnsi="Simplified Arabic" w:cs="Simplified Arabic"/>
          <w:color w:val="000000" w:themeColor="text1"/>
          <w:sz w:val="28"/>
          <w:szCs w:val="28"/>
        </w:rPr>
        <w:t>.</w:t>
      </w:r>
    </w:p>
    <w:p w14:paraId="2DD39222"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تحقيق التوازن بين مصالح مختلف أصحاب المصلحة</w:t>
      </w:r>
      <w:r w:rsidRPr="00F71761">
        <w:rPr>
          <w:rFonts w:ascii="Simplified Arabic" w:eastAsia="Calibri" w:hAnsi="Simplified Arabic" w:cs="Simplified Arabic"/>
          <w:color w:val="000000" w:themeColor="text1"/>
          <w:sz w:val="28"/>
          <w:szCs w:val="28"/>
        </w:rPr>
        <w:t>.</w:t>
      </w:r>
    </w:p>
    <w:p w14:paraId="2899E6D6" w14:textId="77777777" w:rsidR="00A8003C" w:rsidRPr="00F71761" w:rsidRDefault="00A8003C" w:rsidP="00AE07ED">
      <w:pPr>
        <w:tabs>
          <w:tab w:val="right" w:pos="0"/>
        </w:tabs>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ويُشير محمد (٢٠٢٢) إلى أن تحسين الأداء يسعى من منظور بطاقة الأداء المتوازن إلى تحقيق أهداف موزعة على أربعة أبعاد</w:t>
      </w:r>
      <w:r w:rsidRPr="00F71761">
        <w:rPr>
          <w:rFonts w:ascii="Simplified Arabic" w:eastAsia="Calibri" w:hAnsi="Simplified Arabic" w:cs="Simplified Arabic"/>
          <w:color w:val="000000" w:themeColor="text1"/>
          <w:sz w:val="28"/>
          <w:szCs w:val="28"/>
        </w:rPr>
        <w:t>:</w:t>
      </w:r>
    </w:p>
    <w:p w14:paraId="33397A55"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الأهداف المالية المتعلقة بتحسين العوائد وزيادة الأرباح ورفع القيمة السوقية</w:t>
      </w:r>
      <w:r w:rsidRPr="00F71761">
        <w:rPr>
          <w:rFonts w:ascii="Simplified Arabic" w:eastAsia="Calibri" w:hAnsi="Simplified Arabic" w:cs="Simplified Arabic"/>
          <w:color w:val="000000" w:themeColor="text1"/>
          <w:sz w:val="28"/>
          <w:szCs w:val="28"/>
        </w:rPr>
        <w:t>.</w:t>
      </w:r>
    </w:p>
    <w:p w14:paraId="3F16D982"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الأهداف المتعلقة بالعملاء كتعزيز الرضا والولاء وتوسيع الحصة السوقية</w:t>
      </w:r>
      <w:r w:rsidRPr="00F71761">
        <w:rPr>
          <w:rFonts w:ascii="Simplified Arabic" w:eastAsia="Calibri" w:hAnsi="Simplified Arabic" w:cs="Simplified Arabic"/>
          <w:color w:val="000000" w:themeColor="text1"/>
          <w:sz w:val="28"/>
          <w:szCs w:val="28"/>
        </w:rPr>
        <w:t>.</w:t>
      </w:r>
    </w:p>
    <w:p w14:paraId="6AA326C4"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الأهداف التشغيلية المتعلقة بتحسين كفاءة العمليات الداخلية وجودتها</w:t>
      </w:r>
      <w:r w:rsidRPr="00F71761">
        <w:rPr>
          <w:rFonts w:ascii="Simplified Arabic" w:eastAsia="Calibri" w:hAnsi="Simplified Arabic" w:cs="Simplified Arabic"/>
          <w:color w:val="000000" w:themeColor="text1"/>
          <w:sz w:val="28"/>
          <w:szCs w:val="28"/>
        </w:rPr>
        <w:t>.</w:t>
      </w:r>
    </w:p>
    <w:p w14:paraId="1013258B"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الأهداف المتعلقة بالتعلم والنمو كتطوير قدرات العاملين ورأس المال الفكري</w:t>
      </w:r>
      <w:r w:rsidRPr="00F71761">
        <w:rPr>
          <w:rFonts w:ascii="Simplified Arabic" w:eastAsia="Calibri" w:hAnsi="Simplified Arabic" w:cs="Simplified Arabic"/>
          <w:color w:val="000000" w:themeColor="text1"/>
          <w:sz w:val="28"/>
          <w:szCs w:val="28"/>
        </w:rPr>
        <w:t>.</w:t>
      </w:r>
    </w:p>
    <w:p w14:paraId="4993EE08"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ويُوضّح حجاج وآخرون (٢٠٢١) أن أهداف تحسين الأداء في المؤسسات الصناعية تتضمن</w:t>
      </w:r>
      <w:r w:rsidRPr="00F71761">
        <w:rPr>
          <w:rFonts w:ascii="Simplified Arabic" w:eastAsia="Calibri" w:hAnsi="Simplified Arabic" w:cs="Simplified Arabic"/>
          <w:color w:val="000000" w:themeColor="text1"/>
          <w:sz w:val="28"/>
          <w:szCs w:val="28"/>
        </w:rPr>
        <w:t>:</w:t>
      </w:r>
    </w:p>
    <w:p w14:paraId="4B1F8D03"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رفع كفاءة العمليات الإنتاجية وتقليل الفاقد</w:t>
      </w:r>
      <w:r w:rsidRPr="00F71761">
        <w:rPr>
          <w:rFonts w:ascii="Simplified Arabic" w:eastAsia="Calibri" w:hAnsi="Simplified Arabic" w:cs="Simplified Arabic"/>
          <w:color w:val="000000" w:themeColor="text1"/>
          <w:sz w:val="28"/>
          <w:szCs w:val="28"/>
        </w:rPr>
        <w:t>.</w:t>
      </w:r>
    </w:p>
    <w:p w14:paraId="14717958"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تطوير منتجات جديدة تُلبّي احتياجات السوق المتغيرة</w:t>
      </w:r>
      <w:r w:rsidRPr="00F71761">
        <w:rPr>
          <w:rFonts w:ascii="Simplified Arabic" w:eastAsia="Calibri" w:hAnsi="Simplified Arabic" w:cs="Simplified Arabic"/>
          <w:color w:val="000000" w:themeColor="text1"/>
          <w:sz w:val="28"/>
          <w:szCs w:val="28"/>
        </w:rPr>
        <w:t>.</w:t>
      </w:r>
    </w:p>
    <w:p w14:paraId="6048E2DC"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تحسين أساليب التسويق والوصول إلى شرائح جديدة من العملاء</w:t>
      </w:r>
      <w:r w:rsidRPr="00F71761">
        <w:rPr>
          <w:rFonts w:ascii="Simplified Arabic" w:eastAsia="Calibri" w:hAnsi="Simplified Arabic" w:cs="Simplified Arabic"/>
          <w:color w:val="000000" w:themeColor="text1"/>
          <w:sz w:val="28"/>
          <w:szCs w:val="28"/>
        </w:rPr>
        <w:t>.</w:t>
      </w:r>
    </w:p>
    <w:p w14:paraId="6733ED1C"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تحديث الهياكل التنظيمية بما يتناسب مع متطلبات المنافسة</w:t>
      </w:r>
      <w:r w:rsidRPr="00F71761">
        <w:rPr>
          <w:rFonts w:ascii="Simplified Arabic" w:eastAsia="Calibri" w:hAnsi="Simplified Arabic" w:cs="Simplified Arabic"/>
          <w:color w:val="000000" w:themeColor="text1"/>
          <w:sz w:val="28"/>
          <w:szCs w:val="28"/>
        </w:rPr>
        <w:t>.</w:t>
      </w:r>
    </w:p>
    <w:p w14:paraId="4E1C272F"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ويُبرز محمد (٢٠٢٥) أهداف تحسين الأداء من منظور الجودة، ومنها</w:t>
      </w:r>
      <w:r w:rsidRPr="00F71761">
        <w:rPr>
          <w:rFonts w:ascii="Simplified Arabic" w:eastAsia="Calibri" w:hAnsi="Simplified Arabic" w:cs="Simplified Arabic"/>
          <w:color w:val="000000" w:themeColor="text1"/>
          <w:sz w:val="28"/>
          <w:szCs w:val="28"/>
        </w:rPr>
        <w:t>:</w:t>
      </w:r>
    </w:p>
    <w:p w14:paraId="29181203"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تحقيق التوافق المستمر بين مواصفات المنتجات والخدمات وتوقعات العملاء</w:t>
      </w:r>
      <w:r w:rsidRPr="00F71761">
        <w:rPr>
          <w:rFonts w:ascii="Simplified Arabic" w:eastAsia="Calibri" w:hAnsi="Simplified Arabic" w:cs="Simplified Arabic"/>
          <w:color w:val="000000" w:themeColor="text1"/>
          <w:sz w:val="28"/>
          <w:szCs w:val="28"/>
        </w:rPr>
        <w:t>.</w:t>
      </w:r>
    </w:p>
    <w:p w14:paraId="1B77D210"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تقليل التباين في مستويات الأداء وتحقيق الاستقرار في الجودة</w:t>
      </w:r>
      <w:r w:rsidRPr="00F71761">
        <w:rPr>
          <w:rFonts w:ascii="Simplified Arabic" w:eastAsia="Calibri" w:hAnsi="Simplified Arabic" w:cs="Simplified Arabic"/>
          <w:color w:val="000000" w:themeColor="text1"/>
          <w:sz w:val="28"/>
          <w:szCs w:val="28"/>
        </w:rPr>
        <w:t>.</w:t>
      </w:r>
    </w:p>
    <w:p w14:paraId="5EC2628A"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بناء نظام فعّال للتعامل مع الشكاوى والتغذية الراجعة من العملاء</w:t>
      </w:r>
      <w:r w:rsidRPr="00F71761">
        <w:rPr>
          <w:rFonts w:ascii="Simplified Arabic" w:eastAsia="Calibri" w:hAnsi="Simplified Arabic" w:cs="Simplified Arabic"/>
          <w:color w:val="000000" w:themeColor="text1"/>
          <w:sz w:val="28"/>
          <w:szCs w:val="28"/>
        </w:rPr>
        <w:t>.</w:t>
      </w:r>
    </w:p>
    <w:p w14:paraId="624B20D9" w14:textId="77777777" w:rsidR="00A8003C" w:rsidRPr="00F71761" w:rsidRDefault="00A8003C" w:rsidP="00E42750">
      <w:pPr>
        <w:pStyle w:val="a6"/>
        <w:numPr>
          <w:ilvl w:val="0"/>
          <w:numId w:val="30"/>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الوعي بأهمية الجودة في جميع مستويات المؤسسة</w:t>
      </w:r>
      <w:r w:rsidRPr="00F71761">
        <w:rPr>
          <w:rFonts w:ascii="Simplified Arabic" w:eastAsia="Calibri" w:hAnsi="Simplified Arabic" w:cs="Simplified Arabic"/>
          <w:color w:val="000000" w:themeColor="text1"/>
          <w:sz w:val="28"/>
          <w:szCs w:val="28"/>
        </w:rPr>
        <w:t>.</w:t>
      </w:r>
    </w:p>
    <w:p w14:paraId="77380111"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ويُضيف سراج خان ومجلد (٢٠٢٣) أن أهداف تحسين الأداء في المؤسسات الخدمية تشمل</w:t>
      </w:r>
      <w:r w:rsidRPr="00F71761">
        <w:rPr>
          <w:rFonts w:ascii="Simplified Arabic" w:eastAsia="Calibri" w:hAnsi="Simplified Arabic" w:cs="Simplified Arabic"/>
          <w:color w:val="000000" w:themeColor="text1"/>
          <w:sz w:val="28"/>
          <w:szCs w:val="28"/>
        </w:rPr>
        <w:t>:</w:t>
      </w:r>
    </w:p>
    <w:p w14:paraId="3A8DDA05" w14:textId="77777777" w:rsidR="00A8003C" w:rsidRPr="00F71761" w:rsidRDefault="00A8003C" w:rsidP="00E42750">
      <w:pPr>
        <w:pStyle w:val="a6"/>
        <w:numPr>
          <w:ilvl w:val="0"/>
          <w:numId w:val="3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الارتقاء بمستوى الخدمات المقدَّمة للجمهور وتحقيق رضاهم</w:t>
      </w:r>
      <w:r w:rsidRPr="00F71761">
        <w:rPr>
          <w:rFonts w:ascii="Simplified Arabic" w:eastAsia="Calibri" w:hAnsi="Simplified Arabic" w:cs="Simplified Arabic"/>
          <w:color w:val="000000" w:themeColor="text1"/>
          <w:sz w:val="28"/>
          <w:szCs w:val="28"/>
        </w:rPr>
        <w:t>.</w:t>
      </w:r>
    </w:p>
    <w:p w14:paraId="6EF1BA92" w14:textId="77777777" w:rsidR="00A8003C" w:rsidRPr="00F71761" w:rsidRDefault="00A8003C" w:rsidP="00E42750">
      <w:pPr>
        <w:pStyle w:val="a6"/>
        <w:numPr>
          <w:ilvl w:val="0"/>
          <w:numId w:val="3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تطوير القدرات المؤسسية للتعامل مع التحديات المتنامية</w:t>
      </w:r>
      <w:r w:rsidRPr="00F71761">
        <w:rPr>
          <w:rFonts w:ascii="Simplified Arabic" w:eastAsia="Calibri" w:hAnsi="Simplified Arabic" w:cs="Simplified Arabic"/>
          <w:color w:val="000000" w:themeColor="text1"/>
          <w:sz w:val="28"/>
          <w:szCs w:val="28"/>
        </w:rPr>
        <w:t>.</w:t>
      </w:r>
    </w:p>
    <w:p w14:paraId="4A8F5B30" w14:textId="77777777" w:rsidR="00A8003C" w:rsidRPr="00F71761" w:rsidRDefault="00A8003C" w:rsidP="00E42750">
      <w:pPr>
        <w:pStyle w:val="a6"/>
        <w:numPr>
          <w:ilvl w:val="0"/>
          <w:numId w:val="3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lastRenderedPageBreak/>
        <w:t>بناء شراكات فعّالة مع الجهات الحكومية والقطاع الخاص</w:t>
      </w:r>
      <w:r w:rsidRPr="00F71761">
        <w:rPr>
          <w:rFonts w:ascii="Simplified Arabic" w:eastAsia="Calibri" w:hAnsi="Simplified Arabic" w:cs="Simplified Arabic"/>
          <w:color w:val="000000" w:themeColor="text1"/>
          <w:sz w:val="28"/>
          <w:szCs w:val="28"/>
        </w:rPr>
        <w:t>.</w:t>
      </w:r>
    </w:p>
    <w:p w14:paraId="78AA2CDB" w14:textId="77777777" w:rsidR="00A8003C" w:rsidRPr="00F71761" w:rsidRDefault="00A8003C" w:rsidP="00E42750">
      <w:pPr>
        <w:pStyle w:val="a6"/>
        <w:numPr>
          <w:ilvl w:val="0"/>
          <w:numId w:val="3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تحقيق الالتزام بالمعايير التنظيمية والتشريعية</w:t>
      </w:r>
      <w:r w:rsidRPr="00F71761">
        <w:rPr>
          <w:rFonts w:ascii="Simplified Arabic" w:eastAsia="Calibri" w:hAnsi="Simplified Arabic" w:cs="Simplified Arabic"/>
          <w:color w:val="000000" w:themeColor="text1"/>
          <w:sz w:val="28"/>
          <w:szCs w:val="28"/>
        </w:rPr>
        <w:t>.</w:t>
      </w:r>
    </w:p>
    <w:p w14:paraId="3387C765"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ويرى</w:t>
      </w:r>
      <w:r w:rsidRPr="00F71761">
        <w:rPr>
          <w:rFonts w:ascii="Simplified Arabic" w:eastAsia="Calibri" w:hAnsi="Simplified Arabic" w:cs="Simplified Arabic"/>
          <w:color w:val="000000" w:themeColor="text1"/>
          <w:sz w:val="28"/>
          <w:szCs w:val="28"/>
        </w:rPr>
        <w:t xml:space="preserve"> Rehman Khan et al. (2022) </w:t>
      </w:r>
      <w:r w:rsidRPr="00F71761">
        <w:rPr>
          <w:rFonts w:ascii="Simplified Arabic" w:eastAsia="Calibri" w:hAnsi="Simplified Arabic" w:cs="Simplified Arabic"/>
          <w:color w:val="000000" w:themeColor="text1"/>
          <w:sz w:val="28"/>
          <w:szCs w:val="28"/>
          <w:rtl/>
        </w:rPr>
        <w:t>أن أهداف تحسين الأداء في ظل التحول الرقمي والاستدامة تتضمن</w:t>
      </w:r>
      <w:r w:rsidRPr="00F71761">
        <w:rPr>
          <w:rFonts w:ascii="Simplified Arabic" w:eastAsia="Calibri" w:hAnsi="Simplified Arabic" w:cs="Simplified Arabic"/>
          <w:color w:val="000000" w:themeColor="text1"/>
          <w:sz w:val="28"/>
          <w:szCs w:val="28"/>
        </w:rPr>
        <w:t>:</w:t>
      </w:r>
    </w:p>
    <w:p w14:paraId="7AF92EA7" w14:textId="77777777" w:rsidR="00A8003C" w:rsidRPr="00F71761" w:rsidRDefault="00A8003C" w:rsidP="00E42750">
      <w:pPr>
        <w:pStyle w:val="a6"/>
        <w:numPr>
          <w:ilvl w:val="0"/>
          <w:numId w:val="3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تبنّي ممارسات الاقتصاد الدائري التي تُعزّز الاستخدام الأمثل للموارد</w:t>
      </w:r>
      <w:r w:rsidRPr="00F71761">
        <w:rPr>
          <w:rFonts w:ascii="Simplified Arabic" w:eastAsia="Calibri" w:hAnsi="Simplified Arabic" w:cs="Simplified Arabic"/>
          <w:color w:val="000000" w:themeColor="text1"/>
          <w:sz w:val="28"/>
          <w:szCs w:val="28"/>
        </w:rPr>
        <w:t>.</w:t>
      </w:r>
    </w:p>
    <w:p w14:paraId="447FA904" w14:textId="77777777" w:rsidR="00A8003C" w:rsidRPr="00F71761" w:rsidRDefault="00A8003C" w:rsidP="00E42750">
      <w:pPr>
        <w:pStyle w:val="a6"/>
        <w:numPr>
          <w:ilvl w:val="0"/>
          <w:numId w:val="3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توظيف التقنيات المتقدمة كسلسلة الكتل في تعزيز الشفافية والكفاءة</w:t>
      </w:r>
      <w:r w:rsidRPr="00F71761">
        <w:rPr>
          <w:rFonts w:ascii="Simplified Arabic" w:eastAsia="Calibri" w:hAnsi="Simplified Arabic" w:cs="Simplified Arabic"/>
          <w:color w:val="000000" w:themeColor="text1"/>
          <w:sz w:val="28"/>
          <w:szCs w:val="28"/>
        </w:rPr>
        <w:t>.</w:t>
      </w:r>
    </w:p>
    <w:p w14:paraId="7083CB1A" w14:textId="77777777" w:rsidR="00A8003C" w:rsidRPr="00F71761" w:rsidRDefault="00A8003C" w:rsidP="00E42750">
      <w:pPr>
        <w:pStyle w:val="a6"/>
        <w:numPr>
          <w:ilvl w:val="0"/>
          <w:numId w:val="3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بناء سلاسل توريد مستدامة تُحقّق الأهداف الاقتصادية والبيئية</w:t>
      </w:r>
      <w:r w:rsidRPr="00F71761">
        <w:rPr>
          <w:rFonts w:ascii="Simplified Arabic" w:eastAsia="Calibri" w:hAnsi="Simplified Arabic" w:cs="Simplified Arabic"/>
          <w:color w:val="000000" w:themeColor="text1"/>
          <w:sz w:val="28"/>
          <w:szCs w:val="28"/>
        </w:rPr>
        <w:t>.</w:t>
      </w:r>
    </w:p>
    <w:p w14:paraId="0B139DAF" w14:textId="77777777" w:rsidR="00A8003C" w:rsidRPr="00F71761" w:rsidRDefault="00A8003C" w:rsidP="00E42750">
      <w:pPr>
        <w:pStyle w:val="a6"/>
        <w:numPr>
          <w:ilvl w:val="0"/>
          <w:numId w:val="31"/>
        </w:numPr>
        <w:tabs>
          <w:tab w:val="right" w:pos="0"/>
        </w:tabs>
        <w:bidi/>
        <w:spacing w:before="100" w:beforeAutospacing="1" w:after="100" w:afterAutospacing="1" w:line="276" w:lineRule="auto"/>
        <w:ind w:left="424"/>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تعزيز مكانة المؤسسة في الأسواق الحساسة للقضايا البيئية والاجتماعية</w:t>
      </w:r>
      <w:r w:rsidRPr="00F71761">
        <w:rPr>
          <w:rFonts w:ascii="Simplified Arabic" w:eastAsia="Calibri" w:hAnsi="Simplified Arabic" w:cs="Simplified Arabic"/>
          <w:color w:val="000000" w:themeColor="text1"/>
          <w:sz w:val="28"/>
          <w:szCs w:val="28"/>
        </w:rPr>
        <w:t>.</w:t>
      </w:r>
    </w:p>
    <w:p w14:paraId="0F1AA91F" w14:textId="65C7B01F"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30" w:name="_Toc233985015"/>
      <w:r w:rsidRPr="00F71761">
        <w:rPr>
          <w:rFonts w:ascii="Simplified Arabic" w:eastAsia="Calibri" w:hAnsi="Simplified Arabic" w:cs="Simplified Arabic" w:hint="cs"/>
          <w:b/>
          <w:bCs/>
          <w:color w:val="000000" w:themeColor="text1"/>
          <w:sz w:val="32"/>
          <w:szCs w:val="32"/>
          <w:rtl/>
        </w:rPr>
        <w:t xml:space="preserve">5.2.2 </w:t>
      </w:r>
      <w:r w:rsidR="00A8003C" w:rsidRPr="00F71761">
        <w:rPr>
          <w:rFonts w:ascii="Simplified Arabic" w:eastAsia="Calibri" w:hAnsi="Simplified Arabic" w:cs="Simplified Arabic"/>
          <w:b/>
          <w:bCs/>
          <w:color w:val="000000" w:themeColor="text1"/>
          <w:sz w:val="32"/>
          <w:szCs w:val="32"/>
          <w:rtl/>
        </w:rPr>
        <w:t>مداخل تحسين الأداء المؤسسي</w:t>
      </w:r>
      <w:bookmarkEnd w:id="30"/>
    </w:p>
    <w:p w14:paraId="0CD6D3C5"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تعدّدت المداخل التي طرحها الفكر الإداري لتحسين الأداء المؤسسي، وتتباين هذه المداخل من حيث المنطلقات الفكرية والأدوات المستخدمة والأبعاد التي تركّز عليها. وفيما يأتي عرض لأبرز هذه المداخل</w:t>
      </w:r>
      <w:r w:rsidRPr="00F71761">
        <w:rPr>
          <w:rFonts w:ascii="Simplified Arabic" w:eastAsia="Calibri" w:hAnsi="Simplified Arabic" w:cs="Simplified Arabic"/>
          <w:color w:val="000000" w:themeColor="text1"/>
          <w:sz w:val="28"/>
          <w:szCs w:val="28"/>
        </w:rPr>
        <w:t>.</w:t>
      </w:r>
    </w:p>
    <w:p w14:paraId="2886E750"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المدخل الأول: مدخل بطاقة الأداء المتوازن</w:t>
      </w:r>
    </w:p>
    <w:p w14:paraId="5A64AB1F"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يُعدّ مدخل بطاقة الأداء المتوازن</w:t>
      </w:r>
      <w:r w:rsidRPr="00F71761">
        <w:rPr>
          <w:rFonts w:ascii="Simplified Arabic" w:eastAsia="Calibri" w:hAnsi="Simplified Arabic" w:cs="Simplified Arabic"/>
          <w:color w:val="000000" w:themeColor="text1"/>
          <w:sz w:val="28"/>
          <w:szCs w:val="28"/>
        </w:rPr>
        <w:t xml:space="preserve"> (Balanced Scorecard) </w:t>
      </w:r>
      <w:r w:rsidRPr="00F71761">
        <w:rPr>
          <w:rFonts w:ascii="Simplified Arabic" w:eastAsia="Calibri" w:hAnsi="Simplified Arabic" w:cs="Simplified Arabic"/>
          <w:color w:val="000000" w:themeColor="text1"/>
          <w:sz w:val="28"/>
          <w:szCs w:val="28"/>
          <w:rtl/>
        </w:rPr>
        <w:t>من أبرز المداخل الشمولية لقياس الأداء المؤسسي وتحسينه، إذ يقوم على قياس الأداء من أربعة أبعاد متكاملة تشمل البُعد المالي وبُعد العملاء وبُعد العمليات الداخلية وبُعد التعلم والنمو. ويُشير محمد (٢٠٢٢) إلى أن هذا المدخل يُوفّر رؤية شاملة ومتوازنة لأداء المؤسسة، إذ يجمع بين المؤشرات المالية التقليدية والمؤشرات غير المالية التي تعكس القدرات المستقبلية للمؤسسة، مما يُتيح للإدارة متابعة الأداء الحالي والاستعداد للمستقبل في آنٍ واحد</w:t>
      </w:r>
      <w:r w:rsidRPr="00F71761">
        <w:rPr>
          <w:rFonts w:ascii="Simplified Arabic" w:eastAsia="Calibri" w:hAnsi="Simplified Arabic" w:cs="Simplified Arabic"/>
          <w:color w:val="000000" w:themeColor="text1"/>
          <w:sz w:val="28"/>
          <w:szCs w:val="28"/>
        </w:rPr>
        <w:t>.</w:t>
      </w:r>
    </w:p>
    <w:p w14:paraId="6305B3E7"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المدخل الثاني: مدخل إدارة الجودة الشاملة</w:t>
      </w:r>
    </w:p>
    <w:p w14:paraId="6CD3977B"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يرتكز مدخل إدارة الجودة الشاملة</w:t>
      </w:r>
      <w:r w:rsidRPr="00F71761">
        <w:rPr>
          <w:rFonts w:ascii="Simplified Arabic" w:eastAsia="Calibri" w:hAnsi="Simplified Arabic" w:cs="Simplified Arabic"/>
          <w:color w:val="000000" w:themeColor="text1"/>
          <w:sz w:val="28"/>
          <w:szCs w:val="28"/>
        </w:rPr>
        <w:t xml:space="preserve"> (TQM) </w:t>
      </w:r>
      <w:r w:rsidRPr="00F71761">
        <w:rPr>
          <w:rFonts w:ascii="Simplified Arabic" w:eastAsia="Calibri" w:hAnsi="Simplified Arabic" w:cs="Simplified Arabic"/>
          <w:color w:val="000000" w:themeColor="text1"/>
          <w:sz w:val="28"/>
          <w:szCs w:val="28"/>
          <w:rtl/>
        </w:rPr>
        <w:t xml:space="preserve">على تحسين الأداء من خلال التركيز على العميل ومشاركة العاملين والتحسين المستمر لجميع العمليات المؤسسية. ويُوضّح محمد (٢٠٢٥) أن هذا المدخل يقوم على فلسفة شاملة تُعيد النظر في جميع جوانب عمل المؤسسة من منظور الجودة، ويستهدف بناء ثقافة تنظيمية </w:t>
      </w:r>
      <w:r w:rsidRPr="00F71761">
        <w:rPr>
          <w:rFonts w:ascii="Simplified Arabic" w:eastAsia="Calibri" w:hAnsi="Simplified Arabic" w:cs="Simplified Arabic"/>
          <w:color w:val="000000" w:themeColor="text1"/>
          <w:sz w:val="28"/>
          <w:szCs w:val="28"/>
          <w:rtl/>
        </w:rPr>
        <w:lastRenderedPageBreak/>
        <w:t>تُرسّخ التحسين المستمر بوصفه قيمة أساسية. ويتميّز هذا المدخل بأدواته المتنوعة كدوائر الجودة، ومنهجية</w:t>
      </w:r>
      <w:r w:rsidRPr="00F71761">
        <w:rPr>
          <w:rFonts w:ascii="Simplified Arabic" w:eastAsia="Calibri" w:hAnsi="Simplified Arabic" w:cs="Simplified Arabic"/>
          <w:color w:val="000000" w:themeColor="text1"/>
          <w:sz w:val="28"/>
          <w:szCs w:val="28"/>
        </w:rPr>
        <w:t xml:space="preserve"> Six Sigma</w:t>
      </w:r>
      <w:r w:rsidRPr="00F71761">
        <w:rPr>
          <w:rFonts w:ascii="Simplified Arabic" w:eastAsia="Calibri" w:hAnsi="Simplified Arabic" w:cs="Simplified Arabic"/>
          <w:color w:val="000000" w:themeColor="text1"/>
          <w:sz w:val="28"/>
          <w:szCs w:val="28"/>
          <w:rtl/>
        </w:rPr>
        <w:t>، وأدوات ضبط الجودة الإحصائية</w:t>
      </w:r>
      <w:r w:rsidRPr="00F71761">
        <w:rPr>
          <w:rFonts w:ascii="Simplified Arabic" w:eastAsia="Calibri" w:hAnsi="Simplified Arabic" w:cs="Simplified Arabic"/>
          <w:color w:val="000000" w:themeColor="text1"/>
          <w:sz w:val="28"/>
          <w:szCs w:val="28"/>
        </w:rPr>
        <w:t>.</w:t>
      </w:r>
    </w:p>
    <w:p w14:paraId="0C673F79"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المدخل الثالث: مدخل الابتكار</w:t>
      </w:r>
    </w:p>
    <w:p w14:paraId="6FFACD1C"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يعتمد مدخل الابتكار على تحسين الأداء المؤسسي من خلال التطوير المستمر في المنتجات والعمليات والأساليب التسويقية والهياكل التنظيمية. ويرى حجاج وآخرون (٢٠٢١) أن الابتكار يُشكّل المحرك الرئيسي لتحسين الأداء في المؤسسات المعاصرة، إذ يُمكّنها من التميّز عن المنافسين وتلبية احتياجات السوق المتغيرة. ويتضمن هذا المدخل أبعادًا متعددة تشمل ابتكار المنتج وابتكار العملية والابتكار التسويقي والابتكار التنظيمي</w:t>
      </w:r>
      <w:r w:rsidRPr="00F71761">
        <w:rPr>
          <w:rFonts w:ascii="Simplified Arabic" w:eastAsia="Calibri" w:hAnsi="Simplified Arabic" w:cs="Simplified Arabic"/>
          <w:color w:val="000000" w:themeColor="text1"/>
          <w:sz w:val="28"/>
          <w:szCs w:val="28"/>
        </w:rPr>
        <w:t>.</w:t>
      </w:r>
    </w:p>
    <w:p w14:paraId="039BA84E"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المدخل الرابع: مدخل الثقافة التنظيمية</w:t>
      </w:r>
    </w:p>
    <w:p w14:paraId="05947901"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يُركّز هذا المدخل على تحسين الأداء من خلال بناء ثقافة تنظيمية داعمة للتميّز والابتكار والمشاركة. ويُبيّن المبيضين والعضايلة (٢٠٢٤) أن الثقافة التنظيمية تُشكّل البنية التحتية غير المرئية التي تُوجّه سلوك العاملين وقراراتهم، وأن بناء ثقافة إيجابية يُعدّ استثمارًا طويل المدى في تحسين الأداء المؤسسي</w:t>
      </w:r>
      <w:r w:rsidRPr="00F71761">
        <w:rPr>
          <w:rFonts w:ascii="Simplified Arabic" w:eastAsia="Calibri" w:hAnsi="Simplified Arabic" w:cs="Simplified Arabic"/>
          <w:color w:val="000000" w:themeColor="text1"/>
          <w:sz w:val="28"/>
          <w:szCs w:val="28"/>
        </w:rPr>
        <w:t>.</w:t>
      </w:r>
    </w:p>
    <w:p w14:paraId="2BF2C579"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المدخل الخامس: مدخل الحوكمة المؤسسية</w:t>
      </w:r>
    </w:p>
    <w:p w14:paraId="1B8E8FF2"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يعتمد هذا المدخل على تحسين الأداء من خلال ترسيخ مبادئ الحوكمة الرشيدة كالشفافية والمساءلة والعدالة والمسؤولية. ويُشير</w:t>
      </w:r>
      <w:r w:rsidRPr="00F71761">
        <w:rPr>
          <w:rFonts w:ascii="Simplified Arabic" w:eastAsia="Calibri" w:hAnsi="Simplified Arabic" w:cs="Simplified Arabic"/>
          <w:color w:val="000000" w:themeColor="text1"/>
          <w:sz w:val="28"/>
          <w:szCs w:val="28"/>
        </w:rPr>
        <w:t xml:space="preserve"> Ghazieh </w:t>
      </w:r>
      <w:r w:rsidRPr="00F71761">
        <w:rPr>
          <w:rFonts w:ascii="Simplified Arabic" w:eastAsia="Calibri" w:hAnsi="Simplified Arabic" w:cs="Simplified Arabic"/>
          <w:color w:val="000000" w:themeColor="text1"/>
          <w:sz w:val="28"/>
          <w:szCs w:val="28"/>
          <w:rtl/>
        </w:rPr>
        <w:t>و</w:t>
      </w:r>
      <w:r w:rsidRPr="00F71761">
        <w:rPr>
          <w:rFonts w:ascii="Simplified Arabic" w:eastAsia="Calibri" w:hAnsi="Simplified Arabic" w:cs="Simplified Arabic"/>
          <w:color w:val="000000" w:themeColor="text1"/>
          <w:sz w:val="28"/>
          <w:szCs w:val="28"/>
        </w:rPr>
        <w:t xml:space="preserve"> Chebana (2021) </w:t>
      </w:r>
      <w:r w:rsidRPr="00F71761">
        <w:rPr>
          <w:rFonts w:ascii="Simplified Arabic" w:eastAsia="Calibri" w:hAnsi="Simplified Arabic" w:cs="Simplified Arabic"/>
          <w:color w:val="000000" w:themeColor="text1"/>
          <w:sz w:val="28"/>
          <w:szCs w:val="28"/>
          <w:rtl/>
        </w:rPr>
        <w:t>إلى أن الحوكمة الفعّالة تُوفّر إطارًا مؤسسيًا يدعم اتخاذ القرارات السليمة ويحمي مصالح أصحاب المصلحة، مما ينعكس إيجابًا على الأداء المؤسسي في المدى الطويل</w:t>
      </w:r>
      <w:r w:rsidRPr="00F71761">
        <w:rPr>
          <w:rFonts w:ascii="Simplified Arabic" w:eastAsia="Calibri" w:hAnsi="Simplified Arabic" w:cs="Simplified Arabic"/>
          <w:color w:val="000000" w:themeColor="text1"/>
          <w:sz w:val="28"/>
          <w:szCs w:val="28"/>
        </w:rPr>
        <w:t>.</w:t>
      </w:r>
    </w:p>
    <w:p w14:paraId="4734FA59"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المدخل السادس: المدخل التكنولوجي والرقمي</w:t>
      </w:r>
    </w:p>
    <w:p w14:paraId="56751474"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يقوم هذا المدخل على توظيف التقنيات المتقدمة كالذكاء الاصطناعي وسلسلة الكتل وتحليل البيانات الضخمة في تحسين الأداء المؤسسي. ويُوضّح</w:t>
      </w:r>
      <w:r w:rsidRPr="00F71761">
        <w:rPr>
          <w:rFonts w:ascii="Simplified Arabic" w:eastAsia="Calibri" w:hAnsi="Simplified Arabic" w:cs="Simplified Arabic"/>
          <w:color w:val="000000" w:themeColor="text1"/>
          <w:sz w:val="28"/>
          <w:szCs w:val="28"/>
        </w:rPr>
        <w:t xml:space="preserve"> Rehman Khan et al. (2022) </w:t>
      </w:r>
      <w:r w:rsidRPr="00F71761">
        <w:rPr>
          <w:rFonts w:ascii="Simplified Arabic" w:eastAsia="Calibri" w:hAnsi="Simplified Arabic" w:cs="Simplified Arabic"/>
          <w:color w:val="000000" w:themeColor="text1"/>
          <w:sz w:val="28"/>
          <w:szCs w:val="28"/>
          <w:rtl/>
        </w:rPr>
        <w:t>أن التقنيات الحديثة تُوفّر إمكانات هائلة لتحسين الكفاءة والشفافية والاستدامة في المؤسسات، وتُتيح لها التكيف السريع مع متطلبات الاقتصاد الرقمي</w:t>
      </w:r>
      <w:r w:rsidRPr="00F71761">
        <w:rPr>
          <w:rFonts w:ascii="Simplified Arabic" w:eastAsia="Calibri" w:hAnsi="Simplified Arabic" w:cs="Simplified Arabic"/>
          <w:color w:val="000000" w:themeColor="text1"/>
          <w:sz w:val="28"/>
          <w:szCs w:val="28"/>
        </w:rPr>
        <w:t>.</w:t>
      </w:r>
    </w:p>
    <w:p w14:paraId="303EAABE" w14:textId="68E404AB" w:rsidR="00A8003C" w:rsidRPr="00F71761" w:rsidRDefault="00AE07ED" w:rsidP="00AE07ED">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31" w:name="_Toc233985016"/>
      <w:r w:rsidRPr="00F71761">
        <w:rPr>
          <w:rFonts w:ascii="Simplified Arabic" w:eastAsia="Calibri" w:hAnsi="Simplified Arabic" w:cs="Simplified Arabic" w:hint="cs"/>
          <w:b/>
          <w:bCs/>
          <w:color w:val="000000" w:themeColor="text1"/>
          <w:sz w:val="32"/>
          <w:szCs w:val="32"/>
          <w:rtl/>
        </w:rPr>
        <w:lastRenderedPageBreak/>
        <w:t xml:space="preserve">6.2.2 </w:t>
      </w:r>
      <w:r w:rsidR="00A8003C" w:rsidRPr="00F71761">
        <w:rPr>
          <w:rFonts w:ascii="Simplified Arabic" w:eastAsia="Calibri" w:hAnsi="Simplified Arabic" w:cs="Simplified Arabic"/>
          <w:b/>
          <w:bCs/>
          <w:color w:val="000000" w:themeColor="text1"/>
          <w:sz w:val="32"/>
          <w:szCs w:val="32"/>
          <w:rtl/>
        </w:rPr>
        <w:t>محددات تحسين الأداء المؤسسي</w:t>
      </w:r>
      <w:bookmarkEnd w:id="31"/>
    </w:p>
    <w:p w14:paraId="6F2917EF"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يتأثر تحسين الأداء المؤسسي بجملة من المحددات الداخلية والخارجية التي تُشكّل السياق الذي تعمل فيه المؤسسة</w:t>
      </w:r>
      <w:r w:rsidRPr="00F71761">
        <w:rPr>
          <w:rFonts w:ascii="Simplified Arabic" w:eastAsia="Calibri" w:hAnsi="Simplified Arabic" w:cs="Simplified Arabic"/>
          <w:color w:val="000000" w:themeColor="text1"/>
          <w:sz w:val="28"/>
          <w:szCs w:val="28"/>
        </w:rPr>
        <w:t>.</w:t>
      </w:r>
    </w:p>
    <w:p w14:paraId="16880EA8"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المحددات الداخلية</w:t>
      </w:r>
      <w:r w:rsidRPr="00F71761">
        <w:rPr>
          <w:rFonts w:ascii="Simplified Arabic" w:eastAsia="Calibri" w:hAnsi="Simplified Arabic" w:cs="Simplified Arabic"/>
          <w:b/>
          <w:bCs/>
          <w:color w:val="000000" w:themeColor="text1"/>
          <w:sz w:val="28"/>
          <w:szCs w:val="28"/>
        </w:rPr>
        <w:t>:</w:t>
      </w:r>
    </w:p>
    <w:p w14:paraId="7CA70CFB"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تشمل المحددات الداخلية العوامل التنظيمية التي تقع ضمن نطاق سيطرة المؤسسة، ومنها الثقافة التنظيمية التي تُشكّل البيئة الداخلية للعمل وتُوجّه سلوك العاملين، إذ تُبيّن دراسة المبيضين والعضايلة (٢٠٢٤) أن الثقافة الداعمة للإبداع والعمل الجماعي تُشكّل رافدًا مهمًا لتحسين الأداء. ومنها كذلك القدرة الابتكارية للمؤسسة التي تُمكّنها من التطوير المستمر، كما يُبرزها حجاج وآخرون (٢٠٢١). ومنها منظومة الجودة المطبّقة في المؤسسة ومدى نضجها كما يُوضّحها محمد (٢٠٢٥). ومنها منظومة الحوكمة والرقابة الداخلية التي تُوفّر الإطار المؤسسي للقرار السليم كما يُشير إليها صالحي (٢٠٢١)</w:t>
      </w:r>
      <w:r w:rsidRPr="00F71761">
        <w:rPr>
          <w:rFonts w:ascii="Simplified Arabic" w:eastAsia="Calibri" w:hAnsi="Simplified Arabic" w:cs="Simplified Arabic"/>
          <w:color w:val="000000" w:themeColor="text1"/>
          <w:sz w:val="28"/>
          <w:szCs w:val="28"/>
        </w:rPr>
        <w:t>.</w:t>
      </w:r>
    </w:p>
    <w:p w14:paraId="2FAA041A" w14:textId="77777777" w:rsidR="00A8003C" w:rsidRPr="00F71761" w:rsidRDefault="00A8003C" w:rsidP="00AE07ED">
      <w:pPr>
        <w:tabs>
          <w:tab w:val="right" w:pos="0"/>
        </w:tabs>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F71761">
        <w:rPr>
          <w:rFonts w:ascii="Simplified Arabic" w:eastAsia="Calibri" w:hAnsi="Simplified Arabic" w:cs="Simplified Arabic"/>
          <w:b/>
          <w:bCs/>
          <w:color w:val="000000" w:themeColor="text1"/>
          <w:sz w:val="28"/>
          <w:szCs w:val="28"/>
          <w:rtl/>
        </w:rPr>
        <w:t>المحددات الخارجية</w:t>
      </w:r>
      <w:r w:rsidRPr="00F71761">
        <w:rPr>
          <w:rFonts w:ascii="Simplified Arabic" w:eastAsia="Calibri" w:hAnsi="Simplified Arabic" w:cs="Simplified Arabic"/>
          <w:b/>
          <w:bCs/>
          <w:color w:val="000000" w:themeColor="text1"/>
          <w:sz w:val="28"/>
          <w:szCs w:val="28"/>
        </w:rPr>
        <w:t>:</w:t>
      </w:r>
    </w:p>
    <w:p w14:paraId="286C2A4B" w14:textId="77777777" w:rsidR="00A8003C" w:rsidRPr="00F71761" w:rsidRDefault="00A8003C" w:rsidP="00AE07ED">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تشمل المحددات الخارجية العوامل البيئية التي تقع خارج نطاق سيطرة المؤسسة المباشرة، ومنها البيئة التنظيمية والتشريعية التي تحكم عمل المؤسسة، إذ تُبيّن دراسة سراج خان ومجلد (٢٠٢٣) أهمية الدور الحكومي في دعم أداء المؤسسات. ومنها البيئة الاقتصادية العامة وحالة السوق التي تُؤثّر في فرص المؤسسة وتحدياتها. ومنها التطورات التكنولوجية المتسارعة التي تفرض على المؤسسات تحديث أدواتها وأساليبها بشكل مستمر. ومنها المتطلبات المتنامية للاستدامة والمسؤولية الاجتماعية كما يُبرزها</w:t>
      </w:r>
      <w:r w:rsidRPr="00F71761">
        <w:rPr>
          <w:rFonts w:ascii="Simplified Arabic" w:eastAsia="Calibri" w:hAnsi="Simplified Arabic" w:cs="Simplified Arabic"/>
          <w:color w:val="000000" w:themeColor="text1"/>
          <w:sz w:val="28"/>
          <w:szCs w:val="28"/>
        </w:rPr>
        <w:t xml:space="preserve"> Rehman Khan et al. (2022).</w:t>
      </w:r>
    </w:p>
    <w:p w14:paraId="741B134F" w14:textId="2EAC0167" w:rsidR="00A8003C" w:rsidRPr="00F71761" w:rsidRDefault="00E659BF" w:rsidP="00E659BF">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32" w:name="_Toc233985017"/>
      <w:r w:rsidRPr="00F71761">
        <w:rPr>
          <w:rFonts w:ascii="Simplified Arabic" w:eastAsia="Calibri" w:hAnsi="Simplified Arabic" w:cs="Simplified Arabic" w:hint="cs"/>
          <w:b/>
          <w:bCs/>
          <w:color w:val="000000" w:themeColor="text1"/>
          <w:sz w:val="32"/>
          <w:szCs w:val="32"/>
          <w:rtl/>
        </w:rPr>
        <w:t xml:space="preserve">7.2.2 </w:t>
      </w:r>
      <w:r w:rsidR="00A8003C" w:rsidRPr="00F71761">
        <w:rPr>
          <w:rFonts w:ascii="Simplified Arabic" w:eastAsia="Calibri" w:hAnsi="Simplified Arabic" w:cs="Simplified Arabic"/>
          <w:b/>
          <w:bCs/>
          <w:color w:val="000000" w:themeColor="text1"/>
          <w:sz w:val="32"/>
          <w:szCs w:val="32"/>
          <w:rtl/>
        </w:rPr>
        <w:t>مؤشرات قياس الأداء المؤسسي</w:t>
      </w:r>
      <w:bookmarkEnd w:id="32"/>
    </w:p>
    <w:p w14:paraId="4DC0ABB2" w14:textId="77777777" w:rsidR="00A8003C" w:rsidRPr="00F71761" w:rsidRDefault="00A8003C" w:rsidP="00E659B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يتم قياس تحسين الأداء المؤسسي من خلال جملة من المؤشرات المتنوعة التي تعكس أبعاده المختلفة، وتُصنّف هذه المؤشرات عادة إلى فئتين رئيسيتين: مؤشرات مالية ومؤشرات غير مالية</w:t>
      </w:r>
      <w:r w:rsidRPr="00F71761">
        <w:rPr>
          <w:rFonts w:ascii="Simplified Arabic" w:eastAsia="Calibri" w:hAnsi="Simplified Arabic" w:cs="Simplified Arabic"/>
          <w:color w:val="000000" w:themeColor="text1"/>
          <w:sz w:val="28"/>
          <w:szCs w:val="28"/>
        </w:rPr>
        <w:t>.</w:t>
      </w:r>
    </w:p>
    <w:p w14:paraId="73879803" w14:textId="77777777" w:rsidR="00A8003C" w:rsidRPr="00F71761" w:rsidRDefault="00A8003C" w:rsidP="00E659B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المؤشرات المالية</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 xml:space="preserve">تشمل مؤشرات الربحية كالعائد على الأصول والعائد على حقوق الملكية وهامش الربح، ومؤشرات النمو كمعدل نمو الإيرادات ونمو الأرباح، ومؤشرات الكفاءة كمعدل دوران الأصول ومعدل </w:t>
      </w:r>
      <w:r w:rsidRPr="00F71761">
        <w:rPr>
          <w:rFonts w:ascii="Simplified Arabic" w:eastAsia="Calibri" w:hAnsi="Simplified Arabic" w:cs="Simplified Arabic"/>
          <w:color w:val="000000" w:themeColor="text1"/>
          <w:sz w:val="28"/>
          <w:szCs w:val="28"/>
          <w:rtl/>
        </w:rPr>
        <w:lastRenderedPageBreak/>
        <w:t>دوران رأس المال العامل. ويُبرز بازهير (٢٠٢١) أهمية هذه المؤشرات في قياس الأداء المالي للمؤسسات المصرفية</w:t>
      </w:r>
      <w:r w:rsidRPr="00F71761">
        <w:rPr>
          <w:rFonts w:ascii="Simplified Arabic" w:eastAsia="Calibri" w:hAnsi="Simplified Arabic" w:cs="Simplified Arabic"/>
          <w:color w:val="000000" w:themeColor="text1"/>
          <w:sz w:val="28"/>
          <w:szCs w:val="28"/>
        </w:rPr>
        <w:t>.</w:t>
      </w:r>
    </w:p>
    <w:p w14:paraId="33DFAED1" w14:textId="77777777" w:rsidR="00A8003C" w:rsidRPr="00F71761" w:rsidRDefault="00A8003C" w:rsidP="00E659B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المؤشرات غير المالية</w:t>
      </w:r>
      <w:r w:rsidRPr="00F71761">
        <w:rPr>
          <w:rFonts w:ascii="Simplified Arabic" w:eastAsia="Calibri" w:hAnsi="Simplified Arabic" w:cs="Simplified Arabic"/>
          <w:color w:val="000000" w:themeColor="text1"/>
          <w:sz w:val="28"/>
          <w:szCs w:val="28"/>
        </w:rPr>
        <w:t xml:space="preserve">: </w:t>
      </w:r>
      <w:r w:rsidRPr="00F71761">
        <w:rPr>
          <w:rFonts w:ascii="Simplified Arabic" w:eastAsia="Calibri" w:hAnsi="Simplified Arabic" w:cs="Simplified Arabic"/>
          <w:color w:val="000000" w:themeColor="text1"/>
          <w:sz w:val="28"/>
          <w:szCs w:val="28"/>
          <w:rtl/>
        </w:rPr>
        <w:t>تشمل مؤشرات رضا العملاء وولائهم، ومؤشرات جودة المنتجات والخدمات، ومؤشرات كفاءة العمليات الداخلية، ومؤشرات رضا العاملين ودوران العمالة، ومؤشرات الابتكار والتطوير. ويُوضّح محمد (٢٠٢٢) أن الجمع بين المؤشرات المالية وغير المالية يُوفّر رؤية أشمل لأداء المؤسسة</w:t>
      </w:r>
      <w:r w:rsidRPr="00F71761">
        <w:rPr>
          <w:rFonts w:ascii="Simplified Arabic" w:eastAsia="Calibri" w:hAnsi="Simplified Arabic" w:cs="Simplified Arabic"/>
          <w:color w:val="000000" w:themeColor="text1"/>
          <w:sz w:val="28"/>
          <w:szCs w:val="28"/>
        </w:rPr>
        <w:t>.</w:t>
      </w:r>
    </w:p>
    <w:p w14:paraId="34D09A5D" w14:textId="25CE43CA" w:rsidR="00A8003C" w:rsidRPr="00F71761" w:rsidRDefault="00E659BF" w:rsidP="00E659BF">
      <w:pPr>
        <w:tabs>
          <w:tab w:val="right" w:pos="0"/>
        </w:tabs>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33" w:name="_Toc233985018"/>
      <w:r w:rsidRPr="00F71761">
        <w:rPr>
          <w:rFonts w:ascii="Simplified Arabic" w:eastAsia="Calibri" w:hAnsi="Simplified Arabic" w:cs="Simplified Arabic" w:hint="cs"/>
          <w:b/>
          <w:bCs/>
          <w:color w:val="000000" w:themeColor="text1"/>
          <w:sz w:val="32"/>
          <w:szCs w:val="32"/>
          <w:rtl/>
        </w:rPr>
        <w:t xml:space="preserve">8.2.2 </w:t>
      </w:r>
      <w:r w:rsidR="00A8003C" w:rsidRPr="00F71761">
        <w:rPr>
          <w:rFonts w:ascii="Simplified Arabic" w:eastAsia="Calibri" w:hAnsi="Simplified Arabic" w:cs="Simplified Arabic"/>
          <w:b/>
          <w:bCs/>
          <w:color w:val="000000" w:themeColor="text1"/>
          <w:sz w:val="32"/>
          <w:szCs w:val="32"/>
          <w:rtl/>
        </w:rPr>
        <w:t>الاتجاهات الحديثة في تحسين الأداء المؤسسي</w:t>
      </w:r>
      <w:bookmarkEnd w:id="33"/>
    </w:p>
    <w:p w14:paraId="41BEB960" w14:textId="77777777" w:rsidR="00A8003C" w:rsidRPr="00F71761" w:rsidRDefault="00A8003C" w:rsidP="00E659B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شهد مجال تحسين الأداء المؤسسي جملةً من الاتجاهات الحديثة التي تعكس التحولات في بيئة الأعمال المعاصرة. ومن أبرز هذه الاتجاهات التوجه نحو الأداء المستدام الذي يُدمج الأبعاد الاقتصادية والبيئية والاجتماعية في منظومة قياس الأداء، بما ينسجم مع متطلبات التنمية المستدامة ومعايير الحوكمة البيئية والاجتماعية والمؤسسية</w:t>
      </w:r>
      <w:r w:rsidRPr="00F71761">
        <w:rPr>
          <w:rFonts w:ascii="Simplified Arabic" w:eastAsia="Calibri" w:hAnsi="Simplified Arabic" w:cs="Simplified Arabic"/>
          <w:color w:val="000000" w:themeColor="text1"/>
          <w:sz w:val="28"/>
          <w:szCs w:val="28"/>
        </w:rPr>
        <w:t xml:space="preserve"> (ESG). </w:t>
      </w:r>
      <w:r w:rsidRPr="00F71761">
        <w:rPr>
          <w:rFonts w:ascii="Simplified Arabic" w:eastAsia="Calibri" w:hAnsi="Simplified Arabic" w:cs="Simplified Arabic"/>
          <w:color w:val="000000" w:themeColor="text1"/>
          <w:sz w:val="28"/>
          <w:szCs w:val="28"/>
          <w:rtl/>
        </w:rPr>
        <w:t>والتوجه نحو الأداء الرقمي الذي يعكس مدى نضج المؤسسة في تبنّي التحول الرقمي وتوظيف التقنيات المتقدمة في عملياتها، كما يُبرزه</w:t>
      </w:r>
      <w:r w:rsidRPr="00F71761">
        <w:rPr>
          <w:rFonts w:ascii="Simplified Arabic" w:eastAsia="Calibri" w:hAnsi="Simplified Arabic" w:cs="Simplified Arabic"/>
          <w:color w:val="000000" w:themeColor="text1"/>
          <w:sz w:val="28"/>
          <w:szCs w:val="28"/>
        </w:rPr>
        <w:t xml:space="preserve"> Rehman Khan et al. (2022) </w:t>
      </w:r>
      <w:r w:rsidRPr="00F71761">
        <w:rPr>
          <w:rFonts w:ascii="Simplified Arabic" w:eastAsia="Calibri" w:hAnsi="Simplified Arabic" w:cs="Simplified Arabic"/>
          <w:color w:val="000000" w:themeColor="text1"/>
          <w:sz w:val="28"/>
          <w:szCs w:val="28"/>
          <w:rtl/>
        </w:rPr>
        <w:t>في سياق تقنيات سلسلة الكتل. والتوجه نحو الأداء التنبؤي الذي يعتمد على تحليل البيانات الضخمة والذكاء الاصطناعي في التنبؤ بمؤشرات الأداء المستقبلية واتخاذ القرارات الاستباقية</w:t>
      </w:r>
      <w:r w:rsidRPr="00F71761">
        <w:rPr>
          <w:rFonts w:ascii="Simplified Arabic" w:eastAsia="Calibri" w:hAnsi="Simplified Arabic" w:cs="Simplified Arabic"/>
          <w:color w:val="000000" w:themeColor="text1"/>
          <w:sz w:val="28"/>
          <w:szCs w:val="28"/>
        </w:rPr>
        <w:t>.</w:t>
      </w:r>
    </w:p>
    <w:p w14:paraId="4CDA7EAD" w14:textId="77777777" w:rsidR="00A8003C" w:rsidRPr="00F71761" w:rsidRDefault="00A8003C" w:rsidP="00E659BF">
      <w:pPr>
        <w:pStyle w:val="a6"/>
        <w:tabs>
          <w:tab w:val="right" w:pos="0"/>
        </w:tabs>
        <w:bidi/>
        <w:spacing w:before="100" w:beforeAutospacing="1" w:after="100" w:afterAutospacing="1" w:line="276" w:lineRule="auto"/>
        <w:ind w:left="-1" w:firstLine="425"/>
        <w:jc w:val="both"/>
        <w:rPr>
          <w:rFonts w:ascii="Simplified Arabic" w:eastAsia="Calibri" w:hAnsi="Simplified Arabic" w:cs="Simplified Arabic"/>
          <w:color w:val="000000" w:themeColor="text1"/>
          <w:sz w:val="28"/>
          <w:szCs w:val="28"/>
        </w:rPr>
      </w:pPr>
      <w:r w:rsidRPr="00F71761">
        <w:rPr>
          <w:rFonts w:ascii="Simplified Arabic" w:eastAsia="Calibri" w:hAnsi="Simplified Arabic" w:cs="Simplified Arabic"/>
          <w:color w:val="000000" w:themeColor="text1"/>
          <w:sz w:val="28"/>
          <w:szCs w:val="28"/>
          <w:rtl/>
        </w:rPr>
        <w:t>كما يبرز التوجه نحو الأداء المرن الذي يُركّز على قدرة المؤسسة على التكيف السريع مع التغيرات والتعافي من الأزمات، بوصفه بُعدًا استراتيجيًا للأداء في بيئة عدم اليقين. والتوجه نحو الأداء التكاملي الذي يربط بين وظائف المؤسسة المختلفة كإدارة المخاطر والحوكمة والامتثال والاستدامة في منظومة موحدة تخدم تحسين الأداء الشامل. وأخيرًا، التوجه نحو الأداء المؤسسي المتمحور حول أصحاب المصلحة، الذي يُوسّع نطاق قياس الأداء ليشمل تأثير المؤسسة على جميع أصحاب المصلحة وليس المساهمين فحسب</w:t>
      </w:r>
      <w:r w:rsidRPr="00F71761">
        <w:rPr>
          <w:rFonts w:ascii="Simplified Arabic" w:eastAsia="Calibri" w:hAnsi="Simplified Arabic" w:cs="Simplified Arabic"/>
          <w:color w:val="000000" w:themeColor="text1"/>
          <w:sz w:val="28"/>
          <w:szCs w:val="28"/>
        </w:rPr>
        <w:t>.</w:t>
      </w:r>
    </w:p>
    <w:p w14:paraId="71B2510C" w14:textId="0C275426" w:rsidR="00722BEF" w:rsidRPr="00F71761" w:rsidRDefault="00E659BF" w:rsidP="006C6E7A">
      <w:pPr>
        <w:jc w:val="center"/>
        <w:outlineLvl w:val="0"/>
        <w:rPr>
          <w:rFonts w:ascii="Simplified Arabic" w:hAnsi="Simplified Arabic" w:cs="Simplified Arabic"/>
          <w:b/>
          <w:bCs/>
          <w:color w:val="000000" w:themeColor="text1"/>
          <w:szCs w:val="28"/>
          <w:rtl/>
        </w:rPr>
        <w:sectPr w:rsidR="00722BEF" w:rsidRPr="00F71761" w:rsidSect="008A191F">
          <w:footerReference w:type="default" r:id="rId11"/>
          <w:pgSz w:w="11906" w:h="16838" w:code="9"/>
          <w:pgMar w:top="1134" w:right="1701" w:bottom="1134" w:left="1134" w:header="720" w:footer="720" w:gutter="0"/>
          <w:pgNumType w:start="1"/>
          <w:cols w:space="720"/>
          <w:bidi/>
          <w:rtlGutter/>
          <w:docGrid w:linePitch="360"/>
        </w:sectPr>
      </w:pPr>
      <w:r w:rsidRPr="00F71761">
        <w:rPr>
          <w:rFonts w:ascii="Simplified Arabic" w:eastAsia="Calibri" w:hAnsi="Simplified Arabic" w:cs="Simplified Arabic"/>
          <w:b/>
          <w:bCs/>
          <w:color w:val="000000" w:themeColor="text1"/>
          <w:sz w:val="40"/>
          <w:szCs w:val="40"/>
          <w:rtl/>
        </w:rPr>
        <w:br w:type="page"/>
      </w:r>
    </w:p>
    <w:p w14:paraId="46635383" w14:textId="5EA33697" w:rsidR="00722BEF" w:rsidRPr="00F71761" w:rsidRDefault="00722BEF" w:rsidP="00722BEF">
      <w:pPr>
        <w:bidi w:val="0"/>
        <w:spacing w:before="100" w:beforeAutospacing="1" w:after="100" w:afterAutospacing="1" w:line="276" w:lineRule="auto"/>
        <w:rPr>
          <w:rFonts w:asciiTheme="majorBidi" w:hAnsiTheme="majorBidi" w:cstheme="majorBidi"/>
          <w:b/>
          <w:bCs/>
          <w:color w:val="000000" w:themeColor="text1"/>
          <w:sz w:val="32"/>
          <w:szCs w:val="32"/>
        </w:rPr>
      </w:pPr>
      <w:r w:rsidRPr="00F71761">
        <w:rPr>
          <w:rFonts w:ascii="Simplified Arabic" w:hAnsi="Simplified Arabic" w:cs="Simplified Arabic"/>
          <w:b/>
          <w:bCs/>
          <w:noProof/>
          <w:color w:val="000000" w:themeColor="text1"/>
          <w:szCs w:val="28"/>
        </w:rPr>
        <w:lastRenderedPageBreak/>
        <w:drawing>
          <wp:anchor distT="0" distB="0" distL="114300" distR="114300" simplePos="0" relativeHeight="251669504" behindDoc="0" locked="0" layoutInCell="1" allowOverlap="1" wp14:anchorId="0A06BE11" wp14:editId="1F999D93">
            <wp:simplePos x="0" y="0"/>
            <wp:positionH relativeFrom="column">
              <wp:posOffset>3444240</wp:posOffset>
            </wp:positionH>
            <wp:positionV relativeFrom="paragraph">
              <wp:posOffset>0</wp:posOffset>
            </wp:positionV>
            <wp:extent cx="2231390" cy="762000"/>
            <wp:effectExtent l="0" t="0" r="0" b="0"/>
            <wp:wrapSquare wrapText="bothSides"/>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71761">
        <w:rPr>
          <w:rFonts w:asciiTheme="majorBidi" w:hAnsiTheme="majorBidi" w:cstheme="majorBidi"/>
          <w:b/>
          <w:bCs/>
          <w:color w:val="000000" w:themeColor="text1"/>
          <w:sz w:val="32"/>
          <w:szCs w:val="32"/>
        </w:rPr>
        <w:t>MidOcean University</w:t>
      </w:r>
    </w:p>
    <w:p w14:paraId="6B8792FE" w14:textId="7F5E45A8" w:rsidR="00722BEF" w:rsidRPr="00F71761" w:rsidRDefault="00722BEF" w:rsidP="00722BEF">
      <w:pPr>
        <w:bidi w:val="0"/>
        <w:spacing w:before="100" w:beforeAutospacing="1" w:after="100" w:afterAutospacing="1" w:line="276" w:lineRule="auto"/>
        <w:rPr>
          <w:rFonts w:asciiTheme="majorBidi" w:hAnsiTheme="majorBidi" w:cstheme="majorBidi"/>
          <w:b/>
          <w:bCs/>
          <w:color w:val="000000" w:themeColor="text1"/>
          <w:sz w:val="32"/>
          <w:szCs w:val="32"/>
        </w:rPr>
      </w:pPr>
      <w:r w:rsidRPr="00F71761">
        <w:rPr>
          <w:rFonts w:asciiTheme="majorBidi" w:hAnsiTheme="majorBidi" w:cstheme="majorBidi"/>
          <w:b/>
          <w:bCs/>
          <w:color w:val="000000" w:themeColor="text1"/>
          <w:sz w:val="32"/>
          <w:szCs w:val="32"/>
        </w:rPr>
        <w:t>College of Administration</w:t>
      </w:r>
    </w:p>
    <w:p w14:paraId="4B1F1947" w14:textId="10C91D58" w:rsidR="00722BEF" w:rsidRPr="00F71761" w:rsidRDefault="00722BEF" w:rsidP="00722BEF">
      <w:pPr>
        <w:bidi w:val="0"/>
        <w:spacing w:before="100" w:beforeAutospacing="1" w:after="100" w:afterAutospacing="1" w:line="276" w:lineRule="auto"/>
        <w:rPr>
          <w:rFonts w:asciiTheme="majorBidi" w:hAnsiTheme="majorBidi" w:cstheme="majorBidi"/>
          <w:b/>
          <w:bCs/>
          <w:color w:val="000000" w:themeColor="text1"/>
          <w:sz w:val="32"/>
          <w:szCs w:val="32"/>
        </w:rPr>
      </w:pPr>
      <w:r w:rsidRPr="00F71761">
        <w:rPr>
          <w:rFonts w:asciiTheme="majorBidi" w:hAnsiTheme="majorBidi" w:cstheme="majorBidi"/>
          <w:b/>
          <w:bCs/>
          <w:color w:val="000000" w:themeColor="text1"/>
          <w:sz w:val="32"/>
          <w:szCs w:val="32"/>
        </w:rPr>
        <w:t xml:space="preserve">Master of </w:t>
      </w:r>
      <w:r w:rsidR="00420FAA">
        <w:rPr>
          <w:rFonts w:asciiTheme="majorBidi" w:hAnsiTheme="majorBidi" w:cstheme="majorBidi"/>
          <w:b/>
          <w:bCs/>
          <w:color w:val="000000" w:themeColor="text1"/>
          <w:sz w:val="32"/>
          <w:szCs w:val="32"/>
        </w:rPr>
        <w:t xml:space="preserve">risk management </w:t>
      </w:r>
    </w:p>
    <w:p w14:paraId="03198E24" w14:textId="182D0269" w:rsidR="00722BEF" w:rsidRPr="00F71761" w:rsidRDefault="00722BEF" w:rsidP="00722BEF">
      <w:pPr>
        <w:bidi w:val="0"/>
        <w:spacing w:before="100" w:beforeAutospacing="1" w:after="100" w:afterAutospacing="1" w:line="276" w:lineRule="auto"/>
        <w:rPr>
          <w:rFonts w:asciiTheme="majorBidi" w:hAnsiTheme="majorBidi" w:cstheme="majorBidi"/>
          <w:b/>
          <w:bCs/>
          <w:color w:val="000000" w:themeColor="text1"/>
          <w:sz w:val="32"/>
          <w:szCs w:val="32"/>
          <w:rtl/>
        </w:rPr>
      </w:pPr>
    </w:p>
    <w:p w14:paraId="5E8776A1" w14:textId="7E656CEF" w:rsidR="00722BEF" w:rsidRPr="00F71761" w:rsidRDefault="00722BEF" w:rsidP="00722BEF">
      <w:pPr>
        <w:bidi w:val="0"/>
        <w:spacing w:before="100" w:beforeAutospacing="1" w:after="100" w:afterAutospacing="1" w:line="276" w:lineRule="auto"/>
        <w:jc w:val="center"/>
        <w:rPr>
          <w:rFonts w:asciiTheme="majorBidi" w:hAnsiTheme="majorBidi" w:cstheme="majorBidi"/>
          <w:b/>
          <w:bCs/>
          <w:color w:val="000000" w:themeColor="text1"/>
          <w:sz w:val="40"/>
          <w:szCs w:val="40"/>
        </w:rPr>
      </w:pPr>
      <w:r w:rsidRPr="00F71761">
        <w:rPr>
          <w:rFonts w:asciiTheme="majorBidi" w:hAnsiTheme="majorBidi" w:cstheme="majorBidi"/>
          <w:b/>
          <w:bCs/>
          <w:color w:val="000000" w:themeColor="text1"/>
          <w:sz w:val="40"/>
          <w:szCs w:val="40"/>
        </w:rPr>
        <w:t>The Role of Risk Management in Improving Organizational Performance</w:t>
      </w:r>
      <w:r w:rsidRPr="00F71761">
        <w:rPr>
          <w:rFonts w:asciiTheme="majorBidi" w:hAnsiTheme="majorBidi" w:cstheme="majorBidi"/>
          <w:b/>
          <w:bCs/>
          <w:color w:val="000000" w:themeColor="text1"/>
          <w:sz w:val="40"/>
          <w:szCs w:val="40"/>
          <w:rtl/>
        </w:rPr>
        <w:t>:</w:t>
      </w:r>
      <w:r w:rsidRPr="00F71761">
        <w:rPr>
          <w:rFonts w:asciiTheme="majorBidi" w:hAnsiTheme="majorBidi" w:cstheme="majorBidi" w:hint="cs"/>
          <w:b/>
          <w:bCs/>
          <w:color w:val="000000" w:themeColor="text1"/>
          <w:sz w:val="40"/>
          <w:szCs w:val="40"/>
          <w:rtl/>
        </w:rPr>
        <w:t xml:space="preserve"> </w:t>
      </w:r>
      <w:r w:rsidRPr="00F71761">
        <w:rPr>
          <w:rFonts w:asciiTheme="majorBidi" w:hAnsiTheme="majorBidi" w:cstheme="majorBidi"/>
          <w:b/>
          <w:bCs/>
          <w:color w:val="000000" w:themeColor="text1"/>
          <w:sz w:val="40"/>
          <w:szCs w:val="40"/>
        </w:rPr>
        <w:t>A Field Study on Private Companies in Dammam City</w:t>
      </w:r>
    </w:p>
    <w:p w14:paraId="0DDEF398" w14:textId="77777777" w:rsidR="00722BEF" w:rsidRPr="00F71761" w:rsidRDefault="00722BEF" w:rsidP="00722BEF">
      <w:pPr>
        <w:bidi w:val="0"/>
        <w:spacing w:before="100" w:beforeAutospacing="1" w:after="100" w:afterAutospacing="1" w:line="276" w:lineRule="auto"/>
        <w:rPr>
          <w:rFonts w:asciiTheme="majorBidi" w:hAnsiTheme="majorBidi" w:cstheme="majorBidi"/>
          <w:b/>
          <w:bCs/>
          <w:color w:val="000000" w:themeColor="text1"/>
          <w:sz w:val="32"/>
          <w:szCs w:val="32"/>
          <w:rtl/>
        </w:rPr>
      </w:pPr>
    </w:p>
    <w:p w14:paraId="3D33D51A" w14:textId="77777777" w:rsidR="00722BEF" w:rsidRPr="00F71761" w:rsidRDefault="00722BEF" w:rsidP="00722BEF">
      <w:pPr>
        <w:bidi w:val="0"/>
        <w:spacing w:before="100" w:beforeAutospacing="1" w:after="100" w:afterAutospacing="1" w:line="276" w:lineRule="auto"/>
        <w:jc w:val="center"/>
        <w:rPr>
          <w:rFonts w:asciiTheme="majorBidi" w:hAnsiTheme="majorBidi" w:cstheme="majorBidi"/>
          <w:b/>
          <w:bCs/>
          <w:color w:val="000000" w:themeColor="text1"/>
          <w:sz w:val="36"/>
          <w:szCs w:val="36"/>
        </w:rPr>
      </w:pPr>
      <w:r w:rsidRPr="00F71761">
        <w:rPr>
          <w:rFonts w:asciiTheme="majorBidi" w:hAnsiTheme="majorBidi" w:cstheme="majorBidi"/>
          <w:b/>
          <w:bCs/>
          <w:color w:val="000000" w:themeColor="text1"/>
          <w:sz w:val="36"/>
          <w:szCs w:val="36"/>
        </w:rPr>
        <w:t>Prepared by</w:t>
      </w:r>
      <w:r w:rsidRPr="00F71761">
        <w:rPr>
          <w:rFonts w:asciiTheme="majorBidi" w:hAnsiTheme="majorBidi" w:cstheme="majorBidi"/>
          <w:b/>
          <w:bCs/>
          <w:color w:val="000000" w:themeColor="text1"/>
          <w:sz w:val="36"/>
          <w:szCs w:val="36"/>
          <w:rtl/>
        </w:rPr>
        <w:t>:</w:t>
      </w:r>
    </w:p>
    <w:p w14:paraId="4043B3A2" w14:textId="088319D8" w:rsidR="008F077D" w:rsidRPr="00F71761" w:rsidRDefault="00722BEF" w:rsidP="00722BE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F71761">
        <w:rPr>
          <w:rFonts w:asciiTheme="majorBidi" w:hAnsiTheme="majorBidi" w:cstheme="majorBidi"/>
          <w:color w:val="000000" w:themeColor="text1"/>
          <w:sz w:val="36"/>
          <w:szCs w:val="36"/>
        </w:rPr>
        <w:t>Hashim Al-Sadah</w:t>
      </w:r>
    </w:p>
    <w:p w14:paraId="057764C6" w14:textId="77777777" w:rsidR="00722BEF" w:rsidRPr="00F71761" w:rsidRDefault="00722BEF" w:rsidP="00722BEF">
      <w:pPr>
        <w:bidi w:val="0"/>
        <w:spacing w:before="100" w:beforeAutospacing="1" w:after="100" w:afterAutospacing="1" w:line="276" w:lineRule="auto"/>
        <w:jc w:val="center"/>
        <w:rPr>
          <w:rFonts w:asciiTheme="majorBidi" w:hAnsiTheme="majorBidi" w:cstheme="majorBidi"/>
          <w:color w:val="000000" w:themeColor="text1"/>
          <w:sz w:val="36"/>
          <w:szCs w:val="36"/>
          <w:rtl/>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71761" w:rsidRPr="00F71761" w14:paraId="46A6F8A2" w14:textId="77777777" w:rsidTr="004A155F">
        <w:tc>
          <w:tcPr>
            <w:tcW w:w="4530" w:type="dxa"/>
          </w:tcPr>
          <w:p w14:paraId="519C3263" w14:textId="77777777" w:rsidR="00722BEF" w:rsidRPr="00F71761" w:rsidRDefault="00722BEF" w:rsidP="004A155F">
            <w:pPr>
              <w:bidi w:val="0"/>
              <w:spacing w:before="100" w:beforeAutospacing="1" w:after="100" w:afterAutospacing="1" w:line="276" w:lineRule="auto"/>
              <w:jc w:val="center"/>
              <w:rPr>
                <w:rFonts w:asciiTheme="majorBidi" w:eastAsia="Calibri" w:hAnsiTheme="majorBidi" w:cstheme="majorBidi"/>
                <w:b/>
                <w:bCs/>
                <w:color w:val="000000" w:themeColor="text1"/>
                <w:sz w:val="36"/>
                <w:szCs w:val="36"/>
                <w:lang w:bidi="ar-EG"/>
              </w:rPr>
            </w:pPr>
            <w:r w:rsidRPr="00F71761">
              <w:rPr>
                <w:rFonts w:asciiTheme="majorBidi" w:eastAsia="Calibri" w:hAnsiTheme="majorBidi" w:cstheme="majorBidi"/>
                <w:b/>
                <w:bCs/>
                <w:color w:val="000000" w:themeColor="text1"/>
                <w:sz w:val="36"/>
                <w:szCs w:val="36"/>
                <w:lang w:bidi="ar-EG"/>
              </w:rPr>
              <w:t>Main supervisor</w:t>
            </w:r>
            <w:r w:rsidRPr="00F71761">
              <w:rPr>
                <w:rFonts w:asciiTheme="majorBidi" w:eastAsia="Calibri" w:hAnsiTheme="majorBidi" w:cstheme="majorBidi"/>
                <w:b/>
                <w:bCs/>
                <w:color w:val="000000" w:themeColor="text1"/>
                <w:sz w:val="36"/>
                <w:szCs w:val="36"/>
                <w:rtl/>
                <w:lang w:bidi="ar-EG"/>
              </w:rPr>
              <w:t>/</w:t>
            </w:r>
          </w:p>
        </w:tc>
        <w:tc>
          <w:tcPr>
            <w:tcW w:w="4531" w:type="dxa"/>
          </w:tcPr>
          <w:p w14:paraId="7045F3CD" w14:textId="77777777" w:rsidR="00722BEF" w:rsidRPr="00F71761" w:rsidRDefault="00722BEF" w:rsidP="004A155F">
            <w:pPr>
              <w:bidi w:val="0"/>
              <w:spacing w:before="100" w:beforeAutospacing="1" w:after="100" w:afterAutospacing="1" w:line="276" w:lineRule="auto"/>
              <w:jc w:val="center"/>
              <w:rPr>
                <w:rFonts w:asciiTheme="majorBidi" w:eastAsia="Calibri" w:hAnsiTheme="majorBidi" w:cstheme="majorBidi"/>
                <w:b/>
                <w:bCs/>
                <w:color w:val="000000" w:themeColor="text1"/>
                <w:sz w:val="36"/>
                <w:szCs w:val="36"/>
                <w:lang w:bidi="ar-EG"/>
              </w:rPr>
            </w:pPr>
            <w:r w:rsidRPr="00F71761">
              <w:rPr>
                <w:rFonts w:asciiTheme="majorBidi" w:eastAsia="Calibri" w:hAnsiTheme="majorBidi" w:cstheme="majorBidi"/>
                <w:b/>
                <w:bCs/>
                <w:color w:val="000000" w:themeColor="text1"/>
                <w:sz w:val="36"/>
                <w:szCs w:val="36"/>
                <w:lang w:bidi="ar-EG"/>
              </w:rPr>
              <w:t>Second supervisor</w:t>
            </w:r>
            <w:r w:rsidRPr="00F71761">
              <w:rPr>
                <w:rFonts w:asciiTheme="majorBidi" w:eastAsia="Calibri" w:hAnsiTheme="majorBidi" w:cstheme="majorBidi"/>
                <w:b/>
                <w:bCs/>
                <w:color w:val="000000" w:themeColor="text1"/>
                <w:sz w:val="36"/>
                <w:szCs w:val="36"/>
                <w:rtl/>
                <w:lang w:bidi="ar-EG"/>
              </w:rPr>
              <w:t>/</w:t>
            </w:r>
          </w:p>
        </w:tc>
      </w:tr>
      <w:tr w:rsidR="00F71761" w:rsidRPr="00F71761" w14:paraId="3F0758CF" w14:textId="77777777" w:rsidTr="004A155F">
        <w:tc>
          <w:tcPr>
            <w:tcW w:w="4530" w:type="dxa"/>
          </w:tcPr>
          <w:p w14:paraId="0E9D2DC1" w14:textId="77777777" w:rsidR="00722BEF" w:rsidRPr="00F71761" w:rsidRDefault="00722BEF" w:rsidP="004A155F">
            <w:pPr>
              <w:bidi w:val="0"/>
              <w:spacing w:before="100" w:beforeAutospacing="1" w:after="100" w:afterAutospacing="1" w:line="276" w:lineRule="auto"/>
              <w:jc w:val="center"/>
              <w:rPr>
                <w:rFonts w:asciiTheme="majorBidi" w:eastAsia="Calibri" w:hAnsiTheme="majorBidi" w:cstheme="majorBidi"/>
                <w:b/>
                <w:bCs/>
                <w:color w:val="000000" w:themeColor="text1"/>
                <w:sz w:val="36"/>
                <w:szCs w:val="36"/>
                <w:lang w:bidi="ar-EG"/>
              </w:rPr>
            </w:pPr>
            <w:r w:rsidRPr="00F71761">
              <w:rPr>
                <w:rFonts w:asciiTheme="majorBidi" w:eastAsia="Calibri" w:hAnsiTheme="majorBidi" w:cstheme="majorBidi"/>
                <w:color w:val="000000" w:themeColor="text1"/>
                <w:sz w:val="36"/>
                <w:szCs w:val="36"/>
                <w:lang w:bidi="ar-EG"/>
              </w:rPr>
              <w:t>Dr. Al-Faisal Abdelhamid</w:t>
            </w:r>
          </w:p>
        </w:tc>
        <w:tc>
          <w:tcPr>
            <w:tcW w:w="4531" w:type="dxa"/>
          </w:tcPr>
          <w:p w14:paraId="3EF102DB" w14:textId="77777777" w:rsidR="00722BEF" w:rsidRPr="00F71761" w:rsidRDefault="00722BEF" w:rsidP="004A155F">
            <w:pPr>
              <w:bidi w:val="0"/>
              <w:spacing w:before="100" w:beforeAutospacing="1" w:after="100" w:afterAutospacing="1" w:line="276" w:lineRule="auto"/>
              <w:jc w:val="center"/>
              <w:rPr>
                <w:rFonts w:asciiTheme="majorBidi" w:eastAsia="Calibri" w:hAnsiTheme="majorBidi" w:cstheme="majorBidi"/>
                <w:b/>
                <w:bCs/>
                <w:color w:val="000000" w:themeColor="text1"/>
                <w:sz w:val="36"/>
                <w:szCs w:val="36"/>
                <w:lang w:bidi="ar-EG"/>
              </w:rPr>
            </w:pPr>
            <w:r w:rsidRPr="00F71761">
              <w:rPr>
                <w:rFonts w:asciiTheme="majorBidi" w:eastAsia="Calibri" w:hAnsiTheme="majorBidi" w:cstheme="majorBidi"/>
                <w:color w:val="000000" w:themeColor="text1"/>
                <w:sz w:val="36"/>
                <w:szCs w:val="36"/>
                <w:lang w:bidi="ar-EG"/>
              </w:rPr>
              <w:t>Dr. Fayez Jarad</w:t>
            </w:r>
          </w:p>
        </w:tc>
      </w:tr>
    </w:tbl>
    <w:p w14:paraId="17E6E175" w14:textId="77777777" w:rsidR="00722BEF" w:rsidRPr="00F71761" w:rsidRDefault="00722BEF" w:rsidP="00722BE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F71761">
        <w:rPr>
          <w:rFonts w:asciiTheme="majorBidi" w:eastAsia="Calibri" w:hAnsiTheme="majorBidi" w:cstheme="majorBidi"/>
          <w:color w:val="000000" w:themeColor="text1"/>
          <w:sz w:val="36"/>
          <w:szCs w:val="36"/>
          <w:rtl/>
          <w:lang w:bidi="ar-EG"/>
        </w:rPr>
        <w:t>1448 – 2026</w:t>
      </w:r>
    </w:p>
    <w:p w14:paraId="5061C3AA" w14:textId="77777777" w:rsidR="00722BEF" w:rsidRPr="00F71761" w:rsidRDefault="00722BEF" w:rsidP="00722BEF">
      <w:pPr>
        <w:bidi w:val="0"/>
        <w:spacing w:before="100" w:beforeAutospacing="1" w:after="100" w:afterAutospacing="1" w:line="276" w:lineRule="auto"/>
        <w:jc w:val="center"/>
        <w:rPr>
          <w:rFonts w:asciiTheme="majorBidi" w:hAnsiTheme="majorBidi" w:cstheme="majorBidi"/>
          <w:color w:val="000000" w:themeColor="text1"/>
          <w:sz w:val="36"/>
          <w:szCs w:val="36"/>
        </w:rPr>
      </w:pPr>
    </w:p>
    <w:p w14:paraId="36E16A5F" w14:textId="77777777" w:rsidR="008F077D" w:rsidRPr="00F71761" w:rsidRDefault="008F077D" w:rsidP="008F077D">
      <w:pPr>
        <w:pStyle w:val="MdHeading2"/>
        <w:tabs>
          <w:tab w:val="right" w:pos="0"/>
        </w:tabs>
        <w:bidi/>
        <w:spacing w:before="100" w:beforeAutospacing="1" w:after="100" w:afterAutospacing="1" w:line="276" w:lineRule="auto"/>
        <w:jc w:val="center"/>
        <w:outlineLvl w:val="9"/>
        <w:rPr>
          <w:rFonts w:ascii="Simplified Arabic" w:hAnsi="Simplified Arabic" w:cs="Simplified Arabic" w:hint="cs"/>
          <w:b w:val="0"/>
          <w:bCs w:val="0"/>
          <w:color w:val="000000" w:themeColor="text1"/>
          <w:sz w:val="28"/>
          <w:szCs w:val="28"/>
          <w:lang w:bidi="ar-EG"/>
        </w:rPr>
      </w:pPr>
    </w:p>
    <w:p w14:paraId="2546AF2C" w14:textId="77777777" w:rsidR="00E56D58" w:rsidRPr="00F71761" w:rsidRDefault="00E56D58" w:rsidP="008A191F">
      <w:pPr>
        <w:pStyle w:val="MdHeading2"/>
        <w:tabs>
          <w:tab w:val="right" w:pos="0"/>
        </w:tabs>
        <w:bidi/>
        <w:spacing w:before="100" w:beforeAutospacing="1" w:after="100" w:afterAutospacing="1" w:line="276" w:lineRule="auto"/>
        <w:jc w:val="both"/>
        <w:rPr>
          <w:rFonts w:ascii="Simplified Arabic" w:hAnsi="Simplified Arabic" w:cs="Simplified Arabic"/>
          <w:b w:val="0"/>
          <w:bCs w:val="0"/>
          <w:color w:val="000000" w:themeColor="text1"/>
          <w:sz w:val="28"/>
          <w:szCs w:val="28"/>
          <w:rtl/>
          <w:lang w:bidi="ar-EG"/>
        </w:rPr>
      </w:pPr>
    </w:p>
    <w:p w14:paraId="03BD09EF" w14:textId="77777777" w:rsidR="00E56D58" w:rsidRPr="00F71761" w:rsidRDefault="00E56D58" w:rsidP="008A191F">
      <w:pPr>
        <w:pStyle w:val="MdHeading2"/>
        <w:tabs>
          <w:tab w:val="right" w:pos="0"/>
        </w:tabs>
        <w:bidi/>
        <w:spacing w:before="100" w:beforeAutospacing="1" w:after="100" w:afterAutospacing="1" w:line="276" w:lineRule="auto"/>
        <w:jc w:val="both"/>
        <w:rPr>
          <w:rFonts w:ascii="Simplified Arabic" w:hAnsi="Simplified Arabic" w:cs="Simplified Arabic"/>
          <w:b w:val="0"/>
          <w:bCs w:val="0"/>
          <w:color w:val="000000" w:themeColor="text1"/>
          <w:sz w:val="28"/>
          <w:szCs w:val="28"/>
          <w:rtl/>
          <w:lang w:bidi="ar-EG"/>
        </w:rPr>
      </w:pPr>
    </w:p>
    <w:p w14:paraId="2ACC2394" w14:textId="77777777" w:rsidR="00E56D58" w:rsidRPr="00F71761" w:rsidRDefault="00E56D58" w:rsidP="00722BEF">
      <w:pPr>
        <w:pStyle w:val="MdHeading2"/>
        <w:tabs>
          <w:tab w:val="right" w:pos="0"/>
        </w:tabs>
        <w:bidi/>
        <w:spacing w:before="100" w:beforeAutospacing="1" w:after="100" w:afterAutospacing="1" w:line="276" w:lineRule="auto"/>
        <w:jc w:val="both"/>
        <w:rPr>
          <w:rFonts w:ascii="Simplified Arabic" w:hAnsi="Simplified Arabic" w:cs="Simplified Arabic"/>
          <w:b w:val="0"/>
          <w:bCs w:val="0"/>
          <w:color w:val="000000" w:themeColor="text1"/>
          <w:sz w:val="28"/>
          <w:szCs w:val="28"/>
          <w:lang w:bidi="ar-EG"/>
        </w:rPr>
      </w:pPr>
    </w:p>
    <w:sectPr w:rsidR="00E56D58" w:rsidRPr="00F71761" w:rsidSect="008A191F">
      <w:footerReference w:type="default" r:id="rId13"/>
      <w:pgSz w:w="11906" w:h="16838" w:code="9"/>
      <w:pgMar w:top="1134" w:right="1701" w:bottom="1134" w:left="1134" w:header="720" w:footer="720" w:gutter="0"/>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AB771" w14:textId="77777777" w:rsidR="00E42F07" w:rsidRDefault="00E42F07">
      <w:r>
        <w:separator/>
      </w:r>
    </w:p>
  </w:endnote>
  <w:endnote w:type="continuationSeparator" w:id="0">
    <w:p w14:paraId="79F761DF" w14:textId="77777777" w:rsidR="00E42F07" w:rsidRDefault="00E42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9770382"/>
      <w:docPartObj>
        <w:docPartGallery w:val="Page Numbers (Bottom of Page)"/>
        <w:docPartUnique/>
      </w:docPartObj>
    </w:sdtPr>
    <w:sdtEndPr>
      <w:rPr>
        <w:rFonts w:ascii="Simplified Arabic" w:hAnsi="Simplified Arabic" w:cs="Simplified Arabic"/>
        <w:b/>
        <w:bCs/>
        <w:noProof/>
        <w:sz w:val="24"/>
        <w:szCs w:val="24"/>
      </w:rPr>
    </w:sdtEndPr>
    <w:sdtContent>
      <w:p w14:paraId="17EA2B93" w14:textId="3CB0B4C2" w:rsidR="005522C9" w:rsidRDefault="005522C9">
        <w:pPr>
          <w:pStyle w:val="aa"/>
          <w:jc w:val="center"/>
        </w:pPr>
      </w:p>
      <w:p w14:paraId="56973D76" w14:textId="27676326" w:rsidR="005522C9" w:rsidRPr="008A191F" w:rsidRDefault="00000000" w:rsidP="008A191F">
        <w:pPr>
          <w:pStyle w:val="aa"/>
          <w:jc w:val="center"/>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005907"/>
      <w:docPartObj>
        <w:docPartGallery w:val="Page Numbers (Bottom of Page)"/>
        <w:docPartUnique/>
      </w:docPartObj>
    </w:sdtPr>
    <w:sdtEndPr>
      <w:rPr>
        <w:rFonts w:ascii="Simplified Arabic" w:hAnsi="Simplified Arabic" w:cs="Simplified Arabic"/>
        <w:b/>
        <w:bCs/>
        <w:noProof/>
        <w:sz w:val="24"/>
        <w:szCs w:val="24"/>
      </w:rPr>
    </w:sdtEndPr>
    <w:sdtContent>
      <w:p w14:paraId="0A425F45" w14:textId="77777777" w:rsidR="005522C9" w:rsidRDefault="005522C9">
        <w:pPr>
          <w:pStyle w:val="aa"/>
          <w:jc w:val="center"/>
        </w:pPr>
        <w:r>
          <w:rPr>
            <w:noProof/>
          </w:rPr>
          <mc:AlternateContent>
            <mc:Choice Requires="wps">
              <w:drawing>
                <wp:inline distT="0" distB="0" distL="0" distR="0" wp14:anchorId="4DEB3747" wp14:editId="53B48957">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0C12252"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2F4D921D" w14:textId="77777777" w:rsidR="005522C9" w:rsidRPr="008A191F" w:rsidRDefault="005522C9" w:rsidP="008A191F">
        <w:pPr>
          <w:pStyle w:val="aa"/>
          <w:jc w:val="center"/>
          <w:rPr>
            <w:rFonts w:ascii="Simplified Arabic" w:hAnsi="Simplified Arabic" w:cs="Simplified Arabic"/>
            <w:b/>
            <w:bCs/>
            <w:sz w:val="24"/>
            <w:szCs w:val="24"/>
          </w:rPr>
        </w:pPr>
        <w:r w:rsidRPr="008A191F">
          <w:rPr>
            <w:rFonts w:ascii="Simplified Arabic" w:hAnsi="Simplified Arabic" w:cs="Simplified Arabic"/>
            <w:b/>
            <w:bCs/>
            <w:sz w:val="24"/>
            <w:szCs w:val="24"/>
          </w:rPr>
          <w:fldChar w:fldCharType="begin"/>
        </w:r>
        <w:r w:rsidRPr="008A191F">
          <w:rPr>
            <w:rFonts w:ascii="Simplified Arabic" w:hAnsi="Simplified Arabic" w:cs="Simplified Arabic"/>
            <w:b/>
            <w:bCs/>
            <w:sz w:val="24"/>
            <w:szCs w:val="24"/>
          </w:rPr>
          <w:instrText xml:space="preserve"> PAGE    \* MERGEFORMAT </w:instrText>
        </w:r>
        <w:r w:rsidRPr="008A191F">
          <w:rPr>
            <w:rFonts w:ascii="Simplified Arabic" w:hAnsi="Simplified Arabic" w:cs="Simplified Arabic"/>
            <w:b/>
            <w:bCs/>
            <w:sz w:val="24"/>
            <w:szCs w:val="24"/>
          </w:rPr>
          <w:fldChar w:fldCharType="separate"/>
        </w:r>
        <w:r w:rsidR="006C6E7A">
          <w:rPr>
            <w:rFonts w:ascii="Simplified Arabic" w:hAnsi="Simplified Arabic" w:cs="Simplified Arabic"/>
            <w:b/>
            <w:bCs/>
            <w:noProof/>
            <w:sz w:val="24"/>
            <w:szCs w:val="24"/>
          </w:rPr>
          <w:t>44</w:t>
        </w:r>
        <w:r w:rsidRPr="008A191F">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4198955"/>
      <w:docPartObj>
        <w:docPartGallery w:val="Page Numbers (Bottom of Page)"/>
        <w:docPartUnique/>
      </w:docPartObj>
    </w:sdtPr>
    <w:sdtEndPr>
      <w:rPr>
        <w:rFonts w:ascii="Simplified Arabic" w:hAnsi="Simplified Arabic" w:cs="Simplified Arabic"/>
        <w:b/>
        <w:bCs/>
        <w:noProof/>
        <w:sz w:val="24"/>
        <w:szCs w:val="24"/>
      </w:rPr>
    </w:sdtEndPr>
    <w:sdtContent>
      <w:p w14:paraId="50BE83EB" w14:textId="70119943" w:rsidR="00722BEF" w:rsidRDefault="00722BEF">
        <w:pPr>
          <w:pStyle w:val="aa"/>
          <w:jc w:val="center"/>
        </w:pPr>
      </w:p>
      <w:p w14:paraId="37D7C189" w14:textId="1A676972" w:rsidR="00722BEF" w:rsidRPr="008A191F" w:rsidRDefault="00000000" w:rsidP="008A191F">
        <w:pPr>
          <w:pStyle w:val="aa"/>
          <w:jc w:val="center"/>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2F01B" w14:textId="77777777" w:rsidR="00E42F07" w:rsidRDefault="00E42F07">
      <w:r>
        <w:separator/>
      </w:r>
    </w:p>
  </w:footnote>
  <w:footnote w:type="continuationSeparator" w:id="0">
    <w:p w14:paraId="35BF933C" w14:textId="77777777" w:rsidR="00E42F07" w:rsidRDefault="00E42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C1784" w14:textId="77777777" w:rsidR="005522C9" w:rsidRDefault="005522C9">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06AD832"/>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4C0493DE"/>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86A4BBA4"/>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1A2A2A4C"/>
    <w:lvl w:ilvl="0">
      <w:start w:val="1"/>
      <w:numFmt w:val="decimal"/>
      <w:pStyle w:val="2"/>
      <w:lvlText w:val="%1."/>
      <w:lvlJc w:val="left"/>
      <w:pPr>
        <w:tabs>
          <w:tab w:val="num" w:pos="720"/>
        </w:tabs>
        <w:ind w:left="720" w:hanging="360"/>
      </w:pPr>
    </w:lvl>
  </w:abstractNum>
  <w:abstractNum w:abstractNumId="4" w15:restartNumberingAfterBreak="0">
    <w:nsid w:val="FFFFFF80"/>
    <w:multiLevelType w:val="singleLevel"/>
    <w:tmpl w:val="705A86DA"/>
    <w:lvl w:ilvl="0">
      <w:start w:val="1"/>
      <w:numFmt w:val="bullet"/>
      <w:pStyle w:val="50"/>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310D652"/>
    <w:lvl w:ilvl="0">
      <w:start w:val="1"/>
      <w:numFmt w:val="bullet"/>
      <w:pStyle w:val="40"/>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B882368"/>
    <w:lvl w:ilvl="0">
      <w:start w:val="1"/>
      <w:numFmt w:val="bullet"/>
      <w:pStyle w:val="30"/>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6B8D0AA"/>
    <w:lvl w:ilvl="0">
      <w:start w:val="1"/>
      <w:numFmt w:val="bullet"/>
      <w:pStyle w:val="20"/>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F82A65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3744818"/>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2B33862"/>
    <w:multiLevelType w:val="hybridMultilevel"/>
    <w:tmpl w:val="9CE69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F63DE8"/>
    <w:multiLevelType w:val="hybridMultilevel"/>
    <w:tmpl w:val="44E0916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E014456"/>
    <w:multiLevelType w:val="hybridMultilevel"/>
    <w:tmpl w:val="A4B0659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82374C0"/>
    <w:multiLevelType w:val="hybridMultilevel"/>
    <w:tmpl w:val="5422ED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0B96D6B"/>
    <w:multiLevelType w:val="hybridMultilevel"/>
    <w:tmpl w:val="EBFA7DA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3C4268C"/>
    <w:multiLevelType w:val="hybridMultilevel"/>
    <w:tmpl w:val="059A263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B41653A"/>
    <w:multiLevelType w:val="hybridMultilevel"/>
    <w:tmpl w:val="7526A3A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B990A98"/>
    <w:multiLevelType w:val="hybridMultilevel"/>
    <w:tmpl w:val="2654AA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E4C1D0C"/>
    <w:multiLevelType w:val="hybridMultilevel"/>
    <w:tmpl w:val="1692463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E5D2996"/>
    <w:multiLevelType w:val="multilevel"/>
    <w:tmpl w:val="36744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47A1A"/>
    <w:multiLevelType w:val="hybridMultilevel"/>
    <w:tmpl w:val="741CECD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67F4546"/>
    <w:multiLevelType w:val="hybridMultilevel"/>
    <w:tmpl w:val="AC7694F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7CA5BD1"/>
    <w:multiLevelType w:val="hybridMultilevel"/>
    <w:tmpl w:val="702809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B9B306A"/>
    <w:multiLevelType w:val="hybridMultilevel"/>
    <w:tmpl w:val="2CA2906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ADD1F48"/>
    <w:multiLevelType w:val="hybridMultilevel"/>
    <w:tmpl w:val="6A8852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12D5611"/>
    <w:multiLevelType w:val="hybridMultilevel"/>
    <w:tmpl w:val="069AA8E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2C572D9"/>
    <w:multiLevelType w:val="hybridMultilevel"/>
    <w:tmpl w:val="732CCFB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C666331"/>
    <w:multiLevelType w:val="hybridMultilevel"/>
    <w:tmpl w:val="C0A6361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2D239D4"/>
    <w:multiLevelType w:val="hybridMultilevel"/>
    <w:tmpl w:val="12B85E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9D9543D"/>
    <w:multiLevelType w:val="hybridMultilevel"/>
    <w:tmpl w:val="0112671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E736879"/>
    <w:multiLevelType w:val="hybridMultilevel"/>
    <w:tmpl w:val="5DC830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48584517">
    <w:abstractNumId w:val="9"/>
  </w:num>
  <w:num w:numId="2" w16cid:durableId="403115125">
    <w:abstractNumId w:val="7"/>
  </w:num>
  <w:num w:numId="3" w16cid:durableId="1668821621">
    <w:abstractNumId w:val="6"/>
  </w:num>
  <w:num w:numId="4" w16cid:durableId="1969431539">
    <w:abstractNumId w:val="5"/>
  </w:num>
  <w:num w:numId="5" w16cid:durableId="1854150941">
    <w:abstractNumId w:val="4"/>
  </w:num>
  <w:num w:numId="6" w16cid:durableId="733356903">
    <w:abstractNumId w:val="8"/>
  </w:num>
  <w:num w:numId="7" w16cid:durableId="636880993">
    <w:abstractNumId w:val="3"/>
  </w:num>
  <w:num w:numId="8" w16cid:durableId="1808473751">
    <w:abstractNumId w:val="2"/>
  </w:num>
  <w:num w:numId="9" w16cid:durableId="254169720">
    <w:abstractNumId w:val="1"/>
  </w:num>
  <w:num w:numId="10" w16cid:durableId="1981106418">
    <w:abstractNumId w:val="0"/>
  </w:num>
  <w:num w:numId="11" w16cid:durableId="1176649647">
    <w:abstractNumId w:val="19"/>
  </w:num>
  <w:num w:numId="12" w16cid:durableId="1141188763">
    <w:abstractNumId w:val="22"/>
  </w:num>
  <w:num w:numId="13" w16cid:durableId="1082221790">
    <w:abstractNumId w:val="10"/>
  </w:num>
  <w:num w:numId="14" w16cid:durableId="232933906">
    <w:abstractNumId w:val="24"/>
  </w:num>
  <w:num w:numId="15" w16cid:durableId="863397339">
    <w:abstractNumId w:val="17"/>
  </w:num>
  <w:num w:numId="16" w16cid:durableId="1425221131">
    <w:abstractNumId w:val="30"/>
  </w:num>
  <w:num w:numId="17" w16cid:durableId="6102586">
    <w:abstractNumId w:val="13"/>
  </w:num>
  <w:num w:numId="18" w16cid:durableId="669452550">
    <w:abstractNumId w:val="20"/>
  </w:num>
  <w:num w:numId="19" w16cid:durableId="342704501">
    <w:abstractNumId w:val="28"/>
  </w:num>
  <w:num w:numId="20" w16cid:durableId="861167231">
    <w:abstractNumId w:val="27"/>
  </w:num>
  <w:num w:numId="21" w16cid:durableId="1931431067">
    <w:abstractNumId w:val="21"/>
  </w:num>
  <w:num w:numId="22" w16cid:durableId="1655333424">
    <w:abstractNumId w:val="11"/>
  </w:num>
  <w:num w:numId="23" w16cid:durableId="1954247840">
    <w:abstractNumId w:val="18"/>
  </w:num>
  <w:num w:numId="24" w16cid:durableId="220989314">
    <w:abstractNumId w:val="15"/>
  </w:num>
  <w:num w:numId="25" w16cid:durableId="1800149003">
    <w:abstractNumId w:val="14"/>
  </w:num>
  <w:num w:numId="26" w16cid:durableId="1494026214">
    <w:abstractNumId w:val="29"/>
  </w:num>
  <w:num w:numId="27" w16cid:durableId="1034190504">
    <w:abstractNumId w:val="23"/>
  </w:num>
  <w:num w:numId="28" w16cid:durableId="135688501">
    <w:abstractNumId w:val="25"/>
  </w:num>
  <w:num w:numId="29" w16cid:durableId="2101943378">
    <w:abstractNumId w:val="26"/>
  </w:num>
  <w:num w:numId="30" w16cid:durableId="1145506078">
    <w:abstractNumId w:val="16"/>
  </w:num>
  <w:num w:numId="31" w16cid:durableId="284502781">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CFD"/>
    <w:rsid w:val="000333FB"/>
    <w:rsid w:val="002B7CFD"/>
    <w:rsid w:val="003A3E35"/>
    <w:rsid w:val="00420FAA"/>
    <w:rsid w:val="005522C9"/>
    <w:rsid w:val="006C6E7A"/>
    <w:rsid w:val="00722BEF"/>
    <w:rsid w:val="008A191F"/>
    <w:rsid w:val="008F077D"/>
    <w:rsid w:val="008F53D7"/>
    <w:rsid w:val="00962A06"/>
    <w:rsid w:val="009D5F3E"/>
    <w:rsid w:val="009F4C8D"/>
    <w:rsid w:val="00A476FB"/>
    <w:rsid w:val="00A75340"/>
    <w:rsid w:val="00A8003C"/>
    <w:rsid w:val="00AE07ED"/>
    <w:rsid w:val="00B90CFB"/>
    <w:rsid w:val="00C71749"/>
    <w:rsid w:val="00E403A6"/>
    <w:rsid w:val="00E42750"/>
    <w:rsid w:val="00E42F07"/>
    <w:rsid w:val="00E56D58"/>
    <w:rsid w:val="00E659BF"/>
    <w:rsid w:val="00EF5813"/>
    <w:rsid w:val="00F717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D71B51"/>
  <w15:docId w15:val="{BBF1A2D1-376A-49A0-913A-FA1B90BCC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bidi/>
    </w:pPr>
  </w:style>
  <w:style w:type="paragraph" w:styleId="1">
    <w:name w:val="heading 1"/>
    <w:link w:val="1Char"/>
    <w:uiPriority w:val="9"/>
    <w:qFormat/>
    <w:pPr>
      <w:outlineLvl w:val="0"/>
    </w:pPr>
    <w:rPr>
      <w:color w:val="2E74B5"/>
      <w:sz w:val="32"/>
      <w:szCs w:val="32"/>
    </w:rPr>
  </w:style>
  <w:style w:type="paragraph" w:styleId="21">
    <w:name w:val="heading 2"/>
    <w:link w:val="2Char"/>
    <w:uiPriority w:val="9"/>
    <w:unhideWhenUsed/>
    <w:qFormat/>
    <w:pPr>
      <w:outlineLvl w:val="1"/>
    </w:pPr>
    <w:rPr>
      <w:color w:val="2E74B5"/>
      <w:sz w:val="26"/>
      <w:szCs w:val="26"/>
    </w:rPr>
  </w:style>
  <w:style w:type="paragraph" w:styleId="31">
    <w:name w:val="heading 3"/>
    <w:link w:val="3Char"/>
    <w:uiPriority w:val="9"/>
    <w:unhideWhenUsed/>
    <w:qFormat/>
    <w:pPr>
      <w:outlineLvl w:val="2"/>
    </w:pPr>
    <w:rPr>
      <w:color w:val="1F4D78"/>
    </w:rPr>
  </w:style>
  <w:style w:type="paragraph" w:styleId="41">
    <w:name w:val="heading 4"/>
    <w:link w:val="4Char"/>
    <w:uiPriority w:val="9"/>
    <w:unhideWhenUsed/>
    <w:qFormat/>
    <w:pPr>
      <w:outlineLvl w:val="3"/>
    </w:pPr>
    <w:rPr>
      <w:i/>
      <w:iCs/>
      <w:color w:val="2E74B5"/>
    </w:rPr>
  </w:style>
  <w:style w:type="paragraph" w:styleId="51">
    <w:name w:val="heading 5"/>
    <w:link w:val="5Char"/>
    <w:uiPriority w:val="9"/>
    <w:semiHidden/>
    <w:unhideWhenUsed/>
    <w:qFormat/>
    <w:pPr>
      <w:outlineLvl w:val="4"/>
    </w:pPr>
    <w:rPr>
      <w:color w:val="2E74B5"/>
    </w:rPr>
  </w:style>
  <w:style w:type="paragraph" w:styleId="6">
    <w:name w:val="heading 6"/>
    <w:link w:val="6Char"/>
    <w:uiPriority w:val="9"/>
    <w:semiHidden/>
    <w:unhideWhenUsed/>
    <w:qFormat/>
    <w:pPr>
      <w:outlineLvl w:val="5"/>
    </w:pPr>
    <w:rPr>
      <w:color w:val="1F4D78"/>
    </w:rPr>
  </w:style>
  <w:style w:type="paragraph" w:styleId="7">
    <w:name w:val="heading 7"/>
    <w:basedOn w:val="a1"/>
    <w:next w:val="a1"/>
    <w:link w:val="7Char"/>
    <w:uiPriority w:val="9"/>
    <w:semiHidden/>
    <w:unhideWhenUsed/>
    <w:qFormat/>
    <w:rsid w:val="00A8003C"/>
    <w:pPr>
      <w:keepNext/>
      <w:keepLines/>
      <w:bidi w:val="0"/>
      <w:spacing w:before="40" w:line="259" w:lineRule="auto"/>
      <w:outlineLvl w:val="6"/>
    </w:pPr>
    <w:rPr>
      <w:rFonts w:asciiTheme="majorHAnsi" w:eastAsiaTheme="majorEastAsia" w:hAnsiTheme="majorHAnsi" w:cstheme="majorBidi"/>
      <w:i/>
      <w:iCs/>
      <w:color w:val="243F60" w:themeColor="accent1" w:themeShade="7F"/>
      <w:kern w:val="2"/>
      <w:sz w:val="22"/>
      <w:szCs w:val="22"/>
      <w14:ligatures w14:val="standardContextual"/>
    </w:rPr>
  </w:style>
  <w:style w:type="paragraph" w:styleId="8">
    <w:name w:val="heading 8"/>
    <w:basedOn w:val="a1"/>
    <w:next w:val="a1"/>
    <w:link w:val="8Char"/>
    <w:uiPriority w:val="9"/>
    <w:semiHidden/>
    <w:unhideWhenUsed/>
    <w:qFormat/>
    <w:rsid w:val="00A8003C"/>
    <w:pPr>
      <w:keepNext/>
      <w:keepLines/>
      <w:bidi w:val="0"/>
      <w:spacing w:before="40" w:line="259" w:lineRule="auto"/>
      <w:outlineLvl w:val="7"/>
    </w:pPr>
    <w:rPr>
      <w:rFonts w:asciiTheme="majorHAnsi" w:eastAsiaTheme="majorEastAsia" w:hAnsiTheme="majorHAnsi" w:cstheme="majorBidi"/>
      <w:color w:val="272727" w:themeColor="text1" w:themeTint="D8"/>
      <w:kern w:val="2"/>
      <w:sz w:val="21"/>
      <w:szCs w:val="21"/>
      <w14:ligatures w14:val="standardContextual"/>
    </w:rPr>
  </w:style>
  <w:style w:type="paragraph" w:styleId="9">
    <w:name w:val="heading 9"/>
    <w:basedOn w:val="a1"/>
    <w:next w:val="a1"/>
    <w:link w:val="9Char"/>
    <w:uiPriority w:val="9"/>
    <w:semiHidden/>
    <w:unhideWhenUsed/>
    <w:qFormat/>
    <w:rsid w:val="00A8003C"/>
    <w:pPr>
      <w:keepNext/>
      <w:keepLines/>
      <w:bidi w:val="0"/>
      <w:spacing w:before="40" w:line="259" w:lineRule="auto"/>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Title"/>
    <w:link w:val="Char"/>
    <w:uiPriority w:val="10"/>
    <w:qFormat/>
    <w:rPr>
      <w:sz w:val="56"/>
      <w:szCs w:val="56"/>
    </w:rPr>
  </w:style>
  <w:style w:type="paragraph" w:customStyle="1" w:styleId="10">
    <w:name w:val="تشديد1"/>
    <w:qFormat/>
    <w:rPr>
      <w:b/>
      <w:bCs/>
    </w:rPr>
  </w:style>
  <w:style w:type="paragraph" w:styleId="a6">
    <w:name w:val="List Paragraph"/>
    <w:aliases w:val="عنوان رئيسي,سرد الفقراتCxSpLast, سرد الفقرات1, سرد الفقرات11,NumberedList,سرد الفقرات1,سرد الفقرات11"/>
    <w:link w:val="Char0"/>
    <w:uiPriority w:val="34"/>
    <w:qFormat/>
  </w:style>
  <w:style w:type="character" w:styleId="Hyperlink">
    <w:name w:val="Hyperlink"/>
    <w:uiPriority w:val="99"/>
    <w:qFormat/>
    <w:rPr>
      <w:color w:val="0563C1"/>
      <w:u w:val="single" w:color="0563C1"/>
    </w:rPr>
  </w:style>
  <w:style w:type="character" w:styleId="a7">
    <w:name w:val="footnote reference"/>
    <w:uiPriority w:val="99"/>
    <w:rPr>
      <w:vertAlign w:val="superscript"/>
    </w:rPr>
  </w:style>
  <w:style w:type="paragraph" w:styleId="a8">
    <w:name w:val="footnote text"/>
    <w:link w:val="Char1"/>
    <w:uiPriority w:val="99"/>
    <w:rPr>
      <w:sz w:val="20"/>
      <w:szCs w:val="20"/>
    </w:rPr>
  </w:style>
  <w:style w:type="character" w:customStyle="1" w:styleId="Char1">
    <w:name w:val="نص حاشية سفلية Char"/>
    <w:link w:val="a8"/>
    <w:uiPriority w:val="99"/>
    <w:rPr>
      <w:sz w:val="20"/>
      <w:szCs w:val="20"/>
    </w:rPr>
  </w:style>
  <w:style w:type="paragraph" w:customStyle="1" w:styleId="MdSpace">
    <w:name w:val="MdSpace"/>
    <w:qFormat/>
    <w:rPr>
      <w:sz w:val="12"/>
      <w:szCs w:val="12"/>
    </w:rPr>
  </w:style>
  <w:style w:type="paragraph" w:customStyle="1" w:styleId="MdCode">
    <w:name w:val="MdCode"/>
    <w:qFormat/>
    <w:pPr>
      <w:pBdr>
        <w:top w:val="single" w:sz="1" w:space="8" w:color="A5A5A5"/>
        <w:left w:val="single" w:sz="1" w:space="8" w:color="A5A5A5"/>
        <w:bottom w:val="single" w:sz="1" w:space="8" w:color="A5A5A5"/>
        <w:right w:val="single" w:sz="1" w:space="8" w:color="A5A5A5"/>
      </w:pBdr>
      <w:spacing w:before="200" w:after="200"/>
    </w:pPr>
    <w:rPr>
      <w:rFonts w:ascii="Courier New" w:eastAsia="Courier New" w:hAnsi="Courier New" w:cs="Courier New"/>
      <w:color w:val="70AD47"/>
      <w:sz w:val="22"/>
      <w:szCs w:val="22"/>
    </w:rPr>
  </w:style>
  <w:style w:type="paragraph" w:customStyle="1" w:styleId="MdHr">
    <w:name w:val="MdHr"/>
    <w:qFormat/>
    <w:pPr>
      <w:pBdr>
        <w:bottom w:val="single" w:sz="1" w:space="1" w:color="A5A5A5"/>
      </w:pBdr>
      <w:spacing w:before="240" w:after="240"/>
    </w:pPr>
  </w:style>
  <w:style w:type="paragraph" w:customStyle="1" w:styleId="MdBlockquote">
    <w:name w:val="MdBlockquote"/>
    <w:qFormat/>
    <w:pPr>
      <w:pBdr>
        <w:left w:val="single" w:sz="20" w:space="12" w:color="A5A5A5"/>
      </w:pBdr>
      <w:spacing w:before="200" w:after="200"/>
      <w:ind w:left="360"/>
    </w:pPr>
    <w:rPr>
      <w:i/>
      <w:iCs/>
      <w:color w:val="666666"/>
    </w:rPr>
  </w:style>
  <w:style w:type="paragraph" w:customStyle="1" w:styleId="MdHtml">
    <w:name w:val="MdHtml"/>
    <w:qFormat/>
    <w:rPr>
      <w:rFonts w:ascii="Courier New" w:eastAsia="Courier New" w:hAnsi="Courier New" w:cs="Courier New"/>
      <w:color w:val="ED7D31"/>
    </w:rPr>
  </w:style>
  <w:style w:type="paragraph" w:customStyle="1" w:styleId="MdDef">
    <w:name w:val="MdDef"/>
    <w:qFormat/>
    <w:pPr>
      <w:ind w:left="720" w:hanging="360"/>
    </w:pPr>
  </w:style>
  <w:style w:type="paragraph" w:customStyle="1" w:styleId="MdParagraph">
    <w:name w:val="MdParagraph"/>
    <w:qFormat/>
    <w:pPr>
      <w:spacing w:before="120" w:after="120"/>
    </w:pPr>
  </w:style>
  <w:style w:type="paragraph" w:customStyle="1" w:styleId="MdText">
    <w:name w:val="MdText"/>
    <w:qFormat/>
  </w:style>
  <w:style w:type="paragraph" w:customStyle="1" w:styleId="MdFootnote">
    <w:name w:val="MdFootnote"/>
    <w:qFormat/>
    <w:rPr>
      <w:vertAlign w:val="superscript"/>
    </w:rPr>
  </w:style>
  <w:style w:type="paragraph" w:customStyle="1" w:styleId="MdListItem">
    <w:name w:val="MdListItem"/>
    <w:qFormat/>
    <w:pPr>
      <w:spacing w:before="60" w:after="60"/>
      <w:ind w:left="720" w:hanging="360"/>
    </w:pPr>
  </w:style>
  <w:style w:type="paragraph" w:customStyle="1" w:styleId="MdTable">
    <w:name w:val="MdTable"/>
    <w:qFormat/>
    <w:pPr>
      <w:spacing w:before="60" w:after="60"/>
    </w:pPr>
  </w:style>
  <w:style w:type="paragraph" w:customStyle="1" w:styleId="MdTableHeader">
    <w:name w:val="MdTableHeader"/>
    <w:qFormat/>
    <w:pPr>
      <w:spacing w:before="60" w:after="60"/>
    </w:pPr>
    <w:rPr>
      <w:b/>
      <w:bCs/>
      <w:sz w:val="22"/>
      <w:szCs w:val="22"/>
    </w:rPr>
  </w:style>
  <w:style w:type="paragraph" w:customStyle="1" w:styleId="MdTableCell">
    <w:name w:val="MdTableCell"/>
    <w:qFormat/>
    <w:pPr>
      <w:spacing w:before="40" w:after="40"/>
    </w:pPr>
    <w:rPr>
      <w:sz w:val="20"/>
      <w:szCs w:val="20"/>
    </w:rPr>
  </w:style>
  <w:style w:type="paragraph" w:customStyle="1" w:styleId="MdHeading1">
    <w:name w:val="MdHeading1"/>
    <w:qFormat/>
    <w:pPr>
      <w:keepNext/>
      <w:spacing w:before="480" w:after="240"/>
      <w:outlineLvl w:val="0"/>
    </w:pPr>
    <w:rPr>
      <w:b/>
      <w:bCs/>
      <w:sz w:val="36"/>
      <w:szCs w:val="36"/>
    </w:rPr>
  </w:style>
  <w:style w:type="paragraph" w:customStyle="1" w:styleId="MdHeading2">
    <w:name w:val="MdHeading2"/>
    <w:qFormat/>
    <w:pPr>
      <w:keepNext/>
      <w:spacing w:before="400" w:after="200"/>
      <w:outlineLvl w:val="1"/>
    </w:pPr>
    <w:rPr>
      <w:b/>
      <w:bCs/>
      <w:sz w:val="32"/>
      <w:szCs w:val="32"/>
    </w:rPr>
  </w:style>
  <w:style w:type="paragraph" w:customStyle="1" w:styleId="MdHeading3">
    <w:name w:val="MdHeading3"/>
    <w:qFormat/>
    <w:pPr>
      <w:keepNext/>
      <w:spacing w:before="320" w:after="160"/>
      <w:outlineLvl w:val="2"/>
    </w:pPr>
    <w:rPr>
      <w:b/>
      <w:bCs/>
      <w:sz w:val="28"/>
      <w:szCs w:val="28"/>
    </w:rPr>
  </w:style>
  <w:style w:type="paragraph" w:customStyle="1" w:styleId="MdHeading4">
    <w:name w:val="MdHeading4"/>
    <w:qFormat/>
    <w:pPr>
      <w:keepNext/>
      <w:spacing w:before="280" w:after="140"/>
      <w:outlineLvl w:val="3"/>
    </w:pPr>
    <w:rPr>
      <w:b/>
      <w:bCs/>
      <w:sz w:val="26"/>
      <w:szCs w:val="26"/>
    </w:rPr>
  </w:style>
  <w:style w:type="paragraph" w:customStyle="1" w:styleId="MdHeading5">
    <w:name w:val="MdHeading5"/>
    <w:qFormat/>
    <w:pPr>
      <w:keepNext/>
      <w:spacing w:before="240" w:after="120"/>
      <w:outlineLvl w:val="4"/>
    </w:pPr>
    <w:rPr>
      <w:b/>
      <w:bCs/>
      <w:i/>
      <w:iCs/>
    </w:rPr>
  </w:style>
  <w:style w:type="paragraph" w:customStyle="1" w:styleId="MdHeading6">
    <w:name w:val="MdHeading6"/>
    <w:qFormat/>
    <w:pPr>
      <w:keepNext/>
      <w:spacing w:before="240" w:after="120"/>
      <w:outlineLvl w:val="5"/>
    </w:pPr>
    <w:rPr>
      <w:i/>
      <w:iCs/>
    </w:rPr>
  </w:style>
  <w:style w:type="character" w:customStyle="1" w:styleId="MdTag">
    <w:name w:val="MdTag"/>
    <w:uiPriority w:val="99"/>
    <w:qFormat/>
    <w:rPr>
      <w:rFonts w:ascii="Courier New" w:eastAsia="Courier New" w:hAnsi="Courier New" w:cs="Courier New"/>
      <w:color w:val="ED7D31"/>
    </w:rPr>
  </w:style>
  <w:style w:type="character" w:customStyle="1" w:styleId="MdLink">
    <w:name w:val="MdLink"/>
    <w:uiPriority w:val="99"/>
    <w:qFormat/>
    <w:rPr>
      <w:color w:val="0563C1"/>
      <w:u w:val="single"/>
    </w:rPr>
  </w:style>
  <w:style w:type="character" w:customStyle="1" w:styleId="MdStrong">
    <w:name w:val="MdStrong"/>
    <w:uiPriority w:val="99"/>
    <w:qFormat/>
    <w:rPr>
      <w:b/>
      <w:bCs/>
    </w:rPr>
  </w:style>
  <w:style w:type="character" w:customStyle="1" w:styleId="MdEm">
    <w:name w:val="MdEm"/>
    <w:uiPriority w:val="99"/>
    <w:qFormat/>
    <w:rPr>
      <w:i/>
      <w:iCs/>
    </w:rPr>
  </w:style>
  <w:style w:type="character" w:customStyle="1" w:styleId="MdCodespan">
    <w:name w:val="MdCodespan"/>
    <w:uiPriority w:val="99"/>
    <w:qFormat/>
    <w:rPr>
      <w:rFonts w:ascii="Courier New" w:eastAsia="Courier New" w:hAnsi="Courier New" w:cs="Courier New"/>
      <w:color w:val="70AD47"/>
    </w:rPr>
  </w:style>
  <w:style w:type="character" w:customStyle="1" w:styleId="MdDel">
    <w:name w:val="MdDel"/>
    <w:uiPriority w:val="99"/>
    <w:qFormat/>
    <w:rPr>
      <w:strike/>
    </w:rPr>
  </w:style>
  <w:style w:type="character" w:customStyle="1" w:styleId="MdBr">
    <w:name w:val="MdBr"/>
    <w:uiPriority w:val="99"/>
    <w:qFormat/>
  </w:style>
  <w:style w:type="table" w:styleId="a9">
    <w:name w:val="Table Grid"/>
    <w:basedOn w:val="a3"/>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2">
    <w:name w:val="Medium Grid 3"/>
    <w:basedOn w:val="a3"/>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3"/>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3"/>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3"/>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3"/>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3"/>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3"/>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character" w:customStyle="1" w:styleId="11">
    <w:name w:val="إشارة لم يتم حلها1"/>
    <w:basedOn w:val="a2"/>
    <w:uiPriority w:val="99"/>
    <w:semiHidden/>
    <w:unhideWhenUsed/>
    <w:rsid w:val="00E56D58"/>
    <w:rPr>
      <w:color w:val="605E5C"/>
      <w:shd w:val="clear" w:color="auto" w:fill="E1DFDD"/>
    </w:rPr>
  </w:style>
  <w:style w:type="character" w:customStyle="1" w:styleId="7Char">
    <w:name w:val="عنوان 7 Char"/>
    <w:basedOn w:val="a2"/>
    <w:link w:val="7"/>
    <w:uiPriority w:val="9"/>
    <w:semiHidden/>
    <w:rsid w:val="00A8003C"/>
    <w:rPr>
      <w:rFonts w:asciiTheme="majorHAnsi" w:eastAsiaTheme="majorEastAsia" w:hAnsiTheme="majorHAnsi" w:cstheme="majorBidi"/>
      <w:i/>
      <w:iCs/>
      <w:color w:val="243F60" w:themeColor="accent1" w:themeShade="7F"/>
      <w:kern w:val="2"/>
      <w:sz w:val="22"/>
      <w:szCs w:val="22"/>
      <w14:ligatures w14:val="standardContextual"/>
    </w:rPr>
  </w:style>
  <w:style w:type="character" w:customStyle="1" w:styleId="8Char">
    <w:name w:val="عنوان 8 Char"/>
    <w:basedOn w:val="a2"/>
    <w:link w:val="8"/>
    <w:uiPriority w:val="9"/>
    <w:semiHidden/>
    <w:rsid w:val="00A8003C"/>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9Char">
    <w:name w:val="عنوان 9 Char"/>
    <w:basedOn w:val="a2"/>
    <w:link w:val="9"/>
    <w:uiPriority w:val="9"/>
    <w:semiHidden/>
    <w:rsid w:val="00A8003C"/>
    <w:rPr>
      <w:rFonts w:asciiTheme="majorHAnsi" w:eastAsiaTheme="majorEastAsia" w:hAnsiTheme="majorHAnsi" w:cstheme="majorBidi"/>
      <w:i/>
      <w:iCs/>
      <w:color w:val="272727" w:themeColor="text1" w:themeTint="D8"/>
      <w:kern w:val="2"/>
      <w:sz w:val="21"/>
      <w:szCs w:val="21"/>
      <w14:ligatures w14:val="standardContextual"/>
    </w:rPr>
  </w:style>
  <w:style w:type="paragraph" w:styleId="aa">
    <w:name w:val="footer"/>
    <w:basedOn w:val="a1"/>
    <w:link w:val="Char2"/>
    <w:uiPriority w:val="99"/>
    <w:unhideWhenUsed/>
    <w:qFormat/>
    <w:rsid w:val="00A8003C"/>
    <w:pPr>
      <w:tabs>
        <w:tab w:val="center" w:pos="4680"/>
        <w:tab w:val="right" w:pos="9360"/>
      </w:tabs>
      <w:bidi w:val="0"/>
    </w:pPr>
    <w:rPr>
      <w:rFonts w:asciiTheme="minorHAnsi" w:eastAsiaTheme="minorHAnsi" w:hAnsiTheme="minorHAnsi" w:cstheme="minorBidi"/>
      <w:kern w:val="2"/>
      <w:sz w:val="22"/>
      <w:szCs w:val="22"/>
      <w14:ligatures w14:val="standardContextual"/>
    </w:rPr>
  </w:style>
  <w:style w:type="character" w:customStyle="1" w:styleId="Char2">
    <w:name w:val="تذييل الصفحة Char"/>
    <w:basedOn w:val="a2"/>
    <w:link w:val="aa"/>
    <w:uiPriority w:val="99"/>
    <w:qFormat/>
    <w:rsid w:val="00A8003C"/>
    <w:rPr>
      <w:rFonts w:asciiTheme="minorHAnsi" w:eastAsiaTheme="minorHAnsi" w:hAnsiTheme="minorHAnsi" w:cstheme="minorBidi"/>
      <w:kern w:val="2"/>
      <w:sz w:val="22"/>
      <w:szCs w:val="22"/>
      <w14:ligatures w14:val="standardContextual"/>
    </w:rPr>
  </w:style>
  <w:style w:type="paragraph" w:styleId="ab">
    <w:name w:val="header"/>
    <w:basedOn w:val="a1"/>
    <w:link w:val="Char3"/>
    <w:uiPriority w:val="99"/>
    <w:unhideWhenUsed/>
    <w:qFormat/>
    <w:rsid w:val="00A8003C"/>
    <w:pPr>
      <w:tabs>
        <w:tab w:val="center" w:pos="4680"/>
        <w:tab w:val="right" w:pos="9360"/>
      </w:tabs>
      <w:bidi w:val="0"/>
    </w:pPr>
    <w:rPr>
      <w:rFonts w:asciiTheme="minorHAnsi" w:eastAsiaTheme="minorHAnsi" w:hAnsiTheme="minorHAnsi" w:cstheme="minorBidi"/>
      <w:kern w:val="2"/>
      <w:sz w:val="22"/>
      <w:szCs w:val="22"/>
      <w14:ligatures w14:val="standardContextual"/>
    </w:rPr>
  </w:style>
  <w:style w:type="character" w:customStyle="1" w:styleId="Char3">
    <w:name w:val="رأس الصفحة Char"/>
    <w:basedOn w:val="a2"/>
    <w:link w:val="ab"/>
    <w:uiPriority w:val="99"/>
    <w:qFormat/>
    <w:rsid w:val="00A8003C"/>
    <w:rPr>
      <w:rFonts w:asciiTheme="minorHAnsi" w:eastAsiaTheme="minorHAnsi" w:hAnsiTheme="minorHAnsi" w:cstheme="minorBidi"/>
      <w:kern w:val="2"/>
      <w:sz w:val="22"/>
      <w:szCs w:val="22"/>
      <w14:ligatures w14:val="standardContextual"/>
    </w:rPr>
  </w:style>
  <w:style w:type="paragraph" w:customStyle="1" w:styleId="Default">
    <w:name w:val="Default"/>
    <w:qFormat/>
    <w:rsid w:val="00A8003C"/>
    <w:pPr>
      <w:autoSpaceDE w:val="0"/>
      <w:autoSpaceDN w:val="0"/>
      <w:adjustRightInd w:val="0"/>
    </w:pPr>
    <w:rPr>
      <w:rFonts w:ascii="Alexandria" w:eastAsiaTheme="minorHAnsi" w:hAnsi="Alexandria" w:cs="Alexandria"/>
      <w:color w:val="000000"/>
      <w14:ligatures w14:val="standardContextual"/>
    </w:rPr>
  </w:style>
  <w:style w:type="character" w:customStyle="1" w:styleId="UnresolvedMention1">
    <w:name w:val="Unresolved Mention1"/>
    <w:basedOn w:val="a2"/>
    <w:uiPriority w:val="99"/>
    <w:semiHidden/>
    <w:unhideWhenUsed/>
    <w:qFormat/>
    <w:rsid w:val="00A8003C"/>
    <w:rPr>
      <w:color w:val="605E5C"/>
      <w:shd w:val="clear" w:color="auto" w:fill="E1DFDD"/>
    </w:rPr>
  </w:style>
  <w:style w:type="paragraph" w:styleId="ac">
    <w:name w:val="Normal (Web)"/>
    <w:basedOn w:val="a1"/>
    <w:uiPriority w:val="99"/>
    <w:semiHidden/>
    <w:unhideWhenUsed/>
    <w:rsid w:val="00A8003C"/>
    <w:pPr>
      <w:bidi w:val="0"/>
      <w:spacing w:after="160" w:line="259" w:lineRule="auto"/>
    </w:pPr>
    <w:rPr>
      <w:rFonts w:eastAsiaTheme="minorHAnsi"/>
      <w:kern w:val="2"/>
      <w14:ligatures w14:val="standardContextual"/>
    </w:rPr>
  </w:style>
  <w:style w:type="character" w:customStyle="1" w:styleId="1Char">
    <w:name w:val="العنوان 1 Char"/>
    <w:basedOn w:val="a2"/>
    <w:link w:val="1"/>
    <w:uiPriority w:val="9"/>
    <w:rsid w:val="00A8003C"/>
    <w:rPr>
      <w:color w:val="2E74B5"/>
      <w:sz w:val="32"/>
      <w:szCs w:val="32"/>
    </w:rPr>
  </w:style>
  <w:style w:type="paragraph" w:styleId="ad">
    <w:name w:val="Bibliography"/>
    <w:basedOn w:val="a1"/>
    <w:next w:val="a1"/>
    <w:uiPriority w:val="37"/>
    <w:unhideWhenUsed/>
    <w:rsid w:val="00A8003C"/>
    <w:pPr>
      <w:bidi w:val="0"/>
      <w:spacing w:after="160" w:line="259" w:lineRule="auto"/>
    </w:pPr>
    <w:rPr>
      <w:rFonts w:asciiTheme="minorHAnsi" w:eastAsiaTheme="minorHAnsi" w:hAnsiTheme="minorHAnsi" w:cstheme="minorBidi"/>
      <w:kern w:val="2"/>
      <w:sz w:val="22"/>
      <w:szCs w:val="22"/>
      <w14:ligatures w14:val="standardContextual"/>
    </w:rPr>
  </w:style>
  <w:style w:type="character" w:customStyle="1" w:styleId="3Char">
    <w:name w:val="عنوان 3 Char"/>
    <w:basedOn w:val="a2"/>
    <w:link w:val="31"/>
    <w:uiPriority w:val="9"/>
    <w:rsid w:val="00A8003C"/>
    <w:rPr>
      <w:color w:val="1F4D78"/>
    </w:rPr>
  </w:style>
  <w:style w:type="character" w:customStyle="1" w:styleId="4Char">
    <w:name w:val="عنوان 4 Char"/>
    <w:basedOn w:val="a2"/>
    <w:link w:val="41"/>
    <w:uiPriority w:val="9"/>
    <w:rsid w:val="00A8003C"/>
    <w:rPr>
      <w:i/>
      <w:iCs/>
      <w:color w:val="2E74B5"/>
    </w:rPr>
  </w:style>
  <w:style w:type="character" w:customStyle="1" w:styleId="2Char">
    <w:name w:val="عنوان 2 Char"/>
    <w:basedOn w:val="a2"/>
    <w:link w:val="21"/>
    <w:uiPriority w:val="9"/>
    <w:rsid w:val="00A8003C"/>
    <w:rPr>
      <w:color w:val="2E74B5"/>
      <w:sz w:val="26"/>
      <w:szCs w:val="26"/>
    </w:rPr>
  </w:style>
  <w:style w:type="paragraph" w:styleId="ae">
    <w:name w:val="Balloon Text"/>
    <w:basedOn w:val="a1"/>
    <w:link w:val="Char4"/>
    <w:uiPriority w:val="99"/>
    <w:semiHidden/>
    <w:unhideWhenUsed/>
    <w:rsid w:val="00A8003C"/>
    <w:pPr>
      <w:bidi w:val="0"/>
    </w:pPr>
    <w:rPr>
      <w:rFonts w:ascii="Segoe UI" w:eastAsiaTheme="minorHAnsi" w:hAnsi="Segoe UI" w:cs="Segoe UI"/>
      <w:kern w:val="2"/>
      <w:sz w:val="18"/>
      <w:szCs w:val="18"/>
      <w14:ligatures w14:val="standardContextual"/>
    </w:rPr>
  </w:style>
  <w:style w:type="character" w:customStyle="1" w:styleId="Char4">
    <w:name w:val="نص في بالون Char"/>
    <w:basedOn w:val="a2"/>
    <w:link w:val="ae"/>
    <w:uiPriority w:val="99"/>
    <w:semiHidden/>
    <w:rsid w:val="00A8003C"/>
    <w:rPr>
      <w:rFonts w:ascii="Segoe UI" w:eastAsiaTheme="minorHAnsi" w:hAnsi="Segoe UI" w:cs="Segoe UI"/>
      <w:kern w:val="2"/>
      <w:sz w:val="18"/>
      <w:szCs w:val="18"/>
      <w14:ligatures w14:val="standardContextual"/>
    </w:rPr>
  </w:style>
  <w:style w:type="paragraph" w:styleId="af">
    <w:name w:val="Block Text"/>
    <w:basedOn w:val="a1"/>
    <w:uiPriority w:val="99"/>
    <w:semiHidden/>
    <w:unhideWhenUsed/>
    <w:rsid w:val="00A8003C"/>
    <w:pPr>
      <w:pBdr>
        <w:top w:val="single" w:sz="2" w:space="10" w:color="4F81BD" w:themeColor="accent1"/>
        <w:left w:val="single" w:sz="2" w:space="10" w:color="4F81BD" w:themeColor="accent1"/>
        <w:bottom w:val="single" w:sz="2" w:space="10" w:color="4F81BD" w:themeColor="accent1"/>
        <w:right w:val="single" w:sz="2" w:space="10" w:color="4F81BD" w:themeColor="accent1"/>
      </w:pBdr>
      <w:bidi w:val="0"/>
      <w:spacing w:after="160" w:line="259" w:lineRule="auto"/>
      <w:ind w:left="1152" w:right="1152"/>
    </w:pPr>
    <w:rPr>
      <w:rFonts w:asciiTheme="minorHAnsi" w:eastAsiaTheme="minorEastAsia" w:hAnsiTheme="minorHAnsi" w:cstheme="minorBidi"/>
      <w:i/>
      <w:iCs/>
      <w:color w:val="4F81BD" w:themeColor="accent1"/>
      <w:kern w:val="2"/>
      <w:sz w:val="22"/>
      <w:szCs w:val="22"/>
      <w14:ligatures w14:val="standardContextual"/>
    </w:rPr>
  </w:style>
  <w:style w:type="paragraph" w:styleId="af0">
    <w:name w:val="Body Text"/>
    <w:basedOn w:val="a1"/>
    <w:link w:val="Char5"/>
    <w:uiPriority w:val="99"/>
    <w:semiHidden/>
    <w:unhideWhenUsed/>
    <w:rsid w:val="00A8003C"/>
    <w:pPr>
      <w:bidi w:val="0"/>
      <w:spacing w:after="120" w:line="259" w:lineRule="auto"/>
    </w:pPr>
    <w:rPr>
      <w:rFonts w:asciiTheme="minorHAnsi" w:eastAsiaTheme="minorHAnsi" w:hAnsiTheme="minorHAnsi" w:cstheme="minorBidi"/>
      <w:kern w:val="2"/>
      <w:sz w:val="22"/>
      <w:szCs w:val="22"/>
      <w14:ligatures w14:val="standardContextual"/>
    </w:rPr>
  </w:style>
  <w:style w:type="character" w:customStyle="1" w:styleId="Char5">
    <w:name w:val="نص أساسي Char"/>
    <w:basedOn w:val="a2"/>
    <w:link w:val="af0"/>
    <w:uiPriority w:val="99"/>
    <w:semiHidden/>
    <w:rsid w:val="00A8003C"/>
    <w:rPr>
      <w:rFonts w:asciiTheme="minorHAnsi" w:eastAsiaTheme="minorHAnsi" w:hAnsiTheme="minorHAnsi" w:cstheme="minorBidi"/>
      <w:kern w:val="2"/>
      <w:sz w:val="22"/>
      <w:szCs w:val="22"/>
      <w14:ligatures w14:val="standardContextual"/>
    </w:rPr>
  </w:style>
  <w:style w:type="paragraph" w:styleId="22">
    <w:name w:val="Body Text 2"/>
    <w:basedOn w:val="a1"/>
    <w:link w:val="2Char0"/>
    <w:uiPriority w:val="99"/>
    <w:semiHidden/>
    <w:unhideWhenUsed/>
    <w:rsid w:val="00A8003C"/>
    <w:pPr>
      <w:bidi w:val="0"/>
      <w:spacing w:after="120" w:line="480" w:lineRule="auto"/>
    </w:pPr>
    <w:rPr>
      <w:rFonts w:asciiTheme="minorHAnsi" w:eastAsiaTheme="minorHAnsi" w:hAnsiTheme="minorHAnsi" w:cstheme="minorBidi"/>
      <w:kern w:val="2"/>
      <w:sz w:val="22"/>
      <w:szCs w:val="22"/>
      <w14:ligatures w14:val="standardContextual"/>
    </w:rPr>
  </w:style>
  <w:style w:type="character" w:customStyle="1" w:styleId="2Char0">
    <w:name w:val="نص أساسي 2 Char"/>
    <w:basedOn w:val="a2"/>
    <w:link w:val="22"/>
    <w:uiPriority w:val="99"/>
    <w:semiHidden/>
    <w:rsid w:val="00A8003C"/>
    <w:rPr>
      <w:rFonts w:asciiTheme="minorHAnsi" w:eastAsiaTheme="minorHAnsi" w:hAnsiTheme="minorHAnsi" w:cstheme="minorBidi"/>
      <w:kern w:val="2"/>
      <w:sz w:val="22"/>
      <w:szCs w:val="22"/>
      <w14:ligatures w14:val="standardContextual"/>
    </w:rPr>
  </w:style>
  <w:style w:type="paragraph" w:styleId="33">
    <w:name w:val="Body Text 3"/>
    <w:basedOn w:val="a1"/>
    <w:link w:val="3Char0"/>
    <w:uiPriority w:val="99"/>
    <w:semiHidden/>
    <w:unhideWhenUsed/>
    <w:rsid w:val="00A8003C"/>
    <w:pPr>
      <w:bidi w:val="0"/>
      <w:spacing w:after="120" w:line="259" w:lineRule="auto"/>
    </w:pPr>
    <w:rPr>
      <w:rFonts w:asciiTheme="minorHAnsi" w:eastAsiaTheme="minorHAnsi" w:hAnsiTheme="minorHAnsi" w:cstheme="minorBidi"/>
      <w:kern w:val="2"/>
      <w:sz w:val="16"/>
      <w:szCs w:val="16"/>
      <w14:ligatures w14:val="standardContextual"/>
    </w:rPr>
  </w:style>
  <w:style w:type="character" w:customStyle="1" w:styleId="3Char0">
    <w:name w:val="نص أساسي 3 Char"/>
    <w:basedOn w:val="a2"/>
    <w:link w:val="33"/>
    <w:uiPriority w:val="99"/>
    <w:semiHidden/>
    <w:rsid w:val="00A8003C"/>
    <w:rPr>
      <w:rFonts w:asciiTheme="minorHAnsi" w:eastAsiaTheme="minorHAnsi" w:hAnsiTheme="minorHAnsi" w:cstheme="minorBidi"/>
      <w:kern w:val="2"/>
      <w:sz w:val="16"/>
      <w:szCs w:val="16"/>
      <w14:ligatures w14:val="standardContextual"/>
    </w:rPr>
  </w:style>
  <w:style w:type="paragraph" w:styleId="af1">
    <w:name w:val="Body Text First Indent"/>
    <w:basedOn w:val="af0"/>
    <w:link w:val="Char6"/>
    <w:uiPriority w:val="99"/>
    <w:semiHidden/>
    <w:unhideWhenUsed/>
    <w:rsid w:val="00A8003C"/>
    <w:pPr>
      <w:spacing w:after="160"/>
      <w:ind w:firstLine="360"/>
    </w:pPr>
  </w:style>
  <w:style w:type="character" w:customStyle="1" w:styleId="Char6">
    <w:name w:val="نص أساسي بمسافة بادئة للسطر الأول Char"/>
    <w:basedOn w:val="Char5"/>
    <w:link w:val="af1"/>
    <w:uiPriority w:val="99"/>
    <w:semiHidden/>
    <w:rsid w:val="00A8003C"/>
    <w:rPr>
      <w:rFonts w:asciiTheme="minorHAnsi" w:eastAsiaTheme="minorHAnsi" w:hAnsiTheme="minorHAnsi" w:cstheme="minorBidi"/>
      <w:kern w:val="2"/>
      <w:sz w:val="22"/>
      <w:szCs w:val="22"/>
      <w14:ligatures w14:val="standardContextual"/>
    </w:rPr>
  </w:style>
  <w:style w:type="paragraph" w:styleId="af2">
    <w:name w:val="Body Text Indent"/>
    <w:basedOn w:val="a1"/>
    <w:link w:val="Char7"/>
    <w:uiPriority w:val="99"/>
    <w:semiHidden/>
    <w:unhideWhenUsed/>
    <w:rsid w:val="00A8003C"/>
    <w:pPr>
      <w:bidi w:val="0"/>
      <w:spacing w:after="120" w:line="259" w:lineRule="auto"/>
      <w:ind w:left="360"/>
    </w:pPr>
    <w:rPr>
      <w:rFonts w:asciiTheme="minorHAnsi" w:eastAsiaTheme="minorHAnsi" w:hAnsiTheme="minorHAnsi" w:cstheme="minorBidi"/>
      <w:kern w:val="2"/>
      <w:sz w:val="22"/>
      <w:szCs w:val="22"/>
      <w14:ligatures w14:val="standardContextual"/>
    </w:rPr>
  </w:style>
  <w:style w:type="character" w:customStyle="1" w:styleId="Char7">
    <w:name w:val="نص أساسي بمسافة بادئة Char"/>
    <w:basedOn w:val="a2"/>
    <w:link w:val="af2"/>
    <w:uiPriority w:val="99"/>
    <w:semiHidden/>
    <w:rsid w:val="00A8003C"/>
    <w:rPr>
      <w:rFonts w:asciiTheme="minorHAnsi" w:eastAsiaTheme="minorHAnsi" w:hAnsiTheme="minorHAnsi" w:cstheme="minorBidi"/>
      <w:kern w:val="2"/>
      <w:sz w:val="22"/>
      <w:szCs w:val="22"/>
      <w14:ligatures w14:val="standardContextual"/>
    </w:rPr>
  </w:style>
  <w:style w:type="paragraph" w:styleId="23">
    <w:name w:val="Body Text First Indent 2"/>
    <w:basedOn w:val="af2"/>
    <w:link w:val="2Char1"/>
    <w:uiPriority w:val="99"/>
    <w:semiHidden/>
    <w:unhideWhenUsed/>
    <w:rsid w:val="00A8003C"/>
    <w:pPr>
      <w:spacing w:after="160"/>
      <w:ind w:firstLine="360"/>
    </w:pPr>
  </w:style>
  <w:style w:type="character" w:customStyle="1" w:styleId="2Char1">
    <w:name w:val="نص أساسي بمسافة بادئة للسطر الأول 2 Char"/>
    <w:basedOn w:val="Char7"/>
    <w:link w:val="23"/>
    <w:uiPriority w:val="99"/>
    <w:semiHidden/>
    <w:rsid w:val="00A8003C"/>
    <w:rPr>
      <w:rFonts w:asciiTheme="minorHAnsi" w:eastAsiaTheme="minorHAnsi" w:hAnsiTheme="minorHAnsi" w:cstheme="minorBidi"/>
      <w:kern w:val="2"/>
      <w:sz w:val="22"/>
      <w:szCs w:val="22"/>
      <w14:ligatures w14:val="standardContextual"/>
    </w:rPr>
  </w:style>
  <w:style w:type="paragraph" w:styleId="24">
    <w:name w:val="Body Text Indent 2"/>
    <w:basedOn w:val="a1"/>
    <w:link w:val="2Char2"/>
    <w:uiPriority w:val="99"/>
    <w:semiHidden/>
    <w:unhideWhenUsed/>
    <w:rsid w:val="00A8003C"/>
    <w:pPr>
      <w:bidi w:val="0"/>
      <w:spacing w:after="120" w:line="480" w:lineRule="auto"/>
      <w:ind w:left="360"/>
    </w:pPr>
    <w:rPr>
      <w:rFonts w:asciiTheme="minorHAnsi" w:eastAsiaTheme="minorHAnsi" w:hAnsiTheme="minorHAnsi" w:cstheme="minorBidi"/>
      <w:kern w:val="2"/>
      <w:sz w:val="22"/>
      <w:szCs w:val="22"/>
      <w14:ligatures w14:val="standardContextual"/>
    </w:rPr>
  </w:style>
  <w:style w:type="character" w:customStyle="1" w:styleId="2Char2">
    <w:name w:val="نص أساسي بمسافة بادئة 2 Char"/>
    <w:basedOn w:val="a2"/>
    <w:link w:val="24"/>
    <w:uiPriority w:val="99"/>
    <w:semiHidden/>
    <w:rsid w:val="00A8003C"/>
    <w:rPr>
      <w:rFonts w:asciiTheme="minorHAnsi" w:eastAsiaTheme="minorHAnsi" w:hAnsiTheme="minorHAnsi" w:cstheme="minorBidi"/>
      <w:kern w:val="2"/>
      <w:sz w:val="22"/>
      <w:szCs w:val="22"/>
      <w14:ligatures w14:val="standardContextual"/>
    </w:rPr>
  </w:style>
  <w:style w:type="paragraph" w:styleId="34">
    <w:name w:val="Body Text Indent 3"/>
    <w:basedOn w:val="a1"/>
    <w:link w:val="3Char1"/>
    <w:uiPriority w:val="99"/>
    <w:semiHidden/>
    <w:unhideWhenUsed/>
    <w:rsid w:val="00A8003C"/>
    <w:pPr>
      <w:bidi w:val="0"/>
      <w:spacing w:after="120" w:line="259" w:lineRule="auto"/>
      <w:ind w:left="360"/>
    </w:pPr>
    <w:rPr>
      <w:rFonts w:asciiTheme="minorHAnsi" w:eastAsiaTheme="minorHAnsi" w:hAnsiTheme="minorHAnsi" w:cstheme="minorBidi"/>
      <w:kern w:val="2"/>
      <w:sz w:val="16"/>
      <w:szCs w:val="16"/>
      <w14:ligatures w14:val="standardContextual"/>
    </w:rPr>
  </w:style>
  <w:style w:type="character" w:customStyle="1" w:styleId="3Char1">
    <w:name w:val="نص أساسي بمسافة بادئة 3 Char"/>
    <w:basedOn w:val="a2"/>
    <w:link w:val="34"/>
    <w:uiPriority w:val="99"/>
    <w:semiHidden/>
    <w:rsid w:val="00A8003C"/>
    <w:rPr>
      <w:rFonts w:asciiTheme="minorHAnsi" w:eastAsiaTheme="minorHAnsi" w:hAnsiTheme="minorHAnsi" w:cstheme="minorBidi"/>
      <w:kern w:val="2"/>
      <w:sz w:val="16"/>
      <w:szCs w:val="16"/>
      <w14:ligatures w14:val="standardContextual"/>
    </w:rPr>
  </w:style>
  <w:style w:type="paragraph" w:styleId="af3">
    <w:name w:val="caption"/>
    <w:basedOn w:val="a1"/>
    <w:next w:val="a1"/>
    <w:uiPriority w:val="35"/>
    <w:semiHidden/>
    <w:unhideWhenUsed/>
    <w:qFormat/>
    <w:rsid w:val="00A8003C"/>
    <w:pPr>
      <w:bidi w:val="0"/>
      <w:spacing w:after="200"/>
    </w:pPr>
    <w:rPr>
      <w:rFonts w:asciiTheme="minorHAnsi" w:eastAsiaTheme="minorHAnsi" w:hAnsiTheme="minorHAnsi" w:cstheme="minorBidi"/>
      <w:i/>
      <w:iCs/>
      <w:color w:val="1F497D" w:themeColor="text2"/>
      <w:kern w:val="2"/>
      <w:sz w:val="18"/>
      <w:szCs w:val="18"/>
      <w14:ligatures w14:val="standardContextual"/>
    </w:rPr>
  </w:style>
  <w:style w:type="paragraph" w:styleId="af4">
    <w:name w:val="Closing"/>
    <w:basedOn w:val="a1"/>
    <w:link w:val="Char8"/>
    <w:uiPriority w:val="99"/>
    <w:semiHidden/>
    <w:unhideWhenUsed/>
    <w:rsid w:val="00A8003C"/>
    <w:pPr>
      <w:bidi w:val="0"/>
      <w:ind w:left="4320"/>
    </w:pPr>
    <w:rPr>
      <w:rFonts w:asciiTheme="minorHAnsi" w:eastAsiaTheme="minorHAnsi" w:hAnsiTheme="minorHAnsi" w:cstheme="minorBidi"/>
      <w:kern w:val="2"/>
      <w:sz w:val="22"/>
      <w:szCs w:val="22"/>
      <w14:ligatures w14:val="standardContextual"/>
    </w:rPr>
  </w:style>
  <w:style w:type="character" w:customStyle="1" w:styleId="Char8">
    <w:name w:val="خاتمة Char"/>
    <w:basedOn w:val="a2"/>
    <w:link w:val="af4"/>
    <w:uiPriority w:val="99"/>
    <w:semiHidden/>
    <w:rsid w:val="00A8003C"/>
    <w:rPr>
      <w:rFonts w:asciiTheme="minorHAnsi" w:eastAsiaTheme="minorHAnsi" w:hAnsiTheme="minorHAnsi" w:cstheme="minorBidi"/>
      <w:kern w:val="2"/>
      <w:sz w:val="22"/>
      <w:szCs w:val="22"/>
      <w14:ligatures w14:val="standardContextual"/>
    </w:rPr>
  </w:style>
  <w:style w:type="paragraph" w:styleId="af5">
    <w:name w:val="annotation text"/>
    <w:basedOn w:val="a1"/>
    <w:link w:val="Char9"/>
    <w:uiPriority w:val="99"/>
    <w:semiHidden/>
    <w:unhideWhenUsed/>
    <w:rsid w:val="00A8003C"/>
    <w:pPr>
      <w:bidi w:val="0"/>
      <w:spacing w:after="160"/>
    </w:pPr>
    <w:rPr>
      <w:rFonts w:asciiTheme="minorHAnsi" w:eastAsiaTheme="minorHAnsi" w:hAnsiTheme="minorHAnsi" w:cstheme="minorBidi"/>
      <w:kern w:val="2"/>
      <w:sz w:val="20"/>
      <w:szCs w:val="20"/>
      <w14:ligatures w14:val="standardContextual"/>
    </w:rPr>
  </w:style>
  <w:style w:type="character" w:customStyle="1" w:styleId="Char9">
    <w:name w:val="نص تعليق Char"/>
    <w:basedOn w:val="a2"/>
    <w:link w:val="af5"/>
    <w:uiPriority w:val="99"/>
    <w:semiHidden/>
    <w:rsid w:val="00A8003C"/>
    <w:rPr>
      <w:rFonts w:asciiTheme="minorHAnsi" w:eastAsiaTheme="minorHAnsi" w:hAnsiTheme="minorHAnsi" w:cstheme="minorBidi"/>
      <w:kern w:val="2"/>
      <w:sz w:val="20"/>
      <w:szCs w:val="20"/>
      <w14:ligatures w14:val="standardContextual"/>
    </w:rPr>
  </w:style>
  <w:style w:type="paragraph" w:styleId="af6">
    <w:name w:val="annotation subject"/>
    <w:basedOn w:val="af5"/>
    <w:next w:val="af5"/>
    <w:link w:val="Chara"/>
    <w:uiPriority w:val="99"/>
    <w:semiHidden/>
    <w:unhideWhenUsed/>
    <w:rsid w:val="00A8003C"/>
    <w:rPr>
      <w:b/>
      <w:bCs/>
    </w:rPr>
  </w:style>
  <w:style w:type="character" w:customStyle="1" w:styleId="Chara">
    <w:name w:val="موضوع تعليق Char"/>
    <w:basedOn w:val="Char9"/>
    <w:link w:val="af6"/>
    <w:uiPriority w:val="99"/>
    <w:semiHidden/>
    <w:rsid w:val="00A8003C"/>
    <w:rPr>
      <w:rFonts w:asciiTheme="minorHAnsi" w:eastAsiaTheme="minorHAnsi" w:hAnsiTheme="minorHAnsi" w:cstheme="minorBidi"/>
      <w:b/>
      <w:bCs/>
      <w:kern w:val="2"/>
      <w:sz w:val="20"/>
      <w:szCs w:val="20"/>
      <w14:ligatures w14:val="standardContextual"/>
    </w:rPr>
  </w:style>
  <w:style w:type="paragraph" w:styleId="af7">
    <w:name w:val="Date"/>
    <w:basedOn w:val="a1"/>
    <w:next w:val="a1"/>
    <w:link w:val="Charb"/>
    <w:uiPriority w:val="99"/>
    <w:semiHidden/>
    <w:unhideWhenUsed/>
    <w:rsid w:val="00A8003C"/>
    <w:pPr>
      <w:bidi w:val="0"/>
      <w:spacing w:after="160" w:line="259" w:lineRule="auto"/>
    </w:pPr>
    <w:rPr>
      <w:rFonts w:asciiTheme="minorHAnsi" w:eastAsiaTheme="minorHAnsi" w:hAnsiTheme="minorHAnsi" w:cstheme="minorBidi"/>
      <w:kern w:val="2"/>
      <w:sz w:val="22"/>
      <w:szCs w:val="22"/>
      <w14:ligatures w14:val="standardContextual"/>
    </w:rPr>
  </w:style>
  <w:style w:type="character" w:customStyle="1" w:styleId="Charb">
    <w:name w:val="تاريخ Char"/>
    <w:basedOn w:val="a2"/>
    <w:link w:val="af7"/>
    <w:uiPriority w:val="99"/>
    <w:semiHidden/>
    <w:rsid w:val="00A8003C"/>
    <w:rPr>
      <w:rFonts w:asciiTheme="minorHAnsi" w:eastAsiaTheme="minorHAnsi" w:hAnsiTheme="minorHAnsi" w:cstheme="minorBidi"/>
      <w:kern w:val="2"/>
      <w:sz w:val="22"/>
      <w:szCs w:val="22"/>
      <w14:ligatures w14:val="standardContextual"/>
    </w:rPr>
  </w:style>
  <w:style w:type="paragraph" w:styleId="af8">
    <w:name w:val="Document Map"/>
    <w:basedOn w:val="a1"/>
    <w:link w:val="Charc"/>
    <w:uiPriority w:val="99"/>
    <w:semiHidden/>
    <w:unhideWhenUsed/>
    <w:rsid w:val="00A8003C"/>
    <w:pPr>
      <w:bidi w:val="0"/>
    </w:pPr>
    <w:rPr>
      <w:rFonts w:ascii="Segoe UI" w:eastAsiaTheme="minorHAnsi" w:hAnsi="Segoe UI" w:cs="Segoe UI"/>
      <w:kern w:val="2"/>
      <w:sz w:val="16"/>
      <w:szCs w:val="16"/>
      <w14:ligatures w14:val="standardContextual"/>
    </w:rPr>
  </w:style>
  <w:style w:type="character" w:customStyle="1" w:styleId="Charc">
    <w:name w:val="خريطة المستند Char"/>
    <w:basedOn w:val="a2"/>
    <w:link w:val="af8"/>
    <w:uiPriority w:val="99"/>
    <w:semiHidden/>
    <w:rsid w:val="00A8003C"/>
    <w:rPr>
      <w:rFonts w:ascii="Segoe UI" w:eastAsiaTheme="minorHAnsi" w:hAnsi="Segoe UI" w:cs="Segoe UI"/>
      <w:kern w:val="2"/>
      <w:sz w:val="16"/>
      <w:szCs w:val="16"/>
      <w14:ligatures w14:val="standardContextual"/>
    </w:rPr>
  </w:style>
  <w:style w:type="paragraph" w:styleId="af9">
    <w:name w:val="E-mail Signature"/>
    <w:basedOn w:val="a1"/>
    <w:link w:val="Chard"/>
    <w:uiPriority w:val="99"/>
    <w:semiHidden/>
    <w:unhideWhenUsed/>
    <w:rsid w:val="00A8003C"/>
    <w:pPr>
      <w:bidi w:val="0"/>
    </w:pPr>
    <w:rPr>
      <w:rFonts w:asciiTheme="minorHAnsi" w:eastAsiaTheme="minorHAnsi" w:hAnsiTheme="minorHAnsi" w:cstheme="minorBidi"/>
      <w:kern w:val="2"/>
      <w:sz w:val="22"/>
      <w:szCs w:val="22"/>
      <w14:ligatures w14:val="standardContextual"/>
    </w:rPr>
  </w:style>
  <w:style w:type="character" w:customStyle="1" w:styleId="Chard">
    <w:name w:val="توقيع البريد الإلكتروني Char"/>
    <w:basedOn w:val="a2"/>
    <w:link w:val="af9"/>
    <w:uiPriority w:val="99"/>
    <w:semiHidden/>
    <w:rsid w:val="00A8003C"/>
    <w:rPr>
      <w:rFonts w:asciiTheme="minorHAnsi" w:eastAsiaTheme="minorHAnsi" w:hAnsiTheme="minorHAnsi" w:cstheme="minorBidi"/>
      <w:kern w:val="2"/>
      <w:sz w:val="22"/>
      <w:szCs w:val="22"/>
      <w14:ligatures w14:val="standardContextual"/>
    </w:rPr>
  </w:style>
  <w:style w:type="paragraph" w:styleId="afa">
    <w:name w:val="endnote text"/>
    <w:basedOn w:val="a1"/>
    <w:link w:val="Chare"/>
    <w:uiPriority w:val="99"/>
    <w:semiHidden/>
    <w:unhideWhenUsed/>
    <w:rsid w:val="00A8003C"/>
    <w:pPr>
      <w:bidi w:val="0"/>
    </w:pPr>
    <w:rPr>
      <w:rFonts w:asciiTheme="minorHAnsi" w:eastAsiaTheme="minorHAnsi" w:hAnsiTheme="minorHAnsi" w:cstheme="minorBidi"/>
      <w:kern w:val="2"/>
      <w:sz w:val="20"/>
      <w:szCs w:val="20"/>
      <w14:ligatures w14:val="standardContextual"/>
    </w:rPr>
  </w:style>
  <w:style w:type="character" w:customStyle="1" w:styleId="Chare">
    <w:name w:val="نص تعليق ختامي Char"/>
    <w:basedOn w:val="a2"/>
    <w:link w:val="afa"/>
    <w:uiPriority w:val="99"/>
    <w:semiHidden/>
    <w:rsid w:val="00A8003C"/>
    <w:rPr>
      <w:rFonts w:asciiTheme="minorHAnsi" w:eastAsiaTheme="minorHAnsi" w:hAnsiTheme="minorHAnsi" w:cstheme="minorBidi"/>
      <w:kern w:val="2"/>
      <w:sz w:val="20"/>
      <w:szCs w:val="20"/>
      <w14:ligatures w14:val="standardContextual"/>
    </w:rPr>
  </w:style>
  <w:style w:type="paragraph" w:styleId="afb">
    <w:name w:val="envelope address"/>
    <w:basedOn w:val="a1"/>
    <w:uiPriority w:val="99"/>
    <w:semiHidden/>
    <w:unhideWhenUsed/>
    <w:rsid w:val="00A8003C"/>
    <w:pPr>
      <w:framePr w:w="7920" w:h="1980" w:hRule="exact" w:hSpace="180" w:wrap="auto" w:hAnchor="page" w:xAlign="center" w:yAlign="bottom"/>
      <w:bidi w:val="0"/>
      <w:ind w:left="2880"/>
    </w:pPr>
    <w:rPr>
      <w:rFonts w:asciiTheme="majorHAnsi" w:eastAsiaTheme="majorEastAsia" w:hAnsiTheme="majorHAnsi" w:cstheme="majorBidi"/>
      <w:kern w:val="2"/>
      <w14:ligatures w14:val="standardContextual"/>
    </w:rPr>
  </w:style>
  <w:style w:type="paragraph" w:styleId="afc">
    <w:name w:val="envelope return"/>
    <w:basedOn w:val="a1"/>
    <w:uiPriority w:val="99"/>
    <w:semiHidden/>
    <w:unhideWhenUsed/>
    <w:rsid w:val="00A8003C"/>
    <w:pPr>
      <w:bidi w:val="0"/>
    </w:pPr>
    <w:rPr>
      <w:rFonts w:asciiTheme="majorHAnsi" w:eastAsiaTheme="majorEastAsia" w:hAnsiTheme="majorHAnsi" w:cstheme="majorBidi"/>
      <w:kern w:val="2"/>
      <w:sz w:val="20"/>
      <w:szCs w:val="20"/>
      <w14:ligatures w14:val="standardContextual"/>
    </w:rPr>
  </w:style>
  <w:style w:type="character" w:customStyle="1" w:styleId="5Char">
    <w:name w:val="عنوان 5 Char"/>
    <w:basedOn w:val="a2"/>
    <w:link w:val="51"/>
    <w:uiPriority w:val="9"/>
    <w:semiHidden/>
    <w:rsid w:val="00A8003C"/>
    <w:rPr>
      <w:color w:val="2E74B5"/>
    </w:rPr>
  </w:style>
  <w:style w:type="character" w:customStyle="1" w:styleId="6Char">
    <w:name w:val="عنوان 6 Char"/>
    <w:basedOn w:val="a2"/>
    <w:link w:val="6"/>
    <w:uiPriority w:val="9"/>
    <w:semiHidden/>
    <w:rsid w:val="00A8003C"/>
    <w:rPr>
      <w:color w:val="1F4D78"/>
    </w:rPr>
  </w:style>
  <w:style w:type="paragraph" w:styleId="HTML">
    <w:name w:val="HTML Address"/>
    <w:basedOn w:val="a1"/>
    <w:link w:val="HTMLChar"/>
    <w:uiPriority w:val="99"/>
    <w:semiHidden/>
    <w:unhideWhenUsed/>
    <w:rsid w:val="00A8003C"/>
    <w:pPr>
      <w:bidi w:val="0"/>
    </w:pPr>
    <w:rPr>
      <w:rFonts w:asciiTheme="minorHAnsi" w:eastAsiaTheme="minorHAnsi" w:hAnsiTheme="minorHAnsi" w:cstheme="minorBidi"/>
      <w:i/>
      <w:iCs/>
      <w:kern w:val="2"/>
      <w:sz w:val="22"/>
      <w:szCs w:val="22"/>
      <w14:ligatures w14:val="standardContextual"/>
    </w:rPr>
  </w:style>
  <w:style w:type="character" w:customStyle="1" w:styleId="HTMLChar">
    <w:name w:val="عنوان HTML Char"/>
    <w:basedOn w:val="a2"/>
    <w:link w:val="HTML"/>
    <w:uiPriority w:val="99"/>
    <w:semiHidden/>
    <w:rsid w:val="00A8003C"/>
    <w:rPr>
      <w:rFonts w:asciiTheme="minorHAnsi" w:eastAsiaTheme="minorHAnsi" w:hAnsiTheme="minorHAnsi" w:cstheme="minorBidi"/>
      <w:i/>
      <w:iCs/>
      <w:kern w:val="2"/>
      <w:sz w:val="22"/>
      <w:szCs w:val="22"/>
      <w14:ligatures w14:val="standardContextual"/>
    </w:rPr>
  </w:style>
  <w:style w:type="paragraph" w:styleId="HTML0">
    <w:name w:val="HTML Preformatted"/>
    <w:basedOn w:val="a1"/>
    <w:link w:val="HTMLChar0"/>
    <w:uiPriority w:val="99"/>
    <w:semiHidden/>
    <w:unhideWhenUsed/>
    <w:rsid w:val="00A8003C"/>
    <w:pPr>
      <w:bidi w:val="0"/>
    </w:pPr>
    <w:rPr>
      <w:rFonts w:ascii="Consolas" w:eastAsiaTheme="minorHAnsi" w:hAnsi="Consolas" w:cstheme="minorBidi"/>
      <w:kern w:val="2"/>
      <w:sz w:val="20"/>
      <w:szCs w:val="20"/>
      <w14:ligatures w14:val="standardContextual"/>
    </w:rPr>
  </w:style>
  <w:style w:type="character" w:customStyle="1" w:styleId="HTMLChar0">
    <w:name w:val="بتنسيق HTML مسبق Char"/>
    <w:basedOn w:val="a2"/>
    <w:link w:val="HTML0"/>
    <w:uiPriority w:val="99"/>
    <w:semiHidden/>
    <w:rsid w:val="00A8003C"/>
    <w:rPr>
      <w:rFonts w:ascii="Consolas" w:eastAsiaTheme="minorHAnsi" w:hAnsi="Consolas" w:cstheme="minorBidi"/>
      <w:kern w:val="2"/>
      <w:sz w:val="20"/>
      <w:szCs w:val="20"/>
      <w14:ligatures w14:val="standardContextual"/>
    </w:rPr>
  </w:style>
  <w:style w:type="paragraph" w:styleId="Index1">
    <w:name w:val="index 1"/>
    <w:basedOn w:val="a1"/>
    <w:next w:val="a1"/>
    <w:autoRedefine/>
    <w:uiPriority w:val="99"/>
    <w:semiHidden/>
    <w:unhideWhenUsed/>
    <w:rsid w:val="00A8003C"/>
    <w:pPr>
      <w:bidi w:val="0"/>
      <w:ind w:left="220" w:hanging="220"/>
    </w:pPr>
    <w:rPr>
      <w:rFonts w:asciiTheme="minorHAnsi" w:eastAsiaTheme="minorHAnsi" w:hAnsiTheme="minorHAnsi" w:cstheme="minorBidi"/>
      <w:kern w:val="2"/>
      <w:sz w:val="22"/>
      <w:szCs w:val="22"/>
      <w14:ligatures w14:val="standardContextual"/>
    </w:rPr>
  </w:style>
  <w:style w:type="paragraph" w:styleId="Index2">
    <w:name w:val="index 2"/>
    <w:basedOn w:val="a1"/>
    <w:next w:val="a1"/>
    <w:autoRedefine/>
    <w:uiPriority w:val="99"/>
    <w:semiHidden/>
    <w:unhideWhenUsed/>
    <w:rsid w:val="00A8003C"/>
    <w:pPr>
      <w:bidi w:val="0"/>
      <w:ind w:left="440" w:hanging="220"/>
    </w:pPr>
    <w:rPr>
      <w:rFonts w:asciiTheme="minorHAnsi" w:eastAsiaTheme="minorHAnsi" w:hAnsiTheme="minorHAnsi" w:cstheme="minorBidi"/>
      <w:kern w:val="2"/>
      <w:sz w:val="22"/>
      <w:szCs w:val="22"/>
      <w14:ligatures w14:val="standardContextual"/>
    </w:rPr>
  </w:style>
  <w:style w:type="paragraph" w:styleId="Index3">
    <w:name w:val="index 3"/>
    <w:basedOn w:val="a1"/>
    <w:next w:val="a1"/>
    <w:autoRedefine/>
    <w:uiPriority w:val="99"/>
    <w:semiHidden/>
    <w:unhideWhenUsed/>
    <w:rsid w:val="00A8003C"/>
    <w:pPr>
      <w:bidi w:val="0"/>
      <w:ind w:left="660" w:hanging="220"/>
    </w:pPr>
    <w:rPr>
      <w:rFonts w:asciiTheme="minorHAnsi" w:eastAsiaTheme="minorHAnsi" w:hAnsiTheme="minorHAnsi" w:cstheme="minorBidi"/>
      <w:kern w:val="2"/>
      <w:sz w:val="22"/>
      <w:szCs w:val="22"/>
      <w14:ligatures w14:val="standardContextual"/>
    </w:rPr>
  </w:style>
  <w:style w:type="paragraph" w:styleId="Index4">
    <w:name w:val="index 4"/>
    <w:basedOn w:val="a1"/>
    <w:next w:val="a1"/>
    <w:autoRedefine/>
    <w:uiPriority w:val="99"/>
    <w:semiHidden/>
    <w:unhideWhenUsed/>
    <w:rsid w:val="00A8003C"/>
    <w:pPr>
      <w:bidi w:val="0"/>
      <w:ind w:left="880" w:hanging="220"/>
    </w:pPr>
    <w:rPr>
      <w:rFonts w:asciiTheme="minorHAnsi" w:eastAsiaTheme="minorHAnsi" w:hAnsiTheme="minorHAnsi" w:cstheme="minorBidi"/>
      <w:kern w:val="2"/>
      <w:sz w:val="22"/>
      <w:szCs w:val="22"/>
      <w14:ligatures w14:val="standardContextual"/>
    </w:rPr>
  </w:style>
  <w:style w:type="paragraph" w:styleId="Index5">
    <w:name w:val="index 5"/>
    <w:basedOn w:val="a1"/>
    <w:next w:val="a1"/>
    <w:autoRedefine/>
    <w:uiPriority w:val="99"/>
    <w:semiHidden/>
    <w:unhideWhenUsed/>
    <w:rsid w:val="00A8003C"/>
    <w:pPr>
      <w:bidi w:val="0"/>
      <w:ind w:left="1100" w:hanging="220"/>
    </w:pPr>
    <w:rPr>
      <w:rFonts w:asciiTheme="minorHAnsi" w:eastAsiaTheme="minorHAnsi" w:hAnsiTheme="minorHAnsi" w:cstheme="minorBidi"/>
      <w:kern w:val="2"/>
      <w:sz w:val="22"/>
      <w:szCs w:val="22"/>
      <w14:ligatures w14:val="standardContextual"/>
    </w:rPr>
  </w:style>
  <w:style w:type="paragraph" w:styleId="Index6">
    <w:name w:val="index 6"/>
    <w:basedOn w:val="a1"/>
    <w:next w:val="a1"/>
    <w:autoRedefine/>
    <w:uiPriority w:val="99"/>
    <w:semiHidden/>
    <w:unhideWhenUsed/>
    <w:rsid w:val="00A8003C"/>
    <w:pPr>
      <w:bidi w:val="0"/>
      <w:ind w:left="1320" w:hanging="220"/>
    </w:pPr>
    <w:rPr>
      <w:rFonts w:asciiTheme="minorHAnsi" w:eastAsiaTheme="minorHAnsi" w:hAnsiTheme="minorHAnsi" w:cstheme="minorBidi"/>
      <w:kern w:val="2"/>
      <w:sz w:val="22"/>
      <w:szCs w:val="22"/>
      <w14:ligatures w14:val="standardContextual"/>
    </w:rPr>
  </w:style>
  <w:style w:type="paragraph" w:styleId="Index7">
    <w:name w:val="index 7"/>
    <w:basedOn w:val="a1"/>
    <w:next w:val="a1"/>
    <w:autoRedefine/>
    <w:uiPriority w:val="99"/>
    <w:semiHidden/>
    <w:unhideWhenUsed/>
    <w:rsid w:val="00A8003C"/>
    <w:pPr>
      <w:bidi w:val="0"/>
      <w:ind w:left="1540" w:hanging="220"/>
    </w:pPr>
    <w:rPr>
      <w:rFonts w:asciiTheme="minorHAnsi" w:eastAsiaTheme="minorHAnsi" w:hAnsiTheme="minorHAnsi" w:cstheme="minorBidi"/>
      <w:kern w:val="2"/>
      <w:sz w:val="22"/>
      <w:szCs w:val="22"/>
      <w14:ligatures w14:val="standardContextual"/>
    </w:rPr>
  </w:style>
  <w:style w:type="paragraph" w:styleId="Index8">
    <w:name w:val="index 8"/>
    <w:basedOn w:val="a1"/>
    <w:next w:val="a1"/>
    <w:autoRedefine/>
    <w:uiPriority w:val="99"/>
    <w:semiHidden/>
    <w:unhideWhenUsed/>
    <w:rsid w:val="00A8003C"/>
    <w:pPr>
      <w:bidi w:val="0"/>
      <w:ind w:left="1760" w:hanging="220"/>
    </w:pPr>
    <w:rPr>
      <w:rFonts w:asciiTheme="minorHAnsi" w:eastAsiaTheme="minorHAnsi" w:hAnsiTheme="minorHAnsi" w:cstheme="minorBidi"/>
      <w:kern w:val="2"/>
      <w:sz w:val="22"/>
      <w:szCs w:val="22"/>
      <w14:ligatures w14:val="standardContextual"/>
    </w:rPr>
  </w:style>
  <w:style w:type="paragraph" w:styleId="Index9">
    <w:name w:val="index 9"/>
    <w:basedOn w:val="a1"/>
    <w:next w:val="a1"/>
    <w:autoRedefine/>
    <w:uiPriority w:val="99"/>
    <w:semiHidden/>
    <w:unhideWhenUsed/>
    <w:rsid w:val="00A8003C"/>
    <w:pPr>
      <w:bidi w:val="0"/>
      <w:ind w:left="1980" w:hanging="220"/>
    </w:pPr>
    <w:rPr>
      <w:rFonts w:asciiTheme="minorHAnsi" w:eastAsiaTheme="minorHAnsi" w:hAnsiTheme="minorHAnsi" w:cstheme="minorBidi"/>
      <w:kern w:val="2"/>
      <w:sz w:val="22"/>
      <w:szCs w:val="22"/>
      <w14:ligatures w14:val="standardContextual"/>
    </w:rPr>
  </w:style>
  <w:style w:type="paragraph" w:styleId="afd">
    <w:name w:val="index heading"/>
    <w:basedOn w:val="a1"/>
    <w:next w:val="Index1"/>
    <w:uiPriority w:val="99"/>
    <w:semiHidden/>
    <w:unhideWhenUsed/>
    <w:rsid w:val="00A8003C"/>
    <w:pPr>
      <w:bidi w:val="0"/>
      <w:spacing w:after="160" w:line="259" w:lineRule="auto"/>
    </w:pPr>
    <w:rPr>
      <w:rFonts w:asciiTheme="majorHAnsi" w:eastAsiaTheme="majorEastAsia" w:hAnsiTheme="majorHAnsi" w:cstheme="majorBidi"/>
      <w:b/>
      <w:bCs/>
      <w:kern w:val="2"/>
      <w:sz w:val="22"/>
      <w:szCs w:val="22"/>
      <w14:ligatures w14:val="standardContextual"/>
    </w:rPr>
  </w:style>
  <w:style w:type="paragraph" w:styleId="afe">
    <w:name w:val="Intense Quote"/>
    <w:basedOn w:val="a1"/>
    <w:next w:val="a1"/>
    <w:link w:val="Charf"/>
    <w:uiPriority w:val="99"/>
    <w:rsid w:val="00A8003C"/>
    <w:pPr>
      <w:pBdr>
        <w:top w:val="single" w:sz="4" w:space="10" w:color="4F81BD" w:themeColor="accent1"/>
        <w:bottom w:val="single" w:sz="4" w:space="10" w:color="4F81BD" w:themeColor="accent1"/>
      </w:pBdr>
      <w:bidi w:val="0"/>
      <w:spacing w:before="360" w:after="360" w:line="259" w:lineRule="auto"/>
      <w:ind w:left="864" w:right="864"/>
      <w:jc w:val="center"/>
    </w:pPr>
    <w:rPr>
      <w:rFonts w:asciiTheme="minorHAnsi" w:eastAsiaTheme="minorHAnsi" w:hAnsiTheme="minorHAnsi" w:cstheme="minorBidi"/>
      <w:i/>
      <w:iCs/>
      <w:color w:val="4F81BD" w:themeColor="accent1"/>
      <w:kern w:val="2"/>
      <w:sz w:val="22"/>
      <w:szCs w:val="22"/>
      <w14:ligatures w14:val="standardContextual"/>
    </w:rPr>
  </w:style>
  <w:style w:type="character" w:customStyle="1" w:styleId="Charf">
    <w:name w:val="اقتباس مكثف Char"/>
    <w:basedOn w:val="a2"/>
    <w:link w:val="afe"/>
    <w:uiPriority w:val="99"/>
    <w:rsid w:val="00A8003C"/>
    <w:rPr>
      <w:rFonts w:asciiTheme="minorHAnsi" w:eastAsiaTheme="minorHAnsi" w:hAnsiTheme="minorHAnsi" w:cstheme="minorBidi"/>
      <w:i/>
      <w:iCs/>
      <w:color w:val="4F81BD" w:themeColor="accent1"/>
      <w:kern w:val="2"/>
      <w:sz w:val="22"/>
      <w:szCs w:val="22"/>
      <w14:ligatures w14:val="standardContextual"/>
    </w:rPr>
  </w:style>
  <w:style w:type="paragraph" w:styleId="aff">
    <w:name w:val="List"/>
    <w:basedOn w:val="a1"/>
    <w:uiPriority w:val="99"/>
    <w:semiHidden/>
    <w:unhideWhenUsed/>
    <w:rsid w:val="00A8003C"/>
    <w:pPr>
      <w:bidi w:val="0"/>
      <w:spacing w:after="160" w:line="259" w:lineRule="auto"/>
      <w:ind w:left="360" w:hanging="360"/>
      <w:contextualSpacing/>
    </w:pPr>
    <w:rPr>
      <w:rFonts w:asciiTheme="minorHAnsi" w:eastAsiaTheme="minorHAnsi" w:hAnsiTheme="minorHAnsi" w:cstheme="minorBidi"/>
      <w:kern w:val="2"/>
      <w:sz w:val="22"/>
      <w:szCs w:val="22"/>
      <w14:ligatures w14:val="standardContextual"/>
    </w:rPr>
  </w:style>
  <w:style w:type="paragraph" w:styleId="25">
    <w:name w:val="List 2"/>
    <w:basedOn w:val="a1"/>
    <w:uiPriority w:val="99"/>
    <w:semiHidden/>
    <w:unhideWhenUsed/>
    <w:rsid w:val="00A8003C"/>
    <w:pPr>
      <w:bidi w:val="0"/>
      <w:spacing w:after="160" w:line="259" w:lineRule="auto"/>
      <w:ind w:left="720" w:hanging="360"/>
      <w:contextualSpacing/>
    </w:pPr>
    <w:rPr>
      <w:rFonts w:asciiTheme="minorHAnsi" w:eastAsiaTheme="minorHAnsi" w:hAnsiTheme="minorHAnsi" w:cstheme="minorBidi"/>
      <w:kern w:val="2"/>
      <w:sz w:val="22"/>
      <w:szCs w:val="22"/>
      <w14:ligatures w14:val="standardContextual"/>
    </w:rPr>
  </w:style>
  <w:style w:type="paragraph" w:styleId="35">
    <w:name w:val="List 3"/>
    <w:basedOn w:val="a1"/>
    <w:uiPriority w:val="99"/>
    <w:semiHidden/>
    <w:unhideWhenUsed/>
    <w:rsid w:val="00A8003C"/>
    <w:pPr>
      <w:bidi w:val="0"/>
      <w:spacing w:after="160" w:line="259" w:lineRule="auto"/>
      <w:ind w:left="1080" w:hanging="360"/>
      <w:contextualSpacing/>
    </w:pPr>
    <w:rPr>
      <w:rFonts w:asciiTheme="minorHAnsi" w:eastAsiaTheme="minorHAnsi" w:hAnsiTheme="minorHAnsi" w:cstheme="minorBidi"/>
      <w:kern w:val="2"/>
      <w:sz w:val="22"/>
      <w:szCs w:val="22"/>
      <w14:ligatures w14:val="standardContextual"/>
    </w:rPr>
  </w:style>
  <w:style w:type="paragraph" w:styleId="42">
    <w:name w:val="List 4"/>
    <w:basedOn w:val="a1"/>
    <w:uiPriority w:val="99"/>
    <w:semiHidden/>
    <w:unhideWhenUsed/>
    <w:rsid w:val="00A8003C"/>
    <w:pPr>
      <w:bidi w:val="0"/>
      <w:spacing w:after="160" w:line="259" w:lineRule="auto"/>
      <w:ind w:left="1440" w:hanging="360"/>
      <w:contextualSpacing/>
    </w:pPr>
    <w:rPr>
      <w:rFonts w:asciiTheme="minorHAnsi" w:eastAsiaTheme="minorHAnsi" w:hAnsiTheme="minorHAnsi" w:cstheme="minorBidi"/>
      <w:kern w:val="2"/>
      <w:sz w:val="22"/>
      <w:szCs w:val="22"/>
      <w14:ligatures w14:val="standardContextual"/>
    </w:rPr>
  </w:style>
  <w:style w:type="paragraph" w:styleId="52">
    <w:name w:val="List 5"/>
    <w:basedOn w:val="a1"/>
    <w:uiPriority w:val="99"/>
    <w:semiHidden/>
    <w:unhideWhenUsed/>
    <w:rsid w:val="00A8003C"/>
    <w:pPr>
      <w:bidi w:val="0"/>
      <w:spacing w:after="160" w:line="259" w:lineRule="auto"/>
      <w:ind w:left="1800" w:hanging="360"/>
      <w:contextualSpacing/>
    </w:pPr>
    <w:rPr>
      <w:rFonts w:asciiTheme="minorHAnsi" w:eastAsiaTheme="minorHAnsi" w:hAnsiTheme="minorHAnsi" w:cstheme="minorBidi"/>
      <w:kern w:val="2"/>
      <w:sz w:val="22"/>
      <w:szCs w:val="22"/>
      <w14:ligatures w14:val="standardContextual"/>
    </w:rPr>
  </w:style>
  <w:style w:type="paragraph" w:styleId="a0">
    <w:name w:val="List Bullet"/>
    <w:basedOn w:val="a1"/>
    <w:uiPriority w:val="99"/>
    <w:semiHidden/>
    <w:unhideWhenUsed/>
    <w:rsid w:val="00A8003C"/>
    <w:pPr>
      <w:numPr>
        <w:numId w:val="1"/>
      </w:numPr>
      <w:tabs>
        <w:tab w:val="clear" w:pos="360"/>
      </w:tabs>
      <w:bidi w:val="0"/>
      <w:spacing w:after="160" w:line="259" w:lineRule="auto"/>
      <w:ind w:left="0" w:firstLine="0"/>
      <w:contextualSpacing/>
    </w:pPr>
    <w:rPr>
      <w:rFonts w:asciiTheme="minorHAnsi" w:eastAsiaTheme="minorHAnsi" w:hAnsiTheme="minorHAnsi" w:cstheme="minorBidi"/>
      <w:kern w:val="2"/>
      <w:sz w:val="22"/>
      <w:szCs w:val="22"/>
      <w14:ligatures w14:val="standardContextual"/>
    </w:rPr>
  </w:style>
  <w:style w:type="paragraph" w:styleId="20">
    <w:name w:val="List Bullet 2"/>
    <w:basedOn w:val="a1"/>
    <w:uiPriority w:val="99"/>
    <w:semiHidden/>
    <w:unhideWhenUsed/>
    <w:rsid w:val="00A8003C"/>
    <w:pPr>
      <w:numPr>
        <w:numId w:val="2"/>
      </w:numPr>
      <w:tabs>
        <w:tab w:val="clear" w:pos="720"/>
      </w:tabs>
      <w:bidi w:val="0"/>
      <w:spacing w:after="160" w:line="259" w:lineRule="auto"/>
      <w:ind w:left="0" w:firstLine="0"/>
      <w:contextualSpacing/>
    </w:pPr>
    <w:rPr>
      <w:rFonts w:asciiTheme="minorHAnsi" w:eastAsiaTheme="minorHAnsi" w:hAnsiTheme="minorHAnsi" w:cstheme="minorBidi"/>
      <w:kern w:val="2"/>
      <w:sz w:val="22"/>
      <w:szCs w:val="22"/>
      <w14:ligatures w14:val="standardContextual"/>
    </w:rPr>
  </w:style>
  <w:style w:type="paragraph" w:styleId="30">
    <w:name w:val="List Bullet 3"/>
    <w:basedOn w:val="a1"/>
    <w:uiPriority w:val="99"/>
    <w:semiHidden/>
    <w:unhideWhenUsed/>
    <w:rsid w:val="00A8003C"/>
    <w:pPr>
      <w:numPr>
        <w:numId w:val="3"/>
      </w:numPr>
      <w:tabs>
        <w:tab w:val="clear" w:pos="1080"/>
      </w:tabs>
      <w:bidi w:val="0"/>
      <w:spacing w:after="160" w:line="259" w:lineRule="auto"/>
      <w:ind w:left="0" w:firstLine="0"/>
      <w:contextualSpacing/>
    </w:pPr>
    <w:rPr>
      <w:rFonts w:asciiTheme="minorHAnsi" w:eastAsiaTheme="minorHAnsi" w:hAnsiTheme="minorHAnsi" w:cstheme="minorBidi"/>
      <w:kern w:val="2"/>
      <w:sz w:val="22"/>
      <w:szCs w:val="22"/>
      <w14:ligatures w14:val="standardContextual"/>
    </w:rPr>
  </w:style>
  <w:style w:type="paragraph" w:styleId="40">
    <w:name w:val="List Bullet 4"/>
    <w:basedOn w:val="a1"/>
    <w:uiPriority w:val="99"/>
    <w:semiHidden/>
    <w:unhideWhenUsed/>
    <w:rsid w:val="00A8003C"/>
    <w:pPr>
      <w:numPr>
        <w:numId w:val="4"/>
      </w:numPr>
      <w:tabs>
        <w:tab w:val="clear" w:pos="1440"/>
      </w:tabs>
      <w:bidi w:val="0"/>
      <w:spacing w:after="160" w:line="259" w:lineRule="auto"/>
      <w:ind w:left="0" w:firstLine="0"/>
      <w:contextualSpacing/>
    </w:pPr>
    <w:rPr>
      <w:rFonts w:asciiTheme="minorHAnsi" w:eastAsiaTheme="minorHAnsi" w:hAnsiTheme="minorHAnsi" w:cstheme="minorBidi"/>
      <w:kern w:val="2"/>
      <w:sz w:val="22"/>
      <w:szCs w:val="22"/>
      <w14:ligatures w14:val="standardContextual"/>
    </w:rPr>
  </w:style>
  <w:style w:type="paragraph" w:styleId="50">
    <w:name w:val="List Bullet 5"/>
    <w:basedOn w:val="a1"/>
    <w:uiPriority w:val="99"/>
    <w:semiHidden/>
    <w:unhideWhenUsed/>
    <w:rsid w:val="00A8003C"/>
    <w:pPr>
      <w:numPr>
        <w:numId w:val="5"/>
      </w:numPr>
      <w:tabs>
        <w:tab w:val="clear" w:pos="1800"/>
      </w:tabs>
      <w:bidi w:val="0"/>
      <w:spacing w:after="160" w:line="259" w:lineRule="auto"/>
      <w:ind w:left="0" w:firstLine="0"/>
      <w:contextualSpacing/>
    </w:pPr>
    <w:rPr>
      <w:rFonts w:asciiTheme="minorHAnsi" w:eastAsiaTheme="minorHAnsi" w:hAnsiTheme="minorHAnsi" w:cstheme="minorBidi"/>
      <w:kern w:val="2"/>
      <w:sz w:val="22"/>
      <w:szCs w:val="22"/>
      <w14:ligatures w14:val="standardContextual"/>
    </w:rPr>
  </w:style>
  <w:style w:type="paragraph" w:styleId="aff0">
    <w:name w:val="List Continue"/>
    <w:basedOn w:val="a1"/>
    <w:uiPriority w:val="99"/>
    <w:semiHidden/>
    <w:unhideWhenUsed/>
    <w:rsid w:val="00A8003C"/>
    <w:pPr>
      <w:bidi w:val="0"/>
      <w:spacing w:after="120" w:line="259" w:lineRule="auto"/>
      <w:ind w:left="360"/>
      <w:contextualSpacing/>
    </w:pPr>
    <w:rPr>
      <w:rFonts w:asciiTheme="minorHAnsi" w:eastAsiaTheme="minorHAnsi" w:hAnsiTheme="minorHAnsi" w:cstheme="minorBidi"/>
      <w:kern w:val="2"/>
      <w:sz w:val="22"/>
      <w:szCs w:val="22"/>
      <w14:ligatures w14:val="standardContextual"/>
    </w:rPr>
  </w:style>
  <w:style w:type="paragraph" w:styleId="26">
    <w:name w:val="List Continue 2"/>
    <w:basedOn w:val="a1"/>
    <w:uiPriority w:val="99"/>
    <w:semiHidden/>
    <w:unhideWhenUsed/>
    <w:rsid w:val="00A8003C"/>
    <w:pPr>
      <w:bidi w:val="0"/>
      <w:spacing w:after="120" w:line="259" w:lineRule="auto"/>
      <w:ind w:left="720"/>
      <w:contextualSpacing/>
    </w:pPr>
    <w:rPr>
      <w:rFonts w:asciiTheme="minorHAnsi" w:eastAsiaTheme="minorHAnsi" w:hAnsiTheme="minorHAnsi" w:cstheme="minorBidi"/>
      <w:kern w:val="2"/>
      <w:sz w:val="22"/>
      <w:szCs w:val="22"/>
      <w14:ligatures w14:val="standardContextual"/>
    </w:rPr>
  </w:style>
  <w:style w:type="paragraph" w:styleId="36">
    <w:name w:val="List Continue 3"/>
    <w:basedOn w:val="a1"/>
    <w:uiPriority w:val="99"/>
    <w:semiHidden/>
    <w:unhideWhenUsed/>
    <w:rsid w:val="00A8003C"/>
    <w:pPr>
      <w:bidi w:val="0"/>
      <w:spacing w:after="120" w:line="259" w:lineRule="auto"/>
      <w:ind w:left="1080"/>
      <w:contextualSpacing/>
    </w:pPr>
    <w:rPr>
      <w:rFonts w:asciiTheme="minorHAnsi" w:eastAsiaTheme="minorHAnsi" w:hAnsiTheme="minorHAnsi" w:cstheme="minorBidi"/>
      <w:kern w:val="2"/>
      <w:sz w:val="22"/>
      <w:szCs w:val="22"/>
      <w14:ligatures w14:val="standardContextual"/>
    </w:rPr>
  </w:style>
  <w:style w:type="paragraph" w:styleId="43">
    <w:name w:val="List Continue 4"/>
    <w:basedOn w:val="a1"/>
    <w:uiPriority w:val="99"/>
    <w:semiHidden/>
    <w:unhideWhenUsed/>
    <w:rsid w:val="00A8003C"/>
    <w:pPr>
      <w:bidi w:val="0"/>
      <w:spacing w:after="120" w:line="259" w:lineRule="auto"/>
      <w:ind w:left="1440"/>
      <w:contextualSpacing/>
    </w:pPr>
    <w:rPr>
      <w:rFonts w:asciiTheme="minorHAnsi" w:eastAsiaTheme="minorHAnsi" w:hAnsiTheme="minorHAnsi" w:cstheme="minorBidi"/>
      <w:kern w:val="2"/>
      <w:sz w:val="22"/>
      <w:szCs w:val="22"/>
      <w14:ligatures w14:val="standardContextual"/>
    </w:rPr>
  </w:style>
  <w:style w:type="paragraph" w:styleId="53">
    <w:name w:val="List Continue 5"/>
    <w:basedOn w:val="a1"/>
    <w:uiPriority w:val="99"/>
    <w:semiHidden/>
    <w:unhideWhenUsed/>
    <w:rsid w:val="00A8003C"/>
    <w:pPr>
      <w:bidi w:val="0"/>
      <w:spacing w:after="120" w:line="259" w:lineRule="auto"/>
      <w:ind w:left="1800"/>
      <w:contextualSpacing/>
    </w:pPr>
    <w:rPr>
      <w:rFonts w:asciiTheme="minorHAnsi" w:eastAsiaTheme="minorHAnsi" w:hAnsiTheme="minorHAnsi" w:cstheme="minorBidi"/>
      <w:kern w:val="2"/>
      <w:sz w:val="22"/>
      <w:szCs w:val="22"/>
      <w14:ligatures w14:val="standardContextual"/>
    </w:rPr>
  </w:style>
  <w:style w:type="paragraph" w:styleId="a">
    <w:name w:val="List Number"/>
    <w:basedOn w:val="a1"/>
    <w:uiPriority w:val="99"/>
    <w:semiHidden/>
    <w:unhideWhenUsed/>
    <w:rsid w:val="00A8003C"/>
    <w:pPr>
      <w:numPr>
        <w:numId w:val="6"/>
      </w:numPr>
      <w:tabs>
        <w:tab w:val="clear" w:pos="360"/>
      </w:tabs>
      <w:bidi w:val="0"/>
      <w:spacing w:after="160" w:line="259" w:lineRule="auto"/>
      <w:ind w:left="0" w:firstLine="0"/>
      <w:contextualSpacing/>
    </w:pPr>
    <w:rPr>
      <w:rFonts w:asciiTheme="minorHAnsi" w:eastAsiaTheme="minorHAnsi" w:hAnsiTheme="minorHAnsi" w:cstheme="minorBidi"/>
      <w:kern w:val="2"/>
      <w:sz w:val="22"/>
      <w:szCs w:val="22"/>
      <w14:ligatures w14:val="standardContextual"/>
    </w:rPr>
  </w:style>
  <w:style w:type="paragraph" w:styleId="2">
    <w:name w:val="List Number 2"/>
    <w:basedOn w:val="a1"/>
    <w:uiPriority w:val="99"/>
    <w:semiHidden/>
    <w:unhideWhenUsed/>
    <w:rsid w:val="00A8003C"/>
    <w:pPr>
      <w:numPr>
        <w:numId w:val="7"/>
      </w:numPr>
      <w:tabs>
        <w:tab w:val="clear" w:pos="720"/>
      </w:tabs>
      <w:bidi w:val="0"/>
      <w:spacing w:after="160" w:line="259" w:lineRule="auto"/>
      <w:ind w:left="0" w:firstLine="0"/>
      <w:contextualSpacing/>
    </w:pPr>
    <w:rPr>
      <w:rFonts w:asciiTheme="minorHAnsi" w:eastAsiaTheme="minorHAnsi" w:hAnsiTheme="minorHAnsi" w:cstheme="minorBidi"/>
      <w:kern w:val="2"/>
      <w:sz w:val="22"/>
      <w:szCs w:val="22"/>
      <w14:ligatures w14:val="standardContextual"/>
    </w:rPr>
  </w:style>
  <w:style w:type="paragraph" w:styleId="3">
    <w:name w:val="List Number 3"/>
    <w:basedOn w:val="a1"/>
    <w:uiPriority w:val="99"/>
    <w:semiHidden/>
    <w:unhideWhenUsed/>
    <w:rsid w:val="00A8003C"/>
    <w:pPr>
      <w:numPr>
        <w:numId w:val="8"/>
      </w:numPr>
      <w:tabs>
        <w:tab w:val="clear" w:pos="1080"/>
      </w:tabs>
      <w:bidi w:val="0"/>
      <w:spacing w:after="160" w:line="259" w:lineRule="auto"/>
      <w:ind w:left="0" w:firstLine="0"/>
      <w:contextualSpacing/>
    </w:pPr>
    <w:rPr>
      <w:rFonts w:asciiTheme="minorHAnsi" w:eastAsiaTheme="minorHAnsi" w:hAnsiTheme="minorHAnsi" w:cstheme="minorBidi"/>
      <w:kern w:val="2"/>
      <w:sz w:val="22"/>
      <w:szCs w:val="22"/>
      <w14:ligatures w14:val="standardContextual"/>
    </w:rPr>
  </w:style>
  <w:style w:type="paragraph" w:styleId="4">
    <w:name w:val="List Number 4"/>
    <w:basedOn w:val="a1"/>
    <w:uiPriority w:val="99"/>
    <w:semiHidden/>
    <w:unhideWhenUsed/>
    <w:rsid w:val="00A8003C"/>
    <w:pPr>
      <w:numPr>
        <w:numId w:val="9"/>
      </w:numPr>
      <w:tabs>
        <w:tab w:val="clear" w:pos="1440"/>
      </w:tabs>
      <w:bidi w:val="0"/>
      <w:spacing w:after="160" w:line="259" w:lineRule="auto"/>
      <w:ind w:left="0" w:firstLine="0"/>
      <w:contextualSpacing/>
    </w:pPr>
    <w:rPr>
      <w:rFonts w:asciiTheme="minorHAnsi" w:eastAsiaTheme="minorHAnsi" w:hAnsiTheme="minorHAnsi" w:cstheme="minorBidi"/>
      <w:kern w:val="2"/>
      <w:sz w:val="22"/>
      <w:szCs w:val="22"/>
      <w14:ligatures w14:val="standardContextual"/>
    </w:rPr>
  </w:style>
  <w:style w:type="paragraph" w:styleId="5">
    <w:name w:val="List Number 5"/>
    <w:basedOn w:val="a1"/>
    <w:uiPriority w:val="99"/>
    <w:semiHidden/>
    <w:unhideWhenUsed/>
    <w:rsid w:val="00A8003C"/>
    <w:pPr>
      <w:numPr>
        <w:numId w:val="10"/>
      </w:numPr>
      <w:tabs>
        <w:tab w:val="clear" w:pos="1800"/>
      </w:tabs>
      <w:bidi w:val="0"/>
      <w:spacing w:after="160" w:line="259" w:lineRule="auto"/>
      <w:ind w:left="0" w:firstLine="0"/>
      <w:contextualSpacing/>
    </w:pPr>
    <w:rPr>
      <w:rFonts w:asciiTheme="minorHAnsi" w:eastAsiaTheme="minorHAnsi" w:hAnsiTheme="minorHAnsi" w:cstheme="minorBidi"/>
      <w:kern w:val="2"/>
      <w:sz w:val="22"/>
      <w:szCs w:val="22"/>
      <w14:ligatures w14:val="standardContextual"/>
    </w:rPr>
  </w:style>
  <w:style w:type="paragraph" w:styleId="aff1">
    <w:name w:val="macro"/>
    <w:link w:val="Charf0"/>
    <w:uiPriority w:val="99"/>
    <w:semiHidden/>
    <w:unhideWhenUsed/>
    <w:rsid w:val="00A8003C"/>
    <w:pPr>
      <w:tabs>
        <w:tab w:val="left" w:pos="480"/>
        <w:tab w:val="left" w:pos="960"/>
        <w:tab w:val="left" w:pos="1440"/>
        <w:tab w:val="left" w:pos="1920"/>
        <w:tab w:val="left" w:pos="2400"/>
        <w:tab w:val="left" w:pos="2880"/>
        <w:tab w:val="left" w:pos="3360"/>
        <w:tab w:val="left" w:pos="3840"/>
        <w:tab w:val="left" w:pos="4320"/>
      </w:tabs>
      <w:spacing w:line="259" w:lineRule="auto"/>
    </w:pPr>
    <w:rPr>
      <w:rFonts w:ascii="Consolas" w:eastAsiaTheme="minorHAnsi" w:hAnsi="Consolas" w:cstheme="minorBidi"/>
      <w:kern w:val="2"/>
      <w:sz w:val="20"/>
      <w:szCs w:val="20"/>
      <w14:ligatures w14:val="standardContextual"/>
    </w:rPr>
  </w:style>
  <w:style w:type="character" w:customStyle="1" w:styleId="Charf0">
    <w:name w:val="نص ماكرو Char"/>
    <w:basedOn w:val="a2"/>
    <w:link w:val="aff1"/>
    <w:uiPriority w:val="99"/>
    <w:semiHidden/>
    <w:rsid w:val="00A8003C"/>
    <w:rPr>
      <w:rFonts w:ascii="Consolas" w:eastAsiaTheme="minorHAnsi" w:hAnsi="Consolas" w:cstheme="minorBidi"/>
      <w:kern w:val="2"/>
      <w:sz w:val="20"/>
      <w:szCs w:val="20"/>
      <w14:ligatures w14:val="standardContextual"/>
    </w:rPr>
  </w:style>
  <w:style w:type="paragraph" w:styleId="aff2">
    <w:name w:val="Message Header"/>
    <w:basedOn w:val="a1"/>
    <w:link w:val="Charf1"/>
    <w:uiPriority w:val="99"/>
    <w:semiHidden/>
    <w:unhideWhenUsed/>
    <w:rsid w:val="00A8003C"/>
    <w:pPr>
      <w:pBdr>
        <w:top w:val="single" w:sz="6" w:space="1" w:color="auto"/>
        <w:left w:val="single" w:sz="6" w:space="1" w:color="auto"/>
        <w:bottom w:val="single" w:sz="6" w:space="1" w:color="auto"/>
        <w:right w:val="single" w:sz="6" w:space="1" w:color="auto"/>
      </w:pBdr>
      <w:shd w:val="pct20" w:color="auto" w:fill="auto"/>
      <w:bidi w:val="0"/>
      <w:ind w:left="1080" w:hanging="1080"/>
    </w:pPr>
    <w:rPr>
      <w:rFonts w:asciiTheme="majorHAnsi" w:eastAsiaTheme="majorEastAsia" w:hAnsiTheme="majorHAnsi" w:cstheme="majorBidi"/>
      <w:kern w:val="2"/>
      <w14:ligatures w14:val="standardContextual"/>
    </w:rPr>
  </w:style>
  <w:style w:type="character" w:customStyle="1" w:styleId="Charf1">
    <w:name w:val="رأس رسالة Char"/>
    <w:basedOn w:val="a2"/>
    <w:link w:val="aff2"/>
    <w:uiPriority w:val="99"/>
    <w:semiHidden/>
    <w:rsid w:val="00A8003C"/>
    <w:rPr>
      <w:rFonts w:asciiTheme="majorHAnsi" w:eastAsiaTheme="majorEastAsia" w:hAnsiTheme="majorHAnsi" w:cstheme="majorBidi"/>
      <w:kern w:val="2"/>
      <w:shd w:val="pct20" w:color="auto" w:fill="auto"/>
      <w14:ligatures w14:val="standardContextual"/>
    </w:rPr>
  </w:style>
  <w:style w:type="paragraph" w:styleId="aff3">
    <w:name w:val="No Spacing"/>
    <w:uiPriority w:val="99"/>
    <w:rsid w:val="00A8003C"/>
    <w:rPr>
      <w:rFonts w:asciiTheme="minorHAnsi" w:eastAsiaTheme="minorHAnsi" w:hAnsiTheme="minorHAnsi" w:cstheme="minorBidi"/>
      <w:kern w:val="2"/>
      <w:sz w:val="22"/>
      <w:szCs w:val="22"/>
      <w14:ligatures w14:val="standardContextual"/>
    </w:rPr>
  </w:style>
  <w:style w:type="paragraph" w:styleId="aff4">
    <w:name w:val="Normal Indent"/>
    <w:basedOn w:val="a1"/>
    <w:uiPriority w:val="99"/>
    <w:semiHidden/>
    <w:unhideWhenUsed/>
    <w:rsid w:val="00A8003C"/>
    <w:pPr>
      <w:bidi w:val="0"/>
      <w:spacing w:after="160" w:line="259" w:lineRule="auto"/>
      <w:ind w:left="720"/>
    </w:pPr>
    <w:rPr>
      <w:rFonts w:asciiTheme="minorHAnsi" w:eastAsiaTheme="minorHAnsi" w:hAnsiTheme="minorHAnsi" w:cstheme="minorBidi"/>
      <w:kern w:val="2"/>
      <w:sz w:val="22"/>
      <w:szCs w:val="22"/>
      <w14:ligatures w14:val="standardContextual"/>
    </w:rPr>
  </w:style>
  <w:style w:type="paragraph" w:styleId="aff5">
    <w:name w:val="Note Heading"/>
    <w:basedOn w:val="a1"/>
    <w:next w:val="a1"/>
    <w:link w:val="Charf2"/>
    <w:uiPriority w:val="99"/>
    <w:semiHidden/>
    <w:unhideWhenUsed/>
    <w:rsid w:val="00A8003C"/>
    <w:pPr>
      <w:bidi w:val="0"/>
    </w:pPr>
    <w:rPr>
      <w:rFonts w:asciiTheme="minorHAnsi" w:eastAsiaTheme="minorHAnsi" w:hAnsiTheme="minorHAnsi" w:cstheme="minorBidi"/>
      <w:kern w:val="2"/>
      <w:sz w:val="22"/>
      <w:szCs w:val="22"/>
      <w14:ligatures w14:val="standardContextual"/>
    </w:rPr>
  </w:style>
  <w:style w:type="character" w:customStyle="1" w:styleId="Charf2">
    <w:name w:val="عنوان ملاحظة Char"/>
    <w:basedOn w:val="a2"/>
    <w:link w:val="aff5"/>
    <w:uiPriority w:val="99"/>
    <w:semiHidden/>
    <w:rsid w:val="00A8003C"/>
    <w:rPr>
      <w:rFonts w:asciiTheme="minorHAnsi" w:eastAsiaTheme="minorHAnsi" w:hAnsiTheme="minorHAnsi" w:cstheme="minorBidi"/>
      <w:kern w:val="2"/>
      <w:sz w:val="22"/>
      <w:szCs w:val="22"/>
      <w14:ligatures w14:val="standardContextual"/>
    </w:rPr>
  </w:style>
  <w:style w:type="paragraph" w:styleId="aff6">
    <w:name w:val="Plain Text"/>
    <w:basedOn w:val="a1"/>
    <w:link w:val="Charf3"/>
    <w:uiPriority w:val="99"/>
    <w:semiHidden/>
    <w:unhideWhenUsed/>
    <w:rsid w:val="00A8003C"/>
    <w:pPr>
      <w:bidi w:val="0"/>
    </w:pPr>
    <w:rPr>
      <w:rFonts w:ascii="Consolas" w:eastAsiaTheme="minorHAnsi" w:hAnsi="Consolas" w:cstheme="minorBidi"/>
      <w:kern w:val="2"/>
      <w:sz w:val="21"/>
      <w:szCs w:val="21"/>
      <w14:ligatures w14:val="standardContextual"/>
    </w:rPr>
  </w:style>
  <w:style w:type="character" w:customStyle="1" w:styleId="Charf3">
    <w:name w:val="نص عادي Char"/>
    <w:basedOn w:val="a2"/>
    <w:link w:val="aff6"/>
    <w:uiPriority w:val="99"/>
    <w:semiHidden/>
    <w:rsid w:val="00A8003C"/>
    <w:rPr>
      <w:rFonts w:ascii="Consolas" w:eastAsiaTheme="minorHAnsi" w:hAnsi="Consolas" w:cstheme="minorBidi"/>
      <w:kern w:val="2"/>
      <w:sz w:val="21"/>
      <w:szCs w:val="21"/>
      <w14:ligatures w14:val="standardContextual"/>
    </w:rPr>
  </w:style>
  <w:style w:type="paragraph" w:styleId="aff7">
    <w:name w:val="Quote"/>
    <w:basedOn w:val="a1"/>
    <w:next w:val="a1"/>
    <w:link w:val="Charf4"/>
    <w:uiPriority w:val="99"/>
    <w:rsid w:val="00A8003C"/>
    <w:pPr>
      <w:bidi w:val="0"/>
      <w:spacing w:before="200" w:after="160" w:line="259" w:lineRule="auto"/>
      <w:ind w:left="864" w:right="864"/>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harf4">
    <w:name w:val="اقتباس Char"/>
    <w:basedOn w:val="a2"/>
    <w:link w:val="aff7"/>
    <w:uiPriority w:val="99"/>
    <w:rsid w:val="00A8003C"/>
    <w:rPr>
      <w:rFonts w:asciiTheme="minorHAnsi" w:eastAsiaTheme="minorHAnsi" w:hAnsiTheme="minorHAnsi" w:cstheme="minorBidi"/>
      <w:i/>
      <w:iCs/>
      <w:color w:val="404040" w:themeColor="text1" w:themeTint="BF"/>
      <w:kern w:val="2"/>
      <w:sz w:val="22"/>
      <w:szCs w:val="22"/>
      <w14:ligatures w14:val="standardContextual"/>
    </w:rPr>
  </w:style>
  <w:style w:type="paragraph" w:styleId="aff8">
    <w:name w:val="Salutation"/>
    <w:basedOn w:val="a1"/>
    <w:next w:val="a1"/>
    <w:link w:val="Charf5"/>
    <w:uiPriority w:val="99"/>
    <w:semiHidden/>
    <w:unhideWhenUsed/>
    <w:rsid w:val="00A8003C"/>
    <w:pPr>
      <w:bidi w:val="0"/>
      <w:spacing w:after="160" w:line="259" w:lineRule="auto"/>
    </w:pPr>
    <w:rPr>
      <w:rFonts w:asciiTheme="minorHAnsi" w:eastAsiaTheme="minorHAnsi" w:hAnsiTheme="minorHAnsi" w:cstheme="minorBidi"/>
      <w:kern w:val="2"/>
      <w:sz w:val="22"/>
      <w:szCs w:val="22"/>
      <w14:ligatures w14:val="standardContextual"/>
    </w:rPr>
  </w:style>
  <w:style w:type="character" w:customStyle="1" w:styleId="Charf5">
    <w:name w:val="تحية Char"/>
    <w:basedOn w:val="a2"/>
    <w:link w:val="aff8"/>
    <w:uiPriority w:val="99"/>
    <w:semiHidden/>
    <w:rsid w:val="00A8003C"/>
    <w:rPr>
      <w:rFonts w:asciiTheme="minorHAnsi" w:eastAsiaTheme="minorHAnsi" w:hAnsiTheme="minorHAnsi" w:cstheme="minorBidi"/>
      <w:kern w:val="2"/>
      <w:sz w:val="22"/>
      <w:szCs w:val="22"/>
      <w14:ligatures w14:val="standardContextual"/>
    </w:rPr>
  </w:style>
  <w:style w:type="paragraph" w:styleId="aff9">
    <w:name w:val="Signature"/>
    <w:basedOn w:val="a1"/>
    <w:link w:val="Charf6"/>
    <w:uiPriority w:val="99"/>
    <w:semiHidden/>
    <w:unhideWhenUsed/>
    <w:rsid w:val="00A8003C"/>
    <w:pPr>
      <w:bidi w:val="0"/>
      <w:ind w:left="4320"/>
    </w:pPr>
    <w:rPr>
      <w:rFonts w:asciiTheme="minorHAnsi" w:eastAsiaTheme="minorHAnsi" w:hAnsiTheme="minorHAnsi" w:cstheme="minorBidi"/>
      <w:kern w:val="2"/>
      <w:sz w:val="22"/>
      <w:szCs w:val="22"/>
      <w14:ligatures w14:val="standardContextual"/>
    </w:rPr>
  </w:style>
  <w:style w:type="character" w:customStyle="1" w:styleId="Charf6">
    <w:name w:val="توقيع Char"/>
    <w:basedOn w:val="a2"/>
    <w:link w:val="aff9"/>
    <w:uiPriority w:val="99"/>
    <w:semiHidden/>
    <w:rsid w:val="00A8003C"/>
    <w:rPr>
      <w:rFonts w:asciiTheme="minorHAnsi" w:eastAsiaTheme="minorHAnsi" w:hAnsiTheme="minorHAnsi" w:cstheme="minorBidi"/>
      <w:kern w:val="2"/>
      <w:sz w:val="22"/>
      <w:szCs w:val="22"/>
      <w14:ligatures w14:val="standardContextual"/>
    </w:rPr>
  </w:style>
  <w:style w:type="paragraph" w:styleId="affa">
    <w:name w:val="Subtitle"/>
    <w:basedOn w:val="a1"/>
    <w:next w:val="a1"/>
    <w:link w:val="Charf7"/>
    <w:uiPriority w:val="11"/>
    <w:qFormat/>
    <w:rsid w:val="00A8003C"/>
    <w:pPr>
      <w:numPr>
        <w:ilvl w:val="1"/>
      </w:numPr>
      <w:bidi w:val="0"/>
      <w:spacing w:after="160" w:line="259" w:lineRule="auto"/>
    </w:pPr>
    <w:rPr>
      <w:rFonts w:asciiTheme="minorHAnsi" w:eastAsiaTheme="minorEastAsia" w:hAnsiTheme="minorHAnsi" w:cstheme="minorBidi"/>
      <w:color w:val="5A5A5A" w:themeColor="text1" w:themeTint="A5"/>
      <w:spacing w:val="15"/>
      <w:kern w:val="2"/>
      <w:sz w:val="22"/>
      <w:szCs w:val="22"/>
      <w14:ligatures w14:val="standardContextual"/>
    </w:rPr>
  </w:style>
  <w:style w:type="character" w:customStyle="1" w:styleId="Charf7">
    <w:name w:val="عنوان فرعي Char"/>
    <w:basedOn w:val="a2"/>
    <w:link w:val="affa"/>
    <w:uiPriority w:val="11"/>
    <w:rsid w:val="00A8003C"/>
    <w:rPr>
      <w:rFonts w:asciiTheme="minorHAnsi" w:eastAsiaTheme="minorEastAsia" w:hAnsiTheme="minorHAnsi" w:cstheme="minorBidi"/>
      <w:color w:val="5A5A5A" w:themeColor="text1" w:themeTint="A5"/>
      <w:spacing w:val="15"/>
      <w:kern w:val="2"/>
      <w:sz w:val="22"/>
      <w:szCs w:val="22"/>
      <w14:ligatures w14:val="standardContextual"/>
    </w:rPr>
  </w:style>
  <w:style w:type="paragraph" w:styleId="affb">
    <w:name w:val="table of authorities"/>
    <w:basedOn w:val="a1"/>
    <w:next w:val="a1"/>
    <w:uiPriority w:val="99"/>
    <w:semiHidden/>
    <w:unhideWhenUsed/>
    <w:rsid w:val="00A8003C"/>
    <w:pPr>
      <w:bidi w:val="0"/>
      <w:spacing w:line="259" w:lineRule="auto"/>
      <w:ind w:left="220" w:hanging="220"/>
    </w:pPr>
    <w:rPr>
      <w:rFonts w:asciiTheme="minorHAnsi" w:eastAsiaTheme="minorHAnsi" w:hAnsiTheme="minorHAnsi" w:cstheme="minorBidi"/>
      <w:kern w:val="2"/>
      <w:sz w:val="22"/>
      <w:szCs w:val="22"/>
      <w14:ligatures w14:val="standardContextual"/>
    </w:rPr>
  </w:style>
  <w:style w:type="paragraph" w:styleId="affc">
    <w:name w:val="table of figures"/>
    <w:basedOn w:val="a1"/>
    <w:next w:val="a1"/>
    <w:uiPriority w:val="99"/>
    <w:semiHidden/>
    <w:unhideWhenUsed/>
    <w:rsid w:val="00A8003C"/>
    <w:pPr>
      <w:bidi w:val="0"/>
      <w:spacing w:line="259" w:lineRule="auto"/>
    </w:pPr>
    <w:rPr>
      <w:rFonts w:asciiTheme="minorHAnsi" w:eastAsiaTheme="minorHAnsi" w:hAnsiTheme="minorHAnsi" w:cstheme="minorBidi"/>
      <w:kern w:val="2"/>
      <w:sz w:val="22"/>
      <w:szCs w:val="22"/>
      <w14:ligatures w14:val="standardContextual"/>
    </w:rPr>
  </w:style>
  <w:style w:type="character" w:customStyle="1" w:styleId="Char">
    <w:name w:val="العنوان Char"/>
    <w:basedOn w:val="a2"/>
    <w:link w:val="a5"/>
    <w:uiPriority w:val="10"/>
    <w:rsid w:val="00A8003C"/>
    <w:rPr>
      <w:sz w:val="56"/>
      <w:szCs w:val="56"/>
    </w:rPr>
  </w:style>
  <w:style w:type="paragraph" w:styleId="affd">
    <w:name w:val="toa heading"/>
    <w:basedOn w:val="a1"/>
    <w:next w:val="a1"/>
    <w:uiPriority w:val="99"/>
    <w:semiHidden/>
    <w:unhideWhenUsed/>
    <w:rsid w:val="00A8003C"/>
    <w:pPr>
      <w:bidi w:val="0"/>
      <w:spacing w:before="120" w:after="160" w:line="259" w:lineRule="auto"/>
    </w:pPr>
    <w:rPr>
      <w:rFonts w:asciiTheme="majorHAnsi" w:eastAsiaTheme="majorEastAsia" w:hAnsiTheme="majorHAnsi" w:cstheme="majorBidi"/>
      <w:b/>
      <w:bCs/>
      <w:kern w:val="2"/>
      <w14:ligatures w14:val="standardContextual"/>
    </w:rPr>
  </w:style>
  <w:style w:type="paragraph" w:styleId="12">
    <w:name w:val="toc 1"/>
    <w:basedOn w:val="a1"/>
    <w:next w:val="a1"/>
    <w:autoRedefine/>
    <w:uiPriority w:val="39"/>
    <w:unhideWhenUsed/>
    <w:rsid w:val="00A8003C"/>
    <w:pPr>
      <w:bidi w:val="0"/>
      <w:spacing w:after="100" w:line="259" w:lineRule="auto"/>
    </w:pPr>
    <w:rPr>
      <w:rFonts w:asciiTheme="minorHAnsi" w:eastAsiaTheme="minorHAnsi" w:hAnsiTheme="minorHAnsi" w:cstheme="minorBidi"/>
      <w:kern w:val="2"/>
      <w:sz w:val="22"/>
      <w:szCs w:val="22"/>
      <w14:ligatures w14:val="standardContextual"/>
    </w:rPr>
  </w:style>
  <w:style w:type="paragraph" w:styleId="27">
    <w:name w:val="toc 2"/>
    <w:basedOn w:val="a1"/>
    <w:next w:val="a1"/>
    <w:autoRedefine/>
    <w:uiPriority w:val="39"/>
    <w:unhideWhenUsed/>
    <w:rsid w:val="00A8003C"/>
    <w:pPr>
      <w:bidi w:val="0"/>
      <w:spacing w:after="100" w:line="259" w:lineRule="auto"/>
      <w:ind w:left="220"/>
    </w:pPr>
    <w:rPr>
      <w:rFonts w:asciiTheme="minorHAnsi" w:eastAsiaTheme="minorHAnsi" w:hAnsiTheme="minorHAnsi" w:cstheme="minorBidi"/>
      <w:kern w:val="2"/>
      <w:sz w:val="22"/>
      <w:szCs w:val="22"/>
      <w14:ligatures w14:val="standardContextual"/>
    </w:rPr>
  </w:style>
  <w:style w:type="paragraph" w:styleId="37">
    <w:name w:val="toc 3"/>
    <w:basedOn w:val="a1"/>
    <w:next w:val="a1"/>
    <w:autoRedefine/>
    <w:uiPriority w:val="39"/>
    <w:unhideWhenUsed/>
    <w:rsid w:val="00A8003C"/>
    <w:pPr>
      <w:bidi w:val="0"/>
      <w:spacing w:after="100" w:line="259" w:lineRule="auto"/>
      <w:ind w:left="440"/>
    </w:pPr>
    <w:rPr>
      <w:rFonts w:asciiTheme="minorHAnsi" w:eastAsiaTheme="minorHAnsi" w:hAnsiTheme="minorHAnsi" w:cstheme="minorBidi"/>
      <w:kern w:val="2"/>
      <w:sz w:val="22"/>
      <w:szCs w:val="22"/>
      <w14:ligatures w14:val="standardContextual"/>
    </w:rPr>
  </w:style>
  <w:style w:type="paragraph" w:styleId="44">
    <w:name w:val="toc 4"/>
    <w:basedOn w:val="a1"/>
    <w:next w:val="a1"/>
    <w:autoRedefine/>
    <w:uiPriority w:val="39"/>
    <w:semiHidden/>
    <w:unhideWhenUsed/>
    <w:rsid w:val="00A8003C"/>
    <w:pPr>
      <w:bidi w:val="0"/>
      <w:spacing w:after="100" w:line="259" w:lineRule="auto"/>
      <w:ind w:left="660"/>
    </w:pPr>
    <w:rPr>
      <w:rFonts w:asciiTheme="minorHAnsi" w:eastAsiaTheme="minorHAnsi" w:hAnsiTheme="minorHAnsi" w:cstheme="minorBidi"/>
      <w:kern w:val="2"/>
      <w:sz w:val="22"/>
      <w:szCs w:val="22"/>
      <w14:ligatures w14:val="standardContextual"/>
    </w:rPr>
  </w:style>
  <w:style w:type="paragraph" w:styleId="54">
    <w:name w:val="toc 5"/>
    <w:basedOn w:val="a1"/>
    <w:next w:val="a1"/>
    <w:autoRedefine/>
    <w:uiPriority w:val="39"/>
    <w:semiHidden/>
    <w:unhideWhenUsed/>
    <w:rsid w:val="00A8003C"/>
    <w:pPr>
      <w:bidi w:val="0"/>
      <w:spacing w:after="100" w:line="259" w:lineRule="auto"/>
      <w:ind w:left="880"/>
    </w:pPr>
    <w:rPr>
      <w:rFonts w:asciiTheme="minorHAnsi" w:eastAsiaTheme="minorHAnsi" w:hAnsiTheme="minorHAnsi" w:cstheme="minorBidi"/>
      <w:kern w:val="2"/>
      <w:sz w:val="22"/>
      <w:szCs w:val="22"/>
      <w14:ligatures w14:val="standardContextual"/>
    </w:rPr>
  </w:style>
  <w:style w:type="paragraph" w:styleId="60">
    <w:name w:val="toc 6"/>
    <w:basedOn w:val="a1"/>
    <w:next w:val="a1"/>
    <w:autoRedefine/>
    <w:uiPriority w:val="39"/>
    <w:semiHidden/>
    <w:unhideWhenUsed/>
    <w:rsid w:val="00A8003C"/>
    <w:pPr>
      <w:bidi w:val="0"/>
      <w:spacing w:after="100" w:line="259" w:lineRule="auto"/>
      <w:ind w:left="1100"/>
    </w:pPr>
    <w:rPr>
      <w:rFonts w:asciiTheme="minorHAnsi" w:eastAsiaTheme="minorHAnsi" w:hAnsiTheme="minorHAnsi" w:cstheme="minorBidi"/>
      <w:kern w:val="2"/>
      <w:sz w:val="22"/>
      <w:szCs w:val="22"/>
      <w14:ligatures w14:val="standardContextual"/>
    </w:rPr>
  </w:style>
  <w:style w:type="paragraph" w:styleId="70">
    <w:name w:val="toc 7"/>
    <w:basedOn w:val="a1"/>
    <w:next w:val="a1"/>
    <w:autoRedefine/>
    <w:uiPriority w:val="39"/>
    <w:semiHidden/>
    <w:unhideWhenUsed/>
    <w:rsid w:val="00A8003C"/>
    <w:pPr>
      <w:bidi w:val="0"/>
      <w:spacing w:after="100" w:line="259" w:lineRule="auto"/>
      <w:ind w:left="1320"/>
    </w:pPr>
    <w:rPr>
      <w:rFonts w:asciiTheme="minorHAnsi" w:eastAsiaTheme="minorHAnsi" w:hAnsiTheme="minorHAnsi" w:cstheme="minorBidi"/>
      <w:kern w:val="2"/>
      <w:sz w:val="22"/>
      <w:szCs w:val="22"/>
      <w14:ligatures w14:val="standardContextual"/>
    </w:rPr>
  </w:style>
  <w:style w:type="paragraph" w:styleId="80">
    <w:name w:val="toc 8"/>
    <w:basedOn w:val="a1"/>
    <w:next w:val="a1"/>
    <w:autoRedefine/>
    <w:uiPriority w:val="39"/>
    <w:semiHidden/>
    <w:unhideWhenUsed/>
    <w:rsid w:val="00A8003C"/>
    <w:pPr>
      <w:bidi w:val="0"/>
      <w:spacing w:after="100" w:line="259" w:lineRule="auto"/>
      <w:ind w:left="1540"/>
    </w:pPr>
    <w:rPr>
      <w:rFonts w:asciiTheme="minorHAnsi" w:eastAsiaTheme="minorHAnsi" w:hAnsiTheme="minorHAnsi" w:cstheme="minorBidi"/>
      <w:kern w:val="2"/>
      <w:sz w:val="22"/>
      <w:szCs w:val="22"/>
      <w14:ligatures w14:val="standardContextual"/>
    </w:rPr>
  </w:style>
  <w:style w:type="paragraph" w:styleId="90">
    <w:name w:val="toc 9"/>
    <w:basedOn w:val="a1"/>
    <w:next w:val="a1"/>
    <w:autoRedefine/>
    <w:uiPriority w:val="39"/>
    <w:semiHidden/>
    <w:unhideWhenUsed/>
    <w:rsid w:val="00A8003C"/>
    <w:pPr>
      <w:bidi w:val="0"/>
      <w:spacing w:after="100" w:line="259" w:lineRule="auto"/>
      <w:ind w:left="1760"/>
    </w:pPr>
    <w:rPr>
      <w:rFonts w:asciiTheme="minorHAnsi" w:eastAsiaTheme="minorHAnsi" w:hAnsiTheme="minorHAnsi" w:cstheme="minorBidi"/>
      <w:kern w:val="2"/>
      <w:sz w:val="22"/>
      <w:szCs w:val="22"/>
      <w14:ligatures w14:val="standardContextual"/>
    </w:rPr>
  </w:style>
  <w:style w:type="paragraph" w:styleId="affe">
    <w:name w:val="TOC Heading"/>
    <w:basedOn w:val="1"/>
    <w:next w:val="a1"/>
    <w:uiPriority w:val="39"/>
    <w:unhideWhenUsed/>
    <w:qFormat/>
    <w:rsid w:val="00A8003C"/>
    <w:pPr>
      <w:keepNext/>
      <w:keepLines/>
      <w:spacing w:before="240" w:line="259" w:lineRule="auto"/>
      <w:outlineLvl w:val="9"/>
    </w:pPr>
    <w:rPr>
      <w:rFonts w:asciiTheme="majorHAnsi" w:eastAsiaTheme="majorEastAsia" w:hAnsiTheme="majorHAnsi" w:cstheme="majorBidi"/>
      <w:color w:val="365F91" w:themeColor="accent1" w:themeShade="BF"/>
      <w:kern w:val="2"/>
      <w14:ligatures w14:val="standardContextual"/>
    </w:rPr>
  </w:style>
  <w:style w:type="paragraph" w:customStyle="1" w:styleId="msonormal0">
    <w:name w:val="msonormal"/>
    <w:basedOn w:val="a1"/>
    <w:rsid w:val="00A8003C"/>
    <w:pPr>
      <w:bidi w:val="0"/>
      <w:spacing w:before="100" w:beforeAutospacing="1" w:after="100" w:afterAutospacing="1"/>
    </w:pPr>
  </w:style>
  <w:style w:type="character" w:styleId="afff">
    <w:name w:val="Strong"/>
    <w:basedOn w:val="a2"/>
    <w:uiPriority w:val="22"/>
    <w:qFormat/>
    <w:rsid w:val="00A8003C"/>
    <w:rPr>
      <w:b/>
      <w:bCs/>
    </w:rPr>
  </w:style>
  <w:style w:type="table" w:styleId="4-2">
    <w:name w:val="Grid Table 4 Accent 2"/>
    <w:basedOn w:val="a3"/>
    <w:uiPriority w:val="49"/>
    <w:rsid w:val="008A191F"/>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55">
    <w:name w:val="Plain Table 5"/>
    <w:basedOn w:val="a3"/>
    <w:uiPriority w:val="45"/>
    <w:rsid w:val="00E659B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0">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8F077D"/>
  </w:style>
  <w:style w:type="table" w:styleId="6-3">
    <w:name w:val="Grid Table 6 Colorful Accent 3"/>
    <w:basedOn w:val="a3"/>
    <w:uiPriority w:val="51"/>
    <w:rsid w:val="008F077D"/>
    <w:rPr>
      <w:rFonts w:asciiTheme="minorHAnsi" w:eastAsiaTheme="minorHAnsi" w:hAnsiTheme="minorHAnsi" w:cs="Simplified Arabic"/>
      <w:color w:val="76923C" w:themeColor="accent3" w:themeShade="BF"/>
      <w:kern w:val="2"/>
      <w:sz w:val="28"/>
      <w:szCs w:val="28"/>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AF162-202B-4463-BDA8-00B8DD759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11207</Words>
  <Characters>63885</Characters>
  <Application>Microsoft Office Word</Application>
  <DocSecurity>0</DocSecurity>
  <Lines>532</Lines>
  <Paragraphs>149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Converted Document</vt:lpstr>
      <vt:lpstr>Converted Document</vt:lpstr>
    </vt:vector>
  </TitlesOfParts>
  <Company/>
  <LinksUpToDate>false</LinksUpToDate>
  <CharactersWithSpaces>74943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Converted Document</dc:title>
  <dc:subject/>
  <dc:creator>md2docx converter</dc:creator>
  <cp:keywords/>
  <dc:description/>
  <cp:lastModifiedBy>wessam ayman</cp:lastModifiedBy>
  <cp:revision>4</cp:revision>
  <cp:lastPrinted>2026-07-03T12:33:00Z</cp:lastPrinted>
  <dcterms:created xsi:type="dcterms:W3CDTF">2026-07-03T12:33:00Z</dcterms:created>
  <dcterms:modified xsi:type="dcterms:W3CDTF">2026-07-07T22:24:00Z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4ba2f0e24f87422b8f9dc5864d5c68d0</vt:lpwstr>
  </property>
</Properties>
</file>