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975" w:rsidRPr="00FA10C2" w:rsidRDefault="00BE6CA1" w:rsidP="00BE6CA1">
      <w:pPr>
        <w:jc w:val="right"/>
        <w:rPr>
          <w:lang w:bidi="ar-EG"/>
        </w:rPr>
      </w:pPr>
      <w:r w:rsidRPr="00FA10C2">
        <w:rPr>
          <w:noProof/>
        </w:rPr>
        <w:drawing>
          <wp:anchor distT="0" distB="0" distL="114300" distR="114300" simplePos="0" relativeHeight="251659264" behindDoc="0" locked="0" layoutInCell="1" allowOverlap="1" wp14:anchorId="7F2B0920" wp14:editId="310A1AB8">
            <wp:simplePos x="0" y="0"/>
            <wp:positionH relativeFrom="margin">
              <wp:posOffset>-718185</wp:posOffset>
            </wp:positionH>
            <wp:positionV relativeFrom="margin">
              <wp:posOffset>-230505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894975" w:rsidRPr="00FA10C2">
        <w:rPr>
          <w:rtl/>
          <w:lang w:bidi="ar-EG"/>
        </w:rPr>
        <w:t xml:space="preserve">جامعة ميدأوشن </w:t>
      </w:r>
    </w:p>
    <w:p w:rsidR="00894975" w:rsidRPr="00FA10C2" w:rsidRDefault="00894975" w:rsidP="00BE6CA1">
      <w:pPr>
        <w:jc w:val="right"/>
        <w:rPr>
          <w:rtl/>
          <w:lang w:bidi="ar-EG"/>
        </w:rPr>
      </w:pPr>
      <w:r w:rsidRPr="00FA10C2">
        <w:rPr>
          <w:lang w:bidi="ar-EG"/>
        </w:rPr>
        <w:t xml:space="preserve">    </w:t>
      </w:r>
      <w:r w:rsidRPr="00FA10C2">
        <w:rPr>
          <w:rtl/>
          <w:lang w:bidi="ar-EG"/>
        </w:rPr>
        <w:t xml:space="preserve">كلية الإدارة </w:t>
      </w:r>
    </w:p>
    <w:p w:rsidR="00894975" w:rsidRPr="00FA10C2" w:rsidRDefault="00894975" w:rsidP="00BE6CA1">
      <w:pPr>
        <w:jc w:val="right"/>
        <w:rPr>
          <w:rtl/>
          <w:lang w:bidi="ar-EG"/>
        </w:rPr>
      </w:pPr>
      <w:r w:rsidRPr="00FA10C2">
        <w:rPr>
          <w:rtl/>
          <w:lang w:bidi="ar-EG"/>
        </w:rPr>
        <w:t xml:space="preserve"> تخصص</w:t>
      </w:r>
      <w:r w:rsidRPr="00FA10C2">
        <w:rPr>
          <w:rFonts w:hint="cs"/>
          <w:rtl/>
          <w:lang w:bidi="ar-EG"/>
        </w:rPr>
        <w:t xml:space="preserve"> ادارة المخاطر</w:t>
      </w:r>
    </w:p>
    <w:p w:rsidR="00894975" w:rsidRPr="00FA10C2" w:rsidRDefault="00894975" w:rsidP="00BE6CA1">
      <w:pPr>
        <w:rPr>
          <w:rtl/>
          <w:lang w:bidi="ar-EG"/>
        </w:rPr>
      </w:pPr>
    </w:p>
    <w:p w:rsidR="00894975" w:rsidRPr="00CD57D0" w:rsidRDefault="00894975" w:rsidP="00BE6CA1">
      <w:pPr>
        <w:rPr>
          <w:rFonts w:cstheme="minorHAnsi"/>
          <w:sz w:val="36"/>
          <w:szCs w:val="36"/>
          <w:rtl/>
          <w:lang w:bidi="ar-EG"/>
        </w:rPr>
      </w:pPr>
    </w:p>
    <w:p w:rsidR="00894975" w:rsidRPr="00CD57D0" w:rsidRDefault="00894975" w:rsidP="00BE6CA1">
      <w:pPr>
        <w:rPr>
          <w:rFonts w:cstheme="minorHAnsi"/>
          <w:sz w:val="36"/>
          <w:szCs w:val="36"/>
          <w:rtl/>
          <w:lang w:bidi="ar-EG"/>
        </w:rPr>
      </w:pPr>
    </w:p>
    <w:p w:rsidR="00BE6CA1" w:rsidRDefault="00BE6CA1" w:rsidP="00BE6CA1">
      <w:pPr>
        <w:rPr>
          <w:rFonts w:cs="Calibri"/>
          <w:sz w:val="36"/>
          <w:szCs w:val="36"/>
        </w:rPr>
      </w:pPr>
    </w:p>
    <w:p w:rsidR="00BE6CA1" w:rsidRPr="004A3989" w:rsidRDefault="00BE6CA1" w:rsidP="004A3989">
      <w:pPr>
        <w:bidi/>
        <w:jc w:val="right"/>
        <w:rPr>
          <w:rFonts w:cs="Calibri"/>
          <w:b/>
          <w:bCs/>
          <w:sz w:val="28"/>
          <w:szCs w:val="28"/>
          <w:rtl/>
        </w:rPr>
      </w:pPr>
      <w:r w:rsidRPr="004A3989">
        <w:rPr>
          <w:rFonts w:cs="Calibri" w:hint="cs"/>
          <w:b/>
          <w:bCs/>
          <w:sz w:val="28"/>
          <w:szCs w:val="28"/>
          <w:rtl/>
        </w:rPr>
        <w:t xml:space="preserve">      </w:t>
      </w:r>
      <w:r w:rsidR="00894975" w:rsidRPr="004A3989">
        <w:rPr>
          <w:rFonts w:cs="Calibri"/>
          <w:b/>
          <w:bCs/>
          <w:sz w:val="28"/>
          <w:szCs w:val="28"/>
          <w:rtl/>
        </w:rPr>
        <w:t xml:space="preserve">مخاطر ارتفاع معدل </w:t>
      </w:r>
      <w:r w:rsidR="00894975" w:rsidRPr="004A3989">
        <w:rPr>
          <w:rFonts w:cs="Calibri" w:hint="cs"/>
          <w:b/>
          <w:bCs/>
          <w:sz w:val="28"/>
          <w:szCs w:val="28"/>
          <w:rtl/>
        </w:rPr>
        <w:t>خروج</w:t>
      </w:r>
      <w:r w:rsidR="004A3989" w:rsidRPr="004A3989">
        <w:rPr>
          <w:rFonts w:cs="Calibri"/>
          <w:b/>
          <w:bCs/>
          <w:sz w:val="28"/>
          <w:szCs w:val="28"/>
          <w:rtl/>
        </w:rPr>
        <w:t xml:space="preserve"> الموظفين وتأثيره على</w:t>
      </w:r>
      <w:r w:rsidR="004A3989" w:rsidRPr="004A3989">
        <w:rPr>
          <w:rFonts w:cs="Calibri" w:hint="cs"/>
          <w:b/>
          <w:bCs/>
          <w:sz w:val="28"/>
          <w:szCs w:val="28"/>
          <w:rtl/>
        </w:rPr>
        <w:t xml:space="preserve"> </w:t>
      </w:r>
      <w:r w:rsidRPr="004A3989">
        <w:rPr>
          <w:rFonts w:cs="Calibri"/>
          <w:b/>
          <w:bCs/>
          <w:sz w:val="28"/>
          <w:szCs w:val="28"/>
          <w:rtl/>
        </w:rPr>
        <w:t>المنظ</w:t>
      </w:r>
      <w:r w:rsidRPr="004A3989">
        <w:rPr>
          <w:rFonts w:cs="Calibri" w:hint="cs"/>
          <w:b/>
          <w:bCs/>
          <w:sz w:val="28"/>
          <w:szCs w:val="28"/>
          <w:rtl/>
        </w:rPr>
        <w:t>مة</w:t>
      </w:r>
    </w:p>
    <w:p w:rsidR="00894975" w:rsidRPr="00FA10C2" w:rsidRDefault="00894975" w:rsidP="00BE6CA1">
      <w:pPr>
        <w:rPr>
          <w:rtl/>
          <w:lang w:bidi="ar-EG"/>
        </w:rPr>
      </w:pPr>
    </w:p>
    <w:p w:rsidR="004A3989" w:rsidRPr="004A3989" w:rsidRDefault="004A3989" w:rsidP="004A3989">
      <w:pPr>
        <w:jc w:val="both"/>
        <w:rPr>
          <w:rFonts w:cstheme="minorHAnsi"/>
          <w:b/>
          <w:bCs/>
          <w:sz w:val="32"/>
          <w:szCs w:val="32"/>
          <w:lang w:bidi="ar-EG"/>
        </w:rPr>
      </w:pPr>
      <w:r>
        <w:rPr>
          <w:rFonts w:cstheme="minorHAnsi"/>
          <w:b/>
          <w:bCs/>
          <w:sz w:val="32"/>
          <w:szCs w:val="32"/>
          <w:lang w:bidi="ar-EG"/>
        </w:rPr>
        <w:t xml:space="preserve">Risk </w:t>
      </w:r>
      <w:r w:rsidRPr="004A3989">
        <w:rPr>
          <w:rFonts w:cstheme="minorHAnsi"/>
          <w:b/>
          <w:bCs/>
          <w:sz w:val="32"/>
          <w:szCs w:val="32"/>
          <w:lang w:bidi="ar-EG"/>
        </w:rPr>
        <w:t>Employee High Attrition Rate &amp; Its Impact on the Organization</w:t>
      </w:r>
    </w:p>
    <w:p w:rsidR="00894975" w:rsidRDefault="00894975" w:rsidP="00BE6CA1">
      <w:pPr>
        <w:rPr>
          <w:rtl/>
          <w:lang w:bidi="ar-EG"/>
        </w:rPr>
      </w:pPr>
    </w:p>
    <w:p w:rsidR="00BE6CA1" w:rsidRPr="004A3989" w:rsidRDefault="00BE6CA1" w:rsidP="00BE6CA1">
      <w:pPr>
        <w:rPr>
          <w:sz w:val="28"/>
          <w:szCs w:val="28"/>
          <w:rtl/>
          <w:lang w:bidi="ar-EG"/>
        </w:rPr>
      </w:pPr>
    </w:p>
    <w:p w:rsidR="00BE6CA1" w:rsidRPr="004A3989" w:rsidRDefault="00894975" w:rsidP="004A3989">
      <w:pPr>
        <w:jc w:val="center"/>
        <w:rPr>
          <w:rFonts w:cstheme="minorHAnsi"/>
          <w:sz w:val="28"/>
          <w:szCs w:val="28"/>
          <w:rtl/>
          <w:lang w:bidi="ar-EG"/>
        </w:rPr>
      </w:pPr>
      <w:r w:rsidRPr="004A3989">
        <w:rPr>
          <w:rFonts w:cstheme="minorHAnsi"/>
          <w:sz w:val="28"/>
          <w:szCs w:val="28"/>
          <w:rtl/>
          <w:lang w:bidi="ar-EG"/>
        </w:rPr>
        <w:t>إعداد الطالب/ ابراهيم علي العقيلي</w:t>
      </w:r>
    </w:p>
    <w:p w:rsidR="00894975" w:rsidRPr="004A3989" w:rsidRDefault="00894975" w:rsidP="004A3989">
      <w:pPr>
        <w:jc w:val="center"/>
        <w:rPr>
          <w:rFonts w:cstheme="minorHAnsi"/>
          <w:sz w:val="28"/>
          <w:szCs w:val="28"/>
          <w:rtl/>
          <w:lang w:bidi="ar-EG"/>
        </w:rPr>
      </w:pPr>
      <w:r w:rsidRPr="004A3989">
        <w:rPr>
          <w:rFonts w:cstheme="minorHAnsi"/>
          <w:sz w:val="28"/>
          <w:szCs w:val="28"/>
          <w:rtl/>
          <w:lang w:bidi="ar-EG"/>
        </w:rPr>
        <w:t>241002490</w:t>
      </w:r>
    </w:p>
    <w:p w:rsidR="00894975" w:rsidRPr="004A3989" w:rsidRDefault="00894975" w:rsidP="00BE6CA1">
      <w:pPr>
        <w:rPr>
          <w:sz w:val="28"/>
          <w:szCs w:val="28"/>
          <w:rtl/>
          <w:lang w:bidi="ar-EG"/>
        </w:rPr>
      </w:pPr>
    </w:p>
    <w:p w:rsidR="00894975" w:rsidRPr="004A3989" w:rsidRDefault="00894975" w:rsidP="00BE6CA1">
      <w:pPr>
        <w:rPr>
          <w:sz w:val="28"/>
          <w:szCs w:val="28"/>
          <w:rtl/>
          <w:lang w:bidi="ar-EG"/>
        </w:rPr>
      </w:pPr>
    </w:p>
    <w:p w:rsidR="00894975" w:rsidRPr="004A3989" w:rsidRDefault="00894975" w:rsidP="004A3989">
      <w:pPr>
        <w:jc w:val="center"/>
        <w:rPr>
          <w:rFonts w:cstheme="minorHAnsi"/>
          <w:sz w:val="28"/>
          <w:szCs w:val="28"/>
          <w:lang w:bidi="ar-EG"/>
        </w:rPr>
      </w:pPr>
      <w:r w:rsidRPr="004A3989">
        <w:rPr>
          <w:rFonts w:cstheme="minorHAnsi"/>
          <w:sz w:val="28"/>
          <w:szCs w:val="28"/>
          <w:lang w:bidi="ar-EG"/>
        </w:rPr>
        <w:t xml:space="preserve">Dr. </w:t>
      </w:r>
      <w:proofErr w:type="spellStart"/>
      <w:r w:rsidRPr="004A3989">
        <w:rPr>
          <w:rFonts w:cstheme="minorHAnsi"/>
          <w:sz w:val="28"/>
          <w:szCs w:val="28"/>
          <w:lang w:bidi="ar-EG"/>
        </w:rPr>
        <w:t>Asma</w:t>
      </w:r>
      <w:proofErr w:type="spellEnd"/>
      <w:r w:rsidRPr="004A3989">
        <w:rPr>
          <w:rFonts w:cstheme="minorHAnsi"/>
          <w:sz w:val="28"/>
          <w:szCs w:val="28"/>
          <w:lang w:bidi="ar-EG"/>
        </w:rPr>
        <w:t xml:space="preserve"> </w:t>
      </w:r>
      <w:proofErr w:type="spellStart"/>
      <w:r w:rsidRPr="004A3989">
        <w:rPr>
          <w:rFonts w:cstheme="minorHAnsi"/>
          <w:sz w:val="28"/>
          <w:szCs w:val="28"/>
          <w:lang w:bidi="ar-EG"/>
        </w:rPr>
        <w:t>Abuanzeh</w:t>
      </w:r>
      <w:proofErr w:type="spellEnd"/>
      <w:r w:rsidR="004A3989" w:rsidRPr="004A3989">
        <w:rPr>
          <w:rFonts w:cstheme="minorHAnsi"/>
          <w:sz w:val="28"/>
          <w:szCs w:val="28"/>
          <w:rtl/>
          <w:lang w:bidi="ar-EG"/>
        </w:rPr>
        <w:t xml:space="preserve"> إشراف/</w:t>
      </w:r>
    </w:p>
    <w:p w:rsidR="00894975" w:rsidRPr="004A3989" w:rsidRDefault="00894975" w:rsidP="00BE6CA1">
      <w:pPr>
        <w:rPr>
          <w:sz w:val="28"/>
          <w:szCs w:val="28"/>
          <w:rtl/>
          <w:lang w:bidi="ar-EG"/>
        </w:rPr>
      </w:pPr>
    </w:p>
    <w:p w:rsidR="00894975" w:rsidRPr="004A3989" w:rsidRDefault="00894975" w:rsidP="00BE6CA1">
      <w:pPr>
        <w:rPr>
          <w:sz w:val="28"/>
          <w:szCs w:val="28"/>
          <w:rtl/>
          <w:lang w:bidi="ar-EG"/>
        </w:rPr>
      </w:pPr>
    </w:p>
    <w:p w:rsidR="00894975" w:rsidRPr="004A3989" w:rsidRDefault="00894975" w:rsidP="004A3989">
      <w:pPr>
        <w:jc w:val="center"/>
        <w:rPr>
          <w:sz w:val="28"/>
          <w:szCs w:val="28"/>
          <w:rtl/>
          <w:lang w:bidi="ar-EG"/>
        </w:rPr>
      </w:pPr>
    </w:p>
    <w:p w:rsidR="00894975" w:rsidRPr="004A3989" w:rsidRDefault="00894975" w:rsidP="004A3989">
      <w:pPr>
        <w:jc w:val="center"/>
        <w:rPr>
          <w:rFonts w:cstheme="minorHAnsi"/>
          <w:sz w:val="28"/>
          <w:szCs w:val="28"/>
          <w:rtl/>
          <w:lang w:bidi="ar-EG"/>
        </w:rPr>
      </w:pPr>
      <w:r w:rsidRPr="004A3989">
        <w:rPr>
          <w:rFonts w:cstheme="minorHAnsi"/>
          <w:sz w:val="28"/>
          <w:szCs w:val="28"/>
          <w:rtl/>
          <w:lang w:bidi="ar-EG"/>
        </w:rPr>
        <w:t>العام الدراسي:</w:t>
      </w:r>
    </w:p>
    <w:p w:rsidR="00894975" w:rsidRPr="004A3989" w:rsidRDefault="00894975" w:rsidP="004A3989">
      <w:pPr>
        <w:jc w:val="center"/>
        <w:rPr>
          <w:rFonts w:cstheme="minorHAnsi"/>
          <w:sz w:val="28"/>
          <w:szCs w:val="28"/>
          <w:lang w:bidi="ar-EG"/>
        </w:rPr>
      </w:pPr>
      <w:r w:rsidRPr="004A3989">
        <w:rPr>
          <w:rFonts w:cstheme="minorHAnsi"/>
          <w:sz w:val="28"/>
          <w:szCs w:val="28"/>
          <w:lang w:bidi="ar-EG"/>
        </w:rPr>
        <w:t>1446 – 2024</w:t>
      </w:r>
    </w:p>
    <w:p w:rsidR="00894975" w:rsidRPr="004A3989" w:rsidRDefault="00894975" w:rsidP="004A3989">
      <w:pPr>
        <w:jc w:val="center"/>
        <w:rPr>
          <w:rFonts w:cstheme="minorHAnsi"/>
          <w:sz w:val="28"/>
          <w:szCs w:val="28"/>
          <w:lang w:bidi="ar-EG"/>
        </w:rPr>
      </w:pPr>
    </w:p>
    <w:p w:rsidR="00894975" w:rsidRPr="004A3989" w:rsidRDefault="00894975" w:rsidP="00BE6CA1">
      <w:pPr>
        <w:rPr>
          <w:rFonts w:cstheme="minorHAnsi"/>
          <w:sz w:val="28"/>
          <w:szCs w:val="28"/>
          <w:lang w:bidi="ar-EG"/>
        </w:rPr>
      </w:pPr>
    </w:p>
    <w:p w:rsidR="00894975" w:rsidRDefault="00894975" w:rsidP="00BE6CA1">
      <w:pPr>
        <w:rPr>
          <w:rFonts w:cstheme="minorHAnsi"/>
          <w:lang w:bidi="ar-EG"/>
        </w:rPr>
      </w:pPr>
    </w:p>
    <w:p w:rsidR="00894975" w:rsidRDefault="00894975" w:rsidP="00BE6CA1">
      <w:pPr>
        <w:rPr>
          <w:rFonts w:cstheme="minorHAnsi"/>
          <w:lang w:bidi="ar-EG"/>
        </w:rPr>
      </w:pPr>
    </w:p>
    <w:p w:rsidR="00894975" w:rsidRDefault="00894975" w:rsidP="00BE6CA1">
      <w:pPr>
        <w:rPr>
          <w:rFonts w:cstheme="minorHAnsi"/>
          <w:lang w:bidi="ar-EG"/>
        </w:rPr>
      </w:pPr>
    </w:p>
    <w:p w:rsidR="00894975" w:rsidRDefault="00894975" w:rsidP="00BE6CA1">
      <w:pPr>
        <w:rPr>
          <w:rtl/>
        </w:rPr>
      </w:pPr>
    </w:p>
    <w:p w:rsidR="00BE6CA1" w:rsidRDefault="00BE6CA1" w:rsidP="00BE6CA1">
      <w:pPr>
        <w:rPr>
          <w:rtl/>
        </w:rPr>
      </w:pPr>
    </w:p>
    <w:p w:rsidR="00BE6CA1" w:rsidRDefault="00BE6CA1" w:rsidP="00BE6CA1">
      <w:pPr>
        <w:rPr>
          <w:rtl/>
        </w:rPr>
      </w:pPr>
    </w:p>
    <w:p w:rsidR="00BE6CA1" w:rsidRDefault="00BE6CA1" w:rsidP="00BE6CA1">
      <w:pPr>
        <w:rPr>
          <w:rtl/>
        </w:rPr>
      </w:pPr>
    </w:p>
    <w:p w:rsidR="00BE6CA1" w:rsidRDefault="00BE6CA1" w:rsidP="00BE6CA1">
      <w:pPr>
        <w:rPr>
          <w:rtl/>
        </w:rPr>
      </w:pPr>
    </w:p>
    <w:p w:rsidR="00BE6CA1" w:rsidRDefault="00BE6CA1" w:rsidP="00BE6CA1">
      <w:pPr>
        <w:rPr>
          <w:rtl/>
        </w:rPr>
      </w:pPr>
    </w:p>
    <w:p w:rsidR="00BE6CA1" w:rsidRDefault="00BE6CA1" w:rsidP="00BE6CA1">
      <w:pPr>
        <w:rPr>
          <w:rtl/>
        </w:rPr>
      </w:pPr>
    </w:p>
    <w:p w:rsidR="00BE6CA1" w:rsidRDefault="00BE6CA1" w:rsidP="00BE6CA1">
      <w:pPr>
        <w:rPr>
          <w:rtl/>
        </w:rPr>
      </w:pPr>
    </w:p>
    <w:p w:rsidR="00BE6CA1" w:rsidRDefault="00BE6CA1" w:rsidP="00BE6CA1">
      <w:pPr>
        <w:rPr>
          <w:rtl/>
        </w:rPr>
      </w:pPr>
    </w:p>
    <w:p w:rsidR="00BE6CA1" w:rsidRDefault="00BE6CA1" w:rsidP="00BE6CA1">
      <w:pPr>
        <w:rPr>
          <w:rtl/>
        </w:rPr>
      </w:pPr>
    </w:p>
    <w:p w:rsidR="00BE6CA1" w:rsidRDefault="00BE6CA1" w:rsidP="00BE6CA1"/>
    <w:p w:rsidR="00976942" w:rsidRPr="00222A7E" w:rsidRDefault="00976942" w:rsidP="009F1258">
      <w:pPr>
        <w:pStyle w:val="Heading1"/>
      </w:pPr>
      <w:r w:rsidRPr="00222A7E">
        <w:lastRenderedPageBreak/>
        <w:t xml:space="preserve">Chapter One: </w:t>
      </w:r>
      <w:r w:rsidR="007C2B89">
        <w:t>General</w:t>
      </w:r>
      <w:r w:rsidRPr="00222A7E">
        <w:t xml:space="preserve"> </w:t>
      </w:r>
      <w:r>
        <w:t>F</w:t>
      </w:r>
      <w:r w:rsidRPr="00222A7E">
        <w:t>ramework</w:t>
      </w:r>
      <w:r>
        <w:t xml:space="preserve"> of the S</w:t>
      </w:r>
      <w:r w:rsidRPr="00222A7E">
        <w:t>tudy</w:t>
      </w:r>
    </w:p>
    <w:p w:rsidR="00976942" w:rsidRPr="00C06CA9" w:rsidRDefault="00976942" w:rsidP="00976942">
      <w:pPr>
        <w:pStyle w:val="Heading1"/>
      </w:pPr>
      <w:bookmarkStart w:id="0" w:name="_Toc172311453"/>
      <w:bookmarkStart w:id="1" w:name="_Toc181564106"/>
      <w:bookmarkStart w:id="2" w:name="_Toc181567548"/>
      <w:r w:rsidRPr="00CC096E">
        <w:t>Introduction</w:t>
      </w:r>
      <w:bookmarkEnd w:id="0"/>
      <w:bookmarkEnd w:id="1"/>
      <w:bookmarkEnd w:id="2"/>
      <w:r w:rsidRPr="00CC096E">
        <w:t xml:space="preserve"> </w:t>
      </w:r>
    </w:p>
    <w:p w:rsidR="00976942" w:rsidRDefault="00976942" w:rsidP="00976942">
      <w:pPr>
        <w:spacing w:line="360" w:lineRule="auto"/>
        <w:jc w:val="both"/>
        <w:rPr>
          <w:sz w:val="28"/>
          <w:szCs w:val="28"/>
        </w:rPr>
      </w:pPr>
      <w:bookmarkStart w:id="3" w:name="_GoBack"/>
      <w:bookmarkEnd w:id="3"/>
    </w:p>
    <w:p w:rsidR="00976942" w:rsidRPr="004A3989" w:rsidRDefault="00976942" w:rsidP="00976942">
      <w:pPr>
        <w:spacing w:line="360" w:lineRule="auto"/>
        <w:jc w:val="both"/>
        <w:rPr>
          <w:sz w:val="28"/>
          <w:szCs w:val="28"/>
        </w:rPr>
      </w:pPr>
      <w:r w:rsidRPr="004A3989">
        <w:rPr>
          <w:sz w:val="28"/>
          <w:szCs w:val="28"/>
        </w:rPr>
        <w:t>Employee attrition, also known as turnover, is a vital metric that reflects the rate at which employees exit an organization and are replaced by new hires. While a certain degree of turnover is inevitable—and can even bring fresh perspectives and innovation—excessive attrition can severely undermine an organization’s stability. The consequences of high turnover extend far beyond simple staffing challenges, impacting financial performance, employee morale, operational effectiveness, and even the company’s reputation. To maintain a productive and engaged workforce, it is essential for organizations to understand and address the key factors driving attrition through strategic human resource practices and effective retention strategies</w:t>
      </w:r>
      <w:r w:rsidRPr="004A3989">
        <w:rPr>
          <w:rFonts w:cs="Arial"/>
          <w:sz w:val="28"/>
          <w:szCs w:val="28"/>
          <w:rtl/>
        </w:rPr>
        <w:t>.</w:t>
      </w:r>
    </w:p>
    <w:p w:rsidR="00976942" w:rsidRPr="004A3989" w:rsidRDefault="00976942" w:rsidP="00976942">
      <w:pPr>
        <w:spacing w:line="360" w:lineRule="auto"/>
        <w:jc w:val="both"/>
        <w:rPr>
          <w:sz w:val="28"/>
          <w:szCs w:val="28"/>
        </w:rPr>
      </w:pPr>
    </w:p>
    <w:p w:rsidR="00976942" w:rsidRPr="004A3989" w:rsidRDefault="00976942" w:rsidP="00976942">
      <w:pPr>
        <w:spacing w:line="360" w:lineRule="auto"/>
        <w:jc w:val="both"/>
        <w:rPr>
          <w:sz w:val="28"/>
          <w:szCs w:val="28"/>
        </w:rPr>
      </w:pPr>
      <w:r w:rsidRPr="004A3989">
        <w:rPr>
          <w:sz w:val="28"/>
          <w:szCs w:val="28"/>
        </w:rPr>
        <w:t>The effects of high attrition manifest in both direct and indirect costs. Alongside the immediate expenses of recruitment, onboarding, and training, organizations experience a decline in productivity as they struggle to fill the gaps left by departing employees. It often takes time for new hires to acclimate, leading to disruptions in workflow and reduced team efficiency during the transition period. Replacing experienced employees is particularly challenging, as knowledge, expertise, and institutional memory are difficult to transfer or replicate quickly</w:t>
      </w:r>
      <w:r w:rsidRPr="004A3989">
        <w:rPr>
          <w:rFonts w:cs="Arial"/>
          <w:sz w:val="28"/>
          <w:szCs w:val="28"/>
          <w:rtl/>
        </w:rPr>
        <w:t>.</w:t>
      </w:r>
    </w:p>
    <w:p w:rsidR="00976942" w:rsidRPr="004A3989" w:rsidRDefault="00976942" w:rsidP="00976942">
      <w:pPr>
        <w:spacing w:line="360" w:lineRule="auto"/>
        <w:jc w:val="both"/>
        <w:rPr>
          <w:sz w:val="28"/>
          <w:szCs w:val="28"/>
        </w:rPr>
      </w:pPr>
    </w:p>
    <w:p w:rsidR="00976942" w:rsidRPr="004A3989" w:rsidRDefault="00976942" w:rsidP="00976942">
      <w:pPr>
        <w:spacing w:line="360" w:lineRule="auto"/>
        <w:jc w:val="both"/>
        <w:rPr>
          <w:sz w:val="28"/>
          <w:szCs w:val="28"/>
        </w:rPr>
      </w:pPr>
      <w:r w:rsidRPr="004A3989">
        <w:rPr>
          <w:sz w:val="28"/>
          <w:szCs w:val="28"/>
        </w:rPr>
        <w:t xml:space="preserve">Organizational culture also suffers when turnover is high. Strong workplace cultures rely on stable teams, trust, and long-term collaboration. However, frequent departures can create an atmosphere of uncertainty and erode </w:t>
      </w:r>
      <w:r w:rsidRPr="004A3989">
        <w:rPr>
          <w:sz w:val="28"/>
          <w:szCs w:val="28"/>
        </w:rPr>
        <w:lastRenderedPageBreak/>
        <w:t>morale, especially if employees sense dissatisfaction or observe their colleagues leaving for better opportunities. This can initiate a cycle of disengagement, where remaining employees become demotivated and more likely to leave, compounding the organization’s talent loss</w:t>
      </w:r>
      <w:r w:rsidRPr="004A3989">
        <w:rPr>
          <w:rFonts w:cs="Arial"/>
          <w:sz w:val="28"/>
          <w:szCs w:val="28"/>
          <w:rtl/>
        </w:rPr>
        <w:t>.</w:t>
      </w:r>
    </w:p>
    <w:p w:rsidR="00976942" w:rsidRPr="004A3989" w:rsidRDefault="00976942" w:rsidP="00976942">
      <w:pPr>
        <w:spacing w:line="360" w:lineRule="auto"/>
        <w:jc w:val="both"/>
        <w:rPr>
          <w:sz w:val="28"/>
          <w:szCs w:val="28"/>
        </w:rPr>
      </w:pPr>
    </w:p>
    <w:p w:rsidR="00976942" w:rsidRPr="004A3989" w:rsidRDefault="00976942" w:rsidP="00976942">
      <w:pPr>
        <w:spacing w:line="360" w:lineRule="auto"/>
        <w:jc w:val="both"/>
        <w:rPr>
          <w:sz w:val="28"/>
          <w:szCs w:val="28"/>
        </w:rPr>
      </w:pPr>
      <w:r w:rsidRPr="004A3989">
        <w:rPr>
          <w:sz w:val="28"/>
          <w:szCs w:val="28"/>
        </w:rPr>
        <w:t>Externally, high attrition can harm a company’s brand and competitive standing. Clients and customers may perceive frequent employee departures as a sign of instability, raising concerns about service quality and long-term partnerships. Moreover, organizations with a reputation for high turnover may struggle to attract high-caliber talent, as candidates may view the company as an unfavorable workplace. This can hinder the organization’s ability to grow and innovate, placing it at a disadvantage in the marketplace</w:t>
      </w:r>
      <w:r w:rsidRPr="004A3989">
        <w:rPr>
          <w:rFonts w:cs="Arial"/>
          <w:sz w:val="28"/>
          <w:szCs w:val="28"/>
          <w:rtl/>
        </w:rPr>
        <w:t>.</w:t>
      </w:r>
    </w:p>
    <w:p w:rsidR="00976942" w:rsidRPr="004A3989" w:rsidRDefault="00976942" w:rsidP="00976942">
      <w:pPr>
        <w:spacing w:line="360" w:lineRule="auto"/>
        <w:jc w:val="both"/>
        <w:rPr>
          <w:sz w:val="28"/>
          <w:szCs w:val="28"/>
        </w:rPr>
      </w:pPr>
    </w:p>
    <w:p w:rsidR="00976942" w:rsidRPr="004A3989" w:rsidRDefault="00976942" w:rsidP="00976942">
      <w:pPr>
        <w:spacing w:line="360" w:lineRule="auto"/>
        <w:jc w:val="both"/>
        <w:rPr>
          <w:sz w:val="28"/>
          <w:szCs w:val="28"/>
        </w:rPr>
      </w:pPr>
      <w:r w:rsidRPr="004A3989">
        <w:rPr>
          <w:sz w:val="28"/>
          <w:szCs w:val="28"/>
        </w:rPr>
        <w:t>It is essential to recognize that the causes of high attrition often go beyond surface-level factors such as salary or benefits. Issues such as leadership style, work environment, career development opportunities, and alignment between personal values and organizational culture play a significant role in employee retention. Organizations that fail to address these deeper challenges may find themselves stuck in a recurring cycle of turnover, unable to resolve the root causes that drive employee departures</w:t>
      </w:r>
      <w:r w:rsidRPr="004A3989">
        <w:rPr>
          <w:rFonts w:cs="Arial"/>
          <w:sz w:val="28"/>
          <w:szCs w:val="28"/>
          <w:rtl/>
        </w:rPr>
        <w:t>.</w:t>
      </w:r>
    </w:p>
    <w:p w:rsidR="00976942" w:rsidRDefault="00976942" w:rsidP="00BE6CA1"/>
    <w:p w:rsidR="00976942" w:rsidRDefault="00976942" w:rsidP="00BE6CA1"/>
    <w:p w:rsidR="00976942" w:rsidRDefault="00976942" w:rsidP="00BE6CA1"/>
    <w:p w:rsidR="00976942" w:rsidRDefault="00976942" w:rsidP="00BE6CA1"/>
    <w:p w:rsidR="00976942" w:rsidRDefault="00976942" w:rsidP="00BE6CA1"/>
    <w:p w:rsidR="00976942" w:rsidRDefault="00976942" w:rsidP="00BE6CA1"/>
    <w:p w:rsidR="00976942" w:rsidRDefault="00976942" w:rsidP="00BE6CA1"/>
    <w:p w:rsidR="00976942" w:rsidRDefault="00976942" w:rsidP="00BE6CA1">
      <w:pPr>
        <w:rPr>
          <w:rtl/>
        </w:rPr>
      </w:pPr>
    </w:p>
    <w:p w:rsidR="009F4A7F" w:rsidRDefault="009F4A7F" w:rsidP="009F4A7F">
      <w:pPr>
        <w:pStyle w:val="Heading1"/>
      </w:pPr>
      <w:bookmarkStart w:id="4" w:name="_Toc181564120"/>
      <w:bookmarkStart w:id="5" w:name="_Toc181566365"/>
      <w:r w:rsidRPr="005A18F5">
        <w:lastRenderedPageBreak/>
        <w:t>Purpose of the Study</w:t>
      </w:r>
      <w:bookmarkEnd w:id="4"/>
      <w:bookmarkEnd w:id="5"/>
    </w:p>
    <w:p w:rsidR="00740D66" w:rsidRPr="00740D66" w:rsidRDefault="00740D66" w:rsidP="00740D66"/>
    <w:p w:rsidR="00894975" w:rsidRPr="007C5540" w:rsidRDefault="009F4A7F" w:rsidP="007C5540">
      <w:pPr>
        <w:spacing w:line="360" w:lineRule="auto"/>
        <w:jc w:val="both"/>
        <w:rPr>
          <w:sz w:val="28"/>
          <w:szCs w:val="28"/>
        </w:rPr>
      </w:pPr>
      <w:r w:rsidRPr="004A3989">
        <w:rPr>
          <w:sz w:val="28"/>
          <w:szCs w:val="28"/>
        </w:rPr>
        <w:t>The primary objective of this research is to explore the risks associated with high employee attrition rates and to examine the broader organizational impacts, both direct and indirect. By analyzing existing literature and empirical studies on employee retention, this research seeks to identify the root causes of high turnover and provide evidence-based recommendations for reducing attrition. Specifically, this study will focus on how financial costs, operational disruption, and shifts in organizational culture contribute to the overall instability caused by high turnover, while also investigating the role of strategic human resource practices in retention</w:t>
      </w:r>
      <w:r w:rsidRPr="004A3989">
        <w:rPr>
          <w:sz w:val="28"/>
          <w:szCs w:val="28"/>
          <w:rtl/>
        </w:rPr>
        <w:t>.</w:t>
      </w:r>
    </w:p>
    <w:p w:rsidR="00894975" w:rsidRDefault="00894975" w:rsidP="00BE6CA1">
      <w:r>
        <w:rPr>
          <w:noProof/>
        </w:rPr>
        <w:drawing>
          <wp:inline distT="0" distB="0" distL="0" distR="0" wp14:anchorId="006D8D4E" wp14:editId="05D29F10">
            <wp:extent cx="5608320" cy="3569970"/>
            <wp:effectExtent l="0" t="0" r="0" b="0"/>
            <wp:docPr id="1" name="Picture 1" descr="https://media.licdn.com/dms/image/D4E12AQHXNNa8EmgDWg/article-inline_image-shrink_1000_1488/0/1696177616584?e=2147483647&amp;v=beta&amp;t=Ga2un1VytfX_p8T-Eu9QAzGqMeYwNrLblSCOtNW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dms/image/D4E12AQHXNNa8EmgDWg/article-inline_image-shrink_1000_1488/0/1696177616584?e=2147483647&amp;v=beta&amp;t=Ga2un1VytfX_p8T-Eu9QAzGqMeYwNrLblSCOtNWC-I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3569970"/>
                    </a:xfrm>
                    <a:prstGeom prst="rect">
                      <a:avLst/>
                    </a:prstGeom>
                    <a:noFill/>
                    <a:ln>
                      <a:noFill/>
                    </a:ln>
                  </pic:spPr>
                </pic:pic>
              </a:graphicData>
            </a:graphic>
          </wp:inline>
        </w:drawing>
      </w:r>
    </w:p>
    <w:p w:rsidR="00894975" w:rsidRDefault="00894975" w:rsidP="00BE6CA1"/>
    <w:p w:rsidR="00894975" w:rsidRDefault="00894975" w:rsidP="00B26E88">
      <w:pPr>
        <w:jc w:val="center"/>
      </w:pPr>
      <w:r>
        <w:t>Figure -1: Benefit of Employee Retention</w:t>
      </w:r>
    </w:p>
    <w:p w:rsidR="00B26E88" w:rsidRDefault="00B26E88" w:rsidP="00B26E88">
      <w:pPr>
        <w:jc w:val="center"/>
      </w:pPr>
    </w:p>
    <w:p w:rsidR="00B26E88" w:rsidRDefault="00B26E88" w:rsidP="00B26E88">
      <w:pPr>
        <w:jc w:val="center"/>
      </w:pPr>
    </w:p>
    <w:p w:rsidR="00B26E88" w:rsidRDefault="00B26E88" w:rsidP="00B26E88">
      <w:pPr>
        <w:jc w:val="center"/>
      </w:pPr>
    </w:p>
    <w:p w:rsidR="00B26E88" w:rsidRDefault="00B26E88" w:rsidP="00B26E88">
      <w:pPr>
        <w:jc w:val="center"/>
      </w:pPr>
    </w:p>
    <w:p w:rsidR="00894975" w:rsidRPr="00FA10C2" w:rsidRDefault="00894975" w:rsidP="00BE6CA1"/>
    <w:p w:rsidR="003E47A4" w:rsidRPr="003E47A4" w:rsidRDefault="003E47A4" w:rsidP="003E47A4"/>
    <w:p w:rsidR="00894975" w:rsidRPr="00516822" w:rsidRDefault="00894975" w:rsidP="003E47A4">
      <w:pPr>
        <w:spacing w:line="360" w:lineRule="auto"/>
        <w:rPr>
          <w:rFonts w:eastAsiaTheme="majorEastAsia" w:cstheme="minorHAnsi"/>
          <w:color w:val="2E74B5" w:themeColor="accent1" w:themeShade="BF"/>
          <w:sz w:val="36"/>
          <w:szCs w:val="36"/>
        </w:rPr>
      </w:pPr>
      <w:r w:rsidRPr="00516822">
        <w:rPr>
          <w:rFonts w:eastAsiaTheme="majorEastAsia" w:cstheme="minorHAnsi"/>
          <w:color w:val="2E74B5" w:themeColor="accent1" w:themeShade="BF"/>
          <w:sz w:val="36"/>
          <w:szCs w:val="36"/>
        </w:rPr>
        <w:lastRenderedPageBreak/>
        <w:t>What is Meant by A ‘High’ Employee Attrition Rate?</w:t>
      </w:r>
    </w:p>
    <w:p w:rsidR="00894975" w:rsidRPr="003E47A4" w:rsidRDefault="00894975" w:rsidP="003E47A4">
      <w:pPr>
        <w:spacing w:line="360" w:lineRule="auto"/>
        <w:jc w:val="both"/>
        <w:rPr>
          <w:sz w:val="28"/>
          <w:szCs w:val="28"/>
        </w:rPr>
      </w:pPr>
      <w:r w:rsidRPr="003E47A4">
        <w:rPr>
          <w:sz w:val="28"/>
          <w:szCs w:val="28"/>
        </w:rPr>
        <w:t>A high employee attrition rate indicates that your employees are not sticking with your company for long, while a low attrition rate means that your company has better employee retention</w:t>
      </w:r>
    </w:p>
    <w:p w:rsidR="00894975" w:rsidRDefault="00894975" w:rsidP="00BE6CA1"/>
    <w:p w:rsidR="00894975" w:rsidRPr="003E47A4" w:rsidRDefault="00894975" w:rsidP="003E47A4">
      <w:pPr>
        <w:pStyle w:val="Heading2"/>
        <w:rPr>
          <w:sz w:val="28"/>
          <w:szCs w:val="28"/>
        </w:rPr>
      </w:pPr>
      <w:bookmarkStart w:id="6" w:name="_Toc172311461"/>
      <w:bookmarkStart w:id="7" w:name="_Toc181564130"/>
      <w:bookmarkStart w:id="8" w:name="_Toc181566375"/>
      <w:r w:rsidRPr="003E47A4">
        <w:rPr>
          <w:sz w:val="28"/>
          <w:szCs w:val="28"/>
        </w:rPr>
        <w:t>Five Types of Attrition Rate</w:t>
      </w:r>
      <w:bookmarkEnd w:id="6"/>
      <w:bookmarkEnd w:id="7"/>
      <w:bookmarkEnd w:id="8"/>
    </w:p>
    <w:p w:rsidR="00894975" w:rsidRPr="00CC096E" w:rsidRDefault="00894975" w:rsidP="00BE6CA1"/>
    <w:p w:rsidR="00894975" w:rsidRPr="003E47A4" w:rsidRDefault="00894975" w:rsidP="003E47A4">
      <w:pPr>
        <w:spacing w:line="360" w:lineRule="auto"/>
        <w:jc w:val="both"/>
        <w:rPr>
          <w:sz w:val="28"/>
          <w:szCs w:val="28"/>
        </w:rPr>
      </w:pPr>
      <w:r w:rsidRPr="003E47A4">
        <w:rPr>
          <w:sz w:val="28"/>
          <w:szCs w:val="28"/>
        </w:rPr>
        <w:t>Attrition rate, or employee turnover, is a significant metric for understanding how often employees leave an organization within a given period. While some turnover is healthy—allowing new talent to join the workforce and bring in fresh perspectives—high or mismanaged attrition can be detrimental. Organizations need to classify and address the different types of attrition to tailor solutions accordingly. Below is a detailed examination of the five primary types of attrition: voluntary, involuntary, demographic-specific, internal, and retirement-induced attrition.</w:t>
      </w:r>
    </w:p>
    <w:p w:rsidR="00894975" w:rsidRPr="004547D5" w:rsidRDefault="00894975" w:rsidP="00BE6CA1">
      <w:pPr>
        <w:rPr>
          <w:rtl/>
        </w:rPr>
      </w:pPr>
    </w:p>
    <w:p w:rsidR="00894975" w:rsidRPr="009F1EB3" w:rsidRDefault="00894975" w:rsidP="00BE6CA1">
      <w:pPr>
        <w:rPr>
          <w:rFonts w:cstheme="minorHAnsi"/>
          <w:sz w:val="36"/>
          <w:szCs w:val="36"/>
        </w:rPr>
      </w:pPr>
      <w:bookmarkStart w:id="9" w:name="_Toc172311462"/>
      <w:r w:rsidRPr="009F1EB3">
        <w:rPr>
          <w:rFonts w:cstheme="minorHAnsi"/>
          <w:sz w:val="36"/>
          <w:szCs w:val="36"/>
        </w:rPr>
        <w:t>What is the five type of attrition rate?</w:t>
      </w:r>
      <w:bookmarkEnd w:id="9"/>
    </w:p>
    <w:p w:rsidR="00894975" w:rsidRDefault="00894975" w:rsidP="00BE6CA1"/>
    <w:p w:rsidR="00A87E07" w:rsidRPr="00595782" w:rsidRDefault="00A87E07" w:rsidP="00BE6CA1">
      <w:pPr>
        <w:rPr>
          <w:rtl/>
        </w:rPr>
      </w:pPr>
    </w:p>
    <w:p w:rsidR="00894975" w:rsidRPr="00F075D0" w:rsidRDefault="00894975" w:rsidP="003E47A4">
      <w:pPr>
        <w:pStyle w:val="Heading3"/>
        <w:rPr>
          <w:sz w:val="32"/>
          <w:szCs w:val="32"/>
        </w:rPr>
      </w:pPr>
      <w:bookmarkStart w:id="10" w:name="_Toc172311463"/>
      <w:bookmarkStart w:id="11" w:name="_Toc181564131"/>
      <w:bookmarkStart w:id="12" w:name="_Toc181566376"/>
      <w:r w:rsidRPr="00F075D0">
        <w:rPr>
          <w:sz w:val="32"/>
          <w:szCs w:val="32"/>
        </w:rPr>
        <w:t>Voluntary Attrition:</w:t>
      </w:r>
      <w:bookmarkEnd w:id="10"/>
      <w:bookmarkEnd w:id="11"/>
      <w:bookmarkEnd w:id="12"/>
    </w:p>
    <w:p w:rsidR="00894975" w:rsidRPr="009F1EB3" w:rsidRDefault="00894975" w:rsidP="00BE6CA1"/>
    <w:p w:rsidR="00894975" w:rsidRDefault="00894975" w:rsidP="003E47A4">
      <w:pPr>
        <w:spacing w:line="360" w:lineRule="auto"/>
        <w:jc w:val="both"/>
        <w:rPr>
          <w:rFonts w:cstheme="minorHAnsi"/>
          <w:sz w:val="28"/>
          <w:szCs w:val="28"/>
        </w:rPr>
      </w:pPr>
      <w:r w:rsidRPr="003E47A4">
        <w:rPr>
          <w:rFonts w:cstheme="minorHAnsi"/>
          <w:sz w:val="28"/>
          <w:szCs w:val="28"/>
        </w:rPr>
        <w:t>Voluntary attrition occurs when employees leave a company by choice. This form of attrition can signal dissatisfaction, new career interests, or personal life changes. It is the most common type of attrition and often serves as an indicator of deeper issues within the organization.</w:t>
      </w:r>
    </w:p>
    <w:p w:rsidR="00A67068" w:rsidRDefault="00A67068" w:rsidP="003E47A4">
      <w:pPr>
        <w:spacing w:line="360" w:lineRule="auto"/>
        <w:jc w:val="both"/>
        <w:rPr>
          <w:rFonts w:cstheme="minorHAnsi"/>
          <w:sz w:val="28"/>
          <w:szCs w:val="28"/>
        </w:rPr>
      </w:pPr>
    </w:p>
    <w:p w:rsidR="00A67068" w:rsidRDefault="00A67068" w:rsidP="003E47A4">
      <w:pPr>
        <w:spacing w:line="360" w:lineRule="auto"/>
        <w:jc w:val="both"/>
        <w:rPr>
          <w:rFonts w:cstheme="minorHAnsi"/>
          <w:sz w:val="28"/>
          <w:szCs w:val="28"/>
        </w:rPr>
      </w:pPr>
    </w:p>
    <w:p w:rsidR="00A67068" w:rsidRPr="003E47A4" w:rsidRDefault="00A67068" w:rsidP="003E47A4">
      <w:pPr>
        <w:spacing w:line="360" w:lineRule="auto"/>
        <w:jc w:val="both"/>
        <w:rPr>
          <w:rFonts w:cstheme="minorHAnsi"/>
          <w:sz w:val="28"/>
          <w:szCs w:val="28"/>
        </w:rPr>
      </w:pPr>
    </w:p>
    <w:p w:rsidR="00894975" w:rsidRPr="00F075D0" w:rsidRDefault="00894975" w:rsidP="00A67068">
      <w:pPr>
        <w:pStyle w:val="Heading4"/>
        <w:rPr>
          <w:sz w:val="28"/>
          <w:szCs w:val="28"/>
        </w:rPr>
      </w:pPr>
      <w:r w:rsidRPr="00F075D0">
        <w:rPr>
          <w:rStyle w:val="Strong"/>
          <w:b w:val="0"/>
          <w:bCs w:val="0"/>
          <w:sz w:val="28"/>
          <w:szCs w:val="28"/>
        </w:rPr>
        <w:lastRenderedPageBreak/>
        <w:t>Key Causes of Voluntary Attrition</w:t>
      </w:r>
    </w:p>
    <w:p w:rsidR="003E47A4" w:rsidRDefault="003E47A4" w:rsidP="003E47A4">
      <w:pPr>
        <w:spacing w:line="360" w:lineRule="auto"/>
        <w:jc w:val="both"/>
        <w:rPr>
          <w:rStyle w:val="Strong"/>
          <w:sz w:val="28"/>
          <w:szCs w:val="28"/>
        </w:rPr>
      </w:pPr>
    </w:p>
    <w:p w:rsidR="003E47A4" w:rsidRDefault="00894975" w:rsidP="003E47A4">
      <w:pPr>
        <w:spacing w:line="360" w:lineRule="auto"/>
        <w:jc w:val="both"/>
        <w:rPr>
          <w:sz w:val="28"/>
          <w:szCs w:val="28"/>
        </w:rPr>
      </w:pPr>
      <w:r w:rsidRPr="003E47A4">
        <w:rPr>
          <w:rStyle w:val="Strong"/>
          <w:sz w:val="28"/>
          <w:szCs w:val="28"/>
        </w:rPr>
        <w:t>Inadequate Compensation and Benefits</w:t>
      </w:r>
      <w:r w:rsidRPr="003E47A4">
        <w:rPr>
          <w:sz w:val="28"/>
          <w:szCs w:val="28"/>
        </w:rPr>
        <w:t xml:space="preserve">: </w:t>
      </w:r>
    </w:p>
    <w:p w:rsidR="00894975" w:rsidRPr="003E47A4" w:rsidRDefault="00894975" w:rsidP="003E47A4">
      <w:pPr>
        <w:spacing w:line="360" w:lineRule="auto"/>
        <w:jc w:val="both"/>
        <w:rPr>
          <w:sz w:val="28"/>
          <w:szCs w:val="28"/>
        </w:rPr>
      </w:pPr>
      <w:r w:rsidRPr="003E47A4">
        <w:rPr>
          <w:sz w:val="28"/>
          <w:szCs w:val="28"/>
        </w:rPr>
        <w:t>Employees may feel undervalued if salaries and benefits are not competitive with industry standards. For example, tech giants like Google and Microsoft offer stock options and generous healthcare packages to curb voluntary attrition.</w:t>
      </w:r>
    </w:p>
    <w:p w:rsidR="00A67068" w:rsidRDefault="00894975" w:rsidP="003E47A4">
      <w:pPr>
        <w:spacing w:line="360" w:lineRule="auto"/>
        <w:jc w:val="both"/>
        <w:rPr>
          <w:sz w:val="28"/>
          <w:szCs w:val="28"/>
        </w:rPr>
      </w:pPr>
      <w:r w:rsidRPr="003E47A4">
        <w:rPr>
          <w:rStyle w:val="Strong"/>
          <w:sz w:val="28"/>
          <w:szCs w:val="28"/>
        </w:rPr>
        <w:t>Toxic Work Environment</w:t>
      </w:r>
      <w:r w:rsidRPr="003E47A4">
        <w:rPr>
          <w:sz w:val="28"/>
          <w:szCs w:val="28"/>
        </w:rPr>
        <w:t>:</w:t>
      </w:r>
    </w:p>
    <w:p w:rsidR="00894975" w:rsidRPr="003E47A4" w:rsidRDefault="00894975" w:rsidP="003E47A4">
      <w:pPr>
        <w:spacing w:line="360" w:lineRule="auto"/>
        <w:jc w:val="both"/>
        <w:rPr>
          <w:sz w:val="28"/>
          <w:szCs w:val="28"/>
        </w:rPr>
      </w:pPr>
      <w:r w:rsidRPr="003E47A4">
        <w:rPr>
          <w:sz w:val="28"/>
          <w:szCs w:val="28"/>
        </w:rPr>
        <w:t xml:space="preserve"> Employees may experience hostility, micromanagement, or harassment, which forces them to leave. For example, studies have shown that employees who feel undervalued or face discrimination are twice as likely to resign.</w:t>
      </w:r>
    </w:p>
    <w:p w:rsidR="00A67068" w:rsidRDefault="00894975" w:rsidP="00BE6CA1">
      <w:r w:rsidRPr="004547D5">
        <w:rPr>
          <w:rStyle w:val="Strong"/>
          <w:sz w:val="28"/>
          <w:szCs w:val="28"/>
        </w:rPr>
        <w:t>Limited Career Growth Opportunities</w:t>
      </w:r>
      <w:r w:rsidRPr="004547D5">
        <w:t>:</w:t>
      </w:r>
    </w:p>
    <w:p w:rsidR="00894975" w:rsidRPr="00A67068" w:rsidRDefault="00894975" w:rsidP="00A67068">
      <w:pPr>
        <w:spacing w:line="360" w:lineRule="auto"/>
        <w:rPr>
          <w:sz w:val="28"/>
          <w:szCs w:val="28"/>
        </w:rPr>
      </w:pPr>
      <w:r w:rsidRPr="00A67068">
        <w:rPr>
          <w:sz w:val="28"/>
          <w:szCs w:val="28"/>
        </w:rPr>
        <w:t xml:space="preserve"> Employees want to grow and advance in their careers. If the company does not provide promotion pathways, they may move to companies that invest in career development programs.</w:t>
      </w:r>
    </w:p>
    <w:p w:rsidR="00A67068" w:rsidRDefault="00894975" w:rsidP="00BE6CA1">
      <w:r w:rsidRPr="004547D5">
        <w:rPr>
          <w:rStyle w:val="Strong"/>
          <w:sz w:val="28"/>
          <w:szCs w:val="28"/>
        </w:rPr>
        <w:t>Poor Work-Life Balance</w:t>
      </w:r>
      <w:r w:rsidR="00A67068">
        <w:t>:</w:t>
      </w:r>
    </w:p>
    <w:p w:rsidR="00894975" w:rsidRPr="00A67068" w:rsidRDefault="00894975" w:rsidP="00A67068">
      <w:pPr>
        <w:spacing w:line="360" w:lineRule="auto"/>
        <w:jc w:val="both"/>
        <w:rPr>
          <w:sz w:val="28"/>
          <w:szCs w:val="28"/>
        </w:rPr>
      </w:pPr>
      <w:r w:rsidRPr="00A67068">
        <w:rPr>
          <w:sz w:val="28"/>
          <w:szCs w:val="28"/>
        </w:rPr>
        <w:t>Employees increasingly value flexible working conditions, remote work options, and manageable workloads. Companies with rigid structures often struggle to retain employees in the long term.</w:t>
      </w:r>
    </w:p>
    <w:p w:rsidR="00894975" w:rsidRPr="00A67068" w:rsidRDefault="00894975" w:rsidP="00BE6CA1">
      <w:pPr>
        <w:rPr>
          <w:rFonts w:cstheme="minorHAnsi"/>
          <w:sz w:val="28"/>
          <w:szCs w:val="28"/>
        </w:rPr>
      </w:pPr>
      <w:r w:rsidRPr="00A67068">
        <w:rPr>
          <w:rStyle w:val="Strong"/>
          <w:rFonts w:cstheme="minorHAnsi"/>
          <w:sz w:val="28"/>
          <w:szCs w:val="28"/>
        </w:rPr>
        <w:t>How is toxic environment can cause high employee attrition rate</w:t>
      </w:r>
      <w:r w:rsidRPr="00A67068">
        <w:rPr>
          <w:rFonts w:cstheme="minorHAnsi"/>
          <w:sz w:val="28"/>
          <w:szCs w:val="28"/>
        </w:rPr>
        <w:t>?</w:t>
      </w:r>
    </w:p>
    <w:p w:rsidR="00894975" w:rsidRDefault="00894975" w:rsidP="00BE6CA1"/>
    <w:p w:rsidR="00894975" w:rsidRPr="00A67068" w:rsidRDefault="00894975" w:rsidP="00A67068">
      <w:pPr>
        <w:spacing w:line="360" w:lineRule="auto"/>
        <w:jc w:val="both"/>
        <w:rPr>
          <w:rFonts w:cstheme="minorHAnsi"/>
          <w:color w:val="11131C"/>
          <w:sz w:val="28"/>
          <w:szCs w:val="28"/>
        </w:rPr>
      </w:pPr>
      <w:r w:rsidRPr="00A67068">
        <w:rPr>
          <w:rStyle w:val="Emphasis"/>
          <w:rFonts w:cstheme="minorHAnsi"/>
          <w:color w:val="11131C"/>
          <w:sz w:val="28"/>
          <w:szCs w:val="28"/>
        </w:rPr>
        <w:t>Research into toxic workplace culture reveals how a lack of inclusion, fairness, and purpose at work is causing employees to leave their jobs in droves.</w:t>
      </w:r>
    </w:p>
    <w:p w:rsidR="00894975" w:rsidRPr="00A67068" w:rsidRDefault="00894975" w:rsidP="00A67068">
      <w:pPr>
        <w:spacing w:line="360" w:lineRule="auto"/>
        <w:jc w:val="both"/>
        <w:rPr>
          <w:rFonts w:cstheme="minorHAnsi"/>
          <w:color w:val="11131C"/>
          <w:sz w:val="28"/>
          <w:szCs w:val="28"/>
        </w:rPr>
      </w:pPr>
      <w:r w:rsidRPr="00A67068">
        <w:rPr>
          <w:rFonts w:cstheme="minorHAnsi"/>
          <w:color w:val="11131C"/>
          <w:sz w:val="28"/>
          <w:szCs w:val="28"/>
        </w:rPr>
        <w:t>Toxic company culture is a lot like catching a nasty bug. It can spread quickly, and before you know it, everyone's feeling under the weather.</w:t>
      </w:r>
    </w:p>
    <w:p w:rsidR="00894975" w:rsidRPr="00A67068" w:rsidRDefault="00894975" w:rsidP="00A67068">
      <w:pPr>
        <w:spacing w:line="360" w:lineRule="auto"/>
        <w:jc w:val="both"/>
        <w:rPr>
          <w:rFonts w:cstheme="minorHAnsi"/>
          <w:color w:val="11131C"/>
          <w:sz w:val="28"/>
          <w:szCs w:val="28"/>
        </w:rPr>
      </w:pPr>
      <w:r w:rsidRPr="00A67068">
        <w:rPr>
          <w:rFonts w:cstheme="minorHAnsi"/>
          <w:color w:val="11131C"/>
          <w:sz w:val="28"/>
          <w:szCs w:val="28"/>
        </w:rPr>
        <w:t xml:space="preserve">Toxic vibes can race through an organization, with people picking up on bad habits and negative attitudes. When employees see others gossiping or </w:t>
      </w:r>
      <w:r w:rsidRPr="00A67068">
        <w:rPr>
          <w:rFonts w:cstheme="minorHAnsi"/>
          <w:color w:val="11131C"/>
          <w:sz w:val="28"/>
          <w:szCs w:val="28"/>
        </w:rPr>
        <w:lastRenderedPageBreak/>
        <w:t>treating their colleagues unfairly, it's easy for them to fall into the same pattern, and soon enough, the whole atmosphere takes a hit.</w:t>
      </w:r>
    </w:p>
    <w:p w:rsidR="00894975" w:rsidRPr="00A67068" w:rsidRDefault="00894975" w:rsidP="00A67068">
      <w:pPr>
        <w:spacing w:line="360" w:lineRule="auto"/>
        <w:jc w:val="both"/>
        <w:rPr>
          <w:rFonts w:cstheme="minorHAnsi"/>
          <w:color w:val="11131C"/>
          <w:sz w:val="28"/>
          <w:szCs w:val="28"/>
        </w:rPr>
      </w:pPr>
      <w:r w:rsidRPr="00A67068">
        <w:rPr>
          <w:rFonts w:cstheme="minorHAnsi"/>
          <w:color w:val="11131C"/>
          <w:sz w:val="28"/>
          <w:szCs w:val="28"/>
        </w:rPr>
        <w:t>Toxic company culture has increasingly become a significant concern for organizations, as more employers are waking up to how </w:t>
      </w:r>
      <w:r w:rsidRPr="00A67068">
        <w:rPr>
          <w:rFonts w:cstheme="minorHAnsi"/>
          <w:sz w:val="28"/>
          <w:szCs w:val="28"/>
        </w:rPr>
        <w:t>company culture</w:t>
      </w:r>
      <w:r w:rsidRPr="00A67068">
        <w:rPr>
          <w:rFonts w:cstheme="minorHAnsi"/>
          <w:color w:val="11131C"/>
          <w:sz w:val="28"/>
          <w:szCs w:val="28"/>
        </w:rPr>
        <w:t> can have a heavy sway on employee turnover, employee morale, and productivity. Addressing and transforming an unhealthy culture is crucial for the long-term success and sustainability of a business.</w:t>
      </w:r>
    </w:p>
    <w:p w:rsidR="00894975" w:rsidRPr="00C37892" w:rsidRDefault="00894975" w:rsidP="00BE6CA1"/>
    <w:p w:rsidR="00894975" w:rsidRPr="004547D5" w:rsidRDefault="00894975" w:rsidP="00A67068">
      <w:pPr>
        <w:pStyle w:val="Heading3"/>
        <w:spacing w:line="360" w:lineRule="auto"/>
        <w:jc w:val="both"/>
      </w:pPr>
      <w:bookmarkStart w:id="13" w:name="_Toc181564132"/>
      <w:bookmarkStart w:id="14" w:name="_Toc181566377"/>
      <w:r w:rsidRPr="004547D5">
        <w:rPr>
          <w:rStyle w:val="Strong"/>
          <w:rFonts w:asciiTheme="minorHAnsi" w:hAnsiTheme="minorHAnsi" w:cstheme="minorHAnsi"/>
          <w:b w:val="0"/>
          <w:bCs w:val="0"/>
          <w:sz w:val="28"/>
          <w:szCs w:val="28"/>
        </w:rPr>
        <w:t>Impact of Voluntary Attrition</w:t>
      </w:r>
      <w:bookmarkEnd w:id="13"/>
      <w:bookmarkEnd w:id="14"/>
    </w:p>
    <w:p w:rsidR="00894975" w:rsidRPr="00A67068" w:rsidRDefault="00894975" w:rsidP="00A67068">
      <w:pPr>
        <w:spacing w:line="360" w:lineRule="auto"/>
        <w:jc w:val="both"/>
        <w:rPr>
          <w:rFonts w:cstheme="minorHAnsi"/>
          <w:sz w:val="28"/>
          <w:szCs w:val="28"/>
        </w:rPr>
      </w:pPr>
      <w:r w:rsidRPr="00A67068">
        <w:rPr>
          <w:rFonts w:cstheme="minorHAnsi"/>
          <w:sz w:val="28"/>
          <w:szCs w:val="28"/>
        </w:rPr>
        <w:t>High voluntary turnover disrupts operations and reduces team productivity. Replacing skilled employees is expensive, often costing the equivalent of 30% to 50% of the departing employee’s annual salary. Moreover, turnover has a ripple effect on the morale of remaining employees, who may feel overwhelmed by increased workloads and begin to question their job security.</w:t>
      </w:r>
    </w:p>
    <w:p w:rsidR="00894975" w:rsidRPr="004547D5" w:rsidRDefault="00894975" w:rsidP="00A67068">
      <w:pPr>
        <w:pStyle w:val="Heading3"/>
        <w:spacing w:line="360" w:lineRule="auto"/>
        <w:jc w:val="both"/>
      </w:pPr>
      <w:bookmarkStart w:id="15" w:name="_Toc181564133"/>
      <w:bookmarkStart w:id="16" w:name="_Toc181566378"/>
      <w:r w:rsidRPr="004547D5">
        <w:rPr>
          <w:rStyle w:val="Strong"/>
          <w:rFonts w:asciiTheme="minorHAnsi" w:hAnsiTheme="minorHAnsi" w:cstheme="minorHAnsi"/>
          <w:b w:val="0"/>
          <w:bCs w:val="0"/>
          <w:sz w:val="28"/>
          <w:szCs w:val="28"/>
        </w:rPr>
        <w:t>Strategies to Mitigate Voluntary Attrition</w:t>
      </w:r>
      <w:bookmarkEnd w:id="15"/>
      <w:bookmarkEnd w:id="16"/>
    </w:p>
    <w:p w:rsidR="00894975" w:rsidRPr="00A67068" w:rsidRDefault="00894975" w:rsidP="00A67068">
      <w:pPr>
        <w:spacing w:line="360" w:lineRule="auto"/>
        <w:jc w:val="both"/>
        <w:rPr>
          <w:sz w:val="28"/>
          <w:szCs w:val="28"/>
        </w:rPr>
      </w:pPr>
      <w:r w:rsidRPr="00A67068">
        <w:rPr>
          <w:rStyle w:val="Strong"/>
          <w:sz w:val="28"/>
          <w:szCs w:val="28"/>
        </w:rPr>
        <w:t>Competitive Compensation</w:t>
      </w:r>
      <w:r w:rsidRPr="00A67068">
        <w:rPr>
          <w:sz w:val="28"/>
          <w:szCs w:val="28"/>
        </w:rPr>
        <w:t>: Regular benchmarking to ensure salaries are competitive.</w:t>
      </w:r>
    </w:p>
    <w:p w:rsidR="00894975" w:rsidRPr="00A67068" w:rsidRDefault="00894975" w:rsidP="00A67068">
      <w:pPr>
        <w:spacing w:line="360" w:lineRule="auto"/>
        <w:jc w:val="both"/>
        <w:rPr>
          <w:sz w:val="28"/>
          <w:szCs w:val="28"/>
        </w:rPr>
      </w:pPr>
      <w:r w:rsidRPr="00A67068">
        <w:rPr>
          <w:rStyle w:val="Strong"/>
          <w:sz w:val="28"/>
          <w:szCs w:val="28"/>
        </w:rPr>
        <w:t>Career Development Programs</w:t>
      </w:r>
      <w:r w:rsidRPr="00A67068">
        <w:rPr>
          <w:sz w:val="28"/>
          <w:szCs w:val="28"/>
        </w:rPr>
        <w:t>: Offering leadership training, mentorships, and defined career paths.</w:t>
      </w:r>
    </w:p>
    <w:p w:rsidR="00894975" w:rsidRPr="00A67068" w:rsidRDefault="00894975" w:rsidP="00A67068">
      <w:pPr>
        <w:spacing w:line="360" w:lineRule="auto"/>
        <w:jc w:val="both"/>
        <w:rPr>
          <w:sz w:val="28"/>
          <w:szCs w:val="28"/>
        </w:rPr>
      </w:pPr>
      <w:r w:rsidRPr="00A67068">
        <w:rPr>
          <w:rStyle w:val="Strong"/>
          <w:sz w:val="28"/>
          <w:szCs w:val="28"/>
        </w:rPr>
        <w:t>Employee Wellness Initiatives</w:t>
      </w:r>
      <w:r w:rsidRPr="00A67068">
        <w:rPr>
          <w:sz w:val="28"/>
          <w:szCs w:val="28"/>
        </w:rPr>
        <w:t>: Encouraging work-life balance with mental health programs, flexible schedules, and remote work opportunities.</w:t>
      </w:r>
    </w:p>
    <w:p w:rsidR="00894975" w:rsidRPr="00F075D0" w:rsidRDefault="00894975" w:rsidP="00A67068">
      <w:pPr>
        <w:pStyle w:val="Heading4"/>
        <w:rPr>
          <w:rFonts w:eastAsia="Times New Roman"/>
          <w:sz w:val="28"/>
          <w:szCs w:val="28"/>
        </w:rPr>
      </w:pPr>
      <w:r w:rsidRPr="00F075D0">
        <w:rPr>
          <w:rFonts w:eastAsia="Times New Roman"/>
          <w:sz w:val="28"/>
          <w:szCs w:val="28"/>
        </w:rPr>
        <w:t xml:space="preserve">How the Competitive Compensation benefit can reduce the high attrition rate? </w:t>
      </w:r>
    </w:p>
    <w:p w:rsidR="00894975" w:rsidRPr="00A67068" w:rsidRDefault="00894975" w:rsidP="00A67068">
      <w:pPr>
        <w:spacing w:line="360" w:lineRule="auto"/>
        <w:jc w:val="both"/>
        <w:rPr>
          <w:sz w:val="28"/>
          <w:szCs w:val="28"/>
        </w:rPr>
      </w:pPr>
    </w:p>
    <w:p w:rsidR="00894975" w:rsidRPr="00A67068" w:rsidRDefault="00894975" w:rsidP="008947F0">
      <w:pPr>
        <w:pStyle w:val="ListParagraph"/>
        <w:numPr>
          <w:ilvl w:val="0"/>
          <w:numId w:val="1"/>
        </w:num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Attracting and Retaining Talent</w:t>
      </w:r>
    </w:p>
    <w:p w:rsidR="00894975" w:rsidRPr="00A67068" w:rsidRDefault="00894975" w:rsidP="008947F0">
      <w:pPr>
        <w:pStyle w:val="ListParagraph"/>
        <w:numPr>
          <w:ilvl w:val="0"/>
          <w:numId w:val="2"/>
        </w:numPr>
        <w:spacing w:line="360" w:lineRule="auto"/>
        <w:jc w:val="both"/>
        <w:rPr>
          <w:rFonts w:eastAsia="Times New Roman" w:cstheme="minorHAnsi"/>
          <w:kern w:val="0"/>
          <w:sz w:val="28"/>
          <w:szCs w:val="28"/>
          <w14:ligatures w14:val="none"/>
        </w:rPr>
      </w:pPr>
      <w:r w:rsidRPr="00A67068">
        <w:rPr>
          <w:rFonts w:eastAsia="Times New Roman" w:cstheme="minorHAnsi"/>
          <w:b/>
          <w:bCs/>
          <w:kern w:val="0"/>
          <w:sz w:val="28"/>
          <w:szCs w:val="28"/>
          <w14:ligatures w14:val="none"/>
        </w:rPr>
        <w:t>Attracting Top Talent:</w:t>
      </w:r>
      <w:r w:rsidRPr="00A67068">
        <w:rPr>
          <w:rFonts w:eastAsia="Times New Roman" w:cstheme="minorHAnsi"/>
          <w:kern w:val="0"/>
          <w:sz w:val="28"/>
          <w:szCs w:val="28"/>
          <w14:ligatures w14:val="none"/>
        </w:rPr>
        <w:t xml:space="preserve"> When organizations offer compensation that meets or exceeds industry standards, they are better positioned to attract skilled employees from the outset, leading to a workforce that is </w:t>
      </w:r>
      <w:r w:rsidRPr="00A67068">
        <w:rPr>
          <w:rFonts w:eastAsia="Times New Roman" w:cstheme="minorHAnsi"/>
          <w:kern w:val="0"/>
          <w:sz w:val="28"/>
          <w:szCs w:val="28"/>
          <w14:ligatures w14:val="none"/>
        </w:rPr>
        <w:lastRenderedPageBreak/>
        <w:t>more invested in staying with the company. Candidates are also less likely to leave shortly after joining if they feel that their pay meets their expectations.</w:t>
      </w:r>
    </w:p>
    <w:p w:rsidR="00894975" w:rsidRPr="00A67068" w:rsidRDefault="00894975" w:rsidP="008947F0">
      <w:pPr>
        <w:pStyle w:val="ListParagraph"/>
        <w:numPr>
          <w:ilvl w:val="0"/>
          <w:numId w:val="2"/>
        </w:numPr>
        <w:spacing w:line="360" w:lineRule="auto"/>
        <w:jc w:val="both"/>
        <w:rPr>
          <w:rFonts w:eastAsia="Times New Roman" w:cstheme="minorHAnsi"/>
          <w:kern w:val="0"/>
          <w:sz w:val="28"/>
          <w:szCs w:val="28"/>
          <w14:ligatures w14:val="none"/>
        </w:rPr>
      </w:pPr>
      <w:r w:rsidRPr="00A67068">
        <w:rPr>
          <w:rFonts w:eastAsia="Times New Roman" w:cstheme="minorHAnsi"/>
          <w:b/>
          <w:bCs/>
          <w:kern w:val="0"/>
          <w:sz w:val="28"/>
          <w:szCs w:val="28"/>
          <w14:ligatures w14:val="none"/>
        </w:rPr>
        <w:t>Reducing Financial-Driven Turnover:</w:t>
      </w:r>
      <w:r w:rsidRPr="00A67068">
        <w:rPr>
          <w:rFonts w:eastAsia="Times New Roman" w:cstheme="minorHAnsi"/>
          <w:kern w:val="0"/>
          <w:sz w:val="28"/>
          <w:szCs w:val="28"/>
          <w14:ligatures w14:val="none"/>
        </w:rPr>
        <w:t xml:space="preserve"> Competitive compensation addresses one of the top reasons employees leave jobs: financial dissatisfaction. When employees feel they are fairly compensated, they are less inclined to seek better-paying positions elsewhere, thereby directly decreasing turnover rates.</w:t>
      </w:r>
    </w:p>
    <w:p w:rsidR="00894975" w:rsidRPr="00A67068" w:rsidRDefault="00894975" w:rsidP="00A67068">
      <w:pPr>
        <w:spacing w:line="360" w:lineRule="auto"/>
        <w:jc w:val="both"/>
        <w:rPr>
          <w:rFonts w:eastAsia="Times New Roman" w:cstheme="minorHAnsi"/>
          <w:kern w:val="0"/>
          <w:sz w:val="28"/>
          <w:szCs w:val="28"/>
          <w14:ligatures w14:val="none"/>
        </w:rPr>
      </w:pPr>
    </w:p>
    <w:p w:rsidR="00894975" w:rsidRPr="00A67068" w:rsidRDefault="00894975" w:rsidP="00A67068">
      <w:pPr>
        <w:spacing w:line="360" w:lineRule="auto"/>
        <w:jc w:val="both"/>
        <w:rPr>
          <w:rFonts w:eastAsia="Times New Roman" w:cstheme="minorHAnsi"/>
          <w:kern w:val="0"/>
          <w:sz w:val="28"/>
          <w:szCs w:val="28"/>
          <w14:ligatures w14:val="none"/>
        </w:rPr>
      </w:pPr>
    </w:p>
    <w:p w:rsidR="00894975" w:rsidRPr="00A67068" w:rsidRDefault="00894975" w:rsidP="008947F0">
      <w:pPr>
        <w:pStyle w:val="ListParagraph"/>
        <w:numPr>
          <w:ilvl w:val="0"/>
          <w:numId w:val="1"/>
        </w:num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Boosting Employee Motivation and Productivity</w:t>
      </w:r>
    </w:p>
    <w:p w:rsidR="00894975" w:rsidRPr="00A67068" w:rsidRDefault="00894975" w:rsidP="00A67068">
      <w:pPr>
        <w:spacing w:line="360" w:lineRule="auto"/>
        <w:jc w:val="both"/>
        <w:rPr>
          <w:rFonts w:eastAsia="Times New Roman" w:cstheme="minorHAnsi"/>
          <w:kern w:val="0"/>
          <w:sz w:val="28"/>
          <w:szCs w:val="28"/>
          <w14:ligatures w14:val="none"/>
        </w:rPr>
      </w:pPr>
      <w:r w:rsidRPr="00105659">
        <w:rPr>
          <w:rFonts w:eastAsia="Times New Roman" w:cstheme="minorHAnsi"/>
          <w:b/>
          <w:bCs/>
          <w:kern w:val="0"/>
          <w:sz w:val="28"/>
          <w:szCs w:val="28"/>
          <w14:ligatures w14:val="none"/>
        </w:rPr>
        <w:t>Incentivizing High Performance:</w:t>
      </w:r>
      <w:r w:rsidRPr="00A67068">
        <w:rPr>
          <w:rFonts w:eastAsia="Times New Roman" w:cstheme="minorHAnsi"/>
          <w:kern w:val="0"/>
          <w:sz w:val="28"/>
          <w:szCs w:val="28"/>
          <w14:ligatures w14:val="none"/>
        </w:rPr>
        <w:t xml:space="preserve"> Compensation packages that include merit-based pay or performance bonuses give employees clear financial incentives to excel in their roles. This enhances motivation, engagement, and loyalty, as employees feel that their contributions are recognized and rewarded, which further reduces turnover intentions.</w:t>
      </w:r>
    </w:p>
    <w:p w:rsidR="00894975" w:rsidRPr="00A67068" w:rsidRDefault="00894975" w:rsidP="00A67068">
      <w:pPr>
        <w:spacing w:line="360" w:lineRule="auto"/>
        <w:jc w:val="both"/>
        <w:rPr>
          <w:rFonts w:eastAsia="Times New Roman" w:cstheme="minorHAnsi"/>
          <w:kern w:val="0"/>
          <w:sz w:val="28"/>
          <w:szCs w:val="28"/>
          <w14:ligatures w14:val="none"/>
        </w:rPr>
      </w:pPr>
      <w:r w:rsidRPr="00105659">
        <w:rPr>
          <w:rFonts w:eastAsia="Times New Roman" w:cstheme="minorHAnsi"/>
          <w:b/>
          <w:bCs/>
          <w:kern w:val="0"/>
          <w:sz w:val="28"/>
          <w:szCs w:val="28"/>
          <w14:ligatures w14:val="none"/>
        </w:rPr>
        <w:t>Promoting Job Satisfaction:</w:t>
      </w:r>
      <w:r w:rsidRPr="00A67068">
        <w:rPr>
          <w:rFonts w:eastAsia="Times New Roman" w:cstheme="minorHAnsi"/>
          <w:kern w:val="0"/>
          <w:sz w:val="28"/>
          <w:szCs w:val="28"/>
          <w14:ligatures w14:val="none"/>
        </w:rPr>
        <w:t xml:space="preserve"> Employees who feel financially secure and valued are generally more satisfied with their jobs. Satisfied employees tend to develop a sense of loyalty and commitment to their employers, making them less likely to consider leaving the organization.</w:t>
      </w:r>
    </w:p>
    <w:p w:rsidR="00894975" w:rsidRPr="00105659" w:rsidRDefault="00894975" w:rsidP="008947F0">
      <w:pPr>
        <w:pStyle w:val="ListParagraph"/>
        <w:numPr>
          <w:ilvl w:val="0"/>
          <w:numId w:val="1"/>
        </w:numPr>
        <w:spacing w:line="360" w:lineRule="auto"/>
        <w:jc w:val="both"/>
        <w:rPr>
          <w:rFonts w:eastAsia="Times New Roman" w:cstheme="minorHAnsi"/>
          <w:kern w:val="0"/>
          <w:sz w:val="28"/>
          <w:szCs w:val="28"/>
          <w14:ligatures w14:val="none"/>
        </w:rPr>
      </w:pPr>
      <w:r w:rsidRPr="00105659">
        <w:rPr>
          <w:rFonts w:eastAsia="Times New Roman" w:cstheme="minorHAnsi"/>
          <w:kern w:val="0"/>
          <w:sz w:val="28"/>
          <w:szCs w:val="28"/>
          <w14:ligatures w14:val="none"/>
        </w:rPr>
        <w:t>Building Perceived Value and Organizational Commitment</w:t>
      </w:r>
    </w:p>
    <w:p w:rsidR="00894975" w:rsidRPr="00A67068" w:rsidRDefault="00894975" w:rsidP="00A67068">
      <w:pPr>
        <w:spacing w:line="360" w:lineRule="auto"/>
        <w:jc w:val="both"/>
        <w:rPr>
          <w:rFonts w:eastAsia="Times New Roman" w:cstheme="minorHAnsi"/>
          <w:kern w:val="0"/>
          <w:sz w:val="28"/>
          <w:szCs w:val="28"/>
          <w14:ligatures w14:val="none"/>
        </w:rPr>
      </w:pPr>
      <w:r w:rsidRPr="00105659">
        <w:rPr>
          <w:rFonts w:eastAsia="Times New Roman" w:cstheme="minorHAnsi"/>
          <w:b/>
          <w:bCs/>
          <w:kern w:val="0"/>
          <w:sz w:val="28"/>
          <w:szCs w:val="28"/>
          <w14:ligatures w14:val="none"/>
        </w:rPr>
        <w:t xml:space="preserve">Increasing Perceived Fairness and Value: </w:t>
      </w:r>
      <w:r w:rsidRPr="00A67068">
        <w:rPr>
          <w:rFonts w:eastAsia="Times New Roman" w:cstheme="minorHAnsi"/>
          <w:kern w:val="0"/>
          <w:sz w:val="28"/>
          <w:szCs w:val="28"/>
          <w14:ligatures w14:val="none"/>
        </w:rPr>
        <w:t>Fair compensation structures that are transparent and aligned with market rates increase employees’ perception of fairness and respect from the company. When employees feel valued and fairly compensated, they are more likely to build long-term careers within the organization, reducing voluntary turnover.</w:t>
      </w:r>
    </w:p>
    <w:p w:rsidR="00894975" w:rsidRPr="00A67068" w:rsidRDefault="00894975" w:rsidP="00A87E07">
      <w:pPr>
        <w:spacing w:line="360" w:lineRule="auto"/>
        <w:jc w:val="both"/>
        <w:rPr>
          <w:rFonts w:eastAsia="Times New Roman" w:cstheme="minorHAnsi"/>
          <w:kern w:val="0"/>
          <w:sz w:val="28"/>
          <w:szCs w:val="28"/>
          <w14:ligatures w14:val="none"/>
        </w:rPr>
      </w:pPr>
      <w:r w:rsidRPr="00105659">
        <w:rPr>
          <w:rFonts w:eastAsia="Times New Roman" w:cstheme="minorHAnsi"/>
          <w:b/>
          <w:bCs/>
          <w:kern w:val="0"/>
          <w:sz w:val="28"/>
          <w:szCs w:val="28"/>
          <w14:ligatures w14:val="none"/>
        </w:rPr>
        <w:lastRenderedPageBreak/>
        <w:t>Strengthening Employee-Company Relationships:</w:t>
      </w:r>
      <w:r w:rsidRPr="00A67068">
        <w:rPr>
          <w:rFonts w:eastAsia="Times New Roman" w:cstheme="minorHAnsi"/>
          <w:kern w:val="0"/>
          <w:sz w:val="28"/>
          <w:szCs w:val="28"/>
          <w14:ligatures w14:val="none"/>
        </w:rPr>
        <w:t xml:space="preserve"> Offering competitive compensation demonstrates the company’s commitment to its employees’ well-being and success. Employees are more likely to develop an emotional attachment and commitment to a company that is invested in their financial stability, which decreases the likelihood of attrition.</w:t>
      </w:r>
    </w:p>
    <w:p w:rsidR="00894975" w:rsidRPr="00A67068" w:rsidRDefault="00894975" w:rsidP="00A67068">
      <w:pPr>
        <w:spacing w:line="360" w:lineRule="auto"/>
        <w:jc w:val="both"/>
        <w:rPr>
          <w:rFonts w:eastAsia="Times New Roman" w:cstheme="minorHAnsi"/>
          <w:kern w:val="0"/>
          <w:sz w:val="28"/>
          <w:szCs w:val="28"/>
          <w14:ligatures w14:val="none"/>
        </w:rPr>
      </w:pPr>
    </w:p>
    <w:p w:rsidR="00894975" w:rsidRPr="00105659" w:rsidRDefault="00894975" w:rsidP="008947F0">
      <w:pPr>
        <w:pStyle w:val="ListParagraph"/>
        <w:numPr>
          <w:ilvl w:val="0"/>
          <w:numId w:val="1"/>
        </w:numPr>
        <w:spacing w:line="360" w:lineRule="auto"/>
        <w:jc w:val="both"/>
        <w:rPr>
          <w:rFonts w:eastAsia="Times New Roman" w:cstheme="minorHAnsi"/>
          <w:kern w:val="0"/>
          <w:sz w:val="28"/>
          <w:szCs w:val="28"/>
          <w14:ligatures w14:val="none"/>
        </w:rPr>
      </w:pPr>
      <w:r w:rsidRPr="00105659">
        <w:rPr>
          <w:rFonts w:eastAsia="Times New Roman" w:cstheme="minorHAnsi"/>
          <w:kern w:val="0"/>
          <w:sz w:val="28"/>
          <w:szCs w:val="28"/>
          <w14:ligatures w14:val="none"/>
        </w:rPr>
        <w:t>Supporting Financial and Professional Growth Opportunities</w:t>
      </w:r>
    </w:p>
    <w:p w:rsidR="00894975" w:rsidRPr="00A67068" w:rsidRDefault="00894975" w:rsidP="00A67068">
      <w:pPr>
        <w:spacing w:line="360" w:lineRule="auto"/>
        <w:jc w:val="both"/>
        <w:rPr>
          <w:rFonts w:eastAsia="Times New Roman" w:cstheme="minorHAnsi"/>
          <w:kern w:val="0"/>
          <w:sz w:val="28"/>
          <w:szCs w:val="28"/>
          <w14:ligatures w14:val="none"/>
        </w:rPr>
      </w:pPr>
      <w:r w:rsidRPr="00105659">
        <w:rPr>
          <w:rFonts w:eastAsia="Times New Roman" w:cstheme="minorHAnsi"/>
          <w:b/>
          <w:bCs/>
          <w:kern w:val="0"/>
          <w:sz w:val="28"/>
          <w:szCs w:val="28"/>
          <w14:ligatures w14:val="none"/>
        </w:rPr>
        <w:t>Retention through Benefits and Professional Development</w:t>
      </w:r>
      <w:r w:rsidRPr="00A67068">
        <w:rPr>
          <w:rFonts w:eastAsia="Times New Roman" w:cstheme="minorHAnsi"/>
          <w:kern w:val="0"/>
          <w:sz w:val="28"/>
          <w:szCs w:val="28"/>
          <w14:ligatures w14:val="none"/>
        </w:rPr>
        <w:t>: Competitive compensation often includes benefits like health insurance, retirement plans, and professional development stipends. These benefits add value to employees' roles beyond salary, fostering loyalty by supporting their financial security and career advancement within the company.</w:t>
      </w:r>
    </w:p>
    <w:p w:rsidR="00894975" w:rsidRPr="00A67068" w:rsidRDefault="00894975" w:rsidP="00A67068">
      <w:pPr>
        <w:spacing w:line="360" w:lineRule="auto"/>
        <w:jc w:val="both"/>
        <w:rPr>
          <w:rFonts w:eastAsia="Times New Roman" w:cstheme="minorHAnsi"/>
          <w:kern w:val="0"/>
          <w:sz w:val="28"/>
          <w:szCs w:val="28"/>
          <w14:ligatures w14:val="none"/>
        </w:rPr>
      </w:pPr>
      <w:r w:rsidRPr="00105659">
        <w:rPr>
          <w:rFonts w:eastAsia="Times New Roman" w:cstheme="minorHAnsi"/>
          <w:b/>
          <w:bCs/>
          <w:kern w:val="0"/>
          <w:sz w:val="28"/>
          <w:szCs w:val="28"/>
          <w14:ligatures w14:val="none"/>
        </w:rPr>
        <w:t>Providing a Path for Financial Growth:</w:t>
      </w:r>
      <w:r w:rsidRPr="00A67068">
        <w:rPr>
          <w:rFonts w:eastAsia="Times New Roman" w:cstheme="minorHAnsi"/>
          <w:kern w:val="0"/>
          <w:sz w:val="28"/>
          <w:szCs w:val="28"/>
          <w14:ligatures w14:val="none"/>
        </w:rPr>
        <w:t xml:space="preserve"> Compensation strategies that reward tenure or offer annual raises help retain employees by making them feel that their loyalty and continued contributions are financially acknowledged, giving them fewer reasons to consider external offers.</w:t>
      </w:r>
    </w:p>
    <w:p w:rsidR="00894975" w:rsidRPr="00A67068" w:rsidRDefault="00894975" w:rsidP="00A67068">
      <w:pPr>
        <w:spacing w:line="360" w:lineRule="auto"/>
        <w:jc w:val="both"/>
        <w:rPr>
          <w:sz w:val="28"/>
          <w:szCs w:val="28"/>
        </w:rPr>
      </w:pPr>
    </w:p>
    <w:p w:rsidR="00894975" w:rsidRPr="00F075D0" w:rsidRDefault="00894975" w:rsidP="00105659">
      <w:pPr>
        <w:pStyle w:val="Heading3"/>
        <w:rPr>
          <w:sz w:val="32"/>
          <w:szCs w:val="32"/>
        </w:rPr>
      </w:pPr>
      <w:bookmarkStart w:id="17" w:name="_Toc172311464"/>
      <w:bookmarkStart w:id="18" w:name="_Toc181564134"/>
      <w:bookmarkStart w:id="19" w:name="_Toc181566379"/>
      <w:r w:rsidRPr="00F075D0">
        <w:rPr>
          <w:sz w:val="32"/>
          <w:szCs w:val="32"/>
        </w:rPr>
        <w:t>Involuntary Attrition:</w:t>
      </w:r>
      <w:bookmarkEnd w:id="17"/>
      <w:bookmarkEnd w:id="18"/>
      <w:bookmarkEnd w:id="19"/>
    </w:p>
    <w:p w:rsidR="00894975" w:rsidRPr="00A67068" w:rsidRDefault="00894975" w:rsidP="00A67068">
      <w:pPr>
        <w:spacing w:line="360" w:lineRule="auto"/>
        <w:jc w:val="both"/>
        <w:rPr>
          <w:sz w:val="28"/>
          <w:szCs w:val="28"/>
        </w:rPr>
      </w:pPr>
    </w:p>
    <w:p w:rsidR="00894975" w:rsidRPr="00A67068" w:rsidRDefault="00894975" w:rsidP="00A67068">
      <w:pPr>
        <w:spacing w:line="360" w:lineRule="auto"/>
        <w:jc w:val="both"/>
        <w:rPr>
          <w:rFonts w:cstheme="minorHAnsi"/>
          <w:sz w:val="28"/>
          <w:szCs w:val="28"/>
        </w:rPr>
      </w:pPr>
      <w:r w:rsidRPr="00A67068">
        <w:rPr>
          <w:rFonts w:cstheme="minorHAnsi"/>
          <w:sz w:val="28"/>
          <w:szCs w:val="28"/>
        </w:rPr>
        <w:t>Involuntary attrition occurs when employees are terminated or laid off by the organization due to strategic business decisions, such as restructuring or mergers.</w:t>
      </w:r>
    </w:p>
    <w:p w:rsidR="00894975" w:rsidRPr="00A67068" w:rsidRDefault="00894975" w:rsidP="00105659">
      <w:pPr>
        <w:pStyle w:val="Heading4"/>
      </w:pPr>
      <w:r w:rsidRPr="00A67068">
        <w:rPr>
          <w:rStyle w:val="Strong"/>
          <w:rFonts w:asciiTheme="minorHAnsi" w:hAnsiTheme="minorHAnsi" w:cstheme="minorHAnsi"/>
          <w:sz w:val="28"/>
          <w:szCs w:val="28"/>
        </w:rPr>
        <w:t>Causes of Involuntary Attrition</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Restructuring or Mergers</w:t>
      </w:r>
      <w:r w:rsidRPr="00A67068">
        <w:rPr>
          <w:rFonts w:cstheme="minorHAnsi"/>
          <w:sz w:val="28"/>
          <w:szCs w:val="28"/>
        </w:rPr>
        <w:t>: Mergers often result in role redundancies, and businesses may restructure departments to align with new goals.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Technological Changes</w:t>
      </w:r>
      <w:r w:rsidRPr="00A67068">
        <w:rPr>
          <w:rFonts w:cstheme="minorHAnsi"/>
          <w:sz w:val="28"/>
          <w:szCs w:val="28"/>
        </w:rPr>
        <w:t>: Automation or digitization may render certain roles obsolete.</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lastRenderedPageBreak/>
        <w:t>Misconduct or Poor Performance</w:t>
      </w:r>
      <w:r w:rsidRPr="00A67068">
        <w:rPr>
          <w:rFonts w:cstheme="minorHAnsi"/>
          <w:sz w:val="28"/>
          <w:szCs w:val="28"/>
        </w:rPr>
        <w:t>: In cases where employees violate policies or consistently underperform, termination becomes necessary.</w:t>
      </w:r>
    </w:p>
    <w:p w:rsidR="00894975" w:rsidRPr="00105659" w:rsidRDefault="00894975" w:rsidP="00105659">
      <w:pPr>
        <w:pStyle w:val="Heading4"/>
        <w:rPr>
          <w:rFonts w:eastAsia="Times New Roman"/>
          <w:sz w:val="28"/>
          <w:szCs w:val="28"/>
        </w:rPr>
      </w:pPr>
      <w:r w:rsidRPr="00105659">
        <w:rPr>
          <w:rFonts w:eastAsia="Times New Roman"/>
          <w:sz w:val="28"/>
          <w:szCs w:val="28"/>
        </w:rPr>
        <w:t>How the restructuring or mergers can cause of involuntary attrition?</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Restructuring or mergers can cause involuntary attrition (where employees are let go) because of changes the organization goes through to improve efficiency or reduce costs. Here’s how it happens:</w:t>
      </w:r>
    </w:p>
    <w:p w:rsidR="00894975" w:rsidRPr="00105659" w:rsidRDefault="00894975" w:rsidP="008947F0">
      <w:pPr>
        <w:pStyle w:val="ListParagraph"/>
        <w:numPr>
          <w:ilvl w:val="0"/>
          <w:numId w:val="3"/>
        </w:numPr>
        <w:spacing w:line="360" w:lineRule="auto"/>
        <w:jc w:val="both"/>
        <w:rPr>
          <w:rFonts w:eastAsia="Times New Roman" w:cstheme="minorHAnsi"/>
          <w:b/>
          <w:bCs/>
          <w:kern w:val="0"/>
          <w:sz w:val="28"/>
          <w:szCs w:val="28"/>
          <w14:ligatures w14:val="none"/>
        </w:rPr>
      </w:pPr>
      <w:r w:rsidRPr="00105659">
        <w:rPr>
          <w:rFonts w:eastAsia="Times New Roman" w:cstheme="minorHAnsi"/>
          <w:b/>
          <w:bCs/>
          <w:kern w:val="0"/>
          <w:sz w:val="28"/>
          <w:szCs w:val="28"/>
          <w14:ligatures w14:val="none"/>
        </w:rPr>
        <w:t>Cutting Overlapping Jobs</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When two companies merge, they often find they have duplicate roles, like two HR departments or two marketing teams. To save money, they may combine teams and cut jobs that aren’t needed anymore, leading to employees being let go.</w:t>
      </w:r>
    </w:p>
    <w:p w:rsidR="00894975" w:rsidRPr="00105659" w:rsidRDefault="00894975" w:rsidP="008947F0">
      <w:pPr>
        <w:pStyle w:val="ListParagraph"/>
        <w:numPr>
          <w:ilvl w:val="0"/>
          <w:numId w:val="3"/>
        </w:numPr>
        <w:spacing w:line="360" w:lineRule="auto"/>
        <w:jc w:val="both"/>
        <w:rPr>
          <w:rFonts w:eastAsia="Times New Roman" w:cstheme="minorHAnsi"/>
          <w:b/>
          <w:bCs/>
          <w:kern w:val="0"/>
          <w:sz w:val="28"/>
          <w:szCs w:val="28"/>
          <w14:ligatures w14:val="none"/>
        </w:rPr>
      </w:pPr>
      <w:r w:rsidRPr="00105659">
        <w:rPr>
          <w:rFonts w:eastAsia="Times New Roman" w:cstheme="minorHAnsi"/>
          <w:b/>
          <w:bCs/>
          <w:kern w:val="0"/>
          <w:sz w:val="28"/>
          <w:szCs w:val="28"/>
          <w14:ligatures w14:val="none"/>
        </w:rPr>
        <w:t>Aligning with New Goals</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Mergers often bring a shift in focus. For example, a company may now want to concentrate more on technology or a particular product. If someone’s role doesn’t fit with this new direction, it may be cut.</w:t>
      </w:r>
    </w:p>
    <w:p w:rsidR="00894975" w:rsidRPr="00105659" w:rsidRDefault="00894975" w:rsidP="008947F0">
      <w:pPr>
        <w:pStyle w:val="ListParagraph"/>
        <w:numPr>
          <w:ilvl w:val="0"/>
          <w:numId w:val="3"/>
        </w:numPr>
        <w:spacing w:line="360" w:lineRule="auto"/>
        <w:jc w:val="both"/>
        <w:rPr>
          <w:rFonts w:eastAsia="Times New Roman" w:cstheme="minorHAnsi"/>
          <w:b/>
          <w:bCs/>
          <w:kern w:val="0"/>
          <w:sz w:val="28"/>
          <w:szCs w:val="28"/>
          <w14:ligatures w14:val="none"/>
        </w:rPr>
      </w:pPr>
      <w:r w:rsidRPr="00105659">
        <w:rPr>
          <w:rFonts w:eastAsia="Times New Roman" w:cstheme="minorHAnsi"/>
          <w:b/>
          <w:bCs/>
          <w:kern w:val="0"/>
          <w:sz w:val="28"/>
          <w:szCs w:val="28"/>
          <w14:ligatures w14:val="none"/>
        </w:rPr>
        <w:t>Culture Clash</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Different companies often have different cultures. When merged, these differences can make it hard for everyone to work well together. Sometimes, employees who don’t fit well with the new culture are let go, or they may even decide to leave on their own.</w:t>
      </w:r>
    </w:p>
    <w:p w:rsidR="00894975" w:rsidRPr="00105659" w:rsidRDefault="00894975" w:rsidP="008947F0">
      <w:pPr>
        <w:pStyle w:val="ListParagraph"/>
        <w:numPr>
          <w:ilvl w:val="0"/>
          <w:numId w:val="3"/>
        </w:numPr>
        <w:spacing w:line="360" w:lineRule="auto"/>
        <w:jc w:val="both"/>
        <w:rPr>
          <w:rFonts w:eastAsia="Times New Roman" w:cstheme="minorHAnsi"/>
          <w:b/>
          <w:bCs/>
          <w:kern w:val="0"/>
          <w:sz w:val="28"/>
          <w:szCs w:val="28"/>
          <w14:ligatures w14:val="none"/>
        </w:rPr>
      </w:pPr>
      <w:r w:rsidRPr="00105659">
        <w:rPr>
          <w:rFonts w:eastAsia="Times New Roman" w:cstheme="minorHAnsi"/>
          <w:b/>
          <w:bCs/>
          <w:kern w:val="0"/>
          <w:sz w:val="28"/>
          <w:szCs w:val="28"/>
          <w14:ligatures w14:val="none"/>
        </w:rPr>
        <w:t>Leadership Changes</w:t>
      </w:r>
    </w:p>
    <w:p w:rsidR="00894975" w:rsidRPr="00A67068" w:rsidRDefault="00894975" w:rsidP="00105659">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Mergers usually bring new management. New leaders often have their own ideas on what’s important, which can mean job cuts for employees whose roles don’t match the new priorities.</w:t>
      </w:r>
    </w:p>
    <w:p w:rsidR="00894975" w:rsidRPr="00105659" w:rsidRDefault="00894975" w:rsidP="008947F0">
      <w:pPr>
        <w:pStyle w:val="ListParagraph"/>
        <w:numPr>
          <w:ilvl w:val="0"/>
          <w:numId w:val="3"/>
        </w:numPr>
        <w:spacing w:line="360" w:lineRule="auto"/>
        <w:jc w:val="both"/>
        <w:rPr>
          <w:rFonts w:eastAsia="Times New Roman" w:cstheme="minorHAnsi"/>
          <w:b/>
          <w:bCs/>
          <w:kern w:val="0"/>
          <w:sz w:val="28"/>
          <w:szCs w:val="28"/>
          <w14:ligatures w14:val="none"/>
        </w:rPr>
      </w:pPr>
      <w:r w:rsidRPr="00105659">
        <w:rPr>
          <w:rFonts w:eastAsia="Times New Roman" w:cstheme="minorHAnsi"/>
          <w:b/>
          <w:bCs/>
          <w:kern w:val="0"/>
          <w:sz w:val="28"/>
          <w:szCs w:val="28"/>
          <w14:ligatures w14:val="none"/>
        </w:rPr>
        <w:t>Job Uncertainty</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lastRenderedPageBreak/>
        <w:t>When employees hear about a merger or restructuring, they may worry about job security. This uncertainty can lead some to leave voluntarily. To manage this, companies might focus on keeping essential staff, which can mean layoffs for others in roles that aren’t as critical.</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Restructuring and mergers can lead to job cuts because companies need to adjust their workforce to fit new priorities, streamline operations, and cut costs.</w:t>
      </w:r>
    </w:p>
    <w:p w:rsidR="00894975" w:rsidRPr="00BC603F" w:rsidRDefault="00894975" w:rsidP="00105659">
      <w:pPr>
        <w:pStyle w:val="Heading4"/>
        <w:rPr>
          <w:rFonts w:eastAsia="Times New Roman"/>
          <w:sz w:val="32"/>
          <w:szCs w:val="32"/>
        </w:rPr>
      </w:pPr>
      <w:r w:rsidRPr="00BC603F">
        <w:rPr>
          <w:rFonts w:eastAsia="Times New Roman"/>
          <w:sz w:val="32"/>
          <w:szCs w:val="32"/>
        </w:rPr>
        <w:t>How technological changes can increase high attrition rate?</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Technological changes, especially with the rise of automation and digitization, can significantly increase attrition rates by making certain roles obsolete or shifting the skills required for specific positions. When technology automates routine tasks or entire functions within a company, employees who previously performed those tasks may find their roles diminished or eliminated. Here’s how this contributes to higher attrition rates:</w:t>
      </w:r>
    </w:p>
    <w:p w:rsidR="00105659" w:rsidRDefault="00894975" w:rsidP="008947F0">
      <w:pPr>
        <w:pStyle w:val="ListParagraph"/>
        <w:numPr>
          <w:ilvl w:val="0"/>
          <w:numId w:val="4"/>
        </w:numPr>
        <w:spacing w:line="360" w:lineRule="auto"/>
        <w:jc w:val="both"/>
        <w:rPr>
          <w:rFonts w:cstheme="minorHAnsi"/>
          <w:sz w:val="28"/>
          <w:szCs w:val="28"/>
        </w:rPr>
      </w:pPr>
      <w:r w:rsidRPr="00105659">
        <w:rPr>
          <w:rStyle w:val="Strong"/>
          <w:rFonts w:cstheme="minorHAnsi"/>
          <w:sz w:val="28"/>
          <w:szCs w:val="28"/>
        </w:rPr>
        <w:t>Role Redundancy and Job Elimination</w:t>
      </w:r>
      <w:r w:rsidRPr="00105659">
        <w:rPr>
          <w:rFonts w:cstheme="minorHAnsi"/>
          <w:sz w:val="28"/>
          <w:szCs w:val="28"/>
        </w:rPr>
        <w:t>: Automation can replace manual, repetitive tasks with software or robotic solutions. For example, data entry, administrative work, or certain manufacturing jobs are increasingly automated. Employees whose jobs are directly impacted may either leave due to redundancy or face lay-offs. If they don’t have the opportunity to transition into other roles, they may also seek new employment.</w:t>
      </w:r>
    </w:p>
    <w:p w:rsidR="00105659" w:rsidRDefault="00894975" w:rsidP="008947F0">
      <w:pPr>
        <w:pStyle w:val="ListParagraph"/>
        <w:numPr>
          <w:ilvl w:val="0"/>
          <w:numId w:val="4"/>
        </w:numPr>
        <w:spacing w:line="360" w:lineRule="auto"/>
        <w:jc w:val="both"/>
        <w:rPr>
          <w:rFonts w:cstheme="minorHAnsi"/>
          <w:sz w:val="28"/>
          <w:szCs w:val="28"/>
        </w:rPr>
      </w:pPr>
      <w:r w:rsidRPr="00105659">
        <w:rPr>
          <w:rStyle w:val="Strong"/>
          <w:rFonts w:cstheme="minorHAnsi"/>
          <w:sz w:val="28"/>
          <w:szCs w:val="28"/>
        </w:rPr>
        <w:t>Shift in Required Skills</w:t>
      </w:r>
      <w:r w:rsidRPr="00105659">
        <w:rPr>
          <w:rFonts w:cstheme="minorHAnsi"/>
          <w:sz w:val="28"/>
          <w:szCs w:val="28"/>
        </w:rPr>
        <w:t xml:space="preserve">: As technology evolves, companies need employees with specialized skills in digital tools, software, data analysis, or AI management. Employees who lack these skills may feel outpaced by technology, creating a gap that affects their confidence and job security. When they’re not offered sufficient training or development, </w:t>
      </w:r>
      <w:r w:rsidRPr="00105659">
        <w:rPr>
          <w:rFonts w:cstheme="minorHAnsi"/>
          <w:sz w:val="28"/>
          <w:szCs w:val="28"/>
        </w:rPr>
        <w:lastRenderedPageBreak/>
        <w:t>they may look for positions elsewhere that align better with their skill set.</w:t>
      </w:r>
    </w:p>
    <w:p w:rsidR="00105659" w:rsidRDefault="00894975" w:rsidP="008947F0">
      <w:pPr>
        <w:pStyle w:val="ListParagraph"/>
        <w:numPr>
          <w:ilvl w:val="0"/>
          <w:numId w:val="4"/>
        </w:numPr>
        <w:spacing w:line="360" w:lineRule="auto"/>
        <w:jc w:val="both"/>
        <w:rPr>
          <w:rFonts w:cstheme="minorHAnsi"/>
          <w:sz w:val="28"/>
          <w:szCs w:val="28"/>
        </w:rPr>
      </w:pPr>
      <w:r w:rsidRPr="00105659">
        <w:rPr>
          <w:rStyle w:val="Strong"/>
          <w:rFonts w:cstheme="minorHAnsi"/>
          <w:sz w:val="28"/>
          <w:szCs w:val="28"/>
        </w:rPr>
        <w:t>Pressure on Adaptation</w:t>
      </w:r>
      <w:r w:rsidRPr="00105659">
        <w:rPr>
          <w:rFonts w:cstheme="minorHAnsi"/>
          <w:sz w:val="28"/>
          <w:szCs w:val="28"/>
        </w:rPr>
        <w:t>: Digital transformation often requires employees to adapt to new software, platforms, or workflows quickly. This rapid change can cause stress, especially for employees who are less tech-savvy or resistant to change. When employees feel overwhelmed by these pressures or unsupported in learning new skills, it can lead to burnout and a higher likelihood of resignation.</w:t>
      </w:r>
    </w:p>
    <w:p w:rsidR="00105659" w:rsidRDefault="00894975" w:rsidP="008947F0">
      <w:pPr>
        <w:pStyle w:val="ListParagraph"/>
        <w:numPr>
          <w:ilvl w:val="0"/>
          <w:numId w:val="4"/>
        </w:numPr>
        <w:spacing w:line="360" w:lineRule="auto"/>
        <w:jc w:val="both"/>
        <w:rPr>
          <w:rFonts w:cstheme="minorHAnsi"/>
          <w:sz w:val="28"/>
          <w:szCs w:val="28"/>
        </w:rPr>
      </w:pPr>
      <w:r w:rsidRPr="00105659">
        <w:rPr>
          <w:rStyle w:val="Strong"/>
          <w:rFonts w:cstheme="minorHAnsi"/>
          <w:sz w:val="28"/>
          <w:szCs w:val="28"/>
        </w:rPr>
        <w:t>Cultural Shifts within the Workplace</w:t>
      </w:r>
      <w:r w:rsidRPr="00105659">
        <w:rPr>
          <w:rFonts w:cstheme="minorHAnsi"/>
          <w:sz w:val="28"/>
          <w:szCs w:val="28"/>
        </w:rPr>
        <w:t>: Automation can alter workplace culture, making it more data-driven or technology-focused. Employees who were accustomed to more traditional processes may feel isolated or less engaged. This cultural shift can result in attrition, as employees might feel they no longer fit within the evolving work environment.</w:t>
      </w:r>
    </w:p>
    <w:p w:rsidR="00894975" w:rsidRPr="00105659" w:rsidRDefault="00894975" w:rsidP="008947F0">
      <w:pPr>
        <w:pStyle w:val="ListParagraph"/>
        <w:numPr>
          <w:ilvl w:val="0"/>
          <w:numId w:val="4"/>
        </w:numPr>
        <w:spacing w:line="360" w:lineRule="auto"/>
        <w:jc w:val="both"/>
        <w:rPr>
          <w:rFonts w:cstheme="minorHAnsi"/>
          <w:sz w:val="28"/>
          <w:szCs w:val="28"/>
        </w:rPr>
      </w:pPr>
      <w:r w:rsidRPr="00105659">
        <w:rPr>
          <w:rStyle w:val="Strong"/>
          <w:rFonts w:cstheme="minorHAnsi"/>
          <w:sz w:val="28"/>
          <w:szCs w:val="28"/>
        </w:rPr>
        <w:t>Reduced Opportunities for Human-Centric Roles</w:t>
      </w:r>
      <w:r w:rsidRPr="00105659">
        <w:rPr>
          <w:rFonts w:cstheme="minorHAnsi"/>
          <w:sz w:val="28"/>
          <w:szCs w:val="28"/>
        </w:rPr>
        <w:t>: Automation and digitization often emphasize efficiency over personal interaction. Employees in customer-facing or service roles may find that automation restricts their responsibilities, reducing opportunities to add personal value to their roles. This can lead to dissatisfaction and increase turnover, especially in roles where employees value personal interaction and relationship-building.</w:t>
      </w:r>
    </w:p>
    <w:p w:rsidR="00894975" w:rsidRPr="00A67068" w:rsidRDefault="00894975" w:rsidP="00A67068">
      <w:pPr>
        <w:spacing w:line="360" w:lineRule="auto"/>
        <w:jc w:val="both"/>
        <w:rPr>
          <w:rFonts w:cstheme="minorHAnsi"/>
          <w:sz w:val="28"/>
          <w:szCs w:val="28"/>
        </w:rPr>
      </w:pPr>
    </w:p>
    <w:p w:rsidR="00894975" w:rsidRPr="00A67068" w:rsidRDefault="00894975" w:rsidP="00105659">
      <w:pPr>
        <w:pStyle w:val="Heading4"/>
      </w:pPr>
      <w:r w:rsidRPr="00A67068">
        <w:rPr>
          <w:rStyle w:val="Strong"/>
          <w:rFonts w:asciiTheme="minorHAnsi" w:hAnsiTheme="minorHAnsi" w:cstheme="minorHAnsi"/>
          <w:sz w:val="28"/>
          <w:szCs w:val="28"/>
        </w:rPr>
        <w:t>Impact of Involuntary Attrition</w:t>
      </w:r>
    </w:p>
    <w:p w:rsidR="00105659" w:rsidRDefault="00105659" w:rsidP="00A67068">
      <w:pPr>
        <w:spacing w:line="360" w:lineRule="auto"/>
        <w:jc w:val="both"/>
        <w:rPr>
          <w:rFonts w:cstheme="minorHAnsi"/>
          <w:sz w:val="28"/>
          <w:szCs w:val="28"/>
        </w:rPr>
      </w:pPr>
    </w:p>
    <w:p w:rsidR="00894975" w:rsidRPr="00A67068" w:rsidRDefault="00894975" w:rsidP="00A67068">
      <w:pPr>
        <w:spacing w:line="360" w:lineRule="auto"/>
        <w:jc w:val="both"/>
        <w:rPr>
          <w:rFonts w:cstheme="minorHAnsi"/>
          <w:sz w:val="28"/>
          <w:szCs w:val="28"/>
        </w:rPr>
      </w:pPr>
      <w:r w:rsidRPr="00A67068">
        <w:rPr>
          <w:rFonts w:cstheme="minorHAnsi"/>
          <w:sz w:val="28"/>
          <w:szCs w:val="28"/>
        </w:rPr>
        <w:t xml:space="preserve">While sometimes unavoidable, involuntary attrition can lead to fear and uncertainty among remaining employees. It also risks tarnishing the company’s reputation, as mass layoffs often attract negative media attention. For instance, </w:t>
      </w:r>
      <w:r w:rsidRPr="00A67068">
        <w:rPr>
          <w:rFonts w:cstheme="minorHAnsi"/>
          <w:sz w:val="28"/>
          <w:szCs w:val="28"/>
        </w:rPr>
        <w:lastRenderedPageBreak/>
        <w:t>when companies like Meta and Twitter laid off thousands of employees, it created public backlash and harmed their employer branding.</w:t>
      </w:r>
    </w:p>
    <w:p w:rsidR="00894975" w:rsidRPr="00A67068" w:rsidRDefault="00894975" w:rsidP="007A0810">
      <w:pPr>
        <w:pStyle w:val="Heading4"/>
      </w:pPr>
      <w:r w:rsidRPr="00A67068">
        <w:rPr>
          <w:rStyle w:val="Strong"/>
          <w:rFonts w:asciiTheme="minorHAnsi" w:hAnsiTheme="minorHAnsi" w:cstheme="minorHAnsi"/>
          <w:sz w:val="28"/>
          <w:szCs w:val="28"/>
        </w:rPr>
        <w:t>Strategies to Manage Involuntary Attrition</w:t>
      </w:r>
    </w:p>
    <w:p w:rsidR="007A0810" w:rsidRDefault="007A0810" w:rsidP="00A67068">
      <w:pPr>
        <w:spacing w:line="360" w:lineRule="auto"/>
        <w:jc w:val="both"/>
        <w:rPr>
          <w:rStyle w:val="Strong"/>
          <w:rFonts w:cstheme="minorHAnsi"/>
          <w:sz w:val="28"/>
          <w:szCs w:val="28"/>
        </w:rPr>
      </w:pP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Clear Communication</w:t>
      </w:r>
      <w:r w:rsidRPr="00A67068">
        <w:rPr>
          <w:rFonts w:cstheme="minorHAnsi"/>
          <w:sz w:val="28"/>
          <w:szCs w:val="28"/>
        </w:rPr>
        <w:t>: Transparent discussions with employees about the reasons for layoffs.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Support Systems</w:t>
      </w:r>
      <w:r w:rsidRPr="00A67068">
        <w:rPr>
          <w:rFonts w:cstheme="minorHAnsi"/>
          <w:sz w:val="28"/>
          <w:szCs w:val="28"/>
        </w:rPr>
        <w:t>: Offering severance packages and outplacement services to help affected employees find new jobs.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Employee Engagement Efforts</w:t>
      </w:r>
      <w:r w:rsidRPr="00A67068">
        <w:rPr>
          <w:rFonts w:cstheme="minorHAnsi"/>
          <w:sz w:val="28"/>
          <w:szCs w:val="28"/>
        </w:rPr>
        <w:t>: Fostering trust among remaining staff by being open about future plans and workforce expectations.</w:t>
      </w:r>
    </w:p>
    <w:p w:rsidR="00894975" w:rsidRPr="00A67068" w:rsidRDefault="00894975" w:rsidP="00A67068">
      <w:pPr>
        <w:spacing w:line="360" w:lineRule="auto"/>
        <w:jc w:val="both"/>
        <w:rPr>
          <w:rFonts w:eastAsia="Times New Roman" w:cstheme="minorHAnsi"/>
          <w:kern w:val="0"/>
          <w:sz w:val="28"/>
          <w:szCs w:val="28"/>
          <w14:ligatures w14:val="none"/>
        </w:rPr>
      </w:pPr>
      <w:r w:rsidRPr="007A0810">
        <w:rPr>
          <w:rFonts w:eastAsia="Times New Roman" w:cstheme="minorHAnsi"/>
          <w:b/>
          <w:bCs/>
          <w:kern w:val="0"/>
          <w:sz w:val="28"/>
          <w:szCs w:val="28"/>
          <w14:ligatures w14:val="none"/>
        </w:rPr>
        <w:t>Offer training programs</w:t>
      </w:r>
      <w:r w:rsidRPr="00A67068">
        <w:rPr>
          <w:rFonts w:eastAsia="Times New Roman" w:cstheme="minorHAnsi"/>
          <w:kern w:val="0"/>
          <w:sz w:val="28"/>
          <w:szCs w:val="28"/>
          <w14:ligatures w14:val="none"/>
        </w:rPr>
        <w:t xml:space="preserve"> to help employees learn new skills relevant to the changing technology landscape.</w:t>
      </w:r>
    </w:p>
    <w:p w:rsidR="00894975" w:rsidRPr="00A67068" w:rsidRDefault="00894975" w:rsidP="00A67068">
      <w:pPr>
        <w:spacing w:line="360" w:lineRule="auto"/>
        <w:jc w:val="both"/>
        <w:rPr>
          <w:rFonts w:eastAsia="Times New Roman" w:cstheme="minorHAnsi"/>
          <w:kern w:val="0"/>
          <w:sz w:val="28"/>
          <w:szCs w:val="28"/>
          <w14:ligatures w14:val="none"/>
        </w:rPr>
      </w:pPr>
      <w:r w:rsidRPr="007A0810">
        <w:rPr>
          <w:rFonts w:eastAsia="Times New Roman" w:cstheme="minorHAnsi"/>
          <w:b/>
          <w:bCs/>
          <w:kern w:val="0"/>
          <w:sz w:val="28"/>
          <w:szCs w:val="28"/>
          <w14:ligatures w14:val="none"/>
        </w:rPr>
        <w:t>Implement job rotation or upskilling</w:t>
      </w:r>
      <w:r w:rsidRPr="00A67068">
        <w:rPr>
          <w:rFonts w:eastAsia="Times New Roman" w:cstheme="minorHAnsi"/>
          <w:kern w:val="0"/>
          <w:sz w:val="28"/>
          <w:szCs w:val="28"/>
          <w14:ligatures w14:val="none"/>
        </w:rPr>
        <w:t xml:space="preserve"> </w:t>
      </w:r>
      <w:r w:rsidRPr="007A0810">
        <w:rPr>
          <w:rFonts w:eastAsia="Times New Roman" w:cstheme="minorHAnsi"/>
          <w:b/>
          <w:bCs/>
          <w:kern w:val="0"/>
          <w:sz w:val="28"/>
          <w:szCs w:val="28"/>
          <w14:ligatures w14:val="none"/>
        </w:rPr>
        <w:t>programs</w:t>
      </w:r>
      <w:r w:rsidRPr="00A67068">
        <w:rPr>
          <w:rFonts w:eastAsia="Times New Roman" w:cstheme="minorHAnsi"/>
          <w:kern w:val="0"/>
          <w:sz w:val="28"/>
          <w:szCs w:val="28"/>
          <w14:ligatures w14:val="none"/>
        </w:rPr>
        <w:t xml:space="preserve"> that allow employees to transition to roles that align with digital transformations.</w:t>
      </w:r>
    </w:p>
    <w:p w:rsidR="007A0810" w:rsidRPr="00F075D0" w:rsidRDefault="00894975" w:rsidP="00F075D0">
      <w:pPr>
        <w:spacing w:line="360" w:lineRule="auto"/>
        <w:jc w:val="both"/>
        <w:rPr>
          <w:rFonts w:eastAsia="Times New Roman" w:cstheme="minorHAnsi"/>
          <w:kern w:val="0"/>
          <w:sz w:val="28"/>
          <w:szCs w:val="28"/>
          <w14:ligatures w14:val="none"/>
        </w:rPr>
      </w:pPr>
      <w:r w:rsidRPr="007A0810">
        <w:rPr>
          <w:rFonts w:eastAsia="Times New Roman" w:cstheme="minorHAnsi"/>
          <w:b/>
          <w:bCs/>
          <w:kern w:val="0"/>
          <w:sz w:val="28"/>
          <w:szCs w:val="28"/>
          <w14:ligatures w14:val="none"/>
        </w:rPr>
        <w:t>Foster a culture of innovation and support</w:t>
      </w:r>
      <w:r w:rsidRPr="00A67068">
        <w:rPr>
          <w:rFonts w:eastAsia="Times New Roman" w:cstheme="minorHAnsi"/>
          <w:kern w:val="0"/>
          <w:sz w:val="28"/>
          <w:szCs w:val="28"/>
          <w14:ligatures w14:val="none"/>
        </w:rPr>
        <w:t xml:space="preserve"> to help employees feel more comfortable with</w:t>
      </w:r>
      <w:r w:rsidR="00F075D0">
        <w:rPr>
          <w:rFonts w:eastAsia="Times New Roman" w:cstheme="minorHAnsi"/>
          <w:kern w:val="0"/>
          <w:sz w:val="28"/>
          <w:szCs w:val="28"/>
          <w14:ligatures w14:val="none"/>
        </w:rPr>
        <w:t xml:space="preserve"> change and motivated to adapt.</w:t>
      </w:r>
    </w:p>
    <w:p w:rsidR="007A0810" w:rsidRPr="00A67068" w:rsidRDefault="007A0810" w:rsidP="00A67068">
      <w:pPr>
        <w:spacing w:line="360" w:lineRule="auto"/>
        <w:jc w:val="both"/>
        <w:rPr>
          <w:sz w:val="28"/>
          <w:szCs w:val="28"/>
        </w:rPr>
      </w:pPr>
    </w:p>
    <w:p w:rsidR="00894975" w:rsidRPr="007A0810" w:rsidRDefault="00894975" w:rsidP="007A0810">
      <w:pPr>
        <w:pStyle w:val="Heading3"/>
        <w:rPr>
          <w:sz w:val="28"/>
          <w:szCs w:val="28"/>
        </w:rPr>
      </w:pPr>
      <w:bookmarkStart w:id="20" w:name="_Toc172311465"/>
      <w:bookmarkStart w:id="21" w:name="_Toc181564135"/>
      <w:bookmarkStart w:id="22" w:name="_Toc181566380"/>
      <w:r w:rsidRPr="007A0810">
        <w:rPr>
          <w:sz w:val="28"/>
          <w:szCs w:val="28"/>
        </w:rPr>
        <w:t>Demographic-specific Attrition:</w:t>
      </w:r>
      <w:bookmarkEnd w:id="20"/>
      <w:bookmarkEnd w:id="21"/>
      <w:bookmarkEnd w:id="22"/>
    </w:p>
    <w:p w:rsidR="00894975" w:rsidRPr="00A67068" w:rsidRDefault="00894975" w:rsidP="00A67068">
      <w:pPr>
        <w:spacing w:line="360" w:lineRule="auto"/>
        <w:jc w:val="both"/>
        <w:rPr>
          <w:rFonts w:cstheme="minorHAnsi"/>
          <w:sz w:val="28"/>
          <w:szCs w:val="28"/>
        </w:rPr>
      </w:pPr>
    </w:p>
    <w:p w:rsidR="00894975" w:rsidRPr="00A67068" w:rsidRDefault="00894975" w:rsidP="00A67068">
      <w:pPr>
        <w:spacing w:line="360" w:lineRule="auto"/>
        <w:jc w:val="both"/>
        <w:rPr>
          <w:rFonts w:cstheme="minorHAnsi"/>
          <w:sz w:val="28"/>
          <w:szCs w:val="28"/>
        </w:rPr>
      </w:pPr>
      <w:r w:rsidRPr="00A67068">
        <w:rPr>
          <w:rFonts w:cstheme="minorHAnsi"/>
          <w:sz w:val="28"/>
          <w:szCs w:val="28"/>
        </w:rPr>
        <w:t>Demographic-specific attrition refers to patterns of turnover where employees from a particular demographic—such as women, minorities, veterans, or older workers—leave at a disproportionately high rate.</w:t>
      </w:r>
    </w:p>
    <w:p w:rsidR="00894975" w:rsidRPr="00A67068" w:rsidRDefault="00894975" w:rsidP="007A0810">
      <w:pPr>
        <w:pStyle w:val="Heading4"/>
      </w:pPr>
      <w:r w:rsidRPr="00A67068">
        <w:rPr>
          <w:rStyle w:val="Strong"/>
          <w:rFonts w:asciiTheme="minorHAnsi" w:hAnsiTheme="minorHAnsi" w:cstheme="minorHAnsi"/>
          <w:sz w:val="28"/>
          <w:szCs w:val="28"/>
        </w:rPr>
        <w:t>Causes of Demographic-Specific Attrition</w:t>
      </w:r>
    </w:p>
    <w:p w:rsidR="007A0810" w:rsidRDefault="007A0810" w:rsidP="00A67068">
      <w:pPr>
        <w:spacing w:line="360" w:lineRule="auto"/>
        <w:jc w:val="both"/>
        <w:rPr>
          <w:rStyle w:val="Strong"/>
          <w:rFonts w:cstheme="minorHAnsi"/>
          <w:sz w:val="28"/>
          <w:szCs w:val="28"/>
        </w:rPr>
      </w:pP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Lack of Inclusion or Diversity Initiatives</w:t>
      </w:r>
      <w:r w:rsidRPr="00A67068">
        <w:rPr>
          <w:rFonts w:cstheme="minorHAnsi"/>
          <w:sz w:val="28"/>
          <w:szCs w:val="28"/>
        </w:rPr>
        <w:t>: Employees may feel isolated or excluded if the company culture does not promote diversity and inclusion.</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lastRenderedPageBreak/>
        <w:t>Inadequate Support Systems</w:t>
      </w:r>
      <w:r w:rsidRPr="00A67068">
        <w:rPr>
          <w:rFonts w:cstheme="minorHAnsi"/>
          <w:sz w:val="28"/>
          <w:szCs w:val="28"/>
        </w:rPr>
        <w:t>: Lack of mentorship programs or employee resource groups (ERGs) may alienate specific groups.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Workplace Bias or Discrimination</w:t>
      </w:r>
      <w:r w:rsidRPr="00A67068">
        <w:rPr>
          <w:rFonts w:cstheme="minorHAnsi"/>
          <w:sz w:val="28"/>
          <w:szCs w:val="28"/>
        </w:rPr>
        <w:t>: Biases, whether conscious or unconscious, can create a hostile environment for certain demographics.</w:t>
      </w:r>
    </w:p>
    <w:p w:rsidR="00894975" w:rsidRPr="00A67068" w:rsidRDefault="00894975" w:rsidP="007A0810">
      <w:pPr>
        <w:pStyle w:val="Heading5"/>
      </w:pPr>
      <w:r w:rsidRPr="00A67068">
        <w:rPr>
          <w:rStyle w:val="Strong"/>
          <w:rFonts w:asciiTheme="minorHAnsi" w:hAnsiTheme="minorHAnsi" w:cstheme="minorHAnsi"/>
          <w:sz w:val="28"/>
          <w:szCs w:val="28"/>
        </w:rPr>
        <w:t>Impact of Demographic-Specific Attrition</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Organizations with high demographic-specific attrition lose the benefits of diversity, which include innovation and improved decision-making. Moreover, negative word-of-mouth and reputational damage can make it harder to attract new talent from underrepresented groups.</w:t>
      </w:r>
    </w:p>
    <w:p w:rsidR="00894975" w:rsidRPr="00A67068" w:rsidRDefault="00894975" w:rsidP="007A0810">
      <w:pPr>
        <w:pStyle w:val="Heading5"/>
      </w:pPr>
      <w:r w:rsidRPr="00A67068">
        <w:rPr>
          <w:rStyle w:val="Strong"/>
          <w:rFonts w:asciiTheme="minorHAnsi" w:hAnsiTheme="minorHAnsi" w:cstheme="minorHAnsi"/>
          <w:sz w:val="28"/>
          <w:szCs w:val="28"/>
        </w:rPr>
        <w:t>Solutions to Address Demographic-Specific Attrition</w:t>
      </w:r>
    </w:p>
    <w:p w:rsidR="007A0810" w:rsidRDefault="007A0810" w:rsidP="00A67068">
      <w:pPr>
        <w:spacing w:line="360" w:lineRule="auto"/>
        <w:jc w:val="both"/>
        <w:rPr>
          <w:rStyle w:val="Strong"/>
          <w:rFonts w:cstheme="minorHAnsi"/>
          <w:sz w:val="28"/>
          <w:szCs w:val="28"/>
        </w:rPr>
      </w:pP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Implement DEI (Diversity, Equity, and Inclusion) Programs</w:t>
      </w:r>
      <w:r w:rsidRPr="00A67068">
        <w:rPr>
          <w:rFonts w:cstheme="minorHAnsi"/>
          <w:sz w:val="28"/>
          <w:szCs w:val="28"/>
        </w:rPr>
        <w:t>: Actively promote diversity through recruitment, training, and development programs.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Analyze Exit Interviews</w:t>
      </w:r>
      <w:r w:rsidRPr="00A67068">
        <w:rPr>
          <w:rFonts w:cstheme="minorHAnsi"/>
          <w:sz w:val="28"/>
          <w:szCs w:val="28"/>
        </w:rPr>
        <w:t>: Identifying patterns can help pinpoint the root causes of demographic-specific turnover.</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Develop ERGs and Mentorship Programs</w:t>
      </w:r>
      <w:r w:rsidRPr="00A67068">
        <w:rPr>
          <w:rFonts w:cstheme="minorHAnsi"/>
          <w:sz w:val="28"/>
          <w:szCs w:val="28"/>
        </w:rPr>
        <w:t>: Support networks can empower marginalized employees to thrive.</w:t>
      </w:r>
    </w:p>
    <w:p w:rsidR="00894975" w:rsidRPr="00A67068" w:rsidRDefault="00894975" w:rsidP="00A67068">
      <w:pPr>
        <w:spacing w:line="360" w:lineRule="auto"/>
        <w:jc w:val="both"/>
        <w:rPr>
          <w:sz w:val="28"/>
          <w:szCs w:val="28"/>
        </w:rPr>
      </w:pPr>
    </w:p>
    <w:p w:rsidR="00894975" w:rsidRPr="00A67068" w:rsidRDefault="00894975" w:rsidP="00A67068">
      <w:pPr>
        <w:spacing w:line="360" w:lineRule="auto"/>
        <w:jc w:val="both"/>
        <w:rPr>
          <w:sz w:val="28"/>
          <w:szCs w:val="28"/>
        </w:rPr>
      </w:pPr>
    </w:p>
    <w:p w:rsidR="00894975" w:rsidRPr="007A0810" w:rsidRDefault="00894975" w:rsidP="007A0810">
      <w:pPr>
        <w:pStyle w:val="Heading3"/>
        <w:rPr>
          <w:sz w:val="32"/>
          <w:szCs w:val="32"/>
        </w:rPr>
      </w:pPr>
      <w:bookmarkStart w:id="23" w:name="_Toc172311466"/>
      <w:bookmarkStart w:id="24" w:name="_Toc181564136"/>
      <w:bookmarkStart w:id="25" w:name="_Toc181566381"/>
      <w:r w:rsidRPr="007A0810">
        <w:rPr>
          <w:sz w:val="32"/>
          <w:szCs w:val="32"/>
        </w:rPr>
        <w:t>Internal Attrition:</w:t>
      </w:r>
      <w:bookmarkEnd w:id="23"/>
      <w:bookmarkEnd w:id="24"/>
      <w:bookmarkEnd w:id="25"/>
    </w:p>
    <w:p w:rsidR="00894975" w:rsidRPr="00A67068" w:rsidRDefault="00894975" w:rsidP="00A67068">
      <w:pPr>
        <w:spacing w:line="360" w:lineRule="auto"/>
        <w:jc w:val="both"/>
        <w:rPr>
          <w:rFonts w:cstheme="minorHAnsi"/>
          <w:sz w:val="28"/>
          <w:szCs w:val="28"/>
        </w:rPr>
      </w:pPr>
    </w:p>
    <w:p w:rsidR="00894975" w:rsidRPr="00A67068" w:rsidRDefault="00894975" w:rsidP="00A67068">
      <w:pPr>
        <w:spacing w:line="360" w:lineRule="auto"/>
        <w:jc w:val="both"/>
        <w:rPr>
          <w:rFonts w:cstheme="minorHAnsi"/>
          <w:sz w:val="28"/>
          <w:szCs w:val="28"/>
        </w:rPr>
      </w:pPr>
      <w:bookmarkStart w:id="26" w:name="_Toc172311467"/>
      <w:r w:rsidRPr="00A67068">
        <w:rPr>
          <w:rFonts w:cstheme="minorHAnsi"/>
          <w:sz w:val="28"/>
          <w:szCs w:val="28"/>
        </w:rPr>
        <w:t>Internal attrition occurs when employees leave one department for roles in another within the same company. While it allows the organization to retain talent, it can create challenges for departments experiencing frequent departures.</w:t>
      </w:r>
    </w:p>
    <w:p w:rsidR="00894975" w:rsidRPr="00A67068" w:rsidRDefault="00894975" w:rsidP="007A0810">
      <w:pPr>
        <w:pStyle w:val="Heading4"/>
      </w:pPr>
      <w:r w:rsidRPr="00A67068">
        <w:rPr>
          <w:rStyle w:val="Strong"/>
          <w:rFonts w:asciiTheme="minorHAnsi" w:hAnsiTheme="minorHAnsi" w:cstheme="minorHAnsi"/>
          <w:sz w:val="28"/>
          <w:szCs w:val="28"/>
        </w:rPr>
        <w:t>Causes of Internal Attrition</w:t>
      </w:r>
    </w:p>
    <w:p w:rsidR="007A0810" w:rsidRDefault="007A0810" w:rsidP="00A67068">
      <w:pPr>
        <w:spacing w:line="360" w:lineRule="auto"/>
        <w:jc w:val="both"/>
        <w:rPr>
          <w:rStyle w:val="Strong"/>
          <w:rFonts w:cstheme="minorHAnsi"/>
          <w:sz w:val="28"/>
          <w:szCs w:val="28"/>
        </w:rPr>
      </w:pPr>
    </w:p>
    <w:p w:rsidR="00894975" w:rsidRPr="007A0810" w:rsidRDefault="00894975" w:rsidP="008947F0">
      <w:pPr>
        <w:pStyle w:val="ListParagraph"/>
        <w:numPr>
          <w:ilvl w:val="0"/>
          <w:numId w:val="5"/>
        </w:numPr>
        <w:spacing w:line="360" w:lineRule="auto"/>
        <w:jc w:val="both"/>
        <w:rPr>
          <w:rFonts w:cstheme="minorHAnsi"/>
          <w:sz w:val="28"/>
          <w:szCs w:val="28"/>
        </w:rPr>
      </w:pPr>
      <w:r w:rsidRPr="007A0810">
        <w:rPr>
          <w:rStyle w:val="Strong"/>
          <w:rFonts w:cstheme="minorHAnsi"/>
          <w:sz w:val="28"/>
          <w:szCs w:val="28"/>
        </w:rPr>
        <w:lastRenderedPageBreak/>
        <w:t>Poor Leadership or Management</w:t>
      </w:r>
      <w:r w:rsidRPr="007A0810">
        <w:rPr>
          <w:rFonts w:cstheme="minorHAnsi"/>
          <w:sz w:val="28"/>
          <w:szCs w:val="28"/>
        </w:rPr>
        <w:t>: High internal attrition in a department may point to ineffective management or a toxic work environment.</w:t>
      </w:r>
    </w:p>
    <w:p w:rsidR="007A0810" w:rsidRDefault="00894975" w:rsidP="008947F0">
      <w:pPr>
        <w:pStyle w:val="ListParagraph"/>
        <w:numPr>
          <w:ilvl w:val="0"/>
          <w:numId w:val="5"/>
        </w:numPr>
        <w:spacing w:line="360" w:lineRule="auto"/>
        <w:jc w:val="both"/>
        <w:rPr>
          <w:rFonts w:cstheme="minorHAnsi"/>
          <w:sz w:val="28"/>
          <w:szCs w:val="28"/>
        </w:rPr>
      </w:pPr>
      <w:r w:rsidRPr="007A0810">
        <w:rPr>
          <w:rStyle w:val="Strong"/>
          <w:rFonts w:cstheme="minorHAnsi"/>
          <w:sz w:val="28"/>
          <w:szCs w:val="28"/>
        </w:rPr>
        <w:t>Misalignment of Skills</w:t>
      </w:r>
      <w:r w:rsidRPr="007A0810">
        <w:rPr>
          <w:rFonts w:cstheme="minorHAnsi"/>
          <w:sz w:val="28"/>
          <w:szCs w:val="28"/>
        </w:rPr>
        <w:t>: Employees might transfer to roles that better align with their strengths and interests.</w:t>
      </w:r>
    </w:p>
    <w:p w:rsidR="00894975" w:rsidRPr="007A0810" w:rsidRDefault="00894975" w:rsidP="008947F0">
      <w:pPr>
        <w:pStyle w:val="ListParagraph"/>
        <w:numPr>
          <w:ilvl w:val="0"/>
          <w:numId w:val="5"/>
        </w:numPr>
        <w:spacing w:line="360" w:lineRule="auto"/>
        <w:jc w:val="both"/>
        <w:rPr>
          <w:rFonts w:cstheme="minorHAnsi"/>
          <w:sz w:val="28"/>
          <w:szCs w:val="28"/>
        </w:rPr>
      </w:pPr>
      <w:r w:rsidRPr="007A0810">
        <w:rPr>
          <w:rStyle w:val="Strong"/>
          <w:rFonts w:cstheme="minorHAnsi"/>
          <w:sz w:val="28"/>
          <w:szCs w:val="28"/>
        </w:rPr>
        <w:t>Career Growth</w:t>
      </w:r>
      <w:r w:rsidRPr="007A0810">
        <w:rPr>
          <w:rFonts w:cstheme="minorHAnsi"/>
          <w:sz w:val="28"/>
          <w:szCs w:val="28"/>
        </w:rPr>
        <w:t>: Employees often seek lateral or upward moves to advance their careers and develop new skills.</w:t>
      </w:r>
    </w:p>
    <w:p w:rsidR="00894975" w:rsidRPr="00A67068" w:rsidRDefault="00894975" w:rsidP="007A0810">
      <w:pPr>
        <w:pStyle w:val="Heading5"/>
      </w:pPr>
      <w:r w:rsidRPr="00A67068">
        <w:rPr>
          <w:rStyle w:val="Strong"/>
          <w:rFonts w:asciiTheme="minorHAnsi" w:hAnsiTheme="minorHAnsi" w:cstheme="minorHAnsi"/>
          <w:sz w:val="28"/>
          <w:szCs w:val="28"/>
        </w:rPr>
        <w:t>Impact of Internal Attrition</w:t>
      </w:r>
    </w:p>
    <w:p w:rsidR="007A0810" w:rsidRDefault="007A0810" w:rsidP="00A67068">
      <w:pPr>
        <w:spacing w:line="360" w:lineRule="auto"/>
        <w:jc w:val="both"/>
        <w:rPr>
          <w:rFonts w:cstheme="minorHAnsi"/>
          <w:sz w:val="28"/>
          <w:szCs w:val="28"/>
        </w:rPr>
      </w:pPr>
    </w:p>
    <w:p w:rsidR="00894975" w:rsidRPr="00A67068" w:rsidRDefault="00894975" w:rsidP="00A67068">
      <w:pPr>
        <w:spacing w:line="360" w:lineRule="auto"/>
        <w:jc w:val="both"/>
        <w:rPr>
          <w:rFonts w:cstheme="minorHAnsi"/>
          <w:sz w:val="28"/>
          <w:szCs w:val="28"/>
        </w:rPr>
      </w:pPr>
      <w:r w:rsidRPr="00A67068">
        <w:rPr>
          <w:rFonts w:cstheme="minorHAnsi"/>
          <w:sz w:val="28"/>
          <w:szCs w:val="28"/>
        </w:rPr>
        <w:t>While internal transfers benefit the company overall, struggling departments may become weaker due to frequent losses. Employees in these departments may feel demotivated, affecting productivity and performance.</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Managing Internal Attrition</w:t>
      </w:r>
    </w:p>
    <w:p w:rsidR="007A0810" w:rsidRDefault="00894975" w:rsidP="008947F0">
      <w:pPr>
        <w:pStyle w:val="ListParagraph"/>
        <w:numPr>
          <w:ilvl w:val="0"/>
          <w:numId w:val="6"/>
        </w:numPr>
        <w:spacing w:line="360" w:lineRule="auto"/>
        <w:jc w:val="both"/>
        <w:rPr>
          <w:rFonts w:cstheme="minorHAnsi"/>
          <w:sz w:val="28"/>
          <w:szCs w:val="28"/>
        </w:rPr>
      </w:pPr>
      <w:r w:rsidRPr="007A0810">
        <w:rPr>
          <w:rStyle w:val="Strong"/>
          <w:rFonts w:cstheme="minorHAnsi"/>
          <w:sz w:val="28"/>
          <w:szCs w:val="28"/>
        </w:rPr>
        <w:t>Improve Departmental Leadership</w:t>
      </w:r>
      <w:r w:rsidRPr="007A0810">
        <w:rPr>
          <w:rFonts w:cstheme="minorHAnsi"/>
          <w:sz w:val="28"/>
          <w:szCs w:val="28"/>
        </w:rPr>
        <w:t>: Offer management training to leaders.</w:t>
      </w:r>
    </w:p>
    <w:p w:rsidR="007A0810" w:rsidRDefault="00894975" w:rsidP="008947F0">
      <w:pPr>
        <w:pStyle w:val="ListParagraph"/>
        <w:numPr>
          <w:ilvl w:val="0"/>
          <w:numId w:val="6"/>
        </w:numPr>
        <w:spacing w:line="360" w:lineRule="auto"/>
        <w:jc w:val="both"/>
        <w:rPr>
          <w:rFonts w:cstheme="minorHAnsi"/>
          <w:sz w:val="28"/>
          <w:szCs w:val="28"/>
        </w:rPr>
      </w:pPr>
      <w:r w:rsidRPr="007A0810">
        <w:rPr>
          <w:rStyle w:val="Strong"/>
          <w:rFonts w:cstheme="minorHAnsi"/>
          <w:sz w:val="28"/>
          <w:szCs w:val="28"/>
        </w:rPr>
        <w:t>Facilitate Smooth Transitions</w:t>
      </w:r>
      <w:r w:rsidRPr="007A0810">
        <w:rPr>
          <w:rFonts w:cstheme="minorHAnsi"/>
          <w:sz w:val="28"/>
          <w:szCs w:val="28"/>
        </w:rPr>
        <w:t>: Create knowledge transfer processes to ensure continuity when employees switch roles.</w:t>
      </w:r>
    </w:p>
    <w:p w:rsidR="00894975" w:rsidRPr="007A0810" w:rsidRDefault="00894975" w:rsidP="008947F0">
      <w:pPr>
        <w:pStyle w:val="ListParagraph"/>
        <w:numPr>
          <w:ilvl w:val="0"/>
          <w:numId w:val="6"/>
        </w:numPr>
        <w:spacing w:line="360" w:lineRule="auto"/>
        <w:jc w:val="both"/>
        <w:rPr>
          <w:rFonts w:cstheme="minorHAnsi"/>
          <w:sz w:val="28"/>
          <w:szCs w:val="28"/>
        </w:rPr>
      </w:pPr>
      <w:r w:rsidRPr="007A0810">
        <w:rPr>
          <w:rStyle w:val="Strong"/>
          <w:rFonts w:cstheme="minorHAnsi"/>
          <w:sz w:val="28"/>
          <w:szCs w:val="28"/>
        </w:rPr>
        <w:t>Encourage Career Growth</w:t>
      </w:r>
      <w:r w:rsidRPr="007A0810">
        <w:rPr>
          <w:rFonts w:cstheme="minorHAnsi"/>
          <w:sz w:val="28"/>
          <w:szCs w:val="28"/>
        </w:rPr>
        <w:t>: Support lateral moves, as they can motivate employees and improve overall engagement.</w:t>
      </w:r>
    </w:p>
    <w:p w:rsidR="00894975" w:rsidRPr="007A0810" w:rsidRDefault="00894975" w:rsidP="007A0810">
      <w:pPr>
        <w:pStyle w:val="Heading4"/>
        <w:rPr>
          <w:sz w:val="28"/>
          <w:szCs w:val="28"/>
        </w:rPr>
      </w:pPr>
      <w:r w:rsidRPr="007A0810">
        <w:rPr>
          <w:sz w:val="28"/>
          <w:szCs w:val="28"/>
        </w:rPr>
        <w:t>How Poor Leadership or Management can cause high attrition rate?</w:t>
      </w:r>
    </w:p>
    <w:p w:rsidR="00894975" w:rsidRPr="00A67068" w:rsidRDefault="00894975" w:rsidP="00A67068">
      <w:pPr>
        <w:spacing w:line="360" w:lineRule="auto"/>
        <w:jc w:val="both"/>
        <w:rPr>
          <w:sz w:val="28"/>
          <w:szCs w:val="28"/>
        </w:rPr>
      </w:pP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In business one issue that consistently haunts organizations, regardless of their size or industry, is the problem of high attrition rates. While turnover is an inevitable aspect of any workforce, high attrition rates are a glaring red flag for businesses, signaling deeper underlying problems in management.</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 xml:space="preserve">Employee turnover is not merely a statistic to be analyzed in isolation; it is a powerful indicator of organizational health and management effectiveness. </w:t>
      </w:r>
      <w:r w:rsidRPr="00A67068">
        <w:rPr>
          <w:rFonts w:eastAsia="Times New Roman" w:cstheme="minorHAnsi"/>
          <w:kern w:val="0"/>
          <w:sz w:val="28"/>
          <w:szCs w:val="28"/>
          <w14:ligatures w14:val="none"/>
        </w:rPr>
        <w:lastRenderedPageBreak/>
        <w:t>When employees consistently choose to depart from a company, something within the organization is amiss. More often than not, that is traced back to the leadership and management practices in place.</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At its core, high attrition rates are a symptom of managerial shortcomings. Poor communication, inadequate support systems, no accountability, lack of recognition, and limited growth opportunities are just a few factors contributing to employee discontent and departure. These issues, if left unaddressed, inevitably result in an exodus of talent, impacting productivity and morale and tarnishing the company's reputation.</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Furthermore, the financial implications of high turnover rates are significant. The costs associated with recruiting, hiring, and training new employees can quickly spiral out of control, draining resources and undermining profitability. Moreover, the loss of institutional knowledge and expertise that results from frequent turnover hamper innovation and stifle organizational progress. In contrast, organizations prioritizing effective management practices tend to experience lower attrition rates. When leaders cultivate transparency, trust, and empowerment, employees are more likely to feel valued and engaged. Investing in professional development opportunities, providing regular feedback, and fostering a sense of belonging and value go a long way in retaining top talent and nurturing a loyal workforce.</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Ultimately, the responsibility for mitigating high attrition rates rests squarely on the shoulders of management. Organizations must proactively identify the root causes of turnover and implement strategies to address them quickly and effectively. This requires listening to employees' concerns, adapting to changing needs, and continuously striving for improvement.</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 xml:space="preserve">In a business environment, we cannot afford to overlook the warning signs of high attrition. Instead, we must recognize high attrition for what to is: a clarion </w:t>
      </w:r>
      <w:r w:rsidRPr="00A67068">
        <w:rPr>
          <w:rFonts w:eastAsia="Times New Roman" w:cstheme="minorHAnsi"/>
          <w:kern w:val="0"/>
          <w:sz w:val="28"/>
          <w:szCs w:val="28"/>
          <w14:ligatures w14:val="none"/>
        </w:rPr>
        <w:lastRenderedPageBreak/>
        <w:t>call to reassess management practices, foster a culture of engagement, and prioritize the well-being of their most valuable asset—their people.</w:t>
      </w:r>
    </w:p>
    <w:p w:rsidR="00894975" w:rsidRPr="00A67068" w:rsidRDefault="00894975" w:rsidP="00A67068">
      <w:pPr>
        <w:spacing w:line="360" w:lineRule="auto"/>
        <w:jc w:val="both"/>
        <w:rPr>
          <w:rFonts w:eastAsia="Times New Roman" w:cstheme="minorHAnsi"/>
          <w:kern w:val="0"/>
          <w:sz w:val="28"/>
          <w:szCs w:val="28"/>
          <w14:ligatures w14:val="none"/>
        </w:rPr>
      </w:pPr>
      <w:r w:rsidRPr="00A67068">
        <w:rPr>
          <w:rFonts w:eastAsia="Times New Roman" w:cstheme="minorHAnsi"/>
          <w:kern w:val="0"/>
          <w:sz w:val="28"/>
          <w:szCs w:val="28"/>
          <w14:ligatures w14:val="none"/>
        </w:rPr>
        <w:t>High attrition rates should serve as a wake-up call for businesses, prompting reevaluation of management practices and taking proactive steps to create an environment where employees feel valued, supported, and empowered. By addressing the root causes of turnover and investing in effective leadership,</w:t>
      </w:r>
      <w:r w:rsidRPr="00A67068">
        <w:rPr>
          <w:rFonts w:cstheme="minorHAnsi"/>
          <w:sz w:val="28"/>
          <w:szCs w:val="28"/>
        </w:rPr>
        <w:t xml:space="preserve"> organizations can reduce attrition rates and unlock their workforce's full potential, driving sustainable growth and success.</w:t>
      </w:r>
    </w:p>
    <w:p w:rsidR="00894975" w:rsidRPr="00A67068" w:rsidRDefault="00894975" w:rsidP="00A67068">
      <w:pPr>
        <w:spacing w:line="360" w:lineRule="auto"/>
        <w:jc w:val="both"/>
        <w:rPr>
          <w:rFonts w:ascii="Segoe UI" w:eastAsia="Times New Roman" w:hAnsi="Segoe UI" w:cs="Segoe UI"/>
          <w:kern w:val="0"/>
          <w:sz w:val="28"/>
          <w:szCs w:val="28"/>
          <w14:ligatures w14:val="none"/>
        </w:rPr>
      </w:pPr>
    </w:p>
    <w:p w:rsidR="00894975" w:rsidRDefault="00894975" w:rsidP="00A67068">
      <w:pPr>
        <w:spacing w:line="360" w:lineRule="auto"/>
        <w:jc w:val="both"/>
        <w:rPr>
          <w:sz w:val="28"/>
          <w:szCs w:val="28"/>
        </w:rPr>
      </w:pPr>
    </w:p>
    <w:p w:rsidR="007C2B89" w:rsidRDefault="007C2B89" w:rsidP="00A67068">
      <w:pPr>
        <w:spacing w:line="360" w:lineRule="auto"/>
        <w:jc w:val="both"/>
        <w:rPr>
          <w:sz w:val="28"/>
          <w:szCs w:val="28"/>
        </w:rPr>
      </w:pPr>
    </w:p>
    <w:p w:rsidR="007C2B89" w:rsidRPr="00A67068" w:rsidRDefault="007C2B89" w:rsidP="00A67068">
      <w:pPr>
        <w:spacing w:line="360" w:lineRule="auto"/>
        <w:jc w:val="both"/>
        <w:rPr>
          <w:sz w:val="28"/>
          <w:szCs w:val="28"/>
        </w:rPr>
      </w:pPr>
    </w:p>
    <w:p w:rsidR="00894975" w:rsidRPr="007A0810" w:rsidRDefault="00894975" w:rsidP="007A0810">
      <w:pPr>
        <w:pStyle w:val="Heading4"/>
        <w:rPr>
          <w:rFonts w:asciiTheme="minorHAnsi" w:hAnsiTheme="minorHAnsi"/>
          <w:b/>
          <w:bCs/>
          <w:sz w:val="28"/>
          <w:szCs w:val="28"/>
        </w:rPr>
      </w:pPr>
      <w:r w:rsidRPr="007A0810">
        <w:rPr>
          <w:rFonts w:asciiTheme="minorHAnsi" w:hAnsiTheme="minorHAnsi"/>
          <w:b/>
          <w:bCs/>
          <w:sz w:val="28"/>
          <w:szCs w:val="28"/>
        </w:rPr>
        <w:t>Retirement Induced Attrition:</w:t>
      </w:r>
      <w:bookmarkEnd w:id="26"/>
    </w:p>
    <w:p w:rsidR="00894975" w:rsidRPr="00A67068" w:rsidRDefault="00894975" w:rsidP="00A67068">
      <w:pPr>
        <w:spacing w:line="360" w:lineRule="auto"/>
        <w:jc w:val="both"/>
        <w:rPr>
          <w:sz w:val="28"/>
          <w:szCs w:val="28"/>
        </w:rPr>
      </w:pPr>
    </w:p>
    <w:p w:rsidR="00894975" w:rsidRDefault="00894975" w:rsidP="00A67068">
      <w:pPr>
        <w:spacing w:line="360" w:lineRule="auto"/>
        <w:jc w:val="both"/>
        <w:rPr>
          <w:rFonts w:cstheme="minorHAnsi"/>
          <w:sz w:val="28"/>
          <w:szCs w:val="28"/>
        </w:rPr>
      </w:pPr>
      <w:r w:rsidRPr="00A67068">
        <w:rPr>
          <w:rFonts w:cstheme="minorHAnsi"/>
          <w:sz w:val="28"/>
          <w:szCs w:val="28"/>
        </w:rPr>
        <w:t>Retirement-induced attrition occurs when employees leave the organization after reaching the end of their careers. While this type of attrition is natural, it can still pose challenges, particularly if long-serving employees hold critical knowledge.</w:t>
      </w:r>
    </w:p>
    <w:p w:rsidR="007A0810" w:rsidRPr="00A67068" w:rsidRDefault="007A0810" w:rsidP="00A67068">
      <w:pPr>
        <w:spacing w:line="360" w:lineRule="auto"/>
        <w:jc w:val="both"/>
        <w:rPr>
          <w:rFonts w:cstheme="minorHAnsi"/>
          <w:sz w:val="28"/>
          <w:szCs w:val="28"/>
        </w:rPr>
      </w:pPr>
    </w:p>
    <w:p w:rsidR="00894975" w:rsidRPr="00A67068" w:rsidRDefault="00894975" w:rsidP="007A0810">
      <w:pPr>
        <w:pStyle w:val="Heading5"/>
      </w:pPr>
      <w:r w:rsidRPr="00A67068">
        <w:rPr>
          <w:rStyle w:val="Strong"/>
          <w:rFonts w:asciiTheme="minorHAnsi" w:hAnsiTheme="minorHAnsi" w:cstheme="minorHAnsi"/>
          <w:sz w:val="28"/>
          <w:szCs w:val="28"/>
        </w:rPr>
        <w:t>Impact of Retirement-Induced Attrition</w:t>
      </w:r>
    </w:p>
    <w:p w:rsidR="007A0810" w:rsidRDefault="007A0810" w:rsidP="00A67068">
      <w:pPr>
        <w:spacing w:line="360" w:lineRule="auto"/>
        <w:jc w:val="both"/>
        <w:rPr>
          <w:rStyle w:val="Strong"/>
          <w:rFonts w:cstheme="minorHAnsi"/>
          <w:sz w:val="28"/>
          <w:szCs w:val="28"/>
        </w:rPr>
      </w:pPr>
    </w:p>
    <w:p w:rsidR="007A0810" w:rsidRDefault="00894975" w:rsidP="008947F0">
      <w:pPr>
        <w:pStyle w:val="ListParagraph"/>
        <w:numPr>
          <w:ilvl w:val="0"/>
          <w:numId w:val="7"/>
        </w:numPr>
        <w:spacing w:line="360" w:lineRule="auto"/>
        <w:jc w:val="both"/>
        <w:rPr>
          <w:rFonts w:cstheme="minorHAnsi"/>
          <w:sz w:val="28"/>
          <w:szCs w:val="28"/>
        </w:rPr>
      </w:pPr>
      <w:r w:rsidRPr="007A0810">
        <w:rPr>
          <w:rStyle w:val="Strong"/>
          <w:rFonts w:cstheme="minorHAnsi"/>
          <w:sz w:val="28"/>
          <w:szCs w:val="28"/>
        </w:rPr>
        <w:t>Loss of Institutional Knowledge</w:t>
      </w:r>
      <w:r w:rsidRPr="007A0810">
        <w:rPr>
          <w:rFonts w:cstheme="minorHAnsi"/>
          <w:sz w:val="28"/>
          <w:szCs w:val="28"/>
        </w:rPr>
        <w:t>: Retiring employees often have deep knowledge of processes, systems, and clients, which can be difficult to replace.</w:t>
      </w:r>
    </w:p>
    <w:p w:rsidR="007A0810" w:rsidRDefault="00894975" w:rsidP="008947F0">
      <w:pPr>
        <w:pStyle w:val="ListParagraph"/>
        <w:numPr>
          <w:ilvl w:val="0"/>
          <w:numId w:val="7"/>
        </w:numPr>
        <w:spacing w:line="360" w:lineRule="auto"/>
        <w:jc w:val="both"/>
        <w:rPr>
          <w:rFonts w:cstheme="minorHAnsi"/>
          <w:sz w:val="28"/>
          <w:szCs w:val="28"/>
        </w:rPr>
      </w:pPr>
      <w:r w:rsidRPr="007A0810">
        <w:rPr>
          <w:rStyle w:val="Strong"/>
          <w:rFonts w:cstheme="minorHAnsi"/>
          <w:sz w:val="28"/>
          <w:szCs w:val="28"/>
        </w:rPr>
        <w:t>Leadership Gaps</w:t>
      </w:r>
      <w:r w:rsidRPr="007A0810">
        <w:rPr>
          <w:rFonts w:cstheme="minorHAnsi"/>
          <w:sz w:val="28"/>
          <w:szCs w:val="28"/>
        </w:rPr>
        <w:t>: The retirement of senior executives without succession planning can create leadership voids.</w:t>
      </w:r>
    </w:p>
    <w:p w:rsidR="00894975" w:rsidRPr="007A0810" w:rsidRDefault="00894975" w:rsidP="008947F0">
      <w:pPr>
        <w:pStyle w:val="ListParagraph"/>
        <w:numPr>
          <w:ilvl w:val="0"/>
          <w:numId w:val="7"/>
        </w:numPr>
        <w:spacing w:line="360" w:lineRule="auto"/>
        <w:jc w:val="both"/>
        <w:rPr>
          <w:rFonts w:cstheme="minorHAnsi"/>
          <w:sz w:val="28"/>
          <w:szCs w:val="28"/>
        </w:rPr>
      </w:pPr>
      <w:r w:rsidRPr="007A0810">
        <w:rPr>
          <w:rStyle w:val="Strong"/>
          <w:rFonts w:cstheme="minorHAnsi"/>
          <w:sz w:val="28"/>
          <w:szCs w:val="28"/>
        </w:rPr>
        <w:lastRenderedPageBreak/>
        <w:t>Mentorship Loss</w:t>
      </w:r>
      <w:r w:rsidRPr="007A0810">
        <w:rPr>
          <w:rFonts w:cstheme="minorHAnsi"/>
          <w:sz w:val="28"/>
          <w:szCs w:val="28"/>
        </w:rPr>
        <w:t>: Retirees often serve as informal mentors, guiding younger employees.</w:t>
      </w:r>
    </w:p>
    <w:p w:rsidR="00894975" w:rsidRPr="00A67068" w:rsidRDefault="00894975" w:rsidP="007A0810">
      <w:pPr>
        <w:pStyle w:val="Heading4"/>
      </w:pPr>
      <w:r w:rsidRPr="00A67068">
        <w:rPr>
          <w:rStyle w:val="Strong"/>
          <w:rFonts w:asciiTheme="minorHAnsi" w:hAnsiTheme="minorHAnsi" w:cstheme="minorHAnsi"/>
          <w:sz w:val="28"/>
          <w:szCs w:val="28"/>
        </w:rPr>
        <w:t>Strategies to Manage Retirement-Induced Attrition</w:t>
      </w:r>
    </w:p>
    <w:p w:rsidR="007A0810" w:rsidRPr="007A0810" w:rsidRDefault="007A0810" w:rsidP="007A0810">
      <w:pPr>
        <w:pStyle w:val="ListParagraph"/>
        <w:spacing w:line="360" w:lineRule="auto"/>
        <w:jc w:val="both"/>
        <w:rPr>
          <w:rStyle w:val="Strong"/>
          <w:rFonts w:cstheme="minorHAnsi"/>
          <w:b w:val="0"/>
          <w:bCs w:val="0"/>
          <w:sz w:val="28"/>
          <w:szCs w:val="28"/>
        </w:rPr>
      </w:pPr>
    </w:p>
    <w:p w:rsidR="007A0810" w:rsidRDefault="00894975" w:rsidP="008947F0">
      <w:pPr>
        <w:pStyle w:val="ListParagraph"/>
        <w:numPr>
          <w:ilvl w:val="0"/>
          <w:numId w:val="8"/>
        </w:numPr>
        <w:spacing w:line="360" w:lineRule="auto"/>
        <w:jc w:val="both"/>
        <w:rPr>
          <w:rFonts w:cstheme="minorHAnsi"/>
          <w:sz w:val="28"/>
          <w:szCs w:val="28"/>
        </w:rPr>
      </w:pPr>
      <w:r w:rsidRPr="007A0810">
        <w:rPr>
          <w:rStyle w:val="Strong"/>
          <w:rFonts w:cstheme="minorHAnsi"/>
          <w:sz w:val="28"/>
          <w:szCs w:val="28"/>
        </w:rPr>
        <w:t>Succession Planning</w:t>
      </w:r>
      <w:r w:rsidRPr="007A0810">
        <w:rPr>
          <w:rFonts w:cstheme="minorHAnsi"/>
          <w:sz w:val="28"/>
          <w:szCs w:val="28"/>
        </w:rPr>
        <w:t>: Identify and develop future leaders in advance.</w:t>
      </w:r>
    </w:p>
    <w:p w:rsidR="007A0810" w:rsidRDefault="00894975" w:rsidP="008947F0">
      <w:pPr>
        <w:pStyle w:val="ListParagraph"/>
        <w:numPr>
          <w:ilvl w:val="0"/>
          <w:numId w:val="8"/>
        </w:numPr>
        <w:spacing w:line="360" w:lineRule="auto"/>
        <w:jc w:val="both"/>
        <w:rPr>
          <w:rFonts w:cstheme="minorHAnsi"/>
          <w:sz w:val="28"/>
          <w:szCs w:val="28"/>
        </w:rPr>
      </w:pPr>
      <w:r w:rsidRPr="007A0810">
        <w:rPr>
          <w:rStyle w:val="Strong"/>
          <w:rFonts w:cstheme="minorHAnsi"/>
          <w:sz w:val="28"/>
          <w:szCs w:val="28"/>
        </w:rPr>
        <w:t>Phased Retirement</w:t>
      </w:r>
      <w:r w:rsidRPr="007A0810">
        <w:rPr>
          <w:rFonts w:cstheme="minorHAnsi"/>
          <w:sz w:val="28"/>
          <w:szCs w:val="28"/>
        </w:rPr>
        <w:t>: Allow older employees to gradually reduce their workload while mentoring younger staff.</w:t>
      </w:r>
    </w:p>
    <w:p w:rsidR="00894975" w:rsidRPr="007A0810" w:rsidRDefault="00894975" w:rsidP="008947F0">
      <w:pPr>
        <w:pStyle w:val="ListParagraph"/>
        <w:numPr>
          <w:ilvl w:val="0"/>
          <w:numId w:val="8"/>
        </w:numPr>
        <w:spacing w:line="360" w:lineRule="auto"/>
        <w:jc w:val="both"/>
        <w:rPr>
          <w:rFonts w:cstheme="minorHAnsi"/>
          <w:sz w:val="28"/>
          <w:szCs w:val="28"/>
        </w:rPr>
      </w:pPr>
      <w:r w:rsidRPr="007A0810">
        <w:rPr>
          <w:rStyle w:val="Strong"/>
          <w:rFonts w:cstheme="minorHAnsi"/>
          <w:sz w:val="28"/>
          <w:szCs w:val="28"/>
        </w:rPr>
        <w:t>Knowledge Transfer Programs</w:t>
      </w:r>
      <w:r w:rsidRPr="007A0810">
        <w:rPr>
          <w:rFonts w:cstheme="minorHAnsi"/>
          <w:sz w:val="28"/>
          <w:szCs w:val="28"/>
        </w:rPr>
        <w:t>: Document critical processes and encourage retiring employees to train successors.</w:t>
      </w:r>
    </w:p>
    <w:p w:rsidR="00894975" w:rsidRPr="007A0810" w:rsidRDefault="00894975" w:rsidP="007A0810">
      <w:pPr>
        <w:pStyle w:val="Heading5"/>
        <w:rPr>
          <w:rFonts w:asciiTheme="minorHAnsi" w:hAnsiTheme="minorHAnsi"/>
          <w:b/>
          <w:bCs/>
          <w:sz w:val="28"/>
          <w:szCs w:val="28"/>
        </w:rPr>
      </w:pPr>
      <w:r w:rsidRPr="007A0810">
        <w:rPr>
          <w:rFonts w:asciiTheme="minorHAnsi" w:hAnsiTheme="minorHAnsi"/>
          <w:b/>
          <w:bCs/>
          <w:sz w:val="28"/>
          <w:szCs w:val="28"/>
        </w:rPr>
        <w:t>How are the succession planning strategies can manage retirement attrition?</w:t>
      </w:r>
    </w:p>
    <w:p w:rsidR="007A0810" w:rsidRDefault="007A0810" w:rsidP="00A67068">
      <w:pPr>
        <w:spacing w:line="360" w:lineRule="auto"/>
        <w:jc w:val="both"/>
        <w:rPr>
          <w:rStyle w:val="Strong"/>
          <w:rFonts w:cstheme="minorHAnsi"/>
          <w:sz w:val="28"/>
          <w:szCs w:val="28"/>
        </w:rPr>
      </w:pP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Succession planning strategies</w:t>
      </w:r>
      <w:r w:rsidRPr="00A67068">
        <w:rPr>
          <w:rFonts w:cstheme="minorHAnsi"/>
          <w:sz w:val="28"/>
          <w:szCs w:val="28"/>
        </w:rPr>
        <w:t xml:space="preserve"> play a crucial role in managing retirement-induced attrition, particularly in industries where experienced and skilled employees are key to business continuity, like the petrochemical sector. Retirement-induced attrition occurs naturally as employees reach the end of their professional careers. However, without a well-thought-out succession plan, these departures can lead to knowledge loss, skill gaps, and disruptions in operations. Below are the key strategies to manage this type of attrition effectively:</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t>1. Identifying Key Roles and Employees</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The first step in managing retirement-induced attrition is identifying the critical roles within the organization that will be affected by upcoming retirements. These are positions that require specific skills, leadership abilities, or deep institutional knowledge.</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Conducting a Workforce Analysis</w:t>
      </w:r>
      <w:r w:rsidRPr="00A67068">
        <w:rPr>
          <w:rFonts w:cstheme="minorHAnsi"/>
          <w:sz w:val="28"/>
          <w:szCs w:val="28"/>
        </w:rPr>
        <w:t xml:space="preserve">: Analyzing your workforce demographics and retirement projections is essential for understanding which roles are at </w:t>
      </w:r>
      <w:r w:rsidRPr="00A67068">
        <w:rPr>
          <w:rFonts w:cstheme="minorHAnsi"/>
          <w:sz w:val="28"/>
          <w:szCs w:val="28"/>
        </w:rPr>
        <w:lastRenderedPageBreak/>
        <w:t>risk. For instance, in a petrochemical plant, key positions such as senior engineers, plant managers, or safety officers may be slated for retirement within the next 5 to 10 years.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Evaluating the Knowledge and Skills in These Roles</w:t>
      </w:r>
      <w:r w:rsidRPr="00A67068">
        <w:rPr>
          <w:rFonts w:cstheme="minorHAnsi"/>
          <w:sz w:val="28"/>
          <w:szCs w:val="28"/>
        </w:rPr>
        <w:t>: Once you’ve identified key roles, it’s important to assess the specific knowledge, skills, and experience that these employees hold. This will help in determining how difficult it may be to replace them and what types of development programs are needed for successors.</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t>2. Developing Internal Talent</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 xml:space="preserve">Succession planning relies heavily on developing internal talent that can step into the roles of retiring employees. By focusing on </w:t>
      </w:r>
      <w:r w:rsidRPr="00A67068">
        <w:rPr>
          <w:rStyle w:val="Strong"/>
          <w:rFonts w:cstheme="minorHAnsi"/>
          <w:sz w:val="28"/>
          <w:szCs w:val="28"/>
        </w:rPr>
        <w:t>talent development</w:t>
      </w:r>
      <w:r w:rsidRPr="00A67068">
        <w:rPr>
          <w:rFonts w:cstheme="minorHAnsi"/>
          <w:sz w:val="28"/>
          <w:szCs w:val="28"/>
        </w:rPr>
        <w:t>, organizations can prepare their workforce for smooth transitions.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Mentorship Programs</w:t>
      </w:r>
      <w:r w:rsidRPr="00A67068">
        <w:rPr>
          <w:rFonts w:cstheme="minorHAnsi"/>
          <w:sz w:val="28"/>
          <w:szCs w:val="28"/>
        </w:rPr>
        <w:t>: One of the most effective strategies for managing retirement-induced attrition is creating mentorship programs where retiring employees pass down their knowledge to younger or less experienced employees. For example, pairing senior engineers with junior staff can ensure that technical skills, industry best practices, and institutional knowledge are not lost when the older generation retires.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Leadership Development</w:t>
      </w:r>
      <w:r w:rsidRPr="00A67068">
        <w:rPr>
          <w:rFonts w:cstheme="minorHAnsi"/>
          <w:sz w:val="28"/>
          <w:szCs w:val="28"/>
        </w:rPr>
        <w:t>: For leadership roles, succession planning often involves formal leadership development programs to groom high-potential employees for future positions. These programs might include workshops, cross-departmental rotations, and stretch assignments designed to develop the leadership skills needed to take over from retirees.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Knowledge Transfer Programs</w:t>
      </w:r>
      <w:r w:rsidRPr="00A67068">
        <w:rPr>
          <w:rFonts w:cstheme="minorHAnsi"/>
          <w:sz w:val="28"/>
          <w:szCs w:val="28"/>
        </w:rPr>
        <w:t>: Structured knowledge transfer programs ensure that retiring employees document critical processes and procedures. This could include creating process manuals, conducting training sessions, or even video tutorials to capture the expertise of senior employees.</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lastRenderedPageBreak/>
        <w:t>3. Early Identification of Successors</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Successful succession planning requires early identification of employees with the potential to take over critical roles.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Talent Reviews and Assessments</w:t>
      </w:r>
      <w:r w:rsidRPr="00A67068">
        <w:rPr>
          <w:rFonts w:cstheme="minorHAnsi"/>
          <w:sz w:val="28"/>
          <w:szCs w:val="28"/>
        </w:rPr>
        <w:t>: Conducting regular talent reviews helps identify employees who have the potential to step into higher roles. These reviews assess employees' competencies, performance, and career aspirations, allowing managers to match talent with upcoming vacancies.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Developing Individualized Career Paths</w:t>
      </w:r>
      <w:r w:rsidRPr="00A67068">
        <w:rPr>
          <w:rFonts w:cstheme="minorHAnsi"/>
          <w:sz w:val="28"/>
          <w:szCs w:val="28"/>
        </w:rPr>
        <w:t>: Once potential successors are identified, individualized career development plans should be put in place. This could involve providing the identified successors with the training, resources, and support necessary to transition into these roles. For example, junior managers might be given increasing levels of responsibility over time to prepare them for future leadership positions.</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t>4. Cross-Training and Job Rotation</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Cross-training</w:t>
      </w:r>
      <w:r w:rsidRPr="00A67068">
        <w:rPr>
          <w:rFonts w:cstheme="minorHAnsi"/>
          <w:sz w:val="28"/>
          <w:szCs w:val="28"/>
        </w:rPr>
        <w:t xml:space="preserve"> and </w:t>
      </w:r>
      <w:r w:rsidRPr="00A67068">
        <w:rPr>
          <w:rStyle w:val="Strong"/>
          <w:rFonts w:cstheme="minorHAnsi"/>
          <w:sz w:val="28"/>
          <w:szCs w:val="28"/>
        </w:rPr>
        <w:t>job rotation</w:t>
      </w:r>
      <w:r w:rsidRPr="00A67068">
        <w:rPr>
          <w:rFonts w:cstheme="minorHAnsi"/>
          <w:sz w:val="28"/>
          <w:szCs w:val="28"/>
        </w:rPr>
        <w:t xml:space="preserve"> strategies are useful tools to mitigate the impact of retirement-induced attrition, particularly in industries where specialized skills are necessary.</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Cross-Training Employees</w:t>
      </w:r>
      <w:r w:rsidRPr="00A67068">
        <w:rPr>
          <w:rFonts w:cstheme="minorHAnsi"/>
          <w:sz w:val="28"/>
          <w:szCs w:val="28"/>
        </w:rPr>
        <w:t>: Cross-training involves training employees to perform multiple roles within the organization. This creates a more flexible workforce capable of stepping in when a key employee retires. In the petrochemical industry, cross-training employees in different aspects of plant operations can help reduce the risk of losing essential skills when experienced employees retire.</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Job Rotation Programs</w:t>
      </w:r>
      <w:r w:rsidRPr="00A67068">
        <w:rPr>
          <w:rFonts w:cstheme="minorHAnsi"/>
          <w:sz w:val="28"/>
          <w:szCs w:val="28"/>
        </w:rPr>
        <w:t xml:space="preserve">: Job rotation exposes employees to various functions within the company, ensuring they acquire a broader understanding of the business. This not only prepares them for future leadership roles but also </w:t>
      </w:r>
      <w:r w:rsidRPr="00A67068">
        <w:rPr>
          <w:rFonts w:cstheme="minorHAnsi"/>
          <w:sz w:val="28"/>
          <w:szCs w:val="28"/>
        </w:rPr>
        <w:lastRenderedPageBreak/>
        <w:t>reduces the operational impact when someone retires, as other employees are more familiar with a range of tasks.</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t>5. Hiring Strategies for Succession</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While internal development is key, external hiring strategies are also critical in succession planning, especially when specific skills or expertise cannot be developed quickly enough within the organization.</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Hiring for Potential</w:t>
      </w:r>
      <w:r w:rsidRPr="00A67068">
        <w:rPr>
          <w:rFonts w:cstheme="minorHAnsi"/>
          <w:sz w:val="28"/>
          <w:szCs w:val="28"/>
        </w:rPr>
        <w:t>: Hiring employees with potential for leadership and development rather than filling positions based solely on immediate needs allows the organization to build a pipeline of talent. This ensures that there is always a pool of capable employees who can grow into roles that are left vacant by retiring staff.</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External Leadership Hires</w:t>
      </w:r>
      <w:r w:rsidRPr="00A67068">
        <w:rPr>
          <w:rFonts w:cstheme="minorHAnsi"/>
          <w:sz w:val="28"/>
          <w:szCs w:val="28"/>
        </w:rPr>
        <w:t>: In some cases, especially in senior management or highly specialized roles, it may be necessary to hire external candidates to complement the internal succession pool. These external hires should be brought in with enough lead time to learn from retiring employees and absorb the company’s culture and processes.</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t>6. Gradual Transition and Phased Retirement Programs</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 xml:space="preserve">To minimize disruptions caused by retirements, many companies implement </w:t>
      </w:r>
      <w:r w:rsidRPr="00A67068">
        <w:rPr>
          <w:rStyle w:val="Strong"/>
          <w:rFonts w:cstheme="minorHAnsi"/>
          <w:sz w:val="28"/>
          <w:szCs w:val="28"/>
        </w:rPr>
        <w:t>phased retirement programs</w:t>
      </w:r>
      <w:r w:rsidRPr="00A67068">
        <w:rPr>
          <w:rFonts w:cstheme="minorHAnsi"/>
          <w:sz w:val="28"/>
          <w:szCs w:val="28"/>
        </w:rPr>
        <w:t xml:space="preserve"> or </w:t>
      </w:r>
      <w:r w:rsidRPr="00A67068">
        <w:rPr>
          <w:rStyle w:val="Strong"/>
          <w:rFonts w:cstheme="minorHAnsi"/>
          <w:sz w:val="28"/>
          <w:szCs w:val="28"/>
        </w:rPr>
        <w:t>gradual transitions</w:t>
      </w:r>
      <w:r w:rsidRPr="00A67068">
        <w:rPr>
          <w:rFonts w:cstheme="minorHAnsi"/>
          <w:sz w:val="28"/>
          <w:szCs w:val="28"/>
        </w:rPr>
        <w:t>, allowing retirees to mentor successors or continue contributing part-time before fully exiting the workforce.</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Phased Retirement</w:t>
      </w:r>
      <w:r w:rsidRPr="00A67068">
        <w:rPr>
          <w:rFonts w:cstheme="minorHAnsi"/>
          <w:sz w:val="28"/>
          <w:szCs w:val="28"/>
        </w:rPr>
        <w:t>: In this scenario, employees approaching retirement may gradually reduce their work hours while mentoring their successors. This allows for a smoother transfer of knowledge and ensures that the company retains critical expertise for a longer period.</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lastRenderedPageBreak/>
        <w:t>Consultancy or Advisory Roles</w:t>
      </w:r>
      <w:r w:rsidRPr="00A67068">
        <w:rPr>
          <w:rFonts w:cstheme="minorHAnsi"/>
          <w:sz w:val="28"/>
          <w:szCs w:val="28"/>
        </w:rPr>
        <w:t>: Retiring employees can be offered consultancy roles, where they contribute on a part-time basis or as advisors. This keeps their experience and knowledge within the organization while also facilitating the leadership transition.</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t>7. Technology and Digital Succession Planning Tools</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With advancements in technology, companies can now use digital tools to aid in succession planning.</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Succession Planning Software</w:t>
      </w:r>
      <w:r w:rsidRPr="00A67068">
        <w:rPr>
          <w:rFonts w:cstheme="minorHAnsi"/>
          <w:sz w:val="28"/>
          <w:szCs w:val="28"/>
        </w:rPr>
        <w:t>: Various software solutions allow HR departments to track retirement projections, identify key roles, and manage succession pipelines. These tools also allow organizations to maintain up-to-date talent inventories and succession plans in real-time, ensuring that potential successors are identified and developed systematically.</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Knowledge Management Systems</w:t>
      </w:r>
      <w:r w:rsidRPr="00A67068">
        <w:rPr>
          <w:rFonts w:cstheme="minorHAnsi"/>
          <w:sz w:val="28"/>
          <w:szCs w:val="28"/>
        </w:rPr>
        <w:t>: Technology can also assist in capturing the knowledge and experience of retiring employees. Knowledge management systems that store process documentation, training materials, and best practices can help bridge the gap when experienced employees retire.</w:t>
      </w:r>
    </w:p>
    <w:p w:rsidR="00894975" w:rsidRPr="00A67068" w:rsidRDefault="00894975" w:rsidP="00A67068">
      <w:pPr>
        <w:spacing w:line="360" w:lineRule="auto"/>
        <w:jc w:val="both"/>
        <w:rPr>
          <w:rFonts w:cstheme="minorHAnsi"/>
          <w:sz w:val="28"/>
          <w:szCs w:val="28"/>
        </w:rPr>
      </w:pPr>
      <w:r w:rsidRPr="00A67068">
        <w:rPr>
          <w:rStyle w:val="Strong"/>
          <w:rFonts w:cstheme="minorHAnsi"/>
          <w:b w:val="0"/>
          <w:bCs w:val="0"/>
          <w:sz w:val="28"/>
          <w:szCs w:val="28"/>
        </w:rPr>
        <w:t>8. Retention of Critical Skills and Knowledge</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 xml:space="preserve">While developing talent internally, organizations should also focus on </w:t>
      </w:r>
      <w:r w:rsidRPr="00A67068">
        <w:rPr>
          <w:rStyle w:val="Strong"/>
          <w:rFonts w:cstheme="minorHAnsi"/>
          <w:sz w:val="28"/>
          <w:szCs w:val="28"/>
        </w:rPr>
        <w:t>retaining critical skills and knowledge</w:t>
      </w:r>
      <w:r w:rsidRPr="00A67068">
        <w:rPr>
          <w:rFonts w:cstheme="minorHAnsi"/>
          <w:sz w:val="28"/>
          <w:szCs w:val="28"/>
        </w:rPr>
        <w:t xml:space="preserve"> within the workforce. High-potential employees must be given clear development paths to ensure they remain with the company, especially as retirement opens up new opportunities.</w:t>
      </w:r>
    </w:p>
    <w:p w:rsidR="00894975" w:rsidRPr="00A67068" w:rsidRDefault="00894975" w:rsidP="00A67068">
      <w:pPr>
        <w:spacing w:line="360" w:lineRule="auto"/>
        <w:jc w:val="both"/>
        <w:rPr>
          <w:rFonts w:cstheme="minorHAnsi"/>
          <w:sz w:val="28"/>
          <w:szCs w:val="28"/>
        </w:rPr>
      </w:pPr>
      <w:r w:rsidRPr="00A67068">
        <w:rPr>
          <w:rStyle w:val="Strong"/>
          <w:rFonts w:cstheme="minorHAnsi"/>
          <w:sz w:val="28"/>
          <w:szCs w:val="28"/>
        </w:rPr>
        <w:t>Engagement and Retention Initiatives</w:t>
      </w:r>
      <w:r w:rsidRPr="00A67068">
        <w:rPr>
          <w:rFonts w:cstheme="minorHAnsi"/>
          <w:sz w:val="28"/>
          <w:szCs w:val="28"/>
        </w:rPr>
        <w:t>: Programs that improve employee engagement—such as offering career development, recognition, and clear paths to promotion—help reduce the risk of losing high-potential employees to competitors, especially when they know that retirement will open up key opportunities for advancement.</w:t>
      </w:r>
    </w:p>
    <w:p w:rsidR="00894975" w:rsidRPr="00A67068" w:rsidRDefault="00894975" w:rsidP="00A67068">
      <w:pPr>
        <w:spacing w:line="360" w:lineRule="auto"/>
        <w:jc w:val="both"/>
        <w:rPr>
          <w:rFonts w:cstheme="minorHAnsi"/>
          <w:sz w:val="28"/>
          <w:szCs w:val="28"/>
        </w:rPr>
      </w:pPr>
      <w:r w:rsidRPr="00A67068">
        <w:rPr>
          <w:rFonts w:cstheme="minorHAnsi"/>
          <w:sz w:val="28"/>
          <w:szCs w:val="28"/>
        </w:rPr>
        <w:lastRenderedPageBreak/>
        <w:t>Each type of attrition—voluntary, involuntary, demographic-specific, internal, and retirement-induced—poses unique challenges for organizations. Recognizing the causes and consequences of different types of attrition enables businesses to implement targeted strategies that reduce turnover, enhance employee satisfaction, and foster long-term growth. Proactive human resource management, with a focus on employee engagement and well-being, is essential for maintaining a stable and productive workforce.</w:t>
      </w:r>
    </w:p>
    <w:p w:rsidR="00894975" w:rsidRPr="00A67068" w:rsidRDefault="00894975" w:rsidP="00A67068">
      <w:pPr>
        <w:spacing w:line="360" w:lineRule="auto"/>
        <w:jc w:val="both"/>
        <w:rPr>
          <w:rFonts w:cstheme="minorHAnsi"/>
          <w:sz w:val="28"/>
          <w:szCs w:val="28"/>
        </w:rPr>
      </w:pPr>
      <w:r w:rsidRPr="00A67068">
        <w:rPr>
          <w:rFonts w:cstheme="minorHAnsi"/>
          <w:sz w:val="28"/>
          <w:szCs w:val="28"/>
        </w:rPr>
        <w:t>By adopting competitive compensation packages, promoting inclusivity, improving management practices, and planning for retirement transitions, organizations can mitigate the risks of attrition. In today’s fast-changing business environment, investing in people and creating a supportive work culture is critical for long-term success.</w:t>
      </w:r>
    </w:p>
    <w:p w:rsidR="00894975" w:rsidRPr="00A67068" w:rsidRDefault="00894975" w:rsidP="00A67068">
      <w:pPr>
        <w:spacing w:line="360" w:lineRule="auto"/>
        <w:jc w:val="both"/>
        <w:rPr>
          <w:rFonts w:cstheme="minorHAnsi"/>
          <w:sz w:val="28"/>
          <w:szCs w:val="28"/>
        </w:rPr>
      </w:pPr>
    </w:p>
    <w:p w:rsidR="00894975" w:rsidRDefault="00894975" w:rsidP="00BE6CA1">
      <w:pPr>
        <w:rPr>
          <w:noProof/>
        </w:rPr>
      </w:pPr>
      <w:r>
        <w:rPr>
          <w:noProof/>
        </w:rPr>
        <w:drawing>
          <wp:inline distT="0" distB="0" distL="0" distR="0" wp14:anchorId="61E74000" wp14:editId="7F8F1F01">
            <wp:extent cx="5455255" cy="3028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Types-of-Attrition.png"/>
                    <pic:cNvPicPr/>
                  </pic:nvPicPr>
                  <pic:blipFill>
                    <a:blip r:embed="rId10">
                      <a:extLst>
                        <a:ext uri="{28A0092B-C50C-407E-A947-70E740481C1C}">
                          <a14:useLocalDpi xmlns:a14="http://schemas.microsoft.com/office/drawing/2010/main" val="0"/>
                        </a:ext>
                      </a:extLst>
                    </a:blip>
                    <a:stretch>
                      <a:fillRect/>
                    </a:stretch>
                  </pic:blipFill>
                  <pic:spPr>
                    <a:xfrm>
                      <a:off x="0" y="0"/>
                      <a:ext cx="5468789" cy="3036464"/>
                    </a:xfrm>
                    <a:prstGeom prst="rect">
                      <a:avLst/>
                    </a:prstGeom>
                  </pic:spPr>
                </pic:pic>
              </a:graphicData>
            </a:graphic>
          </wp:inline>
        </w:drawing>
      </w:r>
    </w:p>
    <w:p w:rsidR="00894975" w:rsidRDefault="00894975" w:rsidP="00741201">
      <w:pPr>
        <w:jc w:val="center"/>
      </w:pPr>
      <w:bookmarkStart w:id="27" w:name="_Toc172311468"/>
      <w:r>
        <w:rPr>
          <w:noProof/>
        </w:rPr>
        <w:t>Figure -2: Types of Attrition</w:t>
      </w:r>
      <w:bookmarkEnd w:id="27"/>
    </w:p>
    <w:p w:rsidR="00894975" w:rsidRDefault="00894975" w:rsidP="00BE6CA1">
      <w:pPr>
        <w:rPr>
          <w:u w:val="single"/>
        </w:rPr>
      </w:pPr>
    </w:p>
    <w:p w:rsidR="00F075D0" w:rsidRDefault="00F075D0" w:rsidP="00BE6CA1">
      <w:pPr>
        <w:rPr>
          <w:u w:val="single"/>
        </w:rPr>
      </w:pPr>
    </w:p>
    <w:p w:rsidR="00F075D0" w:rsidRDefault="00F075D0" w:rsidP="00BE6CA1">
      <w:pPr>
        <w:rPr>
          <w:u w:val="single"/>
        </w:rPr>
      </w:pPr>
    </w:p>
    <w:p w:rsidR="00F075D0" w:rsidRDefault="00F075D0" w:rsidP="00BE6CA1">
      <w:pPr>
        <w:rPr>
          <w:u w:val="single"/>
        </w:rPr>
      </w:pPr>
    </w:p>
    <w:p w:rsidR="00F075D0" w:rsidRPr="00D46251" w:rsidRDefault="00F075D0" w:rsidP="00BE6CA1">
      <w:pPr>
        <w:rPr>
          <w:u w:val="single"/>
          <w:rtl/>
        </w:rPr>
      </w:pPr>
    </w:p>
    <w:p w:rsidR="00894975" w:rsidRPr="00595782" w:rsidRDefault="007C2B89" w:rsidP="00675EF0">
      <w:pPr>
        <w:pStyle w:val="Heading1"/>
        <w:rPr>
          <w:rtl/>
        </w:rPr>
      </w:pPr>
      <w:bookmarkStart w:id="28" w:name="_Toc172311477"/>
      <w:bookmarkStart w:id="29" w:name="_Toc181564140"/>
      <w:bookmarkStart w:id="30" w:name="_Toc181566385"/>
      <w:r>
        <w:lastRenderedPageBreak/>
        <w:t xml:space="preserve">Chapter Two: </w:t>
      </w:r>
      <w:r w:rsidR="00894975">
        <w:t>Theoretical Framework of the S</w:t>
      </w:r>
      <w:r w:rsidR="00894975" w:rsidRPr="00595782">
        <w:t>tudy</w:t>
      </w:r>
      <w:bookmarkEnd w:id="28"/>
      <w:bookmarkEnd w:id="29"/>
      <w:bookmarkEnd w:id="30"/>
    </w:p>
    <w:p w:rsidR="00894975" w:rsidRPr="00FA10C2" w:rsidRDefault="00894975" w:rsidP="00BE6CA1">
      <w:pPr>
        <w:rPr>
          <w:u w:val="single"/>
          <w:rtl/>
        </w:rPr>
      </w:pPr>
    </w:p>
    <w:p w:rsidR="00894975" w:rsidRPr="00675EF0" w:rsidRDefault="00894975" w:rsidP="00675EF0">
      <w:pPr>
        <w:spacing w:line="360" w:lineRule="auto"/>
        <w:jc w:val="both"/>
        <w:rPr>
          <w:rStyle w:val="Strong"/>
          <w:sz w:val="28"/>
          <w:szCs w:val="28"/>
        </w:rPr>
      </w:pPr>
      <w:r w:rsidRPr="00663A6C">
        <w:rPr>
          <w:rStyle w:val="Strong"/>
          <w:rFonts w:ascii="Segoe UI Symbol" w:hAnsi="Segoe UI Symbol" w:cs="Segoe UI Symbol" w:hint="cs"/>
          <w:sz w:val="28"/>
          <w:szCs w:val="28"/>
          <w:rtl/>
        </w:rPr>
        <w:t>➢</w:t>
      </w:r>
      <w:r w:rsidRPr="00663A6C">
        <w:rPr>
          <w:rStyle w:val="Strong"/>
          <w:rFonts w:cs="Arial"/>
          <w:sz w:val="28"/>
          <w:szCs w:val="28"/>
          <w:rtl/>
        </w:rPr>
        <w:t xml:space="preserve"> </w:t>
      </w:r>
      <w:r w:rsidRPr="00675EF0">
        <w:rPr>
          <w:rStyle w:val="Strong"/>
          <w:sz w:val="28"/>
          <w:szCs w:val="28"/>
        </w:rPr>
        <w:t>Attrition Rate</w:t>
      </w:r>
    </w:p>
    <w:p w:rsidR="00894975" w:rsidRPr="00675EF0" w:rsidRDefault="00894975" w:rsidP="00675EF0">
      <w:pPr>
        <w:spacing w:line="360" w:lineRule="auto"/>
        <w:jc w:val="both"/>
        <w:rPr>
          <w:rStyle w:val="Strong"/>
          <w:b w:val="0"/>
          <w:bCs w:val="0"/>
          <w:sz w:val="28"/>
          <w:szCs w:val="28"/>
        </w:rPr>
      </w:pPr>
      <w:r w:rsidRPr="00675EF0">
        <w:rPr>
          <w:rStyle w:val="Strong"/>
          <w:b w:val="0"/>
          <w:bCs w:val="0"/>
          <w:sz w:val="28"/>
          <w:szCs w:val="28"/>
        </w:rPr>
        <w:t>Attrition rate, also known as employee turnover rate, refers to the percentage of employees who leave an organization over a specific period of time. It is a critical metric for understanding workforce stability and is calculated by dividing the number of employees who leave during a period by the average number of employees during that same period, often expressed as a percentage. The attrition rate can be influenced by various factors such as voluntary resignations, retirements, layoffs, or terminations. High attrition rates can indicate potential problems within the organization, such as dissatisfaction with working conditions, lack of career growth opportunities, or inadequate compensation, and can lead to increased costs and disruptions in productivity</w:t>
      </w:r>
      <w:r w:rsidRPr="00675EF0">
        <w:rPr>
          <w:rStyle w:val="Strong"/>
          <w:rFonts w:cs="Arial"/>
          <w:b w:val="0"/>
          <w:bCs w:val="0"/>
          <w:sz w:val="28"/>
          <w:szCs w:val="28"/>
          <w:rtl/>
        </w:rPr>
        <w:t>.</w:t>
      </w:r>
    </w:p>
    <w:p w:rsidR="00894975" w:rsidRPr="00675EF0" w:rsidRDefault="00894975" w:rsidP="00675EF0">
      <w:pPr>
        <w:spacing w:line="360" w:lineRule="auto"/>
        <w:jc w:val="both"/>
        <w:rPr>
          <w:rStyle w:val="Strong"/>
          <w:b w:val="0"/>
          <w:bCs w:val="0"/>
          <w:sz w:val="28"/>
          <w:szCs w:val="28"/>
        </w:rPr>
      </w:pPr>
    </w:p>
    <w:p w:rsidR="00894975" w:rsidRPr="00675EF0" w:rsidRDefault="00894975" w:rsidP="00675EF0">
      <w:pPr>
        <w:spacing w:line="360" w:lineRule="auto"/>
        <w:jc w:val="both"/>
        <w:rPr>
          <w:rStyle w:val="Strong"/>
          <w:b w:val="0"/>
          <w:bCs w:val="0"/>
          <w:sz w:val="28"/>
          <w:szCs w:val="28"/>
        </w:rPr>
      </w:pPr>
      <w:r w:rsidRPr="00675EF0">
        <w:rPr>
          <w:rStyle w:val="Strong"/>
          <w:b w:val="0"/>
          <w:bCs w:val="0"/>
          <w:sz w:val="28"/>
          <w:szCs w:val="28"/>
        </w:rPr>
        <w:t>To provide a deeper theoretical understanding, the attrition rate can be classified into two main types</w:t>
      </w:r>
      <w:r w:rsidRPr="00675EF0">
        <w:rPr>
          <w:rStyle w:val="Strong"/>
          <w:rFonts w:cs="Arial"/>
          <w:b w:val="0"/>
          <w:bCs w:val="0"/>
          <w:sz w:val="28"/>
          <w:szCs w:val="28"/>
          <w:rtl/>
        </w:rPr>
        <w:t>:</w:t>
      </w:r>
    </w:p>
    <w:p w:rsidR="00675EF0" w:rsidRPr="00675EF0" w:rsidRDefault="00894975" w:rsidP="008947F0">
      <w:pPr>
        <w:pStyle w:val="ListParagraph"/>
        <w:numPr>
          <w:ilvl w:val="0"/>
          <w:numId w:val="11"/>
        </w:numPr>
        <w:spacing w:line="360" w:lineRule="auto"/>
        <w:jc w:val="both"/>
        <w:rPr>
          <w:rStyle w:val="Strong"/>
          <w:b w:val="0"/>
          <w:bCs w:val="0"/>
          <w:sz w:val="28"/>
          <w:szCs w:val="28"/>
        </w:rPr>
      </w:pPr>
      <w:r w:rsidRPr="00675EF0">
        <w:rPr>
          <w:rStyle w:val="Strong"/>
          <w:b w:val="0"/>
          <w:bCs w:val="0"/>
          <w:sz w:val="28"/>
          <w:szCs w:val="28"/>
        </w:rPr>
        <w:t>Voluntary Attrition: This occurs when employees leave the organization on their own accord, often due to reasons such as better job opportunities, dissatisfaction with the current role, or work-life balance concerns</w:t>
      </w:r>
      <w:r w:rsidRPr="00675EF0">
        <w:rPr>
          <w:rStyle w:val="Strong"/>
          <w:rFonts w:cs="Arial"/>
          <w:b w:val="0"/>
          <w:bCs w:val="0"/>
          <w:sz w:val="28"/>
          <w:szCs w:val="28"/>
          <w:rtl/>
        </w:rPr>
        <w:t>.</w:t>
      </w:r>
    </w:p>
    <w:p w:rsidR="00894975" w:rsidRPr="00675EF0" w:rsidRDefault="00894975" w:rsidP="008947F0">
      <w:pPr>
        <w:pStyle w:val="ListParagraph"/>
        <w:numPr>
          <w:ilvl w:val="0"/>
          <w:numId w:val="11"/>
        </w:numPr>
        <w:spacing w:line="360" w:lineRule="auto"/>
        <w:jc w:val="both"/>
        <w:rPr>
          <w:rStyle w:val="Strong"/>
          <w:b w:val="0"/>
          <w:bCs w:val="0"/>
          <w:sz w:val="28"/>
          <w:szCs w:val="28"/>
        </w:rPr>
      </w:pPr>
      <w:r w:rsidRPr="00675EF0">
        <w:rPr>
          <w:rStyle w:val="Strong"/>
          <w:b w:val="0"/>
          <w:bCs w:val="0"/>
          <w:sz w:val="28"/>
          <w:szCs w:val="28"/>
        </w:rPr>
        <w:t>Involuntary Attrition: This type of turnover happens when the employer initiates the separation, typically due to layoffs, performance issues, or organizational restructuring</w:t>
      </w:r>
      <w:r w:rsidRPr="00675EF0">
        <w:rPr>
          <w:rStyle w:val="Strong"/>
          <w:rFonts w:cs="Arial"/>
          <w:b w:val="0"/>
          <w:bCs w:val="0"/>
          <w:sz w:val="28"/>
          <w:szCs w:val="28"/>
          <w:rtl/>
        </w:rPr>
        <w:t>.</w:t>
      </w:r>
    </w:p>
    <w:p w:rsidR="00894975" w:rsidRDefault="00894975" w:rsidP="00675EF0">
      <w:pPr>
        <w:spacing w:line="360" w:lineRule="auto"/>
        <w:jc w:val="both"/>
        <w:rPr>
          <w:rStyle w:val="Strong"/>
          <w:rFonts w:cs="Arial"/>
          <w:b w:val="0"/>
          <w:bCs w:val="0"/>
          <w:sz w:val="28"/>
          <w:szCs w:val="28"/>
        </w:rPr>
      </w:pPr>
      <w:r w:rsidRPr="00675EF0">
        <w:rPr>
          <w:rStyle w:val="Strong"/>
          <w:b w:val="0"/>
          <w:bCs w:val="0"/>
          <w:sz w:val="28"/>
          <w:szCs w:val="28"/>
        </w:rPr>
        <w:t>Understanding the distinction between these types is crucial for determining the underlying causes and developing targeted retention strategies</w:t>
      </w:r>
      <w:r w:rsidRPr="00675EF0">
        <w:rPr>
          <w:rStyle w:val="Strong"/>
          <w:rFonts w:cs="Arial"/>
          <w:b w:val="0"/>
          <w:bCs w:val="0"/>
          <w:sz w:val="28"/>
          <w:szCs w:val="28"/>
          <w:rtl/>
        </w:rPr>
        <w:t>.</w:t>
      </w:r>
    </w:p>
    <w:p w:rsidR="00A413A3" w:rsidRPr="00675EF0" w:rsidRDefault="00A413A3" w:rsidP="00675EF0">
      <w:pPr>
        <w:spacing w:line="360" w:lineRule="auto"/>
        <w:jc w:val="both"/>
        <w:rPr>
          <w:rStyle w:val="Strong"/>
          <w:b w:val="0"/>
          <w:bCs w:val="0"/>
          <w:sz w:val="28"/>
          <w:szCs w:val="28"/>
        </w:rPr>
      </w:pPr>
    </w:p>
    <w:p w:rsidR="00894975" w:rsidRPr="00675EF0" w:rsidRDefault="00894975" w:rsidP="00675EF0">
      <w:pPr>
        <w:spacing w:line="360" w:lineRule="auto"/>
        <w:jc w:val="both"/>
        <w:rPr>
          <w:rStyle w:val="Strong"/>
          <w:sz w:val="28"/>
          <w:szCs w:val="28"/>
        </w:rPr>
      </w:pPr>
      <w:r w:rsidRPr="00675EF0">
        <w:rPr>
          <w:rStyle w:val="Strong"/>
          <w:rFonts w:cs="Segoe UI Symbol"/>
          <w:sz w:val="28"/>
          <w:szCs w:val="28"/>
          <w:rtl/>
        </w:rPr>
        <w:lastRenderedPageBreak/>
        <w:t>➢</w:t>
      </w:r>
      <w:r w:rsidRPr="00675EF0">
        <w:rPr>
          <w:rStyle w:val="Strong"/>
          <w:rFonts w:cs="Arial"/>
          <w:sz w:val="28"/>
          <w:szCs w:val="28"/>
          <w:rtl/>
        </w:rPr>
        <w:t xml:space="preserve"> </w:t>
      </w:r>
      <w:r w:rsidRPr="00675EF0">
        <w:rPr>
          <w:rStyle w:val="Strong"/>
          <w:sz w:val="28"/>
          <w:szCs w:val="28"/>
        </w:rPr>
        <w:t>Risk of Attrition Rate</w:t>
      </w:r>
    </w:p>
    <w:p w:rsidR="00894975" w:rsidRPr="00675EF0" w:rsidRDefault="00894975" w:rsidP="00675EF0">
      <w:pPr>
        <w:spacing w:line="360" w:lineRule="auto"/>
        <w:jc w:val="both"/>
        <w:rPr>
          <w:rStyle w:val="Strong"/>
          <w:b w:val="0"/>
          <w:bCs w:val="0"/>
          <w:sz w:val="28"/>
          <w:szCs w:val="28"/>
        </w:rPr>
      </w:pPr>
      <w:r w:rsidRPr="00675EF0">
        <w:rPr>
          <w:rStyle w:val="Strong"/>
          <w:b w:val="0"/>
          <w:bCs w:val="0"/>
          <w:sz w:val="28"/>
          <w:szCs w:val="28"/>
        </w:rPr>
        <w:t>The risk of attrition refers to the potential negative consequences and challenges associated with employees leaving a company or organization. From a theoretical perspective, risk is defined as the uncertainty of an outcome and the potential for a negative event that could hinder organizational performance. In the context of employee attrition, this risk includes factors such as decreased productivity, increased recruitment and training costs, loss of institutional knowledge, and a reduction in employee morale</w:t>
      </w:r>
      <w:r w:rsidRPr="00675EF0">
        <w:rPr>
          <w:rStyle w:val="Strong"/>
          <w:rFonts w:cs="Arial"/>
          <w:b w:val="0"/>
          <w:bCs w:val="0"/>
          <w:sz w:val="28"/>
          <w:szCs w:val="28"/>
          <w:rtl/>
        </w:rPr>
        <w:t>.</w:t>
      </w:r>
    </w:p>
    <w:p w:rsidR="00894975" w:rsidRPr="00675EF0" w:rsidRDefault="00894975" w:rsidP="00675EF0">
      <w:pPr>
        <w:spacing w:line="360" w:lineRule="auto"/>
        <w:jc w:val="both"/>
        <w:rPr>
          <w:rStyle w:val="Strong"/>
          <w:b w:val="0"/>
          <w:bCs w:val="0"/>
          <w:sz w:val="28"/>
          <w:szCs w:val="28"/>
        </w:rPr>
      </w:pPr>
      <w:r w:rsidRPr="00675EF0">
        <w:rPr>
          <w:rStyle w:val="Strong"/>
          <w:b w:val="0"/>
          <w:bCs w:val="0"/>
          <w:sz w:val="28"/>
          <w:szCs w:val="28"/>
        </w:rPr>
        <w:t>The sources of the risk of attrition can vary, but they often include</w:t>
      </w:r>
      <w:r w:rsidRPr="00675EF0">
        <w:rPr>
          <w:rStyle w:val="Strong"/>
          <w:rFonts w:cs="Arial"/>
          <w:b w:val="0"/>
          <w:bCs w:val="0"/>
          <w:sz w:val="28"/>
          <w:szCs w:val="28"/>
          <w:rtl/>
        </w:rPr>
        <w:t>:</w:t>
      </w:r>
    </w:p>
    <w:p w:rsidR="00894975" w:rsidRPr="00A413A3" w:rsidRDefault="00894975" w:rsidP="008947F0">
      <w:pPr>
        <w:pStyle w:val="ListParagraph"/>
        <w:numPr>
          <w:ilvl w:val="0"/>
          <w:numId w:val="12"/>
        </w:numPr>
        <w:spacing w:line="360" w:lineRule="auto"/>
        <w:jc w:val="both"/>
        <w:rPr>
          <w:rStyle w:val="Strong"/>
          <w:b w:val="0"/>
          <w:bCs w:val="0"/>
          <w:sz w:val="28"/>
          <w:szCs w:val="28"/>
        </w:rPr>
      </w:pPr>
      <w:r w:rsidRPr="00A413A3">
        <w:rPr>
          <w:rStyle w:val="Strong"/>
          <w:b w:val="0"/>
          <w:bCs w:val="0"/>
          <w:sz w:val="28"/>
          <w:szCs w:val="28"/>
        </w:rPr>
        <w:t>External Market Competition: High demand for skilled employees in the industry may attract talent away from the organization</w:t>
      </w:r>
      <w:r w:rsidRPr="00A413A3">
        <w:rPr>
          <w:rStyle w:val="Strong"/>
          <w:rFonts w:cs="Arial"/>
          <w:b w:val="0"/>
          <w:bCs w:val="0"/>
          <w:sz w:val="28"/>
          <w:szCs w:val="28"/>
          <w:rtl/>
        </w:rPr>
        <w:t>.</w:t>
      </w:r>
    </w:p>
    <w:p w:rsidR="00894975" w:rsidRPr="00A413A3" w:rsidRDefault="00894975" w:rsidP="008947F0">
      <w:pPr>
        <w:pStyle w:val="ListParagraph"/>
        <w:numPr>
          <w:ilvl w:val="0"/>
          <w:numId w:val="12"/>
        </w:numPr>
        <w:spacing w:line="360" w:lineRule="auto"/>
        <w:jc w:val="both"/>
        <w:rPr>
          <w:rStyle w:val="Strong"/>
          <w:b w:val="0"/>
          <w:bCs w:val="0"/>
          <w:sz w:val="28"/>
          <w:szCs w:val="28"/>
        </w:rPr>
      </w:pPr>
      <w:r w:rsidRPr="00A413A3">
        <w:rPr>
          <w:rStyle w:val="Strong"/>
          <w:b w:val="0"/>
          <w:bCs w:val="0"/>
          <w:sz w:val="28"/>
          <w:szCs w:val="28"/>
        </w:rPr>
        <w:t>Internal Organizational Factors: Poor leadership, a toxic work environment, or lack of advancement opportunities can push employees to leave</w:t>
      </w:r>
      <w:r w:rsidRPr="00A413A3">
        <w:rPr>
          <w:rStyle w:val="Strong"/>
          <w:rFonts w:cs="Arial"/>
          <w:b w:val="0"/>
          <w:bCs w:val="0"/>
          <w:sz w:val="28"/>
          <w:szCs w:val="28"/>
          <w:rtl/>
        </w:rPr>
        <w:t>.</w:t>
      </w:r>
    </w:p>
    <w:p w:rsidR="00894975" w:rsidRPr="00675EF0" w:rsidRDefault="00894975" w:rsidP="00675EF0">
      <w:pPr>
        <w:spacing w:line="360" w:lineRule="auto"/>
        <w:jc w:val="both"/>
        <w:rPr>
          <w:rStyle w:val="Strong"/>
          <w:b w:val="0"/>
          <w:bCs w:val="0"/>
          <w:sz w:val="28"/>
          <w:szCs w:val="28"/>
        </w:rPr>
      </w:pPr>
      <w:r w:rsidRPr="00675EF0">
        <w:rPr>
          <w:rStyle w:val="Strong"/>
          <w:b w:val="0"/>
          <w:bCs w:val="0"/>
          <w:sz w:val="28"/>
          <w:szCs w:val="28"/>
        </w:rPr>
        <w:t>Mitigating these risks requires a structured risk management approach, including</w:t>
      </w:r>
      <w:r w:rsidRPr="00675EF0">
        <w:rPr>
          <w:rStyle w:val="Strong"/>
          <w:rFonts w:cs="Arial"/>
          <w:b w:val="0"/>
          <w:bCs w:val="0"/>
          <w:sz w:val="28"/>
          <w:szCs w:val="28"/>
          <w:rtl/>
        </w:rPr>
        <w:t>:</w:t>
      </w:r>
    </w:p>
    <w:p w:rsidR="00A413A3" w:rsidRPr="00A413A3" w:rsidRDefault="00894975" w:rsidP="008947F0">
      <w:pPr>
        <w:pStyle w:val="ListParagraph"/>
        <w:numPr>
          <w:ilvl w:val="0"/>
          <w:numId w:val="13"/>
        </w:numPr>
        <w:spacing w:line="360" w:lineRule="auto"/>
        <w:jc w:val="both"/>
        <w:rPr>
          <w:rStyle w:val="Strong"/>
          <w:b w:val="0"/>
          <w:bCs w:val="0"/>
          <w:sz w:val="28"/>
          <w:szCs w:val="28"/>
        </w:rPr>
      </w:pPr>
      <w:r w:rsidRPr="00A413A3">
        <w:rPr>
          <w:rStyle w:val="Strong"/>
          <w:b w:val="0"/>
          <w:bCs w:val="0"/>
          <w:sz w:val="28"/>
          <w:szCs w:val="28"/>
        </w:rPr>
        <w:t>Identification of Risk: Recognizing the primary causes of high attrition, whether they stem from internal dissatisfaction or external opportunities</w:t>
      </w:r>
      <w:r w:rsidRPr="00A413A3">
        <w:rPr>
          <w:rStyle w:val="Strong"/>
          <w:rFonts w:cs="Arial"/>
          <w:b w:val="0"/>
          <w:bCs w:val="0"/>
          <w:sz w:val="28"/>
          <w:szCs w:val="28"/>
          <w:rtl/>
        </w:rPr>
        <w:t>.</w:t>
      </w:r>
    </w:p>
    <w:p w:rsidR="00A413A3" w:rsidRPr="00A413A3" w:rsidRDefault="00894975" w:rsidP="008947F0">
      <w:pPr>
        <w:pStyle w:val="ListParagraph"/>
        <w:numPr>
          <w:ilvl w:val="0"/>
          <w:numId w:val="13"/>
        </w:numPr>
        <w:spacing w:line="360" w:lineRule="auto"/>
        <w:jc w:val="both"/>
        <w:rPr>
          <w:rStyle w:val="Strong"/>
          <w:b w:val="0"/>
          <w:bCs w:val="0"/>
          <w:sz w:val="28"/>
          <w:szCs w:val="28"/>
        </w:rPr>
      </w:pPr>
      <w:r w:rsidRPr="00A413A3">
        <w:rPr>
          <w:rStyle w:val="Strong"/>
          <w:b w:val="0"/>
          <w:bCs w:val="0"/>
          <w:sz w:val="28"/>
          <w:szCs w:val="28"/>
        </w:rPr>
        <w:t>Risk Assessment: Evaluating the likelihood of attrition occurring and the impact it would have on the organization</w:t>
      </w:r>
      <w:r w:rsidRPr="00A413A3">
        <w:rPr>
          <w:rStyle w:val="Strong"/>
          <w:rFonts w:cs="Arial"/>
          <w:b w:val="0"/>
          <w:bCs w:val="0"/>
          <w:sz w:val="28"/>
          <w:szCs w:val="28"/>
          <w:rtl/>
        </w:rPr>
        <w:t>.</w:t>
      </w:r>
    </w:p>
    <w:p w:rsidR="00894975" w:rsidRPr="00A413A3" w:rsidRDefault="00894975" w:rsidP="008947F0">
      <w:pPr>
        <w:pStyle w:val="ListParagraph"/>
        <w:numPr>
          <w:ilvl w:val="0"/>
          <w:numId w:val="13"/>
        </w:numPr>
        <w:spacing w:line="360" w:lineRule="auto"/>
        <w:jc w:val="both"/>
        <w:rPr>
          <w:rStyle w:val="Strong"/>
          <w:b w:val="0"/>
          <w:bCs w:val="0"/>
          <w:sz w:val="28"/>
          <w:szCs w:val="28"/>
        </w:rPr>
      </w:pPr>
      <w:r w:rsidRPr="00A413A3">
        <w:rPr>
          <w:rStyle w:val="Strong"/>
          <w:b w:val="0"/>
          <w:bCs w:val="0"/>
          <w:sz w:val="28"/>
          <w:szCs w:val="28"/>
        </w:rPr>
        <w:t>Risk Mitigation: Developing strategies such as improving compensation, fostering a positive work culture, and offering career development to reduce the risk of high attrition</w:t>
      </w:r>
      <w:r w:rsidRPr="00A413A3">
        <w:rPr>
          <w:rStyle w:val="Strong"/>
          <w:rFonts w:cs="Arial"/>
          <w:b w:val="0"/>
          <w:bCs w:val="0"/>
          <w:sz w:val="28"/>
          <w:szCs w:val="28"/>
          <w:rtl/>
        </w:rPr>
        <w:t>.</w:t>
      </w:r>
    </w:p>
    <w:p w:rsidR="00A413A3" w:rsidRDefault="00A413A3" w:rsidP="00A413A3">
      <w:pPr>
        <w:spacing w:line="360" w:lineRule="auto"/>
        <w:jc w:val="both"/>
        <w:rPr>
          <w:rStyle w:val="Strong"/>
          <w:b w:val="0"/>
          <w:bCs w:val="0"/>
          <w:sz w:val="28"/>
          <w:szCs w:val="28"/>
        </w:rPr>
      </w:pPr>
    </w:p>
    <w:p w:rsidR="00A413A3" w:rsidRPr="00A413A3" w:rsidRDefault="00A413A3" w:rsidP="00A413A3">
      <w:pPr>
        <w:spacing w:line="360" w:lineRule="auto"/>
        <w:jc w:val="both"/>
        <w:rPr>
          <w:rStyle w:val="Strong"/>
          <w:b w:val="0"/>
          <w:bCs w:val="0"/>
          <w:sz w:val="28"/>
          <w:szCs w:val="28"/>
        </w:rPr>
      </w:pPr>
    </w:p>
    <w:p w:rsidR="00894975" w:rsidRPr="00675EF0" w:rsidRDefault="00894975" w:rsidP="00675EF0">
      <w:pPr>
        <w:spacing w:line="360" w:lineRule="auto"/>
        <w:jc w:val="both"/>
        <w:rPr>
          <w:rStyle w:val="Strong"/>
          <w:sz w:val="28"/>
          <w:szCs w:val="28"/>
        </w:rPr>
      </w:pPr>
      <w:r w:rsidRPr="00675EF0">
        <w:rPr>
          <w:rStyle w:val="Strong"/>
          <w:rFonts w:cs="Segoe UI Symbol"/>
          <w:sz w:val="28"/>
          <w:szCs w:val="28"/>
          <w:rtl/>
        </w:rPr>
        <w:lastRenderedPageBreak/>
        <w:t>➢</w:t>
      </w:r>
      <w:r w:rsidRPr="00675EF0">
        <w:rPr>
          <w:rStyle w:val="Strong"/>
          <w:rFonts w:cs="Arial"/>
          <w:sz w:val="28"/>
          <w:szCs w:val="28"/>
          <w:rtl/>
        </w:rPr>
        <w:t xml:space="preserve"> </w:t>
      </w:r>
      <w:r w:rsidRPr="00675EF0">
        <w:rPr>
          <w:rStyle w:val="Strong"/>
          <w:sz w:val="28"/>
          <w:szCs w:val="28"/>
        </w:rPr>
        <w:t>Organization</w:t>
      </w:r>
    </w:p>
    <w:p w:rsidR="00894975" w:rsidRPr="00675EF0" w:rsidRDefault="00894975" w:rsidP="00675EF0">
      <w:pPr>
        <w:spacing w:line="360" w:lineRule="auto"/>
        <w:jc w:val="both"/>
        <w:rPr>
          <w:rStyle w:val="Strong"/>
          <w:b w:val="0"/>
          <w:bCs w:val="0"/>
          <w:sz w:val="28"/>
          <w:szCs w:val="28"/>
        </w:rPr>
      </w:pPr>
      <w:r w:rsidRPr="00675EF0">
        <w:rPr>
          <w:rStyle w:val="Strong"/>
          <w:b w:val="0"/>
          <w:bCs w:val="0"/>
          <w:sz w:val="28"/>
          <w:szCs w:val="28"/>
        </w:rPr>
        <w:t>In the context of employee attrition, an organization is the structured process of identifying and grouping work to be performed, defining and delegating responsibility and authority, and establishing relationships to enable people to work most effectively together in achieving objectives. Theoretical frameworks surrounding organizational structure emphasize the importance of clear roles, communication, and employee engagement in mitigating the risk of turnover</w:t>
      </w:r>
      <w:r w:rsidRPr="00675EF0">
        <w:rPr>
          <w:rStyle w:val="Strong"/>
          <w:rFonts w:cs="Arial"/>
          <w:b w:val="0"/>
          <w:bCs w:val="0"/>
          <w:sz w:val="28"/>
          <w:szCs w:val="28"/>
          <w:rtl/>
        </w:rPr>
        <w:t>.</w:t>
      </w:r>
    </w:p>
    <w:p w:rsidR="00894975" w:rsidRPr="00675EF0" w:rsidRDefault="00894975" w:rsidP="00675EF0">
      <w:pPr>
        <w:spacing w:line="360" w:lineRule="auto"/>
        <w:jc w:val="both"/>
        <w:rPr>
          <w:rStyle w:val="Strong"/>
          <w:b w:val="0"/>
          <w:bCs w:val="0"/>
          <w:sz w:val="28"/>
          <w:szCs w:val="28"/>
        </w:rPr>
      </w:pPr>
    </w:p>
    <w:p w:rsidR="00894975" w:rsidRPr="00A413A3" w:rsidRDefault="00894975" w:rsidP="00675EF0">
      <w:pPr>
        <w:spacing w:line="360" w:lineRule="auto"/>
        <w:jc w:val="both"/>
        <w:rPr>
          <w:rStyle w:val="Strong"/>
          <w:sz w:val="28"/>
          <w:szCs w:val="28"/>
        </w:rPr>
      </w:pPr>
      <w:r w:rsidRPr="00A413A3">
        <w:rPr>
          <w:rStyle w:val="Strong"/>
          <w:sz w:val="28"/>
          <w:szCs w:val="28"/>
        </w:rPr>
        <w:t>An organization’s structure can influence its attrition rates through</w:t>
      </w:r>
      <w:r w:rsidRPr="00A413A3">
        <w:rPr>
          <w:rStyle w:val="Strong"/>
          <w:rFonts w:cs="Arial"/>
          <w:sz w:val="28"/>
          <w:szCs w:val="28"/>
          <w:rtl/>
        </w:rPr>
        <w:t>:</w:t>
      </w:r>
    </w:p>
    <w:p w:rsidR="00894975" w:rsidRPr="00675EF0" w:rsidRDefault="00894975" w:rsidP="00675EF0">
      <w:pPr>
        <w:spacing w:line="360" w:lineRule="auto"/>
        <w:jc w:val="both"/>
        <w:rPr>
          <w:rStyle w:val="Strong"/>
          <w:b w:val="0"/>
          <w:bCs w:val="0"/>
          <w:sz w:val="28"/>
          <w:szCs w:val="28"/>
        </w:rPr>
      </w:pPr>
    </w:p>
    <w:p w:rsidR="00A413A3" w:rsidRPr="00A413A3" w:rsidRDefault="00894975" w:rsidP="008947F0">
      <w:pPr>
        <w:pStyle w:val="ListParagraph"/>
        <w:numPr>
          <w:ilvl w:val="0"/>
          <w:numId w:val="14"/>
        </w:numPr>
        <w:spacing w:line="360" w:lineRule="auto"/>
        <w:jc w:val="both"/>
        <w:rPr>
          <w:rStyle w:val="Strong"/>
          <w:b w:val="0"/>
          <w:bCs w:val="0"/>
          <w:sz w:val="28"/>
          <w:szCs w:val="28"/>
        </w:rPr>
      </w:pPr>
      <w:r w:rsidRPr="00A413A3">
        <w:rPr>
          <w:rStyle w:val="Strong"/>
          <w:b w:val="0"/>
          <w:bCs w:val="0"/>
          <w:sz w:val="28"/>
          <w:szCs w:val="28"/>
        </w:rPr>
        <w:t xml:space="preserve">Functional Structure: Employees are organized into departments based on functions, such as marketing, sales, and human resources. This clear division of labor can increase role clarity but may also result in </w:t>
      </w:r>
      <w:proofErr w:type="spellStart"/>
      <w:r w:rsidRPr="00A413A3">
        <w:rPr>
          <w:rStyle w:val="Strong"/>
          <w:b w:val="0"/>
          <w:bCs w:val="0"/>
          <w:sz w:val="28"/>
          <w:szCs w:val="28"/>
        </w:rPr>
        <w:t>siloed</w:t>
      </w:r>
      <w:proofErr w:type="spellEnd"/>
      <w:r w:rsidRPr="00A413A3">
        <w:rPr>
          <w:rStyle w:val="Strong"/>
          <w:b w:val="0"/>
          <w:bCs w:val="0"/>
          <w:sz w:val="28"/>
          <w:szCs w:val="28"/>
        </w:rPr>
        <w:t xml:space="preserve"> departments with limited cross-functional interaction</w:t>
      </w:r>
      <w:r w:rsidRPr="00A413A3">
        <w:rPr>
          <w:rStyle w:val="Strong"/>
          <w:rFonts w:cs="Arial"/>
          <w:b w:val="0"/>
          <w:bCs w:val="0"/>
          <w:sz w:val="28"/>
          <w:szCs w:val="28"/>
          <w:rtl/>
        </w:rPr>
        <w:t>.</w:t>
      </w:r>
    </w:p>
    <w:p w:rsidR="00894975" w:rsidRPr="00A413A3" w:rsidRDefault="00894975" w:rsidP="008947F0">
      <w:pPr>
        <w:pStyle w:val="ListParagraph"/>
        <w:numPr>
          <w:ilvl w:val="0"/>
          <w:numId w:val="14"/>
        </w:numPr>
        <w:spacing w:line="360" w:lineRule="auto"/>
        <w:jc w:val="both"/>
        <w:rPr>
          <w:rStyle w:val="Strong"/>
          <w:b w:val="0"/>
          <w:bCs w:val="0"/>
          <w:sz w:val="28"/>
          <w:szCs w:val="28"/>
        </w:rPr>
      </w:pPr>
      <w:r w:rsidRPr="00A413A3">
        <w:rPr>
          <w:rStyle w:val="Strong"/>
          <w:b w:val="0"/>
          <w:bCs w:val="0"/>
          <w:sz w:val="28"/>
          <w:szCs w:val="28"/>
        </w:rPr>
        <w:t>Flat vs. Hierarchical Structure: Organizations with flat structures often encourage greater collaboration and employee autonomy, potentially reducing turnover by fostering innovation and ownership. Conversely, highly hierarchical organizations may suffer from increased bureaucracy, leading to dissatisfaction among employees who seek more autonomy</w:t>
      </w:r>
      <w:r w:rsidRPr="00A413A3">
        <w:rPr>
          <w:rStyle w:val="Strong"/>
          <w:rFonts w:cs="Arial"/>
          <w:b w:val="0"/>
          <w:bCs w:val="0"/>
          <w:sz w:val="28"/>
          <w:szCs w:val="28"/>
          <w:rtl/>
        </w:rPr>
        <w:t>.</w:t>
      </w:r>
    </w:p>
    <w:p w:rsidR="00A413A3" w:rsidRPr="00A413A3" w:rsidRDefault="00A413A3" w:rsidP="008947F0">
      <w:pPr>
        <w:pStyle w:val="ListParagraph"/>
        <w:numPr>
          <w:ilvl w:val="0"/>
          <w:numId w:val="14"/>
        </w:numPr>
        <w:spacing w:line="360" w:lineRule="auto"/>
        <w:jc w:val="both"/>
        <w:rPr>
          <w:rStyle w:val="Strong"/>
          <w:b w:val="0"/>
          <w:bCs w:val="0"/>
          <w:sz w:val="28"/>
          <w:szCs w:val="28"/>
        </w:rPr>
      </w:pPr>
    </w:p>
    <w:p w:rsidR="00894975" w:rsidRDefault="00894975" w:rsidP="00675EF0">
      <w:pPr>
        <w:spacing w:line="360" w:lineRule="auto"/>
        <w:jc w:val="both"/>
        <w:rPr>
          <w:rStyle w:val="Strong"/>
          <w:rFonts w:cs="Arial"/>
          <w:b w:val="0"/>
          <w:bCs w:val="0"/>
          <w:sz w:val="28"/>
          <w:szCs w:val="28"/>
        </w:rPr>
      </w:pPr>
      <w:r w:rsidRPr="00675EF0">
        <w:rPr>
          <w:rStyle w:val="Strong"/>
          <w:b w:val="0"/>
          <w:bCs w:val="0"/>
          <w:sz w:val="28"/>
          <w:szCs w:val="28"/>
        </w:rPr>
        <w:t>By understanding how organizational design influences employee satisfaction and retention, companies can better align their structures to reduce the risk of attrition</w:t>
      </w:r>
      <w:r w:rsidRPr="00675EF0">
        <w:rPr>
          <w:rStyle w:val="Strong"/>
          <w:rFonts w:cs="Arial"/>
          <w:b w:val="0"/>
          <w:bCs w:val="0"/>
          <w:sz w:val="28"/>
          <w:szCs w:val="28"/>
          <w:rtl/>
        </w:rPr>
        <w:t>.</w:t>
      </w:r>
    </w:p>
    <w:p w:rsidR="00A413A3" w:rsidRDefault="00A413A3" w:rsidP="00675EF0">
      <w:pPr>
        <w:spacing w:line="360" w:lineRule="auto"/>
        <w:jc w:val="both"/>
        <w:rPr>
          <w:rStyle w:val="Strong"/>
          <w:rFonts w:cs="Arial"/>
          <w:b w:val="0"/>
          <w:bCs w:val="0"/>
          <w:sz w:val="28"/>
          <w:szCs w:val="28"/>
        </w:rPr>
      </w:pPr>
    </w:p>
    <w:p w:rsidR="00A413A3" w:rsidRPr="00675EF0" w:rsidRDefault="00A413A3" w:rsidP="00675EF0">
      <w:pPr>
        <w:spacing w:line="360" w:lineRule="auto"/>
        <w:jc w:val="both"/>
        <w:rPr>
          <w:rStyle w:val="Strong"/>
          <w:b w:val="0"/>
          <w:bCs w:val="0"/>
          <w:sz w:val="28"/>
          <w:szCs w:val="28"/>
        </w:rPr>
      </w:pPr>
    </w:p>
    <w:p w:rsidR="00894975" w:rsidRPr="00675EF0" w:rsidRDefault="00894975" w:rsidP="00675EF0">
      <w:pPr>
        <w:spacing w:line="360" w:lineRule="auto"/>
        <w:jc w:val="both"/>
        <w:rPr>
          <w:rStyle w:val="Strong"/>
          <w:b w:val="0"/>
          <w:bCs w:val="0"/>
          <w:sz w:val="28"/>
          <w:szCs w:val="28"/>
        </w:rPr>
      </w:pPr>
    </w:p>
    <w:p w:rsidR="00894975" w:rsidRPr="00675EF0" w:rsidRDefault="00894975" w:rsidP="00675EF0">
      <w:pPr>
        <w:spacing w:line="360" w:lineRule="auto"/>
        <w:jc w:val="both"/>
        <w:rPr>
          <w:rStyle w:val="Strong"/>
          <w:sz w:val="28"/>
          <w:szCs w:val="28"/>
        </w:rPr>
      </w:pPr>
      <w:r w:rsidRPr="00675EF0">
        <w:rPr>
          <w:rStyle w:val="Strong"/>
          <w:rFonts w:cs="Segoe UI Symbol"/>
          <w:sz w:val="28"/>
          <w:szCs w:val="28"/>
          <w:rtl/>
        </w:rPr>
        <w:lastRenderedPageBreak/>
        <w:t>➢</w:t>
      </w:r>
      <w:r w:rsidRPr="00675EF0">
        <w:rPr>
          <w:rStyle w:val="Strong"/>
          <w:rFonts w:cs="Arial"/>
          <w:sz w:val="28"/>
          <w:szCs w:val="28"/>
          <w:rtl/>
        </w:rPr>
        <w:t xml:space="preserve"> </w:t>
      </w:r>
      <w:r w:rsidRPr="00675EF0">
        <w:rPr>
          <w:rStyle w:val="Strong"/>
          <w:sz w:val="28"/>
          <w:szCs w:val="28"/>
        </w:rPr>
        <w:t>Risk Management of Attrition</w:t>
      </w:r>
    </w:p>
    <w:p w:rsidR="00894975" w:rsidRPr="00675EF0" w:rsidRDefault="00894975" w:rsidP="00675EF0">
      <w:pPr>
        <w:spacing w:line="360" w:lineRule="auto"/>
        <w:jc w:val="both"/>
        <w:rPr>
          <w:rStyle w:val="Strong"/>
          <w:b w:val="0"/>
          <w:bCs w:val="0"/>
          <w:sz w:val="28"/>
          <w:szCs w:val="28"/>
        </w:rPr>
      </w:pPr>
      <w:r w:rsidRPr="00675EF0">
        <w:rPr>
          <w:rStyle w:val="Strong"/>
          <w:b w:val="0"/>
          <w:bCs w:val="0"/>
          <w:sz w:val="28"/>
          <w:szCs w:val="28"/>
        </w:rPr>
        <w:t>The management of attrition-related risk involves a proactive approach to identifying, assessing, and mitigating the risks associated with losing employees. Theoretical foundations of risk management include steps such as</w:t>
      </w:r>
      <w:r w:rsidRPr="00675EF0">
        <w:rPr>
          <w:rStyle w:val="Strong"/>
          <w:rFonts w:cs="Arial"/>
          <w:b w:val="0"/>
          <w:bCs w:val="0"/>
          <w:sz w:val="28"/>
          <w:szCs w:val="28"/>
          <w:rtl/>
        </w:rPr>
        <w:t>:</w:t>
      </w:r>
    </w:p>
    <w:p w:rsidR="00782257" w:rsidRPr="00782257" w:rsidRDefault="00894975" w:rsidP="008947F0">
      <w:pPr>
        <w:pStyle w:val="ListParagraph"/>
        <w:numPr>
          <w:ilvl w:val="0"/>
          <w:numId w:val="15"/>
        </w:numPr>
        <w:spacing w:line="360" w:lineRule="auto"/>
        <w:jc w:val="both"/>
        <w:rPr>
          <w:rStyle w:val="Strong"/>
          <w:b w:val="0"/>
          <w:bCs w:val="0"/>
          <w:sz w:val="28"/>
          <w:szCs w:val="28"/>
        </w:rPr>
      </w:pPr>
      <w:r w:rsidRPr="00782257">
        <w:rPr>
          <w:rStyle w:val="Strong"/>
          <w:b w:val="0"/>
          <w:bCs w:val="0"/>
          <w:sz w:val="28"/>
          <w:szCs w:val="28"/>
        </w:rPr>
        <w:t>Risk Identification: Pinpointing areas where the organization may be vulnerable to high turnover</w:t>
      </w:r>
      <w:r w:rsidRPr="00782257">
        <w:rPr>
          <w:rStyle w:val="Strong"/>
          <w:rFonts w:cs="Arial"/>
          <w:b w:val="0"/>
          <w:bCs w:val="0"/>
          <w:sz w:val="28"/>
          <w:szCs w:val="28"/>
          <w:rtl/>
        </w:rPr>
        <w:t>.</w:t>
      </w:r>
    </w:p>
    <w:p w:rsidR="00782257" w:rsidRPr="00782257" w:rsidRDefault="00894975" w:rsidP="008947F0">
      <w:pPr>
        <w:pStyle w:val="ListParagraph"/>
        <w:numPr>
          <w:ilvl w:val="0"/>
          <w:numId w:val="15"/>
        </w:numPr>
        <w:spacing w:line="360" w:lineRule="auto"/>
        <w:jc w:val="both"/>
        <w:rPr>
          <w:rStyle w:val="Strong"/>
          <w:b w:val="0"/>
          <w:bCs w:val="0"/>
          <w:sz w:val="28"/>
          <w:szCs w:val="28"/>
        </w:rPr>
      </w:pPr>
      <w:r w:rsidRPr="00782257">
        <w:rPr>
          <w:rStyle w:val="Strong"/>
          <w:b w:val="0"/>
          <w:bCs w:val="0"/>
          <w:sz w:val="28"/>
          <w:szCs w:val="28"/>
        </w:rPr>
        <w:t>Risk Analysis: Assessing the severity of the impact that high attrition may have on various organizational outcomes, such as operational continuity, financial health, and team dynamics</w:t>
      </w:r>
      <w:r w:rsidRPr="00782257">
        <w:rPr>
          <w:rStyle w:val="Strong"/>
          <w:rFonts w:cs="Arial"/>
          <w:b w:val="0"/>
          <w:bCs w:val="0"/>
          <w:sz w:val="28"/>
          <w:szCs w:val="28"/>
          <w:rtl/>
        </w:rPr>
        <w:t>.</w:t>
      </w:r>
    </w:p>
    <w:p w:rsidR="00782257" w:rsidRPr="00782257" w:rsidRDefault="00894975" w:rsidP="008947F0">
      <w:pPr>
        <w:pStyle w:val="ListParagraph"/>
        <w:numPr>
          <w:ilvl w:val="0"/>
          <w:numId w:val="15"/>
        </w:numPr>
        <w:spacing w:line="360" w:lineRule="auto"/>
        <w:jc w:val="both"/>
        <w:rPr>
          <w:rStyle w:val="Strong"/>
          <w:b w:val="0"/>
          <w:bCs w:val="0"/>
          <w:sz w:val="28"/>
          <w:szCs w:val="28"/>
        </w:rPr>
      </w:pPr>
      <w:r w:rsidRPr="00782257">
        <w:rPr>
          <w:rStyle w:val="Strong"/>
          <w:b w:val="0"/>
          <w:bCs w:val="0"/>
          <w:sz w:val="28"/>
          <w:szCs w:val="28"/>
        </w:rPr>
        <w:t>Risk Response: Implementing strategies like employee retention programs, leadership development, and competitive compensation packages to reduce turnover</w:t>
      </w:r>
      <w:r w:rsidRPr="00782257">
        <w:rPr>
          <w:rStyle w:val="Strong"/>
          <w:rFonts w:cs="Arial"/>
          <w:b w:val="0"/>
          <w:bCs w:val="0"/>
          <w:sz w:val="28"/>
          <w:szCs w:val="28"/>
          <w:rtl/>
        </w:rPr>
        <w:t>.</w:t>
      </w:r>
    </w:p>
    <w:p w:rsidR="00894975" w:rsidRPr="00782257" w:rsidRDefault="00894975" w:rsidP="008947F0">
      <w:pPr>
        <w:pStyle w:val="ListParagraph"/>
        <w:numPr>
          <w:ilvl w:val="0"/>
          <w:numId w:val="15"/>
        </w:numPr>
        <w:spacing w:line="360" w:lineRule="auto"/>
        <w:jc w:val="both"/>
        <w:rPr>
          <w:sz w:val="28"/>
          <w:szCs w:val="28"/>
        </w:rPr>
      </w:pPr>
      <w:r w:rsidRPr="00782257">
        <w:rPr>
          <w:rStyle w:val="Strong"/>
          <w:b w:val="0"/>
          <w:bCs w:val="0"/>
          <w:sz w:val="28"/>
          <w:szCs w:val="28"/>
        </w:rPr>
        <w:t>Monitoring and Control: Continuously assessing the effectiveness of retention strategies and adjusting them in response to employee feedback and turnover trends.</w:t>
      </w:r>
    </w:p>
    <w:p w:rsidR="00894975" w:rsidRPr="00675EF0" w:rsidRDefault="00894975" w:rsidP="00675EF0">
      <w:pPr>
        <w:spacing w:line="360" w:lineRule="auto"/>
        <w:jc w:val="both"/>
        <w:rPr>
          <w:u w:val="single"/>
        </w:rPr>
      </w:pPr>
    </w:p>
    <w:p w:rsidR="00894975" w:rsidRPr="00675EF0" w:rsidRDefault="00894975" w:rsidP="00675EF0">
      <w:pPr>
        <w:spacing w:line="360" w:lineRule="auto"/>
        <w:jc w:val="both"/>
        <w:rPr>
          <w:u w:val="single"/>
        </w:rPr>
      </w:pPr>
    </w:p>
    <w:p w:rsidR="00894975" w:rsidRPr="00675EF0" w:rsidRDefault="00894975" w:rsidP="00675EF0">
      <w:pPr>
        <w:spacing w:line="360" w:lineRule="auto"/>
        <w:jc w:val="both"/>
        <w:rPr>
          <w:u w:val="single"/>
        </w:rPr>
      </w:pPr>
    </w:p>
    <w:p w:rsidR="00894975" w:rsidRPr="00675EF0" w:rsidRDefault="00894975" w:rsidP="00675EF0">
      <w:pPr>
        <w:spacing w:line="360" w:lineRule="auto"/>
        <w:jc w:val="both"/>
        <w:rPr>
          <w:u w:val="single"/>
        </w:rPr>
      </w:pPr>
    </w:p>
    <w:p w:rsidR="00894975" w:rsidRPr="00675EF0" w:rsidRDefault="00894975" w:rsidP="00675EF0">
      <w:pPr>
        <w:spacing w:line="360" w:lineRule="auto"/>
        <w:jc w:val="both"/>
        <w:rPr>
          <w:u w:val="single"/>
        </w:rPr>
      </w:pPr>
    </w:p>
    <w:p w:rsidR="00894975" w:rsidRPr="00675EF0" w:rsidRDefault="00894975" w:rsidP="00675EF0">
      <w:pPr>
        <w:spacing w:line="360" w:lineRule="auto"/>
        <w:jc w:val="both"/>
        <w:rPr>
          <w:u w:val="single"/>
        </w:rPr>
      </w:pPr>
    </w:p>
    <w:p w:rsidR="00894975" w:rsidRDefault="00894975" w:rsidP="00BE6CA1">
      <w:pPr>
        <w:rPr>
          <w:u w:val="single"/>
        </w:rPr>
      </w:pPr>
    </w:p>
    <w:p w:rsidR="00894975" w:rsidRDefault="00894975" w:rsidP="00BE6CA1">
      <w:pPr>
        <w:rPr>
          <w:u w:val="single"/>
        </w:rPr>
      </w:pPr>
    </w:p>
    <w:p w:rsidR="00782257" w:rsidRDefault="00782257" w:rsidP="00BE6CA1">
      <w:pPr>
        <w:rPr>
          <w:u w:val="single"/>
        </w:rPr>
      </w:pPr>
    </w:p>
    <w:p w:rsidR="00782257" w:rsidRDefault="00782257" w:rsidP="00BE6CA1">
      <w:pPr>
        <w:rPr>
          <w:u w:val="single"/>
        </w:rPr>
      </w:pPr>
    </w:p>
    <w:p w:rsidR="00782257" w:rsidRDefault="00782257" w:rsidP="00BE6CA1">
      <w:pPr>
        <w:rPr>
          <w:u w:val="single"/>
        </w:rPr>
      </w:pPr>
    </w:p>
    <w:p w:rsidR="00782257" w:rsidRDefault="00782257" w:rsidP="00BE6CA1">
      <w:pPr>
        <w:rPr>
          <w:u w:val="single"/>
        </w:rPr>
      </w:pPr>
    </w:p>
    <w:p w:rsidR="00782257" w:rsidRDefault="00782257" w:rsidP="00BE6CA1">
      <w:pPr>
        <w:rPr>
          <w:u w:val="single"/>
        </w:rPr>
      </w:pPr>
    </w:p>
    <w:p w:rsidR="00782257" w:rsidRDefault="00782257" w:rsidP="00BE6CA1">
      <w:pPr>
        <w:rPr>
          <w:u w:val="single"/>
        </w:rPr>
      </w:pPr>
    </w:p>
    <w:p w:rsidR="00DB7317" w:rsidRDefault="00DB7317" w:rsidP="00BE6CA1">
      <w:pPr>
        <w:rPr>
          <w:u w:val="single"/>
        </w:rPr>
      </w:pPr>
    </w:p>
    <w:p w:rsidR="00DB7317" w:rsidRDefault="00DB7317" w:rsidP="00BE6CA1">
      <w:pPr>
        <w:rPr>
          <w:u w:val="single"/>
        </w:rPr>
      </w:pPr>
    </w:p>
    <w:p w:rsidR="007C2B89" w:rsidRPr="00595782" w:rsidRDefault="007C2B89" w:rsidP="007C2B89">
      <w:pPr>
        <w:pStyle w:val="Heading1"/>
      </w:pPr>
      <w:bookmarkStart w:id="31" w:name="_Toc181567564"/>
      <w:r>
        <w:lastRenderedPageBreak/>
        <w:t>Study I</w:t>
      </w:r>
      <w:r w:rsidRPr="00595782">
        <w:t>mportan</w:t>
      </w:r>
      <w:r>
        <w:t>ce</w:t>
      </w:r>
      <w:bookmarkEnd w:id="31"/>
      <w:r>
        <w:t xml:space="preserve"> </w:t>
      </w:r>
    </w:p>
    <w:p w:rsidR="007C2B89" w:rsidRPr="009E3665" w:rsidRDefault="007C2B89" w:rsidP="007C2B89">
      <w:pPr>
        <w:rPr>
          <w:rFonts w:cstheme="minorHAnsi"/>
          <w:u w:val="single"/>
        </w:rPr>
      </w:pPr>
    </w:p>
    <w:p w:rsidR="007C2B89" w:rsidRPr="00B26E88" w:rsidRDefault="007C2B89" w:rsidP="007C2B89">
      <w:pPr>
        <w:spacing w:line="360" w:lineRule="auto"/>
        <w:jc w:val="both"/>
        <w:rPr>
          <w:rFonts w:cstheme="minorHAnsi"/>
          <w:color w:val="000000"/>
          <w:sz w:val="28"/>
          <w:szCs w:val="28"/>
        </w:rPr>
      </w:pPr>
      <w:r w:rsidRPr="00B26E88">
        <w:rPr>
          <w:rFonts w:cstheme="minorHAnsi"/>
          <w:color w:val="000000"/>
          <w:sz w:val="28"/>
          <w:szCs w:val="28"/>
        </w:rPr>
        <w:t>The importance of this study lies in its focus on understanding the factors behind high attrition rates and their significant impact on organizational performance. Employee turnover not only affects a company’s immediate operations but also its long-term viability. This study will provide insights that are crucial for both expanding scientific knowledge and offering practical solutions for organizations grappling with high turnover. The findings will help inform management strategies aimed at fostering a more stable and productive workforce, thus reducing the negative effects of attrition on both morale and financial performance.</w:t>
      </w:r>
    </w:p>
    <w:p w:rsidR="007C2B89" w:rsidRPr="00BC603F" w:rsidRDefault="007C2B89" w:rsidP="007C2B89">
      <w:pPr>
        <w:pStyle w:val="Heading2"/>
        <w:rPr>
          <w:sz w:val="32"/>
          <w:szCs w:val="32"/>
        </w:rPr>
      </w:pPr>
      <w:bookmarkStart w:id="32" w:name="_Toc181567565"/>
      <w:r w:rsidRPr="00BC603F">
        <w:rPr>
          <w:sz w:val="32"/>
          <w:szCs w:val="32"/>
        </w:rPr>
        <w:t>Scientific Importance</w:t>
      </w:r>
      <w:bookmarkEnd w:id="32"/>
    </w:p>
    <w:p w:rsidR="007C2B89" w:rsidRDefault="007C2B89" w:rsidP="007C2B89">
      <w:pPr>
        <w:spacing w:line="360" w:lineRule="auto"/>
        <w:jc w:val="both"/>
        <w:rPr>
          <w:rFonts w:cstheme="minorHAnsi"/>
          <w:color w:val="000000"/>
          <w:sz w:val="28"/>
          <w:szCs w:val="28"/>
        </w:rPr>
      </w:pPr>
      <w:r w:rsidRPr="00B26E88">
        <w:rPr>
          <w:rFonts w:cstheme="minorHAnsi"/>
          <w:color w:val="000000"/>
          <w:sz w:val="28"/>
          <w:szCs w:val="28"/>
        </w:rPr>
        <w:t xml:space="preserve">This study will make a valuable contribution to the body of academic knowledge on employee turnover, offering a more nuanced understanding of how high attrition rates influence organizational dynamics. While previous research has highlighted general causes of employee turnover, this study will delve deeper into industry-specific and regional factors that exacerbate the problem. It will explore how issues like leadership style, company culture, and employee engagement differ across sectors, and how these differences influence attrition. </w:t>
      </w:r>
    </w:p>
    <w:p w:rsidR="007C2B89" w:rsidRPr="00B26E88" w:rsidRDefault="007C2B89" w:rsidP="007C2B89">
      <w:pPr>
        <w:spacing w:line="360" w:lineRule="auto"/>
        <w:jc w:val="both"/>
        <w:rPr>
          <w:rFonts w:cstheme="minorHAnsi"/>
          <w:color w:val="000000"/>
          <w:sz w:val="28"/>
          <w:szCs w:val="28"/>
        </w:rPr>
      </w:pPr>
      <w:r w:rsidRPr="00B26E88">
        <w:rPr>
          <w:rFonts w:cstheme="minorHAnsi"/>
          <w:color w:val="000000"/>
          <w:sz w:val="28"/>
          <w:szCs w:val="28"/>
        </w:rPr>
        <w:t>Additionally, the study will shed light on how turnover disrupts the retention of institutional knowledge, exploring the long-term implications for organizational learning and performance. By contributing new data and insights, this research will refine existing theoretical frameworks, helping scholars to better predict turnover trends and their consequences across different industries and organizational environments.</w:t>
      </w:r>
    </w:p>
    <w:p w:rsidR="007C2B89" w:rsidRPr="00B26E88" w:rsidRDefault="007C2B89" w:rsidP="007C2B89">
      <w:pPr>
        <w:spacing w:line="360" w:lineRule="auto"/>
        <w:jc w:val="both"/>
        <w:rPr>
          <w:rFonts w:cstheme="minorHAnsi"/>
          <w:color w:val="000000"/>
          <w:sz w:val="28"/>
          <w:szCs w:val="28"/>
        </w:rPr>
      </w:pPr>
      <w:r w:rsidRPr="00B26E88">
        <w:rPr>
          <w:rFonts w:cstheme="minorHAnsi"/>
          <w:color w:val="000000"/>
          <w:sz w:val="28"/>
          <w:szCs w:val="28"/>
        </w:rPr>
        <w:lastRenderedPageBreak/>
        <w:t>Furthermore, the study will contribute to the understanding of employee turnover in the context of evolving labor markets, considering how factors such as technological advancements, remote work, and generational shifts in workforce expectations impact retention. It will also explore the psychological effects of turnover on remaining employees, contributing to the emerging field of employee well-being studies. The data gathered will provide empirical support for new or existing models of turnover, offering the scientific community an enriched understanding of how to better predict and mitigate high attrition rates.</w:t>
      </w:r>
    </w:p>
    <w:p w:rsidR="007C2B89" w:rsidRPr="00BC603F" w:rsidRDefault="007C2B89" w:rsidP="007C2B89">
      <w:pPr>
        <w:pStyle w:val="Heading2"/>
        <w:rPr>
          <w:sz w:val="32"/>
          <w:szCs w:val="32"/>
        </w:rPr>
      </w:pPr>
      <w:bookmarkStart w:id="33" w:name="_Toc181567566"/>
      <w:r w:rsidRPr="00BC603F">
        <w:rPr>
          <w:sz w:val="32"/>
          <w:szCs w:val="32"/>
        </w:rPr>
        <w:t>Practical Importance</w:t>
      </w:r>
      <w:bookmarkEnd w:id="33"/>
    </w:p>
    <w:p w:rsidR="007C2B89" w:rsidRPr="00B26E88" w:rsidRDefault="007C2B89" w:rsidP="007C2B89">
      <w:pPr>
        <w:spacing w:line="360" w:lineRule="auto"/>
        <w:jc w:val="both"/>
        <w:rPr>
          <w:rFonts w:cstheme="minorHAnsi"/>
          <w:color w:val="000000"/>
          <w:sz w:val="28"/>
          <w:szCs w:val="28"/>
        </w:rPr>
      </w:pPr>
      <w:r w:rsidRPr="00B26E88">
        <w:rPr>
          <w:rFonts w:cstheme="minorHAnsi"/>
          <w:color w:val="000000"/>
          <w:sz w:val="28"/>
          <w:szCs w:val="28"/>
        </w:rPr>
        <w:t>From a practical standpoint, this study holds significant value for organizations facing the challenges of high employee turnover. High attrition rates can lead to increased costs related to recruiting, onboarding, and training new employees, all while decreasing overall productivity. This study will provide organizations with tailored strategies for mitigating these costs by addressing the root causes of turnover. It will also highlight the broader impact of attrition on organizational morale. When employees witness a continuous departure of colleagues, it often leads to a sense of instability and dissatisfaction, which can further fuel the turnover cycle. The research will offer insights into how businesses can improve workplace conditions to enhance employee satisfaction, engagement, and retention.</w:t>
      </w:r>
    </w:p>
    <w:p w:rsidR="007C2B89" w:rsidRPr="00B26E88" w:rsidRDefault="007C2B89" w:rsidP="007C2B89">
      <w:pPr>
        <w:spacing w:line="360" w:lineRule="auto"/>
        <w:jc w:val="both"/>
        <w:rPr>
          <w:rFonts w:cstheme="minorHAnsi"/>
          <w:color w:val="000000"/>
          <w:sz w:val="28"/>
          <w:szCs w:val="28"/>
        </w:rPr>
      </w:pPr>
      <w:r w:rsidRPr="00B26E88">
        <w:rPr>
          <w:rFonts w:cstheme="minorHAnsi"/>
          <w:color w:val="000000"/>
          <w:sz w:val="28"/>
          <w:szCs w:val="28"/>
        </w:rPr>
        <w:t xml:space="preserve">Another practical focus of the study will be the impact of turnover on institutional knowledge. When experienced employees leave, they take with them critical skills, expertise, and process knowledge that are often hard to replace. The research will emphasize the importance of knowledge management systems and succession planning, providing organizations with concrete recommendations to prevent the loss of institutional knowledge </w:t>
      </w:r>
      <w:r w:rsidRPr="00B26E88">
        <w:rPr>
          <w:rFonts w:cstheme="minorHAnsi"/>
          <w:color w:val="000000"/>
          <w:sz w:val="28"/>
          <w:szCs w:val="28"/>
        </w:rPr>
        <w:lastRenderedPageBreak/>
        <w:t>during periods of high turnover. By implementing these practices, organizations can maintain continuity in their operations and safeguard the quality and consistency of their products or services.</w:t>
      </w:r>
    </w:p>
    <w:p w:rsidR="007C2B89" w:rsidRPr="007C5540" w:rsidRDefault="007C2B89" w:rsidP="007C2B89">
      <w:pPr>
        <w:spacing w:line="360" w:lineRule="auto"/>
        <w:jc w:val="both"/>
        <w:rPr>
          <w:rFonts w:cstheme="minorHAnsi"/>
          <w:color w:val="000000"/>
          <w:sz w:val="28"/>
          <w:szCs w:val="28"/>
        </w:rPr>
      </w:pPr>
      <w:r w:rsidRPr="00B26E88">
        <w:rPr>
          <w:rFonts w:cstheme="minorHAnsi"/>
          <w:color w:val="000000"/>
          <w:sz w:val="28"/>
          <w:szCs w:val="28"/>
        </w:rPr>
        <w:t>Additionally, the study will explore how high turnover rates affect an organization’s external reputation. A company that is known for frequent employee departures may struggle to attract top talent and might face skepticism from potential clients or partners. This research will offer actionable strategies for improving an organization’s public perception by fostering a more stable and engaged workforce. Organizations that successfully address high attrition will not only see improved internal performance but will also strengthen their competitive positioning in the marketplace.</w:t>
      </w:r>
    </w:p>
    <w:p w:rsidR="00894975" w:rsidRPr="00595782" w:rsidRDefault="00894975" w:rsidP="00782257">
      <w:pPr>
        <w:pStyle w:val="Heading1"/>
        <w:rPr>
          <w:rtl/>
        </w:rPr>
      </w:pPr>
    </w:p>
    <w:p w:rsidR="00976942" w:rsidRPr="007C5540" w:rsidRDefault="00976942" w:rsidP="00976942">
      <w:pPr>
        <w:pStyle w:val="Heading2"/>
        <w:rPr>
          <w:sz w:val="32"/>
          <w:szCs w:val="32"/>
        </w:rPr>
      </w:pPr>
      <w:bookmarkStart w:id="34" w:name="_Toc181564107"/>
      <w:bookmarkStart w:id="35" w:name="_Toc181567549"/>
      <w:r w:rsidRPr="007C5540">
        <w:rPr>
          <w:sz w:val="32"/>
          <w:szCs w:val="32"/>
        </w:rPr>
        <w:t>Overview of Previous Studies</w:t>
      </w:r>
      <w:bookmarkEnd w:id="34"/>
      <w:bookmarkEnd w:id="35"/>
    </w:p>
    <w:p w:rsidR="00976942" w:rsidRDefault="00976942" w:rsidP="00976942">
      <w:pPr>
        <w:spacing w:line="360" w:lineRule="auto"/>
        <w:jc w:val="both"/>
        <w:rPr>
          <w:sz w:val="28"/>
          <w:szCs w:val="28"/>
        </w:rPr>
      </w:pPr>
    </w:p>
    <w:p w:rsidR="00976942" w:rsidRPr="004A3989" w:rsidRDefault="00976942" w:rsidP="00976942">
      <w:pPr>
        <w:spacing w:line="360" w:lineRule="auto"/>
        <w:jc w:val="both"/>
        <w:rPr>
          <w:sz w:val="28"/>
          <w:szCs w:val="28"/>
        </w:rPr>
      </w:pPr>
      <w:r w:rsidRPr="004A3989">
        <w:rPr>
          <w:sz w:val="28"/>
          <w:szCs w:val="28"/>
        </w:rPr>
        <w:t>Previous research has extensively documented the financial burden of employee turnover, with studies indicating that the cost of replacing a single employee can range from 16% to 213% of their annual salary, depending on their role and seniority (</w:t>
      </w:r>
      <w:proofErr w:type="spellStart"/>
      <w:r w:rsidRPr="004A3989">
        <w:rPr>
          <w:sz w:val="28"/>
          <w:szCs w:val="28"/>
        </w:rPr>
        <w:t>Cascio</w:t>
      </w:r>
      <w:proofErr w:type="spellEnd"/>
      <w:r w:rsidRPr="004A3989">
        <w:rPr>
          <w:sz w:val="28"/>
          <w:szCs w:val="28"/>
        </w:rPr>
        <w:t xml:space="preserve">, 2006; </w:t>
      </w:r>
      <w:proofErr w:type="spellStart"/>
      <w:r w:rsidRPr="004A3989">
        <w:rPr>
          <w:sz w:val="28"/>
          <w:szCs w:val="28"/>
        </w:rPr>
        <w:t>Boushey</w:t>
      </w:r>
      <w:proofErr w:type="spellEnd"/>
      <w:r w:rsidRPr="004A3989">
        <w:rPr>
          <w:sz w:val="28"/>
          <w:szCs w:val="28"/>
        </w:rPr>
        <w:t xml:space="preserve"> &amp; Glynn, 2012). Furthermore, </w:t>
      </w:r>
      <w:proofErr w:type="spellStart"/>
      <w:r w:rsidRPr="004A3989">
        <w:rPr>
          <w:sz w:val="28"/>
          <w:szCs w:val="28"/>
        </w:rPr>
        <w:t>Hom</w:t>
      </w:r>
      <w:proofErr w:type="spellEnd"/>
      <w:r w:rsidRPr="004A3989">
        <w:rPr>
          <w:sz w:val="28"/>
          <w:szCs w:val="28"/>
        </w:rPr>
        <w:t xml:space="preserve"> and </w:t>
      </w:r>
      <w:proofErr w:type="spellStart"/>
      <w:r w:rsidRPr="004A3989">
        <w:rPr>
          <w:sz w:val="28"/>
          <w:szCs w:val="28"/>
        </w:rPr>
        <w:t>Griffeth</w:t>
      </w:r>
      <w:proofErr w:type="spellEnd"/>
      <w:r w:rsidRPr="004A3989">
        <w:rPr>
          <w:sz w:val="28"/>
          <w:szCs w:val="28"/>
        </w:rPr>
        <w:t xml:space="preserve"> (1995) identified that employee turnover correlates with a decrease in productivity and operational efficiency, as new hires require time to adjust, learn organizational processes, and integrate into teams. Organizational culture is also affected; several studies have highlighted that frequent departures lead to a decline in employee morale and engagement, which can trigger a cycle of disengagement and further turnover (Shaw et al., 2005)</w:t>
      </w:r>
      <w:r w:rsidRPr="004A3989">
        <w:rPr>
          <w:sz w:val="28"/>
          <w:szCs w:val="28"/>
          <w:rtl/>
        </w:rPr>
        <w:t>.</w:t>
      </w:r>
    </w:p>
    <w:p w:rsidR="00976942" w:rsidRPr="004A3989" w:rsidRDefault="00976942" w:rsidP="00976942">
      <w:pPr>
        <w:spacing w:line="360" w:lineRule="auto"/>
        <w:jc w:val="both"/>
        <w:rPr>
          <w:sz w:val="28"/>
          <w:szCs w:val="28"/>
        </w:rPr>
      </w:pPr>
    </w:p>
    <w:p w:rsidR="00976942" w:rsidRPr="004A3989" w:rsidRDefault="00976942" w:rsidP="00976942">
      <w:pPr>
        <w:spacing w:line="360" w:lineRule="auto"/>
        <w:jc w:val="both"/>
        <w:rPr>
          <w:sz w:val="28"/>
          <w:szCs w:val="28"/>
        </w:rPr>
      </w:pPr>
      <w:r w:rsidRPr="004A3989">
        <w:rPr>
          <w:sz w:val="28"/>
          <w:szCs w:val="28"/>
        </w:rPr>
        <w:lastRenderedPageBreak/>
        <w:t>This body of research underscores the complex, multifaceted nature of employee attrition. High turnover impacts organizations not only financially but also by eroding institutional knowledge, weakening workplace relationships, and damaging external perceptions. As this study will demonstrate, these challenges must be addressed holistically through the lens of strategic human resource management—integrating elements such as leadership development, career growth opportunities, employee engagement programs, and alignment between organizational and personal values (Tymon et al., 2010)</w:t>
      </w:r>
      <w:r w:rsidRPr="004A3989">
        <w:rPr>
          <w:sz w:val="28"/>
          <w:szCs w:val="28"/>
          <w:rtl/>
        </w:rPr>
        <w:t>.</w:t>
      </w:r>
    </w:p>
    <w:p w:rsidR="00976942" w:rsidRPr="004A3989" w:rsidRDefault="00976942" w:rsidP="00976942">
      <w:pPr>
        <w:spacing w:line="360" w:lineRule="auto"/>
        <w:jc w:val="both"/>
        <w:rPr>
          <w:sz w:val="28"/>
          <w:szCs w:val="28"/>
        </w:rPr>
      </w:pPr>
    </w:p>
    <w:p w:rsidR="00976942" w:rsidRPr="004A3989" w:rsidRDefault="00976942" w:rsidP="00976942">
      <w:pPr>
        <w:spacing w:line="360" w:lineRule="auto"/>
        <w:jc w:val="both"/>
        <w:rPr>
          <w:sz w:val="28"/>
          <w:szCs w:val="28"/>
        </w:rPr>
      </w:pPr>
      <w:r w:rsidRPr="004A3989">
        <w:rPr>
          <w:sz w:val="28"/>
          <w:szCs w:val="28"/>
        </w:rPr>
        <w:t>By leveraging scientific principles and drawing from established literature, this research aims to provide a comprehensive understanding of the factors that lead to high employee turnover and offer actionable strategies for organizations to improve employee retention. In doing so, it contributes to the broader field of organizational behavior and human resource management, where retention strategies are recognized as key determinants of long-term success and sustainability.</w:t>
      </w:r>
    </w:p>
    <w:p w:rsidR="00976942" w:rsidRPr="004A3989" w:rsidRDefault="00976942" w:rsidP="00976942">
      <w:pPr>
        <w:spacing w:line="360" w:lineRule="auto"/>
        <w:jc w:val="both"/>
        <w:rPr>
          <w:sz w:val="28"/>
          <w:szCs w:val="28"/>
        </w:rPr>
      </w:pPr>
      <w:r w:rsidRPr="004A3989">
        <w:rPr>
          <w:sz w:val="28"/>
          <w:szCs w:val="28"/>
        </w:rPr>
        <w:t xml:space="preserve">Although a certain level of turnover is inevitable and can introduce new ideas and innovation, excessive attrition poses significant risks to an organization’s stability and long-term viability. High turnover rates have been linked to negative outcomes in financial performance, employee morale, operational efficiency, and the overall reputation of the organization, as evidenced by numerous studies (e.g., Allen et al., 2010; </w:t>
      </w:r>
      <w:proofErr w:type="spellStart"/>
      <w:r w:rsidRPr="004A3989">
        <w:rPr>
          <w:sz w:val="28"/>
          <w:szCs w:val="28"/>
        </w:rPr>
        <w:t>Hom</w:t>
      </w:r>
      <w:proofErr w:type="spellEnd"/>
      <w:r w:rsidRPr="004A3989">
        <w:rPr>
          <w:sz w:val="28"/>
          <w:szCs w:val="28"/>
        </w:rPr>
        <w:t xml:space="preserve"> et al., 2017). Therefore, understanding the driving factors behind high attrition and mitigating its effects through effective human resource strategies is essential for fostering a sustainable and productive workforce.</w:t>
      </w:r>
    </w:p>
    <w:p w:rsidR="00782257" w:rsidRDefault="00782257" w:rsidP="00BE6CA1">
      <w:pPr>
        <w:rPr>
          <w:sz w:val="36"/>
          <w:szCs w:val="36"/>
        </w:rPr>
      </w:pPr>
    </w:p>
    <w:p w:rsidR="00976942" w:rsidRPr="004166A6" w:rsidRDefault="00976942" w:rsidP="00976942">
      <w:pPr>
        <w:pStyle w:val="Heading1"/>
        <w:rPr>
          <w:rtl/>
        </w:rPr>
      </w:pPr>
      <w:r w:rsidRPr="004166A6">
        <w:lastRenderedPageBreak/>
        <w:t>Case Study</w:t>
      </w:r>
    </w:p>
    <w:p w:rsidR="00976942" w:rsidRDefault="00976942" w:rsidP="00976942">
      <w:pPr>
        <w:rPr>
          <w:rFonts w:eastAsia="Times New Roman" w:cstheme="minorHAnsi"/>
          <w:kern w:val="0"/>
          <w14:ligatures w14:val="none"/>
        </w:rPr>
      </w:pPr>
    </w:p>
    <w:p w:rsidR="00976942" w:rsidRPr="00675EF0" w:rsidRDefault="00976942" w:rsidP="00976942">
      <w:pPr>
        <w:spacing w:line="360" w:lineRule="auto"/>
        <w:jc w:val="both"/>
        <w:rPr>
          <w:rFonts w:eastAsia="Times New Roman" w:cstheme="minorHAnsi"/>
          <w:kern w:val="0"/>
          <w:sz w:val="28"/>
          <w:szCs w:val="28"/>
          <w14:ligatures w14:val="none"/>
        </w:rPr>
      </w:pPr>
      <w:r w:rsidRPr="00675EF0">
        <w:rPr>
          <w:rFonts w:eastAsia="Times New Roman" w:cstheme="minorHAnsi"/>
          <w:kern w:val="0"/>
          <w:sz w:val="28"/>
          <w:szCs w:val="28"/>
          <w14:ligatures w14:val="none"/>
        </w:rPr>
        <w:t>A petrochemical company located in Jubail, Saudi Arabia, has faced a significant challenge over the past few years with an increasing number of employees leaving the organization. This trend has been primarily driven by high competition in the market and the strain of managing numerous expansion projects. The high attrition rate has become a major concern for the company, as it signals the loss of talented employees, which in turn can lead to a depletion of institutional knowledge and a shortage of future leaders within the organization</w:t>
      </w:r>
      <w:r w:rsidRPr="00675EF0">
        <w:rPr>
          <w:rFonts w:eastAsia="Times New Roman" w:cs="Calibri"/>
          <w:kern w:val="0"/>
          <w:sz w:val="28"/>
          <w:szCs w:val="28"/>
          <w:rtl/>
          <w14:ligatures w14:val="none"/>
        </w:rPr>
        <w:t>.</w:t>
      </w:r>
    </w:p>
    <w:p w:rsidR="00976942" w:rsidRPr="00675EF0" w:rsidRDefault="00976942" w:rsidP="00976942">
      <w:pPr>
        <w:spacing w:line="360" w:lineRule="auto"/>
        <w:jc w:val="both"/>
        <w:rPr>
          <w:rFonts w:eastAsia="Times New Roman" w:cstheme="minorHAnsi"/>
          <w:kern w:val="0"/>
          <w:sz w:val="28"/>
          <w:szCs w:val="28"/>
          <w14:ligatures w14:val="none"/>
        </w:rPr>
      </w:pPr>
    </w:p>
    <w:p w:rsidR="00976942" w:rsidRPr="00675EF0" w:rsidRDefault="00976942" w:rsidP="00976942">
      <w:pPr>
        <w:spacing w:line="360" w:lineRule="auto"/>
        <w:jc w:val="both"/>
        <w:rPr>
          <w:rFonts w:eastAsia="Times New Roman" w:cstheme="minorHAnsi"/>
          <w:kern w:val="0"/>
          <w:sz w:val="28"/>
          <w:szCs w:val="28"/>
          <w14:ligatures w14:val="none"/>
        </w:rPr>
      </w:pPr>
      <w:r w:rsidRPr="00675EF0">
        <w:rPr>
          <w:rFonts w:eastAsia="Times New Roman" w:cstheme="minorHAnsi"/>
          <w:kern w:val="0"/>
          <w:sz w:val="28"/>
          <w:szCs w:val="28"/>
          <w14:ligatures w14:val="none"/>
        </w:rPr>
        <w:t xml:space="preserve">Recognizing the gravity of the situation, the company embarked on a thorough analysis to identify the root causes of this turnover and develop effective strategies to mitigate it. One of the first steps taken was a comprehensive review of the compensation and benefits packages. Studies such as those by </w:t>
      </w:r>
      <w:proofErr w:type="spellStart"/>
      <w:r w:rsidRPr="00675EF0">
        <w:rPr>
          <w:rFonts w:eastAsia="Times New Roman" w:cstheme="minorHAnsi"/>
          <w:kern w:val="0"/>
          <w:sz w:val="28"/>
          <w:szCs w:val="28"/>
          <w14:ligatures w14:val="none"/>
        </w:rPr>
        <w:t>Boushey</w:t>
      </w:r>
      <w:proofErr w:type="spellEnd"/>
      <w:r w:rsidRPr="00675EF0">
        <w:rPr>
          <w:rFonts w:eastAsia="Times New Roman" w:cstheme="minorHAnsi"/>
          <w:kern w:val="0"/>
          <w:sz w:val="28"/>
          <w:szCs w:val="28"/>
          <w14:ligatures w14:val="none"/>
        </w:rPr>
        <w:t xml:space="preserve"> and Glynn (2012) have shown that compensation is a critical factor in employee retention, particularly in competitive industries. Their research concluded that compensation must remain competitive to reduce turnover, which mirrors the actions taken by the petrochemical company. It was found that in the highly competitive market, their compensation packages were not as attractive as those offered by competitors. Consequently, the company made significant adjustments to their pay range, ensuring that their salaries were competitive and appealing to both current employees and potential new hires</w:t>
      </w:r>
      <w:r w:rsidRPr="00675EF0">
        <w:rPr>
          <w:rFonts w:eastAsia="Times New Roman" w:cs="Calibri"/>
          <w:kern w:val="0"/>
          <w:sz w:val="28"/>
          <w:szCs w:val="28"/>
          <w:rtl/>
          <w14:ligatures w14:val="none"/>
        </w:rPr>
        <w:t>.</w:t>
      </w:r>
    </w:p>
    <w:p w:rsidR="00976942" w:rsidRPr="00675EF0" w:rsidRDefault="00976942" w:rsidP="00976942">
      <w:pPr>
        <w:spacing w:line="360" w:lineRule="auto"/>
        <w:jc w:val="both"/>
        <w:rPr>
          <w:rFonts w:eastAsia="Times New Roman" w:cstheme="minorHAnsi"/>
          <w:kern w:val="0"/>
          <w:sz w:val="28"/>
          <w:szCs w:val="28"/>
          <w14:ligatures w14:val="none"/>
        </w:rPr>
      </w:pPr>
    </w:p>
    <w:p w:rsidR="00976942" w:rsidRPr="00675EF0" w:rsidRDefault="00976942" w:rsidP="00976942">
      <w:pPr>
        <w:spacing w:line="360" w:lineRule="auto"/>
        <w:jc w:val="both"/>
        <w:rPr>
          <w:rFonts w:eastAsia="Times New Roman" w:cstheme="minorHAnsi"/>
          <w:kern w:val="0"/>
          <w:sz w:val="28"/>
          <w:szCs w:val="28"/>
          <w14:ligatures w14:val="none"/>
        </w:rPr>
      </w:pPr>
      <w:r w:rsidRPr="00675EF0">
        <w:rPr>
          <w:rFonts w:eastAsia="Times New Roman" w:cstheme="minorHAnsi"/>
          <w:kern w:val="0"/>
          <w:sz w:val="28"/>
          <w:szCs w:val="28"/>
          <w14:ligatures w14:val="none"/>
        </w:rPr>
        <w:t xml:space="preserve">In addition to revising the pay structure, the company reevaluated their long-term incentive programs. Research by Shaw et al. (2005) emphasizes the </w:t>
      </w:r>
      <w:r w:rsidRPr="00675EF0">
        <w:rPr>
          <w:rFonts w:eastAsia="Times New Roman" w:cstheme="minorHAnsi"/>
          <w:kern w:val="0"/>
          <w:sz w:val="28"/>
          <w:szCs w:val="28"/>
          <w14:ligatures w14:val="none"/>
        </w:rPr>
        <w:lastRenderedPageBreak/>
        <w:t>importance of long-term incentives in retaining employees, particularly in sectors where skilled workers are in high demand. They recognized that the existing incentives were not adequately motivating employees to stay with the company for extended periods. To address this, they revamped the incentive programs to better align with employee expectations and industry standards. This included introducing new benefits, enhancing existing ones, and ensuring that the incentives were linked to both short-term and long-term organizational goals. Studies such as those by Allen et al. (2010) found that well-structured incentive programs can have a profound impact on reducing turnover rates by aligning employee goals with organizational success</w:t>
      </w:r>
      <w:r w:rsidRPr="00675EF0">
        <w:rPr>
          <w:rFonts w:eastAsia="Times New Roman" w:cs="Calibri"/>
          <w:kern w:val="0"/>
          <w:sz w:val="28"/>
          <w:szCs w:val="28"/>
          <w:rtl/>
          <w14:ligatures w14:val="none"/>
        </w:rPr>
        <w:t>.</w:t>
      </w:r>
    </w:p>
    <w:p w:rsidR="00976942" w:rsidRPr="00675EF0" w:rsidRDefault="00976942" w:rsidP="00976942">
      <w:pPr>
        <w:spacing w:line="360" w:lineRule="auto"/>
        <w:jc w:val="both"/>
        <w:rPr>
          <w:rFonts w:eastAsia="Times New Roman" w:cstheme="minorHAnsi"/>
          <w:kern w:val="0"/>
          <w:sz w:val="28"/>
          <w:szCs w:val="28"/>
          <w14:ligatures w14:val="none"/>
        </w:rPr>
      </w:pPr>
    </w:p>
    <w:p w:rsidR="00976942" w:rsidRPr="00675EF0" w:rsidRDefault="00976942" w:rsidP="00976942">
      <w:pPr>
        <w:spacing w:line="360" w:lineRule="auto"/>
        <w:jc w:val="both"/>
        <w:rPr>
          <w:rFonts w:eastAsia="Times New Roman" w:cstheme="minorHAnsi"/>
          <w:kern w:val="0"/>
          <w:sz w:val="28"/>
          <w:szCs w:val="28"/>
          <w14:ligatures w14:val="none"/>
        </w:rPr>
      </w:pPr>
      <w:r w:rsidRPr="00675EF0">
        <w:rPr>
          <w:rFonts w:eastAsia="Times New Roman" w:cstheme="minorHAnsi"/>
          <w:kern w:val="0"/>
          <w:sz w:val="28"/>
          <w:szCs w:val="28"/>
          <w14:ligatures w14:val="none"/>
        </w:rPr>
        <w:t xml:space="preserve">Moreover, the company placed a strong emphasis on talent development, particularly for those identified as potential successors for key roles. This aligns with findings from </w:t>
      </w:r>
      <w:proofErr w:type="spellStart"/>
      <w:r w:rsidRPr="00675EF0">
        <w:rPr>
          <w:rFonts w:eastAsia="Times New Roman" w:cstheme="minorHAnsi"/>
          <w:kern w:val="0"/>
          <w:sz w:val="28"/>
          <w:szCs w:val="28"/>
          <w14:ligatures w14:val="none"/>
        </w:rPr>
        <w:t>Hom</w:t>
      </w:r>
      <w:proofErr w:type="spellEnd"/>
      <w:r w:rsidRPr="00675EF0">
        <w:rPr>
          <w:rFonts w:eastAsia="Times New Roman" w:cstheme="minorHAnsi"/>
          <w:kern w:val="0"/>
          <w:sz w:val="28"/>
          <w:szCs w:val="28"/>
          <w14:ligatures w14:val="none"/>
        </w:rPr>
        <w:t xml:space="preserve"> et al. (2017), who demonstrated that career development opportunities play a pivotal role in reducing turnover, especially among high-potential employees. They initiated comprehensive development programs aimed at equipping these employees with the necessary skills and competencies to succeed in their roles. These programs included targeted training, mentorship opportunities, and leadership development initiatives designed to prepare them for future leadership positions within the company. Such development initiatives, as highlighted in the research, have been proven to increase employee engagement and reduce attrition by fostering loyalty and long-term commitment</w:t>
      </w:r>
      <w:r w:rsidRPr="00675EF0">
        <w:rPr>
          <w:rFonts w:eastAsia="Times New Roman" w:cs="Calibri"/>
          <w:kern w:val="0"/>
          <w:sz w:val="28"/>
          <w:szCs w:val="28"/>
          <w:rtl/>
          <w14:ligatures w14:val="none"/>
        </w:rPr>
        <w:t>.</w:t>
      </w:r>
    </w:p>
    <w:p w:rsidR="00976942" w:rsidRPr="00675EF0" w:rsidRDefault="00976942" w:rsidP="00976942">
      <w:pPr>
        <w:spacing w:line="360" w:lineRule="auto"/>
        <w:jc w:val="both"/>
        <w:rPr>
          <w:rFonts w:eastAsia="Times New Roman" w:cstheme="minorHAnsi"/>
          <w:kern w:val="0"/>
          <w:sz w:val="28"/>
          <w:szCs w:val="28"/>
          <w14:ligatures w14:val="none"/>
        </w:rPr>
      </w:pPr>
    </w:p>
    <w:p w:rsidR="00976942" w:rsidRPr="00675EF0" w:rsidRDefault="00976942" w:rsidP="00976942">
      <w:pPr>
        <w:spacing w:line="360" w:lineRule="auto"/>
        <w:jc w:val="both"/>
        <w:rPr>
          <w:rFonts w:eastAsia="Times New Roman" w:cstheme="minorHAnsi"/>
          <w:kern w:val="0"/>
          <w:sz w:val="28"/>
          <w:szCs w:val="28"/>
          <w14:ligatures w14:val="none"/>
        </w:rPr>
      </w:pPr>
      <w:r w:rsidRPr="00675EF0">
        <w:rPr>
          <w:rFonts w:eastAsia="Times New Roman" w:cstheme="minorHAnsi"/>
          <w:kern w:val="0"/>
          <w:sz w:val="28"/>
          <w:szCs w:val="28"/>
          <w14:ligatures w14:val="none"/>
        </w:rPr>
        <w:t xml:space="preserve">Another critical aspect of their strategy was to improve employee engagement. Research by Tymon et al. (2010) and </w:t>
      </w:r>
      <w:proofErr w:type="spellStart"/>
      <w:r w:rsidRPr="00675EF0">
        <w:rPr>
          <w:rFonts w:eastAsia="Times New Roman" w:cstheme="minorHAnsi"/>
          <w:kern w:val="0"/>
          <w:sz w:val="28"/>
          <w:szCs w:val="28"/>
          <w14:ligatures w14:val="none"/>
        </w:rPr>
        <w:t>Griffeth</w:t>
      </w:r>
      <w:proofErr w:type="spellEnd"/>
      <w:r w:rsidRPr="00675EF0">
        <w:rPr>
          <w:rFonts w:eastAsia="Times New Roman" w:cstheme="minorHAnsi"/>
          <w:kern w:val="0"/>
          <w:sz w:val="28"/>
          <w:szCs w:val="28"/>
          <w14:ligatures w14:val="none"/>
        </w:rPr>
        <w:t xml:space="preserve"> et al. (2000) underscores the link between engagement and turnover, with both studies </w:t>
      </w:r>
      <w:r w:rsidRPr="00675EF0">
        <w:rPr>
          <w:rFonts w:eastAsia="Times New Roman" w:cstheme="minorHAnsi"/>
          <w:kern w:val="0"/>
          <w:sz w:val="28"/>
          <w:szCs w:val="28"/>
          <w14:ligatures w14:val="none"/>
        </w:rPr>
        <w:lastRenderedPageBreak/>
        <w:t>highlighting that engaged employees are far less likely to leave an organization. The company understood that employees who feel valued and connected to their organization are more likely to remain loyal and committed. To foster this sense of engagement, the company implemented several initiatives aimed at enhancing communication between management and employees, recognizing and rewarding employee contributions, and involving employees in decision-making processes. They also made efforts to clearly communicate the company’s strategic goals and objectives, demonstrating how each employee's role was vital to achieving these goals</w:t>
      </w:r>
      <w:r w:rsidRPr="00675EF0">
        <w:rPr>
          <w:rFonts w:eastAsia="Times New Roman" w:cs="Calibri"/>
          <w:kern w:val="0"/>
          <w:sz w:val="28"/>
          <w:szCs w:val="28"/>
          <w:rtl/>
          <w14:ligatures w14:val="none"/>
        </w:rPr>
        <w:t>.</w:t>
      </w:r>
    </w:p>
    <w:p w:rsidR="00976942" w:rsidRPr="00675EF0" w:rsidRDefault="00976942" w:rsidP="00976942">
      <w:pPr>
        <w:spacing w:line="360" w:lineRule="auto"/>
        <w:jc w:val="both"/>
        <w:rPr>
          <w:rFonts w:eastAsia="Times New Roman" w:cstheme="minorHAnsi"/>
          <w:kern w:val="0"/>
          <w:sz w:val="28"/>
          <w:szCs w:val="28"/>
          <w14:ligatures w14:val="none"/>
        </w:rPr>
      </w:pPr>
    </w:p>
    <w:p w:rsidR="00976942" w:rsidRPr="00675EF0" w:rsidRDefault="00976942" w:rsidP="00976942">
      <w:pPr>
        <w:spacing w:line="360" w:lineRule="auto"/>
        <w:jc w:val="both"/>
        <w:rPr>
          <w:rFonts w:eastAsia="Times New Roman" w:cstheme="minorHAnsi"/>
          <w:kern w:val="0"/>
          <w:sz w:val="28"/>
          <w:szCs w:val="28"/>
          <w14:ligatures w14:val="none"/>
        </w:rPr>
      </w:pPr>
      <w:r w:rsidRPr="00675EF0">
        <w:rPr>
          <w:rFonts w:eastAsia="Times New Roman" w:cstheme="minorHAnsi"/>
          <w:kern w:val="0"/>
          <w:sz w:val="28"/>
          <w:szCs w:val="28"/>
          <w14:ligatures w14:val="none"/>
        </w:rPr>
        <w:t xml:space="preserve">By taking these comprehensive steps, the company aimed to create a more attractive, supportive, and engaging work environment. They recognized that retaining their talented workforce was not only about offering competitive salaries but also about providing opportunities for growth, development, and meaningful engagement with the company's mission and goals. This approach aligns with studies that emphasize the importance of a holistic strategy in addressing turnover (Shaw et al., 2005; </w:t>
      </w:r>
      <w:proofErr w:type="spellStart"/>
      <w:r w:rsidRPr="00675EF0">
        <w:rPr>
          <w:rFonts w:eastAsia="Times New Roman" w:cstheme="minorHAnsi"/>
          <w:kern w:val="0"/>
          <w:sz w:val="28"/>
          <w:szCs w:val="28"/>
          <w14:ligatures w14:val="none"/>
        </w:rPr>
        <w:t>Hom</w:t>
      </w:r>
      <w:proofErr w:type="spellEnd"/>
      <w:r w:rsidRPr="00675EF0">
        <w:rPr>
          <w:rFonts w:eastAsia="Times New Roman" w:cstheme="minorHAnsi"/>
          <w:kern w:val="0"/>
          <w:sz w:val="28"/>
          <w:szCs w:val="28"/>
          <w14:ligatures w14:val="none"/>
        </w:rPr>
        <w:t xml:space="preserve"> et al., 2017)</w:t>
      </w:r>
      <w:r w:rsidRPr="00675EF0">
        <w:rPr>
          <w:rFonts w:eastAsia="Times New Roman" w:cs="Calibri"/>
          <w:kern w:val="0"/>
          <w:sz w:val="28"/>
          <w:szCs w:val="28"/>
          <w:rtl/>
          <w14:ligatures w14:val="none"/>
        </w:rPr>
        <w:t>.</w:t>
      </w:r>
    </w:p>
    <w:p w:rsidR="00976942" w:rsidRPr="00675EF0" w:rsidRDefault="00976942" w:rsidP="00976942">
      <w:pPr>
        <w:spacing w:line="360" w:lineRule="auto"/>
        <w:jc w:val="both"/>
        <w:rPr>
          <w:rFonts w:eastAsia="Times New Roman" w:cstheme="minorHAnsi"/>
          <w:kern w:val="0"/>
          <w:sz w:val="28"/>
          <w:szCs w:val="28"/>
          <w14:ligatures w14:val="none"/>
        </w:rPr>
      </w:pPr>
    </w:p>
    <w:p w:rsidR="00976942" w:rsidRPr="00675EF0" w:rsidRDefault="00976942" w:rsidP="00976942">
      <w:pPr>
        <w:spacing w:line="360" w:lineRule="auto"/>
        <w:jc w:val="both"/>
        <w:rPr>
          <w:rFonts w:eastAsia="Times New Roman" w:cstheme="minorHAnsi"/>
          <w:kern w:val="0"/>
          <w:sz w:val="28"/>
          <w:szCs w:val="28"/>
          <w14:ligatures w14:val="none"/>
        </w:rPr>
      </w:pPr>
      <w:r w:rsidRPr="00675EF0">
        <w:rPr>
          <w:rFonts w:eastAsia="Times New Roman" w:cstheme="minorHAnsi"/>
          <w:kern w:val="0"/>
          <w:sz w:val="28"/>
          <w:szCs w:val="28"/>
          <w14:ligatures w14:val="none"/>
        </w:rPr>
        <w:t xml:space="preserve">The early results of these initiatives have been promising. Employee feedback has indicated increased satisfaction with the compensation and benefits packages, as well as greater enthusiasm for the development opportunities provided. The company has also noticed a gradual decrease in the attrition rate, suggesting that their efforts to retain talent are beginning to pay off. This outcome reflects findings from </w:t>
      </w:r>
      <w:proofErr w:type="spellStart"/>
      <w:r w:rsidRPr="00675EF0">
        <w:rPr>
          <w:rFonts w:eastAsia="Times New Roman" w:cstheme="minorHAnsi"/>
          <w:kern w:val="0"/>
          <w:sz w:val="28"/>
          <w:szCs w:val="28"/>
          <w14:ligatures w14:val="none"/>
        </w:rPr>
        <w:t>Hom</w:t>
      </w:r>
      <w:proofErr w:type="spellEnd"/>
      <w:r w:rsidRPr="00675EF0">
        <w:rPr>
          <w:rFonts w:eastAsia="Times New Roman" w:cstheme="minorHAnsi"/>
          <w:kern w:val="0"/>
          <w:sz w:val="28"/>
          <w:szCs w:val="28"/>
          <w14:ligatures w14:val="none"/>
        </w:rPr>
        <w:t xml:space="preserve"> et al. (2017), where improvements in compensation, development, and engagement strategies were linked to reduced turnover rates</w:t>
      </w:r>
      <w:r w:rsidRPr="00675EF0">
        <w:rPr>
          <w:rFonts w:eastAsia="Times New Roman" w:cs="Calibri"/>
          <w:kern w:val="0"/>
          <w:sz w:val="28"/>
          <w:szCs w:val="28"/>
          <w:rtl/>
          <w14:ligatures w14:val="none"/>
        </w:rPr>
        <w:t>.</w:t>
      </w:r>
    </w:p>
    <w:p w:rsidR="00976942" w:rsidRPr="00675EF0" w:rsidRDefault="00976942" w:rsidP="00976942">
      <w:pPr>
        <w:spacing w:line="360" w:lineRule="auto"/>
        <w:jc w:val="both"/>
        <w:rPr>
          <w:rFonts w:eastAsia="Times New Roman" w:cstheme="minorHAnsi"/>
          <w:kern w:val="0"/>
          <w:sz w:val="28"/>
          <w:szCs w:val="28"/>
          <w14:ligatures w14:val="none"/>
        </w:rPr>
      </w:pPr>
    </w:p>
    <w:p w:rsidR="00976942" w:rsidRPr="00675EF0" w:rsidRDefault="00976942" w:rsidP="00976942">
      <w:pPr>
        <w:spacing w:line="360" w:lineRule="auto"/>
        <w:jc w:val="both"/>
        <w:rPr>
          <w:rFonts w:eastAsia="Times New Roman" w:cs="Calibri"/>
          <w:kern w:val="0"/>
          <w:sz w:val="28"/>
          <w:szCs w:val="28"/>
          <w14:ligatures w14:val="none"/>
        </w:rPr>
      </w:pPr>
      <w:r w:rsidRPr="00675EF0">
        <w:rPr>
          <w:rFonts w:eastAsia="Times New Roman" w:cstheme="minorHAnsi"/>
          <w:kern w:val="0"/>
          <w:sz w:val="28"/>
          <w:szCs w:val="28"/>
          <w14:ligatures w14:val="none"/>
        </w:rPr>
        <w:lastRenderedPageBreak/>
        <w:t>In conclusion, the petrochemical company in Jubail has demonstrated a proactive and comprehensive approach to addressing the issue of high employee turnover. By focusing on competitive compensation, enhancing incentive programs, investing in employee development, and fostering a culture of engagement, the company is working towards creating a more stable and motivated workforce. These efforts are crucial in ensuring that they not only retain their current talent but also attract new employees who are committed to contributing to the company's long-term success. These steps align with broader trends in employee retention strategies, as identified by previous studies, and provide a solid foundation for sustained organizational growth</w:t>
      </w:r>
      <w:r w:rsidRPr="00675EF0">
        <w:rPr>
          <w:rFonts w:eastAsia="Times New Roman" w:cs="Calibri"/>
          <w:kern w:val="0"/>
          <w:sz w:val="28"/>
          <w:szCs w:val="28"/>
          <w:rtl/>
          <w14:ligatures w14:val="none"/>
        </w:rPr>
        <w:t>.</w:t>
      </w:r>
    </w:p>
    <w:p w:rsidR="00976942" w:rsidRDefault="00976942" w:rsidP="00BE6CA1">
      <w:pPr>
        <w:rPr>
          <w:sz w:val="36"/>
          <w:szCs w:val="36"/>
        </w:rPr>
      </w:pPr>
    </w:p>
    <w:sectPr w:rsidR="00976942" w:rsidSect="00894975">
      <w:headerReference w:type="default" r:id="rId11"/>
      <w:footerReference w:type="even" r:id="rId12"/>
      <w:footerReference w:type="defaul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9CA" w:rsidRDefault="00BB39CA" w:rsidP="00BC603F">
      <w:pPr>
        <w:spacing w:before="0" w:line="240" w:lineRule="auto"/>
      </w:pPr>
      <w:r>
        <w:separator/>
      </w:r>
    </w:p>
  </w:endnote>
  <w:endnote w:type="continuationSeparator" w:id="0">
    <w:p w:rsidR="00BB39CA" w:rsidRDefault="00BB39CA" w:rsidP="00BC603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5D0" w:rsidRDefault="00F075D0">
    <w:pPr>
      <w:pStyle w:val="Footer"/>
    </w:pPr>
    <w:r>
      <w:rPr>
        <w:noProof/>
      </w:rPr>
      <mc:AlternateContent>
        <mc:Choice Requires="wps">
          <w:drawing>
            <wp:anchor distT="0" distB="0" distL="0" distR="0" simplePos="0" relativeHeight="251660288" behindDoc="0" locked="0" layoutInCell="1" allowOverlap="1" wp14:anchorId="6301FAA5" wp14:editId="5DF97C68">
              <wp:simplePos x="635" y="635"/>
              <wp:positionH relativeFrom="page">
                <wp:align>left</wp:align>
              </wp:positionH>
              <wp:positionV relativeFrom="page">
                <wp:align>bottom</wp:align>
              </wp:positionV>
              <wp:extent cx="1146175" cy="357505"/>
              <wp:effectExtent l="0" t="0" r="15875" b="0"/>
              <wp:wrapNone/>
              <wp:docPr id="389325509" name="Text Box 2" descr="Internal Use Only">
                <a:extLst xmlns:a="http://schemas.openxmlformats.org/drawingml/2006/main">
                  <a:ext uri="{5AE41FA2-C0FF-4470-9BD4-5FADCA87CBE2}">
                    <aclsh:classification xmlns:arto="http://schemas.microsoft.com/office/word/2006/arto"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rsidR="00F075D0" w:rsidRPr="00CD3983" w:rsidRDefault="00F075D0" w:rsidP="00894975">
                          <w:pPr>
                            <w:rPr>
                              <w:rFonts w:ascii="Calibri" w:eastAsia="Calibri" w:hAnsi="Calibri" w:cs="Calibri"/>
                              <w:noProof/>
                              <w:color w:val="000000"/>
                              <w:sz w:val="20"/>
                              <w:szCs w:val="20"/>
                            </w:rPr>
                          </w:pPr>
                          <w:r w:rsidRPr="00CD3983">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01FAA5" id="_x0000_t202" coordsize="21600,21600" o:spt="202" path="m,l,21600r21600,l21600,xe">
              <v:stroke joinstyle="miter"/>
              <v:path gradientshapeok="t" o:connecttype="rect"/>
            </v:shapetype>
            <v:shape id="Text Box 2" o:spid="_x0000_s1026" type="#_x0000_t202" alt="Internal Use Only" style="position:absolute;margin-left:0;margin-top:0;width:90.2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" filled="f" stroked="f">
              <v:textbox style="mso-fit-shape-to-text:t" inset="20pt,0,0,15pt">
                <w:txbxContent>
                  <w:p w:rsidR="00F075D0" w:rsidRPr="00CD3983" w:rsidRDefault="00F075D0" w:rsidP="00894975">
                    <w:pPr>
                      <w:rPr>
                        <w:rFonts w:ascii="Calibri" w:eastAsia="Calibri" w:hAnsi="Calibri" w:cs="Calibri"/>
                        <w:noProof/>
                        <w:color w:val="000000"/>
                        <w:sz w:val="20"/>
                        <w:szCs w:val="20"/>
                      </w:rPr>
                    </w:pPr>
                    <w:r w:rsidRPr="00CD3983">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5D0" w:rsidRDefault="00F075D0">
    <w:pPr>
      <w:pStyle w:val="Footer"/>
    </w:pPr>
    <w:r>
      <w:rPr>
        <w:noProof/>
      </w:rPr>
      <mc:AlternateContent>
        <mc:Choice Requires="wps">
          <w:drawing>
            <wp:anchor distT="0" distB="0" distL="0" distR="0" simplePos="0" relativeHeight="251661312" behindDoc="0" locked="0" layoutInCell="1" allowOverlap="1" wp14:anchorId="47269446" wp14:editId="2E1309E3">
              <wp:simplePos x="1148316" y="10069033"/>
              <wp:positionH relativeFrom="page">
                <wp:align>left</wp:align>
              </wp:positionH>
              <wp:positionV relativeFrom="page">
                <wp:align>bottom</wp:align>
              </wp:positionV>
              <wp:extent cx="1146175" cy="357505"/>
              <wp:effectExtent l="0" t="0" r="15875" b="0"/>
              <wp:wrapNone/>
              <wp:docPr id="1431361847" name="Text Box 3" descr="Internal Use Only">
                <a:extLst xmlns:a="http://schemas.openxmlformats.org/drawingml/2006/main">
                  <a:ext uri="{5AE41FA2-C0FF-4470-9BD4-5FADCA87CBE2}">
                    <aclsh:classification xmlns:arto="http://schemas.microsoft.com/office/word/2006/arto"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rsidR="00F075D0" w:rsidRPr="00CD3983" w:rsidRDefault="00F075D0" w:rsidP="00894975">
                          <w:pPr>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269446" id="_x0000_t202" coordsize="21600,21600" o:spt="202" path="m,l,21600r21600,l21600,xe">
              <v:stroke joinstyle="miter"/>
              <v:path gradientshapeok="t" o:connecttype="rect"/>
            </v:shapetype>
            <v:shape id="Text Box 3" o:spid="_x0000_s1027" type="#_x0000_t202" alt="Internal Use Only" style="position:absolute;margin-left:0;margin-top:0;width:90.25pt;height:28.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" filled="f" stroked="f">
              <v:textbox style="mso-fit-shape-to-text:t" inset="20pt,0,0,15pt">
                <w:txbxContent>
                  <w:p w:rsidR="00F075D0" w:rsidRPr="00CD3983" w:rsidRDefault="00F075D0" w:rsidP="00894975">
                    <w:pPr>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5D0" w:rsidRDefault="00F075D0">
    <w:pPr>
      <w:pStyle w:val="Footer"/>
    </w:pPr>
    <w:r>
      <w:rPr>
        <w:noProof/>
      </w:rPr>
      <mc:AlternateContent>
        <mc:Choice Requires="wps">
          <w:drawing>
            <wp:anchor distT="0" distB="0" distL="0" distR="0" simplePos="0" relativeHeight="251659264" behindDoc="0" locked="0" layoutInCell="1" allowOverlap="1" wp14:anchorId="2B6F15BE" wp14:editId="5FA1F06A">
              <wp:simplePos x="635" y="635"/>
              <wp:positionH relativeFrom="page">
                <wp:align>left</wp:align>
              </wp:positionH>
              <wp:positionV relativeFrom="page">
                <wp:align>bottom</wp:align>
              </wp:positionV>
              <wp:extent cx="1146175" cy="357505"/>
              <wp:effectExtent l="0" t="0" r="15875" b="0"/>
              <wp:wrapNone/>
              <wp:docPr id="838535995" name="Text Box 1" descr="Internal Use Only">
                <a:extLst xmlns:a="http://schemas.openxmlformats.org/drawingml/2006/main">
                  <a:ext uri="{5AE41FA2-C0FF-4470-9BD4-5FADCA87CBE2}">
                    <aclsh:classification xmlns:arto="http://schemas.microsoft.com/office/word/2006/arto"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rsidR="00F075D0" w:rsidRPr="00CD3983" w:rsidRDefault="00F075D0" w:rsidP="00894975">
                          <w:pPr>
                            <w:rPr>
                              <w:rFonts w:ascii="Calibri" w:eastAsia="Calibri" w:hAnsi="Calibri" w:cs="Calibri"/>
                              <w:noProof/>
                              <w:color w:val="000000"/>
                              <w:sz w:val="20"/>
                              <w:szCs w:val="20"/>
                            </w:rPr>
                          </w:pPr>
                          <w:r w:rsidRPr="00CD3983">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B6F15BE" id="_x0000_t202" coordsize="21600,21600" o:spt="202" path="m,l,21600r21600,l21600,xe">
              <v:stroke joinstyle="miter"/>
              <v:path gradientshapeok="t" o:connecttype="rect"/>
            </v:shapetype>
            <v:shape id="Text Box 1" o:spid="_x0000_s1028" type="#_x0000_t202" alt="Internal Use Only" style="position:absolute;margin-left:0;margin-top:0;width:90.2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" filled="f" stroked="f">
              <v:textbox style="mso-fit-shape-to-text:t" inset="20pt,0,0,15pt">
                <w:txbxContent>
                  <w:p w:rsidR="00F075D0" w:rsidRPr="00CD3983" w:rsidRDefault="00F075D0" w:rsidP="00894975">
                    <w:pPr>
                      <w:rPr>
                        <w:rFonts w:ascii="Calibri" w:eastAsia="Calibri" w:hAnsi="Calibri" w:cs="Calibri"/>
                        <w:noProof/>
                        <w:color w:val="000000"/>
                        <w:sz w:val="20"/>
                        <w:szCs w:val="20"/>
                      </w:rPr>
                    </w:pPr>
                    <w:r w:rsidRPr="00CD3983">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9CA" w:rsidRDefault="00BB39CA" w:rsidP="00BC603F">
      <w:pPr>
        <w:spacing w:before="0" w:line="240" w:lineRule="auto"/>
      </w:pPr>
      <w:r>
        <w:separator/>
      </w:r>
    </w:p>
  </w:footnote>
  <w:footnote w:type="continuationSeparator" w:id="0">
    <w:p w:rsidR="00BB39CA" w:rsidRDefault="00BB39CA" w:rsidP="00BC603F">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175277"/>
      <w:docPartObj>
        <w:docPartGallery w:val="Page Numbers (Top of Page)"/>
        <w:docPartUnique/>
      </w:docPartObj>
    </w:sdtPr>
    <w:sdtEndPr>
      <w:rPr>
        <w:color w:val="7F7F7F" w:themeColor="background1" w:themeShade="7F"/>
        <w:spacing w:val="60"/>
      </w:rPr>
    </w:sdtEndPr>
    <w:sdtContent>
      <w:p w:rsidR="00F075D0" w:rsidRDefault="00F075D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9F1258" w:rsidRPr="009F1258">
          <w:rPr>
            <w:b/>
            <w:bCs/>
            <w:noProof/>
          </w:rPr>
          <w:t>2</w:t>
        </w:r>
        <w:r>
          <w:rPr>
            <w:b/>
            <w:bCs/>
            <w:noProof/>
          </w:rPr>
          <w:fldChar w:fldCharType="end"/>
        </w:r>
        <w:r>
          <w:rPr>
            <w:b/>
            <w:bCs/>
          </w:rPr>
          <w:t xml:space="preserve"> | </w:t>
        </w:r>
        <w:r>
          <w:rPr>
            <w:color w:val="7F7F7F" w:themeColor="background1" w:themeShade="7F"/>
            <w:spacing w:val="60"/>
          </w:rPr>
          <w:t>Page</w:t>
        </w:r>
      </w:p>
    </w:sdtContent>
  </w:sdt>
  <w:p w:rsidR="00F075D0" w:rsidRDefault="00F075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70337"/>
    <w:multiLevelType w:val="hybridMultilevel"/>
    <w:tmpl w:val="2CD08A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E6871"/>
    <w:multiLevelType w:val="hybridMultilevel"/>
    <w:tmpl w:val="573C2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E18BE"/>
    <w:multiLevelType w:val="hybridMultilevel"/>
    <w:tmpl w:val="1C6A7C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A27F2B"/>
    <w:multiLevelType w:val="hybridMultilevel"/>
    <w:tmpl w:val="F5F21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2C2574"/>
    <w:multiLevelType w:val="hybridMultilevel"/>
    <w:tmpl w:val="FDC2C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F55F44"/>
    <w:multiLevelType w:val="hybridMultilevel"/>
    <w:tmpl w:val="2044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61F0D"/>
    <w:multiLevelType w:val="hybridMultilevel"/>
    <w:tmpl w:val="E242A9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DFF641A"/>
    <w:multiLevelType w:val="hybridMultilevel"/>
    <w:tmpl w:val="0A444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AC2215"/>
    <w:multiLevelType w:val="hybridMultilevel"/>
    <w:tmpl w:val="1E2AA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C69F4"/>
    <w:multiLevelType w:val="hybridMultilevel"/>
    <w:tmpl w:val="2BEC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D53B1"/>
    <w:multiLevelType w:val="hybridMultilevel"/>
    <w:tmpl w:val="DB3AD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12404A"/>
    <w:multiLevelType w:val="hybridMultilevel"/>
    <w:tmpl w:val="454CD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704430"/>
    <w:multiLevelType w:val="hybridMultilevel"/>
    <w:tmpl w:val="5B6E1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FD12C8"/>
    <w:multiLevelType w:val="hybridMultilevel"/>
    <w:tmpl w:val="88AE19B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00A76D1"/>
    <w:multiLevelType w:val="hybridMultilevel"/>
    <w:tmpl w:val="5D0E43E8"/>
    <w:lvl w:ilvl="0" w:tplc="50FE8B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DB6900"/>
    <w:multiLevelType w:val="hybridMultilevel"/>
    <w:tmpl w:val="89F89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3C402D"/>
    <w:multiLevelType w:val="hybridMultilevel"/>
    <w:tmpl w:val="698A669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C5409E5"/>
    <w:multiLevelType w:val="hybridMultilevel"/>
    <w:tmpl w:val="7CB49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472275"/>
    <w:multiLevelType w:val="hybridMultilevel"/>
    <w:tmpl w:val="5B0E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10D12"/>
    <w:multiLevelType w:val="hybridMultilevel"/>
    <w:tmpl w:val="C0AAE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A761FE"/>
    <w:multiLevelType w:val="hybridMultilevel"/>
    <w:tmpl w:val="47B2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
  </w:num>
  <w:num w:numId="3">
    <w:abstractNumId w:val="8"/>
  </w:num>
  <w:num w:numId="4">
    <w:abstractNumId w:val="4"/>
  </w:num>
  <w:num w:numId="5">
    <w:abstractNumId w:val="20"/>
  </w:num>
  <w:num w:numId="6">
    <w:abstractNumId w:val="12"/>
  </w:num>
  <w:num w:numId="7">
    <w:abstractNumId w:val="3"/>
  </w:num>
  <w:num w:numId="8">
    <w:abstractNumId w:val="5"/>
  </w:num>
  <w:num w:numId="9">
    <w:abstractNumId w:val="11"/>
  </w:num>
  <w:num w:numId="10">
    <w:abstractNumId w:val="17"/>
  </w:num>
  <w:num w:numId="11">
    <w:abstractNumId w:val="10"/>
  </w:num>
  <w:num w:numId="12">
    <w:abstractNumId w:val="15"/>
  </w:num>
  <w:num w:numId="13">
    <w:abstractNumId w:val="18"/>
  </w:num>
  <w:num w:numId="14">
    <w:abstractNumId w:val="7"/>
  </w:num>
  <w:num w:numId="15">
    <w:abstractNumId w:val="9"/>
  </w:num>
  <w:num w:numId="16">
    <w:abstractNumId w:val="14"/>
  </w:num>
  <w:num w:numId="17">
    <w:abstractNumId w:val="6"/>
  </w:num>
  <w:num w:numId="18">
    <w:abstractNumId w:val="16"/>
  </w:num>
  <w:num w:numId="19">
    <w:abstractNumId w:val="0"/>
  </w:num>
  <w:num w:numId="20">
    <w:abstractNumId w:val="2"/>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975"/>
    <w:rsid w:val="00105659"/>
    <w:rsid w:val="00247260"/>
    <w:rsid w:val="00384E32"/>
    <w:rsid w:val="003E47A4"/>
    <w:rsid w:val="003F5AC1"/>
    <w:rsid w:val="004166A6"/>
    <w:rsid w:val="004A3989"/>
    <w:rsid w:val="004F12A9"/>
    <w:rsid w:val="00675EF0"/>
    <w:rsid w:val="00740D66"/>
    <w:rsid w:val="00741201"/>
    <w:rsid w:val="00782257"/>
    <w:rsid w:val="007A0810"/>
    <w:rsid w:val="007C2B89"/>
    <w:rsid w:val="007C5540"/>
    <w:rsid w:val="007E043C"/>
    <w:rsid w:val="008420DC"/>
    <w:rsid w:val="00875D37"/>
    <w:rsid w:val="008947F0"/>
    <w:rsid w:val="00894975"/>
    <w:rsid w:val="00976942"/>
    <w:rsid w:val="009F1258"/>
    <w:rsid w:val="009F4A7F"/>
    <w:rsid w:val="00A040BD"/>
    <w:rsid w:val="00A413A3"/>
    <w:rsid w:val="00A67068"/>
    <w:rsid w:val="00A87E07"/>
    <w:rsid w:val="00B26E88"/>
    <w:rsid w:val="00B44C18"/>
    <w:rsid w:val="00BB39CA"/>
    <w:rsid w:val="00BC603F"/>
    <w:rsid w:val="00BE6CA1"/>
    <w:rsid w:val="00BF1E2D"/>
    <w:rsid w:val="00CF2845"/>
    <w:rsid w:val="00DB7317"/>
    <w:rsid w:val="00DC29B4"/>
    <w:rsid w:val="00F07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67975"/>
  <w15:chartTrackingRefBased/>
  <w15:docId w15:val="{2C323AB3-9DC2-4851-8566-8AF25A73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975"/>
    <w:pPr>
      <w:spacing w:before="40" w:after="0"/>
    </w:pPr>
    <w:rPr>
      <w:kern w:val="2"/>
      <w14:ligatures w14:val="standardContextual"/>
    </w:rPr>
  </w:style>
  <w:style w:type="paragraph" w:styleId="Heading1">
    <w:name w:val="heading 1"/>
    <w:basedOn w:val="Normal"/>
    <w:next w:val="Normal"/>
    <w:link w:val="Heading1Char"/>
    <w:uiPriority w:val="9"/>
    <w:qFormat/>
    <w:rsid w:val="0089497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4975"/>
    <w:pPr>
      <w:keepNext/>
      <w:keepLines/>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94975"/>
    <w:pPr>
      <w:keepNext/>
      <w:keepLines/>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94975"/>
    <w:pPr>
      <w:keepNext/>
      <w:keepLines/>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A0810"/>
    <w:pPr>
      <w:keepNext/>
      <w:keepLines/>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975"/>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894975"/>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894975"/>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rsid w:val="00894975"/>
    <w:rPr>
      <w:rFonts w:asciiTheme="majorHAnsi" w:eastAsiaTheme="majorEastAsia" w:hAnsiTheme="majorHAnsi" w:cstheme="majorBidi"/>
      <w:i/>
      <w:iCs/>
      <w:color w:val="2E74B5" w:themeColor="accent1" w:themeShade="BF"/>
      <w:kern w:val="2"/>
      <w14:ligatures w14:val="standardContextual"/>
    </w:rPr>
  </w:style>
  <w:style w:type="paragraph" w:styleId="Header">
    <w:name w:val="header"/>
    <w:basedOn w:val="Normal"/>
    <w:link w:val="HeaderChar"/>
    <w:uiPriority w:val="99"/>
    <w:unhideWhenUsed/>
    <w:rsid w:val="00894975"/>
    <w:pPr>
      <w:tabs>
        <w:tab w:val="center" w:pos="4153"/>
        <w:tab w:val="right" w:pos="8306"/>
      </w:tabs>
      <w:spacing w:line="240" w:lineRule="auto"/>
    </w:pPr>
  </w:style>
  <w:style w:type="character" w:customStyle="1" w:styleId="HeaderChar">
    <w:name w:val="Header Char"/>
    <w:basedOn w:val="DefaultParagraphFont"/>
    <w:link w:val="Header"/>
    <w:uiPriority w:val="99"/>
    <w:rsid w:val="00894975"/>
    <w:rPr>
      <w:kern w:val="2"/>
      <w14:ligatures w14:val="standardContextual"/>
    </w:rPr>
  </w:style>
  <w:style w:type="paragraph" w:styleId="Footer">
    <w:name w:val="footer"/>
    <w:basedOn w:val="Normal"/>
    <w:link w:val="FooterChar"/>
    <w:uiPriority w:val="99"/>
    <w:unhideWhenUsed/>
    <w:rsid w:val="00894975"/>
    <w:pPr>
      <w:tabs>
        <w:tab w:val="center" w:pos="4153"/>
        <w:tab w:val="right" w:pos="8306"/>
      </w:tabs>
      <w:spacing w:line="240" w:lineRule="auto"/>
    </w:pPr>
  </w:style>
  <w:style w:type="character" w:customStyle="1" w:styleId="FooterChar">
    <w:name w:val="Footer Char"/>
    <w:basedOn w:val="DefaultParagraphFont"/>
    <w:link w:val="Footer"/>
    <w:uiPriority w:val="99"/>
    <w:rsid w:val="00894975"/>
    <w:rPr>
      <w:kern w:val="2"/>
      <w14:ligatures w14:val="standardContextual"/>
    </w:rPr>
  </w:style>
  <w:style w:type="paragraph" w:styleId="ListParagraph">
    <w:name w:val="List Paragraph"/>
    <w:basedOn w:val="Normal"/>
    <w:uiPriority w:val="34"/>
    <w:qFormat/>
    <w:rsid w:val="00894975"/>
    <w:pPr>
      <w:ind w:left="720"/>
      <w:contextualSpacing/>
    </w:pPr>
  </w:style>
  <w:style w:type="character" w:styleId="Hyperlink">
    <w:name w:val="Hyperlink"/>
    <w:basedOn w:val="DefaultParagraphFont"/>
    <w:uiPriority w:val="99"/>
    <w:unhideWhenUsed/>
    <w:rsid w:val="00894975"/>
    <w:rPr>
      <w:color w:val="0563C1" w:themeColor="hyperlink"/>
      <w:u w:val="single"/>
    </w:rPr>
  </w:style>
  <w:style w:type="paragraph" w:styleId="NormalWeb">
    <w:name w:val="Normal (Web)"/>
    <w:basedOn w:val="Normal"/>
    <w:uiPriority w:val="99"/>
    <w:unhideWhenUsed/>
    <w:rsid w:val="0089497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94975"/>
    <w:rPr>
      <w:b/>
      <w:bCs/>
    </w:rPr>
  </w:style>
  <w:style w:type="character" w:customStyle="1" w:styleId="line-clamp-1">
    <w:name w:val="line-clamp-1"/>
    <w:basedOn w:val="DefaultParagraphFont"/>
    <w:rsid w:val="00894975"/>
  </w:style>
  <w:style w:type="paragraph" w:styleId="TOCHeading">
    <w:name w:val="TOC Heading"/>
    <w:basedOn w:val="Heading1"/>
    <w:next w:val="Normal"/>
    <w:uiPriority w:val="39"/>
    <w:unhideWhenUsed/>
    <w:qFormat/>
    <w:rsid w:val="00894975"/>
    <w:pPr>
      <w:outlineLvl w:val="9"/>
    </w:pPr>
    <w:rPr>
      <w:kern w:val="0"/>
      <w14:ligatures w14:val="none"/>
    </w:rPr>
  </w:style>
  <w:style w:type="paragraph" w:styleId="TOC1">
    <w:name w:val="toc 1"/>
    <w:basedOn w:val="Normal"/>
    <w:next w:val="Normal"/>
    <w:autoRedefine/>
    <w:uiPriority w:val="39"/>
    <w:unhideWhenUsed/>
    <w:rsid w:val="00894975"/>
    <w:pPr>
      <w:tabs>
        <w:tab w:val="right" w:leader="dot" w:pos="8822"/>
      </w:tabs>
      <w:spacing w:after="100"/>
    </w:pPr>
  </w:style>
  <w:style w:type="paragraph" w:styleId="TOC2">
    <w:name w:val="toc 2"/>
    <w:basedOn w:val="Normal"/>
    <w:next w:val="Normal"/>
    <w:autoRedefine/>
    <w:uiPriority w:val="39"/>
    <w:unhideWhenUsed/>
    <w:rsid w:val="00894975"/>
    <w:pPr>
      <w:spacing w:after="100"/>
      <w:ind w:left="220"/>
    </w:pPr>
  </w:style>
  <w:style w:type="character" w:styleId="FollowedHyperlink">
    <w:name w:val="FollowedHyperlink"/>
    <w:basedOn w:val="DefaultParagraphFont"/>
    <w:uiPriority w:val="99"/>
    <w:semiHidden/>
    <w:unhideWhenUsed/>
    <w:rsid w:val="00894975"/>
    <w:rPr>
      <w:color w:val="954F72" w:themeColor="followedHyperlink"/>
      <w:u w:val="single"/>
    </w:rPr>
  </w:style>
  <w:style w:type="character" w:styleId="Emphasis">
    <w:name w:val="Emphasis"/>
    <w:basedOn w:val="DefaultParagraphFont"/>
    <w:uiPriority w:val="20"/>
    <w:qFormat/>
    <w:rsid w:val="00894975"/>
    <w:rPr>
      <w:i/>
      <w:iCs/>
    </w:rPr>
  </w:style>
  <w:style w:type="table" w:styleId="TableGrid">
    <w:name w:val="Table Grid"/>
    <w:basedOn w:val="TableNormal"/>
    <w:uiPriority w:val="39"/>
    <w:rsid w:val="00894975"/>
    <w:pPr>
      <w:spacing w:before="40"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94975"/>
    <w:pPr>
      <w:spacing w:after="100"/>
      <w:ind w:left="440"/>
    </w:pPr>
  </w:style>
  <w:style w:type="paragraph" w:styleId="TOC4">
    <w:name w:val="toc 4"/>
    <w:basedOn w:val="Normal"/>
    <w:next w:val="Normal"/>
    <w:autoRedefine/>
    <w:uiPriority w:val="39"/>
    <w:unhideWhenUsed/>
    <w:rsid w:val="00894975"/>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94975"/>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94975"/>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94975"/>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94975"/>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94975"/>
    <w:pPr>
      <w:spacing w:after="100" w:line="278" w:lineRule="auto"/>
      <w:ind w:left="1920"/>
    </w:pPr>
    <w:rPr>
      <w:rFonts w:eastAsiaTheme="minorEastAsia"/>
      <w:sz w:val="24"/>
      <w:szCs w:val="24"/>
    </w:rPr>
  </w:style>
  <w:style w:type="character" w:customStyle="1" w:styleId="UnresolvedMention">
    <w:name w:val="Unresolved Mention"/>
    <w:basedOn w:val="DefaultParagraphFont"/>
    <w:uiPriority w:val="99"/>
    <w:semiHidden/>
    <w:unhideWhenUsed/>
    <w:rsid w:val="00894975"/>
    <w:rPr>
      <w:color w:val="605E5C"/>
      <w:shd w:val="clear" w:color="auto" w:fill="E1DFDD"/>
    </w:rPr>
  </w:style>
  <w:style w:type="character" w:customStyle="1" w:styleId="Heading5Char">
    <w:name w:val="Heading 5 Char"/>
    <w:basedOn w:val="DefaultParagraphFont"/>
    <w:link w:val="Heading5"/>
    <w:uiPriority w:val="9"/>
    <w:rsid w:val="007A0810"/>
    <w:rPr>
      <w:rFonts w:asciiTheme="majorHAnsi" w:eastAsiaTheme="majorEastAsia" w:hAnsiTheme="majorHAnsi" w:cstheme="majorBidi"/>
      <w:color w:val="2E74B5" w:themeColor="accent1" w:themeShade="BF"/>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150521">
      <w:bodyDiv w:val="1"/>
      <w:marLeft w:val="0"/>
      <w:marRight w:val="0"/>
      <w:marTop w:val="0"/>
      <w:marBottom w:val="0"/>
      <w:divBdr>
        <w:top w:val="none" w:sz="0" w:space="0" w:color="auto"/>
        <w:left w:val="none" w:sz="0" w:space="0" w:color="auto"/>
        <w:bottom w:val="none" w:sz="0" w:space="0" w:color="auto"/>
        <w:right w:val="none" w:sz="0" w:space="0" w:color="auto"/>
      </w:divBdr>
      <w:divsChild>
        <w:div w:id="870340251">
          <w:marLeft w:val="0"/>
          <w:marRight w:val="0"/>
          <w:marTop w:val="0"/>
          <w:marBottom w:val="0"/>
          <w:divBdr>
            <w:top w:val="none" w:sz="0" w:space="0" w:color="auto"/>
            <w:left w:val="none" w:sz="0" w:space="0" w:color="auto"/>
            <w:bottom w:val="none" w:sz="0" w:space="0" w:color="auto"/>
            <w:right w:val="none" w:sz="0" w:space="0" w:color="auto"/>
          </w:divBdr>
          <w:divsChild>
            <w:div w:id="1471702365">
              <w:marLeft w:val="0"/>
              <w:marRight w:val="0"/>
              <w:marTop w:val="0"/>
              <w:marBottom w:val="0"/>
              <w:divBdr>
                <w:top w:val="none" w:sz="0" w:space="0" w:color="auto"/>
                <w:left w:val="none" w:sz="0" w:space="0" w:color="auto"/>
                <w:bottom w:val="none" w:sz="0" w:space="0" w:color="auto"/>
                <w:right w:val="none" w:sz="0" w:space="0" w:color="auto"/>
              </w:divBdr>
              <w:divsChild>
                <w:div w:id="172033264">
                  <w:marLeft w:val="0"/>
                  <w:marRight w:val="0"/>
                  <w:marTop w:val="0"/>
                  <w:marBottom w:val="0"/>
                  <w:divBdr>
                    <w:top w:val="none" w:sz="0" w:space="0" w:color="auto"/>
                    <w:left w:val="none" w:sz="0" w:space="0" w:color="auto"/>
                    <w:bottom w:val="none" w:sz="0" w:space="0" w:color="auto"/>
                    <w:right w:val="none" w:sz="0" w:space="0" w:color="auto"/>
                  </w:divBdr>
                </w:div>
                <w:div w:id="64299366">
                  <w:marLeft w:val="0"/>
                  <w:marRight w:val="0"/>
                  <w:marTop w:val="0"/>
                  <w:marBottom w:val="0"/>
                  <w:divBdr>
                    <w:top w:val="none" w:sz="0" w:space="0" w:color="auto"/>
                    <w:left w:val="none" w:sz="0" w:space="0" w:color="auto"/>
                    <w:bottom w:val="none" w:sz="0" w:space="0" w:color="auto"/>
                    <w:right w:val="none" w:sz="0" w:space="0" w:color="auto"/>
                  </w:divBdr>
                </w:div>
                <w:div w:id="1643539850">
                  <w:marLeft w:val="0"/>
                  <w:marRight w:val="0"/>
                  <w:marTop w:val="0"/>
                  <w:marBottom w:val="0"/>
                  <w:divBdr>
                    <w:top w:val="none" w:sz="0" w:space="0" w:color="auto"/>
                    <w:left w:val="none" w:sz="0" w:space="0" w:color="auto"/>
                    <w:bottom w:val="none" w:sz="0" w:space="0" w:color="auto"/>
                    <w:right w:val="none" w:sz="0" w:space="0" w:color="auto"/>
                  </w:divBdr>
                </w:div>
                <w:div w:id="1788769530">
                  <w:marLeft w:val="0"/>
                  <w:marRight w:val="0"/>
                  <w:marTop w:val="0"/>
                  <w:marBottom w:val="0"/>
                  <w:divBdr>
                    <w:top w:val="none" w:sz="0" w:space="0" w:color="auto"/>
                    <w:left w:val="none" w:sz="0" w:space="0" w:color="auto"/>
                    <w:bottom w:val="none" w:sz="0" w:space="0" w:color="auto"/>
                    <w:right w:val="none" w:sz="0" w:space="0" w:color="auto"/>
                  </w:divBdr>
                </w:div>
                <w:div w:id="1000700750">
                  <w:marLeft w:val="0"/>
                  <w:marRight w:val="0"/>
                  <w:marTop w:val="0"/>
                  <w:marBottom w:val="0"/>
                  <w:divBdr>
                    <w:top w:val="none" w:sz="0" w:space="0" w:color="auto"/>
                    <w:left w:val="none" w:sz="0" w:space="0" w:color="auto"/>
                    <w:bottom w:val="none" w:sz="0" w:space="0" w:color="auto"/>
                    <w:right w:val="none" w:sz="0" w:space="0" w:color="auto"/>
                  </w:divBdr>
                </w:div>
                <w:div w:id="374816734">
                  <w:marLeft w:val="0"/>
                  <w:marRight w:val="0"/>
                  <w:marTop w:val="0"/>
                  <w:marBottom w:val="0"/>
                  <w:divBdr>
                    <w:top w:val="none" w:sz="0" w:space="0" w:color="auto"/>
                    <w:left w:val="none" w:sz="0" w:space="0" w:color="auto"/>
                    <w:bottom w:val="none" w:sz="0" w:space="0" w:color="auto"/>
                    <w:right w:val="none" w:sz="0" w:space="0" w:color="auto"/>
                  </w:divBdr>
                </w:div>
                <w:div w:id="1248809001">
                  <w:marLeft w:val="0"/>
                  <w:marRight w:val="0"/>
                  <w:marTop w:val="0"/>
                  <w:marBottom w:val="0"/>
                  <w:divBdr>
                    <w:top w:val="none" w:sz="0" w:space="0" w:color="auto"/>
                    <w:left w:val="none" w:sz="0" w:space="0" w:color="auto"/>
                    <w:bottom w:val="none" w:sz="0" w:space="0" w:color="auto"/>
                    <w:right w:val="none" w:sz="0" w:space="0" w:color="auto"/>
                  </w:divBdr>
                </w:div>
                <w:div w:id="1709452633">
                  <w:marLeft w:val="0"/>
                  <w:marRight w:val="0"/>
                  <w:marTop w:val="0"/>
                  <w:marBottom w:val="0"/>
                  <w:divBdr>
                    <w:top w:val="none" w:sz="0" w:space="0" w:color="auto"/>
                    <w:left w:val="none" w:sz="0" w:space="0" w:color="auto"/>
                    <w:bottom w:val="none" w:sz="0" w:space="0" w:color="auto"/>
                    <w:right w:val="none" w:sz="0" w:space="0" w:color="auto"/>
                  </w:divBdr>
                </w:div>
                <w:div w:id="11807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D26F8-AA24-4D30-A5A5-21FA0E9B6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35</Pages>
  <Words>7444</Words>
  <Characters>42437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A Al-Oqayli</dc:creator>
  <cp:keywords/>
  <dc:description/>
  <cp:lastModifiedBy>Ibrahim A Al-Oqayli</cp:lastModifiedBy>
  <cp:revision>5</cp:revision>
  <dcterms:created xsi:type="dcterms:W3CDTF">2024-11-13T01:57:00Z</dcterms:created>
  <dcterms:modified xsi:type="dcterms:W3CDTF">2024-11-13T23:58:00Z</dcterms:modified>
</cp:coreProperties>
</file>