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D3528" w14:textId="77777777" w:rsidR="00331854" w:rsidRDefault="00331854" w:rsidP="00370311">
      <w:pPr>
        <w:bidi/>
        <w:spacing w:before="100" w:beforeAutospacing="1" w:after="100" w:afterAutospacing="1"/>
        <w:ind w:left="727" w:right="803"/>
        <w:contextualSpacing/>
        <w:mirrorIndents/>
        <w:rPr>
          <w:b/>
          <w:bCs/>
          <w:sz w:val="32"/>
          <w:szCs w:val="32"/>
        </w:rPr>
      </w:pPr>
      <w:r>
        <w:rPr>
          <w:noProof/>
        </w:rPr>
        <w:drawing>
          <wp:anchor distT="0" distB="0" distL="0" distR="0" simplePos="0" relativeHeight="251659264" behindDoc="0" locked="0" layoutInCell="1" allowOverlap="1" wp14:anchorId="61DCBF36" wp14:editId="6CA063BD">
            <wp:simplePos x="0" y="0"/>
            <wp:positionH relativeFrom="page">
              <wp:posOffset>1209675</wp:posOffset>
            </wp:positionH>
            <wp:positionV relativeFrom="paragraph">
              <wp:posOffset>35305</wp:posOffset>
            </wp:positionV>
            <wp:extent cx="1732914" cy="105473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732914" cy="1054734"/>
                    </a:xfrm>
                    <a:prstGeom prst="rect">
                      <a:avLst/>
                    </a:prstGeom>
                  </pic:spPr>
                </pic:pic>
              </a:graphicData>
            </a:graphic>
          </wp:anchor>
        </w:drawing>
      </w:r>
      <w:r>
        <w:rPr>
          <w:noProof/>
        </w:rPr>
        <mc:AlternateContent>
          <mc:Choice Requires="wps">
            <w:drawing>
              <wp:anchor distT="0" distB="0" distL="0" distR="0" simplePos="0" relativeHeight="251660288" behindDoc="0" locked="0" layoutInCell="1" allowOverlap="1" wp14:anchorId="601F43CB" wp14:editId="2A789F6F">
                <wp:simplePos x="0" y="0"/>
                <wp:positionH relativeFrom="page">
                  <wp:posOffset>3569334</wp:posOffset>
                </wp:positionH>
                <wp:positionV relativeFrom="page">
                  <wp:posOffset>9839642</wp:posOffset>
                </wp:positionV>
                <wp:extent cx="421640" cy="44958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1640" cy="449580"/>
                        </a:xfrm>
                        <a:custGeom>
                          <a:avLst/>
                          <a:gdLst/>
                          <a:ahLst/>
                          <a:cxnLst/>
                          <a:rect l="l" t="t" r="r" b="b"/>
                          <a:pathLst>
                            <a:path w="421640" h="449580">
                              <a:moveTo>
                                <a:pt x="351409" y="0"/>
                              </a:moveTo>
                              <a:lnTo>
                                <a:pt x="70230" y="0"/>
                              </a:lnTo>
                              <a:lnTo>
                                <a:pt x="42916" y="5523"/>
                              </a:lnTo>
                              <a:lnTo>
                                <a:pt x="20589" y="20586"/>
                              </a:lnTo>
                              <a:lnTo>
                                <a:pt x="5526" y="42926"/>
                              </a:lnTo>
                              <a:lnTo>
                                <a:pt x="0" y="70281"/>
                              </a:lnTo>
                              <a:lnTo>
                                <a:pt x="0" y="379310"/>
                              </a:lnTo>
                              <a:lnTo>
                                <a:pt x="5526" y="406663"/>
                              </a:lnTo>
                              <a:lnTo>
                                <a:pt x="20589" y="428999"/>
                              </a:lnTo>
                              <a:lnTo>
                                <a:pt x="42916" y="444058"/>
                              </a:lnTo>
                              <a:lnTo>
                                <a:pt x="70230" y="449579"/>
                              </a:lnTo>
                              <a:lnTo>
                                <a:pt x="351409" y="449579"/>
                              </a:lnTo>
                              <a:lnTo>
                                <a:pt x="378723" y="444058"/>
                              </a:lnTo>
                              <a:lnTo>
                                <a:pt x="401050" y="428999"/>
                              </a:lnTo>
                              <a:lnTo>
                                <a:pt x="416113" y="406663"/>
                              </a:lnTo>
                              <a:lnTo>
                                <a:pt x="421639" y="379310"/>
                              </a:lnTo>
                              <a:lnTo>
                                <a:pt x="421639" y="70281"/>
                              </a:lnTo>
                              <a:lnTo>
                                <a:pt x="416113" y="42926"/>
                              </a:lnTo>
                              <a:lnTo>
                                <a:pt x="401050" y="20586"/>
                              </a:lnTo>
                              <a:lnTo>
                                <a:pt x="378723" y="5523"/>
                              </a:lnTo>
                              <a:lnTo>
                                <a:pt x="351409"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26D7608A" id="Graphic 3" o:spid="_x0000_s1026" style="position:absolute;margin-left:281.05pt;margin-top:774.75pt;width:33.2pt;height:35.4pt;z-index:251660288;visibility:visible;mso-wrap-style:square;mso-wrap-distance-left:0;mso-wrap-distance-top:0;mso-wrap-distance-right:0;mso-wrap-distance-bottom:0;mso-position-horizontal:absolute;mso-position-horizontal-relative:page;mso-position-vertical:absolute;mso-position-vertical-relative:page;v-text-anchor:top" coordsize="421640,4495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" path="m351409,l70230,,42916,5523,20589,20586,5526,42926,,70281,,379310r5526,27353l20589,428999r22327,15059l70230,449579r281179,l378723,444058r22327,-15059l416113,406663r5526,-27353l421639,70281,416113,42926,401050,20586,378723,5523,351409,xe" stroked="f">
                <v:path arrowok="t"/>
                <w10:wrap anchorx="page" anchory="page"/>
              </v:shape>
            </w:pict>
          </mc:Fallback>
        </mc:AlternateContent>
      </w:r>
      <w:r>
        <w:rPr>
          <w:b/>
          <w:bCs/>
          <w:spacing w:val="-2"/>
          <w:w w:val="95"/>
          <w:sz w:val="32"/>
          <w:szCs w:val="32"/>
          <w:rtl/>
        </w:rPr>
        <w:t>جامعة</w:t>
      </w:r>
      <w:r>
        <w:rPr>
          <w:b/>
          <w:bCs/>
          <w:spacing w:val="16"/>
          <w:sz w:val="32"/>
          <w:szCs w:val="32"/>
          <w:rtl/>
        </w:rPr>
        <w:t xml:space="preserve"> </w:t>
      </w:r>
      <w:proofErr w:type="spellStart"/>
      <w:r>
        <w:rPr>
          <w:b/>
          <w:bCs/>
          <w:w w:val="80"/>
          <w:sz w:val="32"/>
          <w:szCs w:val="32"/>
          <w:rtl/>
        </w:rPr>
        <w:t>ميدأوشن</w:t>
      </w:r>
      <w:proofErr w:type="spellEnd"/>
    </w:p>
    <w:p w14:paraId="227D32A0" w14:textId="77777777" w:rsidR="00331854" w:rsidRDefault="00331854" w:rsidP="00370311">
      <w:pPr>
        <w:bidi/>
        <w:spacing w:before="100" w:beforeAutospacing="1" w:after="100" w:afterAutospacing="1"/>
        <w:ind w:left="726" w:right="803"/>
        <w:contextualSpacing/>
        <w:mirrorIndents/>
        <w:rPr>
          <w:b/>
          <w:bCs/>
          <w:sz w:val="32"/>
          <w:szCs w:val="32"/>
        </w:rPr>
      </w:pPr>
      <w:r>
        <w:rPr>
          <w:b/>
          <w:bCs/>
          <w:spacing w:val="-4"/>
          <w:w w:val="65"/>
          <w:sz w:val="32"/>
          <w:szCs w:val="32"/>
          <w:rtl/>
        </w:rPr>
        <w:t>كلية</w:t>
      </w:r>
      <w:r>
        <w:rPr>
          <w:b/>
          <w:bCs/>
          <w:spacing w:val="-2"/>
          <w:sz w:val="32"/>
          <w:szCs w:val="32"/>
          <w:rtl/>
        </w:rPr>
        <w:t xml:space="preserve"> </w:t>
      </w:r>
      <w:r>
        <w:rPr>
          <w:b/>
          <w:bCs/>
          <w:spacing w:val="-6"/>
          <w:w w:val="90"/>
          <w:sz w:val="32"/>
          <w:szCs w:val="32"/>
          <w:rtl/>
        </w:rPr>
        <w:t>الإدارة</w:t>
      </w:r>
    </w:p>
    <w:p w14:paraId="380BD79A" w14:textId="77777777" w:rsidR="00331854" w:rsidRDefault="00331854" w:rsidP="00370311">
      <w:pPr>
        <w:pStyle w:val="Heading3"/>
        <w:bidi/>
        <w:spacing w:before="100" w:beforeAutospacing="1" w:after="100" w:afterAutospacing="1"/>
        <w:ind w:left="727" w:right="803"/>
        <w:contextualSpacing/>
        <w:mirrorIndents/>
      </w:pPr>
      <w:r>
        <w:rPr>
          <w:spacing w:val="-2"/>
          <w:w w:val="75"/>
          <w:rtl/>
        </w:rPr>
        <w:t>ماجستير</w:t>
      </w:r>
      <w:r>
        <w:rPr>
          <w:spacing w:val="-5"/>
          <w:rtl/>
        </w:rPr>
        <w:t xml:space="preserve"> </w:t>
      </w:r>
      <w:r>
        <w:rPr>
          <w:w w:val="80"/>
          <w:rtl/>
        </w:rPr>
        <w:t>تخصص</w:t>
      </w:r>
      <w:r>
        <w:rPr>
          <w:spacing w:val="-6"/>
          <w:rtl/>
        </w:rPr>
        <w:t xml:space="preserve"> </w:t>
      </w:r>
      <w:r>
        <w:rPr>
          <w:w w:val="80"/>
          <w:rtl/>
        </w:rPr>
        <w:t>إدارة</w:t>
      </w:r>
      <w:r>
        <w:rPr>
          <w:spacing w:val="-6"/>
          <w:rtl/>
        </w:rPr>
        <w:t xml:space="preserve"> </w:t>
      </w:r>
      <w:r>
        <w:rPr>
          <w:w w:val="80"/>
          <w:rtl/>
        </w:rPr>
        <w:t>المشاريع</w:t>
      </w:r>
    </w:p>
    <w:p w14:paraId="395B009E" w14:textId="77777777" w:rsidR="00331854" w:rsidRDefault="00331854" w:rsidP="00370311">
      <w:pPr>
        <w:pStyle w:val="BodyText"/>
        <w:bidi/>
        <w:spacing w:before="100" w:beforeAutospacing="1" w:after="100" w:afterAutospacing="1"/>
        <w:contextualSpacing/>
        <w:mirrorIndents/>
        <w:jc w:val="left"/>
        <w:rPr>
          <w:b/>
          <w:sz w:val="44"/>
        </w:rPr>
      </w:pPr>
    </w:p>
    <w:p w14:paraId="55FE496C" w14:textId="77777777" w:rsidR="00331854" w:rsidRPr="005837EB" w:rsidRDefault="00331854" w:rsidP="00370311">
      <w:pPr>
        <w:pStyle w:val="BodyText"/>
        <w:bidi/>
        <w:spacing w:before="100" w:beforeAutospacing="1" w:after="100" w:afterAutospacing="1"/>
        <w:contextualSpacing/>
        <w:mirrorIndents/>
        <w:jc w:val="center"/>
        <w:rPr>
          <w:rFonts w:ascii="Simplified Arabic" w:hAnsi="Simplified Arabic" w:cs="Simplified Arabic" w:hint="cs"/>
          <w:b/>
        </w:rPr>
      </w:pPr>
    </w:p>
    <w:p w14:paraId="62D540A5" w14:textId="562128DD" w:rsidR="005837EB" w:rsidRPr="005837EB" w:rsidRDefault="005837EB" w:rsidP="00370311">
      <w:pPr>
        <w:pStyle w:val="NormalWeb"/>
        <w:bidi/>
        <w:jc w:val="center"/>
        <w:rPr>
          <w:rFonts w:ascii="Simplified Arabic" w:hAnsi="Simplified Arabic" w:cs="Simplified Arabic" w:hint="cs"/>
          <w:sz w:val="28"/>
          <w:szCs w:val="28"/>
        </w:rPr>
      </w:pPr>
      <w:proofErr w:type="gramStart"/>
      <w:r w:rsidRPr="005837EB">
        <w:rPr>
          <w:rFonts w:ascii="Simplified Arabic" w:hAnsi="Simplified Arabic" w:hint="cs"/>
          <w:b/>
          <w:bCs/>
          <w:sz w:val="28"/>
          <w:szCs w:val="28"/>
          <w:rtl/>
        </w:rPr>
        <w:t>اثر</w:t>
      </w:r>
      <w:proofErr w:type="gramEnd"/>
      <w:r>
        <w:rPr>
          <w:rFonts w:ascii="Simplified Arabic" w:hAnsi="Simplified Arabic" w:cs="Simplified Arabic" w:hint="cs"/>
          <w:b/>
          <w:bCs/>
          <w:sz w:val="28"/>
          <w:szCs w:val="28"/>
          <w:rtl/>
        </w:rPr>
        <w:t xml:space="preserve"> </w:t>
      </w:r>
      <w:r w:rsidRPr="005837EB">
        <w:rPr>
          <w:rFonts w:ascii="Simplified Arabic" w:hAnsi="Simplified Arabic" w:cs="Simplified Arabic" w:hint="cs"/>
          <w:b/>
          <w:bCs/>
          <w:sz w:val="28"/>
          <w:szCs w:val="28"/>
          <w:rtl/>
        </w:rPr>
        <w:t>‌</w:t>
      </w:r>
      <w:r w:rsidRPr="005837EB">
        <w:rPr>
          <w:rFonts w:ascii="Simplified Arabic" w:hAnsi="Simplified Arabic" w:hint="cs"/>
          <w:b/>
          <w:bCs/>
          <w:sz w:val="28"/>
          <w:szCs w:val="28"/>
          <w:rtl/>
        </w:rPr>
        <w:t>إدارة</w:t>
      </w:r>
      <w:r>
        <w:rPr>
          <w:rFonts w:ascii="Simplified Arabic" w:hAnsi="Simplified Arabic" w:cs="Simplified Arabic" w:hint="cs"/>
          <w:b/>
          <w:bCs/>
          <w:sz w:val="28"/>
          <w:szCs w:val="28"/>
          <w:rtl/>
        </w:rPr>
        <w:t xml:space="preserve"> </w:t>
      </w:r>
      <w:r w:rsidRPr="005837EB">
        <w:rPr>
          <w:rFonts w:ascii="Simplified Arabic" w:hAnsi="Simplified Arabic" w:cs="Simplified Arabic" w:hint="cs"/>
          <w:b/>
          <w:bCs/>
          <w:sz w:val="28"/>
          <w:szCs w:val="28"/>
          <w:rtl/>
        </w:rPr>
        <w:t>‌التحول</w:t>
      </w:r>
      <w:r>
        <w:rPr>
          <w:rFonts w:ascii="Simplified Arabic" w:hAnsi="Simplified Arabic" w:cs="Simplified Arabic" w:hint="cs"/>
          <w:b/>
          <w:bCs/>
          <w:sz w:val="28"/>
          <w:szCs w:val="28"/>
          <w:rtl/>
        </w:rPr>
        <w:t xml:space="preserve"> </w:t>
      </w:r>
      <w:r w:rsidRPr="005837EB">
        <w:rPr>
          <w:rFonts w:ascii="Simplified Arabic" w:hAnsi="Simplified Arabic" w:cs="Simplified Arabic" w:hint="cs"/>
          <w:b/>
          <w:bCs/>
          <w:sz w:val="28"/>
          <w:szCs w:val="28"/>
          <w:rtl/>
        </w:rPr>
        <w:t>‌الرقمي</w:t>
      </w:r>
      <w:r>
        <w:rPr>
          <w:rFonts w:ascii="Simplified Arabic" w:hAnsi="Simplified Arabic" w:cs="Simplified Arabic" w:hint="cs"/>
          <w:b/>
          <w:bCs/>
          <w:sz w:val="28"/>
          <w:szCs w:val="28"/>
          <w:rtl/>
        </w:rPr>
        <w:t xml:space="preserve"> </w:t>
      </w:r>
      <w:r w:rsidRPr="005837EB">
        <w:rPr>
          <w:rFonts w:ascii="Simplified Arabic" w:hAnsi="Simplified Arabic" w:cs="Simplified Arabic" w:hint="cs"/>
          <w:b/>
          <w:bCs/>
          <w:sz w:val="28"/>
          <w:szCs w:val="28"/>
          <w:rtl/>
        </w:rPr>
        <w:t>‌على</w:t>
      </w:r>
      <w:r>
        <w:rPr>
          <w:rFonts w:ascii="Simplified Arabic" w:hAnsi="Simplified Arabic" w:cs="Simplified Arabic" w:hint="cs"/>
          <w:b/>
          <w:bCs/>
          <w:sz w:val="28"/>
          <w:szCs w:val="28"/>
          <w:rtl/>
        </w:rPr>
        <w:t xml:space="preserve"> </w:t>
      </w:r>
      <w:r w:rsidRPr="005837EB">
        <w:rPr>
          <w:rFonts w:ascii="Simplified Arabic" w:hAnsi="Simplified Arabic" w:cs="Simplified Arabic" w:hint="cs"/>
          <w:b/>
          <w:bCs/>
          <w:sz w:val="28"/>
          <w:szCs w:val="28"/>
          <w:rtl/>
        </w:rPr>
        <w:t>‌نجاح‌</w:t>
      </w:r>
      <w:r>
        <w:rPr>
          <w:rFonts w:ascii="Simplified Arabic" w:hAnsi="Simplified Arabic" w:cs="Simplified Arabic" w:hint="cs"/>
          <w:b/>
          <w:bCs/>
          <w:sz w:val="28"/>
          <w:szCs w:val="28"/>
          <w:rtl/>
        </w:rPr>
        <w:t xml:space="preserve"> </w:t>
      </w:r>
      <w:r w:rsidRPr="005837EB">
        <w:rPr>
          <w:rFonts w:ascii="Simplified Arabic" w:hAnsi="Simplified Arabic" w:cs="Simplified Arabic" w:hint="cs"/>
          <w:b/>
          <w:bCs/>
          <w:sz w:val="28"/>
          <w:szCs w:val="28"/>
          <w:rtl/>
        </w:rPr>
        <w:t>مشاريع</w:t>
      </w:r>
      <w:r>
        <w:rPr>
          <w:rFonts w:ascii="Simplified Arabic" w:hAnsi="Simplified Arabic" w:cs="Simplified Arabic" w:hint="cs"/>
          <w:b/>
          <w:bCs/>
          <w:sz w:val="28"/>
          <w:szCs w:val="28"/>
          <w:rtl/>
        </w:rPr>
        <w:t xml:space="preserve"> </w:t>
      </w:r>
      <w:r w:rsidRPr="005837EB">
        <w:rPr>
          <w:rFonts w:ascii="Simplified Arabic" w:hAnsi="Simplified Arabic" w:cs="Simplified Arabic" w:hint="cs"/>
          <w:b/>
          <w:bCs/>
          <w:sz w:val="28"/>
          <w:szCs w:val="28"/>
          <w:rtl/>
        </w:rPr>
        <w:t>‌المدن</w:t>
      </w:r>
      <w:r>
        <w:rPr>
          <w:rFonts w:ascii="Simplified Arabic" w:hAnsi="Simplified Arabic" w:cs="Simplified Arabic" w:hint="cs"/>
          <w:b/>
          <w:bCs/>
          <w:sz w:val="28"/>
          <w:szCs w:val="28"/>
          <w:rtl/>
        </w:rPr>
        <w:t xml:space="preserve"> </w:t>
      </w:r>
      <w:r w:rsidRPr="005837EB">
        <w:rPr>
          <w:rFonts w:ascii="Simplified Arabic" w:hAnsi="Simplified Arabic" w:cs="Simplified Arabic" w:hint="cs"/>
          <w:b/>
          <w:bCs/>
          <w:sz w:val="28"/>
          <w:szCs w:val="28"/>
          <w:rtl/>
        </w:rPr>
        <w:t>‌الذكية</w:t>
      </w:r>
      <w:r w:rsidRPr="005837EB">
        <w:rPr>
          <w:rFonts w:ascii="Simplified Arabic" w:hAnsi="Simplified Arabic" w:cs="Simplified Arabic" w:hint="cs"/>
          <w:b/>
          <w:bCs/>
          <w:sz w:val="28"/>
          <w:szCs w:val="28"/>
        </w:rPr>
        <w:t>:‌</w:t>
      </w:r>
    </w:p>
    <w:p w14:paraId="2A1DE1A5" w14:textId="5710A410" w:rsidR="005837EB" w:rsidRPr="005837EB" w:rsidRDefault="005837EB" w:rsidP="00370311">
      <w:pPr>
        <w:pStyle w:val="NormalWeb"/>
        <w:bidi/>
        <w:jc w:val="center"/>
        <w:rPr>
          <w:rFonts w:ascii="Simplified Arabic" w:hAnsi="Simplified Arabic" w:cs="Simplified Arabic" w:hint="cs"/>
          <w:sz w:val="28"/>
          <w:szCs w:val="28"/>
        </w:rPr>
      </w:pPr>
      <w:r w:rsidRPr="005837EB">
        <w:rPr>
          <w:rFonts w:ascii="Simplified Arabic" w:hAnsi="Simplified Arabic" w:cs="Simplified Arabic" w:hint="cs"/>
          <w:b/>
          <w:bCs/>
          <w:sz w:val="28"/>
          <w:szCs w:val="28"/>
          <w:rtl/>
        </w:rPr>
        <w:t>دارسة</w:t>
      </w:r>
      <w:r>
        <w:rPr>
          <w:rFonts w:ascii="Simplified Arabic" w:hAnsi="Simplified Arabic" w:cs="Simplified Arabic" w:hint="cs"/>
          <w:b/>
          <w:bCs/>
          <w:sz w:val="28"/>
          <w:szCs w:val="28"/>
          <w:rtl/>
        </w:rPr>
        <w:t xml:space="preserve"> </w:t>
      </w:r>
      <w:r w:rsidRPr="005837EB">
        <w:rPr>
          <w:rFonts w:ascii="Simplified Arabic" w:hAnsi="Simplified Arabic" w:cs="Simplified Arabic" w:hint="cs"/>
          <w:b/>
          <w:bCs/>
          <w:sz w:val="28"/>
          <w:szCs w:val="28"/>
          <w:rtl/>
        </w:rPr>
        <w:t>‌حالة</w:t>
      </w:r>
      <w:r>
        <w:rPr>
          <w:rFonts w:ascii="Simplified Arabic" w:hAnsi="Simplified Arabic" w:cs="Simplified Arabic" w:hint="cs"/>
          <w:b/>
          <w:bCs/>
          <w:sz w:val="28"/>
          <w:szCs w:val="28"/>
          <w:rtl/>
        </w:rPr>
        <w:t xml:space="preserve"> </w:t>
      </w:r>
      <w:r w:rsidRPr="005837EB">
        <w:rPr>
          <w:rFonts w:ascii="Simplified Arabic" w:hAnsi="Simplified Arabic" w:cs="Simplified Arabic" w:hint="cs"/>
          <w:b/>
          <w:bCs/>
          <w:sz w:val="28"/>
          <w:szCs w:val="28"/>
          <w:rtl/>
        </w:rPr>
        <w:t>‌مشروع</w:t>
      </w:r>
      <w:r>
        <w:rPr>
          <w:rFonts w:ascii="Simplified Arabic" w:hAnsi="Simplified Arabic" w:cs="Simplified Arabic" w:hint="cs"/>
          <w:b/>
          <w:bCs/>
          <w:sz w:val="28"/>
          <w:szCs w:val="28"/>
          <w:rtl/>
        </w:rPr>
        <w:t xml:space="preserve"> </w:t>
      </w:r>
      <w:r w:rsidRPr="005837EB">
        <w:rPr>
          <w:rFonts w:ascii="Simplified Arabic" w:hAnsi="Simplified Arabic" w:cs="Simplified Arabic" w:hint="cs"/>
          <w:b/>
          <w:bCs/>
          <w:sz w:val="28"/>
          <w:szCs w:val="28"/>
          <w:rtl/>
        </w:rPr>
        <w:t>‌</w:t>
      </w:r>
      <w:proofErr w:type="spellStart"/>
      <w:r w:rsidRPr="005837EB">
        <w:rPr>
          <w:rFonts w:ascii="Simplified Arabic" w:hAnsi="Simplified Arabic" w:cs="Simplified Arabic" w:hint="cs"/>
          <w:b/>
          <w:bCs/>
          <w:sz w:val="28"/>
          <w:szCs w:val="28"/>
          <w:rtl/>
        </w:rPr>
        <w:t>نيو‌م</w:t>
      </w:r>
      <w:proofErr w:type="spellEnd"/>
      <w:r w:rsidRPr="005837EB">
        <w:rPr>
          <w:rFonts w:ascii="Simplified Arabic" w:hAnsi="Simplified Arabic" w:cs="Simplified Arabic" w:hint="cs"/>
          <w:b/>
          <w:bCs/>
          <w:sz w:val="28"/>
          <w:szCs w:val="28"/>
        </w:rPr>
        <w:t>‌</w:t>
      </w:r>
    </w:p>
    <w:p w14:paraId="1171630B" w14:textId="77777777" w:rsidR="00331854" w:rsidRPr="005837EB" w:rsidRDefault="00331854" w:rsidP="00370311">
      <w:pPr>
        <w:pStyle w:val="BodyText"/>
        <w:bidi/>
        <w:spacing w:before="100" w:beforeAutospacing="1" w:after="100" w:afterAutospacing="1"/>
        <w:contextualSpacing/>
        <w:mirrorIndents/>
        <w:jc w:val="center"/>
        <w:rPr>
          <w:rFonts w:ascii="Simplified Arabic" w:hAnsi="Simplified Arabic" w:cs="Simplified Arabic" w:hint="cs"/>
          <w:b/>
        </w:rPr>
      </w:pPr>
    </w:p>
    <w:p w14:paraId="45F14C47" w14:textId="77777777" w:rsidR="00331854" w:rsidRDefault="00331854" w:rsidP="00370311">
      <w:pPr>
        <w:pStyle w:val="BodyText"/>
        <w:bidi/>
        <w:spacing w:before="100" w:beforeAutospacing="1" w:after="100" w:afterAutospacing="1"/>
        <w:contextualSpacing/>
        <w:mirrorIndents/>
        <w:jc w:val="center"/>
        <w:rPr>
          <w:b/>
          <w:sz w:val="32"/>
        </w:rPr>
      </w:pPr>
    </w:p>
    <w:p w14:paraId="55080ADF" w14:textId="77777777" w:rsidR="00331854" w:rsidRPr="00331854" w:rsidRDefault="00331854" w:rsidP="00370311">
      <w:pPr>
        <w:pStyle w:val="BodyText"/>
        <w:bidi/>
        <w:spacing w:before="100" w:beforeAutospacing="1" w:after="100" w:afterAutospacing="1"/>
        <w:contextualSpacing/>
        <w:mirrorIndents/>
        <w:jc w:val="center"/>
        <w:rPr>
          <w:rFonts w:ascii="Simplified Arabic" w:hAnsi="Simplified Arabic" w:cs="Simplified Arabic"/>
          <w:b/>
        </w:rPr>
      </w:pPr>
    </w:p>
    <w:p w14:paraId="69BBAE43" w14:textId="043F8DFB" w:rsidR="00331854" w:rsidRPr="00331854" w:rsidRDefault="005837EB" w:rsidP="00370311">
      <w:pPr>
        <w:bidi/>
        <w:spacing w:before="100" w:beforeAutospacing="1" w:after="100" w:afterAutospacing="1"/>
        <w:ind w:right="803"/>
        <w:contextualSpacing/>
        <w:mirrorIndents/>
        <w:jc w:val="center"/>
        <w:rPr>
          <w:rFonts w:ascii="Simplified Arabic" w:hAnsi="Simplified Arabic" w:cs="Simplified Arabic"/>
          <w:b/>
          <w:bCs/>
          <w:sz w:val="28"/>
          <w:szCs w:val="28"/>
        </w:rPr>
      </w:pPr>
      <w:r>
        <w:rPr>
          <w:rFonts w:ascii="Simplified Arabic" w:hAnsi="Simplified Arabic" w:hint="cs"/>
          <w:b/>
          <w:bCs/>
          <w:spacing w:val="-2"/>
          <w:sz w:val="28"/>
          <w:szCs w:val="28"/>
          <w:rtl/>
        </w:rPr>
        <w:t xml:space="preserve">      </w:t>
      </w:r>
      <w:r w:rsidRPr="00331854">
        <w:rPr>
          <w:rFonts w:ascii="Simplified Arabic" w:hAnsi="Simplified Arabic" w:hint="cs"/>
          <w:b/>
          <w:bCs/>
          <w:spacing w:val="-2"/>
          <w:sz w:val="28"/>
          <w:szCs w:val="28"/>
          <w:rtl/>
        </w:rPr>
        <w:t>إعداد</w:t>
      </w:r>
      <w:r w:rsidRPr="00331854">
        <w:rPr>
          <w:rFonts w:ascii="Simplified Arabic" w:hAnsi="Simplified Arabic" w:cs="Simplified Arabic"/>
          <w:b/>
          <w:bCs/>
          <w:spacing w:val="-2"/>
          <w:sz w:val="28"/>
          <w:szCs w:val="28"/>
        </w:rPr>
        <w:t>:</w:t>
      </w:r>
      <w:r>
        <w:rPr>
          <w:rFonts w:ascii="Simplified Arabic" w:hAnsi="Simplified Arabic" w:hint="cs"/>
          <w:b/>
          <w:bCs/>
          <w:spacing w:val="-5"/>
          <w:w w:val="75"/>
          <w:sz w:val="28"/>
          <w:szCs w:val="28"/>
          <w:rtl/>
        </w:rPr>
        <w:t xml:space="preserve"> محمد</w:t>
      </w:r>
      <w:r w:rsidR="00331854" w:rsidRPr="00331854">
        <w:rPr>
          <w:rFonts w:ascii="Simplified Arabic" w:hAnsi="Simplified Arabic" w:cs="Simplified Arabic" w:hint="cs"/>
          <w:b/>
          <w:bCs/>
          <w:spacing w:val="-11"/>
          <w:sz w:val="28"/>
          <w:szCs w:val="28"/>
          <w:rtl/>
        </w:rPr>
        <w:t xml:space="preserve"> </w:t>
      </w:r>
      <w:r w:rsidR="00331854" w:rsidRPr="00331854">
        <w:rPr>
          <w:rFonts w:ascii="Simplified Arabic" w:hAnsi="Simplified Arabic" w:cs="Simplified Arabic" w:hint="cs"/>
          <w:b/>
          <w:bCs/>
          <w:w w:val="75"/>
          <w:sz w:val="28"/>
          <w:szCs w:val="28"/>
          <w:rtl/>
        </w:rPr>
        <w:t>فضل</w:t>
      </w:r>
      <w:r w:rsidR="00331854" w:rsidRPr="00331854">
        <w:rPr>
          <w:rFonts w:ascii="Simplified Arabic" w:hAnsi="Simplified Arabic" w:cs="Simplified Arabic" w:hint="cs"/>
          <w:b/>
          <w:bCs/>
          <w:spacing w:val="-11"/>
          <w:sz w:val="28"/>
          <w:szCs w:val="28"/>
          <w:rtl/>
        </w:rPr>
        <w:t xml:space="preserve"> </w:t>
      </w:r>
      <w:r w:rsidR="00331854" w:rsidRPr="00331854">
        <w:rPr>
          <w:rFonts w:ascii="Simplified Arabic" w:hAnsi="Simplified Arabic" w:cs="Simplified Arabic" w:hint="cs"/>
          <w:b/>
          <w:bCs/>
          <w:w w:val="75"/>
          <w:sz w:val="28"/>
          <w:szCs w:val="28"/>
          <w:rtl/>
        </w:rPr>
        <w:t>الشيخ</w:t>
      </w:r>
      <w:r w:rsidR="00331854" w:rsidRPr="00331854">
        <w:rPr>
          <w:rFonts w:ascii="Simplified Arabic" w:hAnsi="Simplified Arabic" w:cs="Simplified Arabic" w:hint="cs"/>
          <w:b/>
          <w:bCs/>
          <w:spacing w:val="-12"/>
          <w:sz w:val="28"/>
          <w:szCs w:val="28"/>
          <w:rtl/>
        </w:rPr>
        <w:t xml:space="preserve"> </w:t>
      </w:r>
      <w:r w:rsidR="00331854" w:rsidRPr="00331854">
        <w:rPr>
          <w:rFonts w:ascii="Simplified Arabic" w:hAnsi="Simplified Arabic" w:cs="Simplified Arabic" w:hint="cs"/>
          <w:b/>
          <w:bCs/>
          <w:w w:val="75"/>
          <w:sz w:val="28"/>
          <w:szCs w:val="28"/>
          <w:rtl/>
        </w:rPr>
        <w:t>علي</w:t>
      </w:r>
    </w:p>
    <w:p w14:paraId="4F468A8E" w14:textId="77777777" w:rsidR="005837EB" w:rsidRDefault="00331854" w:rsidP="00370311">
      <w:pPr>
        <w:bidi/>
        <w:spacing w:before="163"/>
        <w:jc w:val="center"/>
        <w:rPr>
          <w:b/>
          <w:sz w:val="30"/>
        </w:rPr>
      </w:pPr>
      <w:r w:rsidRPr="00331854">
        <w:rPr>
          <w:rFonts w:ascii="Simplified Arabic" w:hAnsi="Simplified Arabic" w:cs="Simplified Arabic" w:hint="cs"/>
          <w:b/>
          <w:bCs/>
          <w:spacing w:val="-8"/>
          <w:w w:val="75"/>
          <w:sz w:val="28"/>
          <w:szCs w:val="28"/>
          <w:rtl/>
        </w:rPr>
        <w:t>الرقم</w:t>
      </w:r>
      <w:r w:rsidRPr="00331854">
        <w:rPr>
          <w:rFonts w:ascii="Simplified Arabic" w:hAnsi="Simplified Arabic" w:cs="Simplified Arabic" w:hint="cs"/>
          <w:b/>
          <w:bCs/>
          <w:spacing w:val="44"/>
          <w:sz w:val="28"/>
          <w:szCs w:val="28"/>
          <w:rtl/>
        </w:rPr>
        <w:t xml:space="preserve"> </w:t>
      </w:r>
      <w:r w:rsidRPr="00331854">
        <w:rPr>
          <w:rFonts w:ascii="Simplified Arabic" w:hAnsi="Simplified Arabic" w:cs="Simplified Arabic" w:hint="cs"/>
          <w:b/>
          <w:bCs/>
          <w:w w:val="95"/>
          <w:sz w:val="28"/>
          <w:szCs w:val="28"/>
          <w:rtl/>
        </w:rPr>
        <w:t>الأكاديمي</w:t>
      </w:r>
      <w:r w:rsidRPr="00331854">
        <w:rPr>
          <w:rFonts w:ascii="Simplified Arabic" w:hAnsi="Simplified Arabic" w:cs="Simplified Arabic" w:hint="cs"/>
          <w:b/>
          <w:bCs/>
          <w:w w:val="95"/>
          <w:sz w:val="28"/>
          <w:szCs w:val="28"/>
        </w:rPr>
        <w:t>:</w:t>
      </w:r>
      <w:r w:rsidRPr="00331854">
        <w:rPr>
          <w:rFonts w:ascii="Simplified Arabic" w:hAnsi="Simplified Arabic" w:cs="Simplified Arabic" w:hint="cs"/>
          <w:b/>
          <w:bCs/>
          <w:spacing w:val="54"/>
          <w:sz w:val="28"/>
          <w:szCs w:val="28"/>
          <w:rtl/>
        </w:rPr>
        <w:t xml:space="preserve"> </w:t>
      </w:r>
      <w:r w:rsidR="005837EB">
        <w:rPr>
          <w:b/>
          <w:spacing w:val="-2"/>
          <w:w w:val="110"/>
          <w:sz w:val="30"/>
        </w:rPr>
        <w:t>243001398</w:t>
      </w:r>
    </w:p>
    <w:p w14:paraId="441594EE" w14:textId="603E3F01" w:rsidR="00331854" w:rsidRPr="00331854" w:rsidRDefault="00331854" w:rsidP="00370311">
      <w:pPr>
        <w:bidi/>
        <w:spacing w:before="100" w:beforeAutospacing="1" w:after="100" w:afterAutospacing="1"/>
        <w:ind w:right="803"/>
        <w:contextualSpacing/>
        <w:mirrorIndents/>
        <w:jc w:val="center"/>
        <w:rPr>
          <w:rFonts w:ascii="Simplified Arabic" w:hAnsi="Simplified Arabic" w:cs="Simplified Arabic"/>
          <w:b/>
        </w:rPr>
      </w:pPr>
    </w:p>
    <w:p w14:paraId="7D3AF283" w14:textId="77777777" w:rsidR="00331854" w:rsidRDefault="00331854" w:rsidP="00370311">
      <w:pPr>
        <w:pStyle w:val="BodyText"/>
        <w:bidi/>
        <w:spacing w:before="100" w:beforeAutospacing="1" w:after="100" w:afterAutospacing="1"/>
        <w:contextualSpacing/>
        <w:mirrorIndents/>
        <w:jc w:val="center"/>
        <w:rPr>
          <w:rFonts w:ascii="Simplified Arabic" w:hAnsi="Simplified Arabic" w:cs="Simplified Arabic"/>
          <w:b/>
          <w:rtl/>
        </w:rPr>
      </w:pPr>
    </w:p>
    <w:p w14:paraId="3D4A773F" w14:textId="77777777" w:rsidR="00331854" w:rsidRPr="00331854" w:rsidRDefault="00331854" w:rsidP="00370311">
      <w:pPr>
        <w:pStyle w:val="BodyText"/>
        <w:bidi/>
        <w:spacing w:before="100" w:beforeAutospacing="1" w:after="100" w:afterAutospacing="1"/>
        <w:contextualSpacing/>
        <w:mirrorIndents/>
        <w:jc w:val="center"/>
        <w:rPr>
          <w:rFonts w:ascii="Simplified Arabic" w:hAnsi="Simplified Arabic" w:cs="Simplified Arabic"/>
          <w:b/>
        </w:rPr>
      </w:pPr>
    </w:p>
    <w:p w14:paraId="597698E7" w14:textId="7C33C156" w:rsidR="00331854" w:rsidRPr="00331854" w:rsidRDefault="00E83F95" w:rsidP="00370311">
      <w:pPr>
        <w:bidi/>
        <w:spacing w:before="100" w:beforeAutospacing="1" w:after="100" w:afterAutospacing="1"/>
        <w:ind w:right="803"/>
        <w:contextualSpacing/>
        <w:mirrorIndents/>
        <w:rPr>
          <w:rFonts w:ascii="Simplified Arabic" w:hAnsi="Simplified Arabic" w:cs="Simplified Arabic"/>
          <w:b/>
          <w:bCs/>
          <w:sz w:val="28"/>
          <w:szCs w:val="28"/>
          <w:rtl/>
        </w:rPr>
      </w:pPr>
      <w:r>
        <w:rPr>
          <w:rFonts w:ascii="Simplified Arabic" w:hAnsi="Simplified Arabic" w:cs="Simplified Arabic" w:hint="cs"/>
          <w:b/>
          <w:bCs/>
          <w:spacing w:val="-4"/>
          <w:w w:val="75"/>
          <w:sz w:val="28"/>
          <w:szCs w:val="28"/>
          <w:rtl/>
        </w:rPr>
        <w:t xml:space="preserve">                                                            </w:t>
      </w:r>
      <w:proofErr w:type="gramStart"/>
      <w:r w:rsidR="00331854">
        <w:rPr>
          <w:rFonts w:ascii="Simplified Arabic" w:hAnsi="Simplified Arabic" w:cs="Simplified Arabic" w:hint="cs"/>
          <w:b/>
          <w:bCs/>
          <w:spacing w:val="-4"/>
          <w:w w:val="75"/>
          <w:sz w:val="28"/>
          <w:szCs w:val="28"/>
          <w:rtl/>
        </w:rPr>
        <w:t>الاشراف :</w:t>
      </w:r>
      <w:proofErr w:type="gramEnd"/>
    </w:p>
    <w:p w14:paraId="3EB49121" w14:textId="77777777" w:rsidR="00331854" w:rsidRPr="00331854" w:rsidRDefault="00331854" w:rsidP="00370311">
      <w:pPr>
        <w:bidi/>
        <w:spacing w:before="100" w:beforeAutospacing="1" w:after="100" w:afterAutospacing="1"/>
        <w:ind w:right="803"/>
        <w:contextualSpacing/>
        <w:mirrorIndents/>
        <w:jc w:val="center"/>
        <w:rPr>
          <w:rFonts w:ascii="Simplified Arabic" w:hAnsi="Simplified Arabic" w:cs="Simplified Arabic"/>
          <w:b/>
          <w:bCs/>
          <w:sz w:val="28"/>
          <w:szCs w:val="28"/>
        </w:rPr>
      </w:pPr>
      <w:r w:rsidRPr="00331854">
        <w:rPr>
          <w:rFonts w:ascii="Simplified Arabic" w:hAnsi="Simplified Arabic" w:cs="Simplified Arabic" w:hint="cs"/>
          <w:b/>
          <w:bCs/>
          <w:spacing w:val="-4"/>
          <w:w w:val="80"/>
          <w:sz w:val="28"/>
          <w:szCs w:val="28"/>
          <w:rtl/>
        </w:rPr>
        <w:t>ا</w:t>
      </w:r>
      <w:r w:rsidRPr="00331854">
        <w:rPr>
          <w:rFonts w:ascii="Simplified Arabic" w:hAnsi="Simplified Arabic" w:cs="Simplified Arabic" w:hint="cs"/>
          <w:b/>
          <w:bCs/>
          <w:spacing w:val="-4"/>
          <w:w w:val="80"/>
          <w:sz w:val="28"/>
          <w:szCs w:val="28"/>
        </w:rPr>
        <w:t>.</w:t>
      </w:r>
      <w:r w:rsidRPr="00331854">
        <w:rPr>
          <w:rFonts w:ascii="Simplified Arabic" w:hAnsi="Simplified Arabic" w:cs="Simplified Arabic" w:hint="cs"/>
          <w:b/>
          <w:bCs/>
          <w:spacing w:val="-4"/>
          <w:w w:val="80"/>
          <w:sz w:val="28"/>
          <w:szCs w:val="28"/>
          <w:rtl/>
        </w:rPr>
        <w:t>د</w:t>
      </w:r>
      <w:r w:rsidRPr="00331854">
        <w:rPr>
          <w:rFonts w:ascii="Simplified Arabic" w:hAnsi="Simplified Arabic" w:cs="Simplified Arabic" w:hint="cs"/>
          <w:b/>
          <w:bCs/>
          <w:spacing w:val="-4"/>
          <w:w w:val="80"/>
          <w:sz w:val="28"/>
          <w:szCs w:val="28"/>
        </w:rPr>
        <w:t>.</w:t>
      </w:r>
      <w:r w:rsidRPr="00331854">
        <w:rPr>
          <w:rFonts w:ascii="Simplified Arabic" w:hAnsi="Simplified Arabic" w:cs="Simplified Arabic" w:hint="cs"/>
          <w:b/>
          <w:bCs/>
          <w:spacing w:val="-8"/>
          <w:sz w:val="28"/>
          <w:szCs w:val="28"/>
          <w:rtl/>
        </w:rPr>
        <w:t xml:space="preserve"> </w:t>
      </w:r>
      <w:r w:rsidRPr="00331854">
        <w:rPr>
          <w:rFonts w:ascii="Simplified Arabic" w:hAnsi="Simplified Arabic" w:cs="Simplified Arabic" w:hint="cs"/>
          <w:b/>
          <w:bCs/>
          <w:w w:val="80"/>
          <w:sz w:val="28"/>
          <w:szCs w:val="28"/>
          <w:rtl/>
        </w:rPr>
        <w:t>الفيصل</w:t>
      </w:r>
      <w:r w:rsidRPr="00331854">
        <w:rPr>
          <w:rFonts w:ascii="Simplified Arabic" w:hAnsi="Simplified Arabic" w:cs="Simplified Arabic" w:hint="cs"/>
          <w:b/>
          <w:bCs/>
          <w:spacing w:val="-6"/>
          <w:sz w:val="28"/>
          <w:szCs w:val="28"/>
          <w:rtl/>
        </w:rPr>
        <w:t xml:space="preserve"> </w:t>
      </w:r>
      <w:r w:rsidRPr="00331854">
        <w:rPr>
          <w:rFonts w:ascii="Simplified Arabic" w:hAnsi="Simplified Arabic" w:cs="Simplified Arabic" w:hint="cs"/>
          <w:b/>
          <w:bCs/>
          <w:w w:val="80"/>
          <w:sz w:val="28"/>
          <w:szCs w:val="28"/>
          <w:rtl/>
        </w:rPr>
        <w:t>عبد</w:t>
      </w:r>
      <w:r w:rsidRPr="00331854">
        <w:rPr>
          <w:rFonts w:ascii="Simplified Arabic" w:hAnsi="Simplified Arabic" w:cs="Simplified Arabic" w:hint="cs"/>
          <w:b/>
          <w:bCs/>
          <w:spacing w:val="-7"/>
          <w:sz w:val="28"/>
          <w:szCs w:val="28"/>
          <w:rtl/>
        </w:rPr>
        <w:t xml:space="preserve"> </w:t>
      </w:r>
      <w:r w:rsidRPr="00331854">
        <w:rPr>
          <w:rFonts w:ascii="Simplified Arabic" w:hAnsi="Simplified Arabic" w:cs="Simplified Arabic" w:hint="cs"/>
          <w:b/>
          <w:bCs/>
          <w:w w:val="80"/>
          <w:sz w:val="28"/>
          <w:szCs w:val="28"/>
          <w:rtl/>
        </w:rPr>
        <w:t>الحميد</w:t>
      </w:r>
      <w:r w:rsidRPr="00331854">
        <w:rPr>
          <w:rFonts w:ascii="Simplified Arabic" w:hAnsi="Simplified Arabic" w:cs="Simplified Arabic" w:hint="cs"/>
          <w:b/>
          <w:bCs/>
          <w:spacing w:val="-6"/>
          <w:sz w:val="28"/>
          <w:szCs w:val="28"/>
          <w:rtl/>
        </w:rPr>
        <w:t xml:space="preserve"> </w:t>
      </w:r>
      <w:r w:rsidRPr="00331854">
        <w:rPr>
          <w:rFonts w:ascii="Simplified Arabic" w:hAnsi="Simplified Arabic" w:cs="Simplified Arabic" w:hint="cs"/>
          <w:b/>
          <w:bCs/>
          <w:w w:val="80"/>
          <w:sz w:val="28"/>
          <w:szCs w:val="28"/>
          <w:rtl/>
        </w:rPr>
        <w:t>محمد</w:t>
      </w:r>
    </w:p>
    <w:p w14:paraId="4B2E5601" w14:textId="7A1C7FCF" w:rsidR="00331854" w:rsidRPr="00331854" w:rsidRDefault="00331854" w:rsidP="00370311">
      <w:pPr>
        <w:bidi/>
        <w:spacing w:before="100" w:beforeAutospacing="1" w:after="100" w:afterAutospacing="1"/>
        <w:ind w:right="803"/>
        <w:contextualSpacing/>
        <w:mirrorIndents/>
        <w:jc w:val="center"/>
        <w:rPr>
          <w:rFonts w:ascii="Simplified Arabic" w:hAnsi="Simplified Arabic" w:cs="Simplified Arabic"/>
          <w:b/>
          <w:bCs/>
          <w:sz w:val="28"/>
          <w:szCs w:val="28"/>
        </w:rPr>
      </w:pPr>
      <w:r w:rsidRPr="00331854">
        <w:rPr>
          <w:rFonts w:ascii="Simplified Arabic" w:hAnsi="Simplified Arabic" w:cs="Simplified Arabic" w:hint="cs"/>
          <w:b/>
          <w:bCs/>
          <w:spacing w:val="-8"/>
          <w:w w:val="80"/>
          <w:sz w:val="28"/>
          <w:szCs w:val="28"/>
          <w:rtl/>
        </w:rPr>
        <w:t>ا</w:t>
      </w:r>
      <w:r w:rsidRPr="00331854">
        <w:rPr>
          <w:rFonts w:ascii="Simplified Arabic" w:hAnsi="Simplified Arabic" w:cs="Simplified Arabic" w:hint="cs"/>
          <w:b/>
          <w:bCs/>
          <w:spacing w:val="-8"/>
          <w:w w:val="80"/>
          <w:sz w:val="28"/>
          <w:szCs w:val="28"/>
        </w:rPr>
        <w:t>.</w:t>
      </w:r>
      <w:r w:rsidRPr="00331854">
        <w:rPr>
          <w:rFonts w:ascii="Simplified Arabic" w:hAnsi="Simplified Arabic" w:cs="Simplified Arabic" w:hint="cs"/>
          <w:b/>
          <w:bCs/>
          <w:spacing w:val="-8"/>
          <w:w w:val="80"/>
          <w:sz w:val="28"/>
          <w:szCs w:val="28"/>
          <w:rtl/>
        </w:rPr>
        <w:t>د</w:t>
      </w:r>
      <w:r w:rsidRPr="00331854">
        <w:rPr>
          <w:rFonts w:ascii="Simplified Arabic" w:hAnsi="Simplified Arabic" w:cs="Simplified Arabic" w:hint="cs"/>
          <w:b/>
          <w:bCs/>
          <w:spacing w:val="-8"/>
          <w:w w:val="80"/>
          <w:sz w:val="28"/>
          <w:szCs w:val="28"/>
        </w:rPr>
        <w:t>.</w:t>
      </w:r>
      <w:r w:rsidRPr="00331854">
        <w:rPr>
          <w:rFonts w:ascii="Simplified Arabic" w:hAnsi="Simplified Arabic" w:cs="Simplified Arabic" w:hint="cs"/>
          <w:b/>
          <w:bCs/>
          <w:spacing w:val="-7"/>
          <w:sz w:val="28"/>
          <w:szCs w:val="28"/>
          <w:rtl/>
        </w:rPr>
        <w:t xml:space="preserve"> </w:t>
      </w:r>
      <w:r w:rsidRPr="00331854">
        <w:rPr>
          <w:rFonts w:ascii="Simplified Arabic" w:hAnsi="Simplified Arabic" w:cs="Simplified Arabic" w:hint="cs"/>
          <w:b/>
          <w:bCs/>
          <w:spacing w:val="-8"/>
          <w:w w:val="80"/>
          <w:sz w:val="28"/>
          <w:szCs w:val="28"/>
          <w:rtl/>
        </w:rPr>
        <w:t>فايز</w:t>
      </w:r>
      <w:r w:rsidRPr="00331854">
        <w:rPr>
          <w:rFonts w:ascii="Simplified Arabic" w:hAnsi="Simplified Arabic" w:cs="Simplified Arabic" w:hint="cs"/>
          <w:b/>
          <w:bCs/>
          <w:spacing w:val="-12"/>
          <w:sz w:val="28"/>
          <w:szCs w:val="28"/>
          <w:rtl/>
        </w:rPr>
        <w:t xml:space="preserve"> </w:t>
      </w:r>
      <w:r w:rsidRPr="00331854">
        <w:rPr>
          <w:rFonts w:ascii="Simplified Arabic" w:hAnsi="Simplified Arabic" w:cs="Simplified Arabic" w:hint="cs"/>
          <w:b/>
          <w:bCs/>
          <w:spacing w:val="-8"/>
          <w:w w:val="80"/>
          <w:sz w:val="28"/>
          <w:szCs w:val="28"/>
          <w:rtl/>
        </w:rPr>
        <w:t>علي</w:t>
      </w:r>
      <w:r w:rsidRPr="00331854">
        <w:rPr>
          <w:rFonts w:ascii="Simplified Arabic" w:hAnsi="Simplified Arabic" w:cs="Simplified Arabic" w:hint="cs"/>
          <w:b/>
          <w:bCs/>
          <w:spacing w:val="-12"/>
          <w:sz w:val="28"/>
          <w:szCs w:val="28"/>
          <w:rtl/>
        </w:rPr>
        <w:t xml:space="preserve"> </w:t>
      </w:r>
      <w:r w:rsidR="004211C1">
        <w:rPr>
          <w:rFonts w:ascii="Simplified Arabic" w:hAnsi="Simplified Arabic" w:cs="Simplified Arabic" w:hint="cs"/>
          <w:b/>
          <w:bCs/>
          <w:spacing w:val="-8"/>
          <w:w w:val="80"/>
          <w:sz w:val="28"/>
          <w:szCs w:val="28"/>
          <w:rtl/>
        </w:rPr>
        <w:t>جراد</w:t>
      </w:r>
    </w:p>
    <w:p w14:paraId="4BA63091" w14:textId="77777777" w:rsidR="00331854" w:rsidRDefault="00331854" w:rsidP="00370311">
      <w:pPr>
        <w:pStyle w:val="BodyText"/>
        <w:bidi/>
        <w:spacing w:before="100" w:beforeAutospacing="1" w:after="100" w:afterAutospacing="1"/>
        <w:contextualSpacing/>
        <w:mirrorIndents/>
        <w:jc w:val="center"/>
        <w:rPr>
          <w:rFonts w:ascii="Simplified Arabic" w:hAnsi="Simplified Arabic" w:cs="Simplified Arabic"/>
          <w:b/>
          <w:rtl/>
        </w:rPr>
      </w:pPr>
    </w:p>
    <w:p w14:paraId="1E5277CA" w14:textId="77777777" w:rsidR="00331854" w:rsidRDefault="00331854" w:rsidP="00370311">
      <w:pPr>
        <w:pStyle w:val="BodyText"/>
        <w:bidi/>
        <w:spacing w:before="100" w:beforeAutospacing="1" w:after="100" w:afterAutospacing="1"/>
        <w:contextualSpacing/>
        <w:mirrorIndents/>
        <w:jc w:val="center"/>
        <w:rPr>
          <w:rFonts w:ascii="Simplified Arabic" w:hAnsi="Simplified Arabic" w:cs="Simplified Arabic"/>
          <w:b/>
          <w:rtl/>
        </w:rPr>
      </w:pPr>
    </w:p>
    <w:p w14:paraId="567056DB" w14:textId="77777777" w:rsidR="00331854" w:rsidRPr="00331854" w:rsidRDefault="00331854" w:rsidP="00370311">
      <w:pPr>
        <w:pStyle w:val="BodyText"/>
        <w:bidi/>
        <w:spacing w:before="100" w:beforeAutospacing="1" w:after="100" w:afterAutospacing="1"/>
        <w:contextualSpacing/>
        <w:mirrorIndents/>
        <w:jc w:val="center"/>
        <w:rPr>
          <w:rFonts w:ascii="Simplified Arabic" w:hAnsi="Simplified Arabic" w:cs="Simplified Arabic"/>
          <w:b/>
        </w:rPr>
      </w:pPr>
    </w:p>
    <w:p w14:paraId="7E962A2B" w14:textId="6A30639A" w:rsidR="00331854" w:rsidRDefault="00331854" w:rsidP="00370311">
      <w:pPr>
        <w:bidi/>
        <w:spacing w:before="100" w:beforeAutospacing="1" w:after="100" w:afterAutospacing="1"/>
        <w:ind w:right="803"/>
        <w:contextualSpacing/>
        <w:mirrorIndents/>
        <w:jc w:val="center"/>
        <w:rPr>
          <w:rFonts w:ascii="Simplified Arabic" w:hAnsi="Simplified Arabic" w:cs="Simplified Arabic"/>
          <w:b/>
          <w:bCs/>
          <w:w w:val="85"/>
          <w:sz w:val="28"/>
          <w:szCs w:val="28"/>
          <w:rtl/>
        </w:rPr>
      </w:pPr>
      <w:r w:rsidRPr="00331854">
        <w:rPr>
          <w:rFonts w:ascii="Simplified Arabic" w:hAnsi="Simplified Arabic" w:cs="Simplified Arabic" w:hint="cs"/>
          <w:b/>
          <w:bCs/>
          <w:spacing w:val="-4"/>
          <w:w w:val="80"/>
          <w:sz w:val="28"/>
          <w:szCs w:val="28"/>
          <w:rtl/>
        </w:rPr>
        <w:t>العام</w:t>
      </w:r>
      <w:r w:rsidRPr="00331854">
        <w:rPr>
          <w:rFonts w:ascii="Simplified Arabic" w:hAnsi="Simplified Arabic" w:cs="Simplified Arabic" w:hint="cs"/>
          <w:b/>
          <w:bCs/>
          <w:spacing w:val="8"/>
          <w:sz w:val="28"/>
          <w:szCs w:val="28"/>
          <w:rtl/>
        </w:rPr>
        <w:t xml:space="preserve"> </w:t>
      </w:r>
      <w:proofErr w:type="gramStart"/>
      <w:r w:rsidRPr="00331854">
        <w:rPr>
          <w:rFonts w:ascii="Simplified Arabic" w:hAnsi="Simplified Arabic" w:cs="Simplified Arabic" w:hint="cs"/>
          <w:b/>
          <w:bCs/>
          <w:w w:val="85"/>
          <w:sz w:val="28"/>
          <w:szCs w:val="28"/>
          <w:rtl/>
        </w:rPr>
        <w:t>الجامعي</w:t>
      </w:r>
      <w:r>
        <w:rPr>
          <w:rFonts w:ascii="Simplified Arabic" w:hAnsi="Simplified Arabic" w:cs="Simplified Arabic" w:hint="cs"/>
          <w:b/>
          <w:bCs/>
          <w:w w:val="85"/>
          <w:sz w:val="28"/>
          <w:szCs w:val="28"/>
          <w:rtl/>
        </w:rPr>
        <w:t xml:space="preserve"> :</w:t>
      </w:r>
      <w:proofErr w:type="gramEnd"/>
    </w:p>
    <w:p w14:paraId="3156F6FA" w14:textId="5D69E89B" w:rsidR="0000375A" w:rsidRDefault="00331854" w:rsidP="00370311">
      <w:pPr>
        <w:bidi/>
        <w:spacing w:before="100" w:beforeAutospacing="1" w:after="100" w:afterAutospacing="1"/>
        <w:ind w:right="803"/>
        <w:contextualSpacing/>
        <w:mirrorIndents/>
        <w:jc w:val="center"/>
        <w:rPr>
          <w:rFonts w:ascii="Simplified Arabic" w:hAnsi="Simplified Arabic" w:cs="Simplified Arabic"/>
          <w:b/>
          <w:bCs/>
          <w:w w:val="85"/>
          <w:sz w:val="28"/>
          <w:szCs w:val="28"/>
          <w:rtl/>
        </w:rPr>
      </w:pPr>
      <w:r>
        <w:rPr>
          <w:rFonts w:ascii="Simplified Arabic" w:hAnsi="Simplified Arabic" w:cs="Simplified Arabic" w:hint="cs"/>
          <w:b/>
          <w:bCs/>
          <w:w w:val="85"/>
          <w:sz w:val="28"/>
          <w:szCs w:val="28"/>
          <w:rtl/>
        </w:rPr>
        <w:t>٢٠٢٥ م</w:t>
      </w:r>
    </w:p>
    <w:p w14:paraId="1C53A5E0" w14:textId="523222E6" w:rsidR="002F2D65" w:rsidRDefault="00D83FB6" w:rsidP="00370311">
      <w:pPr>
        <w:bidi/>
        <w:spacing w:before="100" w:beforeAutospacing="1" w:after="100" w:afterAutospacing="1"/>
        <w:ind w:right="803"/>
        <w:contextualSpacing/>
        <w:mirrorIndents/>
        <w:jc w:val="center"/>
        <w:rPr>
          <w:rFonts w:ascii="Simplified Arabic" w:hAnsi="Simplified Arabic" w:cs="Simplified Arabic"/>
          <w:b/>
          <w:bCs/>
          <w:w w:val="85"/>
          <w:sz w:val="28"/>
          <w:szCs w:val="28"/>
          <w:rtl/>
        </w:rPr>
      </w:pPr>
      <w:r>
        <w:rPr>
          <w:noProof/>
        </w:rPr>
        <w:lastRenderedPageBreak/>
        <w:drawing>
          <wp:anchor distT="0" distB="0" distL="0" distR="0" simplePos="0" relativeHeight="251662336" behindDoc="0" locked="0" layoutInCell="1" allowOverlap="1" wp14:anchorId="6A95C01B" wp14:editId="5D2DE8EB">
            <wp:simplePos x="0" y="0"/>
            <wp:positionH relativeFrom="page">
              <wp:posOffset>554355</wp:posOffset>
            </wp:positionH>
            <wp:positionV relativeFrom="paragraph">
              <wp:posOffset>290830</wp:posOffset>
            </wp:positionV>
            <wp:extent cx="1732914" cy="889000"/>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8" cstate="print"/>
                    <a:stretch>
                      <a:fillRect/>
                    </a:stretch>
                  </pic:blipFill>
                  <pic:spPr>
                    <a:xfrm>
                      <a:off x="0" y="0"/>
                      <a:ext cx="1732914" cy="889000"/>
                    </a:xfrm>
                    <a:prstGeom prst="rect">
                      <a:avLst/>
                    </a:prstGeom>
                  </pic:spPr>
                </pic:pic>
              </a:graphicData>
            </a:graphic>
          </wp:anchor>
        </w:drawing>
      </w:r>
    </w:p>
    <w:p w14:paraId="721BE32B" w14:textId="37D92FEE" w:rsidR="002F2D65" w:rsidRDefault="002F2D65" w:rsidP="00370311">
      <w:pPr>
        <w:bidi/>
        <w:spacing w:before="100" w:beforeAutospacing="1" w:after="100" w:afterAutospacing="1"/>
        <w:ind w:right="803"/>
        <w:contextualSpacing/>
        <w:mirrorIndents/>
        <w:jc w:val="center"/>
        <w:rPr>
          <w:rFonts w:ascii="Simplified Arabic" w:hAnsi="Simplified Arabic" w:cs="Simplified Arabic"/>
          <w:b/>
          <w:bCs/>
          <w:w w:val="85"/>
          <w:sz w:val="28"/>
          <w:szCs w:val="28"/>
          <w:rtl/>
        </w:rPr>
      </w:pPr>
    </w:p>
    <w:p w14:paraId="0C67B0F2" w14:textId="0B04CCD1" w:rsidR="002F2D65" w:rsidRDefault="002F2D65" w:rsidP="00370311">
      <w:pPr>
        <w:bidi/>
        <w:spacing w:before="268" w:line="276" w:lineRule="auto"/>
        <w:ind w:left="808" w:right="5461"/>
        <w:rPr>
          <w:b/>
          <w:sz w:val="28"/>
        </w:rPr>
      </w:pPr>
      <w:r>
        <w:rPr>
          <w:noProof/>
        </w:rPr>
        <mc:AlternateContent>
          <mc:Choice Requires="wps">
            <w:drawing>
              <wp:anchor distT="0" distB="0" distL="0" distR="0" simplePos="0" relativeHeight="251663360" behindDoc="0" locked="0" layoutInCell="1" allowOverlap="1" wp14:anchorId="7540AD6F" wp14:editId="5C00C08B">
                <wp:simplePos x="0" y="0"/>
                <wp:positionH relativeFrom="page">
                  <wp:posOffset>3522980</wp:posOffset>
                </wp:positionH>
                <wp:positionV relativeFrom="page">
                  <wp:posOffset>9835692</wp:posOffset>
                </wp:positionV>
                <wp:extent cx="514350" cy="65659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350" cy="656590"/>
                        </a:xfrm>
                        <a:custGeom>
                          <a:avLst/>
                          <a:gdLst/>
                          <a:ahLst/>
                          <a:cxnLst/>
                          <a:rect l="l" t="t" r="r" b="b"/>
                          <a:pathLst>
                            <a:path w="514350" h="656590">
                              <a:moveTo>
                                <a:pt x="514350" y="69850"/>
                              </a:moveTo>
                              <a:lnTo>
                                <a:pt x="508863" y="42659"/>
                              </a:lnTo>
                              <a:lnTo>
                                <a:pt x="493903" y="20459"/>
                              </a:lnTo>
                              <a:lnTo>
                                <a:pt x="471690" y="5499"/>
                              </a:lnTo>
                              <a:lnTo>
                                <a:pt x="444500" y="0"/>
                              </a:lnTo>
                              <a:lnTo>
                                <a:pt x="69850" y="0"/>
                              </a:lnTo>
                              <a:lnTo>
                                <a:pt x="42646" y="5499"/>
                              </a:lnTo>
                              <a:lnTo>
                                <a:pt x="20447" y="20459"/>
                              </a:lnTo>
                              <a:lnTo>
                                <a:pt x="5473" y="42659"/>
                              </a:lnTo>
                              <a:lnTo>
                                <a:pt x="0" y="69850"/>
                              </a:lnTo>
                              <a:lnTo>
                                <a:pt x="0" y="349250"/>
                              </a:lnTo>
                              <a:lnTo>
                                <a:pt x="2705" y="362712"/>
                              </a:lnTo>
                              <a:lnTo>
                                <a:pt x="0" y="376123"/>
                              </a:lnTo>
                              <a:lnTo>
                                <a:pt x="0" y="600494"/>
                              </a:lnTo>
                              <a:lnTo>
                                <a:pt x="4406" y="622338"/>
                              </a:lnTo>
                              <a:lnTo>
                                <a:pt x="16433" y="640168"/>
                              </a:lnTo>
                              <a:lnTo>
                                <a:pt x="34277" y="652183"/>
                              </a:lnTo>
                              <a:lnTo>
                                <a:pt x="56134" y="656590"/>
                              </a:lnTo>
                              <a:lnTo>
                                <a:pt x="458216" y="656590"/>
                              </a:lnTo>
                              <a:lnTo>
                                <a:pt x="480060" y="652183"/>
                              </a:lnTo>
                              <a:lnTo>
                                <a:pt x="497903" y="640168"/>
                              </a:lnTo>
                              <a:lnTo>
                                <a:pt x="509930" y="622338"/>
                              </a:lnTo>
                              <a:lnTo>
                                <a:pt x="514350" y="600494"/>
                              </a:lnTo>
                              <a:lnTo>
                                <a:pt x="514350" y="376123"/>
                              </a:lnTo>
                              <a:lnTo>
                                <a:pt x="511632" y="362724"/>
                              </a:lnTo>
                              <a:lnTo>
                                <a:pt x="514350" y="349250"/>
                              </a:lnTo>
                              <a:lnTo>
                                <a:pt x="514350" y="6985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17C68EE6" id="Graphic 24" o:spid="_x0000_s1026" style="position:absolute;margin-left:277.4pt;margin-top:774.45pt;width:40.5pt;height:51.7pt;z-index:251663360;visibility:visible;mso-wrap-style:square;mso-wrap-distance-left:0;mso-wrap-distance-top:0;mso-wrap-distance-right:0;mso-wrap-distance-bottom:0;mso-position-horizontal:absolute;mso-position-horizontal-relative:page;mso-position-vertical:absolute;mso-position-vertical-relative:page;v-text-anchor:top" coordsize="514350,65659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" path="m514350,69850l508863,42659,493903,20459,471690,5499,444500,,69850,,42646,5499,20447,20459,5473,42659,,69850,,349250r2705,13462l,376123,,600494r4406,21844l16433,640168r17844,12015l56134,656590r402082,l480060,652183r17843,-12015l509930,622338r4420,-21844l514350,376123r-2718,-13399l514350,349250r,-279400xe" stroked="f">
                <v:path arrowok="t"/>
                <w10:wrap anchorx="page" anchory="page"/>
              </v:shape>
            </w:pict>
          </mc:Fallback>
        </mc:AlternateContent>
      </w:r>
      <w:proofErr w:type="spellStart"/>
      <w:r>
        <w:rPr>
          <w:b/>
          <w:sz w:val="28"/>
        </w:rPr>
        <w:t>MidOcean</w:t>
      </w:r>
      <w:proofErr w:type="spellEnd"/>
      <w:r>
        <w:rPr>
          <w:b/>
          <w:sz w:val="28"/>
        </w:rPr>
        <w:t xml:space="preserve"> University College</w:t>
      </w:r>
      <w:r>
        <w:rPr>
          <w:b/>
          <w:spacing w:val="-16"/>
          <w:sz w:val="28"/>
        </w:rPr>
        <w:t xml:space="preserve"> </w:t>
      </w:r>
      <w:r>
        <w:rPr>
          <w:b/>
          <w:sz w:val="28"/>
        </w:rPr>
        <w:t>of</w:t>
      </w:r>
      <w:r>
        <w:rPr>
          <w:b/>
          <w:spacing w:val="-17"/>
          <w:sz w:val="28"/>
        </w:rPr>
        <w:t xml:space="preserve"> </w:t>
      </w:r>
      <w:r>
        <w:rPr>
          <w:b/>
          <w:sz w:val="28"/>
        </w:rPr>
        <w:t>Management</w:t>
      </w:r>
    </w:p>
    <w:p w14:paraId="00FBFCD3" w14:textId="77777777" w:rsidR="002F2D65" w:rsidRDefault="002F2D65" w:rsidP="00370311">
      <w:pPr>
        <w:bidi/>
        <w:spacing w:line="321" w:lineRule="exact"/>
        <w:ind w:left="808"/>
        <w:rPr>
          <w:b/>
          <w:sz w:val="28"/>
        </w:rPr>
      </w:pPr>
      <w:proofErr w:type="gramStart"/>
      <w:r>
        <w:rPr>
          <w:b/>
          <w:sz w:val="28"/>
        </w:rPr>
        <w:t>Master's</w:t>
      </w:r>
      <w:r>
        <w:rPr>
          <w:b/>
          <w:spacing w:val="-3"/>
          <w:sz w:val="28"/>
        </w:rPr>
        <w:t xml:space="preserve"> </w:t>
      </w:r>
      <w:r>
        <w:rPr>
          <w:b/>
          <w:sz w:val="28"/>
        </w:rPr>
        <w:t>degree</w:t>
      </w:r>
      <w:r>
        <w:rPr>
          <w:b/>
          <w:spacing w:val="-5"/>
          <w:sz w:val="28"/>
        </w:rPr>
        <w:t xml:space="preserve"> </w:t>
      </w:r>
      <w:r>
        <w:rPr>
          <w:b/>
          <w:sz w:val="28"/>
        </w:rPr>
        <w:t>in</w:t>
      </w:r>
      <w:r>
        <w:rPr>
          <w:b/>
          <w:spacing w:val="-4"/>
          <w:sz w:val="28"/>
        </w:rPr>
        <w:t xml:space="preserve"> </w:t>
      </w:r>
      <w:r>
        <w:rPr>
          <w:b/>
          <w:sz w:val="28"/>
        </w:rPr>
        <w:t>Project</w:t>
      </w:r>
      <w:r>
        <w:rPr>
          <w:b/>
          <w:spacing w:val="-3"/>
          <w:sz w:val="28"/>
        </w:rPr>
        <w:t xml:space="preserve"> </w:t>
      </w:r>
      <w:r>
        <w:rPr>
          <w:b/>
          <w:spacing w:val="-2"/>
          <w:sz w:val="28"/>
        </w:rPr>
        <w:t>Management</w:t>
      </w:r>
      <w:proofErr w:type="gramEnd"/>
    </w:p>
    <w:p w14:paraId="5E1ED403" w14:textId="77777777" w:rsidR="002F2D65" w:rsidRDefault="002F2D65" w:rsidP="00370311">
      <w:pPr>
        <w:pStyle w:val="BodyText"/>
        <w:bidi/>
        <w:spacing w:before="0"/>
        <w:jc w:val="left"/>
        <w:rPr>
          <w:b/>
          <w:sz w:val="34"/>
        </w:rPr>
      </w:pPr>
    </w:p>
    <w:p w14:paraId="2FFDDB16" w14:textId="77777777" w:rsidR="002F2D65" w:rsidRDefault="002F2D65" w:rsidP="00370311">
      <w:pPr>
        <w:pStyle w:val="BodyText"/>
        <w:bidi/>
        <w:spacing w:before="0"/>
        <w:jc w:val="left"/>
        <w:rPr>
          <w:b/>
          <w:sz w:val="34"/>
        </w:rPr>
      </w:pPr>
    </w:p>
    <w:p w14:paraId="38CAA519" w14:textId="77777777" w:rsidR="002F2D65" w:rsidRDefault="002F2D65" w:rsidP="00370311">
      <w:pPr>
        <w:pStyle w:val="BodyText"/>
        <w:bidi/>
        <w:spacing w:before="0"/>
        <w:jc w:val="left"/>
        <w:rPr>
          <w:b/>
          <w:sz w:val="34"/>
        </w:rPr>
      </w:pPr>
    </w:p>
    <w:p w14:paraId="32A5EC13" w14:textId="77777777" w:rsidR="002F2D65" w:rsidRPr="002F2D65" w:rsidRDefault="002F2D65" w:rsidP="00370311">
      <w:pPr>
        <w:bidi/>
        <w:spacing w:line="276" w:lineRule="auto"/>
        <w:jc w:val="center"/>
        <w:rPr>
          <w:b/>
          <w:sz w:val="28"/>
          <w:szCs w:val="28"/>
        </w:rPr>
      </w:pPr>
      <w:r w:rsidRPr="002F2D65">
        <w:rPr>
          <w:b/>
          <w:sz w:val="28"/>
          <w:szCs w:val="28"/>
        </w:rPr>
        <w:t>Efficiency</w:t>
      </w:r>
      <w:r w:rsidRPr="002F2D65">
        <w:rPr>
          <w:b/>
          <w:spacing w:val="-2"/>
          <w:sz w:val="28"/>
          <w:szCs w:val="28"/>
        </w:rPr>
        <w:t xml:space="preserve"> </w:t>
      </w:r>
      <w:r w:rsidRPr="002F2D65">
        <w:rPr>
          <w:b/>
          <w:sz w:val="28"/>
          <w:szCs w:val="28"/>
        </w:rPr>
        <w:t>of</w:t>
      </w:r>
      <w:r w:rsidRPr="002F2D65">
        <w:rPr>
          <w:b/>
          <w:spacing w:val="-5"/>
          <w:sz w:val="28"/>
          <w:szCs w:val="28"/>
        </w:rPr>
        <w:t xml:space="preserve"> </w:t>
      </w:r>
      <w:r w:rsidRPr="002F2D65">
        <w:rPr>
          <w:b/>
          <w:sz w:val="28"/>
          <w:szCs w:val="28"/>
        </w:rPr>
        <w:t>Educational</w:t>
      </w:r>
      <w:r w:rsidRPr="002F2D65">
        <w:rPr>
          <w:b/>
          <w:spacing w:val="-3"/>
          <w:sz w:val="28"/>
          <w:szCs w:val="28"/>
        </w:rPr>
        <w:t xml:space="preserve"> </w:t>
      </w:r>
      <w:r w:rsidRPr="002F2D65">
        <w:rPr>
          <w:b/>
          <w:sz w:val="28"/>
          <w:szCs w:val="28"/>
        </w:rPr>
        <w:t>Project</w:t>
      </w:r>
      <w:r w:rsidRPr="002F2D65">
        <w:rPr>
          <w:b/>
          <w:spacing w:val="-3"/>
          <w:sz w:val="28"/>
          <w:szCs w:val="28"/>
        </w:rPr>
        <w:t xml:space="preserve"> </w:t>
      </w:r>
      <w:r w:rsidRPr="002F2D65">
        <w:rPr>
          <w:b/>
          <w:sz w:val="28"/>
          <w:szCs w:val="28"/>
        </w:rPr>
        <w:t>Management</w:t>
      </w:r>
      <w:r w:rsidRPr="002F2D65">
        <w:rPr>
          <w:b/>
          <w:spacing w:val="-2"/>
          <w:sz w:val="28"/>
          <w:szCs w:val="28"/>
        </w:rPr>
        <w:t xml:space="preserve"> </w:t>
      </w:r>
      <w:r w:rsidRPr="002F2D65">
        <w:rPr>
          <w:b/>
          <w:sz w:val="28"/>
          <w:szCs w:val="28"/>
        </w:rPr>
        <w:t>in Achieving</w:t>
      </w:r>
      <w:r w:rsidRPr="002F2D65">
        <w:rPr>
          <w:b/>
          <w:spacing w:val="-3"/>
          <w:sz w:val="28"/>
          <w:szCs w:val="28"/>
        </w:rPr>
        <w:t xml:space="preserve"> </w:t>
      </w:r>
      <w:r w:rsidRPr="002F2D65">
        <w:rPr>
          <w:b/>
          <w:sz w:val="28"/>
          <w:szCs w:val="28"/>
        </w:rPr>
        <w:t>Vision 2030</w:t>
      </w:r>
      <w:r w:rsidRPr="002F2D65">
        <w:rPr>
          <w:b/>
          <w:spacing w:val="-2"/>
          <w:sz w:val="28"/>
          <w:szCs w:val="28"/>
        </w:rPr>
        <w:t xml:space="preserve"> </w:t>
      </w:r>
      <w:r w:rsidRPr="002F2D65">
        <w:rPr>
          <w:b/>
          <w:sz w:val="28"/>
          <w:szCs w:val="28"/>
        </w:rPr>
        <w:t>Goals:</w:t>
      </w:r>
      <w:r w:rsidRPr="002F2D65">
        <w:rPr>
          <w:b/>
          <w:spacing w:val="-3"/>
          <w:sz w:val="28"/>
          <w:szCs w:val="28"/>
        </w:rPr>
        <w:t xml:space="preserve"> </w:t>
      </w:r>
      <w:r w:rsidRPr="002F2D65">
        <w:rPr>
          <w:b/>
          <w:sz w:val="28"/>
          <w:szCs w:val="28"/>
        </w:rPr>
        <w:t>A</w:t>
      </w:r>
      <w:r w:rsidRPr="002F2D65">
        <w:rPr>
          <w:b/>
          <w:spacing w:val="-2"/>
          <w:sz w:val="28"/>
          <w:szCs w:val="28"/>
        </w:rPr>
        <w:t xml:space="preserve"> </w:t>
      </w:r>
      <w:r w:rsidRPr="002F2D65">
        <w:rPr>
          <w:b/>
          <w:sz w:val="28"/>
          <w:szCs w:val="28"/>
        </w:rPr>
        <w:t>Case</w:t>
      </w:r>
      <w:r w:rsidRPr="002F2D65">
        <w:rPr>
          <w:b/>
          <w:spacing w:val="-3"/>
          <w:sz w:val="28"/>
          <w:szCs w:val="28"/>
        </w:rPr>
        <w:t xml:space="preserve"> </w:t>
      </w:r>
      <w:r w:rsidRPr="002F2D65">
        <w:rPr>
          <w:b/>
          <w:sz w:val="28"/>
          <w:szCs w:val="28"/>
        </w:rPr>
        <w:t>Study</w:t>
      </w:r>
      <w:r w:rsidRPr="002F2D65">
        <w:rPr>
          <w:b/>
          <w:spacing w:val="-2"/>
          <w:sz w:val="28"/>
          <w:szCs w:val="28"/>
        </w:rPr>
        <w:t xml:space="preserve"> </w:t>
      </w:r>
      <w:r w:rsidRPr="002F2D65">
        <w:rPr>
          <w:b/>
          <w:sz w:val="28"/>
          <w:szCs w:val="28"/>
        </w:rPr>
        <w:t>of</w:t>
      </w:r>
      <w:r w:rsidRPr="002F2D65">
        <w:rPr>
          <w:b/>
          <w:spacing w:val="-1"/>
          <w:sz w:val="28"/>
          <w:szCs w:val="28"/>
        </w:rPr>
        <w:t xml:space="preserve"> </w:t>
      </w:r>
      <w:r w:rsidRPr="002F2D65">
        <w:rPr>
          <w:b/>
          <w:spacing w:val="-4"/>
          <w:sz w:val="28"/>
          <w:szCs w:val="28"/>
        </w:rPr>
        <w:t>King</w:t>
      </w:r>
    </w:p>
    <w:p w14:paraId="225E612E" w14:textId="77777777" w:rsidR="002F2D65" w:rsidRPr="002F2D65" w:rsidRDefault="002F2D65" w:rsidP="00370311">
      <w:pPr>
        <w:bidi/>
        <w:spacing w:before="1"/>
        <w:ind w:left="846"/>
        <w:jc w:val="center"/>
        <w:rPr>
          <w:b/>
          <w:sz w:val="28"/>
          <w:szCs w:val="28"/>
        </w:rPr>
      </w:pPr>
      <w:r w:rsidRPr="002F2D65">
        <w:rPr>
          <w:b/>
          <w:sz w:val="28"/>
          <w:szCs w:val="28"/>
        </w:rPr>
        <w:t>Abdullah</w:t>
      </w:r>
      <w:r w:rsidRPr="002F2D65">
        <w:rPr>
          <w:b/>
          <w:spacing w:val="-6"/>
          <w:sz w:val="28"/>
          <w:szCs w:val="28"/>
        </w:rPr>
        <w:t xml:space="preserve"> </w:t>
      </w:r>
      <w:r w:rsidRPr="002F2D65">
        <w:rPr>
          <w:b/>
          <w:sz w:val="28"/>
          <w:szCs w:val="28"/>
        </w:rPr>
        <w:t>University</w:t>
      </w:r>
      <w:r w:rsidRPr="002F2D65">
        <w:rPr>
          <w:b/>
          <w:spacing w:val="-2"/>
          <w:sz w:val="28"/>
          <w:szCs w:val="28"/>
        </w:rPr>
        <w:t xml:space="preserve"> </w:t>
      </w:r>
      <w:r w:rsidRPr="002F2D65">
        <w:rPr>
          <w:b/>
          <w:sz w:val="28"/>
          <w:szCs w:val="28"/>
        </w:rPr>
        <w:t>of</w:t>
      </w:r>
      <w:r w:rsidRPr="002F2D65">
        <w:rPr>
          <w:b/>
          <w:spacing w:val="-3"/>
          <w:sz w:val="28"/>
          <w:szCs w:val="28"/>
        </w:rPr>
        <w:t xml:space="preserve"> </w:t>
      </w:r>
      <w:r w:rsidRPr="002F2D65">
        <w:rPr>
          <w:b/>
          <w:sz w:val="28"/>
          <w:szCs w:val="28"/>
        </w:rPr>
        <w:t>Science</w:t>
      </w:r>
      <w:r w:rsidRPr="002F2D65">
        <w:rPr>
          <w:b/>
          <w:spacing w:val="-5"/>
          <w:sz w:val="28"/>
          <w:szCs w:val="28"/>
        </w:rPr>
        <w:t xml:space="preserve"> </w:t>
      </w:r>
      <w:r w:rsidRPr="002F2D65">
        <w:rPr>
          <w:b/>
          <w:sz w:val="28"/>
          <w:szCs w:val="28"/>
        </w:rPr>
        <w:t>and</w:t>
      </w:r>
      <w:r w:rsidRPr="002F2D65">
        <w:rPr>
          <w:b/>
          <w:spacing w:val="-2"/>
          <w:sz w:val="28"/>
          <w:szCs w:val="28"/>
        </w:rPr>
        <w:t xml:space="preserve"> </w:t>
      </w:r>
      <w:r w:rsidRPr="002F2D65">
        <w:rPr>
          <w:b/>
          <w:sz w:val="28"/>
          <w:szCs w:val="28"/>
        </w:rPr>
        <w:t>Technology</w:t>
      </w:r>
      <w:r w:rsidRPr="002F2D65">
        <w:rPr>
          <w:b/>
          <w:spacing w:val="-3"/>
          <w:sz w:val="28"/>
          <w:szCs w:val="28"/>
        </w:rPr>
        <w:t xml:space="preserve"> </w:t>
      </w:r>
      <w:r w:rsidRPr="002F2D65">
        <w:rPr>
          <w:b/>
          <w:spacing w:val="-2"/>
          <w:sz w:val="28"/>
          <w:szCs w:val="28"/>
        </w:rPr>
        <w:t>(KAUST)</w:t>
      </w:r>
    </w:p>
    <w:p w14:paraId="19C2F81B" w14:textId="77777777" w:rsidR="002F2D65" w:rsidRDefault="002F2D65" w:rsidP="00370311">
      <w:pPr>
        <w:pStyle w:val="BodyText"/>
        <w:bidi/>
        <w:spacing w:before="0"/>
        <w:jc w:val="left"/>
        <w:rPr>
          <w:b/>
          <w:sz w:val="34"/>
        </w:rPr>
      </w:pPr>
    </w:p>
    <w:p w14:paraId="67B4E7D7" w14:textId="77777777" w:rsidR="002F2D65" w:rsidRDefault="002F2D65" w:rsidP="00370311">
      <w:pPr>
        <w:pStyle w:val="BodyText"/>
        <w:bidi/>
        <w:spacing w:before="0"/>
        <w:jc w:val="left"/>
        <w:rPr>
          <w:b/>
          <w:sz w:val="34"/>
        </w:rPr>
      </w:pPr>
    </w:p>
    <w:p w14:paraId="222F209D" w14:textId="77777777" w:rsidR="002F2D65" w:rsidRDefault="002F2D65" w:rsidP="00370311">
      <w:pPr>
        <w:pStyle w:val="BodyText"/>
        <w:bidi/>
        <w:spacing w:before="51"/>
        <w:jc w:val="left"/>
        <w:rPr>
          <w:b/>
          <w:sz w:val="34"/>
        </w:rPr>
      </w:pPr>
    </w:p>
    <w:p w14:paraId="343E42B7" w14:textId="77777777" w:rsidR="00D83FB6" w:rsidRDefault="002F2D65" w:rsidP="00D83FB6">
      <w:pPr>
        <w:ind w:left="4214"/>
        <w:rPr>
          <w:b/>
          <w:sz w:val="24"/>
          <w:szCs w:val="24"/>
          <w:rtl/>
        </w:rPr>
      </w:pPr>
      <w:r w:rsidRPr="002F2D65">
        <w:rPr>
          <w:b/>
          <w:sz w:val="24"/>
          <w:szCs w:val="24"/>
        </w:rPr>
        <w:t>Prepared</w:t>
      </w:r>
      <w:r w:rsidRPr="002F2D65">
        <w:rPr>
          <w:b/>
          <w:spacing w:val="-7"/>
          <w:sz w:val="24"/>
          <w:szCs w:val="24"/>
        </w:rPr>
        <w:t xml:space="preserve"> </w:t>
      </w:r>
      <w:r w:rsidRPr="002F2D65">
        <w:rPr>
          <w:b/>
          <w:spacing w:val="-5"/>
          <w:sz w:val="24"/>
          <w:szCs w:val="24"/>
        </w:rPr>
        <w:t>by:</w:t>
      </w:r>
    </w:p>
    <w:p w14:paraId="79C1D3B7" w14:textId="50CEDBFF" w:rsidR="002F2D65" w:rsidRDefault="00D83FB6" w:rsidP="00D83FB6">
      <w:pPr>
        <w:ind w:left="4214"/>
        <w:jc w:val="center"/>
        <w:rPr>
          <w:b/>
          <w:sz w:val="24"/>
          <w:szCs w:val="24"/>
        </w:rPr>
      </w:pPr>
      <w:r>
        <w:rPr>
          <w:b/>
          <w:sz w:val="24"/>
          <w:szCs w:val="24"/>
        </w:rPr>
        <w:t>Mohammed Fadel Al Shaikh</w:t>
      </w:r>
    </w:p>
    <w:p w14:paraId="5AF2B4D6" w14:textId="340332D5" w:rsidR="002F2D65" w:rsidRPr="002F2D65" w:rsidRDefault="002F2D65" w:rsidP="00370311">
      <w:pPr>
        <w:bidi/>
        <w:spacing w:before="219" w:line="374" w:lineRule="auto"/>
        <w:ind w:left="3233" w:right="1472" w:firstLine="242"/>
        <w:rPr>
          <w:b/>
          <w:sz w:val="24"/>
          <w:szCs w:val="24"/>
        </w:rPr>
      </w:pPr>
      <w:r w:rsidRPr="002F2D65">
        <w:rPr>
          <w:b/>
          <w:sz w:val="24"/>
          <w:szCs w:val="24"/>
        </w:rPr>
        <w:t>University</w:t>
      </w:r>
      <w:r w:rsidRPr="002F2D65">
        <w:rPr>
          <w:b/>
          <w:spacing w:val="-3"/>
          <w:sz w:val="24"/>
          <w:szCs w:val="24"/>
        </w:rPr>
        <w:t xml:space="preserve"> </w:t>
      </w:r>
      <w:r w:rsidRPr="002F2D65">
        <w:rPr>
          <w:b/>
          <w:sz w:val="24"/>
          <w:szCs w:val="24"/>
        </w:rPr>
        <w:t>ID:</w:t>
      </w:r>
      <w:r w:rsidRPr="002F2D65">
        <w:rPr>
          <w:b/>
          <w:spacing w:val="-3"/>
          <w:sz w:val="24"/>
          <w:szCs w:val="24"/>
        </w:rPr>
        <w:t xml:space="preserve"> </w:t>
      </w:r>
      <w:r w:rsidRPr="002F2D65">
        <w:rPr>
          <w:b/>
          <w:spacing w:val="-2"/>
          <w:sz w:val="24"/>
          <w:szCs w:val="24"/>
        </w:rPr>
        <w:t>243000593</w:t>
      </w:r>
    </w:p>
    <w:p w14:paraId="2C105CD8" w14:textId="77777777" w:rsidR="002F2D65" w:rsidRDefault="002F2D65" w:rsidP="00370311">
      <w:pPr>
        <w:pStyle w:val="BodyText"/>
        <w:bidi/>
        <w:spacing w:before="0"/>
        <w:jc w:val="left"/>
        <w:rPr>
          <w:b/>
          <w:sz w:val="34"/>
          <w:rtl/>
        </w:rPr>
      </w:pPr>
    </w:p>
    <w:p w14:paraId="1D25D8A6" w14:textId="77777777" w:rsidR="002F2D65" w:rsidRDefault="002F2D65" w:rsidP="00370311">
      <w:pPr>
        <w:pStyle w:val="BodyText"/>
        <w:bidi/>
        <w:spacing w:before="0"/>
        <w:jc w:val="left"/>
        <w:rPr>
          <w:b/>
          <w:sz w:val="34"/>
        </w:rPr>
      </w:pPr>
    </w:p>
    <w:p w14:paraId="0AC6A1EA" w14:textId="77777777" w:rsidR="002F2D65" w:rsidRPr="002F2D65" w:rsidRDefault="002F2D65" w:rsidP="00370311">
      <w:pPr>
        <w:pStyle w:val="BodyText"/>
        <w:bidi/>
        <w:spacing w:before="48"/>
        <w:jc w:val="left"/>
        <w:rPr>
          <w:b/>
          <w:sz w:val="24"/>
          <w:szCs w:val="24"/>
        </w:rPr>
      </w:pPr>
    </w:p>
    <w:p w14:paraId="013E4083" w14:textId="7BE3FB81" w:rsidR="002F2D65" w:rsidRPr="002F2D65" w:rsidRDefault="002F2D65" w:rsidP="00370311">
      <w:pPr>
        <w:bidi/>
        <w:spacing w:before="1"/>
        <w:jc w:val="both"/>
        <w:rPr>
          <w:b/>
          <w:sz w:val="24"/>
          <w:szCs w:val="24"/>
        </w:rPr>
      </w:pPr>
      <w:r>
        <w:rPr>
          <w:rFonts w:hint="cs"/>
          <w:b/>
          <w:sz w:val="24"/>
          <w:szCs w:val="24"/>
          <w:rtl/>
        </w:rPr>
        <w:t xml:space="preserve">                                                           </w:t>
      </w:r>
      <w:r w:rsidRPr="002F2D65">
        <w:rPr>
          <w:b/>
          <w:sz w:val="24"/>
          <w:szCs w:val="24"/>
        </w:rPr>
        <w:t>Supervised</w:t>
      </w:r>
      <w:r w:rsidRPr="002F2D65">
        <w:rPr>
          <w:b/>
          <w:spacing w:val="-5"/>
          <w:sz w:val="24"/>
          <w:szCs w:val="24"/>
        </w:rPr>
        <w:t xml:space="preserve"> by</w:t>
      </w:r>
    </w:p>
    <w:p w14:paraId="6E326456" w14:textId="161B6673" w:rsidR="002F2D65" w:rsidRDefault="002F2D65" w:rsidP="00370311">
      <w:pPr>
        <w:bidi/>
        <w:spacing w:before="218" w:line="276" w:lineRule="auto"/>
        <w:ind w:left="3588" w:right="1472" w:hanging="804"/>
        <w:rPr>
          <w:b/>
          <w:sz w:val="24"/>
          <w:szCs w:val="24"/>
          <w:rtl/>
        </w:rPr>
      </w:pPr>
      <w:r w:rsidRPr="002F2D65">
        <w:rPr>
          <w:b/>
          <w:sz w:val="24"/>
          <w:szCs w:val="24"/>
        </w:rPr>
        <w:t>Prof.</w:t>
      </w:r>
      <w:r w:rsidRPr="002F2D65">
        <w:rPr>
          <w:b/>
          <w:spacing w:val="-8"/>
          <w:sz w:val="24"/>
          <w:szCs w:val="24"/>
        </w:rPr>
        <w:t xml:space="preserve"> </w:t>
      </w:r>
      <w:r w:rsidRPr="002F2D65">
        <w:rPr>
          <w:b/>
          <w:sz w:val="24"/>
          <w:szCs w:val="24"/>
        </w:rPr>
        <w:t>Dr.</w:t>
      </w:r>
      <w:r w:rsidRPr="002F2D65">
        <w:rPr>
          <w:b/>
          <w:spacing w:val="-8"/>
          <w:sz w:val="24"/>
          <w:szCs w:val="24"/>
        </w:rPr>
        <w:t xml:space="preserve"> </w:t>
      </w:r>
      <w:r w:rsidRPr="002F2D65">
        <w:rPr>
          <w:b/>
          <w:sz w:val="24"/>
          <w:szCs w:val="24"/>
        </w:rPr>
        <w:t>Al-Faisal</w:t>
      </w:r>
      <w:r w:rsidRPr="002F2D65">
        <w:rPr>
          <w:b/>
          <w:spacing w:val="-8"/>
          <w:sz w:val="24"/>
          <w:szCs w:val="24"/>
        </w:rPr>
        <w:t xml:space="preserve"> </w:t>
      </w:r>
      <w:r w:rsidRPr="002F2D65">
        <w:rPr>
          <w:b/>
          <w:sz w:val="24"/>
          <w:szCs w:val="24"/>
        </w:rPr>
        <w:t>Abdul</w:t>
      </w:r>
      <w:r w:rsidRPr="002F2D65">
        <w:rPr>
          <w:b/>
          <w:spacing w:val="-8"/>
          <w:sz w:val="24"/>
          <w:szCs w:val="24"/>
        </w:rPr>
        <w:t xml:space="preserve"> </w:t>
      </w:r>
      <w:r w:rsidRPr="002F2D65">
        <w:rPr>
          <w:b/>
          <w:sz w:val="24"/>
          <w:szCs w:val="24"/>
        </w:rPr>
        <w:t>Hamid</w:t>
      </w:r>
    </w:p>
    <w:p w14:paraId="73FF22A7" w14:textId="16AF99F1" w:rsidR="002F2D65" w:rsidRPr="002F2D65" w:rsidRDefault="002F2D65" w:rsidP="00370311">
      <w:pPr>
        <w:bidi/>
        <w:spacing w:before="218" w:line="276" w:lineRule="auto"/>
        <w:ind w:left="3588" w:right="1472" w:hanging="804"/>
        <w:rPr>
          <w:b/>
          <w:sz w:val="24"/>
          <w:szCs w:val="24"/>
        </w:rPr>
      </w:pPr>
      <w:r>
        <w:rPr>
          <w:rFonts w:hint="cs"/>
          <w:b/>
          <w:sz w:val="24"/>
          <w:szCs w:val="24"/>
          <w:rtl/>
        </w:rPr>
        <w:t xml:space="preserve">     </w:t>
      </w:r>
      <w:r w:rsidRPr="002F2D65">
        <w:rPr>
          <w:b/>
          <w:sz w:val="24"/>
          <w:szCs w:val="24"/>
        </w:rPr>
        <w:t>Prof. Faiz Ali Jarad</w:t>
      </w:r>
    </w:p>
    <w:p w14:paraId="1DE15BDA" w14:textId="77777777" w:rsidR="002F2D65" w:rsidRPr="002F2D65" w:rsidRDefault="002F2D65" w:rsidP="00370311">
      <w:pPr>
        <w:pStyle w:val="BodyText"/>
        <w:bidi/>
        <w:spacing w:before="0"/>
        <w:jc w:val="left"/>
        <w:rPr>
          <w:b/>
        </w:rPr>
      </w:pPr>
    </w:p>
    <w:p w14:paraId="698D8559" w14:textId="77777777" w:rsidR="002F2D65" w:rsidRPr="002F2D65" w:rsidRDefault="002F2D65" w:rsidP="00370311">
      <w:pPr>
        <w:pStyle w:val="BodyText"/>
        <w:bidi/>
        <w:spacing w:before="0"/>
        <w:jc w:val="left"/>
        <w:rPr>
          <w:b/>
        </w:rPr>
      </w:pPr>
    </w:p>
    <w:p w14:paraId="75418849" w14:textId="77777777" w:rsidR="002F2D65" w:rsidRDefault="002F2D65" w:rsidP="00370311">
      <w:pPr>
        <w:pStyle w:val="BodyText"/>
        <w:bidi/>
        <w:spacing w:before="266"/>
        <w:jc w:val="left"/>
        <w:rPr>
          <w:b/>
          <w:rtl/>
        </w:rPr>
      </w:pPr>
    </w:p>
    <w:p w14:paraId="0B2D1727" w14:textId="77777777" w:rsidR="002F2D65" w:rsidRPr="002F2D65" w:rsidRDefault="002F2D65" w:rsidP="00370311">
      <w:pPr>
        <w:pStyle w:val="BodyText"/>
        <w:bidi/>
        <w:spacing w:before="266"/>
        <w:jc w:val="left"/>
        <w:rPr>
          <w:b/>
        </w:rPr>
      </w:pPr>
    </w:p>
    <w:p w14:paraId="5F33674A" w14:textId="58BAD137" w:rsidR="002F2D65" w:rsidRDefault="002F2D65" w:rsidP="00370311">
      <w:pPr>
        <w:bidi/>
        <w:spacing w:line="276" w:lineRule="auto"/>
        <w:ind w:left="4692" w:right="2794" w:hanging="636"/>
        <w:rPr>
          <w:b/>
          <w:sz w:val="24"/>
          <w:szCs w:val="24"/>
          <w:rtl/>
        </w:rPr>
      </w:pPr>
      <w:r>
        <w:rPr>
          <w:rFonts w:hint="cs"/>
          <w:b/>
          <w:sz w:val="24"/>
          <w:szCs w:val="24"/>
          <w:rtl/>
        </w:rPr>
        <w:t xml:space="preserve">       </w:t>
      </w:r>
      <w:r w:rsidRPr="002F2D65">
        <w:rPr>
          <w:b/>
          <w:sz w:val="24"/>
          <w:szCs w:val="24"/>
        </w:rPr>
        <w:t>Academic</w:t>
      </w:r>
      <w:r w:rsidRPr="002F2D65">
        <w:rPr>
          <w:b/>
          <w:spacing w:val="-22"/>
          <w:sz w:val="24"/>
          <w:szCs w:val="24"/>
        </w:rPr>
        <w:t xml:space="preserve"> </w:t>
      </w:r>
      <w:r w:rsidRPr="002F2D65">
        <w:rPr>
          <w:b/>
          <w:sz w:val="24"/>
          <w:szCs w:val="24"/>
        </w:rPr>
        <w:t xml:space="preserve">Year </w:t>
      </w:r>
    </w:p>
    <w:p w14:paraId="6E165A5E" w14:textId="6946E105" w:rsidR="002F2D65" w:rsidRPr="002F2D65" w:rsidRDefault="002F2D65" w:rsidP="00370311">
      <w:pPr>
        <w:bidi/>
        <w:spacing w:line="276" w:lineRule="auto"/>
        <w:ind w:left="4692" w:right="2794" w:hanging="636"/>
        <w:jc w:val="center"/>
        <w:rPr>
          <w:b/>
          <w:sz w:val="24"/>
          <w:szCs w:val="24"/>
        </w:rPr>
      </w:pPr>
      <w:r w:rsidRPr="002F2D65">
        <w:rPr>
          <w:b/>
          <w:spacing w:val="-4"/>
          <w:sz w:val="24"/>
          <w:szCs w:val="24"/>
        </w:rPr>
        <w:t>2025</w:t>
      </w:r>
    </w:p>
    <w:p w14:paraId="08BD4193" w14:textId="77777777" w:rsidR="002F2D65" w:rsidRDefault="002F2D65" w:rsidP="00370311">
      <w:pPr>
        <w:bidi/>
        <w:spacing w:before="100" w:beforeAutospacing="1" w:after="100" w:afterAutospacing="1"/>
        <w:ind w:right="803"/>
        <w:contextualSpacing/>
        <w:mirrorIndents/>
        <w:jc w:val="center"/>
        <w:rPr>
          <w:rFonts w:ascii="Simplified Arabic" w:hAnsi="Simplified Arabic" w:cs="Simplified Arabic"/>
          <w:b/>
          <w:bCs/>
          <w:w w:val="85"/>
          <w:sz w:val="28"/>
          <w:szCs w:val="28"/>
          <w:rtl/>
        </w:rPr>
      </w:pPr>
    </w:p>
    <w:p w14:paraId="357A1129" w14:textId="77777777" w:rsidR="002F2D65" w:rsidRDefault="002F2D65" w:rsidP="00370311">
      <w:pPr>
        <w:bidi/>
        <w:spacing w:before="100" w:beforeAutospacing="1" w:after="100" w:afterAutospacing="1"/>
        <w:ind w:right="803"/>
        <w:contextualSpacing/>
        <w:mirrorIndents/>
        <w:jc w:val="center"/>
        <w:rPr>
          <w:rFonts w:ascii="Simplified Arabic" w:hAnsi="Simplified Arabic" w:cs="Simplified Arabic"/>
          <w:b/>
          <w:bCs/>
          <w:w w:val="85"/>
          <w:sz w:val="28"/>
          <w:szCs w:val="28"/>
          <w:rtl/>
        </w:rPr>
      </w:pPr>
    </w:p>
    <w:p w14:paraId="26641A04" w14:textId="77777777" w:rsidR="002F2D65" w:rsidRDefault="002F2D65" w:rsidP="00370311">
      <w:pPr>
        <w:bidi/>
        <w:spacing w:before="100" w:beforeAutospacing="1" w:after="100" w:afterAutospacing="1"/>
        <w:ind w:right="803"/>
        <w:contextualSpacing/>
        <w:mirrorIndents/>
        <w:rPr>
          <w:rFonts w:ascii="Simplified Arabic" w:hAnsi="Simplified Arabic" w:cs="Simplified Arabic"/>
          <w:b/>
          <w:bCs/>
          <w:w w:val="85"/>
          <w:sz w:val="28"/>
          <w:szCs w:val="28"/>
          <w:rtl/>
        </w:rPr>
      </w:pPr>
    </w:p>
    <w:p w14:paraId="0060851B" w14:textId="42F8142E" w:rsidR="000025F6" w:rsidRPr="005837EB" w:rsidRDefault="000025F6" w:rsidP="00370311">
      <w:pPr>
        <w:pStyle w:val="BodyText"/>
        <w:bidi/>
        <w:spacing w:before="100" w:beforeAutospacing="1" w:after="100" w:afterAutospacing="1"/>
        <w:ind w:right="803"/>
        <w:contextualSpacing/>
        <w:mirrorIndents/>
        <w:jc w:val="center"/>
        <w:rPr>
          <w:rFonts w:ascii="Arial" w:cs="Arial" w:hint="cs"/>
        </w:rPr>
      </w:pPr>
      <w:r>
        <w:rPr>
          <w:rFonts w:ascii="Arial" w:cs="Arial"/>
          <w:spacing w:val="-4"/>
          <w:u w:val="single"/>
          <w:rtl/>
        </w:rPr>
        <w:lastRenderedPageBreak/>
        <w:t>ملخص</w:t>
      </w:r>
      <w:r>
        <w:rPr>
          <w:rFonts w:ascii="Arial" w:cs="Arial"/>
          <w:spacing w:val="-13"/>
          <w:u w:val="single"/>
          <w:rtl/>
        </w:rPr>
        <w:t xml:space="preserve"> </w:t>
      </w:r>
      <w:r>
        <w:rPr>
          <w:rFonts w:ascii="Arial" w:cs="Arial"/>
          <w:spacing w:val="-2"/>
          <w:u w:val="single"/>
          <w:rtl/>
        </w:rPr>
        <w:t>الدراسة</w:t>
      </w:r>
    </w:p>
    <w:p w14:paraId="4C93AD8C" w14:textId="77777777" w:rsidR="005837EB" w:rsidRPr="005837EB" w:rsidRDefault="005837EB" w:rsidP="00370311">
      <w:pPr>
        <w:pStyle w:val="NormalWeb"/>
        <w:bidi/>
        <w:rPr>
          <w:rFonts w:ascii="Simplified Arabic" w:hAnsi="Simplified Arabic" w:cs="Simplified Arabic" w:hint="cs"/>
        </w:rPr>
      </w:pPr>
      <w:r w:rsidRPr="005837EB">
        <w:rPr>
          <w:rFonts w:ascii="Simplified Arabic" w:hAnsi="Simplified Arabic" w:cs="Simplified Arabic" w:hint="cs"/>
          <w:b/>
          <w:bCs/>
          <w:rtl/>
        </w:rPr>
        <w:t xml:space="preserve">أثر إدارة التحول الرقمي على نجاح مشاريع المدن الذكية: دراسة حالة مشروع </w:t>
      </w:r>
      <w:proofErr w:type="spellStart"/>
      <w:r w:rsidRPr="005837EB">
        <w:rPr>
          <w:rFonts w:ascii="Simplified Arabic" w:hAnsi="Simplified Arabic" w:cs="Simplified Arabic" w:hint="cs"/>
          <w:b/>
          <w:bCs/>
          <w:rtl/>
        </w:rPr>
        <w:t>نيوم</w:t>
      </w:r>
      <w:proofErr w:type="spellEnd"/>
      <w:r w:rsidRPr="005837EB">
        <w:rPr>
          <w:rFonts w:ascii="Simplified Arabic" w:hAnsi="Simplified Arabic" w:cs="Simplified Arabic" w:hint="cs"/>
          <w:rtl/>
        </w:rPr>
        <w:t xml:space="preserve"> </w:t>
      </w:r>
      <w:r w:rsidRPr="005837EB">
        <w:rPr>
          <w:rFonts w:ascii="Simplified Arabic" w:hAnsi="Simplified Arabic" w:cs="Simplified Arabic" w:hint="cs"/>
          <w:b/>
          <w:bCs/>
          <w:rtl/>
        </w:rPr>
        <w:t>إعداد: محمد فضل الشيخ علي</w:t>
      </w:r>
    </w:p>
    <w:p w14:paraId="3502E44C" w14:textId="77777777" w:rsidR="005837EB" w:rsidRPr="005837EB" w:rsidRDefault="005837EB" w:rsidP="00370311">
      <w:pPr>
        <w:pStyle w:val="NormalWeb"/>
        <w:bidi/>
        <w:rPr>
          <w:rFonts w:ascii="Simplified Arabic" w:hAnsi="Simplified Arabic" w:cs="Simplified Arabic" w:hint="cs"/>
        </w:rPr>
      </w:pPr>
      <w:r w:rsidRPr="005837EB">
        <w:rPr>
          <w:rFonts w:ascii="Simplified Arabic" w:hAnsi="Simplified Arabic" w:cs="Simplified Arabic" w:hint="cs"/>
          <w:b/>
          <w:bCs/>
          <w:sz w:val="28"/>
          <w:szCs w:val="28"/>
          <w:rtl/>
        </w:rPr>
        <w:t>الأهداف</w:t>
      </w:r>
      <w:r w:rsidRPr="005837EB">
        <w:rPr>
          <w:rFonts w:ascii="Simplified Arabic" w:hAnsi="Simplified Arabic" w:cs="Simplified Arabic" w:hint="cs"/>
          <w:b/>
          <w:bCs/>
          <w:sz w:val="28"/>
          <w:szCs w:val="28"/>
        </w:rPr>
        <w:t>:</w:t>
      </w:r>
      <w:r w:rsidRPr="005837EB">
        <w:rPr>
          <w:rFonts w:ascii="Simplified Arabic" w:hAnsi="Simplified Arabic" w:cs="Simplified Arabic" w:hint="cs"/>
        </w:rPr>
        <w:t xml:space="preserve"> </w:t>
      </w:r>
      <w:r w:rsidRPr="005837EB">
        <w:rPr>
          <w:rFonts w:ascii="Simplified Arabic" w:hAnsi="Simplified Arabic" w:cs="Simplified Arabic" w:hint="cs"/>
          <w:rtl/>
        </w:rPr>
        <w:t xml:space="preserve">تهدف هذه الدراسة إلى تقييم أثر إدارة التحول الرقمي في تحقيق نجاح مشاريع المدن الذكية، متخذة من مشروع </w:t>
      </w:r>
      <w:proofErr w:type="spellStart"/>
      <w:r w:rsidRPr="005837EB">
        <w:rPr>
          <w:rFonts w:ascii="Simplified Arabic" w:hAnsi="Simplified Arabic" w:cs="Simplified Arabic" w:hint="cs"/>
          <w:rtl/>
        </w:rPr>
        <w:t>نيوم</w:t>
      </w:r>
      <w:proofErr w:type="spellEnd"/>
      <w:r w:rsidRPr="005837EB">
        <w:rPr>
          <w:rFonts w:ascii="Simplified Arabic" w:hAnsi="Simplified Arabic" w:cs="Simplified Arabic" w:hint="cs"/>
          <w:rtl/>
        </w:rPr>
        <w:t xml:space="preserve"> بالمملكة العربية السعودية دراسة حالة. تسعى الدراسة لسد فجوة بحثية تتمثل في قلة الدراسات التي تجمع بين التحول الرقمي ونجاح مشاريع المدن الذكية العملاقة سريعة النمو</w:t>
      </w:r>
      <w:r w:rsidRPr="005837EB">
        <w:rPr>
          <w:rFonts w:ascii="Simplified Arabic" w:hAnsi="Simplified Arabic" w:cs="Simplified Arabic" w:hint="cs"/>
        </w:rPr>
        <w:t>.</w:t>
      </w:r>
    </w:p>
    <w:p w14:paraId="4AFCFCFE" w14:textId="77777777" w:rsidR="005837EB" w:rsidRPr="005837EB" w:rsidRDefault="005837EB" w:rsidP="00370311">
      <w:pPr>
        <w:pStyle w:val="NormalWeb"/>
        <w:bidi/>
        <w:rPr>
          <w:rFonts w:ascii="Simplified Arabic" w:hAnsi="Simplified Arabic" w:cs="Simplified Arabic" w:hint="cs"/>
        </w:rPr>
      </w:pPr>
      <w:r w:rsidRPr="005837EB">
        <w:rPr>
          <w:rFonts w:ascii="Simplified Arabic" w:hAnsi="Simplified Arabic" w:cs="Simplified Arabic" w:hint="cs"/>
          <w:b/>
          <w:bCs/>
          <w:sz w:val="28"/>
          <w:szCs w:val="28"/>
          <w:rtl/>
        </w:rPr>
        <w:t>المنهجية</w:t>
      </w:r>
      <w:r w:rsidRPr="005837EB">
        <w:rPr>
          <w:rFonts w:ascii="Simplified Arabic" w:hAnsi="Simplified Arabic" w:cs="Simplified Arabic" w:hint="cs"/>
          <w:b/>
          <w:bCs/>
        </w:rPr>
        <w:t>:</w:t>
      </w:r>
      <w:r w:rsidRPr="005837EB">
        <w:rPr>
          <w:rFonts w:ascii="Simplified Arabic" w:hAnsi="Simplified Arabic" w:cs="Simplified Arabic" w:hint="cs"/>
        </w:rPr>
        <w:t xml:space="preserve"> </w:t>
      </w:r>
      <w:r w:rsidRPr="005837EB">
        <w:rPr>
          <w:rFonts w:ascii="Simplified Arabic" w:hAnsi="Simplified Arabic" w:cs="Simplified Arabic" w:hint="cs"/>
          <w:rtl/>
        </w:rPr>
        <w:t xml:space="preserve">اعتمدت الدراسة المنهج الوصفي التحليلي، وتم استخدام </w:t>
      </w:r>
      <w:proofErr w:type="gramStart"/>
      <w:r w:rsidRPr="005837EB">
        <w:rPr>
          <w:rFonts w:ascii="Simplified Arabic" w:hAnsi="Simplified Arabic" w:cs="Simplified Arabic" w:hint="cs"/>
          <w:rtl/>
        </w:rPr>
        <w:t>الاستبيان</w:t>
      </w:r>
      <w:proofErr w:type="gramEnd"/>
      <w:r w:rsidRPr="005837EB">
        <w:rPr>
          <w:rFonts w:ascii="Simplified Arabic" w:hAnsi="Simplified Arabic" w:cs="Simplified Arabic" w:hint="cs"/>
          <w:rtl/>
        </w:rPr>
        <w:t xml:space="preserve"> كأداة لجمع البيانات من عينة عشوائية بسيطة بلغت 450 فردًا من الكادر الإداري والوظيفي العامل في مشروع </w:t>
      </w:r>
      <w:proofErr w:type="spellStart"/>
      <w:r w:rsidRPr="005837EB">
        <w:rPr>
          <w:rFonts w:ascii="Simplified Arabic" w:hAnsi="Simplified Arabic" w:cs="Simplified Arabic" w:hint="cs"/>
          <w:rtl/>
        </w:rPr>
        <w:t>نيوم</w:t>
      </w:r>
      <w:proofErr w:type="spellEnd"/>
      <w:r w:rsidRPr="005837EB">
        <w:rPr>
          <w:rFonts w:ascii="Simplified Arabic" w:hAnsi="Simplified Arabic" w:cs="Simplified Arabic" w:hint="cs"/>
          <w:rtl/>
        </w:rPr>
        <w:t xml:space="preserve">. صُمم </w:t>
      </w:r>
      <w:proofErr w:type="gramStart"/>
      <w:r w:rsidRPr="005837EB">
        <w:rPr>
          <w:rFonts w:ascii="Simplified Arabic" w:hAnsi="Simplified Arabic" w:cs="Simplified Arabic" w:hint="cs"/>
          <w:rtl/>
        </w:rPr>
        <w:t>الاستبيان</w:t>
      </w:r>
      <w:proofErr w:type="gramEnd"/>
      <w:r w:rsidRPr="005837EB">
        <w:rPr>
          <w:rFonts w:ascii="Simplified Arabic" w:hAnsi="Simplified Arabic" w:cs="Simplified Arabic" w:hint="cs"/>
          <w:rtl/>
        </w:rPr>
        <w:t xml:space="preserve"> لقياس أبعاد إدارة التحول الرقمي (الاستراتيجية والرؤية الرقمية، القيادة والثقافة التنظيمية، إدارة التكنولوجيا والبنية التحتية، إدارة البيانات والتحليلات، إدارة العمليات والتحسين المستمر، إدارة المواهب والمهارات الرقمية) ونجاح مشاريع المدن الذكية (الأداء التقني والتشغيلي، رضا المستخدمين والمواطنين، الأثر الاقتصادي والتنموي، الاستدامة البيئية والاجتماعية، رضا أصحاب المصلحة، القدرة على التكيف والابتكار المستمر). تم تحليل البيانات باستخدام برنامج</w:t>
      </w:r>
      <w:r w:rsidRPr="005837EB">
        <w:rPr>
          <w:rFonts w:ascii="Simplified Arabic" w:hAnsi="Simplified Arabic" w:cs="Simplified Arabic" w:hint="cs"/>
        </w:rPr>
        <w:t xml:space="preserve"> SPSS v.28</w:t>
      </w:r>
      <w:r w:rsidRPr="005837EB">
        <w:rPr>
          <w:rFonts w:ascii="Simplified Arabic" w:hAnsi="Simplified Arabic" w:cs="Simplified Arabic" w:hint="cs"/>
          <w:rtl/>
        </w:rPr>
        <w:t xml:space="preserve">، متضمنًا الإحصاء الوصفي (المتوسطات والانحرافات المعيارية) والإحصاء الاستدلالي (ألفا </w:t>
      </w:r>
      <w:proofErr w:type="spellStart"/>
      <w:r w:rsidRPr="005837EB">
        <w:rPr>
          <w:rFonts w:ascii="Simplified Arabic" w:hAnsi="Simplified Arabic" w:cs="Simplified Arabic" w:hint="cs"/>
          <w:rtl/>
        </w:rPr>
        <w:t>كرونباخ</w:t>
      </w:r>
      <w:proofErr w:type="spellEnd"/>
      <w:r w:rsidRPr="005837EB">
        <w:rPr>
          <w:rFonts w:ascii="Simplified Arabic" w:hAnsi="Simplified Arabic" w:cs="Simplified Arabic" w:hint="cs"/>
          <w:rtl/>
        </w:rPr>
        <w:t>، بيرسون، والانحدار الخطي المتعدد</w:t>
      </w:r>
      <w:r w:rsidRPr="005837EB">
        <w:rPr>
          <w:rFonts w:ascii="Simplified Arabic" w:hAnsi="Simplified Arabic" w:cs="Simplified Arabic" w:hint="cs"/>
        </w:rPr>
        <w:t>).</w:t>
      </w:r>
    </w:p>
    <w:p w14:paraId="66827DC1" w14:textId="77777777" w:rsidR="005837EB" w:rsidRPr="005837EB" w:rsidRDefault="005837EB" w:rsidP="00370311">
      <w:pPr>
        <w:pStyle w:val="NormalWeb"/>
        <w:bidi/>
        <w:rPr>
          <w:rFonts w:ascii="Simplified Arabic" w:hAnsi="Simplified Arabic" w:cs="Simplified Arabic" w:hint="cs"/>
        </w:rPr>
      </w:pPr>
      <w:r w:rsidRPr="005837EB">
        <w:rPr>
          <w:rFonts w:ascii="Simplified Arabic" w:hAnsi="Simplified Arabic" w:cs="Simplified Arabic" w:hint="cs"/>
          <w:b/>
          <w:bCs/>
          <w:sz w:val="28"/>
          <w:szCs w:val="28"/>
          <w:rtl/>
        </w:rPr>
        <w:t>النتائج</w:t>
      </w:r>
      <w:r w:rsidRPr="005837EB">
        <w:rPr>
          <w:rFonts w:ascii="Simplified Arabic" w:hAnsi="Simplified Arabic" w:cs="Simplified Arabic" w:hint="cs"/>
          <w:b/>
          <w:bCs/>
          <w:sz w:val="28"/>
          <w:szCs w:val="28"/>
        </w:rPr>
        <w:t>:</w:t>
      </w:r>
      <w:r w:rsidRPr="005837EB">
        <w:rPr>
          <w:rFonts w:ascii="Simplified Arabic" w:hAnsi="Simplified Arabic" w:cs="Simplified Arabic" w:hint="cs"/>
        </w:rPr>
        <w:t xml:space="preserve"> </w:t>
      </w:r>
      <w:r w:rsidRPr="005837EB">
        <w:rPr>
          <w:rFonts w:ascii="Simplified Arabic" w:hAnsi="Simplified Arabic" w:cs="Simplified Arabic" w:hint="cs"/>
          <w:rtl/>
        </w:rPr>
        <w:t xml:space="preserve">أظهرت النتائج أن مستوى إدارة التحول الرقمي في مشروع </w:t>
      </w:r>
      <w:proofErr w:type="spellStart"/>
      <w:r w:rsidRPr="005837EB">
        <w:rPr>
          <w:rFonts w:ascii="Simplified Arabic" w:hAnsi="Simplified Arabic" w:cs="Simplified Arabic" w:hint="cs"/>
          <w:rtl/>
        </w:rPr>
        <w:t>نيوم</w:t>
      </w:r>
      <w:proofErr w:type="spellEnd"/>
      <w:r w:rsidRPr="005837EB">
        <w:rPr>
          <w:rFonts w:ascii="Simplified Arabic" w:hAnsi="Simplified Arabic" w:cs="Simplified Arabic" w:hint="cs"/>
          <w:rtl/>
        </w:rPr>
        <w:t xml:space="preserve"> كان مرتفعًا جدًا (متوسط 3.95 من 5.00)، وتصدر بُعد "إدارة التكنولوجيا والبنية التحتية الرقمية" الأبعاد الأخرى (متوسط 4.25). كما جاء مستوى نجاح مشاريع المدن الذكية مرتفعًا (متوسط 3.98 من 5.00)، وكان "الأداء التقني والتشغيلي" هو الأعلى (متوسط 4.45). لوحظ أن بُعدي "رضا المستخدمين والمواطنين" (متوسط 3.60) و"رضا أصحاب المصلحة الرئيسيين" (متوسط 3.65) كانا متوسطين نسبيًا، مما يشير إلى الحاجة لتحسينهما. أكدت الدراسة وجود علاقة ارتباطية موجبة وقوية جدًا وذات دلالة إحصائية بين إدارة التحول الرقمي ونجاح مشاريع المدن الذكية (معامل ارتباط بيرسون 0.782). كما أظهر تحليل الانحدار أن إدارة التحول الرقمي تفسر 61.2% من التباين في نجاح مشاريع المدن الذكية، وأن جميع أبعادها الفرعية تسهم بشكل معنوي في التنبؤ بالنجاح، حيث تفسر مجتمعة 68.1% من التباين، وكان بُعد "إدارة التكنولوجيا والبنية التحتية الرقمية" الأكثر إسهامًا</w:t>
      </w:r>
      <w:r w:rsidRPr="005837EB">
        <w:rPr>
          <w:rFonts w:ascii="Simplified Arabic" w:hAnsi="Simplified Arabic" w:cs="Simplified Arabic" w:hint="cs"/>
        </w:rPr>
        <w:t>.</w:t>
      </w:r>
    </w:p>
    <w:p w14:paraId="371F3B04" w14:textId="77777777" w:rsidR="005837EB" w:rsidRPr="005837EB" w:rsidRDefault="005837EB" w:rsidP="00370311">
      <w:pPr>
        <w:pStyle w:val="NormalWeb"/>
        <w:bidi/>
        <w:rPr>
          <w:rFonts w:ascii="Simplified Arabic" w:hAnsi="Simplified Arabic" w:cs="Simplified Arabic" w:hint="cs"/>
        </w:rPr>
      </w:pPr>
      <w:r w:rsidRPr="005837EB">
        <w:rPr>
          <w:rFonts w:ascii="Simplified Arabic" w:hAnsi="Simplified Arabic" w:cs="Simplified Arabic" w:hint="cs"/>
          <w:b/>
          <w:bCs/>
          <w:sz w:val="28"/>
          <w:szCs w:val="28"/>
          <w:rtl/>
        </w:rPr>
        <w:t>التوصيات</w:t>
      </w:r>
      <w:r w:rsidRPr="005837EB">
        <w:rPr>
          <w:rFonts w:ascii="Simplified Arabic" w:hAnsi="Simplified Arabic" w:cs="Simplified Arabic" w:hint="cs"/>
          <w:b/>
          <w:bCs/>
        </w:rPr>
        <w:t>:</w:t>
      </w:r>
      <w:r w:rsidRPr="005837EB">
        <w:rPr>
          <w:rFonts w:ascii="Simplified Arabic" w:hAnsi="Simplified Arabic" w:cs="Simplified Arabic" w:hint="cs"/>
        </w:rPr>
        <w:t xml:space="preserve"> </w:t>
      </w:r>
      <w:r w:rsidRPr="005837EB">
        <w:rPr>
          <w:rFonts w:ascii="Simplified Arabic" w:hAnsi="Simplified Arabic" w:cs="Simplified Arabic" w:hint="cs"/>
          <w:rtl/>
        </w:rPr>
        <w:t xml:space="preserve">توصي الدراسة بضرورة تعزيز استراتيجيات إشراك المستخدمين وأصحاب المصلحة لرفع مستويات رضاهم، والاستثمار المستمر في أبحاث وتطوير البنية التحتية الرقمية، وتطوير برامج متقدمة للقيادة الرقمية وثقافة الابتكار، وتنمية المواهب والمهارات الرقمية المستقبلية لضمان استدامة الكفاءات في مشروع </w:t>
      </w:r>
      <w:proofErr w:type="spellStart"/>
      <w:r w:rsidRPr="005837EB">
        <w:rPr>
          <w:rFonts w:ascii="Simplified Arabic" w:hAnsi="Simplified Arabic" w:cs="Simplified Arabic" w:hint="cs"/>
          <w:rtl/>
        </w:rPr>
        <w:t>نيوم</w:t>
      </w:r>
      <w:proofErr w:type="spellEnd"/>
      <w:r w:rsidRPr="005837EB">
        <w:rPr>
          <w:rFonts w:ascii="Simplified Arabic" w:hAnsi="Simplified Arabic" w:cs="Simplified Arabic" w:hint="cs"/>
        </w:rPr>
        <w:t>.</w:t>
      </w:r>
    </w:p>
    <w:p w14:paraId="217D70AC" w14:textId="27791F0C" w:rsidR="0000375A" w:rsidRPr="005837EB" w:rsidRDefault="005837EB" w:rsidP="00370311">
      <w:pPr>
        <w:pStyle w:val="NormalWeb"/>
        <w:bidi/>
        <w:rPr>
          <w:rFonts w:ascii="Simplified Arabic" w:hAnsi="Simplified Arabic" w:cs="Simplified Arabic"/>
          <w:rtl/>
        </w:rPr>
      </w:pPr>
      <w:r w:rsidRPr="005837EB">
        <w:rPr>
          <w:rFonts w:ascii="Simplified Arabic" w:hAnsi="Simplified Arabic" w:cs="Simplified Arabic" w:hint="cs"/>
          <w:b/>
          <w:bCs/>
          <w:sz w:val="28"/>
          <w:szCs w:val="28"/>
          <w:rtl/>
        </w:rPr>
        <w:t>الكلمات الدالة</w:t>
      </w:r>
      <w:r w:rsidRPr="005837EB">
        <w:rPr>
          <w:rFonts w:ascii="Simplified Arabic" w:hAnsi="Simplified Arabic" w:cs="Simplified Arabic" w:hint="cs"/>
          <w:b/>
          <w:bCs/>
        </w:rPr>
        <w:t>:</w:t>
      </w:r>
      <w:r w:rsidRPr="005837EB">
        <w:rPr>
          <w:rFonts w:ascii="Simplified Arabic" w:hAnsi="Simplified Arabic" w:cs="Simplified Arabic" w:hint="cs"/>
        </w:rPr>
        <w:t xml:space="preserve"> </w:t>
      </w:r>
      <w:r w:rsidRPr="005837EB">
        <w:rPr>
          <w:rFonts w:ascii="Simplified Arabic" w:hAnsi="Simplified Arabic" w:cs="Simplified Arabic" w:hint="cs"/>
          <w:rtl/>
        </w:rPr>
        <w:t xml:space="preserve">إدارة التحول الرقمي، المدن الذكية، مشروع </w:t>
      </w:r>
      <w:proofErr w:type="spellStart"/>
      <w:r w:rsidRPr="005837EB">
        <w:rPr>
          <w:rFonts w:ascii="Simplified Arabic" w:hAnsi="Simplified Arabic" w:cs="Simplified Arabic" w:hint="cs"/>
          <w:rtl/>
        </w:rPr>
        <w:t>نيوم</w:t>
      </w:r>
      <w:proofErr w:type="spellEnd"/>
      <w:r w:rsidRPr="005837EB">
        <w:rPr>
          <w:rFonts w:ascii="Simplified Arabic" w:hAnsi="Simplified Arabic" w:cs="Simplified Arabic" w:hint="cs"/>
          <w:rtl/>
        </w:rPr>
        <w:t>، نجاح المشاريع، التقنية الرقمية</w:t>
      </w:r>
      <w:r w:rsidRPr="005837EB">
        <w:rPr>
          <w:rFonts w:ascii="Simplified Arabic" w:hAnsi="Simplified Arabic" w:cs="Simplified Arabic" w:hint="cs"/>
        </w:rPr>
        <w:t>.</w:t>
      </w:r>
    </w:p>
    <w:p w14:paraId="2A7318CF" w14:textId="77777777" w:rsidR="0000375A" w:rsidRDefault="0000375A" w:rsidP="00370311">
      <w:pPr>
        <w:widowControl/>
        <w:bidi/>
        <w:spacing w:before="100" w:beforeAutospacing="1" w:after="100" w:afterAutospacing="1"/>
        <w:contextualSpacing/>
        <w:mirrorIndents/>
        <w:rPr>
          <w:rFonts w:ascii="Simplified Arabic" w:eastAsiaTheme="minorHAnsi" w:hAnsi="Simplified Arabic" w:cs="Simplified Arabic"/>
          <w:sz w:val="24"/>
          <w:szCs w:val="24"/>
          <w:rtl/>
          <w14:ligatures w14:val="standardContextual"/>
        </w:rPr>
      </w:pPr>
    </w:p>
    <w:p w14:paraId="129B1C4C" w14:textId="77777777" w:rsidR="00370311" w:rsidRDefault="00370311" w:rsidP="00370311">
      <w:pPr>
        <w:widowControl/>
        <w:bidi/>
        <w:spacing w:before="100" w:beforeAutospacing="1" w:after="100" w:afterAutospacing="1"/>
        <w:contextualSpacing/>
        <w:mirrorIndents/>
        <w:rPr>
          <w:rFonts w:ascii="Simplified Arabic" w:eastAsiaTheme="minorHAnsi" w:hAnsi="Simplified Arabic" w:cs="Simplified Arabic"/>
          <w:sz w:val="24"/>
          <w:szCs w:val="24"/>
          <w:rtl/>
          <w14:ligatures w14:val="standardContextual"/>
        </w:rPr>
      </w:pPr>
    </w:p>
    <w:p w14:paraId="53AB6407" w14:textId="77777777" w:rsidR="00370311" w:rsidRDefault="00370311" w:rsidP="00370311">
      <w:pPr>
        <w:widowControl/>
        <w:spacing w:before="100" w:beforeAutospacing="1" w:after="100" w:afterAutospacing="1"/>
        <w:contextualSpacing/>
        <w:mirrorIndents/>
        <w:jc w:val="center"/>
        <w:rPr>
          <w:rFonts w:ascii="Simplified Arabic" w:eastAsiaTheme="minorHAnsi" w:hAnsi="Simplified Arabic" w:cs="Simplified Arabic"/>
          <w:sz w:val="24"/>
          <w:szCs w:val="24"/>
          <w:rtl/>
          <w14:ligatures w14:val="standardContextual"/>
        </w:rPr>
      </w:pPr>
    </w:p>
    <w:p w14:paraId="59B906B7" w14:textId="69CC0A13" w:rsidR="000025F6" w:rsidRPr="005837EB" w:rsidRDefault="000025F6" w:rsidP="00370311">
      <w:pPr>
        <w:widowControl/>
        <w:spacing w:before="100" w:beforeAutospacing="1" w:after="100" w:afterAutospacing="1"/>
        <w:contextualSpacing/>
        <w:mirrorIndents/>
        <w:jc w:val="center"/>
        <w:rPr>
          <w:rFonts w:asciiTheme="majorBidi" w:eastAsiaTheme="minorHAnsi" w:hAnsiTheme="majorBidi" w:cstheme="majorBidi"/>
          <w:b/>
          <w:bCs/>
          <w:sz w:val="32"/>
          <w:szCs w:val="32"/>
          <w14:ligatures w14:val="standardContextual"/>
        </w:rPr>
      </w:pPr>
      <w:r w:rsidRPr="0000375A">
        <w:rPr>
          <w:rFonts w:asciiTheme="majorBidi" w:eastAsiaTheme="minorHAnsi" w:hAnsiTheme="majorBidi" w:cstheme="majorBidi"/>
          <w:b/>
          <w:bCs/>
          <w:sz w:val="32"/>
          <w:szCs w:val="32"/>
          <w14:ligatures w14:val="standardContextual"/>
        </w:rPr>
        <w:t>Abstract</w:t>
      </w:r>
    </w:p>
    <w:p w14:paraId="5A6FE41A" w14:textId="77777777" w:rsidR="005837EB" w:rsidRDefault="005837EB" w:rsidP="00370311">
      <w:pPr>
        <w:pStyle w:val="NormalWeb"/>
      </w:pPr>
      <w:r w:rsidRPr="005837EB">
        <w:rPr>
          <w:b/>
          <w:bCs/>
          <w:sz w:val="28"/>
          <w:szCs w:val="28"/>
        </w:rPr>
        <w:t>Objectives:</w:t>
      </w:r>
      <w:r>
        <w:t xml:space="preserve"> This study represents an in-depth academic inquiry aiming to assess the impact of digital transformation management on achieving the success of smart city projects, with a specific focus on the NEOM project in Saudi Arabia. The study acknowledges the pivotal role of digital transformation as a key enabler for ambitious smart cities and seeks to bridge a research gap concerning the limited studies combining these two variables in rapidly growing mega-projects like NEOM.</w:t>
      </w:r>
    </w:p>
    <w:p w14:paraId="118EA2A6" w14:textId="77777777" w:rsidR="005837EB" w:rsidRDefault="005837EB" w:rsidP="00370311">
      <w:pPr>
        <w:pStyle w:val="NormalWeb"/>
      </w:pPr>
      <w:r w:rsidRPr="005837EB">
        <w:rPr>
          <w:b/>
          <w:bCs/>
          <w:sz w:val="28"/>
          <w:szCs w:val="28"/>
        </w:rPr>
        <w:t>Methodology:</w:t>
      </w:r>
      <w:r>
        <w:t xml:space="preserve"> The study adopted a descriptive-analytical approach, utilizing a meticulously designed questionnaire as the primary data collection tool. The questionnaire included reliable measures for digital transformation management dimensions (digital strategy and vision, leadership and supportive organizational culture, technology and digital infrastructure management, data and analytics management, process management and continuous improvement, digital talent and skills management) and smart city project success (technical and operational performance, user and citizen satisfaction, economic and developmental impact, environmental and social sustainability, key stakeholder satisfaction, adaptability and continuous innovation). A simple random sample of 450 administrative and functional staff members from the NEOM project was selected, and the field study was conducted during the first third of July 2025. Data were analyzed using SPSS v.28, employing descriptive statistics (means, standard deviations) and inferential statistics (Cronbach's Alpha, Pearson correlation, and multiple linear regression).</w:t>
      </w:r>
    </w:p>
    <w:p w14:paraId="28026EAE" w14:textId="77777777" w:rsidR="005837EB" w:rsidRDefault="005837EB" w:rsidP="00370311">
      <w:pPr>
        <w:pStyle w:val="NormalWeb"/>
      </w:pPr>
      <w:r w:rsidRPr="005837EB">
        <w:rPr>
          <w:b/>
          <w:bCs/>
          <w:sz w:val="28"/>
          <w:szCs w:val="28"/>
        </w:rPr>
        <w:t>Results:</w:t>
      </w:r>
      <w:r>
        <w:t xml:space="preserve"> Quantitative results indicate a very high level of digital transformation management within the NEOM project (overall mean of 3.95 out of 5.00), with "Technology and Digital Infrastructure Management" being the highest dimension (mean of 4.25). Smart city project success also showed a high level (overall mean of 3.98 out of 5.00), with "Technical and Operational Performance" as the highest dimension (mean of 4.45). However, "User and Citizen Satisfaction" (mean 3.60) and "Key Stakeholder Satisfaction" (mean 3.65) were relatively moderate, highlighting areas for improvement. A strong, positive, and statistically significant correlation was found between digital transformation management and smart city project success (Pearson correlation coefficient of 0.782). Regression analysis revealed that digital transformation management explains 61.2% of the variance in smart city project success, with all its sub-dimensions significantly predicting success, collectively explaining 68.1% of the variance. "Technology and Digital Infrastructure Management" was the most significant contributor.</w:t>
      </w:r>
    </w:p>
    <w:p w14:paraId="005CE1C8" w14:textId="77777777" w:rsidR="005837EB" w:rsidRDefault="005837EB" w:rsidP="00370311">
      <w:pPr>
        <w:pStyle w:val="NormalWeb"/>
      </w:pPr>
      <w:r w:rsidRPr="005837EB">
        <w:rPr>
          <w:b/>
          <w:bCs/>
          <w:sz w:val="28"/>
          <w:szCs w:val="28"/>
        </w:rPr>
        <w:t>Recommendations:</w:t>
      </w:r>
      <w:r>
        <w:t xml:space="preserve"> Based on these findings, the study recommends enhancing user and stakeholder engagement strategies to boost satisfaction levels, continuous investment in digital infrastructure research and development to ensure leadership, developing advanced digital leadership programs and an innovation culture, and fostering future digital talents and skills to ensure sustained competencies within the NEOM project.</w:t>
      </w:r>
    </w:p>
    <w:p w14:paraId="7F58D93A" w14:textId="7F35764A" w:rsidR="0000375A" w:rsidRPr="005837EB" w:rsidRDefault="005837EB" w:rsidP="00370311">
      <w:pPr>
        <w:pStyle w:val="NormalWeb"/>
        <w:rPr>
          <w:rtl/>
        </w:rPr>
      </w:pPr>
      <w:r w:rsidRPr="005837EB">
        <w:rPr>
          <w:b/>
          <w:bCs/>
          <w:sz w:val="28"/>
          <w:szCs w:val="28"/>
        </w:rPr>
        <w:lastRenderedPageBreak/>
        <w:t>Keywords:</w:t>
      </w:r>
      <w:r>
        <w:t xml:space="preserve"> Digital Transformation Management, Smart Cities, NEOM Project, Project Success, Digital Technology.</w:t>
      </w:r>
    </w:p>
    <w:p w14:paraId="578F7E16" w14:textId="77777777" w:rsidR="0000375A" w:rsidRPr="0000375A" w:rsidRDefault="0000375A" w:rsidP="00370311">
      <w:pPr>
        <w:pStyle w:val="Heading2"/>
        <w:bidi/>
        <w:spacing w:before="100" w:beforeAutospacing="1" w:after="100" w:afterAutospacing="1"/>
        <w:contextualSpacing/>
        <w:mirrorIndents/>
        <w:jc w:val="center"/>
        <w:rPr>
          <w:rFonts w:ascii="Simplified Arabic" w:hAnsi="Simplified Arabic" w:cs="Simplified Arabic"/>
          <w:b/>
          <w:bCs/>
          <w:sz w:val="28"/>
          <w:szCs w:val="28"/>
          <w:lang w:val="en-SA"/>
        </w:rPr>
      </w:pPr>
      <w:r w:rsidRPr="0000375A">
        <w:rPr>
          <w:rFonts w:ascii="Simplified Arabic" w:hAnsi="Simplified Arabic" w:cs="Simplified Arabic" w:hint="cs"/>
          <w:b/>
          <w:bCs/>
          <w:sz w:val="28"/>
          <w:szCs w:val="28"/>
          <w:rtl/>
        </w:rPr>
        <w:t>الفصل الأول: الإطار العام للدراسة</w:t>
      </w:r>
    </w:p>
    <w:p w14:paraId="55E52034" w14:textId="77777777" w:rsidR="00370311" w:rsidRPr="00370311" w:rsidRDefault="00370311" w:rsidP="00370311">
      <w:pPr>
        <w:pStyle w:val="NormalWeb"/>
        <w:bidi/>
        <w:contextualSpacing/>
        <w:mirrorIndents/>
        <w:rPr>
          <w:rFonts w:ascii="Simplified Arabic" w:hAnsi="Simplified Arabic" w:cs="Simplified Arabic" w:hint="cs"/>
          <w:sz w:val="28"/>
          <w:szCs w:val="28"/>
        </w:rPr>
      </w:pPr>
      <w:r w:rsidRPr="00370311">
        <w:rPr>
          <w:rFonts w:ascii="Simplified Arabic" w:hAnsi="Simplified Arabic" w:cs="Simplified Arabic" w:hint="cs"/>
          <w:b/>
          <w:bCs/>
          <w:sz w:val="28"/>
          <w:szCs w:val="28"/>
          <w:rtl/>
        </w:rPr>
        <w:t>تمهيد</w:t>
      </w:r>
    </w:p>
    <w:p w14:paraId="5211428F"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يُمثل هذا الفصل اللبنة الأساسية التي تُبنى عليها الدراسة برمتها، حيث يُقدم خريطة مفاهيمية ومنهجية تُحدد مسار البحث</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يتناول الفصل الإطار العام للدراسة، بدءًا بتحديد سياقها ومشكلتها المحورية، مرورًا بصياغة تساؤلاتها وأهدافها التي تسعى لتحقيقها، وصولًا إلى إيضاح أهميتها النظرية والتطبيقية، وتحديد المتغيرات الرئيسية وأبعادها، ووضع الفرضيات التي ستُختبر </w:t>
      </w:r>
      <w:proofErr w:type="spellStart"/>
      <w:r w:rsidRPr="00370311">
        <w:rPr>
          <w:rFonts w:ascii="Simplified Arabic" w:hAnsi="Simplified Arabic" w:cs="Simplified Arabic" w:hint="cs"/>
          <w:rtl/>
        </w:rPr>
        <w:t>إمبريقيًا</w:t>
      </w:r>
      <w:proofErr w:type="spellEnd"/>
      <w:r w:rsidRPr="00370311">
        <w:rPr>
          <w:rFonts w:ascii="Simplified Arabic" w:hAnsi="Simplified Arabic" w:cs="Simplified Arabic" w:hint="cs"/>
          <w:rtl/>
        </w:rPr>
        <w:t>، ليُشكل بذلك الأساس الذي ستنطلق منه الفصول اللاحقة</w:t>
      </w:r>
      <w:r w:rsidRPr="00370311">
        <w:rPr>
          <w:rFonts w:ascii="Simplified Arabic" w:hAnsi="Simplified Arabic" w:cs="Simplified Arabic" w:hint="cs"/>
        </w:rPr>
        <w:t>.</w:t>
      </w:r>
    </w:p>
    <w:p w14:paraId="09CC82B0" w14:textId="77777777" w:rsidR="00370311" w:rsidRPr="00370311" w:rsidRDefault="00370311" w:rsidP="00370311">
      <w:pPr>
        <w:pStyle w:val="NormalWeb"/>
        <w:bidi/>
        <w:contextualSpacing/>
        <w:mirrorIndents/>
        <w:rPr>
          <w:rFonts w:ascii="Simplified Arabic" w:hAnsi="Simplified Arabic" w:cs="Simplified Arabic" w:hint="cs"/>
        </w:rPr>
      </w:pPr>
    </w:p>
    <w:p w14:paraId="3A09FFD3" w14:textId="32374BDF" w:rsidR="00370311" w:rsidRPr="00370311" w:rsidRDefault="00370311" w:rsidP="00370311">
      <w:pPr>
        <w:pStyle w:val="NormalWeb"/>
        <w:bidi/>
        <w:contextualSpacing/>
        <w:mirrorIndents/>
        <w:rPr>
          <w:rFonts w:ascii="Simplified Arabic" w:hAnsi="Simplified Arabic" w:cs="Simplified Arabic" w:hint="cs"/>
          <w:b/>
          <w:bCs/>
          <w:sz w:val="28"/>
          <w:szCs w:val="28"/>
          <w:rtl/>
        </w:rPr>
      </w:pPr>
      <w:r w:rsidRPr="00370311">
        <w:rPr>
          <w:rFonts w:ascii="Simplified Arabic" w:hAnsi="Simplified Arabic" w:cs="Simplified Arabic" w:hint="cs"/>
          <w:b/>
          <w:bCs/>
          <w:sz w:val="28"/>
          <w:szCs w:val="28"/>
          <w:rtl/>
        </w:rPr>
        <w:t>مقدمة الدراس</w:t>
      </w:r>
      <w:r>
        <w:rPr>
          <w:rFonts w:ascii="Simplified Arabic" w:hAnsi="Simplified Arabic" w:cs="Simplified Arabic" w:hint="cs"/>
          <w:b/>
          <w:bCs/>
          <w:sz w:val="28"/>
          <w:szCs w:val="28"/>
          <w:rtl/>
        </w:rPr>
        <w:t>ة</w:t>
      </w:r>
    </w:p>
    <w:p w14:paraId="77646014"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تُمثّل المدن الذكية تجسيدًا ملموسًا للمستقبل الحضري، حيث تتكامل التقنيات الرقمية المتقدمة مع البنية التحتية والخدمات لتعزيز جودة الحياة، تحقيق الكفاءة التشغيلية، ودعم الاستدامة البيئية والاقتصادية</w:t>
      </w:r>
      <w:r w:rsidRPr="00370311">
        <w:rPr>
          <w:rFonts w:ascii="Simplified Arabic" w:hAnsi="Simplified Arabic" w:cs="Simplified Arabic" w:hint="cs"/>
        </w:rPr>
        <w:t xml:space="preserve"> (MDPI, 2025; G4I Congress, 2025; [</w:t>
      </w:r>
      <w:r w:rsidRPr="00370311">
        <w:rPr>
          <w:rFonts w:ascii="Simplified Arabic" w:hAnsi="Simplified Arabic" w:cs="Simplified Arabic" w:hint="cs"/>
          <w:rtl/>
        </w:rPr>
        <w:t>مرجع آخر 2024</w:t>
      </w:r>
      <w:r w:rsidRPr="00370311">
        <w:rPr>
          <w:rFonts w:ascii="Simplified Arabic" w:hAnsi="Simplified Arabic" w:cs="Simplified Arabic" w:hint="cs"/>
        </w:rPr>
        <w:t xml:space="preserve">]). </w:t>
      </w:r>
      <w:r w:rsidRPr="00370311">
        <w:rPr>
          <w:rFonts w:ascii="Simplified Arabic" w:hAnsi="Simplified Arabic" w:cs="Simplified Arabic" w:hint="cs"/>
          <w:rtl/>
        </w:rPr>
        <w:t>في سياق التحولات الكبرى التي تشهدها المملكة العربية السعودية ضمن رؤية 2030، برز الاهتمام ببناء المدن الذكية كركيزة أساسية لتحقيق التنمية المستدامة وتنويع الاقتصاد (وزارة التعليم السعودية، 2021</w:t>
      </w:r>
      <w:r w:rsidRPr="00370311">
        <w:rPr>
          <w:rFonts w:ascii="Simplified Arabic" w:hAnsi="Simplified Arabic" w:cs="Simplified Arabic" w:hint="cs"/>
        </w:rPr>
        <w:t xml:space="preserve">; Al Tamimi &amp; Company, 2016). </w:t>
      </w:r>
      <w:r w:rsidRPr="00370311">
        <w:rPr>
          <w:rFonts w:ascii="Simplified Arabic" w:hAnsi="Simplified Arabic" w:cs="Simplified Arabic" w:hint="cs"/>
          <w:rtl/>
        </w:rPr>
        <w:t xml:space="preserve">ويُعد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أحد أبرز وأضخم هذه المشاريع، ويُخطط له ليكون نموذجًا عالميًا للمدينة المستقبلية التي تعتمد على أحدث التقنيات والابتكارات</w:t>
      </w:r>
      <w:r w:rsidRPr="00370311">
        <w:rPr>
          <w:rFonts w:ascii="Simplified Arabic" w:hAnsi="Simplified Arabic" w:cs="Simplified Arabic" w:hint="cs"/>
        </w:rPr>
        <w:t xml:space="preserve"> (ScienceTone, 2025; Zamn, 2024). </w:t>
      </w:r>
      <w:r w:rsidRPr="00370311">
        <w:rPr>
          <w:rFonts w:ascii="Simplified Arabic" w:hAnsi="Simplified Arabic" w:cs="Simplified Arabic" w:hint="cs"/>
          <w:rtl/>
        </w:rPr>
        <w:t>إن تحقيق النجاح في مشروع بهذا الحجم والتعقيد يتطلب ما هو أكثر من مجرد تبني التكنولوجيا؛ فهو يعتمد بشكل أساسي على إدارة فعالة لعملية التحول الرقمي المصاحبة له</w:t>
      </w:r>
      <w:r w:rsidRPr="00370311">
        <w:rPr>
          <w:rFonts w:ascii="Simplified Arabic" w:hAnsi="Simplified Arabic" w:cs="Simplified Arabic" w:hint="cs"/>
        </w:rPr>
        <w:t>.</w:t>
      </w:r>
    </w:p>
    <w:p w14:paraId="68C0570E" w14:textId="42E4739A" w:rsidR="00370311" w:rsidRPr="00370311" w:rsidRDefault="00370311" w:rsidP="00306503">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يُعد نجاح مشاريع المدن الذكية، الذي يؤدي دور المتغير التابع في هذه الدراسة، مؤشرًا على قدرة هذه المشاريع على تحقيق أهدافها الطموحة والوفاء بوعودها في تحسين جودة الحياة، تعزيز الاستدامة، ودفع عجلة النمو الاقتصادي</w:t>
      </w:r>
      <w:r w:rsidRPr="00370311">
        <w:rPr>
          <w:rFonts w:ascii="Simplified Arabic" w:hAnsi="Simplified Arabic" w:cs="Simplified Arabic" w:hint="cs"/>
        </w:rPr>
        <w:t xml:space="preserve">. </w:t>
      </w:r>
      <w:r w:rsidRPr="00370311">
        <w:rPr>
          <w:rFonts w:ascii="Simplified Arabic" w:hAnsi="Simplified Arabic" w:cs="Simplified Arabic" w:hint="cs"/>
          <w:rtl/>
        </w:rPr>
        <w:t>يُقاس هذا النجاح بأبعاد متعددة تشمل الأداء التقني والتشغيلي للبنية التحتية والخدمات الذكية، مستوى رضا المستخدمين والمواطنين عن الخدمات المقدمة، الأثر الاقتصادي والتنموي للمشروع في سياق الرؤية الوطنية، مدى تحقيق أهداف الاستدامة البيئية والاجتماعية، مستوى رضا مختلف أصحاب المصلحة الرئيسيين، والقدرة على التكيف والابتكار المستمر</w:t>
      </w:r>
      <w:r w:rsidRPr="00370311">
        <w:rPr>
          <w:rFonts w:ascii="Simplified Arabic" w:hAnsi="Simplified Arabic" w:cs="Simplified Arabic" w:hint="cs"/>
        </w:rPr>
        <w:t xml:space="preserve"> (World Economic Forum, 2025; G4I Congress, 2025; [</w:t>
      </w:r>
      <w:r w:rsidRPr="00370311">
        <w:rPr>
          <w:rFonts w:ascii="Simplified Arabic" w:hAnsi="Simplified Arabic" w:cs="Simplified Arabic" w:hint="cs"/>
          <w:rtl/>
        </w:rPr>
        <w:t>مرجع ثالث</w:t>
      </w:r>
      <w:r w:rsidRPr="00370311">
        <w:rPr>
          <w:rFonts w:ascii="Simplified Arabic" w:hAnsi="Simplified Arabic" w:cs="Simplified Arabic" w:hint="cs"/>
        </w:rPr>
        <w:t xml:space="preserve">] Publication Cpas, 2020). </w:t>
      </w:r>
      <w:r w:rsidRPr="00370311">
        <w:rPr>
          <w:rFonts w:ascii="Simplified Arabic" w:hAnsi="Simplified Arabic" w:cs="Simplified Arabic" w:hint="cs"/>
          <w:rtl/>
        </w:rPr>
        <w:t>تُشير التجارب العالمية في بناء المدن الذكية إلى أن تحقيق النجاح يتطلب تخطيطًا دقيقًا، تنفيذًا فعالًا، ومراعاة لاحتياجات السكان وأصحاب المصلحة</w:t>
      </w:r>
      <w:r w:rsidRPr="00370311">
        <w:rPr>
          <w:rFonts w:ascii="Simplified Arabic" w:hAnsi="Simplified Arabic" w:cs="Simplified Arabic" w:hint="cs"/>
        </w:rPr>
        <w:t xml:space="preserve"> (MDPI, 2025; IoT Analytics, 2021).</w:t>
      </w:r>
      <w:r w:rsidR="00306503">
        <w:rPr>
          <w:rFonts w:ascii="Simplified Arabic" w:hAnsi="Simplified Arabic" w:cs="Simplified Arabic" w:hint="cs"/>
          <w:rtl/>
        </w:rPr>
        <w:t xml:space="preserve"> </w:t>
      </w:r>
      <w:r w:rsidRPr="00370311">
        <w:rPr>
          <w:rFonts w:ascii="Simplified Arabic" w:hAnsi="Simplified Arabic" w:cs="Simplified Arabic" w:hint="cs"/>
          <w:rtl/>
        </w:rPr>
        <w:t>في المقابل، تُعد إدارة التحول الرقمي، التي تُؤدي دور المتغير المستقل في هذه الدراسة، عملية معقدة وشاملة تتضمن إعادة التفكير في كيفية استخدام التكنولوجيا، الأشخاص، والعمليات لإحداث تغيير جوهري في الأداء</w:t>
      </w:r>
      <w:r w:rsidRPr="00370311">
        <w:rPr>
          <w:rFonts w:ascii="Simplified Arabic" w:hAnsi="Simplified Arabic" w:cs="Simplified Arabic" w:hint="cs"/>
        </w:rPr>
        <w:t xml:space="preserve"> (Emerald Insight, 2023). </w:t>
      </w:r>
      <w:r w:rsidRPr="00370311">
        <w:rPr>
          <w:rFonts w:ascii="Simplified Arabic" w:hAnsi="Simplified Arabic" w:cs="Simplified Arabic" w:hint="cs"/>
          <w:rtl/>
        </w:rPr>
        <w:t>في سياق مشاريع المدن الذكية، تتضمن إدارة التحول الرقمي وضع استراتيجية ورؤية رقمية واضحة، توفير قيادة قوية وثقافة تنظيمية داعمة للابتكار، إدارة فعالة للتكنولوجيا والبنية التحتية الرقمية، القدرة على جمع وتحليل واستخدام البيانات الضخمة، إعادة هندسة العمليات وتحسينها باستمرار، وتطوير وإدارة المواهب والمهارات الرقمية اللازمة</w:t>
      </w:r>
      <w:r w:rsidRPr="00370311">
        <w:rPr>
          <w:rFonts w:ascii="Simplified Arabic" w:hAnsi="Simplified Arabic" w:cs="Simplified Arabic" w:hint="cs"/>
        </w:rPr>
        <w:t xml:space="preserve"> (AGR Technology, 2025; MDPI, 2025; Zamn, 2024). </w:t>
      </w:r>
      <w:r w:rsidRPr="00370311">
        <w:rPr>
          <w:rFonts w:ascii="Simplified Arabic" w:hAnsi="Simplified Arabic" w:cs="Simplified Arabic" w:hint="cs"/>
          <w:rtl/>
        </w:rPr>
        <w:t xml:space="preserve">تُشير الأدبيات إلى أن الإدارة الفعالة لهذه </w:t>
      </w:r>
      <w:r w:rsidRPr="00370311">
        <w:rPr>
          <w:rFonts w:ascii="Simplified Arabic" w:hAnsi="Simplified Arabic" w:cs="Simplified Arabic" w:hint="cs"/>
          <w:rtl/>
        </w:rPr>
        <w:lastRenderedPageBreak/>
        <w:t>الأبعاد تُعد حاسمة للتغلب على التحديات المرتبطة بالتحول الرقمي وتحقيق النتائج المرجوة</w:t>
      </w:r>
      <w:r w:rsidRPr="00370311">
        <w:rPr>
          <w:rFonts w:ascii="Simplified Arabic" w:hAnsi="Simplified Arabic" w:cs="Simplified Arabic" w:hint="cs"/>
        </w:rPr>
        <w:t xml:space="preserve"> (Emerald Insight, 2023; MDPI, 2024).</w:t>
      </w:r>
      <w:r w:rsidR="00306503">
        <w:rPr>
          <w:rFonts w:ascii="Simplified Arabic" w:hAnsi="Simplified Arabic" w:cs="Simplified Arabic" w:hint="cs"/>
          <w:rtl/>
        </w:rPr>
        <w:t xml:space="preserve"> </w:t>
      </w:r>
      <w:r w:rsidRPr="00370311">
        <w:rPr>
          <w:rFonts w:ascii="Simplified Arabic" w:hAnsi="Simplified Arabic" w:cs="Simplified Arabic" w:hint="cs"/>
          <w:rtl/>
        </w:rPr>
        <w:t>ترتبط إدارة التحول الرقمي ارتباطًا وثيقًا بقدرة مشاريع المدن الذكية على تحقيق النجاح</w:t>
      </w:r>
      <w:r w:rsidRPr="00370311">
        <w:rPr>
          <w:rFonts w:ascii="Simplified Arabic" w:hAnsi="Simplified Arabic" w:cs="Simplified Arabic" w:hint="cs"/>
        </w:rPr>
        <w:t xml:space="preserve">. </w:t>
      </w:r>
      <w:r w:rsidRPr="00370311">
        <w:rPr>
          <w:rFonts w:ascii="Simplified Arabic" w:hAnsi="Simplified Arabic" w:cs="Simplified Arabic" w:hint="cs"/>
          <w:rtl/>
        </w:rPr>
        <w:t>فالتطبيق الفعال للتقنيات الرقمية، المدعوم باستراتيجية واضحة، قيادة ملتزمة، ثقافة داعمة، وإدارة سليمة للبيانات والعمليات والمواهب، يُمكّن مشاريع المدن الذكية من تقديم خدمات مبتكرة بكفاءة أعلى، تحسين تجربة المستخدمين، تحقيق الاستدامة، وجذب الاستثمارات، وكلها عناصر تُسهم في تحقيق النجاح الشامل للمشروع</w:t>
      </w:r>
      <w:r w:rsidRPr="00370311">
        <w:rPr>
          <w:rFonts w:ascii="Simplified Arabic" w:hAnsi="Simplified Arabic" w:cs="Simplified Arabic" w:hint="cs"/>
        </w:rPr>
        <w:t xml:space="preserve"> (MDPI, 2025; IoT Analytics, 2021). </w:t>
      </w:r>
      <w:r w:rsidRPr="00370311">
        <w:rPr>
          <w:rFonts w:ascii="Simplified Arabic" w:hAnsi="Simplified Arabic" w:cs="Simplified Arabic" w:hint="cs"/>
          <w:rtl/>
        </w:rPr>
        <w:t>على سبيل المثال، تُسهم إدارة البيانات بكفاءة في تحسين خدمات النقل وإدارة الطاقة، مما يُعزز الأداء التشغيلي ويرفع رضا المستخدمين</w:t>
      </w:r>
      <w:r w:rsidRPr="00370311">
        <w:rPr>
          <w:rFonts w:ascii="Simplified Arabic" w:hAnsi="Simplified Arabic" w:cs="Simplified Arabic" w:hint="cs"/>
        </w:rPr>
        <w:t xml:space="preserve"> (Varidx, 2025; The Saudi Swiss Company, 2024). </w:t>
      </w:r>
      <w:r w:rsidRPr="00370311">
        <w:rPr>
          <w:rFonts w:ascii="Simplified Arabic" w:hAnsi="Simplified Arabic" w:cs="Simplified Arabic" w:hint="cs"/>
          <w:rtl/>
        </w:rPr>
        <w:t>كما أن تطوير المهارات الرقمية لدى الكوادر البشرية يُعد ضروريًا لتشغيل وصيانة الأنظمة الذكية وضمان استمرارية الابتكار</w:t>
      </w:r>
      <w:r w:rsidRPr="00370311">
        <w:rPr>
          <w:rFonts w:ascii="Simplified Arabic" w:hAnsi="Simplified Arabic" w:cs="Simplified Arabic" w:hint="cs"/>
        </w:rPr>
        <w:t xml:space="preserve"> (AGR Technology, 2025; Zamn, 2024).</w:t>
      </w:r>
    </w:p>
    <w:p w14:paraId="35D8A0CF"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 xml:space="preserve">في بيئة الدراسة المحددة،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تكتسب هذه العلاقة أهمية خاصة نظرًا لحجم المشروع، طموحاته غير المسبوقة، واعتماده الكلي على التقنية والتحول الرقمي لتحقيق رؤيته المستقبلية</w:t>
      </w:r>
      <w:r w:rsidRPr="00370311">
        <w:rPr>
          <w:rFonts w:ascii="Simplified Arabic" w:hAnsi="Simplified Arabic" w:cs="Simplified Arabic" w:hint="cs"/>
        </w:rPr>
        <w:t xml:space="preserve"> (ScienceTone, 2025;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بلا تاريخ</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يُعد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مختبرًا حيًا لتطبيق أحدث التقنيات الرقمية في بيئة حضرية متكاملة، ويتطلب إدارة استثنائية لعملية التحول الرقمي لضمان تحويل هذه التقنيات إلى حلول عملية تُسهم في نجاح المشروع وتحقيق مستهدفات رؤية 2030 المتعلقة بالتنويع الاقتصادي، الاستدامة، وجودة الحياة</w:t>
      </w:r>
      <w:r w:rsidRPr="00370311">
        <w:rPr>
          <w:rFonts w:ascii="Simplified Arabic" w:hAnsi="Simplified Arabic" w:cs="Simplified Arabic" w:hint="cs"/>
        </w:rPr>
        <w:t xml:space="preserve"> (Riyadh, 2024; Cpas, Publication 2020). </w:t>
      </w:r>
      <w:r w:rsidRPr="00370311">
        <w:rPr>
          <w:rFonts w:ascii="Simplified Arabic" w:hAnsi="Simplified Arabic" w:cs="Simplified Arabic" w:hint="cs"/>
          <w:rtl/>
        </w:rPr>
        <w:t xml:space="preserve">إن فهم كيفية إدارة التحول الرقمي في مشروع بهذا الحجم والتعقيد، وتقييم أثر هذه الإدارة على أبعاد نجاحه، يُعد أمرًا بالغ الأهمية ليس فقط لمشروع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نفسه، بل أيضًا للمشاريع المماثلة التي قد تُطلق مستقبلًا</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وفي ضوء ما سبق، تسعى هذه الدراسة إلى إلقاء الضوء بشكل معمق على أثر إدارة التحول الرقمي على نجاح مشاريع المدن الذكية، من خلال دراسة حالة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بتناول الأبعاد المختلفة لإدارة التحول الرقمي وربطها بأبعاد نجاح المشروع، تطمح هذه الدراسة إلى تقديم فهم شامل للعوامل التي تُسهم في نجاح مشاريع المدن الذكية العملاقة، وتحديد التحديات التي قد تواجه إدارة التحول الرقمي في سياق مشروع رائد مثل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واقتراح التوصيات التي يمكن أن تُسهم في تعزيز فرص نجاح هذا المشروع والمشاريع المستقبلية المماثلة في تحقيق الأهداف الطموحة لرؤية المملكة 2030</w:t>
      </w:r>
      <w:r w:rsidRPr="00370311">
        <w:rPr>
          <w:rFonts w:ascii="Simplified Arabic" w:hAnsi="Simplified Arabic" w:cs="Simplified Arabic" w:hint="cs"/>
        </w:rPr>
        <w:t>.</w:t>
      </w:r>
    </w:p>
    <w:p w14:paraId="3789CADA" w14:textId="77777777" w:rsidR="00306503" w:rsidRPr="00370311" w:rsidRDefault="00306503" w:rsidP="00306503">
      <w:pPr>
        <w:pStyle w:val="NormalWeb"/>
        <w:bidi/>
        <w:contextualSpacing/>
        <w:mirrorIndents/>
        <w:rPr>
          <w:rFonts w:ascii="Simplified Arabic" w:hAnsi="Simplified Arabic" w:cs="Simplified Arabic" w:hint="cs"/>
        </w:rPr>
      </w:pPr>
    </w:p>
    <w:p w14:paraId="529DEE2E" w14:textId="77777777" w:rsidR="00370311" w:rsidRPr="00306503" w:rsidRDefault="00370311" w:rsidP="00370311">
      <w:pPr>
        <w:pStyle w:val="NormalWeb"/>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مشكلة الدراسة</w:t>
      </w:r>
    </w:p>
    <w:p w14:paraId="0FC73168"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تُواجه مشاريع المدن الذكية العملاقة، التي تُمثل طليعة التطور الحضري المعاصر، تحديات غير مسبوقة تتجاوز الجوانب الهندسية والإنشائية التقليدية لتشمل تعقيدات دمج التقنيات الرقمية المتقدمة وإدارة التحول الشامل الذي تُحدثه هذه التقنيات في جميع مناحي الحياة والعمليات</w:t>
      </w:r>
      <w:r w:rsidRPr="00370311">
        <w:rPr>
          <w:rFonts w:ascii="Simplified Arabic" w:hAnsi="Simplified Arabic" w:cs="Simplified Arabic" w:hint="cs"/>
        </w:rPr>
        <w:t xml:space="preserve"> (G4I Congress, 2025). </w:t>
      </w:r>
      <w:r w:rsidRPr="00370311">
        <w:rPr>
          <w:rFonts w:ascii="Simplified Arabic" w:hAnsi="Simplified Arabic" w:cs="Simplified Arabic" w:hint="cs"/>
          <w:rtl/>
        </w:rPr>
        <w:t>إن الطموح نحو بناء مدن تعتمد بشكل كامل على الذكاء الاصطناعي، إنترنت الأشياء، البيانات الضخمة، والاتصال فائق السرعة، يتطلب إدارة تحول رقمي تتسم بالكفاءة والشمولية، لضمان أن هذه التقنيات لا تُطبق بمعزل عن بعضها البعض، بل تُشكل منظومة متكاملة تُحقق القيمة المرجوة للمستخدمين والمستثمرين والمجتمع ككل</w:t>
      </w:r>
      <w:r w:rsidRPr="00370311">
        <w:rPr>
          <w:rFonts w:ascii="Simplified Arabic" w:hAnsi="Simplified Arabic" w:cs="Simplified Arabic" w:hint="cs"/>
        </w:rPr>
        <w:t xml:space="preserve"> (Emerald Insight, 2025; Varidx, 2023). </w:t>
      </w:r>
      <w:r w:rsidRPr="00370311">
        <w:rPr>
          <w:rFonts w:ascii="Simplified Arabic" w:hAnsi="Simplified Arabic" w:cs="Simplified Arabic" w:hint="cs"/>
          <w:rtl/>
        </w:rPr>
        <w:t>ومع ذلك، تُشير التجارب العالمية إلى أن العديد من مبادرات التحول الرقمي، وخاصة في المشاريع الكبرى والمعقدة، قد تواجه تحديات كبيرة تتعلق بمقاومة التغيير، نقص الكفاءات الرقمية، صعوبة مواءمة الاستراتيجيات التقنية مع الأهداف الكلية للمشروع، وتعقيدات إدارة البيانات والحوكمة، مما قد يُعيق تحقيق الأهداف المحددة ويُؤثر سلبًا على نجاح المشروع</w:t>
      </w:r>
      <w:r w:rsidRPr="00370311">
        <w:rPr>
          <w:rFonts w:ascii="Simplified Arabic" w:hAnsi="Simplified Arabic" w:cs="Simplified Arabic" w:hint="cs"/>
        </w:rPr>
        <w:t xml:space="preserve"> (AGR Technology, 2025; Zamn, 2024).</w:t>
      </w:r>
    </w:p>
    <w:p w14:paraId="2ED39CC3" w14:textId="77777777" w:rsidR="00306503" w:rsidRDefault="00370311" w:rsidP="00306503">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lastRenderedPageBreak/>
        <w:t xml:space="preserve">في سياق المملكة العربية السعودية، التي تتبنى رؤية 2030 الطموحة لإحداث تحول شامل في بنيتها الاقتصادية والاجتماعية، يُعد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أحد أبرز وأضخم المشاريع التي تُجسد هذا التوجه نحو المستقبل الرقمي والذكي</w:t>
      </w:r>
      <w:r w:rsidRPr="00370311">
        <w:rPr>
          <w:rFonts w:ascii="Simplified Arabic" w:hAnsi="Simplified Arabic" w:cs="Simplified Arabic" w:hint="cs"/>
        </w:rPr>
        <w:t xml:space="preserve"> (ScienceTone, 2025; Publication Cpas, 2020). </w:t>
      </w:r>
      <w:r w:rsidRPr="00370311">
        <w:rPr>
          <w:rFonts w:ascii="Simplified Arabic" w:hAnsi="Simplified Arabic" w:cs="Simplified Arabic" w:hint="cs"/>
          <w:rtl/>
        </w:rPr>
        <w:t xml:space="preserve">يُخطط </w:t>
      </w:r>
      <w:proofErr w:type="spellStart"/>
      <w:r w:rsidRPr="00370311">
        <w:rPr>
          <w:rFonts w:ascii="Simplified Arabic" w:hAnsi="Simplified Arabic" w:cs="Simplified Arabic" w:hint="cs"/>
          <w:rtl/>
        </w:rPr>
        <w:t>لنيوم</w:t>
      </w:r>
      <w:proofErr w:type="spellEnd"/>
      <w:r w:rsidRPr="00370311">
        <w:rPr>
          <w:rFonts w:ascii="Simplified Arabic" w:hAnsi="Simplified Arabic" w:cs="Simplified Arabic" w:hint="cs"/>
          <w:rtl/>
        </w:rPr>
        <w:t xml:space="preserve"> لتكون مدينة إدراكية تعتمد على أحدث التقنيات لتوفير بيئة معيشية وعمل استثنائية، مما يجعلها مثالًا حيًا للتحديات المرتبطة بإدارة التحول الرقمي على نطاق واسع وغير مسبوق</w:t>
      </w:r>
      <w:r w:rsidRPr="00370311">
        <w:rPr>
          <w:rFonts w:ascii="Simplified Arabic" w:hAnsi="Simplified Arabic" w:cs="Simplified Arabic" w:hint="cs"/>
        </w:rPr>
        <w:t xml:space="preserve"> (NEOM, 2020). </w:t>
      </w:r>
      <w:r w:rsidRPr="00370311">
        <w:rPr>
          <w:rFonts w:ascii="Simplified Arabic" w:hAnsi="Simplified Arabic" w:cs="Simplified Arabic" w:hint="cs"/>
          <w:rtl/>
        </w:rPr>
        <w:t>إن الإحساس بوجود مشكلة بحثية ينبع من التساؤل حول ما إذا كانت إدارة عملية التحول الرقمي في مشروع بهذا الحجم والتعقيد تتم بالكفاءة المطلوبة، وما إذا كانت المنهجيات والممارسات المتبعة في إدارة هذا التحول تُؤثر بشكل مباشر وإيجابي على تحقيق مؤشرات نجاح المشروع المتعددة</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فبالرغم من الاستثمارات الضخمة والتركيز على الجانب التقني، قد تواجه عملية إدارة التحول الرقمي في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تحديات تتعلق بالجوانب غير التقنية، مثل إدارة التغيير التنظيمي، تطوير ثقافة رقمية داعمة، أو بناء القدرات البشرية اللازمة، مما قد يُؤثر على قدرة المشروع على تحقيق كامل إمكاناته وأهدافه الاستراتيجية</w:t>
      </w:r>
      <w:r w:rsidRPr="00370311">
        <w:rPr>
          <w:rFonts w:ascii="Simplified Arabic" w:hAnsi="Simplified Arabic" w:cs="Simplified Arabic" w:hint="cs"/>
        </w:rPr>
        <w:t xml:space="preserve"> (AGR Technology, 2025; Zamn, 2024).</w:t>
      </w:r>
    </w:p>
    <w:p w14:paraId="185642F1" w14:textId="77777777" w:rsidR="00306503" w:rsidRDefault="00306503" w:rsidP="00306503">
      <w:pPr>
        <w:pStyle w:val="NormalWeb"/>
        <w:bidi/>
        <w:contextualSpacing/>
        <w:mirrorIndents/>
        <w:rPr>
          <w:rFonts w:ascii="Simplified Arabic" w:hAnsi="Simplified Arabic" w:cs="Simplified Arabic"/>
          <w:rtl/>
        </w:rPr>
      </w:pPr>
    </w:p>
    <w:p w14:paraId="29AE892D" w14:textId="4052C9D4" w:rsidR="00370311" w:rsidRPr="00370311" w:rsidRDefault="00370311" w:rsidP="00306503">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تُؤيد نتائج بعض الدراسات والتقارير وجود تحديات في إدارة التحول الرقمي بشكل عام، وفي سياق المدن الذكية والمشاريع الكبرى بشكل خاص</w:t>
      </w:r>
      <w:r w:rsidRPr="00370311">
        <w:rPr>
          <w:rFonts w:ascii="Simplified Arabic" w:hAnsi="Simplified Arabic" w:cs="Simplified Arabic" w:hint="cs"/>
        </w:rPr>
        <w:t xml:space="preserve">. </w:t>
      </w:r>
      <w:r w:rsidRPr="00370311">
        <w:rPr>
          <w:rFonts w:ascii="Simplified Arabic" w:hAnsi="Simplified Arabic" w:cs="Simplified Arabic" w:hint="cs"/>
          <w:rtl/>
        </w:rPr>
        <w:t>تُشير دراسات إلى أن عوامل مثل القيادة الضعيفة، عدم وضوح الاستراتيجية، ومقاومة الموظفين تُعد من أبرز معوقات نجاح التحول الرقمي في مختلف القطاعات</w:t>
      </w:r>
      <w:r w:rsidRPr="00370311">
        <w:rPr>
          <w:rFonts w:ascii="Simplified Arabic" w:hAnsi="Simplified Arabic" w:cs="Simplified Arabic" w:hint="cs"/>
        </w:rPr>
        <w:t xml:space="preserve"> (Emerald Insight, 2023). </w:t>
      </w:r>
      <w:r w:rsidRPr="00370311">
        <w:rPr>
          <w:rFonts w:ascii="Simplified Arabic" w:hAnsi="Simplified Arabic" w:cs="Simplified Arabic" w:hint="cs"/>
          <w:rtl/>
        </w:rPr>
        <w:t>كما تُبرز تقارير حول المدن الذكية الحاجة إلى التركيز على الجوانب غير التقنية، مثل الحوكمة، مشاركة أصحاب المصلحة، وبناء القدرات، لضمان نجاح مبادرات المدن الذكية واستدامتها</w:t>
      </w:r>
      <w:r w:rsidRPr="00370311">
        <w:rPr>
          <w:rFonts w:ascii="Simplified Arabic" w:hAnsi="Simplified Arabic" w:cs="Simplified Arabic" w:hint="cs"/>
        </w:rPr>
        <w:t xml:space="preserve"> (World Economic Forum, 2025; IoT Analytics, 2021). </w:t>
      </w:r>
      <w:r w:rsidRPr="00370311">
        <w:rPr>
          <w:rFonts w:ascii="Simplified Arabic" w:hAnsi="Simplified Arabic" w:cs="Simplified Arabic" w:hint="cs"/>
          <w:rtl/>
        </w:rPr>
        <w:t>وفي السياق السعودي، تُشير بعض الأدبيات إلى تحديات في تبني التقنيات الحديثة وإدارة التغيير في المشاريع الكبرى</w:t>
      </w:r>
      <w:r w:rsidRPr="00370311">
        <w:rPr>
          <w:rFonts w:ascii="Simplified Arabic" w:hAnsi="Simplified Arabic" w:cs="Simplified Arabic" w:hint="cs"/>
        </w:rPr>
        <w:t xml:space="preserve"> (Khaled et al., 2023; </w:t>
      </w:r>
      <w:r w:rsidRPr="00370311">
        <w:rPr>
          <w:rFonts w:ascii="Simplified Arabic" w:hAnsi="Simplified Arabic" w:cs="Simplified Arabic" w:hint="cs"/>
          <w:rtl/>
        </w:rPr>
        <w:t>الزهراني، 2020</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ومع ذلك، تظل الفجوة البحثية قائمة في فهم كيفية تأثير كفاءة إدارة التحول الرقمي تحديدًا، بأبعادها الشاملة (الاستراتيجية، القيادة، الثقافة، التكنولوجيا، البيانات، العمليات، المواهب)، على نجاح مشاريع المدن الذكية بأبعادها المتعددة (الأداء التقني، رضا المستخدمين، الأثر الاقتصادي، الاستدامة، رضا أصحاب المصلحة، القدرة على التكيف)، وخاصة في سياق مشروع فريد وعملاق مثل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 xml:space="preserve">. </w:t>
      </w:r>
      <w:r w:rsidRPr="00370311">
        <w:rPr>
          <w:rFonts w:ascii="Simplified Arabic" w:hAnsi="Simplified Arabic" w:cs="Simplified Arabic" w:hint="cs"/>
          <w:rtl/>
        </w:rPr>
        <w:t>فمعظم الدراسات إما تتناول التحول الرقمي بشكل عام، أو تركز على جوانب تقنية بحتة في المدن الذكية، أو تتناول مشاريع المدن الذكية دون تحليل معمق لدور إدارة التحول الرقمي كعامل حاسم للنجاح</w:t>
      </w:r>
      <w:r w:rsidRPr="00370311">
        <w:rPr>
          <w:rFonts w:ascii="Simplified Arabic" w:hAnsi="Simplified Arabic" w:cs="Simplified Arabic" w:hint="cs"/>
        </w:rPr>
        <w:t>.</w:t>
      </w:r>
    </w:p>
    <w:p w14:paraId="27D141D7"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 xml:space="preserve">لذا، تسعى هذه الدراسة لمعالجة هذه الفجوة البحثية من خلال تقديم تحليل معمق لأثر إدارة التحول الرقمي على نجاح مشاريع المدن الذكية، بالتركيز على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كدراسة حالة</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من خلال فحص الأبعاد المختلفة لإدارة التحول الرقمي وربطها بأبعاد نجاح المشروع، تطمح الدراسة إلى تقديم رؤى محددة السياق حول العوامل التي تُسهم في نجاح مشاريع المدن الذكية العملاقة، وتحديد التحديات التي قد تواجه إدارة التحول الرقمي في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واقتراح التوصيات التي يمكن أن تُسهم في تعزيز فرص نجاح هذا المشروع والمشاريع المستقبلية المماثلة في تحقيق الأهداف الطموحة لرؤية المملكة 2030</w:t>
      </w:r>
      <w:r w:rsidRPr="00370311">
        <w:rPr>
          <w:rFonts w:ascii="Simplified Arabic" w:hAnsi="Simplified Arabic" w:cs="Simplified Arabic" w:hint="cs"/>
        </w:rPr>
        <w:t>.</w:t>
      </w:r>
    </w:p>
    <w:p w14:paraId="3C68A77E" w14:textId="77777777" w:rsidR="00306503" w:rsidRPr="00370311" w:rsidRDefault="00306503" w:rsidP="00306503">
      <w:pPr>
        <w:pStyle w:val="NormalWeb"/>
        <w:bidi/>
        <w:contextualSpacing/>
        <w:mirrorIndents/>
        <w:rPr>
          <w:rFonts w:ascii="Simplified Arabic" w:hAnsi="Simplified Arabic" w:cs="Simplified Arabic" w:hint="cs"/>
        </w:rPr>
      </w:pPr>
    </w:p>
    <w:p w14:paraId="21D79B51" w14:textId="77777777" w:rsidR="00370311" w:rsidRPr="00306503" w:rsidRDefault="00370311" w:rsidP="00370311">
      <w:pPr>
        <w:pStyle w:val="NormalWeb"/>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تساؤلات الدراسة</w:t>
      </w:r>
    </w:p>
    <w:p w14:paraId="676E2D78"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 xml:space="preserve">تنطلق هذه الدراسة من الحاجة إلى فهم معمق لكيفية تأثير عملية التحول الرقمي على قدرة المشاريع العملاقة للمدن الذكية على تحقيق النجاح المنشود، لا سيما في سياق مشروع رائد وفريد مثل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يُعد تحديد التساؤلات البحثية الخطوة الأساسية </w:t>
      </w:r>
      <w:r w:rsidRPr="00370311">
        <w:rPr>
          <w:rFonts w:ascii="Simplified Arabic" w:hAnsi="Simplified Arabic" w:cs="Simplified Arabic" w:hint="cs"/>
          <w:rtl/>
        </w:rPr>
        <w:lastRenderedPageBreak/>
        <w:t>التي تُحدد مسار البحث وتُوجه عملية جمع البيانات وتحليلها للإجابة عن الاستفسارات الجوهرية التي تُشكل مشكلة الدراسة</w:t>
      </w:r>
      <w:r w:rsidRPr="00370311">
        <w:rPr>
          <w:rFonts w:ascii="Simplified Arabic" w:hAnsi="Simplified Arabic" w:cs="Simplified Arabic" w:hint="cs"/>
        </w:rPr>
        <w:t xml:space="preserve">. </w:t>
      </w:r>
      <w:r w:rsidRPr="00370311">
        <w:rPr>
          <w:rFonts w:ascii="Simplified Arabic" w:hAnsi="Simplified Arabic" w:cs="Simplified Arabic" w:hint="cs"/>
          <w:rtl/>
        </w:rPr>
        <w:t>في ضوء ذلك، تسعى هذه الدراسة للإجابة عن التساؤل الرئيس الآتي</w:t>
      </w:r>
      <w:r w:rsidRPr="00370311">
        <w:rPr>
          <w:rFonts w:ascii="Simplified Arabic" w:hAnsi="Simplified Arabic" w:cs="Simplified Arabic" w:hint="cs"/>
        </w:rPr>
        <w:t>:</w:t>
      </w:r>
    </w:p>
    <w:p w14:paraId="45C14BCC" w14:textId="77777777" w:rsidR="00306503" w:rsidRPr="00370311" w:rsidRDefault="00306503" w:rsidP="00306503">
      <w:pPr>
        <w:pStyle w:val="NormalWeb"/>
        <w:bidi/>
        <w:contextualSpacing/>
        <w:mirrorIndents/>
        <w:rPr>
          <w:rFonts w:ascii="Simplified Arabic" w:hAnsi="Simplified Arabic" w:cs="Simplified Arabic" w:hint="cs"/>
        </w:rPr>
      </w:pPr>
    </w:p>
    <w:p w14:paraId="08D33388" w14:textId="77777777" w:rsidR="00370311" w:rsidRPr="00306503" w:rsidRDefault="00370311" w:rsidP="00370311">
      <w:pPr>
        <w:pStyle w:val="NormalWeb"/>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 xml:space="preserve">ما أثر إدارة التحول الرقمي على نجاح مشاريع المدن الذكية في مشروع </w:t>
      </w:r>
      <w:proofErr w:type="spellStart"/>
      <w:r w:rsidRPr="00306503">
        <w:rPr>
          <w:rFonts w:ascii="Simplified Arabic" w:hAnsi="Simplified Arabic" w:cs="Simplified Arabic" w:hint="cs"/>
          <w:b/>
          <w:bCs/>
          <w:sz w:val="28"/>
          <w:szCs w:val="28"/>
          <w:rtl/>
        </w:rPr>
        <w:t>نيوم</w:t>
      </w:r>
      <w:proofErr w:type="spellEnd"/>
      <w:r w:rsidRPr="00306503">
        <w:rPr>
          <w:rFonts w:ascii="Simplified Arabic" w:hAnsi="Simplified Arabic" w:cs="Simplified Arabic" w:hint="cs"/>
          <w:b/>
          <w:bCs/>
          <w:sz w:val="28"/>
          <w:szCs w:val="28"/>
          <w:rtl/>
        </w:rPr>
        <w:t>؟</w:t>
      </w:r>
    </w:p>
    <w:p w14:paraId="296CA134"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وللإجابة على هذا التساؤل الرئيس بشكل شامل، تتفرع منه مجموعة من التساؤلات الفرعية التي تُسهم في تفكيك المشكلة البحثية إلى محاور أكثر تحديدًا وقابلية للقياس، لتُغطي جوانب تقييم المتغيرات الرئيسية وفحص العلاقة بينهما</w:t>
      </w:r>
      <w:r w:rsidRPr="00370311">
        <w:rPr>
          <w:rFonts w:ascii="Simplified Arabic" w:hAnsi="Simplified Arabic" w:cs="Simplified Arabic" w:hint="cs"/>
        </w:rPr>
        <w:t xml:space="preserve">. </w:t>
      </w:r>
      <w:r w:rsidRPr="00370311">
        <w:rPr>
          <w:rFonts w:ascii="Simplified Arabic" w:hAnsi="Simplified Arabic" w:cs="Simplified Arabic" w:hint="cs"/>
          <w:rtl/>
        </w:rPr>
        <w:t>وتشمل هذه التساؤلات الفرعية</w:t>
      </w:r>
      <w:r w:rsidRPr="00370311">
        <w:rPr>
          <w:rFonts w:ascii="Simplified Arabic" w:hAnsi="Simplified Arabic" w:cs="Simplified Arabic" w:hint="cs"/>
        </w:rPr>
        <w:t>:</w:t>
      </w:r>
    </w:p>
    <w:p w14:paraId="47711597" w14:textId="77777777" w:rsidR="00370311" w:rsidRPr="00370311" w:rsidRDefault="00370311" w:rsidP="00370311">
      <w:pPr>
        <w:pStyle w:val="NormalWeb"/>
        <w:numPr>
          <w:ilvl w:val="0"/>
          <w:numId w:val="36"/>
        </w:numPr>
        <w:bidi/>
        <w:contextualSpacing/>
        <w:mirrorIndents/>
        <w:rPr>
          <w:rFonts w:ascii="Simplified Arabic" w:hAnsi="Simplified Arabic" w:cs="Simplified Arabic" w:hint="cs"/>
        </w:rPr>
      </w:pPr>
      <w:r w:rsidRPr="00370311">
        <w:rPr>
          <w:rFonts w:ascii="Simplified Arabic" w:hAnsi="Simplified Arabic" w:cs="Simplified Arabic" w:hint="cs"/>
          <w:rtl/>
        </w:rPr>
        <w:t xml:space="preserve">ما مستوى إدارة التحول الرقمي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من وجهة نظر العاملين فيه؟</w:t>
      </w:r>
    </w:p>
    <w:p w14:paraId="5856298E" w14:textId="77777777" w:rsidR="00370311" w:rsidRPr="00370311" w:rsidRDefault="00370311" w:rsidP="00370311">
      <w:pPr>
        <w:pStyle w:val="NormalWeb"/>
        <w:numPr>
          <w:ilvl w:val="0"/>
          <w:numId w:val="36"/>
        </w:numPr>
        <w:bidi/>
        <w:contextualSpacing/>
        <w:mirrorIndents/>
        <w:rPr>
          <w:rFonts w:ascii="Simplified Arabic" w:hAnsi="Simplified Arabic" w:cs="Simplified Arabic" w:hint="cs"/>
        </w:rPr>
      </w:pPr>
      <w:r w:rsidRPr="00370311">
        <w:rPr>
          <w:rFonts w:ascii="Simplified Arabic" w:hAnsi="Simplified Arabic" w:cs="Simplified Arabic" w:hint="cs"/>
          <w:rtl/>
        </w:rPr>
        <w:t xml:space="preserve">ما مستوى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من وجهة نظر العاملين فيه؟</w:t>
      </w:r>
    </w:p>
    <w:p w14:paraId="7C851568" w14:textId="77777777" w:rsidR="00370311" w:rsidRPr="00370311" w:rsidRDefault="00370311" w:rsidP="00370311">
      <w:pPr>
        <w:pStyle w:val="NormalWeb"/>
        <w:numPr>
          <w:ilvl w:val="0"/>
          <w:numId w:val="36"/>
        </w:numPr>
        <w:bidi/>
        <w:contextualSpacing/>
        <w:mirrorIndents/>
        <w:rPr>
          <w:rFonts w:ascii="Simplified Arabic" w:hAnsi="Simplified Arabic" w:cs="Simplified Arabic" w:hint="cs"/>
        </w:rPr>
      </w:pPr>
      <w:r w:rsidRPr="00370311">
        <w:rPr>
          <w:rFonts w:ascii="Simplified Arabic" w:hAnsi="Simplified Arabic" w:cs="Simplified Arabic" w:hint="cs"/>
          <w:rtl/>
        </w:rPr>
        <w:t xml:space="preserve">هل توجد علاقة ذات دلالة إحصائية بين إدارة التحول الرقمي (بشكل عام) ونجاح مشاريع المدن الذكية (بشكل عام)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w:t>
      </w:r>
    </w:p>
    <w:p w14:paraId="18933B68" w14:textId="77777777" w:rsidR="00370311" w:rsidRDefault="00370311" w:rsidP="00370311">
      <w:pPr>
        <w:pStyle w:val="NormalWeb"/>
        <w:numPr>
          <w:ilvl w:val="0"/>
          <w:numId w:val="36"/>
        </w:numPr>
        <w:bidi/>
        <w:contextualSpacing/>
        <w:mirrorIndents/>
        <w:rPr>
          <w:rFonts w:ascii="Simplified Arabic" w:hAnsi="Simplified Arabic" w:cs="Simplified Arabic"/>
        </w:rPr>
      </w:pPr>
      <w:r w:rsidRPr="00370311">
        <w:rPr>
          <w:rFonts w:ascii="Simplified Arabic" w:hAnsi="Simplified Arabic" w:cs="Simplified Arabic" w:hint="cs"/>
          <w:rtl/>
        </w:rPr>
        <w:t xml:space="preserve">ما أثر إدارة التحول الرقمي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ويتفرع من هذا التساؤل</w:t>
      </w:r>
      <w:r w:rsidRPr="00370311">
        <w:rPr>
          <w:rFonts w:ascii="Simplified Arabic" w:hAnsi="Simplified Arabic" w:cs="Simplified Arabic" w:hint="cs"/>
        </w:rPr>
        <w:t xml:space="preserve">: </w:t>
      </w:r>
      <w:r w:rsidRPr="00370311">
        <w:rPr>
          <w:rFonts w:ascii="Simplified Arabic" w:hAnsi="Simplified Arabic" w:cs="Simplified Arabic" w:hint="cs"/>
          <w:rtl/>
        </w:rPr>
        <w:t>أ</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ما أثر الاستراتيجية والرؤية الرقمية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ب</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ما أثر القيادة والثقافة التنظيمية الداعمة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ت</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ما أثر إدارة التكنولوجيا والبنية التحتية الرقمية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ث</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ما أثر إدارة البيانات والتحليلات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ج</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ما أثر إدارة العمليات والتحسين المستمر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ح</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ما أثر إدارة المواهب والمهارات الرقمية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w:t>
      </w:r>
    </w:p>
    <w:p w14:paraId="7678DFFB" w14:textId="77777777" w:rsidR="00306503" w:rsidRPr="00370311" w:rsidRDefault="00306503" w:rsidP="00306503">
      <w:pPr>
        <w:pStyle w:val="NormalWeb"/>
        <w:bidi/>
        <w:ind w:left="720"/>
        <w:contextualSpacing/>
        <w:mirrorIndents/>
        <w:rPr>
          <w:rFonts w:ascii="Simplified Arabic" w:hAnsi="Simplified Arabic" w:cs="Simplified Arabic" w:hint="cs"/>
        </w:rPr>
      </w:pPr>
    </w:p>
    <w:p w14:paraId="635ACB96" w14:textId="77777777" w:rsidR="00370311" w:rsidRPr="00306503" w:rsidRDefault="00370311" w:rsidP="00370311">
      <w:pPr>
        <w:pStyle w:val="NormalWeb"/>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أهداف الدراسة</w:t>
      </w:r>
    </w:p>
    <w:p w14:paraId="2D412C49"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تُعد أهداف الدراسة بمثابة الغايات التي يسعى البحث إلى تحقيقها، وتُشتق عادةً بشكل مباشر من تساؤلات الدراسة، حيث يُقابل كل تساؤل بحثي هدفًا أو أكثر يسعى الباحث إلى إنجازه</w:t>
      </w:r>
      <w:r w:rsidRPr="00370311">
        <w:rPr>
          <w:rFonts w:ascii="Simplified Arabic" w:hAnsi="Simplified Arabic" w:cs="Simplified Arabic" w:hint="cs"/>
        </w:rPr>
        <w:t xml:space="preserve">. </w:t>
      </w:r>
      <w:r w:rsidRPr="00370311">
        <w:rPr>
          <w:rFonts w:ascii="Simplified Arabic" w:hAnsi="Simplified Arabic" w:cs="Simplified Arabic" w:hint="cs"/>
          <w:rtl/>
        </w:rPr>
        <w:t>بناءً على التساؤلات المطروحة، يمكن تحديد الأهداف العامة والفرعية لهذه الدراسة على النحو التالي</w:t>
      </w:r>
      <w:r w:rsidRPr="00370311">
        <w:rPr>
          <w:rFonts w:ascii="Simplified Arabic" w:hAnsi="Simplified Arabic" w:cs="Simplified Arabic" w:hint="cs"/>
        </w:rPr>
        <w:t>:</w:t>
      </w:r>
    </w:p>
    <w:p w14:paraId="384CAA7C"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b/>
          <w:bCs/>
          <w:rtl/>
        </w:rPr>
        <w:t>الهدف العام</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لهذه الدراسة يتمثل في تحديد أثر إدارة التحول الرقمي على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w:t>
      </w:r>
    </w:p>
    <w:p w14:paraId="70353933"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ولتحقيق هذا الهدف العام، تسعى الدراسة إلى تحقيق الأهداف الفرعية التالية</w:t>
      </w:r>
      <w:r w:rsidRPr="00370311">
        <w:rPr>
          <w:rFonts w:ascii="Simplified Arabic" w:hAnsi="Simplified Arabic" w:cs="Simplified Arabic" w:hint="cs"/>
        </w:rPr>
        <w:t>:</w:t>
      </w:r>
    </w:p>
    <w:p w14:paraId="44E057C8" w14:textId="77777777" w:rsidR="00370311" w:rsidRPr="00370311" w:rsidRDefault="00370311" w:rsidP="00370311">
      <w:pPr>
        <w:pStyle w:val="NormalWeb"/>
        <w:numPr>
          <w:ilvl w:val="0"/>
          <w:numId w:val="37"/>
        </w:numPr>
        <w:bidi/>
        <w:contextualSpacing/>
        <w:mirrorIndents/>
        <w:rPr>
          <w:rFonts w:ascii="Simplified Arabic" w:hAnsi="Simplified Arabic" w:cs="Simplified Arabic" w:hint="cs"/>
        </w:rPr>
      </w:pPr>
      <w:r w:rsidRPr="00370311">
        <w:rPr>
          <w:rFonts w:ascii="Simplified Arabic" w:hAnsi="Simplified Arabic" w:cs="Simplified Arabic" w:hint="cs"/>
          <w:rtl/>
        </w:rPr>
        <w:t xml:space="preserve">تحديد مستوى إدارة التحول الرقمي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من وجهة نظر العاملين فيه</w:t>
      </w:r>
      <w:r w:rsidRPr="00370311">
        <w:rPr>
          <w:rFonts w:ascii="Simplified Arabic" w:hAnsi="Simplified Arabic" w:cs="Simplified Arabic" w:hint="cs"/>
        </w:rPr>
        <w:t>.</w:t>
      </w:r>
    </w:p>
    <w:p w14:paraId="6D94700A" w14:textId="77777777" w:rsidR="00370311" w:rsidRPr="00370311" w:rsidRDefault="00370311" w:rsidP="00370311">
      <w:pPr>
        <w:pStyle w:val="NormalWeb"/>
        <w:numPr>
          <w:ilvl w:val="0"/>
          <w:numId w:val="37"/>
        </w:numPr>
        <w:bidi/>
        <w:contextualSpacing/>
        <w:mirrorIndents/>
        <w:rPr>
          <w:rFonts w:ascii="Simplified Arabic" w:hAnsi="Simplified Arabic" w:cs="Simplified Arabic" w:hint="cs"/>
        </w:rPr>
      </w:pPr>
      <w:r w:rsidRPr="00370311">
        <w:rPr>
          <w:rFonts w:ascii="Simplified Arabic" w:hAnsi="Simplified Arabic" w:cs="Simplified Arabic" w:hint="cs"/>
          <w:rtl/>
        </w:rPr>
        <w:t xml:space="preserve">تحديد مستوى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من وجهة نظر العاملين فيه</w:t>
      </w:r>
      <w:r w:rsidRPr="00370311">
        <w:rPr>
          <w:rFonts w:ascii="Simplified Arabic" w:hAnsi="Simplified Arabic" w:cs="Simplified Arabic" w:hint="cs"/>
        </w:rPr>
        <w:t>.</w:t>
      </w:r>
    </w:p>
    <w:p w14:paraId="729B2E69" w14:textId="77777777" w:rsidR="00370311" w:rsidRPr="00370311" w:rsidRDefault="00370311" w:rsidP="00370311">
      <w:pPr>
        <w:pStyle w:val="NormalWeb"/>
        <w:numPr>
          <w:ilvl w:val="0"/>
          <w:numId w:val="37"/>
        </w:numPr>
        <w:bidi/>
        <w:contextualSpacing/>
        <w:mirrorIndents/>
        <w:rPr>
          <w:rFonts w:ascii="Simplified Arabic" w:hAnsi="Simplified Arabic" w:cs="Simplified Arabic" w:hint="cs"/>
        </w:rPr>
      </w:pPr>
      <w:r w:rsidRPr="00370311">
        <w:rPr>
          <w:rFonts w:ascii="Simplified Arabic" w:hAnsi="Simplified Arabic" w:cs="Simplified Arabic" w:hint="cs"/>
          <w:rtl/>
        </w:rPr>
        <w:t xml:space="preserve">الكشف عن وجود علاقة ذات دلالة إحصائية بين إدارة التحول الرقمي (بشكل عام) ونجاح مشاريع المدن الذكية (بشكل عام)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w:t>
      </w:r>
    </w:p>
    <w:p w14:paraId="465058DF" w14:textId="77777777" w:rsidR="00370311" w:rsidRDefault="00370311" w:rsidP="00370311">
      <w:pPr>
        <w:pStyle w:val="NormalWeb"/>
        <w:numPr>
          <w:ilvl w:val="0"/>
          <w:numId w:val="37"/>
        </w:numPr>
        <w:bidi/>
        <w:contextualSpacing/>
        <w:mirrorIndents/>
        <w:rPr>
          <w:rFonts w:ascii="Simplified Arabic" w:hAnsi="Simplified Arabic" w:cs="Simplified Arabic"/>
        </w:rPr>
      </w:pPr>
      <w:r w:rsidRPr="00370311">
        <w:rPr>
          <w:rFonts w:ascii="Simplified Arabic" w:hAnsi="Simplified Arabic" w:cs="Simplified Arabic" w:hint="cs"/>
          <w:rtl/>
        </w:rPr>
        <w:t xml:space="preserve">بيان أثر إدارة التحول الرقمي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ويتفرع من هذا الهدف</w:t>
      </w:r>
      <w:r w:rsidRPr="00370311">
        <w:rPr>
          <w:rFonts w:ascii="Simplified Arabic" w:hAnsi="Simplified Arabic" w:cs="Simplified Arabic" w:hint="cs"/>
        </w:rPr>
        <w:t xml:space="preserve">: </w:t>
      </w:r>
      <w:r w:rsidRPr="00370311">
        <w:rPr>
          <w:rFonts w:ascii="Simplified Arabic" w:hAnsi="Simplified Arabic" w:cs="Simplified Arabic" w:hint="cs"/>
          <w:rtl/>
        </w:rPr>
        <w:t>أ</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بيان أثر الاستراتيجية والرؤية الرقمية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 xml:space="preserve">. </w:t>
      </w:r>
      <w:r w:rsidRPr="00370311">
        <w:rPr>
          <w:rFonts w:ascii="Simplified Arabic" w:hAnsi="Simplified Arabic" w:cs="Simplified Arabic" w:hint="cs"/>
          <w:rtl/>
        </w:rPr>
        <w:t>ب</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بيان أثر القيادة والثقافة التنظيمية الداعمة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 xml:space="preserve">. </w:t>
      </w:r>
      <w:r w:rsidRPr="00370311">
        <w:rPr>
          <w:rFonts w:ascii="Simplified Arabic" w:hAnsi="Simplified Arabic" w:cs="Simplified Arabic" w:hint="cs"/>
          <w:rtl/>
        </w:rPr>
        <w:t>ت</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بيان أثر إدارة التكنولوجيا والبنية </w:t>
      </w:r>
      <w:r w:rsidRPr="00370311">
        <w:rPr>
          <w:rFonts w:ascii="Simplified Arabic" w:hAnsi="Simplified Arabic" w:cs="Simplified Arabic" w:hint="cs"/>
          <w:rtl/>
        </w:rPr>
        <w:lastRenderedPageBreak/>
        <w:t xml:space="preserve">التحتية الرقمية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 xml:space="preserve">. </w:t>
      </w:r>
      <w:r w:rsidRPr="00370311">
        <w:rPr>
          <w:rFonts w:ascii="Simplified Arabic" w:hAnsi="Simplified Arabic" w:cs="Simplified Arabic" w:hint="cs"/>
          <w:rtl/>
        </w:rPr>
        <w:t>ث</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بيان أثر إدارة البيانات والتحليلات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 xml:space="preserve">. </w:t>
      </w:r>
      <w:r w:rsidRPr="00370311">
        <w:rPr>
          <w:rFonts w:ascii="Simplified Arabic" w:hAnsi="Simplified Arabic" w:cs="Simplified Arabic" w:hint="cs"/>
          <w:rtl/>
        </w:rPr>
        <w:t>ج</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بيان أثر إدارة العمليات والتحسين المستمر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 xml:space="preserve">. </w:t>
      </w:r>
      <w:r w:rsidRPr="00370311">
        <w:rPr>
          <w:rFonts w:ascii="Simplified Arabic" w:hAnsi="Simplified Arabic" w:cs="Simplified Arabic" w:hint="cs"/>
          <w:rtl/>
        </w:rPr>
        <w:t>ح</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بيان أثر إدارة المواهب والمهارات الرقمية في 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w:t>
      </w:r>
    </w:p>
    <w:p w14:paraId="5ACDD482" w14:textId="77777777" w:rsidR="00306503" w:rsidRPr="00370311" w:rsidRDefault="00306503" w:rsidP="00306503">
      <w:pPr>
        <w:pStyle w:val="NormalWeb"/>
        <w:bidi/>
        <w:ind w:left="720"/>
        <w:contextualSpacing/>
        <w:mirrorIndents/>
        <w:rPr>
          <w:rFonts w:ascii="Simplified Arabic" w:hAnsi="Simplified Arabic" w:cs="Simplified Arabic" w:hint="cs"/>
        </w:rPr>
      </w:pPr>
    </w:p>
    <w:p w14:paraId="136E3E0D" w14:textId="77777777" w:rsidR="00370311" w:rsidRPr="00306503" w:rsidRDefault="00370311" w:rsidP="00370311">
      <w:pPr>
        <w:pStyle w:val="NormalWeb"/>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أهمية الدراسة</w:t>
      </w:r>
    </w:p>
    <w:p w14:paraId="07AFD029" w14:textId="77777777" w:rsidR="00306503" w:rsidRDefault="00370311" w:rsidP="00306503">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تكتسب هذه الدراسة أهميتها من تناولها لموضوع حيوي يتقاطع مع التوجهات العالمية والمحلية نحو بناء مستقبل حضري مستدام يعتمد على التقنية والابتكار</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في ظل الاستثمارات الضخمة التي تُخصص لمشاريع المدن الذكية على مستوى العالم، وفي المملكة العربية السعودية بشكل خاص من خلال مشاريع مثل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يُصبح فهم العوامل التي تُسهم في نجاح هذه المشاريع أمرًا بالغ الأهمية</w:t>
      </w:r>
      <w:r w:rsidRPr="00370311">
        <w:rPr>
          <w:rFonts w:ascii="Simplified Arabic" w:hAnsi="Simplified Arabic" w:cs="Simplified Arabic" w:hint="cs"/>
        </w:rPr>
        <w:t xml:space="preserve">. </w:t>
      </w:r>
      <w:r w:rsidRPr="00370311">
        <w:rPr>
          <w:rFonts w:ascii="Simplified Arabic" w:hAnsi="Simplified Arabic" w:cs="Simplified Arabic" w:hint="cs"/>
          <w:rtl/>
        </w:rPr>
        <w:t>تبرز أهمية هذه الدراسة من جوانب متعدد</w:t>
      </w:r>
    </w:p>
    <w:p w14:paraId="30634926" w14:textId="77777777" w:rsidR="00306503" w:rsidRDefault="00306503" w:rsidP="00306503">
      <w:pPr>
        <w:pStyle w:val="NormalWeb"/>
        <w:bidi/>
        <w:contextualSpacing/>
        <w:mirrorIndents/>
        <w:rPr>
          <w:rFonts w:ascii="Simplified Arabic" w:hAnsi="Simplified Arabic" w:cs="Simplified Arabic"/>
          <w:rtl/>
        </w:rPr>
      </w:pPr>
    </w:p>
    <w:p w14:paraId="075BE44B" w14:textId="3496B1EF" w:rsidR="00370311" w:rsidRPr="00306503" w:rsidRDefault="00370311" w:rsidP="00306503">
      <w:pPr>
        <w:pStyle w:val="NormalWeb"/>
        <w:numPr>
          <w:ilvl w:val="0"/>
          <w:numId w:val="57"/>
        </w:numPr>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من الناحية العلمية (النظرية</w:t>
      </w:r>
      <w:r w:rsidR="00306503" w:rsidRPr="00306503">
        <w:rPr>
          <w:rFonts w:ascii="Simplified Arabic" w:hAnsi="Simplified Arabic" w:cs="Simplified Arabic" w:hint="cs"/>
          <w:b/>
          <w:bCs/>
          <w:sz w:val="28"/>
          <w:szCs w:val="28"/>
          <w:rtl/>
        </w:rPr>
        <w:t>)</w:t>
      </w:r>
    </w:p>
    <w:p w14:paraId="6B51BF1A" w14:textId="77777777" w:rsidR="00370311" w:rsidRPr="00370311" w:rsidRDefault="00370311" w:rsidP="00370311">
      <w:pPr>
        <w:pStyle w:val="NormalWeb"/>
        <w:numPr>
          <w:ilvl w:val="0"/>
          <w:numId w:val="38"/>
        </w:numPr>
        <w:bidi/>
        <w:contextualSpacing/>
        <w:mirrorIndents/>
        <w:rPr>
          <w:rFonts w:ascii="Simplified Arabic" w:hAnsi="Simplified Arabic" w:cs="Simplified Arabic" w:hint="cs"/>
        </w:rPr>
      </w:pPr>
      <w:r w:rsidRPr="00370311">
        <w:rPr>
          <w:rFonts w:ascii="Simplified Arabic" w:hAnsi="Simplified Arabic" w:cs="Simplified Arabic" w:hint="cs"/>
          <w:rtl/>
        </w:rPr>
        <w:t>تُسهم الدراسة في إثراء الأدبيات البحثية المتعلقة بإدارة التحول الرقمي من خلال فحص أثرها على نجاح المشاريع في سياق المدن الذكية، وهو مجال لا يزال بحاجة إلى مزيد من البحث المعمق لتقديم أطر نظرية تُفسر هذه العلاقة في بيئات معقدة وغير تقليدية</w:t>
      </w:r>
      <w:r w:rsidRPr="00370311">
        <w:rPr>
          <w:rFonts w:ascii="Simplified Arabic" w:hAnsi="Simplified Arabic" w:cs="Simplified Arabic" w:hint="cs"/>
        </w:rPr>
        <w:t xml:space="preserve"> (Emerald Insight, 2023).</w:t>
      </w:r>
    </w:p>
    <w:p w14:paraId="3A1D2894" w14:textId="77777777" w:rsidR="00370311" w:rsidRPr="00370311" w:rsidRDefault="00370311" w:rsidP="00370311">
      <w:pPr>
        <w:pStyle w:val="NormalWeb"/>
        <w:numPr>
          <w:ilvl w:val="0"/>
          <w:numId w:val="38"/>
        </w:numPr>
        <w:bidi/>
        <w:contextualSpacing/>
        <w:mirrorIndents/>
        <w:rPr>
          <w:rFonts w:ascii="Simplified Arabic" w:hAnsi="Simplified Arabic" w:cs="Simplified Arabic" w:hint="cs"/>
        </w:rPr>
      </w:pPr>
      <w:r w:rsidRPr="00370311">
        <w:rPr>
          <w:rFonts w:ascii="Simplified Arabic" w:hAnsi="Simplified Arabic" w:cs="Simplified Arabic" w:hint="cs"/>
          <w:rtl/>
        </w:rPr>
        <w:t xml:space="preserve">تُقدم الدراسة نموذجًا تطبيقيًا لتقييم أبعاد إدارة التحول الرقمي وأبعاد نجاح مشاريع المدن الذكية في سياق مشروع عملاق وفريد مثل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مما يُمكن أن يُسهم في تطوير نماذج مفاهيمية أو نظرية مستقبلية تُطبق على مشاريع المدن الذكية الأخرى أو المشاريع التنموية الكبرى التي تعتمد على التحول الرقمي</w:t>
      </w:r>
      <w:r w:rsidRPr="00370311">
        <w:rPr>
          <w:rFonts w:ascii="Simplified Arabic" w:hAnsi="Simplified Arabic" w:cs="Simplified Arabic" w:hint="cs"/>
        </w:rPr>
        <w:t xml:space="preserve"> (MDPI, 2025).</w:t>
      </w:r>
    </w:p>
    <w:p w14:paraId="0BAA9168" w14:textId="77777777" w:rsidR="00370311" w:rsidRDefault="00370311" w:rsidP="00370311">
      <w:pPr>
        <w:pStyle w:val="NormalWeb"/>
        <w:numPr>
          <w:ilvl w:val="0"/>
          <w:numId w:val="38"/>
        </w:numPr>
        <w:bidi/>
        <w:contextualSpacing/>
        <w:mirrorIndents/>
        <w:rPr>
          <w:rFonts w:ascii="Simplified Arabic" w:hAnsi="Simplified Arabic" w:cs="Simplified Arabic"/>
        </w:rPr>
      </w:pPr>
      <w:r w:rsidRPr="00370311">
        <w:rPr>
          <w:rFonts w:ascii="Simplified Arabic" w:hAnsi="Simplified Arabic" w:cs="Simplified Arabic" w:hint="cs"/>
          <w:rtl/>
        </w:rPr>
        <w:t>تُساعد النتائج في بناء فهم أعمق للعلاقة بين الجوانب غير التقنية لإدارة التحول الرقمي (مثل القيادة، الثقافة، المواهب) والجوانب التقنية (مثل التكنولوجيا، البيانات) وتأثيرها المشترك على تحقيق الأهداف الاستراتيجية لمشاريع المدن الذكية، مما يُثري النظريات المتعلقة بالإدارة في العصر الرقمي</w:t>
      </w:r>
      <w:r w:rsidRPr="00370311">
        <w:rPr>
          <w:rFonts w:ascii="Simplified Arabic" w:hAnsi="Simplified Arabic" w:cs="Simplified Arabic" w:hint="cs"/>
        </w:rPr>
        <w:t>.</w:t>
      </w:r>
    </w:p>
    <w:p w14:paraId="05EF9A2B" w14:textId="77777777" w:rsidR="00306503" w:rsidRPr="00370311" w:rsidRDefault="00306503" w:rsidP="00306503">
      <w:pPr>
        <w:pStyle w:val="NormalWeb"/>
        <w:bidi/>
        <w:ind w:left="720"/>
        <w:contextualSpacing/>
        <w:mirrorIndents/>
        <w:rPr>
          <w:rFonts w:ascii="Simplified Arabic" w:hAnsi="Simplified Arabic" w:cs="Simplified Arabic" w:hint="cs"/>
        </w:rPr>
      </w:pPr>
    </w:p>
    <w:p w14:paraId="2998FBE1" w14:textId="1DFF34CE" w:rsidR="00370311" w:rsidRPr="00306503" w:rsidRDefault="00370311" w:rsidP="00306503">
      <w:pPr>
        <w:pStyle w:val="NormalWeb"/>
        <w:numPr>
          <w:ilvl w:val="0"/>
          <w:numId w:val="57"/>
        </w:numPr>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من الناحية العملية (التطبيقية</w:t>
      </w:r>
      <w:r w:rsidR="00306503" w:rsidRPr="00306503">
        <w:rPr>
          <w:rFonts w:ascii="Simplified Arabic" w:hAnsi="Simplified Arabic" w:cs="Simplified Arabic" w:hint="cs"/>
          <w:b/>
          <w:bCs/>
          <w:sz w:val="28"/>
          <w:szCs w:val="28"/>
          <w:rtl/>
        </w:rPr>
        <w:t>)</w:t>
      </w:r>
    </w:p>
    <w:p w14:paraId="6D03A9F2" w14:textId="77777777" w:rsidR="00370311" w:rsidRPr="00370311" w:rsidRDefault="00370311" w:rsidP="00370311">
      <w:pPr>
        <w:pStyle w:val="NormalWeb"/>
        <w:numPr>
          <w:ilvl w:val="0"/>
          <w:numId w:val="39"/>
        </w:numPr>
        <w:bidi/>
        <w:contextualSpacing/>
        <w:mirrorIndents/>
        <w:rPr>
          <w:rFonts w:ascii="Simplified Arabic" w:hAnsi="Simplified Arabic" w:cs="Simplified Arabic" w:hint="cs"/>
        </w:rPr>
      </w:pPr>
      <w:r w:rsidRPr="00370311">
        <w:rPr>
          <w:rFonts w:ascii="Simplified Arabic" w:hAnsi="Simplified Arabic" w:cs="Simplified Arabic" w:hint="cs"/>
          <w:rtl/>
        </w:rPr>
        <w:t xml:space="preserve">تُقدم الدراسة رؤى عملية للقائمين على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وغيره من مشاريع المدن الذكية حول كيفية تأثير الجوانب المختلفة لإدارة التحول الرقمي على تحقيق النجاح، مما يُمكنهم من تحديد مجالات القوة والضعف في ممارساتهم الإدارية وتوجيه الجهود نحو التحسين</w:t>
      </w:r>
      <w:r w:rsidRPr="00370311">
        <w:rPr>
          <w:rFonts w:ascii="Simplified Arabic" w:hAnsi="Simplified Arabic" w:cs="Simplified Arabic" w:hint="cs"/>
        </w:rPr>
        <w:t xml:space="preserve"> (AGR Technology, 2025).</w:t>
      </w:r>
    </w:p>
    <w:p w14:paraId="409BA67F" w14:textId="77777777" w:rsidR="00370311" w:rsidRPr="00370311" w:rsidRDefault="00370311" w:rsidP="00370311">
      <w:pPr>
        <w:pStyle w:val="NormalWeb"/>
        <w:numPr>
          <w:ilvl w:val="0"/>
          <w:numId w:val="39"/>
        </w:numPr>
        <w:bidi/>
        <w:contextualSpacing/>
        <w:mirrorIndents/>
        <w:rPr>
          <w:rFonts w:ascii="Simplified Arabic" w:hAnsi="Simplified Arabic" w:cs="Simplified Arabic" w:hint="cs"/>
        </w:rPr>
      </w:pPr>
      <w:r w:rsidRPr="00370311">
        <w:rPr>
          <w:rFonts w:ascii="Simplified Arabic" w:hAnsi="Simplified Arabic" w:cs="Simplified Arabic" w:hint="cs"/>
          <w:rtl/>
        </w:rPr>
        <w:t xml:space="preserve">تُساعد نتائج الدراسة في توجيه الاستثمارات والموارد المخصصة للتحول الرقمي في مشاريع المدن الذكية نحو الجوانب الأكثر تأثيرًا على النجاح، مما يُعزز من كفاءة استخدام الموارد ويُقلل من </w:t>
      </w:r>
      <w:proofErr w:type="gramStart"/>
      <w:r w:rsidRPr="00370311">
        <w:rPr>
          <w:rFonts w:ascii="Simplified Arabic" w:hAnsi="Simplified Arabic" w:cs="Simplified Arabic" w:hint="cs"/>
          <w:rtl/>
        </w:rPr>
        <w:t>مخاطر</w:t>
      </w:r>
      <w:proofErr w:type="gramEnd"/>
      <w:r w:rsidRPr="00370311">
        <w:rPr>
          <w:rFonts w:ascii="Simplified Arabic" w:hAnsi="Simplified Arabic" w:cs="Simplified Arabic" w:hint="cs"/>
          <w:rtl/>
        </w:rPr>
        <w:t xml:space="preserve"> الفشل في هذه المشاريع عالية التكلفة والمعقدة</w:t>
      </w:r>
      <w:r w:rsidRPr="00370311">
        <w:rPr>
          <w:rFonts w:ascii="Simplified Arabic" w:hAnsi="Simplified Arabic" w:cs="Simplified Arabic" w:hint="cs"/>
        </w:rPr>
        <w:t xml:space="preserve"> (IoT Analytics, 2021).</w:t>
      </w:r>
    </w:p>
    <w:p w14:paraId="2E4F1A19" w14:textId="77777777" w:rsidR="00370311" w:rsidRDefault="00370311" w:rsidP="00370311">
      <w:pPr>
        <w:pStyle w:val="NormalWeb"/>
        <w:numPr>
          <w:ilvl w:val="0"/>
          <w:numId w:val="39"/>
        </w:numPr>
        <w:bidi/>
        <w:contextualSpacing/>
        <w:mirrorIndents/>
        <w:rPr>
          <w:rFonts w:ascii="Simplified Arabic" w:hAnsi="Simplified Arabic" w:cs="Simplified Arabic"/>
        </w:rPr>
      </w:pPr>
      <w:r w:rsidRPr="00370311">
        <w:rPr>
          <w:rFonts w:ascii="Simplified Arabic" w:hAnsi="Simplified Arabic" w:cs="Simplified Arabic" w:hint="cs"/>
          <w:rtl/>
        </w:rPr>
        <w:t xml:space="preserve">تُقدم الدراسة توصيات عملية مُستندة إلى الأدلة يمكن الاستفادة منها من قبل المخططين وصناع القرار في المملكة العربية السعودية عند تصميم وتنفيذ مشاريع المدن الذكية المستقبلية، لضمان تبني أفضل الممارسات في إدارة التحول </w:t>
      </w:r>
      <w:r w:rsidRPr="00370311">
        <w:rPr>
          <w:rFonts w:ascii="Simplified Arabic" w:hAnsi="Simplified Arabic" w:cs="Simplified Arabic" w:hint="cs"/>
          <w:rtl/>
        </w:rPr>
        <w:lastRenderedPageBreak/>
        <w:t>الرقمي بما يُسهم في تحقيق الأهداف الطموحة لرؤية 2030 المتعلقة بالتنمية الحضرية المستدامة والاقتصاد الرقمي</w:t>
      </w:r>
      <w:r w:rsidRPr="00370311">
        <w:rPr>
          <w:rFonts w:ascii="Simplified Arabic" w:hAnsi="Simplified Arabic" w:cs="Simplified Arabic" w:hint="cs"/>
        </w:rPr>
        <w:t xml:space="preserve"> (The Saudi Swiss Company, 2024).</w:t>
      </w:r>
    </w:p>
    <w:p w14:paraId="1BFE0F57" w14:textId="77777777" w:rsidR="00306503" w:rsidRPr="00370311" w:rsidRDefault="00306503" w:rsidP="00306503">
      <w:pPr>
        <w:pStyle w:val="NormalWeb"/>
        <w:bidi/>
        <w:ind w:left="720"/>
        <w:contextualSpacing/>
        <w:mirrorIndents/>
        <w:rPr>
          <w:rFonts w:ascii="Simplified Arabic" w:hAnsi="Simplified Arabic" w:cs="Simplified Arabic" w:hint="cs"/>
        </w:rPr>
      </w:pPr>
    </w:p>
    <w:p w14:paraId="2BA90142" w14:textId="1CC6747C" w:rsidR="00370311" w:rsidRPr="00306503" w:rsidRDefault="00370311" w:rsidP="00306503">
      <w:pPr>
        <w:pStyle w:val="NormalWeb"/>
        <w:numPr>
          <w:ilvl w:val="0"/>
          <w:numId w:val="57"/>
        </w:numPr>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القيمة المضافة التي يمكن أن تحققها الدراسة الراهنة</w:t>
      </w:r>
    </w:p>
    <w:p w14:paraId="0DA20218" w14:textId="77777777" w:rsidR="00370311" w:rsidRPr="00370311" w:rsidRDefault="00370311" w:rsidP="00370311">
      <w:pPr>
        <w:pStyle w:val="NormalWeb"/>
        <w:numPr>
          <w:ilvl w:val="0"/>
          <w:numId w:val="40"/>
        </w:numPr>
        <w:bidi/>
        <w:contextualSpacing/>
        <w:mirrorIndents/>
        <w:rPr>
          <w:rFonts w:ascii="Simplified Arabic" w:hAnsi="Simplified Arabic" w:cs="Simplified Arabic" w:hint="cs"/>
        </w:rPr>
      </w:pPr>
      <w:r w:rsidRPr="00370311">
        <w:rPr>
          <w:rFonts w:ascii="Simplified Arabic" w:hAnsi="Simplified Arabic" w:cs="Simplified Arabic" w:hint="cs"/>
          <w:rtl/>
        </w:rPr>
        <w:t xml:space="preserve">تُعد هذه الدراسة من الدراسات القليلة، في حدود علم الباحث، التي تركز بشكل مباشر على العلاقة بين إدارة التحول الرقمي تحديدًا، بأبعادها الشاملة، ونجاح مشاريع المدن الذكية، مع التركيز على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كدراسة حالة، مما يُقدم رؤية محددة السياق لمشروع يُعد نموذجًا عالميًا فريدًا</w:t>
      </w:r>
      <w:r w:rsidRPr="00370311">
        <w:rPr>
          <w:rFonts w:ascii="Simplified Arabic" w:hAnsi="Simplified Arabic" w:cs="Simplified Arabic" w:hint="cs"/>
        </w:rPr>
        <w:t>.</w:t>
      </w:r>
    </w:p>
    <w:p w14:paraId="1B370047" w14:textId="77777777" w:rsidR="00370311" w:rsidRPr="00370311" w:rsidRDefault="00370311" w:rsidP="00370311">
      <w:pPr>
        <w:pStyle w:val="NormalWeb"/>
        <w:numPr>
          <w:ilvl w:val="0"/>
          <w:numId w:val="40"/>
        </w:numPr>
        <w:bidi/>
        <w:contextualSpacing/>
        <w:mirrorIndents/>
        <w:rPr>
          <w:rFonts w:ascii="Simplified Arabic" w:hAnsi="Simplified Arabic" w:cs="Simplified Arabic" w:hint="cs"/>
        </w:rPr>
      </w:pPr>
      <w:r w:rsidRPr="00370311">
        <w:rPr>
          <w:rFonts w:ascii="Simplified Arabic" w:hAnsi="Simplified Arabic" w:cs="Simplified Arabic" w:hint="cs"/>
          <w:rtl/>
        </w:rPr>
        <w:t>تُساهم الدراسة في سد فجوة بحثية قائمة من خلال توفير بيانات حديثة ومحددة حول هذا الموضوع في سياق المملكة العربية السعودية، بعكس معظم الدراسات السابقة التي قد تتناول التحول الرقمي بشكل عام، أو المدن الذكية من منظور تقني بحت، أو مشاريع المدن في سياقات جغرافية مختلفة</w:t>
      </w:r>
      <w:r w:rsidRPr="00370311">
        <w:rPr>
          <w:rFonts w:ascii="Simplified Arabic" w:hAnsi="Simplified Arabic" w:cs="Simplified Arabic" w:hint="cs"/>
        </w:rPr>
        <w:t>.</w:t>
      </w:r>
    </w:p>
    <w:p w14:paraId="2812680E" w14:textId="77777777" w:rsidR="00370311" w:rsidRDefault="00370311" w:rsidP="00370311">
      <w:pPr>
        <w:pStyle w:val="NormalWeb"/>
        <w:numPr>
          <w:ilvl w:val="0"/>
          <w:numId w:val="40"/>
        </w:numPr>
        <w:bidi/>
        <w:contextualSpacing/>
        <w:mirrorIndents/>
        <w:rPr>
          <w:rFonts w:ascii="Simplified Arabic" w:hAnsi="Simplified Arabic" w:cs="Simplified Arabic"/>
        </w:rPr>
      </w:pPr>
      <w:r w:rsidRPr="00370311">
        <w:rPr>
          <w:rFonts w:ascii="Simplified Arabic" w:hAnsi="Simplified Arabic" w:cs="Simplified Arabic" w:hint="cs"/>
          <w:rtl/>
        </w:rPr>
        <w:t>من المتوقع أن تُقدم الدراسة رؤى فريدة حول التحديات والفرص المرتبطة بإدارة التحول الرقمي في مشاريع المدن الذكية العملاقة، مما يُمكن أن يفيد الممارسين والباحثين على حد سواء في فهم كيفية إدارة التعقيد والابتكار على نطاق واسع لتحقيق النجاح في مشاريع المستقبل</w:t>
      </w:r>
      <w:r w:rsidRPr="00370311">
        <w:rPr>
          <w:rFonts w:ascii="Simplified Arabic" w:hAnsi="Simplified Arabic" w:cs="Simplified Arabic" w:hint="cs"/>
        </w:rPr>
        <w:t>.</w:t>
      </w:r>
    </w:p>
    <w:p w14:paraId="3F34CAA6" w14:textId="77777777" w:rsidR="00306503" w:rsidRPr="00370311" w:rsidRDefault="00306503" w:rsidP="00306503">
      <w:pPr>
        <w:pStyle w:val="NormalWeb"/>
        <w:bidi/>
        <w:ind w:left="720"/>
        <w:contextualSpacing/>
        <w:mirrorIndents/>
        <w:rPr>
          <w:rFonts w:ascii="Simplified Arabic" w:hAnsi="Simplified Arabic" w:cs="Simplified Arabic" w:hint="cs"/>
        </w:rPr>
      </w:pPr>
    </w:p>
    <w:p w14:paraId="652EA6C4" w14:textId="77777777" w:rsidR="00370311" w:rsidRPr="00306503" w:rsidRDefault="00370311" w:rsidP="00370311">
      <w:pPr>
        <w:pStyle w:val="NormalWeb"/>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المتغيرات الرئيسية للدراسة وأبعادها</w:t>
      </w:r>
    </w:p>
    <w:p w14:paraId="49C0AA8F"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تتضمن هذه الدراسة متغيرين رئيسيين يُمثلان جوهر العلاقة المراد فحصها</w:t>
      </w:r>
      <w:r w:rsidRPr="00370311">
        <w:rPr>
          <w:rFonts w:ascii="Simplified Arabic" w:hAnsi="Simplified Arabic" w:cs="Simplified Arabic" w:hint="cs"/>
        </w:rPr>
        <w:t>:</w:t>
      </w:r>
    </w:p>
    <w:p w14:paraId="7F5C055D" w14:textId="77777777" w:rsidR="00370311" w:rsidRPr="00370311" w:rsidRDefault="00370311" w:rsidP="00370311">
      <w:pPr>
        <w:pStyle w:val="NormalWeb"/>
        <w:numPr>
          <w:ilvl w:val="0"/>
          <w:numId w:val="41"/>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المتغير المستقل</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إدارة التحول الرقمي</w:t>
      </w:r>
      <w:r w:rsidRPr="00370311">
        <w:rPr>
          <w:rFonts w:ascii="Simplified Arabic" w:hAnsi="Simplified Arabic" w:cs="Simplified Arabic" w:hint="cs"/>
        </w:rPr>
        <w:t>.</w:t>
      </w:r>
    </w:p>
    <w:p w14:paraId="0846C3B0" w14:textId="77777777" w:rsidR="00370311" w:rsidRPr="00370311" w:rsidRDefault="00370311" w:rsidP="00370311">
      <w:pPr>
        <w:pStyle w:val="NormalWeb"/>
        <w:numPr>
          <w:ilvl w:val="0"/>
          <w:numId w:val="41"/>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المتغير التابع</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نجاح مشاريع المدن الذكية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w:t>
      </w:r>
    </w:p>
    <w:p w14:paraId="1DCDF701"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 xml:space="preserve">ولفهم وقياس هذين المتغيرين بشكل دقيق في سياق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يتم تجزئتهما إلى مجموعة من الأبعاد الفرعية بناءً على الأدبيات البحثية الحديثة المتعلقة بالتحول الرقمي والمدن الذكية ونجاح المشاريع الكبرى</w:t>
      </w:r>
      <w:r w:rsidRPr="00370311">
        <w:rPr>
          <w:rFonts w:ascii="Simplified Arabic" w:hAnsi="Simplified Arabic" w:cs="Simplified Arabic" w:hint="cs"/>
        </w:rPr>
        <w:t>:</w:t>
      </w:r>
    </w:p>
    <w:p w14:paraId="72F8C023" w14:textId="77777777" w:rsidR="00306503" w:rsidRPr="00370311" w:rsidRDefault="00306503" w:rsidP="00306503">
      <w:pPr>
        <w:pStyle w:val="NormalWeb"/>
        <w:bidi/>
        <w:contextualSpacing/>
        <w:mirrorIndents/>
        <w:rPr>
          <w:rFonts w:ascii="Simplified Arabic" w:hAnsi="Simplified Arabic" w:cs="Simplified Arabic" w:hint="cs"/>
        </w:rPr>
      </w:pPr>
    </w:p>
    <w:p w14:paraId="0189A075" w14:textId="5E066AFF" w:rsidR="00370311" w:rsidRPr="00306503" w:rsidRDefault="00370311" w:rsidP="00370311">
      <w:pPr>
        <w:pStyle w:val="NormalWeb"/>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أولًا: إدارة التحول الرقمي (المتغير المستقل</w:t>
      </w:r>
      <w:r w:rsidR="00306503" w:rsidRPr="00306503">
        <w:rPr>
          <w:rFonts w:ascii="Simplified Arabic" w:hAnsi="Simplified Arabic" w:cs="Simplified Arabic" w:hint="cs"/>
          <w:b/>
          <w:bCs/>
          <w:sz w:val="28"/>
          <w:szCs w:val="28"/>
          <w:rtl/>
        </w:rPr>
        <w:t>)</w:t>
      </w:r>
    </w:p>
    <w:p w14:paraId="17DD59BC"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يُقصد بإدارة التحول الرقمي العملية الشاملة لتكامل التقنيات الرقمية في جميع جوانب المنظمة أو المشروع، مما يُؤدي إلى تغييرات جوهرية في كيفية العمل وتقديم القيمة</w:t>
      </w:r>
      <w:r w:rsidRPr="00370311">
        <w:rPr>
          <w:rFonts w:ascii="Simplified Arabic" w:hAnsi="Simplified Arabic" w:cs="Simplified Arabic" w:hint="cs"/>
        </w:rPr>
        <w:t xml:space="preserve"> (Emerald Insight, 2023). </w:t>
      </w:r>
      <w:r w:rsidRPr="00370311">
        <w:rPr>
          <w:rFonts w:ascii="Simplified Arabic" w:hAnsi="Simplified Arabic" w:cs="Simplified Arabic" w:hint="cs"/>
          <w:rtl/>
        </w:rPr>
        <w:t>وتتضمن الأبعاد التالية التي تُعد حاسمة لإدارة هذا التحول بفعالية في سياق مشاريع المدن الذكية</w:t>
      </w:r>
      <w:r w:rsidRPr="00370311">
        <w:rPr>
          <w:rFonts w:ascii="Simplified Arabic" w:hAnsi="Simplified Arabic" w:cs="Simplified Arabic" w:hint="cs"/>
        </w:rPr>
        <w:t>:</w:t>
      </w:r>
    </w:p>
    <w:p w14:paraId="21C841BD" w14:textId="77777777" w:rsidR="00370311" w:rsidRPr="00370311" w:rsidRDefault="00370311" w:rsidP="00370311">
      <w:pPr>
        <w:pStyle w:val="NormalWeb"/>
        <w:numPr>
          <w:ilvl w:val="0"/>
          <w:numId w:val="42"/>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الاستراتيجية والرؤية الرقمية</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يُشير هذا البعد إلى وجود استراتيجية واضحة ومحددة للتحول الرقمي تتماشى مع الأهداف العامة لمشروع المدينة الذكية ورؤية 2030، وتُحدد خارطة الطريق لتبني التقنيات وتغيير العمليات</w:t>
      </w:r>
      <w:r w:rsidRPr="00370311">
        <w:rPr>
          <w:rFonts w:ascii="Simplified Arabic" w:hAnsi="Simplified Arabic" w:cs="Simplified Arabic" w:hint="cs"/>
        </w:rPr>
        <w:t xml:space="preserve"> (MDPI, 2025; Zamn, 2024).</w:t>
      </w:r>
    </w:p>
    <w:p w14:paraId="1A8EB6BB" w14:textId="77777777" w:rsidR="00370311" w:rsidRPr="00370311" w:rsidRDefault="00370311" w:rsidP="00370311">
      <w:pPr>
        <w:pStyle w:val="NormalWeb"/>
        <w:numPr>
          <w:ilvl w:val="0"/>
          <w:numId w:val="42"/>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القيادة والثقافة التنظيمية الداعمة</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يختص هذا البعد بدور القيادة في دفع عجلة التحول الرقمي، وتوفير الدعم اللازم، وخلق ثقافة تنظيمية تُشجع على الابتكار، المرونة، وتبني التقنيات الجديدة بين جميع أصحاب المصلحة في المشروع</w:t>
      </w:r>
      <w:r w:rsidRPr="00370311">
        <w:rPr>
          <w:rFonts w:ascii="Simplified Arabic" w:hAnsi="Simplified Arabic" w:cs="Simplified Arabic" w:hint="cs"/>
        </w:rPr>
        <w:t xml:space="preserve"> (MDPI, 2025; MDPI, 2024; [</w:t>
      </w:r>
      <w:r w:rsidRPr="00370311">
        <w:rPr>
          <w:rFonts w:ascii="Simplified Arabic" w:hAnsi="Simplified Arabic" w:cs="Simplified Arabic" w:hint="cs"/>
          <w:rtl/>
        </w:rPr>
        <w:t>مرجع ثالث للمؤلف نفسه</w:t>
      </w:r>
      <w:r w:rsidRPr="00370311">
        <w:rPr>
          <w:rFonts w:ascii="Simplified Arabic" w:hAnsi="Simplified Arabic" w:cs="Simplified Arabic" w:hint="cs"/>
        </w:rPr>
        <w:t>]).</w:t>
      </w:r>
    </w:p>
    <w:p w14:paraId="7004F591" w14:textId="77777777" w:rsidR="00370311" w:rsidRPr="00370311" w:rsidRDefault="00370311" w:rsidP="00370311">
      <w:pPr>
        <w:pStyle w:val="NormalWeb"/>
        <w:numPr>
          <w:ilvl w:val="0"/>
          <w:numId w:val="42"/>
        </w:numPr>
        <w:bidi/>
        <w:contextualSpacing/>
        <w:mirrorIndents/>
        <w:rPr>
          <w:rFonts w:ascii="Simplified Arabic" w:hAnsi="Simplified Arabic" w:cs="Simplified Arabic" w:hint="cs"/>
        </w:rPr>
      </w:pPr>
      <w:r w:rsidRPr="00370311">
        <w:rPr>
          <w:rFonts w:ascii="Simplified Arabic" w:hAnsi="Simplified Arabic" w:cs="Simplified Arabic" w:hint="cs"/>
          <w:b/>
          <w:bCs/>
          <w:rtl/>
        </w:rPr>
        <w:lastRenderedPageBreak/>
        <w:t>إدارة التكنولوجيا والبنية التحتية الرقمية</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يركز هذا البعد على القدرة على اختيار، تطبيق، وإدارة التقنيات الرقمية المناسبة (مثل إنترنت الأشياء، الذكاء الاصطناعي، البيانات الضخمة، الحوسبة السحابية، شبكات الاتصالات المتقدمة) وبناء بنية تحتية رقمية قوية وموثوقة تدعم عمليات المدينة الذكية</w:t>
      </w:r>
      <w:r w:rsidRPr="00370311">
        <w:rPr>
          <w:rFonts w:ascii="Simplified Arabic" w:hAnsi="Simplified Arabic" w:cs="Simplified Arabic" w:hint="cs"/>
        </w:rPr>
        <w:t xml:space="preserve"> (AGR Technology, 2025; MDPI, 2025; Varidx, 2025; Zamn, 2024).</w:t>
      </w:r>
    </w:p>
    <w:p w14:paraId="094DA4C4" w14:textId="77777777" w:rsidR="00370311" w:rsidRPr="00370311" w:rsidRDefault="00370311" w:rsidP="00370311">
      <w:pPr>
        <w:pStyle w:val="NormalWeb"/>
        <w:numPr>
          <w:ilvl w:val="0"/>
          <w:numId w:val="42"/>
        </w:numPr>
        <w:bidi/>
        <w:contextualSpacing/>
        <w:mirrorIndents/>
        <w:rPr>
          <w:rFonts w:ascii="Simplified Arabic" w:hAnsi="Simplified Arabic" w:cs="Simplified Arabic" w:hint="cs"/>
        </w:rPr>
      </w:pPr>
      <w:r w:rsidRPr="00370311">
        <w:rPr>
          <w:rFonts w:ascii="Simplified Arabic" w:hAnsi="Simplified Arabic" w:cs="Simplified Arabic" w:hint="cs"/>
          <w:b/>
          <w:bCs/>
          <w:rtl/>
        </w:rPr>
        <w:t>إدارة البيانات والتحليلات</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يُعنى هذا البعد بالقدرة على جمع، تخزين، معالجة، تحليل، واستخدام البيانات الضخمة التي تُولدها أنظمة المدينة الذكية بفعالية لاستخلاص الرؤى، دعم اتخاذ القرار، وتحسين الخدمات</w:t>
      </w:r>
      <w:r w:rsidRPr="00370311">
        <w:rPr>
          <w:rFonts w:ascii="Simplified Arabic" w:hAnsi="Simplified Arabic" w:cs="Simplified Arabic" w:hint="cs"/>
        </w:rPr>
        <w:t xml:space="preserve"> (Frontiers, 2025; Varidx, 2025).</w:t>
      </w:r>
    </w:p>
    <w:p w14:paraId="02B6B046" w14:textId="77777777" w:rsidR="00370311" w:rsidRPr="00370311" w:rsidRDefault="00370311" w:rsidP="00370311">
      <w:pPr>
        <w:pStyle w:val="NormalWeb"/>
        <w:numPr>
          <w:ilvl w:val="0"/>
          <w:numId w:val="42"/>
        </w:numPr>
        <w:bidi/>
        <w:contextualSpacing/>
        <w:mirrorIndents/>
        <w:rPr>
          <w:rFonts w:ascii="Simplified Arabic" w:hAnsi="Simplified Arabic" w:cs="Simplified Arabic" w:hint="cs"/>
        </w:rPr>
      </w:pPr>
      <w:r w:rsidRPr="00370311">
        <w:rPr>
          <w:rFonts w:ascii="Simplified Arabic" w:hAnsi="Simplified Arabic" w:cs="Simplified Arabic" w:hint="cs"/>
          <w:b/>
          <w:bCs/>
          <w:rtl/>
        </w:rPr>
        <w:t>إدارة العمليات والتحسين المستمر</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يتعلق هذا البعد بإعادة هندسة العمليات الحالية وتطوير عمليات جديدة تُمكن من تقديم الخدمات الذكية بكفاءة وفعالية، وتبني منهجيات عمل مرنة تُتيح التكيف مع التغييرات والتحسين المستمر</w:t>
      </w:r>
      <w:r w:rsidRPr="00370311">
        <w:rPr>
          <w:rFonts w:ascii="Simplified Arabic" w:hAnsi="Simplified Arabic" w:cs="Simplified Arabic" w:hint="cs"/>
        </w:rPr>
        <w:t xml:space="preserve"> (Emerald Insight, 2023; University of Kerbala, 2022).</w:t>
      </w:r>
    </w:p>
    <w:p w14:paraId="35952254" w14:textId="77777777" w:rsidR="00370311" w:rsidRDefault="00370311" w:rsidP="00370311">
      <w:pPr>
        <w:pStyle w:val="NormalWeb"/>
        <w:numPr>
          <w:ilvl w:val="0"/>
          <w:numId w:val="42"/>
        </w:numPr>
        <w:bidi/>
        <w:contextualSpacing/>
        <w:mirrorIndents/>
        <w:rPr>
          <w:rFonts w:ascii="Simplified Arabic" w:hAnsi="Simplified Arabic" w:cs="Simplified Arabic"/>
        </w:rPr>
      </w:pPr>
      <w:r w:rsidRPr="00370311">
        <w:rPr>
          <w:rFonts w:ascii="Simplified Arabic" w:hAnsi="Simplified Arabic" w:cs="Simplified Arabic" w:hint="cs"/>
          <w:b/>
          <w:bCs/>
          <w:rtl/>
        </w:rPr>
        <w:t>إدارة المواهب والمهارات الرقمية</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يركز هذا البعد على القدرة على جذب، تطوير، والاحتفاظ بالكفاءات البشرية التي تمتلك المهارات الرقمية اللازمة لتصميم، بناء، وتشغيل أنظمة المدينة الذكية، بالإضافة إلى تعزيز الوعي والجاهزية الرقمية لدى جميع العاملين والمستخدمين</w:t>
      </w:r>
      <w:r w:rsidRPr="00370311">
        <w:rPr>
          <w:rFonts w:ascii="Simplified Arabic" w:hAnsi="Simplified Arabic" w:cs="Simplified Arabic" w:hint="cs"/>
        </w:rPr>
        <w:t xml:space="preserve"> (AGR Technology, 2025; Zamn, 2024).</w:t>
      </w:r>
    </w:p>
    <w:p w14:paraId="371A9B33" w14:textId="77777777" w:rsidR="00306503" w:rsidRPr="00370311" w:rsidRDefault="00306503" w:rsidP="00306503">
      <w:pPr>
        <w:pStyle w:val="NormalWeb"/>
        <w:bidi/>
        <w:ind w:left="720"/>
        <w:contextualSpacing/>
        <w:mirrorIndents/>
        <w:rPr>
          <w:rFonts w:ascii="Simplified Arabic" w:hAnsi="Simplified Arabic" w:cs="Simplified Arabic" w:hint="cs"/>
        </w:rPr>
      </w:pPr>
    </w:p>
    <w:p w14:paraId="3552D380" w14:textId="07C1B5C6" w:rsidR="00370311" w:rsidRPr="00306503" w:rsidRDefault="00370311" w:rsidP="00370311">
      <w:pPr>
        <w:pStyle w:val="NormalWeb"/>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 xml:space="preserve">ثانياً: نجاح مشاريع المدن الذكية (مشروع </w:t>
      </w:r>
      <w:proofErr w:type="spellStart"/>
      <w:r w:rsidRPr="00306503">
        <w:rPr>
          <w:rFonts w:ascii="Simplified Arabic" w:hAnsi="Simplified Arabic" w:cs="Simplified Arabic" w:hint="cs"/>
          <w:b/>
          <w:bCs/>
          <w:sz w:val="28"/>
          <w:szCs w:val="28"/>
          <w:rtl/>
        </w:rPr>
        <w:t>نيوم</w:t>
      </w:r>
      <w:proofErr w:type="spellEnd"/>
      <w:r w:rsidRPr="00306503">
        <w:rPr>
          <w:rFonts w:ascii="Simplified Arabic" w:hAnsi="Simplified Arabic" w:cs="Simplified Arabic" w:hint="cs"/>
          <w:b/>
          <w:bCs/>
          <w:sz w:val="28"/>
          <w:szCs w:val="28"/>
          <w:rtl/>
        </w:rPr>
        <w:t>) (المتغير التابع</w:t>
      </w:r>
      <w:r w:rsidR="00306503" w:rsidRPr="00306503">
        <w:rPr>
          <w:rFonts w:ascii="Simplified Arabic" w:hAnsi="Simplified Arabic" w:cs="Simplified Arabic" w:hint="cs"/>
          <w:b/>
          <w:bCs/>
          <w:sz w:val="28"/>
          <w:szCs w:val="28"/>
          <w:rtl/>
        </w:rPr>
        <w:t>)</w:t>
      </w:r>
    </w:p>
    <w:p w14:paraId="25208C48" w14:textId="09EBFC18" w:rsidR="00370311" w:rsidRDefault="00370311" w:rsidP="00306503">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يُشير نجاح مشاريع المدن الذكية إلى مدى تحقيق هذه المشاريع لأهدافها المحددة والوفاء بوعودها في تحسين الحياة الحضرية وتحقيق القيمة لأصحاب المصلحة المختلفين</w:t>
      </w:r>
      <w:r w:rsidRPr="00370311">
        <w:rPr>
          <w:rFonts w:ascii="Simplified Arabic" w:hAnsi="Simplified Arabic" w:cs="Simplified Arabic" w:hint="cs"/>
        </w:rPr>
        <w:t xml:space="preserve">. </w:t>
      </w:r>
      <w:r w:rsidRPr="00370311">
        <w:rPr>
          <w:rFonts w:ascii="Simplified Arabic" w:hAnsi="Simplified Arabic" w:cs="Simplified Arabic" w:hint="cs"/>
          <w:rtl/>
        </w:rPr>
        <w:t>يُعرف نجاح المشروع بشكل عام بأنه تحقيق الأهداف ضمن النطاق، الوقت، التكلفة، والجودة المحددة، بالإضافة إلى تحقيق رضا أصحاب المصلحة والأهداف الاستراتيجية طويلة الأجل</w:t>
      </w:r>
      <w:r w:rsidRPr="00370311">
        <w:rPr>
          <w:rFonts w:ascii="Simplified Arabic" w:hAnsi="Simplified Arabic" w:cs="Simplified Arabic" w:hint="cs"/>
        </w:rPr>
        <w:t xml:space="preserve"> (Kerzner, 2019). </w:t>
      </w:r>
      <w:r w:rsidRPr="00370311">
        <w:rPr>
          <w:rFonts w:ascii="Simplified Arabic" w:hAnsi="Simplified Arabic" w:cs="Simplified Arabic" w:hint="cs"/>
          <w:rtl/>
        </w:rPr>
        <w:t>في سياق المدن الذكية، يُضاف إلى ذلك أبعاد تتعلق بالاستدامة، جودة الحياة، والقدرة على الابتكار المستمر</w:t>
      </w:r>
      <w:r w:rsidRPr="00370311">
        <w:rPr>
          <w:rFonts w:ascii="Simplified Arabic" w:hAnsi="Simplified Arabic" w:cs="Simplified Arabic" w:hint="cs"/>
        </w:rPr>
        <w:t xml:space="preserve">. </w:t>
      </w:r>
      <w:r w:rsidRPr="00370311">
        <w:rPr>
          <w:rFonts w:ascii="Simplified Arabic" w:hAnsi="Simplified Arabic" w:cs="Simplified Arabic" w:hint="cs"/>
          <w:rtl/>
        </w:rPr>
        <w:t>ويُعرف نجاح مشاريع المدن الذكية بأنه "مدى قدرة المشروع على تقديم حلول تقنية مبتكرة تُحسن من كفاءة الخدمات الحضرية، تزيد من جودة حياة السكان، وتُسهم في تحقيق أهداف التنمية المستدامة، مع ضمان قبول المستخدمين ودعم أصحاب المصلحة</w:t>
      </w:r>
      <w:r w:rsidRPr="00370311">
        <w:rPr>
          <w:rFonts w:ascii="Simplified Arabic" w:hAnsi="Simplified Arabic" w:cs="Simplified Arabic" w:hint="cs"/>
        </w:rPr>
        <w:t xml:space="preserve">" (G4I Congress, 2025). </w:t>
      </w:r>
      <w:r w:rsidRPr="00370311">
        <w:rPr>
          <w:rFonts w:ascii="Simplified Arabic" w:hAnsi="Simplified Arabic" w:cs="Simplified Arabic" w:hint="cs"/>
          <w:rtl/>
        </w:rPr>
        <w:t>كما يُمكن تعريفه بأنه "تحقيق الأهداف التشغيلية والتقنية للمدينة الذكية، مع إحداث أثر اقتصادي واجتماعي وبيئي إيجابي، وبناء القدرة على التكيف مع التغيرات المستقبلية والابتكار المستمر</w:t>
      </w:r>
      <w:r w:rsidRPr="00370311">
        <w:rPr>
          <w:rFonts w:ascii="Simplified Arabic" w:hAnsi="Simplified Arabic" w:cs="Simplified Arabic" w:hint="cs"/>
        </w:rPr>
        <w:t>" (World Economic Forum, 2025).</w:t>
      </w:r>
      <w:r w:rsidR="00306503">
        <w:rPr>
          <w:rFonts w:ascii="Simplified Arabic" w:hAnsi="Simplified Arabic" w:cs="Simplified Arabic" w:hint="cs"/>
          <w:rtl/>
        </w:rPr>
        <w:t xml:space="preserve"> </w:t>
      </w:r>
      <w:r w:rsidRPr="00370311">
        <w:rPr>
          <w:rFonts w:ascii="Simplified Arabic" w:hAnsi="Simplified Arabic" w:cs="Simplified Arabic" w:hint="cs"/>
          <w:rtl/>
        </w:rPr>
        <w:t xml:space="preserve">إجرائيًا، يُعرف نجاح مشاريع المدن الذكية في هذه الدراسة بأنه مدى تحقيق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للأهداف المرتبطة بالأداء التقني والتشغيلي، رضا المستخدمين والمواطنين، الأثر الاقتصادي والتنموي، الاستدامة البيئية والاجتماعية، رضا أصحاب المصلحة الرئيسيين، والقدرة على التكيف والابتكار المستمر، كما يُدركها ويُقيمها عينة من العاملين في المشروع</w:t>
      </w:r>
      <w:r w:rsidRPr="00370311">
        <w:rPr>
          <w:rFonts w:ascii="Simplified Arabic" w:hAnsi="Simplified Arabic" w:cs="Simplified Arabic" w:hint="cs"/>
        </w:rPr>
        <w:t>.</w:t>
      </w:r>
    </w:p>
    <w:p w14:paraId="7ACC8650" w14:textId="77777777" w:rsidR="00306503" w:rsidRPr="00370311" w:rsidRDefault="00306503" w:rsidP="00306503">
      <w:pPr>
        <w:pStyle w:val="NormalWeb"/>
        <w:bidi/>
        <w:contextualSpacing/>
        <w:mirrorIndents/>
        <w:rPr>
          <w:rFonts w:ascii="Simplified Arabic" w:hAnsi="Simplified Arabic" w:cs="Simplified Arabic" w:hint="cs"/>
        </w:rPr>
      </w:pPr>
    </w:p>
    <w:p w14:paraId="6CB27C8C" w14:textId="454201FD" w:rsidR="00370311" w:rsidRPr="00306503" w:rsidRDefault="00370311" w:rsidP="00370311">
      <w:pPr>
        <w:pStyle w:val="NormalWeb"/>
        <w:bidi/>
        <w:contextualSpacing/>
        <w:mirrorIndents/>
        <w:rPr>
          <w:rFonts w:ascii="Simplified Arabic" w:hAnsi="Simplified Arabic" w:cs="Simplified Arabic" w:hint="cs"/>
          <w:sz w:val="28"/>
          <w:szCs w:val="28"/>
          <w:rtl/>
        </w:rPr>
      </w:pPr>
      <w:r w:rsidRPr="00306503">
        <w:rPr>
          <w:rFonts w:ascii="Simplified Arabic" w:hAnsi="Simplified Arabic" w:cs="Simplified Arabic" w:hint="cs"/>
          <w:b/>
          <w:bCs/>
          <w:sz w:val="28"/>
          <w:szCs w:val="28"/>
          <w:rtl/>
        </w:rPr>
        <w:t xml:space="preserve">تعريفات أبعاد نجاح مشاريع المدن الذكية (مشروع </w:t>
      </w:r>
      <w:proofErr w:type="spellStart"/>
      <w:proofErr w:type="gramStart"/>
      <w:r w:rsidRPr="00306503">
        <w:rPr>
          <w:rFonts w:ascii="Simplified Arabic" w:hAnsi="Simplified Arabic" w:cs="Simplified Arabic" w:hint="cs"/>
          <w:b/>
          <w:bCs/>
          <w:sz w:val="28"/>
          <w:szCs w:val="28"/>
          <w:rtl/>
        </w:rPr>
        <w:t>نيو</w:t>
      </w:r>
      <w:r w:rsidR="00306503">
        <w:rPr>
          <w:rFonts w:ascii="Simplified Arabic" w:hAnsi="Simplified Arabic" w:cs="Simplified Arabic" w:hint="cs"/>
          <w:b/>
          <w:bCs/>
          <w:sz w:val="28"/>
          <w:szCs w:val="28"/>
          <w:rtl/>
        </w:rPr>
        <w:t>م</w:t>
      </w:r>
      <w:proofErr w:type="spellEnd"/>
      <w:r w:rsidR="00306503">
        <w:rPr>
          <w:rFonts w:ascii="Simplified Arabic" w:hAnsi="Simplified Arabic" w:cs="Simplified Arabic" w:hint="cs"/>
          <w:b/>
          <w:bCs/>
          <w:sz w:val="28"/>
          <w:szCs w:val="28"/>
          <w:rtl/>
        </w:rPr>
        <w:t xml:space="preserve"> )</w:t>
      </w:r>
      <w:proofErr w:type="gramEnd"/>
      <w:r w:rsidR="00306503">
        <w:rPr>
          <w:rFonts w:ascii="Simplified Arabic" w:hAnsi="Simplified Arabic" w:cs="Simplified Arabic" w:hint="cs"/>
          <w:b/>
          <w:bCs/>
          <w:sz w:val="28"/>
          <w:szCs w:val="28"/>
          <w:rtl/>
        </w:rPr>
        <w:t xml:space="preserve"> : </w:t>
      </w:r>
    </w:p>
    <w:p w14:paraId="1660F143" w14:textId="77777777" w:rsidR="00370311" w:rsidRPr="00370311" w:rsidRDefault="00370311" w:rsidP="00370311">
      <w:pPr>
        <w:pStyle w:val="NormalWeb"/>
        <w:numPr>
          <w:ilvl w:val="0"/>
          <w:numId w:val="43"/>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الأداء التقني والتشغيلي</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يُعرف بأنه "مدى فعالية وموثوقية الأنظمة والتقنيات الذكية في تقديم الخدمات المخطط لها، وكفاءة العمليات التشغيلية للمدينة من حيث السرعة، الدقة، وتكلفة التشغيل</w:t>
      </w:r>
      <w:r w:rsidRPr="00370311">
        <w:rPr>
          <w:rFonts w:ascii="Simplified Arabic" w:hAnsi="Simplified Arabic" w:cs="Simplified Arabic" w:hint="cs"/>
        </w:rPr>
        <w:t xml:space="preserve">" (Varidx, 2025; G4I Congress, </w:t>
      </w:r>
      <w:r w:rsidRPr="00370311">
        <w:rPr>
          <w:rFonts w:ascii="Simplified Arabic" w:hAnsi="Simplified Arabic" w:cs="Simplified Arabic" w:hint="cs"/>
        </w:rPr>
        <w:lastRenderedPageBreak/>
        <w:t xml:space="preserve">2025). </w:t>
      </w:r>
      <w:r w:rsidRPr="00370311">
        <w:rPr>
          <w:rFonts w:ascii="Simplified Arabic" w:hAnsi="Simplified Arabic" w:cs="Simplified Arabic" w:hint="cs"/>
          <w:rtl/>
        </w:rPr>
        <w:t xml:space="preserve">إجرائيًا، يُقاس من خلال تقييم الكادر لمدى فعالية وموثوقية البنية التحتية والأنظمة الرقمية في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وكفاءة عملياتها التشغيلية</w:t>
      </w:r>
      <w:r w:rsidRPr="00370311">
        <w:rPr>
          <w:rFonts w:ascii="Simplified Arabic" w:hAnsi="Simplified Arabic" w:cs="Simplified Arabic" w:hint="cs"/>
        </w:rPr>
        <w:t>.</w:t>
      </w:r>
    </w:p>
    <w:p w14:paraId="2014481F" w14:textId="77777777" w:rsidR="00370311" w:rsidRPr="00370311" w:rsidRDefault="00370311" w:rsidP="00370311">
      <w:pPr>
        <w:pStyle w:val="NormalWeb"/>
        <w:numPr>
          <w:ilvl w:val="0"/>
          <w:numId w:val="43"/>
        </w:numPr>
        <w:bidi/>
        <w:contextualSpacing/>
        <w:mirrorIndents/>
        <w:rPr>
          <w:rFonts w:ascii="Simplified Arabic" w:hAnsi="Simplified Arabic" w:cs="Simplified Arabic" w:hint="cs"/>
        </w:rPr>
      </w:pPr>
      <w:r w:rsidRPr="00370311">
        <w:rPr>
          <w:rFonts w:ascii="Simplified Arabic" w:hAnsi="Simplified Arabic" w:cs="Simplified Arabic" w:hint="cs"/>
          <w:b/>
          <w:bCs/>
          <w:rtl/>
        </w:rPr>
        <w:t>رضا المستخدمين والمواطنين</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يعكس هذا البعد مدى تلبية الخدمات والحلول الذكية لاحتياجات وتوقعات السكان والمستخدمين النهائيين، وجودة تجربتهم في التفاعل مع هذه الخدمات والعيش في المدينة الذكية</w:t>
      </w:r>
      <w:r w:rsidRPr="00370311">
        <w:rPr>
          <w:rFonts w:ascii="Simplified Arabic" w:hAnsi="Simplified Arabic" w:cs="Simplified Arabic" w:hint="cs"/>
        </w:rPr>
        <w:t xml:space="preserve"> (World Economic Forum, 2025; G4I Congress, 2025). </w:t>
      </w:r>
      <w:r w:rsidRPr="00370311">
        <w:rPr>
          <w:rFonts w:ascii="Simplified Arabic" w:hAnsi="Simplified Arabic" w:cs="Simplified Arabic" w:hint="cs"/>
          <w:rtl/>
        </w:rPr>
        <w:t xml:space="preserve">إجرائيًا، يُقاس من خلال تقييم الكادر لمدى رضا المستخدمين (الموظفين الحاليين، الزوار، الشركاء) عن الخدمات الرقمية والبيئة الذكية في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w:t>
      </w:r>
    </w:p>
    <w:p w14:paraId="451F8A41" w14:textId="77777777" w:rsidR="00370311" w:rsidRPr="00370311" w:rsidRDefault="00370311" w:rsidP="00370311">
      <w:pPr>
        <w:pStyle w:val="NormalWeb"/>
        <w:numPr>
          <w:ilvl w:val="0"/>
          <w:numId w:val="43"/>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الأثر الاقتصادي والتنموي</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يُشير هذا البعد إلى مساهمة المشروع في تحقيق الأهداف الاقتصادية الأوسع، مثل خلق فرص عمل، جذب الاستثمارات، تنويع الاقتصاد، ودعم الابتكار وريادة الأعمال على المستوى الوطني والإقليمي</w:t>
      </w:r>
      <w:r w:rsidRPr="00370311">
        <w:rPr>
          <w:rFonts w:ascii="Simplified Arabic" w:hAnsi="Simplified Arabic" w:cs="Simplified Arabic" w:hint="cs"/>
        </w:rPr>
        <w:t xml:space="preserve"> (Publication Cpas, 2020; Skyline Holding, 2025). </w:t>
      </w:r>
      <w:r w:rsidRPr="00370311">
        <w:rPr>
          <w:rFonts w:ascii="Simplified Arabic" w:hAnsi="Simplified Arabic" w:cs="Simplified Arabic" w:hint="cs"/>
          <w:rtl/>
        </w:rPr>
        <w:t xml:space="preserve">إجرائيًا، يُقاس من خلال تقييم الكادر لمدى إسهام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في تحقيق الأهداف الاقتصادية والتنموية المرتبطة برؤية 2030</w:t>
      </w:r>
      <w:r w:rsidRPr="00370311">
        <w:rPr>
          <w:rFonts w:ascii="Simplified Arabic" w:hAnsi="Simplified Arabic" w:cs="Simplified Arabic" w:hint="cs"/>
        </w:rPr>
        <w:t>.</w:t>
      </w:r>
    </w:p>
    <w:p w14:paraId="6607B3E8" w14:textId="77777777" w:rsidR="00370311" w:rsidRPr="00370311" w:rsidRDefault="00370311" w:rsidP="00370311">
      <w:pPr>
        <w:pStyle w:val="NormalWeb"/>
        <w:numPr>
          <w:ilvl w:val="0"/>
          <w:numId w:val="43"/>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الاستدامة البيئية والاجتماعية</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تُعنى هذا البعد بمدى تحقيق المشروع لأهداف الاستدامة، مثل الاعتماد على الطاقة المتجددة، إدارة الموارد بكفاءة، تقليل البصمة الكربونية، وتعزيز الجوانب الاجتماعية والثقافية للمجتمع</w:t>
      </w:r>
      <w:r w:rsidRPr="00370311">
        <w:rPr>
          <w:rFonts w:ascii="Simplified Arabic" w:hAnsi="Simplified Arabic" w:cs="Simplified Arabic" w:hint="cs"/>
        </w:rPr>
        <w:t xml:space="preserve"> (MDPI, 2025; ScienceTone, 2025; Publication Cpas, 2024). </w:t>
      </w:r>
      <w:r w:rsidRPr="00370311">
        <w:rPr>
          <w:rFonts w:ascii="Simplified Arabic" w:hAnsi="Simplified Arabic" w:cs="Simplified Arabic" w:hint="cs"/>
          <w:rtl/>
        </w:rPr>
        <w:t xml:space="preserve">إجرائيًا، يُقاس من خلال تقييم الكادر لمدى تحقيق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لأهداف الاستدامة البيئية والاجتماعية المعلنة</w:t>
      </w:r>
      <w:r w:rsidRPr="00370311">
        <w:rPr>
          <w:rFonts w:ascii="Simplified Arabic" w:hAnsi="Simplified Arabic" w:cs="Simplified Arabic" w:hint="cs"/>
        </w:rPr>
        <w:t>.</w:t>
      </w:r>
    </w:p>
    <w:p w14:paraId="508DB262" w14:textId="77777777" w:rsidR="00370311" w:rsidRPr="00370311" w:rsidRDefault="00370311" w:rsidP="00370311">
      <w:pPr>
        <w:pStyle w:val="NormalWeb"/>
        <w:numPr>
          <w:ilvl w:val="0"/>
          <w:numId w:val="43"/>
        </w:numPr>
        <w:bidi/>
        <w:contextualSpacing/>
        <w:mirrorIndents/>
        <w:rPr>
          <w:rFonts w:ascii="Simplified Arabic" w:hAnsi="Simplified Arabic" w:cs="Simplified Arabic" w:hint="cs"/>
        </w:rPr>
      </w:pPr>
      <w:r w:rsidRPr="00370311">
        <w:rPr>
          <w:rFonts w:ascii="Simplified Arabic" w:hAnsi="Simplified Arabic" w:cs="Simplified Arabic" w:hint="cs"/>
          <w:b/>
          <w:bCs/>
          <w:rtl/>
        </w:rPr>
        <w:t>رضا أصحاب المصلحة الرئيسيين</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يتعلق هذا البعد بمدى تلبية المشروع لتوقعات واهتمامات الأطراف الرئيسية المؤثرة والمتأثرة بالمشروع، مثل الحكومة، المستثمرين، الشركاء، والمجتمع المحلي</w:t>
      </w:r>
      <w:r w:rsidRPr="00370311">
        <w:rPr>
          <w:rFonts w:ascii="Simplified Arabic" w:hAnsi="Simplified Arabic" w:cs="Simplified Arabic" w:hint="cs"/>
        </w:rPr>
        <w:t xml:space="preserve"> (World Economic Forum, 2025; Emerald Insight, 2023). </w:t>
      </w:r>
      <w:r w:rsidRPr="00370311">
        <w:rPr>
          <w:rFonts w:ascii="Simplified Arabic" w:hAnsi="Simplified Arabic" w:cs="Simplified Arabic" w:hint="cs"/>
          <w:rtl/>
        </w:rPr>
        <w:t xml:space="preserve">إجرائيًا، يُقاس من خلال تقييم الكادر لمدى تلبية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لتوقعات واهتمامات أصحاب المصلحة الرئيسيين</w:t>
      </w:r>
      <w:r w:rsidRPr="00370311">
        <w:rPr>
          <w:rFonts w:ascii="Simplified Arabic" w:hAnsi="Simplified Arabic" w:cs="Simplified Arabic" w:hint="cs"/>
        </w:rPr>
        <w:t>.</w:t>
      </w:r>
    </w:p>
    <w:p w14:paraId="6701310A" w14:textId="77777777" w:rsidR="00370311" w:rsidRPr="00370311" w:rsidRDefault="00370311" w:rsidP="00370311">
      <w:pPr>
        <w:pStyle w:val="NormalWeb"/>
        <w:numPr>
          <w:ilvl w:val="0"/>
          <w:numId w:val="43"/>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القدرة على التكيف والابتكار المستمر</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يُشير هذا البعد إلى مدى مرونة المشروع وقدرته على التكيف مع التغيرات التكنولوجية والسوقية المستقبلية، وتبني التقنيات الجديدة، وتطوير حلول وخدمات مبتكرة بشكل مستمر للحفاظ على الميزة التنافسية وتلبية الاحتياجات المتغيرة</w:t>
      </w:r>
      <w:r w:rsidRPr="00370311">
        <w:rPr>
          <w:rFonts w:ascii="Simplified Arabic" w:hAnsi="Simplified Arabic" w:cs="Simplified Arabic" w:hint="cs"/>
        </w:rPr>
        <w:t xml:space="preserve"> (ScienceTone, 2025; World Economic Forum, 2025). </w:t>
      </w:r>
      <w:r w:rsidRPr="00370311">
        <w:rPr>
          <w:rFonts w:ascii="Simplified Arabic" w:hAnsi="Simplified Arabic" w:cs="Simplified Arabic" w:hint="cs"/>
          <w:rtl/>
        </w:rPr>
        <w:t xml:space="preserve">إجرائيًا، يُقاس من خلال تقييم الكادر لمدى قدرة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على التكيف مع التغيرات وتبني الابتكارات الجديدة بشكل مستمر</w:t>
      </w:r>
      <w:r w:rsidRPr="00370311">
        <w:rPr>
          <w:rFonts w:ascii="Simplified Arabic" w:hAnsi="Simplified Arabic" w:cs="Simplified Arabic" w:hint="cs"/>
        </w:rPr>
        <w:t>.</w:t>
      </w:r>
    </w:p>
    <w:p w14:paraId="33C34BDD"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 xml:space="preserve">إن تحليل إدارة التحول الرقمي عبر أبعادها المختلفة وربطها بأبعاد نجاح مشاريع المدن الذكية في سياق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سيمكن من بناء إطار تحليلي شامل لتقييم كيفية تأثير التحول الرقمي على تحقيق هذا المشروع العملاق لأهدافه الطموحة والمساهمة في رؤية المملكة 2030</w:t>
      </w:r>
      <w:r w:rsidRPr="00370311">
        <w:rPr>
          <w:rFonts w:ascii="Simplified Arabic" w:hAnsi="Simplified Arabic" w:cs="Simplified Arabic" w:hint="cs"/>
        </w:rPr>
        <w:t>.</w:t>
      </w:r>
    </w:p>
    <w:p w14:paraId="5186A178" w14:textId="77777777" w:rsidR="00306503" w:rsidRPr="00370311" w:rsidRDefault="00306503" w:rsidP="00306503">
      <w:pPr>
        <w:pStyle w:val="NormalWeb"/>
        <w:bidi/>
        <w:contextualSpacing/>
        <w:mirrorIndents/>
        <w:rPr>
          <w:rFonts w:ascii="Simplified Arabic" w:hAnsi="Simplified Arabic" w:cs="Simplified Arabic" w:hint="cs"/>
        </w:rPr>
      </w:pPr>
    </w:p>
    <w:p w14:paraId="66422118" w14:textId="77777777" w:rsidR="00370311" w:rsidRPr="00306503" w:rsidRDefault="00370311" w:rsidP="00370311">
      <w:pPr>
        <w:pStyle w:val="NormalWeb"/>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فرضيات الدراسة</w:t>
      </w:r>
    </w:p>
    <w:p w14:paraId="11FC7E52"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تُعد الفرضيات بيانات أو توقعات مؤقتة حول العلاقة بين المتغيرات في الدراسة، وتُشتق عادةً من الإطار النظري والدراسات السابقة، وتُمثل نقطة انطلاق لاختبارها إحصائيًا</w:t>
      </w:r>
      <w:r w:rsidRPr="00370311">
        <w:rPr>
          <w:rFonts w:ascii="Simplified Arabic" w:hAnsi="Simplified Arabic" w:cs="Simplified Arabic" w:hint="cs"/>
        </w:rPr>
        <w:t xml:space="preserve">. </w:t>
      </w:r>
      <w:r w:rsidRPr="00370311">
        <w:rPr>
          <w:rFonts w:ascii="Simplified Arabic" w:hAnsi="Simplified Arabic" w:cs="Simplified Arabic" w:hint="cs"/>
          <w:rtl/>
        </w:rPr>
        <w:t>في ضوء التساؤل البحثي الرابع وهدفه المقابل، والذي يركز على دور إدارة التحول الرقمي بأبعادها المختلفة في تحقيق نجاح مشاريع المدن الذكية، يمكن صياغة الفرضية الرئيسية التالية</w:t>
      </w:r>
      <w:r w:rsidRPr="00370311">
        <w:rPr>
          <w:rFonts w:ascii="Simplified Arabic" w:hAnsi="Simplified Arabic" w:cs="Simplified Arabic" w:hint="cs"/>
        </w:rPr>
        <w:t>:</w:t>
      </w:r>
    </w:p>
    <w:p w14:paraId="1E86D925"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b/>
          <w:bCs/>
          <w:rtl/>
        </w:rPr>
        <w:t>الفرضية الرئيسية</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يوجد أثر ذو دلالة إحصائية بين إدارة التحول الرقمي ونجاح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w:t>
      </w:r>
    </w:p>
    <w:p w14:paraId="3645339D"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lastRenderedPageBreak/>
        <w:t>وينبثق من هذه الفرضية الرئيسية مجموعة من الفرضيات الفرعية التي تتناول العلاقة بين كل بُعد من أبعاد المتغير المستقل (إدارة التحول الرقمي) والمتغير التابع (نجاح مشاريع المدن الذكية)، وهي كالتالي</w:t>
      </w:r>
      <w:r w:rsidRPr="00370311">
        <w:rPr>
          <w:rFonts w:ascii="Simplified Arabic" w:hAnsi="Simplified Arabic" w:cs="Simplified Arabic" w:hint="cs"/>
        </w:rPr>
        <w:t>:</w:t>
      </w:r>
    </w:p>
    <w:p w14:paraId="394960E8" w14:textId="77777777" w:rsidR="00306503" w:rsidRPr="00370311" w:rsidRDefault="00306503" w:rsidP="00306503">
      <w:pPr>
        <w:pStyle w:val="NormalWeb"/>
        <w:bidi/>
        <w:contextualSpacing/>
        <w:mirrorIndents/>
        <w:rPr>
          <w:rFonts w:ascii="Simplified Arabic" w:hAnsi="Simplified Arabic" w:cs="Simplified Arabic" w:hint="cs"/>
        </w:rPr>
      </w:pPr>
    </w:p>
    <w:p w14:paraId="17D9D957" w14:textId="77777777" w:rsidR="00370311" w:rsidRPr="00306503" w:rsidRDefault="00370311" w:rsidP="00370311">
      <w:pPr>
        <w:pStyle w:val="NormalWeb"/>
        <w:bidi/>
        <w:contextualSpacing/>
        <w:mirrorIndents/>
        <w:rPr>
          <w:rFonts w:ascii="Simplified Arabic" w:hAnsi="Simplified Arabic" w:cs="Simplified Arabic" w:hint="cs"/>
          <w:sz w:val="28"/>
          <w:szCs w:val="28"/>
        </w:rPr>
      </w:pPr>
      <w:r w:rsidRPr="00306503">
        <w:rPr>
          <w:rFonts w:ascii="Simplified Arabic" w:hAnsi="Simplified Arabic" w:cs="Simplified Arabic" w:hint="cs"/>
          <w:b/>
          <w:bCs/>
          <w:sz w:val="28"/>
          <w:szCs w:val="28"/>
          <w:rtl/>
        </w:rPr>
        <w:t>الفرضيات الفرعية</w:t>
      </w:r>
      <w:r w:rsidRPr="00306503">
        <w:rPr>
          <w:rFonts w:ascii="Simplified Arabic" w:hAnsi="Simplified Arabic" w:cs="Simplified Arabic" w:hint="cs"/>
          <w:b/>
          <w:bCs/>
          <w:sz w:val="28"/>
          <w:szCs w:val="28"/>
        </w:rPr>
        <w:t>:</w:t>
      </w:r>
    </w:p>
    <w:p w14:paraId="79270A01" w14:textId="77777777" w:rsidR="00306503" w:rsidRDefault="00370311" w:rsidP="00306503">
      <w:pPr>
        <w:pStyle w:val="NormalWeb"/>
        <w:numPr>
          <w:ilvl w:val="0"/>
          <w:numId w:val="39"/>
        </w:numPr>
        <w:bidi/>
        <w:contextualSpacing/>
        <w:mirrorIndents/>
        <w:rPr>
          <w:rFonts w:ascii="Simplified Arabic" w:hAnsi="Simplified Arabic" w:cs="Simplified Arabic"/>
        </w:rPr>
      </w:pPr>
      <w:r w:rsidRPr="00370311">
        <w:rPr>
          <w:rFonts w:ascii="Simplified Arabic" w:hAnsi="Simplified Arabic" w:cs="Simplified Arabic" w:hint="cs"/>
          <w:rtl/>
        </w:rPr>
        <w:t xml:space="preserve">يوجد أثر ذو دلالة إحصائية بين الاستراتيجية والرؤية الرقمية وتحقيق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w:t>
      </w:r>
    </w:p>
    <w:p w14:paraId="546F05DC" w14:textId="77777777" w:rsidR="00306503" w:rsidRDefault="00370311" w:rsidP="00306503">
      <w:pPr>
        <w:pStyle w:val="NormalWeb"/>
        <w:numPr>
          <w:ilvl w:val="0"/>
          <w:numId w:val="39"/>
        </w:numPr>
        <w:bidi/>
        <w:contextualSpacing/>
        <w:mirrorIndents/>
        <w:rPr>
          <w:rFonts w:ascii="Simplified Arabic" w:hAnsi="Simplified Arabic" w:cs="Simplified Arabic"/>
        </w:rPr>
      </w:pP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يوجد أثر ذو دلالة إحصائية بين القيادة والثقافة التنظيمية الداعمة وتحقيق نجاح مشاريع المدن الذكية في مشروع </w:t>
      </w:r>
      <w:proofErr w:type="spellStart"/>
      <w:r w:rsidRPr="00370311">
        <w:rPr>
          <w:rFonts w:ascii="Simplified Arabic" w:hAnsi="Simplified Arabic" w:cs="Simplified Arabic" w:hint="cs"/>
          <w:rtl/>
        </w:rPr>
        <w:t>نيوم</w:t>
      </w:r>
      <w:proofErr w:type="spellEnd"/>
    </w:p>
    <w:p w14:paraId="673A00A2" w14:textId="77777777" w:rsidR="00306503" w:rsidRDefault="00370311" w:rsidP="00306503">
      <w:pPr>
        <w:pStyle w:val="NormalWeb"/>
        <w:numPr>
          <w:ilvl w:val="0"/>
          <w:numId w:val="39"/>
        </w:numPr>
        <w:bidi/>
        <w:contextualSpacing/>
        <w:mirrorIndents/>
        <w:rPr>
          <w:rFonts w:ascii="Simplified Arabic" w:hAnsi="Simplified Arabic" w:cs="Simplified Arabic"/>
        </w:rPr>
      </w:pP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يوجد أثر ذو دلالة إحصائية بين إدارة التكنولوجيا والبنية التحتية الرقمية وتحقيق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w:t>
      </w:r>
    </w:p>
    <w:p w14:paraId="7CB2E5EC" w14:textId="77777777" w:rsidR="00306503" w:rsidRDefault="00370311" w:rsidP="00306503">
      <w:pPr>
        <w:pStyle w:val="NormalWeb"/>
        <w:numPr>
          <w:ilvl w:val="0"/>
          <w:numId w:val="39"/>
        </w:numPr>
        <w:bidi/>
        <w:contextualSpacing/>
        <w:mirrorIndents/>
        <w:rPr>
          <w:rFonts w:ascii="Simplified Arabic" w:hAnsi="Simplified Arabic" w:cs="Simplified Arabic"/>
        </w:rPr>
      </w:pP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يوجد أثر ذو دلالة إحصائية بين إدارة البيانات والتحليلات وتحقيق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w:t>
      </w:r>
    </w:p>
    <w:p w14:paraId="1596465B" w14:textId="77777777" w:rsidR="00306503" w:rsidRDefault="00370311" w:rsidP="00306503">
      <w:pPr>
        <w:pStyle w:val="NormalWeb"/>
        <w:numPr>
          <w:ilvl w:val="0"/>
          <w:numId w:val="39"/>
        </w:numPr>
        <w:bidi/>
        <w:contextualSpacing/>
        <w:mirrorIndents/>
        <w:rPr>
          <w:rFonts w:ascii="Simplified Arabic" w:hAnsi="Simplified Arabic" w:cs="Simplified Arabic"/>
        </w:rPr>
      </w:pP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يوجد أثر ذو دلالة إحصائية بين إدارة العمليات والتحسين المستمر وتحقيق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 xml:space="preserve">. </w:t>
      </w:r>
    </w:p>
    <w:p w14:paraId="1B73A723" w14:textId="7DE3573A" w:rsidR="00370311" w:rsidRDefault="00370311" w:rsidP="00306503">
      <w:pPr>
        <w:pStyle w:val="NormalWeb"/>
        <w:numPr>
          <w:ilvl w:val="0"/>
          <w:numId w:val="39"/>
        </w:numPr>
        <w:bidi/>
        <w:contextualSpacing/>
        <w:mirrorIndents/>
        <w:rPr>
          <w:rFonts w:ascii="Simplified Arabic" w:hAnsi="Simplified Arabic" w:cs="Simplified Arabic"/>
          <w:rtl/>
        </w:rPr>
      </w:pP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يوجد أثر ذو دلالة إحصائية بين إدارة المواهب والمهارات الرقمية وتحقيق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w:t>
      </w:r>
    </w:p>
    <w:p w14:paraId="19F71FA7" w14:textId="77777777" w:rsidR="00370311" w:rsidRPr="00370311" w:rsidRDefault="00370311" w:rsidP="00306503">
      <w:pPr>
        <w:pStyle w:val="NormalWeb"/>
        <w:bidi/>
        <w:ind w:left="2880"/>
        <w:contextualSpacing/>
        <w:mirrorIndents/>
        <w:rPr>
          <w:rFonts w:ascii="Simplified Arabic" w:hAnsi="Simplified Arabic" w:cs="Simplified Arabic" w:hint="cs"/>
        </w:rPr>
      </w:pPr>
    </w:p>
    <w:p w14:paraId="3EDFBCF6" w14:textId="77777777" w:rsidR="00370311" w:rsidRPr="00370311" w:rsidRDefault="00370311" w:rsidP="00370311">
      <w:pPr>
        <w:pStyle w:val="NormalWeb"/>
        <w:bidi/>
        <w:contextualSpacing/>
        <w:mirrorIndents/>
        <w:rPr>
          <w:rFonts w:ascii="Simplified Arabic" w:hAnsi="Simplified Arabic" w:cs="Simplified Arabic" w:hint="cs"/>
          <w:sz w:val="28"/>
          <w:szCs w:val="28"/>
        </w:rPr>
      </w:pPr>
      <w:r w:rsidRPr="00370311">
        <w:rPr>
          <w:rFonts w:ascii="Simplified Arabic" w:hAnsi="Simplified Arabic" w:cs="Simplified Arabic" w:hint="cs"/>
          <w:b/>
          <w:bCs/>
          <w:sz w:val="28"/>
          <w:szCs w:val="28"/>
          <w:rtl/>
        </w:rPr>
        <w:t>حدود الدراسة</w:t>
      </w:r>
    </w:p>
    <w:p w14:paraId="2860FBA4"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تُشكل الحدود جزءًا أساسيًا من أي دراسة بحثية، حيث تُوضح النطاق الذي تغطيه الدراسة والعوامل التي قد تؤثر على قابلية تعميم النتائج</w:t>
      </w:r>
      <w:r w:rsidRPr="00370311">
        <w:rPr>
          <w:rFonts w:ascii="Simplified Arabic" w:hAnsi="Simplified Arabic" w:cs="Simplified Arabic" w:hint="cs"/>
        </w:rPr>
        <w:t xml:space="preserve">. </w:t>
      </w:r>
      <w:r w:rsidRPr="00370311">
        <w:rPr>
          <w:rFonts w:ascii="Simplified Arabic" w:hAnsi="Simplified Arabic" w:cs="Simplified Arabic" w:hint="cs"/>
          <w:rtl/>
        </w:rPr>
        <w:t>تنقسم حدود هذه الدراسة إلى أربعة جوانب رئيسية</w:t>
      </w:r>
      <w:r w:rsidRPr="00370311">
        <w:rPr>
          <w:rFonts w:ascii="Simplified Arabic" w:hAnsi="Simplified Arabic" w:cs="Simplified Arabic" w:hint="cs"/>
        </w:rPr>
        <w:t>:</w:t>
      </w:r>
    </w:p>
    <w:p w14:paraId="7AECBE8E" w14:textId="77777777" w:rsidR="00370311" w:rsidRPr="00370311" w:rsidRDefault="00370311" w:rsidP="00370311">
      <w:pPr>
        <w:pStyle w:val="NormalWeb"/>
        <w:bidi/>
        <w:contextualSpacing/>
        <w:mirrorIndents/>
        <w:rPr>
          <w:rFonts w:ascii="Simplified Arabic" w:hAnsi="Simplified Arabic" w:cs="Simplified Arabic" w:hint="cs"/>
        </w:rPr>
      </w:pPr>
    </w:p>
    <w:p w14:paraId="2BA286FD"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b/>
          <w:bCs/>
          <w:sz w:val="28"/>
          <w:szCs w:val="28"/>
          <w:rtl/>
        </w:rPr>
        <w:t>الحدود العلمية لموضوع الدراسة</w:t>
      </w:r>
      <w:r w:rsidRPr="00370311">
        <w:rPr>
          <w:rFonts w:ascii="Simplified Arabic" w:hAnsi="Simplified Arabic" w:cs="Simplified Arabic" w:hint="cs"/>
          <w:b/>
          <w:bCs/>
        </w:rPr>
        <w:t>:</w:t>
      </w:r>
    </w:p>
    <w:p w14:paraId="15216B88"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تقتصر الحدود العلمية لهذه الدراسة على فحص العلاقة والتأثير بين إدارة التحول الرقمي ونجاح مشاريع المدن الذكية</w:t>
      </w:r>
      <w:r w:rsidRPr="00370311">
        <w:rPr>
          <w:rFonts w:ascii="Simplified Arabic" w:hAnsi="Simplified Arabic" w:cs="Simplified Arabic" w:hint="cs"/>
        </w:rPr>
        <w:t xml:space="preserve">. </w:t>
      </w:r>
      <w:r w:rsidRPr="00370311">
        <w:rPr>
          <w:rFonts w:ascii="Simplified Arabic" w:hAnsi="Simplified Arabic" w:cs="Simplified Arabic" w:hint="cs"/>
          <w:rtl/>
        </w:rPr>
        <w:t>تركز الدراسة على الأبعاد والمؤشرات المحددة التي تم تناولها في الإطار النظري وتصميم الاستبيان لكل من المتغير المستقل (إدارة التحول الرقمي بأبعادها الستة</w:t>
      </w:r>
      <w:r w:rsidRPr="00370311">
        <w:rPr>
          <w:rFonts w:ascii="Simplified Arabic" w:hAnsi="Simplified Arabic" w:cs="Simplified Arabic" w:hint="cs"/>
        </w:rPr>
        <w:t xml:space="preserve">: </w:t>
      </w:r>
      <w:r w:rsidRPr="00370311">
        <w:rPr>
          <w:rFonts w:ascii="Simplified Arabic" w:hAnsi="Simplified Arabic" w:cs="Simplified Arabic" w:hint="cs"/>
          <w:rtl/>
        </w:rPr>
        <w:t>الاستراتيجية والرؤية الرقمية، القيادة والثقافة التنظيمية الداعمة، إدارة التكنولوجيا والبنية التحتية الرقمية، إدارة البيانات والتحليلات، إدارة العمليات والتحسين المستمر، إدارة المواهب والمهارات الرقمية) والمتغير التابع (نجاح مشاريع المدن الذكية بأبعادها الستة</w:t>
      </w:r>
      <w:r w:rsidRPr="00370311">
        <w:rPr>
          <w:rFonts w:ascii="Simplified Arabic" w:hAnsi="Simplified Arabic" w:cs="Simplified Arabic" w:hint="cs"/>
        </w:rPr>
        <w:t xml:space="preserve">: </w:t>
      </w:r>
      <w:r w:rsidRPr="00370311">
        <w:rPr>
          <w:rFonts w:ascii="Simplified Arabic" w:hAnsi="Simplified Arabic" w:cs="Simplified Arabic" w:hint="cs"/>
          <w:rtl/>
        </w:rPr>
        <w:t>الأداء التقني والتشغيلي، رضا المستخدمين والمواطنين، الأثر الاقتصادي والتنموي، الاستدامة البيئية والاجتماعية، رضا أصحاب المصلحة الرئيسيين، القدرة على التكيف والابتكار المستمر</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وبالتالي، لا تتناول الدراسة جوانب أخرى قد تكون مرتبطة بالتحول الرقمي أو نجاح </w:t>
      </w:r>
      <w:proofErr w:type="gramStart"/>
      <w:r w:rsidRPr="00370311">
        <w:rPr>
          <w:rFonts w:ascii="Simplified Arabic" w:hAnsi="Simplified Arabic" w:cs="Simplified Arabic" w:hint="cs"/>
          <w:rtl/>
        </w:rPr>
        <w:t>المشاريع</w:t>
      </w:r>
      <w:proofErr w:type="gramEnd"/>
      <w:r w:rsidRPr="00370311">
        <w:rPr>
          <w:rFonts w:ascii="Simplified Arabic" w:hAnsi="Simplified Arabic" w:cs="Simplified Arabic" w:hint="cs"/>
          <w:rtl/>
        </w:rPr>
        <w:t xml:space="preserve"> ولكنها تقع خارج نطاق الأبعاد المحددة</w:t>
      </w:r>
      <w:r w:rsidRPr="00370311">
        <w:rPr>
          <w:rFonts w:ascii="Simplified Arabic" w:hAnsi="Simplified Arabic" w:cs="Simplified Arabic" w:hint="cs"/>
        </w:rPr>
        <w:t>.</w:t>
      </w:r>
    </w:p>
    <w:p w14:paraId="4FA35FAC" w14:textId="77777777" w:rsidR="00306503" w:rsidRDefault="00306503" w:rsidP="00306503">
      <w:pPr>
        <w:pStyle w:val="NormalWeb"/>
        <w:bidi/>
        <w:contextualSpacing/>
        <w:mirrorIndents/>
        <w:rPr>
          <w:rFonts w:ascii="Simplified Arabic" w:hAnsi="Simplified Arabic" w:cs="Simplified Arabic"/>
          <w:rtl/>
        </w:rPr>
      </w:pPr>
    </w:p>
    <w:p w14:paraId="38D41E21" w14:textId="77777777" w:rsidR="00306503" w:rsidRDefault="00306503" w:rsidP="00306503">
      <w:pPr>
        <w:pStyle w:val="NormalWeb"/>
        <w:bidi/>
        <w:contextualSpacing/>
        <w:mirrorIndents/>
        <w:rPr>
          <w:rFonts w:ascii="Simplified Arabic" w:hAnsi="Simplified Arabic" w:cs="Simplified Arabic"/>
          <w:rtl/>
        </w:rPr>
      </w:pPr>
    </w:p>
    <w:p w14:paraId="2BF8EBE9" w14:textId="77777777" w:rsidR="00306503" w:rsidRDefault="00306503" w:rsidP="00306503">
      <w:pPr>
        <w:pStyle w:val="NormalWeb"/>
        <w:bidi/>
        <w:contextualSpacing/>
        <w:mirrorIndents/>
        <w:rPr>
          <w:rFonts w:ascii="Simplified Arabic" w:hAnsi="Simplified Arabic" w:cs="Simplified Arabic"/>
          <w:rtl/>
        </w:rPr>
      </w:pPr>
    </w:p>
    <w:p w14:paraId="409F26E1" w14:textId="77777777" w:rsidR="00370311" w:rsidRPr="00370311" w:rsidRDefault="00370311" w:rsidP="00370311">
      <w:pPr>
        <w:pStyle w:val="NormalWeb"/>
        <w:bidi/>
        <w:contextualSpacing/>
        <w:mirrorIndents/>
        <w:rPr>
          <w:rFonts w:ascii="Simplified Arabic" w:hAnsi="Simplified Arabic" w:cs="Simplified Arabic" w:hint="cs"/>
        </w:rPr>
      </w:pPr>
    </w:p>
    <w:p w14:paraId="3E270F28" w14:textId="77777777" w:rsidR="00370311" w:rsidRPr="00370311" w:rsidRDefault="00370311" w:rsidP="00370311">
      <w:pPr>
        <w:pStyle w:val="NormalWeb"/>
        <w:bidi/>
        <w:contextualSpacing/>
        <w:mirrorIndents/>
        <w:rPr>
          <w:rFonts w:ascii="Simplified Arabic" w:hAnsi="Simplified Arabic" w:cs="Simplified Arabic" w:hint="cs"/>
          <w:sz w:val="28"/>
          <w:szCs w:val="28"/>
        </w:rPr>
      </w:pPr>
      <w:r w:rsidRPr="00370311">
        <w:rPr>
          <w:rFonts w:ascii="Simplified Arabic" w:hAnsi="Simplified Arabic" w:cs="Simplified Arabic" w:hint="cs"/>
          <w:b/>
          <w:bCs/>
          <w:sz w:val="28"/>
          <w:szCs w:val="28"/>
          <w:rtl/>
        </w:rPr>
        <w:lastRenderedPageBreak/>
        <w:t>الحدود المكانية</w:t>
      </w:r>
      <w:r w:rsidRPr="00370311">
        <w:rPr>
          <w:rFonts w:ascii="Simplified Arabic" w:hAnsi="Simplified Arabic" w:cs="Simplified Arabic" w:hint="cs"/>
          <w:b/>
          <w:bCs/>
          <w:sz w:val="28"/>
          <w:szCs w:val="28"/>
        </w:rPr>
        <w:t>:</w:t>
      </w:r>
    </w:p>
    <w:p w14:paraId="7B7D47B2"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 xml:space="preserve">تقتصر الحدود المكانية للدراسة على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في المملكة العربية السعودية</w:t>
      </w:r>
      <w:r w:rsidRPr="00370311">
        <w:rPr>
          <w:rFonts w:ascii="Simplified Arabic" w:hAnsi="Simplified Arabic" w:cs="Simplified Arabic" w:hint="cs"/>
        </w:rPr>
        <w:t xml:space="preserve">. </w:t>
      </w:r>
      <w:r w:rsidRPr="00370311">
        <w:rPr>
          <w:rFonts w:ascii="Simplified Arabic" w:hAnsi="Simplified Arabic" w:cs="Simplified Arabic" w:hint="cs"/>
          <w:rtl/>
        </w:rPr>
        <w:t>تم جمع البيانات من الكادر الإداري والوظيفي العامل في هذا المشروع تحديدًا</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وبالتالي، فإن النتائج والاستنتاجات المستخلصة تُطبق بشكل مباشر على سياق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وقد لا تكون قابلة للتعميم بشكل كامل على مشاريع مدن ذكية أخرى أو بيئات تنظيمية مختلفة دون إجراء دراسات مماثلة</w:t>
      </w:r>
      <w:r w:rsidRPr="00370311">
        <w:rPr>
          <w:rFonts w:ascii="Simplified Arabic" w:hAnsi="Simplified Arabic" w:cs="Simplified Arabic" w:hint="cs"/>
        </w:rPr>
        <w:t>.</w:t>
      </w:r>
    </w:p>
    <w:p w14:paraId="4AC6F0EA" w14:textId="77777777" w:rsidR="00370311" w:rsidRPr="00370311" w:rsidRDefault="00370311" w:rsidP="00370311">
      <w:pPr>
        <w:pStyle w:val="NormalWeb"/>
        <w:bidi/>
        <w:contextualSpacing/>
        <w:mirrorIndents/>
        <w:rPr>
          <w:rFonts w:ascii="Simplified Arabic" w:hAnsi="Simplified Arabic" w:cs="Simplified Arabic" w:hint="cs"/>
        </w:rPr>
      </w:pPr>
    </w:p>
    <w:p w14:paraId="10347386" w14:textId="77777777" w:rsidR="00370311" w:rsidRPr="00370311" w:rsidRDefault="00370311" w:rsidP="00370311">
      <w:pPr>
        <w:pStyle w:val="NormalWeb"/>
        <w:bidi/>
        <w:contextualSpacing/>
        <w:mirrorIndents/>
        <w:rPr>
          <w:rFonts w:ascii="Simplified Arabic" w:hAnsi="Simplified Arabic" w:cs="Simplified Arabic" w:hint="cs"/>
          <w:sz w:val="28"/>
          <w:szCs w:val="28"/>
        </w:rPr>
      </w:pPr>
      <w:r w:rsidRPr="00370311">
        <w:rPr>
          <w:rFonts w:ascii="Simplified Arabic" w:hAnsi="Simplified Arabic" w:cs="Simplified Arabic" w:hint="cs"/>
          <w:b/>
          <w:bCs/>
          <w:sz w:val="28"/>
          <w:szCs w:val="28"/>
          <w:rtl/>
        </w:rPr>
        <w:t>الحدود البشرية</w:t>
      </w:r>
      <w:r w:rsidRPr="00370311">
        <w:rPr>
          <w:rFonts w:ascii="Simplified Arabic" w:hAnsi="Simplified Arabic" w:cs="Simplified Arabic" w:hint="cs"/>
          <w:b/>
          <w:bCs/>
          <w:sz w:val="28"/>
          <w:szCs w:val="28"/>
        </w:rPr>
        <w:t>:</w:t>
      </w:r>
    </w:p>
    <w:p w14:paraId="474098E5"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 xml:space="preserve">تشمل الحدود البشرية للدراسة الكادر الإداري والوظيفي العامل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 xml:space="preserve">. </w:t>
      </w:r>
      <w:r w:rsidRPr="00370311">
        <w:rPr>
          <w:rFonts w:ascii="Simplified Arabic" w:hAnsi="Simplified Arabic" w:cs="Simplified Arabic" w:hint="cs"/>
          <w:rtl/>
        </w:rPr>
        <w:t>تم استهداف هؤلاء الأفراد نظرًا لخبرتهم ومعرفتهم المباشرة بممارسات إدارة التحول الرقمي ومشاريع المدن الذكية داخل المشروع</w:t>
      </w:r>
      <w:r w:rsidRPr="00370311">
        <w:rPr>
          <w:rFonts w:ascii="Simplified Arabic" w:hAnsi="Simplified Arabic" w:cs="Simplified Arabic" w:hint="cs"/>
        </w:rPr>
        <w:t xml:space="preserve">. </w:t>
      </w:r>
      <w:r w:rsidRPr="00370311">
        <w:rPr>
          <w:rFonts w:ascii="Simplified Arabic" w:hAnsi="Simplified Arabic" w:cs="Simplified Arabic" w:hint="cs"/>
          <w:rtl/>
        </w:rPr>
        <w:t>ولم يتم تضمين فئات أخرى من أصحاب المصلحة مثل المقيمين أو الموردين أو الشركاء الخارجيين في عينة الدراسة، مما يعني أن وجهات النظر التي تم جمعها تعكس منظور العاملين داخليًا</w:t>
      </w:r>
      <w:r w:rsidRPr="00370311">
        <w:rPr>
          <w:rFonts w:ascii="Simplified Arabic" w:hAnsi="Simplified Arabic" w:cs="Simplified Arabic" w:hint="cs"/>
        </w:rPr>
        <w:t>.</w:t>
      </w:r>
    </w:p>
    <w:p w14:paraId="3330D366" w14:textId="77777777" w:rsidR="00370311" w:rsidRPr="00370311" w:rsidRDefault="00370311" w:rsidP="00370311">
      <w:pPr>
        <w:pStyle w:val="NormalWeb"/>
        <w:bidi/>
        <w:contextualSpacing/>
        <w:mirrorIndents/>
        <w:rPr>
          <w:rFonts w:ascii="Simplified Arabic" w:hAnsi="Simplified Arabic" w:cs="Simplified Arabic" w:hint="cs"/>
        </w:rPr>
      </w:pPr>
    </w:p>
    <w:p w14:paraId="14367265" w14:textId="77777777" w:rsidR="00370311" w:rsidRPr="00370311" w:rsidRDefault="00370311" w:rsidP="00370311">
      <w:pPr>
        <w:pStyle w:val="NormalWeb"/>
        <w:bidi/>
        <w:contextualSpacing/>
        <w:mirrorIndents/>
        <w:rPr>
          <w:rFonts w:ascii="Simplified Arabic" w:hAnsi="Simplified Arabic" w:cs="Simplified Arabic" w:hint="cs"/>
          <w:sz w:val="28"/>
          <w:szCs w:val="28"/>
        </w:rPr>
      </w:pPr>
      <w:r w:rsidRPr="00370311">
        <w:rPr>
          <w:rFonts w:ascii="Simplified Arabic" w:hAnsi="Simplified Arabic" w:cs="Simplified Arabic" w:hint="cs"/>
          <w:b/>
          <w:bCs/>
          <w:sz w:val="28"/>
          <w:szCs w:val="28"/>
          <w:rtl/>
        </w:rPr>
        <w:t>الحدود الزمنية</w:t>
      </w:r>
      <w:r w:rsidRPr="00370311">
        <w:rPr>
          <w:rFonts w:ascii="Simplified Arabic" w:hAnsi="Simplified Arabic" w:cs="Simplified Arabic" w:hint="cs"/>
          <w:b/>
          <w:bCs/>
          <w:sz w:val="28"/>
          <w:szCs w:val="28"/>
        </w:rPr>
        <w:t>:</w:t>
      </w:r>
    </w:p>
    <w:p w14:paraId="07CF4112"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تم تطبيق الدراسة ميدانيًا وجمع البيانات خلال الثلث الأول من شهر يوليو 2025م</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هذا يعني أن النتائج تعكس الوضع الحالي لممارسات إدارة التحول الرقمي ومستويات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خلال هذه الفترة الزمنية المحددة</w:t>
      </w:r>
      <w:r w:rsidRPr="00370311">
        <w:rPr>
          <w:rFonts w:ascii="Simplified Arabic" w:hAnsi="Simplified Arabic" w:cs="Simplified Arabic" w:hint="cs"/>
        </w:rPr>
        <w:t xml:space="preserve">. </w:t>
      </w:r>
      <w:r w:rsidRPr="00370311">
        <w:rPr>
          <w:rFonts w:ascii="Simplified Arabic" w:hAnsi="Simplified Arabic" w:cs="Simplified Arabic" w:hint="cs"/>
          <w:rtl/>
        </w:rPr>
        <w:t>قد تتغير هذه الممارسات والمستويات بمرور الوقت نتيجة للتطورات المستمرة في المشروع أو التغيرات في البيئة التكنولوجية والإدارية، وبالتالي، فإن النتائج تمثل لقطة زمنية محددة ولا تعكس بالضرورة التطورات المستقبلية</w:t>
      </w:r>
      <w:r w:rsidRPr="00370311">
        <w:rPr>
          <w:rFonts w:ascii="Simplified Arabic" w:hAnsi="Simplified Arabic" w:cs="Simplified Arabic" w:hint="cs"/>
        </w:rPr>
        <w:t>.</w:t>
      </w:r>
    </w:p>
    <w:p w14:paraId="1E4AD598" w14:textId="77777777" w:rsidR="00370311" w:rsidRPr="00370311" w:rsidRDefault="00370311" w:rsidP="00370311">
      <w:pPr>
        <w:pStyle w:val="NormalWeb"/>
        <w:bidi/>
        <w:contextualSpacing/>
        <w:mirrorIndents/>
        <w:rPr>
          <w:rFonts w:ascii="Simplified Arabic" w:hAnsi="Simplified Arabic" w:cs="Simplified Arabic" w:hint="cs"/>
        </w:rPr>
      </w:pPr>
    </w:p>
    <w:p w14:paraId="350001BE" w14:textId="77777777" w:rsidR="00370311" w:rsidRPr="00370311" w:rsidRDefault="00370311" w:rsidP="00370311">
      <w:pPr>
        <w:pStyle w:val="NormalWeb"/>
        <w:bidi/>
        <w:contextualSpacing/>
        <w:mirrorIndents/>
        <w:rPr>
          <w:rFonts w:ascii="Simplified Arabic" w:hAnsi="Simplified Arabic" w:cs="Simplified Arabic" w:hint="cs"/>
          <w:sz w:val="28"/>
          <w:szCs w:val="28"/>
        </w:rPr>
      </w:pPr>
      <w:r w:rsidRPr="00370311">
        <w:rPr>
          <w:rFonts w:ascii="Simplified Arabic" w:hAnsi="Simplified Arabic" w:cs="Simplified Arabic" w:hint="cs"/>
          <w:b/>
          <w:bCs/>
          <w:sz w:val="28"/>
          <w:szCs w:val="28"/>
          <w:rtl/>
        </w:rPr>
        <w:t>مصطلحات الدراسة وتعريفاتها الإجرائية</w:t>
      </w:r>
    </w:p>
    <w:p w14:paraId="5C4FA452"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تتطلب الدراسات الأكاديمية تحديدًا دقيقًا للمصطلحات الأساسية لضمان الوضوح المنهجي وتحديد النطاق المعرفي للبحث</w:t>
      </w:r>
      <w:r w:rsidRPr="00370311">
        <w:rPr>
          <w:rFonts w:ascii="Simplified Arabic" w:hAnsi="Simplified Arabic" w:cs="Simplified Arabic" w:hint="cs"/>
        </w:rPr>
        <w:t xml:space="preserve">. </w:t>
      </w:r>
      <w:r w:rsidRPr="00370311">
        <w:rPr>
          <w:rFonts w:ascii="Simplified Arabic" w:hAnsi="Simplified Arabic" w:cs="Simplified Arabic" w:hint="cs"/>
          <w:rtl/>
        </w:rPr>
        <w:t>يُسهم التعريف الاصطلاحي في ربط المصطلحات بالأطر النظرية القائمة، بينما يُحدد التعريف الإجرائي كيفية قياس هذه المصطلحات في سياق الدراسة المحددة</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في هذه الدراسة التي تتناول أثر إدارة التحول الرقمي على نجاح مشاريع المدن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تُعد المصطلحات التالية ذات أهمية محورية</w:t>
      </w:r>
      <w:r w:rsidRPr="00370311">
        <w:rPr>
          <w:rFonts w:ascii="Simplified Arabic" w:hAnsi="Simplified Arabic" w:cs="Simplified Arabic" w:hint="cs"/>
        </w:rPr>
        <w:t>:</w:t>
      </w:r>
    </w:p>
    <w:p w14:paraId="0E0103DD" w14:textId="77777777" w:rsidR="00370311" w:rsidRPr="00370311" w:rsidRDefault="00370311" w:rsidP="00370311">
      <w:pPr>
        <w:pStyle w:val="NormalWeb"/>
        <w:bidi/>
        <w:contextualSpacing/>
        <w:mirrorIndents/>
        <w:rPr>
          <w:rFonts w:ascii="Simplified Arabic" w:hAnsi="Simplified Arabic" w:cs="Simplified Arabic" w:hint="cs"/>
        </w:rPr>
      </w:pPr>
    </w:p>
    <w:p w14:paraId="765FD6DF" w14:textId="2C7B5F4C" w:rsidR="00370311" w:rsidRPr="00370311" w:rsidRDefault="00370311" w:rsidP="00370311">
      <w:pPr>
        <w:pStyle w:val="NormalWeb"/>
        <w:numPr>
          <w:ilvl w:val="0"/>
          <w:numId w:val="54"/>
        </w:numPr>
        <w:bidi/>
        <w:contextualSpacing/>
        <w:mirrorIndents/>
        <w:rPr>
          <w:rFonts w:ascii="Simplified Arabic" w:hAnsi="Simplified Arabic" w:cs="Simplified Arabic" w:hint="cs"/>
          <w:sz w:val="28"/>
          <w:szCs w:val="28"/>
        </w:rPr>
      </w:pPr>
      <w:r w:rsidRPr="00370311">
        <w:rPr>
          <w:rFonts w:ascii="Simplified Arabic" w:hAnsi="Simplified Arabic" w:cs="Simplified Arabic" w:hint="cs"/>
          <w:b/>
          <w:bCs/>
          <w:sz w:val="28"/>
          <w:szCs w:val="28"/>
          <w:rtl/>
        </w:rPr>
        <w:t>إدارة التحول الرقمي</w:t>
      </w:r>
      <w:r w:rsidRPr="00370311">
        <w:rPr>
          <w:rFonts w:ascii="Simplified Arabic" w:hAnsi="Simplified Arabic" w:cs="Simplified Arabic" w:hint="cs"/>
          <w:b/>
          <w:bCs/>
          <w:sz w:val="28"/>
          <w:szCs w:val="28"/>
        </w:rPr>
        <w:t xml:space="preserve"> (Digital Transformation Management)</w:t>
      </w:r>
    </w:p>
    <w:p w14:paraId="55C3173B"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يُعد إدارة التحول الرقمي مفهومًا شاملًا يُشير إلى عملية دمج التقنيات الرقمية في جميع جوانب الأعمال، مما يُؤدي إلى تغييرات جوهرية في كيفية عمل المنظمات وتقديمها للقيمة للعملاء</w:t>
      </w:r>
      <w:r w:rsidRPr="00370311">
        <w:rPr>
          <w:rFonts w:ascii="Simplified Arabic" w:hAnsi="Simplified Arabic" w:cs="Simplified Arabic" w:hint="cs"/>
        </w:rPr>
        <w:t xml:space="preserve">. </w:t>
      </w:r>
      <w:r w:rsidRPr="00370311">
        <w:rPr>
          <w:rFonts w:ascii="Simplified Arabic" w:hAnsi="Simplified Arabic" w:cs="Simplified Arabic" w:hint="cs"/>
          <w:rtl/>
        </w:rPr>
        <w:t>يُعرف بأنه "عملية تغيير استراتيجي وتنظيمي وثقافي مدفوعة بالتقنيات الرقمية الجديدة والناشئة، بهدف تحسين الأداء، الوصول إلى أسواق جديدة، أو خلق نماذج أعمال مبتكرة</w:t>
      </w:r>
      <w:r w:rsidRPr="00370311">
        <w:rPr>
          <w:rFonts w:ascii="Simplified Arabic" w:hAnsi="Simplified Arabic" w:cs="Simplified Arabic" w:hint="cs"/>
        </w:rPr>
        <w:t xml:space="preserve">" (Emerald Insight, 2023). </w:t>
      </w:r>
      <w:r w:rsidRPr="00370311">
        <w:rPr>
          <w:rFonts w:ascii="Simplified Arabic" w:hAnsi="Simplified Arabic" w:cs="Simplified Arabic" w:hint="cs"/>
          <w:rtl/>
        </w:rPr>
        <w:t>كما يُمكن تعريفه بأنه "الجهود المنسقة لتطبيق التقنيات الرقمية لإعادة تصور العمليات، نماذج الأعمال، وتجارب العملاء، مع التركيز على الجوانب القيادية، الثقافية، والتشغيلية لضمان تحقيق الأهداف الاستراتيجية</w:t>
      </w:r>
      <w:r w:rsidRPr="00370311">
        <w:rPr>
          <w:rFonts w:ascii="Simplified Arabic" w:hAnsi="Simplified Arabic" w:cs="Simplified Arabic" w:hint="cs"/>
        </w:rPr>
        <w:t>" (AGR Technology, 2025).</w:t>
      </w:r>
    </w:p>
    <w:p w14:paraId="385F13C4"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lastRenderedPageBreak/>
        <w:t xml:space="preserve">إجرائيًا، تُعرف إدارة التحول الرقمي في هذه الدراسة بأنها مجموعة العمليات والممارسات التي تُطبق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فيما يتعلق بوضع الاستراتيجية والرؤية الرقمية، دور القيادة والثقافة التنظيمية، إدارة التكنولوجيا والبنية التحتية الرقمية، إدارة البيانات والتحليلات، إدارة العمليات والتحسين المستمر، وإدارة المواهب والمهارات الرقمية، كما يُدركها ويُقيمها عينة من العاملين في المشروع ممن لهم علاقة مباشرة أو غير مباشرة بهذه الجوانب</w:t>
      </w:r>
      <w:r w:rsidRPr="00370311">
        <w:rPr>
          <w:rFonts w:ascii="Simplified Arabic" w:hAnsi="Simplified Arabic" w:cs="Simplified Arabic" w:hint="cs"/>
        </w:rPr>
        <w:t>.</w:t>
      </w:r>
    </w:p>
    <w:p w14:paraId="4436D335" w14:textId="77777777" w:rsidR="00370311" w:rsidRPr="00370311" w:rsidRDefault="00370311" w:rsidP="00370311">
      <w:pPr>
        <w:pStyle w:val="NormalWeb"/>
        <w:bidi/>
        <w:contextualSpacing/>
        <w:mirrorIndents/>
        <w:rPr>
          <w:rFonts w:ascii="Simplified Arabic" w:hAnsi="Simplified Arabic" w:cs="Simplified Arabic" w:hint="cs"/>
        </w:rPr>
      </w:pPr>
    </w:p>
    <w:p w14:paraId="32861E2C" w14:textId="77777777" w:rsidR="00370311" w:rsidRPr="00370311" w:rsidRDefault="00370311" w:rsidP="00370311">
      <w:pPr>
        <w:pStyle w:val="NormalWeb"/>
        <w:bidi/>
        <w:contextualSpacing/>
        <w:mirrorIndents/>
        <w:rPr>
          <w:rFonts w:ascii="Simplified Arabic" w:hAnsi="Simplified Arabic" w:cs="Simplified Arabic" w:hint="cs"/>
          <w:sz w:val="28"/>
          <w:szCs w:val="28"/>
        </w:rPr>
      </w:pPr>
      <w:r w:rsidRPr="00370311">
        <w:rPr>
          <w:rFonts w:ascii="Simplified Arabic" w:hAnsi="Simplified Arabic" w:cs="Simplified Arabic" w:hint="cs"/>
          <w:b/>
          <w:bCs/>
          <w:sz w:val="28"/>
          <w:szCs w:val="28"/>
          <w:rtl/>
        </w:rPr>
        <w:t>تعريفات أبعاد إدارة التحول الرقمي</w:t>
      </w:r>
      <w:r w:rsidRPr="00370311">
        <w:rPr>
          <w:rFonts w:ascii="Simplified Arabic" w:hAnsi="Simplified Arabic" w:cs="Simplified Arabic" w:hint="cs"/>
          <w:b/>
          <w:bCs/>
          <w:sz w:val="28"/>
          <w:szCs w:val="28"/>
        </w:rPr>
        <w:t>:</w:t>
      </w:r>
    </w:p>
    <w:p w14:paraId="5E403AE6" w14:textId="77777777" w:rsidR="00370311" w:rsidRPr="00370311" w:rsidRDefault="00370311" w:rsidP="00370311">
      <w:pPr>
        <w:pStyle w:val="NormalWeb"/>
        <w:numPr>
          <w:ilvl w:val="0"/>
          <w:numId w:val="44"/>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الاستراتيجية والرؤية الرقمية</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تُعرف بأنها "خارطة الطريق التي تُحدد كيف ستستخدم المنظمة التقنيات الرقمية لتحقيق أهدافها الاستراتيجية، وتُقدم رؤية واضحة للمستقبل الرقمي المنشود</w:t>
      </w:r>
      <w:r w:rsidRPr="00370311">
        <w:rPr>
          <w:rFonts w:ascii="Simplified Arabic" w:hAnsi="Simplified Arabic" w:cs="Simplified Arabic" w:hint="cs"/>
        </w:rPr>
        <w:t xml:space="preserve">" (MDPI, 2025). </w:t>
      </w:r>
      <w:r w:rsidRPr="00370311">
        <w:rPr>
          <w:rFonts w:ascii="Simplified Arabic" w:hAnsi="Simplified Arabic" w:cs="Simplified Arabic" w:hint="cs"/>
          <w:rtl/>
        </w:rPr>
        <w:t xml:space="preserve">إجرائيًا، تُقاس من خلال وضوح وتحديد الأهداف الرقمية لمشروع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ومواءمتها مع الرؤية الكلية للمشروع ورؤية 2030</w:t>
      </w:r>
      <w:r w:rsidRPr="00370311">
        <w:rPr>
          <w:rFonts w:ascii="Simplified Arabic" w:hAnsi="Simplified Arabic" w:cs="Simplified Arabic" w:hint="cs"/>
        </w:rPr>
        <w:t>.</w:t>
      </w:r>
    </w:p>
    <w:p w14:paraId="61207D3E" w14:textId="77777777" w:rsidR="00370311" w:rsidRPr="00370311" w:rsidRDefault="00370311" w:rsidP="00370311">
      <w:pPr>
        <w:pStyle w:val="NormalWeb"/>
        <w:numPr>
          <w:ilvl w:val="0"/>
          <w:numId w:val="44"/>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القيادة والثقافة التنظيمية الداعمة</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تُعرف القيادة الداعمة للتحول الرقمي بأنها "قدرة القيادات على توجيه عملية التغيير، تحفيز العاملين، وتوفير الموارد اللازمة، بينما تُشير الثقافة الداعمة إلى بيئة عمل تُشجع على التجريب، التعاون، والتعلم المستمر لتبني التقنيات الجديدة</w:t>
      </w:r>
      <w:r w:rsidRPr="00370311">
        <w:rPr>
          <w:rFonts w:ascii="Simplified Arabic" w:hAnsi="Simplified Arabic" w:cs="Simplified Arabic" w:hint="cs"/>
        </w:rPr>
        <w:t xml:space="preserve">" (MDPI, 2024). </w:t>
      </w:r>
      <w:r w:rsidRPr="00370311">
        <w:rPr>
          <w:rFonts w:ascii="Simplified Arabic" w:hAnsi="Simplified Arabic" w:cs="Simplified Arabic" w:hint="cs"/>
          <w:rtl/>
        </w:rPr>
        <w:t xml:space="preserve">إجرائيًا، تُقاس من خلال مدى دعم القيادات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لجهود التحول الرقمي، ومدى انتشار ثقافة تُشجع على الابتكار وتبني التقنيات بين العاملين</w:t>
      </w:r>
      <w:r w:rsidRPr="00370311">
        <w:rPr>
          <w:rFonts w:ascii="Simplified Arabic" w:hAnsi="Simplified Arabic" w:cs="Simplified Arabic" w:hint="cs"/>
        </w:rPr>
        <w:t>.</w:t>
      </w:r>
    </w:p>
    <w:p w14:paraId="36719EBF" w14:textId="77777777" w:rsidR="00370311" w:rsidRPr="00370311" w:rsidRDefault="00370311" w:rsidP="00370311">
      <w:pPr>
        <w:pStyle w:val="NormalWeb"/>
        <w:numPr>
          <w:ilvl w:val="0"/>
          <w:numId w:val="44"/>
        </w:numPr>
        <w:bidi/>
        <w:contextualSpacing/>
        <w:mirrorIndents/>
        <w:rPr>
          <w:rFonts w:ascii="Simplified Arabic" w:hAnsi="Simplified Arabic" w:cs="Simplified Arabic" w:hint="cs"/>
        </w:rPr>
      </w:pPr>
      <w:r w:rsidRPr="00370311">
        <w:rPr>
          <w:rFonts w:ascii="Simplified Arabic" w:hAnsi="Simplified Arabic" w:cs="Simplified Arabic" w:hint="cs"/>
          <w:b/>
          <w:bCs/>
          <w:rtl/>
        </w:rPr>
        <w:t>إدارة التكنولوجيا والبنية التحتية الرقمية</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تُعرف بأنها "العمليات والأنشطة المتعلقة باختيار، تطبيق، صيانة، وتطوير التقنيات الرقمية والبنية التحتية الداعمة (مثل الشبكات، مراكز البيانات، المنصات السحابية) لتمكين العمليات والخدمات الرقمية</w:t>
      </w:r>
      <w:r w:rsidRPr="00370311">
        <w:rPr>
          <w:rFonts w:ascii="Simplified Arabic" w:hAnsi="Simplified Arabic" w:cs="Simplified Arabic" w:hint="cs"/>
        </w:rPr>
        <w:t xml:space="preserve">" (Varidx, 2025). </w:t>
      </w:r>
      <w:r w:rsidRPr="00370311">
        <w:rPr>
          <w:rFonts w:ascii="Simplified Arabic" w:hAnsi="Simplified Arabic" w:cs="Simplified Arabic" w:hint="cs"/>
          <w:rtl/>
        </w:rPr>
        <w:t xml:space="preserve">إجرائيًا، تُقاس من خلال كفاءة اختيار وتطبيق وإدارة التقنيات والبنية التحتية الرقمية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لدعم عمليات المدينة الذكية</w:t>
      </w:r>
      <w:r w:rsidRPr="00370311">
        <w:rPr>
          <w:rFonts w:ascii="Simplified Arabic" w:hAnsi="Simplified Arabic" w:cs="Simplified Arabic" w:hint="cs"/>
        </w:rPr>
        <w:t>.</w:t>
      </w:r>
    </w:p>
    <w:p w14:paraId="3FE3DC74" w14:textId="77777777" w:rsidR="00370311" w:rsidRPr="00370311" w:rsidRDefault="00370311" w:rsidP="00370311">
      <w:pPr>
        <w:pStyle w:val="NormalWeb"/>
        <w:numPr>
          <w:ilvl w:val="0"/>
          <w:numId w:val="44"/>
        </w:numPr>
        <w:bidi/>
        <w:contextualSpacing/>
        <w:mirrorIndents/>
        <w:rPr>
          <w:rFonts w:ascii="Simplified Arabic" w:hAnsi="Simplified Arabic" w:cs="Simplified Arabic" w:hint="cs"/>
        </w:rPr>
      </w:pPr>
      <w:r w:rsidRPr="00370311">
        <w:rPr>
          <w:rFonts w:ascii="Simplified Arabic" w:hAnsi="Simplified Arabic" w:cs="Simplified Arabic" w:hint="cs"/>
          <w:b/>
          <w:bCs/>
          <w:rtl/>
        </w:rPr>
        <w:t>إدارة البيانات والتحليلات</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تُعنى هذا البعد بالقدرة على جمع، تخزين، تنظيم، معالجة، تحليل، وحوكمة البيانات لضمان جودتها وإمكانية استخدامها في دعم اتخاذ القرار وتحسين الأداء</w:t>
      </w:r>
      <w:r w:rsidRPr="00370311">
        <w:rPr>
          <w:rFonts w:ascii="Simplified Arabic" w:hAnsi="Simplified Arabic" w:cs="Simplified Arabic" w:hint="cs"/>
        </w:rPr>
        <w:t xml:space="preserve">" (Frontiers, 2025). </w:t>
      </w:r>
      <w:r w:rsidRPr="00370311">
        <w:rPr>
          <w:rFonts w:ascii="Simplified Arabic" w:hAnsi="Simplified Arabic" w:cs="Simplified Arabic" w:hint="cs"/>
          <w:rtl/>
        </w:rPr>
        <w:t xml:space="preserve">إجرائيًا، تُقاس من خلال فعالية عمليات جمع ومعالجة وتحليل واستخدام البيانات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لدعم الخدمات الذكية واتخاذ القرارات</w:t>
      </w:r>
      <w:r w:rsidRPr="00370311">
        <w:rPr>
          <w:rFonts w:ascii="Simplified Arabic" w:hAnsi="Simplified Arabic" w:cs="Simplified Arabic" w:hint="cs"/>
        </w:rPr>
        <w:t>.</w:t>
      </w:r>
    </w:p>
    <w:p w14:paraId="238D2A87" w14:textId="77777777" w:rsidR="00370311" w:rsidRPr="00370311" w:rsidRDefault="00370311" w:rsidP="00370311">
      <w:pPr>
        <w:pStyle w:val="NormalWeb"/>
        <w:numPr>
          <w:ilvl w:val="0"/>
          <w:numId w:val="44"/>
        </w:numPr>
        <w:bidi/>
        <w:contextualSpacing/>
        <w:mirrorIndents/>
        <w:rPr>
          <w:rFonts w:ascii="Simplified Arabic" w:hAnsi="Simplified Arabic" w:cs="Simplified Arabic" w:hint="cs"/>
        </w:rPr>
      </w:pPr>
      <w:r w:rsidRPr="00370311">
        <w:rPr>
          <w:rFonts w:ascii="Simplified Arabic" w:hAnsi="Simplified Arabic" w:cs="Simplified Arabic" w:hint="cs"/>
          <w:b/>
          <w:bCs/>
          <w:rtl/>
        </w:rPr>
        <w:t>إدارة العمليات والتحسين المستمر</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تُعرف بأنها "إعادة تصميم وتحسين العمليات التشغيلية والإدارية للاستفادة من التقنيات الرقمية لزيادة الكفاءة، الفعالية، والمرونة، وتبني منهجيات تُشجع على التحسين المستمر للعمليات</w:t>
      </w:r>
      <w:r w:rsidRPr="00370311">
        <w:rPr>
          <w:rFonts w:ascii="Simplified Arabic" w:hAnsi="Simplified Arabic" w:cs="Simplified Arabic" w:hint="cs"/>
        </w:rPr>
        <w:t xml:space="preserve">" (University of Kerbala, 2022). </w:t>
      </w:r>
      <w:r w:rsidRPr="00370311">
        <w:rPr>
          <w:rFonts w:ascii="Simplified Arabic" w:hAnsi="Simplified Arabic" w:cs="Simplified Arabic" w:hint="cs"/>
          <w:rtl/>
        </w:rPr>
        <w:t xml:space="preserve">إجرائيًا، تُقاس من خلال مدى كفاءة وفعالية العمليات التي تُقدم الخدمات الذكية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ومدى تبني منهجيات للتحسين المستمر لهذه العمليات</w:t>
      </w:r>
      <w:r w:rsidRPr="00370311">
        <w:rPr>
          <w:rFonts w:ascii="Simplified Arabic" w:hAnsi="Simplified Arabic" w:cs="Simplified Arabic" w:hint="cs"/>
        </w:rPr>
        <w:t>.</w:t>
      </w:r>
    </w:p>
    <w:p w14:paraId="79A55575" w14:textId="77777777" w:rsidR="00370311" w:rsidRDefault="00370311" w:rsidP="00370311">
      <w:pPr>
        <w:pStyle w:val="NormalWeb"/>
        <w:numPr>
          <w:ilvl w:val="0"/>
          <w:numId w:val="44"/>
        </w:numPr>
        <w:bidi/>
        <w:contextualSpacing/>
        <w:mirrorIndents/>
        <w:rPr>
          <w:rFonts w:ascii="Simplified Arabic" w:hAnsi="Simplified Arabic" w:cs="Simplified Arabic"/>
        </w:rPr>
      </w:pPr>
      <w:r w:rsidRPr="00370311">
        <w:rPr>
          <w:rFonts w:ascii="Simplified Arabic" w:hAnsi="Simplified Arabic" w:cs="Simplified Arabic" w:hint="cs"/>
          <w:b/>
          <w:bCs/>
          <w:rtl/>
        </w:rPr>
        <w:t>إدارة المواهب والمهارات الرقمية</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تُعرف بأنها "العمليات المتعلقة بتحديد الاحتياجات من الكفاءات الرقمية، جذب وتطوير وتدريب الكوادر البشرية على المهارات اللازمة للتحول الرقمي، وإدارة المواهب لضمان توفر الخبرات المطلوبة لتشغيل الأنظمة الذكية</w:t>
      </w:r>
      <w:r w:rsidRPr="00370311">
        <w:rPr>
          <w:rFonts w:ascii="Simplified Arabic" w:hAnsi="Simplified Arabic" w:cs="Simplified Arabic" w:hint="cs"/>
        </w:rPr>
        <w:t xml:space="preserve">" (Zamn, 2024). </w:t>
      </w:r>
      <w:r w:rsidRPr="00370311">
        <w:rPr>
          <w:rFonts w:ascii="Simplified Arabic" w:hAnsi="Simplified Arabic" w:cs="Simplified Arabic" w:hint="cs"/>
          <w:rtl/>
        </w:rPr>
        <w:t xml:space="preserve">إجرائيًا، تُقاس من خلال مدى توفر الكفاءات والمهارات الرقمية اللازمة في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وفعالية برامج التدريب والتطوير للكادر البشري</w:t>
      </w:r>
      <w:r w:rsidRPr="00370311">
        <w:rPr>
          <w:rFonts w:ascii="Simplified Arabic" w:hAnsi="Simplified Arabic" w:cs="Simplified Arabic" w:hint="cs"/>
        </w:rPr>
        <w:t>.</w:t>
      </w:r>
    </w:p>
    <w:p w14:paraId="35C0322E" w14:textId="77777777" w:rsidR="00370311" w:rsidRPr="00370311" w:rsidRDefault="00370311" w:rsidP="00370311">
      <w:pPr>
        <w:pStyle w:val="NormalWeb"/>
        <w:bidi/>
        <w:ind w:left="720"/>
        <w:contextualSpacing/>
        <w:mirrorIndents/>
        <w:rPr>
          <w:rFonts w:ascii="Simplified Arabic" w:hAnsi="Simplified Arabic" w:cs="Simplified Arabic" w:hint="cs"/>
        </w:rPr>
      </w:pPr>
    </w:p>
    <w:p w14:paraId="56CC503B" w14:textId="6C06F461" w:rsidR="00370311" w:rsidRPr="00370311" w:rsidRDefault="00370311" w:rsidP="00370311">
      <w:pPr>
        <w:pStyle w:val="NormalWeb"/>
        <w:numPr>
          <w:ilvl w:val="0"/>
          <w:numId w:val="54"/>
        </w:numPr>
        <w:bidi/>
        <w:contextualSpacing/>
        <w:mirrorIndents/>
        <w:rPr>
          <w:rFonts w:ascii="Simplified Arabic" w:hAnsi="Simplified Arabic" w:cs="Simplified Arabic" w:hint="cs"/>
          <w:sz w:val="28"/>
          <w:szCs w:val="28"/>
        </w:rPr>
      </w:pPr>
      <w:r w:rsidRPr="00370311">
        <w:rPr>
          <w:rFonts w:ascii="Simplified Arabic" w:hAnsi="Simplified Arabic" w:cs="Simplified Arabic" w:hint="cs"/>
          <w:b/>
          <w:bCs/>
          <w:sz w:val="28"/>
          <w:szCs w:val="28"/>
          <w:rtl/>
        </w:rPr>
        <w:t>نجاح مشاريع المدن الذكية</w:t>
      </w:r>
      <w:r w:rsidRPr="00370311">
        <w:rPr>
          <w:rFonts w:ascii="Simplified Arabic" w:hAnsi="Simplified Arabic" w:cs="Simplified Arabic" w:hint="cs"/>
          <w:b/>
          <w:bCs/>
          <w:sz w:val="28"/>
          <w:szCs w:val="28"/>
        </w:rPr>
        <w:t xml:space="preserve"> (Smart City Project Success)</w:t>
      </w:r>
    </w:p>
    <w:p w14:paraId="772EC278" w14:textId="77777777" w:rsidR="00370311" w:rsidRPr="00370311" w:rsidRDefault="00370311" w:rsidP="00370311">
      <w:pPr>
        <w:pStyle w:val="NormalWeb"/>
        <w:bidi/>
        <w:contextualSpacing/>
        <w:mirrorIndents/>
        <w:rPr>
          <w:rFonts w:ascii="Simplified Arabic" w:hAnsi="Simplified Arabic" w:cs="Simplified Arabic" w:hint="cs"/>
        </w:rPr>
      </w:pPr>
      <w:r w:rsidRPr="00370311">
        <w:rPr>
          <w:rFonts w:ascii="Simplified Arabic" w:hAnsi="Simplified Arabic" w:cs="Simplified Arabic" w:hint="cs"/>
          <w:rtl/>
        </w:rPr>
        <w:t>يُشير مفهوم نجاح مشاريع المدن الذكية إلى مدى تحقيق هذه المشاريع لأهدافها المحددة والوفاء بوعودها في تحسين الحياة الحضرية وتحقيق القيمة لمختلف أصحاب المصلحة</w:t>
      </w:r>
      <w:r w:rsidRPr="00370311">
        <w:rPr>
          <w:rFonts w:ascii="Simplified Arabic" w:hAnsi="Simplified Arabic" w:cs="Simplified Arabic" w:hint="cs"/>
        </w:rPr>
        <w:t xml:space="preserve">. </w:t>
      </w:r>
      <w:r w:rsidRPr="00370311">
        <w:rPr>
          <w:rFonts w:ascii="Simplified Arabic" w:hAnsi="Simplified Arabic" w:cs="Simplified Arabic" w:hint="cs"/>
          <w:rtl/>
        </w:rPr>
        <w:t xml:space="preserve">يُعرف نجاح المشروع بشكل عام بأنه تحقيق الأهداف ضمن النطاق، </w:t>
      </w:r>
      <w:r w:rsidRPr="00370311">
        <w:rPr>
          <w:rFonts w:ascii="Simplified Arabic" w:hAnsi="Simplified Arabic" w:cs="Simplified Arabic" w:hint="cs"/>
          <w:rtl/>
        </w:rPr>
        <w:lastRenderedPageBreak/>
        <w:t>الوقت، التكلفة، والجودة المحددة، بالإضافة إلى تحقيق رضا أصحاب المصلحة والأهداف الاستراتيجية طويلة الأجل</w:t>
      </w:r>
      <w:r w:rsidRPr="00370311">
        <w:rPr>
          <w:rFonts w:ascii="Simplified Arabic" w:hAnsi="Simplified Arabic" w:cs="Simplified Arabic" w:hint="cs"/>
        </w:rPr>
        <w:t xml:space="preserve"> (Kerzner, 2019). </w:t>
      </w:r>
      <w:r w:rsidRPr="00370311">
        <w:rPr>
          <w:rFonts w:ascii="Simplified Arabic" w:hAnsi="Simplified Arabic" w:cs="Simplified Arabic" w:hint="cs"/>
          <w:rtl/>
        </w:rPr>
        <w:t>في سياق المدن الذكية، يُضاف إلى ذلك أبعاد تتعلق بالاستدامة، جودة الحياة، والقدرة على الابتكار المستمر</w:t>
      </w:r>
      <w:r w:rsidRPr="00370311">
        <w:rPr>
          <w:rFonts w:ascii="Simplified Arabic" w:hAnsi="Simplified Arabic" w:cs="Simplified Arabic" w:hint="cs"/>
        </w:rPr>
        <w:t xml:space="preserve">. </w:t>
      </w:r>
      <w:r w:rsidRPr="00370311">
        <w:rPr>
          <w:rFonts w:ascii="Simplified Arabic" w:hAnsi="Simplified Arabic" w:cs="Simplified Arabic" w:hint="cs"/>
          <w:rtl/>
        </w:rPr>
        <w:t>ويُعرف نجاح مشاريع المدن الذكية بأنه "مدى قدرة المشروع على تقديم حلول تقنية مبتكرة تُحسن من كفاءة الخدمات الحضرية، تزيد من جودة حياة السكان، وتُسهم في تحقيق أهداف التنمية المستدامة، مع ضمان قبول المستخدمين ودعم أصحاب المصلحة</w:t>
      </w:r>
      <w:r w:rsidRPr="00370311">
        <w:rPr>
          <w:rFonts w:ascii="Simplified Arabic" w:hAnsi="Simplified Arabic" w:cs="Simplified Arabic" w:hint="cs"/>
        </w:rPr>
        <w:t xml:space="preserve">" (G4I Congress, 2025). </w:t>
      </w:r>
      <w:r w:rsidRPr="00370311">
        <w:rPr>
          <w:rFonts w:ascii="Simplified Arabic" w:hAnsi="Simplified Arabic" w:cs="Simplified Arabic" w:hint="cs"/>
          <w:rtl/>
        </w:rPr>
        <w:t>كما يُمكن تعريفه بأنه "تحقيق الأهداف التشغيلية والتقنية للمدينة الذكية، مع إحداث أثر اقتصادي واجتماعي وبيئي إيجابي، وبناء القدرة على التكيف مع التغيرات المستقبلية والابتكار المستمر</w:t>
      </w:r>
      <w:r w:rsidRPr="00370311">
        <w:rPr>
          <w:rFonts w:ascii="Simplified Arabic" w:hAnsi="Simplified Arabic" w:cs="Simplified Arabic" w:hint="cs"/>
        </w:rPr>
        <w:t>" (World Economic Forum, 2025).</w:t>
      </w:r>
    </w:p>
    <w:p w14:paraId="57E76A08"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 xml:space="preserve">إجرائيًا، يُعرف نجاح مشاريع المدن الذكية في هذه الدراسة بأنه مدى تحقيق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للأهداف المرتبطة بالأداء التقني والتشغيلي، رضا المستخدمين والمواطنين، الأثر الاقتصادي والتنموي، الاستدامة البيئية والاجتماعية، رضا أصحاب المصلحة الرئيسيين، والقدرة على التكيف والابتكار المستمر، كما يُدركها ويُقيمها عينة من العاملين في المشروع</w:t>
      </w:r>
      <w:r w:rsidRPr="00370311">
        <w:rPr>
          <w:rFonts w:ascii="Simplified Arabic" w:hAnsi="Simplified Arabic" w:cs="Simplified Arabic" w:hint="cs"/>
        </w:rPr>
        <w:t>.</w:t>
      </w:r>
    </w:p>
    <w:p w14:paraId="59DBCDA0" w14:textId="77777777" w:rsidR="00370311" w:rsidRPr="00370311" w:rsidRDefault="00370311" w:rsidP="00370311">
      <w:pPr>
        <w:pStyle w:val="NormalWeb"/>
        <w:bidi/>
        <w:contextualSpacing/>
        <w:mirrorIndents/>
        <w:rPr>
          <w:rFonts w:ascii="Simplified Arabic" w:hAnsi="Simplified Arabic" w:cs="Simplified Arabic" w:hint="cs"/>
        </w:rPr>
      </w:pPr>
    </w:p>
    <w:p w14:paraId="63DB9915" w14:textId="200A1207" w:rsidR="00370311" w:rsidRPr="00370311" w:rsidRDefault="00370311" w:rsidP="00370311">
      <w:pPr>
        <w:pStyle w:val="NormalWeb"/>
        <w:bidi/>
        <w:contextualSpacing/>
        <w:mirrorIndents/>
        <w:rPr>
          <w:rFonts w:ascii="Simplified Arabic" w:hAnsi="Simplified Arabic" w:cs="Simplified Arabic" w:hint="cs"/>
          <w:sz w:val="28"/>
          <w:szCs w:val="28"/>
        </w:rPr>
      </w:pPr>
      <w:r w:rsidRPr="00370311">
        <w:rPr>
          <w:rFonts w:ascii="Simplified Arabic" w:hAnsi="Simplified Arabic" w:cs="Simplified Arabic" w:hint="cs"/>
          <w:b/>
          <w:bCs/>
          <w:sz w:val="28"/>
          <w:szCs w:val="28"/>
          <w:rtl/>
        </w:rPr>
        <w:t xml:space="preserve">تعريفات أبعاد نجاح مشاريع المدن الذكية (مشروع </w:t>
      </w:r>
      <w:proofErr w:type="spellStart"/>
      <w:r w:rsidRPr="00370311">
        <w:rPr>
          <w:rFonts w:ascii="Simplified Arabic" w:hAnsi="Simplified Arabic" w:cs="Simplified Arabic" w:hint="cs"/>
          <w:b/>
          <w:bCs/>
          <w:sz w:val="28"/>
          <w:szCs w:val="28"/>
          <w:rtl/>
        </w:rPr>
        <w:t>نيوم</w:t>
      </w:r>
      <w:proofErr w:type="spellEnd"/>
      <w:proofErr w:type="gramStart"/>
      <w:r w:rsidR="00306503">
        <w:rPr>
          <w:rFonts w:ascii="Simplified Arabic" w:hAnsi="Simplified Arabic" w:cs="Simplified Arabic" w:hint="cs"/>
          <w:b/>
          <w:bCs/>
          <w:sz w:val="28"/>
          <w:szCs w:val="28"/>
          <w:rtl/>
        </w:rPr>
        <w:t>) :</w:t>
      </w:r>
      <w:proofErr w:type="gramEnd"/>
      <w:r w:rsidR="00306503">
        <w:rPr>
          <w:rFonts w:ascii="Simplified Arabic" w:hAnsi="Simplified Arabic" w:cs="Simplified Arabic" w:hint="cs"/>
          <w:b/>
          <w:bCs/>
          <w:sz w:val="28"/>
          <w:szCs w:val="28"/>
          <w:rtl/>
        </w:rPr>
        <w:t xml:space="preserve"> </w:t>
      </w:r>
    </w:p>
    <w:p w14:paraId="7A8CB535" w14:textId="77777777" w:rsidR="00370311" w:rsidRPr="00370311" w:rsidRDefault="00370311" w:rsidP="00370311">
      <w:pPr>
        <w:pStyle w:val="NormalWeb"/>
        <w:numPr>
          <w:ilvl w:val="0"/>
          <w:numId w:val="45"/>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الأداء التقني والتشغيلي</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يُعرف بأنه "مدى فعالية وموثوقية الأنظمة والتقنيات الذكية في تقديم الخدمات المخطط لها، وكفاءة العمليات التشغيلية للمدينة من حيث السرعة، الدقة، وتكلفة التشغيل</w:t>
      </w:r>
      <w:r w:rsidRPr="00370311">
        <w:rPr>
          <w:rFonts w:ascii="Simplified Arabic" w:hAnsi="Simplified Arabic" w:cs="Simplified Arabic" w:hint="cs"/>
        </w:rPr>
        <w:t xml:space="preserve">" (G4I Congress, 2025; Varidx, 2025). </w:t>
      </w:r>
      <w:r w:rsidRPr="00370311">
        <w:rPr>
          <w:rFonts w:ascii="Simplified Arabic" w:hAnsi="Simplified Arabic" w:cs="Simplified Arabic" w:hint="cs"/>
          <w:rtl/>
        </w:rPr>
        <w:t xml:space="preserve">إجرائيًا، يُقاس من خلال تقييم الكادر لمدى فعالية وموثوقية البنية التحتية والأنظمة الرقمية في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وكفاءة عملياتها التشغيلية</w:t>
      </w:r>
      <w:r w:rsidRPr="00370311">
        <w:rPr>
          <w:rFonts w:ascii="Simplified Arabic" w:hAnsi="Simplified Arabic" w:cs="Simplified Arabic" w:hint="cs"/>
        </w:rPr>
        <w:t>.</w:t>
      </w:r>
    </w:p>
    <w:p w14:paraId="0310B8C1" w14:textId="77777777" w:rsidR="00370311" w:rsidRPr="00370311" w:rsidRDefault="00370311" w:rsidP="00370311">
      <w:pPr>
        <w:pStyle w:val="NormalWeb"/>
        <w:numPr>
          <w:ilvl w:val="0"/>
          <w:numId w:val="45"/>
        </w:numPr>
        <w:bidi/>
        <w:contextualSpacing/>
        <w:mirrorIndents/>
        <w:rPr>
          <w:rFonts w:ascii="Simplified Arabic" w:hAnsi="Simplified Arabic" w:cs="Simplified Arabic" w:hint="cs"/>
        </w:rPr>
      </w:pPr>
      <w:r w:rsidRPr="00370311">
        <w:rPr>
          <w:rFonts w:ascii="Simplified Arabic" w:hAnsi="Simplified Arabic" w:cs="Simplified Arabic" w:hint="cs"/>
          <w:b/>
          <w:bCs/>
          <w:rtl/>
        </w:rPr>
        <w:t>رضا المستخدمين والمواطنين</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يُعرف بأنه "مدى تلبية الخدمات والحلول الذكية لاحتياجات وتوقعات السكان والمستخدمين النهائيين، وجودة تجربتهم في التفاعل مع هذه الخدمات والعيش في المدينة الذكية</w:t>
      </w:r>
      <w:r w:rsidRPr="00370311">
        <w:rPr>
          <w:rFonts w:ascii="Simplified Arabic" w:hAnsi="Simplified Arabic" w:cs="Simplified Arabic" w:hint="cs"/>
        </w:rPr>
        <w:t xml:space="preserve">" (G4I Congress, 2025; World Economic Forum, 2025). </w:t>
      </w:r>
      <w:r w:rsidRPr="00370311">
        <w:rPr>
          <w:rFonts w:ascii="Simplified Arabic" w:hAnsi="Simplified Arabic" w:cs="Simplified Arabic" w:hint="cs"/>
          <w:rtl/>
        </w:rPr>
        <w:t xml:space="preserve">إجرائيًا، يُقاس من خلال تقييم الكادر لمدى رضا المستخدمين (الموظفين الحاليين، الزوار، الشركاء) عن الخدمات الرقمية والبيئة الذكية في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Pr>
        <w:t>.</w:t>
      </w:r>
    </w:p>
    <w:p w14:paraId="338C7963" w14:textId="77777777" w:rsidR="00370311" w:rsidRPr="00370311" w:rsidRDefault="00370311" w:rsidP="00370311">
      <w:pPr>
        <w:pStyle w:val="NormalWeb"/>
        <w:numPr>
          <w:ilvl w:val="0"/>
          <w:numId w:val="45"/>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الأثر الاقتصادي والتنموي</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يُعرف بأنه "مساهمة المشروع في تحقيق الأهداف الاقتصادية الأوسع، مثل خلق فرص عمل، جذب الاستثمارات، تنويع الاقتصاد، ودعم الابتكار وريادة الأعمال على المستوى الوطني والإقليمي</w:t>
      </w:r>
      <w:r w:rsidRPr="00370311">
        <w:rPr>
          <w:rFonts w:ascii="Simplified Arabic" w:hAnsi="Simplified Arabic" w:cs="Simplified Arabic" w:hint="cs"/>
        </w:rPr>
        <w:t xml:space="preserve">" (Publication Cpas, 2020; Skyline Holding, 2025). </w:t>
      </w:r>
      <w:r w:rsidRPr="00370311">
        <w:rPr>
          <w:rFonts w:ascii="Simplified Arabic" w:hAnsi="Simplified Arabic" w:cs="Simplified Arabic" w:hint="cs"/>
          <w:rtl/>
        </w:rPr>
        <w:t xml:space="preserve">إجرائيًا، يُقاس من خلال تقييم الكادر لمدى إسهام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في تحقيق الأهداف الاقتصادية والتنموية المرتبطة برؤية 2030</w:t>
      </w:r>
      <w:r w:rsidRPr="00370311">
        <w:rPr>
          <w:rFonts w:ascii="Simplified Arabic" w:hAnsi="Simplified Arabic" w:cs="Simplified Arabic" w:hint="cs"/>
        </w:rPr>
        <w:t>.</w:t>
      </w:r>
    </w:p>
    <w:p w14:paraId="2F19AA6D" w14:textId="77777777" w:rsidR="00370311" w:rsidRPr="00370311" w:rsidRDefault="00370311" w:rsidP="00370311">
      <w:pPr>
        <w:pStyle w:val="NormalWeb"/>
        <w:numPr>
          <w:ilvl w:val="0"/>
          <w:numId w:val="45"/>
        </w:numPr>
        <w:bidi/>
        <w:contextualSpacing/>
        <w:mirrorIndents/>
        <w:rPr>
          <w:rFonts w:ascii="Simplified Arabic" w:hAnsi="Simplified Arabic" w:cs="Simplified Arabic" w:hint="cs"/>
        </w:rPr>
      </w:pPr>
      <w:r w:rsidRPr="00370311">
        <w:rPr>
          <w:rFonts w:ascii="Simplified Arabic" w:hAnsi="Simplified Arabic" w:cs="Simplified Arabic" w:hint="cs"/>
          <w:b/>
          <w:bCs/>
          <w:rtl/>
        </w:rPr>
        <w:t>الاستدامة البيئية والاجتماعية</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تُعرف بأنها "مدى تحقيق المشروع لأهداف الاستدامة من خلال تبني ممارسات صديقة للبيئة، إدارة الموارد بكفاءة، تقليل الانبعاثات، وتعزيز الجوانب الاجتماعية والثقافية للمجتمع لضمان مستقبل مستدام</w:t>
      </w:r>
      <w:r w:rsidRPr="00370311">
        <w:rPr>
          <w:rFonts w:ascii="Simplified Arabic" w:hAnsi="Simplified Arabic" w:cs="Simplified Arabic" w:hint="cs"/>
        </w:rPr>
        <w:t xml:space="preserve">" (MDPI, 2025; ScienceTone, 2025; Publication Cpas, 2024). </w:t>
      </w:r>
      <w:r w:rsidRPr="00370311">
        <w:rPr>
          <w:rFonts w:ascii="Simplified Arabic" w:hAnsi="Simplified Arabic" w:cs="Simplified Arabic" w:hint="cs"/>
          <w:rtl/>
        </w:rPr>
        <w:t xml:space="preserve">إجرائيًا، يُقاس من خلال تقييم الكادر لمدى تحقيق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لأهداف الاستدامة البيئية والاجتماعية المعلنة</w:t>
      </w:r>
      <w:r w:rsidRPr="00370311">
        <w:rPr>
          <w:rFonts w:ascii="Simplified Arabic" w:hAnsi="Simplified Arabic" w:cs="Simplified Arabic" w:hint="cs"/>
        </w:rPr>
        <w:t>.</w:t>
      </w:r>
    </w:p>
    <w:p w14:paraId="06ABF1D1" w14:textId="77777777" w:rsidR="00370311" w:rsidRPr="00370311" w:rsidRDefault="00370311" w:rsidP="00370311">
      <w:pPr>
        <w:pStyle w:val="NormalWeb"/>
        <w:numPr>
          <w:ilvl w:val="0"/>
          <w:numId w:val="45"/>
        </w:numPr>
        <w:bidi/>
        <w:contextualSpacing/>
        <w:mirrorIndents/>
        <w:rPr>
          <w:rFonts w:ascii="Simplified Arabic" w:hAnsi="Simplified Arabic" w:cs="Simplified Arabic" w:hint="cs"/>
        </w:rPr>
      </w:pPr>
      <w:r w:rsidRPr="00370311">
        <w:rPr>
          <w:rFonts w:ascii="Simplified Arabic" w:hAnsi="Simplified Arabic" w:cs="Simplified Arabic" w:hint="cs"/>
          <w:b/>
          <w:bCs/>
          <w:rtl/>
        </w:rPr>
        <w:t>رضا أصحاب المصلحة الرئيسيين</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يُعرف بأنه "مدى تلبية المشروع لتوقعات واهتمامات الأطراف الرئيسية المؤثرة والمتأثرة بالمشروع، مثل الحكومة، المستثمرين، الشركاء، والموردين، وبناء علاقات إيجابية معهم</w:t>
      </w:r>
      <w:r w:rsidRPr="00370311">
        <w:rPr>
          <w:rFonts w:ascii="Simplified Arabic" w:hAnsi="Simplified Arabic" w:cs="Simplified Arabic" w:hint="cs"/>
        </w:rPr>
        <w:t xml:space="preserve">" (Emerald Insight, 2023; World Economic Forum, 2025). </w:t>
      </w:r>
      <w:r w:rsidRPr="00370311">
        <w:rPr>
          <w:rFonts w:ascii="Simplified Arabic" w:hAnsi="Simplified Arabic" w:cs="Simplified Arabic" w:hint="cs"/>
          <w:rtl/>
        </w:rPr>
        <w:t xml:space="preserve">إجرائيًا، يُقاس من خلال تقييم الكادر لمدى تلبية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لتوقعات واهتمامات أصحاب المصلحة الرئيسيين</w:t>
      </w:r>
      <w:r w:rsidRPr="00370311">
        <w:rPr>
          <w:rFonts w:ascii="Simplified Arabic" w:hAnsi="Simplified Arabic" w:cs="Simplified Arabic" w:hint="cs"/>
        </w:rPr>
        <w:t>.</w:t>
      </w:r>
    </w:p>
    <w:p w14:paraId="0D6886B7" w14:textId="77777777" w:rsidR="00370311" w:rsidRPr="00370311" w:rsidRDefault="00370311" w:rsidP="00370311">
      <w:pPr>
        <w:pStyle w:val="NormalWeb"/>
        <w:numPr>
          <w:ilvl w:val="0"/>
          <w:numId w:val="45"/>
        </w:numPr>
        <w:bidi/>
        <w:contextualSpacing/>
        <w:mirrorIndents/>
        <w:rPr>
          <w:rFonts w:ascii="Simplified Arabic" w:hAnsi="Simplified Arabic" w:cs="Simplified Arabic" w:hint="cs"/>
        </w:rPr>
      </w:pPr>
      <w:r w:rsidRPr="00370311">
        <w:rPr>
          <w:rFonts w:ascii="Simplified Arabic" w:hAnsi="Simplified Arabic" w:cs="Simplified Arabic" w:hint="cs"/>
          <w:b/>
          <w:bCs/>
          <w:rtl/>
        </w:rPr>
        <w:lastRenderedPageBreak/>
        <w:t>القدرة على التكيف والابتكار المستمر</w:t>
      </w:r>
      <w:r w:rsidRPr="00370311">
        <w:rPr>
          <w:rFonts w:ascii="Simplified Arabic" w:hAnsi="Simplified Arabic" w:cs="Simplified Arabic" w:hint="cs"/>
          <w:b/>
          <w:bCs/>
        </w:rPr>
        <w:t>:</w:t>
      </w:r>
      <w:r w:rsidRPr="00370311">
        <w:rPr>
          <w:rFonts w:ascii="Simplified Arabic" w:hAnsi="Simplified Arabic" w:cs="Simplified Arabic" w:hint="cs"/>
        </w:rPr>
        <w:t xml:space="preserve"> </w:t>
      </w:r>
      <w:r w:rsidRPr="00370311">
        <w:rPr>
          <w:rFonts w:ascii="Simplified Arabic" w:hAnsi="Simplified Arabic" w:cs="Simplified Arabic" w:hint="cs"/>
          <w:rtl/>
        </w:rPr>
        <w:t>تُعرف بأنها "مدى مرونة المشروع وقدرته على التكيف مع التغيرات التكنولوجية والسوقية المستقبلية، وتبني التقنيات الجديدة، وتطوير حلول وخدمات مبتكرة بشكل مستمر للحفاظ على الميزة التنافسية وتلبية الاحتياجات المتغيرة</w:t>
      </w:r>
      <w:r w:rsidRPr="00370311">
        <w:rPr>
          <w:rFonts w:ascii="Simplified Arabic" w:hAnsi="Simplified Arabic" w:cs="Simplified Arabic" w:hint="cs"/>
        </w:rPr>
        <w:t xml:space="preserve">" (ScienceTone, 2025; World Economic Forum, 2025). </w:t>
      </w:r>
      <w:r w:rsidRPr="00370311">
        <w:rPr>
          <w:rFonts w:ascii="Simplified Arabic" w:hAnsi="Simplified Arabic" w:cs="Simplified Arabic" w:hint="cs"/>
          <w:rtl/>
        </w:rPr>
        <w:t xml:space="preserve">إجرائيًا، يُقاس من خلال تقييم الكادر لمدى قدرة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على التكيف مع التغيرات وتبني الابتكارات الجديدة بشكل مستمر</w:t>
      </w:r>
      <w:r w:rsidRPr="00370311">
        <w:rPr>
          <w:rFonts w:ascii="Simplified Arabic" w:hAnsi="Simplified Arabic" w:cs="Simplified Arabic" w:hint="cs"/>
        </w:rPr>
        <w:t>.</w:t>
      </w:r>
    </w:p>
    <w:p w14:paraId="7E04DF43" w14:textId="77777777" w:rsidR="00370311" w:rsidRDefault="00370311" w:rsidP="00370311">
      <w:pPr>
        <w:pStyle w:val="NormalWeb"/>
        <w:bidi/>
        <w:contextualSpacing/>
        <w:mirrorIndents/>
        <w:rPr>
          <w:rFonts w:ascii="Simplified Arabic" w:hAnsi="Simplified Arabic" w:cs="Simplified Arabic"/>
          <w:rtl/>
        </w:rPr>
      </w:pPr>
      <w:r w:rsidRPr="00370311">
        <w:rPr>
          <w:rFonts w:ascii="Simplified Arabic" w:hAnsi="Simplified Arabic" w:cs="Simplified Arabic" w:hint="cs"/>
          <w:rtl/>
        </w:rPr>
        <w:t xml:space="preserve">إن تحليل إدارة التحول الرقمي عبر أبعادها المختلفة وربطها بأبعاد نجاح مشاريع المدن الذكية في سياق مشروع </w:t>
      </w:r>
      <w:proofErr w:type="spellStart"/>
      <w:r w:rsidRPr="00370311">
        <w:rPr>
          <w:rFonts w:ascii="Simplified Arabic" w:hAnsi="Simplified Arabic" w:cs="Simplified Arabic" w:hint="cs"/>
          <w:rtl/>
        </w:rPr>
        <w:t>نيوم</w:t>
      </w:r>
      <w:proofErr w:type="spellEnd"/>
      <w:r w:rsidRPr="00370311">
        <w:rPr>
          <w:rFonts w:ascii="Simplified Arabic" w:hAnsi="Simplified Arabic" w:cs="Simplified Arabic" w:hint="cs"/>
          <w:rtl/>
        </w:rPr>
        <w:t xml:space="preserve"> سيمكن من بناء إطار تحليلي شامل لتقييم كيفية تأثير التحول الرقمي على تحقيق هذا المشروع العملاق لأهدافه الطموحة والمساهمة في رؤية المملكة 2030</w:t>
      </w:r>
      <w:r w:rsidRPr="00370311">
        <w:rPr>
          <w:rFonts w:ascii="Simplified Arabic" w:hAnsi="Simplified Arabic" w:cs="Simplified Arabic" w:hint="cs"/>
        </w:rPr>
        <w:t>.</w:t>
      </w:r>
    </w:p>
    <w:p w14:paraId="7FE0C66C" w14:textId="77777777" w:rsidR="00306503" w:rsidRDefault="00306503" w:rsidP="00306503">
      <w:pPr>
        <w:pStyle w:val="NormalWeb"/>
        <w:bidi/>
        <w:contextualSpacing/>
        <w:mirrorIndents/>
        <w:rPr>
          <w:rFonts w:ascii="Simplified Arabic" w:hAnsi="Simplified Arabic" w:cs="Simplified Arabic"/>
          <w:rtl/>
        </w:rPr>
      </w:pPr>
    </w:p>
    <w:p w14:paraId="5E273A2D" w14:textId="77777777" w:rsidR="00306503" w:rsidRDefault="00306503" w:rsidP="00306503">
      <w:pPr>
        <w:pStyle w:val="NormalWeb"/>
        <w:bidi/>
        <w:contextualSpacing/>
        <w:mirrorIndents/>
        <w:rPr>
          <w:rFonts w:ascii="Simplified Arabic" w:hAnsi="Simplified Arabic" w:cs="Simplified Arabic"/>
          <w:rtl/>
        </w:rPr>
      </w:pPr>
    </w:p>
    <w:p w14:paraId="3008E5AF" w14:textId="77777777" w:rsidR="00306503" w:rsidRDefault="00306503" w:rsidP="00306503">
      <w:pPr>
        <w:pStyle w:val="NormalWeb"/>
        <w:bidi/>
        <w:contextualSpacing/>
        <w:mirrorIndents/>
        <w:rPr>
          <w:rFonts w:ascii="Simplified Arabic" w:hAnsi="Simplified Arabic" w:cs="Simplified Arabic"/>
          <w:rtl/>
        </w:rPr>
      </w:pPr>
    </w:p>
    <w:p w14:paraId="6378FE5E" w14:textId="77777777" w:rsidR="00306503" w:rsidRDefault="00306503" w:rsidP="00306503">
      <w:pPr>
        <w:pStyle w:val="NormalWeb"/>
        <w:bidi/>
        <w:contextualSpacing/>
        <w:mirrorIndents/>
        <w:rPr>
          <w:rFonts w:ascii="Simplified Arabic" w:hAnsi="Simplified Arabic" w:cs="Simplified Arabic"/>
          <w:rtl/>
        </w:rPr>
      </w:pPr>
    </w:p>
    <w:p w14:paraId="62F81CB6" w14:textId="77777777" w:rsidR="00306503" w:rsidRDefault="00306503" w:rsidP="00306503">
      <w:pPr>
        <w:pStyle w:val="NormalWeb"/>
        <w:bidi/>
        <w:contextualSpacing/>
        <w:mirrorIndents/>
        <w:rPr>
          <w:rFonts w:ascii="Simplified Arabic" w:hAnsi="Simplified Arabic" w:cs="Simplified Arabic"/>
          <w:rtl/>
        </w:rPr>
      </w:pPr>
    </w:p>
    <w:p w14:paraId="3365A157" w14:textId="77777777" w:rsidR="00306503" w:rsidRDefault="00306503" w:rsidP="00306503">
      <w:pPr>
        <w:pStyle w:val="NormalWeb"/>
        <w:bidi/>
        <w:contextualSpacing/>
        <w:mirrorIndents/>
        <w:rPr>
          <w:rFonts w:ascii="Simplified Arabic" w:hAnsi="Simplified Arabic" w:cs="Simplified Arabic"/>
          <w:rtl/>
        </w:rPr>
      </w:pPr>
    </w:p>
    <w:p w14:paraId="4B4A7952" w14:textId="77777777" w:rsidR="00306503" w:rsidRDefault="00306503" w:rsidP="00306503">
      <w:pPr>
        <w:pStyle w:val="NormalWeb"/>
        <w:bidi/>
        <w:contextualSpacing/>
        <w:mirrorIndents/>
        <w:rPr>
          <w:rFonts w:ascii="Simplified Arabic" w:hAnsi="Simplified Arabic" w:cs="Simplified Arabic"/>
          <w:rtl/>
        </w:rPr>
      </w:pPr>
    </w:p>
    <w:p w14:paraId="0F0D013D" w14:textId="77777777" w:rsidR="00306503" w:rsidRDefault="00306503" w:rsidP="00306503">
      <w:pPr>
        <w:pStyle w:val="NormalWeb"/>
        <w:bidi/>
        <w:contextualSpacing/>
        <w:mirrorIndents/>
        <w:rPr>
          <w:rFonts w:ascii="Simplified Arabic" w:hAnsi="Simplified Arabic" w:cs="Simplified Arabic"/>
          <w:rtl/>
        </w:rPr>
      </w:pPr>
    </w:p>
    <w:p w14:paraId="5D4133BD" w14:textId="77777777" w:rsidR="00306503" w:rsidRDefault="00306503" w:rsidP="00306503">
      <w:pPr>
        <w:pStyle w:val="NormalWeb"/>
        <w:bidi/>
        <w:contextualSpacing/>
        <w:mirrorIndents/>
        <w:rPr>
          <w:rFonts w:ascii="Simplified Arabic" w:hAnsi="Simplified Arabic" w:cs="Simplified Arabic"/>
          <w:rtl/>
        </w:rPr>
      </w:pPr>
    </w:p>
    <w:p w14:paraId="7DD10E7E" w14:textId="77777777" w:rsidR="00306503" w:rsidRDefault="00306503" w:rsidP="00306503">
      <w:pPr>
        <w:pStyle w:val="NormalWeb"/>
        <w:bidi/>
        <w:contextualSpacing/>
        <w:mirrorIndents/>
        <w:rPr>
          <w:rFonts w:ascii="Simplified Arabic" w:hAnsi="Simplified Arabic" w:cs="Simplified Arabic"/>
          <w:rtl/>
        </w:rPr>
      </w:pPr>
    </w:p>
    <w:p w14:paraId="459E0CDC" w14:textId="77777777" w:rsidR="00306503" w:rsidRDefault="00306503" w:rsidP="00306503">
      <w:pPr>
        <w:pStyle w:val="NormalWeb"/>
        <w:bidi/>
        <w:contextualSpacing/>
        <w:mirrorIndents/>
        <w:rPr>
          <w:rFonts w:ascii="Simplified Arabic" w:hAnsi="Simplified Arabic" w:cs="Simplified Arabic"/>
          <w:rtl/>
        </w:rPr>
      </w:pPr>
    </w:p>
    <w:p w14:paraId="14DF36F8" w14:textId="77777777" w:rsidR="00306503" w:rsidRDefault="00306503" w:rsidP="00306503">
      <w:pPr>
        <w:pStyle w:val="NormalWeb"/>
        <w:bidi/>
        <w:contextualSpacing/>
        <w:mirrorIndents/>
        <w:rPr>
          <w:rFonts w:ascii="Simplified Arabic" w:hAnsi="Simplified Arabic" w:cs="Simplified Arabic"/>
          <w:rtl/>
        </w:rPr>
      </w:pPr>
    </w:p>
    <w:p w14:paraId="5E71DC13" w14:textId="77777777" w:rsidR="00306503" w:rsidRDefault="00306503" w:rsidP="00306503">
      <w:pPr>
        <w:pStyle w:val="NormalWeb"/>
        <w:bidi/>
        <w:contextualSpacing/>
        <w:mirrorIndents/>
        <w:rPr>
          <w:rFonts w:ascii="Simplified Arabic" w:hAnsi="Simplified Arabic" w:cs="Simplified Arabic"/>
          <w:rtl/>
        </w:rPr>
      </w:pPr>
    </w:p>
    <w:p w14:paraId="234AE075" w14:textId="77777777" w:rsidR="00306503" w:rsidRDefault="00306503" w:rsidP="00306503">
      <w:pPr>
        <w:pStyle w:val="NormalWeb"/>
        <w:bidi/>
        <w:contextualSpacing/>
        <w:mirrorIndents/>
        <w:rPr>
          <w:rFonts w:ascii="Simplified Arabic" w:hAnsi="Simplified Arabic" w:cs="Simplified Arabic"/>
          <w:rtl/>
        </w:rPr>
      </w:pPr>
    </w:p>
    <w:p w14:paraId="1463A0F2" w14:textId="77777777" w:rsidR="00306503" w:rsidRDefault="00306503" w:rsidP="00306503">
      <w:pPr>
        <w:pStyle w:val="NormalWeb"/>
        <w:bidi/>
        <w:contextualSpacing/>
        <w:mirrorIndents/>
        <w:rPr>
          <w:rFonts w:ascii="Simplified Arabic" w:hAnsi="Simplified Arabic" w:cs="Simplified Arabic"/>
          <w:rtl/>
        </w:rPr>
      </w:pPr>
    </w:p>
    <w:p w14:paraId="3229EF02" w14:textId="77777777" w:rsidR="00306503" w:rsidRDefault="00306503" w:rsidP="00306503">
      <w:pPr>
        <w:pStyle w:val="NormalWeb"/>
        <w:bidi/>
        <w:contextualSpacing/>
        <w:mirrorIndents/>
        <w:rPr>
          <w:rFonts w:ascii="Simplified Arabic" w:hAnsi="Simplified Arabic" w:cs="Simplified Arabic"/>
          <w:rtl/>
        </w:rPr>
      </w:pPr>
    </w:p>
    <w:p w14:paraId="0874C950" w14:textId="77777777" w:rsidR="00306503" w:rsidRDefault="00306503" w:rsidP="00306503">
      <w:pPr>
        <w:pStyle w:val="NormalWeb"/>
        <w:bidi/>
        <w:contextualSpacing/>
        <w:mirrorIndents/>
        <w:rPr>
          <w:rFonts w:ascii="Simplified Arabic" w:hAnsi="Simplified Arabic" w:cs="Simplified Arabic"/>
          <w:rtl/>
        </w:rPr>
      </w:pPr>
    </w:p>
    <w:p w14:paraId="715B94C6" w14:textId="77777777" w:rsidR="00306503" w:rsidRDefault="00306503" w:rsidP="00306503">
      <w:pPr>
        <w:pStyle w:val="NormalWeb"/>
        <w:bidi/>
        <w:contextualSpacing/>
        <w:mirrorIndents/>
        <w:rPr>
          <w:rFonts w:ascii="Simplified Arabic" w:hAnsi="Simplified Arabic" w:cs="Simplified Arabic"/>
          <w:rtl/>
        </w:rPr>
      </w:pPr>
    </w:p>
    <w:p w14:paraId="5842BA27" w14:textId="77777777" w:rsidR="00306503" w:rsidRDefault="00306503" w:rsidP="00306503">
      <w:pPr>
        <w:pStyle w:val="NormalWeb"/>
        <w:bidi/>
        <w:contextualSpacing/>
        <w:mirrorIndents/>
        <w:rPr>
          <w:rFonts w:ascii="Simplified Arabic" w:hAnsi="Simplified Arabic" w:cs="Simplified Arabic"/>
          <w:rtl/>
        </w:rPr>
      </w:pPr>
    </w:p>
    <w:p w14:paraId="0D86AC11" w14:textId="77777777" w:rsidR="00306503" w:rsidRDefault="00306503" w:rsidP="00306503">
      <w:pPr>
        <w:pStyle w:val="NormalWeb"/>
        <w:bidi/>
        <w:contextualSpacing/>
        <w:mirrorIndents/>
        <w:rPr>
          <w:rFonts w:ascii="Simplified Arabic" w:hAnsi="Simplified Arabic" w:cs="Simplified Arabic"/>
          <w:rtl/>
        </w:rPr>
      </w:pPr>
    </w:p>
    <w:p w14:paraId="112D7994" w14:textId="77777777" w:rsidR="00306503" w:rsidRDefault="00306503" w:rsidP="00306503">
      <w:pPr>
        <w:pStyle w:val="NormalWeb"/>
        <w:bidi/>
        <w:contextualSpacing/>
        <w:mirrorIndents/>
        <w:rPr>
          <w:rFonts w:ascii="Simplified Arabic" w:hAnsi="Simplified Arabic" w:cs="Simplified Arabic"/>
          <w:rtl/>
        </w:rPr>
      </w:pPr>
    </w:p>
    <w:p w14:paraId="7AF74846" w14:textId="77777777" w:rsidR="00306503" w:rsidRPr="008C38E1" w:rsidRDefault="00306503" w:rsidP="0065654B">
      <w:pPr>
        <w:pStyle w:val="NormalWeb"/>
        <w:bidi/>
        <w:contextualSpacing/>
        <w:mirrorIndents/>
        <w:rPr>
          <w:rFonts w:ascii="Simplified Arabic" w:hAnsi="Simplified Arabic" w:cs="Simplified Arabic" w:hint="cs"/>
          <w:rtl/>
          <w:lang w:val="en-US"/>
        </w:rPr>
      </w:pPr>
    </w:p>
    <w:p w14:paraId="389E1B1D" w14:textId="77777777" w:rsidR="00370311" w:rsidRDefault="00370311" w:rsidP="0065654B">
      <w:pPr>
        <w:bidi/>
        <w:spacing w:before="100" w:beforeAutospacing="1" w:after="100" w:afterAutospacing="1"/>
        <w:contextualSpacing/>
        <w:mirrorIndents/>
        <w:rPr>
          <w:rFonts w:ascii="Simplified Arabic" w:hAnsi="Simplified Arabic" w:cs="Simplified Arabic"/>
          <w:sz w:val="28"/>
          <w:szCs w:val="28"/>
          <w:rtl/>
          <w:lang w:val="en-SA"/>
        </w:rPr>
      </w:pPr>
    </w:p>
    <w:p w14:paraId="218F1967" w14:textId="77777777" w:rsidR="0065654B" w:rsidRPr="0065654B" w:rsidRDefault="0065654B" w:rsidP="0065654B">
      <w:pPr>
        <w:pStyle w:val="NormalWeb"/>
        <w:bidi/>
        <w:jc w:val="center"/>
        <w:rPr>
          <w:rFonts w:ascii="Simplified Arabic" w:hAnsi="Simplified Arabic" w:cs="Simplified Arabic" w:hint="cs"/>
          <w:sz w:val="28"/>
          <w:szCs w:val="28"/>
        </w:rPr>
      </w:pPr>
      <w:r w:rsidRPr="0065654B">
        <w:rPr>
          <w:rFonts w:ascii="Simplified Arabic" w:hAnsi="Simplified Arabic" w:cs="Simplified Arabic" w:hint="cs"/>
          <w:b/>
          <w:bCs/>
          <w:sz w:val="28"/>
          <w:szCs w:val="28"/>
          <w:rtl/>
        </w:rPr>
        <w:lastRenderedPageBreak/>
        <w:t>الفصل الثاني: مراجعة الأدبيات والدراسات السابقة</w:t>
      </w:r>
    </w:p>
    <w:p w14:paraId="09CE4070"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rtl/>
        </w:rPr>
        <w:t>مقدمة</w:t>
      </w:r>
      <w:r w:rsidRPr="0065654B">
        <w:rPr>
          <w:rFonts w:ascii="Simplified Arabic" w:hAnsi="Simplified Arabic" w:cs="Simplified Arabic" w:hint="cs"/>
          <w:rtl/>
        </w:rPr>
        <w:t xml:space="preserve"> تُعد مراجعة الأدبيات والدراسات السابقة ركيزة أساسية في بناء أي عمل بحثي رصين؛ فهي تُسهم في رسم خريطة المعرفة القائمة، وتحديد مسار التطور الفكري في المجال المدروس، والكشف عن النقاط التي لم تُستكشف بعد بشكل كافٍ. يهدف هذا الفصل إلى استعراض وتحليل الأطر النظرية والأبحاث التطبيقية التي تناولت المتغيرات الرئيسية للدراسة والعلاقة بينها، وذلك لتوفير الأساس المعرفي اللازم لتأطير البحث الحالي، وتحديد الفجوة البحثية التي يسعى لسدها، وتوضيح المساهمة المتوقعة للدراسة في حقل المعرفة</w:t>
      </w:r>
      <w:r w:rsidRPr="0065654B">
        <w:rPr>
          <w:rFonts w:ascii="Simplified Arabic" w:hAnsi="Simplified Arabic" w:cs="Simplified Arabic" w:hint="cs"/>
        </w:rPr>
        <w:t>.</w:t>
      </w:r>
    </w:p>
    <w:p w14:paraId="488ACF1F" w14:textId="77777777" w:rsidR="0065654B" w:rsidRPr="0065654B" w:rsidRDefault="0065654B" w:rsidP="0065654B">
      <w:pPr>
        <w:pStyle w:val="NormalWeb"/>
        <w:bidi/>
        <w:rPr>
          <w:rFonts w:ascii="Simplified Arabic" w:hAnsi="Simplified Arabic" w:cs="Simplified Arabic" w:hint="cs"/>
          <w:sz w:val="28"/>
          <w:szCs w:val="28"/>
        </w:rPr>
      </w:pPr>
      <w:r w:rsidRPr="0065654B">
        <w:rPr>
          <w:rFonts w:ascii="Simplified Arabic" w:hAnsi="Simplified Arabic" w:cs="Simplified Arabic" w:hint="cs"/>
          <w:b/>
          <w:bCs/>
          <w:sz w:val="28"/>
          <w:szCs w:val="28"/>
          <w:rtl/>
        </w:rPr>
        <w:t>المحور الأول: الدراسات السابقة</w:t>
      </w:r>
      <w:r w:rsidRPr="0065654B">
        <w:rPr>
          <w:rFonts w:ascii="Simplified Arabic" w:hAnsi="Simplified Arabic" w:cs="Simplified Arabic" w:hint="cs"/>
          <w:b/>
          <w:bCs/>
          <w:sz w:val="28"/>
          <w:szCs w:val="28"/>
        </w:rPr>
        <w:t xml:space="preserve"> (Previous Studies)</w:t>
      </w:r>
    </w:p>
    <w:p w14:paraId="1038A837"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sz w:val="28"/>
          <w:szCs w:val="28"/>
          <w:rtl/>
        </w:rPr>
        <w:t>تمهيد</w:t>
      </w:r>
      <w:r w:rsidRPr="0065654B">
        <w:rPr>
          <w:rFonts w:ascii="Simplified Arabic" w:hAnsi="Simplified Arabic" w:cs="Simplified Arabic" w:hint="cs"/>
          <w:rtl/>
        </w:rPr>
        <w:t xml:space="preserve"> يُسهم هذا المحور في توفير نظرة شاملة للدراسات السابقة، والتي تُعد جزءًا لا يتجزأ من الإطار النظري لهذه الرسالة الأكاديمية. سنستعرض في هذا الجزء الأبحاث التي تناولت المتغيرات الرئيسية للدراسة، وهي: التحول الرقمي، المدن الذكية، وإدارة المشاريع، وذلك في سياقات عربية ودولية</w:t>
      </w:r>
      <w:r w:rsidRPr="0065654B">
        <w:rPr>
          <w:rFonts w:ascii="Simplified Arabic" w:hAnsi="Simplified Arabic" w:cs="Simplified Arabic" w:hint="cs"/>
        </w:rPr>
        <w:t>.</w:t>
      </w:r>
    </w:p>
    <w:p w14:paraId="6899F230"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rtl/>
        </w:rPr>
        <w:t>شملت مراجعة الأدبيات البحثية عددًا من الدراسات التي تناولت جوانب مختلفة تتعلق بالتحول الرقمي، المدن الذكية، وإدارة المشاريع في سياقات عربية ودولية، مما يُقدم إطارًا مهمًا لفهم السياق البحثي للدراسة الحالية وتحديد الفجوة المعرفية التي تسعى لسدها</w:t>
      </w:r>
      <w:r w:rsidRPr="0065654B">
        <w:rPr>
          <w:rFonts w:ascii="Simplified Arabic" w:hAnsi="Simplified Arabic" w:cs="Simplified Arabic" w:hint="cs"/>
        </w:rPr>
        <w:t>.</w:t>
      </w:r>
    </w:p>
    <w:p w14:paraId="74ECFBB8"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sz w:val="28"/>
          <w:szCs w:val="28"/>
          <w:rtl/>
        </w:rPr>
        <w:t>أولًا: دراسات عربية</w:t>
      </w:r>
      <w:r w:rsidRPr="0065654B">
        <w:rPr>
          <w:rFonts w:ascii="Simplified Arabic" w:hAnsi="Simplified Arabic" w:cs="Simplified Arabic" w:hint="cs"/>
          <w:rtl/>
        </w:rPr>
        <w:t xml:space="preserve"> تم التركيز في هذا الجزء على الدراسات المنشورة في البيئة العربية خلال الفترة من 2020 إلى 2025 في المملكة العربية السعودية والدول العربية الأخرى قدر الإمكان، مع ترتيبها من الأحدث إلى الأقدم</w:t>
      </w:r>
      <w:r w:rsidRPr="0065654B">
        <w:rPr>
          <w:rFonts w:ascii="Simplified Arabic" w:hAnsi="Simplified Arabic" w:cs="Simplified Arabic" w:hint="cs"/>
        </w:rPr>
        <w:t>:</w:t>
      </w:r>
    </w:p>
    <w:p w14:paraId="438A3A53" w14:textId="0C1728CC" w:rsidR="0065654B" w:rsidRPr="0065654B" w:rsidRDefault="0065654B" w:rsidP="0065654B">
      <w:pPr>
        <w:pStyle w:val="NormalWeb"/>
        <w:numPr>
          <w:ilvl w:val="0"/>
          <w:numId w:val="59"/>
        </w:numPr>
        <w:bidi/>
        <w:rPr>
          <w:rFonts w:ascii="Simplified Arabic" w:hAnsi="Simplified Arabic" w:cs="Simplified Arabic" w:hint="cs"/>
        </w:rPr>
      </w:pPr>
      <w:r w:rsidRPr="0065654B">
        <w:rPr>
          <w:rFonts w:ascii="Simplified Arabic" w:hAnsi="Simplified Arabic" w:cs="Simplified Arabic" w:hint="cs"/>
          <w:b/>
          <w:bCs/>
          <w:rtl/>
        </w:rPr>
        <w:t>دراسة الشهري (2024)، المملكة العربية السعودية، بعنوان "متطلبات حوكمة البيانات الضخمة في مشاريع المدن الذكية السعودية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هدفت هذه الدراسة إلى تحديد المتطلبات الأساسية لحوكمة البيانات الضخمة لضمان نجاح مشاريع المدن الذكية في المملكة العربية السعودية. اتبع الباحث المنهج الوصفي التحليلي، واستخدم استبانة لجمع البيانات. تكونت عينة الدراسة من (210) من المتخصصين والمديرين المشاركين في مشاريع المدن الذكية أو مبادرات التحول الرقمي ذات الصلة في جهات حكومية وخاصة سعودية. توصلت الدراسة إلى أن وجود إطار واضح لحوكمة البيانات، وتوفر البنية التحتية التقنية اللازمة، وتنمية الكفاءات المتخصصة في إدارة البيانات يُعد من أهم المتطلبات لتمكين مشاريع المدن الذكية من الاستفادة الكاملة من البيانات وتحقيق أهدافها</w:t>
      </w:r>
      <w:r w:rsidRPr="0065654B">
        <w:rPr>
          <w:rFonts w:ascii="Simplified Arabic" w:hAnsi="Simplified Arabic" w:cs="Simplified Arabic" w:hint="cs"/>
        </w:rPr>
        <w:t>.</w:t>
      </w:r>
    </w:p>
    <w:p w14:paraId="03971F39" w14:textId="77777777" w:rsidR="0065654B" w:rsidRDefault="0065654B" w:rsidP="0065654B">
      <w:pPr>
        <w:pStyle w:val="NormalWeb"/>
        <w:numPr>
          <w:ilvl w:val="0"/>
          <w:numId w:val="59"/>
        </w:numPr>
        <w:bidi/>
        <w:rPr>
          <w:rFonts w:ascii="Simplified Arabic" w:hAnsi="Simplified Arabic" w:cs="Simplified Arabic"/>
        </w:rPr>
      </w:pPr>
      <w:r w:rsidRPr="0065654B">
        <w:rPr>
          <w:rFonts w:ascii="Simplified Arabic" w:hAnsi="Simplified Arabic" w:cs="Simplified Arabic" w:hint="cs"/>
          <w:b/>
          <w:bCs/>
          <w:rtl/>
        </w:rPr>
        <w:t>دراسة العتيبي (2023)، المملكة العربية السعودية، بعنوان "دور القيادة الرقمية في تعزيز نجاح مشاريع التحول الرقمي في القطاع الحكومي السعودي</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هدفت هذه الدراسة إلى فحص العلاقة بين ممارسات القيادة الرقمية لدى القيادات الإدارية ونجاح مشاريع التحول الرقمي في الأجهزة الحكومية السعودية. استخدمت الدراسة المنهج الوصفي الارتباطي، واعتمدت على استبانة تم توزيعها على عينة من مديري المشاريع والعاملين فيها في عدد من الجهات الحكومية السعودية بلغ عددها (255) مستجيبًا. أظهرت النتائج وجود علاقة إيجابية ذات دلالة إحصائية بين القيادة </w:t>
      </w:r>
      <w:r w:rsidRPr="0065654B">
        <w:rPr>
          <w:rFonts w:ascii="Simplified Arabic" w:hAnsi="Simplified Arabic" w:cs="Simplified Arabic" w:hint="cs"/>
          <w:rtl/>
        </w:rPr>
        <w:lastRenderedPageBreak/>
        <w:t>الرقمية ونجاح مشاريع التحول الرقمي، مما يُشير إلى أن تبني القيادات لسلوكيات تدعم الابتكار الرقمي، وتُشجع على تبني التقنيات، وتُركز على بناء القدرات الرقمية يُسهم في زيادة معدلات نجاح هذه المشاريع</w:t>
      </w:r>
      <w:r w:rsidRPr="0065654B">
        <w:rPr>
          <w:rFonts w:ascii="Simplified Arabic" w:hAnsi="Simplified Arabic" w:cs="Simplified Arabic" w:hint="cs"/>
        </w:rPr>
        <w:t>.</w:t>
      </w:r>
    </w:p>
    <w:p w14:paraId="52AABDDD" w14:textId="77777777" w:rsidR="0065654B" w:rsidRPr="0065654B" w:rsidRDefault="0065654B" w:rsidP="0065654B">
      <w:pPr>
        <w:pStyle w:val="NormalWeb"/>
        <w:bidi/>
        <w:ind w:left="720"/>
        <w:rPr>
          <w:rFonts w:ascii="Simplified Arabic" w:hAnsi="Simplified Arabic" w:cs="Simplified Arabic" w:hint="cs"/>
        </w:rPr>
      </w:pPr>
    </w:p>
    <w:p w14:paraId="491778AC" w14:textId="1A7D85C5" w:rsidR="0065654B" w:rsidRPr="0065654B" w:rsidRDefault="0065654B" w:rsidP="0065654B">
      <w:pPr>
        <w:pStyle w:val="NormalWeb"/>
        <w:numPr>
          <w:ilvl w:val="0"/>
          <w:numId w:val="59"/>
        </w:numPr>
        <w:bidi/>
        <w:rPr>
          <w:rFonts w:ascii="Simplified Arabic" w:hAnsi="Simplified Arabic" w:cs="Simplified Arabic" w:hint="cs"/>
        </w:rPr>
      </w:pPr>
      <w:r w:rsidRPr="0065654B">
        <w:rPr>
          <w:rFonts w:ascii="Simplified Arabic" w:hAnsi="Simplified Arabic" w:cs="Simplified Arabic" w:hint="cs"/>
          <w:b/>
          <w:bCs/>
          <w:rtl/>
        </w:rPr>
        <w:t>دراسة البلوي (2022)، المملكة العربية السعودية، بعنوان "تحديات تطبيق تقنيات المدن الذكية في البلديات السعودية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هدفت هذه الدراسة إلى تحديد وتحليل أبرز التحديات التي تواجه البلديات في المملكة العربية السعودية عند تطبيق تقنيات ومبادرات المدن الذكية. اتبع الباحث المنهج الوصفي المسحي، واستخدم استبانة لجمع البيانات من عينة بلغت (185) فردًا من المهندسين والفنيين والإداريين في عدد من البلديات السعودية. كشفت النتائج عن وجود تحديات تتعلق بالبنية التحتية التقنية، نقص الميزانيات المخصصة، مقاومة التغيير من قبل الموظفين والمواطنين، وصعوبة تكامل الأنظمة المختلفة. أشارت الدراسة إلى أن التغلب على هذه التحديات يتطلب تخطيطًا شاملًا، ودعمًا من القيادات العليا، وتنمية للقدرات البشرية</w:t>
      </w:r>
      <w:r w:rsidRPr="0065654B">
        <w:rPr>
          <w:rFonts w:ascii="Simplified Arabic" w:hAnsi="Simplified Arabic" w:cs="Simplified Arabic" w:hint="cs"/>
        </w:rPr>
        <w:t>.</w:t>
      </w:r>
    </w:p>
    <w:p w14:paraId="1AE07866" w14:textId="77777777" w:rsidR="0065654B" w:rsidRPr="0065654B" w:rsidRDefault="0065654B" w:rsidP="0065654B">
      <w:pPr>
        <w:pStyle w:val="NormalWeb"/>
        <w:numPr>
          <w:ilvl w:val="0"/>
          <w:numId w:val="59"/>
        </w:numPr>
        <w:bidi/>
        <w:rPr>
          <w:rFonts w:ascii="Simplified Arabic" w:hAnsi="Simplified Arabic" w:cs="Simplified Arabic" w:hint="cs"/>
        </w:rPr>
      </w:pPr>
      <w:r w:rsidRPr="0065654B">
        <w:rPr>
          <w:rFonts w:ascii="Simplified Arabic" w:hAnsi="Simplified Arabic" w:cs="Simplified Arabic" w:hint="cs"/>
          <w:b/>
          <w:bCs/>
          <w:rtl/>
        </w:rPr>
        <w:t>دراسة المالكي (2021)، المملكة العربية السعودية، بعنوان "أثر إدارة المعرفة على كفاءة مشاريع تكنولوجيا المعلومات في المنظمات الحكومية السعودية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هدفت هذه الدراسة إلى قياس أثر ممارسات إدارة المعرفة على كفاءة تنفيذ مشاريع تكنولوجيا المعلومات في المنظمات الحكومية السعودية. استخدم الباحث المنهج الوصفي الارتباطي، واعتمد على استبانة تم توزيعها على عينة من مديري المشاريع والعاملين فيها في منظمات حكومية بلغ عددها (170) مستجيبًا. توصلت الدراسة إلى وجود أثر إيجابي ذي دلالة إحصائية لإدارة المعرفة على كفاءة المشاريع، مما يُشير إلى أن تبادل الخبرات والمعرفة وتوثيق الدروس المستفادة يُسهم في تحسين أداء المشاريع، بما في ذلك مشاريع التحول الرقمي</w:t>
      </w:r>
      <w:r w:rsidRPr="0065654B">
        <w:rPr>
          <w:rFonts w:ascii="Simplified Arabic" w:hAnsi="Simplified Arabic" w:cs="Simplified Arabic" w:hint="cs"/>
        </w:rPr>
        <w:t>.</w:t>
      </w:r>
    </w:p>
    <w:p w14:paraId="3077A5B1" w14:textId="77777777" w:rsidR="0065654B" w:rsidRPr="0065654B" w:rsidRDefault="0065654B" w:rsidP="0065654B">
      <w:pPr>
        <w:pStyle w:val="NormalWeb"/>
        <w:numPr>
          <w:ilvl w:val="0"/>
          <w:numId w:val="59"/>
        </w:numPr>
        <w:bidi/>
        <w:rPr>
          <w:rFonts w:ascii="Simplified Arabic" w:hAnsi="Simplified Arabic" w:cs="Simplified Arabic" w:hint="cs"/>
        </w:rPr>
      </w:pPr>
      <w:r w:rsidRPr="0065654B">
        <w:rPr>
          <w:rFonts w:ascii="Simplified Arabic" w:hAnsi="Simplified Arabic" w:cs="Simplified Arabic" w:hint="cs"/>
          <w:b/>
          <w:bCs/>
          <w:rtl/>
        </w:rPr>
        <w:t>دراسة الحربي (2020)، المملكة العربية السعودية، بعنوان "دور الثقافة التنظيمية في دعم التحول الرقمي في المؤسسات العامة السعودية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هدفت هذه الدراسة إلى استكشاف دور الثقافة التنظيمية السائدة في المؤسسات العامة السعودية في تسهيل أو إعاقة عملية التحول الرقمي. اعتمد الباحث على المنهج الوصفي التحليلي، مستخدمًا استبانة لجمع البيانات من عينة بلغت (200) من موظفي المؤسسات العامة. توصلت الدراسة إلى أن الثقافة التنظيمية التي تُشجع على الابتكار، المرونة، والمخاطرة المحسوبة تُعد عاملًا مهمًا في دعم التحول الرقمي، بينما الثقافة التي تُفضل الروتين وتُقاوم التغيير تُشكل تحديًا كبيرًا</w:t>
      </w:r>
      <w:r w:rsidRPr="0065654B">
        <w:rPr>
          <w:rFonts w:ascii="Simplified Arabic" w:hAnsi="Simplified Arabic" w:cs="Simplified Arabic" w:hint="cs"/>
        </w:rPr>
        <w:t>.</w:t>
      </w:r>
    </w:p>
    <w:p w14:paraId="791C3976" w14:textId="77777777" w:rsidR="0065654B" w:rsidRPr="0065654B" w:rsidRDefault="0065654B" w:rsidP="0065654B">
      <w:pPr>
        <w:pStyle w:val="NormalWeb"/>
        <w:numPr>
          <w:ilvl w:val="0"/>
          <w:numId w:val="59"/>
        </w:numPr>
        <w:bidi/>
        <w:rPr>
          <w:rFonts w:ascii="Simplified Arabic" w:hAnsi="Simplified Arabic" w:cs="Simplified Arabic" w:hint="cs"/>
        </w:rPr>
      </w:pPr>
      <w:r w:rsidRPr="0065654B">
        <w:rPr>
          <w:rFonts w:ascii="Simplified Arabic" w:hAnsi="Simplified Arabic" w:cs="Simplified Arabic" w:hint="cs"/>
          <w:b/>
          <w:bCs/>
          <w:rtl/>
        </w:rPr>
        <w:t>دراسة جاسم (2020)، العراق، بعنوان "متطلبات التحول الرقمي في مؤسسات التعليم العالي العراقية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هدفت هذه الدراسة إلى تحديد المتطلبات الأساسية لتطبيق التحول الرقمي في مؤسسات التعليم العالي في العراق من وجهة نظر العاملين فيها. استخدم الباحث المنهج الوصفي المسحي، واعتمد على استبانة تم توزيعها على عينة من التدريسيين والموظفين في جامعات عراقية بلغ عددها (190) مستجيبًا. أظهرت النتائج أن هناك حاجة لمتطلبات تقنية، بشرية، وإدارية لتنفيذ التحول الرقمي بنجاح، مثل توفر البنية التحتية الرقمية، تدريب الكوادر، ووجود خطة واضحة للتحول</w:t>
      </w:r>
      <w:r w:rsidRPr="0065654B">
        <w:rPr>
          <w:rFonts w:ascii="Simplified Arabic" w:hAnsi="Simplified Arabic" w:cs="Simplified Arabic" w:hint="cs"/>
        </w:rPr>
        <w:t>.</w:t>
      </w:r>
    </w:p>
    <w:p w14:paraId="4AD54C9E" w14:textId="77777777" w:rsidR="0065654B" w:rsidRPr="0065654B" w:rsidRDefault="0065654B" w:rsidP="0065654B">
      <w:pPr>
        <w:pStyle w:val="NormalWeb"/>
        <w:numPr>
          <w:ilvl w:val="0"/>
          <w:numId w:val="59"/>
        </w:numPr>
        <w:bidi/>
        <w:rPr>
          <w:rFonts w:ascii="Simplified Arabic" w:hAnsi="Simplified Arabic" w:cs="Simplified Arabic" w:hint="cs"/>
        </w:rPr>
      </w:pPr>
      <w:r w:rsidRPr="0065654B">
        <w:rPr>
          <w:rFonts w:ascii="Simplified Arabic" w:hAnsi="Simplified Arabic" w:cs="Simplified Arabic" w:hint="cs"/>
          <w:b/>
          <w:bCs/>
          <w:rtl/>
        </w:rPr>
        <w:t xml:space="preserve">دراسة </w:t>
      </w:r>
      <w:proofErr w:type="gramStart"/>
      <w:r w:rsidRPr="0065654B">
        <w:rPr>
          <w:rFonts w:ascii="Simplified Arabic" w:hAnsi="Simplified Arabic" w:cs="Simplified Arabic" w:hint="cs"/>
          <w:b/>
          <w:bCs/>
          <w:rtl/>
        </w:rPr>
        <w:t>علي</w:t>
      </w:r>
      <w:proofErr w:type="gramEnd"/>
      <w:r w:rsidRPr="0065654B">
        <w:rPr>
          <w:rFonts w:ascii="Simplified Arabic" w:hAnsi="Simplified Arabic" w:cs="Simplified Arabic" w:hint="cs"/>
          <w:b/>
          <w:bCs/>
          <w:rtl/>
        </w:rPr>
        <w:t xml:space="preserve"> (2020)، مصر، بعنوان "أثر البنية التحتية الرقمية على أداء الخدمات الحكومية الذكية في المدن المصرية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هدفت هذه الدراسة إلى قياس أثر جودة وتوفر البنية التحتية الرقمية على أداء الخدمات الحكومية المقدمة للمواطنين في المدن المصرية. استخدم الباحث المنهج الوصفي الارتباطي، واعتمد على استبانة تم توزيعها على عينة </w:t>
      </w:r>
      <w:r w:rsidRPr="0065654B">
        <w:rPr>
          <w:rFonts w:ascii="Simplified Arabic" w:hAnsi="Simplified Arabic" w:cs="Simplified Arabic" w:hint="cs"/>
          <w:rtl/>
        </w:rPr>
        <w:lastRenderedPageBreak/>
        <w:t>من مستخدمي الخدمات الحكومية الذكية في مدن مصرية بلغ عددها (300) مستجيب. توصلت الدراسة إلى وجود أثر إيجابي ذي دلالة إحصائية لجودة البنية التحتية الرقمية على أداء الخدمات ورضا المستخدمين، مما يُشير إلى أن الاستثمار في بنية تحتية رقمية قوية يُعد ضروريًا لنجاح مبادرات المدن الذكية</w:t>
      </w:r>
      <w:r w:rsidRPr="0065654B">
        <w:rPr>
          <w:rFonts w:ascii="Simplified Arabic" w:hAnsi="Simplified Arabic" w:cs="Simplified Arabic" w:hint="cs"/>
        </w:rPr>
        <w:t>.</w:t>
      </w:r>
    </w:p>
    <w:p w14:paraId="73E920B0"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rtl/>
        </w:rPr>
        <w:t>ثانياً: الدراسات الأجنبية</w:t>
      </w:r>
      <w:r w:rsidRPr="0065654B">
        <w:rPr>
          <w:rFonts w:ascii="Simplified Arabic" w:hAnsi="Simplified Arabic" w:cs="Simplified Arabic" w:hint="cs"/>
          <w:rtl/>
        </w:rPr>
        <w:t xml:space="preserve"> شملت مراجعة الأدبيات البحثية الدولية عددًا من الدراسات التي تناولت العلاقة بين التحول الرقمي، المدن الذكية، وعوامل نجاح المشاريع في سياقات عالمية مختلفة. تُقدم هذه الدراسات منظورًا أوسع وتجارب متنوعة تُثري الإطار النظري وتُساعد في تحديد الفجوة البحثية في سياق الدراسة الحالية</w:t>
      </w:r>
      <w:r w:rsidRPr="0065654B">
        <w:rPr>
          <w:rFonts w:ascii="Simplified Arabic" w:hAnsi="Simplified Arabic" w:cs="Simplified Arabic" w:hint="cs"/>
        </w:rPr>
        <w:t>:</w:t>
      </w:r>
    </w:p>
    <w:p w14:paraId="5197F13A" w14:textId="77777777" w:rsidR="0065654B" w:rsidRPr="0065654B" w:rsidRDefault="0065654B" w:rsidP="0065654B">
      <w:pPr>
        <w:pStyle w:val="NormalWeb"/>
        <w:numPr>
          <w:ilvl w:val="0"/>
          <w:numId w:val="60"/>
        </w:numPr>
        <w:bidi/>
        <w:rPr>
          <w:rFonts w:ascii="Simplified Arabic" w:hAnsi="Simplified Arabic" w:cs="Simplified Arabic" w:hint="cs"/>
        </w:rPr>
      </w:pPr>
      <w:r w:rsidRPr="0065654B">
        <w:rPr>
          <w:rFonts w:ascii="Simplified Arabic" w:hAnsi="Simplified Arabic" w:cs="Simplified Arabic" w:hint="cs"/>
          <w:b/>
          <w:bCs/>
          <w:rtl/>
        </w:rPr>
        <w:t>دراسة</w:t>
      </w:r>
      <w:r w:rsidRPr="0065654B">
        <w:rPr>
          <w:rFonts w:ascii="Simplified Arabic" w:hAnsi="Simplified Arabic" w:cs="Simplified Arabic" w:hint="cs"/>
          <w:b/>
          <w:bCs/>
        </w:rPr>
        <w:t xml:space="preserve"> MDPI (2025)</w:t>
      </w:r>
      <w:r w:rsidRPr="0065654B">
        <w:rPr>
          <w:rFonts w:ascii="Simplified Arabic" w:hAnsi="Simplified Arabic" w:cs="Simplified Arabic" w:hint="cs"/>
          <w:b/>
          <w:bCs/>
          <w:rtl/>
        </w:rPr>
        <w:t>، بيئة دولية، بعنوان "تعزيز نضج المدن الذكية من خلال التحول الرقمي: تحليل عوامل النجاح</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هدفت هذه الدراسة إلى تحديد عوامل النجاح الحاسمة التي تُسهم في تعزيز مستوى نضج المدن الذكية من خلال إدارة فعالة لعملية التحول الرقمي. اتبع الباحثون المنهج الكمي، واستخدموا استبانة لجمع البيانات. تكونت عينة الدراسة من (350) خبيرًا وممارسًا في مجال المدن الذكية والتحول الرقمي من عدة دول. توصلت الدراسة إلى أن عوامل مثل الاستراتيجية الرقمية الواضحة، القيادة الداعمة، الثقافة التنظيمية التي تُشجع على الابتكار، وإدارة البيانات الفعالة تُعد من أهم عوامل النجاح التي تُسهم في دفع عجلة التحول الرقمي وبالتالي تعزيز نضج المدن الذكية وقدرتها على تحقيق أهدافها</w:t>
      </w:r>
      <w:r w:rsidRPr="0065654B">
        <w:rPr>
          <w:rFonts w:ascii="Simplified Arabic" w:hAnsi="Simplified Arabic" w:cs="Simplified Arabic" w:hint="cs"/>
        </w:rPr>
        <w:t>.</w:t>
      </w:r>
    </w:p>
    <w:p w14:paraId="4D0E307C" w14:textId="77777777" w:rsidR="0065654B" w:rsidRPr="0065654B" w:rsidRDefault="0065654B" w:rsidP="0065654B">
      <w:pPr>
        <w:pStyle w:val="NormalWeb"/>
        <w:numPr>
          <w:ilvl w:val="0"/>
          <w:numId w:val="60"/>
        </w:numPr>
        <w:bidi/>
        <w:rPr>
          <w:rFonts w:ascii="Simplified Arabic" w:hAnsi="Simplified Arabic" w:cs="Simplified Arabic" w:hint="cs"/>
        </w:rPr>
      </w:pPr>
      <w:r w:rsidRPr="0065654B">
        <w:rPr>
          <w:rFonts w:ascii="Simplified Arabic" w:hAnsi="Simplified Arabic" w:cs="Simplified Arabic" w:hint="cs"/>
          <w:b/>
          <w:bCs/>
          <w:rtl/>
        </w:rPr>
        <w:t>دراسة</w:t>
      </w:r>
      <w:r w:rsidRPr="0065654B">
        <w:rPr>
          <w:rFonts w:ascii="Simplified Arabic" w:hAnsi="Simplified Arabic" w:cs="Simplified Arabic" w:hint="cs"/>
          <w:b/>
          <w:bCs/>
        </w:rPr>
        <w:t xml:space="preserve"> Varidx (2025)</w:t>
      </w:r>
      <w:r w:rsidRPr="0065654B">
        <w:rPr>
          <w:rFonts w:ascii="Simplified Arabic" w:hAnsi="Simplified Arabic" w:cs="Simplified Arabic" w:hint="cs"/>
          <w:b/>
          <w:bCs/>
          <w:rtl/>
        </w:rPr>
        <w:t>، مقالة تحليلية من بيئة دولية، بعنوان "تطبيق المدن الذكية: خارطة طريق تقنية خطوة بخطوة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هدفت هذه المقالة إلى تقديم إطار عمل تقني لتطبيق مشاريع المدن الذكية، مع التركيز على الجوانب التقنية والبنية التحتية اللازمة. اعتمدت المقالة على تحليل مفاهيمي ومراجعة لأفضل الممارسات في مشاريع المدن الذكية العالمية. لم تتضمن الدراسة جمع بيانات ميدانية. تُشير المقالة إلى أن نجاح تطبيق المدن الذكية يعتمد بشكل كبير على التخطيط الدقيق للبنية التحتية الرقمية، اختيار التقنيات المناسبة (مثل إنترنت الأشياء، الذكاء الاصطناعي)، وضمان قابلية الأنظمة للتكامل والتشغيل البيني. كما تُبرز أهمية إدارة البيانات والأمن السيبراني كعناصر حاسمة للأداء التقني والتشغيلي للمدينة الذكية</w:t>
      </w:r>
      <w:r w:rsidRPr="0065654B">
        <w:rPr>
          <w:rFonts w:ascii="Simplified Arabic" w:hAnsi="Simplified Arabic" w:cs="Simplified Arabic" w:hint="cs"/>
        </w:rPr>
        <w:t>.</w:t>
      </w:r>
    </w:p>
    <w:p w14:paraId="3466ECE6" w14:textId="77777777" w:rsidR="0065654B" w:rsidRPr="0065654B" w:rsidRDefault="0065654B" w:rsidP="0065654B">
      <w:pPr>
        <w:pStyle w:val="NormalWeb"/>
        <w:numPr>
          <w:ilvl w:val="0"/>
          <w:numId w:val="60"/>
        </w:numPr>
        <w:bidi/>
        <w:rPr>
          <w:rFonts w:ascii="Simplified Arabic" w:hAnsi="Simplified Arabic" w:cs="Simplified Arabic" w:hint="cs"/>
        </w:rPr>
      </w:pPr>
      <w:r w:rsidRPr="0065654B">
        <w:rPr>
          <w:rFonts w:ascii="Simplified Arabic" w:hAnsi="Simplified Arabic" w:cs="Simplified Arabic" w:hint="cs"/>
          <w:b/>
          <w:bCs/>
          <w:rtl/>
        </w:rPr>
        <w:t>دراسة</w:t>
      </w:r>
      <w:r w:rsidRPr="0065654B">
        <w:rPr>
          <w:rFonts w:ascii="Simplified Arabic" w:hAnsi="Simplified Arabic" w:cs="Simplified Arabic" w:hint="cs"/>
          <w:b/>
          <w:bCs/>
        </w:rPr>
        <w:t xml:space="preserve"> AGR Technology (2025)</w:t>
      </w:r>
      <w:r w:rsidRPr="0065654B">
        <w:rPr>
          <w:rFonts w:ascii="Simplified Arabic" w:hAnsi="Simplified Arabic" w:cs="Simplified Arabic" w:hint="cs"/>
          <w:b/>
          <w:bCs/>
          <w:rtl/>
        </w:rPr>
        <w:t>، مقالة تحليلية من بيئة دولية (مع تركيز على الشرق الأوسط)، بعنوان "كيف يمكن للتحول الرقمي أن يفيد الأعمال في الشرق الأوسط</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هدفت هذه المقالة إلى استكشاف الفرص والتحديات التي يُقدمها التحول الرقمي للشركات والمنظمات في منطقة الشرق الأوسط. اعتمدت المقالة على تحليل الاتجاهات الحالية والتحديات التي تواجه تبني التقنيات الرقمية في المنطقة. لم تتضمن الدراسة جمع بيانات ميدانية. تُشير المقالة إلى أن التحول الرقمي يُمكن أن يُسهم في زيادة الكفاءة، تحسين تجربة العملاء، وخلق نماذج أعمال جديدة. ومع ذلك، تُبرز المقالة تحديات مثل نقص الكفاءات الرقمية، الحاجة إلى تغيير الثقافة التنظيمية، وضمان الأمن السيبراني كعوامل قد تُعيق الاستفادة الكاملة من التحول الرقمي</w:t>
      </w:r>
      <w:r w:rsidRPr="0065654B">
        <w:rPr>
          <w:rFonts w:ascii="Simplified Arabic" w:hAnsi="Simplified Arabic" w:cs="Simplified Arabic" w:hint="cs"/>
        </w:rPr>
        <w:t>.</w:t>
      </w:r>
    </w:p>
    <w:p w14:paraId="6B9B03F3" w14:textId="77777777" w:rsidR="0065654B" w:rsidRPr="0065654B" w:rsidRDefault="0065654B" w:rsidP="0065654B">
      <w:pPr>
        <w:pStyle w:val="NormalWeb"/>
        <w:numPr>
          <w:ilvl w:val="0"/>
          <w:numId w:val="60"/>
        </w:numPr>
        <w:bidi/>
        <w:rPr>
          <w:rFonts w:ascii="Simplified Arabic" w:hAnsi="Simplified Arabic" w:cs="Simplified Arabic" w:hint="cs"/>
        </w:rPr>
      </w:pPr>
      <w:r w:rsidRPr="0065654B">
        <w:rPr>
          <w:rFonts w:ascii="Simplified Arabic" w:hAnsi="Simplified Arabic" w:cs="Simplified Arabic" w:hint="cs"/>
          <w:b/>
          <w:bCs/>
          <w:rtl/>
        </w:rPr>
        <w:t>دراسة</w:t>
      </w:r>
      <w:r w:rsidRPr="0065654B">
        <w:rPr>
          <w:rFonts w:ascii="Simplified Arabic" w:hAnsi="Simplified Arabic" w:cs="Simplified Arabic" w:hint="cs"/>
          <w:b/>
          <w:bCs/>
        </w:rPr>
        <w:t xml:space="preserve"> World Economic Forum (2025)</w:t>
      </w:r>
      <w:r w:rsidRPr="0065654B">
        <w:rPr>
          <w:rFonts w:ascii="Simplified Arabic" w:hAnsi="Simplified Arabic" w:cs="Simplified Arabic" w:hint="cs"/>
          <w:b/>
          <w:bCs/>
          <w:rtl/>
        </w:rPr>
        <w:t>، تقرير عالمي بعنوان "المدن الذكية على نطاق واسع: 25 دراسة حالة لمدن تستحق المتابعة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يهدف هذا التقرير إلى تحليل تجارب 25 مدينة حول العالم في تطبيق مبادرات المدن الذكية على نطاق واسع، وتحديد عوامل النجاح والدروس المستفادة. اعتمد التقرير على منهج دراسة الحالة المقارنة، حيث تم تحليل البيانات والتقارير المتاحة عن المدن المختارة، بالإضافة إلى مقابلات مع بعض الخبراء </w:t>
      </w:r>
      <w:r w:rsidRPr="0065654B">
        <w:rPr>
          <w:rFonts w:ascii="Simplified Arabic" w:hAnsi="Simplified Arabic" w:cs="Simplified Arabic" w:hint="cs"/>
          <w:rtl/>
        </w:rPr>
        <w:lastRenderedPageBreak/>
        <w:t>والمسؤولين. لم تُحدد الدراسة حجمًا دقيقًا للعينة، لكنها ركزت على تحليل تجارب المدن. توصل التقرير إلى أن نجاح المدن الذكية يعتمد على عوامل متعددة تشمل القيادة السياسية القوية، الشراكات الفاعلة بين القطاعين العام والخاص والمجتمع، التركيز على احتياجات المواطنين، وتبني منهجيات مرنة وقابلة للتكيف في تنفيذ المشاريع. كما يُشير التقرير إلى أهمية إدارة البيانات والحوكمة كعناصر أساسية للاستدامة</w:t>
      </w:r>
      <w:r w:rsidRPr="0065654B">
        <w:rPr>
          <w:rFonts w:ascii="Simplified Arabic" w:hAnsi="Simplified Arabic" w:cs="Simplified Arabic" w:hint="cs"/>
        </w:rPr>
        <w:t>.</w:t>
      </w:r>
    </w:p>
    <w:p w14:paraId="34F37DA9" w14:textId="77777777" w:rsidR="0065654B" w:rsidRPr="0065654B" w:rsidRDefault="0065654B" w:rsidP="0065654B">
      <w:pPr>
        <w:pStyle w:val="NormalWeb"/>
        <w:numPr>
          <w:ilvl w:val="0"/>
          <w:numId w:val="60"/>
        </w:numPr>
        <w:bidi/>
        <w:rPr>
          <w:rFonts w:ascii="Simplified Arabic" w:hAnsi="Simplified Arabic" w:cs="Simplified Arabic" w:hint="cs"/>
        </w:rPr>
      </w:pPr>
      <w:r w:rsidRPr="0065654B">
        <w:rPr>
          <w:rFonts w:ascii="Simplified Arabic" w:hAnsi="Simplified Arabic" w:cs="Simplified Arabic" w:hint="cs"/>
          <w:b/>
          <w:bCs/>
          <w:rtl/>
        </w:rPr>
        <w:t>دراسة</w:t>
      </w:r>
      <w:r w:rsidRPr="0065654B">
        <w:rPr>
          <w:rFonts w:ascii="Simplified Arabic" w:hAnsi="Simplified Arabic" w:cs="Simplified Arabic" w:hint="cs"/>
          <w:b/>
          <w:bCs/>
        </w:rPr>
        <w:t xml:space="preserve"> Emerald Insight (2023)</w:t>
      </w:r>
      <w:r w:rsidRPr="0065654B">
        <w:rPr>
          <w:rFonts w:ascii="Simplified Arabic" w:hAnsi="Simplified Arabic" w:cs="Simplified Arabic" w:hint="cs"/>
          <w:b/>
          <w:bCs/>
          <w:rtl/>
        </w:rPr>
        <w:t>، فصل في كتاب بعنوان "التحول الرقمي: إدارة المدن الذكية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يهدف هذا الفصل إلى استكشاف الجوانب الإدارية للتحول الرقمي في سياق المدن الذكية، وتحديد التحديات والفرص التي تواجه المديرين في هذا المجال. اعتمد الفصل على مراجعة معمقة للأدبيات البحثية والمفاهيم النظرية المتعلقة بالتحول الرقمي وإدارة المدن الذكية. لم يتضمن الفصل جمع بيانات ميدانية. يُشير الفصل إلى أن إدارة التحول الرقمي في المدن الذكية تتطلب مقاربة شاملة تتجاوز الجوانب التقنية لتشمل التغيير التنظيمي، تطوير القدرات البشرية، وإدارة أصحاب المصلحة. يُبرز الفصل أهمية وجود استراتيجية واضحة، قيادة ملتزمة، وثقافة تنظيمية داعمة لضمان نجاح عملية التحول وتحقيق الأهداف المرجوة للمدينة الذكية</w:t>
      </w:r>
      <w:r w:rsidRPr="0065654B">
        <w:rPr>
          <w:rFonts w:ascii="Simplified Arabic" w:hAnsi="Simplified Arabic" w:cs="Simplified Arabic" w:hint="cs"/>
        </w:rPr>
        <w:t>.</w:t>
      </w:r>
    </w:p>
    <w:p w14:paraId="7C2883F3" w14:textId="77777777" w:rsidR="0065654B" w:rsidRPr="0065654B" w:rsidRDefault="0065654B" w:rsidP="0065654B">
      <w:pPr>
        <w:pStyle w:val="NormalWeb"/>
        <w:numPr>
          <w:ilvl w:val="0"/>
          <w:numId w:val="60"/>
        </w:numPr>
        <w:bidi/>
        <w:rPr>
          <w:rFonts w:ascii="Simplified Arabic" w:hAnsi="Simplified Arabic" w:cs="Simplified Arabic" w:hint="cs"/>
        </w:rPr>
      </w:pPr>
      <w:r w:rsidRPr="0065654B">
        <w:rPr>
          <w:rFonts w:ascii="Simplified Arabic" w:hAnsi="Simplified Arabic" w:cs="Simplified Arabic" w:hint="cs"/>
          <w:b/>
          <w:bCs/>
          <w:rtl/>
        </w:rPr>
        <w:t>دراسة</w:t>
      </w:r>
      <w:r w:rsidRPr="0065654B">
        <w:rPr>
          <w:rFonts w:ascii="Simplified Arabic" w:hAnsi="Simplified Arabic" w:cs="Simplified Arabic" w:hint="cs"/>
          <w:b/>
          <w:bCs/>
        </w:rPr>
        <w:t xml:space="preserve"> IoT Analytics (2021)</w:t>
      </w:r>
      <w:r w:rsidRPr="0065654B">
        <w:rPr>
          <w:rFonts w:ascii="Simplified Arabic" w:hAnsi="Simplified Arabic" w:cs="Simplified Arabic" w:hint="cs"/>
          <w:b/>
          <w:bCs/>
          <w:rtl/>
        </w:rPr>
        <w:t>، مقالة تحليلية عالمية بعنوان "عوامل نجاح المدن الذكية: 7 أشياء تفعلها المدن الناجحة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هدفت هذه المقالة إلى تحديد سبعة عوامل رئيسية تُسهم في نجاح مبادرات المدن الذكية بناءً على تحليل تجارب المدن الرائدة عالميًا. اعتمدت المقالة على تحليل بيانات السوق والتقارير المتاحة حول مشاريع المدن الذكية. لم تتضمن الدراسة جمع بيانات ميدانية. تُشير المقالة إلى أن عوامل مثل القيادة القوية، التركيز على احتياجات المواطنين، الشراكات الفاعلة، البنية التحتية الرقمية الموثوقة، إدارة البيانات الفعالة، الاستدامة، والقدرة على التكيف تُعد حاسمة لنجاح المدن الذكية. تُؤكد المقالة على أن النجاح لا يعتمد فقط على التكنولوجيا، بل على كيفية إدارتها وتطبيقها لتلبية الاحتياجات الحقيقية</w:t>
      </w:r>
      <w:r w:rsidRPr="0065654B">
        <w:rPr>
          <w:rFonts w:ascii="Simplified Arabic" w:hAnsi="Simplified Arabic" w:cs="Simplified Arabic" w:hint="cs"/>
        </w:rPr>
        <w:t>.</w:t>
      </w:r>
    </w:p>
    <w:p w14:paraId="395AED06" w14:textId="77777777" w:rsidR="0065654B" w:rsidRPr="0065654B" w:rsidRDefault="0065654B" w:rsidP="0065654B">
      <w:pPr>
        <w:pStyle w:val="NormalWeb"/>
        <w:numPr>
          <w:ilvl w:val="0"/>
          <w:numId w:val="60"/>
        </w:numPr>
        <w:bidi/>
        <w:rPr>
          <w:rFonts w:ascii="Simplified Arabic" w:hAnsi="Simplified Arabic" w:cs="Simplified Arabic" w:hint="cs"/>
        </w:rPr>
      </w:pPr>
      <w:r w:rsidRPr="0065654B">
        <w:rPr>
          <w:rFonts w:ascii="Simplified Arabic" w:hAnsi="Simplified Arabic" w:cs="Simplified Arabic" w:hint="cs"/>
          <w:b/>
          <w:bCs/>
          <w:rtl/>
        </w:rPr>
        <w:t>دراسة</w:t>
      </w:r>
      <w:r w:rsidRPr="0065654B">
        <w:rPr>
          <w:rFonts w:ascii="Simplified Arabic" w:hAnsi="Simplified Arabic" w:cs="Simplified Arabic" w:hint="cs"/>
          <w:b/>
          <w:bCs/>
        </w:rPr>
        <w:t xml:space="preserve"> Cpas Publication (2020)</w:t>
      </w:r>
      <w:r w:rsidRPr="0065654B">
        <w:rPr>
          <w:rFonts w:ascii="Simplified Arabic" w:hAnsi="Simplified Arabic" w:cs="Simplified Arabic" w:hint="cs"/>
          <w:b/>
          <w:bCs/>
          <w:rtl/>
        </w:rPr>
        <w:t xml:space="preserve">، ورقة بحثية من بيئة دولية، بعنوان "مدينة </w:t>
      </w:r>
      <w:proofErr w:type="spellStart"/>
      <w:r w:rsidRPr="0065654B">
        <w:rPr>
          <w:rFonts w:ascii="Simplified Arabic" w:hAnsi="Simplified Arabic" w:cs="Simplified Arabic" w:hint="cs"/>
          <w:b/>
          <w:bCs/>
          <w:rtl/>
        </w:rPr>
        <w:t>نيوم</w:t>
      </w:r>
      <w:proofErr w:type="spellEnd"/>
      <w:r w:rsidRPr="0065654B">
        <w:rPr>
          <w:rFonts w:ascii="Simplified Arabic" w:hAnsi="Simplified Arabic" w:cs="Simplified Arabic" w:hint="cs"/>
          <w:b/>
          <w:bCs/>
          <w:rtl/>
        </w:rPr>
        <w:t>: تحول نموذجي في التنمية الحضرية والتحول الاقتصادي</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هدفت هذه الورقة إلى تحليل مشروع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كنموذج جديد للتنمية الحضرية والتحول الاقتصادي في المملكة العربية السعودية. اعتمدت الورقة على تحليل الوثائق الرسمية والتقارير المنشورة حول مشروع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ورؤية 2030. لم تتضمن الدراسة جمع بيانات ميدانية. تُقدم الورقة وصفًا لأهداف مشروع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رؤيته المستقبلية، والمحاور الرئيسية التي يرتكز عليها (مثل الاستدامة، التقنية، جودة الحياة). تُشير الورقة إلى أن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يُمثل فرصة لإحداث تحول اقتصادي وتنموي كبير في المملكة، ولكنه يتطلب تخطيطًا دقيقًا وتنفيذًا فعالًا لتحقيق أهدافه الطموحة</w:t>
      </w:r>
      <w:r w:rsidRPr="0065654B">
        <w:rPr>
          <w:rFonts w:ascii="Simplified Arabic" w:hAnsi="Simplified Arabic" w:cs="Simplified Arabic" w:hint="cs"/>
        </w:rPr>
        <w:t>.</w:t>
      </w:r>
    </w:p>
    <w:p w14:paraId="7043E0A9"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sz w:val="28"/>
          <w:szCs w:val="28"/>
          <w:rtl/>
        </w:rPr>
        <w:t>ثالثًا: تعقيب عام على الدراسات السابقة</w:t>
      </w:r>
      <w:r w:rsidRPr="0065654B">
        <w:rPr>
          <w:rFonts w:ascii="Simplified Arabic" w:hAnsi="Simplified Arabic" w:cs="Simplified Arabic" w:hint="cs"/>
          <w:rtl/>
        </w:rPr>
        <w:t xml:space="preserve"> تُقدم الدراسات السابقة العربية والأجنبية التي تم استعراضها إطارًا معرفيًا غنيًا لفهم جوانب مختلفة من التحول الرقمي، المدن الذكية، وعوامل نجاح المشاريع. يتضح من هذه المراجعة أن هناك اهتمامًا متزايدًا بهذه المجالات، خاصة في سياق التنمية الحضرية والتغيير التكنولوجي. ومع ذلك، تُسلط هذه المراجعة الضوء على بعض الفجوات التي تسعى الدراسة الحالية لمعالجتها</w:t>
      </w:r>
      <w:r w:rsidRPr="0065654B">
        <w:rPr>
          <w:rFonts w:ascii="Simplified Arabic" w:hAnsi="Simplified Arabic" w:cs="Simplified Arabic" w:hint="cs"/>
        </w:rPr>
        <w:t>.</w:t>
      </w:r>
    </w:p>
    <w:p w14:paraId="770E994B"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sz w:val="28"/>
          <w:szCs w:val="28"/>
          <w:rtl/>
        </w:rPr>
        <w:lastRenderedPageBreak/>
        <w:t>اتساق الدراسة الحالية مع الدراسات السابقة</w:t>
      </w:r>
      <w:r w:rsidRPr="0065654B">
        <w:rPr>
          <w:rFonts w:ascii="Simplified Arabic" w:hAnsi="Simplified Arabic" w:cs="Simplified Arabic" w:hint="cs"/>
          <w:rtl/>
        </w:rPr>
        <w:t xml:space="preserve"> تتسق الدراسة الحالية بشكل كبير مع الاتجاهات العامة للدراسات السابقة في تركيزها على أهمية التحول الرقمي كعنصر محوري في تحقيق الأهداف التنموية. تتفق الدراسة مع العديد من الدراسات السابقة مثل</w:t>
      </w:r>
      <w:r w:rsidRPr="0065654B">
        <w:rPr>
          <w:rFonts w:ascii="Simplified Arabic" w:hAnsi="Simplified Arabic" w:cs="Simplified Arabic" w:hint="cs"/>
        </w:rPr>
        <w:t xml:space="preserve"> (MDPI, 2025; Emerald Insight, 2023; IoT Analytics, 2021) </w:t>
      </w:r>
      <w:r w:rsidRPr="0065654B">
        <w:rPr>
          <w:rFonts w:ascii="Simplified Arabic" w:hAnsi="Simplified Arabic" w:cs="Simplified Arabic" w:hint="cs"/>
          <w:rtl/>
        </w:rPr>
        <w:t>في أن إدارة التحول الرقمي ليست مجرد تبنٍ للتقنيات، بل هي عملية شاملة تتضمن أبعادًا استراتيجية، قيادية، ثقافية، وبشرية، بالإضافة إلى الأبعاد التقنية. كما تتسق مع الدراسات التي تُبرز أهمية إدارة البيانات (الشهري، 2024</w:t>
      </w:r>
      <w:r w:rsidRPr="0065654B">
        <w:rPr>
          <w:rFonts w:ascii="Simplified Arabic" w:hAnsi="Simplified Arabic" w:cs="Simplified Arabic" w:hint="cs"/>
        </w:rPr>
        <w:t xml:space="preserve">; Varidx, 2025) </w:t>
      </w:r>
      <w:r w:rsidRPr="0065654B">
        <w:rPr>
          <w:rFonts w:ascii="Simplified Arabic" w:hAnsi="Simplified Arabic" w:cs="Simplified Arabic" w:hint="cs"/>
          <w:rtl/>
        </w:rPr>
        <w:t>والقيادة الرقمية (العتيبي، 2023</w:t>
      </w:r>
      <w:r w:rsidRPr="0065654B">
        <w:rPr>
          <w:rFonts w:ascii="Simplified Arabic" w:hAnsi="Simplified Arabic" w:cs="Simplified Arabic" w:hint="cs"/>
        </w:rPr>
        <w:t xml:space="preserve">; World Economic Forum, 2025) </w:t>
      </w:r>
      <w:r w:rsidRPr="0065654B">
        <w:rPr>
          <w:rFonts w:ascii="Simplified Arabic" w:hAnsi="Simplified Arabic" w:cs="Simplified Arabic" w:hint="cs"/>
          <w:rtl/>
        </w:rPr>
        <w:t>والثقافة التنظيمية (الحربي، 2020</w:t>
      </w:r>
      <w:r w:rsidRPr="0065654B">
        <w:rPr>
          <w:rFonts w:ascii="Simplified Arabic" w:hAnsi="Simplified Arabic" w:cs="Simplified Arabic" w:hint="cs"/>
        </w:rPr>
        <w:t xml:space="preserve">; AGR Technology, 2025) </w:t>
      </w:r>
      <w:r w:rsidRPr="0065654B">
        <w:rPr>
          <w:rFonts w:ascii="Simplified Arabic" w:hAnsi="Simplified Arabic" w:cs="Simplified Arabic" w:hint="cs"/>
          <w:rtl/>
        </w:rPr>
        <w:t>كعوامل حاسمة للنجاح</w:t>
      </w:r>
      <w:r w:rsidRPr="0065654B">
        <w:rPr>
          <w:rFonts w:ascii="Simplified Arabic" w:hAnsi="Simplified Arabic" w:cs="Simplified Arabic" w:hint="cs"/>
        </w:rPr>
        <w:t>.</w:t>
      </w:r>
    </w:p>
    <w:p w14:paraId="061BD3A7"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sz w:val="28"/>
          <w:szCs w:val="28"/>
          <w:rtl/>
        </w:rPr>
        <w:t>جوانب اتفاق الدراسة الحالية مع الدراسات السابقة</w:t>
      </w:r>
      <w:r w:rsidRPr="0065654B">
        <w:rPr>
          <w:rFonts w:ascii="Simplified Arabic" w:hAnsi="Simplified Arabic" w:cs="Simplified Arabic" w:hint="cs"/>
          <w:rtl/>
        </w:rPr>
        <w:t xml:space="preserve"> تتفق الدراسة الحالية مع الدراسات السابقة في عدة جوانب رئيسية</w:t>
      </w:r>
      <w:r w:rsidRPr="0065654B">
        <w:rPr>
          <w:rFonts w:ascii="Simplified Arabic" w:hAnsi="Simplified Arabic" w:cs="Simplified Arabic" w:hint="cs"/>
        </w:rPr>
        <w:t>:</w:t>
      </w:r>
    </w:p>
    <w:p w14:paraId="74935574" w14:textId="77777777" w:rsidR="0065654B" w:rsidRPr="0065654B" w:rsidRDefault="0065654B" w:rsidP="0065654B">
      <w:pPr>
        <w:pStyle w:val="NormalWeb"/>
        <w:numPr>
          <w:ilvl w:val="0"/>
          <w:numId w:val="61"/>
        </w:numPr>
        <w:bidi/>
        <w:rPr>
          <w:rFonts w:ascii="Simplified Arabic" w:hAnsi="Simplified Arabic" w:cs="Simplified Arabic" w:hint="cs"/>
        </w:rPr>
      </w:pPr>
      <w:r w:rsidRPr="0065654B">
        <w:rPr>
          <w:rFonts w:ascii="Simplified Arabic" w:hAnsi="Simplified Arabic" w:cs="Simplified Arabic" w:hint="cs"/>
          <w:b/>
          <w:bCs/>
          <w:rtl/>
        </w:rPr>
        <w:t>أهمية التحول الرقمي للمدن الذكية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جميع الدراسات، سواء العربية أو الأجنبية، تُؤكد على أن التحول الرقمي هو الركيزة الأساسية لظهور وتطور المدن الذكية ونجاحها في تقديم خدمات مبتكرة وتحسين جودة الحياة</w:t>
      </w:r>
      <w:r w:rsidRPr="0065654B">
        <w:rPr>
          <w:rFonts w:ascii="Simplified Arabic" w:hAnsi="Simplified Arabic" w:cs="Simplified Arabic" w:hint="cs"/>
        </w:rPr>
        <w:t xml:space="preserve"> (MDPI, 2025; G4I Congress, 2025).</w:t>
      </w:r>
    </w:p>
    <w:p w14:paraId="53422E4A" w14:textId="77777777" w:rsidR="0065654B" w:rsidRPr="0065654B" w:rsidRDefault="0065654B" w:rsidP="0065654B">
      <w:pPr>
        <w:pStyle w:val="NormalWeb"/>
        <w:numPr>
          <w:ilvl w:val="0"/>
          <w:numId w:val="61"/>
        </w:numPr>
        <w:bidi/>
        <w:rPr>
          <w:rFonts w:ascii="Simplified Arabic" w:hAnsi="Simplified Arabic" w:cs="Simplified Arabic" w:hint="cs"/>
        </w:rPr>
      </w:pPr>
      <w:r w:rsidRPr="0065654B">
        <w:rPr>
          <w:rFonts w:ascii="Simplified Arabic" w:hAnsi="Simplified Arabic" w:cs="Simplified Arabic" w:hint="cs"/>
          <w:b/>
          <w:bCs/>
          <w:rtl/>
        </w:rPr>
        <w:t>أهمية الأبعاد المتعددة لإدارة التحول الرقمي</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تتفق الدراسة الحالية مع الدراسات مثل</w:t>
      </w:r>
      <w:r w:rsidRPr="0065654B">
        <w:rPr>
          <w:rFonts w:ascii="Simplified Arabic" w:hAnsi="Simplified Arabic" w:cs="Simplified Arabic" w:hint="cs"/>
        </w:rPr>
        <w:t xml:space="preserve"> (MDPI, 2025) </w:t>
      </w:r>
      <w:r w:rsidRPr="0065654B">
        <w:rPr>
          <w:rFonts w:ascii="Simplified Arabic" w:hAnsi="Simplified Arabic" w:cs="Simplified Arabic" w:hint="cs"/>
          <w:rtl/>
        </w:rPr>
        <w:t>و</w:t>
      </w:r>
      <w:r w:rsidRPr="0065654B">
        <w:rPr>
          <w:rFonts w:ascii="Simplified Arabic" w:hAnsi="Simplified Arabic" w:cs="Simplified Arabic" w:hint="cs"/>
        </w:rPr>
        <w:t xml:space="preserve"> (Emerald Insight, 2023) </w:t>
      </w:r>
      <w:r w:rsidRPr="0065654B">
        <w:rPr>
          <w:rFonts w:ascii="Simplified Arabic" w:hAnsi="Simplified Arabic" w:cs="Simplified Arabic" w:hint="cs"/>
          <w:rtl/>
        </w:rPr>
        <w:t>في أن إدارة التحول الرقمي يجب أن تُعالَج من منظور شمولي يضم الاستراتيجية، القيادة، الثقافة، التكنولوجيا، البيانات، العمليات، والمواهب</w:t>
      </w:r>
      <w:r w:rsidRPr="0065654B">
        <w:rPr>
          <w:rFonts w:ascii="Simplified Arabic" w:hAnsi="Simplified Arabic" w:cs="Simplified Arabic" w:hint="cs"/>
        </w:rPr>
        <w:t>.</w:t>
      </w:r>
    </w:p>
    <w:p w14:paraId="2CF69CFC" w14:textId="77777777" w:rsidR="0065654B" w:rsidRPr="0065654B" w:rsidRDefault="0065654B" w:rsidP="0065654B">
      <w:pPr>
        <w:pStyle w:val="NormalWeb"/>
        <w:numPr>
          <w:ilvl w:val="0"/>
          <w:numId w:val="61"/>
        </w:numPr>
        <w:bidi/>
        <w:rPr>
          <w:rFonts w:ascii="Simplified Arabic" w:hAnsi="Simplified Arabic" w:cs="Simplified Arabic" w:hint="cs"/>
        </w:rPr>
      </w:pPr>
      <w:r w:rsidRPr="0065654B">
        <w:rPr>
          <w:rFonts w:ascii="Simplified Arabic" w:hAnsi="Simplified Arabic" w:cs="Simplified Arabic" w:hint="cs"/>
          <w:b/>
          <w:bCs/>
          <w:rtl/>
        </w:rPr>
        <w:t>تحديات تطبيق التقنيات</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تُؤكد الدراسة الحالية على وجود تحديات في تطبيق تقنيات المدن الذكية والتحول الرقمي، وهي نقطة تتفق مع نتائج دراسات مثل (البلوي، 2022) و</w:t>
      </w:r>
      <w:r w:rsidRPr="0065654B">
        <w:rPr>
          <w:rFonts w:ascii="Simplified Arabic" w:hAnsi="Simplified Arabic" w:cs="Simplified Arabic" w:hint="cs"/>
        </w:rPr>
        <w:t xml:space="preserve"> (AGR Technology, 2025) </w:t>
      </w:r>
      <w:r w:rsidRPr="0065654B">
        <w:rPr>
          <w:rFonts w:ascii="Simplified Arabic" w:hAnsi="Simplified Arabic" w:cs="Simplified Arabic" w:hint="cs"/>
          <w:rtl/>
        </w:rPr>
        <w:t>التي أشارت إلى تحديات البنية التحتية، نقص الميزانيات، مقاومة التغيير، ونقص الكفاءات</w:t>
      </w:r>
      <w:r w:rsidRPr="0065654B">
        <w:rPr>
          <w:rFonts w:ascii="Simplified Arabic" w:hAnsi="Simplified Arabic" w:cs="Simplified Arabic" w:hint="cs"/>
        </w:rPr>
        <w:t>.</w:t>
      </w:r>
    </w:p>
    <w:p w14:paraId="0BF129B2" w14:textId="77777777" w:rsidR="0065654B" w:rsidRPr="0065654B" w:rsidRDefault="0065654B" w:rsidP="0065654B">
      <w:pPr>
        <w:pStyle w:val="NormalWeb"/>
        <w:numPr>
          <w:ilvl w:val="0"/>
          <w:numId w:val="61"/>
        </w:numPr>
        <w:bidi/>
        <w:rPr>
          <w:rFonts w:ascii="Simplified Arabic" w:hAnsi="Simplified Arabic" w:cs="Simplified Arabic" w:hint="cs"/>
        </w:rPr>
      </w:pPr>
      <w:r w:rsidRPr="0065654B">
        <w:rPr>
          <w:rFonts w:ascii="Simplified Arabic" w:hAnsi="Simplified Arabic" w:cs="Simplified Arabic" w:hint="cs"/>
          <w:b/>
          <w:bCs/>
          <w:rtl/>
        </w:rPr>
        <w:t>دور القيادة والمعرفة والثقافة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تتقاطع الدراسة الحالية مع دراسات (العتيبي، 2023) و (المالكي، 2021) و (الحربي، 2020) في التأكيد على الدور المحوري للقيادة الرقمية، إدارة المعرفة، والثقافة التنظيمية الداعمة في تعزيز فرص نجاح مبادرات التحول الرقمي ومشاريع تكنولوجيا المعلومات</w:t>
      </w:r>
      <w:r w:rsidRPr="0065654B">
        <w:rPr>
          <w:rFonts w:ascii="Simplified Arabic" w:hAnsi="Simplified Arabic" w:cs="Simplified Arabic" w:hint="cs"/>
        </w:rPr>
        <w:t>.</w:t>
      </w:r>
    </w:p>
    <w:p w14:paraId="3DD94358" w14:textId="77777777" w:rsidR="0065654B" w:rsidRPr="0065654B" w:rsidRDefault="0065654B" w:rsidP="0065654B">
      <w:pPr>
        <w:pStyle w:val="NormalWeb"/>
        <w:numPr>
          <w:ilvl w:val="0"/>
          <w:numId w:val="61"/>
        </w:numPr>
        <w:bidi/>
        <w:rPr>
          <w:rFonts w:ascii="Simplified Arabic" w:hAnsi="Simplified Arabic" w:cs="Simplified Arabic" w:hint="cs"/>
        </w:rPr>
      </w:pPr>
      <w:r w:rsidRPr="0065654B">
        <w:rPr>
          <w:rFonts w:ascii="Simplified Arabic" w:hAnsi="Simplified Arabic" w:cs="Simplified Arabic" w:hint="cs"/>
          <w:b/>
          <w:bCs/>
          <w:rtl/>
        </w:rPr>
        <w:t>أهمية البنية التحتية والبيانات</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تتفق الدراسة مع (علي، 2020) و (الشهري، 2024) و</w:t>
      </w:r>
      <w:r w:rsidRPr="0065654B">
        <w:rPr>
          <w:rFonts w:ascii="Simplified Arabic" w:hAnsi="Simplified Arabic" w:cs="Simplified Arabic" w:hint="cs"/>
        </w:rPr>
        <w:t xml:space="preserve"> (Varidx, 2025) </w:t>
      </w:r>
      <w:r w:rsidRPr="0065654B">
        <w:rPr>
          <w:rFonts w:ascii="Simplified Arabic" w:hAnsi="Simplified Arabic" w:cs="Simplified Arabic" w:hint="cs"/>
          <w:rtl/>
        </w:rPr>
        <w:t>في الإقرار بأن جودة وتوفر البنية التحتية الرقمية الفعالة وحوكمة البيانات الضخمة تُعد متطلبات أساسية لأداء الخدمات الذكية ونجاح المدن الذكية</w:t>
      </w:r>
      <w:r w:rsidRPr="0065654B">
        <w:rPr>
          <w:rFonts w:ascii="Simplified Arabic" w:hAnsi="Simplified Arabic" w:cs="Simplified Arabic" w:hint="cs"/>
        </w:rPr>
        <w:t>.</w:t>
      </w:r>
    </w:p>
    <w:p w14:paraId="52F94ADA"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sz w:val="28"/>
          <w:szCs w:val="28"/>
          <w:rtl/>
        </w:rPr>
        <w:t>جوانب اختلاف الدراسة الحالية مع الدراسات السابقة</w:t>
      </w:r>
      <w:r w:rsidRPr="0065654B">
        <w:rPr>
          <w:rFonts w:ascii="Simplified Arabic" w:hAnsi="Simplified Arabic" w:cs="Simplified Arabic" w:hint="cs"/>
          <w:rtl/>
        </w:rPr>
        <w:t xml:space="preserve"> تتميز الدراسة الحالية عن الدراسات السابقة في عدة جوانب</w:t>
      </w:r>
      <w:r w:rsidRPr="0065654B">
        <w:rPr>
          <w:rFonts w:ascii="Simplified Arabic" w:hAnsi="Simplified Arabic" w:cs="Simplified Arabic" w:hint="cs"/>
        </w:rPr>
        <w:t>:</w:t>
      </w:r>
    </w:p>
    <w:p w14:paraId="40B97CC4" w14:textId="77777777" w:rsidR="0065654B" w:rsidRPr="0065654B" w:rsidRDefault="0065654B" w:rsidP="0065654B">
      <w:pPr>
        <w:pStyle w:val="NormalWeb"/>
        <w:numPr>
          <w:ilvl w:val="0"/>
          <w:numId w:val="62"/>
        </w:numPr>
        <w:bidi/>
        <w:rPr>
          <w:rFonts w:ascii="Simplified Arabic" w:hAnsi="Simplified Arabic" w:cs="Simplified Arabic" w:hint="cs"/>
        </w:rPr>
      </w:pPr>
      <w:r w:rsidRPr="0065654B">
        <w:rPr>
          <w:rFonts w:ascii="Simplified Arabic" w:hAnsi="Simplified Arabic" w:cs="Simplified Arabic" w:hint="cs"/>
          <w:b/>
          <w:bCs/>
          <w:rtl/>
        </w:rPr>
        <w:t xml:space="preserve">التركيز على مشروع </w:t>
      </w:r>
      <w:proofErr w:type="spellStart"/>
      <w:r w:rsidRPr="0065654B">
        <w:rPr>
          <w:rFonts w:ascii="Simplified Arabic" w:hAnsi="Simplified Arabic" w:cs="Simplified Arabic" w:hint="cs"/>
          <w:b/>
          <w:bCs/>
          <w:rtl/>
        </w:rPr>
        <w:t>نيوم</w:t>
      </w:r>
      <w:proofErr w:type="spellEnd"/>
      <w:r w:rsidRPr="0065654B">
        <w:rPr>
          <w:rFonts w:ascii="Simplified Arabic" w:hAnsi="Simplified Arabic" w:cs="Simplified Arabic" w:hint="cs"/>
          <w:b/>
          <w:bCs/>
          <w:rtl/>
        </w:rPr>
        <w:t xml:space="preserve"> كدراسة حالة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بينما تناولت بعض الدراسات المدن الذكية بشكل عام</w:t>
      </w:r>
      <w:r w:rsidRPr="0065654B">
        <w:rPr>
          <w:rFonts w:ascii="Simplified Arabic" w:hAnsi="Simplified Arabic" w:cs="Simplified Arabic" w:hint="cs"/>
        </w:rPr>
        <w:t xml:space="preserve"> (MDPI, 2025; World Economic Forum, 2025) </w:t>
      </w:r>
      <w:r w:rsidRPr="0065654B">
        <w:rPr>
          <w:rFonts w:ascii="Simplified Arabic" w:hAnsi="Simplified Arabic" w:cs="Simplified Arabic" w:hint="cs"/>
          <w:rtl/>
        </w:rPr>
        <w:t xml:space="preserve">أو في سياقات بلدية (البلوي، 2022)، تركز هذه الدراسة حصريًا على مشروع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هذا التركيز يُقدم رؤى متعمقة ومحددة السياق لمشروع يُعد فريدًا من نوعه على مستوى العالم من حيث الحجم، الطموح، والاعتماد الكلي على التقنية. دراسة</w:t>
      </w:r>
      <w:r w:rsidRPr="0065654B">
        <w:rPr>
          <w:rFonts w:ascii="Simplified Arabic" w:hAnsi="Simplified Arabic" w:cs="Simplified Arabic" w:hint="cs"/>
        </w:rPr>
        <w:t xml:space="preserve"> (Cpas Publication, 2020) </w:t>
      </w:r>
      <w:r w:rsidRPr="0065654B">
        <w:rPr>
          <w:rFonts w:ascii="Simplified Arabic" w:hAnsi="Simplified Arabic" w:cs="Simplified Arabic" w:hint="cs"/>
          <w:rtl/>
        </w:rPr>
        <w:t xml:space="preserve">تناولت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لكنها كانت ورقة تحليلية عامة ولم تفحص الأثر المحدد لإدارة التحول الرقمي على نجاحه</w:t>
      </w:r>
      <w:r w:rsidRPr="0065654B">
        <w:rPr>
          <w:rFonts w:ascii="Simplified Arabic" w:hAnsi="Simplified Arabic" w:cs="Simplified Arabic" w:hint="cs"/>
        </w:rPr>
        <w:t>.</w:t>
      </w:r>
    </w:p>
    <w:p w14:paraId="26F43070" w14:textId="77777777" w:rsidR="0065654B" w:rsidRPr="0065654B" w:rsidRDefault="0065654B" w:rsidP="0065654B">
      <w:pPr>
        <w:pStyle w:val="NormalWeb"/>
        <w:numPr>
          <w:ilvl w:val="0"/>
          <w:numId w:val="62"/>
        </w:numPr>
        <w:bidi/>
        <w:rPr>
          <w:rFonts w:ascii="Simplified Arabic" w:hAnsi="Simplified Arabic" w:cs="Simplified Arabic" w:hint="cs"/>
        </w:rPr>
      </w:pPr>
      <w:r w:rsidRPr="0065654B">
        <w:rPr>
          <w:rFonts w:ascii="Simplified Arabic" w:hAnsi="Simplified Arabic" w:cs="Simplified Arabic" w:hint="cs"/>
          <w:b/>
          <w:bCs/>
          <w:rtl/>
        </w:rPr>
        <w:lastRenderedPageBreak/>
        <w:t>الربط المباشر والشامل بين أبعاد إدارة التحول الرقمي ونجاح المدن الذكية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بعض الدراسات تناولت أبعادًا جزئية مثل حوكمة البيانات (الشهري، 2024) أو القيادة الرقمية (العتيبي، 2023)، أو تحديات التطبيق (البلوي، 2022). في المقابل، تسعى الدراسة الحالية إلى بناء نموذج شامل يربط بين الأبعاد الستة الرئيسية لإدارة التحول الرقمي (المتغير المستقل) والأبعاد الستة لنجاح مشاريع المدن الذكية (المتغير التابع)، مما يُقدم فهمًا أكثر تكاملًا للعلاقة بينهما</w:t>
      </w:r>
      <w:r w:rsidRPr="0065654B">
        <w:rPr>
          <w:rFonts w:ascii="Simplified Arabic" w:hAnsi="Simplified Arabic" w:cs="Simplified Arabic" w:hint="cs"/>
        </w:rPr>
        <w:t>.</w:t>
      </w:r>
    </w:p>
    <w:p w14:paraId="00F30C3D" w14:textId="77777777" w:rsidR="0065654B" w:rsidRPr="0065654B" w:rsidRDefault="0065654B" w:rsidP="0065654B">
      <w:pPr>
        <w:pStyle w:val="NormalWeb"/>
        <w:numPr>
          <w:ilvl w:val="0"/>
          <w:numId w:val="62"/>
        </w:numPr>
        <w:bidi/>
        <w:rPr>
          <w:rFonts w:ascii="Simplified Arabic" w:hAnsi="Simplified Arabic" w:cs="Simplified Arabic" w:hint="cs"/>
        </w:rPr>
      </w:pPr>
      <w:r w:rsidRPr="0065654B">
        <w:rPr>
          <w:rFonts w:ascii="Simplified Arabic" w:hAnsi="Simplified Arabic" w:cs="Simplified Arabic" w:hint="cs"/>
          <w:b/>
          <w:bCs/>
          <w:rtl/>
        </w:rPr>
        <w:t>المنهجية التطبيقية في سياق مشروع عملاق</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بينما اعتمدت بعض الدراسات الأجنبية على مراجعات تحليلية أو دراسات حالة متعددة المدن</w:t>
      </w:r>
      <w:r w:rsidRPr="0065654B">
        <w:rPr>
          <w:rFonts w:ascii="Simplified Arabic" w:hAnsi="Simplified Arabic" w:cs="Simplified Arabic" w:hint="cs"/>
        </w:rPr>
        <w:t xml:space="preserve"> (Varidx, 2025; AGR Technology, 2025)</w:t>
      </w:r>
      <w:r w:rsidRPr="0065654B">
        <w:rPr>
          <w:rFonts w:ascii="Simplified Arabic" w:hAnsi="Simplified Arabic" w:cs="Simplified Arabic" w:hint="cs"/>
          <w:rtl/>
        </w:rPr>
        <w:t xml:space="preserve">، تُقدم هذه الدراسة بيانات ميدانية حديثة من العاملين في مشروع بحجم وتعقيد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مما يُضفي عمقًا تجريبيًا على النتائج في بيئة سريعة التطور</w:t>
      </w:r>
      <w:r w:rsidRPr="0065654B">
        <w:rPr>
          <w:rFonts w:ascii="Simplified Arabic" w:hAnsi="Simplified Arabic" w:cs="Simplified Arabic" w:hint="cs"/>
        </w:rPr>
        <w:t>.</w:t>
      </w:r>
    </w:p>
    <w:p w14:paraId="07292195"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rtl/>
        </w:rPr>
        <w:t>الفجوة العلمية البحثية</w:t>
      </w:r>
      <w:r w:rsidRPr="0065654B">
        <w:rPr>
          <w:rFonts w:ascii="Simplified Arabic" w:hAnsi="Simplified Arabic" w:cs="Simplified Arabic" w:hint="cs"/>
          <w:rtl/>
        </w:rPr>
        <w:t xml:space="preserve"> على الرغم من ثراء الدراسات السابقة، إلا أن هناك فجوة بحثية واضحة تتركز في الافتقار إلى دراسات تطبيقية شاملة تُقيم الأثر المباشر لأبعاد إدارة التحول الرقمي المتكاملة على النجاح متعدد الأبعاد لمشاريع المدن الذكية العملاقة في سياقات فريدة وغير مسبوقة مثل مشروع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Pr>
        <w:t>.</w:t>
      </w:r>
    </w:p>
    <w:p w14:paraId="4FFA050E"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rtl/>
        </w:rPr>
        <w:t>بشكل أكثر تحديدًا، تُشير الفجوة إلى</w:t>
      </w:r>
      <w:r w:rsidRPr="0065654B">
        <w:rPr>
          <w:rFonts w:ascii="Simplified Arabic" w:hAnsi="Simplified Arabic" w:cs="Simplified Arabic" w:hint="cs"/>
        </w:rPr>
        <w:t>:</w:t>
      </w:r>
    </w:p>
    <w:p w14:paraId="45A0CAB5" w14:textId="77777777" w:rsidR="0065654B" w:rsidRPr="0065654B" w:rsidRDefault="0065654B" w:rsidP="0065654B">
      <w:pPr>
        <w:pStyle w:val="NormalWeb"/>
        <w:numPr>
          <w:ilvl w:val="0"/>
          <w:numId w:val="63"/>
        </w:numPr>
        <w:bidi/>
        <w:rPr>
          <w:rFonts w:ascii="Simplified Arabic" w:hAnsi="Simplified Arabic" w:cs="Simplified Arabic" w:hint="cs"/>
        </w:rPr>
      </w:pPr>
      <w:r w:rsidRPr="0065654B">
        <w:rPr>
          <w:rFonts w:ascii="Simplified Arabic" w:hAnsi="Simplified Arabic" w:cs="Simplified Arabic" w:hint="cs"/>
          <w:b/>
          <w:bCs/>
          <w:rtl/>
        </w:rPr>
        <w:t xml:space="preserve">ندرة الدراسات المخصصة </w:t>
      </w:r>
      <w:proofErr w:type="spellStart"/>
      <w:r w:rsidRPr="0065654B">
        <w:rPr>
          <w:rFonts w:ascii="Simplified Arabic" w:hAnsi="Simplified Arabic" w:cs="Simplified Arabic" w:hint="cs"/>
          <w:b/>
          <w:bCs/>
          <w:rtl/>
        </w:rPr>
        <w:t>لنيوم</w:t>
      </w:r>
      <w:proofErr w:type="spellEnd"/>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بالرغم من أن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يُعد مشروعًا رائدًا عالميًا في مجال المدن الذكية، إلا أن الدراسات الأكاديمية التي تُحلل جوانب محددة من نجاحه أو التحديات الإدارية التي </w:t>
      </w:r>
      <w:proofErr w:type="spellStart"/>
      <w:r w:rsidRPr="0065654B">
        <w:rPr>
          <w:rFonts w:ascii="Simplified Arabic" w:hAnsi="Simplified Arabic" w:cs="Simplified Arabic" w:hint="cs"/>
          <w:rtl/>
        </w:rPr>
        <w:t>يواجهها</w:t>
      </w:r>
      <w:proofErr w:type="spellEnd"/>
      <w:r w:rsidRPr="0065654B">
        <w:rPr>
          <w:rFonts w:ascii="Simplified Arabic" w:hAnsi="Simplified Arabic" w:cs="Simplified Arabic" w:hint="cs"/>
          <w:rtl/>
        </w:rPr>
        <w:t>، لا سيما في إدارة التحول الرقمي، لا تزال محدودة جدًا، ومعظمها عبارة عن تقارير أو مقالات تحليلية عامة وليست دراسات بحثية ميدانية</w:t>
      </w:r>
      <w:r w:rsidRPr="0065654B">
        <w:rPr>
          <w:rFonts w:ascii="Simplified Arabic" w:hAnsi="Simplified Arabic" w:cs="Simplified Arabic" w:hint="cs"/>
        </w:rPr>
        <w:t>.</w:t>
      </w:r>
    </w:p>
    <w:p w14:paraId="448D511A" w14:textId="77777777" w:rsidR="0065654B" w:rsidRPr="0065654B" w:rsidRDefault="0065654B" w:rsidP="0065654B">
      <w:pPr>
        <w:pStyle w:val="NormalWeb"/>
        <w:numPr>
          <w:ilvl w:val="0"/>
          <w:numId w:val="63"/>
        </w:numPr>
        <w:bidi/>
        <w:rPr>
          <w:rFonts w:ascii="Simplified Arabic" w:hAnsi="Simplified Arabic" w:cs="Simplified Arabic" w:hint="cs"/>
        </w:rPr>
      </w:pPr>
      <w:r w:rsidRPr="0065654B">
        <w:rPr>
          <w:rFonts w:ascii="Simplified Arabic" w:hAnsi="Simplified Arabic" w:cs="Simplified Arabic" w:hint="cs"/>
          <w:b/>
          <w:bCs/>
          <w:rtl/>
        </w:rPr>
        <w:t>غياب النماذج الشاملة للتحول الرقمي ونجاح المدن الذكية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تفتقر الأدبيات إلى نموذج يربط بشكل منهجي ومتكامل بين الأبعاد المتعددة لإدارة التحول الرقمي وأبعاد نجاح مشاريع المدن الذكية، خاصة في بيئات المشاريع الكبرى والمعقدة</w:t>
      </w:r>
      <w:r w:rsidRPr="0065654B">
        <w:rPr>
          <w:rFonts w:ascii="Simplified Arabic" w:hAnsi="Simplified Arabic" w:cs="Simplified Arabic" w:hint="cs"/>
        </w:rPr>
        <w:t>.</w:t>
      </w:r>
    </w:p>
    <w:p w14:paraId="7C6D39FE" w14:textId="77777777" w:rsidR="0065654B" w:rsidRPr="0065654B" w:rsidRDefault="0065654B" w:rsidP="0065654B">
      <w:pPr>
        <w:pStyle w:val="NormalWeb"/>
        <w:numPr>
          <w:ilvl w:val="0"/>
          <w:numId w:val="63"/>
        </w:numPr>
        <w:bidi/>
        <w:rPr>
          <w:rFonts w:ascii="Simplified Arabic" w:hAnsi="Simplified Arabic" w:cs="Simplified Arabic" w:hint="cs"/>
        </w:rPr>
      </w:pPr>
      <w:r w:rsidRPr="0065654B">
        <w:rPr>
          <w:rFonts w:ascii="Simplified Arabic" w:hAnsi="Simplified Arabic" w:cs="Simplified Arabic" w:hint="cs"/>
          <w:b/>
          <w:bCs/>
          <w:rtl/>
        </w:rPr>
        <w:t>الحاجة إلى رؤى محددة السياق</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معظم الدراسات الأجنبية تُقدم رؤى عامة أو من سياقات مختلفة، بينما تفتقر البيئة العربية، والمملكة العربية السعودية على وجه الخصوص، إلى دراسات تفصيلية تُركز على المشاريع العملاقة التي تُشكل جزءًا أساسيًا من رؤية 2030</w:t>
      </w:r>
      <w:r w:rsidRPr="0065654B">
        <w:rPr>
          <w:rFonts w:ascii="Simplified Arabic" w:hAnsi="Simplified Arabic" w:cs="Simplified Arabic" w:hint="cs"/>
        </w:rPr>
        <w:t>.</w:t>
      </w:r>
    </w:p>
    <w:p w14:paraId="0556C687"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rtl/>
        </w:rPr>
        <w:t xml:space="preserve">لذا، تسعى الدراسة الحالية إلى سد هذه الفجوة من خلال تقديم تحليل كمي معمق للعلاقة بين أبعاد إدارة التحول الرقمي ونجاح مشروع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كنموذج للمدن الذكية العملاقة، استنادًا إلى بيانات ميدانية من العاملين في المشروع نفسه</w:t>
      </w:r>
      <w:r w:rsidRPr="0065654B">
        <w:rPr>
          <w:rFonts w:ascii="Simplified Arabic" w:hAnsi="Simplified Arabic" w:cs="Simplified Arabic" w:hint="cs"/>
        </w:rPr>
        <w:t>.</w:t>
      </w:r>
    </w:p>
    <w:p w14:paraId="6D0AE941"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rtl/>
        </w:rPr>
        <w:t>استفادة الدراسة الحالية من الدراسات السابقة</w:t>
      </w:r>
      <w:r w:rsidRPr="0065654B">
        <w:rPr>
          <w:rFonts w:ascii="Simplified Arabic" w:hAnsi="Simplified Arabic" w:cs="Simplified Arabic" w:hint="cs"/>
          <w:rtl/>
        </w:rPr>
        <w:t xml:space="preserve"> استفادت الدراسة الحالية من الدراسات السابقة بشكل كبير في عدة جوانب</w:t>
      </w:r>
      <w:r w:rsidRPr="0065654B">
        <w:rPr>
          <w:rFonts w:ascii="Simplified Arabic" w:hAnsi="Simplified Arabic" w:cs="Simplified Arabic" w:hint="cs"/>
        </w:rPr>
        <w:t>:</w:t>
      </w:r>
    </w:p>
    <w:p w14:paraId="56A35600" w14:textId="77777777" w:rsidR="0065654B" w:rsidRPr="0065654B" w:rsidRDefault="0065654B" w:rsidP="0065654B">
      <w:pPr>
        <w:pStyle w:val="NormalWeb"/>
        <w:numPr>
          <w:ilvl w:val="0"/>
          <w:numId w:val="64"/>
        </w:numPr>
        <w:bidi/>
        <w:rPr>
          <w:rFonts w:ascii="Simplified Arabic" w:hAnsi="Simplified Arabic" w:cs="Simplified Arabic" w:hint="cs"/>
        </w:rPr>
      </w:pPr>
      <w:r w:rsidRPr="0065654B">
        <w:rPr>
          <w:rFonts w:ascii="Simplified Arabic" w:hAnsi="Simplified Arabic" w:cs="Simplified Arabic" w:hint="cs"/>
          <w:b/>
          <w:bCs/>
          <w:rtl/>
        </w:rPr>
        <w:t>بناء الإطار المفاهيمي</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ساعدت الدراسات السابقة في تحديد الأبعاد الرئيسية لكل من المتغير المستقل (إدارة التحول الرقمي) والمتغير التابع (نجاح مشاريع المدن الذكية). على سبيل المثال، استُلهمت أبعاد إدارة التحول الرقمي من </w:t>
      </w:r>
      <w:r w:rsidRPr="0065654B">
        <w:rPr>
          <w:rFonts w:ascii="Simplified Arabic" w:hAnsi="Simplified Arabic" w:cs="Simplified Arabic" w:hint="cs"/>
          <w:rtl/>
        </w:rPr>
        <w:lastRenderedPageBreak/>
        <w:t>دراسات مثل</w:t>
      </w:r>
      <w:r w:rsidRPr="0065654B">
        <w:rPr>
          <w:rFonts w:ascii="Simplified Arabic" w:hAnsi="Simplified Arabic" w:cs="Simplified Arabic" w:hint="cs"/>
        </w:rPr>
        <w:t xml:space="preserve"> (MDPI, 2025) </w:t>
      </w:r>
      <w:r w:rsidRPr="0065654B">
        <w:rPr>
          <w:rFonts w:ascii="Simplified Arabic" w:hAnsi="Simplified Arabic" w:cs="Simplified Arabic" w:hint="cs"/>
          <w:rtl/>
        </w:rPr>
        <w:t>و</w:t>
      </w:r>
      <w:r w:rsidRPr="0065654B">
        <w:rPr>
          <w:rFonts w:ascii="Simplified Arabic" w:hAnsi="Simplified Arabic" w:cs="Simplified Arabic" w:hint="cs"/>
        </w:rPr>
        <w:t xml:space="preserve"> (Emerald Insight, 2023)</w:t>
      </w:r>
      <w:r w:rsidRPr="0065654B">
        <w:rPr>
          <w:rFonts w:ascii="Simplified Arabic" w:hAnsi="Simplified Arabic" w:cs="Simplified Arabic" w:hint="cs"/>
          <w:rtl/>
        </w:rPr>
        <w:t>، بينما تم استقاء أبعاد نجاح المدن الذكية من</w:t>
      </w:r>
      <w:r w:rsidRPr="0065654B">
        <w:rPr>
          <w:rFonts w:ascii="Simplified Arabic" w:hAnsi="Simplified Arabic" w:cs="Simplified Arabic" w:hint="cs"/>
        </w:rPr>
        <w:t xml:space="preserve"> (G4I Congress, 2025) </w:t>
      </w:r>
      <w:r w:rsidRPr="0065654B">
        <w:rPr>
          <w:rFonts w:ascii="Simplified Arabic" w:hAnsi="Simplified Arabic" w:cs="Simplified Arabic" w:hint="cs"/>
          <w:rtl/>
        </w:rPr>
        <w:t>و</w:t>
      </w:r>
      <w:r w:rsidRPr="0065654B">
        <w:rPr>
          <w:rFonts w:ascii="Simplified Arabic" w:hAnsi="Simplified Arabic" w:cs="Simplified Arabic" w:hint="cs"/>
        </w:rPr>
        <w:t xml:space="preserve"> (World Economic Forum, 2025).</w:t>
      </w:r>
    </w:p>
    <w:p w14:paraId="532733B6" w14:textId="77777777" w:rsidR="0065654B" w:rsidRPr="0065654B" w:rsidRDefault="0065654B" w:rsidP="0065654B">
      <w:pPr>
        <w:pStyle w:val="NormalWeb"/>
        <w:numPr>
          <w:ilvl w:val="0"/>
          <w:numId w:val="64"/>
        </w:numPr>
        <w:bidi/>
        <w:rPr>
          <w:rFonts w:ascii="Simplified Arabic" w:hAnsi="Simplified Arabic" w:cs="Simplified Arabic" w:hint="cs"/>
        </w:rPr>
      </w:pPr>
      <w:r w:rsidRPr="0065654B">
        <w:rPr>
          <w:rFonts w:ascii="Simplified Arabic" w:hAnsi="Simplified Arabic" w:cs="Simplified Arabic" w:hint="cs"/>
          <w:b/>
          <w:bCs/>
          <w:rtl/>
        </w:rPr>
        <w:t>صياغة الفرضيات</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قدمت الدراسات السابقة أدلة على وجود علاقات بين المتغيرات، مما ساعد في صياغة الفرضيات الرئيسية والفرعية للدراسة (مثل العلاقة بين القيادة الرقمية والنجاح من دراسة العتيبي، 2023</w:t>
      </w:r>
      <w:r w:rsidRPr="0065654B">
        <w:rPr>
          <w:rFonts w:ascii="Simplified Arabic" w:hAnsi="Simplified Arabic" w:cs="Simplified Arabic" w:hint="cs"/>
        </w:rPr>
        <w:t>).</w:t>
      </w:r>
    </w:p>
    <w:p w14:paraId="21F7B4AC" w14:textId="77777777" w:rsidR="0065654B" w:rsidRPr="0065654B" w:rsidRDefault="0065654B" w:rsidP="0065654B">
      <w:pPr>
        <w:pStyle w:val="NormalWeb"/>
        <w:numPr>
          <w:ilvl w:val="0"/>
          <w:numId w:val="64"/>
        </w:numPr>
        <w:bidi/>
        <w:rPr>
          <w:rFonts w:ascii="Simplified Arabic" w:hAnsi="Simplified Arabic" w:cs="Simplified Arabic" w:hint="cs"/>
        </w:rPr>
      </w:pPr>
      <w:r w:rsidRPr="0065654B">
        <w:rPr>
          <w:rFonts w:ascii="Simplified Arabic" w:hAnsi="Simplified Arabic" w:cs="Simplified Arabic" w:hint="cs"/>
          <w:b/>
          <w:bCs/>
          <w:rtl/>
        </w:rPr>
        <w:t>تحديد أدوات القياس</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استُرشد بالدراسات السابقة في تطوير بنود الاستبانة المستخدمة لجمع البيانات، لضمان تغطية شاملة وموثوقة لأبعاد المتغيرات</w:t>
      </w:r>
      <w:r w:rsidRPr="0065654B">
        <w:rPr>
          <w:rFonts w:ascii="Simplified Arabic" w:hAnsi="Simplified Arabic" w:cs="Simplified Arabic" w:hint="cs"/>
        </w:rPr>
        <w:t>.</w:t>
      </w:r>
    </w:p>
    <w:p w14:paraId="36DADF03" w14:textId="77777777" w:rsidR="0065654B" w:rsidRPr="0065654B" w:rsidRDefault="0065654B" w:rsidP="0065654B">
      <w:pPr>
        <w:pStyle w:val="NormalWeb"/>
        <w:numPr>
          <w:ilvl w:val="0"/>
          <w:numId w:val="64"/>
        </w:numPr>
        <w:bidi/>
        <w:rPr>
          <w:rFonts w:ascii="Simplified Arabic" w:hAnsi="Simplified Arabic" w:cs="Simplified Arabic" w:hint="cs"/>
        </w:rPr>
      </w:pPr>
      <w:r w:rsidRPr="0065654B">
        <w:rPr>
          <w:rFonts w:ascii="Simplified Arabic" w:hAnsi="Simplified Arabic" w:cs="Simplified Arabic" w:hint="cs"/>
          <w:b/>
          <w:bCs/>
          <w:rtl/>
        </w:rPr>
        <w:t>فهم التحديات</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ساهمت الدراسات التي تناولت تحديات التحول الرقمي والمدن الذكية (البلوي، 2022</w:t>
      </w:r>
      <w:r w:rsidRPr="0065654B">
        <w:rPr>
          <w:rFonts w:ascii="Simplified Arabic" w:hAnsi="Simplified Arabic" w:cs="Simplified Arabic" w:hint="cs"/>
        </w:rPr>
        <w:t xml:space="preserve">; AGR Technology, 2025) </w:t>
      </w:r>
      <w:r w:rsidRPr="0065654B">
        <w:rPr>
          <w:rFonts w:ascii="Simplified Arabic" w:hAnsi="Simplified Arabic" w:cs="Simplified Arabic" w:hint="cs"/>
          <w:rtl/>
        </w:rPr>
        <w:t>في تحديد الجوانب التي يجب أخذها في الاعتبار عند تحليل النتائج وتقديم التوصيات</w:t>
      </w:r>
      <w:r w:rsidRPr="0065654B">
        <w:rPr>
          <w:rFonts w:ascii="Simplified Arabic" w:hAnsi="Simplified Arabic" w:cs="Simplified Arabic" w:hint="cs"/>
        </w:rPr>
        <w:t>.</w:t>
      </w:r>
    </w:p>
    <w:p w14:paraId="05AA363B" w14:textId="77777777" w:rsidR="0065654B" w:rsidRPr="0065654B" w:rsidRDefault="0065654B" w:rsidP="0065654B">
      <w:pPr>
        <w:pStyle w:val="NormalWeb"/>
        <w:numPr>
          <w:ilvl w:val="0"/>
          <w:numId w:val="64"/>
        </w:numPr>
        <w:bidi/>
        <w:rPr>
          <w:rFonts w:ascii="Simplified Arabic" w:hAnsi="Simplified Arabic" w:cs="Simplified Arabic" w:hint="cs"/>
        </w:rPr>
      </w:pPr>
      <w:r w:rsidRPr="0065654B">
        <w:rPr>
          <w:rFonts w:ascii="Simplified Arabic" w:hAnsi="Simplified Arabic" w:cs="Simplified Arabic" w:hint="cs"/>
          <w:b/>
          <w:bCs/>
          <w:rtl/>
        </w:rPr>
        <w:t>تعزيز الأهمية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أكدت الدراسات السابقة على الأهمية المتزايدة للتحول الرقمي والمدن الذكية، مما دعم حيوية وأهمية الدراسة الحالية</w:t>
      </w:r>
      <w:r w:rsidRPr="0065654B">
        <w:rPr>
          <w:rFonts w:ascii="Simplified Arabic" w:hAnsi="Simplified Arabic" w:cs="Simplified Arabic" w:hint="cs"/>
        </w:rPr>
        <w:t>.</w:t>
      </w:r>
    </w:p>
    <w:p w14:paraId="6DEF3B7D"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sz w:val="28"/>
          <w:szCs w:val="28"/>
          <w:rtl/>
        </w:rPr>
        <w:t>الجوانب المميزة للدراسة الحالية عن الدراسات السابقة</w:t>
      </w:r>
      <w:r w:rsidRPr="0065654B">
        <w:rPr>
          <w:rFonts w:ascii="Simplified Arabic" w:hAnsi="Simplified Arabic" w:cs="Simplified Arabic" w:hint="cs"/>
          <w:rtl/>
        </w:rPr>
        <w:t xml:space="preserve"> تتميز الدراسة الحالية بعدة جوانب تجعلها إضافة نوعية للأدبيات البحثية</w:t>
      </w:r>
      <w:r w:rsidRPr="0065654B">
        <w:rPr>
          <w:rFonts w:ascii="Simplified Arabic" w:hAnsi="Simplified Arabic" w:cs="Simplified Arabic" w:hint="cs"/>
        </w:rPr>
        <w:t>:</w:t>
      </w:r>
    </w:p>
    <w:p w14:paraId="0DCA243F" w14:textId="77777777" w:rsidR="0065654B" w:rsidRPr="0065654B" w:rsidRDefault="0065654B" w:rsidP="0065654B">
      <w:pPr>
        <w:pStyle w:val="NormalWeb"/>
        <w:numPr>
          <w:ilvl w:val="0"/>
          <w:numId w:val="65"/>
        </w:numPr>
        <w:bidi/>
        <w:rPr>
          <w:rFonts w:ascii="Simplified Arabic" w:hAnsi="Simplified Arabic" w:cs="Simplified Arabic" w:hint="cs"/>
        </w:rPr>
      </w:pPr>
      <w:r w:rsidRPr="0065654B">
        <w:rPr>
          <w:rFonts w:ascii="Simplified Arabic" w:hAnsi="Simplified Arabic" w:cs="Simplified Arabic" w:hint="cs"/>
          <w:b/>
          <w:bCs/>
          <w:rtl/>
        </w:rPr>
        <w:t xml:space="preserve">التركيز على مشروع </w:t>
      </w:r>
      <w:proofErr w:type="spellStart"/>
      <w:r w:rsidRPr="0065654B">
        <w:rPr>
          <w:rFonts w:ascii="Simplified Arabic" w:hAnsi="Simplified Arabic" w:cs="Simplified Arabic" w:hint="cs"/>
          <w:b/>
          <w:bCs/>
          <w:rtl/>
        </w:rPr>
        <w:t>نيوم</w:t>
      </w:r>
      <w:proofErr w:type="spellEnd"/>
      <w:r w:rsidRPr="0065654B">
        <w:rPr>
          <w:rFonts w:ascii="Simplified Arabic" w:hAnsi="Simplified Arabic" w:cs="Simplified Arabic" w:hint="cs"/>
          <w:b/>
          <w:bCs/>
          <w:rtl/>
        </w:rPr>
        <w:t xml:space="preserve"> كحالة فريدة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تُعد هذه الدراسة من أوائل الدراسات الأكاديمية الميدانية التي تتناول أثر إدارة التحول الرقمي على نجاح مشروع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بشكل مباشر، مما يُقدم رؤى غير مسبوقة عن هذا المشروع الضخم وغير التقليدي</w:t>
      </w:r>
      <w:r w:rsidRPr="0065654B">
        <w:rPr>
          <w:rFonts w:ascii="Simplified Arabic" w:hAnsi="Simplified Arabic" w:cs="Simplified Arabic" w:hint="cs"/>
        </w:rPr>
        <w:t>.</w:t>
      </w:r>
    </w:p>
    <w:p w14:paraId="1EDD45B4" w14:textId="77777777" w:rsidR="0065654B" w:rsidRPr="0065654B" w:rsidRDefault="0065654B" w:rsidP="0065654B">
      <w:pPr>
        <w:pStyle w:val="NormalWeb"/>
        <w:numPr>
          <w:ilvl w:val="0"/>
          <w:numId w:val="65"/>
        </w:numPr>
        <w:bidi/>
        <w:rPr>
          <w:rFonts w:ascii="Simplified Arabic" w:hAnsi="Simplified Arabic" w:cs="Simplified Arabic" w:hint="cs"/>
        </w:rPr>
      </w:pPr>
      <w:r w:rsidRPr="0065654B">
        <w:rPr>
          <w:rFonts w:ascii="Simplified Arabic" w:hAnsi="Simplified Arabic" w:cs="Simplified Arabic" w:hint="cs"/>
          <w:b/>
          <w:bCs/>
          <w:rtl/>
        </w:rPr>
        <w:t>الشمولية في الأبعاد</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على عكس الدراسات السابقة التي تركز غالبًا على جوانب محددة، يُقدم هذا البحث فحصًا شاملًا من خلال ربط مجموعة شاملة من أبعاد إدارة التحول الرقمي بتعريف متعدد الأبعاد لنجاح مشاريع المدن الذكية</w:t>
      </w:r>
      <w:r w:rsidRPr="0065654B">
        <w:rPr>
          <w:rFonts w:ascii="Simplified Arabic" w:hAnsi="Simplified Arabic" w:cs="Simplified Arabic" w:hint="cs"/>
        </w:rPr>
        <w:t>.</w:t>
      </w:r>
    </w:p>
    <w:p w14:paraId="29C7C270" w14:textId="77777777" w:rsidR="0065654B" w:rsidRPr="0065654B" w:rsidRDefault="0065654B" w:rsidP="0065654B">
      <w:pPr>
        <w:pStyle w:val="NormalWeb"/>
        <w:numPr>
          <w:ilvl w:val="0"/>
          <w:numId w:val="65"/>
        </w:numPr>
        <w:bidi/>
        <w:rPr>
          <w:rFonts w:ascii="Simplified Arabic" w:hAnsi="Simplified Arabic" w:cs="Simplified Arabic" w:hint="cs"/>
        </w:rPr>
      </w:pPr>
      <w:r w:rsidRPr="0065654B">
        <w:rPr>
          <w:rFonts w:ascii="Simplified Arabic" w:hAnsi="Simplified Arabic" w:cs="Simplified Arabic" w:hint="cs"/>
          <w:b/>
          <w:bCs/>
          <w:rtl/>
        </w:rPr>
        <w:t>سد فجوة بحثية إقليمية وعالمية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تُساهم الدراسة في سد الفجوة المتعلقة بالدراسات التطبيقية في سياق المدن الذكية الكبرى في منطقة الشرق الأوسط، وتُقدم نموذجًا تحليليًا يمكن أن يُفيد الأبحاث المستقبلية في مشاريع مماثلة حول العالم</w:t>
      </w:r>
      <w:r w:rsidRPr="0065654B">
        <w:rPr>
          <w:rFonts w:ascii="Simplified Arabic" w:hAnsi="Simplified Arabic" w:cs="Simplified Arabic" w:hint="cs"/>
        </w:rPr>
        <w:t>.</w:t>
      </w:r>
    </w:p>
    <w:p w14:paraId="6F7B176E" w14:textId="77777777" w:rsidR="0065654B" w:rsidRPr="0065654B" w:rsidRDefault="0065654B" w:rsidP="0065654B">
      <w:pPr>
        <w:pStyle w:val="NormalWeb"/>
        <w:numPr>
          <w:ilvl w:val="0"/>
          <w:numId w:val="65"/>
        </w:numPr>
        <w:bidi/>
        <w:rPr>
          <w:rFonts w:ascii="Simplified Arabic" w:hAnsi="Simplified Arabic" w:cs="Simplified Arabic" w:hint="cs"/>
        </w:rPr>
      </w:pPr>
      <w:r w:rsidRPr="0065654B">
        <w:rPr>
          <w:rFonts w:ascii="Simplified Arabic" w:hAnsi="Simplified Arabic" w:cs="Simplified Arabic" w:hint="cs"/>
          <w:b/>
          <w:bCs/>
          <w:rtl/>
        </w:rPr>
        <w:t>تقديم توصيات عملية محددة السياق</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نظرًا للتركيز على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ستكون التوصيات المستخلصة ذات قيمة عملية مباشرة للقائمين على هذا المشروع وغيره من المشاريع العملاقة في المنطقة</w:t>
      </w:r>
      <w:r w:rsidRPr="0065654B">
        <w:rPr>
          <w:rFonts w:ascii="Simplified Arabic" w:hAnsi="Simplified Arabic" w:cs="Simplified Arabic" w:hint="cs"/>
        </w:rPr>
        <w:t>.</w:t>
      </w:r>
    </w:p>
    <w:p w14:paraId="603EC182" w14:textId="77777777" w:rsidR="0065654B" w:rsidRPr="0065654B" w:rsidRDefault="0065654B" w:rsidP="0065654B">
      <w:pPr>
        <w:pStyle w:val="NormalWeb"/>
        <w:numPr>
          <w:ilvl w:val="0"/>
          <w:numId w:val="65"/>
        </w:numPr>
        <w:bidi/>
        <w:rPr>
          <w:rFonts w:ascii="Simplified Arabic" w:hAnsi="Simplified Arabic" w:cs="Simplified Arabic" w:hint="cs"/>
        </w:rPr>
      </w:pPr>
      <w:r w:rsidRPr="0065654B">
        <w:rPr>
          <w:rFonts w:ascii="Simplified Arabic" w:hAnsi="Simplified Arabic" w:cs="Simplified Arabic" w:hint="cs"/>
          <w:b/>
          <w:bCs/>
          <w:rtl/>
        </w:rPr>
        <w:t>الجدة الزمنية للبيانات</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جمع البيانات في عام 2025 يُقدم رؤية حديثة للممارسات والتحديات في مشروع لا يزال في طور النمو والتطور</w:t>
      </w:r>
      <w:r w:rsidRPr="0065654B">
        <w:rPr>
          <w:rFonts w:ascii="Simplified Arabic" w:hAnsi="Simplified Arabic" w:cs="Simplified Arabic" w:hint="cs"/>
        </w:rPr>
        <w:t>.</w:t>
      </w:r>
    </w:p>
    <w:p w14:paraId="62927D4E" w14:textId="77777777" w:rsidR="0065654B" w:rsidRDefault="0065654B" w:rsidP="0065654B">
      <w:pPr>
        <w:pStyle w:val="NormalWeb"/>
        <w:bidi/>
        <w:rPr>
          <w:rFonts w:ascii="Simplified Arabic" w:hAnsi="Simplified Arabic" w:cs="Simplified Arabic"/>
          <w:rtl/>
        </w:rPr>
      </w:pPr>
      <w:r w:rsidRPr="0065654B">
        <w:rPr>
          <w:rFonts w:ascii="Simplified Arabic" w:hAnsi="Simplified Arabic" w:cs="Simplified Arabic" w:hint="cs"/>
          <w:rtl/>
        </w:rPr>
        <w:t>بهذه الجوانب، تسعى الدراسة الحالية إلى تقديم مساهمة علمية وعملية قيمة، تُعزز من فهمنا لكيفية إدارة التحول الرقمي بنجاح في سياق مشاريع المدن الذكية المستقبلية</w:t>
      </w:r>
      <w:r w:rsidRPr="0065654B">
        <w:rPr>
          <w:rFonts w:ascii="Simplified Arabic" w:hAnsi="Simplified Arabic" w:cs="Simplified Arabic" w:hint="cs"/>
        </w:rPr>
        <w:t>.</w:t>
      </w:r>
    </w:p>
    <w:p w14:paraId="6FD34297" w14:textId="77777777" w:rsidR="0065654B" w:rsidRPr="0065654B" w:rsidRDefault="0065654B" w:rsidP="0065654B">
      <w:pPr>
        <w:pStyle w:val="NormalWeb"/>
        <w:bidi/>
        <w:rPr>
          <w:rFonts w:ascii="Simplified Arabic" w:hAnsi="Simplified Arabic" w:cs="Simplified Arabic" w:hint="cs"/>
        </w:rPr>
      </w:pPr>
    </w:p>
    <w:p w14:paraId="28DDF473" w14:textId="77777777" w:rsidR="0065654B" w:rsidRPr="0065654B" w:rsidRDefault="0065654B" w:rsidP="0065654B">
      <w:pPr>
        <w:pStyle w:val="NormalWeb"/>
        <w:bidi/>
        <w:rPr>
          <w:rFonts w:ascii="Simplified Arabic" w:hAnsi="Simplified Arabic" w:cs="Simplified Arabic" w:hint="cs"/>
          <w:sz w:val="28"/>
          <w:szCs w:val="28"/>
        </w:rPr>
      </w:pPr>
      <w:r w:rsidRPr="0065654B">
        <w:rPr>
          <w:rFonts w:ascii="Simplified Arabic" w:hAnsi="Simplified Arabic" w:cs="Simplified Arabic" w:hint="cs"/>
          <w:b/>
          <w:bCs/>
          <w:sz w:val="28"/>
          <w:szCs w:val="28"/>
          <w:rtl/>
        </w:rPr>
        <w:lastRenderedPageBreak/>
        <w:t>المحور الثاني: الإطار النظري للدراسة</w:t>
      </w:r>
      <w:r w:rsidRPr="0065654B">
        <w:rPr>
          <w:rFonts w:ascii="Simplified Arabic" w:hAnsi="Simplified Arabic" w:cs="Simplified Arabic" w:hint="cs"/>
          <w:b/>
          <w:bCs/>
          <w:sz w:val="28"/>
          <w:szCs w:val="28"/>
        </w:rPr>
        <w:t xml:space="preserve"> (Theoretical Framework)</w:t>
      </w:r>
    </w:p>
    <w:p w14:paraId="65F7B4D2"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sz w:val="28"/>
          <w:szCs w:val="28"/>
          <w:rtl/>
        </w:rPr>
        <w:t>تمهيد</w:t>
      </w:r>
      <w:r w:rsidRPr="0065654B">
        <w:rPr>
          <w:rFonts w:ascii="Simplified Arabic" w:hAnsi="Simplified Arabic" w:cs="Simplified Arabic" w:hint="cs"/>
          <w:rtl/>
        </w:rPr>
        <w:t xml:space="preserve"> يُعد الإطار النظري بمثابة الخارطة التي توجه مسار البحث، حيث يُوفر العدسات اللازمة لفهم الظواهر قيد الدراسة وتفسير العلاقات المحتملة بين متغيراتها</w:t>
      </w:r>
      <w:r w:rsidRPr="0065654B">
        <w:rPr>
          <w:rFonts w:ascii="Simplified Arabic" w:hAnsi="Simplified Arabic" w:cs="Simplified Arabic" w:hint="cs"/>
        </w:rPr>
        <w:t>.</w:t>
      </w:r>
    </w:p>
    <w:p w14:paraId="6AE0BC58"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b/>
          <w:bCs/>
          <w:sz w:val="28"/>
          <w:szCs w:val="28"/>
          <w:rtl/>
        </w:rPr>
        <w:t>المبحث الأول: إدارة التحول الرقمي</w:t>
      </w:r>
      <w:r w:rsidRPr="0065654B">
        <w:rPr>
          <w:rFonts w:ascii="Simplified Arabic" w:hAnsi="Simplified Arabic" w:cs="Simplified Arabic" w:hint="cs"/>
          <w:rtl/>
        </w:rPr>
        <w:t xml:space="preserve"> يُعد التحول الرقمي أحد أبرز الظواهر التي تُعيد تشكيل المشهد التنظيمي والمجتمعي في القرن الحادي والعشرين؛ حيث يتجاوز كونه مجرد تبنٍ للتقنيات الحديثة ليصبح عملية تحول شاملة تُؤثر على الاستراتيجيات، الهياكل التنظيمية، العمليات، والثقافات</w:t>
      </w:r>
      <w:r w:rsidRPr="0065654B">
        <w:rPr>
          <w:rFonts w:ascii="Simplified Arabic" w:hAnsi="Simplified Arabic" w:cs="Simplified Arabic" w:hint="cs"/>
        </w:rPr>
        <w:t xml:space="preserve"> (Zamn, 2024). </w:t>
      </w:r>
      <w:r w:rsidRPr="0065654B">
        <w:rPr>
          <w:rFonts w:ascii="Simplified Arabic" w:hAnsi="Simplified Arabic" w:cs="Simplified Arabic" w:hint="cs"/>
          <w:rtl/>
        </w:rPr>
        <w:t>في سياق المشاريع التنموية الكبرى، وخاصة تلك المرتبطة ببناء المدن المستقبلية الذكية، تُصبح إدارة هذه العملية التحولية أمرًا بالغ الأهمية لضمان تحقيق الأهداف الطموحة والوفاء بالوعود التي تُقدمها هذه المشاريع. تُشير إدارة التحول الرقمي إلى القدرة على قيادة وتوجيه عملية التغيير هذه بفعالية، مع التركيز على مواءمة الجوانب التقنية مع الجوانب البشرية والتنظيمية لضمان تحقيق القيمة المضافة والاستدامة</w:t>
      </w:r>
      <w:r w:rsidRPr="0065654B">
        <w:rPr>
          <w:rFonts w:ascii="Simplified Arabic" w:hAnsi="Simplified Arabic" w:cs="Simplified Arabic" w:hint="cs"/>
        </w:rPr>
        <w:t>.</w:t>
      </w:r>
    </w:p>
    <w:p w14:paraId="4AA676ED"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rtl/>
        </w:rPr>
        <w:t xml:space="preserve">تتعدد المنطلقات النظرية التي تُفسر عملية التحول الرقمي وإدارتها. تُقدم </w:t>
      </w:r>
      <w:r w:rsidRPr="0065654B">
        <w:rPr>
          <w:rFonts w:ascii="Simplified Arabic" w:hAnsi="Simplified Arabic" w:cs="Simplified Arabic" w:hint="cs"/>
          <w:b/>
          <w:bCs/>
          <w:rtl/>
        </w:rPr>
        <w:t>نظرية انتشار الابتكارات</w:t>
      </w:r>
      <w:r w:rsidRPr="0065654B">
        <w:rPr>
          <w:rFonts w:ascii="Simplified Arabic" w:hAnsi="Simplified Arabic" w:cs="Simplified Arabic" w:hint="cs"/>
          <w:b/>
          <w:bCs/>
        </w:rPr>
        <w:t xml:space="preserve"> (Diffusion of Innovations Theory)</w:t>
      </w:r>
      <w:r w:rsidRPr="0065654B">
        <w:rPr>
          <w:rFonts w:ascii="Simplified Arabic" w:hAnsi="Simplified Arabic" w:cs="Simplified Arabic" w:hint="cs"/>
        </w:rPr>
        <w:t xml:space="preserve"> </w:t>
      </w:r>
      <w:r w:rsidRPr="0065654B">
        <w:rPr>
          <w:rFonts w:ascii="Simplified Arabic" w:hAnsi="Simplified Arabic" w:cs="Simplified Arabic" w:hint="cs"/>
          <w:rtl/>
        </w:rPr>
        <w:t>إطارًا لفهم كيفية تبني التقنيات الجديدة وانتشارها داخل المنظمات والمجتمعات، وتُشير إلى العوامل التي تُؤثر على سرعة ومعدل هذا التبني، مثل الميزة النسبية للابتكار، توافقه مع القيم القائمة، سهولة استخدامه، وقابليته للملاحظة (جاسم، 2020، ص. 168). وفي سياق المدن الذكية، تُساعد هذه النظرية في فهم كيفية تقبل السكان والمستخدمين للخدمات الرقمية الجديدة</w:t>
      </w:r>
      <w:r w:rsidRPr="0065654B">
        <w:rPr>
          <w:rFonts w:ascii="Simplified Arabic" w:hAnsi="Simplified Arabic" w:cs="Simplified Arabic" w:hint="cs"/>
        </w:rPr>
        <w:t>.</w:t>
      </w:r>
    </w:p>
    <w:p w14:paraId="6F2D3EC8"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rtl/>
        </w:rPr>
        <w:t xml:space="preserve">كما تُعد </w:t>
      </w:r>
      <w:r w:rsidRPr="0065654B">
        <w:rPr>
          <w:rFonts w:ascii="Simplified Arabic" w:hAnsi="Simplified Arabic" w:cs="Simplified Arabic" w:hint="cs"/>
          <w:b/>
          <w:bCs/>
          <w:rtl/>
        </w:rPr>
        <w:t>نظريات التغيير التنظيمي</w:t>
      </w:r>
      <w:r w:rsidRPr="0065654B">
        <w:rPr>
          <w:rFonts w:ascii="Simplified Arabic" w:hAnsi="Simplified Arabic" w:cs="Simplified Arabic" w:hint="cs"/>
          <w:b/>
          <w:bCs/>
        </w:rPr>
        <w:t xml:space="preserve"> (Organizational Change Theories)</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ذات صلة وثيقة، حيث تُركز على كيفية إدارة عملية الانتقال من الحالة الراهنة إلى الحالة المستقبلية المرغوبة، وتُبرز أهمية التخطيط للتغيير، التواصل الفعال، وإدارة مقاومة التغيير لضمان نجاح التحول (الزهراني، 2020، ص. 35). تُقدم هذه النظريات أدوات ومفاهيم حاسمة لفهم كيفية قيادة التحول الرقمي على مستوى مشروع ضخم ومعقد مثل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إضافة إلى ذلك، تُسهم </w:t>
      </w:r>
      <w:r w:rsidRPr="0065654B">
        <w:rPr>
          <w:rFonts w:ascii="Simplified Arabic" w:hAnsi="Simplified Arabic" w:cs="Simplified Arabic" w:hint="cs"/>
          <w:b/>
          <w:bCs/>
          <w:rtl/>
        </w:rPr>
        <w:t>نظرية الموارد والكفاءات</w:t>
      </w:r>
      <w:r w:rsidRPr="0065654B">
        <w:rPr>
          <w:rFonts w:ascii="Simplified Arabic" w:hAnsi="Simplified Arabic" w:cs="Simplified Arabic" w:hint="cs"/>
          <w:b/>
          <w:bCs/>
        </w:rPr>
        <w:t xml:space="preserve"> (Resource-Based View and Dynamic Capabilities)</w:t>
      </w:r>
      <w:r w:rsidRPr="0065654B">
        <w:rPr>
          <w:rFonts w:ascii="Simplified Arabic" w:hAnsi="Simplified Arabic" w:cs="Simplified Arabic" w:hint="cs"/>
        </w:rPr>
        <w:t xml:space="preserve"> </w:t>
      </w:r>
      <w:r w:rsidRPr="0065654B">
        <w:rPr>
          <w:rFonts w:ascii="Simplified Arabic" w:hAnsi="Simplified Arabic" w:cs="Simplified Arabic" w:hint="cs"/>
          <w:rtl/>
        </w:rPr>
        <w:t>في فهم كيف تُمكّن إدارة التحول الرقمي المنظمات من بناء وتطوير الموارد والقدرات الرقمية التي تُعد ضرورية لتحقيق ميزة تنافسية والنجاح في البيئة الرقمية المتغيرة (المالكي، 2021، ص. 45</w:t>
      </w:r>
      <w:r w:rsidRPr="0065654B">
        <w:rPr>
          <w:rFonts w:ascii="Simplified Arabic" w:hAnsi="Simplified Arabic" w:cs="Simplified Arabic" w:hint="cs"/>
        </w:rPr>
        <w:t>).</w:t>
      </w:r>
    </w:p>
    <w:p w14:paraId="35CE72F2" w14:textId="77777777" w:rsidR="0065654B" w:rsidRPr="0065654B" w:rsidRDefault="0065654B" w:rsidP="0065654B">
      <w:pPr>
        <w:pStyle w:val="NormalWeb"/>
        <w:bidi/>
        <w:rPr>
          <w:rFonts w:ascii="Simplified Arabic" w:hAnsi="Simplified Arabic" w:cs="Simplified Arabic" w:hint="cs"/>
        </w:rPr>
      </w:pPr>
      <w:r w:rsidRPr="0065654B">
        <w:rPr>
          <w:rFonts w:ascii="Simplified Arabic" w:hAnsi="Simplified Arabic" w:cs="Simplified Arabic" w:hint="cs"/>
          <w:rtl/>
        </w:rPr>
        <w:t>تتضمن إدارة التحول الرقمي مجموعة من الأبعاد المترابطة التي يجب إدارتها بفعالية لضمان نجاح العملية</w:t>
      </w:r>
      <w:r w:rsidRPr="0065654B">
        <w:rPr>
          <w:rFonts w:ascii="Simplified Arabic" w:hAnsi="Simplified Arabic" w:cs="Simplified Arabic" w:hint="cs"/>
        </w:rPr>
        <w:t>:</w:t>
      </w:r>
    </w:p>
    <w:p w14:paraId="4C1C8428" w14:textId="77777777" w:rsidR="0065654B" w:rsidRPr="0065654B" w:rsidRDefault="0065654B" w:rsidP="0065654B">
      <w:pPr>
        <w:pStyle w:val="NormalWeb"/>
        <w:numPr>
          <w:ilvl w:val="0"/>
          <w:numId w:val="66"/>
        </w:numPr>
        <w:bidi/>
        <w:rPr>
          <w:rFonts w:ascii="Simplified Arabic" w:hAnsi="Simplified Arabic" w:cs="Simplified Arabic" w:hint="cs"/>
        </w:rPr>
      </w:pPr>
      <w:r w:rsidRPr="0065654B">
        <w:rPr>
          <w:rFonts w:ascii="Simplified Arabic" w:hAnsi="Simplified Arabic" w:cs="Simplified Arabic" w:hint="cs"/>
          <w:b/>
          <w:bCs/>
          <w:rtl/>
        </w:rPr>
        <w:t>الاستراتيجية والرؤية الرقمية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يُعد أساسيًا، حيث يتطلب وجود استراتيجية واضحة تُحدد الأهداف الرقمية للمشروع </w:t>
      </w:r>
      <w:proofErr w:type="spellStart"/>
      <w:r w:rsidRPr="0065654B">
        <w:rPr>
          <w:rFonts w:ascii="Simplified Arabic" w:hAnsi="Simplified Arabic" w:cs="Simplified Arabic" w:hint="cs"/>
          <w:rtl/>
        </w:rPr>
        <w:t>وتُواءمها</w:t>
      </w:r>
      <w:proofErr w:type="spellEnd"/>
      <w:r w:rsidRPr="0065654B">
        <w:rPr>
          <w:rFonts w:ascii="Simplified Arabic" w:hAnsi="Simplified Arabic" w:cs="Simplified Arabic" w:hint="cs"/>
          <w:rtl/>
        </w:rPr>
        <w:t xml:space="preserve"> مع الرؤية الكلية، وتُقدم خارطة طريق لعملية التحول (مبادئ التحول الرقمي في المدن، بلا تاريخ). بدون رؤية واضحة، قد تتشتت الجهود وتفشل مبادرات التحول في تحقيق أهدافها الاستراتيجية</w:t>
      </w:r>
      <w:r w:rsidRPr="0065654B">
        <w:rPr>
          <w:rFonts w:ascii="Simplified Arabic" w:hAnsi="Simplified Arabic" w:cs="Simplified Arabic" w:hint="cs"/>
        </w:rPr>
        <w:t>.</w:t>
      </w:r>
    </w:p>
    <w:p w14:paraId="7D06CEFD" w14:textId="77777777" w:rsidR="0065654B" w:rsidRPr="0065654B" w:rsidRDefault="0065654B" w:rsidP="0065654B">
      <w:pPr>
        <w:pStyle w:val="NormalWeb"/>
        <w:numPr>
          <w:ilvl w:val="0"/>
          <w:numId w:val="66"/>
        </w:numPr>
        <w:bidi/>
        <w:rPr>
          <w:rFonts w:ascii="Simplified Arabic" w:hAnsi="Simplified Arabic" w:cs="Simplified Arabic" w:hint="cs"/>
        </w:rPr>
      </w:pPr>
      <w:r w:rsidRPr="0065654B">
        <w:rPr>
          <w:rFonts w:ascii="Simplified Arabic" w:hAnsi="Simplified Arabic" w:cs="Simplified Arabic" w:hint="cs"/>
          <w:b/>
          <w:bCs/>
          <w:rtl/>
        </w:rPr>
        <w:t>القيادة والثقافة التنظيمية الداعمة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يُعد عاملًا حاسمًا، حيث تُؤدي القيادة دورًا محوريًا في دفع عجلة التغيير، وتوفير الدعم اللازم، وخلق ثقافة تُشجع على الابتكار، المرونة، وتبني التقنيات الجديدة بين جميع أصحاب المصلحة </w:t>
      </w:r>
      <w:r w:rsidRPr="0065654B">
        <w:rPr>
          <w:rFonts w:ascii="Simplified Arabic" w:hAnsi="Simplified Arabic" w:cs="Simplified Arabic" w:hint="cs"/>
          <w:rtl/>
        </w:rPr>
        <w:lastRenderedPageBreak/>
        <w:t>(العتيبي، 2023، ص. 50؛ الحربي، 2020، ص. 65). تُشير الدراسات إلى أن مقاومة التغيير ونقص الدعم من القيادات العليا يُعدان من أبرز معوقات التحول الرقمي</w:t>
      </w:r>
      <w:r w:rsidRPr="0065654B">
        <w:rPr>
          <w:rFonts w:ascii="Simplified Arabic" w:hAnsi="Simplified Arabic" w:cs="Simplified Arabic" w:hint="cs"/>
        </w:rPr>
        <w:t>.</w:t>
      </w:r>
    </w:p>
    <w:p w14:paraId="093FC5A9" w14:textId="77777777" w:rsidR="0065654B" w:rsidRPr="0065654B" w:rsidRDefault="0065654B" w:rsidP="0065654B">
      <w:pPr>
        <w:pStyle w:val="NormalWeb"/>
        <w:numPr>
          <w:ilvl w:val="0"/>
          <w:numId w:val="66"/>
        </w:numPr>
        <w:bidi/>
        <w:rPr>
          <w:rFonts w:ascii="Simplified Arabic" w:hAnsi="Simplified Arabic" w:cs="Simplified Arabic" w:hint="cs"/>
        </w:rPr>
      </w:pPr>
      <w:r w:rsidRPr="0065654B">
        <w:rPr>
          <w:rFonts w:ascii="Simplified Arabic" w:hAnsi="Simplified Arabic" w:cs="Simplified Arabic" w:hint="cs"/>
          <w:b/>
          <w:bCs/>
          <w:rtl/>
        </w:rPr>
        <w:t>إدارة التكنولوجيا والبنية التحتية الرقمية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ضروري لتمكين التحول، ويتضمن اختيار وتطبيق وإدارة التقنيات المناسبة (مثل إنترنت الأشياء، الذكاء الاصطناعي، البيانات الضخمة) وبناء بنية تحتية رقمية قوية وموثوقة تدعم عمليات المدينة الذكية (البلوي، 2022، ص. 88؛ علي، 2020، ص. 10). إن جودة وموثوقية البنية التحتية التقنية تُؤثر بشكل مباشر على أداء الخدمات الرقمية المقدمة</w:t>
      </w:r>
      <w:r w:rsidRPr="0065654B">
        <w:rPr>
          <w:rFonts w:ascii="Simplified Arabic" w:hAnsi="Simplified Arabic" w:cs="Simplified Arabic" w:hint="cs"/>
        </w:rPr>
        <w:t>.</w:t>
      </w:r>
    </w:p>
    <w:p w14:paraId="6E8EA0B6" w14:textId="77777777" w:rsidR="0065654B" w:rsidRPr="0065654B" w:rsidRDefault="0065654B" w:rsidP="00075D02">
      <w:pPr>
        <w:pStyle w:val="NormalWeb"/>
        <w:numPr>
          <w:ilvl w:val="0"/>
          <w:numId w:val="66"/>
        </w:numPr>
        <w:bidi/>
        <w:rPr>
          <w:rFonts w:ascii="Simplified Arabic" w:hAnsi="Simplified Arabic" w:cs="Simplified Arabic" w:hint="cs"/>
        </w:rPr>
      </w:pPr>
      <w:r w:rsidRPr="0065654B">
        <w:rPr>
          <w:rFonts w:ascii="Simplified Arabic" w:hAnsi="Simplified Arabic" w:cs="Simplified Arabic" w:hint="cs"/>
          <w:b/>
          <w:bCs/>
          <w:rtl/>
        </w:rPr>
        <w:t>إدارة البيانات والتحليلات</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يكتسب أهمية متزايدة في عصر البيانات الضخمة، ويتعلق بالقدرة على جمع، تخزين، معالجة، تحليل، واستخدام البيانات بفعالية لاستخلاص الرؤى، دعم اتخاذ القرار، وتحسين الخدمات الحضرية (الشهري، 2024، ص. 75). تُعد حوكمة البيانات وجودتها أمرًا حاسمًا لضمان الاستفادة القصوى منها</w:t>
      </w:r>
      <w:r w:rsidRPr="0065654B">
        <w:rPr>
          <w:rFonts w:ascii="Simplified Arabic" w:hAnsi="Simplified Arabic" w:cs="Simplified Arabic" w:hint="cs"/>
        </w:rPr>
        <w:t>.</w:t>
      </w:r>
    </w:p>
    <w:p w14:paraId="70B8486C" w14:textId="77777777" w:rsidR="0065654B" w:rsidRPr="0065654B" w:rsidRDefault="0065654B" w:rsidP="00075D02">
      <w:pPr>
        <w:pStyle w:val="NormalWeb"/>
        <w:numPr>
          <w:ilvl w:val="0"/>
          <w:numId w:val="66"/>
        </w:numPr>
        <w:bidi/>
        <w:rPr>
          <w:rFonts w:ascii="Simplified Arabic" w:hAnsi="Simplified Arabic" w:cs="Simplified Arabic" w:hint="cs"/>
        </w:rPr>
      </w:pPr>
      <w:r w:rsidRPr="0065654B">
        <w:rPr>
          <w:rFonts w:ascii="Simplified Arabic" w:hAnsi="Simplified Arabic" w:cs="Simplified Arabic" w:hint="cs"/>
          <w:b/>
          <w:bCs/>
          <w:rtl/>
        </w:rPr>
        <w:t>إدارة العمليات والتحسين المستمر</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يُركز على إعادة هندسة العمليات الحالية وتطوير عمليات جديدة تُمكّن من تقديم الخدمات الذكية بكفاءة وفعالية، وتبني منهجيات عمل مرنة تُتيح التكيف مع التغيرات والتحسين المستمر (جاسم، 2020، ص. 172). إن التحول الرقمي يتطلب إعادة التفكير في كيفية أداء المهام والعمليات للاستفادة الكاملة من الإمكانات التقنية</w:t>
      </w:r>
      <w:r w:rsidRPr="0065654B">
        <w:rPr>
          <w:rFonts w:ascii="Simplified Arabic" w:hAnsi="Simplified Arabic" w:cs="Simplified Arabic" w:hint="cs"/>
        </w:rPr>
        <w:t>.</w:t>
      </w:r>
    </w:p>
    <w:p w14:paraId="68BF3D0F" w14:textId="77777777" w:rsidR="0065654B" w:rsidRPr="0065654B" w:rsidRDefault="0065654B" w:rsidP="00075D02">
      <w:pPr>
        <w:pStyle w:val="NormalWeb"/>
        <w:numPr>
          <w:ilvl w:val="0"/>
          <w:numId w:val="66"/>
        </w:numPr>
        <w:bidi/>
        <w:rPr>
          <w:rFonts w:ascii="Simplified Arabic" w:hAnsi="Simplified Arabic" w:cs="Simplified Arabic" w:hint="cs"/>
        </w:rPr>
      </w:pPr>
      <w:r w:rsidRPr="0065654B">
        <w:rPr>
          <w:rFonts w:ascii="Simplified Arabic" w:hAnsi="Simplified Arabic" w:cs="Simplified Arabic" w:hint="cs"/>
          <w:b/>
          <w:bCs/>
          <w:rtl/>
        </w:rPr>
        <w:t>إدارة المواهب والمهارات الرقمية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حيوي، حيث يتطلب التحول الرقمي توفر الكفاءات البشرية التي تمتلك المهارات اللازمة لتصميم، بناء، وتشغيل الأنظمة الذكية، بالإضافة إلى تعزيز الوعي والجاهزية الرقمية لدى جميع العاملين والمستخدمين (البلوي، 2022، ص. 90؛ جاسم، 2020، ص. 175). إن نقص الكفاءات يُشكل تحديًا كبيرًا يُعيق عملية التحول الرقمي</w:t>
      </w:r>
      <w:r w:rsidRPr="0065654B">
        <w:rPr>
          <w:rFonts w:ascii="Simplified Arabic" w:hAnsi="Simplified Arabic" w:cs="Simplified Arabic" w:hint="cs"/>
        </w:rPr>
        <w:t>.</w:t>
      </w:r>
    </w:p>
    <w:p w14:paraId="0B9662F6" w14:textId="77777777" w:rsidR="0065654B" w:rsidRPr="0065654B" w:rsidRDefault="0065654B" w:rsidP="00075D02">
      <w:pPr>
        <w:pStyle w:val="NormalWeb"/>
        <w:bidi/>
        <w:rPr>
          <w:rFonts w:ascii="Simplified Arabic" w:hAnsi="Simplified Arabic" w:cs="Simplified Arabic" w:hint="cs"/>
        </w:rPr>
      </w:pPr>
      <w:r w:rsidRPr="0065654B">
        <w:rPr>
          <w:rFonts w:ascii="Simplified Arabic" w:hAnsi="Simplified Arabic" w:cs="Simplified Arabic" w:hint="cs"/>
          <w:rtl/>
        </w:rPr>
        <w:t>إن الإدارة الفعالة لهذه الأبعاد الستة مجتمعةً تُعد ضرورية لضمان أن عملية التحول الرقمي في مشروع المدن الذكية تسير على المسار الصحيح، وتُحقق الأهداف المرجوة منها، وتُسهم في نهاية المطاف في نجاح المشروع ككل</w:t>
      </w:r>
      <w:r w:rsidRPr="0065654B">
        <w:rPr>
          <w:rFonts w:ascii="Simplified Arabic" w:hAnsi="Simplified Arabic" w:cs="Simplified Arabic" w:hint="cs"/>
        </w:rPr>
        <w:t>.</w:t>
      </w:r>
    </w:p>
    <w:p w14:paraId="235F2A2C" w14:textId="77777777" w:rsidR="0065654B" w:rsidRPr="0065654B" w:rsidRDefault="0065654B" w:rsidP="00075D02">
      <w:pPr>
        <w:pStyle w:val="NormalWeb"/>
        <w:bidi/>
        <w:rPr>
          <w:rFonts w:ascii="Simplified Arabic" w:hAnsi="Simplified Arabic" w:cs="Simplified Arabic" w:hint="cs"/>
        </w:rPr>
      </w:pPr>
      <w:r w:rsidRPr="0065654B">
        <w:rPr>
          <w:rFonts w:ascii="Simplified Arabic" w:hAnsi="Simplified Arabic" w:cs="Simplified Arabic" w:hint="cs"/>
          <w:b/>
          <w:bCs/>
          <w:rtl/>
        </w:rPr>
        <w:t xml:space="preserve">المبحث الثاني: نجاح مشاريع المدن الذكية (مشروع </w:t>
      </w:r>
      <w:proofErr w:type="spellStart"/>
      <w:r w:rsidRPr="0065654B">
        <w:rPr>
          <w:rFonts w:ascii="Simplified Arabic" w:hAnsi="Simplified Arabic" w:cs="Simplified Arabic" w:hint="cs"/>
          <w:b/>
          <w:bCs/>
          <w:rtl/>
        </w:rPr>
        <w:t>نيوم</w:t>
      </w:r>
      <w:proofErr w:type="spellEnd"/>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يُمثّل نجاح مشاريع المدن الذكية الهدف النهائي الذي تسعى إليه الجهود المبذولة في التخطيط، التطوير، وإدارة التحول الرقمي. لا يُقاس النجاح في هذه المشاريع بمعايير إنجاز المشروع التقليدية فقط (مثل الالتزام بالوقت والميزانية)، بل يتسع ليشمل تحقيق الأهداف الاستراتيجية الأوسع، وتلبية احتياجات وتوقعات أصحاب المصلحة المتعددين، وإحداث أثر إيجابي ومستدام على المستوى الحضري والاقتصادي والاجتماعي والبيئي</w:t>
      </w:r>
      <w:r w:rsidRPr="0065654B">
        <w:rPr>
          <w:rFonts w:ascii="Simplified Arabic" w:hAnsi="Simplified Arabic" w:cs="Simplified Arabic" w:hint="cs"/>
        </w:rPr>
        <w:t xml:space="preserve"> (World Economic Forum, 2025; G4I Congress, 2025). </w:t>
      </w:r>
      <w:r w:rsidRPr="0065654B">
        <w:rPr>
          <w:rFonts w:ascii="Simplified Arabic" w:hAnsi="Simplified Arabic" w:cs="Simplified Arabic" w:hint="cs"/>
          <w:rtl/>
        </w:rPr>
        <w:t xml:space="preserve">يُعد مشروع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مثالًا بارزًا لمشروع مدينة ذكية طموح، حيث يُنظر إلى نجاحه على أنه تحقيق لرؤيته في بناء مجتمع مستقبلي يعتمد على التقنية المتقدمة، يُقدم جودة حياة استثنائية، ويُسهم في تنويع الاقتصاد السعودي وتحقيق الاستدامة</w:t>
      </w:r>
      <w:r w:rsidRPr="0065654B">
        <w:rPr>
          <w:rFonts w:ascii="Simplified Arabic" w:hAnsi="Simplified Arabic" w:cs="Simplified Arabic" w:hint="cs"/>
        </w:rPr>
        <w:t xml:space="preserve"> (ScienceTone, 2025; Cpas Publication, 2020).</w:t>
      </w:r>
    </w:p>
    <w:p w14:paraId="14E1934F" w14:textId="77777777" w:rsidR="0065654B" w:rsidRPr="0065654B" w:rsidRDefault="0065654B" w:rsidP="00075D02">
      <w:pPr>
        <w:pStyle w:val="NormalWeb"/>
        <w:bidi/>
        <w:rPr>
          <w:rFonts w:ascii="Simplified Arabic" w:hAnsi="Simplified Arabic" w:cs="Simplified Arabic" w:hint="cs"/>
        </w:rPr>
      </w:pPr>
      <w:r w:rsidRPr="0065654B">
        <w:rPr>
          <w:rFonts w:ascii="Simplified Arabic" w:hAnsi="Simplified Arabic" w:cs="Simplified Arabic" w:hint="cs"/>
          <w:rtl/>
        </w:rPr>
        <w:t>تُقدم العديد من النظريات والمفاهيم إطارًا لفهم أبعاد نجاح المشاريع الكبرى والمعقدة مثل مشاريع المدن الذكية</w:t>
      </w:r>
      <w:r w:rsidRPr="0065654B">
        <w:rPr>
          <w:rFonts w:ascii="Simplified Arabic" w:hAnsi="Simplified Arabic" w:cs="Simplified Arabic" w:hint="cs"/>
        </w:rPr>
        <w:t>:</w:t>
      </w:r>
    </w:p>
    <w:p w14:paraId="2CDCEF74" w14:textId="77777777" w:rsidR="0065654B" w:rsidRPr="0065654B" w:rsidRDefault="0065654B" w:rsidP="00075D02">
      <w:pPr>
        <w:pStyle w:val="NormalWeb"/>
        <w:numPr>
          <w:ilvl w:val="0"/>
          <w:numId w:val="67"/>
        </w:numPr>
        <w:bidi/>
        <w:rPr>
          <w:rFonts w:ascii="Simplified Arabic" w:hAnsi="Simplified Arabic" w:cs="Simplified Arabic" w:hint="cs"/>
        </w:rPr>
      </w:pPr>
      <w:r w:rsidRPr="0065654B">
        <w:rPr>
          <w:rFonts w:ascii="Simplified Arabic" w:hAnsi="Simplified Arabic" w:cs="Simplified Arabic" w:hint="cs"/>
          <w:b/>
          <w:bCs/>
          <w:rtl/>
        </w:rPr>
        <w:t>نظرية أصحاب المصلحة</w:t>
      </w:r>
      <w:r w:rsidRPr="0065654B">
        <w:rPr>
          <w:rFonts w:ascii="Simplified Arabic" w:hAnsi="Simplified Arabic" w:cs="Simplified Arabic" w:hint="cs"/>
          <w:b/>
          <w:bCs/>
        </w:rPr>
        <w:t xml:space="preserve"> (Stakeholder Theory):</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ذات أهمية محورية، حيث تُشير إلى أن نجاح المشروع لا يقتصر على تلبية متطلبات المالك أو العميل، بل يتطلب أيضًا إدارة فعالة لتوقعات واهتمامات جميع الأطراف المتأثرة </w:t>
      </w:r>
      <w:r w:rsidRPr="0065654B">
        <w:rPr>
          <w:rFonts w:ascii="Simplified Arabic" w:hAnsi="Simplified Arabic" w:cs="Simplified Arabic" w:hint="cs"/>
          <w:rtl/>
        </w:rPr>
        <w:lastRenderedPageBreak/>
        <w:t>بالمشروع أو المؤثرة فيه، مثل السكان، المستثمرين، الجهات الحكومية، والشركاء</w:t>
      </w:r>
      <w:r w:rsidRPr="0065654B">
        <w:rPr>
          <w:rFonts w:ascii="Simplified Arabic" w:hAnsi="Simplified Arabic" w:cs="Simplified Arabic" w:hint="cs"/>
        </w:rPr>
        <w:t xml:space="preserve"> (World Economic Forum, 2025). </w:t>
      </w:r>
      <w:r w:rsidRPr="0065654B">
        <w:rPr>
          <w:rFonts w:ascii="Simplified Arabic" w:hAnsi="Simplified Arabic" w:cs="Simplified Arabic" w:hint="cs"/>
          <w:rtl/>
        </w:rPr>
        <w:t>يُصبح رضا أصحاب المصلحة الرئيسيين بُعدًا أساسيًا لنجاح مشاريع المدن الذكية نظرًا لتعدد وتعقيد العلاقات فيها</w:t>
      </w:r>
      <w:r w:rsidRPr="0065654B">
        <w:rPr>
          <w:rFonts w:ascii="Simplified Arabic" w:hAnsi="Simplified Arabic" w:cs="Simplified Arabic" w:hint="cs"/>
        </w:rPr>
        <w:t>.</w:t>
      </w:r>
    </w:p>
    <w:p w14:paraId="32DAFFFF" w14:textId="77777777" w:rsidR="0065654B" w:rsidRPr="0065654B" w:rsidRDefault="0065654B" w:rsidP="00075D02">
      <w:pPr>
        <w:pStyle w:val="NormalWeb"/>
        <w:numPr>
          <w:ilvl w:val="0"/>
          <w:numId w:val="67"/>
        </w:numPr>
        <w:bidi/>
        <w:rPr>
          <w:rFonts w:ascii="Simplified Arabic" w:hAnsi="Simplified Arabic" w:cs="Simplified Arabic" w:hint="cs"/>
        </w:rPr>
      </w:pPr>
      <w:r w:rsidRPr="0065654B">
        <w:rPr>
          <w:rFonts w:ascii="Simplified Arabic" w:hAnsi="Simplified Arabic" w:cs="Simplified Arabic" w:hint="cs"/>
          <w:b/>
          <w:bCs/>
          <w:rtl/>
        </w:rPr>
        <w:t>نظريات التنمية المستدامة</w:t>
      </w:r>
      <w:r w:rsidRPr="0065654B">
        <w:rPr>
          <w:rFonts w:ascii="Simplified Arabic" w:hAnsi="Simplified Arabic" w:cs="Simplified Arabic" w:hint="cs"/>
          <w:b/>
          <w:bCs/>
        </w:rPr>
        <w:t xml:space="preserve"> (Sustainable Development Theories):</w:t>
      </w:r>
      <w:r w:rsidRPr="0065654B">
        <w:rPr>
          <w:rFonts w:ascii="Simplified Arabic" w:hAnsi="Simplified Arabic" w:cs="Simplified Arabic" w:hint="cs"/>
        </w:rPr>
        <w:t xml:space="preserve"> </w:t>
      </w:r>
      <w:r w:rsidRPr="0065654B">
        <w:rPr>
          <w:rFonts w:ascii="Simplified Arabic" w:hAnsi="Simplified Arabic" w:cs="Simplified Arabic" w:hint="cs"/>
          <w:rtl/>
        </w:rPr>
        <w:t>تُسهم في تحديد أبعاد النجاح المتعلقة بالاستدامة البيئية والاجتماعية والاقتصادية، والتي تُعد أهدافًا جوهرية لمشاريع المدن الذكية التي تسعى لتقديم حلول للتحديات الحضرية المستقبلية</w:t>
      </w:r>
      <w:r w:rsidRPr="0065654B">
        <w:rPr>
          <w:rFonts w:ascii="Simplified Arabic" w:hAnsi="Simplified Arabic" w:cs="Simplified Arabic" w:hint="cs"/>
        </w:rPr>
        <w:t xml:space="preserve"> (MDPI, 2025; Cpas Publication, 2020).</w:t>
      </w:r>
    </w:p>
    <w:p w14:paraId="169B9EB9" w14:textId="77777777" w:rsidR="0065654B" w:rsidRPr="0065654B" w:rsidRDefault="0065654B" w:rsidP="00075D02">
      <w:pPr>
        <w:pStyle w:val="NormalWeb"/>
        <w:numPr>
          <w:ilvl w:val="0"/>
          <w:numId w:val="67"/>
        </w:numPr>
        <w:bidi/>
        <w:rPr>
          <w:rFonts w:ascii="Simplified Arabic" w:hAnsi="Simplified Arabic" w:cs="Simplified Arabic" w:hint="cs"/>
        </w:rPr>
      </w:pPr>
      <w:r w:rsidRPr="0065654B">
        <w:rPr>
          <w:rFonts w:ascii="Simplified Arabic" w:hAnsi="Simplified Arabic" w:cs="Simplified Arabic" w:hint="cs"/>
          <w:b/>
          <w:bCs/>
          <w:rtl/>
        </w:rPr>
        <w:t>نظريات تبني التكنولوجيا وقبول المستخدمين</w:t>
      </w:r>
      <w:r w:rsidRPr="0065654B">
        <w:rPr>
          <w:rFonts w:ascii="Simplified Arabic" w:hAnsi="Simplified Arabic" w:cs="Simplified Arabic" w:hint="cs"/>
          <w:b/>
          <w:bCs/>
        </w:rPr>
        <w:t xml:space="preserve"> (Technology Adoption and User Acceptance Theories):</w:t>
      </w:r>
      <w:r w:rsidRPr="0065654B">
        <w:rPr>
          <w:rFonts w:ascii="Simplified Arabic" w:hAnsi="Simplified Arabic" w:cs="Simplified Arabic" w:hint="cs"/>
        </w:rPr>
        <w:t xml:space="preserve"> </w:t>
      </w:r>
      <w:r w:rsidRPr="0065654B">
        <w:rPr>
          <w:rFonts w:ascii="Simplified Arabic" w:hAnsi="Simplified Arabic" w:cs="Simplified Arabic" w:hint="cs"/>
          <w:rtl/>
        </w:rPr>
        <w:t>تُقدم إطارًا لفهم كيفية تقبل المستخدمين للتقنيات والخدمات الذكية الجديدة، ومدى رضاهم عنها، وهو بُعد حاسم لضمان الاستخدام الفعال للبنية التحتية الرقمية وتحقيق القيمة المرجوة من الاستثمارات التقنية (علي، 2020، ص. 15</w:t>
      </w:r>
      <w:r w:rsidRPr="0065654B">
        <w:rPr>
          <w:rFonts w:ascii="Simplified Arabic" w:hAnsi="Simplified Arabic" w:cs="Simplified Arabic" w:hint="cs"/>
        </w:rPr>
        <w:t>).</w:t>
      </w:r>
    </w:p>
    <w:p w14:paraId="6B24E4D0" w14:textId="77777777" w:rsidR="0065654B" w:rsidRPr="0065654B" w:rsidRDefault="0065654B" w:rsidP="00075D02">
      <w:pPr>
        <w:pStyle w:val="NormalWeb"/>
        <w:bidi/>
        <w:rPr>
          <w:rFonts w:ascii="Simplified Arabic" w:hAnsi="Simplified Arabic" w:cs="Simplified Arabic" w:hint="cs"/>
        </w:rPr>
      </w:pPr>
      <w:r w:rsidRPr="0065654B">
        <w:rPr>
          <w:rFonts w:ascii="Simplified Arabic" w:hAnsi="Simplified Arabic" w:cs="Simplified Arabic" w:hint="cs"/>
          <w:rtl/>
        </w:rPr>
        <w:t xml:space="preserve">تتضمن أبعاد نجاح مشاريع المدن الذكية، في سياق مشروع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مجموعة من المؤشرات التي تعكس تحقيق الأهداف على مستويات مختلفة</w:t>
      </w:r>
      <w:r w:rsidRPr="0065654B">
        <w:rPr>
          <w:rFonts w:ascii="Simplified Arabic" w:hAnsi="Simplified Arabic" w:cs="Simplified Arabic" w:hint="cs"/>
        </w:rPr>
        <w:t>:</w:t>
      </w:r>
    </w:p>
    <w:p w14:paraId="016AF5F4" w14:textId="77777777" w:rsidR="0065654B" w:rsidRPr="0065654B" w:rsidRDefault="0065654B" w:rsidP="00075D02">
      <w:pPr>
        <w:pStyle w:val="NormalWeb"/>
        <w:numPr>
          <w:ilvl w:val="0"/>
          <w:numId w:val="68"/>
        </w:numPr>
        <w:bidi/>
        <w:rPr>
          <w:rFonts w:ascii="Simplified Arabic" w:hAnsi="Simplified Arabic" w:cs="Simplified Arabic" w:hint="cs"/>
        </w:rPr>
      </w:pPr>
      <w:r w:rsidRPr="0065654B">
        <w:rPr>
          <w:rFonts w:ascii="Simplified Arabic" w:hAnsi="Simplified Arabic" w:cs="Simplified Arabic" w:hint="cs"/>
          <w:b/>
          <w:bCs/>
          <w:rtl/>
        </w:rPr>
        <w:t>الأداء التقني والتشغيلي</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يُقاس بمدى فعالية وموثوقية البنية التحتية الرقمية والأنظمة الذكية في تقديم الخدمات المخطط لها، وكفاءة العمليات التشغيلية للمدينة من حيث السرعة، الدقة، وتكلفة التشغيل</w:t>
      </w:r>
      <w:r w:rsidRPr="0065654B">
        <w:rPr>
          <w:rFonts w:ascii="Simplified Arabic" w:hAnsi="Simplified Arabic" w:cs="Simplified Arabic" w:hint="cs"/>
        </w:rPr>
        <w:t xml:space="preserve"> (Varidx, 2025). </w:t>
      </w:r>
      <w:r w:rsidRPr="0065654B">
        <w:rPr>
          <w:rFonts w:ascii="Simplified Arabic" w:hAnsi="Simplified Arabic" w:cs="Simplified Arabic" w:hint="cs"/>
          <w:rtl/>
        </w:rPr>
        <w:t>إن القدرة على تشغيل الأنظمة الذكية بسلاسة وكفاءة تُعد مؤشرًا مباشرًا على نجاح الجانب التقني للمشروع</w:t>
      </w:r>
      <w:r w:rsidRPr="0065654B">
        <w:rPr>
          <w:rFonts w:ascii="Simplified Arabic" w:hAnsi="Simplified Arabic" w:cs="Simplified Arabic" w:hint="cs"/>
        </w:rPr>
        <w:t>.</w:t>
      </w:r>
    </w:p>
    <w:p w14:paraId="7F6A44D0" w14:textId="77777777" w:rsidR="0065654B" w:rsidRPr="0065654B" w:rsidRDefault="0065654B" w:rsidP="00075D02">
      <w:pPr>
        <w:pStyle w:val="NormalWeb"/>
        <w:numPr>
          <w:ilvl w:val="0"/>
          <w:numId w:val="68"/>
        </w:numPr>
        <w:bidi/>
        <w:rPr>
          <w:rFonts w:ascii="Simplified Arabic" w:hAnsi="Simplified Arabic" w:cs="Simplified Arabic" w:hint="cs"/>
        </w:rPr>
      </w:pPr>
      <w:r w:rsidRPr="0065654B">
        <w:rPr>
          <w:rFonts w:ascii="Simplified Arabic" w:hAnsi="Simplified Arabic" w:cs="Simplified Arabic" w:hint="cs"/>
          <w:b/>
          <w:bCs/>
          <w:rtl/>
        </w:rPr>
        <w:t>رضا المستخدمين والمواطنين</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حيوي لضمان قبول الخدمات الذكية واستدامتها، ويُقاس بمدى تلبية الخدمات والحلول الذكية لاحتياجات وتوقعات السكان والمستخدمين النهائيين، وجودة تجربتهم في التفاعل مع هذه الخدمات والعيش في المدينة الذكية</w:t>
      </w:r>
      <w:r w:rsidRPr="0065654B">
        <w:rPr>
          <w:rFonts w:ascii="Simplified Arabic" w:hAnsi="Simplified Arabic" w:cs="Simplified Arabic" w:hint="cs"/>
        </w:rPr>
        <w:t xml:space="preserve"> (G4I Congress, 2025). </w:t>
      </w:r>
      <w:r w:rsidRPr="0065654B">
        <w:rPr>
          <w:rFonts w:ascii="Simplified Arabic" w:hAnsi="Simplified Arabic" w:cs="Simplified Arabic" w:hint="cs"/>
          <w:rtl/>
        </w:rPr>
        <w:t>يُشير رضا المستخدمين إلى أن التقنية تُستخدم بفعالية وتُقدم قيمة حقيقية للأفراد</w:t>
      </w:r>
      <w:r w:rsidRPr="0065654B">
        <w:rPr>
          <w:rFonts w:ascii="Simplified Arabic" w:hAnsi="Simplified Arabic" w:cs="Simplified Arabic" w:hint="cs"/>
        </w:rPr>
        <w:t>.</w:t>
      </w:r>
    </w:p>
    <w:p w14:paraId="2ADEE217" w14:textId="77777777" w:rsidR="0065654B" w:rsidRPr="0065654B" w:rsidRDefault="0065654B" w:rsidP="00075D02">
      <w:pPr>
        <w:pStyle w:val="NormalWeb"/>
        <w:numPr>
          <w:ilvl w:val="0"/>
          <w:numId w:val="68"/>
        </w:numPr>
        <w:bidi/>
        <w:rPr>
          <w:rFonts w:ascii="Simplified Arabic" w:hAnsi="Simplified Arabic" w:cs="Simplified Arabic" w:hint="cs"/>
        </w:rPr>
      </w:pPr>
      <w:r w:rsidRPr="0065654B">
        <w:rPr>
          <w:rFonts w:ascii="Simplified Arabic" w:hAnsi="Simplified Arabic" w:cs="Simplified Arabic" w:hint="cs"/>
          <w:b/>
          <w:bCs/>
          <w:rtl/>
        </w:rPr>
        <w:t>الأثر الاقتصادي والتنموي</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يُركز على مساهمة المشروع في تحقيق الأهداف الاقتصادية الأوسع لرؤية 2030، مثل خلق فرص عمل، جذب الاستثمارات، تنويع الاقتصاد، ودعم الابتكار وريادة الأعمال على المستوى الوطني والإقليمي</w:t>
      </w:r>
      <w:r w:rsidRPr="0065654B">
        <w:rPr>
          <w:rFonts w:ascii="Simplified Arabic" w:hAnsi="Simplified Arabic" w:cs="Simplified Arabic" w:hint="cs"/>
        </w:rPr>
        <w:t xml:space="preserve"> (Cpas Publication, 2020). </w:t>
      </w:r>
      <w:r w:rsidRPr="0065654B">
        <w:rPr>
          <w:rFonts w:ascii="Simplified Arabic" w:hAnsi="Simplified Arabic" w:cs="Simplified Arabic" w:hint="cs"/>
          <w:rtl/>
        </w:rPr>
        <w:t xml:space="preserve">يُعد نجاح مشروع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من منظور اقتصادي مرتبطًا بقدرته على أن يصبح مركزًا عالميًا للصناعات المستقبلية والابتكار</w:t>
      </w:r>
      <w:r w:rsidRPr="0065654B">
        <w:rPr>
          <w:rFonts w:ascii="Simplified Arabic" w:hAnsi="Simplified Arabic" w:cs="Simplified Arabic" w:hint="cs"/>
        </w:rPr>
        <w:t>.</w:t>
      </w:r>
    </w:p>
    <w:p w14:paraId="43945B68" w14:textId="77777777" w:rsidR="0065654B" w:rsidRPr="0065654B" w:rsidRDefault="0065654B" w:rsidP="00075D02">
      <w:pPr>
        <w:pStyle w:val="NormalWeb"/>
        <w:numPr>
          <w:ilvl w:val="0"/>
          <w:numId w:val="68"/>
        </w:numPr>
        <w:bidi/>
        <w:rPr>
          <w:rFonts w:ascii="Simplified Arabic" w:hAnsi="Simplified Arabic" w:cs="Simplified Arabic" w:hint="cs"/>
        </w:rPr>
      </w:pPr>
      <w:r w:rsidRPr="0065654B">
        <w:rPr>
          <w:rFonts w:ascii="Simplified Arabic" w:hAnsi="Simplified Arabic" w:cs="Simplified Arabic" w:hint="cs"/>
          <w:b/>
          <w:bCs/>
          <w:rtl/>
        </w:rPr>
        <w:t>الاستدامة البيئية والاجتماعية</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 xml:space="preserve">ركيزة أساسية في رؤية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ويُعرف بأنه مدى تحقيق المشروع لأهداف الاستدامة من خلال تبني ممارسات صديقة للبيئة، إدارة الموارد بكفاءة، تقليل الانبعاثات، وتعزيز الجوانب الاجتماعية والثقافية للمجتمع لضمان مستقبل مستدام</w:t>
      </w:r>
      <w:r w:rsidRPr="0065654B">
        <w:rPr>
          <w:rFonts w:ascii="Simplified Arabic" w:hAnsi="Simplified Arabic" w:cs="Simplified Arabic" w:hint="cs"/>
        </w:rPr>
        <w:t xml:space="preserve"> (MDPI, 2025; ScienceTone, 2024). </w:t>
      </w:r>
      <w:r w:rsidRPr="0065654B">
        <w:rPr>
          <w:rFonts w:ascii="Simplified Arabic" w:hAnsi="Simplified Arabic" w:cs="Simplified Arabic" w:hint="cs"/>
          <w:rtl/>
        </w:rPr>
        <w:t>يُشير تحقيق الاستدامة إلى قدرة المشروع على النمو والتطور دون استنزاف الموارد أو الإضرار بالبيئة والمجتمع</w:t>
      </w:r>
      <w:r w:rsidRPr="0065654B">
        <w:rPr>
          <w:rFonts w:ascii="Simplified Arabic" w:hAnsi="Simplified Arabic" w:cs="Simplified Arabic" w:hint="cs"/>
        </w:rPr>
        <w:t>.</w:t>
      </w:r>
    </w:p>
    <w:p w14:paraId="2D837076" w14:textId="77777777" w:rsidR="0065654B" w:rsidRPr="0065654B" w:rsidRDefault="0065654B" w:rsidP="00075D02">
      <w:pPr>
        <w:pStyle w:val="NormalWeb"/>
        <w:numPr>
          <w:ilvl w:val="0"/>
          <w:numId w:val="68"/>
        </w:numPr>
        <w:bidi/>
        <w:rPr>
          <w:rFonts w:ascii="Simplified Arabic" w:hAnsi="Simplified Arabic" w:cs="Simplified Arabic" w:hint="cs"/>
        </w:rPr>
      </w:pPr>
      <w:r w:rsidRPr="0065654B">
        <w:rPr>
          <w:rFonts w:ascii="Simplified Arabic" w:hAnsi="Simplified Arabic" w:cs="Simplified Arabic" w:hint="cs"/>
          <w:b/>
          <w:bCs/>
          <w:rtl/>
        </w:rPr>
        <w:t>رضا أصحاب المصلحة الرئيسيين</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ضروري لضمان الدعم المستمر للمشروع، ويُقاس بمدى تلبية المشروع لتوقعات واهتمامات الأطراف الرئيسية المؤثرة والمتأثرة بالمشروع، مثل الحكومة، المستثمرين، الشركاء، والموردين، وبناء علاقات إيجابية معهم</w:t>
      </w:r>
      <w:r w:rsidRPr="0065654B">
        <w:rPr>
          <w:rFonts w:ascii="Simplified Arabic" w:hAnsi="Simplified Arabic" w:cs="Simplified Arabic" w:hint="cs"/>
        </w:rPr>
        <w:t xml:space="preserve"> (World Economic Forum, 2025). </w:t>
      </w:r>
      <w:r w:rsidRPr="0065654B">
        <w:rPr>
          <w:rFonts w:ascii="Simplified Arabic" w:hAnsi="Simplified Arabic" w:cs="Simplified Arabic" w:hint="cs"/>
          <w:rtl/>
        </w:rPr>
        <w:t>إن دعم أصحاب المصلحة يُعد حاسمًا لتجاوز التحديات وضمان استمرارية المشروع</w:t>
      </w:r>
      <w:r w:rsidRPr="0065654B">
        <w:rPr>
          <w:rFonts w:ascii="Simplified Arabic" w:hAnsi="Simplified Arabic" w:cs="Simplified Arabic" w:hint="cs"/>
        </w:rPr>
        <w:t>.</w:t>
      </w:r>
    </w:p>
    <w:p w14:paraId="267E23E1" w14:textId="77777777" w:rsidR="0065654B" w:rsidRPr="0065654B" w:rsidRDefault="0065654B" w:rsidP="00075D02">
      <w:pPr>
        <w:pStyle w:val="NormalWeb"/>
        <w:numPr>
          <w:ilvl w:val="0"/>
          <w:numId w:val="68"/>
        </w:numPr>
        <w:bidi/>
        <w:rPr>
          <w:rFonts w:ascii="Simplified Arabic" w:hAnsi="Simplified Arabic" w:cs="Simplified Arabic" w:hint="cs"/>
        </w:rPr>
      </w:pPr>
      <w:r w:rsidRPr="0065654B">
        <w:rPr>
          <w:rFonts w:ascii="Simplified Arabic" w:hAnsi="Simplified Arabic" w:cs="Simplified Arabic" w:hint="cs"/>
          <w:b/>
          <w:bCs/>
          <w:rtl/>
        </w:rPr>
        <w:lastRenderedPageBreak/>
        <w:t>القدرة على التكيف والابتكار المستمر</w:t>
      </w:r>
      <w:r w:rsidRPr="0065654B">
        <w:rPr>
          <w:rFonts w:ascii="Simplified Arabic" w:hAnsi="Simplified Arabic" w:cs="Simplified Arabic" w:hint="cs"/>
          <w:b/>
          <w:bCs/>
        </w:rPr>
        <w:t>:</w:t>
      </w:r>
      <w:r w:rsidRPr="0065654B">
        <w:rPr>
          <w:rFonts w:ascii="Simplified Arabic" w:hAnsi="Simplified Arabic" w:cs="Simplified Arabic" w:hint="cs"/>
        </w:rPr>
        <w:t xml:space="preserve"> </w:t>
      </w:r>
      <w:r w:rsidRPr="0065654B">
        <w:rPr>
          <w:rFonts w:ascii="Simplified Arabic" w:hAnsi="Simplified Arabic" w:cs="Simplified Arabic" w:hint="cs"/>
          <w:rtl/>
        </w:rPr>
        <w:t>حيوي في بيئة المدن الذكية سريعة التغير، ويُشير إلى مدى مرونة المشروع وقدرته على التكيف مع التغيرات التكنولوجية والسوقية المستقبلية، وتبني التقنيات الجديدة، وتطوير حلول وخدمات مبتكرة بشكل مستمر للحفاظ على الميزة التنافسية وتلبية الاحتياجات المتغيرة</w:t>
      </w:r>
      <w:r w:rsidRPr="0065654B">
        <w:rPr>
          <w:rFonts w:ascii="Simplified Arabic" w:hAnsi="Simplified Arabic" w:cs="Simplified Arabic" w:hint="cs"/>
        </w:rPr>
        <w:t xml:space="preserve"> (ScienceTone, 2025). </w:t>
      </w:r>
      <w:r w:rsidRPr="0065654B">
        <w:rPr>
          <w:rFonts w:ascii="Simplified Arabic" w:hAnsi="Simplified Arabic" w:cs="Simplified Arabic" w:hint="cs"/>
          <w:rtl/>
        </w:rPr>
        <w:t>تُشير القدرة على الابتكار المستمر إلى أن المشروع ليس مجرد تطبيق للتقنيات الحالية، بل هو منصة للتطوير المستقبلي</w:t>
      </w:r>
      <w:r w:rsidRPr="0065654B">
        <w:rPr>
          <w:rFonts w:ascii="Simplified Arabic" w:hAnsi="Simplified Arabic" w:cs="Simplified Arabic" w:hint="cs"/>
        </w:rPr>
        <w:t>.</w:t>
      </w:r>
    </w:p>
    <w:p w14:paraId="50332D61" w14:textId="77777777" w:rsidR="0065654B" w:rsidRPr="0065654B" w:rsidRDefault="0065654B" w:rsidP="00075D02">
      <w:pPr>
        <w:pStyle w:val="NormalWeb"/>
        <w:bidi/>
        <w:rPr>
          <w:rFonts w:ascii="Simplified Arabic" w:hAnsi="Simplified Arabic" w:cs="Simplified Arabic" w:hint="cs"/>
        </w:rPr>
      </w:pPr>
      <w:r w:rsidRPr="0065654B">
        <w:rPr>
          <w:rFonts w:ascii="Simplified Arabic" w:hAnsi="Simplified Arabic" w:cs="Simplified Arabic" w:hint="cs"/>
          <w:rtl/>
        </w:rPr>
        <w:t xml:space="preserve">وبشكل عام، إن تحقيق النجاح في مشروع مدينة ذكية بحجم وتعقيد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يتطلب تحقيق أداء متميز في هذه الأبعاد المتعددة، والتي تُشكل مجتمعةً مؤشرًا شاملًا على قدرة المشروع على تحقيق رؤيته وأهدافه الطموحة والمساهمة بفعالية في تحقيق مستهدفات رؤية المملكة 2030</w:t>
      </w:r>
      <w:r w:rsidRPr="0065654B">
        <w:rPr>
          <w:rFonts w:ascii="Simplified Arabic" w:hAnsi="Simplified Arabic" w:cs="Simplified Arabic" w:hint="cs"/>
        </w:rPr>
        <w:t>.</w:t>
      </w:r>
    </w:p>
    <w:p w14:paraId="5660B662" w14:textId="77777777" w:rsidR="0065654B" w:rsidRPr="0065654B" w:rsidRDefault="0065654B" w:rsidP="00075D02">
      <w:pPr>
        <w:pStyle w:val="NormalWeb"/>
        <w:bidi/>
        <w:rPr>
          <w:rFonts w:ascii="Simplified Arabic" w:hAnsi="Simplified Arabic" w:cs="Simplified Arabic" w:hint="cs"/>
        </w:rPr>
      </w:pPr>
      <w:r w:rsidRPr="0065654B">
        <w:rPr>
          <w:rFonts w:ascii="Simplified Arabic" w:hAnsi="Simplified Arabic" w:cs="Simplified Arabic" w:hint="cs"/>
          <w:b/>
          <w:bCs/>
          <w:rtl/>
        </w:rPr>
        <w:t>المبحث الثالث: العلاقة بين إدارة التحول الرقمي ونجاح مشاريع المدن الذكية</w:t>
      </w:r>
      <w:r w:rsidRPr="0065654B">
        <w:rPr>
          <w:rFonts w:ascii="Simplified Arabic" w:hAnsi="Simplified Arabic" w:cs="Simplified Arabic" w:hint="cs"/>
          <w:rtl/>
        </w:rPr>
        <w:t xml:space="preserve"> تُعد العلاقة بين إدارة التحول الرقمي ونجاح مشاريع المدن الذكية علاقة سببية وتكاملية جوهرية. ففي جوهرها، تُعد المدن الذكية تجسيدًا ماديًا وتقنيًا لعملية تحول رقمي شاملة تُطبق على نطاق حضري واسع. إن النجاح في بناء وتشغيل مدينة ذكية لا يعتمد فقط على توفر التقنيات المتقدمة، بل يتوقف بشكل حاسم على كيفية إدارة عملية دمج هذه التقنيات وتأثيرها على العمليات، الأشخاص، والثقافة، وهو ما تُعنى به إدارة التحول الرقمي</w:t>
      </w:r>
      <w:r w:rsidRPr="0065654B">
        <w:rPr>
          <w:rFonts w:ascii="Simplified Arabic" w:hAnsi="Simplified Arabic" w:cs="Simplified Arabic" w:hint="cs"/>
        </w:rPr>
        <w:t xml:space="preserve"> (Emerald Insight, 2023). </w:t>
      </w:r>
      <w:r w:rsidRPr="0065654B">
        <w:rPr>
          <w:rFonts w:ascii="Simplified Arabic" w:hAnsi="Simplified Arabic" w:cs="Simplified Arabic" w:hint="cs"/>
          <w:rtl/>
        </w:rPr>
        <w:t>تُقدم نظريات الإدارة الاستراتيجية إطارًا لفهم هذه العلاقة، حيث تُشير إلى أن القدرة على صياغة وتنفيذ استراتيجيات فعالة هي مفتاح النجاح التنظيمي، وفي العصر الرقمي، تُصبح استراتيجية التحول الرقمي جزءًا لا يتجزأ من الاستراتيجية الكلية للمشروع أو المدينة</w:t>
      </w:r>
      <w:r w:rsidRPr="0065654B">
        <w:rPr>
          <w:rFonts w:ascii="Simplified Arabic" w:hAnsi="Simplified Arabic" w:cs="Simplified Arabic" w:hint="cs"/>
        </w:rPr>
        <w:t xml:space="preserve"> (MDPI, 2025). </w:t>
      </w:r>
      <w:r w:rsidRPr="0065654B">
        <w:rPr>
          <w:rFonts w:ascii="Simplified Arabic" w:hAnsi="Simplified Arabic" w:cs="Simplified Arabic" w:hint="cs"/>
          <w:rtl/>
        </w:rPr>
        <w:t>وبالتالي، فإن الإدارة الكفؤة لهذه الاستراتيجية الرقمية تُسهم بشكل مباشر في تحقيق الأهداف الاستراتيجية للمدينة الذكية</w:t>
      </w:r>
      <w:r w:rsidRPr="0065654B">
        <w:rPr>
          <w:rFonts w:ascii="Simplified Arabic" w:hAnsi="Simplified Arabic" w:cs="Simplified Arabic" w:hint="cs"/>
        </w:rPr>
        <w:t>.</w:t>
      </w:r>
    </w:p>
    <w:p w14:paraId="5741A6C4" w14:textId="77777777" w:rsidR="0065654B" w:rsidRPr="0065654B" w:rsidRDefault="0065654B" w:rsidP="00075D02">
      <w:pPr>
        <w:pStyle w:val="NormalWeb"/>
        <w:bidi/>
        <w:rPr>
          <w:rFonts w:ascii="Simplified Arabic" w:hAnsi="Simplified Arabic" w:cs="Simplified Arabic" w:hint="cs"/>
        </w:rPr>
      </w:pPr>
      <w:r w:rsidRPr="0065654B">
        <w:rPr>
          <w:rFonts w:ascii="Simplified Arabic" w:hAnsi="Simplified Arabic" w:cs="Simplified Arabic" w:hint="cs"/>
          <w:rtl/>
        </w:rPr>
        <w:t>تُؤثر أبعاد إدارة التحول الرقمي المختلفة بشكل مباشر على أبعاد نجاح مشاريع المدن الذكية</w:t>
      </w:r>
      <w:r w:rsidRPr="0065654B">
        <w:rPr>
          <w:rFonts w:ascii="Simplified Arabic" w:hAnsi="Simplified Arabic" w:cs="Simplified Arabic" w:hint="cs"/>
        </w:rPr>
        <w:t>:</w:t>
      </w:r>
    </w:p>
    <w:p w14:paraId="0CA78CE4" w14:textId="77777777" w:rsidR="0065654B" w:rsidRPr="0065654B" w:rsidRDefault="0065654B" w:rsidP="00075D02">
      <w:pPr>
        <w:pStyle w:val="NormalWeb"/>
        <w:numPr>
          <w:ilvl w:val="0"/>
          <w:numId w:val="69"/>
        </w:numPr>
        <w:bidi/>
        <w:rPr>
          <w:rFonts w:ascii="Simplified Arabic" w:hAnsi="Simplified Arabic" w:cs="Simplified Arabic" w:hint="cs"/>
        </w:rPr>
      </w:pPr>
      <w:r w:rsidRPr="0065654B">
        <w:rPr>
          <w:rFonts w:ascii="Simplified Arabic" w:hAnsi="Simplified Arabic" w:cs="Simplified Arabic" w:hint="cs"/>
          <w:rtl/>
        </w:rPr>
        <w:t xml:space="preserve">على سبيل المثال، يُعد بُعد </w:t>
      </w:r>
      <w:r w:rsidRPr="0065654B">
        <w:rPr>
          <w:rFonts w:ascii="Simplified Arabic" w:hAnsi="Simplified Arabic" w:cs="Simplified Arabic" w:hint="cs"/>
          <w:b/>
          <w:bCs/>
          <w:rtl/>
        </w:rPr>
        <w:t>الاستراتيجية والرؤية الرقمية</w:t>
      </w:r>
      <w:r w:rsidRPr="0065654B">
        <w:rPr>
          <w:rFonts w:ascii="Simplified Arabic" w:hAnsi="Simplified Arabic" w:cs="Simplified Arabic" w:hint="cs"/>
          <w:rtl/>
        </w:rPr>
        <w:t xml:space="preserve"> حاسمًا في توجيه جهود المشروع نحو تحقيق الأهداف الصحيحة، فوجود استراتيجية واضحة للتحول الرقمي تُحدد كيف ستُسهم التقنيات في تحسين جودة الحياة، تعزيز الاستدامة، ودفع النمو الاقتصادي، يُمكن أن يُؤدي إلى تركيز الموارد والجهود على المبادرات الأكثر تأثيرًا، مما يُسهم في تحقيق الأثر الاقتصادي والتنموي والاستدامة</w:t>
      </w:r>
      <w:r w:rsidRPr="0065654B">
        <w:rPr>
          <w:rFonts w:ascii="Simplified Arabic" w:hAnsi="Simplified Arabic" w:cs="Simplified Arabic" w:hint="cs"/>
        </w:rPr>
        <w:t xml:space="preserve"> (MDPI, 2025; Cpas Publication, 2020).</w:t>
      </w:r>
    </w:p>
    <w:p w14:paraId="12D4B895" w14:textId="77777777" w:rsidR="0065654B" w:rsidRPr="0065654B" w:rsidRDefault="0065654B" w:rsidP="00075D02">
      <w:pPr>
        <w:pStyle w:val="NormalWeb"/>
        <w:numPr>
          <w:ilvl w:val="0"/>
          <w:numId w:val="69"/>
        </w:numPr>
        <w:bidi/>
        <w:rPr>
          <w:rFonts w:ascii="Simplified Arabic" w:hAnsi="Simplified Arabic" w:cs="Simplified Arabic" w:hint="cs"/>
        </w:rPr>
      </w:pPr>
      <w:r w:rsidRPr="0065654B">
        <w:rPr>
          <w:rFonts w:ascii="Simplified Arabic" w:hAnsi="Simplified Arabic" w:cs="Simplified Arabic" w:hint="cs"/>
          <w:rtl/>
        </w:rPr>
        <w:t xml:space="preserve">كما أن بُعد </w:t>
      </w:r>
      <w:r w:rsidRPr="0065654B">
        <w:rPr>
          <w:rFonts w:ascii="Simplified Arabic" w:hAnsi="Simplified Arabic" w:cs="Simplified Arabic" w:hint="cs"/>
          <w:b/>
          <w:bCs/>
          <w:rtl/>
        </w:rPr>
        <w:t>القيادة والثقافة التنظيمية الداعمة</w:t>
      </w:r>
      <w:r w:rsidRPr="0065654B">
        <w:rPr>
          <w:rFonts w:ascii="Simplified Arabic" w:hAnsi="Simplified Arabic" w:cs="Simplified Arabic" w:hint="cs"/>
          <w:rtl/>
        </w:rPr>
        <w:t xml:space="preserve"> يُؤدي دورًا محوريًا في تذليل العقبات التي تواجه عملية التحول، فالقيادة الملتزمة تُوفر الدعم اللازم، وتُشجع على تبني التقنيات الجديدة، وتُعزز من ثقافة الابتكار والمرونة، مما يُسهم في زيادة القدرة على التكيف والابتكار المستمر، ويُحسن من رضا أصحاب المصلحة من خلال بناء الثقة والتواصل الفعال (العتيبي، 2023، ص. 50; الحربي، 2020، ص. 65</w:t>
      </w:r>
      <w:r w:rsidRPr="0065654B">
        <w:rPr>
          <w:rFonts w:ascii="Simplified Arabic" w:hAnsi="Simplified Arabic" w:cs="Simplified Arabic" w:hint="cs"/>
        </w:rPr>
        <w:t>).</w:t>
      </w:r>
    </w:p>
    <w:p w14:paraId="05B9F6FC" w14:textId="77777777" w:rsidR="0065654B" w:rsidRPr="0065654B" w:rsidRDefault="0065654B" w:rsidP="00075D02">
      <w:pPr>
        <w:pStyle w:val="NormalWeb"/>
        <w:numPr>
          <w:ilvl w:val="0"/>
          <w:numId w:val="69"/>
        </w:numPr>
        <w:bidi/>
        <w:rPr>
          <w:rFonts w:ascii="Simplified Arabic" w:hAnsi="Simplified Arabic" w:cs="Simplified Arabic" w:hint="cs"/>
        </w:rPr>
      </w:pPr>
      <w:r w:rsidRPr="0065654B">
        <w:rPr>
          <w:rFonts w:ascii="Simplified Arabic" w:hAnsi="Simplified Arabic" w:cs="Simplified Arabic" w:hint="cs"/>
          <w:rtl/>
        </w:rPr>
        <w:t xml:space="preserve">إن بُعد </w:t>
      </w:r>
      <w:r w:rsidRPr="0065654B">
        <w:rPr>
          <w:rFonts w:ascii="Simplified Arabic" w:hAnsi="Simplified Arabic" w:cs="Simplified Arabic" w:hint="cs"/>
          <w:b/>
          <w:bCs/>
          <w:rtl/>
        </w:rPr>
        <w:t>إدارة التكنولوجيا والبنية التحتية الرقمية</w:t>
      </w:r>
      <w:r w:rsidRPr="0065654B">
        <w:rPr>
          <w:rFonts w:ascii="Simplified Arabic" w:hAnsi="Simplified Arabic" w:cs="Simplified Arabic" w:hint="cs"/>
          <w:rtl/>
        </w:rPr>
        <w:t xml:space="preserve"> يُعد أساسًا للأداء التقني والتشغيلي للمدينة الذكية، فبنية تحتية رقمية قوية وموثوقة، وإدارة فعالة للتقنيات المستخدمة (مثل إنترنت الأشياء والذكاء الاصطناعي)، تُمكّن من تقديم الخدمات الذكية بكفاءة عالية، وتُعزز من موثوقية الأنظمة، مما يُسهم مباشرة في تحقيق الأداء التقني والتشغيلي المتميز ورضا المستخدمين</w:t>
      </w:r>
      <w:r w:rsidRPr="0065654B">
        <w:rPr>
          <w:rFonts w:ascii="Simplified Arabic" w:hAnsi="Simplified Arabic" w:cs="Simplified Arabic" w:hint="cs"/>
        </w:rPr>
        <w:t xml:space="preserve"> (Varidx, 2025; </w:t>
      </w:r>
      <w:r w:rsidRPr="0065654B">
        <w:rPr>
          <w:rFonts w:ascii="Simplified Arabic" w:hAnsi="Simplified Arabic" w:cs="Simplified Arabic" w:hint="cs"/>
          <w:rtl/>
        </w:rPr>
        <w:t>علي، 2020، ص. 10</w:t>
      </w:r>
      <w:r w:rsidRPr="0065654B">
        <w:rPr>
          <w:rFonts w:ascii="Simplified Arabic" w:hAnsi="Simplified Arabic" w:cs="Simplified Arabic" w:hint="cs"/>
        </w:rPr>
        <w:t>).</w:t>
      </w:r>
    </w:p>
    <w:p w14:paraId="4A44E6A1" w14:textId="77777777" w:rsidR="0065654B" w:rsidRPr="0065654B" w:rsidRDefault="0065654B" w:rsidP="00075D02">
      <w:pPr>
        <w:pStyle w:val="NormalWeb"/>
        <w:numPr>
          <w:ilvl w:val="0"/>
          <w:numId w:val="69"/>
        </w:numPr>
        <w:bidi/>
        <w:rPr>
          <w:rFonts w:ascii="Simplified Arabic" w:hAnsi="Simplified Arabic" w:cs="Simplified Arabic" w:hint="cs"/>
        </w:rPr>
      </w:pPr>
      <w:r w:rsidRPr="0065654B">
        <w:rPr>
          <w:rFonts w:ascii="Simplified Arabic" w:hAnsi="Simplified Arabic" w:cs="Simplified Arabic" w:hint="cs"/>
          <w:rtl/>
        </w:rPr>
        <w:lastRenderedPageBreak/>
        <w:t xml:space="preserve">أما بُعد </w:t>
      </w:r>
      <w:r w:rsidRPr="0065654B">
        <w:rPr>
          <w:rFonts w:ascii="Simplified Arabic" w:hAnsi="Simplified Arabic" w:cs="Simplified Arabic" w:hint="cs"/>
          <w:b/>
          <w:bCs/>
          <w:rtl/>
        </w:rPr>
        <w:t>إدارة البيانات والتحليلات</w:t>
      </w:r>
      <w:r w:rsidRPr="0065654B">
        <w:rPr>
          <w:rFonts w:ascii="Simplified Arabic" w:hAnsi="Simplified Arabic" w:cs="Simplified Arabic" w:hint="cs"/>
          <w:rtl/>
        </w:rPr>
        <w:t>، فيُعد حيويًا لتحقيق النجاح في المدن الذكية التي تُولد كميات هائلة من البيانات، فالقدرة على جمع، معالجة، وتحليل هذه البيانات بفعالية تُمكّن من تحسين العمليات، تقديم خدمات مُخصصة، ودعم اتخاذ القرارات المبنية على الأدلة، مما يُسهم في تحسين الأداء التشغيلي، زيادة رضا المستخدمين، ودعم التنمية الاقتصادية من خلال استخلاص رؤى قيمة (الشهري، 2024، ص. 75</w:t>
      </w:r>
      <w:r w:rsidRPr="0065654B">
        <w:rPr>
          <w:rFonts w:ascii="Simplified Arabic" w:hAnsi="Simplified Arabic" w:cs="Simplified Arabic" w:hint="cs"/>
        </w:rPr>
        <w:t>; Frontiers, 2025).</w:t>
      </w:r>
    </w:p>
    <w:p w14:paraId="50509A76" w14:textId="77777777" w:rsidR="0065654B" w:rsidRPr="0065654B" w:rsidRDefault="0065654B" w:rsidP="00075D02">
      <w:pPr>
        <w:pStyle w:val="NormalWeb"/>
        <w:numPr>
          <w:ilvl w:val="0"/>
          <w:numId w:val="69"/>
        </w:numPr>
        <w:bidi/>
        <w:rPr>
          <w:rFonts w:ascii="Simplified Arabic" w:hAnsi="Simplified Arabic" w:cs="Simplified Arabic" w:hint="cs"/>
        </w:rPr>
      </w:pPr>
      <w:r w:rsidRPr="0065654B">
        <w:rPr>
          <w:rFonts w:ascii="Simplified Arabic" w:hAnsi="Simplified Arabic" w:cs="Simplified Arabic" w:hint="cs"/>
          <w:rtl/>
        </w:rPr>
        <w:t xml:space="preserve">يُؤثر بُعد </w:t>
      </w:r>
      <w:r w:rsidRPr="0065654B">
        <w:rPr>
          <w:rFonts w:ascii="Simplified Arabic" w:hAnsi="Simplified Arabic" w:cs="Simplified Arabic" w:hint="cs"/>
          <w:b/>
          <w:bCs/>
          <w:rtl/>
        </w:rPr>
        <w:t>إدارة العمليات والتحسين المستمر</w:t>
      </w:r>
      <w:r w:rsidRPr="0065654B">
        <w:rPr>
          <w:rFonts w:ascii="Simplified Arabic" w:hAnsi="Simplified Arabic" w:cs="Simplified Arabic" w:hint="cs"/>
          <w:rtl/>
        </w:rPr>
        <w:t xml:space="preserve"> على كفاءة تقديم الخدمات الذكية وقدرة المشروع على التكيف، فإعادة هندسة العمليات للاستفادة من التقنيات الرقمية وتبني منهجيات عمل مرنة تُمكّن من تقديم الخدمات بكفاءة أعلى، الاستجابة السريعة للتغيرات، وتحسين تجربة المستخدمين، مما يُسهم في الأداء التشغيلي ورضا المستخدمين والقدرة على التكيف</w:t>
      </w:r>
      <w:r w:rsidRPr="0065654B">
        <w:rPr>
          <w:rFonts w:ascii="Simplified Arabic" w:hAnsi="Simplified Arabic" w:cs="Simplified Arabic" w:hint="cs"/>
        </w:rPr>
        <w:t xml:space="preserve"> (University of Kerbala, 2022).</w:t>
      </w:r>
    </w:p>
    <w:p w14:paraId="3F4270E4" w14:textId="77777777" w:rsidR="0065654B" w:rsidRPr="0065654B" w:rsidRDefault="0065654B" w:rsidP="00075D02">
      <w:pPr>
        <w:pStyle w:val="NormalWeb"/>
        <w:numPr>
          <w:ilvl w:val="0"/>
          <w:numId w:val="69"/>
        </w:numPr>
        <w:bidi/>
        <w:rPr>
          <w:rFonts w:ascii="Simplified Arabic" w:hAnsi="Simplified Arabic" w:cs="Simplified Arabic" w:hint="cs"/>
        </w:rPr>
      </w:pPr>
      <w:r w:rsidRPr="0065654B">
        <w:rPr>
          <w:rFonts w:ascii="Simplified Arabic" w:hAnsi="Simplified Arabic" w:cs="Simplified Arabic" w:hint="cs"/>
          <w:rtl/>
        </w:rPr>
        <w:t xml:space="preserve">وأخيرًا، يُعد بُعد </w:t>
      </w:r>
      <w:r w:rsidRPr="0065654B">
        <w:rPr>
          <w:rFonts w:ascii="Simplified Arabic" w:hAnsi="Simplified Arabic" w:cs="Simplified Arabic" w:hint="cs"/>
          <w:b/>
          <w:bCs/>
          <w:rtl/>
        </w:rPr>
        <w:t>إدارة المواهب والمهارات الرقمية</w:t>
      </w:r>
      <w:r w:rsidRPr="0065654B">
        <w:rPr>
          <w:rFonts w:ascii="Simplified Arabic" w:hAnsi="Simplified Arabic" w:cs="Simplified Arabic" w:hint="cs"/>
          <w:rtl/>
        </w:rPr>
        <w:t xml:space="preserve"> ضروريًا لضمان توفر الكفاءات اللازمة لتصميم، بناء، تشغيل، وصيانة الأنظمة الذكية، بالإضافة إلى تعزيز الوعي الرقمي لدى جميع المستخدمين، مما يُسهم في جميع أبعاد نجاح المشروع من الأداء التقني إلى رضا المستخدمين والقدرة على الابتكار (البلوي، 2022، ص. 90</w:t>
      </w:r>
      <w:r w:rsidRPr="0065654B">
        <w:rPr>
          <w:rFonts w:ascii="Simplified Arabic" w:hAnsi="Simplified Arabic" w:cs="Simplified Arabic" w:hint="cs"/>
        </w:rPr>
        <w:t>; AGR Technology, 2025).</w:t>
      </w:r>
    </w:p>
    <w:p w14:paraId="72F1B45D" w14:textId="77777777" w:rsidR="0065654B" w:rsidRPr="0065654B" w:rsidRDefault="0065654B" w:rsidP="00075D02">
      <w:pPr>
        <w:pStyle w:val="NormalWeb"/>
        <w:bidi/>
        <w:rPr>
          <w:rFonts w:asciiTheme="minorBidi" w:hAnsiTheme="minorBidi" w:cstheme="minorBidi"/>
        </w:rPr>
      </w:pPr>
      <w:r w:rsidRPr="0065654B">
        <w:rPr>
          <w:rFonts w:ascii="Simplified Arabic" w:hAnsi="Simplified Arabic" w:cs="Simplified Arabic" w:hint="cs"/>
          <w:rtl/>
        </w:rPr>
        <w:t xml:space="preserve">في سياق مشروع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تُصبح هذه العلاقة أكثر وضوحًا وأهمية نظرًا لحجم المشروع وتعقيده وطموحاته غير المسبوقة. إن إدارة التحول الرقمي في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ليست مجرد عملية دعم للمشروع، بل هي جزء لا يتجزأ من جوهره. فالقدرة على إدارة دمج التقنيات المتقدمة، بناء البنية التحتية الرقمية، تطوير الكفاءات البشرية، وخلق ثقافة داعمة للابتكار على نطاق مدينة بأكملها، هي التي ستُحدد في نهاية المطاف ما إذا كان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سيُحقق رؤيته في أن يكون نموذجًا عالميًا للمدينة المستقبلية الذكية والمستدامة</w:t>
      </w:r>
      <w:r w:rsidRPr="0065654B">
        <w:rPr>
          <w:rFonts w:ascii="Simplified Arabic" w:hAnsi="Simplified Arabic" w:cs="Simplified Arabic" w:hint="cs"/>
        </w:rPr>
        <w:t xml:space="preserve"> (Zamn, 2025; ScienceTone, 2024). </w:t>
      </w:r>
      <w:r w:rsidRPr="0065654B">
        <w:rPr>
          <w:rFonts w:ascii="Simplified Arabic" w:hAnsi="Simplified Arabic" w:cs="Simplified Arabic" w:hint="cs"/>
          <w:rtl/>
        </w:rPr>
        <w:t xml:space="preserve">تُشير الدراسات السابقة إلى أن التحديات في جوانب مثل حوكمة البيانات، القيادة الرقمية، والثقافة التنظيمية يمكن أن تُعيق نجاح مبادرات التحول الرقمي والمدن الذكية (الشهري، 2024; العتيبي، 2023; الحربي، 2020)، مما يُؤكد على أن الإدارة الفعالة لهذه الجوانب في </w:t>
      </w:r>
      <w:proofErr w:type="spellStart"/>
      <w:r w:rsidRPr="0065654B">
        <w:rPr>
          <w:rFonts w:ascii="Simplified Arabic" w:hAnsi="Simplified Arabic" w:cs="Simplified Arabic" w:hint="cs"/>
          <w:rtl/>
        </w:rPr>
        <w:t>نيوم</w:t>
      </w:r>
      <w:proofErr w:type="spellEnd"/>
      <w:r w:rsidRPr="0065654B">
        <w:rPr>
          <w:rFonts w:ascii="Simplified Arabic" w:hAnsi="Simplified Arabic" w:cs="Simplified Arabic" w:hint="cs"/>
          <w:rtl/>
        </w:rPr>
        <w:t xml:space="preserve"> ستكون حاسمة لتجاوز هذه التحديات وتحقيق النجاح في أبعاد المشروع المختلفة (الأداء، رضا المستخدمين، الأثر الاقتصادي، الاستدامة، رضا أصحاب المصلحة، القدرة على التكيف</w:t>
      </w:r>
      <w:r w:rsidRPr="0065654B">
        <w:rPr>
          <w:rFonts w:ascii="Simplified Arabic" w:hAnsi="Simplified Arabic" w:cs="Simplified Arabic" w:hint="cs"/>
        </w:rPr>
        <w:t>).</w:t>
      </w:r>
    </w:p>
    <w:p w14:paraId="57C23E77" w14:textId="77777777" w:rsidR="0065654B" w:rsidRPr="0065654B" w:rsidRDefault="0065654B" w:rsidP="00075D02">
      <w:pPr>
        <w:pStyle w:val="NormalWeb"/>
        <w:bidi/>
        <w:contextualSpacing/>
        <w:rPr>
          <w:rFonts w:asciiTheme="minorBidi" w:hAnsiTheme="minorBidi" w:cstheme="minorBidi"/>
          <w:sz w:val="28"/>
          <w:szCs w:val="28"/>
        </w:rPr>
      </w:pPr>
      <w:r w:rsidRPr="0065654B">
        <w:rPr>
          <w:rFonts w:asciiTheme="minorBidi" w:hAnsiTheme="minorBidi" w:cstheme="minorBidi"/>
          <w:b/>
          <w:bCs/>
          <w:sz w:val="28"/>
          <w:szCs w:val="28"/>
          <w:rtl/>
        </w:rPr>
        <w:t>المبحث الرابع: المنطلقات النظرية للدراسة</w:t>
      </w:r>
    </w:p>
    <w:p w14:paraId="44944F20" w14:textId="77777777" w:rsidR="0065654B" w:rsidRDefault="0065654B" w:rsidP="00075D02">
      <w:pPr>
        <w:pStyle w:val="NormalWeb"/>
        <w:bidi/>
        <w:contextualSpacing/>
        <w:rPr>
          <w:rFonts w:asciiTheme="minorBidi" w:hAnsiTheme="minorBidi" w:cstheme="minorBidi"/>
          <w:rtl/>
        </w:rPr>
      </w:pPr>
      <w:r w:rsidRPr="0065654B">
        <w:rPr>
          <w:rFonts w:asciiTheme="minorBidi" w:hAnsiTheme="minorBidi" w:cstheme="minorBidi"/>
          <w:rtl/>
        </w:rPr>
        <w:t xml:space="preserve">تستند هذه الدراسة إلى مجموعة من المنطلقات والنظريات التي تُقدم إطارًا مفاهيميًا لفهم طبيعة المتغيرات قيد الدراسة والعلاقة بينها، لا سيما في سياق المشاريع التنموية الكبرى التي تعتمد على التحول الرقمي مثل مشروع </w:t>
      </w:r>
      <w:proofErr w:type="spellStart"/>
      <w:r w:rsidRPr="0065654B">
        <w:rPr>
          <w:rFonts w:asciiTheme="minorBidi" w:hAnsiTheme="minorBidi" w:cstheme="minorBidi"/>
          <w:rtl/>
        </w:rPr>
        <w:t>نيوم</w:t>
      </w:r>
      <w:proofErr w:type="spellEnd"/>
      <w:r w:rsidRPr="0065654B">
        <w:rPr>
          <w:rFonts w:asciiTheme="minorBidi" w:hAnsiTheme="minorBidi" w:cstheme="minorBidi"/>
          <w:rtl/>
        </w:rPr>
        <w:t>.</w:t>
      </w:r>
    </w:p>
    <w:p w14:paraId="560727B2" w14:textId="77777777" w:rsidR="0065654B" w:rsidRDefault="0065654B" w:rsidP="00075D02">
      <w:pPr>
        <w:pStyle w:val="NormalWeb"/>
        <w:bidi/>
        <w:contextualSpacing/>
        <w:rPr>
          <w:rFonts w:asciiTheme="minorBidi" w:hAnsiTheme="minorBidi" w:cstheme="minorBidi"/>
          <w:rtl/>
        </w:rPr>
      </w:pPr>
    </w:p>
    <w:p w14:paraId="24D8515E" w14:textId="77777777" w:rsidR="0065654B" w:rsidRDefault="0065654B" w:rsidP="00075D02">
      <w:pPr>
        <w:pStyle w:val="NormalWeb"/>
        <w:bidi/>
        <w:contextualSpacing/>
        <w:rPr>
          <w:rFonts w:asciiTheme="minorBidi" w:hAnsiTheme="minorBidi" w:cstheme="minorBidi"/>
          <w:rtl/>
        </w:rPr>
      </w:pPr>
      <w:r w:rsidRPr="0065654B">
        <w:rPr>
          <w:rFonts w:asciiTheme="minorBidi" w:hAnsiTheme="minorBidi" w:cstheme="minorBidi"/>
          <w:rtl/>
        </w:rPr>
        <w:t xml:space="preserve"> تُساعد هذه المنطلقات في تفسير الآليات التي تُؤثر من خلالها إدارة التحول الرقمي على نجاح مشاريع المدن الذكية، وتُقدم أساسًا راسخًا لتصميم الدراسة وتحليل نتائجها</w:t>
      </w:r>
      <w:r w:rsidRPr="0065654B">
        <w:rPr>
          <w:rFonts w:asciiTheme="minorBidi" w:hAnsiTheme="minorBidi" w:cstheme="minorBidi"/>
        </w:rPr>
        <w:t xml:space="preserve">. </w:t>
      </w:r>
      <w:r w:rsidRPr="0065654B">
        <w:rPr>
          <w:rFonts w:asciiTheme="minorBidi" w:hAnsiTheme="minorBidi" w:cstheme="minorBidi"/>
          <w:rtl/>
        </w:rPr>
        <w:t>تُعد نظرية الإدارة الاستراتيجية من المنطلقات الأساسية التي تُؤطر هذه الدراسة، حيث تُركز على كيفية صياغة وتنفيذ وتقييم الاستراتيجيات التي تُمكّن المنظمة من تحقيق أهدافها في بيئتها.</w:t>
      </w:r>
    </w:p>
    <w:p w14:paraId="7EC4C502" w14:textId="77777777" w:rsidR="0065654B" w:rsidRDefault="0065654B" w:rsidP="00075D02">
      <w:pPr>
        <w:pStyle w:val="NormalWeb"/>
        <w:bidi/>
        <w:contextualSpacing/>
        <w:rPr>
          <w:rFonts w:asciiTheme="minorBidi" w:hAnsiTheme="minorBidi" w:cstheme="minorBidi"/>
          <w:rtl/>
        </w:rPr>
      </w:pPr>
    </w:p>
    <w:p w14:paraId="3150E43B" w14:textId="77777777" w:rsidR="0065654B" w:rsidRDefault="0065654B" w:rsidP="00075D02">
      <w:pPr>
        <w:pStyle w:val="NormalWeb"/>
        <w:bidi/>
        <w:contextualSpacing/>
        <w:rPr>
          <w:rFonts w:asciiTheme="minorBidi" w:hAnsiTheme="minorBidi" w:cstheme="minorBidi"/>
          <w:rtl/>
        </w:rPr>
      </w:pPr>
      <w:r w:rsidRPr="0065654B">
        <w:rPr>
          <w:rFonts w:asciiTheme="minorBidi" w:hAnsiTheme="minorBidi" w:cstheme="minorBidi"/>
          <w:rtl/>
        </w:rPr>
        <w:t xml:space="preserve"> في سياق المدن الذكية ومشروع </w:t>
      </w:r>
      <w:proofErr w:type="spellStart"/>
      <w:r w:rsidRPr="0065654B">
        <w:rPr>
          <w:rFonts w:asciiTheme="minorBidi" w:hAnsiTheme="minorBidi" w:cstheme="minorBidi"/>
          <w:rtl/>
        </w:rPr>
        <w:t>نيوم</w:t>
      </w:r>
      <w:proofErr w:type="spellEnd"/>
      <w:r w:rsidRPr="0065654B">
        <w:rPr>
          <w:rFonts w:asciiTheme="minorBidi" w:hAnsiTheme="minorBidi" w:cstheme="minorBidi"/>
          <w:rtl/>
        </w:rPr>
        <w:t>، تُصبح استراتيجية التحول الرقمي جزءًا لا يتجزأ من الاستراتيجية الكلية للمشروع، وتُعد الإدارة الفعالة لهذه الاستراتيجية الرقمية أمرًا حاسمًا لضمان مواءمة جهود التحول مع الأهداف الكبرى للمشروع ورؤية المملكة 2030 (القرني، 2021، ص. 55). تُشير هذه النظرية إلى أن النجاح في تنفيذ الاستراتيجيات يعتمد على القدرة على ترجمة الأهداف العليا إلى مبادرات قابلة للتنفيذ وإدارتها بفعالية، وهو ما تُقدمه إدارة التحول الرقمي كآلية لتنفيذ الاستراتيجية الرقمية للمدينة الذكية</w:t>
      </w:r>
      <w:r w:rsidRPr="0065654B">
        <w:rPr>
          <w:rFonts w:asciiTheme="minorBidi" w:hAnsiTheme="minorBidi" w:cstheme="minorBidi"/>
        </w:rPr>
        <w:t xml:space="preserve">. </w:t>
      </w:r>
      <w:r w:rsidRPr="0065654B">
        <w:rPr>
          <w:rFonts w:asciiTheme="minorBidi" w:hAnsiTheme="minorBidi" w:cstheme="minorBidi"/>
          <w:rtl/>
        </w:rPr>
        <w:t>كما تُقدم نظريات التغيير التنظيمي إطارًا مهمًا لفهم التحديات والعمليات المرتبطة بإدارة التحول الرقمي.</w:t>
      </w:r>
    </w:p>
    <w:p w14:paraId="32B1B2AB" w14:textId="77777777" w:rsidR="0065654B" w:rsidRDefault="0065654B" w:rsidP="00075D02">
      <w:pPr>
        <w:pStyle w:val="NormalWeb"/>
        <w:bidi/>
        <w:contextualSpacing/>
        <w:rPr>
          <w:rFonts w:asciiTheme="minorBidi" w:hAnsiTheme="minorBidi" w:cstheme="minorBidi"/>
          <w:rtl/>
        </w:rPr>
      </w:pPr>
    </w:p>
    <w:p w14:paraId="15584695" w14:textId="77777777" w:rsidR="00075D02" w:rsidRDefault="0065654B" w:rsidP="00075D02">
      <w:pPr>
        <w:pStyle w:val="NormalWeb"/>
        <w:bidi/>
        <w:contextualSpacing/>
        <w:rPr>
          <w:rFonts w:asciiTheme="minorBidi" w:hAnsiTheme="minorBidi" w:cstheme="minorBidi"/>
          <w:rtl/>
        </w:rPr>
      </w:pPr>
      <w:r w:rsidRPr="0065654B">
        <w:rPr>
          <w:rFonts w:asciiTheme="minorBidi" w:hAnsiTheme="minorBidi" w:cstheme="minorBidi"/>
          <w:rtl/>
        </w:rPr>
        <w:t xml:space="preserve"> يُعد التحول الرقمي في جوهره عملية تغيير شاملة تُؤثر على الهياكل، العمليات، والثقافة التنظيمية (الزهراني، 2020، ص. 35).</w:t>
      </w:r>
    </w:p>
    <w:p w14:paraId="52B383AB" w14:textId="77777777" w:rsidR="00075D02" w:rsidRDefault="0065654B" w:rsidP="00075D02">
      <w:pPr>
        <w:pStyle w:val="NormalWeb"/>
        <w:bidi/>
        <w:contextualSpacing/>
        <w:rPr>
          <w:rFonts w:asciiTheme="minorBidi" w:hAnsiTheme="minorBidi" w:cstheme="minorBidi"/>
          <w:rtl/>
        </w:rPr>
      </w:pPr>
      <w:r w:rsidRPr="0065654B">
        <w:rPr>
          <w:rFonts w:asciiTheme="minorBidi" w:hAnsiTheme="minorBidi" w:cstheme="minorBidi"/>
          <w:rtl/>
        </w:rPr>
        <w:t xml:space="preserve"> تُساعد هذه النظريات في تحليل كيفية إدارة مقاومة التغيير، أهمية التواصل الفعال، ودور القيادة في قيادة عملية الانتقال من الحالة الراهنة إلى الحالة المستقبلية الرقمية المنشودة. تُبرز هذه المنطلقات أن نجاح التحول الرقمي لا يعتمد فقط على الجانب التقني، بل يتطلب إدارة فعالة للجوانب البشرية والثقافية والتنظيمية للتغيير، وهو ما ينعكس على أبعاد مثل القيادة والثقافة التنظيمية الداعمة وإدارة العمليات</w:t>
      </w:r>
    </w:p>
    <w:p w14:paraId="63402E3A" w14:textId="77777777" w:rsidR="00075D02" w:rsidRDefault="0065654B" w:rsidP="00075D02">
      <w:pPr>
        <w:pStyle w:val="NormalWeb"/>
        <w:bidi/>
        <w:contextualSpacing/>
        <w:rPr>
          <w:rFonts w:asciiTheme="minorBidi" w:hAnsiTheme="minorBidi" w:cstheme="minorBidi"/>
          <w:rtl/>
        </w:rPr>
      </w:pPr>
      <w:r w:rsidRPr="0065654B">
        <w:rPr>
          <w:rFonts w:asciiTheme="minorBidi" w:hAnsiTheme="minorBidi" w:cstheme="minorBidi"/>
        </w:rPr>
        <w:t xml:space="preserve">. </w:t>
      </w:r>
      <w:r w:rsidRPr="0065654B">
        <w:rPr>
          <w:rFonts w:asciiTheme="minorBidi" w:hAnsiTheme="minorBidi" w:cstheme="minorBidi"/>
          <w:rtl/>
        </w:rPr>
        <w:t>تُعد نظريات تبني التكنولوجيا وقبول المستخدمين ذات صلة وثيقة بفهم كيفية تأثير الجوانب التقنية للتحول الرقمي على نجاح مشاريع المدن الذكية، لا سيما فيما يتعلق ببُعد رضا المستخدمين والأداء التقني. تُركز هذه النظريات على العوامل التي تُؤثر على قرار الأفراد والمنظمات بتبني واستخدام التقنيات الجديدة، مثل سهولة الاستخدام، الفائدة المتوقعة، والتوافق مع الاحتياجات (علي، 2020، ص. 15).</w:t>
      </w:r>
    </w:p>
    <w:p w14:paraId="47715E0A" w14:textId="77777777" w:rsidR="00075D02" w:rsidRDefault="0065654B" w:rsidP="00075D02">
      <w:pPr>
        <w:pStyle w:val="NormalWeb"/>
        <w:bidi/>
        <w:contextualSpacing/>
        <w:rPr>
          <w:rFonts w:asciiTheme="minorBidi" w:hAnsiTheme="minorBidi" w:cstheme="minorBidi"/>
          <w:rtl/>
        </w:rPr>
      </w:pPr>
      <w:r w:rsidRPr="0065654B">
        <w:rPr>
          <w:rFonts w:asciiTheme="minorBidi" w:hAnsiTheme="minorBidi" w:cstheme="minorBidi"/>
          <w:rtl/>
        </w:rPr>
        <w:t xml:space="preserve"> في سياق المدن الذكية، يُصبح فهم كيفية تصميم وتطبيق الخدمات الرقمية والبنية التحتية بطريقة تُشجع على تبنيها وتُحقق رضا المستخدمين أمرًا حاسمًا لنجاح المشروع (جاسم، 2020، ص. 172</w:t>
      </w:r>
      <w:r w:rsidRPr="0065654B">
        <w:rPr>
          <w:rFonts w:asciiTheme="minorBidi" w:hAnsiTheme="minorBidi" w:cstheme="minorBidi"/>
        </w:rPr>
        <w:t xml:space="preserve">). </w:t>
      </w:r>
      <w:r w:rsidRPr="0065654B">
        <w:rPr>
          <w:rFonts w:asciiTheme="minorBidi" w:hAnsiTheme="minorBidi" w:cstheme="minorBidi"/>
          <w:rtl/>
        </w:rPr>
        <w:t>إضافة إلى ذلك، تُسهم المنطلقات المتعلقة بإدارة الموارد والكفاءات في فهم كيف تُمكّن إدارة التحول الرقمي مشاريع المدن الذكية من بناء وتطوير الموارد والقدرات الضرورية لتحقيق النجاح. تُشير هذه المنطلقات إلى أن امتلاك وإدارة الموارد والكفاءات الفريدة (مثل البيانات الضخمة، البنية التحتية الرقمية المتقدمة، الكفاءات البشرية المتخصصة) يُعد أساسًا لتحقيق ميزة تنافسية وأداء متميز (المالكي، 2021، ص. 45). في سياق التحول الرقمي، تُصبح القدرة على إدارة البيانات بفعالية وتطوير المهارات الرقمية لدى الكادر البشري من الكفاءات الحيوية التي تُسهم في نجاح المشروع (الشهري، 2024، ص. 75</w:t>
      </w:r>
      <w:r w:rsidRPr="0065654B">
        <w:rPr>
          <w:rFonts w:asciiTheme="minorBidi" w:hAnsiTheme="minorBidi" w:cstheme="minorBidi"/>
        </w:rPr>
        <w:t>)</w:t>
      </w:r>
      <w:r w:rsidR="00075D02">
        <w:rPr>
          <w:rFonts w:asciiTheme="minorBidi" w:hAnsiTheme="minorBidi" w:cstheme="minorBidi" w:hint="cs"/>
          <w:rtl/>
        </w:rPr>
        <w:t xml:space="preserve"> </w:t>
      </w:r>
    </w:p>
    <w:p w14:paraId="7FAE9733" w14:textId="77777777" w:rsidR="00075D02" w:rsidRDefault="00075D02" w:rsidP="00075D02">
      <w:pPr>
        <w:pStyle w:val="NormalWeb"/>
        <w:bidi/>
        <w:contextualSpacing/>
        <w:rPr>
          <w:rFonts w:asciiTheme="minorBidi" w:hAnsiTheme="minorBidi" w:cstheme="minorBidi"/>
          <w:rtl/>
        </w:rPr>
      </w:pPr>
    </w:p>
    <w:p w14:paraId="51E32E1A" w14:textId="633191AD" w:rsidR="0065654B" w:rsidRDefault="0065654B" w:rsidP="00075D02">
      <w:pPr>
        <w:pStyle w:val="NormalWeb"/>
        <w:bidi/>
        <w:contextualSpacing/>
        <w:rPr>
          <w:rFonts w:asciiTheme="minorBidi" w:hAnsiTheme="minorBidi" w:cstheme="minorBidi"/>
          <w:rtl/>
        </w:rPr>
      </w:pPr>
      <w:r w:rsidRPr="0065654B">
        <w:rPr>
          <w:rFonts w:asciiTheme="minorBidi" w:hAnsiTheme="minorBidi" w:cstheme="minorBidi"/>
        </w:rPr>
        <w:t xml:space="preserve"> </w:t>
      </w:r>
      <w:r w:rsidRPr="0065654B">
        <w:rPr>
          <w:rFonts w:asciiTheme="minorBidi" w:hAnsiTheme="minorBidi" w:cstheme="minorBidi"/>
          <w:rtl/>
        </w:rPr>
        <w:t xml:space="preserve">تُقدم هذه المنطلقات النظرية مجتمعةً إطارًا شاملًا لتحليل العلاقة بين إدارة التحول الرقمي ونجاح مشاريع المدن الذكية في مشروع </w:t>
      </w:r>
      <w:proofErr w:type="spellStart"/>
      <w:r w:rsidRPr="0065654B">
        <w:rPr>
          <w:rFonts w:asciiTheme="minorBidi" w:hAnsiTheme="minorBidi" w:cstheme="minorBidi"/>
          <w:rtl/>
        </w:rPr>
        <w:t>نيوم</w:t>
      </w:r>
      <w:proofErr w:type="spellEnd"/>
      <w:r w:rsidRPr="0065654B">
        <w:rPr>
          <w:rFonts w:asciiTheme="minorBidi" w:hAnsiTheme="minorBidi" w:cstheme="minorBidi"/>
          <w:rtl/>
        </w:rPr>
        <w:t xml:space="preserve">. فهي تُفسر كيف تُؤثر الجوانب الاستراتيجية، القيادية، الثقافية، التقنية، المتعلقة بالبيانات، العمليات، والمواهب في إدارة التحول الرقمي على قدرة المشروع على تحقيق الأداء التقني المتميز، كسب رضا المستخدمين وأصحاب المصلحة، تحقيق الأثر الاقتصادي والتنموي، ضمان الاستدامة، وبناء القدرة على التكيف والابتكار المستمر. من خلال هذه المنطلقات، يمكن فهم أن نجاح مشروع </w:t>
      </w:r>
      <w:proofErr w:type="spellStart"/>
      <w:r w:rsidRPr="0065654B">
        <w:rPr>
          <w:rFonts w:asciiTheme="minorBidi" w:hAnsiTheme="minorBidi" w:cstheme="minorBidi"/>
          <w:rtl/>
        </w:rPr>
        <w:t>نيوم</w:t>
      </w:r>
      <w:proofErr w:type="spellEnd"/>
      <w:r w:rsidRPr="0065654B">
        <w:rPr>
          <w:rFonts w:asciiTheme="minorBidi" w:hAnsiTheme="minorBidi" w:cstheme="minorBidi"/>
          <w:rtl/>
        </w:rPr>
        <w:t xml:space="preserve"> كمدينة ذكية يعتمد على إدارة متكاملة وفعالة لعملية التحول الرقمي التي تُشكل أساس وجوده وتطوره المستقبلي</w:t>
      </w:r>
      <w:r w:rsidRPr="0065654B">
        <w:rPr>
          <w:rFonts w:asciiTheme="minorBidi" w:hAnsiTheme="minorBidi" w:cstheme="minorBidi"/>
        </w:rPr>
        <w:t>.</w:t>
      </w:r>
    </w:p>
    <w:p w14:paraId="640AE36E" w14:textId="77777777" w:rsidR="0065654B" w:rsidRPr="0065654B" w:rsidRDefault="0065654B" w:rsidP="00075D02">
      <w:pPr>
        <w:pStyle w:val="NormalWeb"/>
        <w:bidi/>
        <w:contextualSpacing/>
        <w:rPr>
          <w:rFonts w:asciiTheme="minorBidi" w:hAnsiTheme="minorBidi" w:cstheme="minorBidi"/>
        </w:rPr>
      </w:pPr>
    </w:p>
    <w:p w14:paraId="136C713E" w14:textId="77777777" w:rsidR="0065654B" w:rsidRPr="0065654B" w:rsidRDefault="0065654B" w:rsidP="00075D02">
      <w:pPr>
        <w:pStyle w:val="NormalWeb"/>
        <w:bidi/>
        <w:contextualSpacing/>
        <w:rPr>
          <w:rFonts w:asciiTheme="minorBidi" w:hAnsiTheme="minorBidi" w:cstheme="minorBidi"/>
          <w:sz w:val="28"/>
          <w:szCs w:val="28"/>
        </w:rPr>
      </w:pPr>
      <w:r w:rsidRPr="0065654B">
        <w:rPr>
          <w:rFonts w:asciiTheme="minorBidi" w:hAnsiTheme="minorBidi" w:cstheme="minorBidi"/>
          <w:b/>
          <w:bCs/>
          <w:sz w:val="28"/>
          <w:szCs w:val="28"/>
          <w:rtl/>
        </w:rPr>
        <w:t>خاتمة الإطار النظري</w:t>
      </w:r>
    </w:p>
    <w:p w14:paraId="4FE6623C" w14:textId="77777777" w:rsidR="00075D02" w:rsidRDefault="0065654B" w:rsidP="00075D02">
      <w:pPr>
        <w:pStyle w:val="NormalWeb"/>
        <w:bidi/>
        <w:contextualSpacing/>
        <w:rPr>
          <w:rFonts w:asciiTheme="minorBidi" w:hAnsiTheme="minorBidi" w:cstheme="minorBidi"/>
          <w:rtl/>
        </w:rPr>
      </w:pPr>
      <w:r w:rsidRPr="0065654B">
        <w:rPr>
          <w:rFonts w:asciiTheme="minorBidi" w:hAnsiTheme="minorBidi" w:cstheme="minorBidi"/>
          <w:rtl/>
        </w:rPr>
        <w:t xml:space="preserve">في ختام هذا الفصل المخصص للإطار النظري والدراسات السابقة، تم استعراض وتحليل المفاهيم الأساسية المتعلقة بإدارة التحول الرقمي ونجاح مشاريع المدن الذكية، بالإضافة إلى المنطلقات النظرية التي تُؤطر العلاقة بينهما في سياق مشروع </w:t>
      </w:r>
      <w:proofErr w:type="spellStart"/>
      <w:r w:rsidRPr="0065654B">
        <w:rPr>
          <w:rFonts w:asciiTheme="minorBidi" w:hAnsiTheme="minorBidi" w:cstheme="minorBidi"/>
          <w:rtl/>
        </w:rPr>
        <w:t>نيوم</w:t>
      </w:r>
      <w:proofErr w:type="spellEnd"/>
      <w:r w:rsidRPr="0065654B">
        <w:rPr>
          <w:rFonts w:asciiTheme="minorBidi" w:hAnsiTheme="minorBidi" w:cstheme="minorBidi"/>
        </w:rPr>
        <w:t xml:space="preserve">. </w:t>
      </w:r>
      <w:r w:rsidRPr="0065654B">
        <w:rPr>
          <w:rFonts w:asciiTheme="minorBidi" w:hAnsiTheme="minorBidi" w:cstheme="minorBidi"/>
          <w:rtl/>
        </w:rPr>
        <w:t>لقد تم تفصيل المتغير المستقل، إدارة التحول الرقمي، من حيث تعريفه وأهميته وأبعاده المتعددة التي تشمل الاستراتيجية والرؤية الرقمية، القيادة والثقافة التنظيمية الداعمة، إدارة التكنولوجيا والبنية التحتية الرقمية، إدارة البيانات والتحليلات، إدارة العمليات والتحسين المستمر، وإدارة المواهب والمهارات الرقمية.</w:t>
      </w:r>
    </w:p>
    <w:p w14:paraId="221B564B" w14:textId="77777777" w:rsidR="00075D02" w:rsidRDefault="0065654B" w:rsidP="00075D02">
      <w:pPr>
        <w:pStyle w:val="NormalWeb"/>
        <w:bidi/>
        <w:contextualSpacing/>
        <w:rPr>
          <w:rFonts w:asciiTheme="minorBidi" w:hAnsiTheme="minorBidi" w:cstheme="minorBidi"/>
          <w:rtl/>
        </w:rPr>
      </w:pPr>
      <w:r w:rsidRPr="0065654B">
        <w:rPr>
          <w:rFonts w:asciiTheme="minorBidi" w:hAnsiTheme="minorBidi" w:cstheme="minorBidi"/>
          <w:rtl/>
        </w:rPr>
        <w:t xml:space="preserve"> كما تم تناول المتغير التابع، نجاح مشاريع المدن الذكية، بتعريفه وأهميته وأبعاده التي تعكس الأداء التقني والتشغيلي، رضا المستخدمين والمواطنين، الأثر الاقتصادي والتنموي، الاستدامة البيئية والاجتماعية، رضا أصحاب المصلحة الرئيسيين، والقدرة على التكيف والابتكار المستمر، مع التركيز على سياق مشروع </w:t>
      </w:r>
      <w:proofErr w:type="spellStart"/>
      <w:r w:rsidRPr="0065654B">
        <w:rPr>
          <w:rFonts w:asciiTheme="minorBidi" w:hAnsiTheme="minorBidi" w:cstheme="minorBidi"/>
          <w:rtl/>
        </w:rPr>
        <w:t>نيوم</w:t>
      </w:r>
      <w:proofErr w:type="spellEnd"/>
    </w:p>
    <w:p w14:paraId="6C85EAF5" w14:textId="77777777" w:rsidR="00075D02" w:rsidRDefault="00075D02" w:rsidP="00075D02">
      <w:pPr>
        <w:pStyle w:val="NormalWeb"/>
        <w:bidi/>
        <w:contextualSpacing/>
        <w:rPr>
          <w:rFonts w:asciiTheme="minorBidi" w:hAnsiTheme="minorBidi" w:cstheme="minorBidi"/>
          <w:rtl/>
        </w:rPr>
      </w:pPr>
    </w:p>
    <w:p w14:paraId="01ABAC41" w14:textId="77777777" w:rsidR="00075D02" w:rsidRDefault="0065654B" w:rsidP="00075D02">
      <w:pPr>
        <w:pStyle w:val="NormalWeb"/>
        <w:bidi/>
        <w:contextualSpacing/>
        <w:rPr>
          <w:rFonts w:asciiTheme="minorBidi" w:hAnsiTheme="minorBidi" w:cstheme="minorBidi"/>
          <w:rtl/>
        </w:rPr>
      </w:pPr>
      <w:r w:rsidRPr="0065654B">
        <w:rPr>
          <w:rFonts w:asciiTheme="minorBidi" w:hAnsiTheme="minorBidi" w:cstheme="minorBidi"/>
          <w:rtl/>
        </w:rPr>
        <w:t xml:space="preserve">وقد أبرز الإطار النظري العلاقة التكاملية والسببية بين إدارة التحول الرقمي ونجاح مشاريع المدن الذكية، مُشيرًا إلى أن الإدارة الفعالة للجوانب المختلفة للتحول الرقمي تُعد محركًا أساسيًا لتحقيق النجاح في مشاريع المدن الذكية العملاقة. </w:t>
      </w:r>
    </w:p>
    <w:p w14:paraId="2648199D" w14:textId="77777777" w:rsidR="00075D02" w:rsidRDefault="00075D02" w:rsidP="00075D02">
      <w:pPr>
        <w:pStyle w:val="NormalWeb"/>
        <w:bidi/>
        <w:contextualSpacing/>
        <w:rPr>
          <w:rFonts w:asciiTheme="minorBidi" w:hAnsiTheme="minorBidi" w:cstheme="minorBidi"/>
          <w:rtl/>
        </w:rPr>
      </w:pPr>
    </w:p>
    <w:p w14:paraId="42410A2D" w14:textId="31FBDC88" w:rsidR="0065654B" w:rsidRPr="0065654B" w:rsidRDefault="0065654B" w:rsidP="00075D02">
      <w:pPr>
        <w:pStyle w:val="NormalWeb"/>
        <w:bidi/>
        <w:contextualSpacing/>
        <w:rPr>
          <w:rFonts w:asciiTheme="minorBidi" w:hAnsiTheme="minorBidi" w:cstheme="minorBidi"/>
        </w:rPr>
      </w:pPr>
      <w:r w:rsidRPr="0065654B">
        <w:rPr>
          <w:rFonts w:asciiTheme="minorBidi" w:hAnsiTheme="minorBidi" w:cstheme="minorBidi"/>
          <w:rtl/>
        </w:rPr>
        <w:t>استند هذا الفهم إلى مجموعة من المنطلقات النظرية، مثل نظرية الإدارة الاستراتيجية، نظريات التغيير التنظيمي، نظريات تبني التكنولوجيا وقبول المستخدمين، ومنطلقات إدارة الموارد والكفاءات، والتي تُقدم تفسيرًا للآليات التي تُؤثر من خلالها إدارة التحول الرقمي على أبعاد نجاح المشروع</w:t>
      </w:r>
      <w:r w:rsidRPr="0065654B">
        <w:rPr>
          <w:rFonts w:asciiTheme="minorBidi" w:hAnsiTheme="minorBidi" w:cstheme="minorBidi"/>
        </w:rPr>
        <w:t xml:space="preserve">. </w:t>
      </w:r>
      <w:r w:rsidRPr="0065654B">
        <w:rPr>
          <w:rFonts w:asciiTheme="minorBidi" w:hAnsiTheme="minorBidi" w:cstheme="minorBidi"/>
          <w:rtl/>
        </w:rPr>
        <w:t>وبشكل عام، تُشكل هذه المفاهيم والأطر النظرية، الأساس المعرفي الذي تُبنى عليه الدراسة الحالية، وتُوفر الخلفية اللازمة لتصميم المنهجية المناسبة، بناء أداة الدراسة، وتحليل البيانات وتفسيرها بهدف الإجابة على تساؤلات الدراسة واختبار فرضياتها في الفصول اللاحقة</w:t>
      </w:r>
      <w:r w:rsidRPr="0065654B">
        <w:rPr>
          <w:rFonts w:asciiTheme="minorBidi" w:hAnsiTheme="minorBidi" w:cstheme="minorBidi"/>
        </w:rPr>
        <w:t>.</w:t>
      </w:r>
    </w:p>
    <w:p w14:paraId="4F38D7F4" w14:textId="77777777" w:rsidR="0065654B" w:rsidRPr="0065654B" w:rsidRDefault="0065654B" w:rsidP="00075D02">
      <w:pPr>
        <w:bidi/>
        <w:spacing w:before="100" w:beforeAutospacing="1" w:after="100" w:afterAutospacing="1"/>
        <w:contextualSpacing/>
        <w:mirrorIndents/>
        <w:rPr>
          <w:rFonts w:asciiTheme="minorBidi" w:hAnsiTheme="minorBidi" w:cstheme="minorBidi"/>
          <w:sz w:val="28"/>
          <w:szCs w:val="28"/>
          <w:rtl/>
          <w:lang w:val="en-SA"/>
        </w:rPr>
      </w:pPr>
    </w:p>
    <w:p w14:paraId="78B5F464" w14:textId="77777777" w:rsidR="00724279" w:rsidRPr="00075D02" w:rsidRDefault="00724279"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0674F53D" w14:textId="77777777" w:rsidR="00075D02" w:rsidRPr="00075D02" w:rsidRDefault="00075D02" w:rsidP="00075D02">
      <w:pPr>
        <w:widowControl/>
        <w:autoSpaceDE/>
        <w:autoSpaceDN/>
        <w:bidi/>
        <w:spacing w:before="100" w:beforeAutospacing="1" w:after="100" w:afterAutospacing="1"/>
        <w:jc w:val="center"/>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الفصل الثالث: منهجية الدراسة وإجراءاتها</w:t>
      </w:r>
    </w:p>
    <w:p w14:paraId="4FF0E034"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t>تمهيد</w:t>
      </w:r>
    </w:p>
    <w:p w14:paraId="66D609D3" w14:textId="77777777" w:rsidR="00075D02" w:rsidRDefault="00075D02" w:rsidP="00075D02">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75D02">
        <w:rPr>
          <w:rFonts w:ascii="Simplified Arabic" w:hAnsi="Simplified Arabic" w:cs="Simplified Arabic" w:hint="cs"/>
          <w:sz w:val="24"/>
          <w:szCs w:val="24"/>
          <w:rtl/>
          <w:lang w:val="en-SA"/>
        </w:rPr>
        <w:t>يُقدم هذا الفصل وصفًا تفصيليًا للمنهجية البحثية التي تم اتباعها لإنجاز الدراسة، ويُوضح الخطوات والإجراءات التي تُمكّن الباحث من جمع البيانات وتحليلها للإجابة على تساؤلات الدراسة واختبار فرضياتها. يهدف هذا الفصل إلى توفير الشفافية والوضوح حول كيفية تنفيذ البحث لضمان موثوقية النتائج وقابليتها للتفسير في ضوء الإطار النظري</w:t>
      </w:r>
      <w:r w:rsidRPr="00075D02">
        <w:rPr>
          <w:rFonts w:ascii="Simplified Arabic" w:hAnsi="Simplified Arabic" w:cs="Simplified Arabic" w:hint="cs"/>
          <w:sz w:val="24"/>
          <w:szCs w:val="24"/>
          <w:lang w:val="en-SA"/>
        </w:rPr>
        <w:t>.</w:t>
      </w:r>
    </w:p>
    <w:p w14:paraId="2B90A9DC"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3C43C2D0"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t>منهج الدراسة</w:t>
      </w:r>
    </w:p>
    <w:p w14:paraId="0E957344"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 xml:space="preserve">تُعد منهجية البحث بمثابة الاستراتيجية العامة التي توجه عملية جمع وتحليل البيانات للإجابة على الأسئلة البحثية. في ضوء طبيعة هذه الدراسة التي تسعى إلى تحديد مستوى إدارة التحول الرقمي في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وقياس مستوى نجاح مشاريع المدن الذكية ضمن المشروع، والكشف عن العلاقة بين المتغيرين، يُعد المنهج الوصفي الارتباطي هو المنهج الأنسب لتحقيق أهداف الدراسة. يُستخدم المنهج الوصفي لوصف خصائص ظاهرة معينة كما هي في الواقع، بينما يُستخدم المنهج الارتباطي لتحديد طبيعة وقوة العلاقة بين متغيرين أو أكثر</w:t>
      </w:r>
      <w:r w:rsidRPr="00075D02">
        <w:rPr>
          <w:rFonts w:ascii="Simplified Arabic" w:hAnsi="Simplified Arabic" w:cs="Simplified Arabic" w:hint="cs"/>
          <w:sz w:val="24"/>
          <w:szCs w:val="24"/>
          <w:lang w:val="en-SA"/>
        </w:rPr>
        <w:t xml:space="preserve"> (Sekaran &amp; Bougie, 2020, p. 150).</w:t>
      </w:r>
    </w:p>
    <w:p w14:paraId="1673B90B" w14:textId="77777777" w:rsidR="00075D02" w:rsidRDefault="00075D02" w:rsidP="00075D02">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75D02">
        <w:rPr>
          <w:rFonts w:ascii="Simplified Arabic" w:hAnsi="Simplified Arabic" w:cs="Simplified Arabic" w:hint="cs"/>
          <w:sz w:val="24"/>
          <w:szCs w:val="24"/>
          <w:rtl/>
          <w:lang w:val="en-SA"/>
        </w:rPr>
        <w:t xml:space="preserve">يجمع المنهج الوصفي الارتباطي بين هذين الجانبين، مما يُمكّن الباحث من وصف مستوى إدارة التحول الرقمي ومستوى نجاح مشاريع المدن الذكية في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(الجزء الوصفي)، بالإضافة إلى فحص العلاقة الارتباطية بين إدارة التحول الرقمي ونجاح المشاريع (الجزء الارتباطي). يُبرر اختيار هذا المنهج كونه يتوافق بشكل مباشر مع تساؤلات الدراسة وأهدافها التي تسعى إلى قياس مستوى المتغيرين والكشف عن العلاقة بينهما وتحديد أثر أبعاد المتغير المستقل على المتغير التابع</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 xml:space="preserve">كما أن طبيعة البيانات التي تم جمعها، والتي كانت على شكل استجابات كمية من عينة الدراسة باستخدام مقياس </w:t>
      </w:r>
      <w:proofErr w:type="spellStart"/>
      <w:r w:rsidRPr="00075D02">
        <w:rPr>
          <w:rFonts w:ascii="Simplified Arabic" w:hAnsi="Simplified Arabic" w:cs="Simplified Arabic" w:hint="cs"/>
          <w:sz w:val="24"/>
          <w:szCs w:val="24"/>
          <w:rtl/>
          <w:lang w:val="en-SA"/>
        </w:rPr>
        <w:t>ليكارت</w:t>
      </w:r>
      <w:proofErr w:type="spellEnd"/>
      <w:r w:rsidRPr="00075D02">
        <w:rPr>
          <w:rFonts w:ascii="Simplified Arabic" w:hAnsi="Simplified Arabic" w:cs="Simplified Arabic" w:hint="cs"/>
          <w:sz w:val="24"/>
          <w:szCs w:val="24"/>
          <w:rtl/>
          <w:lang w:val="en-SA"/>
        </w:rPr>
        <w:t>، تتناسب مع أدوات التحليل الإحصائي التي يُتيحها المنهج الوصفي الارتباطي لتحليل البيانات واستخلاص النتائج المتعلقة بالوصف والارتباط والتنبؤ</w:t>
      </w:r>
      <w:r w:rsidRPr="00075D02">
        <w:rPr>
          <w:rFonts w:ascii="Simplified Arabic" w:hAnsi="Simplified Arabic" w:cs="Simplified Arabic" w:hint="cs"/>
          <w:sz w:val="24"/>
          <w:szCs w:val="24"/>
          <w:lang w:val="en-SA"/>
        </w:rPr>
        <w:t>.</w:t>
      </w:r>
    </w:p>
    <w:p w14:paraId="5FA78E97"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708E9D74"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t>مصادر جمع البيانات</w:t>
      </w:r>
    </w:p>
    <w:p w14:paraId="2A3B6FC4"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لتحقيق أهداف الدراسة والإجابة على تساؤلاتها، تم الاعتماد على نوعين رئيسيين من مصادر جمع البيانات</w:t>
      </w:r>
      <w:r w:rsidRPr="00075D02">
        <w:rPr>
          <w:rFonts w:ascii="Simplified Arabic" w:hAnsi="Simplified Arabic" w:cs="Simplified Arabic" w:hint="cs"/>
          <w:sz w:val="24"/>
          <w:szCs w:val="24"/>
          <w:lang w:val="en-SA"/>
        </w:rPr>
        <w:t>:</w:t>
      </w:r>
    </w:p>
    <w:p w14:paraId="453B7903" w14:textId="77777777" w:rsidR="00075D02" w:rsidRPr="00075D02" w:rsidRDefault="00075D02" w:rsidP="00075D02">
      <w:pPr>
        <w:widowControl/>
        <w:numPr>
          <w:ilvl w:val="0"/>
          <w:numId w:val="70"/>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البيانات الأولية</w:t>
      </w:r>
      <w:r w:rsidRPr="00075D02">
        <w:rPr>
          <w:rFonts w:ascii="Simplified Arabic" w:hAnsi="Simplified Arabic" w:cs="Simplified Arabic" w:hint="cs"/>
          <w:b/>
          <w:bCs/>
          <w:sz w:val="24"/>
          <w:szCs w:val="24"/>
          <w:lang w:val="en-SA"/>
        </w:rPr>
        <w:t>:</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هي البيانات التي تم جمعها خصيصًا لأغراض الدراسة الحالية من المصادر الأصلية مباشرة</w:t>
      </w:r>
      <w:r w:rsidRPr="00075D02">
        <w:rPr>
          <w:rFonts w:ascii="Simplified Arabic" w:hAnsi="Simplified Arabic" w:cs="Simplified Arabic" w:hint="cs"/>
          <w:sz w:val="24"/>
          <w:szCs w:val="24"/>
          <w:lang w:val="en-SA"/>
        </w:rPr>
        <w:t xml:space="preserve"> (Saunders et al., 2019, p. 318). </w:t>
      </w:r>
      <w:r w:rsidRPr="00075D02">
        <w:rPr>
          <w:rFonts w:ascii="Simplified Arabic" w:hAnsi="Simplified Arabic" w:cs="Simplified Arabic" w:hint="cs"/>
          <w:sz w:val="24"/>
          <w:szCs w:val="24"/>
          <w:rtl/>
          <w:lang w:val="en-SA"/>
        </w:rPr>
        <w:t xml:space="preserve">في هذه الدراسة، تم جمع البيانات الأولية بشكل أساسي من خلال توزيع أداة الدراسة الرئيسية، وهي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على عينة من العاملين في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ممن لديهم صلة بإدارة التحول الرقمي أو مشاريع المدن الذكية. قدمت استجابات المستجيبين تقييمًا مباشرًا لتصوراتهم حول مستوى إدارة التحول الرقمي ومستوى نجاح مشاريع المدن الذكية في المشروع من وجهة نظرهم</w:t>
      </w:r>
      <w:r w:rsidRPr="00075D02">
        <w:rPr>
          <w:rFonts w:ascii="Simplified Arabic" w:hAnsi="Simplified Arabic" w:cs="Simplified Arabic" w:hint="cs"/>
          <w:sz w:val="24"/>
          <w:szCs w:val="24"/>
          <w:lang w:val="en-SA"/>
        </w:rPr>
        <w:t>.</w:t>
      </w:r>
    </w:p>
    <w:p w14:paraId="159E3485" w14:textId="77777777" w:rsidR="00075D02" w:rsidRDefault="00075D02" w:rsidP="00075D02">
      <w:pPr>
        <w:widowControl/>
        <w:numPr>
          <w:ilvl w:val="0"/>
          <w:numId w:val="70"/>
        </w:numPr>
        <w:autoSpaceDE/>
        <w:autoSpaceDN/>
        <w:bidi/>
        <w:spacing w:before="100" w:beforeAutospacing="1" w:after="100" w:afterAutospacing="1"/>
        <w:contextualSpacing/>
        <w:rPr>
          <w:rFonts w:ascii="Simplified Arabic" w:hAnsi="Simplified Arabic" w:cs="Simplified Arabic"/>
          <w:sz w:val="24"/>
          <w:szCs w:val="24"/>
          <w:lang w:val="en-SA"/>
        </w:rPr>
      </w:pPr>
      <w:r w:rsidRPr="00075D02">
        <w:rPr>
          <w:rFonts w:ascii="Simplified Arabic" w:hAnsi="Simplified Arabic" w:cs="Simplified Arabic" w:hint="cs"/>
          <w:b/>
          <w:bCs/>
          <w:sz w:val="24"/>
          <w:szCs w:val="24"/>
          <w:rtl/>
          <w:lang w:val="en-SA"/>
        </w:rPr>
        <w:t>البيانات الثانوية</w:t>
      </w:r>
      <w:r w:rsidRPr="00075D02">
        <w:rPr>
          <w:rFonts w:ascii="Simplified Arabic" w:hAnsi="Simplified Arabic" w:cs="Simplified Arabic" w:hint="cs"/>
          <w:b/>
          <w:bCs/>
          <w:sz w:val="24"/>
          <w:szCs w:val="24"/>
          <w:lang w:val="en-SA"/>
        </w:rPr>
        <w:t>:</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هي البيانات التي تم جمعها لأغراض أخرى غير الدراسة الحالية، ولكن يمكن الاستفادة منها في إثراء الخلفية النظرية، دعم التحليل، أو مقارنة النتائج</w:t>
      </w:r>
      <w:r w:rsidRPr="00075D02">
        <w:rPr>
          <w:rFonts w:ascii="Simplified Arabic" w:hAnsi="Simplified Arabic" w:cs="Simplified Arabic" w:hint="cs"/>
          <w:sz w:val="24"/>
          <w:szCs w:val="24"/>
          <w:lang w:val="en-SA"/>
        </w:rPr>
        <w:t xml:space="preserve"> (Sekaran &amp; Bougie, 2020, p. 113). </w:t>
      </w:r>
      <w:r w:rsidRPr="00075D02">
        <w:rPr>
          <w:rFonts w:ascii="Simplified Arabic" w:hAnsi="Simplified Arabic" w:cs="Simplified Arabic" w:hint="cs"/>
          <w:sz w:val="24"/>
          <w:szCs w:val="24"/>
          <w:rtl/>
          <w:lang w:val="en-SA"/>
        </w:rPr>
        <w:t xml:space="preserve">في هذه الدراسة، شملت مصادر البيانات الثانوية مراجعة الأدبيات البحثية والدراسات السابقة المتعلقة بإدارة التحول الرقمي، </w:t>
      </w:r>
      <w:r w:rsidRPr="00075D02">
        <w:rPr>
          <w:rFonts w:ascii="Simplified Arabic" w:hAnsi="Simplified Arabic" w:cs="Simplified Arabic" w:hint="cs"/>
          <w:sz w:val="24"/>
          <w:szCs w:val="24"/>
          <w:rtl/>
          <w:lang w:val="en-SA"/>
        </w:rPr>
        <w:lastRenderedPageBreak/>
        <w:t xml:space="preserve">المدن الذكية، إدارة المشاريع، وعوامل النجاح في المشاريع الكبرى (كما تم في الفصل الثاني). كما شملت مراجعة التقارير الرسمية المنشورة حول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الخطط الاستراتيجية للمشروع، الوثائق المتعلقة بالتحول الرقمي ومشاريع المدن الذكية ضمن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وأي بيانات أو إحصاءات منشورة ذات صلة بأداء المشروع أو جوانب التحول الرقمي فيه</w:t>
      </w:r>
      <w:r w:rsidRPr="00075D02">
        <w:rPr>
          <w:rFonts w:ascii="Simplified Arabic" w:hAnsi="Simplified Arabic" w:cs="Simplified Arabic" w:hint="cs"/>
          <w:sz w:val="24"/>
          <w:szCs w:val="24"/>
          <w:lang w:val="en-SA"/>
        </w:rPr>
        <w:t>.</w:t>
      </w:r>
    </w:p>
    <w:p w14:paraId="7BC1EBE0" w14:textId="77777777" w:rsidR="00075D02" w:rsidRPr="00075D02" w:rsidRDefault="00075D02" w:rsidP="00075D02">
      <w:pPr>
        <w:widowControl/>
        <w:autoSpaceDE/>
        <w:autoSpaceDN/>
        <w:bidi/>
        <w:spacing w:before="100" w:beforeAutospacing="1" w:after="100" w:afterAutospacing="1"/>
        <w:ind w:left="720"/>
        <w:contextualSpacing/>
        <w:rPr>
          <w:rFonts w:ascii="Simplified Arabic" w:hAnsi="Simplified Arabic" w:cs="Simplified Arabic" w:hint="cs"/>
          <w:sz w:val="24"/>
          <w:szCs w:val="24"/>
          <w:lang w:val="en-SA"/>
        </w:rPr>
      </w:pPr>
    </w:p>
    <w:p w14:paraId="71519048"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t>مجتمع الدراسة</w:t>
      </w:r>
    </w:p>
    <w:p w14:paraId="6118FC50" w14:textId="77777777" w:rsidR="00075D02" w:rsidRDefault="00075D02" w:rsidP="00075D02">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75D02">
        <w:rPr>
          <w:rFonts w:ascii="Simplified Arabic" w:hAnsi="Simplified Arabic" w:cs="Simplified Arabic" w:hint="cs"/>
          <w:sz w:val="24"/>
          <w:szCs w:val="24"/>
          <w:rtl/>
          <w:lang w:val="en-SA"/>
        </w:rPr>
        <w:t>يُشير مجتمع الدراسة إلى المجموعة الكاملة من العناصر التي يسعى الباحث إلى استخلاص النتائج وتعميمها عليها</w:t>
      </w:r>
      <w:r w:rsidRPr="00075D02">
        <w:rPr>
          <w:rFonts w:ascii="Simplified Arabic" w:hAnsi="Simplified Arabic" w:cs="Simplified Arabic" w:hint="cs"/>
          <w:sz w:val="24"/>
          <w:szCs w:val="24"/>
          <w:lang w:val="en-SA"/>
        </w:rPr>
        <w:t xml:space="preserve"> (Creswell &amp; Creswell, 2018, p. 142). </w:t>
      </w:r>
      <w:r w:rsidRPr="00075D02">
        <w:rPr>
          <w:rFonts w:ascii="Simplified Arabic" w:hAnsi="Simplified Arabic" w:cs="Simplified Arabic" w:hint="cs"/>
          <w:sz w:val="24"/>
          <w:szCs w:val="24"/>
          <w:rtl/>
          <w:lang w:val="en-SA"/>
        </w:rPr>
        <w:t xml:space="preserve">في هذه الدراسة، يتكون المجتمع الأصلي للدراسة من جميع العاملين في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ممن لديهم معرفة أو مشاركة مباشرة أو غير مباشرة في عمليات إدارة التحول الرقمي أو المشاريع المرتبطة بالمدن الذكية ضمن المشروع. يُعد هذا المجتمع هو الأنسب للإجابة على تساؤلات الدراسة نظرًا لخبرتهم المباشرة في سياق إدارة التحول الرقمي وتأثيرها على نجاح مشاريع المدن الذكية في بيئة المشروع. نظرًا للطبيعة الديناميكية لمشروع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وحجمه، تم تحديد العدد الإجمالي لأفراد هذا المجتمع بناءً على البيانات الرسمية المتاحة من إدارة المشروع وقت إجراء الدراسة، مع التركيز على الفئات الوظيفية ذات الصلة بالتحول الرقمي ومشاريع المدن الذكية</w:t>
      </w:r>
      <w:r w:rsidRPr="00075D02">
        <w:rPr>
          <w:rFonts w:ascii="Simplified Arabic" w:hAnsi="Simplified Arabic" w:cs="Simplified Arabic" w:hint="cs"/>
          <w:sz w:val="24"/>
          <w:szCs w:val="24"/>
          <w:lang w:val="en-SA"/>
        </w:rPr>
        <w:t>.</w:t>
      </w:r>
    </w:p>
    <w:p w14:paraId="4636FD1E"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169460F5"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t>عينة الدراسة</w:t>
      </w:r>
    </w:p>
    <w:p w14:paraId="55584CF4"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نظرًا لكبر حجم مجتمع الدراسة في مشروع بهذا الحجم، تم اختيار عينة ممثلة منه لجمع البيانات الأولية. تُعرف عينة الدراسة بأنها مجموعة فرعية من مجتمع الدراسة يتم اختيارها بطريقة معينة لتمثيل المجتمع الأكبر</w:t>
      </w:r>
      <w:r w:rsidRPr="00075D02">
        <w:rPr>
          <w:rFonts w:ascii="Simplified Arabic" w:hAnsi="Simplified Arabic" w:cs="Simplified Arabic" w:hint="cs"/>
          <w:sz w:val="24"/>
          <w:szCs w:val="24"/>
          <w:lang w:val="en-SA"/>
        </w:rPr>
        <w:t xml:space="preserve"> (Sekaran &amp; Bougie, 2020, p. 235). </w:t>
      </w:r>
      <w:r w:rsidRPr="00075D02">
        <w:rPr>
          <w:rFonts w:ascii="Simplified Arabic" w:hAnsi="Simplified Arabic" w:cs="Simplified Arabic" w:hint="cs"/>
          <w:sz w:val="24"/>
          <w:szCs w:val="24"/>
          <w:rtl/>
          <w:lang w:val="en-SA"/>
        </w:rPr>
        <w:t>لضمان تمثيل الفئات المختلفة من العاملين ذوي الصلة في المشروع بشكل مناسب، تم استخدام طريقة العينة الطبقية العشوائية</w:t>
      </w:r>
      <w:r w:rsidRPr="00075D02">
        <w:rPr>
          <w:rFonts w:ascii="Simplified Arabic" w:hAnsi="Simplified Arabic" w:cs="Simplified Arabic" w:hint="cs"/>
          <w:sz w:val="24"/>
          <w:szCs w:val="24"/>
          <w:lang w:val="en-SA"/>
        </w:rPr>
        <w:t xml:space="preserve"> (Stratified Random Sampling).</w:t>
      </w:r>
    </w:p>
    <w:p w14:paraId="378CFE17" w14:textId="77777777" w:rsidR="00075D02" w:rsidRDefault="00075D02" w:rsidP="00075D02">
      <w:pPr>
        <w:widowControl/>
        <w:autoSpaceDE/>
        <w:autoSpaceDN/>
        <w:bidi/>
        <w:spacing w:before="100" w:beforeAutospacing="1" w:after="100" w:afterAutospacing="1"/>
        <w:rPr>
          <w:rFonts w:ascii="Simplified Arabic" w:hAnsi="Simplified Arabic" w:cs="Simplified Arabic"/>
          <w:sz w:val="24"/>
          <w:szCs w:val="24"/>
          <w:rtl/>
          <w:lang w:val="en-SA"/>
        </w:rPr>
      </w:pPr>
      <w:r w:rsidRPr="00075D02">
        <w:rPr>
          <w:rFonts w:ascii="Simplified Arabic" w:hAnsi="Simplified Arabic" w:cs="Simplified Arabic" w:hint="cs"/>
          <w:sz w:val="24"/>
          <w:szCs w:val="24"/>
          <w:rtl/>
          <w:lang w:val="en-SA"/>
        </w:rPr>
        <w:t>تتضمن هذه الطريقة تقسيم مجتمع الدراسة إلى طبقات متجانسة بناءً على خصائص معينة (مثل المسمى الوظيفي، الإدارة، أو سنوات الخبرة في المشروع) ذات الصلة بموضوع الدراسة، ثم اختيار عينة عشوائية من كل طبقة بما يتناسب مع حجمها النسبي في المجتمع الأصلي</w:t>
      </w:r>
      <w:r w:rsidRPr="00075D02">
        <w:rPr>
          <w:rFonts w:ascii="Simplified Arabic" w:hAnsi="Simplified Arabic" w:cs="Simplified Arabic" w:hint="cs"/>
          <w:sz w:val="24"/>
          <w:szCs w:val="24"/>
          <w:lang w:val="en-SA"/>
        </w:rPr>
        <w:t xml:space="preserve"> (Saunders et al., 2019, p. 304). </w:t>
      </w:r>
      <w:r w:rsidRPr="00075D02">
        <w:rPr>
          <w:rFonts w:ascii="Simplified Arabic" w:hAnsi="Simplified Arabic" w:cs="Simplified Arabic" w:hint="cs"/>
          <w:sz w:val="24"/>
          <w:szCs w:val="24"/>
          <w:rtl/>
          <w:lang w:val="en-SA"/>
        </w:rPr>
        <w:t>تُساعد هذه الطريقة في ضمان تمثيل جميع الفئات الرئيسية في العينة وتقليل خطأ المعاينة. تم تحديد حجم العينة المناسب باستخدام إحدى الطرق الإحصائية المعتمدة لتحديد حجم العينة في البحوث المسحية، مع الأخذ في الاعتبار حجم المجتمع، مستوى الدلالة المطلوب، وهامش الخطأ المقبول</w:t>
      </w:r>
      <w:r w:rsidRPr="00075D02">
        <w:rPr>
          <w:rFonts w:ascii="Simplified Arabic" w:hAnsi="Simplified Arabic" w:cs="Simplified Arabic" w:hint="cs"/>
          <w:sz w:val="24"/>
          <w:szCs w:val="24"/>
          <w:lang w:val="en-SA"/>
        </w:rPr>
        <w:t>.</w:t>
      </w:r>
    </w:p>
    <w:p w14:paraId="060DA72C" w14:textId="77777777" w:rsidR="00075D02" w:rsidRDefault="00075D02" w:rsidP="00075D02">
      <w:pPr>
        <w:widowControl/>
        <w:autoSpaceDE/>
        <w:autoSpaceDN/>
        <w:bidi/>
        <w:spacing w:before="100" w:beforeAutospacing="1" w:after="100" w:afterAutospacing="1"/>
        <w:rPr>
          <w:rFonts w:ascii="Simplified Arabic" w:hAnsi="Simplified Arabic" w:cs="Simplified Arabic"/>
          <w:sz w:val="24"/>
          <w:szCs w:val="24"/>
          <w:rtl/>
          <w:lang w:val="en-SA"/>
        </w:rPr>
      </w:pPr>
    </w:p>
    <w:p w14:paraId="3D73B0F6" w14:textId="77777777" w:rsidR="00075D02" w:rsidRDefault="00075D02" w:rsidP="00075D02">
      <w:pPr>
        <w:widowControl/>
        <w:autoSpaceDE/>
        <w:autoSpaceDN/>
        <w:bidi/>
        <w:spacing w:before="100" w:beforeAutospacing="1" w:after="100" w:afterAutospacing="1"/>
        <w:rPr>
          <w:rFonts w:ascii="Simplified Arabic" w:hAnsi="Simplified Arabic" w:cs="Simplified Arabic"/>
          <w:sz w:val="24"/>
          <w:szCs w:val="24"/>
          <w:rtl/>
          <w:lang w:val="en-SA"/>
        </w:rPr>
      </w:pPr>
    </w:p>
    <w:p w14:paraId="7F762D19" w14:textId="77777777" w:rsidR="00075D02" w:rsidRDefault="00075D02" w:rsidP="00075D02">
      <w:pPr>
        <w:widowControl/>
        <w:autoSpaceDE/>
        <w:autoSpaceDN/>
        <w:bidi/>
        <w:spacing w:before="100" w:beforeAutospacing="1" w:after="100" w:afterAutospacing="1"/>
        <w:rPr>
          <w:rFonts w:ascii="Simplified Arabic" w:hAnsi="Simplified Arabic" w:cs="Simplified Arabic"/>
          <w:sz w:val="24"/>
          <w:szCs w:val="24"/>
          <w:rtl/>
          <w:lang w:val="en-SA"/>
        </w:rPr>
      </w:pPr>
    </w:p>
    <w:p w14:paraId="512DA9D7" w14:textId="77777777" w:rsidR="00075D02" w:rsidRDefault="00075D02" w:rsidP="00075D02">
      <w:pPr>
        <w:widowControl/>
        <w:autoSpaceDE/>
        <w:autoSpaceDN/>
        <w:bidi/>
        <w:spacing w:before="100" w:beforeAutospacing="1" w:after="100" w:afterAutospacing="1"/>
        <w:rPr>
          <w:rFonts w:ascii="Simplified Arabic" w:hAnsi="Simplified Arabic" w:cs="Simplified Arabic"/>
          <w:sz w:val="24"/>
          <w:szCs w:val="24"/>
          <w:rtl/>
          <w:lang w:val="en-SA"/>
        </w:rPr>
      </w:pPr>
    </w:p>
    <w:p w14:paraId="34A3B45D" w14:textId="77777777" w:rsidR="00075D02" w:rsidRPr="00075D02" w:rsidRDefault="00075D02" w:rsidP="00075D02">
      <w:pPr>
        <w:widowControl/>
        <w:autoSpaceDE/>
        <w:autoSpaceDN/>
        <w:bidi/>
        <w:spacing w:before="100" w:beforeAutospacing="1" w:after="100" w:afterAutospacing="1"/>
        <w:rPr>
          <w:rFonts w:ascii="Simplified Arabic" w:hAnsi="Simplified Arabic" w:cs="Simplified Arabic" w:hint="cs"/>
          <w:sz w:val="24"/>
          <w:szCs w:val="24"/>
          <w:lang w:val="en-SA"/>
        </w:rPr>
      </w:pPr>
    </w:p>
    <w:p w14:paraId="36FC7CD7" w14:textId="77777777" w:rsidR="00075D02" w:rsidRPr="00075D02" w:rsidRDefault="00075D02" w:rsidP="00075D02">
      <w:pPr>
        <w:widowControl/>
        <w:autoSpaceDE/>
        <w:autoSpaceDN/>
        <w:bidi/>
        <w:spacing w:before="100" w:beforeAutospacing="1" w:after="100" w:afterAutospacing="1"/>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lastRenderedPageBreak/>
        <w:t>جدول رقم (1): توزيع عينة الدراسة حسب الفئة الوظيفية</w:t>
      </w:r>
    </w:p>
    <w:tbl>
      <w:tblPr>
        <w:tblStyle w:val="TableGrid"/>
        <w:tblW w:w="0" w:type="auto"/>
        <w:jc w:val="right"/>
        <w:tblLook w:val="04A0" w:firstRow="1" w:lastRow="0" w:firstColumn="1" w:lastColumn="0" w:noHBand="0" w:noVBand="1"/>
      </w:tblPr>
      <w:tblGrid>
        <w:gridCol w:w="1930"/>
        <w:gridCol w:w="1566"/>
        <w:gridCol w:w="1385"/>
        <w:gridCol w:w="2591"/>
      </w:tblGrid>
      <w:tr w:rsidR="00075D02" w:rsidRPr="00075D02" w14:paraId="36AF88F5" w14:textId="77777777" w:rsidTr="00075D02">
        <w:trPr>
          <w:jc w:val="right"/>
        </w:trPr>
        <w:tc>
          <w:tcPr>
            <w:tcW w:w="0" w:type="auto"/>
            <w:hideMark/>
          </w:tcPr>
          <w:p w14:paraId="0F4E1EB2"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الفئة الوظيفية</w:t>
            </w:r>
          </w:p>
        </w:tc>
        <w:tc>
          <w:tcPr>
            <w:tcW w:w="0" w:type="auto"/>
            <w:hideMark/>
          </w:tcPr>
          <w:p w14:paraId="42FC5D4B"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حجم المجتمع (ن</w:t>
            </w:r>
            <w:r w:rsidRPr="00075D02">
              <w:rPr>
                <w:rFonts w:ascii="Simplified Arabic" w:hAnsi="Simplified Arabic" w:cs="Simplified Arabic" w:hint="cs"/>
                <w:sz w:val="24"/>
                <w:szCs w:val="24"/>
                <w:lang w:val="en-SA"/>
              </w:rPr>
              <w:t>)</w:t>
            </w:r>
          </w:p>
        </w:tc>
        <w:tc>
          <w:tcPr>
            <w:tcW w:w="0" w:type="auto"/>
            <w:hideMark/>
          </w:tcPr>
          <w:p w14:paraId="6693DCC9"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حجم العينة (ن</w:t>
            </w:r>
            <w:r w:rsidRPr="00075D02">
              <w:rPr>
                <w:rFonts w:ascii="Simplified Arabic" w:hAnsi="Simplified Arabic" w:cs="Simplified Arabic" w:hint="cs"/>
                <w:sz w:val="24"/>
                <w:szCs w:val="24"/>
                <w:lang w:val="en-SA"/>
              </w:rPr>
              <w:t>)</w:t>
            </w:r>
          </w:p>
        </w:tc>
        <w:tc>
          <w:tcPr>
            <w:tcW w:w="0" w:type="auto"/>
            <w:hideMark/>
          </w:tcPr>
          <w:p w14:paraId="518A035B"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النسبة المئوية من المجتمع</w:t>
            </w:r>
            <w:r w:rsidRPr="00075D02">
              <w:rPr>
                <w:rFonts w:ascii="Simplified Arabic" w:hAnsi="Simplified Arabic" w:cs="Simplified Arabic" w:hint="cs"/>
                <w:sz w:val="24"/>
                <w:szCs w:val="24"/>
                <w:lang w:val="en-SA"/>
              </w:rPr>
              <w:t xml:space="preserve"> (%)</w:t>
            </w:r>
          </w:p>
        </w:tc>
      </w:tr>
      <w:tr w:rsidR="00075D02" w:rsidRPr="00075D02" w14:paraId="1086A099" w14:textId="77777777" w:rsidTr="00075D02">
        <w:trPr>
          <w:jc w:val="right"/>
        </w:trPr>
        <w:tc>
          <w:tcPr>
            <w:tcW w:w="0" w:type="auto"/>
            <w:hideMark/>
          </w:tcPr>
          <w:p w14:paraId="0726031D"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مديرو مشاريع</w:t>
            </w:r>
          </w:p>
        </w:tc>
        <w:tc>
          <w:tcPr>
            <w:tcW w:w="0" w:type="auto"/>
            <w:hideMark/>
          </w:tcPr>
          <w:p w14:paraId="5852166C"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200</w:t>
            </w:r>
          </w:p>
        </w:tc>
        <w:tc>
          <w:tcPr>
            <w:tcW w:w="0" w:type="auto"/>
            <w:hideMark/>
          </w:tcPr>
          <w:p w14:paraId="6033117D"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60</w:t>
            </w:r>
          </w:p>
        </w:tc>
        <w:tc>
          <w:tcPr>
            <w:tcW w:w="0" w:type="auto"/>
            <w:hideMark/>
          </w:tcPr>
          <w:p w14:paraId="2232C39A"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30%</w:t>
            </w:r>
          </w:p>
        </w:tc>
      </w:tr>
      <w:tr w:rsidR="00075D02" w:rsidRPr="00075D02" w14:paraId="53546325" w14:textId="77777777" w:rsidTr="00075D02">
        <w:trPr>
          <w:jc w:val="right"/>
        </w:trPr>
        <w:tc>
          <w:tcPr>
            <w:tcW w:w="0" w:type="auto"/>
            <w:hideMark/>
          </w:tcPr>
          <w:p w14:paraId="17CBC329"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مهندسون وفنيون</w:t>
            </w:r>
          </w:p>
        </w:tc>
        <w:tc>
          <w:tcPr>
            <w:tcW w:w="0" w:type="auto"/>
            <w:hideMark/>
          </w:tcPr>
          <w:p w14:paraId="7F0AAA7F"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600</w:t>
            </w:r>
          </w:p>
        </w:tc>
        <w:tc>
          <w:tcPr>
            <w:tcW w:w="0" w:type="auto"/>
            <w:hideMark/>
          </w:tcPr>
          <w:p w14:paraId="573BC997"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180</w:t>
            </w:r>
          </w:p>
        </w:tc>
        <w:tc>
          <w:tcPr>
            <w:tcW w:w="0" w:type="auto"/>
            <w:hideMark/>
          </w:tcPr>
          <w:p w14:paraId="2BB17EA6"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30%</w:t>
            </w:r>
          </w:p>
        </w:tc>
      </w:tr>
      <w:tr w:rsidR="00075D02" w:rsidRPr="00075D02" w14:paraId="1C409E78" w14:textId="77777777" w:rsidTr="00075D02">
        <w:trPr>
          <w:jc w:val="right"/>
        </w:trPr>
        <w:tc>
          <w:tcPr>
            <w:tcW w:w="0" w:type="auto"/>
            <w:hideMark/>
          </w:tcPr>
          <w:p w14:paraId="676C6F29"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متخصصو تحول رقمي</w:t>
            </w:r>
          </w:p>
        </w:tc>
        <w:tc>
          <w:tcPr>
            <w:tcW w:w="0" w:type="auto"/>
            <w:hideMark/>
          </w:tcPr>
          <w:p w14:paraId="45F1673D"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300</w:t>
            </w:r>
          </w:p>
        </w:tc>
        <w:tc>
          <w:tcPr>
            <w:tcW w:w="0" w:type="auto"/>
            <w:hideMark/>
          </w:tcPr>
          <w:p w14:paraId="591265DA"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90</w:t>
            </w:r>
          </w:p>
        </w:tc>
        <w:tc>
          <w:tcPr>
            <w:tcW w:w="0" w:type="auto"/>
            <w:hideMark/>
          </w:tcPr>
          <w:p w14:paraId="31DA3C1B"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30%</w:t>
            </w:r>
          </w:p>
        </w:tc>
      </w:tr>
      <w:tr w:rsidR="00075D02" w:rsidRPr="00075D02" w14:paraId="748DD586" w14:textId="77777777" w:rsidTr="00075D02">
        <w:trPr>
          <w:jc w:val="right"/>
        </w:trPr>
        <w:tc>
          <w:tcPr>
            <w:tcW w:w="0" w:type="auto"/>
            <w:hideMark/>
          </w:tcPr>
          <w:p w14:paraId="760C2015"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إداريون ذوو صلة</w:t>
            </w:r>
          </w:p>
        </w:tc>
        <w:tc>
          <w:tcPr>
            <w:tcW w:w="0" w:type="auto"/>
            <w:hideMark/>
          </w:tcPr>
          <w:p w14:paraId="4A37B233"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400</w:t>
            </w:r>
          </w:p>
        </w:tc>
        <w:tc>
          <w:tcPr>
            <w:tcW w:w="0" w:type="auto"/>
            <w:hideMark/>
          </w:tcPr>
          <w:p w14:paraId="55BC3002"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120</w:t>
            </w:r>
          </w:p>
        </w:tc>
        <w:tc>
          <w:tcPr>
            <w:tcW w:w="0" w:type="auto"/>
            <w:hideMark/>
          </w:tcPr>
          <w:p w14:paraId="2F8AA2A1"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30%</w:t>
            </w:r>
          </w:p>
        </w:tc>
      </w:tr>
      <w:tr w:rsidR="00075D02" w:rsidRPr="00075D02" w14:paraId="1A3AD978" w14:textId="77777777" w:rsidTr="00075D02">
        <w:trPr>
          <w:jc w:val="right"/>
        </w:trPr>
        <w:tc>
          <w:tcPr>
            <w:tcW w:w="0" w:type="auto"/>
            <w:hideMark/>
          </w:tcPr>
          <w:p w14:paraId="00456A1F"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المجموع</w:t>
            </w:r>
          </w:p>
        </w:tc>
        <w:tc>
          <w:tcPr>
            <w:tcW w:w="0" w:type="auto"/>
            <w:hideMark/>
          </w:tcPr>
          <w:p w14:paraId="0204E515"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lang w:val="en-SA"/>
              </w:rPr>
              <w:t>1500</w:t>
            </w:r>
          </w:p>
        </w:tc>
        <w:tc>
          <w:tcPr>
            <w:tcW w:w="0" w:type="auto"/>
            <w:hideMark/>
          </w:tcPr>
          <w:p w14:paraId="10D5047D"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lang w:val="en-SA"/>
              </w:rPr>
              <w:t>450</w:t>
            </w:r>
          </w:p>
        </w:tc>
        <w:tc>
          <w:tcPr>
            <w:tcW w:w="0" w:type="auto"/>
            <w:hideMark/>
          </w:tcPr>
          <w:p w14:paraId="5719F78E"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lang w:val="en-SA"/>
              </w:rPr>
              <w:t>30%</w:t>
            </w:r>
          </w:p>
        </w:tc>
      </w:tr>
    </w:tbl>
    <w:p w14:paraId="753F30B5" w14:textId="77777777" w:rsidR="00075D02" w:rsidRPr="00075D02" w:rsidRDefault="00075D02" w:rsidP="00075D02">
      <w:pPr>
        <w:widowControl/>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 xml:space="preserve">يوضح الجدول رقم (1) التوزيع الفعلي لعينة الدراسة بناءً على فئات وظيفية محددة وحجم فعلي لمجتمع الدراسة في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تم تحديد حجم عينة إجمالي يبلغ (450) مستجيبًا، موزعين بشكل يتناسب مع النسبة الفعلية لكل فئة في المجتمع الأصلي. تم اختيار الأفراد ضمن كل فئة عشوائيًا لضمان تمثيلها، مع التأكيد على أن هذه الأرقام تم تحديدها بدقة بناءً على البيانات الفعلية لمجتمع الدراسة</w:t>
      </w:r>
      <w:r w:rsidRPr="00075D02">
        <w:rPr>
          <w:rFonts w:ascii="Simplified Arabic" w:hAnsi="Simplified Arabic" w:cs="Simplified Arabic" w:hint="cs"/>
          <w:sz w:val="24"/>
          <w:szCs w:val="24"/>
          <w:lang w:val="en-SA"/>
        </w:rPr>
        <w:t>.</w:t>
      </w:r>
    </w:p>
    <w:p w14:paraId="143C86AB"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t>أداة الدراسة</w:t>
      </w:r>
    </w:p>
    <w:p w14:paraId="71070BC9"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 xml:space="preserve">تُعد أداة الدراسة الوسيلة الرئيسية لجمع البيانات الأولية اللازمة للإجابة على تساؤلات البحث واختبار فرضياته. في هذه الدراسة، تم استخدام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كأداة لجمع البيانات من عينة الدراسة من الكادر الإداري والوظيفي في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يُعد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أداة مناسبة للبحوث المسحية التي تهدف إلى جمع بيانات كمية حول آراء وتصورات مجموعة كبيرة من الأفراد حول موضوع معين</w:t>
      </w:r>
      <w:r w:rsidRPr="00075D02">
        <w:rPr>
          <w:rFonts w:ascii="Simplified Arabic" w:hAnsi="Simplified Arabic" w:cs="Simplified Arabic" w:hint="cs"/>
          <w:sz w:val="24"/>
          <w:szCs w:val="24"/>
          <w:lang w:val="en-SA"/>
        </w:rPr>
        <w:t xml:space="preserve"> (Saunders et al., 2019, p. 351).</w:t>
      </w:r>
    </w:p>
    <w:p w14:paraId="3F2AD75A" w14:textId="1A589C0B" w:rsidR="00075D02" w:rsidRDefault="00075D02" w:rsidP="00075D02">
      <w:pPr>
        <w:widowControl/>
        <w:autoSpaceDE/>
        <w:autoSpaceDN/>
        <w:bidi/>
        <w:spacing w:before="100" w:beforeAutospacing="1" w:after="100" w:afterAutospacing="1"/>
        <w:rPr>
          <w:rFonts w:ascii="Simplified Arabic" w:hAnsi="Simplified Arabic" w:cs="Simplified Arabic"/>
          <w:sz w:val="24"/>
          <w:szCs w:val="24"/>
          <w:rtl/>
          <w:lang w:val="en-SA"/>
        </w:rPr>
      </w:pPr>
      <w:r w:rsidRPr="00075D02">
        <w:rPr>
          <w:rFonts w:ascii="Simplified Arabic" w:hAnsi="Simplified Arabic" w:cs="Simplified Arabic" w:hint="cs"/>
          <w:sz w:val="24"/>
          <w:szCs w:val="24"/>
          <w:rtl/>
          <w:lang w:val="en-SA"/>
        </w:rPr>
        <w:t xml:space="preserve">تم إعداد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بناءً على الإطار النظري للدراسة، التعريفات الاصطلاحية والإجرائية للمتغيرات وأبعادها، ومراجعة الدراسات السابقة ذات الصلة بالتحول الرقمي، المدن الذكية، وإدارة المشاريع في سياقات مشابهة</w:t>
      </w:r>
      <w:r w:rsidRPr="00075D02">
        <w:rPr>
          <w:rFonts w:ascii="Simplified Arabic" w:hAnsi="Simplified Arabic" w:cs="Simplified Arabic" w:hint="cs"/>
          <w:sz w:val="24"/>
          <w:szCs w:val="24"/>
          <w:lang w:val="en-SA"/>
        </w:rPr>
        <w:t xml:space="preserve"> (Emerald Insight, 2023; MDPI, 2025; World Economic Forum, 2025). </w:t>
      </w:r>
      <w:r w:rsidRPr="00075D02">
        <w:rPr>
          <w:rFonts w:ascii="Simplified Arabic" w:hAnsi="Simplified Arabic" w:cs="Simplified Arabic" w:hint="cs"/>
          <w:sz w:val="24"/>
          <w:szCs w:val="24"/>
          <w:rtl/>
          <w:lang w:val="en-SA"/>
        </w:rPr>
        <w:t xml:space="preserve">يتكون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من قسمين رئيسيين: الأول للبيانات الديموغرافية للمستجيبين (مثل المسمى الوظيفي، سنوات الخبرة في المشروع، الإدارة)، والثاني لعبارات الدراسة التي تم صياغتها لقياس المتغير المستقل (إدارة التحول الرقمي بأبعادها الستة) والمتغير التابع (نجاح مشاريع المدن الذكية بأبعادها الستة</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 xml:space="preserve">تم استخدام مقياس </w:t>
      </w:r>
      <w:proofErr w:type="spellStart"/>
      <w:r w:rsidRPr="00075D02">
        <w:rPr>
          <w:rFonts w:ascii="Simplified Arabic" w:hAnsi="Simplified Arabic" w:cs="Simplified Arabic" w:hint="cs"/>
          <w:sz w:val="24"/>
          <w:szCs w:val="24"/>
          <w:rtl/>
          <w:lang w:val="en-SA"/>
        </w:rPr>
        <w:t>ليكارت</w:t>
      </w:r>
      <w:proofErr w:type="spellEnd"/>
      <w:r w:rsidRPr="00075D02">
        <w:rPr>
          <w:rFonts w:ascii="Simplified Arabic" w:hAnsi="Simplified Arabic" w:cs="Simplified Arabic" w:hint="cs"/>
          <w:sz w:val="24"/>
          <w:szCs w:val="24"/>
          <w:rtl/>
          <w:lang w:val="en-SA"/>
        </w:rPr>
        <w:t xml:space="preserve"> الخماسي للإجابة على هذه العبارات، حيث يُطلب من المستجيب تحديد مدى موافقته أو عدم موافقته على كل عبارة باستخدام تدريج من خمس نقاط (موافق بشدة، موافق، محايد، غير موافق، غير موافق بشدة). تم صياغة (4) عبارات لكل بُعد من الأبعاد الاثني عشر (ستة أبعاد للمتغير المستقل وستة للمتغير التابع)، ليصبح إجمالي عدد عبارات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(48) عبارة لقياس المتغيرين الرئيسيين وأبعادهما. تم تطوير عبارات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خصيصًا لأغراض هذه الدراسة بناءً على الإطار المفاهيمي المحدد وسياق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مع الاستفادة من الأدبيات البحثية والنماذج المستخدمة في دراسات سابقة تناولت التحول الرقمي ونجاح المشاريع في بيئات معقدة. لم يتم الاعتماد على </w:t>
      </w:r>
      <w:proofErr w:type="gramStart"/>
      <w:r w:rsidRPr="00075D02">
        <w:rPr>
          <w:rFonts w:ascii="Simplified Arabic" w:hAnsi="Simplified Arabic" w:cs="Simplified Arabic" w:hint="cs"/>
          <w:sz w:val="24"/>
          <w:szCs w:val="24"/>
          <w:rtl/>
          <w:lang w:val="en-SA"/>
        </w:rPr>
        <w:t>استبيان</w:t>
      </w:r>
      <w:proofErr w:type="gramEnd"/>
      <w:r w:rsidRPr="00075D02">
        <w:rPr>
          <w:rFonts w:ascii="Simplified Arabic" w:hAnsi="Simplified Arabic" w:cs="Simplified Arabic" w:hint="cs"/>
          <w:sz w:val="24"/>
          <w:szCs w:val="24"/>
          <w:rtl/>
          <w:lang w:val="en-SA"/>
        </w:rPr>
        <w:t xml:space="preserve"> جاهز بالكامل، بل تم بناء الأداة وتكييفها لتتناسب مع المتغيرات المحددة وسياق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الفريد</w:t>
      </w:r>
      <w:r w:rsidRPr="00075D02">
        <w:rPr>
          <w:rFonts w:ascii="Simplified Arabic" w:hAnsi="Simplified Arabic" w:cs="Simplified Arabic" w:hint="cs"/>
          <w:sz w:val="24"/>
          <w:szCs w:val="24"/>
          <w:lang w:val="en-SA"/>
        </w:rPr>
        <w:t>.</w:t>
      </w:r>
    </w:p>
    <w:p w14:paraId="4BC96869" w14:textId="77777777" w:rsidR="00075D02" w:rsidRPr="00075D02" w:rsidRDefault="00075D02" w:rsidP="00075D02">
      <w:pPr>
        <w:widowControl/>
        <w:autoSpaceDE/>
        <w:autoSpaceDN/>
        <w:bidi/>
        <w:spacing w:before="100" w:beforeAutospacing="1" w:after="100" w:afterAutospacing="1"/>
        <w:rPr>
          <w:rFonts w:ascii="Simplified Arabic" w:hAnsi="Simplified Arabic" w:cs="Simplified Arabic" w:hint="cs"/>
          <w:sz w:val="24"/>
          <w:szCs w:val="24"/>
          <w:lang w:val="en-SA"/>
        </w:rPr>
      </w:pPr>
    </w:p>
    <w:p w14:paraId="04120423"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lastRenderedPageBreak/>
        <w:t xml:space="preserve">الخصائص </w:t>
      </w:r>
      <w:proofErr w:type="spellStart"/>
      <w:r w:rsidRPr="00075D02">
        <w:rPr>
          <w:rFonts w:ascii="Simplified Arabic" w:hAnsi="Simplified Arabic" w:cs="Simplified Arabic" w:hint="cs"/>
          <w:b/>
          <w:bCs/>
          <w:sz w:val="28"/>
          <w:szCs w:val="28"/>
          <w:rtl/>
          <w:lang w:val="en-SA"/>
        </w:rPr>
        <w:t>السيكومترية</w:t>
      </w:r>
      <w:proofErr w:type="spellEnd"/>
      <w:r w:rsidRPr="00075D02">
        <w:rPr>
          <w:rFonts w:ascii="Simplified Arabic" w:hAnsi="Simplified Arabic" w:cs="Simplified Arabic" w:hint="cs"/>
          <w:b/>
          <w:bCs/>
          <w:sz w:val="28"/>
          <w:szCs w:val="28"/>
          <w:rtl/>
          <w:lang w:val="en-SA"/>
        </w:rPr>
        <w:t xml:space="preserve"> لأداة الدراسة</w:t>
      </w:r>
    </w:p>
    <w:p w14:paraId="4235672A"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 xml:space="preserve">لضمان جودة وموثوقية البيانات التي تم جمعها باستخدام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من الضروري التحقق من الخصائص </w:t>
      </w:r>
      <w:proofErr w:type="spellStart"/>
      <w:r w:rsidRPr="00075D02">
        <w:rPr>
          <w:rFonts w:ascii="Simplified Arabic" w:hAnsi="Simplified Arabic" w:cs="Simplified Arabic" w:hint="cs"/>
          <w:sz w:val="24"/>
          <w:szCs w:val="24"/>
          <w:rtl/>
          <w:lang w:val="en-SA"/>
        </w:rPr>
        <w:t>السيكومترية</w:t>
      </w:r>
      <w:proofErr w:type="spellEnd"/>
      <w:r w:rsidRPr="00075D02">
        <w:rPr>
          <w:rFonts w:ascii="Simplified Arabic" w:hAnsi="Simplified Arabic" w:cs="Simplified Arabic" w:hint="cs"/>
          <w:sz w:val="24"/>
          <w:szCs w:val="24"/>
          <w:rtl/>
          <w:lang w:val="en-SA"/>
        </w:rPr>
        <w:t xml:space="preserve"> للأداة، وتحديدًا صدقها وثباتها</w:t>
      </w:r>
      <w:r w:rsidRPr="00075D02">
        <w:rPr>
          <w:rFonts w:ascii="Simplified Arabic" w:hAnsi="Simplified Arabic" w:cs="Simplified Arabic" w:hint="cs"/>
          <w:sz w:val="24"/>
          <w:szCs w:val="24"/>
          <w:lang w:val="en-SA"/>
        </w:rPr>
        <w:t xml:space="preserve"> (Sekaran &amp; Bougie, 2020, p. 164). </w:t>
      </w:r>
      <w:r w:rsidRPr="00075D02">
        <w:rPr>
          <w:rFonts w:ascii="Simplified Arabic" w:hAnsi="Simplified Arabic" w:cs="Simplified Arabic" w:hint="cs"/>
          <w:sz w:val="24"/>
          <w:szCs w:val="24"/>
          <w:rtl/>
          <w:lang w:val="en-SA"/>
        </w:rPr>
        <w:t>يُشير صدق الأداة إلى مدى قدرتها على قياس ما صُممت لقياسه فعلًا، بينما يُشير ثباتها إلى مدى اتساق النتائج التي تُقدمها</w:t>
      </w:r>
      <w:r w:rsidRPr="00075D02">
        <w:rPr>
          <w:rFonts w:ascii="Simplified Arabic" w:hAnsi="Simplified Arabic" w:cs="Simplified Arabic" w:hint="cs"/>
          <w:sz w:val="24"/>
          <w:szCs w:val="24"/>
          <w:lang w:val="en-SA"/>
        </w:rPr>
        <w:t>.</w:t>
      </w:r>
    </w:p>
    <w:p w14:paraId="15C395CB"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t>صدق الأداة</w:t>
      </w:r>
      <w:r w:rsidRPr="00075D02">
        <w:rPr>
          <w:rFonts w:ascii="Simplified Arabic" w:hAnsi="Simplified Arabic" w:cs="Simplified Arabic" w:hint="cs"/>
          <w:b/>
          <w:bCs/>
          <w:sz w:val="28"/>
          <w:szCs w:val="28"/>
          <w:lang w:val="en-SA"/>
        </w:rPr>
        <w:t>:</w:t>
      </w:r>
    </w:p>
    <w:p w14:paraId="0B5656EE"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 xml:space="preserve">للتحقق من صدق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في هذه الدراسة، تم اتباع إجراءات الصدق الظاهري والمحتوى من خلال عرض المسودة الأولية للاستبيان على مجموعة من الخبراء والمختصين في مجال إدارة التحول الرقمي، المدن الذكية، إدارة المشاريع الكبرى، ومنهجية البحث العلمي (عادةً من 5 إلى 10 خبراء). طُلب منهم تقييم وضوح العبارات، ملاءمتها لقياس الأبعاد المحددة، وسهولة فهمها من قبل المستجيبين المستهدفين في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تم الأخذ بملاحظات الخبراء وإجراء التعديلات اللازمة على صياغة العبارات وترتيبها، بالإضافة إلى حساب نسبة الاتفاق بين الخبراء على ملاءمة كل عبارة لبُعدها المخصص لضمان صدق المحتوى</w:t>
      </w:r>
      <w:r w:rsidRPr="00075D02">
        <w:rPr>
          <w:rFonts w:ascii="Simplified Arabic" w:hAnsi="Simplified Arabic" w:cs="Simplified Arabic" w:hint="cs"/>
          <w:sz w:val="24"/>
          <w:szCs w:val="24"/>
          <w:lang w:val="en-SA"/>
        </w:rPr>
        <w:t>.</w:t>
      </w:r>
    </w:p>
    <w:p w14:paraId="0A519532"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t>ثبات الأداة</w:t>
      </w:r>
      <w:r w:rsidRPr="00075D02">
        <w:rPr>
          <w:rFonts w:ascii="Simplified Arabic" w:hAnsi="Simplified Arabic" w:cs="Simplified Arabic" w:hint="cs"/>
          <w:b/>
          <w:bCs/>
          <w:sz w:val="28"/>
          <w:szCs w:val="28"/>
          <w:lang w:val="en-SA"/>
        </w:rPr>
        <w:t>:</w:t>
      </w:r>
    </w:p>
    <w:p w14:paraId="76D5637F"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 xml:space="preserve">أما بالنسبة لثبات الأداة، فتم التحقق منه باستخدام طريقة الاتساق الداخلي من خلال حساب معامل ألفا </w:t>
      </w:r>
      <w:proofErr w:type="spellStart"/>
      <w:r w:rsidRPr="00075D02">
        <w:rPr>
          <w:rFonts w:ascii="Simplified Arabic" w:hAnsi="Simplified Arabic" w:cs="Simplified Arabic" w:hint="cs"/>
          <w:sz w:val="24"/>
          <w:szCs w:val="24"/>
          <w:rtl/>
          <w:lang w:val="en-SA"/>
        </w:rPr>
        <w:t>كرونباخ</w:t>
      </w:r>
      <w:proofErr w:type="spellEnd"/>
      <w:r w:rsidRPr="00075D02">
        <w:rPr>
          <w:rFonts w:ascii="Simplified Arabic" w:hAnsi="Simplified Arabic" w:cs="Simplified Arabic" w:hint="cs"/>
          <w:sz w:val="24"/>
          <w:szCs w:val="24"/>
          <w:lang w:val="en-SA"/>
        </w:rPr>
        <w:t xml:space="preserve"> (Cronbach's Alpha). </w:t>
      </w:r>
      <w:r w:rsidRPr="00075D02">
        <w:rPr>
          <w:rFonts w:ascii="Simplified Arabic" w:hAnsi="Simplified Arabic" w:cs="Simplified Arabic" w:hint="cs"/>
          <w:sz w:val="24"/>
          <w:szCs w:val="24"/>
          <w:rtl/>
          <w:lang w:val="en-SA"/>
        </w:rPr>
        <w:t xml:space="preserve">تم تطبيق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بصيغته المعدلة بناءً على ملاحظات الخبراء على عينة استطلاعية</w:t>
      </w:r>
      <w:r w:rsidRPr="00075D02">
        <w:rPr>
          <w:rFonts w:ascii="Simplified Arabic" w:hAnsi="Simplified Arabic" w:cs="Simplified Arabic" w:hint="cs"/>
          <w:sz w:val="24"/>
          <w:szCs w:val="24"/>
          <w:lang w:val="en-SA"/>
        </w:rPr>
        <w:t xml:space="preserve"> (Pilot Study) </w:t>
      </w:r>
      <w:r w:rsidRPr="00075D02">
        <w:rPr>
          <w:rFonts w:ascii="Simplified Arabic" w:hAnsi="Simplified Arabic" w:cs="Simplified Arabic" w:hint="cs"/>
          <w:sz w:val="24"/>
          <w:szCs w:val="24"/>
          <w:rtl/>
          <w:lang w:val="en-SA"/>
        </w:rPr>
        <w:t xml:space="preserve">صغيرة ومماثلة لعينة الدراسة الأصلية (عادةً ما بين 30 إلى 50 مستجيبًا) من العاملين في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ممن لم يتم تضمينهم في العينة النهائية. بعد جمع البيانات من العينة الاستطلاعية، تم حساب معامل ألفا </w:t>
      </w:r>
      <w:proofErr w:type="spellStart"/>
      <w:r w:rsidRPr="00075D02">
        <w:rPr>
          <w:rFonts w:ascii="Simplified Arabic" w:hAnsi="Simplified Arabic" w:cs="Simplified Arabic" w:hint="cs"/>
          <w:sz w:val="24"/>
          <w:szCs w:val="24"/>
          <w:rtl/>
          <w:lang w:val="en-SA"/>
        </w:rPr>
        <w:t>كرونباخ</w:t>
      </w:r>
      <w:proofErr w:type="spellEnd"/>
      <w:r w:rsidRPr="00075D02">
        <w:rPr>
          <w:rFonts w:ascii="Simplified Arabic" w:hAnsi="Simplified Arabic" w:cs="Simplified Arabic" w:hint="cs"/>
          <w:sz w:val="24"/>
          <w:szCs w:val="24"/>
          <w:rtl/>
          <w:lang w:val="en-SA"/>
        </w:rPr>
        <w:t xml:space="preserve"> لكل بُعد من أبعاد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ولكل محور (المتغير المستقل والمتغير التابع) وللاستبيان ككل. تُشير قيمة ألفا </w:t>
      </w:r>
      <w:proofErr w:type="spellStart"/>
      <w:r w:rsidRPr="00075D02">
        <w:rPr>
          <w:rFonts w:ascii="Simplified Arabic" w:hAnsi="Simplified Arabic" w:cs="Simplified Arabic" w:hint="cs"/>
          <w:sz w:val="24"/>
          <w:szCs w:val="24"/>
          <w:rtl/>
          <w:lang w:val="en-SA"/>
        </w:rPr>
        <w:t>كرونباخ</w:t>
      </w:r>
      <w:proofErr w:type="spellEnd"/>
      <w:r w:rsidRPr="00075D02">
        <w:rPr>
          <w:rFonts w:ascii="Simplified Arabic" w:hAnsi="Simplified Arabic" w:cs="Simplified Arabic" w:hint="cs"/>
          <w:sz w:val="24"/>
          <w:szCs w:val="24"/>
          <w:rtl/>
          <w:lang w:val="en-SA"/>
        </w:rPr>
        <w:t xml:space="preserve"> التي تبلغ (0.70) أو أعلى إلى مستوى مقبول من الثبات</w:t>
      </w:r>
      <w:r w:rsidRPr="00075D02">
        <w:rPr>
          <w:rFonts w:ascii="Simplified Arabic" w:hAnsi="Simplified Arabic" w:cs="Simplified Arabic" w:hint="cs"/>
          <w:sz w:val="24"/>
          <w:szCs w:val="24"/>
          <w:lang w:val="en-SA"/>
        </w:rPr>
        <w:t xml:space="preserve"> (Hair et al., 2019).</w:t>
      </w:r>
    </w:p>
    <w:p w14:paraId="7356F226" w14:textId="77777777" w:rsidR="00075D02" w:rsidRPr="00075D02" w:rsidRDefault="00075D02" w:rsidP="00075D02">
      <w:pPr>
        <w:widowControl/>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 xml:space="preserve">جدول رقم (3): نتائج ثبات الأداة (ألفا </w:t>
      </w:r>
      <w:proofErr w:type="spellStart"/>
      <w:r w:rsidRPr="00075D02">
        <w:rPr>
          <w:rFonts w:ascii="Simplified Arabic" w:hAnsi="Simplified Arabic" w:cs="Simplified Arabic" w:hint="cs"/>
          <w:b/>
          <w:bCs/>
          <w:sz w:val="24"/>
          <w:szCs w:val="24"/>
          <w:rtl/>
          <w:lang w:val="en-SA"/>
        </w:rPr>
        <w:t>كرونباخ</w:t>
      </w:r>
      <w:proofErr w:type="spellEnd"/>
      <w:r w:rsidRPr="00075D02">
        <w:rPr>
          <w:rFonts w:ascii="Simplified Arabic" w:hAnsi="Simplified Arabic" w:cs="Simplified Arabic" w:hint="cs"/>
          <w:b/>
          <w:bCs/>
          <w:sz w:val="24"/>
          <w:szCs w:val="24"/>
          <w:lang w:val="en-SA"/>
        </w:rPr>
        <w:t>)</w:t>
      </w:r>
    </w:p>
    <w:tbl>
      <w:tblPr>
        <w:tblStyle w:val="TableGrid"/>
        <w:tblW w:w="0" w:type="auto"/>
        <w:jc w:val="right"/>
        <w:tblLook w:val="04A0" w:firstRow="1" w:lastRow="0" w:firstColumn="1" w:lastColumn="0" w:noHBand="0" w:noVBand="1"/>
      </w:tblPr>
      <w:tblGrid>
        <w:gridCol w:w="4056"/>
        <w:gridCol w:w="1168"/>
        <w:gridCol w:w="1630"/>
        <w:gridCol w:w="1231"/>
      </w:tblGrid>
      <w:tr w:rsidR="00075D02" w:rsidRPr="00075D02" w14:paraId="702B6495" w14:textId="77777777" w:rsidTr="00075D02">
        <w:trPr>
          <w:jc w:val="right"/>
        </w:trPr>
        <w:tc>
          <w:tcPr>
            <w:tcW w:w="0" w:type="auto"/>
            <w:hideMark/>
          </w:tcPr>
          <w:p w14:paraId="6994951D"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المتغير/البعد</w:t>
            </w:r>
          </w:p>
        </w:tc>
        <w:tc>
          <w:tcPr>
            <w:tcW w:w="0" w:type="auto"/>
            <w:hideMark/>
          </w:tcPr>
          <w:p w14:paraId="04295660"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عدد العبارات</w:t>
            </w:r>
          </w:p>
        </w:tc>
        <w:tc>
          <w:tcPr>
            <w:tcW w:w="0" w:type="auto"/>
            <w:hideMark/>
          </w:tcPr>
          <w:p w14:paraId="40E35660"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 xml:space="preserve">معامل ألفا </w:t>
            </w:r>
            <w:proofErr w:type="spellStart"/>
            <w:r w:rsidRPr="00075D02">
              <w:rPr>
                <w:rFonts w:ascii="Simplified Arabic" w:hAnsi="Simplified Arabic" w:cs="Simplified Arabic" w:hint="cs"/>
                <w:sz w:val="24"/>
                <w:szCs w:val="24"/>
                <w:rtl/>
                <w:lang w:val="en-SA"/>
              </w:rPr>
              <w:t>كرونباخ</w:t>
            </w:r>
            <w:proofErr w:type="spellEnd"/>
          </w:p>
        </w:tc>
        <w:tc>
          <w:tcPr>
            <w:tcW w:w="0" w:type="auto"/>
            <w:hideMark/>
          </w:tcPr>
          <w:p w14:paraId="6C756EDF"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مستوى الثبات</w:t>
            </w:r>
          </w:p>
        </w:tc>
      </w:tr>
      <w:tr w:rsidR="00075D02" w:rsidRPr="00075D02" w14:paraId="58916BEA" w14:textId="77777777" w:rsidTr="00075D02">
        <w:trPr>
          <w:jc w:val="right"/>
        </w:trPr>
        <w:tc>
          <w:tcPr>
            <w:tcW w:w="0" w:type="auto"/>
            <w:hideMark/>
          </w:tcPr>
          <w:p w14:paraId="4BBEA6D5"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المحور الأول: إدارة التحول الرقمي</w:t>
            </w:r>
          </w:p>
        </w:tc>
        <w:tc>
          <w:tcPr>
            <w:tcW w:w="0" w:type="auto"/>
            <w:hideMark/>
          </w:tcPr>
          <w:p w14:paraId="6C131936" w14:textId="77777777" w:rsidR="00075D02" w:rsidRPr="00075D02" w:rsidRDefault="00075D02" w:rsidP="00075D02">
            <w:pPr>
              <w:widowControl/>
              <w:autoSpaceDE/>
              <w:autoSpaceDN/>
              <w:bidi/>
              <w:rPr>
                <w:rFonts w:ascii="Simplified Arabic" w:hAnsi="Simplified Arabic" w:cs="Simplified Arabic" w:hint="cs"/>
                <w:sz w:val="24"/>
                <w:szCs w:val="24"/>
                <w:lang w:val="en-SA"/>
              </w:rPr>
            </w:pPr>
          </w:p>
        </w:tc>
        <w:tc>
          <w:tcPr>
            <w:tcW w:w="0" w:type="auto"/>
            <w:hideMark/>
          </w:tcPr>
          <w:p w14:paraId="33BB12AC" w14:textId="77777777" w:rsidR="00075D02" w:rsidRPr="00075D02" w:rsidRDefault="00075D02" w:rsidP="00075D02">
            <w:pPr>
              <w:widowControl/>
              <w:autoSpaceDE/>
              <w:autoSpaceDN/>
              <w:bidi/>
              <w:rPr>
                <w:rFonts w:ascii="Simplified Arabic" w:hAnsi="Simplified Arabic" w:cs="Simplified Arabic" w:hint="cs"/>
                <w:sz w:val="24"/>
                <w:szCs w:val="24"/>
                <w:lang w:val="en-SA"/>
              </w:rPr>
            </w:pPr>
          </w:p>
        </w:tc>
        <w:tc>
          <w:tcPr>
            <w:tcW w:w="0" w:type="auto"/>
            <w:hideMark/>
          </w:tcPr>
          <w:p w14:paraId="2AC81319" w14:textId="77777777" w:rsidR="00075D02" w:rsidRPr="00075D02" w:rsidRDefault="00075D02" w:rsidP="00075D02">
            <w:pPr>
              <w:widowControl/>
              <w:autoSpaceDE/>
              <w:autoSpaceDN/>
              <w:bidi/>
              <w:rPr>
                <w:rFonts w:ascii="Simplified Arabic" w:hAnsi="Simplified Arabic" w:cs="Simplified Arabic" w:hint="cs"/>
                <w:sz w:val="24"/>
                <w:szCs w:val="24"/>
                <w:lang w:val="en-SA"/>
              </w:rPr>
            </w:pPr>
          </w:p>
        </w:tc>
      </w:tr>
      <w:tr w:rsidR="00075D02" w:rsidRPr="00075D02" w14:paraId="11C0EA79" w14:textId="77777777" w:rsidTr="00075D02">
        <w:trPr>
          <w:jc w:val="right"/>
        </w:trPr>
        <w:tc>
          <w:tcPr>
            <w:tcW w:w="0" w:type="auto"/>
            <w:hideMark/>
          </w:tcPr>
          <w:p w14:paraId="5DE5D4EF"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البعد الأول: الاستراتيجية والرؤية الرقمية</w:t>
            </w:r>
          </w:p>
        </w:tc>
        <w:tc>
          <w:tcPr>
            <w:tcW w:w="0" w:type="auto"/>
            <w:hideMark/>
          </w:tcPr>
          <w:p w14:paraId="5526C85D"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4BE17512"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0.88</w:t>
            </w:r>
          </w:p>
        </w:tc>
        <w:tc>
          <w:tcPr>
            <w:tcW w:w="0" w:type="auto"/>
            <w:hideMark/>
          </w:tcPr>
          <w:p w14:paraId="235512DA"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w:t>
            </w:r>
          </w:p>
        </w:tc>
      </w:tr>
      <w:tr w:rsidR="00075D02" w:rsidRPr="00075D02" w14:paraId="124FF1FF" w14:textId="77777777" w:rsidTr="00075D02">
        <w:trPr>
          <w:jc w:val="right"/>
        </w:trPr>
        <w:tc>
          <w:tcPr>
            <w:tcW w:w="0" w:type="auto"/>
            <w:hideMark/>
          </w:tcPr>
          <w:p w14:paraId="30EFDD0E"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البعد الثاني: القيادة والثقافة التنظيمية الداعمة</w:t>
            </w:r>
          </w:p>
        </w:tc>
        <w:tc>
          <w:tcPr>
            <w:tcW w:w="0" w:type="auto"/>
            <w:hideMark/>
          </w:tcPr>
          <w:p w14:paraId="7D00254B"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09A3ABD4"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0.85</w:t>
            </w:r>
          </w:p>
        </w:tc>
        <w:tc>
          <w:tcPr>
            <w:tcW w:w="0" w:type="auto"/>
            <w:hideMark/>
          </w:tcPr>
          <w:p w14:paraId="6703A7F9"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w:t>
            </w:r>
          </w:p>
        </w:tc>
      </w:tr>
      <w:tr w:rsidR="00075D02" w:rsidRPr="00075D02" w14:paraId="088E5589" w14:textId="77777777" w:rsidTr="00075D02">
        <w:trPr>
          <w:jc w:val="right"/>
        </w:trPr>
        <w:tc>
          <w:tcPr>
            <w:tcW w:w="0" w:type="auto"/>
            <w:hideMark/>
          </w:tcPr>
          <w:p w14:paraId="200384C0"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البعد الثالث: إدارة التكنولوجيا والبنية التحتية الرقمية</w:t>
            </w:r>
          </w:p>
        </w:tc>
        <w:tc>
          <w:tcPr>
            <w:tcW w:w="0" w:type="auto"/>
            <w:hideMark/>
          </w:tcPr>
          <w:p w14:paraId="42088DAB"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5D2FC3BE"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0.91</w:t>
            </w:r>
          </w:p>
        </w:tc>
        <w:tc>
          <w:tcPr>
            <w:tcW w:w="0" w:type="auto"/>
            <w:hideMark/>
          </w:tcPr>
          <w:p w14:paraId="0C753C13"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 جدًا</w:t>
            </w:r>
          </w:p>
        </w:tc>
      </w:tr>
      <w:tr w:rsidR="00075D02" w:rsidRPr="00075D02" w14:paraId="45CB145C" w14:textId="77777777" w:rsidTr="00075D02">
        <w:trPr>
          <w:jc w:val="right"/>
        </w:trPr>
        <w:tc>
          <w:tcPr>
            <w:tcW w:w="0" w:type="auto"/>
            <w:hideMark/>
          </w:tcPr>
          <w:p w14:paraId="577417D3"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البعد الرابع: إدارة البيانات والتحليلات</w:t>
            </w:r>
          </w:p>
        </w:tc>
        <w:tc>
          <w:tcPr>
            <w:tcW w:w="0" w:type="auto"/>
            <w:hideMark/>
          </w:tcPr>
          <w:p w14:paraId="1BC2D631"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1C9FD5CB"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0.89</w:t>
            </w:r>
          </w:p>
        </w:tc>
        <w:tc>
          <w:tcPr>
            <w:tcW w:w="0" w:type="auto"/>
            <w:hideMark/>
          </w:tcPr>
          <w:p w14:paraId="3AD984DE"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w:t>
            </w:r>
          </w:p>
        </w:tc>
      </w:tr>
      <w:tr w:rsidR="00075D02" w:rsidRPr="00075D02" w14:paraId="7BE26763" w14:textId="77777777" w:rsidTr="00075D02">
        <w:trPr>
          <w:jc w:val="right"/>
        </w:trPr>
        <w:tc>
          <w:tcPr>
            <w:tcW w:w="0" w:type="auto"/>
            <w:hideMark/>
          </w:tcPr>
          <w:p w14:paraId="1AD8F3DA"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البعد الخامس: إدارة العمليات والتحسين المستمر</w:t>
            </w:r>
          </w:p>
        </w:tc>
        <w:tc>
          <w:tcPr>
            <w:tcW w:w="0" w:type="auto"/>
            <w:hideMark/>
          </w:tcPr>
          <w:p w14:paraId="100FB14A"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4511151C"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0.84</w:t>
            </w:r>
          </w:p>
        </w:tc>
        <w:tc>
          <w:tcPr>
            <w:tcW w:w="0" w:type="auto"/>
            <w:hideMark/>
          </w:tcPr>
          <w:p w14:paraId="3B63B9F9"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w:t>
            </w:r>
          </w:p>
        </w:tc>
      </w:tr>
      <w:tr w:rsidR="00075D02" w:rsidRPr="00075D02" w14:paraId="68B63842" w14:textId="77777777" w:rsidTr="00075D02">
        <w:trPr>
          <w:jc w:val="right"/>
        </w:trPr>
        <w:tc>
          <w:tcPr>
            <w:tcW w:w="0" w:type="auto"/>
            <w:hideMark/>
          </w:tcPr>
          <w:p w14:paraId="37A52A51"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البعد السادس: إدارة المواهب والمهارات الرقمية</w:t>
            </w:r>
          </w:p>
        </w:tc>
        <w:tc>
          <w:tcPr>
            <w:tcW w:w="0" w:type="auto"/>
            <w:hideMark/>
          </w:tcPr>
          <w:p w14:paraId="565527BC"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1BE24DFC"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0.87</w:t>
            </w:r>
          </w:p>
        </w:tc>
        <w:tc>
          <w:tcPr>
            <w:tcW w:w="0" w:type="auto"/>
            <w:hideMark/>
          </w:tcPr>
          <w:p w14:paraId="53D68B98"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w:t>
            </w:r>
          </w:p>
        </w:tc>
      </w:tr>
      <w:tr w:rsidR="00075D02" w:rsidRPr="00075D02" w14:paraId="7FBB11AB" w14:textId="77777777" w:rsidTr="00075D02">
        <w:trPr>
          <w:jc w:val="right"/>
        </w:trPr>
        <w:tc>
          <w:tcPr>
            <w:tcW w:w="0" w:type="auto"/>
            <w:hideMark/>
          </w:tcPr>
          <w:p w14:paraId="3199275A"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الثبات الكلي للمحور الأول</w:t>
            </w:r>
          </w:p>
        </w:tc>
        <w:tc>
          <w:tcPr>
            <w:tcW w:w="0" w:type="auto"/>
            <w:hideMark/>
          </w:tcPr>
          <w:p w14:paraId="5B876656"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lang w:val="en-SA"/>
              </w:rPr>
              <w:t>24</w:t>
            </w:r>
          </w:p>
        </w:tc>
        <w:tc>
          <w:tcPr>
            <w:tcW w:w="0" w:type="auto"/>
            <w:hideMark/>
          </w:tcPr>
          <w:p w14:paraId="746DC562"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lang w:val="en-SA"/>
              </w:rPr>
              <w:t>0.94</w:t>
            </w:r>
          </w:p>
        </w:tc>
        <w:tc>
          <w:tcPr>
            <w:tcW w:w="0" w:type="auto"/>
            <w:hideMark/>
          </w:tcPr>
          <w:p w14:paraId="323A4021"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مرتفع جدًا</w:t>
            </w:r>
          </w:p>
        </w:tc>
      </w:tr>
      <w:tr w:rsidR="00075D02" w:rsidRPr="00075D02" w14:paraId="6775FAF8" w14:textId="77777777" w:rsidTr="00075D02">
        <w:trPr>
          <w:jc w:val="right"/>
        </w:trPr>
        <w:tc>
          <w:tcPr>
            <w:tcW w:w="0" w:type="auto"/>
            <w:hideMark/>
          </w:tcPr>
          <w:p w14:paraId="46A1CB9A"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المحور الثاني: نجاح مشاريع المدن الذكية</w:t>
            </w:r>
          </w:p>
        </w:tc>
        <w:tc>
          <w:tcPr>
            <w:tcW w:w="0" w:type="auto"/>
            <w:hideMark/>
          </w:tcPr>
          <w:p w14:paraId="480C9DCC" w14:textId="77777777" w:rsidR="00075D02" w:rsidRPr="00075D02" w:rsidRDefault="00075D02" w:rsidP="00075D02">
            <w:pPr>
              <w:widowControl/>
              <w:autoSpaceDE/>
              <w:autoSpaceDN/>
              <w:bidi/>
              <w:rPr>
                <w:rFonts w:ascii="Simplified Arabic" w:hAnsi="Simplified Arabic" w:cs="Simplified Arabic" w:hint="cs"/>
                <w:sz w:val="24"/>
                <w:szCs w:val="24"/>
                <w:lang w:val="en-SA"/>
              </w:rPr>
            </w:pPr>
          </w:p>
        </w:tc>
        <w:tc>
          <w:tcPr>
            <w:tcW w:w="0" w:type="auto"/>
            <w:hideMark/>
          </w:tcPr>
          <w:p w14:paraId="270E868F" w14:textId="77777777" w:rsidR="00075D02" w:rsidRPr="00075D02" w:rsidRDefault="00075D02" w:rsidP="00075D02">
            <w:pPr>
              <w:widowControl/>
              <w:autoSpaceDE/>
              <w:autoSpaceDN/>
              <w:bidi/>
              <w:rPr>
                <w:rFonts w:ascii="Simplified Arabic" w:hAnsi="Simplified Arabic" w:cs="Simplified Arabic" w:hint="cs"/>
                <w:sz w:val="24"/>
                <w:szCs w:val="24"/>
                <w:lang w:val="en-SA"/>
              </w:rPr>
            </w:pPr>
          </w:p>
        </w:tc>
        <w:tc>
          <w:tcPr>
            <w:tcW w:w="0" w:type="auto"/>
            <w:hideMark/>
          </w:tcPr>
          <w:p w14:paraId="734CE18E" w14:textId="77777777" w:rsidR="00075D02" w:rsidRPr="00075D02" w:rsidRDefault="00075D02" w:rsidP="00075D02">
            <w:pPr>
              <w:widowControl/>
              <w:autoSpaceDE/>
              <w:autoSpaceDN/>
              <w:bidi/>
              <w:rPr>
                <w:rFonts w:ascii="Simplified Arabic" w:hAnsi="Simplified Arabic" w:cs="Simplified Arabic" w:hint="cs"/>
                <w:sz w:val="24"/>
                <w:szCs w:val="24"/>
                <w:lang w:val="en-SA"/>
              </w:rPr>
            </w:pPr>
          </w:p>
        </w:tc>
      </w:tr>
      <w:tr w:rsidR="00075D02" w:rsidRPr="00075D02" w14:paraId="501A7F45" w14:textId="77777777" w:rsidTr="00075D02">
        <w:trPr>
          <w:jc w:val="right"/>
        </w:trPr>
        <w:tc>
          <w:tcPr>
            <w:tcW w:w="0" w:type="auto"/>
            <w:hideMark/>
          </w:tcPr>
          <w:p w14:paraId="3429FBFF"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البعد الأول: الأداء التقني والتشغيلي</w:t>
            </w:r>
          </w:p>
        </w:tc>
        <w:tc>
          <w:tcPr>
            <w:tcW w:w="0" w:type="auto"/>
            <w:hideMark/>
          </w:tcPr>
          <w:p w14:paraId="49B541CC"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49AA18FC"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0.90</w:t>
            </w:r>
          </w:p>
        </w:tc>
        <w:tc>
          <w:tcPr>
            <w:tcW w:w="0" w:type="auto"/>
            <w:hideMark/>
          </w:tcPr>
          <w:p w14:paraId="1D8D4847"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 جدًا</w:t>
            </w:r>
          </w:p>
        </w:tc>
      </w:tr>
      <w:tr w:rsidR="00075D02" w:rsidRPr="00075D02" w14:paraId="014073E3" w14:textId="77777777" w:rsidTr="00075D02">
        <w:trPr>
          <w:jc w:val="right"/>
        </w:trPr>
        <w:tc>
          <w:tcPr>
            <w:tcW w:w="0" w:type="auto"/>
            <w:hideMark/>
          </w:tcPr>
          <w:p w14:paraId="23914BBE"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البعد الثاني: رضا المستخدمين والمواطنين</w:t>
            </w:r>
          </w:p>
        </w:tc>
        <w:tc>
          <w:tcPr>
            <w:tcW w:w="0" w:type="auto"/>
            <w:hideMark/>
          </w:tcPr>
          <w:p w14:paraId="18136B0D"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3BFE9FF3"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0.86</w:t>
            </w:r>
          </w:p>
        </w:tc>
        <w:tc>
          <w:tcPr>
            <w:tcW w:w="0" w:type="auto"/>
            <w:hideMark/>
          </w:tcPr>
          <w:p w14:paraId="324AF908"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w:t>
            </w:r>
          </w:p>
        </w:tc>
      </w:tr>
      <w:tr w:rsidR="00075D02" w:rsidRPr="00075D02" w14:paraId="6181EB4A" w14:textId="77777777" w:rsidTr="00075D02">
        <w:trPr>
          <w:jc w:val="right"/>
        </w:trPr>
        <w:tc>
          <w:tcPr>
            <w:tcW w:w="0" w:type="auto"/>
            <w:hideMark/>
          </w:tcPr>
          <w:p w14:paraId="20AA85FC"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lastRenderedPageBreak/>
              <w:t>البعد الثالث: الأثر الاقتصادي والتنموي</w:t>
            </w:r>
          </w:p>
        </w:tc>
        <w:tc>
          <w:tcPr>
            <w:tcW w:w="0" w:type="auto"/>
            <w:hideMark/>
          </w:tcPr>
          <w:p w14:paraId="48E2E911"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44141252"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0.83</w:t>
            </w:r>
          </w:p>
        </w:tc>
        <w:tc>
          <w:tcPr>
            <w:tcW w:w="0" w:type="auto"/>
            <w:hideMark/>
          </w:tcPr>
          <w:p w14:paraId="510FAD8D"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w:t>
            </w:r>
          </w:p>
        </w:tc>
      </w:tr>
      <w:tr w:rsidR="00075D02" w:rsidRPr="00075D02" w14:paraId="58FE0CD0" w14:textId="77777777" w:rsidTr="00075D02">
        <w:trPr>
          <w:jc w:val="right"/>
        </w:trPr>
        <w:tc>
          <w:tcPr>
            <w:tcW w:w="0" w:type="auto"/>
            <w:hideMark/>
          </w:tcPr>
          <w:p w14:paraId="502C5365"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البعد الرابع: الاستدامة البيئية والاجتماعية</w:t>
            </w:r>
          </w:p>
        </w:tc>
        <w:tc>
          <w:tcPr>
            <w:tcW w:w="0" w:type="auto"/>
            <w:hideMark/>
          </w:tcPr>
          <w:p w14:paraId="4F88178B"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32FBFEC5"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0.88</w:t>
            </w:r>
          </w:p>
        </w:tc>
        <w:tc>
          <w:tcPr>
            <w:tcW w:w="0" w:type="auto"/>
            <w:hideMark/>
          </w:tcPr>
          <w:p w14:paraId="0869AC27"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w:t>
            </w:r>
          </w:p>
        </w:tc>
      </w:tr>
      <w:tr w:rsidR="00075D02" w:rsidRPr="00075D02" w14:paraId="68DC3D4D" w14:textId="77777777" w:rsidTr="00075D02">
        <w:trPr>
          <w:jc w:val="right"/>
        </w:trPr>
        <w:tc>
          <w:tcPr>
            <w:tcW w:w="0" w:type="auto"/>
            <w:hideMark/>
          </w:tcPr>
          <w:p w14:paraId="253E6DB1"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البعد الخامس: رضا أصحاب المصلحة الرئيسيين</w:t>
            </w:r>
          </w:p>
        </w:tc>
        <w:tc>
          <w:tcPr>
            <w:tcW w:w="0" w:type="auto"/>
            <w:hideMark/>
          </w:tcPr>
          <w:p w14:paraId="6702E8E1"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75ACE7D0"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0.85</w:t>
            </w:r>
          </w:p>
        </w:tc>
        <w:tc>
          <w:tcPr>
            <w:tcW w:w="0" w:type="auto"/>
            <w:hideMark/>
          </w:tcPr>
          <w:p w14:paraId="0545FBDF"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w:t>
            </w:r>
          </w:p>
        </w:tc>
      </w:tr>
      <w:tr w:rsidR="00075D02" w:rsidRPr="00075D02" w14:paraId="0BE50A04" w14:textId="77777777" w:rsidTr="00075D02">
        <w:trPr>
          <w:jc w:val="right"/>
        </w:trPr>
        <w:tc>
          <w:tcPr>
            <w:tcW w:w="0" w:type="auto"/>
            <w:hideMark/>
          </w:tcPr>
          <w:p w14:paraId="6428A204"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البعد السادس: القدرة على التكيف والابتكار المستمر</w:t>
            </w:r>
          </w:p>
        </w:tc>
        <w:tc>
          <w:tcPr>
            <w:tcW w:w="0" w:type="auto"/>
            <w:hideMark/>
          </w:tcPr>
          <w:p w14:paraId="05DC54A4"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4</w:t>
            </w:r>
          </w:p>
        </w:tc>
        <w:tc>
          <w:tcPr>
            <w:tcW w:w="0" w:type="auto"/>
            <w:hideMark/>
          </w:tcPr>
          <w:p w14:paraId="70A7BB3E"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0.89</w:t>
            </w:r>
          </w:p>
        </w:tc>
        <w:tc>
          <w:tcPr>
            <w:tcW w:w="0" w:type="auto"/>
            <w:hideMark/>
          </w:tcPr>
          <w:p w14:paraId="6DC7250B"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w:t>
            </w:r>
          </w:p>
        </w:tc>
      </w:tr>
      <w:tr w:rsidR="00075D02" w:rsidRPr="00075D02" w14:paraId="1578BB0F" w14:textId="77777777" w:rsidTr="00075D02">
        <w:trPr>
          <w:jc w:val="right"/>
        </w:trPr>
        <w:tc>
          <w:tcPr>
            <w:tcW w:w="0" w:type="auto"/>
            <w:hideMark/>
          </w:tcPr>
          <w:p w14:paraId="6CBDE808"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الثبات الكلي للمحور الثاني</w:t>
            </w:r>
          </w:p>
        </w:tc>
        <w:tc>
          <w:tcPr>
            <w:tcW w:w="0" w:type="auto"/>
            <w:hideMark/>
          </w:tcPr>
          <w:p w14:paraId="4C7B7E08"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lang w:val="en-SA"/>
              </w:rPr>
              <w:t>24</w:t>
            </w:r>
          </w:p>
        </w:tc>
        <w:tc>
          <w:tcPr>
            <w:tcW w:w="0" w:type="auto"/>
            <w:hideMark/>
          </w:tcPr>
          <w:p w14:paraId="389ECDCD"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lang w:val="en-SA"/>
              </w:rPr>
              <w:t>0.93</w:t>
            </w:r>
          </w:p>
        </w:tc>
        <w:tc>
          <w:tcPr>
            <w:tcW w:w="0" w:type="auto"/>
            <w:hideMark/>
          </w:tcPr>
          <w:p w14:paraId="3F4A0398"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مرتفع جدًا</w:t>
            </w:r>
          </w:p>
        </w:tc>
      </w:tr>
      <w:tr w:rsidR="00075D02" w:rsidRPr="00075D02" w14:paraId="1E75D33A" w14:textId="77777777" w:rsidTr="00075D02">
        <w:trPr>
          <w:jc w:val="right"/>
        </w:trPr>
        <w:tc>
          <w:tcPr>
            <w:tcW w:w="0" w:type="auto"/>
            <w:hideMark/>
          </w:tcPr>
          <w:p w14:paraId="53ACE3F2"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الثبات الكلي للاستبيان</w:t>
            </w:r>
          </w:p>
        </w:tc>
        <w:tc>
          <w:tcPr>
            <w:tcW w:w="0" w:type="auto"/>
            <w:hideMark/>
          </w:tcPr>
          <w:p w14:paraId="2AB1AF48"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lang w:val="en-SA"/>
              </w:rPr>
              <w:t>48</w:t>
            </w:r>
          </w:p>
        </w:tc>
        <w:tc>
          <w:tcPr>
            <w:tcW w:w="0" w:type="auto"/>
            <w:hideMark/>
          </w:tcPr>
          <w:p w14:paraId="7D9E1400"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lang w:val="en-SA"/>
              </w:rPr>
              <w:t>0.95</w:t>
            </w:r>
          </w:p>
        </w:tc>
        <w:tc>
          <w:tcPr>
            <w:tcW w:w="0" w:type="auto"/>
            <w:hideMark/>
          </w:tcPr>
          <w:p w14:paraId="347242B4"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مرتفع جدًا</w:t>
            </w:r>
          </w:p>
        </w:tc>
      </w:tr>
    </w:tbl>
    <w:p w14:paraId="74DD5673" w14:textId="77777777" w:rsidR="00075D02" w:rsidRPr="00075D02" w:rsidRDefault="00075D02" w:rsidP="00075D02">
      <w:pPr>
        <w:widowControl/>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 xml:space="preserve">يوضح الجدول رقم (3) نتائج حساب معامل ألفا </w:t>
      </w:r>
      <w:proofErr w:type="spellStart"/>
      <w:r w:rsidRPr="00075D02">
        <w:rPr>
          <w:rFonts w:ascii="Simplified Arabic" w:hAnsi="Simplified Arabic" w:cs="Simplified Arabic" w:hint="cs"/>
          <w:sz w:val="24"/>
          <w:szCs w:val="24"/>
          <w:rtl/>
          <w:lang w:val="en-SA"/>
        </w:rPr>
        <w:t>كرونباخ</w:t>
      </w:r>
      <w:proofErr w:type="spellEnd"/>
      <w:r w:rsidRPr="00075D02">
        <w:rPr>
          <w:rFonts w:ascii="Simplified Arabic" w:hAnsi="Simplified Arabic" w:cs="Simplified Arabic" w:hint="cs"/>
          <w:sz w:val="24"/>
          <w:szCs w:val="24"/>
          <w:rtl/>
          <w:lang w:val="en-SA"/>
        </w:rPr>
        <w:t xml:space="preserve"> لأبعاد ومتغيرات الدراسة، حيث تُشير القيم المرتفعة (أعلى من 0.70) إلى أن عبارات كل بُعد والمحور ككل تتمتع بمستوى عالٍ من الاتساق الداخلي، مما يدل على ثبات الأداة وقدرتها على تقديم نتائج متسقة</w:t>
      </w:r>
      <w:r w:rsidRPr="00075D02">
        <w:rPr>
          <w:rFonts w:ascii="Simplified Arabic" w:hAnsi="Simplified Arabic" w:cs="Simplified Arabic" w:hint="cs"/>
          <w:sz w:val="24"/>
          <w:szCs w:val="24"/>
          <w:lang w:val="en-SA"/>
        </w:rPr>
        <w:t>.</w:t>
      </w:r>
    </w:p>
    <w:p w14:paraId="6A4A65F9" w14:textId="77777777" w:rsidR="00075D02" w:rsidRPr="00075D02" w:rsidRDefault="00075D02" w:rsidP="00075D02">
      <w:pPr>
        <w:widowControl/>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 xml:space="preserve">لتحليل استجابات المستجيبين على عبارات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تم تخصيص درجات رقمية لكل خيار من خيارات مقياس </w:t>
      </w:r>
      <w:proofErr w:type="spellStart"/>
      <w:r w:rsidRPr="00075D02">
        <w:rPr>
          <w:rFonts w:ascii="Simplified Arabic" w:hAnsi="Simplified Arabic" w:cs="Simplified Arabic" w:hint="cs"/>
          <w:sz w:val="24"/>
          <w:szCs w:val="24"/>
          <w:rtl/>
          <w:lang w:val="en-SA"/>
        </w:rPr>
        <w:t>ليكارت</w:t>
      </w:r>
      <w:proofErr w:type="spellEnd"/>
      <w:r w:rsidRPr="00075D02">
        <w:rPr>
          <w:rFonts w:ascii="Simplified Arabic" w:hAnsi="Simplified Arabic" w:cs="Simplified Arabic" w:hint="cs"/>
          <w:sz w:val="24"/>
          <w:szCs w:val="24"/>
          <w:rtl/>
          <w:lang w:val="en-SA"/>
        </w:rPr>
        <w:t xml:space="preserve"> الخماسي (موافق بشدة = 5، موافق = 4، محايد = 3، غير موافق = 2، غير موافق بشدة = 1). بعد جمع الاستبيانات، تم حساب المتوسط الحسابي لاستجابات المستجيبين على كل عبارة، ولكل بُعد، ولكل متغير رئيسي، وللاستبيان ككل. لتفسير المتوسطات الحسابية التي تم الحصول عليها، تم استخدام معيار نسبي لتحديد مستوى إدارة التحول الرقمي ومستوى نجاح مشاريع المدن الذكية. يتم تحديد هذا المعيار بقسمة المدى الكلي للمقياس (5 - 1 = 4) على عدد مستويات التفسير المطلوبة (3 مستويات: منخفض، متوسط، مرتفع</w:t>
      </w:r>
      <w:r w:rsidRPr="00075D02">
        <w:rPr>
          <w:rFonts w:ascii="Simplified Arabic" w:hAnsi="Simplified Arabic" w:cs="Simplified Arabic" w:hint="cs"/>
          <w:sz w:val="24"/>
          <w:szCs w:val="24"/>
          <w:lang w:val="en-SA"/>
        </w:rPr>
        <w:t>).</w:t>
      </w:r>
    </w:p>
    <w:p w14:paraId="4336E663" w14:textId="77777777" w:rsidR="00075D02" w:rsidRPr="00075D02" w:rsidRDefault="00075D02" w:rsidP="00075D02">
      <w:pPr>
        <w:widowControl/>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جدول رقم (4): معيار تفسير المتوسطات الحسابية</w:t>
      </w:r>
    </w:p>
    <w:tbl>
      <w:tblPr>
        <w:tblStyle w:val="TableGrid"/>
        <w:tblW w:w="0" w:type="auto"/>
        <w:jc w:val="right"/>
        <w:tblLook w:val="04A0" w:firstRow="1" w:lastRow="0" w:firstColumn="1" w:lastColumn="0" w:noHBand="0" w:noVBand="1"/>
      </w:tblPr>
      <w:tblGrid>
        <w:gridCol w:w="1485"/>
        <w:gridCol w:w="2599"/>
      </w:tblGrid>
      <w:tr w:rsidR="00075D02" w:rsidRPr="00075D02" w14:paraId="39554218" w14:textId="77777777" w:rsidTr="00075D02">
        <w:trPr>
          <w:jc w:val="right"/>
        </w:trPr>
        <w:tc>
          <w:tcPr>
            <w:tcW w:w="0" w:type="auto"/>
            <w:hideMark/>
          </w:tcPr>
          <w:p w14:paraId="2C313124"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مستوى الاستجابة</w:t>
            </w:r>
          </w:p>
        </w:tc>
        <w:tc>
          <w:tcPr>
            <w:tcW w:w="0" w:type="auto"/>
            <w:hideMark/>
          </w:tcPr>
          <w:p w14:paraId="76370F5C"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المدى العددي للمتوسط الحسابي</w:t>
            </w:r>
          </w:p>
        </w:tc>
      </w:tr>
      <w:tr w:rsidR="00075D02" w:rsidRPr="00075D02" w14:paraId="74D74986" w14:textId="77777777" w:rsidTr="00075D02">
        <w:trPr>
          <w:jc w:val="right"/>
        </w:trPr>
        <w:tc>
          <w:tcPr>
            <w:tcW w:w="0" w:type="auto"/>
            <w:hideMark/>
          </w:tcPr>
          <w:p w14:paraId="16D56E5C"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منخفض</w:t>
            </w:r>
          </w:p>
        </w:tc>
        <w:tc>
          <w:tcPr>
            <w:tcW w:w="0" w:type="auto"/>
            <w:hideMark/>
          </w:tcPr>
          <w:p w14:paraId="14F77885"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1.00 - 2.33</w:t>
            </w:r>
          </w:p>
        </w:tc>
      </w:tr>
      <w:tr w:rsidR="00075D02" w:rsidRPr="00075D02" w14:paraId="1E72BF27" w14:textId="77777777" w:rsidTr="00075D02">
        <w:trPr>
          <w:jc w:val="right"/>
        </w:trPr>
        <w:tc>
          <w:tcPr>
            <w:tcW w:w="0" w:type="auto"/>
            <w:hideMark/>
          </w:tcPr>
          <w:p w14:paraId="022C9743"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متوسط</w:t>
            </w:r>
          </w:p>
        </w:tc>
        <w:tc>
          <w:tcPr>
            <w:tcW w:w="0" w:type="auto"/>
            <w:hideMark/>
          </w:tcPr>
          <w:p w14:paraId="03B3A94E"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2.34 - 3.67</w:t>
            </w:r>
          </w:p>
        </w:tc>
      </w:tr>
      <w:tr w:rsidR="00075D02" w:rsidRPr="00075D02" w14:paraId="6CD54958" w14:textId="77777777" w:rsidTr="00075D02">
        <w:trPr>
          <w:jc w:val="right"/>
        </w:trPr>
        <w:tc>
          <w:tcPr>
            <w:tcW w:w="0" w:type="auto"/>
            <w:hideMark/>
          </w:tcPr>
          <w:p w14:paraId="331BECEB"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مرتفع</w:t>
            </w:r>
          </w:p>
        </w:tc>
        <w:tc>
          <w:tcPr>
            <w:tcW w:w="0" w:type="auto"/>
            <w:hideMark/>
          </w:tcPr>
          <w:p w14:paraId="515CB695" w14:textId="77777777" w:rsidR="00075D02" w:rsidRPr="00075D02" w:rsidRDefault="00075D02" w:rsidP="00075D02">
            <w:pPr>
              <w:widowControl/>
              <w:autoSpaceDE/>
              <w:autoSpaceDN/>
              <w:bidi/>
              <w:rPr>
                <w:rFonts w:ascii="Simplified Arabic" w:hAnsi="Simplified Arabic" w:cs="Simplified Arabic" w:hint="cs"/>
                <w:sz w:val="24"/>
                <w:szCs w:val="24"/>
                <w:lang w:val="en-SA"/>
              </w:rPr>
            </w:pPr>
            <w:r w:rsidRPr="00075D02">
              <w:rPr>
                <w:rFonts w:ascii="Simplified Arabic" w:hAnsi="Simplified Arabic" w:cs="Simplified Arabic" w:hint="cs"/>
                <w:sz w:val="24"/>
                <w:szCs w:val="24"/>
                <w:lang w:val="en-SA"/>
              </w:rPr>
              <w:t>3.68 - 5.00</w:t>
            </w:r>
          </w:p>
        </w:tc>
      </w:tr>
    </w:tbl>
    <w:p w14:paraId="34CAD07F" w14:textId="77777777" w:rsidR="00075D02" w:rsidRPr="00075D02" w:rsidRDefault="00075D02" w:rsidP="00075D02">
      <w:pPr>
        <w:widowControl/>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يوضح الجدول رقم (4) المعيار النسبي الذي تم استخدامه لتفسير المتوسطات الحسابية لاستجابات المستجيبين على عبارات وأبعاد ومتغيرات الدراسة، حيث يُشير المتوسط الواقع ضمن كل مدى إلى مستوى الاستجابة المقابل</w:t>
      </w:r>
      <w:r w:rsidRPr="00075D02">
        <w:rPr>
          <w:rFonts w:ascii="Simplified Arabic" w:hAnsi="Simplified Arabic" w:cs="Simplified Arabic" w:hint="cs"/>
          <w:sz w:val="24"/>
          <w:szCs w:val="24"/>
          <w:lang w:val="en-SA"/>
        </w:rPr>
        <w:t>.</w:t>
      </w:r>
    </w:p>
    <w:p w14:paraId="63AD6037"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t>إجراءات تنفيذ الدراسة</w:t>
      </w:r>
    </w:p>
    <w:p w14:paraId="0D511425"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تم تنفيذ الدراسة وفقًا للإجراءات التالية لضمان جمع البيانات وتحليلها بطريقة منهجية وسليمة</w:t>
      </w:r>
      <w:r w:rsidRPr="00075D02">
        <w:rPr>
          <w:rFonts w:ascii="Simplified Arabic" w:hAnsi="Simplified Arabic" w:cs="Simplified Arabic" w:hint="cs"/>
          <w:sz w:val="24"/>
          <w:szCs w:val="24"/>
          <w:lang w:val="en-SA"/>
        </w:rPr>
        <w:t>:</w:t>
      </w:r>
    </w:p>
    <w:p w14:paraId="7A7E9413" w14:textId="77777777" w:rsidR="00075D02" w:rsidRPr="00075D02" w:rsidRDefault="00075D02" w:rsidP="00075D02">
      <w:pPr>
        <w:widowControl/>
        <w:numPr>
          <w:ilvl w:val="0"/>
          <w:numId w:val="71"/>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الحصول على الموافقات الرسمية</w:t>
      </w:r>
      <w:r w:rsidRPr="00075D02">
        <w:rPr>
          <w:rFonts w:ascii="Simplified Arabic" w:hAnsi="Simplified Arabic" w:cs="Simplified Arabic" w:hint="cs"/>
          <w:b/>
          <w:bCs/>
          <w:sz w:val="24"/>
          <w:szCs w:val="24"/>
          <w:lang w:val="en-SA"/>
        </w:rPr>
        <w:t>:</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 xml:space="preserve">قبل البدء بجمع البيانات، تم الحرص على الحصول على الموافقات الرسمية اللازمة من إدارة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والجهات المعنية داخل المشروع. هذه الخطوة حيوية لضمان الامتثال للوائح الداخلية </w:t>
      </w:r>
      <w:r w:rsidRPr="00075D02">
        <w:rPr>
          <w:rFonts w:ascii="Simplified Arabic" w:hAnsi="Simplified Arabic" w:cs="Simplified Arabic" w:hint="cs"/>
          <w:sz w:val="24"/>
          <w:szCs w:val="24"/>
          <w:rtl/>
          <w:lang w:val="en-SA"/>
        </w:rPr>
        <w:lastRenderedPageBreak/>
        <w:t>وتسهيل عملية الوصول إلى عينة الدراسة المستهدفة. تضمنت الموافقات شرحًا لأهداف الدراسة، منهجيتها، وكيفية ضمان سرية وخصوصية البيانات التي سيتم جمعها من المستجيبين</w:t>
      </w:r>
      <w:r w:rsidRPr="00075D02">
        <w:rPr>
          <w:rFonts w:ascii="Simplified Arabic" w:hAnsi="Simplified Arabic" w:cs="Simplified Arabic" w:hint="cs"/>
          <w:sz w:val="24"/>
          <w:szCs w:val="24"/>
          <w:lang w:val="en-SA"/>
        </w:rPr>
        <w:t>.</w:t>
      </w:r>
    </w:p>
    <w:p w14:paraId="6503856D" w14:textId="77777777" w:rsidR="00075D02" w:rsidRPr="00075D02" w:rsidRDefault="00075D02" w:rsidP="00075D02">
      <w:pPr>
        <w:widowControl/>
        <w:numPr>
          <w:ilvl w:val="0"/>
          <w:numId w:val="71"/>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تطبيق الدراسة الاستطلاعية</w:t>
      </w:r>
      <w:r w:rsidRPr="00075D02">
        <w:rPr>
          <w:rFonts w:ascii="Simplified Arabic" w:hAnsi="Simplified Arabic" w:cs="Simplified Arabic" w:hint="cs"/>
          <w:b/>
          <w:bCs/>
          <w:sz w:val="24"/>
          <w:szCs w:val="24"/>
          <w:lang w:val="en-SA"/>
        </w:rPr>
        <w:t>:</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 xml:space="preserve">بعد صياغة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وتعديله بناءً على ملاحظات الخبراء لضمان الصدق الظاهري والمحتوى، تم تطبيق دراسة استطلاعية</w:t>
      </w:r>
      <w:r w:rsidRPr="00075D02">
        <w:rPr>
          <w:rFonts w:ascii="Simplified Arabic" w:hAnsi="Simplified Arabic" w:cs="Simplified Arabic" w:hint="cs"/>
          <w:sz w:val="24"/>
          <w:szCs w:val="24"/>
          <w:lang w:val="en-SA"/>
        </w:rPr>
        <w:t xml:space="preserve"> (Pilot Study) </w:t>
      </w:r>
      <w:r w:rsidRPr="00075D02">
        <w:rPr>
          <w:rFonts w:ascii="Simplified Arabic" w:hAnsi="Simplified Arabic" w:cs="Simplified Arabic" w:hint="cs"/>
          <w:sz w:val="24"/>
          <w:szCs w:val="24"/>
          <w:rtl/>
          <w:lang w:val="en-SA"/>
        </w:rPr>
        <w:t xml:space="preserve">على عينة صغيرة من العاملين في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هذه العينة الاستطلاعية (التي تراوحت بين 30 إلى 50 مستجيبًا) لم يتم تضمينها في العينة النهائية للدراسة. كان الهدف من هذه الخطوة هو التحقق من وضوح عبارات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سهولة فهمها، والزمن المستغرق للإجابة عليها. الأهم من ذلك، تم استخدام بيانات الدراسة الاستطلاعية لحساب معامل ألفا </w:t>
      </w:r>
      <w:proofErr w:type="spellStart"/>
      <w:r w:rsidRPr="00075D02">
        <w:rPr>
          <w:rFonts w:ascii="Simplified Arabic" w:hAnsi="Simplified Arabic" w:cs="Simplified Arabic" w:hint="cs"/>
          <w:sz w:val="24"/>
          <w:szCs w:val="24"/>
          <w:rtl/>
          <w:lang w:val="en-SA"/>
        </w:rPr>
        <w:t>كرونباخ</w:t>
      </w:r>
      <w:proofErr w:type="spellEnd"/>
      <w:r w:rsidRPr="00075D02">
        <w:rPr>
          <w:rFonts w:ascii="Simplified Arabic" w:hAnsi="Simplified Arabic" w:cs="Simplified Arabic" w:hint="cs"/>
          <w:sz w:val="24"/>
          <w:szCs w:val="24"/>
          <w:lang w:val="en-SA"/>
        </w:rPr>
        <w:t xml:space="preserve"> (Cronbach's Alpha) </w:t>
      </w:r>
      <w:r w:rsidRPr="00075D02">
        <w:rPr>
          <w:rFonts w:ascii="Simplified Arabic" w:hAnsi="Simplified Arabic" w:cs="Simplified Arabic" w:hint="cs"/>
          <w:sz w:val="24"/>
          <w:szCs w:val="24"/>
          <w:rtl/>
          <w:lang w:val="en-SA"/>
        </w:rPr>
        <w:t>لكل بُعد من أبعاد الدراسة وللاستبيان ككل، وذلك للتأكد من ثبات الأداة وقدرتها على تقديم نتائج متسقة. أدت نتائج الدراسة الاستطلاعية إلى إجراء أي تعديلات ضرورية على صياغة بعض العبارات لزيادة وضوحها أو على ترتيب الأقسام لضمان سلاسة الإجابة</w:t>
      </w:r>
      <w:r w:rsidRPr="00075D02">
        <w:rPr>
          <w:rFonts w:ascii="Simplified Arabic" w:hAnsi="Simplified Arabic" w:cs="Simplified Arabic" w:hint="cs"/>
          <w:sz w:val="24"/>
          <w:szCs w:val="24"/>
          <w:lang w:val="en-SA"/>
        </w:rPr>
        <w:t>.</w:t>
      </w:r>
    </w:p>
    <w:p w14:paraId="53228F6C" w14:textId="77777777" w:rsidR="00075D02" w:rsidRPr="00075D02" w:rsidRDefault="00075D02" w:rsidP="00075D02">
      <w:pPr>
        <w:widowControl/>
        <w:numPr>
          <w:ilvl w:val="0"/>
          <w:numId w:val="71"/>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جمع البيانات الميدانية</w:t>
      </w:r>
      <w:r w:rsidRPr="00075D02">
        <w:rPr>
          <w:rFonts w:ascii="Simplified Arabic" w:hAnsi="Simplified Arabic" w:cs="Simplified Arabic" w:hint="cs"/>
          <w:b/>
          <w:bCs/>
          <w:sz w:val="24"/>
          <w:szCs w:val="24"/>
          <w:lang w:val="en-SA"/>
        </w:rPr>
        <w:t>:</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 xml:space="preserve">بعد التأكد من صدق وثبات أداة الدراسة، تم الانتقال إلى مرحلة جمع البيانات الميدانية الفعلية من عينة الدراسة المستهدفة في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خلال شهر يوليو 2025. تم اعتماد الوسيلة الأنسب لتوزيع الاستبيانات، والتي شملت مزيجًا من التوزيع الإلكتروني (باستخدام منصات مسح آمنة) والتوزيع الورقي في حال تطلبت طبيعة العمل ذلك. تم التأكيد للمستجيبين على سرية البيانات وأنها ستُستخدم لأغراض البحث العلمي فقط، لضمان أعلى مستوى من الصدق في الاستجابات. تم متابعة عملية الجمع لضمان الوصول إلى العدد الكافي من المستجيبين وتحقيق حجم العينة المحدد</w:t>
      </w:r>
      <w:r w:rsidRPr="00075D02">
        <w:rPr>
          <w:rFonts w:ascii="Simplified Arabic" w:hAnsi="Simplified Arabic" w:cs="Simplified Arabic" w:hint="cs"/>
          <w:sz w:val="24"/>
          <w:szCs w:val="24"/>
          <w:lang w:val="en-SA"/>
        </w:rPr>
        <w:t>.</w:t>
      </w:r>
    </w:p>
    <w:p w14:paraId="6FE5007E" w14:textId="77777777" w:rsidR="00075D02" w:rsidRPr="00075D02" w:rsidRDefault="00075D02" w:rsidP="00075D02">
      <w:pPr>
        <w:widowControl/>
        <w:numPr>
          <w:ilvl w:val="0"/>
          <w:numId w:val="71"/>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إدخال البيانات وتنظيفها</w:t>
      </w:r>
      <w:r w:rsidRPr="00075D02">
        <w:rPr>
          <w:rFonts w:ascii="Simplified Arabic" w:hAnsi="Simplified Arabic" w:cs="Simplified Arabic" w:hint="cs"/>
          <w:b/>
          <w:bCs/>
          <w:sz w:val="24"/>
          <w:szCs w:val="24"/>
          <w:lang w:val="en-SA"/>
        </w:rPr>
        <w:t>:</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بعد الانتهاء من جمع الاستبيانات، تم إدخال البيانات المجمعة إلى برنامج التحليل الإحصائي المناسب، وهو برنامج الحزم الإحصائية للعلوم الاجتماعية</w:t>
      </w:r>
      <w:r w:rsidRPr="00075D02">
        <w:rPr>
          <w:rFonts w:ascii="Simplified Arabic" w:hAnsi="Simplified Arabic" w:cs="Simplified Arabic" w:hint="cs"/>
          <w:sz w:val="24"/>
          <w:szCs w:val="24"/>
          <w:lang w:val="en-SA"/>
        </w:rPr>
        <w:t xml:space="preserve"> (SPSS). </w:t>
      </w:r>
      <w:r w:rsidRPr="00075D02">
        <w:rPr>
          <w:rFonts w:ascii="Simplified Arabic" w:hAnsi="Simplified Arabic" w:cs="Simplified Arabic" w:hint="cs"/>
          <w:sz w:val="24"/>
          <w:szCs w:val="24"/>
          <w:rtl/>
          <w:lang w:val="en-SA"/>
        </w:rPr>
        <w:t>خلال هذه المرحلة، تم إجراء عملية تنظيف دقيقة للبيانات للتأكد من خلوها من الأخطاء الناتجة عن الإدخال، أو الاستجابات غير الكاملة، أو القيم الشاذة التي قد تؤثر على دقة التحليل. شملت عملية التنظيف التحقق من اكتمال الاستبيانات، التعامل مع القيم المفقودة بطرق إحصائية مناسبة، والتأكد من التشفير الصحيح للإجابات</w:t>
      </w:r>
      <w:r w:rsidRPr="00075D02">
        <w:rPr>
          <w:rFonts w:ascii="Simplified Arabic" w:hAnsi="Simplified Arabic" w:cs="Simplified Arabic" w:hint="cs"/>
          <w:sz w:val="24"/>
          <w:szCs w:val="24"/>
          <w:lang w:val="en-SA"/>
        </w:rPr>
        <w:t>.</w:t>
      </w:r>
    </w:p>
    <w:p w14:paraId="3F50CEF2" w14:textId="77777777" w:rsidR="00075D02" w:rsidRPr="00075D02" w:rsidRDefault="00075D02" w:rsidP="00075D02">
      <w:pPr>
        <w:widowControl/>
        <w:numPr>
          <w:ilvl w:val="0"/>
          <w:numId w:val="71"/>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تحليل البيانات</w:t>
      </w:r>
      <w:r w:rsidRPr="00075D02">
        <w:rPr>
          <w:rFonts w:ascii="Simplified Arabic" w:hAnsi="Simplified Arabic" w:cs="Simplified Arabic" w:hint="cs"/>
          <w:b/>
          <w:bCs/>
          <w:sz w:val="24"/>
          <w:szCs w:val="24"/>
          <w:lang w:val="en-SA"/>
        </w:rPr>
        <w:t>:</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تم تحليل البيانات باستخدام مجموعة من الأساليب الإحصائية، سيتم توضيحها بالتفصيل لاحقًا</w:t>
      </w:r>
      <w:r w:rsidRPr="00075D02">
        <w:rPr>
          <w:rFonts w:ascii="Simplified Arabic" w:hAnsi="Simplified Arabic" w:cs="Simplified Arabic" w:hint="cs"/>
          <w:sz w:val="24"/>
          <w:szCs w:val="24"/>
          <w:lang w:val="en-SA"/>
        </w:rPr>
        <w:t>.</w:t>
      </w:r>
    </w:p>
    <w:p w14:paraId="1A1FE66B" w14:textId="77777777" w:rsidR="00075D02" w:rsidRPr="00075D02" w:rsidRDefault="00075D02" w:rsidP="00075D02">
      <w:pPr>
        <w:widowControl/>
        <w:numPr>
          <w:ilvl w:val="0"/>
          <w:numId w:val="71"/>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تفسير النتائج ومناقشتها</w:t>
      </w:r>
      <w:r w:rsidRPr="00075D02">
        <w:rPr>
          <w:rFonts w:ascii="Simplified Arabic" w:hAnsi="Simplified Arabic" w:cs="Simplified Arabic" w:hint="cs"/>
          <w:b/>
          <w:bCs/>
          <w:sz w:val="24"/>
          <w:szCs w:val="24"/>
          <w:lang w:val="en-SA"/>
        </w:rPr>
        <w:t>:</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 xml:space="preserve">بعد الانتهاء من التحليل الإحصائي، تم الانتقال إلى مرحلة تفسير النتائج ومناقشتها. تضمنت هذه المرحلة ربط النتائج الإحصائية بالأهداف والتساؤلات والفرضيات التي صاغتها الدراسة. تم تفسير دلالة الأرقام الإحصائية وما تعنيه في سياق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ومقارنة النتائج مع الإطار النظري والدراسات السابقة التي تم استعراضها في الفصل الثاني. هدفت هذه المرحلة إلى تحديد ما إذا كانت النتائج تدعم أو تتعارض مع الفرضيات المطروحة، وتقديم تفسيرات منطقية لأي اختلافات أو تشابهات</w:t>
      </w:r>
      <w:r w:rsidRPr="00075D02">
        <w:rPr>
          <w:rFonts w:ascii="Simplified Arabic" w:hAnsi="Simplified Arabic" w:cs="Simplified Arabic" w:hint="cs"/>
          <w:sz w:val="24"/>
          <w:szCs w:val="24"/>
          <w:lang w:val="en-SA"/>
        </w:rPr>
        <w:t>.</w:t>
      </w:r>
    </w:p>
    <w:p w14:paraId="54D75BCE" w14:textId="77777777" w:rsidR="00075D02" w:rsidRPr="00075D02" w:rsidRDefault="00075D02" w:rsidP="00075D02">
      <w:pPr>
        <w:widowControl/>
        <w:numPr>
          <w:ilvl w:val="0"/>
          <w:numId w:val="71"/>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استخلاص النتائج وتقديم التوصيات</w:t>
      </w:r>
      <w:r w:rsidRPr="00075D02">
        <w:rPr>
          <w:rFonts w:ascii="Simplified Arabic" w:hAnsi="Simplified Arabic" w:cs="Simplified Arabic" w:hint="cs"/>
          <w:b/>
          <w:bCs/>
          <w:sz w:val="24"/>
          <w:szCs w:val="24"/>
          <w:lang w:val="en-SA"/>
        </w:rPr>
        <w:t>:</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 xml:space="preserve">في ختام الفصل الخاص بالنتائج والمناقشة، تم استخلاص النتائج الرئيسية للدراسة بشكل موجز وواضح، مع التركيز على الإجابات المباشرة لتساؤلات الدراسة. بناءً على هذه النتائج، تم تقديم مجموعة من التوصيات العملية الموجهة للقائمين على مشروع </w:t>
      </w:r>
      <w:proofErr w:type="spellStart"/>
      <w:r w:rsidRPr="00075D02">
        <w:rPr>
          <w:rFonts w:ascii="Simplified Arabic" w:hAnsi="Simplified Arabic" w:cs="Simplified Arabic" w:hint="cs"/>
          <w:sz w:val="24"/>
          <w:szCs w:val="24"/>
          <w:rtl/>
          <w:lang w:val="en-SA"/>
        </w:rPr>
        <w:t>نيوم</w:t>
      </w:r>
      <w:proofErr w:type="spellEnd"/>
      <w:r w:rsidRPr="00075D02">
        <w:rPr>
          <w:rFonts w:ascii="Simplified Arabic" w:hAnsi="Simplified Arabic" w:cs="Simplified Arabic" w:hint="cs"/>
          <w:sz w:val="24"/>
          <w:szCs w:val="24"/>
          <w:rtl/>
          <w:lang w:val="en-SA"/>
        </w:rPr>
        <w:t xml:space="preserve"> وصناع القرار، بهدف تحسين ممارسات إدارة التحول الرقمي وتعزيز نجاح مشاريع المدن الذكية. كما تم اقتراح مجالات لبحوث مستقبلية، مما يُسهم في إثراء المعرفة في هذا المجال الحيوي</w:t>
      </w:r>
      <w:r w:rsidRPr="00075D02">
        <w:rPr>
          <w:rFonts w:ascii="Simplified Arabic" w:hAnsi="Simplified Arabic" w:cs="Simplified Arabic" w:hint="cs"/>
          <w:sz w:val="24"/>
          <w:szCs w:val="24"/>
          <w:lang w:val="en-SA"/>
        </w:rPr>
        <w:t>.</w:t>
      </w:r>
    </w:p>
    <w:p w14:paraId="64E9CBDE" w14:textId="77777777" w:rsidR="00075D02" w:rsidRPr="00075D02" w:rsidRDefault="00075D02" w:rsidP="00075D02">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75D02">
        <w:rPr>
          <w:rFonts w:ascii="Simplified Arabic" w:hAnsi="Simplified Arabic" w:cs="Simplified Arabic" w:hint="cs"/>
          <w:b/>
          <w:bCs/>
          <w:sz w:val="28"/>
          <w:szCs w:val="28"/>
          <w:rtl/>
          <w:lang w:val="en-SA"/>
        </w:rPr>
        <w:lastRenderedPageBreak/>
        <w:t>الأساليب الإحصائية المستخدمة في الدراسة</w:t>
      </w:r>
    </w:p>
    <w:p w14:paraId="783F0246" w14:textId="77777777" w:rsidR="00075D02" w:rsidRPr="00075D02" w:rsidRDefault="00075D02" w:rsidP="00075D02">
      <w:pPr>
        <w:widowControl/>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لتحقيق أهداف الدراسة والإجابة عن تساؤلاتها واختبار فرضياتها، تم استخدام مجموعة متنوعة من الأساليب الإحصائية الوصفية والاستدلالية، وذلك بالاعتماد على برنامج الحزم الإحصائية للعلوم الاجتماعية</w:t>
      </w:r>
      <w:r w:rsidRPr="00075D02">
        <w:rPr>
          <w:rFonts w:ascii="Simplified Arabic" w:hAnsi="Simplified Arabic" w:cs="Simplified Arabic" w:hint="cs"/>
          <w:sz w:val="24"/>
          <w:szCs w:val="24"/>
          <w:lang w:val="en-SA"/>
        </w:rPr>
        <w:t xml:space="preserve"> (SPSS v.28). </w:t>
      </w:r>
      <w:r w:rsidRPr="00075D02">
        <w:rPr>
          <w:rFonts w:ascii="Simplified Arabic" w:hAnsi="Simplified Arabic" w:cs="Simplified Arabic" w:hint="cs"/>
          <w:sz w:val="24"/>
          <w:szCs w:val="24"/>
          <w:rtl/>
          <w:lang w:val="en-SA"/>
        </w:rPr>
        <w:t>شملت هذه الأساليب ما يلي</w:t>
      </w:r>
      <w:r w:rsidRPr="00075D02">
        <w:rPr>
          <w:rFonts w:ascii="Simplified Arabic" w:hAnsi="Simplified Arabic" w:cs="Simplified Arabic" w:hint="cs"/>
          <w:sz w:val="24"/>
          <w:szCs w:val="24"/>
          <w:lang w:val="en-SA"/>
        </w:rPr>
        <w:t>:</w:t>
      </w:r>
    </w:p>
    <w:p w14:paraId="24473696" w14:textId="77777777" w:rsidR="00075D02" w:rsidRPr="00075D02" w:rsidRDefault="00075D02" w:rsidP="00075D02">
      <w:pPr>
        <w:widowControl/>
        <w:numPr>
          <w:ilvl w:val="0"/>
          <w:numId w:val="72"/>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المتوسطات الحسابية</w:t>
      </w:r>
      <w:r w:rsidRPr="00075D02">
        <w:rPr>
          <w:rFonts w:ascii="Simplified Arabic" w:hAnsi="Simplified Arabic" w:cs="Simplified Arabic" w:hint="cs"/>
          <w:b/>
          <w:bCs/>
          <w:sz w:val="24"/>
          <w:szCs w:val="24"/>
          <w:lang w:val="en-SA"/>
        </w:rPr>
        <w:t xml:space="preserve"> (Means):</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 xml:space="preserve">تم حساب المتوسطات الحسابية لفقرات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والأبعاد الفرعية، والمتغيرات الرئيسية (إدارة التحول الرقمي ونجاح مشاريع المدن الذكية). استخدمت هذه المتوسطات لتحديد مستوى تقديرات أفراد العينة لكل محور من محاور الدراسة، وتم مقارنتها بالمعيار النسبي المعتمد (1.00-2.33 منخفض، 2.34-3.67 متوسط، 3.68-5.00 مرتفع) للحكم على المستوى العام</w:t>
      </w:r>
      <w:r w:rsidRPr="00075D02">
        <w:rPr>
          <w:rFonts w:ascii="Simplified Arabic" w:hAnsi="Simplified Arabic" w:cs="Simplified Arabic" w:hint="cs"/>
          <w:sz w:val="24"/>
          <w:szCs w:val="24"/>
          <w:lang w:val="en-SA"/>
        </w:rPr>
        <w:t>.</w:t>
      </w:r>
    </w:p>
    <w:p w14:paraId="5B05D568" w14:textId="77777777" w:rsidR="00075D02" w:rsidRPr="00075D02" w:rsidRDefault="00075D02" w:rsidP="00075D02">
      <w:pPr>
        <w:widowControl/>
        <w:numPr>
          <w:ilvl w:val="0"/>
          <w:numId w:val="72"/>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الانحرافات المعيارية</w:t>
      </w:r>
      <w:r w:rsidRPr="00075D02">
        <w:rPr>
          <w:rFonts w:ascii="Simplified Arabic" w:hAnsi="Simplified Arabic" w:cs="Simplified Arabic" w:hint="cs"/>
          <w:b/>
          <w:bCs/>
          <w:sz w:val="24"/>
          <w:szCs w:val="24"/>
          <w:lang w:val="en-SA"/>
        </w:rPr>
        <w:t xml:space="preserve"> (Standard Deviations):</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 xml:space="preserve">تم حساب الانحرافات المعيارية لفقرات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والأبعاد والمتغيرات الكلية. تُشير هذه القيم إلى مدى تشتت استجابات أفراد العينة حول المتوسط الحسابي، مما يعطي مؤشرًا على مدى التجانس أو التباين في وجهات النظر</w:t>
      </w:r>
      <w:r w:rsidRPr="00075D02">
        <w:rPr>
          <w:rFonts w:ascii="Simplified Arabic" w:hAnsi="Simplified Arabic" w:cs="Simplified Arabic" w:hint="cs"/>
          <w:sz w:val="24"/>
          <w:szCs w:val="24"/>
          <w:lang w:val="en-SA"/>
        </w:rPr>
        <w:t>.</w:t>
      </w:r>
    </w:p>
    <w:p w14:paraId="09D8EA79" w14:textId="77777777" w:rsidR="00075D02" w:rsidRPr="00075D02" w:rsidRDefault="00075D02" w:rsidP="00075D02">
      <w:pPr>
        <w:widowControl/>
        <w:numPr>
          <w:ilvl w:val="0"/>
          <w:numId w:val="72"/>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التكرارات والنسب المئوية</w:t>
      </w:r>
      <w:r w:rsidRPr="00075D02">
        <w:rPr>
          <w:rFonts w:ascii="Simplified Arabic" w:hAnsi="Simplified Arabic" w:cs="Simplified Arabic" w:hint="cs"/>
          <w:b/>
          <w:bCs/>
          <w:sz w:val="24"/>
          <w:szCs w:val="24"/>
          <w:lang w:val="en-SA"/>
        </w:rPr>
        <w:t xml:space="preserve"> (Frequencies and Percentages):</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استُخدمت هذه الأساليب لوصف الخصائص الديموغرافية لعينة الدراسة (إن وجدت في الجزء الخاص بوصف العينة) ولتحليل توزيع استجابات أفراد العينة على بعض الفقرات التي قد تتطلب ذلك</w:t>
      </w:r>
      <w:r w:rsidRPr="00075D02">
        <w:rPr>
          <w:rFonts w:ascii="Simplified Arabic" w:hAnsi="Simplified Arabic" w:cs="Simplified Arabic" w:hint="cs"/>
          <w:sz w:val="24"/>
          <w:szCs w:val="24"/>
          <w:lang w:val="en-SA"/>
        </w:rPr>
        <w:t>.</w:t>
      </w:r>
    </w:p>
    <w:p w14:paraId="61A7E8D0" w14:textId="77777777" w:rsidR="00075D02" w:rsidRPr="00075D02" w:rsidRDefault="00075D02" w:rsidP="00075D02">
      <w:pPr>
        <w:widowControl/>
        <w:numPr>
          <w:ilvl w:val="0"/>
          <w:numId w:val="72"/>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 xml:space="preserve">معامل ألفا </w:t>
      </w:r>
      <w:proofErr w:type="spellStart"/>
      <w:r w:rsidRPr="00075D02">
        <w:rPr>
          <w:rFonts w:ascii="Simplified Arabic" w:hAnsi="Simplified Arabic" w:cs="Simplified Arabic" w:hint="cs"/>
          <w:b/>
          <w:bCs/>
          <w:sz w:val="24"/>
          <w:szCs w:val="24"/>
          <w:rtl/>
          <w:lang w:val="en-SA"/>
        </w:rPr>
        <w:t>كرونباخ</w:t>
      </w:r>
      <w:proofErr w:type="spellEnd"/>
      <w:r w:rsidRPr="00075D02">
        <w:rPr>
          <w:rFonts w:ascii="Simplified Arabic" w:hAnsi="Simplified Arabic" w:cs="Simplified Arabic" w:hint="cs"/>
          <w:b/>
          <w:bCs/>
          <w:sz w:val="24"/>
          <w:szCs w:val="24"/>
          <w:lang w:val="en-SA"/>
        </w:rPr>
        <w:t xml:space="preserve"> (Cronbach's Alpha):</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تم حساب هذا المعامل لقياس ثبات أداة الدراسة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في الدراسة الاستطلاعية. يحدد هذا المعامل مدى الاتساق الداخلي لفقرات </w:t>
      </w:r>
      <w:proofErr w:type="gramStart"/>
      <w:r w:rsidRPr="00075D02">
        <w:rPr>
          <w:rFonts w:ascii="Simplified Arabic" w:hAnsi="Simplified Arabic" w:cs="Simplified Arabic" w:hint="cs"/>
          <w:sz w:val="24"/>
          <w:szCs w:val="24"/>
          <w:rtl/>
          <w:lang w:val="en-SA"/>
        </w:rPr>
        <w:t>الاستبيان</w:t>
      </w:r>
      <w:proofErr w:type="gramEnd"/>
      <w:r w:rsidRPr="00075D02">
        <w:rPr>
          <w:rFonts w:ascii="Simplified Arabic" w:hAnsi="Simplified Arabic" w:cs="Simplified Arabic" w:hint="cs"/>
          <w:sz w:val="24"/>
          <w:szCs w:val="24"/>
          <w:rtl/>
          <w:lang w:val="en-SA"/>
        </w:rPr>
        <w:t xml:space="preserve"> وأبعاده، مما يؤكد على موثوقية الأداة في جمع البيانات</w:t>
      </w:r>
      <w:r w:rsidRPr="00075D02">
        <w:rPr>
          <w:rFonts w:ascii="Simplified Arabic" w:hAnsi="Simplified Arabic" w:cs="Simplified Arabic" w:hint="cs"/>
          <w:sz w:val="24"/>
          <w:szCs w:val="24"/>
          <w:lang w:val="en-SA"/>
        </w:rPr>
        <w:t>.</w:t>
      </w:r>
    </w:p>
    <w:p w14:paraId="019B70FF" w14:textId="77777777" w:rsidR="00075D02" w:rsidRPr="00075D02" w:rsidRDefault="00075D02" w:rsidP="00075D02">
      <w:pPr>
        <w:widowControl/>
        <w:numPr>
          <w:ilvl w:val="0"/>
          <w:numId w:val="72"/>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معامل الارتباط بيرسون</w:t>
      </w:r>
      <w:r w:rsidRPr="00075D02">
        <w:rPr>
          <w:rFonts w:ascii="Simplified Arabic" w:hAnsi="Simplified Arabic" w:cs="Simplified Arabic" w:hint="cs"/>
          <w:b/>
          <w:bCs/>
          <w:sz w:val="24"/>
          <w:szCs w:val="24"/>
          <w:lang w:val="en-SA"/>
        </w:rPr>
        <w:t xml:space="preserve"> (Pearson Correlation Coefficient):</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استُخدم هذا المعامل لتحديد قوة واتجاه العلاقة الارتباطية بين المتغير المستقل (إدارة التحول الرقمي) والمتغير التابع (نجاح مشاريع المدن الذكية). تُشير قيمة المعامل إلى مدى الترابط بين المتغيرين، بينما تُشير إشارته (موجبة أو سالبة) إلى اتجاه العلاقة</w:t>
      </w:r>
      <w:r w:rsidRPr="00075D02">
        <w:rPr>
          <w:rFonts w:ascii="Simplified Arabic" w:hAnsi="Simplified Arabic" w:cs="Simplified Arabic" w:hint="cs"/>
          <w:sz w:val="24"/>
          <w:szCs w:val="24"/>
          <w:lang w:val="en-SA"/>
        </w:rPr>
        <w:t>.</w:t>
      </w:r>
    </w:p>
    <w:p w14:paraId="434A9CA9" w14:textId="77777777" w:rsidR="00075D02" w:rsidRPr="00075D02" w:rsidRDefault="00075D02" w:rsidP="00075D02">
      <w:pPr>
        <w:widowControl/>
        <w:numPr>
          <w:ilvl w:val="0"/>
          <w:numId w:val="72"/>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b/>
          <w:bCs/>
          <w:sz w:val="24"/>
          <w:szCs w:val="24"/>
          <w:rtl/>
          <w:lang w:val="en-SA"/>
        </w:rPr>
        <w:t>تحليل الانحدار الخطي المتعدد</w:t>
      </w:r>
      <w:r w:rsidRPr="00075D02">
        <w:rPr>
          <w:rFonts w:ascii="Simplified Arabic" w:hAnsi="Simplified Arabic" w:cs="Simplified Arabic" w:hint="cs"/>
          <w:b/>
          <w:bCs/>
          <w:sz w:val="24"/>
          <w:szCs w:val="24"/>
          <w:lang w:val="en-SA"/>
        </w:rPr>
        <w:t xml:space="preserve"> (Multiple Linear Regression Analysis):</w:t>
      </w:r>
      <w:r w:rsidRPr="00075D02">
        <w:rPr>
          <w:rFonts w:ascii="Simplified Arabic" w:hAnsi="Simplified Arabic" w:cs="Simplified Arabic" w:hint="cs"/>
          <w:sz w:val="24"/>
          <w:szCs w:val="24"/>
          <w:lang w:val="en-SA"/>
        </w:rPr>
        <w:t xml:space="preserve"> </w:t>
      </w:r>
      <w:r w:rsidRPr="00075D02">
        <w:rPr>
          <w:rFonts w:ascii="Simplified Arabic" w:hAnsi="Simplified Arabic" w:cs="Simplified Arabic" w:hint="cs"/>
          <w:sz w:val="24"/>
          <w:szCs w:val="24"/>
          <w:rtl/>
          <w:lang w:val="en-SA"/>
        </w:rPr>
        <w:t>تم استخدام هذا الأسلوب الإحصائي المتقدم لتحديد أثر المتغير المستقل (إدارة التحول الرقمي ككل، ثم أبعاده الفرعية) في التنبؤ بالمتغير التابع (نجاح مشاريع المدن الذكية). يتيح هذا التحليل</w:t>
      </w:r>
      <w:r w:rsidRPr="00075D02">
        <w:rPr>
          <w:rFonts w:ascii="Simplified Arabic" w:hAnsi="Simplified Arabic" w:cs="Simplified Arabic" w:hint="cs"/>
          <w:sz w:val="24"/>
          <w:szCs w:val="24"/>
          <w:lang w:val="en-SA"/>
        </w:rPr>
        <w:t>:</w:t>
      </w:r>
    </w:p>
    <w:p w14:paraId="2068D7D0" w14:textId="77777777" w:rsidR="00075D02" w:rsidRPr="00075D02" w:rsidRDefault="00075D02" w:rsidP="00075D02">
      <w:pPr>
        <w:widowControl/>
        <w:numPr>
          <w:ilvl w:val="1"/>
          <w:numId w:val="72"/>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تحديد نسبة التباين في المتغير التابع التي يفسرها المتغير المستقل</w:t>
      </w:r>
      <w:r w:rsidRPr="00075D02">
        <w:rPr>
          <w:rFonts w:ascii="Simplified Arabic" w:hAnsi="Simplified Arabic" w:cs="Simplified Arabic" w:hint="cs"/>
          <w:sz w:val="24"/>
          <w:szCs w:val="24"/>
          <w:lang w:val="en-SA"/>
        </w:rPr>
        <w:t xml:space="preserve"> (R-squared).</w:t>
      </w:r>
    </w:p>
    <w:p w14:paraId="712C1263" w14:textId="77777777" w:rsidR="00075D02" w:rsidRPr="00075D02" w:rsidRDefault="00075D02" w:rsidP="00075D02">
      <w:pPr>
        <w:widowControl/>
        <w:numPr>
          <w:ilvl w:val="1"/>
          <w:numId w:val="72"/>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اختبار الدلالة الإحصائية للنموذج ككل</w:t>
      </w:r>
      <w:r w:rsidRPr="00075D02">
        <w:rPr>
          <w:rFonts w:ascii="Simplified Arabic" w:hAnsi="Simplified Arabic" w:cs="Simplified Arabic" w:hint="cs"/>
          <w:sz w:val="24"/>
          <w:szCs w:val="24"/>
          <w:lang w:val="en-SA"/>
        </w:rPr>
        <w:t xml:space="preserve"> (ANOVA F-test).</w:t>
      </w:r>
    </w:p>
    <w:p w14:paraId="42CA5946" w14:textId="77777777" w:rsidR="00075D02" w:rsidRPr="00075D02" w:rsidRDefault="00075D02" w:rsidP="00075D02">
      <w:pPr>
        <w:widowControl/>
        <w:numPr>
          <w:ilvl w:val="1"/>
          <w:numId w:val="72"/>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تحديد الأهمية النسبية والإسهام لكل بُعد من أبعاد المتغير المستقل في التنبؤ بالمتغير التابع من خلال معاملات بيتا المعيارية</w:t>
      </w:r>
      <w:r w:rsidRPr="00075D02">
        <w:rPr>
          <w:rFonts w:ascii="Simplified Arabic" w:hAnsi="Simplified Arabic" w:cs="Simplified Arabic" w:hint="cs"/>
          <w:sz w:val="24"/>
          <w:szCs w:val="24"/>
          <w:lang w:val="en-SA"/>
        </w:rPr>
        <w:t xml:space="preserve"> (Standardized Beta Coefficients).</w:t>
      </w:r>
    </w:p>
    <w:p w14:paraId="67CFAF44" w14:textId="77777777" w:rsidR="00075D02" w:rsidRPr="00075D02" w:rsidRDefault="00075D02" w:rsidP="00075D02">
      <w:pPr>
        <w:widowControl/>
        <w:numPr>
          <w:ilvl w:val="1"/>
          <w:numId w:val="72"/>
        </w:numPr>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t>تحديد قيمة التأثير المطلق من خلال معاملات الانحدار غير المعيارية</w:t>
      </w:r>
      <w:r w:rsidRPr="00075D02">
        <w:rPr>
          <w:rFonts w:ascii="Simplified Arabic" w:hAnsi="Simplified Arabic" w:cs="Simplified Arabic" w:hint="cs"/>
          <w:sz w:val="24"/>
          <w:szCs w:val="24"/>
          <w:lang w:val="en-SA"/>
        </w:rPr>
        <w:t xml:space="preserve"> (Unstandardized Beta Coefficients).</w:t>
      </w:r>
    </w:p>
    <w:p w14:paraId="25839F91" w14:textId="77777777" w:rsidR="00075D02" w:rsidRPr="00075D02" w:rsidRDefault="00075D02" w:rsidP="00075D02">
      <w:pPr>
        <w:widowControl/>
        <w:autoSpaceDE/>
        <w:autoSpaceDN/>
        <w:bidi/>
        <w:spacing w:before="100" w:beforeAutospacing="1" w:after="100" w:afterAutospacing="1"/>
        <w:rPr>
          <w:rFonts w:ascii="Simplified Arabic" w:hAnsi="Simplified Arabic" w:cs="Simplified Arabic" w:hint="cs"/>
          <w:sz w:val="24"/>
          <w:szCs w:val="24"/>
          <w:lang w:val="en-SA"/>
        </w:rPr>
      </w:pPr>
      <w:r w:rsidRPr="00075D02">
        <w:rPr>
          <w:rFonts w:ascii="Simplified Arabic" w:hAnsi="Simplified Arabic" w:cs="Simplified Arabic" w:hint="cs"/>
          <w:sz w:val="24"/>
          <w:szCs w:val="24"/>
          <w:rtl/>
          <w:lang w:val="en-SA"/>
        </w:rPr>
        <w:lastRenderedPageBreak/>
        <w:t>تم تطبيق جميع الاختبارات الإحصائية الاستدلالية عند مستوى دلالة إحصائية</w:t>
      </w:r>
      <w:r w:rsidRPr="00075D02">
        <w:rPr>
          <w:rFonts w:ascii="Simplified Arabic" w:hAnsi="Simplified Arabic" w:cs="Simplified Arabic" w:hint="cs"/>
          <w:sz w:val="24"/>
          <w:szCs w:val="24"/>
          <w:lang w:val="en-SA"/>
        </w:rPr>
        <w:t xml:space="preserve"> (</w:t>
      </w:r>
      <w:r w:rsidRPr="00075D02">
        <w:rPr>
          <w:rFonts w:ascii="Cambria" w:hAnsi="Cambria" w:cs="Cambria"/>
          <w:sz w:val="24"/>
          <w:szCs w:val="24"/>
          <w:lang w:val="en-SA"/>
        </w:rPr>
        <w:t>α</w:t>
      </w:r>
      <w:r w:rsidRPr="00075D02">
        <w:rPr>
          <w:rFonts w:ascii="Simplified Arabic" w:hAnsi="Simplified Arabic" w:cs="Simplified Arabic" w:hint="cs"/>
          <w:sz w:val="24"/>
          <w:szCs w:val="24"/>
          <w:lang w:val="en-SA"/>
        </w:rPr>
        <w:t>=0.05)</w:t>
      </w:r>
      <w:r w:rsidRPr="00075D02">
        <w:rPr>
          <w:rFonts w:ascii="Simplified Arabic" w:hAnsi="Simplified Arabic" w:cs="Simplified Arabic" w:hint="cs"/>
          <w:sz w:val="24"/>
          <w:szCs w:val="24"/>
          <w:rtl/>
          <w:lang w:val="en-SA"/>
        </w:rPr>
        <w:t>، مما يعني قبول الفرضيات البديلة في حال كانت قيمة الدلالة</w:t>
      </w:r>
      <w:r w:rsidRPr="00075D02">
        <w:rPr>
          <w:rFonts w:ascii="Simplified Arabic" w:hAnsi="Simplified Arabic" w:cs="Simplified Arabic" w:hint="cs"/>
          <w:sz w:val="24"/>
          <w:szCs w:val="24"/>
          <w:lang w:val="en-SA"/>
        </w:rPr>
        <w:t xml:space="preserve"> (p-value) </w:t>
      </w:r>
      <w:r w:rsidRPr="00075D02">
        <w:rPr>
          <w:rFonts w:ascii="Simplified Arabic" w:hAnsi="Simplified Arabic" w:cs="Simplified Arabic" w:hint="cs"/>
          <w:sz w:val="24"/>
          <w:szCs w:val="24"/>
          <w:rtl/>
          <w:lang w:val="en-SA"/>
        </w:rPr>
        <w:t>المحسوبة أقل من هذا المستوى</w:t>
      </w:r>
      <w:r w:rsidRPr="00075D02">
        <w:rPr>
          <w:rFonts w:ascii="Simplified Arabic" w:hAnsi="Simplified Arabic" w:cs="Simplified Arabic" w:hint="cs"/>
          <w:sz w:val="24"/>
          <w:szCs w:val="24"/>
          <w:lang w:val="en-SA"/>
        </w:rPr>
        <w:t>.</w:t>
      </w:r>
    </w:p>
    <w:p w14:paraId="476D1D7B" w14:textId="77777777" w:rsidR="00740D13" w:rsidRPr="00075D02" w:rsidRDefault="00740D13"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133C2BD8" w14:textId="77777777" w:rsidR="00740D13" w:rsidRPr="00075D02" w:rsidRDefault="00740D13"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420B55C0"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4D0F752B"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073ED495"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6792388F"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1BD8A857"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702DF631"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02EA597A"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432CD63E"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3B8DB408"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2DBCC8E4"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772128E0"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3F9A1AB8"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15EEBBA7"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0F2A9EE2" w14:textId="77777777" w:rsidR="00075D02" w:rsidRPr="00075D02" w:rsidRDefault="00075D02" w:rsidP="00075D02">
      <w:pPr>
        <w:bidi/>
        <w:spacing w:before="100" w:beforeAutospacing="1" w:after="100" w:afterAutospacing="1"/>
        <w:contextualSpacing/>
        <w:mirrorIndents/>
        <w:rPr>
          <w:rFonts w:ascii="Simplified Arabic" w:hAnsi="Simplified Arabic" w:cs="Simplified Arabic" w:hint="cs"/>
          <w:sz w:val="24"/>
          <w:szCs w:val="24"/>
          <w:rtl/>
          <w:lang w:val="en-SA"/>
        </w:rPr>
      </w:pPr>
    </w:p>
    <w:p w14:paraId="276D5D66" w14:textId="77777777" w:rsidR="00075D02" w:rsidRDefault="00075D02" w:rsidP="00075D02">
      <w:pPr>
        <w:bidi/>
        <w:spacing w:before="100" w:beforeAutospacing="1" w:after="100" w:afterAutospacing="1"/>
        <w:contextualSpacing/>
        <w:mirrorIndents/>
        <w:rPr>
          <w:rFonts w:ascii="Simplified Arabic" w:hAnsi="Simplified Arabic" w:cs="Simplified Arabic"/>
          <w:sz w:val="24"/>
          <w:szCs w:val="24"/>
          <w:rtl/>
          <w:lang w:val="en-SA"/>
        </w:rPr>
      </w:pPr>
    </w:p>
    <w:p w14:paraId="31D03D5B" w14:textId="77777777" w:rsidR="00075D02" w:rsidRDefault="00075D02" w:rsidP="00075D02">
      <w:pPr>
        <w:bidi/>
        <w:spacing w:before="100" w:beforeAutospacing="1" w:after="100" w:afterAutospacing="1"/>
        <w:contextualSpacing/>
        <w:mirrorIndents/>
        <w:rPr>
          <w:rFonts w:ascii="Simplified Arabic" w:hAnsi="Simplified Arabic" w:cs="Simplified Arabic"/>
          <w:sz w:val="24"/>
          <w:szCs w:val="24"/>
          <w:rtl/>
          <w:lang w:val="en-SA"/>
        </w:rPr>
      </w:pPr>
    </w:p>
    <w:p w14:paraId="3B4FA1CD" w14:textId="77777777" w:rsidR="00075D02" w:rsidRDefault="00075D02" w:rsidP="00075D02">
      <w:pPr>
        <w:bidi/>
        <w:spacing w:before="100" w:beforeAutospacing="1" w:after="100" w:afterAutospacing="1"/>
        <w:contextualSpacing/>
        <w:mirrorIndents/>
        <w:rPr>
          <w:rFonts w:ascii="Simplified Arabic" w:hAnsi="Simplified Arabic" w:cs="Simplified Arabic"/>
          <w:sz w:val="24"/>
          <w:szCs w:val="24"/>
          <w:rtl/>
          <w:lang w:val="en-SA"/>
        </w:rPr>
      </w:pPr>
    </w:p>
    <w:p w14:paraId="7DAE9D70" w14:textId="77777777" w:rsidR="00075D02" w:rsidRDefault="00075D02" w:rsidP="00075D02">
      <w:pPr>
        <w:bidi/>
        <w:spacing w:before="100" w:beforeAutospacing="1" w:after="100" w:afterAutospacing="1"/>
        <w:contextualSpacing/>
        <w:mirrorIndents/>
        <w:rPr>
          <w:rFonts w:ascii="Simplified Arabic" w:hAnsi="Simplified Arabic" w:cs="Simplified Arabic"/>
          <w:sz w:val="24"/>
          <w:szCs w:val="24"/>
          <w:rtl/>
          <w:lang w:val="en-SA"/>
        </w:rPr>
      </w:pPr>
    </w:p>
    <w:p w14:paraId="1DACD2D1" w14:textId="77777777" w:rsidR="00075D02" w:rsidRDefault="00075D02" w:rsidP="00075D02">
      <w:pPr>
        <w:bidi/>
        <w:spacing w:before="100" w:beforeAutospacing="1" w:after="100" w:afterAutospacing="1"/>
        <w:contextualSpacing/>
        <w:mirrorIndents/>
        <w:rPr>
          <w:rFonts w:ascii="Simplified Arabic" w:hAnsi="Simplified Arabic" w:cs="Simplified Arabic"/>
          <w:sz w:val="24"/>
          <w:szCs w:val="24"/>
          <w:rtl/>
          <w:lang w:val="en-SA"/>
        </w:rPr>
      </w:pPr>
    </w:p>
    <w:p w14:paraId="161702A2" w14:textId="77777777" w:rsidR="00075D02" w:rsidRDefault="00075D02" w:rsidP="00075D02">
      <w:pPr>
        <w:bidi/>
        <w:spacing w:before="100" w:beforeAutospacing="1" w:after="100" w:afterAutospacing="1"/>
        <w:contextualSpacing/>
        <w:mirrorIndents/>
        <w:rPr>
          <w:rFonts w:ascii="Simplified Arabic" w:hAnsi="Simplified Arabic" w:cs="Simplified Arabic"/>
          <w:sz w:val="24"/>
          <w:szCs w:val="24"/>
          <w:rtl/>
          <w:lang w:val="en-SA"/>
        </w:rPr>
      </w:pPr>
    </w:p>
    <w:p w14:paraId="49FA8BFC" w14:textId="77777777" w:rsidR="00075D02" w:rsidRDefault="00075D02" w:rsidP="00075D02">
      <w:pPr>
        <w:bidi/>
        <w:spacing w:before="100" w:beforeAutospacing="1" w:after="100" w:afterAutospacing="1"/>
        <w:contextualSpacing/>
        <w:mirrorIndents/>
        <w:rPr>
          <w:rFonts w:ascii="Simplified Arabic" w:hAnsi="Simplified Arabic" w:cs="Simplified Arabic"/>
          <w:sz w:val="24"/>
          <w:szCs w:val="24"/>
          <w:rtl/>
          <w:lang w:val="en-SA"/>
        </w:rPr>
      </w:pPr>
    </w:p>
    <w:p w14:paraId="448463BB" w14:textId="77777777" w:rsidR="00075D02" w:rsidRDefault="00075D02" w:rsidP="00075D02">
      <w:pPr>
        <w:bidi/>
        <w:spacing w:before="100" w:beforeAutospacing="1" w:after="100" w:afterAutospacing="1"/>
        <w:contextualSpacing/>
        <w:mirrorIndents/>
        <w:rPr>
          <w:rFonts w:ascii="Simplified Arabic" w:hAnsi="Simplified Arabic" w:cs="Simplified Arabic"/>
          <w:sz w:val="24"/>
          <w:szCs w:val="24"/>
          <w:rtl/>
          <w:lang w:val="en-SA"/>
        </w:rPr>
      </w:pPr>
    </w:p>
    <w:p w14:paraId="6EDBAA79" w14:textId="77777777" w:rsidR="00075D02" w:rsidRDefault="00075D02" w:rsidP="00075D02">
      <w:pPr>
        <w:bidi/>
        <w:spacing w:before="100" w:beforeAutospacing="1" w:after="100" w:afterAutospacing="1"/>
        <w:contextualSpacing/>
        <w:mirrorIndents/>
        <w:rPr>
          <w:rFonts w:ascii="Simplified Arabic" w:hAnsi="Simplified Arabic" w:cs="Simplified Arabic"/>
          <w:sz w:val="24"/>
          <w:szCs w:val="24"/>
          <w:rtl/>
          <w:lang w:val="en-SA"/>
        </w:rPr>
      </w:pPr>
    </w:p>
    <w:p w14:paraId="5EFF8CD2" w14:textId="77777777" w:rsidR="000A2988" w:rsidRDefault="000A2988" w:rsidP="000A2988">
      <w:pPr>
        <w:widowControl/>
        <w:autoSpaceDE/>
        <w:autoSpaceDN/>
        <w:bidi/>
        <w:spacing w:before="100" w:beforeAutospacing="1" w:after="100" w:afterAutospacing="1"/>
        <w:jc w:val="right"/>
        <w:rPr>
          <w:sz w:val="24"/>
          <w:szCs w:val="24"/>
          <w:rtl/>
          <w:lang w:val="en-SA"/>
        </w:rPr>
      </w:pPr>
    </w:p>
    <w:p w14:paraId="48438104" w14:textId="77777777" w:rsidR="000A2988" w:rsidRDefault="000A2988" w:rsidP="000A2988">
      <w:pPr>
        <w:widowControl/>
        <w:autoSpaceDE/>
        <w:autoSpaceDN/>
        <w:bidi/>
        <w:spacing w:before="100" w:beforeAutospacing="1" w:after="100" w:afterAutospacing="1"/>
        <w:jc w:val="right"/>
        <w:rPr>
          <w:sz w:val="24"/>
          <w:szCs w:val="24"/>
          <w:rtl/>
          <w:lang w:val="en-SA"/>
        </w:rPr>
      </w:pPr>
    </w:p>
    <w:p w14:paraId="3FEE230F" w14:textId="77777777" w:rsidR="000A2988" w:rsidRDefault="000A2988" w:rsidP="000A2988">
      <w:pPr>
        <w:widowControl/>
        <w:autoSpaceDE/>
        <w:autoSpaceDN/>
        <w:bidi/>
        <w:spacing w:before="100" w:beforeAutospacing="1" w:after="100" w:afterAutospacing="1"/>
        <w:jc w:val="right"/>
        <w:rPr>
          <w:sz w:val="24"/>
          <w:szCs w:val="24"/>
          <w:rtl/>
          <w:lang w:val="en-SA"/>
        </w:rPr>
      </w:pPr>
    </w:p>
    <w:p w14:paraId="4C4708E5" w14:textId="60B94DE5" w:rsidR="000A2988" w:rsidRPr="000A2988" w:rsidRDefault="000A2988" w:rsidP="000A2988">
      <w:pPr>
        <w:widowControl/>
        <w:autoSpaceDE/>
        <w:autoSpaceDN/>
        <w:bidi/>
        <w:spacing w:before="100" w:beforeAutospacing="1" w:after="100" w:afterAutospacing="1"/>
        <w:jc w:val="center"/>
        <w:rPr>
          <w:rFonts w:ascii="Simplified Arabic" w:hAnsi="Simplified Arabic" w:cs="Simplified Arabic" w:hint="cs"/>
          <w:sz w:val="28"/>
          <w:szCs w:val="28"/>
          <w:lang w:val="en-SA"/>
        </w:rPr>
      </w:pPr>
      <w:r w:rsidRPr="000A2988">
        <w:rPr>
          <w:rFonts w:ascii="Simplified Arabic" w:hAnsi="Simplified Arabic" w:cs="Simplified Arabic" w:hint="cs"/>
          <w:b/>
          <w:bCs/>
          <w:sz w:val="28"/>
          <w:szCs w:val="28"/>
          <w:rtl/>
          <w:lang w:val="en-SA"/>
        </w:rPr>
        <w:lastRenderedPageBreak/>
        <w:t>الفصل الرابع: نتائج الدراسة وتفسيرها ومناقشتها</w:t>
      </w:r>
    </w:p>
    <w:p w14:paraId="5C2D1594"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A2988">
        <w:rPr>
          <w:rFonts w:ascii="Simplified Arabic" w:hAnsi="Simplified Arabic" w:cs="Simplified Arabic" w:hint="cs"/>
          <w:b/>
          <w:bCs/>
          <w:sz w:val="28"/>
          <w:szCs w:val="28"/>
          <w:rtl/>
          <w:lang w:val="en-SA"/>
        </w:rPr>
        <w:t>تمهيد</w:t>
      </w:r>
    </w:p>
    <w:p w14:paraId="48A1A72E"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 xml:space="preserve">يُقدم هذا الفصل عرضًا للنتائج الإحصائية التي تم التوصل إليها من خلال تحليل البيانات التي جُمعت باستخدام </w:t>
      </w:r>
      <w:proofErr w:type="gramStart"/>
      <w:r w:rsidRPr="000A2988">
        <w:rPr>
          <w:rFonts w:ascii="Simplified Arabic" w:hAnsi="Simplified Arabic" w:cs="Simplified Arabic" w:hint="cs"/>
          <w:sz w:val="24"/>
          <w:szCs w:val="24"/>
          <w:rtl/>
          <w:lang w:val="en-SA"/>
        </w:rPr>
        <w:t>الاستبيان</w:t>
      </w:r>
      <w:proofErr w:type="gramEnd"/>
      <w:r w:rsidRPr="000A2988">
        <w:rPr>
          <w:rFonts w:ascii="Simplified Arabic" w:hAnsi="Simplified Arabic" w:cs="Simplified Arabic" w:hint="cs"/>
          <w:sz w:val="24"/>
          <w:szCs w:val="24"/>
          <w:rtl/>
          <w:lang w:val="en-SA"/>
        </w:rPr>
        <w:t xml:space="preserve"> من عينة الدراسة من الكادر الإداري والوظيفي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يهدف هذا الفصل إلى الإجابة على تساؤلات الدراسة واختبار فرضياتها، مع تفسير النتائج في ضوء الإطار النظري والدراسات السابقة، ومناقشة دلالاتها</w:t>
      </w:r>
      <w:r w:rsidRPr="000A2988">
        <w:rPr>
          <w:rFonts w:ascii="Simplified Arabic" w:hAnsi="Simplified Arabic" w:cs="Simplified Arabic" w:hint="cs"/>
          <w:sz w:val="24"/>
          <w:szCs w:val="24"/>
          <w:lang w:val="en-SA"/>
        </w:rPr>
        <w:t>.</w:t>
      </w:r>
    </w:p>
    <w:p w14:paraId="61079EA4"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7C97766F" w14:textId="5F31DBBD" w:rsidR="000A2988" w:rsidRPr="000A2988" w:rsidRDefault="000A2988" w:rsidP="000A2988">
      <w:pPr>
        <w:pStyle w:val="ListParagraph"/>
        <w:widowControl/>
        <w:numPr>
          <w:ilvl w:val="0"/>
          <w:numId w:val="82"/>
        </w:numPr>
        <w:autoSpaceDE/>
        <w:autoSpaceDN/>
        <w:bidi/>
        <w:spacing w:before="100" w:beforeAutospacing="1" w:after="100" w:afterAutospacing="1"/>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النتائج المتعلقة بالسؤال الأول للدراسة</w:t>
      </w:r>
    </w:p>
    <w:p w14:paraId="59A781A6"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 xml:space="preserve">ينص السؤال الأول للدراسة على: "ما مستوى إدارة التحول الرقمي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من وجهة نظر العاملين فيه؟</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وللإجابة عن هذا السؤال، تم تحليل استجابات أفراد عينة الدراسة على فقرات وأبعاد المتغير المستقل "إدارة التحول الرقمي" للمحور الأول المتوافر في أداة الدراسة. حيث تم إيجاد قيمة المتوسطات الحسابية والانحرافات المعيارية لكل فقرة ولكل بُعد من أبعاد المتغير، بالإضافة إلى المتوسط الحسابي الكلي للمتغير، وذلك باستخدام الأساليب الإحصائية الوصفية في برنامج</w:t>
      </w:r>
      <w:r w:rsidRPr="000A2988">
        <w:rPr>
          <w:rFonts w:ascii="Simplified Arabic" w:hAnsi="Simplified Arabic" w:cs="Simplified Arabic" w:hint="cs"/>
          <w:sz w:val="24"/>
          <w:szCs w:val="24"/>
          <w:lang w:val="en-SA"/>
        </w:rPr>
        <w:t xml:space="preserve"> SPSS v.28. </w:t>
      </w:r>
      <w:r w:rsidRPr="000A2988">
        <w:rPr>
          <w:rFonts w:ascii="Simplified Arabic" w:hAnsi="Simplified Arabic" w:cs="Simplified Arabic" w:hint="cs"/>
          <w:sz w:val="24"/>
          <w:szCs w:val="24"/>
          <w:rtl/>
          <w:lang w:val="en-SA"/>
        </w:rPr>
        <w:t>وتم الحكم على مستوى إدارة التحول الرقمي من خلال مقارنة المتوسطات الحسابية بالمعيار النسبي المحدد مسبقًا (1.00-2.33 منخفض، 2.34-3.67 متوسط، 3.68-5.00 مرتفع). والجدول التالي يوضح النتائج التي تم التوصل إليها</w:t>
      </w:r>
      <w:r w:rsidRPr="000A2988">
        <w:rPr>
          <w:rFonts w:ascii="Simplified Arabic" w:hAnsi="Simplified Arabic" w:cs="Simplified Arabic" w:hint="cs"/>
          <w:sz w:val="24"/>
          <w:szCs w:val="24"/>
          <w:lang w:val="en-SA"/>
        </w:rPr>
        <w:t>:</w:t>
      </w:r>
    </w:p>
    <w:p w14:paraId="5B4E2CCF"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0A25AAC7"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 xml:space="preserve">جدول رقم (5): المتوسطات الحسابية والانحرافات المعيارية والرتب ومستوى إدارة التحول الرقمي وأبعادها في مشروع </w:t>
      </w:r>
      <w:proofErr w:type="spellStart"/>
      <w:r w:rsidRPr="000A2988">
        <w:rPr>
          <w:rFonts w:ascii="Simplified Arabic" w:hAnsi="Simplified Arabic" w:cs="Simplified Arabic" w:hint="cs"/>
          <w:b/>
          <w:bCs/>
          <w:sz w:val="24"/>
          <w:szCs w:val="24"/>
          <w:rtl/>
          <w:lang w:val="en-SA"/>
        </w:rPr>
        <w:t>نيوم</w:t>
      </w:r>
      <w:proofErr w:type="spellEnd"/>
    </w:p>
    <w:tbl>
      <w:tblPr>
        <w:tblStyle w:val="TableGrid"/>
        <w:tblW w:w="0" w:type="auto"/>
        <w:jc w:val="right"/>
        <w:tblLook w:val="04A0" w:firstRow="1" w:lastRow="0" w:firstColumn="1" w:lastColumn="0" w:noHBand="0" w:noVBand="1"/>
      </w:tblPr>
      <w:tblGrid>
        <w:gridCol w:w="600"/>
        <w:gridCol w:w="1225"/>
        <w:gridCol w:w="1576"/>
        <w:gridCol w:w="1508"/>
        <w:gridCol w:w="3997"/>
      </w:tblGrid>
      <w:tr w:rsidR="000A2988" w:rsidRPr="000A2988" w14:paraId="2DC28354" w14:textId="77777777" w:rsidTr="000A2988">
        <w:trPr>
          <w:jc w:val="right"/>
        </w:trPr>
        <w:tc>
          <w:tcPr>
            <w:tcW w:w="0" w:type="auto"/>
            <w:hideMark/>
          </w:tcPr>
          <w:p w14:paraId="6215563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الرتبة</w:t>
            </w:r>
          </w:p>
        </w:tc>
        <w:tc>
          <w:tcPr>
            <w:tcW w:w="0" w:type="auto"/>
            <w:hideMark/>
          </w:tcPr>
          <w:p w14:paraId="6799E94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مستوى الإدارة</w:t>
            </w:r>
          </w:p>
        </w:tc>
        <w:tc>
          <w:tcPr>
            <w:tcW w:w="0" w:type="auto"/>
            <w:hideMark/>
          </w:tcPr>
          <w:p w14:paraId="16972C7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الانحراف المعياري</w:t>
            </w:r>
          </w:p>
        </w:tc>
        <w:tc>
          <w:tcPr>
            <w:tcW w:w="0" w:type="auto"/>
            <w:hideMark/>
          </w:tcPr>
          <w:p w14:paraId="4091019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المتوسط الحسابي</w:t>
            </w:r>
          </w:p>
        </w:tc>
        <w:tc>
          <w:tcPr>
            <w:tcW w:w="0" w:type="auto"/>
            <w:hideMark/>
          </w:tcPr>
          <w:p w14:paraId="15F687C0"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البعد/المتغير</w:t>
            </w:r>
          </w:p>
        </w:tc>
      </w:tr>
      <w:tr w:rsidR="000A2988" w:rsidRPr="000A2988" w14:paraId="546A100E" w14:textId="77777777" w:rsidTr="000A2988">
        <w:trPr>
          <w:jc w:val="right"/>
        </w:trPr>
        <w:tc>
          <w:tcPr>
            <w:tcW w:w="0" w:type="auto"/>
            <w:hideMark/>
          </w:tcPr>
          <w:p w14:paraId="1A34F84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2</w:t>
            </w:r>
          </w:p>
        </w:tc>
        <w:tc>
          <w:tcPr>
            <w:tcW w:w="0" w:type="auto"/>
            <w:hideMark/>
          </w:tcPr>
          <w:p w14:paraId="7D2639B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مرتفع</w:t>
            </w:r>
          </w:p>
        </w:tc>
        <w:tc>
          <w:tcPr>
            <w:tcW w:w="0" w:type="auto"/>
            <w:hideMark/>
          </w:tcPr>
          <w:p w14:paraId="3E815E4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0.78</w:t>
            </w:r>
          </w:p>
        </w:tc>
        <w:tc>
          <w:tcPr>
            <w:tcW w:w="0" w:type="auto"/>
            <w:hideMark/>
          </w:tcPr>
          <w:p w14:paraId="040B7FA0"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4.15</w:t>
            </w:r>
          </w:p>
        </w:tc>
        <w:tc>
          <w:tcPr>
            <w:tcW w:w="0" w:type="auto"/>
            <w:hideMark/>
          </w:tcPr>
          <w:p w14:paraId="482BD3D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الأول: الاستراتيجية والرؤية الرقمية</w:t>
            </w:r>
          </w:p>
        </w:tc>
      </w:tr>
      <w:tr w:rsidR="000A2988" w:rsidRPr="000A2988" w14:paraId="5D89DBBB" w14:textId="77777777" w:rsidTr="000A2988">
        <w:trPr>
          <w:jc w:val="right"/>
        </w:trPr>
        <w:tc>
          <w:tcPr>
            <w:tcW w:w="0" w:type="auto"/>
            <w:hideMark/>
          </w:tcPr>
          <w:p w14:paraId="03F6D11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w:t>
            </w:r>
          </w:p>
        </w:tc>
        <w:tc>
          <w:tcPr>
            <w:tcW w:w="0" w:type="auto"/>
            <w:hideMark/>
          </w:tcPr>
          <w:p w14:paraId="2EC0175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مرتفع</w:t>
            </w:r>
          </w:p>
        </w:tc>
        <w:tc>
          <w:tcPr>
            <w:tcW w:w="0" w:type="auto"/>
            <w:hideMark/>
          </w:tcPr>
          <w:p w14:paraId="1A4BBF4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0.85</w:t>
            </w:r>
          </w:p>
        </w:tc>
        <w:tc>
          <w:tcPr>
            <w:tcW w:w="0" w:type="auto"/>
            <w:hideMark/>
          </w:tcPr>
          <w:p w14:paraId="66F6688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3.90</w:t>
            </w:r>
          </w:p>
        </w:tc>
        <w:tc>
          <w:tcPr>
            <w:tcW w:w="0" w:type="auto"/>
            <w:hideMark/>
          </w:tcPr>
          <w:p w14:paraId="1615CDEE"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الثاني: القيادة والثقافة التنظيمية الداعمة</w:t>
            </w:r>
          </w:p>
        </w:tc>
      </w:tr>
      <w:tr w:rsidR="000A2988" w:rsidRPr="000A2988" w14:paraId="7CCC0F91" w14:textId="77777777" w:rsidTr="000A2988">
        <w:trPr>
          <w:jc w:val="right"/>
        </w:trPr>
        <w:tc>
          <w:tcPr>
            <w:tcW w:w="0" w:type="auto"/>
            <w:hideMark/>
          </w:tcPr>
          <w:p w14:paraId="0CBF7E9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1</w:t>
            </w:r>
          </w:p>
        </w:tc>
        <w:tc>
          <w:tcPr>
            <w:tcW w:w="0" w:type="auto"/>
            <w:hideMark/>
          </w:tcPr>
          <w:p w14:paraId="2967F85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مرتفع</w:t>
            </w:r>
          </w:p>
        </w:tc>
        <w:tc>
          <w:tcPr>
            <w:tcW w:w="0" w:type="auto"/>
            <w:hideMark/>
          </w:tcPr>
          <w:p w14:paraId="14ADFB4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0.75</w:t>
            </w:r>
          </w:p>
        </w:tc>
        <w:tc>
          <w:tcPr>
            <w:tcW w:w="0" w:type="auto"/>
            <w:hideMark/>
          </w:tcPr>
          <w:p w14:paraId="718D3040"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4.25</w:t>
            </w:r>
          </w:p>
        </w:tc>
        <w:tc>
          <w:tcPr>
            <w:tcW w:w="0" w:type="auto"/>
            <w:hideMark/>
          </w:tcPr>
          <w:p w14:paraId="5080EB3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الثالث: إدارة التكنولوجيا والبنية التحتية الرقمية</w:t>
            </w:r>
          </w:p>
        </w:tc>
      </w:tr>
      <w:tr w:rsidR="000A2988" w:rsidRPr="000A2988" w14:paraId="09BCEDEA" w14:textId="77777777" w:rsidTr="000A2988">
        <w:trPr>
          <w:jc w:val="right"/>
        </w:trPr>
        <w:tc>
          <w:tcPr>
            <w:tcW w:w="0" w:type="auto"/>
            <w:hideMark/>
          </w:tcPr>
          <w:p w14:paraId="3B7E1A2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w:t>
            </w:r>
          </w:p>
        </w:tc>
        <w:tc>
          <w:tcPr>
            <w:tcW w:w="0" w:type="auto"/>
            <w:hideMark/>
          </w:tcPr>
          <w:p w14:paraId="6FBEE46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مرتفع</w:t>
            </w:r>
          </w:p>
        </w:tc>
        <w:tc>
          <w:tcPr>
            <w:tcW w:w="0" w:type="auto"/>
            <w:hideMark/>
          </w:tcPr>
          <w:p w14:paraId="094DE64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0.80</w:t>
            </w:r>
          </w:p>
        </w:tc>
        <w:tc>
          <w:tcPr>
            <w:tcW w:w="0" w:type="auto"/>
            <w:hideMark/>
          </w:tcPr>
          <w:p w14:paraId="0C8883A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3.85</w:t>
            </w:r>
          </w:p>
        </w:tc>
        <w:tc>
          <w:tcPr>
            <w:tcW w:w="0" w:type="auto"/>
            <w:hideMark/>
          </w:tcPr>
          <w:p w14:paraId="6C30085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الرابع: إدارة البيانات والتحليلات</w:t>
            </w:r>
          </w:p>
        </w:tc>
      </w:tr>
      <w:tr w:rsidR="000A2988" w:rsidRPr="000A2988" w14:paraId="00791057" w14:textId="77777777" w:rsidTr="000A2988">
        <w:trPr>
          <w:jc w:val="right"/>
        </w:trPr>
        <w:tc>
          <w:tcPr>
            <w:tcW w:w="0" w:type="auto"/>
            <w:hideMark/>
          </w:tcPr>
          <w:p w14:paraId="2FFFEAA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6</w:t>
            </w:r>
          </w:p>
        </w:tc>
        <w:tc>
          <w:tcPr>
            <w:tcW w:w="0" w:type="auto"/>
            <w:hideMark/>
          </w:tcPr>
          <w:p w14:paraId="07DA98F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مرتفع</w:t>
            </w:r>
          </w:p>
        </w:tc>
        <w:tc>
          <w:tcPr>
            <w:tcW w:w="0" w:type="auto"/>
            <w:hideMark/>
          </w:tcPr>
          <w:p w14:paraId="682ACBF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0.88</w:t>
            </w:r>
          </w:p>
        </w:tc>
        <w:tc>
          <w:tcPr>
            <w:tcW w:w="0" w:type="auto"/>
            <w:hideMark/>
          </w:tcPr>
          <w:p w14:paraId="4CE092B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3.75</w:t>
            </w:r>
          </w:p>
        </w:tc>
        <w:tc>
          <w:tcPr>
            <w:tcW w:w="0" w:type="auto"/>
            <w:hideMark/>
          </w:tcPr>
          <w:p w14:paraId="5E6915E0"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الخامس: إدارة العمليات والتحسين المستمر</w:t>
            </w:r>
          </w:p>
        </w:tc>
      </w:tr>
      <w:tr w:rsidR="000A2988" w:rsidRPr="000A2988" w14:paraId="28362123" w14:textId="77777777" w:rsidTr="000A2988">
        <w:trPr>
          <w:jc w:val="right"/>
        </w:trPr>
        <w:tc>
          <w:tcPr>
            <w:tcW w:w="0" w:type="auto"/>
            <w:hideMark/>
          </w:tcPr>
          <w:p w14:paraId="3F74848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5</w:t>
            </w:r>
          </w:p>
        </w:tc>
        <w:tc>
          <w:tcPr>
            <w:tcW w:w="0" w:type="auto"/>
            <w:hideMark/>
          </w:tcPr>
          <w:p w14:paraId="740D7F0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مرتفع</w:t>
            </w:r>
          </w:p>
        </w:tc>
        <w:tc>
          <w:tcPr>
            <w:tcW w:w="0" w:type="auto"/>
            <w:hideMark/>
          </w:tcPr>
          <w:p w14:paraId="44CFB74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0.82</w:t>
            </w:r>
          </w:p>
        </w:tc>
        <w:tc>
          <w:tcPr>
            <w:tcW w:w="0" w:type="auto"/>
            <w:hideMark/>
          </w:tcPr>
          <w:p w14:paraId="6FB77A1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3.80</w:t>
            </w:r>
          </w:p>
        </w:tc>
        <w:tc>
          <w:tcPr>
            <w:tcW w:w="0" w:type="auto"/>
            <w:hideMark/>
          </w:tcPr>
          <w:p w14:paraId="6CD4510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السادس: إدارة المواهب والمهارات الرقمية</w:t>
            </w:r>
          </w:p>
        </w:tc>
      </w:tr>
    </w:tbl>
    <w:p w14:paraId="41C990EF"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p>
    <w:p w14:paraId="308982D2" w14:textId="4B3EC2F2"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 xml:space="preserve">تُظهر النتائج الواردة في الجدول رقم (5) أن مستوى إدارة التحول الرقمي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من وجهة نظر الكادر الإداري والوظيفي، جاء بمستوى مرتفع، حيث بلغ المتوسط الحسابي للمتغير الكلي (3.95)، وهو يقع ضمن المدى العددي المحدد للمستوى المرتفع (3.68 - 5.00). وعند النظر إلى أبعاد إدارة التحول الرقمي بشكل فردي، يُلاحظ أن جميع الأبعاد جاءت بمستويات مرتفعة، وتراوحت </w:t>
      </w:r>
      <w:proofErr w:type="spellStart"/>
      <w:r w:rsidRPr="000A2988">
        <w:rPr>
          <w:rFonts w:ascii="Simplified Arabic" w:hAnsi="Simplified Arabic" w:cs="Simplified Arabic" w:hint="cs"/>
          <w:sz w:val="24"/>
          <w:szCs w:val="24"/>
          <w:rtl/>
          <w:lang w:val="en-SA"/>
        </w:rPr>
        <w:t>متوسطاتها</w:t>
      </w:r>
      <w:proofErr w:type="spellEnd"/>
      <w:r w:rsidRPr="000A2988">
        <w:rPr>
          <w:rFonts w:ascii="Simplified Arabic" w:hAnsi="Simplified Arabic" w:cs="Simplified Arabic" w:hint="cs"/>
          <w:sz w:val="24"/>
          <w:szCs w:val="24"/>
          <w:rtl/>
          <w:lang w:val="en-SA"/>
        </w:rPr>
        <w:t xml:space="preserve"> الحسابية بين (3.75) و(4.25). وجاء بُعد "إدارة التكنولوجيا والبنية التحتية الرقمية" في المرتبة الأولى بمتوسط حسابي بلغ (4.25)، يليه بُعد "الاستراتيجية والرؤية الرقمية" بمتوسط (4.15)، ثم بُعد "إدارة </w:t>
      </w:r>
      <w:r w:rsidRPr="000A2988">
        <w:rPr>
          <w:rFonts w:ascii="Simplified Arabic" w:hAnsi="Simplified Arabic" w:cs="Simplified Arabic" w:hint="cs"/>
          <w:sz w:val="24"/>
          <w:szCs w:val="24"/>
          <w:rtl/>
          <w:lang w:val="en-SA"/>
        </w:rPr>
        <w:lastRenderedPageBreak/>
        <w:t>البيانات والتحليلات" بمتوسط (3.85). وجاء بُعد "إدارة العمليات والتحسين المستمر" في المرتبة الأخيرة بمتوسط حسابي بلغ (3.75</w:t>
      </w:r>
      <w:r w:rsidRPr="000A2988">
        <w:rPr>
          <w:rFonts w:ascii="Simplified Arabic" w:hAnsi="Simplified Arabic" w:cs="Simplified Arabic" w:hint="cs"/>
          <w:sz w:val="24"/>
          <w:szCs w:val="24"/>
          <w:lang w:val="en-SA"/>
        </w:rPr>
        <w:t>).</w:t>
      </w:r>
    </w:p>
    <w:p w14:paraId="46B45C0A"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266C72CE" w14:textId="1D1D8C5C"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 xml:space="preserve">يمكن تفسير هذه النتيجة التي تُشير إلى مستوى مرتفع لإدارة التحول الرقمي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بأنها تعكس حجم الاستثمار الهائل والتركيز الاستراتيجي الذي توليه المملكة العربية السعودية لهذا المشروع، واعتماده الجوهري على التقنية المتقدمة. يُعد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مشروعًا بُني على أساس رقمي منذ البداية، مما يفرض مستوى عاليًا من الاهتمام بإدارة الجوانب المرتبطة بالتحول الرقمي. حصول بُعد "إدارة التكنولوجيا والبنية التحتية الرقمية" على المرتبة الأولى بمستوى مرتفع جدًا يمكن تفسيره بالجهود الكبيرة المبذولة في بناء بنية تحتية رقمية متطورة وتطبيق أحدث التقنيات لتمكين رؤية المدينة الذكية. كما أن المستوى المرتفع في بُعد "الاستراتيجية والرؤية الرقمية" يعكس وضوح الأهداف والطموحات الرقمية للمشروع على أعلى المستويات. وعلى الرغم من أن جميع الأبعاد جاءت بمستوى مرتفع، فإن التباين النسبي بينها (حصول إدارة العمليات والتحسين المستمر على أدنى متوسط) قد يُشير إلى أن الجوانب المرتبطة بإعادة هندسة العمليات وتكييفها مع البيئة الرقمية الجديدة قد لا تزال تواجه بعض التحديات التنفيذية مقارنة بالجوانب التقنية والاستراتيجية</w:t>
      </w:r>
      <w:r w:rsidRPr="000A2988">
        <w:rPr>
          <w:rFonts w:ascii="Simplified Arabic" w:hAnsi="Simplified Arabic" w:cs="Simplified Arabic" w:hint="cs"/>
          <w:sz w:val="24"/>
          <w:szCs w:val="24"/>
          <w:lang w:val="en-SA"/>
        </w:rPr>
        <w:t>.</w:t>
      </w:r>
    </w:p>
    <w:p w14:paraId="076B4BB0"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297D0B60"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 xml:space="preserve">وتتسق النتيجة التي توصلت إليها الدراسة حول المستوى المرتفع لإدارة التحول الرقمي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مع ما أشارت إليه بعض التقارير والمقالات حول حجم الاستثمار والتركيز على التقنية في المشروع، ودوره كنموذج للتحول الرقمي في المملكة</w:t>
      </w:r>
      <w:r w:rsidRPr="000A2988">
        <w:rPr>
          <w:rFonts w:ascii="Simplified Arabic" w:hAnsi="Simplified Arabic" w:cs="Simplified Arabic" w:hint="cs"/>
          <w:sz w:val="24"/>
          <w:szCs w:val="24"/>
          <w:lang w:val="en-SA"/>
        </w:rPr>
        <w:t xml:space="preserve"> (Cpas Publication, 2020; Zamn, 2024; ScienceTone, 2025). </w:t>
      </w:r>
      <w:r w:rsidRPr="000A2988">
        <w:rPr>
          <w:rFonts w:ascii="Simplified Arabic" w:hAnsi="Simplified Arabic" w:cs="Simplified Arabic" w:hint="cs"/>
          <w:sz w:val="24"/>
          <w:szCs w:val="24"/>
          <w:rtl/>
          <w:lang w:val="en-SA"/>
        </w:rPr>
        <w:t>كما تتفق مع ما تُشير إليه الأدبيات حول أهمية الاستراتيجية الواضحة والبنية التحتية القوية كعوامل تمكين أساسية للتحول الرقمي</w:t>
      </w:r>
      <w:r w:rsidRPr="000A2988">
        <w:rPr>
          <w:rFonts w:ascii="Simplified Arabic" w:hAnsi="Simplified Arabic" w:cs="Simplified Arabic" w:hint="cs"/>
          <w:sz w:val="24"/>
          <w:szCs w:val="24"/>
          <w:lang w:val="en-SA"/>
        </w:rPr>
        <w:t xml:space="preserve"> (MDPI, 2025; Varidx, 2025). </w:t>
      </w:r>
      <w:r w:rsidRPr="000A2988">
        <w:rPr>
          <w:rFonts w:ascii="Simplified Arabic" w:hAnsi="Simplified Arabic" w:cs="Simplified Arabic" w:hint="cs"/>
          <w:sz w:val="24"/>
          <w:szCs w:val="24"/>
          <w:rtl/>
          <w:lang w:val="en-SA"/>
        </w:rPr>
        <w:t xml:space="preserve">من ناحية أخرى، فإن حصول أبعاد مثل القيادة والثقافة، إدارة البيانات، إدارة العمليات، وإدارة المواهب على مستويات </w:t>
      </w:r>
      <w:proofErr w:type="gramStart"/>
      <w:r w:rsidRPr="000A2988">
        <w:rPr>
          <w:rFonts w:ascii="Simplified Arabic" w:hAnsi="Simplified Arabic" w:cs="Simplified Arabic" w:hint="cs"/>
          <w:sz w:val="24"/>
          <w:szCs w:val="24"/>
          <w:rtl/>
          <w:lang w:val="en-SA"/>
        </w:rPr>
        <w:t>مرتفعة</w:t>
      </w:r>
      <w:proofErr w:type="gramEnd"/>
      <w:r w:rsidRPr="000A2988">
        <w:rPr>
          <w:rFonts w:ascii="Simplified Arabic" w:hAnsi="Simplified Arabic" w:cs="Simplified Arabic" w:hint="cs"/>
          <w:sz w:val="24"/>
          <w:szCs w:val="24"/>
          <w:rtl/>
          <w:lang w:val="en-SA"/>
        </w:rPr>
        <w:t xml:space="preserve"> ولكن بترتيب أقل من التكنولوجيا والاستراتيجية، يمكن مناقشته في ضوء التحديات الشائعة في إدارة التحول الرقمي التي أشارت إليها دراسات سابقة في سياقات مختلفة. على سبيل المثال، تُبرز دراسات مثل</w:t>
      </w:r>
      <w:r w:rsidRPr="000A2988">
        <w:rPr>
          <w:rFonts w:ascii="Simplified Arabic" w:hAnsi="Simplified Arabic" w:cs="Simplified Arabic" w:hint="cs"/>
          <w:sz w:val="24"/>
          <w:szCs w:val="24"/>
          <w:lang w:val="en-SA"/>
        </w:rPr>
        <w:t xml:space="preserve"> Emerald Insight (2023) </w:t>
      </w:r>
      <w:r w:rsidRPr="000A2988">
        <w:rPr>
          <w:rFonts w:ascii="Simplified Arabic" w:hAnsi="Simplified Arabic" w:cs="Simplified Arabic" w:hint="cs"/>
          <w:sz w:val="24"/>
          <w:szCs w:val="24"/>
          <w:rtl/>
          <w:lang w:val="en-SA"/>
        </w:rPr>
        <w:t>و</w:t>
      </w:r>
      <w:r w:rsidRPr="000A2988">
        <w:rPr>
          <w:rFonts w:ascii="Simplified Arabic" w:hAnsi="Simplified Arabic" w:cs="Simplified Arabic" w:hint="cs"/>
          <w:sz w:val="24"/>
          <w:szCs w:val="24"/>
          <w:lang w:val="en-SA"/>
        </w:rPr>
        <w:t xml:space="preserve">AGR Technology (2025) </w:t>
      </w:r>
      <w:r w:rsidRPr="000A2988">
        <w:rPr>
          <w:rFonts w:ascii="Simplified Arabic" w:hAnsi="Simplified Arabic" w:cs="Simplified Arabic" w:hint="cs"/>
          <w:sz w:val="24"/>
          <w:szCs w:val="24"/>
          <w:rtl/>
          <w:lang w:val="en-SA"/>
        </w:rPr>
        <w:t>و</w:t>
      </w:r>
      <w:r w:rsidRPr="000A2988">
        <w:rPr>
          <w:rFonts w:ascii="Simplified Arabic" w:hAnsi="Simplified Arabic" w:cs="Simplified Arabic" w:hint="cs"/>
          <w:sz w:val="24"/>
          <w:szCs w:val="24"/>
          <w:lang w:val="en-SA"/>
        </w:rPr>
        <w:t xml:space="preserve">Al-Harbi (2020) </w:t>
      </w:r>
      <w:r w:rsidRPr="000A2988">
        <w:rPr>
          <w:rFonts w:ascii="Simplified Arabic" w:hAnsi="Simplified Arabic" w:cs="Simplified Arabic" w:hint="cs"/>
          <w:sz w:val="24"/>
          <w:szCs w:val="24"/>
          <w:rtl/>
          <w:lang w:val="en-SA"/>
        </w:rPr>
        <w:t>أن الجوانب غير التقنية للتحول الرقمي، مثل تغيير الثقافة التنظيمية وتطوير الكفاءات البشرية وإدارة التغيير، غالبًا ما تُشكل تحديات أكبر من الجوانب التقنية البحتة. وعلى الرغم من أن النتائج في هذه الدراسة تُشير إلى مستوى مرتفع في هذه الأبعاد أيضًا، إلا أن الترتيب النسبي قد يعكس أن الجهود المبذولة في هذه الجوانب، رغم أهميتها، قد لا تزال في مرحلة التطور أو تواجه تعقيدات أكبر مقارنة بالاستثمار في التقنية والبنية التحتية</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 xml:space="preserve">وبصفة عامة، إن المستوى المرتفع العام لإدارة التحول الرقمي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كما يُدركه العاملون فيه، يُقدم أساسًا قويًا للنظر في أثر هذه الإدارة على نجاح مشاريع المدن الذكية ضمن المشروع، وهو ما تم فحصه في الأسئلة اللاحقة. تُشير هذه النتيجة إلى أن المشروع يمتلك مقومات قوية من حيث إدارة عملية التحول الرقمي، مما يمكن أن يُترجم إلى مستويات عالية من النجاح في تحقيق أهدافه الطموحة</w:t>
      </w:r>
      <w:r w:rsidRPr="000A2988">
        <w:rPr>
          <w:rFonts w:ascii="Simplified Arabic" w:hAnsi="Simplified Arabic" w:cs="Simplified Arabic" w:hint="cs"/>
          <w:sz w:val="24"/>
          <w:szCs w:val="24"/>
          <w:lang w:val="en-SA"/>
        </w:rPr>
        <w:t>.</w:t>
      </w:r>
    </w:p>
    <w:p w14:paraId="5DF15D33"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p>
    <w:p w14:paraId="7D6F966F"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p>
    <w:p w14:paraId="216302C7"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440B32B9" w14:textId="77777777" w:rsidR="000A2988" w:rsidRPr="000A2988" w:rsidRDefault="000A2988" w:rsidP="000A2988">
      <w:pPr>
        <w:pStyle w:val="ListParagraph"/>
        <w:widowControl/>
        <w:numPr>
          <w:ilvl w:val="0"/>
          <w:numId w:val="82"/>
        </w:numPr>
        <w:autoSpaceDE/>
        <w:autoSpaceDN/>
        <w:bidi/>
        <w:spacing w:before="100" w:beforeAutospacing="1" w:after="100" w:afterAutospacing="1"/>
        <w:ind w:left="360"/>
        <w:rPr>
          <w:rFonts w:ascii="Simplified Arabic" w:hAnsi="Simplified Arabic" w:cs="Simplified Arabic"/>
          <w:sz w:val="24"/>
          <w:szCs w:val="24"/>
          <w:lang w:val="en-SA"/>
        </w:rPr>
      </w:pPr>
      <w:r w:rsidRPr="000A2988">
        <w:rPr>
          <w:rFonts w:ascii="Simplified Arabic" w:hAnsi="Simplified Arabic" w:cs="Simplified Arabic" w:hint="cs"/>
          <w:b/>
          <w:bCs/>
          <w:sz w:val="24"/>
          <w:szCs w:val="24"/>
          <w:rtl/>
          <w:lang w:val="en-SA"/>
        </w:rPr>
        <w:lastRenderedPageBreak/>
        <w:t>النتائج المتعلقة بالسؤال الثاني للدراسة</w:t>
      </w:r>
    </w:p>
    <w:p w14:paraId="1436DBB6" w14:textId="7A4855A9" w:rsidR="000A2988" w:rsidRPr="000A2988" w:rsidRDefault="000A2988" w:rsidP="000A2988">
      <w:pPr>
        <w:pStyle w:val="ListParagraph"/>
        <w:widowControl/>
        <w:autoSpaceDE/>
        <w:autoSpaceDN/>
        <w:bidi/>
        <w:spacing w:before="100" w:beforeAutospacing="1" w:after="100" w:afterAutospacing="1"/>
        <w:ind w:left="360"/>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 xml:space="preserve">ينص السؤال الثاني للدراسة على: "ما مستوى 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من وجهة نظر العاملين فيه؟</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وللإجابة عن هذا السؤال، تم تحليل استجابات أفراد عينة الدراسة على فقرات وأبعاد المتغير التابع "نجاح مشاريع المدن الذكية" للمحور الثاني المتوافر في أداة الدراسة. حيث تم إيجاد قيمة المتوسطات الحسابية والانحرافات المعيارية لكل فقرة ولكل بُعد من أبعاد المتغير، بالإضافة إلى المتوسط الحسابي الكلي للمتغير، وذلك باستخدام الأساليب الإحصائية الوصفية في برنامج</w:t>
      </w:r>
      <w:r w:rsidRPr="000A2988">
        <w:rPr>
          <w:rFonts w:ascii="Simplified Arabic" w:hAnsi="Simplified Arabic" w:cs="Simplified Arabic" w:hint="cs"/>
          <w:sz w:val="24"/>
          <w:szCs w:val="24"/>
          <w:lang w:val="en-SA"/>
        </w:rPr>
        <w:t xml:space="preserve"> SPSS v.28. </w:t>
      </w:r>
      <w:r w:rsidRPr="000A2988">
        <w:rPr>
          <w:rFonts w:ascii="Simplified Arabic" w:hAnsi="Simplified Arabic" w:cs="Simplified Arabic" w:hint="cs"/>
          <w:sz w:val="24"/>
          <w:szCs w:val="24"/>
          <w:rtl/>
          <w:lang w:val="en-SA"/>
        </w:rPr>
        <w:t>وتم الحكم على مستوى نجاح مشاريع المدن الذكية من خلال مقارنة المتوسطات الحسابية بالمعيار النسبي المحدد مسبقًا (1.0</w:t>
      </w:r>
      <w:r w:rsidRPr="000A2988">
        <w:rPr>
          <w:rFonts w:ascii="Simplified Arabic" w:hAnsi="Simplified Arabic" w:cs="Simplified Arabic" w:hint="cs"/>
          <w:sz w:val="24"/>
          <w:szCs w:val="24"/>
          <w:lang w:val="en-SA"/>
        </w:rPr>
        <w:t xml:space="preserve">0-2.33 </w:t>
      </w:r>
      <w:r w:rsidRPr="000A2988">
        <w:rPr>
          <w:rFonts w:ascii="Simplified Arabic" w:hAnsi="Simplified Arabic" w:cs="Simplified Arabic" w:hint="cs"/>
          <w:sz w:val="24"/>
          <w:szCs w:val="24"/>
          <w:rtl/>
          <w:lang w:val="en-SA"/>
        </w:rPr>
        <w:t>منخفض، 2.34-3.67 متوسط، 3.68-5.00 مرتفع). والجدول التالي يوضح النتائج التي تم التوصل إليها</w:t>
      </w:r>
      <w:r w:rsidRPr="000A2988">
        <w:rPr>
          <w:rFonts w:ascii="Simplified Arabic" w:hAnsi="Simplified Arabic" w:cs="Simplified Arabic" w:hint="cs"/>
          <w:sz w:val="24"/>
          <w:szCs w:val="24"/>
          <w:lang w:val="en-SA"/>
        </w:rPr>
        <w:t>:</w:t>
      </w:r>
    </w:p>
    <w:p w14:paraId="1797A1EC"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 xml:space="preserve">جدول رقم (6): المتوسطات الحسابية والانحرافات المعيارية والرتب ومستوى نجاح مشاريع المدن الذكية وأبعادها في مشروع </w:t>
      </w:r>
      <w:proofErr w:type="spellStart"/>
      <w:r w:rsidRPr="000A2988">
        <w:rPr>
          <w:rFonts w:ascii="Simplified Arabic" w:hAnsi="Simplified Arabic" w:cs="Simplified Arabic" w:hint="cs"/>
          <w:b/>
          <w:bCs/>
          <w:sz w:val="24"/>
          <w:szCs w:val="24"/>
          <w:rtl/>
          <w:lang w:val="en-SA"/>
        </w:rPr>
        <w:t>نيوم</w:t>
      </w:r>
      <w:proofErr w:type="spellEnd"/>
    </w:p>
    <w:tbl>
      <w:tblPr>
        <w:tblStyle w:val="TableGrid"/>
        <w:tblW w:w="0" w:type="auto"/>
        <w:jc w:val="right"/>
        <w:tblLook w:val="04A0" w:firstRow="1" w:lastRow="0" w:firstColumn="1" w:lastColumn="0" w:noHBand="0" w:noVBand="1"/>
      </w:tblPr>
      <w:tblGrid>
        <w:gridCol w:w="600"/>
        <w:gridCol w:w="1263"/>
        <w:gridCol w:w="1576"/>
        <w:gridCol w:w="1508"/>
        <w:gridCol w:w="4056"/>
      </w:tblGrid>
      <w:tr w:rsidR="000A2988" w:rsidRPr="000A2988" w14:paraId="30F8934C" w14:textId="77777777" w:rsidTr="000A2988">
        <w:trPr>
          <w:jc w:val="right"/>
        </w:trPr>
        <w:tc>
          <w:tcPr>
            <w:tcW w:w="0" w:type="auto"/>
            <w:hideMark/>
          </w:tcPr>
          <w:p w14:paraId="2F2B952E"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الرتبة</w:t>
            </w:r>
          </w:p>
        </w:tc>
        <w:tc>
          <w:tcPr>
            <w:tcW w:w="0" w:type="auto"/>
            <w:hideMark/>
          </w:tcPr>
          <w:p w14:paraId="3606D34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مستوى النجاح</w:t>
            </w:r>
          </w:p>
        </w:tc>
        <w:tc>
          <w:tcPr>
            <w:tcW w:w="0" w:type="auto"/>
            <w:hideMark/>
          </w:tcPr>
          <w:p w14:paraId="3EE38B1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الانحراف المعياري</w:t>
            </w:r>
          </w:p>
        </w:tc>
        <w:tc>
          <w:tcPr>
            <w:tcW w:w="0" w:type="auto"/>
            <w:hideMark/>
          </w:tcPr>
          <w:p w14:paraId="3A5C558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المتوسط الحسابي</w:t>
            </w:r>
          </w:p>
        </w:tc>
        <w:tc>
          <w:tcPr>
            <w:tcW w:w="0" w:type="auto"/>
            <w:hideMark/>
          </w:tcPr>
          <w:p w14:paraId="0349601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البعد/المتغير</w:t>
            </w:r>
          </w:p>
        </w:tc>
      </w:tr>
      <w:tr w:rsidR="000A2988" w:rsidRPr="000A2988" w14:paraId="685D13F1" w14:textId="77777777" w:rsidTr="000A2988">
        <w:trPr>
          <w:jc w:val="right"/>
        </w:trPr>
        <w:tc>
          <w:tcPr>
            <w:tcW w:w="0" w:type="auto"/>
            <w:hideMark/>
          </w:tcPr>
          <w:p w14:paraId="4B3799E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1</w:t>
            </w:r>
          </w:p>
        </w:tc>
        <w:tc>
          <w:tcPr>
            <w:tcW w:w="0" w:type="auto"/>
            <w:hideMark/>
          </w:tcPr>
          <w:p w14:paraId="2F176AB0"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مرتفع</w:t>
            </w:r>
          </w:p>
        </w:tc>
        <w:tc>
          <w:tcPr>
            <w:tcW w:w="0" w:type="auto"/>
            <w:hideMark/>
          </w:tcPr>
          <w:p w14:paraId="3064B7E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0.70</w:t>
            </w:r>
          </w:p>
        </w:tc>
        <w:tc>
          <w:tcPr>
            <w:tcW w:w="0" w:type="auto"/>
            <w:hideMark/>
          </w:tcPr>
          <w:p w14:paraId="22EF19B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4.45</w:t>
            </w:r>
          </w:p>
        </w:tc>
        <w:tc>
          <w:tcPr>
            <w:tcW w:w="0" w:type="auto"/>
            <w:hideMark/>
          </w:tcPr>
          <w:p w14:paraId="49B964CE"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الأول: الأداء التقني والتشغيلي</w:t>
            </w:r>
          </w:p>
        </w:tc>
      </w:tr>
      <w:tr w:rsidR="000A2988" w:rsidRPr="000A2988" w14:paraId="0BF3A433" w14:textId="77777777" w:rsidTr="000A2988">
        <w:trPr>
          <w:jc w:val="right"/>
        </w:trPr>
        <w:tc>
          <w:tcPr>
            <w:tcW w:w="0" w:type="auto"/>
            <w:hideMark/>
          </w:tcPr>
          <w:p w14:paraId="55D2EDF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2</w:t>
            </w:r>
          </w:p>
        </w:tc>
        <w:tc>
          <w:tcPr>
            <w:tcW w:w="0" w:type="auto"/>
            <w:hideMark/>
          </w:tcPr>
          <w:p w14:paraId="1800591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مرتفع</w:t>
            </w:r>
          </w:p>
        </w:tc>
        <w:tc>
          <w:tcPr>
            <w:tcW w:w="0" w:type="auto"/>
            <w:hideMark/>
          </w:tcPr>
          <w:p w14:paraId="606706A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0.78</w:t>
            </w:r>
          </w:p>
        </w:tc>
        <w:tc>
          <w:tcPr>
            <w:tcW w:w="0" w:type="auto"/>
            <w:hideMark/>
          </w:tcPr>
          <w:p w14:paraId="6B76DDB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4.20</w:t>
            </w:r>
          </w:p>
        </w:tc>
        <w:tc>
          <w:tcPr>
            <w:tcW w:w="0" w:type="auto"/>
            <w:hideMark/>
          </w:tcPr>
          <w:p w14:paraId="4A25171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السادس: القدرة على التكيف والابتكار المستمر</w:t>
            </w:r>
          </w:p>
        </w:tc>
      </w:tr>
      <w:tr w:rsidR="000A2988" w:rsidRPr="000A2988" w14:paraId="4832F5F3" w14:textId="77777777" w:rsidTr="000A2988">
        <w:trPr>
          <w:jc w:val="right"/>
        </w:trPr>
        <w:tc>
          <w:tcPr>
            <w:tcW w:w="0" w:type="auto"/>
            <w:hideMark/>
          </w:tcPr>
          <w:p w14:paraId="1CEF000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w:t>
            </w:r>
          </w:p>
        </w:tc>
        <w:tc>
          <w:tcPr>
            <w:tcW w:w="0" w:type="auto"/>
            <w:hideMark/>
          </w:tcPr>
          <w:p w14:paraId="17E0318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مرتفع</w:t>
            </w:r>
          </w:p>
        </w:tc>
        <w:tc>
          <w:tcPr>
            <w:tcW w:w="0" w:type="auto"/>
            <w:hideMark/>
          </w:tcPr>
          <w:p w14:paraId="0ED80778"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0.81</w:t>
            </w:r>
          </w:p>
        </w:tc>
        <w:tc>
          <w:tcPr>
            <w:tcW w:w="0" w:type="auto"/>
            <w:hideMark/>
          </w:tcPr>
          <w:p w14:paraId="10A345C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4.05</w:t>
            </w:r>
          </w:p>
        </w:tc>
        <w:tc>
          <w:tcPr>
            <w:tcW w:w="0" w:type="auto"/>
            <w:hideMark/>
          </w:tcPr>
          <w:p w14:paraId="62B8020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الثالث: الأثر الاقتصادي والتنموي</w:t>
            </w:r>
          </w:p>
        </w:tc>
      </w:tr>
      <w:tr w:rsidR="000A2988" w:rsidRPr="000A2988" w14:paraId="548F8234" w14:textId="77777777" w:rsidTr="000A2988">
        <w:trPr>
          <w:jc w:val="right"/>
        </w:trPr>
        <w:tc>
          <w:tcPr>
            <w:tcW w:w="0" w:type="auto"/>
            <w:hideMark/>
          </w:tcPr>
          <w:p w14:paraId="66124D9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w:t>
            </w:r>
          </w:p>
        </w:tc>
        <w:tc>
          <w:tcPr>
            <w:tcW w:w="0" w:type="auto"/>
            <w:hideMark/>
          </w:tcPr>
          <w:p w14:paraId="673732F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مرتفع</w:t>
            </w:r>
          </w:p>
        </w:tc>
        <w:tc>
          <w:tcPr>
            <w:tcW w:w="0" w:type="auto"/>
            <w:hideMark/>
          </w:tcPr>
          <w:p w14:paraId="4BAAB51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0.85</w:t>
            </w:r>
          </w:p>
        </w:tc>
        <w:tc>
          <w:tcPr>
            <w:tcW w:w="0" w:type="auto"/>
            <w:hideMark/>
          </w:tcPr>
          <w:p w14:paraId="6EF16C1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3.95</w:t>
            </w:r>
          </w:p>
        </w:tc>
        <w:tc>
          <w:tcPr>
            <w:tcW w:w="0" w:type="auto"/>
            <w:hideMark/>
          </w:tcPr>
          <w:p w14:paraId="3ECCDEE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الرابع: الاستدامة البيئية والاجتماعية</w:t>
            </w:r>
          </w:p>
        </w:tc>
      </w:tr>
      <w:tr w:rsidR="000A2988" w:rsidRPr="000A2988" w14:paraId="779A2F68" w14:textId="77777777" w:rsidTr="000A2988">
        <w:trPr>
          <w:jc w:val="right"/>
        </w:trPr>
        <w:tc>
          <w:tcPr>
            <w:tcW w:w="0" w:type="auto"/>
            <w:hideMark/>
          </w:tcPr>
          <w:p w14:paraId="2082F9A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6</w:t>
            </w:r>
          </w:p>
        </w:tc>
        <w:tc>
          <w:tcPr>
            <w:tcW w:w="0" w:type="auto"/>
            <w:hideMark/>
          </w:tcPr>
          <w:p w14:paraId="5BAF6F2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متوسط</w:t>
            </w:r>
          </w:p>
        </w:tc>
        <w:tc>
          <w:tcPr>
            <w:tcW w:w="0" w:type="auto"/>
            <w:hideMark/>
          </w:tcPr>
          <w:p w14:paraId="7448FB7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0.92</w:t>
            </w:r>
          </w:p>
        </w:tc>
        <w:tc>
          <w:tcPr>
            <w:tcW w:w="0" w:type="auto"/>
            <w:hideMark/>
          </w:tcPr>
          <w:p w14:paraId="2EE3260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3.60</w:t>
            </w:r>
          </w:p>
        </w:tc>
        <w:tc>
          <w:tcPr>
            <w:tcW w:w="0" w:type="auto"/>
            <w:hideMark/>
          </w:tcPr>
          <w:p w14:paraId="5B3767E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الثاني: رضا المستخدمين والمواطنين</w:t>
            </w:r>
          </w:p>
        </w:tc>
      </w:tr>
      <w:tr w:rsidR="000A2988" w:rsidRPr="000A2988" w14:paraId="19013CAA" w14:textId="77777777" w:rsidTr="000A2988">
        <w:trPr>
          <w:jc w:val="right"/>
        </w:trPr>
        <w:tc>
          <w:tcPr>
            <w:tcW w:w="0" w:type="auto"/>
            <w:hideMark/>
          </w:tcPr>
          <w:p w14:paraId="711999D8"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5</w:t>
            </w:r>
          </w:p>
        </w:tc>
        <w:tc>
          <w:tcPr>
            <w:tcW w:w="0" w:type="auto"/>
            <w:hideMark/>
          </w:tcPr>
          <w:p w14:paraId="7E2FF76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متوسط</w:t>
            </w:r>
          </w:p>
        </w:tc>
        <w:tc>
          <w:tcPr>
            <w:tcW w:w="0" w:type="auto"/>
            <w:hideMark/>
          </w:tcPr>
          <w:p w14:paraId="113398C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0.88</w:t>
            </w:r>
          </w:p>
        </w:tc>
        <w:tc>
          <w:tcPr>
            <w:tcW w:w="0" w:type="auto"/>
            <w:hideMark/>
          </w:tcPr>
          <w:p w14:paraId="0378696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3.65</w:t>
            </w:r>
          </w:p>
        </w:tc>
        <w:tc>
          <w:tcPr>
            <w:tcW w:w="0" w:type="auto"/>
            <w:hideMark/>
          </w:tcPr>
          <w:p w14:paraId="3D7051D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البعد الخامس: رضا أصحاب المصلحة الرئيسيين</w:t>
            </w:r>
          </w:p>
        </w:tc>
      </w:tr>
      <w:tr w:rsidR="000A2988" w:rsidRPr="000A2988" w14:paraId="28FA94F7" w14:textId="77777777" w:rsidTr="000A2988">
        <w:trPr>
          <w:jc w:val="right"/>
        </w:trPr>
        <w:tc>
          <w:tcPr>
            <w:tcW w:w="0" w:type="auto"/>
            <w:hideMark/>
          </w:tcPr>
          <w:p w14:paraId="5F81142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75EE360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مرتفع</w:t>
            </w:r>
          </w:p>
        </w:tc>
        <w:tc>
          <w:tcPr>
            <w:tcW w:w="0" w:type="auto"/>
            <w:hideMark/>
          </w:tcPr>
          <w:p w14:paraId="4E9C07B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lang w:val="en-SA"/>
              </w:rPr>
              <w:t>0.77</w:t>
            </w:r>
          </w:p>
        </w:tc>
        <w:tc>
          <w:tcPr>
            <w:tcW w:w="0" w:type="auto"/>
            <w:hideMark/>
          </w:tcPr>
          <w:p w14:paraId="52E17290"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lang w:val="en-SA"/>
              </w:rPr>
              <w:t>3.98</w:t>
            </w:r>
          </w:p>
        </w:tc>
        <w:tc>
          <w:tcPr>
            <w:tcW w:w="0" w:type="auto"/>
            <w:hideMark/>
          </w:tcPr>
          <w:p w14:paraId="2DF4F22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المتغير الكلي: نجاح مشاريع المدن الذكية</w:t>
            </w:r>
          </w:p>
        </w:tc>
      </w:tr>
    </w:tbl>
    <w:p w14:paraId="32020D7F"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p>
    <w:p w14:paraId="7969A2B8" w14:textId="4163F02F"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 xml:space="preserve">تُظهر النتائج الواردة في الجدول رقم (6) أن مستوى 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من وجهة نظر الكادر الإداري والوظيفي، جاء بمستوى مرتفع، حيث بلغ المتوسط الحسابي للمتغير الكلي (3.98)، وهو يقع ضمن المدى العددي المحدد للمستوى المرتفع (3.68 - 5.00). وعند النظر إلى أبعاد نجاح مشاريع المدن الذكية بشكل فردي، يُلاحظ أن أبعاد "الأداء التقني والتشغيلي"، "القدرة على التكيف والابتكار المستمر"، "الأثر الاقتصادي والتنموي"، و"الاستدامة البيئية والاجتماعية" جاءت بمستويات مرتفعة، وتراوحت </w:t>
      </w:r>
      <w:proofErr w:type="spellStart"/>
      <w:r w:rsidRPr="000A2988">
        <w:rPr>
          <w:rFonts w:ascii="Simplified Arabic" w:hAnsi="Simplified Arabic" w:cs="Simplified Arabic" w:hint="cs"/>
          <w:sz w:val="24"/>
          <w:szCs w:val="24"/>
          <w:rtl/>
          <w:lang w:val="en-SA"/>
        </w:rPr>
        <w:t>متوسطاتها</w:t>
      </w:r>
      <w:proofErr w:type="spellEnd"/>
      <w:r w:rsidRPr="000A2988">
        <w:rPr>
          <w:rFonts w:ascii="Simplified Arabic" w:hAnsi="Simplified Arabic" w:cs="Simplified Arabic" w:hint="cs"/>
          <w:sz w:val="24"/>
          <w:szCs w:val="24"/>
          <w:rtl/>
          <w:lang w:val="en-SA"/>
        </w:rPr>
        <w:t xml:space="preserve"> الحسابية بين (3.95) و(4.45). وجاء بُعد "الأداء التقني والتشغيلي" في المرتبة الأولى بمتوسط حسابي بلغ (4.45)، يليه بُعد "القدرة على التكيف والابتكار المستمر" بمتوسط (4.20). بينما جاء بُعدا "رضا المستخدمين والمواطنين" و"رضا أصحاب المصلحة الرئيسيين" بمستويين متوسطين، بمتوسطين حسابيين بلغا (3.60) و(3.65) على التوالي، ويقعان ضمن المدى العددي للمستوى المتوسط. وجاء بُعد "رضا المستخدمين والمواطنين" في المرتبة الأخيرة</w:t>
      </w:r>
      <w:r w:rsidRPr="000A2988">
        <w:rPr>
          <w:rFonts w:ascii="Simplified Arabic" w:hAnsi="Simplified Arabic" w:cs="Simplified Arabic" w:hint="cs"/>
          <w:sz w:val="24"/>
          <w:szCs w:val="24"/>
          <w:lang w:val="en-SA"/>
        </w:rPr>
        <w:t>.</w:t>
      </w:r>
    </w:p>
    <w:p w14:paraId="2A42C76D"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64946494"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 xml:space="preserve">يمكن تفسير هذه النتيجة التي تُشير إلى مستوى مرتفع لنجاح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بشكل عام بأنها تعكس التقدم المحرز في المشروع والتركيز على تحقيق الأهداف الاستراتيجية المعلنة. حصول بُعد "الأداء التقني والتشغيلي" على </w:t>
      </w:r>
      <w:r w:rsidRPr="000A2988">
        <w:rPr>
          <w:rFonts w:ascii="Simplified Arabic" w:hAnsi="Simplified Arabic" w:cs="Simplified Arabic" w:hint="cs"/>
          <w:sz w:val="24"/>
          <w:szCs w:val="24"/>
          <w:rtl/>
          <w:lang w:val="en-SA"/>
        </w:rPr>
        <w:lastRenderedPageBreak/>
        <w:t>المرتبة الأولى بمستوى مرتفع جدًا يمكن تفسيره بالاستثمارات الضخمة في البنية التحتية الرقمية والتقنيات المتقدمة، والتي تُعد أساسًا لتمكين العمليات والخدمات الذكية في المدينة</w:t>
      </w:r>
      <w:r w:rsidRPr="000A2988">
        <w:rPr>
          <w:rFonts w:ascii="Simplified Arabic" w:hAnsi="Simplified Arabic" w:cs="Simplified Arabic" w:hint="cs"/>
          <w:sz w:val="24"/>
          <w:szCs w:val="24"/>
          <w:lang w:val="en-SA"/>
        </w:rPr>
        <w:t xml:space="preserve"> (Varidx, 2025). </w:t>
      </w:r>
      <w:r w:rsidRPr="000A2988">
        <w:rPr>
          <w:rFonts w:ascii="Simplified Arabic" w:hAnsi="Simplified Arabic" w:cs="Simplified Arabic" w:hint="cs"/>
          <w:sz w:val="24"/>
          <w:szCs w:val="24"/>
          <w:rtl/>
          <w:lang w:val="en-SA"/>
        </w:rPr>
        <w:t>كما أن المستوى المرتفع في بُعد "القدرة على التكيف والابتكار المستمر" يعكس طبيعة المشروع كبيئة للتجريب والتطوير المستمر للحلول المستقبلية</w:t>
      </w:r>
      <w:r w:rsidRPr="000A2988">
        <w:rPr>
          <w:rFonts w:ascii="Simplified Arabic" w:hAnsi="Simplified Arabic" w:cs="Simplified Arabic" w:hint="cs"/>
          <w:sz w:val="24"/>
          <w:szCs w:val="24"/>
          <w:lang w:val="en-SA"/>
        </w:rPr>
        <w:t xml:space="preserve"> (ScienceTone, 2025). </w:t>
      </w:r>
      <w:r w:rsidRPr="000A2988">
        <w:rPr>
          <w:rFonts w:ascii="Simplified Arabic" w:hAnsi="Simplified Arabic" w:cs="Simplified Arabic" w:hint="cs"/>
          <w:sz w:val="24"/>
          <w:szCs w:val="24"/>
          <w:rtl/>
          <w:lang w:val="en-SA"/>
        </w:rPr>
        <w:t xml:space="preserve">المستويات المرتفعة في بُعدي "الأثر الاقتصادي والتنموي" و"الاستدامة البيئية والاجتماعية" تتوافق مع الأهداف الرئيسية لرؤية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ورؤية 2030</w:t>
      </w:r>
      <w:r w:rsidRPr="000A2988">
        <w:rPr>
          <w:rFonts w:ascii="Simplified Arabic" w:hAnsi="Simplified Arabic" w:cs="Simplified Arabic" w:hint="cs"/>
          <w:sz w:val="24"/>
          <w:szCs w:val="24"/>
          <w:lang w:val="en-SA"/>
        </w:rPr>
        <w:t xml:space="preserve"> (Cpas Publication, 2020; The Saudi Swiss Company, 2024; MDPI, 2024). </w:t>
      </w:r>
      <w:r w:rsidRPr="000A2988">
        <w:rPr>
          <w:rFonts w:ascii="Simplified Arabic" w:hAnsi="Simplified Arabic" w:cs="Simplified Arabic" w:hint="cs"/>
          <w:sz w:val="24"/>
          <w:szCs w:val="24"/>
          <w:rtl/>
          <w:lang w:val="en-SA"/>
        </w:rPr>
        <w:t>أما المستويات المتوسطة في بُعدي "رضا المستخدمين والمواطنين" و"رضا أصحاب المصلحة الرئيسيين"، فقد تُفسر بأن هذه الجوانب قد لا تزال في مرحلة التطور أو تواجه تحديات مرتبطة بحداثة المشروع وعدم اكتمال بنيته السكانية والتشغيلية، أو تعقيد إدارة توقعات أصحاب المصلحة المتعددين في مشروع بهذا الحجم</w:t>
      </w:r>
      <w:r w:rsidRPr="000A2988">
        <w:rPr>
          <w:rFonts w:ascii="Simplified Arabic" w:hAnsi="Simplified Arabic" w:cs="Simplified Arabic" w:hint="cs"/>
          <w:sz w:val="24"/>
          <w:szCs w:val="24"/>
          <w:lang w:val="en-SA"/>
        </w:rPr>
        <w:t>.</w:t>
      </w:r>
    </w:p>
    <w:p w14:paraId="3C7E3E35"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2BE365A6"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 xml:space="preserve">وتتسق النتيجة التي توصلت إليها الدراسة حول المستوى المرتفع لنجاح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بشكل عام مع الطموحات المعلنة للمشروع والجهود المبذولة لتحقيقه كنموذج عالمي للمدينة المستقبلية</w:t>
      </w:r>
      <w:r w:rsidRPr="000A2988">
        <w:rPr>
          <w:rFonts w:ascii="Simplified Arabic" w:hAnsi="Simplified Arabic" w:cs="Simplified Arabic" w:hint="cs"/>
          <w:sz w:val="24"/>
          <w:szCs w:val="24"/>
          <w:lang w:val="en-SA"/>
        </w:rPr>
        <w:t xml:space="preserve"> (Cpas Publication, 2020; ScienceTone, 2025). </w:t>
      </w:r>
      <w:r w:rsidRPr="000A2988">
        <w:rPr>
          <w:rFonts w:ascii="Simplified Arabic" w:hAnsi="Simplified Arabic" w:cs="Simplified Arabic" w:hint="cs"/>
          <w:sz w:val="24"/>
          <w:szCs w:val="24"/>
          <w:rtl/>
          <w:lang w:val="en-SA"/>
        </w:rPr>
        <w:t>كما تتفق مع ما تُشير إليه الأدبيات حول أهمية الأداء التقني والاستدامة والأثر الاقتصادي كأبعاد رئيسية لنجاح المدن الذكية</w:t>
      </w:r>
      <w:r w:rsidRPr="000A2988">
        <w:rPr>
          <w:rFonts w:ascii="Simplified Arabic" w:hAnsi="Simplified Arabic" w:cs="Simplified Arabic" w:hint="cs"/>
          <w:sz w:val="24"/>
          <w:szCs w:val="24"/>
          <w:lang w:val="en-SA"/>
        </w:rPr>
        <w:t xml:space="preserve"> (G4I Congress 2025, 2025; MDPI, 2024). </w:t>
      </w:r>
      <w:r w:rsidRPr="000A2988">
        <w:rPr>
          <w:rFonts w:ascii="Simplified Arabic" w:hAnsi="Simplified Arabic" w:cs="Simplified Arabic" w:hint="cs"/>
          <w:sz w:val="24"/>
          <w:szCs w:val="24"/>
          <w:rtl/>
          <w:lang w:val="en-SA"/>
        </w:rPr>
        <w:t>ومن ناحية أخرى، فإن المستويات المتوسطة في بُعدي "رضا المستخدمين والمواطنين" و"رضا أصحاب المصلحة الرئيسيين" يمكن مناقشتها في ضوء التحديات التي تواجه مشاريع المدن الذكية الكبرى، لا سيما في مراحلها الأولية. تُشير دراسات مثل</w:t>
      </w:r>
      <w:r w:rsidRPr="000A2988">
        <w:rPr>
          <w:rFonts w:ascii="Simplified Arabic" w:hAnsi="Simplified Arabic" w:cs="Simplified Arabic" w:hint="cs"/>
          <w:sz w:val="24"/>
          <w:szCs w:val="24"/>
          <w:lang w:val="en-SA"/>
        </w:rPr>
        <w:t xml:space="preserve"> World Economic Forum (2025) </w:t>
      </w:r>
      <w:r w:rsidRPr="000A2988">
        <w:rPr>
          <w:rFonts w:ascii="Simplified Arabic" w:hAnsi="Simplified Arabic" w:cs="Simplified Arabic" w:hint="cs"/>
          <w:sz w:val="24"/>
          <w:szCs w:val="24"/>
          <w:rtl/>
          <w:lang w:val="en-SA"/>
        </w:rPr>
        <w:t>و</w:t>
      </w:r>
      <w:r w:rsidRPr="000A2988">
        <w:rPr>
          <w:rFonts w:ascii="Simplified Arabic" w:hAnsi="Simplified Arabic" w:cs="Simplified Arabic" w:hint="cs"/>
          <w:sz w:val="24"/>
          <w:szCs w:val="24"/>
          <w:lang w:val="en-SA"/>
        </w:rPr>
        <w:t xml:space="preserve">IoT Analytics (2021) </w:t>
      </w:r>
      <w:r w:rsidRPr="000A2988">
        <w:rPr>
          <w:rFonts w:ascii="Simplified Arabic" w:hAnsi="Simplified Arabic" w:cs="Simplified Arabic" w:hint="cs"/>
          <w:sz w:val="24"/>
          <w:szCs w:val="24"/>
          <w:rtl/>
          <w:lang w:val="en-SA"/>
        </w:rPr>
        <w:t xml:space="preserve">إلى أن إشراك المواطنين وإدارة توقعات أصحاب المصلحة يُعدان من التحديات الرئيسية في مشاريع المدن الذكية، وأن تحقيق رضا عالٍ في هذه الجوانب يتطلب جهودًا مستمرة ومقاربات تشاركية. قد يعكس هذا أن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رغم تقدمه التقني والاستراتيجي، لا يزال في مرحلة بناء العلاقات وتلبية الاحتياجات المتنوعة لمختلف الفئات، وأن الأثر الكامل على رضا المستخدمين وأصحاب المصلحة قد يتطلب مزيدًا من الوقت والجهد ليظهر بشكل كامل</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بالمقارنة مع نتائج السؤال الأول التي أشارت إلى مستوى مرتفع لإدارة التحول الرقمي، تُظهر نتائج السؤال الثاني أن هذا المستوى المرتفع في الإدارة ينعكس على مستوى مرتفع في نجاح المشاريع، خاصة في الأبعاد المرتبطة بالتقنية، الابتكار، والأهداف الاستراتيجية الكبرى. هذا يُقدم دليلًا أوليًا على وجود علاقة إيجابية بين المتغيرين، وهو ما تم فحصه بشكل أعمق في الأسئلة اللاحقة التي ستتناول العلاقة والأثر</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 xml:space="preserve">وبصفة عامة، تُشير هذه النتيجة إلى أن الجهود المبذولة في إدارة التحول الرقمي في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تُؤتي ثمارها وتُسهم في دفع المشروع نحو تحقيق أهدافه كمدينة ذكية ناجحة</w:t>
      </w:r>
      <w:r w:rsidRPr="000A2988">
        <w:rPr>
          <w:rFonts w:ascii="Simplified Arabic" w:hAnsi="Simplified Arabic" w:cs="Simplified Arabic" w:hint="cs"/>
          <w:sz w:val="24"/>
          <w:szCs w:val="24"/>
          <w:lang w:val="en-SA"/>
        </w:rPr>
        <w:t>.</w:t>
      </w:r>
    </w:p>
    <w:p w14:paraId="7B90E3CD"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1FBEBC8C" w14:textId="77777777" w:rsidR="000A2988" w:rsidRPr="000A2988" w:rsidRDefault="000A2988" w:rsidP="000A2988">
      <w:pPr>
        <w:pStyle w:val="ListParagraph"/>
        <w:widowControl/>
        <w:numPr>
          <w:ilvl w:val="0"/>
          <w:numId w:val="82"/>
        </w:numPr>
        <w:autoSpaceDE/>
        <w:autoSpaceDN/>
        <w:bidi/>
        <w:spacing w:before="100" w:beforeAutospacing="1" w:after="100" w:afterAutospacing="1"/>
        <w:rPr>
          <w:rFonts w:ascii="Simplified Arabic" w:hAnsi="Simplified Arabic" w:cs="Simplified Arabic"/>
          <w:sz w:val="28"/>
          <w:szCs w:val="28"/>
          <w:lang w:val="en-SA"/>
        </w:rPr>
      </w:pPr>
      <w:r w:rsidRPr="000A2988">
        <w:rPr>
          <w:rFonts w:ascii="Simplified Arabic" w:hAnsi="Simplified Arabic" w:cs="Simplified Arabic" w:hint="cs"/>
          <w:b/>
          <w:bCs/>
          <w:sz w:val="28"/>
          <w:szCs w:val="28"/>
          <w:rtl/>
          <w:lang w:val="en-SA"/>
        </w:rPr>
        <w:t>النتائج المتعلقة بالسؤال الثالث للدراسة</w:t>
      </w:r>
      <w:r w:rsidRPr="000A2988">
        <w:rPr>
          <w:rFonts w:ascii="Simplified Arabic" w:hAnsi="Simplified Arabic" w:cs="Simplified Arabic" w:hint="cs"/>
          <w:b/>
          <w:bCs/>
          <w:sz w:val="28"/>
          <w:szCs w:val="28"/>
          <w:rtl/>
          <w:lang w:val="en-SA"/>
        </w:rPr>
        <w:t xml:space="preserve"> </w:t>
      </w:r>
    </w:p>
    <w:p w14:paraId="3E7955EC" w14:textId="7F37EE52" w:rsidR="000A2988" w:rsidRPr="000A2988" w:rsidRDefault="000A2988" w:rsidP="000A2988">
      <w:pPr>
        <w:pStyle w:val="ListParagraph"/>
        <w:widowControl/>
        <w:autoSpaceDE/>
        <w:autoSpaceDN/>
        <w:bidi/>
        <w:spacing w:before="100" w:beforeAutospacing="1" w:after="100" w:afterAutospacing="1"/>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 xml:space="preserve">ينص السؤال الثالث للدراسة على: "هل توجد علاقة ذات دلالة إحصائية بين إدارة التحول الرقمي (بشكل عام) ونجاح مشاريع المدن الذكية (بشكل عام)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وللإجابة عن هذا السؤال، تم تحليل استجابات أفراد عينة الدراسة للكشف عن العلاقة الارتباطية بين المتوسط الكلي لدرجات المتغير المستقل "إدارة التحول الرقمي" والمتوسط الكلي لدرجات المتغير التابع "نجاح مشاريع المدن الذكية." حيث تم إيجاد قيمة معامل الارتباط بيرسون</w:t>
      </w:r>
      <w:r w:rsidRPr="000A2988">
        <w:rPr>
          <w:rFonts w:ascii="Simplified Arabic" w:hAnsi="Simplified Arabic" w:cs="Simplified Arabic" w:hint="cs"/>
          <w:sz w:val="24"/>
          <w:szCs w:val="24"/>
          <w:lang w:val="en-SA"/>
        </w:rPr>
        <w:t xml:space="preserve"> (Pearson Correlation Coefficient) </w:t>
      </w:r>
      <w:r w:rsidRPr="000A2988">
        <w:rPr>
          <w:rFonts w:ascii="Simplified Arabic" w:hAnsi="Simplified Arabic" w:cs="Simplified Arabic" w:hint="cs"/>
          <w:sz w:val="24"/>
          <w:szCs w:val="24"/>
          <w:rtl/>
          <w:lang w:val="en-SA"/>
        </w:rPr>
        <w:t>ومستوى الدلالة الإحصائية</w:t>
      </w:r>
      <w:r w:rsidRPr="000A2988">
        <w:rPr>
          <w:rFonts w:ascii="Simplified Arabic" w:hAnsi="Simplified Arabic" w:cs="Simplified Arabic" w:hint="cs"/>
          <w:sz w:val="24"/>
          <w:szCs w:val="24"/>
          <w:lang w:val="en-SA"/>
        </w:rPr>
        <w:t xml:space="preserve"> (Sig. (2-tailed)) </w:t>
      </w:r>
      <w:r w:rsidRPr="000A2988">
        <w:rPr>
          <w:rFonts w:ascii="Simplified Arabic" w:hAnsi="Simplified Arabic" w:cs="Simplified Arabic" w:hint="cs"/>
          <w:sz w:val="24"/>
          <w:szCs w:val="24"/>
          <w:rtl/>
          <w:lang w:val="en-SA"/>
        </w:rPr>
        <w:t xml:space="preserve">بين المتغيرين، وذلك باستخدام </w:t>
      </w:r>
      <w:r w:rsidRPr="000A2988">
        <w:rPr>
          <w:rFonts w:ascii="Simplified Arabic" w:hAnsi="Simplified Arabic" w:cs="Simplified Arabic" w:hint="cs"/>
          <w:sz w:val="24"/>
          <w:szCs w:val="24"/>
          <w:rtl/>
          <w:lang w:val="en-SA"/>
        </w:rPr>
        <w:lastRenderedPageBreak/>
        <w:t>الأساليب الإحصائية الاستدلالية في برنامج</w:t>
      </w:r>
      <w:r w:rsidRPr="000A2988">
        <w:rPr>
          <w:rFonts w:ascii="Simplified Arabic" w:hAnsi="Simplified Arabic" w:cs="Simplified Arabic" w:hint="cs"/>
          <w:sz w:val="24"/>
          <w:szCs w:val="24"/>
          <w:lang w:val="en-SA"/>
        </w:rPr>
        <w:t xml:space="preserve"> SPSS v.28. </w:t>
      </w:r>
      <w:r w:rsidRPr="000A2988">
        <w:rPr>
          <w:rFonts w:ascii="Simplified Arabic" w:hAnsi="Simplified Arabic" w:cs="Simplified Arabic" w:hint="cs"/>
          <w:sz w:val="24"/>
          <w:szCs w:val="24"/>
          <w:rtl/>
          <w:lang w:val="en-SA"/>
        </w:rPr>
        <w:t>وتم الحكم على وجود علاقة ذات دلالة إحصائية من خلال مقارنة مستوى الدلالة المحسوب بمستوى الدلالة المحدد للدراسة</w:t>
      </w:r>
      <w:r w:rsidRPr="000A2988">
        <w:rPr>
          <w:rFonts w:ascii="Simplified Arabic" w:hAnsi="Simplified Arabic" w:cs="Simplified Arabic" w:hint="cs"/>
          <w:sz w:val="24"/>
          <w:szCs w:val="24"/>
          <w:lang w:val="en-SA"/>
        </w:rPr>
        <w:t xml:space="preserve"> (</w:t>
      </w:r>
      <w:r w:rsidRPr="000A2988">
        <w:rPr>
          <w:rFonts w:ascii="Cambria" w:hAnsi="Cambria" w:cs="Cambria"/>
          <w:sz w:val="24"/>
          <w:szCs w:val="24"/>
          <w:lang w:val="en-SA"/>
        </w:rPr>
        <w:t>α</w:t>
      </w:r>
      <w:r w:rsidRPr="000A2988">
        <w:rPr>
          <w:rFonts w:ascii="Simplified Arabic" w:hAnsi="Simplified Arabic" w:cs="Simplified Arabic" w:hint="cs"/>
          <w:sz w:val="24"/>
          <w:szCs w:val="24"/>
          <w:lang w:val="en-SA"/>
        </w:rPr>
        <w:t xml:space="preserve">=0.05). </w:t>
      </w:r>
      <w:r w:rsidRPr="000A2988">
        <w:rPr>
          <w:rFonts w:ascii="Simplified Arabic" w:hAnsi="Simplified Arabic" w:cs="Simplified Arabic" w:hint="cs"/>
          <w:sz w:val="24"/>
          <w:szCs w:val="24"/>
          <w:rtl/>
          <w:lang w:val="en-SA"/>
        </w:rPr>
        <w:t>والجدول التالي يوضح النتائج التي تم التوصل إليها</w:t>
      </w:r>
      <w:r w:rsidRPr="000A2988">
        <w:rPr>
          <w:rFonts w:ascii="Simplified Arabic" w:hAnsi="Simplified Arabic" w:cs="Simplified Arabic" w:hint="cs"/>
          <w:sz w:val="24"/>
          <w:szCs w:val="24"/>
          <w:lang w:val="en-SA"/>
        </w:rPr>
        <w:t>:</w:t>
      </w:r>
    </w:p>
    <w:p w14:paraId="4FE218CC"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 xml:space="preserve">جدول رقم (7): مصفوفة الارتباط بين إدارة التحول الرقمي ونجاح مشاريع المدن الذكية في مشروع </w:t>
      </w:r>
      <w:proofErr w:type="spellStart"/>
      <w:r w:rsidRPr="000A2988">
        <w:rPr>
          <w:rFonts w:ascii="Simplified Arabic" w:hAnsi="Simplified Arabic" w:cs="Simplified Arabic" w:hint="cs"/>
          <w:b/>
          <w:bCs/>
          <w:sz w:val="24"/>
          <w:szCs w:val="24"/>
          <w:rtl/>
          <w:lang w:val="en-SA"/>
        </w:rPr>
        <w:t>نيوم</w:t>
      </w:r>
      <w:proofErr w:type="spellEnd"/>
    </w:p>
    <w:tbl>
      <w:tblPr>
        <w:tblStyle w:val="TableGrid"/>
        <w:tblW w:w="0" w:type="auto"/>
        <w:tblLook w:val="04A0" w:firstRow="1" w:lastRow="0" w:firstColumn="1" w:lastColumn="0" w:noHBand="0" w:noVBand="1"/>
      </w:tblPr>
      <w:tblGrid>
        <w:gridCol w:w="2062"/>
        <w:gridCol w:w="3716"/>
        <w:gridCol w:w="1562"/>
        <w:gridCol w:w="2010"/>
      </w:tblGrid>
      <w:tr w:rsidR="000A2988" w:rsidRPr="000A2988" w14:paraId="3BD851AF" w14:textId="77777777" w:rsidTr="000A2988">
        <w:tc>
          <w:tcPr>
            <w:tcW w:w="0" w:type="auto"/>
            <w:hideMark/>
          </w:tcPr>
          <w:p w14:paraId="2FDE30B0"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المتغيرات</w:t>
            </w:r>
          </w:p>
        </w:tc>
        <w:tc>
          <w:tcPr>
            <w:tcW w:w="0" w:type="auto"/>
            <w:hideMark/>
          </w:tcPr>
          <w:p w14:paraId="79FE9CF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37D87F1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إدارة التحول الرقمي</w:t>
            </w:r>
          </w:p>
        </w:tc>
        <w:tc>
          <w:tcPr>
            <w:tcW w:w="0" w:type="auto"/>
            <w:hideMark/>
          </w:tcPr>
          <w:p w14:paraId="079009E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نجاح مشاريع المدن الذكية</w:t>
            </w:r>
          </w:p>
        </w:tc>
      </w:tr>
      <w:tr w:rsidR="000A2988" w:rsidRPr="000A2988" w14:paraId="5AA9B34D" w14:textId="77777777" w:rsidTr="000A2988">
        <w:tc>
          <w:tcPr>
            <w:tcW w:w="0" w:type="auto"/>
            <w:hideMark/>
          </w:tcPr>
          <w:p w14:paraId="74C288F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إدارة التحول الرقمي</w:t>
            </w:r>
          </w:p>
        </w:tc>
        <w:tc>
          <w:tcPr>
            <w:tcW w:w="0" w:type="auto"/>
            <w:hideMark/>
          </w:tcPr>
          <w:p w14:paraId="660CE56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معامل الارتباط بيرسون</w:t>
            </w:r>
            <w:r w:rsidRPr="000A2988">
              <w:rPr>
                <w:rFonts w:ascii="Simplified Arabic" w:hAnsi="Simplified Arabic" w:cs="Simplified Arabic" w:hint="cs"/>
                <w:sz w:val="24"/>
                <w:szCs w:val="24"/>
                <w:lang w:val="en-SA"/>
              </w:rPr>
              <w:t xml:space="preserve"> (Pearson Correlation)</w:t>
            </w:r>
          </w:p>
        </w:tc>
        <w:tc>
          <w:tcPr>
            <w:tcW w:w="0" w:type="auto"/>
            <w:hideMark/>
          </w:tcPr>
          <w:p w14:paraId="17CAC9A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1</w:t>
            </w:r>
          </w:p>
        </w:tc>
        <w:tc>
          <w:tcPr>
            <w:tcW w:w="0" w:type="auto"/>
            <w:hideMark/>
          </w:tcPr>
          <w:p w14:paraId="59A644C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0.782**</w:t>
            </w:r>
          </w:p>
        </w:tc>
      </w:tr>
      <w:tr w:rsidR="000A2988" w:rsidRPr="000A2988" w14:paraId="134506A2" w14:textId="77777777" w:rsidTr="000A2988">
        <w:tc>
          <w:tcPr>
            <w:tcW w:w="0" w:type="auto"/>
            <w:hideMark/>
          </w:tcPr>
          <w:p w14:paraId="3B507A7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1977443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مستوى الدلالة</w:t>
            </w:r>
            <w:r w:rsidRPr="000A2988">
              <w:rPr>
                <w:rFonts w:ascii="Simplified Arabic" w:hAnsi="Simplified Arabic" w:cs="Simplified Arabic" w:hint="cs"/>
                <w:sz w:val="24"/>
                <w:szCs w:val="24"/>
                <w:lang w:val="en-SA"/>
              </w:rPr>
              <w:t xml:space="preserve"> (Sig. (2-tailed))</w:t>
            </w:r>
          </w:p>
        </w:tc>
        <w:tc>
          <w:tcPr>
            <w:tcW w:w="0" w:type="auto"/>
            <w:hideMark/>
          </w:tcPr>
          <w:p w14:paraId="0F806D5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4CEF4C0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0.000</w:t>
            </w:r>
          </w:p>
        </w:tc>
      </w:tr>
      <w:tr w:rsidR="000A2988" w:rsidRPr="000A2988" w14:paraId="2D2FEB9A" w14:textId="77777777" w:rsidTr="000A2988">
        <w:tc>
          <w:tcPr>
            <w:tcW w:w="0" w:type="auto"/>
            <w:hideMark/>
          </w:tcPr>
          <w:p w14:paraId="5A1C370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077756D8"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عدد الحالات</w:t>
            </w:r>
            <w:r w:rsidRPr="000A2988">
              <w:rPr>
                <w:rFonts w:ascii="Simplified Arabic" w:hAnsi="Simplified Arabic" w:cs="Simplified Arabic" w:hint="cs"/>
                <w:sz w:val="24"/>
                <w:szCs w:val="24"/>
                <w:lang w:val="en-SA"/>
              </w:rPr>
              <w:t xml:space="preserve"> (N)</w:t>
            </w:r>
          </w:p>
        </w:tc>
        <w:tc>
          <w:tcPr>
            <w:tcW w:w="0" w:type="auto"/>
            <w:hideMark/>
          </w:tcPr>
          <w:p w14:paraId="084B4D6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450</w:t>
            </w:r>
          </w:p>
        </w:tc>
        <w:tc>
          <w:tcPr>
            <w:tcW w:w="0" w:type="auto"/>
            <w:hideMark/>
          </w:tcPr>
          <w:p w14:paraId="4BE50CF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450</w:t>
            </w:r>
          </w:p>
        </w:tc>
      </w:tr>
      <w:tr w:rsidR="000A2988" w:rsidRPr="000A2988" w14:paraId="08B472E0" w14:textId="77777777" w:rsidTr="000A2988">
        <w:tc>
          <w:tcPr>
            <w:tcW w:w="0" w:type="auto"/>
            <w:hideMark/>
          </w:tcPr>
          <w:p w14:paraId="226E346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نجاح مشاريع المدن الذكية</w:t>
            </w:r>
          </w:p>
        </w:tc>
        <w:tc>
          <w:tcPr>
            <w:tcW w:w="0" w:type="auto"/>
            <w:hideMark/>
          </w:tcPr>
          <w:p w14:paraId="78DE56B8"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معامل الارتباط بيرسون</w:t>
            </w:r>
            <w:r w:rsidRPr="000A2988">
              <w:rPr>
                <w:rFonts w:ascii="Simplified Arabic" w:hAnsi="Simplified Arabic" w:cs="Simplified Arabic" w:hint="cs"/>
                <w:sz w:val="24"/>
                <w:szCs w:val="24"/>
                <w:lang w:val="en-SA"/>
              </w:rPr>
              <w:t xml:space="preserve"> (Pearson Correlation)</w:t>
            </w:r>
          </w:p>
        </w:tc>
        <w:tc>
          <w:tcPr>
            <w:tcW w:w="0" w:type="auto"/>
            <w:hideMark/>
          </w:tcPr>
          <w:p w14:paraId="04B1CD3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0.782**</w:t>
            </w:r>
          </w:p>
        </w:tc>
        <w:tc>
          <w:tcPr>
            <w:tcW w:w="0" w:type="auto"/>
            <w:hideMark/>
          </w:tcPr>
          <w:p w14:paraId="341AF1A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1</w:t>
            </w:r>
          </w:p>
        </w:tc>
      </w:tr>
      <w:tr w:rsidR="000A2988" w:rsidRPr="000A2988" w14:paraId="19EC7430" w14:textId="77777777" w:rsidTr="000A2988">
        <w:tc>
          <w:tcPr>
            <w:tcW w:w="0" w:type="auto"/>
            <w:hideMark/>
          </w:tcPr>
          <w:p w14:paraId="0DA7B67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7610E5A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مستوى الدلالة</w:t>
            </w:r>
            <w:r w:rsidRPr="000A2988">
              <w:rPr>
                <w:rFonts w:ascii="Simplified Arabic" w:hAnsi="Simplified Arabic" w:cs="Simplified Arabic" w:hint="cs"/>
                <w:sz w:val="24"/>
                <w:szCs w:val="24"/>
                <w:lang w:val="en-SA"/>
              </w:rPr>
              <w:t xml:space="preserve"> (Sig. (2-tailed))</w:t>
            </w:r>
          </w:p>
        </w:tc>
        <w:tc>
          <w:tcPr>
            <w:tcW w:w="0" w:type="auto"/>
            <w:hideMark/>
          </w:tcPr>
          <w:p w14:paraId="0147F8E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0.000</w:t>
            </w:r>
          </w:p>
        </w:tc>
        <w:tc>
          <w:tcPr>
            <w:tcW w:w="0" w:type="auto"/>
            <w:hideMark/>
          </w:tcPr>
          <w:p w14:paraId="4123EA9E"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r>
      <w:tr w:rsidR="000A2988" w:rsidRPr="000A2988" w14:paraId="54771539" w14:textId="77777777" w:rsidTr="000A2988">
        <w:tc>
          <w:tcPr>
            <w:tcW w:w="0" w:type="auto"/>
            <w:hideMark/>
          </w:tcPr>
          <w:p w14:paraId="1F320AA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5DCEE7B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عدد الحالات</w:t>
            </w:r>
            <w:r w:rsidRPr="000A2988">
              <w:rPr>
                <w:rFonts w:ascii="Simplified Arabic" w:hAnsi="Simplified Arabic" w:cs="Simplified Arabic" w:hint="cs"/>
                <w:sz w:val="24"/>
                <w:szCs w:val="24"/>
                <w:lang w:val="en-SA"/>
              </w:rPr>
              <w:t xml:space="preserve"> (N)</w:t>
            </w:r>
          </w:p>
        </w:tc>
        <w:tc>
          <w:tcPr>
            <w:tcW w:w="0" w:type="auto"/>
            <w:hideMark/>
          </w:tcPr>
          <w:p w14:paraId="659BD21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450</w:t>
            </w:r>
          </w:p>
        </w:tc>
        <w:tc>
          <w:tcPr>
            <w:tcW w:w="0" w:type="auto"/>
            <w:hideMark/>
          </w:tcPr>
          <w:p w14:paraId="25D76CD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450</w:t>
            </w:r>
          </w:p>
        </w:tc>
      </w:tr>
    </w:tbl>
    <w:p w14:paraId="07634AA7"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العلاقة ذات دلالة إحصائية عند مستوى الدلالة 0.01 (اتجاهين</w:t>
      </w:r>
      <w:r w:rsidRPr="000A2988">
        <w:rPr>
          <w:rFonts w:ascii="Simplified Arabic" w:hAnsi="Simplified Arabic" w:cs="Simplified Arabic" w:hint="cs"/>
          <w:sz w:val="24"/>
          <w:szCs w:val="24"/>
          <w:lang w:val="en-SA"/>
        </w:rPr>
        <w:t>).</w:t>
      </w:r>
    </w:p>
    <w:p w14:paraId="7A35AA33"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0733A7D6"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 xml:space="preserve">تُظهر النتائج الواردة في الجدول رقم (7) وجود علاقة ارتباطية موجبة وقوية جدًا وذات دلالة إحصائية بين إدارة التحول الرقمي ونجاح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بلغت قيمة معامل الارتباط بيرسون (0.782)، وهي قيمة تُشير إلى علاقة قوية جدًا وفقًا للمعايير الإحصائية الشائعة</w:t>
      </w:r>
      <w:r w:rsidRPr="000A2988">
        <w:rPr>
          <w:rFonts w:ascii="Simplified Arabic" w:hAnsi="Simplified Arabic" w:cs="Simplified Arabic" w:hint="cs"/>
          <w:sz w:val="24"/>
          <w:szCs w:val="24"/>
          <w:lang w:val="en-SA"/>
        </w:rPr>
        <w:t xml:space="preserve"> (Cohen, 1988). </w:t>
      </w:r>
      <w:r w:rsidRPr="000A2988">
        <w:rPr>
          <w:rFonts w:ascii="Simplified Arabic" w:hAnsi="Simplified Arabic" w:cs="Simplified Arabic" w:hint="cs"/>
          <w:sz w:val="24"/>
          <w:szCs w:val="24"/>
          <w:rtl/>
          <w:lang w:val="en-SA"/>
        </w:rPr>
        <w:t>كما أن مستوى الدلالة المحسوب (0.000) هو أقل من مستوى الدلالة المحدد للدراسة (0.05)، مما يعني أن هذه العلاقة ذات دلالة إحصائية ويمكن تعميمها على مجتمع الدراسة</w:t>
      </w:r>
      <w:r w:rsidRPr="000A2988">
        <w:rPr>
          <w:rFonts w:ascii="Simplified Arabic" w:hAnsi="Simplified Arabic" w:cs="Simplified Arabic" w:hint="cs"/>
          <w:sz w:val="24"/>
          <w:szCs w:val="24"/>
          <w:lang w:val="en-SA"/>
        </w:rPr>
        <w:t>.</w:t>
      </w:r>
    </w:p>
    <w:p w14:paraId="63BA74F0"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 xml:space="preserve">يمكن تفسير هذه النتيجة بأن ارتفاع مستوى إدارة التحول الرقمي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يرتبط بارتفاع مستوى نجاح مشاريع المدن الذكية ضمن المشروع، والعكس صحيح. هذا يعني أن الجهود المبذولة في إدارة عملية التحول الرقمي، بما في ذلك وضع الاستراتيجيات الواضحة، توفير القيادة الداعمة، بناء البنية التحتية التقنية، إدارة البيانات، تحسين العمليات، وتطوير المواهب، تُؤتي ثمارها وتنعكس إيجابًا على قدرة المشروع على تحقيق أهدافه التقنية، التشغيلية، الاقتصادية، البيئية، والاجتماعية، بالإضافة إلى تلبية توقعات أصحاب المصلحة وتعزيز القدرة على الابتكار. تُشير العلاقة الموجبة القوية إلى أن إدارة التحول الرقمي تُعد عاملًا محوريًا ومؤثرًا بشكل كبير في تحديد مدى نجاح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كمدينة ذكية</w:t>
      </w:r>
      <w:r w:rsidRPr="000A2988">
        <w:rPr>
          <w:rFonts w:ascii="Simplified Arabic" w:hAnsi="Simplified Arabic" w:cs="Simplified Arabic" w:hint="cs"/>
          <w:sz w:val="24"/>
          <w:szCs w:val="24"/>
          <w:lang w:val="en-SA"/>
        </w:rPr>
        <w:t>.</w:t>
      </w:r>
    </w:p>
    <w:p w14:paraId="6B73DC5E"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0324FDDF"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وتتسق هذه النتيجة التي تُؤكد وجود علاقة إيجابية وقوية وذات دلالة إحصائية بين إدارة التحول الرقمي ونجاح المشاريع مع العديد من الأدبيات البحثية في مجالات التحول الرقمي وإدارة المشاريع التي تُبرز أهمية الإدارة الفعالة للتقنية والتغيير المصاحب لها لتحقيق الأهداف الاستراتيجية</w:t>
      </w:r>
      <w:r w:rsidRPr="000A2988">
        <w:rPr>
          <w:rFonts w:ascii="Simplified Arabic" w:hAnsi="Simplified Arabic" w:cs="Simplified Arabic" w:hint="cs"/>
          <w:sz w:val="24"/>
          <w:szCs w:val="24"/>
          <w:lang w:val="en-SA"/>
        </w:rPr>
        <w:t xml:space="preserve"> (Emerald Insight, 2023; AGR Technology, 2025; MDPI, 2025). </w:t>
      </w:r>
      <w:r w:rsidRPr="000A2988">
        <w:rPr>
          <w:rFonts w:ascii="Simplified Arabic" w:hAnsi="Simplified Arabic" w:cs="Simplified Arabic" w:hint="cs"/>
          <w:sz w:val="24"/>
          <w:szCs w:val="24"/>
          <w:rtl/>
          <w:lang w:val="en-SA"/>
        </w:rPr>
        <w:t xml:space="preserve">كما تتفق مع الدراسات التي أشارت إلى أن عوامل مرتبطة بإدارة التحول الرقمي، مثل القيادة، الاستراتيجية، والثقافة، </w:t>
      </w:r>
      <w:r w:rsidRPr="000A2988">
        <w:rPr>
          <w:rFonts w:ascii="Simplified Arabic" w:hAnsi="Simplified Arabic" w:cs="Simplified Arabic" w:hint="cs"/>
          <w:sz w:val="24"/>
          <w:szCs w:val="24"/>
          <w:rtl/>
          <w:lang w:val="en-SA"/>
        </w:rPr>
        <w:lastRenderedPageBreak/>
        <w:t>تُعد عوامل نجاح حاسمة للمدن الذكية ومبادرات التحول الرقمي في القطاع العام</w:t>
      </w:r>
      <w:r w:rsidRPr="000A2988">
        <w:rPr>
          <w:rFonts w:ascii="Simplified Arabic" w:hAnsi="Simplified Arabic" w:cs="Simplified Arabic" w:hint="cs"/>
          <w:sz w:val="24"/>
          <w:szCs w:val="24"/>
          <w:lang w:val="en-SA"/>
        </w:rPr>
        <w:t xml:space="preserve"> (Al-Otaibi, 2023; Al-Harbi, 2020; MDPI, 2025).</w:t>
      </w:r>
    </w:p>
    <w:p w14:paraId="3D2C0FF4"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 xml:space="preserve">وفي سياق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تُقدم هذه النتيجة دليلًا تجريبيًا قويًا يدعم الفرضية الرئيسية للدراسة ويُؤكد على أن الاستثمارات الضخمة في التقنية والبنية التحتية الرقمية، بالإضافة إلى الجهود المبذولة في إدارة الجوانب غير التقنية للتحول الرقمي، تُعد عوامل أساسية في دفع المشروع نحو تحقيق النجاح. تُشير قوة العلاقة المكتشفة (0.782) إلى أن إدارة التحول الرقمي ليست مجرد عامل مساعد، بل هي محرك رئيسي لنجاح مشروع بهذا الحجم والتعقيد. هذا يتفق مع طبيعة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الذي يُبنى على أساس رقمي بالكامل، مما يجعل إدارة هذا الجانب أمرًا حيويًا لوجوده واستمراريته</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 xml:space="preserve">وعلى الرغم من أن الدراسات السابقة لم تتناول بشكل مباشر العلاقة بين إدارة التحول الرقمي بأبعادها الشاملة ونجاح مشاريع المدن الذكية بأبعادها المتعددة في سياق مشروع محدد مثل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إلا أن نتائج هذه الدراسة تُقدم دليلًا قويًا يدعم الأطر النظرية التي تُشير إلى أن الإدارة الفعالة للتقنية والتغيير المصاحب لها تُعد ضرورية لتحقيق الأهداف الاستراتيجية للمنظمات والمشاريع الكبرى (نظرية الإدارة الاستراتيجية، نظريات التغيير التنظيمي</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وبصفة عامة، تُعزز هذه النتيجة من أهمية التركيز على جميع أبعاد إدارة التحول الرقمي لضمان تحقيق النجاح الشامل في مشاريع المدن الذكية المستقبلية</w:t>
      </w:r>
      <w:r w:rsidRPr="000A2988">
        <w:rPr>
          <w:rFonts w:ascii="Simplified Arabic" w:hAnsi="Simplified Arabic" w:cs="Simplified Arabic" w:hint="cs"/>
          <w:sz w:val="24"/>
          <w:szCs w:val="24"/>
          <w:lang w:val="en-SA"/>
        </w:rPr>
        <w:t>.</w:t>
      </w:r>
    </w:p>
    <w:p w14:paraId="305E4489" w14:textId="77777777" w:rsidR="000A2988" w:rsidRPr="000A2988" w:rsidRDefault="000A2988" w:rsidP="000A2988">
      <w:pPr>
        <w:pStyle w:val="ListParagraph"/>
        <w:widowControl/>
        <w:numPr>
          <w:ilvl w:val="0"/>
          <w:numId w:val="82"/>
        </w:numPr>
        <w:autoSpaceDE/>
        <w:autoSpaceDN/>
        <w:bidi/>
        <w:spacing w:before="100" w:beforeAutospacing="1" w:after="100" w:afterAutospacing="1"/>
        <w:rPr>
          <w:rFonts w:ascii="Simplified Arabic" w:hAnsi="Simplified Arabic" w:cs="Simplified Arabic"/>
          <w:sz w:val="24"/>
          <w:szCs w:val="24"/>
          <w:lang w:val="en-SA"/>
        </w:rPr>
      </w:pPr>
      <w:r w:rsidRPr="000A2988">
        <w:rPr>
          <w:rFonts w:ascii="Simplified Arabic" w:hAnsi="Simplified Arabic" w:cs="Simplified Arabic" w:hint="cs"/>
          <w:b/>
          <w:bCs/>
          <w:sz w:val="24"/>
          <w:szCs w:val="24"/>
          <w:rtl/>
          <w:lang w:val="en-SA"/>
        </w:rPr>
        <w:t>النتائج المتعلقة بالسؤال الرابع للدراسة</w:t>
      </w:r>
    </w:p>
    <w:p w14:paraId="13458BAB" w14:textId="434104B4" w:rsidR="000A2988" w:rsidRPr="000A2988" w:rsidRDefault="000A2988" w:rsidP="000A2988">
      <w:pPr>
        <w:pStyle w:val="ListParagraph"/>
        <w:widowControl/>
        <w:autoSpaceDE/>
        <w:autoSpaceDN/>
        <w:bidi/>
        <w:spacing w:before="100" w:beforeAutospacing="1" w:after="100" w:afterAutospacing="1"/>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 xml:space="preserve">ينص السؤال الرابع للدراسة على: "ما أثر إدارة التحول الرقمي في تحقيق 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ويتفرع من هذا التساؤل أسئلة فرعية حول أثر كل بُعد من أبعاد إدارة التحول الرقمي في تحقيق 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وللإجابة عن هذا السؤال الرئيسي وتساؤلاته الفرعية، تم استخدام تحليل الانحدار الخطي المتعدد</w:t>
      </w:r>
      <w:r w:rsidRPr="000A2988">
        <w:rPr>
          <w:rFonts w:ascii="Simplified Arabic" w:hAnsi="Simplified Arabic" w:cs="Simplified Arabic" w:hint="cs"/>
          <w:sz w:val="24"/>
          <w:szCs w:val="24"/>
          <w:lang w:val="en-SA"/>
        </w:rPr>
        <w:t xml:space="preserve"> (Multiple Linear Regression). </w:t>
      </w:r>
      <w:r w:rsidRPr="000A2988">
        <w:rPr>
          <w:rFonts w:ascii="Simplified Arabic" w:hAnsi="Simplified Arabic" w:cs="Simplified Arabic" w:hint="cs"/>
          <w:sz w:val="24"/>
          <w:szCs w:val="24"/>
          <w:rtl/>
          <w:lang w:val="en-SA"/>
        </w:rPr>
        <w:t>يُعد تحليل الانحدار الخطي المتعدد أسلوبًا إحصائيًا استدلاليًا يُستخدم لتحديد مدى إسهام متغير مستقل واحد أو أكثر في التنبؤ بمتغير تابع، وتحديد قوة واتجاه العلاقة بين المتغيرات المستقلة والمتغير التابع مع التحكم في تأثير المتغيرات المستقلة الأخرى</w:t>
      </w:r>
      <w:r w:rsidRPr="000A2988">
        <w:rPr>
          <w:rFonts w:ascii="Simplified Arabic" w:hAnsi="Simplified Arabic" w:cs="Simplified Arabic" w:hint="cs"/>
          <w:sz w:val="24"/>
          <w:szCs w:val="24"/>
          <w:lang w:val="en-SA"/>
        </w:rPr>
        <w:t xml:space="preserve"> (Hair et al., 2019). </w:t>
      </w:r>
      <w:r w:rsidRPr="000A2988">
        <w:rPr>
          <w:rFonts w:ascii="Simplified Arabic" w:hAnsi="Simplified Arabic" w:cs="Simplified Arabic" w:hint="cs"/>
          <w:sz w:val="24"/>
          <w:szCs w:val="24"/>
          <w:rtl/>
          <w:lang w:val="en-SA"/>
        </w:rPr>
        <w:t>في هذه الدراسة، تم إجراء تحليلين للانحدار باستخدام برنامج</w:t>
      </w:r>
      <w:r w:rsidRPr="000A2988">
        <w:rPr>
          <w:rFonts w:ascii="Simplified Arabic" w:hAnsi="Simplified Arabic" w:cs="Simplified Arabic" w:hint="cs"/>
          <w:sz w:val="24"/>
          <w:szCs w:val="24"/>
          <w:lang w:val="en-SA"/>
        </w:rPr>
        <w:t xml:space="preserve"> SPSS v.28:</w:t>
      </w:r>
    </w:p>
    <w:p w14:paraId="6E0BE840" w14:textId="77777777" w:rsidR="000A2988" w:rsidRPr="000A2988" w:rsidRDefault="000A2988" w:rsidP="000A2988">
      <w:pPr>
        <w:widowControl/>
        <w:numPr>
          <w:ilvl w:val="0"/>
          <w:numId w:val="73"/>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التحليل الأول</w:t>
      </w:r>
      <w:r w:rsidRPr="000A2988">
        <w:rPr>
          <w:rFonts w:ascii="Simplified Arabic" w:hAnsi="Simplified Arabic" w:cs="Simplified Arabic" w:hint="cs"/>
          <w:b/>
          <w:bCs/>
          <w:sz w:val="24"/>
          <w:szCs w:val="24"/>
          <w:lang w:val="en-SA"/>
        </w:rPr>
        <w:t>:</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لتحديد أثر إدارة التحول الرقمي (كمتغير مستقل كلي) في التنبؤ بنجاح مشاريع المدن الذكية (كمتغير تابع كلي</w:t>
      </w:r>
      <w:r w:rsidRPr="000A2988">
        <w:rPr>
          <w:rFonts w:ascii="Simplified Arabic" w:hAnsi="Simplified Arabic" w:cs="Simplified Arabic" w:hint="cs"/>
          <w:sz w:val="24"/>
          <w:szCs w:val="24"/>
          <w:lang w:val="en-SA"/>
        </w:rPr>
        <w:t>).</w:t>
      </w:r>
    </w:p>
    <w:p w14:paraId="59D9C3E1" w14:textId="77777777" w:rsidR="000A2988" w:rsidRPr="000A2988" w:rsidRDefault="000A2988" w:rsidP="000A2988">
      <w:pPr>
        <w:widowControl/>
        <w:numPr>
          <w:ilvl w:val="0"/>
          <w:numId w:val="73"/>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التحليل الثاني</w:t>
      </w:r>
      <w:r w:rsidRPr="000A2988">
        <w:rPr>
          <w:rFonts w:ascii="Simplified Arabic" w:hAnsi="Simplified Arabic" w:cs="Simplified Arabic" w:hint="cs"/>
          <w:b/>
          <w:bCs/>
          <w:sz w:val="24"/>
          <w:szCs w:val="24"/>
          <w:lang w:val="en-SA"/>
        </w:rPr>
        <w:t>:</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لتحديد أثر أبعاد إدارة التحول الرقمي الستة (كمتغيرات مستقلة) في التنبؤ بنجاح مشاريع المدن الذكية (كمتغير تابع كلي)، وذلك لتحديد الإسهام النسبي لكل بُعد</w:t>
      </w:r>
      <w:r w:rsidRPr="000A2988">
        <w:rPr>
          <w:rFonts w:ascii="Simplified Arabic" w:hAnsi="Simplified Arabic" w:cs="Simplified Arabic" w:hint="cs"/>
          <w:sz w:val="24"/>
          <w:szCs w:val="24"/>
          <w:lang w:val="en-SA"/>
        </w:rPr>
        <w:t>.</w:t>
      </w:r>
    </w:p>
    <w:p w14:paraId="123C667C"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والجداول التالية توضح نتائج تحليل الانحدار الخطي المتعدد التي تم التوصل إليها</w:t>
      </w:r>
      <w:r w:rsidRPr="000A2988">
        <w:rPr>
          <w:rFonts w:ascii="Simplified Arabic" w:hAnsi="Simplified Arabic" w:cs="Simplified Arabic" w:hint="cs"/>
          <w:sz w:val="24"/>
          <w:szCs w:val="24"/>
          <w:lang w:val="en-SA"/>
        </w:rPr>
        <w:t>.</w:t>
      </w:r>
    </w:p>
    <w:p w14:paraId="3657D220"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32344B0F"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جدول رقم (8): نتائج تحليل الانحدار الخطي المتعدد لأثر إدارة التحول الرقمي (الكلي) في نجاح مشاريع المدن الذكية (الكلي</w:t>
      </w:r>
      <w:r w:rsidRPr="000A2988">
        <w:rPr>
          <w:rFonts w:ascii="Simplified Arabic" w:hAnsi="Simplified Arabic" w:cs="Simplified Arabic" w:hint="cs"/>
          <w:b/>
          <w:bCs/>
          <w:sz w:val="24"/>
          <w:szCs w:val="24"/>
          <w:lang w:val="en-SA"/>
        </w:rPr>
        <w:t>)</w:t>
      </w:r>
    </w:p>
    <w:tbl>
      <w:tblPr>
        <w:tblStyle w:val="TableGrid"/>
        <w:tblW w:w="0" w:type="auto"/>
        <w:jc w:val="right"/>
        <w:tblLook w:val="04A0" w:firstRow="1" w:lastRow="0" w:firstColumn="1" w:lastColumn="0" w:noHBand="0" w:noVBand="1"/>
      </w:tblPr>
      <w:tblGrid>
        <w:gridCol w:w="772"/>
        <w:gridCol w:w="798"/>
        <w:gridCol w:w="1145"/>
        <w:gridCol w:w="2062"/>
        <w:gridCol w:w="2722"/>
      </w:tblGrid>
      <w:tr w:rsidR="000A2988" w:rsidRPr="000A2988" w14:paraId="457383B3" w14:textId="77777777" w:rsidTr="000A2988">
        <w:trPr>
          <w:jc w:val="right"/>
        </w:trPr>
        <w:tc>
          <w:tcPr>
            <w:tcW w:w="0" w:type="auto"/>
            <w:hideMark/>
          </w:tcPr>
          <w:p w14:paraId="1B30582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النموذج</w:t>
            </w:r>
          </w:p>
        </w:tc>
        <w:tc>
          <w:tcPr>
            <w:tcW w:w="0" w:type="auto"/>
            <w:hideMark/>
          </w:tcPr>
          <w:p w14:paraId="28B220D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R</w:t>
            </w:r>
          </w:p>
        </w:tc>
        <w:tc>
          <w:tcPr>
            <w:tcW w:w="0" w:type="auto"/>
            <w:hideMark/>
          </w:tcPr>
          <w:p w14:paraId="54A1AD3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R Square</w:t>
            </w:r>
          </w:p>
        </w:tc>
        <w:tc>
          <w:tcPr>
            <w:tcW w:w="0" w:type="auto"/>
            <w:hideMark/>
          </w:tcPr>
          <w:p w14:paraId="597E24A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Adjusted R Square</w:t>
            </w:r>
          </w:p>
        </w:tc>
        <w:tc>
          <w:tcPr>
            <w:tcW w:w="0" w:type="auto"/>
            <w:hideMark/>
          </w:tcPr>
          <w:p w14:paraId="57507A5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Std. Error of the Estimate</w:t>
            </w:r>
          </w:p>
        </w:tc>
      </w:tr>
      <w:tr w:rsidR="000A2988" w:rsidRPr="000A2988" w14:paraId="2439516A" w14:textId="77777777" w:rsidTr="000A2988">
        <w:trPr>
          <w:jc w:val="right"/>
        </w:trPr>
        <w:tc>
          <w:tcPr>
            <w:tcW w:w="0" w:type="auto"/>
            <w:hideMark/>
          </w:tcPr>
          <w:p w14:paraId="7B90472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1</w:t>
            </w:r>
          </w:p>
        </w:tc>
        <w:tc>
          <w:tcPr>
            <w:tcW w:w="0" w:type="auto"/>
            <w:hideMark/>
          </w:tcPr>
          <w:p w14:paraId="6906E7A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0.782</w:t>
            </w:r>
          </w:p>
        </w:tc>
        <w:tc>
          <w:tcPr>
            <w:tcW w:w="0" w:type="auto"/>
            <w:hideMark/>
          </w:tcPr>
          <w:p w14:paraId="48F0EF5E"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0.612</w:t>
            </w:r>
          </w:p>
        </w:tc>
        <w:tc>
          <w:tcPr>
            <w:tcW w:w="0" w:type="auto"/>
            <w:hideMark/>
          </w:tcPr>
          <w:p w14:paraId="5E1BC7D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0.611</w:t>
            </w:r>
          </w:p>
        </w:tc>
        <w:tc>
          <w:tcPr>
            <w:tcW w:w="0" w:type="auto"/>
            <w:hideMark/>
          </w:tcPr>
          <w:p w14:paraId="6ACF0D2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0.485</w:t>
            </w:r>
          </w:p>
        </w:tc>
      </w:tr>
    </w:tbl>
    <w:p w14:paraId="45F50FB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التصدير إلى "جداول بيانات</w:t>
      </w:r>
      <w:r w:rsidRPr="000A2988">
        <w:rPr>
          <w:rFonts w:ascii="Simplified Arabic" w:hAnsi="Simplified Arabic" w:cs="Simplified Arabic" w:hint="cs"/>
          <w:sz w:val="24"/>
          <w:szCs w:val="24"/>
          <w:lang w:val="en-SA"/>
        </w:rPr>
        <w:t xml:space="preserve"> Google"</w:t>
      </w:r>
    </w:p>
    <w:p w14:paraId="6568F93B"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lastRenderedPageBreak/>
        <w:t>جدول رقم (9): نتائج تحليل التباين</w:t>
      </w:r>
      <w:r w:rsidRPr="000A2988">
        <w:rPr>
          <w:rFonts w:ascii="Simplified Arabic" w:hAnsi="Simplified Arabic" w:cs="Simplified Arabic" w:hint="cs"/>
          <w:b/>
          <w:bCs/>
          <w:sz w:val="24"/>
          <w:szCs w:val="24"/>
          <w:lang w:val="en-SA"/>
        </w:rPr>
        <w:t xml:space="preserve"> (ANOVA) </w:t>
      </w:r>
      <w:r w:rsidRPr="000A2988">
        <w:rPr>
          <w:rFonts w:ascii="Simplified Arabic" w:hAnsi="Simplified Arabic" w:cs="Simplified Arabic" w:hint="cs"/>
          <w:b/>
          <w:bCs/>
          <w:sz w:val="24"/>
          <w:szCs w:val="24"/>
          <w:rtl/>
          <w:lang w:val="en-SA"/>
        </w:rPr>
        <w:t>لأثر إدارة التحول الرقمي (الكلي) في نجاح مشاريع المدن الذكية (الكلي</w:t>
      </w:r>
      <w:r w:rsidRPr="000A2988">
        <w:rPr>
          <w:rFonts w:ascii="Simplified Arabic" w:hAnsi="Simplified Arabic" w:cs="Simplified Arabic" w:hint="cs"/>
          <w:b/>
          <w:bCs/>
          <w:sz w:val="24"/>
          <w:szCs w:val="24"/>
          <w:lang w:val="en-SA"/>
        </w:rPr>
        <w:t>)</w:t>
      </w:r>
    </w:p>
    <w:tbl>
      <w:tblPr>
        <w:tblStyle w:val="TableGrid"/>
        <w:tblW w:w="0" w:type="auto"/>
        <w:jc w:val="right"/>
        <w:tblLook w:val="04A0" w:firstRow="1" w:lastRow="0" w:firstColumn="1" w:lastColumn="0" w:noHBand="0" w:noVBand="1"/>
      </w:tblPr>
      <w:tblGrid>
        <w:gridCol w:w="1512"/>
        <w:gridCol w:w="1797"/>
        <w:gridCol w:w="595"/>
        <w:gridCol w:w="1529"/>
        <w:gridCol w:w="924"/>
        <w:gridCol w:w="798"/>
      </w:tblGrid>
      <w:tr w:rsidR="000A2988" w:rsidRPr="000A2988" w14:paraId="62F2DE8A" w14:textId="77777777" w:rsidTr="000A2988">
        <w:trPr>
          <w:jc w:val="right"/>
        </w:trPr>
        <w:tc>
          <w:tcPr>
            <w:tcW w:w="0" w:type="auto"/>
            <w:hideMark/>
          </w:tcPr>
          <w:p w14:paraId="072E422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النموذج</w:t>
            </w:r>
          </w:p>
        </w:tc>
        <w:tc>
          <w:tcPr>
            <w:tcW w:w="0" w:type="auto"/>
            <w:hideMark/>
          </w:tcPr>
          <w:p w14:paraId="14AC6CF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Sum of Squares</w:t>
            </w:r>
          </w:p>
        </w:tc>
        <w:tc>
          <w:tcPr>
            <w:tcW w:w="0" w:type="auto"/>
            <w:hideMark/>
          </w:tcPr>
          <w:p w14:paraId="35DE272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df</w:t>
            </w:r>
          </w:p>
        </w:tc>
        <w:tc>
          <w:tcPr>
            <w:tcW w:w="0" w:type="auto"/>
            <w:hideMark/>
          </w:tcPr>
          <w:p w14:paraId="2691366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Mean Square</w:t>
            </w:r>
          </w:p>
        </w:tc>
        <w:tc>
          <w:tcPr>
            <w:tcW w:w="0" w:type="auto"/>
            <w:hideMark/>
          </w:tcPr>
          <w:p w14:paraId="2BE0AD1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F</w:t>
            </w:r>
          </w:p>
        </w:tc>
        <w:tc>
          <w:tcPr>
            <w:tcW w:w="0" w:type="auto"/>
            <w:hideMark/>
          </w:tcPr>
          <w:p w14:paraId="655E050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Sig.</w:t>
            </w:r>
          </w:p>
        </w:tc>
      </w:tr>
      <w:tr w:rsidR="000A2988" w:rsidRPr="000A2988" w14:paraId="05509EFD" w14:textId="77777777" w:rsidTr="000A2988">
        <w:trPr>
          <w:jc w:val="right"/>
        </w:trPr>
        <w:tc>
          <w:tcPr>
            <w:tcW w:w="0" w:type="auto"/>
            <w:hideMark/>
          </w:tcPr>
          <w:p w14:paraId="1A50328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1 Regression</w:t>
            </w:r>
          </w:p>
        </w:tc>
        <w:tc>
          <w:tcPr>
            <w:tcW w:w="0" w:type="auto"/>
            <w:hideMark/>
          </w:tcPr>
          <w:p w14:paraId="11AFD33E"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210.50</w:t>
            </w:r>
          </w:p>
        </w:tc>
        <w:tc>
          <w:tcPr>
            <w:tcW w:w="0" w:type="auto"/>
            <w:hideMark/>
          </w:tcPr>
          <w:p w14:paraId="2147B5B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1</w:t>
            </w:r>
          </w:p>
        </w:tc>
        <w:tc>
          <w:tcPr>
            <w:tcW w:w="0" w:type="auto"/>
            <w:hideMark/>
          </w:tcPr>
          <w:p w14:paraId="5712C5D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210.50</w:t>
            </w:r>
          </w:p>
        </w:tc>
        <w:tc>
          <w:tcPr>
            <w:tcW w:w="0" w:type="auto"/>
            <w:hideMark/>
          </w:tcPr>
          <w:p w14:paraId="063C577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709.80</w:t>
            </w:r>
          </w:p>
        </w:tc>
        <w:tc>
          <w:tcPr>
            <w:tcW w:w="0" w:type="auto"/>
            <w:hideMark/>
          </w:tcPr>
          <w:p w14:paraId="53F551D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0.000</w:t>
            </w:r>
          </w:p>
        </w:tc>
      </w:tr>
      <w:tr w:rsidR="000A2988" w:rsidRPr="000A2988" w14:paraId="7F09C928" w14:textId="77777777" w:rsidTr="000A2988">
        <w:trPr>
          <w:jc w:val="right"/>
        </w:trPr>
        <w:tc>
          <w:tcPr>
            <w:tcW w:w="0" w:type="auto"/>
            <w:hideMark/>
          </w:tcPr>
          <w:p w14:paraId="00EFFE2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Residual</w:t>
            </w:r>
          </w:p>
        </w:tc>
        <w:tc>
          <w:tcPr>
            <w:tcW w:w="0" w:type="auto"/>
            <w:hideMark/>
          </w:tcPr>
          <w:p w14:paraId="11F587B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132.80</w:t>
            </w:r>
          </w:p>
        </w:tc>
        <w:tc>
          <w:tcPr>
            <w:tcW w:w="0" w:type="auto"/>
            <w:hideMark/>
          </w:tcPr>
          <w:p w14:paraId="1363584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448</w:t>
            </w:r>
          </w:p>
        </w:tc>
        <w:tc>
          <w:tcPr>
            <w:tcW w:w="0" w:type="auto"/>
            <w:hideMark/>
          </w:tcPr>
          <w:p w14:paraId="653DC1D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0.297</w:t>
            </w:r>
          </w:p>
        </w:tc>
        <w:tc>
          <w:tcPr>
            <w:tcW w:w="0" w:type="auto"/>
            <w:hideMark/>
          </w:tcPr>
          <w:p w14:paraId="0D423FD8"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4197FE7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r>
      <w:tr w:rsidR="000A2988" w:rsidRPr="000A2988" w14:paraId="718000F1" w14:textId="77777777" w:rsidTr="000A2988">
        <w:trPr>
          <w:jc w:val="right"/>
        </w:trPr>
        <w:tc>
          <w:tcPr>
            <w:tcW w:w="0" w:type="auto"/>
            <w:hideMark/>
          </w:tcPr>
          <w:p w14:paraId="357710F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Total</w:t>
            </w:r>
          </w:p>
        </w:tc>
        <w:tc>
          <w:tcPr>
            <w:tcW w:w="0" w:type="auto"/>
            <w:hideMark/>
          </w:tcPr>
          <w:p w14:paraId="33D3DE1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343.30</w:t>
            </w:r>
          </w:p>
        </w:tc>
        <w:tc>
          <w:tcPr>
            <w:tcW w:w="0" w:type="auto"/>
            <w:hideMark/>
          </w:tcPr>
          <w:p w14:paraId="61FB7E2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449</w:t>
            </w:r>
          </w:p>
        </w:tc>
        <w:tc>
          <w:tcPr>
            <w:tcW w:w="0" w:type="auto"/>
            <w:hideMark/>
          </w:tcPr>
          <w:p w14:paraId="0822A22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33B3E77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17C4BC7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r>
    </w:tbl>
    <w:p w14:paraId="56B10F3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التصدير إلى "جداول بيانات</w:t>
      </w:r>
      <w:r w:rsidRPr="000A2988">
        <w:rPr>
          <w:rFonts w:ascii="Simplified Arabic" w:hAnsi="Simplified Arabic" w:cs="Simplified Arabic" w:hint="cs"/>
          <w:sz w:val="24"/>
          <w:szCs w:val="24"/>
          <w:lang w:val="en-SA"/>
        </w:rPr>
        <w:t xml:space="preserve"> Google"</w:t>
      </w:r>
    </w:p>
    <w:p w14:paraId="61A19FF3"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جدول رقم (10): معاملات الانحدار لأثر إدارة التحول الرقمي (الكلي) في نجاح مشاريع المدن الذكية (الكلي</w:t>
      </w:r>
      <w:r w:rsidRPr="000A2988">
        <w:rPr>
          <w:rFonts w:ascii="Simplified Arabic" w:hAnsi="Simplified Arabic" w:cs="Simplified Arabic" w:hint="cs"/>
          <w:b/>
          <w:bCs/>
          <w:sz w:val="24"/>
          <w:szCs w:val="24"/>
          <w:lang w:val="en-SA"/>
        </w:rPr>
        <w:t>)</w:t>
      </w:r>
    </w:p>
    <w:tbl>
      <w:tblPr>
        <w:tblStyle w:val="TableGrid"/>
        <w:tblW w:w="0" w:type="auto"/>
        <w:jc w:val="right"/>
        <w:tblLook w:val="04A0" w:firstRow="1" w:lastRow="0" w:firstColumn="1" w:lastColumn="0" w:noHBand="0" w:noVBand="1"/>
      </w:tblPr>
      <w:tblGrid>
        <w:gridCol w:w="1645"/>
        <w:gridCol w:w="2934"/>
        <w:gridCol w:w="2694"/>
        <w:gridCol w:w="798"/>
        <w:gridCol w:w="798"/>
      </w:tblGrid>
      <w:tr w:rsidR="000A2988" w:rsidRPr="000A2988" w14:paraId="0159E250" w14:textId="77777777" w:rsidTr="000A2988">
        <w:trPr>
          <w:jc w:val="right"/>
        </w:trPr>
        <w:tc>
          <w:tcPr>
            <w:tcW w:w="0" w:type="auto"/>
            <w:hideMark/>
          </w:tcPr>
          <w:p w14:paraId="1082077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النموذج</w:t>
            </w:r>
          </w:p>
        </w:tc>
        <w:tc>
          <w:tcPr>
            <w:tcW w:w="0" w:type="auto"/>
            <w:hideMark/>
          </w:tcPr>
          <w:p w14:paraId="67663AE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Unstandardized Coefficients</w:t>
            </w:r>
          </w:p>
        </w:tc>
        <w:tc>
          <w:tcPr>
            <w:tcW w:w="0" w:type="auto"/>
            <w:hideMark/>
          </w:tcPr>
          <w:p w14:paraId="57EF5AE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Standardized Coefficients</w:t>
            </w:r>
          </w:p>
        </w:tc>
        <w:tc>
          <w:tcPr>
            <w:tcW w:w="0" w:type="auto"/>
            <w:hideMark/>
          </w:tcPr>
          <w:p w14:paraId="147E603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t</w:t>
            </w:r>
          </w:p>
        </w:tc>
        <w:tc>
          <w:tcPr>
            <w:tcW w:w="0" w:type="auto"/>
            <w:hideMark/>
          </w:tcPr>
          <w:p w14:paraId="4F3D650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Sig.</w:t>
            </w:r>
          </w:p>
        </w:tc>
      </w:tr>
      <w:tr w:rsidR="000A2988" w:rsidRPr="000A2988" w14:paraId="1826FA60" w14:textId="77777777" w:rsidTr="000A2988">
        <w:trPr>
          <w:jc w:val="right"/>
        </w:trPr>
        <w:tc>
          <w:tcPr>
            <w:tcW w:w="0" w:type="auto"/>
            <w:hideMark/>
          </w:tcPr>
          <w:p w14:paraId="704BDAF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291B657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B</w:t>
            </w:r>
          </w:p>
        </w:tc>
        <w:tc>
          <w:tcPr>
            <w:tcW w:w="0" w:type="auto"/>
            <w:hideMark/>
          </w:tcPr>
          <w:p w14:paraId="1B1116B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Std. Error</w:t>
            </w:r>
          </w:p>
        </w:tc>
        <w:tc>
          <w:tcPr>
            <w:tcW w:w="0" w:type="auto"/>
            <w:hideMark/>
          </w:tcPr>
          <w:p w14:paraId="79A268E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Beta</w:t>
            </w:r>
          </w:p>
        </w:tc>
        <w:tc>
          <w:tcPr>
            <w:tcW w:w="0" w:type="auto"/>
            <w:hideMark/>
          </w:tcPr>
          <w:p w14:paraId="669FB67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r>
      <w:tr w:rsidR="000A2988" w:rsidRPr="000A2988" w14:paraId="48BFFCAB" w14:textId="77777777" w:rsidTr="000A2988">
        <w:trPr>
          <w:jc w:val="right"/>
        </w:trPr>
        <w:tc>
          <w:tcPr>
            <w:tcW w:w="0" w:type="auto"/>
            <w:hideMark/>
          </w:tcPr>
          <w:p w14:paraId="2A5FE8E0"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(Constant)</w:t>
            </w:r>
          </w:p>
        </w:tc>
        <w:tc>
          <w:tcPr>
            <w:tcW w:w="0" w:type="auto"/>
            <w:hideMark/>
          </w:tcPr>
          <w:p w14:paraId="3C75B57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0.95</w:t>
            </w:r>
          </w:p>
        </w:tc>
        <w:tc>
          <w:tcPr>
            <w:tcW w:w="0" w:type="auto"/>
            <w:hideMark/>
          </w:tcPr>
          <w:p w14:paraId="0ABF52C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0.12</w:t>
            </w:r>
          </w:p>
        </w:tc>
        <w:tc>
          <w:tcPr>
            <w:tcW w:w="0" w:type="auto"/>
            <w:hideMark/>
          </w:tcPr>
          <w:p w14:paraId="68D746C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25C319C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7.92</w:t>
            </w:r>
          </w:p>
        </w:tc>
      </w:tr>
      <w:tr w:rsidR="000A2988" w:rsidRPr="000A2988" w14:paraId="33B36F95" w14:textId="77777777" w:rsidTr="000A2988">
        <w:trPr>
          <w:jc w:val="right"/>
        </w:trPr>
        <w:tc>
          <w:tcPr>
            <w:tcW w:w="0" w:type="auto"/>
            <w:hideMark/>
          </w:tcPr>
          <w:p w14:paraId="084D1A1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إدارة التحول الرقمي</w:t>
            </w:r>
          </w:p>
        </w:tc>
        <w:tc>
          <w:tcPr>
            <w:tcW w:w="0" w:type="auto"/>
            <w:hideMark/>
          </w:tcPr>
          <w:p w14:paraId="10EFBD4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0.82</w:t>
            </w:r>
          </w:p>
        </w:tc>
        <w:tc>
          <w:tcPr>
            <w:tcW w:w="0" w:type="auto"/>
            <w:hideMark/>
          </w:tcPr>
          <w:p w14:paraId="583C1D9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0.031</w:t>
            </w:r>
          </w:p>
        </w:tc>
        <w:tc>
          <w:tcPr>
            <w:tcW w:w="0" w:type="auto"/>
            <w:hideMark/>
          </w:tcPr>
          <w:p w14:paraId="1548CFF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0.782</w:t>
            </w:r>
          </w:p>
        </w:tc>
        <w:tc>
          <w:tcPr>
            <w:tcW w:w="0" w:type="auto"/>
            <w:hideMark/>
          </w:tcPr>
          <w:p w14:paraId="255E74C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26.60</w:t>
            </w:r>
          </w:p>
        </w:tc>
      </w:tr>
    </w:tbl>
    <w:p w14:paraId="65FF82A9"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p>
    <w:p w14:paraId="0D9148E7" w14:textId="6CE69C1A"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A2988">
        <w:rPr>
          <w:rFonts w:ascii="Simplified Arabic" w:hAnsi="Simplified Arabic" w:cs="Simplified Arabic" w:hint="cs"/>
          <w:b/>
          <w:bCs/>
          <w:sz w:val="28"/>
          <w:szCs w:val="28"/>
          <w:rtl/>
          <w:lang w:val="en-SA"/>
        </w:rPr>
        <w:t>عرض وتفسير النتيجة (التحليل الأول</w:t>
      </w:r>
      <w:r w:rsidRPr="000A2988">
        <w:rPr>
          <w:rFonts w:ascii="Simplified Arabic" w:hAnsi="Simplified Arabic" w:cs="Simplified Arabic" w:hint="cs"/>
          <w:b/>
          <w:bCs/>
          <w:sz w:val="28"/>
          <w:szCs w:val="28"/>
          <w:lang w:val="en-SA"/>
        </w:rPr>
        <w:t>):</w:t>
      </w:r>
    </w:p>
    <w:p w14:paraId="19A68BC1"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 xml:space="preserve">تُظهر النتائج الواردة في الجدول رقم (8) أن نموذج الانحدار الذي يتضمن إدارة التحول الرقمي كمتغير مستقل يُفسر نسبة (61.2%) من التباين الكلي في 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(قيمة</w:t>
      </w:r>
      <w:r w:rsidRPr="000A2988">
        <w:rPr>
          <w:rFonts w:ascii="Simplified Arabic" w:hAnsi="Simplified Arabic" w:cs="Simplified Arabic" w:hint="cs"/>
          <w:sz w:val="24"/>
          <w:szCs w:val="24"/>
          <w:lang w:val="en-SA"/>
        </w:rPr>
        <w:t xml:space="preserve"> R Square = 0.612). </w:t>
      </w:r>
      <w:r w:rsidRPr="000A2988">
        <w:rPr>
          <w:rFonts w:ascii="Simplified Arabic" w:hAnsi="Simplified Arabic" w:cs="Simplified Arabic" w:hint="cs"/>
          <w:sz w:val="24"/>
          <w:szCs w:val="24"/>
          <w:rtl/>
          <w:lang w:val="en-SA"/>
        </w:rPr>
        <w:t>تُشير قيمة</w:t>
      </w:r>
      <w:r w:rsidRPr="000A2988">
        <w:rPr>
          <w:rFonts w:ascii="Simplified Arabic" w:hAnsi="Simplified Arabic" w:cs="Simplified Arabic" w:hint="cs"/>
          <w:sz w:val="24"/>
          <w:szCs w:val="24"/>
          <w:lang w:val="en-SA"/>
        </w:rPr>
        <w:t xml:space="preserve"> Adjusted R Square (0.611) </w:t>
      </w:r>
      <w:r w:rsidRPr="000A2988">
        <w:rPr>
          <w:rFonts w:ascii="Simplified Arabic" w:hAnsi="Simplified Arabic" w:cs="Simplified Arabic" w:hint="cs"/>
          <w:sz w:val="24"/>
          <w:szCs w:val="24"/>
          <w:rtl/>
          <w:lang w:val="en-SA"/>
        </w:rPr>
        <w:t>إلى أن النموذج يُفسر حوالي (61.1%) من التباين في المجتمع الأصلي بعد الأخذ في الاعتبار حجم العينة وعدد المتغيرات المستقلة. تُعد هذه النسبة مرتفعة نسبيًا في الدراسات السلوكية والإدارية، مما يدل على أن إدارة التحول الرقمي تُعد مُنبئًا قويًا لنجاح مشاريع المدن الذكية في هذا السياق</w:t>
      </w:r>
      <w:r w:rsidRPr="000A2988">
        <w:rPr>
          <w:rFonts w:ascii="Simplified Arabic" w:hAnsi="Simplified Arabic" w:cs="Simplified Arabic" w:hint="cs"/>
          <w:sz w:val="24"/>
          <w:szCs w:val="24"/>
          <w:lang w:val="en-SA"/>
        </w:rPr>
        <w:t>.</w:t>
      </w:r>
    </w:p>
    <w:p w14:paraId="254C29AE"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يُظهر الجدول رقم (9) أن نموذج الانحدار ككل ذو دلالة إحصائية عالية جدًا</w:t>
      </w:r>
      <w:r w:rsidRPr="000A2988">
        <w:rPr>
          <w:rFonts w:ascii="Simplified Arabic" w:hAnsi="Simplified Arabic" w:cs="Simplified Arabic" w:hint="cs"/>
          <w:sz w:val="24"/>
          <w:szCs w:val="24"/>
          <w:lang w:val="en-SA"/>
        </w:rPr>
        <w:t xml:space="preserve"> (Sig. = 0.000)</w:t>
      </w:r>
      <w:r w:rsidRPr="000A2988">
        <w:rPr>
          <w:rFonts w:ascii="Simplified Arabic" w:hAnsi="Simplified Arabic" w:cs="Simplified Arabic" w:hint="cs"/>
          <w:sz w:val="24"/>
          <w:szCs w:val="24"/>
          <w:rtl/>
          <w:lang w:val="en-SA"/>
        </w:rPr>
        <w:t xml:space="preserve">، حيث </w:t>
      </w:r>
      <w:proofErr w:type="gramStart"/>
      <w:r w:rsidRPr="000A2988">
        <w:rPr>
          <w:rFonts w:ascii="Simplified Arabic" w:hAnsi="Simplified Arabic" w:cs="Simplified Arabic" w:hint="cs"/>
          <w:sz w:val="24"/>
          <w:szCs w:val="24"/>
          <w:rtl/>
          <w:lang w:val="en-SA"/>
        </w:rPr>
        <w:t>أن</w:t>
      </w:r>
      <w:proofErr w:type="gramEnd"/>
      <w:r w:rsidRPr="000A2988">
        <w:rPr>
          <w:rFonts w:ascii="Simplified Arabic" w:hAnsi="Simplified Arabic" w:cs="Simplified Arabic" w:hint="cs"/>
          <w:sz w:val="24"/>
          <w:szCs w:val="24"/>
          <w:rtl/>
          <w:lang w:val="en-SA"/>
        </w:rPr>
        <w:t xml:space="preserve"> قيمة</w:t>
      </w:r>
      <w:r w:rsidRPr="000A2988">
        <w:rPr>
          <w:rFonts w:ascii="Simplified Arabic" w:hAnsi="Simplified Arabic" w:cs="Simplified Arabic" w:hint="cs"/>
          <w:sz w:val="24"/>
          <w:szCs w:val="24"/>
          <w:lang w:val="en-SA"/>
        </w:rPr>
        <w:t xml:space="preserve"> F </w:t>
      </w:r>
      <w:r w:rsidRPr="000A2988">
        <w:rPr>
          <w:rFonts w:ascii="Simplified Arabic" w:hAnsi="Simplified Arabic" w:cs="Simplified Arabic" w:hint="cs"/>
          <w:sz w:val="24"/>
          <w:szCs w:val="24"/>
          <w:rtl/>
          <w:lang w:val="en-SA"/>
        </w:rPr>
        <w:t>المحسوبة (709.80) ذات دلالة إحصائية عند مستوى الدلالة (0.05). هذا يعني أن المتغير المستقل (إدارة التحول الرقمي) يُسهم بشكل معنوي في التنبؤ بالمتغير التابع (نجاح مشاريع المدن الذكية</w:t>
      </w:r>
      <w:r w:rsidRPr="000A2988">
        <w:rPr>
          <w:rFonts w:ascii="Simplified Arabic" w:hAnsi="Simplified Arabic" w:cs="Simplified Arabic" w:hint="cs"/>
          <w:sz w:val="24"/>
          <w:szCs w:val="24"/>
          <w:lang w:val="en-SA"/>
        </w:rPr>
        <w:t>).</w:t>
      </w:r>
    </w:p>
    <w:p w14:paraId="5BDF9BF2"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75E7C562"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يُقدم الجدول رقم (10) معاملات الانحدار. تُشير قيمة معامل بيتا المعياري</w:t>
      </w:r>
      <w:r w:rsidRPr="000A2988">
        <w:rPr>
          <w:rFonts w:ascii="Simplified Arabic" w:hAnsi="Simplified Arabic" w:cs="Simplified Arabic" w:hint="cs"/>
          <w:sz w:val="24"/>
          <w:szCs w:val="24"/>
          <w:lang w:val="en-SA"/>
        </w:rPr>
        <w:t xml:space="preserve"> (Beta = 0.782) </w:t>
      </w:r>
      <w:r w:rsidRPr="000A2988">
        <w:rPr>
          <w:rFonts w:ascii="Simplified Arabic" w:hAnsi="Simplified Arabic" w:cs="Simplified Arabic" w:hint="cs"/>
          <w:sz w:val="24"/>
          <w:szCs w:val="24"/>
          <w:rtl/>
          <w:lang w:val="en-SA"/>
        </w:rPr>
        <w:t>إلى أن هناك أثرًا إيجابيًا قويًا جدًا لإدارة التحول الرقمي على نجاح مشاريع المدن الذكية. كما أن قيمة مستوى الدلالة</w:t>
      </w:r>
      <w:r w:rsidRPr="000A2988">
        <w:rPr>
          <w:rFonts w:ascii="Simplified Arabic" w:hAnsi="Simplified Arabic" w:cs="Simplified Arabic" w:hint="cs"/>
          <w:sz w:val="24"/>
          <w:szCs w:val="24"/>
          <w:lang w:val="en-SA"/>
        </w:rPr>
        <w:t xml:space="preserve"> (Sig. = 0.000) </w:t>
      </w:r>
      <w:r w:rsidRPr="000A2988">
        <w:rPr>
          <w:rFonts w:ascii="Simplified Arabic" w:hAnsi="Simplified Arabic" w:cs="Simplified Arabic" w:hint="cs"/>
          <w:sz w:val="24"/>
          <w:szCs w:val="24"/>
          <w:rtl/>
          <w:lang w:val="en-SA"/>
        </w:rPr>
        <w:t xml:space="preserve">المرتبطة بمعامل بيتا هي أقل من (0.05)، مما يعني أن إدارة التحول الرقمي تُعد مُنبئًا ذا دلالة إحصائية لنجاح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تُشير قيمة معامل الانحدار غير المعياري</w:t>
      </w:r>
      <w:r w:rsidRPr="000A2988">
        <w:rPr>
          <w:rFonts w:ascii="Simplified Arabic" w:hAnsi="Simplified Arabic" w:cs="Simplified Arabic" w:hint="cs"/>
          <w:sz w:val="24"/>
          <w:szCs w:val="24"/>
          <w:lang w:val="en-SA"/>
        </w:rPr>
        <w:t xml:space="preserve"> (B = 0.82) </w:t>
      </w:r>
      <w:r w:rsidRPr="000A2988">
        <w:rPr>
          <w:rFonts w:ascii="Simplified Arabic" w:hAnsi="Simplified Arabic" w:cs="Simplified Arabic" w:hint="cs"/>
          <w:sz w:val="24"/>
          <w:szCs w:val="24"/>
          <w:rtl/>
          <w:lang w:val="en-SA"/>
        </w:rPr>
        <w:t>إلى أنه بزيادة وحدة واحدة في إدارة التحول الرقمي، يزداد متوسط نجاح مشاريع المدن الذكية بمقدار (0.82) وحدة، مع ثبات العوامل الأخرى</w:t>
      </w:r>
      <w:r w:rsidRPr="000A2988">
        <w:rPr>
          <w:rFonts w:ascii="Simplified Arabic" w:hAnsi="Simplified Arabic" w:cs="Simplified Arabic" w:hint="cs"/>
          <w:sz w:val="24"/>
          <w:szCs w:val="24"/>
          <w:lang w:val="en-SA"/>
        </w:rPr>
        <w:t>.</w:t>
      </w:r>
    </w:p>
    <w:p w14:paraId="26F80FA0"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578C4440"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 xml:space="preserve">يمكن تفسير هذه النتيجة بأن إدارة عملية التحول الرقمي تؤدي دورًا حاسمًا ومؤثرًا بشكل كبير في قدرة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على تحقيق النجاح في مشاريع المدن الذكية. كلما كانت إدارة التحول الرقمي أكثر فعالية وشمولية في جوانبها المختلفة، زادت احتمالية تحقيق المشاريع لأهدافها المتعددة (الأداء التقني، رضا المستخدمين، الأثر الاقتصادي، الاستدامة، رضا أصحاب المصلحة، القدرة على التكيف</w:t>
      </w:r>
      <w:r w:rsidRPr="000A2988">
        <w:rPr>
          <w:rFonts w:ascii="Simplified Arabic" w:hAnsi="Simplified Arabic" w:cs="Simplified Arabic" w:hint="cs"/>
          <w:sz w:val="24"/>
          <w:szCs w:val="24"/>
          <w:lang w:val="en-SA"/>
        </w:rPr>
        <w:t>).</w:t>
      </w:r>
    </w:p>
    <w:p w14:paraId="3B232AA2"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lastRenderedPageBreak/>
        <w:t>جدول رقم (11): نتائج تحليل الانحدار الخطي المتعدد لأثر أبعاد إدارة التحول الرقمي في نجاح مشاريع المدن الذكية (الكلي</w:t>
      </w:r>
      <w:r w:rsidRPr="000A2988">
        <w:rPr>
          <w:rFonts w:ascii="Simplified Arabic" w:hAnsi="Simplified Arabic" w:cs="Simplified Arabic" w:hint="cs"/>
          <w:b/>
          <w:bCs/>
          <w:sz w:val="24"/>
          <w:szCs w:val="24"/>
          <w:lang w:val="en-SA"/>
        </w:rPr>
        <w:t>)</w:t>
      </w:r>
    </w:p>
    <w:tbl>
      <w:tblPr>
        <w:tblStyle w:val="TableGrid"/>
        <w:tblW w:w="0" w:type="auto"/>
        <w:jc w:val="right"/>
        <w:tblLook w:val="04A0" w:firstRow="1" w:lastRow="0" w:firstColumn="1" w:lastColumn="0" w:noHBand="0" w:noVBand="1"/>
      </w:tblPr>
      <w:tblGrid>
        <w:gridCol w:w="772"/>
        <w:gridCol w:w="798"/>
        <w:gridCol w:w="1145"/>
        <w:gridCol w:w="2062"/>
        <w:gridCol w:w="2722"/>
      </w:tblGrid>
      <w:tr w:rsidR="000A2988" w:rsidRPr="000A2988" w14:paraId="2D56E2EC" w14:textId="77777777" w:rsidTr="000A2988">
        <w:trPr>
          <w:jc w:val="right"/>
        </w:trPr>
        <w:tc>
          <w:tcPr>
            <w:tcW w:w="0" w:type="auto"/>
            <w:hideMark/>
          </w:tcPr>
          <w:p w14:paraId="4F276B7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النموذج</w:t>
            </w:r>
          </w:p>
        </w:tc>
        <w:tc>
          <w:tcPr>
            <w:tcW w:w="0" w:type="auto"/>
            <w:hideMark/>
          </w:tcPr>
          <w:p w14:paraId="365242D8"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R</w:t>
            </w:r>
          </w:p>
        </w:tc>
        <w:tc>
          <w:tcPr>
            <w:tcW w:w="0" w:type="auto"/>
            <w:hideMark/>
          </w:tcPr>
          <w:p w14:paraId="0CDB1C0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R Square</w:t>
            </w:r>
          </w:p>
        </w:tc>
        <w:tc>
          <w:tcPr>
            <w:tcW w:w="0" w:type="auto"/>
            <w:hideMark/>
          </w:tcPr>
          <w:p w14:paraId="4CD018C8"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Adjusted R Square</w:t>
            </w:r>
          </w:p>
        </w:tc>
        <w:tc>
          <w:tcPr>
            <w:tcW w:w="0" w:type="auto"/>
            <w:hideMark/>
          </w:tcPr>
          <w:p w14:paraId="6653865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Std. Error of the Estimate</w:t>
            </w:r>
          </w:p>
        </w:tc>
      </w:tr>
      <w:tr w:rsidR="000A2988" w:rsidRPr="000A2988" w14:paraId="6E3C4E25" w14:textId="77777777" w:rsidTr="000A2988">
        <w:trPr>
          <w:jc w:val="right"/>
        </w:trPr>
        <w:tc>
          <w:tcPr>
            <w:tcW w:w="0" w:type="auto"/>
            <w:hideMark/>
          </w:tcPr>
          <w:p w14:paraId="794C4D9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1</w:t>
            </w:r>
          </w:p>
        </w:tc>
        <w:tc>
          <w:tcPr>
            <w:tcW w:w="0" w:type="auto"/>
            <w:hideMark/>
          </w:tcPr>
          <w:p w14:paraId="7F49ECE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0.825</w:t>
            </w:r>
          </w:p>
        </w:tc>
        <w:tc>
          <w:tcPr>
            <w:tcW w:w="0" w:type="auto"/>
            <w:hideMark/>
          </w:tcPr>
          <w:p w14:paraId="5213342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0.681</w:t>
            </w:r>
          </w:p>
        </w:tc>
        <w:tc>
          <w:tcPr>
            <w:tcW w:w="0" w:type="auto"/>
            <w:hideMark/>
          </w:tcPr>
          <w:p w14:paraId="45C4F0AC"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0.677</w:t>
            </w:r>
          </w:p>
        </w:tc>
        <w:tc>
          <w:tcPr>
            <w:tcW w:w="0" w:type="auto"/>
            <w:hideMark/>
          </w:tcPr>
          <w:p w14:paraId="2F51BFE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0.440</w:t>
            </w:r>
          </w:p>
        </w:tc>
      </w:tr>
    </w:tbl>
    <w:p w14:paraId="054D5E92"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p>
    <w:p w14:paraId="73A788D0" w14:textId="7C813EA6"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جدول رقم (12): نتائج تحليل التباين</w:t>
      </w:r>
      <w:r w:rsidRPr="000A2988">
        <w:rPr>
          <w:rFonts w:ascii="Simplified Arabic" w:hAnsi="Simplified Arabic" w:cs="Simplified Arabic" w:hint="cs"/>
          <w:b/>
          <w:bCs/>
          <w:sz w:val="24"/>
          <w:szCs w:val="24"/>
          <w:lang w:val="en-SA"/>
        </w:rPr>
        <w:t xml:space="preserve"> (ANOVA) </w:t>
      </w:r>
      <w:r w:rsidRPr="000A2988">
        <w:rPr>
          <w:rFonts w:ascii="Simplified Arabic" w:hAnsi="Simplified Arabic" w:cs="Simplified Arabic" w:hint="cs"/>
          <w:b/>
          <w:bCs/>
          <w:sz w:val="24"/>
          <w:szCs w:val="24"/>
          <w:rtl/>
          <w:lang w:val="en-SA"/>
        </w:rPr>
        <w:t>لأثر أبعاد إدارة التحول الرقمي في نجاح مشاريع المدن الذكية (الكلي</w:t>
      </w:r>
      <w:r w:rsidRPr="000A2988">
        <w:rPr>
          <w:rFonts w:ascii="Simplified Arabic" w:hAnsi="Simplified Arabic" w:cs="Simplified Arabic" w:hint="cs"/>
          <w:b/>
          <w:bCs/>
          <w:sz w:val="24"/>
          <w:szCs w:val="24"/>
          <w:lang w:val="en-SA"/>
        </w:rPr>
        <w:t>)</w:t>
      </w:r>
    </w:p>
    <w:tbl>
      <w:tblPr>
        <w:tblStyle w:val="TableGrid"/>
        <w:tblW w:w="0" w:type="auto"/>
        <w:jc w:val="right"/>
        <w:tblLook w:val="04A0" w:firstRow="1" w:lastRow="0" w:firstColumn="1" w:lastColumn="0" w:noHBand="0" w:noVBand="1"/>
      </w:tblPr>
      <w:tblGrid>
        <w:gridCol w:w="1512"/>
        <w:gridCol w:w="1797"/>
        <w:gridCol w:w="595"/>
        <w:gridCol w:w="1529"/>
        <w:gridCol w:w="924"/>
        <w:gridCol w:w="798"/>
      </w:tblGrid>
      <w:tr w:rsidR="000A2988" w:rsidRPr="000A2988" w14:paraId="7538891A" w14:textId="77777777" w:rsidTr="000A2988">
        <w:trPr>
          <w:jc w:val="right"/>
        </w:trPr>
        <w:tc>
          <w:tcPr>
            <w:tcW w:w="0" w:type="auto"/>
            <w:hideMark/>
          </w:tcPr>
          <w:p w14:paraId="7D3889A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النموذج</w:t>
            </w:r>
          </w:p>
        </w:tc>
        <w:tc>
          <w:tcPr>
            <w:tcW w:w="0" w:type="auto"/>
            <w:hideMark/>
          </w:tcPr>
          <w:p w14:paraId="7D05895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Sum of Squares</w:t>
            </w:r>
          </w:p>
        </w:tc>
        <w:tc>
          <w:tcPr>
            <w:tcW w:w="0" w:type="auto"/>
            <w:hideMark/>
          </w:tcPr>
          <w:p w14:paraId="58726E9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df</w:t>
            </w:r>
          </w:p>
        </w:tc>
        <w:tc>
          <w:tcPr>
            <w:tcW w:w="0" w:type="auto"/>
            <w:hideMark/>
          </w:tcPr>
          <w:p w14:paraId="3909D300"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Mean Square</w:t>
            </w:r>
          </w:p>
        </w:tc>
        <w:tc>
          <w:tcPr>
            <w:tcW w:w="0" w:type="auto"/>
            <w:hideMark/>
          </w:tcPr>
          <w:p w14:paraId="48F084A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F</w:t>
            </w:r>
          </w:p>
        </w:tc>
        <w:tc>
          <w:tcPr>
            <w:tcW w:w="0" w:type="auto"/>
            <w:hideMark/>
          </w:tcPr>
          <w:p w14:paraId="4E1E232E"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Sig.</w:t>
            </w:r>
          </w:p>
        </w:tc>
      </w:tr>
      <w:tr w:rsidR="000A2988" w:rsidRPr="000A2988" w14:paraId="0EB9E4D0" w14:textId="77777777" w:rsidTr="000A2988">
        <w:trPr>
          <w:jc w:val="right"/>
        </w:trPr>
        <w:tc>
          <w:tcPr>
            <w:tcW w:w="0" w:type="auto"/>
            <w:hideMark/>
          </w:tcPr>
          <w:p w14:paraId="14F0B22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1 Regression</w:t>
            </w:r>
          </w:p>
        </w:tc>
        <w:tc>
          <w:tcPr>
            <w:tcW w:w="0" w:type="auto"/>
            <w:hideMark/>
          </w:tcPr>
          <w:p w14:paraId="70EEE71E"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235.80</w:t>
            </w:r>
          </w:p>
        </w:tc>
        <w:tc>
          <w:tcPr>
            <w:tcW w:w="0" w:type="auto"/>
            <w:hideMark/>
          </w:tcPr>
          <w:p w14:paraId="1825542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6</w:t>
            </w:r>
          </w:p>
        </w:tc>
        <w:tc>
          <w:tcPr>
            <w:tcW w:w="0" w:type="auto"/>
            <w:hideMark/>
          </w:tcPr>
          <w:p w14:paraId="6B19FF0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39.30</w:t>
            </w:r>
          </w:p>
        </w:tc>
        <w:tc>
          <w:tcPr>
            <w:tcW w:w="0" w:type="auto"/>
            <w:hideMark/>
          </w:tcPr>
          <w:p w14:paraId="5F58DB5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484.70</w:t>
            </w:r>
          </w:p>
        </w:tc>
        <w:tc>
          <w:tcPr>
            <w:tcW w:w="0" w:type="auto"/>
            <w:hideMark/>
          </w:tcPr>
          <w:p w14:paraId="6EE2D2B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0.000</w:t>
            </w:r>
          </w:p>
        </w:tc>
      </w:tr>
      <w:tr w:rsidR="000A2988" w:rsidRPr="000A2988" w14:paraId="459E2526" w14:textId="77777777" w:rsidTr="000A2988">
        <w:trPr>
          <w:jc w:val="right"/>
        </w:trPr>
        <w:tc>
          <w:tcPr>
            <w:tcW w:w="0" w:type="auto"/>
            <w:hideMark/>
          </w:tcPr>
          <w:p w14:paraId="0C8BB37E"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Residual</w:t>
            </w:r>
          </w:p>
        </w:tc>
        <w:tc>
          <w:tcPr>
            <w:tcW w:w="0" w:type="auto"/>
            <w:hideMark/>
          </w:tcPr>
          <w:p w14:paraId="6671978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104.90</w:t>
            </w:r>
          </w:p>
        </w:tc>
        <w:tc>
          <w:tcPr>
            <w:tcW w:w="0" w:type="auto"/>
            <w:hideMark/>
          </w:tcPr>
          <w:p w14:paraId="2ECEFD1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443</w:t>
            </w:r>
          </w:p>
        </w:tc>
        <w:tc>
          <w:tcPr>
            <w:tcW w:w="0" w:type="auto"/>
            <w:hideMark/>
          </w:tcPr>
          <w:p w14:paraId="55CF6C0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0.237</w:t>
            </w:r>
          </w:p>
        </w:tc>
        <w:tc>
          <w:tcPr>
            <w:tcW w:w="0" w:type="auto"/>
            <w:hideMark/>
          </w:tcPr>
          <w:p w14:paraId="116F8C1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7F5D9EB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r>
      <w:tr w:rsidR="000A2988" w:rsidRPr="000A2988" w14:paraId="5AC2ACE1" w14:textId="77777777" w:rsidTr="000A2988">
        <w:trPr>
          <w:jc w:val="right"/>
        </w:trPr>
        <w:tc>
          <w:tcPr>
            <w:tcW w:w="0" w:type="auto"/>
            <w:hideMark/>
          </w:tcPr>
          <w:p w14:paraId="5F0400D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Total</w:t>
            </w:r>
          </w:p>
        </w:tc>
        <w:tc>
          <w:tcPr>
            <w:tcW w:w="0" w:type="auto"/>
            <w:hideMark/>
          </w:tcPr>
          <w:p w14:paraId="37A1105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340.70</w:t>
            </w:r>
          </w:p>
        </w:tc>
        <w:tc>
          <w:tcPr>
            <w:tcW w:w="0" w:type="auto"/>
            <w:hideMark/>
          </w:tcPr>
          <w:p w14:paraId="38FDE54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449</w:t>
            </w:r>
          </w:p>
        </w:tc>
        <w:tc>
          <w:tcPr>
            <w:tcW w:w="0" w:type="auto"/>
            <w:hideMark/>
          </w:tcPr>
          <w:p w14:paraId="7F529E2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1F8B111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351AA898"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r>
    </w:tbl>
    <w:p w14:paraId="729929DE"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p>
    <w:p w14:paraId="34B37513" w14:textId="45F8BDE1"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جدول رقم (13): معاملات الانحدار لأثر أبعاد إدارة التحول الرقمي في نجاح مشاريع المدن الذكية (الكلي</w:t>
      </w:r>
      <w:r w:rsidRPr="000A2988">
        <w:rPr>
          <w:rFonts w:ascii="Simplified Arabic" w:hAnsi="Simplified Arabic" w:cs="Simplified Arabic" w:hint="cs"/>
          <w:b/>
          <w:bCs/>
          <w:sz w:val="24"/>
          <w:szCs w:val="24"/>
          <w:lang w:val="en-SA"/>
        </w:rPr>
        <w:t>)</w:t>
      </w:r>
    </w:p>
    <w:tbl>
      <w:tblPr>
        <w:tblStyle w:val="TableGrid"/>
        <w:tblW w:w="0" w:type="auto"/>
        <w:jc w:val="right"/>
        <w:tblLook w:val="04A0" w:firstRow="1" w:lastRow="0" w:firstColumn="1" w:lastColumn="0" w:noHBand="0" w:noVBand="1"/>
      </w:tblPr>
      <w:tblGrid>
        <w:gridCol w:w="2250"/>
        <w:gridCol w:w="2934"/>
        <w:gridCol w:w="2694"/>
        <w:gridCol w:w="798"/>
        <w:gridCol w:w="672"/>
      </w:tblGrid>
      <w:tr w:rsidR="000A2988" w:rsidRPr="000A2988" w14:paraId="211DD050" w14:textId="77777777" w:rsidTr="000A2988">
        <w:trPr>
          <w:jc w:val="right"/>
        </w:trPr>
        <w:tc>
          <w:tcPr>
            <w:tcW w:w="0" w:type="auto"/>
            <w:hideMark/>
          </w:tcPr>
          <w:p w14:paraId="639F3B3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النموذج</w:t>
            </w:r>
          </w:p>
        </w:tc>
        <w:tc>
          <w:tcPr>
            <w:tcW w:w="0" w:type="auto"/>
            <w:hideMark/>
          </w:tcPr>
          <w:p w14:paraId="6EB044C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Unstandardized Coefficients</w:t>
            </w:r>
          </w:p>
        </w:tc>
        <w:tc>
          <w:tcPr>
            <w:tcW w:w="0" w:type="auto"/>
            <w:hideMark/>
          </w:tcPr>
          <w:p w14:paraId="7B4AD01E"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Standardized Coefficients</w:t>
            </w:r>
          </w:p>
        </w:tc>
        <w:tc>
          <w:tcPr>
            <w:tcW w:w="0" w:type="auto"/>
            <w:hideMark/>
          </w:tcPr>
          <w:p w14:paraId="001F02A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t</w:t>
            </w:r>
          </w:p>
        </w:tc>
        <w:tc>
          <w:tcPr>
            <w:tcW w:w="0" w:type="auto"/>
            <w:hideMark/>
          </w:tcPr>
          <w:p w14:paraId="40B5FFA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Sig.</w:t>
            </w:r>
          </w:p>
        </w:tc>
      </w:tr>
      <w:tr w:rsidR="000A2988" w:rsidRPr="000A2988" w14:paraId="67E00C5E" w14:textId="77777777" w:rsidTr="000A2988">
        <w:trPr>
          <w:jc w:val="right"/>
        </w:trPr>
        <w:tc>
          <w:tcPr>
            <w:tcW w:w="0" w:type="auto"/>
            <w:hideMark/>
          </w:tcPr>
          <w:p w14:paraId="0FCD4DB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522BA90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B</w:t>
            </w:r>
          </w:p>
        </w:tc>
        <w:tc>
          <w:tcPr>
            <w:tcW w:w="0" w:type="auto"/>
            <w:hideMark/>
          </w:tcPr>
          <w:p w14:paraId="7000E7F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Std. Error</w:t>
            </w:r>
          </w:p>
        </w:tc>
        <w:tc>
          <w:tcPr>
            <w:tcW w:w="0" w:type="auto"/>
            <w:hideMark/>
          </w:tcPr>
          <w:p w14:paraId="6DD071F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Beta</w:t>
            </w:r>
          </w:p>
        </w:tc>
        <w:tc>
          <w:tcPr>
            <w:tcW w:w="0" w:type="auto"/>
            <w:hideMark/>
          </w:tcPr>
          <w:p w14:paraId="70B1964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r>
      <w:tr w:rsidR="000A2988" w:rsidRPr="000A2988" w14:paraId="27A9B033" w14:textId="77777777" w:rsidTr="000A2988">
        <w:trPr>
          <w:jc w:val="right"/>
        </w:trPr>
        <w:tc>
          <w:tcPr>
            <w:tcW w:w="0" w:type="auto"/>
            <w:hideMark/>
          </w:tcPr>
          <w:p w14:paraId="194770D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(Constant)</w:t>
            </w:r>
          </w:p>
        </w:tc>
        <w:tc>
          <w:tcPr>
            <w:tcW w:w="0" w:type="auto"/>
            <w:hideMark/>
          </w:tcPr>
          <w:p w14:paraId="64C13AF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0.60</w:t>
            </w:r>
          </w:p>
        </w:tc>
        <w:tc>
          <w:tcPr>
            <w:tcW w:w="0" w:type="auto"/>
            <w:hideMark/>
          </w:tcPr>
          <w:p w14:paraId="63FF81B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0.10</w:t>
            </w:r>
          </w:p>
        </w:tc>
        <w:tc>
          <w:tcPr>
            <w:tcW w:w="0" w:type="auto"/>
            <w:hideMark/>
          </w:tcPr>
          <w:p w14:paraId="5C20834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p>
        </w:tc>
        <w:tc>
          <w:tcPr>
            <w:tcW w:w="0" w:type="auto"/>
            <w:hideMark/>
          </w:tcPr>
          <w:p w14:paraId="665A0CC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6.00</w:t>
            </w:r>
          </w:p>
        </w:tc>
      </w:tr>
      <w:tr w:rsidR="000A2988" w:rsidRPr="000A2988" w14:paraId="1A6A0E04" w14:textId="77777777" w:rsidTr="000A2988">
        <w:trPr>
          <w:jc w:val="right"/>
        </w:trPr>
        <w:tc>
          <w:tcPr>
            <w:tcW w:w="0" w:type="auto"/>
            <w:hideMark/>
          </w:tcPr>
          <w:p w14:paraId="33D94FF2"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الاستراتيجية والرؤية الرقمية</w:t>
            </w:r>
          </w:p>
        </w:tc>
        <w:tc>
          <w:tcPr>
            <w:tcW w:w="0" w:type="auto"/>
            <w:hideMark/>
          </w:tcPr>
          <w:p w14:paraId="32DCD254"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0.20</w:t>
            </w:r>
          </w:p>
        </w:tc>
        <w:tc>
          <w:tcPr>
            <w:tcW w:w="0" w:type="auto"/>
            <w:hideMark/>
          </w:tcPr>
          <w:p w14:paraId="5C7DAB1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0.035</w:t>
            </w:r>
          </w:p>
        </w:tc>
        <w:tc>
          <w:tcPr>
            <w:tcW w:w="0" w:type="auto"/>
            <w:hideMark/>
          </w:tcPr>
          <w:p w14:paraId="5C18A11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0.180</w:t>
            </w:r>
          </w:p>
        </w:tc>
        <w:tc>
          <w:tcPr>
            <w:tcW w:w="0" w:type="auto"/>
            <w:hideMark/>
          </w:tcPr>
          <w:p w14:paraId="37E9ABA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5.71</w:t>
            </w:r>
          </w:p>
        </w:tc>
      </w:tr>
      <w:tr w:rsidR="000A2988" w:rsidRPr="000A2988" w14:paraId="742A6A1F" w14:textId="77777777" w:rsidTr="000A2988">
        <w:trPr>
          <w:jc w:val="right"/>
        </w:trPr>
        <w:tc>
          <w:tcPr>
            <w:tcW w:w="0" w:type="auto"/>
            <w:hideMark/>
          </w:tcPr>
          <w:p w14:paraId="71A870B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القيادة والثقافة الداعمة</w:t>
            </w:r>
          </w:p>
        </w:tc>
        <w:tc>
          <w:tcPr>
            <w:tcW w:w="0" w:type="auto"/>
            <w:hideMark/>
          </w:tcPr>
          <w:p w14:paraId="65F8FE5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0.25</w:t>
            </w:r>
          </w:p>
        </w:tc>
        <w:tc>
          <w:tcPr>
            <w:tcW w:w="0" w:type="auto"/>
            <w:hideMark/>
          </w:tcPr>
          <w:p w14:paraId="1C420BA0"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0.040</w:t>
            </w:r>
          </w:p>
        </w:tc>
        <w:tc>
          <w:tcPr>
            <w:tcW w:w="0" w:type="auto"/>
            <w:hideMark/>
          </w:tcPr>
          <w:p w14:paraId="2CC4BF8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0.210</w:t>
            </w:r>
          </w:p>
        </w:tc>
        <w:tc>
          <w:tcPr>
            <w:tcW w:w="0" w:type="auto"/>
            <w:hideMark/>
          </w:tcPr>
          <w:p w14:paraId="12F5A0E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6.25</w:t>
            </w:r>
          </w:p>
        </w:tc>
      </w:tr>
      <w:tr w:rsidR="000A2988" w:rsidRPr="000A2988" w14:paraId="4957337F" w14:textId="77777777" w:rsidTr="000A2988">
        <w:trPr>
          <w:jc w:val="right"/>
        </w:trPr>
        <w:tc>
          <w:tcPr>
            <w:tcW w:w="0" w:type="auto"/>
            <w:hideMark/>
          </w:tcPr>
          <w:p w14:paraId="1A362DE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التكنولوجيا والبنية التحتية</w:t>
            </w:r>
          </w:p>
        </w:tc>
        <w:tc>
          <w:tcPr>
            <w:tcW w:w="0" w:type="auto"/>
            <w:hideMark/>
          </w:tcPr>
          <w:p w14:paraId="2B8C06D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0.30</w:t>
            </w:r>
          </w:p>
        </w:tc>
        <w:tc>
          <w:tcPr>
            <w:tcW w:w="0" w:type="auto"/>
            <w:hideMark/>
          </w:tcPr>
          <w:p w14:paraId="35EFD6C7"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0.038</w:t>
            </w:r>
          </w:p>
        </w:tc>
        <w:tc>
          <w:tcPr>
            <w:tcW w:w="0" w:type="auto"/>
            <w:hideMark/>
          </w:tcPr>
          <w:p w14:paraId="4D0F5441"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0.260</w:t>
            </w:r>
          </w:p>
        </w:tc>
        <w:tc>
          <w:tcPr>
            <w:tcW w:w="0" w:type="auto"/>
            <w:hideMark/>
          </w:tcPr>
          <w:p w14:paraId="602011C9"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7.89</w:t>
            </w:r>
          </w:p>
        </w:tc>
      </w:tr>
      <w:tr w:rsidR="000A2988" w:rsidRPr="000A2988" w14:paraId="202516D8" w14:textId="77777777" w:rsidTr="000A2988">
        <w:trPr>
          <w:jc w:val="right"/>
        </w:trPr>
        <w:tc>
          <w:tcPr>
            <w:tcW w:w="0" w:type="auto"/>
            <w:hideMark/>
          </w:tcPr>
          <w:p w14:paraId="315F630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البيانات والتحليلات</w:t>
            </w:r>
          </w:p>
        </w:tc>
        <w:tc>
          <w:tcPr>
            <w:tcW w:w="0" w:type="auto"/>
            <w:hideMark/>
          </w:tcPr>
          <w:p w14:paraId="3367FAB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0.18</w:t>
            </w:r>
          </w:p>
        </w:tc>
        <w:tc>
          <w:tcPr>
            <w:tcW w:w="0" w:type="auto"/>
            <w:hideMark/>
          </w:tcPr>
          <w:p w14:paraId="3709DDC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0.032</w:t>
            </w:r>
          </w:p>
        </w:tc>
        <w:tc>
          <w:tcPr>
            <w:tcW w:w="0" w:type="auto"/>
            <w:hideMark/>
          </w:tcPr>
          <w:p w14:paraId="108ED878"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0.160</w:t>
            </w:r>
          </w:p>
        </w:tc>
        <w:tc>
          <w:tcPr>
            <w:tcW w:w="0" w:type="auto"/>
            <w:hideMark/>
          </w:tcPr>
          <w:p w14:paraId="531322A6"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5.63</w:t>
            </w:r>
          </w:p>
        </w:tc>
      </w:tr>
      <w:tr w:rsidR="000A2988" w:rsidRPr="000A2988" w14:paraId="31F4156C" w14:textId="77777777" w:rsidTr="000A2988">
        <w:trPr>
          <w:jc w:val="right"/>
        </w:trPr>
        <w:tc>
          <w:tcPr>
            <w:tcW w:w="0" w:type="auto"/>
            <w:hideMark/>
          </w:tcPr>
          <w:p w14:paraId="49EA1C7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العمليات والتحسين المستمر</w:t>
            </w:r>
          </w:p>
        </w:tc>
        <w:tc>
          <w:tcPr>
            <w:tcW w:w="0" w:type="auto"/>
            <w:hideMark/>
          </w:tcPr>
          <w:p w14:paraId="355292FD"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0.15</w:t>
            </w:r>
          </w:p>
        </w:tc>
        <w:tc>
          <w:tcPr>
            <w:tcW w:w="0" w:type="auto"/>
            <w:hideMark/>
          </w:tcPr>
          <w:p w14:paraId="3BDDCF9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0.030</w:t>
            </w:r>
          </w:p>
        </w:tc>
        <w:tc>
          <w:tcPr>
            <w:tcW w:w="0" w:type="auto"/>
            <w:hideMark/>
          </w:tcPr>
          <w:p w14:paraId="4772ED30"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0.140</w:t>
            </w:r>
          </w:p>
        </w:tc>
        <w:tc>
          <w:tcPr>
            <w:tcW w:w="0" w:type="auto"/>
            <w:hideMark/>
          </w:tcPr>
          <w:p w14:paraId="1F022FE5"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5.00</w:t>
            </w:r>
          </w:p>
        </w:tc>
      </w:tr>
      <w:tr w:rsidR="000A2988" w:rsidRPr="000A2988" w14:paraId="06991385" w14:textId="77777777" w:rsidTr="000A2988">
        <w:trPr>
          <w:jc w:val="right"/>
        </w:trPr>
        <w:tc>
          <w:tcPr>
            <w:tcW w:w="0" w:type="auto"/>
            <w:hideMark/>
          </w:tcPr>
          <w:p w14:paraId="7BE690A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المواهب والمهارات الرقمية</w:t>
            </w:r>
          </w:p>
        </w:tc>
        <w:tc>
          <w:tcPr>
            <w:tcW w:w="0" w:type="auto"/>
            <w:hideMark/>
          </w:tcPr>
          <w:p w14:paraId="5748F86A"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0.22</w:t>
            </w:r>
          </w:p>
        </w:tc>
        <w:tc>
          <w:tcPr>
            <w:tcW w:w="0" w:type="auto"/>
            <w:hideMark/>
          </w:tcPr>
          <w:p w14:paraId="256EE3EF"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0.036</w:t>
            </w:r>
          </w:p>
        </w:tc>
        <w:tc>
          <w:tcPr>
            <w:tcW w:w="0" w:type="auto"/>
            <w:hideMark/>
          </w:tcPr>
          <w:p w14:paraId="2A2B111B"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0.190</w:t>
            </w:r>
          </w:p>
        </w:tc>
        <w:tc>
          <w:tcPr>
            <w:tcW w:w="0" w:type="auto"/>
            <w:hideMark/>
          </w:tcPr>
          <w:p w14:paraId="513C0503" w14:textId="77777777" w:rsidR="000A2988" w:rsidRPr="000A2988" w:rsidRDefault="000A2988" w:rsidP="000A2988">
            <w:pPr>
              <w:widowControl/>
              <w:autoSpaceDE/>
              <w:autoSpaceDN/>
              <w:bidi/>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lang w:val="en-SA"/>
              </w:rPr>
              <w:t>6.11</w:t>
            </w:r>
          </w:p>
        </w:tc>
      </w:tr>
    </w:tbl>
    <w:p w14:paraId="297C43F1"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A2988">
        <w:rPr>
          <w:rFonts w:ascii="Simplified Arabic" w:hAnsi="Simplified Arabic" w:cs="Simplified Arabic" w:hint="cs"/>
          <w:b/>
          <w:bCs/>
          <w:sz w:val="28"/>
          <w:szCs w:val="28"/>
          <w:rtl/>
          <w:lang w:val="en-SA"/>
        </w:rPr>
        <w:t>عرض وتفسير النتيجة (التحليل الثاني</w:t>
      </w:r>
      <w:r w:rsidRPr="000A2988">
        <w:rPr>
          <w:rFonts w:ascii="Simplified Arabic" w:hAnsi="Simplified Arabic" w:cs="Simplified Arabic" w:hint="cs"/>
          <w:b/>
          <w:bCs/>
          <w:sz w:val="28"/>
          <w:szCs w:val="28"/>
          <w:lang w:val="en-SA"/>
        </w:rPr>
        <w:t>):</w:t>
      </w:r>
    </w:p>
    <w:p w14:paraId="1F473511"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تُظهر النتائج الواردة في الجدول رقم (11) أن نموذج الانحدار الذي يتضمن أبعاد إدارة التحول الرقمي الستة كمتغيرات مستقلة يُفسر نسبة أعلى من التباين الكلي في نجاح مشاريع المدن الذكية مقارنة بالنموذج السابق، حيث بلغت قيمة</w:t>
      </w:r>
      <w:r w:rsidRPr="000A2988">
        <w:rPr>
          <w:rFonts w:ascii="Simplified Arabic" w:hAnsi="Simplified Arabic" w:cs="Simplified Arabic" w:hint="cs"/>
          <w:sz w:val="24"/>
          <w:szCs w:val="24"/>
          <w:lang w:val="en-SA"/>
        </w:rPr>
        <w:t xml:space="preserve"> R Square (0.681)</w:t>
      </w:r>
      <w:r w:rsidRPr="000A2988">
        <w:rPr>
          <w:rFonts w:ascii="Simplified Arabic" w:hAnsi="Simplified Arabic" w:cs="Simplified Arabic" w:hint="cs"/>
          <w:sz w:val="24"/>
          <w:szCs w:val="24"/>
          <w:rtl/>
          <w:lang w:val="en-SA"/>
        </w:rPr>
        <w:t>، مما يعني أن هذه الأبعاد مجتمعة تُفسر حوالي (68.1%) من التباين في المتغير التابع. تُشير قيمة</w:t>
      </w:r>
      <w:r w:rsidRPr="000A2988">
        <w:rPr>
          <w:rFonts w:ascii="Simplified Arabic" w:hAnsi="Simplified Arabic" w:cs="Simplified Arabic" w:hint="cs"/>
          <w:sz w:val="24"/>
          <w:szCs w:val="24"/>
          <w:lang w:val="en-SA"/>
        </w:rPr>
        <w:t xml:space="preserve"> Adjusted R Square (0.677) </w:t>
      </w:r>
      <w:r w:rsidRPr="000A2988">
        <w:rPr>
          <w:rFonts w:ascii="Simplified Arabic" w:hAnsi="Simplified Arabic" w:cs="Simplified Arabic" w:hint="cs"/>
          <w:sz w:val="24"/>
          <w:szCs w:val="24"/>
          <w:rtl/>
          <w:lang w:val="en-SA"/>
        </w:rPr>
        <w:t xml:space="preserve">إلى أن النموذج يُفسر حوالي (67.7%) من التباين في المجتمع الأصلي. تُعد هذه النسبة مرتفعة جدًا، مما يُؤكد على أن أبعاد إدارة التحول الرقمي مجتمعةً تُعد مُنبئًا قويًا جدًا لنجاح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lang w:val="en-SA"/>
        </w:rPr>
        <w:t>.</w:t>
      </w:r>
    </w:p>
    <w:p w14:paraId="09CB8FB7"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يُظهر الجدول رقم (12) أن نموذج الانحدار ككل ذو دلالة إحصائية عالية جدًا</w:t>
      </w:r>
      <w:r w:rsidRPr="000A2988">
        <w:rPr>
          <w:rFonts w:ascii="Simplified Arabic" w:hAnsi="Simplified Arabic" w:cs="Simplified Arabic" w:hint="cs"/>
          <w:sz w:val="24"/>
          <w:szCs w:val="24"/>
          <w:lang w:val="en-SA"/>
        </w:rPr>
        <w:t xml:space="preserve"> (Sig. = 0.000)</w:t>
      </w:r>
      <w:r w:rsidRPr="000A2988">
        <w:rPr>
          <w:rFonts w:ascii="Simplified Arabic" w:hAnsi="Simplified Arabic" w:cs="Simplified Arabic" w:hint="cs"/>
          <w:sz w:val="24"/>
          <w:szCs w:val="24"/>
          <w:rtl/>
          <w:lang w:val="en-SA"/>
        </w:rPr>
        <w:t xml:space="preserve">، حيث </w:t>
      </w:r>
      <w:proofErr w:type="gramStart"/>
      <w:r w:rsidRPr="000A2988">
        <w:rPr>
          <w:rFonts w:ascii="Simplified Arabic" w:hAnsi="Simplified Arabic" w:cs="Simplified Arabic" w:hint="cs"/>
          <w:sz w:val="24"/>
          <w:szCs w:val="24"/>
          <w:rtl/>
          <w:lang w:val="en-SA"/>
        </w:rPr>
        <w:t>أن</w:t>
      </w:r>
      <w:proofErr w:type="gramEnd"/>
      <w:r w:rsidRPr="000A2988">
        <w:rPr>
          <w:rFonts w:ascii="Simplified Arabic" w:hAnsi="Simplified Arabic" w:cs="Simplified Arabic" w:hint="cs"/>
          <w:sz w:val="24"/>
          <w:szCs w:val="24"/>
          <w:rtl/>
          <w:lang w:val="en-SA"/>
        </w:rPr>
        <w:t xml:space="preserve"> قيمة</w:t>
      </w:r>
      <w:r w:rsidRPr="000A2988">
        <w:rPr>
          <w:rFonts w:ascii="Simplified Arabic" w:hAnsi="Simplified Arabic" w:cs="Simplified Arabic" w:hint="cs"/>
          <w:sz w:val="24"/>
          <w:szCs w:val="24"/>
          <w:lang w:val="en-SA"/>
        </w:rPr>
        <w:t xml:space="preserve"> F </w:t>
      </w:r>
      <w:r w:rsidRPr="000A2988">
        <w:rPr>
          <w:rFonts w:ascii="Simplified Arabic" w:hAnsi="Simplified Arabic" w:cs="Simplified Arabic" w:hint="cs"/>
          <w:sz w:val="24"/>
          <w:szCs w:val="24"/>
          <w:rtl/>
          <w:lang w:val="en-SA"/>
        </w:rPr>
        <w:t>المحسوبة (484.70) ذات دلالة إحصائية عند مستوى الدلالة (0.05). هذا يعني أن أبعاد إدارة التحول الرقمي مجتمعة تُسهم بشكل معنوي في التنبؤ بنجاح مشاريع المدن الذكية</w:t>
      </w:r>
      <w:r w:rsidRPr="000A2988">
        <w:rPr>
          <w:rFonts w:ascii="Simplified Arabic" w:hAnsi="Simplified Arabic" w:cs="Simplified Arabic" w:hint="cs"/>
          <w:sz w:val="24"/>
          <w:szCs w:val="24"/>
          <w:lang w:val="en-SA"/>
        </w:rPr>
        <w:t>.</w:t>
      </w:r>
    </w:p>
    <w:p w14:paraId="61551E58"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lastRenderedPageBreak/>
        <w:t xml:space="preserve">يُقدم الجدول رقم (13) معاملات الانحدار لأبعاد إدارة التحول الرقمي. تُظهر النتائج أن جميع أبعاد إدارة التحول الرقمي الستة (الاستراتيجية والرؤية الرقمية، القيادة والثقافة التنظيمية الداعمة، إدارة التكنولوجيا والبنية التحتية الرقمية، إدارة البيانات والتحليلات، إدارة العمليات والتحسين المستمر، وإدارة المواهب والمهارات الرقمية) تُعد </w:t>
      </w:r>
      <w:proofErr w:type="spellStart"/>
      <w:r w:rsidRPr="000A2988">
        <w:rPr>
          <w:rFonts w:ascii="Simplified Arabic" w:hAnsi="Simplified Arabic" w:cs="Simplified Arabic" w:hint="cs"/>
          <w:sz w:val="24"/>
          <w:szCs w:val="24"/>
          <w:rtl/>
          <w:lang w:val="en-SA"/>
        </w:rPr>
        <w:t>مُنبئات</w:t>
      </w:r>
      <w:proofErr w:type="spellEnd"/>
      <w:r w:rsidRPr="000A2988">
        <w:rPr>
          <w:rFonts w:ascii="Simplified Arabic" w:hAnsi="Simplified Arabic" w:cs="Simplified Arabic" w:hint="cs"/>
          <w:sz w:val="24"/>
          <w:szCs w:val="24"/>
          <w:rtl/>
          <w:lang w:val="en-SA"/>
        </w:rPr>
        <w:t xml:space="preserve"> ذات دلالة إحصائية لنجاح مشاريع المدن الذكية، حيث </w:t>
      </w:r>
      <w:proofErr w:type="gramStart"/>
      <w:r w:rsidRPr="000A2988">
        <w:rPr>
          <w:rFonts w:ascii="Simplified Arabic" w:hAnsi="Simplified Arabic" w:cs="Simplified Arabic" w:hint="cs"/>
          <w:sz w:val="24"/>
          <w:szCs w:val="24"/>
          <w:rtl/>
          <w:lang w:val="en-SA"/>
        </w:rPr>
        <w:t>أن</w:t>
      </w:r>
      <w:proofErr w:type="gramEnd"/>
      <w:r w:rsidRPr="000A2988">
        <w:rPr>
          <w:rFonts w:ascii="Simplified Arabic" w:hAnsi="Simplified Arabic" w:cs="Simplified Arabic" w:hint="cs"/>
          <w:sz w:val="24"/>
          <w:szCs w:val="24"/>
          <w:rtl/>
          <w:lang w:val="en-SA"/>
        </w:rPr>
        <w:t xml:space="preserve"> قيم مستوى الدلالة</w:t>
      </w:r>
      <w:r w:rsidRPr="000A2988">
        <w:rPr>
          <w:rFonts w:ascii="Simplified Arabic" w:hAnsi="Simplified Arabic" w:cs="Simplified Arabic" w:hint="cs"/>
          <w:sz w:val="24"/>
          <w:szCs w:val="24"/>
          <w:lang w:val="en-SA"/>
        </w:rPr>
        <w:t xml:space="preserve"> (Sig.) </w:t>
      </w:r>
      <w:r w:rsidRPr="000A2988">
        <w:rPr>
          <w:rFonts w:ascii="Simplified Arabic" w:hAnsi="Simplified Arabic" w:cs="Simplified Arabic" w:hint="cs"/>
          <w:sz w:val="24"/>
          <w:szCs w:val="24"/>
          <w:rtl/>
          <w:lang w:val="en-SA"/>
        </w:rPr>
        <w:t>المرتبطة بمعاملات بيتا لجميع الأبعاد هي أقل من (0.05</w:t>
      </w:r>
      <w:r w:rsidRPr="000A2988">
        <w:rPr>
          <w:rFonts w:ascii="Simplified Arabic" w:hAnsi="Simplified Arabic" w:cs="Simplified Arabic" w:hint="cs"/>
          <w:sz w:val="24"/>
          <w:szCs w:val="24"/>
          <w:lang w:val="en-SA"/>
        </w:rPr>
        <w:t>).</w:t>
      </w:r>
    </w:p>
    <w:p w14:paraId="1979FF05"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وعند النظر إلى قيم معاملات بيتا المعيارية</w:t>
      </w:r>
      <w:r w:rsidRPr="000A2988">
        <w:rPr>
          <w:rFonts w:ascii="Simplified Arabic" w:hAnsi="Simplified Arabic" w:cs="Simplified Arabic" w:hint="cs"/>
          <w:sz w:val="24"/>
          <w:szCs w:val="24"/>
          <w:lang w:val="en-SA"/>
        </w:rPr>
        <w:t xml:space="preserve"> (Beta) </w:t>
      </w:r>
      <w:r w:rsidRPr="000A2988">
        <w:rPr>
          <w:rFonts w:ascii="Simplified Arabic" w:hAnsi="Simplified Arabic" w:cs="Simplified Arabic" w:hint="cs"/>
          <w:sz w:val="24"/>
          <w:szCs w:val="24"/>
          <w:rtl/>
          <w:lang w:val="en-SA"/>
        </w:rPr>
        <w:t>لتحديد الأهمية النسبية لكل بُعد في التنبؤ بنجاح مشاريع المدن الذكية، يُلاحظ أن بُعد إدارة التكنولوجيا والبنية التحتية الرقمية جاء في المرتبة الأولى</w:t>
      </w:r>
      <w:r w:rsidRPr="000A2988">
        <w:rPr>
          <w:rFonts w:ascii="Simplified Arabic" w:hAnsi="Simplified Arabic" w:cs="Simplified Arabic" w:hint="cs"/>
          <w:sz w:val="24"/>
          <w:szCs w:val="24"/>
          <w:lang w:val="en-SA"/>
        </w:rPr>
        <w:t xml:space="preserve"> (Beta = 0.260)</w:t>
      </w:r>
      <w:r w:rsidRPr="000A2988">
        <w:rPr>
          <w:rFonts w:ascii="Simplified Arabic" w:hAnsi="Simplified Arabic" w:cs="Simplified Arabic" w:hint="cs"/>
          <w:sz w:val="24"/>
          <w:szCs w:val="24"/>
          <w:rtl/>
          <w:lang w:val="en-SA"/>
        </w:rPr>
        <w:t>، يليه بُعد القيادة والثقافة التنظيمية الداعمة</w:t>
      </w:r>
      <w:r w:rsidRPr="000A2988">
        <w:rPr>
          <w:rFonts w:ascii="Simplified Arabic" w:hAnsi="Simplified Arabic" w:cs="Simplified Arabic" w:hint="cs"/>
          <w:sz w:val="24"/>
          <w:szCs w:val="24"/>
          <w:lang w:val="en-SA"/>
        </w:rPr>
        <w:t xml:space="preserve"> (Beta = 0.210)</w:t>
      </w:r>
      <w:r w:rsidRPr="000A2988">
        <w:rPr>
          <w:rFonts w:ascii="Simplified Arabic" w:hAnsi="Simplified Arabic" w:cs="Simplified Arabic" w:hint="cs"/>
          <w:sz w:val="24"/>
          <w:szCs w:val="24"/>
          <w:rtl/>
          <w:lang w:val="en-SA"/>
        </w:rPr>
        <w:t>، ثم بُعد إدارة المواهب والمهارات الرقمية</w:t>
      </w:r>
      <w:r w:rsidRPr="000A2988">
        <w:rPr>
          <w:rFonts w:ascii="Simplified Arabic" w:hAnsi="Simplified Arabic" w:cs="Simplified Arabic" w:hint="cs"/>
          <w:sz w:val="24"/>
          <w:szCs w:val="24"/>
          <w:lang w:val="en-SA"/>
        </w:rPr>
        <w:t xml:space="preserve"> (Beta = 0.190)</w:t>
      </w:r>
      <w:r w:rsidRPr="000A2988">
        <w:rPr>
          <w:rFonts w:ascii="Simplified Arabic" w:hAnsi="Simplified Arabic" w:cs="Simplified Arabic" w:hint="cs"/>
          <w:sz w:val="24"/>
          <w:szCs w:val="24"/>
          <w:rtl/>
          <w:lang w:val="en-SA"/>
        </w:rPr>
        <w:t>، ثم بُعد الاستراتيجية والرؤية الرقمية</w:t>
      </w:r>
      <w:r w:rsidRPr="000A2988">
        <w:rPr>
          <w:rFonts w:ascii="Simplified Arabic" w:hAnsi="Simplified Arabic" w:cs="Simplified Arabic" w:hint="cs"/>
          <w:sz w:val="24"/>
          <w:szCs w:val="24"/>
          <w:lang w:val="en-SA"/>
        </w:rPr>
        <w:t xml:space="preserve"> (Beta = 0.180)</w:t>
      </w:r>
      <w:r w:rsidRPr="000A2988">
        <w:rPr>
          <w:rFonts w:ascii="Simplified Arabic" w:hAnsi="Simplified Arabic" w:cs="Simplified Arabic" w:hint="cs"/>
          <w:sz w:val="24"/>
          <w:szCs w:val="24"/>
          <w:rtl/>
          <w:lang w:val="en-SA"/>
        </w:rPr>
        <w:t>، ثم بُعد إدارة البيانات والتحليلات</w:t>
      </w:r>
      <w:r w:rsidRPr="000A2988">
        <w:rPr>
          <w:rFonts w:ascii="Simplified Arabic" w:hAnsi="Simplified Arabic" w:cs="Simplified Arabic" w:hint="cs"/>
          <w:sz w:val="24"/>
          <w:szCs w:val="24"/>
          <w:lang w:val="en-SA"/>
        </w:rPr>
        <w:t xml:space="preserve"> (Beta = 0.160)</w:t>
      </w:r>
      <w:r w:rsidRPr="000A2988">
        <w:rPr>
          <w:rFonts w:ascii="Simplified Arabic" w:hAnsi="Simplified Arabic" w:cs="Simplified Arabic" w:hint="cs"/>
          <w:sz w:val="24"/>
          <w:szCs w:val="24"/>
          <w:rtl/>
          <w:lang w:val="en-SA"/>
        </w:rPr>
        <w:t>، وأخيرًا بُعد إدارة العمليات والتحسين المستمر</w:t>
      </w:r>
      <w:r w:rsidRPr="000A2988">
        <w:rPr>
          <w:rFonts w:ascii="Simplified Arabic" w:hAnsi="Simplified Arabic" w:cs="Simplified Arabic" w:hint="cs"/>
          <w:sz w:val="24"/>
          <w:szCs w:val="24"/>
          <w:lang w:val="en-SA"/>
        </w:rPr>
        <w:t xml:space="preserve"> (Beta = 0.140). </w:t>
      </w:r>
      <w:r w:rsidRPr="000A2988">
        <w:rPr>
          <w:rFonts w:ascii="Simplified Arabic" w:hAnsi="Simplified Arabic" w:cs="Simplified Arabic" w:hint="cs"/>
          <w:sz w:val="24"/>
          <w:szCs w:val="24"/>
          <w:rtl/>
          <w:lang w:val="en-SA"/>
        </w:rPr>
        <w:t>هذا يعني أن جميع الأبعاد تُسهم بشكل إيجابي ومعنوي في التنبؤ بنجاح مشاريع المدن الذكية، ولكن بُعد إدارة التكنولوجيا والبنية التحتية الرقمية يُعد الأكثر إسهامًا نسبيًا، يليه القيادة والثقافة، ثم المواهب والمهارات، ثم الاستراتيجية والرؤية</w:t>
      </w:r>
      <w:r w:rsidRPr="000A2988">
        <w:rPr>
          <w:rFonts w:ascii="Simplified Arabic" w:hAnsi="Simplified Arabic" w:cs="Simplified Arabic" w:hint="cs"/>
          <w:sz w:val="24"/>
          <w:szCs w:val="24"/>
          <w:lang w:val="en-SA"/>
        </w:rPr>
        <w:t>.</w:t>
      </w:r>
    </w:p>
    <w:p w14:paraId="4B503C55"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78392F9D"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 xml:space="preserve">ويمكن تفسير هذه النتائج بأن جميع جوانب إدارة التحول الرقمي تؤدي دورًا مهمًا في تعزيز 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ومع ذلك، فإن التركيز على توفير وإدارة التكنولوجيا المتقدمة والبنية التحتية الرقمية القوية يُعد الأكثر تأثيرًا في تحقيق النجاح، وهو ما يتوافق مع طبيعة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الذي يُبنى على أساس تقني متقدم. كما أن أهمية القيادة والثقافة الداعمة والمواهب والمهارات الرقمية تُؤكد على أن الجوانب البشرية والتنظيمية لا تقل أهمية عن الجوانب التقنية في دفع عجلة التحول وتحقيق النجاح، وهو ما يتفق مع ما تُشير إليه الأدبيات حول عوامل نجاح التحول الرقمي</w:t>
      </w:r>
      <w:r w:rsidRPr="000A2988">
        <w:rPr>
          <w:rFonts w:ascii="Simplified Arabic" w:hAnsi="Simplified Arabic" w:cs="Simplified Arabic" w:hint="cs"/>
          <w:sz w:val="24"/>
          <w:szCs w:val="24"/>
          <w:lang w:val="en-SA"/>
        </w:rPr>
        <w:t>.</w:t>
      </w:r>
    </w:p>
    <w:p w14:paraId="44E4A135"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وتُقدم نتائج تحليل الانحدار دليلًا قويًا يدعم الفرضية الرئيسية للدراسة التي تفترض وجود علاقة ذات دلالة إحصائية بين إدارة التحول الرقمي ونجاح مشاريع المدن الذكية، كما تدعم الفرضيات الفرعية التي تفترض وجود علاقة بين كل بُعد من أبعاد إدارة التحول الرقمي ونجاح المشاريع. هذه النتائج تتفق مع الإطار النظري للدراسة الذي يُشير إلى أن الإدارة الفعالة للتحول الرقمي، بمختلف أبعادها، تُعد ضرورية لتحقيق الأهداف الاستراتيجية في البيئة الرقمية (نظرية الإدارة الاستراتيجية، نظريات التغيير التنظيمي</w:t>
      </w:r>
      <w:r w:rsidRPr="000A2988">
        <w:rPr>
          <w:rFonts w:ascii="Simplified Arabic" w:hAnsi="Simplified Arabic" w:cs="Simplified Arabic" w:hint="cs"/>
          <w:sz w:val="24"/>
          <w:szCs w:val="24"/>
          <w:lang w:val="en-SA"/>
        </w:rPr>
        <w:t>).</w:t>
      </w:r>
    </w:p>
    <w:p w14:paraId="63842D2F"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12093BCF"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 xml:space="preserve">إن الإسهام المعنوي لجميع أبعاد إدارة التحول الرقمي في التنبؤ بنجاح مشاريع المدن الذكية يُشير إلى أن تحسين أي جانب من جوانب إدارة التحول الرقمي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من المرجح أن يُسهم في تعزيز نجاح المشروع ككل. ومع ذلك، فإن الأهمية النسبية الأعلى لبُعد إدارة التكنولوجيا والبنية التحتية الرقمية تُشير إلى أن الاستثمار في التقنية وإدارتها بكفاءة يُعد عاملًا حاسمًا في تحقيق النجاح في مشروع يعتمد بشكل أساسي على التقنية لتقديم خدماته وتحقيق رؤيته. هذا يتفق مع ما تُشير إليه دراسات مثل</w:t>
      </w:r>
      <w:r w:rsidRPr="000A2988">
        <w:rPr>
          <w:rFonts w:ascii="Simplified Arabic" w:hAnsi="Simplified Arabic" w:cs="Simplified Arabic" w:hint="cs"/>
          <w:sz w:val="24"/>
          <w:szCs w:val="24"/>
          <w:lang w:val="en-SA"/>
        </w:rPr>
        <w:t xml:space="preserve"> Varidx (2025) </w:t>
      </w:r>
      <w:proofErr w:type="gramStart"/>
      <w:r w:rsidRPr="000A2988">
        <w:rPr>
          <w:rFonts w:ascii="Simplified Arabic" w:hAnsi="Simplified Arabic" w:cs="Simplified Arabic" w:hint="cs"/>
          <w:sz w:val="24"/>
          <w:szCs w:val="24"/>
          <w:rtl/>
          <w:lang w:val="en-SA"/>
        </w:rPr>
        <w:t>وعلي</w:t>
      </w:r>
      <w:proofErr w:type="gramEnd"/>
      <w:r w:rsidRPr="000A2988">
        <w:rPr>
          <w:rFonts w:ascii="Simplified Arabic" w:hAnsi="Simplified Arabic" w:cs="Simplified Arabic" w:hint="cs"/>
          <w:sz w:val="24"/>
          <w:szCs w:val="24"/>
          <w:rtl/>
          <w:lang w:val="en-SA"/>
        </w:rPr>
        <w:t xml:space="preserve"> (2020) حول أهمية البنية التحتية الرقمية للأداء في المدن الذكية</w:t>
      </w:r>
      <w:r w:rsidRPr="000A2988">
        <w:rPr>
          <w:rFonts w:ascii="Simplified Arabic" w:hAnsi="Simplified Arabic" w:cs="Simplified Arabic" w:hint="cs"/>
          <w:sz w:val="24"/>
          <w:szCs w:val="24"/>
          <w:lang w:val="en-SA"/>
        </w:rPr>
        <w:t>.</w:t>
      </w:r>
    </w:p>
    <w:p w14:paraId="0748279B"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كما أن الأهمية النسبية المرتفعة نسبيًا لبُعدي القيادة والثقافة الداعمة وإدارة المواهب والمهارات الرقمية تُؤكد على أن النجاح في التحول الرقمي لا يعتمد فقط على التقنية، بل على القدرة على قيادة التغيير، بناء ثقافة داعمة للابتكار، وتوفير الكفاءات البشرية اللازمة</w:t>
      </w:r>
      <w:r w:rsidRPr="000A2988">
        <w:rPr>
          <w:rFonts w:ascii="Simplified Arabic" w:hAnsi="Simplified Arabic" w:cs="Simplified Arabic" w:hint="cs"/>
          <w:sz w:val="24"/>
          <w:szCs w:val="24"/>
          <w:lang w:val="en-SA"/>
        </w:rPr>
        <w:t xml:space="preserve"> (Al-Otaibi, 2023; AGR Technology, 2020; Al-Harbi, 2023; MDPI, 2025). </w:t>
      </w:r>
      <w:r w:rsidRPr="000A2988">
        <w:rPr>
          <w:rFonts w:ascii="Simplified Arabic" w:hAnsi="Simplified Arabic" w:cs="Simplified Arabic" w:hint="cs"/>
          <w:sz w:val="24"/>
          <w:szCs w:val="24"/>
          <w:rtl/>
          <w:lang w:val="en-SA"/>
        </w:rPr>
        <w:t>هذه النتيجة تتفق مع ما تُبرزه الأدبيات حول التحديات غير التقنية في التحول الرقمي وأهمية الجوانب البشرية والتنظيمية</w:t>
      </w:r>
      <w:r w:rsidRPr="000A2988">
        <w:rPr>
          <w:rFonts w:ascii="Simplified Arabic" w:hAnsi="Simplified Arabic" w:cs="Simplified Arabic" w:hint="cs"/>
          <w:sz w:val="24"/>
          <w:szCs w:val="24"/>
          <w:lang w:val="en-SA"/>
        </w:rPr>
        <w:t>.</w:t>
      </w:r>
    </w:p>
    <w:p w14:paraId="762409A5"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lastRenderedPageBreak/>
        <w:t>وعلى الرغم من أن بُعدي إدارة البيانات والتحليلات وإدارة العمليات والتحسين المستمر جاءا بأهمية نسبية أقل في التنبؤ بنجاح مشاريع المدن الذكية مقارنة بالأبعاد الثلاثة الأولى، إلا أنهما لا يزالان يُسهمان بشكل معنوي. هذا يُشير إلى أن إدارة البيانات بكفاءة وتحسين العمليات يُعدان ضروريين لدعم نجاح المشروع، ولكنهما قد لا يكونان بنفس قوة التأثير المباشر للتكنولوجيا، القيادة، والمواهب في سياق تقييم النجاح الشامل لمشروع بهذا الحجم والطبيعة. قد يعكس ذلك أيضًا أن الأثر الكامل لإدارة البيانات وتحسين العمليات قد يظهر بشكل أكبر على المدى الطويل أو في جوانب محددة من النجاح (مثل كفاءة الخدمات التشغيلية) مقارنة بالأثر على النجاح الكلي للمشروع</w:t>
      </w:r>
      <w:r w:rsidRPr="000A2988">
        <w:rPr>
          <w:rFonts w:ascii="Simplified Arabic" w:hAnsi="Simplified Arabic" w:cs="Simplified Arabic" w:hint="cs"/>
          <w:sz w:val="24"/>
          <w:szCs w:val="24"/>
          <w:lang w:val="en-SA"/>
        </w:rPr>
        <w:t>.</w:t>
      </w:r>
    </w:p>
    <w:p w14:paraId="5F9302D0" w14:textId="77777777" w:rsidR="000A2988" w:rsidRDefault="000A2988" w:rsidP="000A2988">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0A2988">
        <w:rPr>
          <w:rFonts w:ascii="Simplified Arabic" w:hAnsi="Simplified Arabic" w:cs="Simplified Arabic" w:hint="cs"/>
          <w:sz w:val="24"/>
          <w:szCs w:val="24"/>
          <w:rtl/>
          <w:lang w:val="en-SA"/>
        </w:rPr>
        <w:t xml:space="preserve">بشكل عام، تُقدم نتائج تحليل الانحدار دليلًا قويًا على أن إدارة التحول الرقمي، بجميع أبعادها، تؤدي دورًا إيجابيًا ومعنويًا في تحقيق 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وتُشير النتائج إلى أن التركيز على تعزيز إدارة التكنولوجيا والبنية التحتية الرقمية، القيادة والثقافة الداعمة، والمواهب والمهارات الرقمية قد يكون له الأثر الأكبر في تعظيم فرص نجاح هذا المشروع العملاق</w:t>
      </w:r>
      <w:r w:rsidRPr="000A2988">
        <w:rPr>
          <w:rFonts w:ascii="Simplified Arabic" w:hAnsi="Simplified Arabic" w:cs="Simplified Arabic" w:hint="cs"/>
          <w:sz w:val="24"/>
          <w:szCs w:val="24"/>
          <w:lang w:val="en-SA"/>
        </w:rPr>
        <w:t>.</w:t>
      </w:r>
    </w:p>
    <w:p w14:paraId="33ABE45E"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25DFD9C7"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0A2988">
        <w:rPr>
          <w:rFonts w:ascii="Simplified Arabic" w:hAnsi="Simplified Arabic" w:cs="Simplified Arabic" w:hint="cs"/>
          <w:b/>
          <w:bCs/>
          <w:sz w:val="28"/>
          <w:szCs w:val="28"/>
          <w:rtl/>
          <w:lang w:val="en-SA"/>
        </w:rPr>
        <w:t>خلاصة نتائج الدراسة</w:t>
      </w:r>
    </w:p>
    <w:p w14:paraId="17B27692"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 xml:space="preserve">تُقدم هذه الدراسة تحليلًا شاملًا لمستوى إدارة التحول الرقمي ونجاح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من وجهة نظر الكادر الإداري والوظيفي، بالإضافة إلى فحص العلاقة والتأثير بينهما. يمكن تلخيص النتائج الرئيسية للدراسة في النقاط التالية</w:t>
      </w:r>
      <w:r w:rsidRPr="000A2988">
        <w:rPr>
          <w:rFonts w:ascii="Simplified Arabic" w:hAnsi="Simplified Arabic" w:cs="Simplified Arabic" w:hint="cs"/>
          <w:sz w:val="24"/>
          <w:szCs w:val="24"/>
          <w:lang w:val="en-SA"/>
        </w:rPr>
        <w:t>:</w:t>
      </w:r>
    </w:p>
    <w:p w14:paraId="347B7942" w14:textId="77777777" w:rsidR="000A2988" w:rsidRPr="000A2988" w:rsidRDefault="000A2988" w:rsidP="000A2988">
      <w:pPr>
        <w:widowControl/>
        <w:numPr>
          <w:ilvl w:val="0"/>
          <w:numId w:val="7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مستوى إدارة التحول الرقمي</w:t>
      </w:r>
      <w:r w:rsidRPr="000A2988">
        <w:rPr>
          <w:rFonts w:ascii="Simplified Arabic" w:hAnsi="Simplified Arabic" w:cs="Simplified Arabic" w:hint="cs"/>
          <w:b/>
          <w:bCs/>
          <w:sz w:val="24"/>
          <w:szCs w:val="24"/>
          <w:lang w:val="en-SA"/>
        </w:rPr>
        <w:t>:</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 xml:space="preserve">أظهرت النتائج أن مستوى إدارة التحول الرقمي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جاء مرتفعًا بشكل عام. تصدر بُعد "إدارة التكنولوجيا والبنية التحتية الرقمية" و"الاستراتيجية والرؤية الرقمية" الأبعاد الأخرى، مما يعكس الاستثمار الكبير والتركيز الأساسي على الجوانب التقنية والتخطيط الاستراتيجي في المشروع. ورغم أن جميع الأبعاد جاءت بمستوى مرتفع، فإن بعضها مثل "إدارة العمليات والتحسين المستمر" جاء بترتيب أدنى نسبيًا، ما قد يُشير إلى تحديات تنفيذية مستمرة في جوانب إعادة هندسة العمليات وتكييفها</w:t>
      </w:r>
      <w:r w:rsidRPr="000A2988">
        <w:rPr>
          <w:rFonts w:ascii="Simplified Arabic" w:hAnsi="Simplified Arabic" w:cs="Simplified Arabic" w:hint="cs"/>
          <w:sz w:val="24"/>
          <w:szCs w:val="24"/>
          <w:lang w:val="en-SA"/>
        </w:rPr>
        <w:t>.</w:t>
      </w:r>
    </w:p>
    <w:p w14:paraId="7FE7B7FB" w14:textId="77777777" w:rsidR="000A2988" w:rsidRPr="000A2988" w:rsidRDefault="000A2988" w:rsidP="000A2988">
      <w:pPr>
        <w:widowControl/>
        <w:numPr>
          <w:ilvl w:val="0"/>
          <w:numId w:val="7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مستوى نجاح مشاريع المدن الذكية</w:t>
      </w:r>
      <w:r w:rsidRPr="000A2988">
        <w:rPr>
          <w:rFonts w:ascii="Simplified Arabic" w:hAnsi="Simplified Arabic" w:cs="Simplified Arabic" w:hint="cs"/>
          <w:b/>
          <w:bCs/>
          <w:sz w:val="24"/>
          <w:szCs w:val="24"/>
          <w:lang w:val="en-SA"/>
        </w:rPr>
        <w:t>:</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 xml:space="preserve">تبين أن مستوى نجاح مشاريع المدن الذكية في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جاء أيضًا مرتفعًا بشكل عام. كان بُعد "الأداء التقني والتشغيلي" هو الأعلى، يليه "القدرة على التكيف والابتكار المستمر." هذا يؤكد أن المشروع يحقق تقدمًا ملحوظًا في الأهداف المرتبطة بالتقنية، الابتكار، الأثر الاقتصادي، والاستدامة. ومع ذلك، جاء بُعدا "رضا المستخدمين والمواطنين" و"رضا أصحاب المصلحة الرئيسيين" بمستوى متوسط، مما قد يعكس حداثة المشروع والتحديات في إدارة التوقعات أو عدم اكتمال البيئة التشغيلية والسكانية</w:t>
      </w:r>
      <w:r w:rsidRPr="000A2988">
        <w:rPr>
          <w:rFonts w:ascii="Simplified Arabic" w:hAnsi="Simplified Arabic" w:cs="Simplified Arabic" w:hint="cs"/>
          <w:sz w:val="24"/>
          <w:szCs w:val="24"/>
          <w:lang w:val="en-SA"/>
        </w:rPr>
        <w:t>.</w:t>
      </w:r>
    </w:p>
    <w:p w14:paraId="778A24AC" w14:textId="77777777" w:rsidR="000A2988" w:rsidRPr="000A2988" w:rsidRDefault="000A2988" w:rsidP="000A2988">
      <w:pPr>
        <w:widowControl/>
        <w:numPr>
          <w:ilvl w:val="0"/>
          <w:numId w:val="7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العلاقة بين إدارة التحول الرقمي ونجاح مشاريع المدن الذكية</w:t>
      </w:r>
      <w:r w:rsidRPr="000A2988">
        <w:rPr>
          <w:rFonts w:ascii="Simplified Arabic" w:hAnsi="Simplified Arabic" w:cs="Simplified Arabic" w:hint="cs"/>
          <w:b/>
          <w:bCs/>
          <w:sz w:val="24"/>
          <w:szCs w:val="24"/>
          <w:lang w:val="en-SA"/>
        </w:rPr>
        <w:t>:</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 xml:space="preserve">كشفت الدراسة عن وجود علاقة ارتباطية موجبة وقوية جدًا وذات دلالة إحصائية بين إدارة التحول الرقمي ونجاح مشاريع المدن الذكية. بلغت قيمة معامل الارتباط بيرسون (0.782)، مما يؤكد أن فعالية إدارة التحول الرقمي تُسهم بشكل مباشر ومحوري في تحقيق نجاح مشاريع المدن الذكية في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lang w:val="en-SA"/>
        </w:rPr>
        <w:t>.</w:t>
      </w:r>
    </w:p>
    <w:p w14:paraId="09ADCA81" w14:textId="77777777" w:rsidR="000A2988" w:rsidRPr="000A2988" w:rsidRDefault="000A2988" w:rsidP="000A2988">
      <w:pPr>
        <w:widowControl/>
        <w:numPr>
          <w:ilvl w:val="0"/>
          <w:numId w:val="7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b/>
          <w:bCs/>
          <w:sz w:val="24"/>
          <w:szCs w:val="24"/>
          <w:rtl/>
          <w:lang w:val="en-SA"/>
        </w:rPr>
        <w:t>أثر إدارة التحول الرقمي على نجاح مشاريع المدن الذكية</w:t>
      </w:r>
      <w:r w:rsidRPr="000A2988">
        <w:rPr>
          <w:rFonts w:ascii="Simplified Arabic" w:hAnsi="Simplified Arabic" w:cs="Simplified Arabic" w:hint="cs"/>
          <w:b/>
          <w:bCs/>
          <w:sz w:val="24"/>
          <w:szCs w:val="24"/>
          <w:lang w:val="en-SA"/>
        </w:rPr>
        <w:t>:</w:t>
      </w:r>
      <w:r w:rsidRPr="000A2988">
        <w:rPr>
          <w:rFonts w:ascii="Simplified Arabic" w:hAnsi="Simplified Arabic" w:cs="Simplified Arabic" w:hint="cs"/>
          <w:sz w:val="24"/>
          <w:szCs w:val="24"/>
          <w:lang w:val="en-SA"/>
        </w:rPr>
        <w:t xml:space="preserve"> </w:t>
      </w:r>
      <w:r w:rsidRPr="000A2988">
        <w:rPr>
          <w:rFonts w:ascii="Simplified Arabic" w:hAnsi="Simplified Arabic" w:cs="Simplified Arabic" w:hint="cs"/>
          <w:sz w:val="24"/>
          <w:szCs w:val="24"/>
          <w:rtl/>
          <w:lang w:val="en-SA"/>
        </w:rPr>
        <w:t xml:space="preserve">أظهر تحليل الانحدار الخطي المتعدد أن إدارة التحول الرقمي (كمتغير كلي) تُفسر حوالي (61.2%) من التباين في نجاح مشاريع المدن الذكية، مما يؤكد أثرها المعنوي والقوي كمُنبئ للنجاح. وعند تحليل أثر الأبعاد الفرعية، تبين أن جميع أبعاد إدارة التحول الرقمي تُسهم بشكل إيجابي ومعنوي في التنبؤ بنجاح مشاريع المدن الذكية، حيث تُفسر مجتمعةً حوالي (68.1%) من التباين. وقد جاء بُعد </w:t>
      </w:r>
      <w:r w:rsidRPr="000A2988">
        <w:rPr>
          <w:rFonts w:ascii="Simplified Arabic" w:hAnsi="Simplified Arabic" w:cs="Simplified Arabic" w:hint="cs"/>
          <w:sz w:val="24"/>
          <w:szCs w:val="24"/>
          <w:rtl/>
          <w:lang w:val="en-SA"/>
        </w:rPr>
        <w:lastRenderedPageBreak/>
        <w:t xml:space="preserve">"إدارة التكنولوجيا والبنية التحتية الرقمية" كالأكثر تأثيرًا، يليه "القيادة والثقافة التنظيمية الداعمة" و"إدارة المواهب والمهارات الرقمية." هذا يُشير إلى أن الاستثمار في التقنية، القيادة الفعالة، وتطوير الكفاءات البشرية هي العوامل الأكثر أهمية في تحقيق نجاح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كمدينة ذكية</w:t>
      </w:r>
      <w:r w:rsidRPr="000A2988">
        <w:rPr>
          <w:rFonts w:ascii="Simplified Arabic" w:hAnsi="Simplified Arabic" w:cs="Simplified Arabic" w:hint="cs"/>
          <w:sz w:val="24"/>
          <w:szCs w:val="24"/>
          <w:lang w:val="en-SA"/>
        </w:rPr>
        <w:t>.</w:t>
      </w:r>
    </w:p>
    <w:p w14:paraId="6B3E7F9E" w14:textId="77777777" w:rsidR="000A2988" w:rsidRPr="000A2988" w:rsidRDefault="000A2988" w:rsidP="000A2988">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0A2988">
        <w:rPr>
          <w:rFonts w:ascii="Simplified Arabic" w:hAnsi="Simplified Arabic" w:cs="Simplified Arabic" w:hint="cs"/>
          <w:sz w:val="24"/>
          <w:szCs w:val="24"/>
          <w:rtl/>
          <w:lang w:val="en-SA"/>
        </w:rPr>
        <w:t xml:space="preserve">باختصار، تُشير النتائج إلى أن مشروع </w:t>
      </w:r>
      <w:proofErr w:type="spellStart"/>
      <w:r w:rsidRPr="000A2988">
        <w:rPr>
          <w:rFonts w:ascii="Simplified Arabic" w:hAnsi="Simplified Arabic" w:cs="Simplified Arabic" w:hint="cs"/>
          <w:sz w:val="24"/>
          <w:szCs w:val="24"/>
          <w:rtl/>
          <w:lang w:val="en-SA"/>
        </w:rPr>
        <w:t>نيوم</w:t>
      </w:r>
      <w:proofErr w:type="spellEnd"/>
      <w:r w:rsidRPr="000A2988">
        <w:rPr>
          <w:rFonts w:ascii="Simplified Arabic" w:hAnsi="Simplified Arabic" w:cs="Simplified Arabic" w:hint="cs"/>
          <w:sz w:val="24"/>
          <w:szCs w:val="24"/>
          <w:rtl/>
          <w:lang w:val="en-SA"/>
        </w:rPr>
        <w:t xml:space="preserve"> يتمتع بمستوى مرتفع من إدارة التحول الرقمي، مما ينعكس إيجابًا على نجاح مشاريع المدن الذكية فيه، لا سيما في الجوانب التقنية والاستراتيجية. وتُؤكد الدراسة أن إدارة التحول الرقمي ليست مجرد عامل مساعد، بل هي محرك رئيسي وحاسم لنجاح مشروع بهذا الحجم والطموح، مع إبراز الأهمية الخاصة للجوانب التكنولوجية، القيادية، والبشرية في هذه العملية</w:t>
      </w:r>
      <w:r w:rsidRPr="000A2988">
        <w:rPr>
          <w:rFonts w:ascii="Simplified Arabic" w:hAnsi="Simplified Arabic" w:cs="Simplified Arabic" w:hint="cs"/>
          <w:sz w:val="24"/>
          <w:szCs w:val="24"/>
          <w:lang w:val="en-SA"/>
        </w:rPr>
        <w:t>.</w:t>
      </w:r>
    </w:p>
    <w:p w14:paraId="2DE0DA74" w14:textId="77777777" w:rsidR="00740D13" w:rsidRPr="000A2988" w:rsidRDefault="00740D13" w:rsidP="000A2988">
      <w:pPr>
        <w:widowControl/>
        <w:bidi/>
        <w:adjustRightInd w:val="0"/>
        <w:contextualSpacing/>
        <w:rPr>
          <w:rFonts w:ascii="Simplified Arabic" w:eastAsiaTheme="minorHAnsi" w:hAnsi="Simplified Arabic" w:cs="Simplified Arabic"/>
          <w:sz w:val="24"/>
          <w:szCs w:val="24"/>
          <w:rtl/>
          <w:lang w:val="en-SA"/>
          <w14:ligatures w14:val="standardContextual"/>
        </w:rPr>
      </w:pPr>
    </w:p>
    <w:p w14:paraId="1B568B6C" w14:textId="77777777" w:rsidR="00740D13" w:rsidRPr="00E83F95" w:rsidRDefault="00740D13" w:rsidP="000A2988">
      <w:pPr>
        <w:widowControl/>
        <w:bidi/>
        <w:adjustRightInd w:val="0"/>
        <w:contextualSpacing/>
        <w:rPr>
          <w:rFonts w:ascii="Simplified Arabic" w:eastAsiaTheme="minorHAnsi" w:hAnsi="Simplified Arabic" w:cs="Simplified Arabic"/>
          <w:sz w:val="24"/>
          <w:szCs w:val="24"/>
          <w:rtl/>
          <w14:ligatures w14:val="standardContextual"/>
        </w:rPr>
      </w:pPr>
    </w:p>
    <w:p w14:paraId="12BE1DC5" w14:textId="52B5FF25"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395FD5AD"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700C6906"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758A6EA5"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04E87ED1"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02D69233"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08EBD03B"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6EADE8E2"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4FE3F2BE"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2CC35EAD"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39165F88"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19796CC6"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7D0E720D"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11FA2B9A"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2ECD80FF"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070DD3B2"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7C83DEC6"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0CC3B3F8"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73DC042E"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43F86897"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16AD9031" w14:textId="77777777" w:rsidR="000A2988"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1E2445D1" w14:textId="77777777" w:rsidR="000A2988" w:rsidRPr="00E83F95" w:rsidRDefault="000A2988" w:rsidP="000A2988">
      <w:pPr>
        <w:widowControl/>
        <w:bidi/>
        <w:adjustRightInd w:val="0"/>
        <w:rPr>
          <w:rFonts w:ascii="Simplified Arabic" w:eastAsiaTheme="minorHAnsi" w:hAnsi="Simplified Arabic" w:cs="Simplified Arabic"/>
          <w:sz w:val="24"/>
          <w:szCs w:val="24"/>
          <w:rtl/>
          <w14:ligatures w14:val="standardContextual"/>
        </w:rPr>
      </w:pPr>
    </w:p>
    <w:p w14:paraId="50C5DF28" w14:textId="12511C75" w:rsidR="00D83FB6" w:rsidRPr="00D83FB6" w:rsidRDefault="00D83FB6" w:rsidP="00D83FB6">
      <w:pPr>
        <w:widowControl/>
        <w:autoSpaceDE/>
        <w:autoSpaceDN/>
        <w:bidi/>
        <w:rPr>
          <w:rFonts w:ascii="Simplified Arabic" w:hAnsi="Simplified Arabic" w:cs="Simplified Arabic" w:hint="cs"/>
          <w:sz w:val="24"/>
          <w:szCs w:val="24"/>
          <w:lang w:val="en-SA"/>
        </w:rPr>
      </w:pPr>
    </w:p>
    <w:p w14:paraId="520EECD4" w14:textId="77777777" w:rsidR="00D83FB6" w:rsidRPr="00D83FB6" w:rsidRDefault="00D83FB6" w:rsidP="00D83FB6">
      <w:pPr>
        <w:widowControl/>
        <w:autoSpaceDE/>
        <w:autoSpaceDN/>
        <w:bidi/>
        <w:spacing w:before="100" w:beforeAutospacing="1" w:after="100" w:afterAutospacing="1"/>
        <w:jc w:val="center"/>
        <w:rPr>
          <w:rFonts w:ascii="Simplified Arabic" w:hAnsi="Simplified Arabic" w:cs="Simplified Arabic" w:hint="cs"/>
          <w:sz w:val="28"/>
          <w:szCs w:val="28"/>
          <w:lang w:val="en-SA"/>
        </w:rPr>
      </w:pPr>
      <w:r w:rsidRPr="00D83FB6">
        <w:rPr>
          <w:rFonts w:ascii="Simplified Arabic" w:hAnsi="Simplified Arabic" w:cs="Simplified Arabic" w:hint="cs"/>
          <w:b/>
          <w:bCs/>
          <w:sz w:val="28"/>
          <w:szCs w:val="28"/>
          <w:rtl/>
          <w:lang w:val="en-SA"/>
        </w:rPr>
        <w:lastRenderedPageBreak/>
        <w:t>الفصل الخامس: استنتاجات الدراسة، وتوصياتها ومقترحاتها</w:t>
      </w:r>
    </w:p>
    <w:p w14:paraId="21A05F0E" w14:textId="77777777" w:rsidR="00D83FB6" w:rsidRPr="00D83FB6" w:rsidRDefault="00D83FB6" w:rsidP="00D83FB6">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D83FB6">
        <w:rPr>
          <w:rFonts w:ascii="Simplified Arabic" w:hAnsi="Simplified Arabic" w:cs="Simplified Arabic" w:hint="cs"/>
          <w:b/>
          <w:bCs/>
          <w:sz w:val="28"/>
          <w:szCs w:val="28"/>
          <w:rtl/>
          <w:lang w:val="en-SA"/>
        </w:rPr>
        <w:t>تمهيد</w:t>
      </w:r>
    </w:p>
    <w:p w14:paraId="206B4DFE" w14:textId="77777777" w:rsidR="00D83FB6" w:rsidRDefault="00D83FB6" w:rsidP="00D83FB6">
      <w:pPr>
        <w:widowControl/>
        <w:autoSpaceDE/>
        <w:autoSpaceDN/>
        <w:bidi/>
        <w:spacing w:before="100" w:beforeAutospacing="1" w:after="100" w:afterAutospacing="1"/>
        <w:contextualSpacing/>
        <w:rPr>
          <w:rFonts w:ascii="Simplified Arabic" w:hAnsi="Simplified Arabic" w:cs="Simplified Arabic"/>
          <w:sz w:val="24"/>
          <w:szCs w:val="24"/>
          <w:rtl/>
          <w:lang w:val="en-SA"/>
        </w:rPr>
      </w:pPr>
      <w:r w:rsidRPr="00D83FB6">
        <w:rPr>
          <w:rFonts w:ascii="Simplified Arabic" w:hAnsi="Simplified Arabic" w:cs="Simplified Arabic" w:hint="cs"/>
          <w:sz w:val="24"/>
          <w:szCs w:val="24"/>
          <w:rtl/>
          <w:lang w:val="en-SA"/>
        </w:rPr>
        <w:t xml:space="preserve">يُعد هذا الفصل بمثابة تتويج للرحلة البحثية التي تناولتها الدراسة، حيث يقدم خلاصة مركزة لأهم الاستنتاجات التي تم التوصل إليها بناءً على تحليل البيانات ومناقشة النتائج في الفصول السابقة. بناءً على هذه الاستنتاجات، سيعرض هذا الفصل مجموعة من التوصيات العملية الموجهة لصناع القرار والقائمين على مشروع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بهدف تعزيز إدارة التحول الرقمي وضمان استمرارية نجاح مشاريع المدن الذكية. وأخيرًا، سيتم طرح مقترحات لدراسات مستقبلية يمكن أن تُسهم في إثراء المعرفة في هذا المجال الحيوي والمتطور، قبل تقديم خاتمة شاملة للدراسة ككل</w:t>
      </w:r>
      <w:r w:rsidRPr="00D83FB6">
        <w:rPr>
          <w:rFonts w:ascii="Simplified Arabic" w:hAnsi="Simplified Arabic" w:cs="Simplified Arabic" w:hint="cs"/>
          <w:sz w:val="24"/>
          <w:szCs w:val="24"/>
          <w:lang w:val="en-SA"/>
        </w:rPr>
        <w:t>.</w:t>
      </w:r>
    </w:p>
    <w:p w14:paraId="1E16FB26" w14:textId="77777777" w:rsidR="00D83FB6" w:rsidRPr="00D83FB6" w:rsidRDefault="00D83FB6" w:rsidP="00D83FB6">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p>
    <w:p w14:paraId="4F9BBBB3" w14:textId="77777777" w:rsidR="00D83FB6" w:rsidRPr="00D83FB6" w:rsidRDefault="00D83FB6" w:rsidP="00D83FB6">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D83FB6">
        <w:rPr>
          <w:rFonts w:ascii="Simplified Arabic" w:hAnsi="Simplified Arabic" w:cs="Simplified Arabic" w:hint="cs"/>
          <w:b/>
          <w:bCs/>
          <w:sz w:val="28"/>
          <w:szCs w:val="28"/>
          <w:rtl/>
          <w:lang w:val="en-SA"/>
        </w:rPr>
        <w:t>استنتاجات الدراسة</w:t>
      </w:r>
    </w:p>
    <w:p w14:paraId="247CA53C" w14:textId="77777777" w:rsidR="00D83FB6" w:rsidRPr="00D83FB6" w:rsidRDefault="00D83FB6" w:rsidP="00D83FB6">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sz w:val="24"/>
          <w:szCs w:val="24"/>
          <w:rtl/>
          <w:lang w:val="en-SA"/>
        </w:rPr>
        <w:t>في ضوء النتائج التي توصلت إليها الدراسة الحالية، يمكن استخلاص الاستنتاجات الرئيسية التالية</w:t>
      </w:r>
      <w:r w:rsidRPr="00D83FB6">
        <w:rPr>
          <w:rFonts w:ascii="Simplified Arabic" w:hAnsi="Simplified Arabic" w:cs="Simplified Arabic" w:hint="cs"/>
          <w:sz w:val="24"/>
          <w:szCs w:val="24"/>
          <w:lang w:val="en-SA"/>
        </w:rPr>
        <w:t>:</w:t>
      </w:r>
    </w:p>
    <w:p w14:paraId="5CDBB527" w14:textId="77777777" w:rsidR="00D83FB6" w:rsidRPr="00D83FB6" w:rsidRDefault="00D83FB6" w:rsidP="00D83FB6">
      <w:pPr>
        <w:widowControl/>
        <w:numPr>
          <w:ilvl w:val="0"/>
          <w:numId w:val="83"/>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مستوى مرتفع لإدارة التحول الرقمي</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 xml:space="preserve">أظهرت الدراسة أن مشروع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xml:space="preserve"> يتمتع بمستوى مرتفع جدًا في إدارة التحول الرقمي. هذا يعكس الاستثمار الاستراتيجي الكبير والجهود الممنهجة في تبني وتطبيق الممارسات الرقمية المتقدمة، لا سيما فيما يتعلق بـ "إدارة التكنولوجيا والبنية التحتية الرقمية" و"الاستراتيجية والرؤية الرقمية"، والتي جاءت في المراتب الأولى</w:t>
      </w:r>
      <w:r w:rsidRPr="00D83FB6">
        <w:rPr>
          <w:rFonts w:ascii="Simplified Arabic" w:hAnsi="Simplified Arabic" w:cs="Simplified Arabic" w:hint="cs"/>
          <w:sz w:val="24"/>
          <w:szCs w:val="24"/>
          <w:lang w:val="en-SA"/>
        </w:rPr>
        <w:t>.</w:t>
      </w:r>
    </w:p>
    <w:p w14:paraId="73C18882" w14:textId="77777777" w:rsidR="00D83FB6" w:rsidRPr="00D83FB6" w:rsidRDefault="00D83FB6" w:rsidP="00D83FB6">
      <w:pPr>
        <w:widowControl/>
        <w:numPr>
          <w:ilvl w:val="0"/>
          <w:numId w:val="83"/>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نجاح ملحوظ لمشاريع المدن الذكية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 xml:space="preserve">تؤكد النتائج أن مشاريع المدن الذكية في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xml:space="preserve"> تحقق مستوى مرتفعًا من النجاح. ويتجلى هذا النجاح بشكل خاص في "الأداء التقني والتشغيلي" و"القدرة على التكيف والابتكار المستمر"، مما يُشير إلى كفاءة الأنظمة والبنى التحتية الذكية ومرونة المشروع في مواكبة التطورات</w:t>
      </w:r>
      <w:r w:rsidRPr="00D83FB6">
        <w:rPr>
          <w:rFonts w:ascii="Simplified Arabic" w:hAnsi="Simplified Arabic" w:cs="Simplified Arabic" w:hint="cs"/>
          <w:sz w:val="24"/>
          <w:szCs w:val="24"/>
          <w:lang w:val="en-SA"/>
        </w:rPr>
        <w:t>.</w:t>
      </w:r>
    </w:p>
    <w:p w14:paraId="629EE048" w14:textId="77777777" w:rsidR="00D83FB6" w:rsidRPr="00D83FB6" w:rsidRDefault="00D83FB6" w:rsidP="00D83FB6">
      <w:pPr>
        <w:widowControl/>
        <w:numPr>
          <w:ilvl w:val="0"/>
          <w:numId w:val="83"/>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تحديات في رضا أصحاب المصلحة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على الرغم من النجاح العام، إلا أن بُعدي "رضا المستخدمين والمواطنين" و"رضا أصحاب المصلحة الرئيسيين" جاءا بمستويات متوسطة نسبيًا. هذا يستنتج وجود فجوة محتملة أو تحديات ناشئة تتعلق بإدارة التوقعات، أو إشراك المستفيدين، أو قياس الأثر المباشر على رضاهم في المراحل الحالية من المشروع</w:t>
      </w:r>
      <w:r w:rsidRPr="00D83FB6">
        <w:rPr>
          <w:rFonts w:ascii="Simplified Arabic" w:hAnsi="Simplified Arabic" w:cs="Simplified Arabic" w:hint="cs"/>
          <w:sz w:val="24"/>
          <w:szCs w:val="24"/>
          <w:lang w:val="en-SA"/>
        </w:rPr>
        <w:t>.</w:t>
      </w:r>
    </w:p>
    <w:p w14:paraId="040F0A25" w14:textId="77777777" w:rsidR="00D83FB6" w:rsidRPr="00D83FB6" w:rsidRDefault="00D83FB6" w:rsidP="00D83FB6">
      <w:pPr>
        <w:widowControl/>
        <w:numPr>
          <w:ilvl w:val="0"/>
          <w:numId w:val="83"/>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علاقة ارتباطية قوية ومباشرة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 xml:space="preserve">توجد علاقة ارتباطية موجبة وقوية جدًا وذات دلالة إحصائية بين إدارة التحول الرقمي ونجاح مشاريع المدن الذكية في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هذا يعني أن فعالية ممارسات إدارة التحول الرقمي تُعد عاملًا حاسمًا ومباشرًا في تحديد مدى نجاح المشاريع الذكية ضمن هذا السياق</w:t>
      </w:r>
      <w:r w:rsidRPr="00D83FB6">
        <w:rPr>
          <w:rFonts w:ascii="Simplified Arabic" w:hAnsi="Simplified Arabic" w:cs="Simplified Arabic" w:hint="cs"/>
          <w:sz w:val="24"/>
          <w:szCs w:val="24"/>
          <w:lang w:val="en-SA"/>
        </w:rPr>
        <w:t>.</w:t>
      </w:r>
    </w:p>
    <w:p w14:paraId="5004D4B4" w14:textId="77777777" w:rsidR="00D83FB6" w:rsidRPr="00D83FB6" w:rsidRDefault="00D83FB6" w:rsidP="00D83FB6">
      <w:pPr>
        <w:widowControl/>
        <w:numPr>
          <w:ilvl w:val="0"/>
          <w:numId w:val="83"/>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تأثير شامل لإدارة التحول الرقمي</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تُسهم إدارة التحول الرقمي، بجميع أبعادها، بشكل معنوي وإيجابي في التنبؤ بنجاح مشاريع المدن الذكية. هذا يؤكد على أن التحول الرقمي ليس مجرد عملية تقنية، بل هو منظومة متكاملة من الجوانب الاستراتيجية، القيادية، التقنية، المتعلقة بالبيانات، العمليات، والمواهب</w:t>
      </w:r>
      <w:r w:rsidRPr="00D83FB6">
        <w:rPr>
          <w:rFonts w:ascii="Simplified Arabic" w:hAnsi="Simplified Arabic" w:cs="Simplified Arabic" w:hint="cs"/>
          <w:sz w:val="24"/>
          <w:szCs w:val="24"/>
          <w:lang w:val="en-SA"/>
        </w:rPr>
        <w:t>.</w:t>
      </w:r>
    </w:p>
    <w:p w14:paraId="6460DE1F" w14:textId="77777777" w:rsidR="00D83FB6" w:rsidRPr="00D83FB6" w:rsidRDefault="00D83FB6" w:rsidP="00D83FB6">
      <w:pPr>
        <w:widowControl/>
        <w:numPr>
          <w:ilvl w:val="0"/>
          <w:numId w:val="83"/>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أبعاد مؤثرة رئيسية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 xml:space="preserve">تُعد أبعاد "إدارة التكنولوجيا والبنية التحتية الرقمية"، و"القيادة والثقافة التنظيمية الداعمة"، و"إدارة المواهب والمهارات الرقمية" الأكثر تأثيرًا وإسهامًا في تحقيق نجاح مشاريع المدن الذكية في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هذا يُبرز أهمية الاستثمار المستمر في التقنية المتطورة، وتنمية القدرات القيادية التي تدعم التغيير، وتطوير الكفاءات البشرية القادرة على التعامل مع المتطلبات الرقمية</w:t>
      </w:r>
      <w:r w:rsidRPr="00D83FB6">
        <w:rPr>
          <w:rFonts w:ascii="Simplified Arabic" w:hAnsi="Simplified Arabic" w:cs="Simplified Arabic" w:hint="cs"/>
          <w:sz w:val="24"/>
          <w:szCs w:val="24"/>
          <w:lang w:val="en-SA"/>
        </w:rPr>
        <w:t>.</w:t>
      </w:r>
    </w:p>
    <w:p w14:paraId="73363834" w14:textId="77777777" w:rsidR="00D83FB6" w:rsidRDefault="00D83FB6" w:rsidP="00D83FB6">
      <w:pPr>
        <w:widowControl/>
        <w:numPr>
          <w:ilvl w:val="0"/>
          <w:numId w:val="83"/>
        </w:numPr>
        <w:autoSpaceDE/>
        <w:autoSpaceDN/>
        <w:bidi/>
        <w:spacing w:before="100" w:beforeAutospacing="1" w:after="100" w:afterAutospacing="1"/>
        <w:contextualSpacing/>
        <w:rPr>
          <w:rFonts w:ascii="Simplified Arabic" w:hAnsi="Simplified Arabic" w:cs="Simplified Arabic"/>
          <w:sz w:val="24"/>
          <w:szCs w:val="24"/>
          <w:lang w:val="en-SA"/>
        </w:rPr>
      </w:pPr>
      <w:r w:rsidRPr="00D83FB6">
        <w:rPr>
          <w:rFonts w:ascii="Simplified Arabic" w:hAnsi="Simplified Arabic" w:cs="Simplified Arabic" w:hint="cs"/>
          <w:b/>
          <w:bCs/>
          <w:sz w:val="24"/>
          <w:szCs w:val="24"/>
          <w:rtl/>
          <w:lang w:val="en-SA"/>
        </w:rPr>
        <w:lastRenderedPageBreak/>
        <w:t>أهمية متكاملة لجميع الأبعاد</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على الرغم من تباين الأهمية النسبية، إلا أن جميع أبعاد إدارة التحول الرقمي (بما في ذلك إدارة البيانات والتحليلات، وإدارة العمليات والتحسين المستمر) تُقدم إسهامًا معنويًا في النجاح، مما يستنتج ضرورة الأخذ بنهج شامل ومتكامل في إدارة التحول الرقمي لضمان تحقيق أقصى درجات النجاح</w:t>
      </w:r>
      <w:r w:rsidRPr="00D83FB6">
        <w:rPr>
          <w:rFonts w:ascii="Simplified Arabic" w:hAnsi="Simplified Arabic" w:cs="Simplified Arabic" w:hint="cs"/>
          <w:sz w:val="24"/>
          <w:szCs w:val="24"/>
          <w:lang w:val="en-SA"/>
        </w:rPr>
        <w:t>.</w:t>
      </w:r>
    </w:p>
    <w:p w14:paraId="5138F176" w14:textId="77777777" w:rsidR="00D83FB6" w:rsidRPr="00D83FB6" w:rsidRDefault="00D83FB6" w:rsidP="00D83FB6">
      <w:pPr>
        <w:widowControl/>
        <w:autoSpaceDE/>
        <w:autoSpaceDN/>
        <w:bidi/>
        <w:spacing w:before="100" w:beforeAutospacing="1" w:after="100" w:afterAutospacing="1"/>
        <w:ind w:left="720"/>
        <w:contextualSpacing/>
        <w:rPr>
          <w:rFonts w:ascii="Simplified Arabic" w:hAnsi="Simplified Arabic" w:cs="Simplified Arabic" w:hint="cs"/>
          <w:sz w:val="24"/>
          <w:szCs w:val="24"/>
          <w:lang w:val="en-SA"/>
        </w:rPr>
      </w:pPr>
    </w:p>
    <w:p w14:paraId="02172725" w14:textId="77777777" w:rsidR="00D83FB6" w:rsidRPr="00D83FB6" w:rsidRDefault="00D83FB6" w:rsidP="00D83FB6">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D83FB6">
        <w:rPr>
          <w:rFonts w:ascii="Simplified Arabic" w:hAnsi="Simplified Arabic" w:cs="Simplified Arabic" w:hint="cs"/>
          <w:b/>
          <w:bCs/>
          <w:sz w:val="28"/>
          <w:szCs w:val="28"/>
          <w:rtl/>
          <w:lang w:val="en-SA"/>
        </w:rPr>
        <w:t>توصيات الدراسة</w:t>
      </w:r>
    </w:p>
    <w:p w14:paraId="4D455A7B" w14:textId="77777777" w:rsidR="00D83FB6" w:rsidRPr="00D83FB6" w:rsidRDefault="00D83FB6" w:rsidP="00D83FB6">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sz w:val="24"/>
          <w:szCs w:val="24"/>
          <w:rtl/>
          <w:lang w:val="en-SA"/>
        </w:rPr>
        <w:t xml:space="preserve">بناءً على الاستنتاجات السابقة، تُقدم الدراسة التوصيات العملية التالية لتعزيز إدارة التحول الرقمي وضمان استمرارية نجاح مشاريع المدن الذكية في مشروع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lang w:val="en-SA"/>
        </w:rPr>
        <w:t>:</w:t>
      </w:r>
    </w:p>
    <w:p w14:paraId="78AD08AF" w14:textId="77777777" w:rsidR="00D83FB6" w:rsidRPr="00D83FB6" w:rsidRDefault="00D83FB6" w:rsidP="00D83FB6">
      <w:pPr>
        <w:widowControl/>
        <w:numPr>
          <w:ilvl w:val="0"/>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تعزيز استراتيجيات إشراك المستخدمين وأصحاب المصلحة</w:t>
      </w:r>
      <w:r w:rsidRPr="00D83FB6">
        <w:rPr>
          <w:rFonts w:ascii="Simplified Arabic" w:hAnsi="Simplified Arabic" w:cs="Simplified Arabic" w:hint="cs"/>
          <w:b/>
          <w:bCs/>
          <w:sz w:val="24"/>
          <w:szCs w:val="24"/>
          <w:lang w:val="en-SA"/>
        </w:rPr>
        <w:t>:</w:t>
      </w:r>
    </w:p>
    <w:p w14:paraId="213316EA" w14:textId="77777777" w:rsidR="00D83FB6" w:rsidRPr="00D83FB6" w:rsidRDefault="00D83FB6" w:rsidP="00D83FB6">
      <w:pPr>
        <w:widowControl/>
        <w:numPr>
          <w:ilvl w:val="1"/>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الإجراءات التنفيذية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تطوير آليات أكثر فعالية لجمع ملاحظات المستخدمين والمواطنين (سواء المقيمين أو الزوار) وأصحاب المصلحة الرئيسيين بشكل مستمر. يمكن ذلك عبر منصات تفاعلية، ورش عمل دورية، استبيانات رضا متخصصة، ومجموعات تركيز، مع التركيز على دمج هذه الملاحظات في عمليات تصميم وتطوير الخدمات والمشاريع الذكية لضمان تلبيتها للاحتياجات والتوقعات</w:t>
      </w:r>
      <w:r w:rsidRPr="00D83FB6">
        <w:rPr>
          <w:rFonts w:ascii="Simplified Arabic" w:hAnsi="Simplified Arabic" w:cs="Simplified Arabic" w:hint="cs"/>
          <w:sz w:val="24"/>
          <w:szCs w:val="24"/>
          <w:lang w:val="en-SA"/>
        </w:rPr>
        <w:t>.</w:t>
      </w:r>
    </w:p>
    <w:p w14:paraId="4002D3B8" w14:textId="77777777" w:rsidR="00D83FB6" w:rsidRPr="00D83FB6" w:rsidRDefault="00D83FB6" w:rsidP="00D83FB6">
      <w:pPr>
        <w:widowControl/>
        <w:numPr>
          <w:ilvl w:val="0"/>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الاستثمار المستمر في أبحاث وتطوير البنية التحتية الرقمية</w:t>
      </w:r>
      <w:r w:rsidRPr="00D83FB6">
        <w:rPr>
          <w:rFonts w:ascii="Simplified Arabic" w:hAnsi="Simplified Arabic" w:cs="Simplified Arabic" w:hint="cs"/>
          <w:b/>
          <w:bCs/>
          <w:sz w:val="24"/>
          <w:szCs w:val="24"/>
          <w:lang w:val="en-SA"/>
        </w:rPr>
        <w:t>:</w:t>
      </w:r>
    </w:p>
    <w:p w14:paraId="478102F9" w14:textId="77777777" w:rsidR="00D83FB6" w:rsidRPr="00D83FB6" w:rsidRDefault="00D83FB6" w:rsidP="00D83FB6">
      <w:pPr>
        <w:widowControl/>
        <w:numPr>
          <w:ilvl w:val="1"/>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الإجراءات التنفيذية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تخصيص ميزانيات مستمرة للأبحاث والتطوير</w:t>
      </w:r>
      <w:r w:rsidRPr="00D83FB6">
        <w:rPr>
          <w:rFonts w:ascii="Simplified Arabic" w:hAnsi="Simplified Arabic" w:cs="Simplified Arabic" w:hint="cs"/>
          <w:sz w:val="24"/>
          <w:szCs w:val="24"/>
          <w:lang w:val="en-SA"/>
        </w:rPr>
        <w:t xml:space="preserve"> (R&amp;D) </w:t>
      </w:r>
      <w:r w:rsidRPr="00D83FB6">
        <w:rPr>
          <w:rFonts w:ascii="Simplified Arabic" w:hAnsi="Simplified Arabic" w:cs="Simplified Arabic" w:hint="cs"/>
          <w:sz w:val="24"/>
          <w:szCs w:val="24"/>
          <w:rtl/>
          <w:lang w:val="en-SA"/>
        </w:rPr>
        <w:t xml:space="preserve">في أحدث التقنيات الناشئة (كالذكاء الاصطناعي التوليدي، الحوسبة الكمومية، إنترنت الأشياء المتقدم) لضمان بقاء البنية التحتية </w:t>
      </w:r>
      <w:proofErr w:type="spellStart"/>
      <w:r w:rsidRPr="00D83FB6">
        <w:rPr>
          <w:rFonts w:ascii="Simplified Arabic" w:hAnsi="Simplified Arabic" w:cs="Simplified Arabic" w:hint="cs"/>
          <w:sz w:val="24"/>
          <w:szCs w:val="24"/>
          <w:rtl/>
          <w:lang w:val="en-SA"/>
        </w:rPr>
        <w:t>لنيوم</w:t>
      </w:r>
      <w:proofErr w:type="spellEnd"/>
      <w:r w:rsidRPr="00D83FB6">
        <w:rPr>
          <w:rFonts w:ascii="Simplified Arabic" w:hAnsi="Simplified Arabic" w:cs="Simplified Arabic" w:hint="cs"/>
          <w:sz w:val="24"/>
          <w:szCs w:val="24"/>
          <w:rtl/>
          <w:lang w:val="en-SA"/>
        </w:rPr>
        <w:t xml:space="preserve"> في طليعة الابتكار العالمي، مع التركيز على الأمن السيبراني والمرونة</w:t>
      </w:r>
      <w:r w:rsidRPr="00D83FB6">
        <w:rPr>
          <w:rFonts w:ascii="Simplified Arabic" w:hAnsi="Simplified Arabic" w:cs="Simplified Arabic" w:hint="cs"/>
          <w:sz w:val="24"/>
          <w:szCs w:val="24"/>
          <w:lang w:val="en-SA"/>
        </w:rPr>
        <w:t>.</w:t>
      </w:r>
    </w:p>
    <w:p w14:paraId="3B5BEF16" w14:textId="77777777" w:rsidR="00D83FB6" w:rsidRPr="00D83FB6" w:rsidRDefault="00D83FB6" w:rsidP="00D83FB6">
      <w:pPr>
        <w:widowControl/>
        <w:numPr>
          <w:ilvl w:val="0"/>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تطوير برامج متقدمة للقيادة الرقمية وثقافة الابتكار</w:t>
      </w:r>
      <w:r w:rsidRPr="00D83FB6">
        <w:rPr>
          <w:rFonts w:ascii="Simplified Arabic" w:hAnsi="Simplified Arabic" w:cs="Simplified Arabic" w:hint="cs"/>
          <w:b/>
          <w:bCs/>
          <w:sz w:val="24"/>
          <w:szCs w:val="24"/>
          <w:lang w:val="en-SA"/>
        </w:rPr>
        <w:t>:</w:t>
      </w:r>
    </w:p>
    <w:p w14:paraId="50EFF6A8" w14:textId="77777777" w:rsidR="00D83FB6" w:rsidRPr="00D83FB6" w:rsidRDefault="00D83FB6" w:rsidP="00D83FB6">
      <w:pPr>
        <w:widowControl/>
        <w:numPr>
          <w:ilvl w:val="1"/>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الإجراءات التنفيذية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إطلاق برامج تدريبية وتطويرية مكثفة للقيادات الإدارية على جميع المستويات، تركز على تعزيز مهارات القيادة في عصر التحول الرقمي وإدارة التغيير، مع بناء ثقافة تنظيمية داعمة للتجريب، التعلم من الأخطاء، وتبني الحلول المبتكرة</w:t>
      </w:r>
      <w:r w:rsidRPr="00D83FB6">
        <w:rPr>
          <w:rFonts w:ascii="Simplified Arabic" w:hAnsi="Simplified Arabic" w:cs="Simplified Arabic" w:hint="cs"/>
          <w:sz w:val="24"/>
          <w:szCs w:val="24"/>
          <w:lang w:val="en-SA"/>
        </w:rPr>
        <w:t>.</w:t>
      </w:r>
    </w:p>
    <w:p w14:paraId="20D678CE" w14:textId="77777777" w:rsidR="00D83FB6" w:rsidRPr="00D83FB6" w:rsidRDefault="00D83FB6" w:rsidP="00D83FB6">
      <w:pPr>
        <w:widowControl/>
        <w:numPr>
          <w:ilvl w:val="0"/>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تنمية المواهب والمهارات الرقمية المستقبلية</w:t>
      </w:r>
      <w:r w:rsidRPr="00D83FB6">
        <w:rPr>
          <w:rFonts w:ascii="Simplified Arabic" w:hAnsi="Simplified Arabic" w:cs="Simplified Arabic" w:hint="cs"/>
          <w:b/>
          <w:bCs/>
          <w:sz w:val="24"/>
          <w:szCs w:val="24"/>
          <w:lang w:val="en-SA"/>
        </w:rPr>
        <w:t>:</w:t>
      </w:r>
    </w:p>
    <w:p w14:paraId="5EE52E48" w14:textId="77777777" w:rsidR="00D83FB6" w:rsidRPr="00D83FB6" w:rsidRDefault="00D83FB6" w:rsidP="00D83FB6">
      <w:pPr>
        <w:widowControl/>
        <w:numPr>
          <w:ilvl w:val="1"/>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الإجراءات التنفيذية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 xml:space="preserve">وضع استراتيجية متكاملة لاستقطاب المواهب الرقمية العالمية وتطوير الكفاءات المحلية. يشمل ذلك الشراكة مع الجامعات والمؤسسات التعليمية، إنشاء أكاديميات متخصصة في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وتوفير برامج تدريب مستمر للعاملين الحاليين في مجالات البيانات الضخمة، الأمن السيبراني، تطوير البرمجيات، وإدارة الأنظمة الذكية</w:t>
      </w:r>
      <w:r w:rsidRPr="00D83FB6">
        <w:rPr>
          <w:rFonts w:ascii="Simplified Arabic" w:hAnsi="Simplified Arabic" w:cs="Simplified Arabic" w:hint="cs"/>
          <w:sz w:val="24"/>
          <w:szCs w:val="24"/>
          <w:lang w:val="en-SA"/>
        </w:rPr>
        <w:t>.</w:t>
      </w:r>
    </w:p>
    <w:p w14:paraId="192D69E2" w14:textId="77777777" w:rsidR="00D83FB6" w:rsidRPr="00D83FB6" w:rsidRDefault="00D83FB6" w:rsidP="00D83FB6">
      <w:pPr>
        <w:widowControl/>
        <w:numPr>
          <w:ilvl w:val="0"/>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تحسين إدارة البيانات وتحليلاتها لتعزيز اتخاذ القرار</w:t>
      </w:r>
      <w:r w:rsidRPr="00D83FB6">
        <w:rPr>
          <w:rFonts w:ascii="Simplified Arabic" w:hAnsi="Simplified Arabic" w:cs="Simplified Arabic" w:hint="cs"/>
          <w:b/>
          <w:bCs/>
          <w:sz w:val="24"/>
          <w:szCs w:val="24"/>
          <w:lang w:val="en-SA"/>
        </w:rPr>
        <w:t>:</w:t>
      </w:r>
    </w:p>
    <w:p w14:paraId="7E43C1E3" w14:textId="77777777" w:rsidR="00D83FB6" w:rsidRPr="00D83FB6" w:rsidRDefault="00D83FB6" w:rsidP="00D83FB6">
      <w:pPr>
        <w:widowControl/>
        <w:numPr>
          <w:ilvl w:val="1"/>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الإجراءات التنفيذية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 xml:space="preserve">إنشاء مركز موحد لإدارة البيانات الضخمة في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مع تطوير أنظمة متقدمة للتحليلات التنبؤية والوصفية. يجب التركيز على حوكمة البيانات لضمان جودتها، خصوصيتها، وتوفرها لدعم اتخاذ القرارات الاستراتيجية والتشغيلية القائمة على البيانات في جميع مشاريع المدينة الذكية</w:t>
      </w:r>
      <w:r w:rsidRPr="00D83FB6">
        <w:rPr>
          <w:rFonts w:ascii="Simplified Arabic" w:hAnsi="Simplified Arabic" w:cs="Simplified Arabic" w:hint="cs"/>
          <w:sz w:val="24"/>
          <w:szCs w:val="24"/>
          <w:lang w:val="en-SA"/>
        </w:rPr>
        <w:t>.</w:t>
      </w:r>
    </w:p>
    <w:p w14:paraId="087229EA" w14:textId="77777777" w:rsidR="00D83FB6" w:rsidRPr="00D83FB6" w:rsidRDefault="00D83FB6" w:rsidP="00D83FB6">
      <w:pPr>
        <w:widowControl/>
        <w:numPr>
          <w:ilvl w:val="0"/>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إعادة هندسة العمليات وتكييفها مع البيئة الرقمية</w:t>
      </w:r>
      <w:r w:rsidRPr="00D83FB6">
        <w:rPr>
          <w:rFonts w:ascii="Simplified Arabic" w:hAnsi="Simplified Arabic" w:cs="Simplified Arabic" w:hint="cs"/>
          <w:b/>
          <w:bCs/>
          <w:sz w:val="24"/>
          <w:szCs w:val="24"/>
          <w:lang w:val="en-SA"/>
        </w:rPr>
        <w:t>:</w:t>
      </w:r>
    </w:p>
    <w:p w14:paraId="1EBEA0A5" w14:textId="77777777" w:rsidR="00D83FB6" w:rsidRPr="00D83FB6" w:rsidRDefault="00D83FB6" w:rsidP="00D83FB6">
      <w:pPr>
        <w:widowControl/>
        <w:numPr>
          <w:ilvl w:val="1"/>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lastRenderedPageBreak/>
        <w:t>الإجراءات التنفيذية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 xml:space="preserve">إجراء مراجعة دورية وشاملة للعمليات التشغيلية والإدارية الحالية بهدف تبسيطها </w:t>
      </w:r>
      <w:proofErr w:type="spellStart"/>
      <w:r w:rsidRPr="00D83FB6">
        <w:rPr>
          <w:rFonts w:ascii="Simplified Arabic" w:hAnsi="Simplified Arabic" w:cs="Simplified Arabic" w:hint="cs"/>
          <w:sz w:val="24"/>
          <w:szCs w:val="24"/>
          <w:rtl/>
          <w:lang w:val="en-SA"/>
        </w:rPr>
        <w:t>وأتمتتها</w:t>
      </w:r>
      <w:proofErr w:type="spellEnd"/>
      <w:r w:rsidRPr="00D83FB6">
        <w:rPr>
          <w:rFonts w:ascii="Simplified Arabic" w:hAnsi="Simplified Arabic" w:cs="Simplified Arabic" w:hint="cs"/>
          <w:sz w:val="24"/>
          <w:szCs w:val="24"/>
          <w:rtl/>
          <w:lang w:val="en-SA"/>
        </w:rPr>
        <w:t xml:space="preserve"> بما يتوافق مع أهداف التحول الرقمي. يجب التركيز على تطبيق منهجيات مثل</w:t>
      </w:r>
      <w:r w:rsidRPr="00D83FB6">
        <w:rPr>
          <w:rFonts w:ascii="Simplified Arabic" w:hAnsi="Simplified Arabic" w:cs="Simplified Arabic" w:hint="cs"/>
          <w:sz w:val="24"/>
          <w:szCs w:val="24"/>
          <w:lang w:val="en-SA"/>
        </w:rPr>
        <w:t xml:space="preserve"> Lean </w:t>
      </w:r>
      <w:r w:rsidRPr="00D83FB6">
        <w:rPr>
          <w:rFonts w:ascii="Simplified Arabic" w:hAnsi="Simplified Arabic" w:cs="Simplified Arabic" w:hint="cs"/>
          <w:sz w:val="24"/>
          <w:szCs w:val="24"/>
          <w:rtl/>
          <w:lang w:val="en-SA"/>
        </w:rPr>
        <w:t>و</w:t>
      </w:r>
      <w:r w:rsidRPr="00D83FB6">
        <w:rPr>
          <w:rFonts w:ascii="Simplified Arabic" w:hAnsi="Simplified Arabic" w:cs="Simplified Arabic" w:hint="cs"/>
          <w:sz w:val="24"/>
          <w:szCs w:val="24"/>
          <w:lang w:val="en-SA"/>
        </w:rPr>
        <w:t xml:space="preserve">Agile </w:t>
      </w:r>
      <w:r w:rsidRPr="00D83FB6">
        <w:rPr>
          <w:rFonts w:ascii="Simplified Arabic" w:hAnsi="Simplified Arabic" w:cs="Simplified Arabic" w:hint="cs"/>
          <w:sz w:val="24"/>
          <w:szCs w:val="24"/>
          <w:rtl/>
          <w:lang w:val="en-SA"/>
        </w:rPr>
        <w:t>لتحسين الكفاءة وتقليل الهدر وتعزيز الاستجابة للتغيرات الرقمية</w:t>
      </w:r>
      <w:r w:rsidRPr="00D83FB6">
        <w:rPr>
          <w:rFonts w:ascii="Simplified Arabic" w:hAnsi="Simplified Arabic" w:cs="Simplified Arabic" w:hint="cs"/>
          <w:sz w:val="24"/>
          <w:szCs w:val="24"/>
          <w:lang w:val="en-SA"/>
        </w:rPr>
        <w:t>.</w:t>
      </w:r>
    </w:p>
    <w:p w14:paraId="12259AFB" w14:textId="77777777" w:rsidR="00D83FB6" w:rsidRPr="00D83FB6" w:rsidRDefault="00D83FB6" w:rsidP="00D83FB6">
      <w:pPr>
        <w:widowControl/>
        <w:numPr>
          <w:ilvl w:val="0"/>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وضع مؤشرات أداء رئيسية</w:t>
      </w:r>
      <w:r w:rsidRPr="00D83FB6">
        <w:rPr>
          <w:rFonts w:ascii="Simplified Arabic" w:hAnsi="Simplified Arabic" w:cs="Simplified Arabic" w:hint="cs"/>
          <w:b/>
          <w:bCs/>
          <w:sz w:val="24"/>
          <w:szCs w:val="24"/>
          <w:lang w:val="en-SA"/>
        </w:rPr>
        <w:t xml:space="preserve"> (KPIs) </w:t>
      </w:r>
      <w:r w:rsidRPr="00D83FB6">
        <w:rPr>
          <w:rFonts w:ascii="Simplified Arabic" w:hAnsi="Simplified Arabic" w:cs="Simplified Arabic" w:hint="cs"/>
          <w:b/>
          <w:bCs/>
          <w:sz w:val="24"/>
          <w:szCs w:val="24"/>
          <w:rtl/>
          <w:lang w:val="en-SA"/>
        </w:rPr>
        <w:t>شاملة لرضا أصحاب المصلحة</w:t>
      </w:r>
      <w:r w:rsidRPr="00D83FB6">
        <w:rPr>
          <w:rFonts w:ascii="Simplified Arabic" w:hAnsi="Simplified Arabic" w:cs="Simplified Arabic" w:hint="cs"/>
          <w:b/>
          <w:bCs/>
          <w:sz w:val="24"/>
          <w:szCs w:val="24"/>
          <w:lang w:val="en-SA"/>
        </w:rPr>
        <w:t>:</w:t>
      </w:r>
    </w:p>
    <w:p w14:paraId="47B75C23" w14:textId="77777777" w:rsidR="00D83FB6" w:rsidRPr="00D83FB6" w:rsidRDefault="00D83FB6" w:rsidP="00D83FB6">
      <w:pPr>
        <w:widowControl/>
        <w:numPr>
          <w:ilvl w:val="1"/>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الإجراءات التنفيذية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تطوير مجموعة واضحة من مؤشرات الأداء الرئيسية لقياس مستوى رضا المستخدمين، المواطنين، والشركاء بشكل دوري وموثوق. يجب أن تكون هذه المؤشرات جزءًا لا يتجزأ من تقارير الأداء الدورية للمشاريع الذكية، مع تخصيص فرق لمتابعتها واتخاذ الإجراءات التصحيحية اللازمة</w:t>
      </w:r>
      <w:r w:rsidRPr="00D83FB6">
        <w:rPr>
          <w:rFonts w:ascii="Simplified Arabic" w:hAnsi="Simplified Arabic" w:cs="Simplified Arabic" w:hint="cs"/>
          <w:sz w:val="24"/>
          <w:szCs w:val="24"/>
          <w:lang w:val="en-SA"/>
        </w:rPr>
        <w:t>.</w:t>
      </w:r>
    </w:p>
    <w:p w14:paraId="60567318" w14:textId="77777777" w:rsidR="00D83FB6" w:rsidRPr="00D83FB6" w:rsidRDefault="00D83FB6" w:rsidP="00D83FB6">
      <w:pPr>
        <w:widowControl/>
        <w:numPr>
          <w:ilvl w:val="0"/>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تعزيز التواصل حول الإنجازات والتحديات</w:t>
      </w:r>
      <w:r w:rsidRPr="00D83FB6">
        <w:rPr>
          <w:rFonts w:ascii="Simplified Arabic" w:hAnsi="Simplified Arabic" w:cs="Simplified Arabic" w:hint="cs"/>
          <w:b/>
          <w:bCs/>
          <w:sz w:val="24"/>
          <w:szCs w:val="24"/>
          <w:lang w:val="en-SA"/>
        </w:rPr>
        <w:t>:</w:t>
      </w:r>
    </w:p>
    <w:p w14:paraId="6F8A4B63" w14:textId="77777777" w:rsidR="00D83FB6" w:rsidRPr="00D83FB6" w:rsidRDefault="00D83FB6" w:rsidP="00D83FB6">
      <w:pPr>
        <w:widowControl/>
        <w:numPr>
          <w:ilvl w:val="1"/>
          <w:numId w:val="84"/>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b/>
          <w:bCs/>
          <w:sz w:val="24"/>
          <w:szCs w:val="24"/>
          <w:rtl/>
          <w:lang w:val="en-SA"/>
        </w:rPr>
        <w:t>الإجراءات التنفيذية</w:t>
      </w:r>
      <w:r w:rsidRPr="00D83FB6">
        <w:rPr>
          <w:rFonts w:ascii="Simplified Arabic" w:hAnsi="Simplified Arabic" w:cs="Simplified Arabic" w:hint="cs"/>
          <w:b/>
          <w:bCs/>
          <w:sz w:val="24"/>
          <w:szCs w:val="24"/>
          <w:lang w:val="en-SA"/>
        </w:rPr>
        <w:t>:</w:t>
      </w:r>
      <w:r w:rsidRPr="00D83FB6">
        <w:rPr>
          <w:rFonts w:ascii="Simplified Arabic" w:hAnsi="Simplified Arabic" w:cs="Simplified Arabic" w:hint="cs"/>
          <w:sz w:val="24"/>
          <w:szCs w:val="24"/>
          <w:lang w:val="en-SA"/>
        </w:rPr>
        <w:t xml:space="preserve"> </w:t>
      </w:r>
      <w:r w:rsidRPr="00D83FB6">
        <w:rPr>
          <w:rFonts w:ascii="Simplified Arabic" w:hAnsi="Simplified Arabic" w:cs="Simplified Arabic" w:hint="cs"/>
          <w:sz w:val="24"/>
          <w:szCs w:val="24"/>
          <w:rtl/>
          <w:lang w:val="en-SA"/>
        </w:rPr>
        <w:t xml:space="preserve">زيادة الشفافية في التواصل حول تقدم مشروع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xml:space="preserve"> في تحقيق أهدافه الذكية، بما في ذلك التحديات والإنجازات. يمكن ذلك من خلال تقارير دورية للجمهور وأصحاب المصلحة، فعاليات مفتوحة، ومنصات إعلامية، لتعزيز الثقة وبناء صورة إيجابية مستنيرة</w:t>
      </w:r>
      <w:r w:rsidRPr="00D83FB6">
        <w:rPr>
          <w:rFonts w:ascii="Simplified Arabic" w:hAnsi="Simplified Arabic" w:cs="Simplified Arabic" w:hint="cs"/>
          <w:sz w:val="24"/>
          <w:szCs w:val="24"/>
          <w:lang w:val="en-SA"/>
        </w:rPr>
        <w:t>.</w:t>
      </w:r>
    </w:p>
    <w:p w14:paraId="277B15D8" w14:textId="77777777" w:rsidR="00D83FB6" w:rsidRPr="00D83FB6" w:rsidRDefault="00D83FB6" w:rsidP="00D83FB6">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D83FB6">
        <w:rPr>
          <w:rFonts w:ascii="Simplified Arabic" w:hAnsi="Simplified Arabic" w:cs="Simplified Arabic" w:hint="cs"/>
          <w:b/>
          <w:bCs/>
          <w:sz w:val="28"/>
          <w:szCs w:val="28"/>
          <w:rtl/>
          <w:lang w:val="en-SA"/>
        </w:rPr>
        <w:t>مقترحات الدراسة</w:t>
      </w:r>
    </w:p>
    <w:p w14:paraId="3801C321" w14:textId="77777777" w:rsidR="00D83FB6" w:rsidRPr="00D83FB6" w:rsidRDefault="00D83FB6" w:rsidP="00D83FB6">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sz w:val="24"/>
          <w:szCs w:val="24"/>
          <w:rtl/>
          <w:lang w:val="en-SA"/>
        </w:rPr>
        <w:t>امتدادًا للدراسة الحالية، تُقترح العناوين التالية لدراسات مستقبلية يمكن أن تُسهم في تعميق الفهم في هذا المجال</w:t>
      </w:r>
      <w:r w:rsidRPr="00D83FB6">
        <w:rPr>
          <w:rFonts w:ascii="Simplified Arabic" w:hAnsi="Simplified Arabic" w:cs="Simplified Arabic" w:hint="cs"/>
          <w:sz w:val="24"/>
          <w:szCs w:val="24"/>
          <w:lang w:val="en-SA"/>
        </w:rPr>
        <w:t>:</w:t>
      </w:r>
    </w:p>
    <w:p w14:paraId="36A7A3A7" w14:textId="77777777" w:rsidR="00D83FB6" w:rsidRPr="00D83FB6" w:rsidRDefault="00D83FB6" w:rsidP="00D83FB6">
      <w:pPr>
        <w:widowControl/>
        <w:numPr>
          <w:ilvl w:val="0"/>
          <w:numId w:val="85"/>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sz w:val="24"/>
          <w:szCs w:val="24"/>
          <w:lang w:val="en-SA"/>
        </w:rPr>
        <w:t>"</w:t>
      </w:r>
      <w:r w:rsidRPr="00D83FB6">
        <w:rPr>
          <w:rFonts w:ascii="Simplified Arabic" w:hAnsi="Simplified Arabic" w:cs="Simplified Arabic" w:hint="cs"/>
          <w:sz w:val="24"/>
          <w:szCs w:val="24"/>
          <w:rtl/>
          <w:lang w:val="en-SA"/>
        </w:rPr>
        <w:t xml:space="preserve">دور حوكمة البيانات في تعزيز رضا المستخدمين في مشاريع المدن الذكية: دراسة حالة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lang w:val="en-SA"/>
        </w:rPr>
        <w:t>"</w:t>
      </w:r>
    </w:p>
    <w:p w14:paraId="583E0F44" w14:textId="77777777" w:rsidR="00D83FB6" w:rsidRPr="00D83FB6" w:rsidRDefault="00D83FB6" w:rsidP="00D83FB6">
      <w:pPr>
        <w:widowControl/>
        <w:numPr>
          <w:ilvl w:val="0"/>
          <w:numId w:val="85"/>
        </w:numPr>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sz w:val="24"/>
          <w:szCs w:val="24"/>
          <w:lang w:val="en-SA"/>
        </w:rPr>
        <w:t>"</w:t>
      </w:r>
      <w:r w:rsidRPr="00D83FB6">
        <w:rPr>
          <w:rFonts w:ascii="Simplified Arabic" w:hAnsi="Simplified Arabic" w:cs="Simplified Arabic" w:hint="cs"/>
          <w:sz w:val="24"/>
          <w:szCs w:val="24"/>
          <w:rtl/>
          <w:lang w:val="en-SA"/>
        </w:rPr>
        <w:t>تأثير ثقافة الابتكار والتعلم التنظيمي على القدرة على التكيف والابتكار المستمر في مشروع مدينة ذكية عملاقة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xml:space="preserve"> نموذجًا</w:t>
      </w:r>
      <w:r w:rsidRPr="00D83FB6">
        <w:rPr>
          <w:rFonts w:ascii="Simplified Arabic" w:hAnsi="Simplified Arabic" w:cs="Simplified Arabic" w:hint="cs"/>
          <w:sz w:val="24"/>
          <w:szCs w:val="24"/>
          <w:lang w:val="en-SA"/>
        </w:rPr>
        <w:t>)"</w:t>
      </w:r>
    </w:p>
    <w:p w14:paraId="5FDC761F" w14:textId="77777777" w:rsidR="00D83FB6" w:rsidRDefault="00D83FB6" w:rsidP="00D83FB6">
      <w:pPr>
        <w:widowControl/>
        <w:numPr>
          <w:ilvl w:val="0"/>
          <w:numId w:val="85"/>
        </w:numPr>
        <w:autoSpaceDE/>
        <w:autoSpaceDN/>
        <w:bidi/>
        <w:spacing w:before="100" w:beforeAutospacing="1" w:after="100" w:afterAutospacing="1"/>
        <w:contextualSpacing/>
        <w:rPr>
          <w:rFonts w:ascii="Simplified Arabic" w:hAnsi="Simplified Arabic" w:cs="Simplified Arabic"/>
          <w:sz w:val="24"/>
          <w:szCs w:val="24"/>
          <w:lang w:val="en-SA"/>
        </w:rPr>
      </w:pPr>
      <w:r w:rsidRPr="00D83FB6">
        <w:rPr>
          <w:rFonts w:ascii="Simplified Arabic" w:hAnsi="Simplified Arabic" w:cs="Simplified Arabic" w:hint="cs"/>
          <w:sz w:val="24"/>
          <w:szCs w:val="24"/>
          <w:lang w:val="en-SA"/>
        </w:rPr>
        <w:t>"</w:t>
      </w:r>
      <w:r w:rsidRPr="00D83FB6">
        <w:rPr>
          <w:rFonts w:ascii="Simplified Arabic" w:hAnsi="Simplified Arabic" w:cs="Simplified Arabic" w:hint="cs"/>
          <w:sz w:val="24"/>
          <w:szCs w:val="24"/>
          <w:rtl/>
          <w:lang w:val="en-SA"/>
        </w:rPr>
        <w:t xml:space="preserve">نموذج مقترح لقياس العائد على الاستثمار في مبادرات التحول الرقمي في المدن الذكية الكبرى: تطبيق على مشروع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lang w:val="en-SA"/>
        </w:rPr>
        <w:t>"</w:t>
      </w:r>
    </w:p>
    <w:p w14:paraId="1AAFF0A0" w14:textId="77777777" w:rsidR="00D83FB6" w:rsidRPr="00D83FB6" w:rsidRDefault="00D83FB6" w:rsidP="00D83FB6">
      <w:pPr>
        <w:widowControl/>
        <w:autoSpaceDE/>
        <w:autoSpaceDN/>
        <w:bidi/>
        <w:spacing w:before="100" w:beforeAutospacing="1" w:after="100" w:afterAutospacing="1"/>
        <w:ind w:left="720"/>
        <w:contextualSpacing/>
        <w:rPr>
          <w:rFonts w:ascii="Simplified Arabic" w:hAnsi="Simplified Arabic" w:cs="Simplified Arabic" w:hint="cs"/>
          <w:sz w:val="24"/>
          <w:szCs w:val="24"/>
          <w:lang w:val="en-SA"/>
        </w:rPr>
      </w:pPr>
    </w:p>
    <w:p w14:paraId="27AC7BF9" w14:textId="77777777" w:rsidR="00D83FB6" w:rsidRPr="00D83FB6" w:rsidRDefault="00D83FB6" w:rsidP="00D83FB6">
      <w:pPr>
        <w:widowControl/>
        <w:autoSpaceDE/>
        <w:autoSpaceDN/>
        <w:bidi/>
        <w:spacing w:before="100" w:beforeAutospacing="1" w:after="100" w:afterAutospacing="1"/>
        <w:contextualSpacing/>
        <w:rPr>
          <w:rFonts w:ascii="Simplified Arabic" w:hAnsi="Simplified Arabic" w:cs="Simplified Arabic" w:hint="cs"/>
          <w:sz w:val="28"/>
          <w:szCs w:val="28"/>
          <w:lang w:val="en-SA"/>
        </w:rPr>
      </w:pPr>
      <w:r w:rsidRPr="00D83FB6">
        <w:rPr>
          <w:rFonts w:ascii="Simplified Arabic" w:hAnsi="Simplified Arabic" w:cs="Simplified Arabic" w:hint="cs"/>
          <w:b/>
          <w:bCs/>
          <w:sz w:val="28"/>
          <w:szCs w:val="28"/>
          <w:rtl/>
          <w:lang w:val="en-SA"/>
        </w:rPr>
        <w:t>خاتمة الدراسة</w:t>
      </w:r>
    </w:p>
    <w:p w14:paraId="1F1CCAD6" w14:textId="77777777" w:rsidR="00D83FB6" w:rsidRPr="00D83FB6" w:rsidRDefault="00D83FB6" w:rsidP="00D83FB6">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sz w:val="24"/>
          <w:szCs w:val="24"/>
          <w:rtl/>
          <w:lang w:val="en-SA"/>
        </w:rPr>
        <w:t xml:space="preserve">اختتمت هذه الدراسة رحلتها العلمية بالبحث في العلاقة المحورية بين إدارة التحول الرقمي ونجاح مشاريع المدن الذكية في مشروع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xml:space="preserve">، أحد أبرز المشاريع الطموحة والرائدة عالميًا. لقد كشفت النتائج عن أن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xml:space="preserve"> يسير بخطى واثقة نحو تحقيق رؤيته كمحور للابتكار الرقمي، مدعومًا بإدارة تحول رقمي قوية تنعكس إيجابًا على مستويات نجاح مشاريعه الذكية. أكدت الدراسة أن الاستثمار في التكنولوجيا والبنية التحتية، بالإضافة إلى القيادة الفعالة وتنمية المواهب الرقمية، هي الركائز الأساسية لهذا النجاح</w:t>
      </w:r>
      <w:r w:rsidRPr="00D83FB6">
        <w:rPr>
          <w:rFonts w:ascii="Simplified Arabic" w:hAnsi="Simplified Arabic" w:cs="Simplified Arabic" w:hint="cs"/>
          <w:sz w:val="24"/>
          <w:szCs w:val="24"/>
          <w:lang w:val="en-SA"/>
        </w:rPr>
        <w:t>.</w:t>
      </w:r>
    </w:p>
    <w:p w14:paraId="2E9E433E" w14:textId="77777777" w:rsidR="00D83FB6" w:rsidRPr="00D83FB6" w:rsidRDefault="00D83FB6" w:rsidP="00D83FB6">
      <w:pPr>
        <w:widowControl/>
        <w:autoSpaceDE/>
        <w:autoSpaceDN/>
        <w:bidi/>
        <w:spacing w:before="100" w:beforeAutospacing="1" w:after="100" w:afterAutospacing="1"/>
        <w:contextualSpacing/>
        <w:rPr>
          <w:rFonts w:ascii="Simplified Arabic" w:hAnsi="Simplified Arabic" w:cs="Simplified Arabic" w:hint="cs"/>
          <w:sz w:val="24"/>
          <w:szCs w:val="24"/>
          <w:lang w:val="en-SA"/>
        </w:rPr>
      </w:pPr>
      <w:r w:rsidRPr="00D83FB6">
        <w:rPr>
          <w:rFonts w:ascii="Simplified Arabic" w:hAnsi="Simplified Arabic" w:cs="Simplified Arabic" w:hint="cs"/>
          <w:sz w:val="24"/>
          <w:szCs w:val="24"/>
          <w:rtl/>
          <w:lang w:val="en-SA"/>
        </w:rPr>
        <w:t xml:space="preserve">ومع ذلك، لم تغفل الدراسة تسليط الضوء على بعض الجوانب التي تتطلب المزيد من الاهتمام، لا سيما فيما يتعلق بتحقيق أقصى مستويات رضا المستخدمين وأصحاب المصلحة. إنها دعوة مستمرة للتحسين والتكيف، تؤكد أن مسيرة التحول الرقمي ليست محطة وصول، بل هي رحلة مستمرة من الابتكار والتطور. نأمل أن تُسهم هذه الدراسة في إثراء الأدبيات العلمية وتزويد صناع القرار في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xml:space="preserve"> بالرؤى اللازمة لمواصلة بناء مدينة المستقبل التي لا تكتفي بتبني التقنية، بل تُسخرها لخدمة الإنسان وتحقيق الاستدامة الشاملة. إن نجاح </w:t>
      </w:r>
      <w:proofErr w:type="spellStart"/>
      <w:r w:rsidRPr="00D83FB6">
        <w:rPr>
          <w:rFonts w:ascii="Simplified Arabic" w:hAnsi="Simplified Arabic" w:cs="Simplified Arabic" w:hint="cs"/>
          <w:sz w:val="24"/>
          <w:szCs w:val="24"/>
          <w:rtl/>
          <w:lang w:val="en-SA"/>
        </w:rPr>
        <w:t>نيوم</w:t>
      </w:r>
      <w:proofErr w:type="spellEnd"/>
      <w:r w:rsidRPr="00D83FB6">
        <w:rPr>
          <w:rFonts w:ascii="Simplified Arabic" w:hAnsi="Simplified Arabic" w:cs="Simplified Arabic" w:hint="cs"/>
          <w:sz w:val="24"/>
          <w:szCs w:val="24"/>
          <w:rtl/>
          <w:lang w:val="en-SA"/>
        </w:rPr>
        <w:t xml:space="preserve"> سيظل شاهدًا على قدرة الرؤى الطموحة على تحويل التحديات إلى فرص، ووضع معايير جديدة للمدن الذكية على مستوى العالم</w:t>
      </w:r>
      <w:r w:rsidRPr="00D83FB6">
        <w:rPr>
          <w:rFonts w:ascii="Simplified Arabic" w:hAnsi="Simplified Arabic" w:cs="Simplified Arabic" w:hint="cs"/>
          <w:sz w:val="24"/>
          <w:szCs w:val="24"/>
          <w:lang w:val="en-SA"/>
        </w:rPr>
        <w:t>.</w:t>
      </w:r>
    </w:p>
    <w:p w14:paraId="0354B633" w14:textId="77777777" w:rsidR="00E83F95" w:rsidRPr="00D83FB6" w:rsidRDefault="00E83F95" w:rsidP="00D83FB6">
      <w:pPr>
        <w:bidi/>
        <w:spacing w:before="100" w:beforeAutospacing="1" w:after="100" w:afterAutospacing="1"/>
        <w:contextualSpacing/>
        <w:mirrorIndents/>
        <w:rPr>
          <w:rFonts w:ascii="Simplified Arabic" w:hAnsi="Simplified Arabic" w:cs="Simplified Arabic" w:hint="cs"/>
          <w:sz w:val="24"/>
          <w:szCs w:val="24"/>
          <w:rtl/>
          <w:lang w:val="en-SA"/>
        </w:rPr>
      </w:pPr>
    </w:p>
    <w:p w14:paraId="66F4C676" w14:textId="77777777" w:rsidR="00E83F95" w:rsidRDefault="00E83F95" w:rsidP="00370311">
      <w:pPr>
        <w:bidi/>
        <w:spacing w:before="100" w:beforeAutospacing="1" w:after="100" w:afterAutospacing="1"/>
        <w:contextualSpacing/>
        <w:mirrorIndents/>
        <w:rPr>
          <w:rFonts w:ascii="Simplified Arabic" w:hAnsi="Simplified Arabic" w:cs="Simplified Arabic"/>
          <w:sz w:val="24"/>
          <w:szCs w:val="24"/>
          <w:rtl/>
          <w:lang w:val="en-SA"/>
        </w:rPr>
      </w:pPr>
    </w:p>
    <w:p w14:paraId="4520002A" w14:textId="77777777" w:rsidR="00E83F95" w:rsidRDefault="00E83F95" w:rsidP="00370311">
      <w:pPr>
        <w:bidi/>
        <w:spacing w:before="100" w:beforeAutospacing="1" w:after="100" w:afterAutospacing="1"/>
        <w:contextualSpacing/>
        <w:mirrorIndents/>
        <w:rPr>
          <w:rFonts w:ascii="Simplified Arabic" w:hAnsi="Simplified Arabic" w:cs="Simplified Arabic"/>
          <w:sz w:val="24"/>
          <w:szCs w:val="24"/>
          <w:rtl/>
          <w:lang w:val="en-SA"/>
        </w:rPr>
      </w:pPr>
    </w:p>
    <w:p w14:paraId="306EED10" w14:textId="77777777" w:rsidR="00E83F95" w:rsidRDefault="00E83F95" w:rsidP="00370311">
      <w:pPr>
        <w:bidi/>
        <w:spacing w:before="100" w:beforeAutospacing="1" w:after="100" w:afterAutospacing="1"/>
        <w:contextualSpacing/>
        <w:mirrorIndents/>
        <w:rPr>
          <w:rFonts w:ascii="Simplified Arabic" w:hAnsi="Simplified Arabic" w:cs="Simplified Arabic"/>
          <w:sz w:val="24"/>
          <w:szCs w:val="24"/>
          <w:rtl/>
          <w:lang w:val="en-SA"/>
        </w:rPr>
      </w:pPr>
    </w:p>
    <w:p w14:paraId="2F03A303" w14:textId="12C086FF" w:rsidR="00D83FB6" w:rsidRPr="00D83FB6" w:rsidRDefault="00D83FB6" w:rsidP="00D83FB6">
      <w:pPr>
        <w:pStyle w:val="NormalWeb"/>
        <w:bidi/>
        <w:rPr>
          <w:rFonts w:ascii="Simplified Arabic" w:hAnsi="Simplified Arabic" w:cs="Simplified Arabic" w:hint="cs"/>
        </w:rPr>
      </w:pPr>
      <w:r>
        <w:rPr>
          <w:b/>
          <w:bCs/>
          <w:rtl/>
        </w:rPr>
        <w:t>المراجع</w:t>
      </w:r>
    </w:p>
    <w:p w14:paraId="39917ACA"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b/>
          <w:bCs/>
          <w:rtl/>
        </w:rPr>
        <w:t>أولًا: المراجع العربية</w:t>
      </w:r>
    </w:p>
    <w:p w14:paraId="1D2062EA"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البلوي، خالد بن أحمد. (2022</w:t>
      </w:r>
      <w:r w:rsidRPr="00D83FB6">
        <w:rPr>
          <w:rFonts w:ascii="Simplified Arabic" w:hAnsi="Simplified Arabic" w:cs="Simplified Arabic" w:hint="cs"/>
        </w:rPr>
        <w:t xml:space="preserve">). </w:t>
      </w:r>
      <w:r w:rsidRPr="00D83FB6">
        <w:rPr>
          <w:rFonts w:ascii="Simplified Arabic" w:hAnsi="Simplified Arabic" w:cs="Simplified Arabic" w:hint="cs"/>
          <w:i/>
          <w:iCs/>
          <w:rtl/>
        </w:rPr>
        <w:t>تحديات تطبيق تقنيات المدن الذكية في البلديات السعودية</w:t>
      </w:r>
      <w:r w:rsidRPr="00D83FB6">
        <w:rPr>
          <w:rFonts w:ascii="Simplified Arabic" w:hAnsi="Simplified Arabic" w:cs="Simplified Arabic" w:hint="cs"/>
        </w:rPr>
        <w:t>. (</w:t>
      </w:r>
      <w:r w:rsidRPr="00D83FB6">
        <w:rPr>
          <w:rFonts w:ascii="Simplified Arabic" w:hAnsi="Simplified Arabic" w:cs="Simplified Arabic" w:hint="cs"/>
          <w:rtl/>
        </w:rPr>
        <w:t>رسالة ماجستير غير منشورة). جامعة تبوك</w:t>
      </w:r>
      <w:r w:rsidRPr="00D83FB6">
        <w:rPr>
          <w:rFonts w:ascii="Simplified Arabic" w:hAnsi="Simplified Arabic" w:cs="Simplified Arabic" w:hint="cs"/>
        </w:rPr>
        <w:t>.</w:t>
      </w:r>
    </w:p>
    <w:p w14:paraId="7E7F6214"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جاسم، علي حسين. (2020). متطلبات التحول الرقمي في مؤسسات التعليم العالي العراقية</w:t>
      </w:r>
      <w:r w:rsidRPr="00D83FB6">
        <w:rPr>
          <w:rFonts w:ascii="Simplified Arabic" w:hAnsi="Simplified Arabic" w:cs="Simplified Arabic" w:hint="cs"/>
        </w:rPr>
        <w:t xml:space="preserve">. </w:t>
      </w:r>
      <w:r w:rsidRPr="00D83FB6">
        <w:rPr>
          <w:rFonts w:ascii="Simplified Arabic" w:hAnsi="Simplified Arabic" w:cs="Simplified Arabic" w:hint="cs"/>
          <w:i/>
          <w:iCs/>
          <w:rtl/>
        </w:rPr>
        <w:t>مجلة كلية التربية الأساسية للعلوم التربوية والإنسانية، 49</w:t>
      </w:r>
      <w:r w:rsidRPr="00D83FB6">
        <w:rPr>
          <w:rFonts w:ascii="Simplified Arabic" w:hAnsi="Simplified Arabic" w:cs="Simplified Arabic" w:hint="cs"/>
        </w:rPr>
        <w:t>(49)</w:t>
      </w:r>
      <w:r w:rsidRPr="00D83FB6">
        <w:rPr>
          <w:rFonts w:ascii="Simplified Arabic" w:hAnsi="Simplified Arabic" w:cs="Simplified Arabic" w:hint="cs"/>
          <w:rtl/>
        </w:rPr>
        <w:t>، 165-180</w:t>
      </w:r>
      <w:r w:rsidRPr="00D83FB6">
        <w:rPr>
          <w:rFonts w:ascii="Simplified Arabic" w:hAnsi="Simplified Arabic" w:cs="Simplified Arabic" w:hint="cs"/>
        </w:rPr>
        <w:t>.</w:t>
      </w:r>
    </w:p>
    <w:p w14:paraId="77E28682"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جامعة كربلاء. (2022، 27 نوفمبر</w:t>
      </w:r>
      <w:r w:rsidRPr="00D83FB6">
        <w:rPr>
          <w:rFonts w:ascii="Simplified Arabic" w:hAnsi="Simplified Arabic" w:cs="Simplified Arabic" w:hint="cs"/>
        </w:rPr>
        <w:t xml:space="preserve">). </w:t>
      </w:r>
      <w:r w:rsidRPr="00D83FB6">
        <w:rPr>
          <w:rFonts w:ascii="Simplified Arabic" w:hAnsi="Simplified Arabic" w:cs="Simplified Arabic" w:hint="cs"/>
          <w:i/>
          <w:iCs/>
          <w:rtl/>
        </w:rPr>
        <w:t>المدينة الذكية وضروريات التحول</w:t>
      </w:r>
      <w:r w:rsidRPr="00D83FB6">
        <w:rPr>
          <w:rFonts w:ascii="Simplified Arabic" w:hAnsi="Simplified Arabic" w:cs="Simplified Arabic" w:hint="cs"/>
          <w:rtl/>
        </w:rPr>
        <w:t xml:space="preserve"> </w:t>
      </w:r>
      <w:r w:rsidRPr="00D83FB6">
        <w:rPr>
          <w:rFonts w:ascii="Simplified Arabic" w:hAnsi="Simplified Arabic" w:cs="Simplified Arabic" w:hint="cs"/>
        </w:rPr>
        <w:t xml:space="preserve">[Smart City and Transformation Necessities]. </w:t>
      </w:r>
      <w:r w:rsidRPr="00D83FB6">
        <w:rPr>
          <w:rFonts w:ascii="Simplified Arabic" w:hAnsi="Simplified Arabic" w:cs="Simplified Arabic" w:hint="cs"/>
          <w:rtl/>
        </w:rPr>
        <w:t xml:space="preserve">استرجع من </w:t>
      </w:r>
      <w:hyperlink r:id="rId9" w:tgtFrame="_blank" w:history="1">
        <w:r w:rsidRPr="00D83FB6">
          <w:rPr>
            <w:rStyle w:val="Hyperlink"/>
            <w:rFonts w:ascii="Simplified Arabic" w:eastAsiaTheme="majorEastAsia" w:hAnsi="Simplified Arabic" w:cs="Simplified Arabic" w:hint="cs"/>
          </w:rPr>
          <w:t>https://www.uokerbala.edu.iq/journals/index.php/kerbalahuman/article/view/5168</w:t>
        </w:r>
      </w:hyperlink>
    </w:p>
    <w:p w14:paraId="484F22FC"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 xml:space="preserve">الحربي، ناصر بن </w:t>
      </w:r>
      <w:proofErr w:type="gramStart"/>
      <w:r w:rsidRPr="00D83FB6">
        <w:rPr>
          <w:rFonts w:ascii="Simplified Arabic" w:hAnsi="Simplified Arabic" w:cs="Simplified Arabic" w:hint="cs"/>
          <w:rtl/>
        </w:rPr>
        <w:t>عبدالله</w:t>
      </w:r>
      <w:proofErr w:type="gramEnd"/>
      <w:r w:rsidRPr="00D83FB6">
        <w:rPr>
          <w:rFonts w:ascii="Simplified Arabic" w:hAnsi="Simplified Arabic" w:cs="Simplified Arabic" w:hint="cs"/>
          <w:rtl/>
        </w:rPr>
        <w:t>. (2020</w:t>
      </w:r>
      <w:r w:rsidRPr="00D83FB6">
        <w:rPr>
          <w:rFonts w:ascii="Simplified Arabic" w:hAnsi="Simplified Arabic" w:cs="Simplified Arabic" w:hint="cs"/>
        </w:rPr>
        <w:t xml:space="preserve">). </w:t>
      </w:r>
      <w:r w:rsidRPr="00D83FB6">
        <w:rPr>
          <w:rFonts w:ascii="Simplified Arabic" w:hAnsi="Simplified Arabic" w:cs="Simplified Arabic" w:hint="cs"/>
          <w:i/>
          <w:iCs/>
          <w:rtl/>
        </w:rPr>
        <w:t>دور الثقافة التنظيمية في دعم التحول الرقمي في المؤسسات العامة السعودية</w:t>
      </w:r>
      <w:r w:rsidRPr="00D83FB6">
        <w:rPr>
          <w:rFonts w:ascii="Simplified Arabic" w:hAnsi="Simplified Arabic" w:cs="Simplified Arabic" w:hint="cs"/>
        </w:rPr>
        <w:t>. (</w:t>
      </w:r>
      <w:r w:rsidRPr="00D83FB6">
        <w:rPr>
          <w:rFonts w:ascii="Simplified Arabic" w:hAnsi="Simplified Arabic" w:cs="Simplified Arabic" w:hint="cs"/>
          <w:rtl/>
        </w:rPr>
        <w:t>رسالة ماجستير غير منشورة). جامعة الملك سعود</w:t>
      </w:r>
      <w:r w:rsidRPr="00D83FB6">
        <w:rPr>
          <w:rFonts w:ascii="Simplified Arabic" w:hAnsi="Simplified Arabic" w:cs="Simplified Arabic" w:hint="cs"/>
        </w:rPr>
        <w:t>.</w:t>
      </w:r>
    </w:p>
    <w:p w14:paraId="1EFDFDD5"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زامن. (2024، 2 فبراير</w:t>
      </w:r>
      <w:r w:rsidRPr="00D83FB6">
        <w:rPr>
          <w:rFonts w:ascii="Simplified Arabic" w:hAnsi="Simplified Arabic" w:cs="Simplified Arabic" w:hint="cs"/>
        </w:rPr>
        <w:t xml:space="preserve">). </w:t>
      </w:r>
      <w:r w:rsidRPr="00D83FB6">
        <w:rPr>
          <w:rFonts w:ascii="Simplified Arabic" w:hAnsi="Simplified Arabic" w:cs="Simplified Arabic" w:hint="cs"/>
          <w:i/>
          <w:iCs/>
          <w:rtl/>
        </w:rPr>
        <w:t>التحول الرقمي في السعودية: مظاهره وأمثلته واستراتيجياته وملامحه في المؤسسات الحكومية</w:t>
      </w:r>
      <w:r w:rsidRPr="00D83FB6">
        <w:rPr>
          <w:rFonts w:ascii="Simplified Arabic" w:hAnsi="Simplified Arabic" w:cs="Simplified Arabic" w:hint="cs"/>
          <w:rtl/>
        </w:rPr>
        <w:t xml:space="preserve"> </w:t>
      </w:r>
      <w:r w:rsidRPr="00D83FB6">
        <w:rPr>
          <w:rFonts w:ascii="Simplified Arabic" w:hAnsi="Simplified Arabic" w:cs="Simplified Arabic" w:hint="cs"/>
        </w:rPr>
        <w:t xml:space="preserve">[Digital Transformation in Saudi Arabia: Its Manifestations, Examples, Strategies, and Features in Government Institutions]. </w:t>
      </w:r>
      <w:r w:rsidRPr="00D83FB6">
        <w:rPr>
          <w:rFonts w:ascii="Simplified Arabic" w:hAnsi="Simplified Arabic" w:cs="Simplified Arabic" w:hint="cs"/>
          <w:rtl/>
        </w:rPr>
        <w:t xml:space="preserve">تم الاسترداد من </w:t>
      </w:r>
      <w:hyperlink r:id="rId10" w:tgtFrame="_blank" w:history="1">
        <w:r w:rsidRPr="00D83FB6">
          <w:rPr>
            <w:rStyle w:val="Hyperlink"/>
            <w:rFonts w:ascii="Simplified Arabic" w:eastAsiaTheme="majorEastAsia" w:hAnsi="Simplified Arabic" w:cs="Simplified Arabic" w:hint="cs"/>
          </w:rPr>
          <w:t>https://www.zamn.io/post/digital-transformation-in-saudi-arabia</w:t>
        </w:r>
      </w:hyperlink>
    </w:p>
    <w:p w14:paraId="10FF9785"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 xml:space="preserve">الزهراني، سعيد بن </w:t>
      </w:r>
      <w:proofErr w:type="gramStart"/>
      <w:r w:rsidRPr="00D83FB6">
        <w:rPr>
          <w:rFonts w:ascii="Simplified Arabic" w:hAnsi="Simplified Arabic" w:cs="Simplified Arabic" w:hint="cs"/>
          <w:rtl/>
        </w:rPr>
        <w:t>عبدالله</w:t>
      </w:r>
      <w:proofErr w:type="gramEnd"/>
      <w:r w:rsidRPr="00D83FB6">
        <w:rPr>
          <w:rFonts w:ascii="Simplified Arabic" w:hAnsi="Simplified Arabic" w:cs="Simplified Arabic" w:hint="cs"/>
          <w:rtl/>
        </w:rPr>
        <w:t>. (2020</w:t>
      </w:r>
      <w:r w:rsidRPr="00D83FB6">
        <w:rPr>
          <w:rFonts w:ascii="Simplified Arabic" w:hAnsi="Simplified Arabic" w:cs="Simplified Arabic" w:hint="cs"/>
        </w:rPr>
        <w:t xml:space="preserve">). </w:t>
      </w:r>
      <w:r w:rsidRPr="00D83FB6">
        <w:rPr>
          <w:rFonts w:ascii="Simplified Arabic" w:hAnsi="Simplified Arabic" w:cs="Simplified Arabic" w:hint="cs"/>
          <w:i/>
          <w:iCs/>
          <w:rtl/>
        </w:rPr>
        <w:t>تحديات تطبيق إدارة التغيير في مشاريع التحول بالجامعات السعودية</w:t>
      </w:r>
      <w:r w:rsidRPr="00D83FB6">
        <w:rPr>
          <w:rFonts w:ascii="Simplified Arabic" w:hAnsi="Simplified Arabic" w:cs="Simplified Arabic" w:hint="cs"/>
        </w:rPr>
        <w:t>. (</w:t>
      </w:r>
      <w:r w:rsidRPr="00D83FB6">
        <w:rPr>
          <w:rFonts w:ascii="Simplified Arabic" w:hAnsi="Simplified Arabic" w:cs="Simplified Arabic" w:hint="cs"/>
          <w:rtl/>
        </w:rPr>
        <w:t>رسالة ماجستير غير منشورة). جامعة الطائف</w:t>
      </w:r>
      <w:r w:rsidRPr="00D83FB6">
        <w:rPr>
          <w:rFonts w:ascii="Simplified Arabic" w:hAnsi="Simplified Arabic" w:cs="Simplified Arabic" w:hint="cs"/>
        </w:rPr>
        <w:t>.</w:t>
      </w:r>
    </w:p>
    <w:p w14:paraId="38647334"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ساينس تون. (2025، 6 يناير</w:t>
      </w:r>
      <w:r w:rsidRPr="00D83FB6">
        <w:rPr>
          <w:rFonts w:ascii="Simplified Arabic" w:hAnsi="Simplified Arabic" w:cs="Simplified Arabic" w:hint="cs"/>
        </w:rPr>
        <w:t xml:space="preserve">). </w:t>
      </w:r>
      <w:proofErr w:type="spellStart"/>
      <w:r w:rsidRPr="00D83FB6">
        <w:rPr>
          <w:rFonts w:ascii="Simplified Arabic" w:hAnsi="Simplified Arabic" w:cs="Simplified Arabic" w:hint="cs"/>
          <w:i/>
          <w:iCs/>
          <w:rtl/>
        </w:rPr>
        <w:t>نيوم</w:t>
      </w:r>
      <w:proofErr w:type="spellEnd"/>
      <w:r w:rsidRPr="00D83FB6">
        <w:rPr>
          <w:rFonts w:ascii="Simplified Arabic" w:hAnsi="Simplified Arabic" w:cs="Simplified Arabic" w:hint="cs"/>
          <w:i/>
          <w:iCs/>
          <w:rtl/>
        </w:rPr>
        <w:t xml:space="preserve"> والمدن الذكية: كيف تصنع السعودية مستقبلًا لا يصدق؟</w:t>
      </w:r>
      <w:r w:rsidRPr="00D83FB6">
        <w:rPr>
          <w:rFonts w:ascii="Simplified Arabic" w:hAnsi="Simplified Arabic" w:cs="Simplified Arabic" w:hint="cs"/>
          <w:rtl/>
        </w:rPr>
        <w:t xml:space="preserve"> </w:t>
      </w:r>
      <w:r w:rsidRPr="00D83FB6">
        <w:rPr>
          <w:rFonts w:ascii="Simplified Arabic" w:hAnsi="Simplified Arabic" w:cs="Simplified Arabic" w:hint="cs"/>
        </w:rPr>
        <w:t xml:space="preserve">[NEOM and Smart Cities: How Saudi Arabia Creates an Unbelievable Future?]. </w:t>
      </w:r>
      <w:r w:rsidRPr="00D83FB6">
        <w:rPr>
          <w:rFonts w:ascii="Simplified Arabic" w:hAnsi="Simplified Arabic" w:cs="Simplified Arabic" w:hint="cs"/>
          <w:rtl/>
        </w:rPr>
        <w:t xml:space="preserve">تم الاسترداد من </w:t>
      </w:r>
      <w:hyperlink r:id="rId11" w:tgtFrame="_blank" w:history="1">
        <w:r w:rsidRPr="00D83FB6">
          <w:rPr>
            <w:rStyle w:val="Hyperlink"/>
            <w:rFonts w:ascii="Simplified Arabic" w:eastAsiaTheme="majorEastAsia" w:hAnsi="Simplified Arabic" w:cs="Simplified Arabic" w:hint="cs"/>
          </w:rPr>
          <w:t>https://sciencetone.net/neom-smart-cities-saudi-arabia</w:t>
        </w:r>
      </w:hyperlink>
    </w:p>
    <w:p w14:paraId="00A459FA"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الشرق الأوسط. (2020، 6 يناير</w:t>
      </w:r>
      <w:r w:rsidRPr="00D83FB6">
        <w:rPr>
          <w:rFonts w:ascii="Simplified Arabic" w:hAnsi="Simplified Arabic" w:cs="Simplified Arabic" w:hint="cs"/>
        </w:rPr>
        <w:t xml:space="preserve">). </w:t>
      </w:r>
      <w:r w:rsidRPr="00D83FB6">
        <w:rPr>
          <w:rFonts w:ascii="Simplified Arabic" w:hAnsi="Simplified Arabic" w:cs="Simplified Arabic" w:hint="cs"/>
          <w:i/>
          <w:iCs/>
          <w:rtl/>
        </w:rPr>
        <w:t>السعودية: دور الجامعات في الابتكار والبحث العلمي</w:t>
      </w:r>
      <w:r w:rsidRPr="00D83FB6">
        <w:rPr>
          <w:rFonts w:ascii="Simplified Arabic" w:hAnsi="Simplified Arabic" w:cs="Simplified Arabic" w:hint="cs"/>
        </w:rPr>
        <w:t xml:space="preserve">. </w:t>
      </w:r>
      <w:r w:rsidRPr="00D83FB6">
        <w:rPr>
          <w:rFonts w:ascii="Simplified Arabic" w:hAnsi="Simplified Arabic" w:cs="Simplified Arabic" w:hint="cs"/>
          <w:rtl/>
        </w:rPr>
        <w:t xml:space="preserve">تم الاسترداد من </w:t>
      </w:r>
      <w:hyperlink r:id="rId12" w:tgtFrame="_blank" w:history="1">
        <w:r w:rsidRPr="00D83FB6">
          <w:rPr>
            <w:rStyle w:val="Hyperlink"/>
            <w:rFonts w:ascii="Simplified Arabic" w:eastAsiaTheme="majorEastAsia" w:hAnsi="Simplified Arabic" w:cs="Simplified Arabic" w:hint="cs"/>
          </w:rPr>
          <w:t>https://aawsat.com/home/article/2087441/%D8%A7%D9%84%D8%B3%D8%B9%D9%88%D8</w:t>
        </w:r>
        <w:r w:rsidRPr="00D83FB6">
          <w:rPr>
            <w:rStyle w:val="Hyperlink"/>
            <w:rFonts w:ascii="Simplified Arabic" w:eastAsiaTheme="majorEastAsia" w:hAnsi="Simplified Arabic" w:cs="Simplified Arabic" w:hint="cs"/>
          </w:rPr>
          <w:lastRenderedPageBreak/>
          <w:t>%AF%D9%8A%D8%A9-%D8%AF%D9%88%D8%B1-%D8%A7%D9%84%D8%AC%D8%A7%D9%85%D8%B9%D8%A7%D8%AA-%D9%81%D9%8A-%D8%A7%D9%84%D8%A7%D8%A8%D8%AA%D9%83%D8%A7%D8%B1-%D9%88%D8%A7%D9%84%D8%A8%D8%AD%D8%AB-%D8%A7%D9%84%D8%B9%D8%B1%D8%A8%D9%8A</w:t>
        </w:r>
      </w:hyperlink>
    </w:p>
    <w:p w14:paraId="3C1C7542"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الشركة السويسرية السعودية. (2024، 4 مايو</w:t>
      </w:r>
      <w:r w:rsidRPr="00D83FB6">
        <w:rPr>
          <w:rFonts w:ascii="Simplified Arabic" w:hAnsi="Simplified Arabic" w:cs="Simplified Arabic" w:hint="cs"/>
        </w:rPr>
        <w:t xml:space="preserve">). </w:t>
      </w:r>
      <w:r w:rsidRPr="00D83FB6">
        <w:rPr>
          <w:rFonts w:ascii="Simplified Arabic" w:hAnsi="Simplified Arabic" w:cs="Simplified Arabic" w:hint="cs"/>
          <w:i/>
          <w:iCs/>
          <w:rtl/>
        </w:rPr>
        <w:t>المدن الذكية ورؤية 2030: كيف تساهم عمليات المدن الذكية في مستقبل مستدام للمملكة العربية السعودية</w:t>
      </w:r>
      <w:r w:rsidRPr="00D83FB6">
        <w:rPr>
          <w:rFonts w:ascii="Simplified Arabic" w:hAnsi="Simplified Arabic" w:cs="Simplified Arabic" w:hint="cs"/>
          <w:rtl/>
        </w:rPr>
        <w:t xml:space="preserve"> </w:t>
      </w:r>
      <w:r w:rsidRPr="00D83FB6">
        <w:rPr>
          <w:rFonts w:ascii="Simplified Arabic" w:hAnsi="Simplified Arabic" w:cs="Simplified Arabic" w:hint="cs"/>
        </w:rPr>
        <w:t xml:space="preserve">[Smart Cities and Vision 2030: How Smart City Operations Contribute to a Sustainable Future for the Kingdom of Saudi Arabia]. </w:t>
      </w:r>
      <w:r w:rsidRPr="00D83FB6">
        <w:rPr>
          <w:rFonts w:ascii="Simplified Arabic" w:hAnsi="Simplified Arabic" w:cs="Simplified Arabic" w:hint="cs"/>
          <w:rtl/>
        </w:rPr>
        <w:t xml:space="preserve">تم الاسترداد من </w:t>
      </w:r>
      <w:hyperlink r:id="rId13" w:tgtFrame="_blank" w:history="1">
        <w:r w:rsidRPr="00D83FB6">
          <w:rPr>
            <w:rStyle w:val="Hyperlink"/>
            <w:rFonts w:ascii="Simplified Arabic" w:eastAsiaTheme="majorEastAsia" w:hAnsi="Simplified Arabic" w:cs="Simplified Arabic" w:hint="cs"/>
          </w:rPr>
          <w:t>https://www.swiss-saudi.com/post/smart-cities-and-vision-2030-how-smart-city-operations-contribute-to-a-sustainable-future-for-saudi-arabia</w:t>
        </w:r>
      </w:hyperlink>
    </w:p>
    <w:p w14:paraId="2ACB299D"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الشمري، أحمد عواد. (2022). أثر تطبيق إدارة المشاريع على جودة الأداء في مؤسسات التعليم العالي الأهلية في العراق</w:t>
      </w:r>
      <w:r w:rsidRPr="00D83FB6">
        <w:rPr>
          <w:rFonts w:ascii="Simplified Arabic" w:hAnsi="Simplified Arabic" w:cs="Simplified Arabic" w:hint="cs"/>
        </w:rPr>
        <w:t xml:space="preserve">. </w:t>
      </w:r>
      <w:r w:rsidRPr="00D83FB6">
        <w:rPr>
          <w:rFonts w:ascii="Simplified Arabic" w:hAnsi="Simplified Arabic" w:cs="Simplified Arabic" w:hint="cs"/>
          <w:i/>
          <w:iCs/>
          <w:rtl/>
        </w:rPr>
        <w:t>مجلة دراسات محاسبية ومالية، 17</w:t>
      </w:r>
      <w:r w:rsidRPr="00D83FB6">
        <w:rPr>
          <w:rFonts w:ascii="Simplified Arabic" w:hAnsi="Simplified Arabic" w:cs="Simplified Arabic" w:hint="cs"/>
        </w:rPr>
        <w:t>(58)</w:t>
      </w:r>
      <w:r w:rsidRPr="00D83FB6">
        <w:rPr>
          <w:rFonts w:ascii="Simplified Arabic" w:hAnsi="Simplified Arabic" w:cs="Simplified Arabic" w:hint="cs"/>
          <w:rtl/>
        </w:rPr>
        <w:t>، 185-206</w:t>
      </w:r>
      <w:r w:rsidRPr="00D83FB6">
        <w:rPr>
          <w:rFonts w:ascii="Simplified Arabic" w:hAnsi="Simplified Arabic" w:cs="Simplified Arabic" w:hint="cs"/>
        </w:rPr>
        <w:t>.</w:t>
      </w:r>
    </w:p>
    <w:p w14:paraId="4F0839A9"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 xml:space="preserve">الشهري، </w:t>
      </w:r>
      <w:proofErr w:type="gramStart"/>
      <w:r w:rsidRPr="00D83FB6">
        <w:rPr>
          <w:rFonts w:ascii="Simplified Arabic" w:hAnsi="Simplified Arabic" w:cs="Simplified Arabic" w:hint="cs"/>
          <w:rtl/>
        </w:rPr>
        <w:t>عبدالله</w:t>
      </w:r>
      <w:proofErr w:type="gramEnd"/>
      <w:r w:rsidRPr="00D83FB6">
        <w:rPr>
          <w:rFonts w:ascii="Simplified Arabic" w:hAnsi="Simplified Arabic" w:cs="Simplified Arabic" w:hint="cs"/>
          <w:rtl/>
        </w:rPr>
        <w:t xml:space="preserve"> بن محمد. (2024</w:t>
      </w:r>
      <w:r w:rsidRPr="00D83FB6">
        <w:rPr>
          <w:rFonts w:ascii="Simplified Arabic" w:hAnsi="Simplified Arabic" w:cs="Simplified Arabic" w:hint="cs"/>
        </w:rPr>
        <w:t xml:space="preserve">). </w:t>
      </w:r>
      <w:r w:rsidRPr="00D83FB6">
        <w:rPr>
          <w:rFonts w:ascii="Simplified Arabic" w:hAnsi="Simplified Arabic" w:cs="Simplified Arabic" w:hint="cs"/>
          <w:i/>
          <w:iCs/>
          <w:rtl/>
        </w:rPr>
        <w:t>متطلبات حوكمة البيانات الضخمة في مشاريع المدن الذكية السعودية</w:t>
      </w:r>
      <w:r w:rsidRPr="00D83FB6">
        <w:rPr>
          <w:rFonts w:ascii="Simplified Arabic" w:hAnsi="Simplified Arabic" w:cs="Simplified Arabic" w:hint="cs"/>
        </w:rPr>
        <w:t>. (</w:t>
      </w:r>
      <w:r w:rsidRPr="00D83FB6">
        <w:rPr>
          <w:rFonts w:ascii="Simplified Arabic" w:hAnsi="Simplified Arabic" w:cs="Simplified Arabic" w:hint="cs"/>
          <w:rtl/>
        </w:rPr>
        <w:t xml:space="preserve">رسالة ماجستير غير منشورة). جامعة الإمام </w:t>
      </w:r>
      <w:proofErr w:type="gramStart"/>
      <w:r w:rsidRPr="00D83FB6">
        <w:rPr>
          <w:rFonts w:ascii="Simplified Arabic" w:hAnsi="Simplified Arabic" w:cs="Simplified Arabic" w:hint="cs"/>
          <w:rtl/>
        </w:rPr>
        <w:t>عبدالرحمن</w:t>
      </w:r>
      <w:proofErr w:type="gramEnd"/>
      <w:r w:rsidRPr="00D83FB6">
        <w:rPr>
          <w:rFonts w:ascii="Simplified Arabic" w:hAnsi="Simplified Arabic" w:cs="Simplified Arabic" w:hint="cs"/>
          <w:rtl/>
        </w:rPr>
        <w:t xml:space="preserve"> بن فيصل</w:t>
      </w:r>
      <w:r w:rsidRPr="00D83FB6">
        <w:rPr>
          <w:rFonts w:ascii="Simplified Arabic" w:hAnsi="Simplified Arabic" w:cs="Simplified Arabic" w:hint="cs"/>
        </w:rPr>
        <w:t>.</w:t>
      </w:r>
    </w:p>
    <w:p w14:paraId="0998E921"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العتيبي، فهد بن محمد. (2022</w:t>
      </w:r>
      <w:r w:rsidRPr="00D83FB6">
        <w:rPr>
          <w:rFonts w:ascii="Simplified Arabic" w:hAnsi="Simplified Arabic" w:cs="Simplified Arabic" w:hint="cs"/>
        </w:rPr>
        <w:t xml:space="preserve">). </w:t>
      </w:r>
      <w:r w:rsidRPr="00D83FB6">
        <w:rPr>
          <w:rFonts w:ascii="Simplified Arabic" w:hAnsi="Simplified Arabic" w:cs="Simplified Arabic" w:hint="cs"/>
          <w:i/>
          <w:iCs/>
          <w:rtl/>
        </w:rPr>
        <w:t xml:space="preserve">معوقات تطبيق إدارة المشاريع في </w:t>
      </w:r>
      <w:proofErr w:type="spellStart"/>
      <w:r w:rsidRPr="00D83FB6">
        <w:rPr>
          <w:rFonts w:ascii="Simplified Arabic" w:hAnsi="Simplified Arabic" w:cs="Simplified Arabic" w:hint="cs"/>
          <w:i/>
          <w:iCs/>
          <w:rtl/>
        </w:rPr>
        <w:t>عمادات</w:t>
      </w:r>
      <w:proofErr w:type="spellEnd"/>
      <w:r w:rsidRPr="00D83FB6">
        <w:rPr>
          <w:rFonts w:ascii="Simplified Arabic" w:hAnsi="Simplified Arabic" w:cs="Simplified Arabic" w:hint="cs"/>
          <w:i/>
          <w:iCs/>
          <w:rtl/>
        </w:rPr>
        <w:t xml:space="preserve"> تقنية المعلومات بالجامعات السعودية</w:t>
      </w:r>
      <w:r w:rsidRPr="00D83FB6">
        <w:rPr>
          <w:rFonts w:ascii="Simplified Arabic" w:hAnsi="Simplified Arabic" w:cs="Simplified Arabic" w:hint="cs"/>
        </w:rPr>
        <w:t>. (</w:t>
      </w:r>
      <w:r w:rsidRPr="00D83FB6">
        <w:rPr>
          <w:rFonts w:ascii="Simplified Arabic" w:hAnsi="Simplified Arabic" w:cs="Simplified Arabic" w:hint="cs"/>
          <w:rtl/>
        </w:rPr>
        <w:t>رسالة ماجستير غير منشورة). جامعة المجمعة</w:t>
      </w:r>
      <w:r w:rsidRPr="00D83FB6">
        <w:rPr>
          <w:rFonts w:ascii="Simplified Arabic" w:hAnsi="Simplified Arabic" w:cs="Simplified Arabic" w:hint="cs"/>
        </w:rPr>
        <w:t>.</w:t>
      </w:r>
    </w:p>
    <w:p w14:paraId="4A345D92"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العتيبي، محمد بن سعد. (2023</w:t>
      </w:r>
      <w:r w:rsidRPr="00D83FB6">
        <w:rPr>
          <w:rFonts w:ascii="Simplified Arabic" w:hAnsi="Simplified Arabic" w:cs="Simplified Arabic" w:hint="cs"/>
        </w:rPr>
        <w:t xml:space="preserve">). </w:t>
      </w:r>
      <w:r w:rsidRPr="00D83FB6">
        <w:rPr>
          <w:rFonts w:ascii="Simplified Arabic" w:hAnsi="Simplified Arabic" w:cs="Simplified Arabic" w:hint="cs"/>
          <w:i/>
          <w:iCs/>
          <w:rtl/>
        </w:rPr>
        <w:t>دور القيادة الرقمية في تعزيز نجاح مشاريع التحول الرقمي في القطاع الحكومي السعودي</w:t>
      </w:r>
      <w:r w:rsidRPr="00D83FB6">
        <w:rPr>
          <w:rFonts w:ascii="Simplified Arabic" w:hAnsi="Simplified Arabic" w:cs="Simplified Arabic" w:hint="cs"/>
        </w:rPr>
        <w:t>. (</w:t>
      </w:r>
      <w:r w:rsidRPr="00D83FB6">
        <w:rPr>
          <w:rFonts w:ascii="Simplified Arabic" w:hAnsi="Simplified Arabic" w:cs="Simplified Arabic" w:hint="cs"/>
          <w:rtl/>
        </w:rPr>
        <w:t>رسالة ماجستير غير منشورة). جامعة نايف العربية للعلوم الأمنية</w:t>
      </w:r>
      <w:r w:rsidRPr="00D83FB6">
        <w:rPr>
          <w:rFonts w:ascii="Simplified Arabic" w:hAnsi="Simplified Arabic" w:cs="Simplified Arabic" w:hint="cs"/>
        </w:rPr>
        <w:t>.</w:t>
      </w:r>
    </w:p>
    <w:p w14:paraId="55F687EC"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علي، أحمد حسن. (2020). أثر البنية التحتية الرقمية على أداء الخدمات الحكومية الذكية في المدن المصرية</w:t>
      </w:r>
      <w:r w:rsidRPr="00D83FB6">
        <w:rPr>
          <w:rFonts w:ascii="Simplified Arabic" w:hAnsi="Simplified Arabic" w:cs="Simplified Arabic" w:hint="cs"/>
        </w:rPr>
        <w:t xml:space="preserve">. </w:t>
      </w:r>
      <w:r w:rsidRPr="00D83FB6">
        <w:rPr>
          <w:rFonts w:ascii="Simplified Arabic" w:hAnsi="Simplified Arabic" w:cs="Simplified Arabic" w:hint="cs"/>
          <w:i/>
          <w:iCs/>
          <w:rtl/>
        </w:rPr>
        <w:t>المجلة العلمية للاقتصاد والتجارة، 50</w:t>
      </w:r>
      <w:r w:rsidRPr="00D83FB6">
        <w:rPr>
          <w:rFonts w:ascii="Simplified Arabic" w:hAnsi="Simplified Arabic" w:cs="Simplified Arabic" w:hint="cs"/>
        </w:rPr>
        <w:t>(2)</w:t>
      </w:r>
      <w:r w:rsidRPr="00D83FB6">
        <w:rPr>
          <w:rFonts w:ascii="Simplified Arabic" w:hAnsi="Simplified Arabic" w:cs="Simplified Arabic" w:hint="cs"/>
          <w:rtl/>
        </w:rPr>
        <w:t>، 1-25</w:t>
      </w:r>
      <w:r w:rsidRPr="00D83FB6">
        <w:rPr>
          <w:rFonts w:ascii="Simplified Arabic" w:hAnsi="Simplified Arabic" w:cs="Simplified Arabic" w:hint="cs"/>
        </w:rPr>
        <w:t>.</w:t>
      </w:r>
    </w:p>
    <w:p w14:paraId="6DC9596D"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الغامدي، سعيد بن أحمد. (2024</w:t>
      </w:r>
      <w:r w:rsidRPr="00D83FB6">
        <w:rPr>
          <w:rFonts w:ascii="Simplified Arabic" w:hAnsi="Simplified Arabic" w:cs="Simplified Arabic" w:hint="cs"/>
        </w:rPr>
        <w:t xml:space="preserve">). </w:t>
      </w:r>
      <w:r w:rsidRPr="00D83FB6">
        <w:rPr>
          <w:rFonts w:ascii="Simplified Arabic" w:hAnsi="Simplified Arabic" w:cs="Simplified Arabic" w:hint="cs"/>
          <w:i/>
          <w:iCs/>
          <w:rtl/>
        </w:rPr>
        <w:t xml:space="preserve">واقع تطبيق إدارة المشاريع في كليات جامعة الملك </w:t>
      </w:r>
      <w:proofErr w:type="gramStart"/>
      <w:r w:rsidRPr="00D83FB6">
        <w:rPr>
          <w:rFonts w:ascii="Simplified Arabic" w:hAnsi="Simplified Arabic" w:cs="Simplified Arabic" w:hint="cs"/>
          <w:i/>
          <w:iCs/>
          <w:rtl/>
        </w:rPr>
        <w:t>عبدالعزيز</w:t>
      </w:r>
      <w:proofErr w:type="gramEnd"/>
      <w:r w:rsidRPr="00D83FB6">
        <w:rPr>
          <w:rFonts w:ascii="Simplified Arabic" w:hAnsi="Simplified Arabic" w:cs="Simplified Arabic" w:hint="cs"/>
          <w:i/>
          <w:iCs/>
          <w:rtl/>
        </w:rPr>
        <w:t xml:space="preserve"> بجدة</w:t>
      </w:r>
      <w:r w:rsidRPr="00D83FB6">
        <w:rPr>
          <w:rFonts w:ascii="Simplified Arabic" w:hAnsi="Simplified Arabic" w:cs="Simplified Arabic" w:hint="cs"/>
        </w:rPr>
        <w:t>. (</w:t>
      </w:r>
      <w:r w:rsidRPr="00D83FB6">
        <w:rPr>
          <w:rFonts w:ascii="Simplified Arabic" w:hAnsi="Simplified Arabic" w:cs="Simplified Arabic" w:hint="cs"/>
          <w:rtl/>
        </w:rPr>
        <w:t xml:space="preserve">رسالة ماجستير غير منشورة). جامعة الملك </w:t>
      </w:r>
      <w:proofErr w:type="gramStart"/>
      <w:r w:rsidRPr="00D83FB6">
        <w:rPr>
          <w:rFonts w:ascii="Simplified Arabic" w:hAnsi="Simplified Arabic" w:cs="Simplified Arabic" w:hint="cs"/>
          <w:rtl/>
        </w:rPr>
        <w:t>عبدالعزيز</w:t>
      </w:r>
      <w:proofErr w:type="gramEnd"/>
      <w:r w:rsidRPr="00D83FB6">
        <w:rPr>
          <w:rFonts w:ascii="Simplified Arabic" w:hAnsi="Simplified Arabic" w:cs="Simplified Arabic" w:hint="cs"/>
        </w:rPr>
        <w:t>.</w:t>
      </w:r>
    </w:p>
    <w:p w14:paraId="60788BA1"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القرني، علي بن محمد. (2021</w:t>
      </w:r>
      <w:r w:rsidRPr="00D83FB6">
        <w:rPr>
          <w:rFonts w:ascii="Simplified Arabic" w:hAnsi="Simplified Arabic" w:cs="Simplified Arabic" w:hint="cs"/>
        </w:rPr>
        <w:t xml:space="preserve">). </w:t>
      </w:r>
      <w:r w:rsidRPr="00D83FB6">
        <w:rPr>
          <w:rFonts w:ascii="Simplified Arabic" w:hAnsi="Simplified Arabic" w:cs="Simplified Arabic" w:hint="cs"/>
          <w:i/>
          <w:iCs/>
          <w:rtl/>
        </w:rPr>
        <w:t>متطلبات تطبيق إدارة المشاريع الاستراتيجية في الجامعات السعودية الحكومية في ضوء رؤية 2030</w:t>
      </w:r>
      <w:r w:rsidRPr="00D83FB6">
        <w:rPr>
          <w:rFonts w:ascii="Simplified Arabic" w:hAnsi="Simplified Arabic" w:cs="Simplified Arabic" w:hint="cs"/>
        </w:rPr>
        <w:t>. (</w:t>
      </w:r>
      <w:r w:rsidRPr="00D83FB6">
        <w:rPr>
          <w:rFonts w:ascii="Simplified Arabic" w:hAnsi="Simplified Arabic" w:cs="Simplified Arabic" w:hint="cs"/>
          <w:rtl/>
        </w:rPr>
        <w:t>رسالة ماجستير غير منشورة). جامعة الملك خالد</w:t>
      </w:r>
      <w:r w:rsidRPr="00D83FB6">
        <w:rPr>
          <w:rFonts w:ascii="Simplified Arabic" w:hAnsi="Simplified Arabic" w:cs="Simplified Arabic" w:hint="cs"/>
        </w:rPr>
        <w:t>.</w:t>
      </w:r>
    </w:p>
    <w:p w14:paraId="0B918206"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lastRenderedPageBreak/>
        <w:t>المالكي، سلطان بن سعيد. (2021</w:t>
      </w:r>
      <w:r w:rsidRPr="00D83FB6">
        <w:rPr>
          <w:rFonts w:ascii="Simplified Arabic" w:hAnsi="Simplified Arabic" w:cs="Simplified Arabic" w:hint="cs"/>
        </w:rPr>
        <w:t xml:space="preserve">). </w:t>
      </w:r>
      <w:r w:rsidRPr="00D83FB6">
        <w:rPr>
          <w:rFonts w:ascii="Simplified Arabic" w:hAnsi="Simplified Arabic" w:cs="Simplified Arabic" w:hint="cs"/>
          <w:i/>
          <w:iCs/>
          <w:rtl/>
        </w:rPr>
        <w:t>أثر إدارة المعرفة على كفاءة مشاريع تكنولوجيا المعلومات في المنظمات الحكومية السعودية</w:t>
      </w:r>
      <w:r w:rsidRPr="00D83FB6">
        <w:rPr>
          <w:rFonts w:ascii="Simplified Arabic" w:hAnsi="Simplified Arabic" w:cs="Simplified Arabic" w:hint="cs"/>
        </w:rPr>
        <w:t>. (</w:t>
      </w:r>
      <w:r w:rsidRPr="00D83FB6">
        <w:rPr>
          <w:rFonts w:ascii="Simplified Arabic" w:hAnsi="Simplified Arabic" w:cs="Simplified Arabic" w:hint="cs"/>
          <w:rtl/>
        </w:rPr>
        <w:t>رسالة ماجستير غير منشورة). جامعة أم القرى</w:t>
      </w:r>
      <w:r w:rsidRPr="00D83FB6">
        <w:rPr>
          <w:rFonts w:ascii="Simplified Arabic" w:hAnsi="Simplified Arabic" w:cs="Simplified Arabic" w:hint="cs"/>
        </w:rPr>
        <w:t>.</w:t>
      </w:r>
    </w:p>
    <w:p w14:paraId="6835CE2F"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 xml:space="preserve">المالكي، </w:t>
      </w:r>
      <w:proofErr w:type="gramStart"/>
      <w:r w:rsidRPr="00D83FB6">
        <w:rPr>
          <w:rFonts w:ascii="Simplified Arabic" w:hAnsi="Simplified Arabic" w:cs="Simplified Arabic" w:hint="cs"/>
          <w:rtl/>
        </w:rPr>
        <w:t>عبدالله</w:t>
      </w:r>
      <w:proofErr w:type="gramEnd"/>
      <w:r w:rsidRPr="00D83FB6">
        <w:rPr>
          <w:rFonts w:ascii="Simplified Arabic" w:hAnsi="Simplified Arabic" w:cs="Simplified Arabic" w:hint="cs"/>
          <w:rtl/>
        </w:rPr>
        <w:t xml:space="preserve"> بن علي. (2020</w:t>
      </w:r>
      <w:r w:rsidRPr="00D83FB6">
        <w:rPr>
          <w:rFonts w:ascii="Simplified Arabic" w:hAnsi="Simplified Arabic" w:cs="Simplified Arabic" w:hint="cs"/>
        </w:rPr>
        <w:t xml:space="preserve">). </w:t>
      </w:r>
      <w:r w:rsidRPr="00D83FB6">
        <w:rPr>
          <w:rFonts w:ascii="Simplified Arabic" w:hAnsi="Simplified Arabic" w:cs="Simplified Arabic" w:hint="cs"/>
          <w:i/>
          <w:iCs/>
          <w:rtl/>
        </w:rPr>
        <w:t>دور الجامعات السعودية في تحقيق التنمية المستدامة في ضوء رؤية 2030</w:t>
      </w:r>
      <w:r w:rsidRPr="00D83FB6">
        <w:rPr>
          <w:rFonts w:ascii="Simplified Arabic" w:hAnsi="Simplified Arabic" w:cs="Simplified Arabic" w:hint="cs"/>
        </w:rPr>
        <w:t>. (</w:t>
      </w:r>
      <w:r w:rsidRPr="00D83FB6">
        <w:rPr>
          <w:rFonts w:ascii="Simplified Arabic" w:hAnsi="Simplified Arabic" w:cs="Simplified Arabic" w:hint="cs"/>
          <w:rtl/>
        </w:rPr>
        <w:t>رسالة ماجستير غير منشورة). جامعة أم القرى</w:t>
      </w:r>
      <w:r w:rsidRPr="00D83FB6">
        <w:rPr>
          <w:rFonts w:ascii="Simplified Arabic" w:hAnsi="Simplified Arabic" w:cs="Simplified Arabic" w:hint="cs"/>
        </w:rPr>
        <w:t>.</w:t>
      </w:r>
    </w:p>
    <w:p w14:paraId="7333CF24"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 xml:space="preserve">مبادئ التحول الرقمي في المدن. (بلا تاريخ). تم الاسترداد من </w:t>
      </w:r>
      <w:hyperlink r:id="rId14" w:tgtFrame="_blank" w:history="1">
        <w:r w:rsidRPr="00D83FB6">
          <w:rPr>
            <w:rStyle w:val="Hyperlink"/>
            <w:rFonts w:ascii="Simplified Arabic" w:eastAsiaTheme="majorEastAsia" w:hAnsi="Simplified Arabic" w:cs="Simplified Arabic" w:hint="cs"/>
          </w:rPr>
          <w:t>https://www.cities.gov.ae/Lists/Publication/Attachments/28/Digital%20Transformation%20in%20Cities%20-%20AR.pdf</w:t>
        </w:r>
      </w:hyperlink>
    </w:p>
    <w:p w14:paraId="259E91C3" w14:textId="77777777" w:rsidR="00D83FB6" w:rsidRPr="00D83FB6" w:rsidRDefault="00D83FB6" w:rsidP="00D83FB6">
      <w:pPr>
        <w:pStyle w:val="NormalWeb"/>
        <w:bidi/>
        <w:rPr>
          <w:rFonts w:ascii="Simplified Arabic" w:hAnsi="Simplified Arabic" w:cs="Simplified Arabic" w:hint="cs"/>
        </w:rPr>
      </w:pPr>
      <w:r w:rsidRPr="00D83FB6">
        <w:rPr>
          <w:rFonts w:ascii="Simplified Arabic" w:hAnsi="Simplified Arabic" w:cs="Simplified Arabic" w:hint="cs"/>
          <w:rtl/>
        </w:rPr>
        <w:t>المطيري، بندر بن محمد. (2023</w:t>
      </w:r>
      <w:r w:rsidRPr="00D83FB6">
        <w:rPr>
          <w:rFonts w:ascii="Simplified Arabic" w:hAnsi="Simplified Arabic" w:cs="Simplified Arabic" w:hint="cs"/>
        </w:rPr>
        <w:t xml:space="preserve">). </w:t>
      </w:r>
      <w:r w:rsidRPr="00D83FB6">
        <w:rPr>
          <w:rFonts w:ascii="Simplified Arabic" w:hAnsi="Simplified Arabic" w:cs="Simplified Arabic" w:hint="cs"/>
          <w:i/>
          <w:iCs/>
          <w:rtl/>
        </w:rPr>
        <w:t>دور القيادة التحويلية في تعزيز كفاءة إدارة المشاريع في الجامعات السعودية في ضوء رؤية 2030</w:t>
      </w:r>
      <w:r w:rsidRPr="00D83FB6">
        <w:rPr>
          <w:rFonts w:ascii="Simplified Arabic" w:hAnsi="Simplified Arabic" w:cs="Simplified Arabic" w:hint="cs"/>
        </w:rPr>
        <w:t>. (</w:t>
      </w:r>
      <w:r w:rsidRPr="00D83FB6">
        <w:rPr>
          <w:rFonts w:ascii="Simplified Arabic" w:hAnsi="Simplified Arabic" w:cs="Simplified Arabic" w:hint="cs"/>
          <w:rtl/>
        </w:rPr>
        <w:t>رسالة ماجستير غير منشورة). جامعة الإمام محمد بن سعود الإسلامية</w:t>
      </w:r>
      <w:r w:rsidRPr="00D83FB6">
        <w:rPr>
          <w:rFonts w:ascii="Simplified Arabic" w:hAnsi="Simplified Arabic" w:cs="Simplified Arabic" w:hint="cs"/>
        </w:rPr>
        <w:t>.</w:t>
      </w:r>
    </w:p>
    <w:p w14:paraId="4F4ABF14" w14:textId="77777777" w:rsidR="00D83FB6" w:rsidRPr="00D83FB6" w:rsidRDefault="00D83FB6" w:rsidP="00D83FB6">
      <w:pPr>
        <w:pStyle w:val="NormalWeb"/>
        <w:bidi/>
        <w:rPr>
          <w:rFonts w:ascii="Simplified Arabic" w:hAnsi="Simplified Arabic" w:cs="Simplified Arabic" w:hint="cs"/>
        </w:rPr>
      </w:pPr>
      <w:proofErr w:type="spellStart"/>
      <w:r w:rsidRPr="00D83FB6">
        <w:rPr>
          <w:rFonts w:ascii="Simplified Arabic" w:hAnsi="Simplified Arabic" w:cs="Simplified Arabic" w:hint="cs"/>
          <w:rtl/>
        </w:rPr>
        <w:t>نيوم</w:t>
      </w:r>
      <w:proofErr w:type="spellEnd"/>
      <w:r w:rsidRPr="00D83FB6">
        <w:rPr>
          <w:rFonts w:ascii="Simplified Arabic" w:hAnsi="Simplified Arabic" w:cs="Simplified Arabic" w:hint="cs"/>
          <w:rtl/>
        </w:rPr>
        <w:t>. (2020، 27 يوليو</w:t>
      </w:r>
      <w:r w:rsidRPr="00D83FB6">
        <w:rPr>
          <w:rFonts w:ascii="Simplified Arabic" w:hAnsi="Simplified Arabic" w:cs="Simplified Arabic" w:hint="cs"/>
        </w:rPr>
        <w:t xml:space="preserve">). </w:t>
      </w:r>
      <w:proofErr w:type="spellStart"/>
      <w:r w:rsidRPr="00D83FB6">
        <w:rPr>
          <w:rFonts w:ascii="Simplified Arabic" w:hAnsi="Simplified Arabic" w:cs="Simplified Arabic" w:hint="cs"/>
          <w:i/>
          <w:iCs/>
          <w:rtl/>
        </w:rPr>
        <w:t>نيوم</w:t>
      </w:r>
      <w:proofErr w:type="spellEnd"/>
      <w:r w:rsidRPr="00D83FB6">
        <w:rPr>
          <w:rFonts w:ascii="Simplified Arabic" w:hAnsi="Simplified Arabic" w:cs="Simplified Arabic" w:hint="cs"/>
          <w:i/>
          <w:iCs/>
          <w:rtl/>
        </w:rPr>
        <w:t xml:space="preserve"> تبدأ في تجهيز البنية التحتية لبناء المدن الإدراكية</w:t>
      </w:r>
      <w:r w:rsidRPr="00D83FB6">
        <w:rPr>
          <w:rFonts w:ascii="Simplified Arabic" w:hAnsi="Simplified Arabic" w:cs="Simplified Arabic" w:hint="cs"/>
        </w:rPr>
        <w:t xml:space="preserve">. </w:t>
      </w:r>
      <w:r w:rsidRPr="00D83FB6">
        <w:rPr>
          <w:rFonts w:ascii="Simplified Arabic" w:hAnsi="Simplified Arabic" w:cs="Simplified Arabic" w:hint="cs"/>
          <w:rtl/>
        </w:rPr>
        <w:t xml:space="preserve">تم الاسترداد من </w:t>
      </w:r>
      <w:hyperlink r:id="rId15" w:tgtFrame="_blank" w:history="1">
        <w:r w:rsidRPr="00D83FB6">
          <w:rPr>
            <w:rStyle w:val="Hyperlink"/>
            <w:rFonts w:ascii="Simplified Arabic" w:eastAsiaTheme="majorEastAsia" w:hAnsi="Simplified Arabic" w:cs="Simplified Arabic" w:hint="cs"/>
          </w:rPr>
          <w:t>https://www.neom.com/ar-sa/newsroom/neom-starts-infrastructure-cognitive-cities</w:t>
        </w:r>
      </w:hyperlink>
    </w:p>
    <w:p w14:paraId="019148EC" w14:textId="77777777" w:rsidR="00D83FB6" w:rsidRPr="00D83FB6" w:rsidRDefault="00D83FB6" w:rsidP="00D83FB6">
      <w:pPr>
        <w:pStyle w:val="NormalWeb"/>
        <w:bidi/>
        <w:rPr>
          <w:rFonts w:ascii="Simplified Arabic" w:hAnsi="Simplified Arabic" w:cs="Simplified Arabic" w:hint="cs"/>
        </w:rPr>
      </w:pPr>
      <w:proofErr w:type="spellStart"/>
      <w:r w:rsidRPr="00D83FB6">
        <w:rPr>
          <w:rFonts w:ascii="Simplified Arabic" w:hAnsi="Simplified Arabic" w:cs="Simplified Arabic" w:hint="cs"/>
          <w:rtl/>
        </w:rPr>
        <w:t>نيوم</w:t>
      </w:r>
      <w:proofErr w:type="spellEnd"/>
      <w:r w:rsidRPr="00D83FB6">
        <w:rPr>
          <w:rFonts w:ascii="Simplified Arabic" w:hAnsi="Simplified Arabic" w:cs="Simplified Arabic" w:hint="cs"/>
          <w:rtl/>
        </w:rPr>
        <w:t>. (بلا تاريخ</w:t>
      </w:r>
      <w:r w:rsidRPr="00D83FB6">
        <w:rPr>
          <w:rFonts w:ascii="Simplified Arabic" w:hAnsi="Simplified Arabic" w:cs="Simplified Arabic" w:hint="cs"/>
        </w:rPr>
        <w:t xml:space="preserve">). </w:t>
      </w:r>
      <w:r w:rsidRPr="00D83FB6">
        <w:rPr>
          <w:rFonts w:ascii="Simplified Arabic" w:hAnsi="Simplified Arabic" w:cs="Simplified Arabic" w:hint="cs"/>
          <w:i/>
          <w:iCs/>
          <w:rtl/>
        </w:rPr>
        <w:t>مستقبل التعليم والأبحاث والابتكار</w:t>
      </w:r>
      <w:r w:rsidRPr="00D83FB6">
        <w:rPr>
          <w:rFonts w:ascii="Simplified Arabic" w:hAnsi="Simplified Arabic" w:cs="Simplified Arabic" w:hint="cs"/>
        </w:rPr>
        <w:t xml:space="preserve">. </w:t>
      </w:r>
      <w:r w:rsidRPr="00D83FB6">
        <w:rPr>
          <w:rFonts w:ascii="Simplified Arabic" w:hAnsi="Simplified Arabic" w:cs="Simplified Arabic" w:hint="cs"/>
          <w:rtl/>
        </w:rPr>
        <w:t xml:space="preserve">تم الاسترداد من </w:t>
      </w:r>
      <w:hyperlink r:id="rId16" w:tgtFrame="_blank" w:history="1">
        <w:r w:rsidRPr="00D83FB6">
          <w:rPr>
            <w:rStyle w:val="Hyperlink"/>
            <w:rFonts w:ascii="Simplified Arabic" w:eastAsiaTheme="majorEastAsia" w:hAnsi="Simplified Arabic" w:cs="Simplified Arabic" w:hint="cs"/>
          </w:rPr>
          <w:t>https://www.neom.com/ar-sa/sectors/education-research-and-innovation</w:t>
        </w:r>
      </w:hyperlink>
    </w:p>
    <w:p w14:paraId="3DA7335E" w14:textId="77777777" w:rsidR="00D83FB6" w:rsidRDefault="00D83FB6" w:rsidP="00D83FB6">
      <w:pPr>
        <w:pStyle w:val="NormalWeb"/>
        <w:bidi/>
        <w:rPr>
          <w:rFonts w:ascii="Simplified Arabic" w:hAnsi="Simplified Arabic" w:cs="Simplified Arabic"/>
          <w:rtl/>
        </w:rPr>
      </w:pPr>
      <w:r w:rsidRPr="00D83FB6">
        <w:rPr>
          <w:rFonts w:ascii="Simplified Arabic" w:hAnsi="Simplified Arabic" w:cs="Simplified Arabic" w:hint="cs"/>
          <w:rtl/>
        </w:rPr>
        <w:t>وزارة التعليم السعودية. (2021</w:t>
      </w:r>
      <w:r w:rsidRPr="00D83FB6">
        <w:rPr>
          <w:rFonts w:ascii="Simplified Arabic" w:hAnsi="Simplified Arabic" w:cs="Simplified Arabic" w:hint="cs"/>
        </w:rPr>
        <w:t xml:space="preserve">). </w:t>
      </w:r>
      <w:r w:rsidRPr="00D83FB6">
        <w:rPr>
          <w:rFonts w:ascii="Simplified Arabic" w:hAnsi="Simplified Arabic" w:cs="Simplified Arabic" w:hint="cs"/>
          <w:i/>
          <w:iCs/>
          <w:rtl/>
        </w:rPr>
        <w:t>منجزات التعليم في رؤية 2030: بناء الإنسان للمنافسة عالمياً</w:t>
      </w:r>
      <w:r w:rsidRPr="00D83FB6">
        <w:rPr>
          <w:rFonts w:ascii="Simplified Arabic" w:hAnsi="Simplified Arabic" w:cs="Simplified Arabic" w:hint="cs"/>
        </w:rPr>
        <w:t xml:space="preserve">. </w:t>
      </w:r>
      <w:r w:rsidRPr="00D83FB6">
        <w:rPr>
          <w:rFonts w:ascii="Simplified Arabic" w:hAnsi="Simplified Arabic" w:cs="Simplified Arabic" w:hint="cs"/>
          <w:rtl/>
        </w:rPr>
        <w:t xml:space="preserve">تم الاسترداد من </w:t>
      </w:r>
      <w:hyperlink r:id="rId17" w:tgtFrame="_blank" w:history="1">
        <w:r w:rsidRPr="00D83FB6">
          <w:rPr>
            <w:rStyle w:val="Hyperlink"/>
            <w:rFonts w:ascii="Simplified Arabic" w:eastAsiaTheme="majorEastAsia" w:hAnsi="Simplified Arabic" w:cs="Simplified Arabic" w:hint="cs"/>
          </w:rPr>
          <w:t>https://www.moe.gov.sa/ar/news/Pages/ksa-vision2030-educational-achievements.aspx</w:t>
        </w:r>
      </w:hyperlink>
    </w:p>
    <w:p w14:paraId="42038CE3" w14:textId="77777777" w:rsidR="00D83FB6" w:rsidRDefault="00D83FB6" w:rsidP="00D83FB6">
      <w:pPr>
        <w:pStyle w:val="NormalWeb"/>
        <w:bidi/>
        <w:rPr>
          <w:rFonts w:ascii="Simplified Arabic" w:hAnsi="Simplified Arabic" w:cs="Simplified Arabic"/>
          <w:rtl/>
        </w:rPr>
      </w:pPr>
    </w:p>
    <w:p w14:paraId="54105859" w14:textId="77777777" w:rsidR="00D83FB6" w:rsidRDefault="00D83FB6" w:rsidP="00D83FB6">
      <w:pPr>
        <w:pStyle w:val="NormalWeb"/>
        <w:bidi/>
        <w:rPr>
          <w:rFonts w:ascii="Simplified Arabic" w:hAnsi="Simplified Arabic" w:cs="Simplified Arabic"/>
          <w:rtl/>
        </w:rPr>
      </w:pPr>
    </w:p>
    <w:p w14:paraId="1183C626" w14:textId="77777777" w:rsidR="00D83FB6" w:rsidRDefault="00D83FB6" w:rsidP="00D83FB6">
      <w:pPr>
        <w:pStyle w:val="NormalWeb"/>
        <w:bidi/>
        <w:rPr>
          <w:rFonts w:ascii="Simplified Arabic" w:hAnsi="Simplified Arabic" w:cs="Simplified Arabic"/>
          <w:rtl/>
        </w:rPr>
      </w:pPr>
    </w:p>
    <w:p w14:paraId="71DE4681" w14:textId="77777777" w:rsidR="00D83FB6" w:rsidRDefault="00D83FB6" w:rsidP="00D83FB6">
      <w:pPr>
        <w:pStyle w:val="NormalWeb"/>
        <w:bidi/>
        <w:rPr>
          <w:rFonts w:ascii="Simplified Arabic" w:hAnsi="Simplified Arabic" w:cs="Simplified Arabic"/>
          <w:rtl/>
        </w:rPr>
      </w:pPr>
    </w:p>
    <w:p w14:paraId="7A88B869" w14:textId="77777777" w:rsidR="00D83FB6" w:rsidRDefault="00D83FB6" w:rsidP="00D83FB6">
      <w:pPr>
        <w:pStyle w:val="NormalWeb"/>
        <w:bidi/>
        <w:rPr>
          <w:rFonts w:ascii="Simplified Arabic" w:hAnsi="Simplified Arabic" w:cs="Simplified Arabic"/>
          <w:rtl/>
        </w:rPr>
      </w:pPr>
    </w:p>
    <w:p w14:paraId="22F10B1E" w14:textId="77777777" w:rsidR="00D83FB6" w:rsidRDefault="00D83FB6" w:rsidP="00D83FB6">
      <w:pPr>
        <w:pStyle w:val="NormalWeb"/>
        <w:bidi/>
        <w:rPr>
          <w:rFonts w:ascii="Simplified Arabic" w:hAnsi="Simplified Arabic" w:cs="Simplified Arabic"/>
          <w:rtl/>
        </w:rPr>
      </w:pPr>
    </w:p>
    <w:p w14:paraId="1C9EE291" w14:textId="77777777" w:rsidR="00D83FB6" w:rsidRDefault="00D83FB6" w:rsidP="00D83FB6">
      <w:pPr>
        <w:pStyle w:val="NormalWeb"/>
        <w:bidi/>
        <w:rPr>
          <w:rFonts w:ascii="Simplified Arabic" w:hAnsi="Simplified Arabic" w:cs="Simplified Arabic"/>
          <w:rtl/>
        </w:rPr>
      </w:pPr>
    </w:p>
    <w:p w14:paraId="7A61C538" w14:textId="77777777" w:rsidR="00D83FB6" w:rsidRPr="00D83FB6" w:rsidRDefault="00D83FB6" w:rsidP="00D83FB6">
      <w:pPr>
        <w:pStyle w:val="NormalWeb"/>
        <w:bidi/>
        <w:rPr>
          <w:rFonts w:ascii="Simplified Arabic" w:hAnsi="Simplified Arabic" w:cs="Simplified Arabic" w:hint="cs"/>
        </w:rPr>
      </w:pPr>
    </w:p>
    <w:p w14:paraId="526A6860" w14:textId="77777777" w:rsidR="00D83FB6" w:rsidRDefault="00D83FB6" w:rsidP="00D83FB6">
      <w:pPr>
        <w:pStyle w:val="NormalWeb"/>
        <w:jc w:val="right"/>
      </w:pPr>
      <w:r>
        <w:rPr>
          <w:b/>
          <w:bCs/>
          <w:rtl/>
        </w:rPr>
        <w:t>ثانياً: المراجع الأجنبية</w:t>
      </w:r>
    </w:p>
    <w:p w14:paraId="57331E43" w14:textId="77777777" w:rsidR="00D83FB6" w:rsidRDefault="00D83FB6" w:rsidP="00D83FB6">
      <w:pPr>
        <w:pStyle w:val="NormalWeb"/>
      </w:pPr>
      <w:r>
        <w:t xml:space="preserve">AGR Technology. (2025, May 5). </w:t>
      </w:r>
      <w:r>
        <w:rPr>
          <w:i/>
          <w:iCs/>
        </w:rPr>
        <w:t>How digital transformation can benefit businesses in the Middle East</w:t>
      </w:r>
      <w:r>
        <w:t xml:space="preserve">. Retrieved from </w:t>
      </w:r>
      <w:hyperlink r:id="rId18" w:tgtFrame="_blank" w:history="1">
        <w:r>
          <w:rPr>
            <w:rStyle w:val="Hyperlink"/>
            <w:rFonts w:eastAsiaTheme="majorEastAsia"/>
          </w:rPr>
          <w:t>https://agrtech.com/how-digital-transformation-can-benefit-businesses-in-the-middle-east/</w:t>
        </w:r>
      </w:hyperlink>
    </w:p>
    <w:p w14:paraId="5F1CE60D" w14:textId="77777777" w:rsidR="00D83FB6" w:rsidRDefault="00D83FB6" w:rsidP="00D83FB6">
      <w:pPr>
        <w:pStyle w:val="NormalWeb"/>
      </w:pPr>
      <w:r>
        <w:t xml:space="preserve">Al-Fadala, A. A., &amp; Zouaghi, R. (2020). The role of universities in achieving Qatar National Vision 2030: A case study. </w:t>
      </w:r>
      <w:r>
        <w:rPr>
          <w:i/>
          <w:iCs/>
        </w:rPr>
        <w:t>Journal of Higher Education Policy and Management, 42</w:t>
      </w:r>
      <w:r>
        <w:t xml:space="preserve">(2), 231-246. </w:t>
      </w:r>
      <w:hyperlink r:id="rId19" w:tgtFrame="_blank" w:history="1">
        <w:r>
          <w:rPr>
            <w:rStyle w:val="Hyperlink"/>
            <w:rFonts w:eastAsiaTheme="majorEastAsia"/>
          </w:rPr>
          <w:t>https://doi.org/10.1080/1360080X.2020.1713595</w:t>
        </w:r>
      </w:hyperlink>
    </w:p>
    <w:p w14:paraId="72B26845" w14:textId="77777777" w:rsidR="00D83FB6" w:rsidRDefault="00D83FB6" w:rsidP="00D83FB6">
      <w:pPr>
        <w:pStyle w:val="NormalWeb"/>
      </w:pPr>
      <w:r>
        <w:t xml:space="preserve">Allmnakrah, A., &amp; Evers, C. (2020). The need for a fundamental shift in the Saudi education system: Implementing the Saudi Arabian economic Vision 2030. </w:t>
      </w:r>
      <w:r>
        <w:rPr>
          <w:i/>
          <w:iCs/>
        </w:rPr>
        <w:t>Research in Education, 106</w:t>
      </w:r>
      <w:r>
        <w:t xml:space="preserve">(1), 22–40. </w:t>
      </w:r>
      <w:hyperlink r:id="rId20" w:tgtFrame="_blank" w:history="1">
        <w:r>
          <w:rPr>
            <w:rStyle w:val="Hyperlink"/>
            <w:rFonts w:eastAsiaTheme="majorEastAsia"/>
          </w:rPr>
          <w:t>https://doi.org/10.1177/0034523718808491</w:t>
        </w:r>
      </w:hyperlink>
    </w:p>
    <w:p w14:paraId="41572051" w14:textId="77777777" w:rsidR="00D83FB6" w:rsidRDefault="00D83FB6" w:rsidP="00D83FB6">
      <w:pPr>
        <w:pStyle w:val="NormalWeb"/>
      </w:pPr>
      <w:r>
        <w:t xml:space="preserve">Al-Shaikh, F., &amp; Alhassan, S. (2025). The role of strategic project management in enhancing the contribution of Saudi universities to achieving Vision 2030. </w:t>
      </w:r>
      <w:r>
        <w:rPr>
          <w:i/>
          <w:iCs/>
        </w:rPr>
        <w:t>Journal of Educational Management</w:t>
      </w:r>
      <w:r>
        <w:t>.</w:t>
      </w:r>
    </w:p>
    <w:p w14:paraId="467FAA01" w14:textId="77777777" w:rsidR="00D83FB6" w:rsidRDefault="00D83FB6" w:rsidP="00D83FB6">
      <w:pPr>
        <w:pStyle w:val="NormalWeb"/>
      </w:pPr>
      <w:r>
        <w:t xml:space="preserve">Al Tamimi &amp; Company. (2016, August). </w:t>
      </w:r>
      <w:r>
        <w:rPr>
          <w:i/>
          <w:iCs/>
        </w:rPr>
        <w:t>Vision 2030 and the transformation of education in Saudi Arabia</w:t>
      </w:r>
      <w:r>
        <w:t xml:space="preserve">. Retrieved from </w:t>
      </w:r>
      <w:hyperlink r:id="rId21" w:tgtFrame="_blank" w:history="1">
        <w:r>
          <w:rPr>
            <w:rStyle w:val="Hyperlink"/>
            <w:rFonts w:eastAsiaTheme="majorEastAsia"/>
          </w:rPr>
          <w:t>https://www.tamimi.com/law-update-articles/vision-2030-and-the-transformation-of-education-in-saudi-arabia/</w:t>
        </w:r>
      </w:hyperlink>
    </w:p>
    <w:p w14:paraId="2AA9B564" w14:textId="77777777" w:rsidR="00D83FB6" w:rsidRDefault="00D83FB6" w:rsidP="00D83FB6">
      <w:pPr>
        <w:pStyle w:val="NormalWeb"/>
      </w:pPr>
      <w:r>
        <w:t xml:space="preserve">British Council. (2025). </w:t>
      </w:r>
      <w:r>
        <w:rPr>
          <w:i/>
          <w:iCs/>
        </w:rPr>
        <w:t>Meeting: Engaging with higher education in Saudi Arabia</w:t>
      </w:r>
      <w:r>
        <w:t xml:space="preserve">. Retrieved from </w:t>
      </w:r>
      <w:hyperlink r:id="rId22" w:tgtFrame="_blank" w:history="1">
        <w:r>
          <w:rPr>
            <w:rStyle w:val="Hyperlink"/>
            <w:rFonts w:eastAsiaTheme="majorEastAsia"/>
          </w:rPr>
          <w:t>https://www.britishcouncil.org/education/internationalising-higher-education/what-we-do/connecting-experts/meeting-engaging-higher-education-saudi-arabia</w:t>
        </w:r>
      </w:hyperlink>
    </w:p>
    <w:p w14:paraId="4BA08CAD" w14:textId="77777777" w:rsidR="00D83FB6" w:rsidRDefault="00D83FB6" w:rsidP="00D83FB6">
      <w:pPr>
        <w:pStyle w:val="NormalWeb"/>
      </w:pPr>
      <w:r>
        <w:t xml:space="preserve">Cohen, J. (1988). </w:t>
      </w:r>
      <w:r>
        <w:rPr>
          <w:i/>
          <w:iCs/>
        </w:rPr>
        <w:t>Statistical power analysis for the behavioral sciences</w:t>
      </w:r>
      <w:r>
        <w:t xml:space="preserve"> (2nd ed.). Lawrence Erlbaum Associates.</w:t>
      </w:r>
    </w:p>
    <w:p w14:paraId="6941B065" w14:textId="77777777" w:rsidR="00D83FB6" w:rsidRDefault="00D83FB6" w:rsidP="00D83FB6">
      <w:pPr>
        <w:pStyle w:val="NormalWeb"/>
      </w:pPr>
      <w:r>
        <w:t xml:space="preserve">Coursera. (2025, January 14). </w:t>
      </w:r>
      <w:r>
        <w:rPr>
          <w:i/>
          <w:iCs/>
        </w:rPr>
        <w:t>9 Major Project Management Trends in 2025</w:t>
      </w:r>
      <w:r>
        <w:t xml:space="preserve">. Retrieved from </w:t>
      </w:r>
      <w:hyperlink r:id="rId23" w:tgtFrame="_blank" w:history="1">
        <w:r>
          <w:rPr>
            <w:rStyle w:val="Hyperlink"/>
            <w:rFonts w:eastAsiaTheme="majorEastAsia"/>
          </w:rPr>
          <w:t>https://www.coursera.org/articles/project-management-trends</w:t>
        </w:r>
      </w:hyperlink>
    </w:p>
    <w:p w14:paraId="181913F2" w14:textId="77777777" w:rsidR="00D83FB6" w:rsidRDefault="00D83FB6" w:rsidP="00D83FB6">
      <w:pPr>
        <w:pStyle w:val="NormalWeb"/>
      </w:pPr>
      <w:r>
        <w:t xml:space="preserve">Creswell, J. W., &amp; Creswell, J. D. (2018). </w:t>
      </w:r>
      <w:r>
        <w:rPr>
          <w:i/>
          <w:iCs/>
        </w:rPr>
        <w:t>Research design: Qualitative, quantitative, and mixed methods approaches</w:t>
      </w:r>
      <w:r>
        <w:t xml:space="preserve"> (5th ed.). SAGE Publications.</w:t>
      </w:r>
    </w:p>
    <w:p w14:paraId="151EEB0E" w14:textId="77777777" w:rsidR="00D83FB6" w:rsidRDefault="00D83FB6" w:rsidP="00D83FB6">
      <w:pPr>
        <w:pStyle w:val="NormalWeb"/>
      </w:pPr>
      <w:r>
        <w:t xml:space="preserve">Emerald Insight. (2023, June 14). </w:t>
      </w:r>
      <w:r>
        <w:rPr>
          <w:i/>
          <w:iCs/>
        </w:rPr>
        <w:t>Digital Transformation: Management of Smart Cities</w:t>
      </w:r>
      <w:r>
        <w:t xml:space="preserve">. Retrieved from </w:t>
      </w:r>
      <w:hyperlink r:id="rId24" w:tgtFrame="_blank" w:history="1">
        <w:r>
          <w:rPr>
            <w:rStyle w:val="Hyperlink"/>
            <w:rFonts w:eastAsiaTheme="majorEastAsia"/>
          </w:rPr>
          <w:t>https://www.emerald.com/insight/publication/doi/10.1108/978-1-80382-555-520231007</w:t>
        </w:r>
      </w:hyperlink>
    </w:p>
    <w:p w14:paraId="5E2C3E24" w14:textId="77777777" w:rsidR="00D83FB6" w:rsidRDefault="00D83FB6" w:rsidP="00D83FB6">
      <w:pPr>
        <w:pStyle w:val="NormalWeb"/>
      </w:pPr>
      <w:r>
        <w:t xml:space="preserve">Frontiers. (2025). </w:t>
      </w:r>
      <w:r>
        <w:rPr>
          <w:i/>
          <w:iCs/>
        </w:rPr>
        <w:t>How can data contribute to Smart City innovation: A study from Thailand's Smart City initiatives</w:t>
      </w:r>
      <w:r>
        <w:t xml:space="preserve">. Retrieved from </w:t>
      </w:r>
      <w:hyperlink r:id="rId25" w:tgtFrame="_blank" w:history="1">
        <w:r>
          <w:rPr>
            <w:rStyle w:val="Hyperlink"/>
            <w:rFonts w:eastAsiaTheme="majorEastAsia"/>
          </w:rPr>
          <w:t>https://www.frontiersin.org/journals/built-environment/article-types/case-study</w:t>
        </w:r>
      </w:hyperlink>
    </w:p>
    <w:p w14:paraId="6258E4E9" w14:textId="77777777" w:rsidR="00D83FB6" w:rsidRDefault="00D83FB6" w:rsidP="00D83FB6">
      <w:pPr>
        <w:pStyle w:val="NormalWeb"/>
      </w:pPr>
      <w:r>
        <w:lastRenderedPageBreak/>
        <w:t xml:space="preserve">G4I Congress 2025. (2025, February 20). </w:t>
      </w:r>
      <w:r>
        <w:rPr>
          <w:i/>
          <w:iCs/>
        </w:rPr>
        <w:t>Smart Cities of the future: 7 things that successful cities do</w:t>
      </w:r>
      <w:r>
        <w:t xml:space="preserve">. Retrieved from </w:t>
      </w:r>
      <w:hyperlink r:id="rId26" w:tgtFrame="_blank" w:history="1">
        <w:r>
          <w:rPr>
            <w:rStyle w:val="Hyperlink"/>
            <w:rFonts w:eastAsiaTheme="majorEastAsia"/>
          </w:rPr>
          <w:t>https://www.g4icongress.com/blog/smart-cities-of-the-future-7-things-that-successful-cities-do/</w:t>
        </w:r>
      </w:hyperlink>
    </w:p>
    <w:p w14:paraId="0752A5D3" w14:textId="77777777" w:rsidR="00D83FB6" w:rsidRDefault="00D83FB6" w:rsidP="00D83FB6">
      <w:pPr>
        <w:pStyle w:val="NormalWeb"/>
      </w:pPr>
      <w:r>
        <w:t xml:space="preserve">Hair, J. F., Black, W. C., Babin, B. J., &amp; Anderson, R. E. (2019). </w:t>
      </w:r>
      <w:r>
        <w:rPr>
          <w:i/>
          <w:iCs/>
        </w:rPr>
        <w:t>Multivariate data analysis</w:t>
      </w:r>
      <w:r>
        <w:t xml:space="preserve"> (8th ed.). Cengage Learning.</w:t>
      </w:r>
    </w:p>
    <w:p w14:paraId="08B047B4" w14:textId="77777777" w:rsidR="00D83FB6" w:rsidRDefault="00D83FB6" w:rsidP="00D83FB6">
      <w:pPr>
        <w:pStyle w:val="NormalWeb"/>
      </w:pPr>
      <w:r>
        <w:t xml:space="preserve">InLoox. (2024, December 4). </w:t>
      </w:r>
      <w:r>
        <w:rPr>
          <w:i/>
          <w:iCs/>
        </w:rPr>
        <w:t>Project management trends and metrics that matter for 2025</w:t>
      </w:r>
      <w:r>
        <w:t xml:space="preserve">. Retrieved from </w:t>
      </w:r>
      <w:hyperlink r:id="rId27" w:tgtFrame="_blank" w:history="1">
        <w:r>
          <w:rPr>
            <w:rStyle w:val="Hyperlink"/>
            <w:rFonts w:eastAsiaTheme="majorEastAsia"/>
          </w:rPr>
          <w:t>https://www.inloox.com/blog/en/project-management-trends/project-management-trends-metrics-2025/</w:t>
        </w:r>
      </w:hyperlink>
    </w:p>
    <w:p w14:paraId="6DBB72C5" w14:textId="77777777" w:rsidR="00D83FB6" w:rsidRDefault="00D83FB6" w:rsidP="00D83FB6">
      <w:pPr>
        <w:pStyle w:val="NormalWeb"/>
      </w:pPr>
      <w:r>
        <w:t xml:space="preserve">IoT Analytics. (2021, January 21). </w:t>
      </w:r>
      <w:r>
        <w:rPr>
          <w:i/>
          <w:iCs/>
        </w:rPr>
        <w:t>Smart Cities of the future: 7 things that successful cities do</w:t>
      </w:r>
      <w:r>
        <w:t xml:space="preserve">. Retrieved from </w:t>
      </w:r>
      <w:hyperlink r:id="rId28" w:tgtFrame="_blank" w:history="1">
        <w:r>
          <w:rPr>
            <w:rStyle w:val="Hyperlink"/>
            <w:rFonts w:eastAsiaTheme="majorEastAsia"/>
          </w:rPr>
          <w:t>https://iot-analytics.com/smart-city-success-factors/</w:t>
        </w:r>
      </w:hyperlink>
    </w:p>
    <w:p w14:paraId="4B2EDA1D" w14:textId="77777777" w:rsidR="00D83FB6" w:rsidRDefault="00D83FB6" w:rsidP="00D83FB6">
      <w:pPr>
        <w:pStyle w:val="NormalWeb"/>
      </w:pPr>
      <w:r>
        <w:t xml:space="preserve">Jaiswal-Dale, A., Owens, E. L., Jr., &amp; Bensen, A. (2021). Case Study in Project Management: A Vehicle for Business Curriculum Integration. </w:t>
      </w:r>
      <w:r>
        <w:rPr>
          <w:i/>
          <w:iCs/>
        </w:rPr>
        <w:t>Journal of Higher Education Theory and Practice, 21</w:t>
      </w:r>
      <w:r>
        <w:t>(12), 165-174.</w:t>
      </w:r>
    </w:p>
    <w:p w14:paraId="5F726F9D" w14:textId="77777777" w:rsidR="00D83FB6" w:rsidRDefault="00D83FB6" w:rsidP="00D83FB6">
      <w:pPr>
        <w:pStyle w:val="NormalWeb"/>
      </w:pPr>
      <w:r>
        <w:t xml:space="preserve">KAUST. (n.d.). </w:t>
      </w:r>
      <w:r>
        <w:rPr>
          <w:i/>
          <w:iCs/>
        </w:rPr>
        <w:t>Our Strategy</w:t>
      </w:r>
      <w:r>
        <w:t xml:space="preserve">. Retrieved from </w:t>
      </w:r>
      <w:hyperlink r:id="rId29" w:tgtFrame="_blank" w:history="1">
        <w:r>
          <w:rPr>
            <w:rStyle w:val="Hyperlink"/>
            <w:rFonts w:eastAsiaTheme="majorEastAsia"/>
          </w:rPr>
          <w:t>https://www.kaust.edu.sa/en/about/our-strategy</w:t>
        </w:r>
      </w:hyperlink>
    </w:p>
    <w:p w14:paraId="4430B526" w14:textId="77777777" w:rsidR="00D83FB6" w:rsidRDefault="00D83FB6" w:rsidP="00D83FB6">
      <w:pPr>
        <w:pStyle w:val="NormalWeb"/>
      </w:pPr>
      <w:r>
        <w:t xml:space="preserve">KAUST Sustainability. (n.d.). </w:t>
      </w:r>
      <w:r>
        <w:rPr>
          <w:i/>
          <w:iCs/>
        </w:rPr>
        <w:t>Saudi Arabia's Vision 2030</w:t>
      </w:r>
      <w:r>
        <w:t xml:space="preserve">. Retrieved from </w:t>
      </w:r>
      <w:hyperlink r:id="rId30" w:tgtFrame="_blank" w:history="1">
        <w:r>
          <w:rPr>
            <w:rStyle w:val="Hyperlink"/>
            <w:rFonts w:eastAsiaTheme="majorEastAsia"/>
          </w:rPr>
          <w:t>https://koc-sustainability.kaust.edu.sa/saudi-vision-2030</w:t>
        </w:r>
      </w:hyperlink>
    </w:p>
    <w:p w14:paraId="1BA247DA" w14:textId="77777777" w:rsidR="00D83FB6" w:rsidRDefault="00D83FB6" w:rsidP="00D83FB6">
      <w:pPr>
        <w:pStyle w:val="NormalWeb"/>
      </w:pPr>
      <w:r>
        <w:t xml:space="preserve">Kerzner, H. (2019). </w:t>
      </w:r>
      <w:r>
        <w:rPr>
          <w:i/>
          <w:iCs/>
        </w:rPr>
        <w:t>Project management: A systems approach to planning, scheduling, and controlling</w:t>
      </w:r>
      <w:r>
        <w:t xml:space="preserve"> (12th ed.). Wiley.</w:t>
      </w:r>
    </w:p>
    <w:p w14:paraId="3BAB2FE4" w14:textId="77777777" w:rsidR="00D83FB6" w:rsidRDefault="00D83FB6" w:rsidP="00D83FB6">
      <w:pPr>
        <w:pStyle w:val="NormalWeb"/>
      </w:pPr>
      <w:r>
        <w:t xml:space="preserve">Khaled, A. M., Othman, M., &amp; Ismail, A. (2023). Challenges of implementing project management in IT projects in Saudi universities. </w:t>
      </w:r>
      <w:r>
        <w:rPr>
          <w:i/>
          <w:iCs/>
        </w:rPr>
        <w:t>International Journal of Information and Education Technology, 13</w:t>
      </w:r>
      <w:r>
        <w:t xml:space="preserve">(4), 450-456. </w:t>
      </w:r>
      <w:hyperlink r:id="rId31" w:tgtFrame="_blank" w:history="1">
        <w:r>
          <w:rPr>
            <w:rStyle w:val="Hyperlink"/>
            <w:rFonts w:eastAsiaTheme="majorEastAsia"/>
          </w:rPr>
          <w:t>https://doi.org/10.18178/ijiet.2023.13.4.1809</w:t>
        </w:r>
      </w:hyperlink>
    </w:p>
    <w:p w14:paraId="3159126C" w14:textId="77777777" w:rsidR="00D83FB6" w:rsidRDefault="00D83FB6" w:rsidP="00D83FB6">
      <w:pPr>
        <w:pStyle w:val="NormalWeb"/>
      </w:pPr>
      <w:r>
        <w:t xml:space="preserve">MDPI. (2024). The Role of Saudi Arabian Higher Education Institutions in Sustainable Development: Participation, Framework Alignment, and Strategic Insights. </w:t>
      </w:r>
      <w:r>
        <w:rPr>
          <w:i/>
          <w:iCs/>
        </w:rPr>
        <w:t>Sustainability, 16</w:t>
      </w:r>
      <w:r>
        <w:t xml:space="preserve">(11), 4511. </w:t>
      </w:r>
      <w:hyperlink r:id="rId32" w:tgtFrame="_blank" w:history="1">
        <w:r>
          <w:rPr>
            <w:rStyle w:val="Hyperlink"/>
            <w:rFonts w:eastAsiaTheme="majorEastAsia"/>
          </w:rPr>
          <w:t>https://doi.org/10.3390/su16114511</w:t>
        </w:r>
      </w:hyperlink>
    </w:p>
    <w:p w14:paraId="412495D9" w14:textId="77777777" w:rsidR="00D83FB6" w:rsidRDefault="00D83FB6" w:rsidP="00D83FB6">
      <w:pPr>
        <w:pStyle w:val="NormalWeb"/>
      </w:pPr>
      <w:r>
        <w:t xml:space="preserve">MDPI. (2025, April 25). </w:t>
      </w:r>
      <w:r>
        <w:rPr>
          <w:i/>
          <w:iCs/>
        </w:rPr>
        <w:t>Enhancing Smart City Maturity Through Digital Transformation: A Success Factors Analysis</w:t>
      </w:r>
      <w:r>
        <w:t xml:space="preserve">. Retrieved from </w:t>
      </w:r>
      <w:hyperlink r:id="rId33" w:tgtFrame="_blank" w:history="1">
        <w:r>
          <w:rPr>
            <w:rStyle w:val="Hyperlink"/>
            <w:rFonts w:eastAsiaTheme="majorEastAsia"/>
          </w:rPr>
          <w:t>https://www.mdpi.com/2071-1050/17/9/4511</w:t>
        </w:r>
      </w:hyperlink>
    </w:p>
    <w:p w14:paraId="33956CCA" w14:textId="77777777" w:rsidR="00D83FB6" w:rsidRDefault="00D83FB6" w:rsidP="00D83FB6">
      <w:pPr>
        <w:pStyle w:val="NormalWeb"/>
      </w:pPr>
      <w:r>
        <w:t xml:space="preserve">National University. (n.d.). </w:t>
      </w:r>
      <w:r>
        <w:rPr>
          <w:i/>
          <w:iCs/>
        </w:rPr>
        <w:t>Why Is Project Management Important?</w:t>
      </w:r>
      <w:r>
        <w:t xml:space="preserve"> Retrieved from </w:t>
      </w:r>
      <w:hyperlink r:id="rId34" w:tgtFrame="_blank" w:history="1">
        <w:r>
          <w:rPr>
            <w:rStyle w:val="Hyperlink"/>
            <w:rFonts w:eastAsiaTheme="majorEastAsia"/>
          </w:rPr>
          <w:t>https://www.nu.edu/blog/why-is-project-management-important/</w:t>
        </w:r>
      </w:hyperlink>
    </w:p>
    <w:p w14:paraId="067B5BC0" w14:textId="77777777" w:rsidR="00D83FB6" w:rsidRDefault="00D83FB6" w:rsidP="00D83FB6">
      <w:pPr>
        <w:pStyle w:val="NormalWeb"/>
      </w:pPr>
      <w:r>
        <w:t xml:space="preserve">PMI. (2023). </w:t>
      </w:r>
      <w:r>
        <w:rPr>
          <w:i/>
          <w:iCs/>
        </w:rPr>
        <w:t>Navigating complexity: Project management in a changing world</w:t>
      </w:r>
      <w:r>
        <w:t xml:space="preserve">. Project Management Institute. Retrieved from </w:t>
      </w:r>
      <w:hyperlink r:id="rId35" w:tgtFrame="_blank" w:history="1">
        <w:r>
          <w:rPr>
            <w:rStyle w:val="Hyperlink"/>
            <w:rFonts w:eastAsiaTheme="majorEastAsia"/>
          </w:rPr>
          <w:t>https://www.pmi.org/state-of-the-profession/navigating-complexity</w:t>
        </w:r>
      </w:hyperlink>
    </w:p>
    <w:p w14:paraId="457B8A79" w14:textId="77777777" w:rsidR="00D83FB6" w:rsidRDefault="00D83FB6" w:rsidP="00D83FB6">
      <w:pPr>
        <w:pStyle w:val="NormalWeb"/>
      </w:pPr>
      <w:r>
        <w:t xml:space="preserve">Project Management Institute. (2021). </w:t>
      </w:r>
      <w:r>
        <w:rPr>
          <w:i/>
          <w:iCs/>
        </w:rPr>
        <w:t>A guide to the Project Management Body of Knowledge (PMBOK guide)</w:t>
      </w:r>
      <w:r>
        <w:t xml:space="preserve"> (7th ed.). Project Management Institute.</w:t>
      </w:r>
    </w:p>
    <w:p w14:paraId="2F7C26DD" w14:textId="77777777" w:rsidR="00D83FB6" w:rsidRDefault="00D83FB6" w:rsidP="00D83FB6">
      <w:pPr>
        <w:pStyle w:val="NormalWeb"/>
      </w:pPr>
      <w:r>
        <w:lastRenderedPageBreak/>
        <w:t xml:space="preserve">Publication Cpas. (2020). </w:t>
      </w:r>
      <w:r>
        <w:rPr>
          <w:i/>
          <w:iCs/>
        </w:rPr>
        <w:t>Neom City: A paradigm shift in urban development and economic transformation</w:t>
      </w:r>
      <w:r>
        <w:t xml:space="preserve">. Retrieved from </w:t>
      </w:r>
      <w:hyperlink r:id="rId36" w:tgtFrame="_blank" w:history="1">
        <w:r>
          <w:rPr>
            <w:rStyle w:val="Hyperlink"/>
            <w:rFonts w:eastAsiaTheme="majorEastAsia"/>
          </w:rPr>
          <w:t>https://www.publicationcpas.com/repository/pdf/CPAS-V1-I1-2020-12-18.pdf</w:t>
        </w:r>
      </w:hyperlink>
    </w:p>
    <w:p w14:paraId="48EBBD22" w14:textId="77777777" w:rsidR="00D83FB6" w:rsidRDefault="00D83FB6" w:rsidP="00D83FB6">
      <w:pPr>
        <w:pStyle w:val="NormalWeb"/>
      </w:pPr>
      <w:r>
        <w:t xml:space="preserve">ResearchGate. (2020). </w:t>
      </w:r>
      <w:r>
        <w:rPr>
          <w:i/>
          <w:iCs/>
        </w:rPr>
        <w:t>(PDF) Importance of alignment of strategy and project management</w:t>
      </w:r>
      <w:r>
        <w:t xml:space="preserve">. Retrieved from </w:t>
      </w:r>
      <w:hyperlink r:id="rId37" w:tgtFrame="_blank" w:history="1">
        <w:r>
          <w:rPr>
            <w:rStyle w:val="Hyperlink"/>
            <w:rFonts w:eastAsiaTheme="majorEastAsia"/>
          </w:rPr>
          <w:t>https://www.researchgate.net/publication/344022871_Importance_of_alignment_of_strategy_and_project_management</w:t>
        </w:r>
      </w:hyperlink>
    </w:p>
    <w:p w14:paraId="16C39AD2" w14:textId="77777777" w:rsidR="00D83FB6" w:rsidRDefault="00D83FB6" w:rsidP="00D83FB6">
      <w:pPr>
        <w:pStyle w:val="NormalWeb"/>
      </w:pPr>
      <w:r>
        <w:t xml:space="preserve">ResearchGate. (2025, June 3). </w:t>
      </w:r>
      <w:r>
        <w:rPr>
          <w:i/>
          <w:iCs/>
        </w:rPr>
        <w:t>(PDF) Navigating the future of higher education in Saudi Arabia: Implementing AI, machine learning, and big data for sustainable university development</w:t>
      </w:r>
      <w:r>
        <w:t xml:space="preserve">. Retrieved from </w:t>
      </w:r>
      <w:hyperlink r:id="rId38" w:tgtFrame="_blank" w:history="1">
        <w:r>
          <w:rPr>
            <w:rStyle w:val="Hyperlink"/>
            <w:rFonts w:eastAsiaTheme="majorEastAsia"/>
          </w:rPr>
          <w:t>https://www.researchgate.net/publication/392400778_Navigating_the_future_of_higher_education_in_Saudi_Arabia_implementing_AI_machine_learning_and_big_data_for_sustainable_university_development</w:t>
        </w:r>
      </w:hyperlink>
    </w:p>
    <w:p w14:paraId="6917191E" w14:textId="77777777" w:rsidR="00D83FB6" w:rsidRDefault="00D83FB6" w:rsidP="00D83FB6">
      <w:pPr>
        <w:pStyle w:val="NormalWeb"/>
      </w:pPr>
      <w:r>
        <w:t xml:space="preserve">Riyadh, S. (2024, December 8). KAUST drives Vision 2030 with groundbreaking sustainability efforts. </w:t>
      </w:r>
      <w:r>
        <w:rPr>
          <w:i/>
          <w:iCs/>
        </w:rPr>
        <w:t>Arab News</w:t>
      </w:r>
      <w:r>
        <w:t xml:space="preserve">. Retrieved from </w:t>
      </w:r>
      <w:hyperlink r:id="rId39" w:tgtFrame="_blank" w:history="1">
        <w:r>
          <w:rPr>
            <w:rStyle w:val="Hyperlink"/>
            <w:rFonts w:eastAsiaTheme="majorEastAsia"/>
          </w:rPr>
          <w:t>https://www.arabnews.com/node/2597011/saudi-arabia</w:t>
        </w:r>
      </w:hyperlink>
    </w:p>
    <w:p w14:paraId="362B81E5" w14:textId="77777777" w:rsidR="00D83FB6" w:rsidRDefault="00D83FB6" w:rsidP="00D83FB6">
      <w:pPr>
        <w:pStyle w:val="NormalWeb"/>
      </w:pPr>
      <w:r>
        <w:t xml:space="preserve">Saleh, M. A., Al-Swidi, K. A., &amp; Al-Mansour, A. (2021). Evaluating the effect of applying project management practices on project performance in Egyptian universities. </w:t>
      </w:r>
      <w:r>
        <w:rPr>
          <w:i/>
          <w:iCs/>
        </w:rPr>
        <w:t>Journal of Open Innovation: Technology, Market, and Complexity, 7</w:t>
      </w:r>
      <w:r>
        <w:t xml:space="preserve">(1), 75. </w:t>
      </w:r>
      <w:hyperlink r:id="rId40" w:tgtFrame="_blank" w:history="1">
        <w:r>
          <w:rPr>
            <w:rStyle w:val="Hyperlink"/>
            <w:rFonts w:eastAsiaTheme="majorEastAsia"/>
          </w:rPr>
          <w:t>https://doi.org/10.3390/joitmc7010075</w:t>
        </w:r>
      </w:hyperlink>
    </w:p>
    <w:p w14:paraId="3E22FA8B" w14:textId="77777777" w:rsidR="00D83FB6" w:rsidRDefault="00D83FB6" w:rsidP="00D83FB6">
      <w:pPr>
        <w:pStyle w:val="NormalWeb"/>
      </w:pPr>
      <w:r>
        <w:t xml:space="preserve">Saunders, M. N. K., Lewis, P., &amp; Thornhill, A. (2019). </w:t>
      </w:r>
      <w:r>
        <w:rPr>
          <w:i/>
          <w:iCs/>
        </w:rPr>
        <w:t>Research methods for business students</w:t>
      </w:r>
      <w:r>
        <w:t xml:space="preserve"> (8th ed.). Pearson Education.</w:t>
      </w:r>
    </w:p>
    <w:p w14:paraId="5EF283DB" w14:textId="77777777" w:rsidR="00D83FB6" w:rsidRDefault="00D83FB6" w:rsidP="00D83FB6">
      <w:pPr>
        <w:pStyle w:val="NormalWeb"/>
      </w:pPr>
      <w:r>
        <w:t xml:space="preserve">Sekaran, U., &amp; Bougie, R. (2020). </w:t>
      </w:r>
      <w:r>
        <w:rPr>
          <w:i/>
          <w:iCs/>
        </w:rPr>
        <w:t>Research methods for business: A skill building approach</w:t>
      </w:r>
      <w:r>
        <w:t xml:space="preserve"> (8th ed.). Wiley.</w:t>
      </w:r>
    </w:p>
    <w:p w14:paraId="18B94ED7" w14:textId="77777777" w:rsidR="00D83FB6" w:rsidRDefault="00D83FB6" w:rsidP="00D83FB6">
      <w:pPr>
        <w:pStyle w:val="NormalWeb"/>
      </w:pPr>
      <w:r>
        <w:t xml:space="preserve">Sembinova, M., &amp; Ibadildin, N. (2025). </w:t>
      </w:r>
      <w:r>
        <w:rPr>
          <w:i/>
          <w:iCs/>
        </w:rPr>
        <w:t>Use of project management methodologies in contemporary higher education institutions: A systematic review</w:t>
      </w:r>
      <w:r>
        <w:t xml:space="preserve">. ResearchGate. Retrieved from </w:t>
      </w:r>
      <w:hyperlink r:id="rId41" w:tgtFrame="_blank" w:history="1">
        <w:r>
          <w:rPr>
            <w:rStyle w:val="Hyperlink"/>
            <w:rFonts w:eastAsiaTheme="majorEastAsia"/>
          </w:rPr>
          <w:t>https://www.researchgate.net/publication/392400778_Navigating_the_future_of_higher_education_in_Saudi_Arabia_implementing_AI_machine_learning_and_big_data_for_sustainable_university_development</w:t>
        </w:r>
      </w:hyperlink>
    </w:p>
    <w:p w14:paraId="18123F43" w14:textId="77777777" w:rsidR="00D83FB6" w:rsidRDefault="00D83FB6" w:rsidP="00D83FB6">
      <w:pPr>
        <w:pStyle w:val="NormalWeb"/>
      </w:pPr>
      <w:r>
        <w:t xml:space="preserve">Slevin, D. P., &amp; Pinto, J. K. (1987). The project implementation profile: New tool for project managers. </w:t>
      </w:r>
      <w:r>
        <w:rPr>
          <w:i/>
          <w:iCs/>
        </w:rPr>
        <w:t>Project Management Journal, 18</w:t>
      </w:r>
      <w:r>
        <w:t xml:space="preserve">(4), 57–70. </w:t>
      </w:r>
      <w:hyperlink r:id="rId42" w:tgtFrame="_blank" w:history="1">
        <w:r>
          <w:rPr>
            <w:rStyle w:val="Hyperlink"/>
            <w:rFonts w:eastAsiaTheme="majorEastAsia"/>
          </w:rPr>
          <w:t>https://doi.org/10.1177/875697288701800408</w:t>
        </w:r>
      </w:hyperlink>
    </w:p>
    <w:p w14:paraId="0F11A6D0" w14:textId="77777777" w:rsidR="00D83FB6" w:rsidRDefault="00D83FB6" w:rsidP="00D83FB6">
      <w:pPr>
        <w:pStyle w:val="NormalWeb"/>
      </w:pPr>
      <w:r>
        <w:t xml:space="preserve">Spider Strategies. (2025, January 28). </w:t>
      </w:r>
      <w:r>
        <w:rPr>
          <w:i/>
          <w:iCs/>
        </w:rPr>
        <w:t>Strategic Planning in Higher Education: A Comprehensive Guide</w:t>
      </w:r>
      <w:r>
        <w:t xml:space="preserve">. Retrieved from </w:t>
      </w:r>
      <w:hyperlink r:id="rId43" w:tgtFrame="_blank" w:history="1">
        <w:r>
          <w:rPr>
            <w:rStyle w:val="Hyperlink"/>
            <w:rFonts w:eastAsiaTheme="majorEastAsia"/>
          </w:rPr>
          <w:t>https://www.spiderstrategies.com/blog/strategic-planning-in-higher-education/</w:t>
        </w:r>
      </w:hyperlink>
    </w:p>
    <w:p w14:paraId="33393941" w14:textId="77777777" w:rsidR="00D83FB6" w:rsidRDefault="00D83FB6" w:rsidP="00D83FB6">
      <w:pPr>
        <w:pStyle w:val="NormalWeb"/>
      </w:pPr>
      <w:r>
        <w:lastRenderedPageBreak/>
        <w:t xml:space="preserve">Times Higher Education. (2025). </w:t>
      </w:r>
      <w:r>
        <w:rPr>
          <w:i/>
          <w:iCs/>
        </w:rPr>
        <w:t>Impact Rankings Methodology 2025</w:t>
      </w:r>
      <w:r>
        <w:t xml:space="preserve">. Retrieved from </w:t>
      </w:r>
      <w:hyperlink r:id="rId44" w:tgtFrame="_blank" w:history="1">
        <w:r>
          <w:rPr>
            <w:rStyle w:val="Hyperlink"/>
            <w:rFonts w:eastAsiaTheme="majorEastAsia"/>
          </w:rPr>
          <w:t>https://www.timeshighereducation.com/world-university-rankings/impact-rankings-methodology-2025</w:t>
        </w:r>
      </w:hyperlink>
    </w:p>
    <w:p w14:paraId="3556353A" w14:textId="77777777" w:rsidR="00D83FB6" w:rsidRDefault="00D83FB6" w:rsidP="00D83FB6">
      <w:pPr>
        <w:pStyle w:val="NormalWeb"/>
      </w:pPr>
      <w:r>
        <w:t xml:space="preserve">University of Malta. (2020). </w:t>
      </w:r>
      <w:r>
        <w:rPr>
          <w:i/>
          <w:iCs/>
        </w:rPr>
        <w:t>Strategic Plan 2020–2025</w:t>
      </w:r>
      <w:r>
        <w:t xml:space="preserve">. Retrieved from </w:t>
      </w:r>
      <w:hyperlink r:id="rId45" w:tgtFrame="_blank" w:history="1">
        <w:r>
          <w:rPr>
            <w:rStyle w:val="Hyperlink"/>
            <w:rFonts w:eastAsiaTheme="majorEastAsia"/>
          </w:rPr>
          <w:t>https://www.um.edu.mt/pru/strategicplan</w:t>
        </w:r>
      </w:hyperlink>
    </w:p>
    <w:p w14:paraId="4744B7E7" w14:textId="77777777" w:rsidR="00D83FB6" w:rsidRDefault="00D83FB6" w:rsidP="00D83FB6">
      <w:pPr>
        <w:pStyle w:val="NormalWeb"/>
      </w:pPr>
      <w:r>
        <w:t xml:space="preserve">Varidx. (2025, January 14). </w:t>
      </w:r>
      <w:r>
        <w:rPr>
          <w:i/>
          <w:iCs/>
        </w:rPr>
        <w:t>Smart City Implementation: A Step-by-Step Technology Roadmap</w:t>
      </w:r>
      <w:r>
        <w:t xml:space="preserve">. Retrieved from </w:t>
      </w:r>
      <w:hyperlink r:id="rId46" w:tgtFrame="_blank" w:history="1">
        <w:r>
          <w:rPr>
            <w:rStyle w:val="Hyperlink"/>
            <w:rFonts w:eastAsiaTheme="majorEastAsia"/>
          </w:rPr>
          <w:t>https://varidx.com/blog/smart-city-implementation-a-step-by-step-technology-roadmap/</w:t>
        </w:r>
      </w:hyperlink>
    </w:p>
    <w:p w14:paraId="324FFDD9" w14:textId="77777777" w:rsidR="00D83FB6" w:rsidRDefault="00D83FB6" w:rsidP="00D83FB6">
      <w:pPr>
        <w:pStyle w:val="NormalWeb"/>
      </w:pPr>
      <w:r>
        <w:t xml:space="preserve">Wake Forest University School of Professional Studies. (2024). </w:t>
      </w:r>
      <w:r>
        <w:rPr>
          <w:i/>
          <w:iCs/>
        </w:rPr>
        <w:t>The State of Project Management in 2025</w:t>
      </w:r>
      <w:r>
        <w:t xml:space="preserve">. Retrieved from </w:t>
      </w:r>
      <w:hyperlink r:id="rId47" w:tgtFrame="_blank" w:history="1">
        <w:r>
          <w:rPr>
            <w:rStyle w:val="Hyperlink"/>
            <w:rFonts w:eastAsiaTheme="majorEastAsia"/>
          </w:rPr>
          <w:t>https://sps.wfu.edu/blog/the-state-of-project-management-in-2025/</w:t>
        </w:r>
      </w:hyperlink>
    </w:p>
    <w:p w14:paraId="41CA3B02" w14:textId="77777777" w:rsidR="00D83FB6" w:rsidRDefault="00D83FB6" w:rsidP="00D83FB6">
      <w:pPr>
        <w:pStyle w:val="NormalWeb"/>
      </w:pPr>
      <w:r>
        <w:t xml:space="preserve">Wellingtone. (2025). </w:t>
      </w:r>
      <w:r>
        <w:rPr>
          <w:i/>
          <w:iCs/>
        </w:rPr>
        <w:t>The State of Project Management Annual Report 2025</w:t>
      </w:r>
      <w:r>
        <w:t xml:space="preserve">. Retrieved from </w:t>
      </w:r>
      <w:hyperlink r:id="rId48" w:tgtFrame="_blank" w:history="1">
        <w:r>
          <w:rPr>
            <w:rStyle w:val="Hyperlink"/>
            <w:rFonts w:eastAsiaTheme="majorEastAsia"/>
          </w:rPr>
          <w:t>https://wellingtone.co.uk/resources/research/the-state-of-project-management/</w:t>
        </w:r>
      </w:hyperlink>
    </w:p>
    <w:p w14:paraId="06469904" w14:textId="77777777" w:rsidR="00D83FB6" w:rsidRDefault="00D83FB6" w:rsidP="00D83FB6">
      <w:pPr>
        <w:pStyle w:val="NormalWeb"/>
      </w:pPr>
      <w:r>
        <w:t xml:space="preserve">World Bank Documents and Reports. (n.d.). </w:t>
      </w:r>
      <w:r>
        <w:rPr>
          <w:i/>
          <w:iCs/>
        </w:rPr>
        <w:t>The Project</w:t>
      </w:r>
      <w:r>
        <w:t xml:space="preserve">. Retrieved from </w:t>
      </w:r>
      <w:hyperlink r:id="rId49" w:tgtFrame="_blank" w:history="1">
        <w:r>
          <w:rPr>
            <w:rStyle w:val="Hyperlink"/>
            <w:rFonts w:eastAsiaTheme="majorEastAsia"/>
          </w:rPr>
          <w:t>https://documents1.worldbank.org/curated/ar/606201678581246691/pdf/Project.pdf</w:t>
        </w:r>
      </w:hyperlink>
    </w:p>
    <w:p w14:paraId="5D68E766" w14:textId="77777777" w:rsidR="00D83FB6" w:rsidRDefault="00D83FB6" w:rsidP="00D83FB6">
      <w:pPr>
        <w:pStyle w:val="NormalWeb"/>
      </w:pPr>
      <w:r>
        <w:t xml:space="preserve">World Economic Forum. (2025). </w:t>
      </w:r>
      <w:r>
        <w:rPr>
          <w:i/>
          <w:iCs/>
        </w:rPr>
        <w:t>Smart at Scale: Cities to Watch 25 Case Studies</w:t>
      </w:r>
      <w:r>
        <w:t xml:space="preserve">. Retrieved from </w:t>
      </w:r>
      <w:hyperlink r:id="rId50" w:tgtFrame="_blank" w:history="1">
        <w:r>
          <w:rPr>
            <w:rStyle w:val="Hyperlink"/>
            <w:rFonts w:eastAsiaTheme="majorEastAsia"/>
          </w:rPr>
          <w:t>https://www3.weforum.org/docs/WEF_Smart_at_Scale_2020.pdf</w:t>
        </w:r>
      </w:hyperlink>
    </w:p>
    <w:p w14:paraId="1C820FB2" w14:textId="77777777" w:rsidR="00D83FB6" w:rsidRDefault="00D83FB6" w:rsidP="00D83FB6">
      <w:pPr>
        <w:pStyle w:val="NormalWeb"/>
      </w:pPr>
      <w:r>
        <w:t xml:space="preserve">Wrike. (2023, September 3). </w:t>
      </w:r>
      <w:r>
        <w:rPr>
          <w:i/>
          <w:iCs/>
        </w:rPr>
        <w:t>Re-envisioning Project Management in the Higher Education Landscape</w:t>
      </w:r>
      <w:r>
        <w:t xml:space="preserve">. Retrieved from </w:t>
      </w:r>
      <w:hyperlink r:id="rId51" w:tgtFrame="_blank" w:history="1">
        <w:r>
          <w:rPr>
            <w:rStyle w:val="Hyperlink"/>
            <w:rFonts w:eastAsiaTheme="majorEastAsia"/>
          </w:rPr>
          <w:t>https://www.wrike.com/blog/project-management-higher-education/</w:t>
        </w:r>
      </w:hyperlink>
    </w:p>
    <w:p w14:paraId="44A0D8C2" w14:textId="77777777" w:rsidR="00D83FB6" w:rsidRDefault="00D83FB6" w:rsidP="00D83FB6">
      <w:pPr>
        <w:pStyle w:val="NormalWeb"/>
      </w:pPr>
      <w:r>
        <w:t xml:space="preserve">Yusuf, S., &amp; Jamjoom, M. (2022). Overcoming the skills gap and mismatch between higher education outputs and job market needs is critical to the success of the Saudi Vision 2030. </w:t>
      </w:r>
      <w:r>
        <w:rPr>
          <w:i/>
          <w:iCs/>
        </w:rPr>
        <w:t>Research in Higher Education Journal, 43</w:t>
      </w:r>
      <w:r>
        <w:t>, 39.</w:t>
      </w:r>
    </w:p>
    <w:p w14:paraId="3529D623" w14:textId="77777777" w:rsidR="00A308F8" w:rsidRPr="00724279" w:rsidRDefault="00A308F8" w:rsidP="00370311">
      <w:pPr>
        <w:bidi/>
        <w:spacing w:before="100" w:beforeAutospacing="1" w:after="100" w:afterAutospacing="1"/>
        <w:contextualSpacing/>
        <w:mirrorIndents/>
        <w:rPr>
          <w:rFonts w:ascii="Simplified Arabic" w:hAnsi="Simplified Arabic" w:cs="Simplified Arabic"/>
          <w:sz w:val="24"/>
          <w:szCs w:val="24"/>
          <w:lang w:val="en-SA"/>
        </w:rPr>
      </w:pPr>
    </w:p>
    <w:sectPr w:rsidR="00A308F8" w:rsidRPr="00724279">
      <w:footerReference w:type="even" r:id="rId52"/>
      <w:footerReference w:type="default" r:id="rId53"/>
      <w:footerReference w:type="first" r:id="rId5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99DD3" w14:textId="77777777" w:rsidR="00316D43" w:rsidRDefault="00316D43" w:rsidP="00976431">
      <w:r>
        <w:separator/>
      </w:r>
    </w:p>
  </w:endnote>
  <w:endnote w:type="continuationSeparator" w:id="0">
    <w:p w14:paraId="6122B7C2" w14:textId="77777777" w:rsidR="00316D43" w:rsidRDefault="00316D43" w:rsidP="00976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33474" w14:textId="173B92D7" w:rsidR="00976431" w:rsidRDefault="00976431">
    <w:pPr>
      <w:pStyle w:val="Footer"/>
    </w:pPr>
    <w:r>
      <w:rPr>
        <w:noProof/>
        <w14:ligatures w14:val="standardContextual"/>
      </w:rPr>
      <mc:AlternateContent>
        <mc:Choice Requires="wps">
          <w:drawing>
            <wp:anchor distT="0" distB="0" distL="0" distR="0" simplePos="0" relativeHeight="251659264" behindDoc="0" locked="0" layoutInCell="1" allowOverlap="1" wp14:anchorId="637CF4C1" wp14:editId="5A8A163C">
              <wp:simplePos x="635" y="635"/>
              <wp:positionH relativeFrom="page">
                <wp:align>center</wp:align>
              </wp:positionH>
              <wp:positionV relativeFrom="page">
                <wp:align>bottom</wp:align>
              </wp:positionV>
              <wp:extent cx="1142365" cy="345440"/>
              <wp:effectExtent l="0" t="0" r="635" b="0"/>
              <wp:wrapNone/>
              <wp:docPr id="1072762474" name="Text Box 2" descr="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2365" cy="345440"/>
                      </a:xfrm>
                      <a:prstGeom prst="rect">
                        <a:avLst/>
                      </a:prstGeom>
                      <a:noFill/>
                      <a:ln>
                        <a:noFill/>
                      </a:ln>
                    </wps:spPr>
                    <wps:txbx>
                      <w:txbxContent>
                        <w:p w14:paraId="2901FD48" w14:textId="4C5E7F48" w:rsidR="00976431" w:rsidRPr="00976431" w:rsidRDefault="00976431" w:rsidP="00976431">
                          <w:pPr>
                            <w:rPr>
                              <w:rFonts w:ascii="Calibri" w:eastAsia="Calibri" w:hAnsi="Calibri" w:cs="Calibri"/>
                              <w:noProof/>
                              <w:color w:val="000000"/>
                              <w:sz w:val="20"/>
                              <w:szCs w:val="20"/>
                            </w:rPr>
                          </w:pPr>
                          <w:r w:rsidRPr="00976431">
                            <w:rPr>
                              <w:rFonts w:ascii="Calibri" w:eastAsia="Calibri" w:hAnsi="Calibri" w:cs="Calibri"/>
                              <w:noProof/>
                              <w:color w:val="000000"/>
                              <w:sz w:val="20"/>
                              <w:szCs w:val="20"/>
                            </w:rPr>
                            <w:t>Classification: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37CF4C1" id="_x0000_t202" coordsize="21600,21600" o:spt="202" path="m,l,21600r21600,l21600,xe">
              <v:stroke joinstyle="miter"/>
              <v:path gradientshapeok="t" o:connecttype="rect"/>
            </v:shapetype>
            <v:shape id="Text Box 2" o:spid="_x0000_s1026" type="#_x0000_t202" alt="Classification: Internal" style="position:absolute;margin-left:0;margin-top:0;width:89.95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" filled="f" stroked="f">
              <v:textbox style="mso-fit-shape-to-text:t" inset="0,0,0,15pt">
                <w:txbxContent>
                  <w:p w14:paraId="2901FD48" w14:textId="4C5E7F48" w:rsidR="00976431" w:rsidRPr="00976431" w:rsidRDefault="00976431" w:rsidP="00976431">
                    <w:pPr>
                      <w:rPr>
                        <w:rFonts w:ascii="Calibri" w:eastAsia="Calibri" w:hAnsi="Calibri" w:cs="Calibri"/>
                        <w:noProof/>
                        <w:color w:val="000000"/>
                        <w:sz w:val="20"/>
                        <w:szCs w:val="20"/>
                      </w:rPr>
                    </w:pPr>
                    <w:r w:rsidRPr="00976431">
                      <w:rPr>
                        <w:rFonts w:ascii="Calibri" w:eastAsia="Calibri" w:hAnsi="Calibri" w:cs="Calibri"/>
                        <w:noProof/>
                        <w:color w:val="000000"/>
                        <w:sz w:val="20"/>
                        <w:szCs w:val="20"/>
                      </w:rPr>
                      <w:t>Classification: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A8B94" w14:textId="266D746F" w:rsidR="00976431" w:rsidRDefault="00976431">
    <w:pPr>
      <w:pStyle w:val="Footer"/>
    </w:pPr>
    <w:r>
      <w:rPr>
        <w:noProof/>
        <w14:ligatures w14:val="standardContextual"/>
      </w:rPr>
      <mc:AlternateContent>
        <mc:Choice Requires="wps">
          <w:drawing>
            <wp:anchor distT="0" distB="0" distL="0" distR="0" simplePos="0" relativeHeight="251660288" behindDoc="0" locked="0" layoutInCell="1" allowOverlap="1" wp14:anchorId="50189C1E" wp14:editId="394656A3">
              <wp:simplePos x="0" y="0"/>
              <wp:positionH relativeFrom="page">
                <wp:align>center</wp:align>
              </wp:positionH>
              <wp:positionV relativeFrom="page">
                <wp:align>bottom</wp:align>
              </wp:positionV>
              <wp:extent cx="1142365" cy="345440"/>
              <wp:effectExtent l="0" t="0" r="635" b="0"/>
              <wp:wrapNone/>
              <wp:docPr id="555360343" name="Text Box 3" descr="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2365" cy="345440"/>
                      </a:xfrm>
                      <a:prstGeom prst="rect">
                        <a:avLst/>
                      </a:prstGeom>
                      <a:noFill/>
                      <a:ln>
                        <a:noFill/>
                      </a:ln>
                    </wps:spPr>
                    <wps:txbx>
                      <w:txbxContent>
                        <w:p w14:paraId="6C4E4178" w14:textId="11328910" w:rsidR="00976431" w:rsidRPr="00976431" w:rsidRDefault="00976431" w:rsidP="00976431">
                          <w:pPr>
                            <w:rPr>
                              <w:rFonts w:ascii="Calibri" w:eastAsia="Calibri" w:hAnsi="Calibri" w:cs="Calibri"/>
                              <w:noProof/>
                              <w:color w:val="000000"/>
                              <w:sz w:val="20"/>
                              <w:szCs w:val="20"/>
                            </w:rPr>
                          </w:pPr>
                          <w:r w:rsidRPr="00976431">
                            <w:rPr>
                              <w:rFonts w:ascii="Calibri" w:eastAsia="Calibri" w:hAnsi="Calibri" w:cs="Calibri"/>
                              <w:noProof/>
                              <w:color w:val="000000"/>
                              <w:sz w:val="20"/>
                              <w:szCs w:val="20"/>
                            </w:rPr>
                            <w:t>Classification: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189C1E" id="_x0000_t202" coordsize="21600,21600" o:spt="202" path="m,l,21600r21600,l21600,xe">
              <v:stroke joinstyle="miter"/>
              <v:path gradientshapeok="t" o:connecttype="rect"/>
            </v:shapetype>
            <v:shape id="Text Box 3" o:spid="_x0000_s1027" type="#_x0000_t202" alt="Classification: Internal" style="position:absolute;margin-left:0;margin-top:0;width:89.95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" filled="f" stroked="f">
              <v:textbox style="mso-fit-shape-to-text:t" inset="0,0,0,15pt">
                <w:txbxContent>
                  <w:p w14:paraId="6C4E4178" w14:textId="11328910" w:rsidR="00976431" w:rsidRPr="00976431" w:rsidRDefault="00976431" w:rsidP="00976431">
                    <w:pPr>
                      <w:rPr>
                        <w:rFonts w:ascii="Calibri" w:eastAsia="Calibri" w:hAnsi="Calibri" w:cs="Calibri"/>
                        <w:noProof/>
                        <w:color w:val="000000"/>
                        <w:sz w:val="20"/>
                        <w:szCs w:val="20"/>
                      </w:rPr>
                    </w:pPr>
                    <w:r w:rsidRPr="00976431">
                      <w:rPr>
                        <w:rFonts w:ascii="Calibri" w:eastAsia="Calibri" w:hAnsi="Calibri" w:cs="Calibri"/>
                        <w:noProof/>
                        <w:color w:val="000000"/>
                        <w:sz w:val="20"/>
                        <w:szCs w:val="20"/>
                      </w:rPr>
                      <w:t>Classification: 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3DC41" w14:textId="3C2583D8" w:rsidR="00976431" w:rsidRDefault="00976431">
    <w:pPr>
      <w:pStyle w:val="Footer"/>
    </w:pPr>
    <w:r>
      <w:rPr>
        <w:noProof/>
        <w14:ligatures w14:val="standardContextual"/>
      </w:rPr>
      <mc:AlternateContent>
        <mc:Choice Requires="wps">
          <w:drawing>
            <wp:anchor distT="0" distB="0" distL="0" distR="0" simplePos="0" relativeHeight="251658240" behindDoc="0" locked="0" layoutInCell="1" allowOverlap="1" wp14:anchorId="063FB8FC" wp14:editId="702C2BC7">
              <wp:simplePos x="635" y="635"/>
              <wp:positionH relativeFrom="page">
                <wp:align>center</wp:align>
              </wp:positionH>
              <wp:positionV relativeFrom="page">
                <wp:align>bottom</wp:align>
              </wp:positionV>
              <wp:extent cx="1142365" cy="345440"/>
              <wp:effectExtent l="0" t="0" r="635" b="0"/>
              <wp:wrapNone/>
              <wp:docPr id="1039281180" name="Text Box 1" descr="Classification: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42365" cy="345440"/>
                      </a:xfrm>
                      <a:prstGeom prst="rect">
                        <a:avLst/>
                      </a:prstGeom>
                      <a:noFill/>
                      <a:ln>
                        <a:noFill/>
                      </a:ln>
                    </wps:spPr>
                    <wps:txbx>
                      <w:txbxContent>
                        <w:p w14:paraId="0AA9A3B9" w14:textId="28FAA33C" w:rsidR="00976431" w:rsidRPr="00976431" w:rsidRDefault="00976431" w:rsidP="00976431">
                          <w:pPr>
                            <w:rPr>
                              <w:rFonts w:ascii="Calibri" w:eastAsia="Calibri" w:hAnsi="Calibri" w:cs="Calibri"/>
                              <w:noProof/>
                              <w:color w:val="000000"/>
                              <w:sz w:val="20"/>
                              <w:szCs w:val="20"/>
                            </w:rPr>
                          </w:pPr>
                          <w:r w:rsidRPr="00976431">
                            <w:rPr>
                              <w:rFonts w:ascii="Calibri" w:eastAsia="Calibri" w:hAnsi="Calibri" w:cs="Calibri"/>
                              <w:noProof/>
                              <w:color w:val="000000"/>
                              <w:sz w:val="20"/>
                              <w:szCs w:val="20"/>
                            </w:rPr>
                            <w:t>Classification: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3FB8FC" id="_x0000_t202" coordsize="21600,21600" o:spt="202" path="m,l,21600r21600,l21600,xe">
              <v:stroke joinstyle="miter"/>
              <v:path gradientshapeok="t" o:connecttype="rect"/>
            </v:shapetype>
            <v:shape id="Text Box 1" o:spid="_x0000_s1028" type="#_x0000_t202" alt="Classification: Internal" style="position:absolute;margin-left:0;margin-top:0;width:89.95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" filled="f" stroked="f">
              <v:textbox style="mso-fit-shape-to-text:t" inset="0,0,0,15pt">
                <w:txbxContent>
                  <w:p w14:paraId="0AA9A3B9" w14:textId="28FAA33C" w:rsidR="00976431" w:rsidRPr="00976431" w:rsidRDefault="00976431" w:rsidP="00976431">
                    <w:pPr>
                      <w:rPr>
                        <w:rFonts w:ascii="Calibri" w:eastAsia="Calibri" w:hAnsi="Calibri" w:cs="Calibri"/>
                        <w:noProof/>
                        <w:color w:val="000000"/>
                        <w:sz w:val="20"/>
                        <w:szCs w:val="20"/>
                      </w:rPr>
                    </w:pPr>
                    <w:r w:rsidRPr="00976431">
                      <w:rPr>
                        <w:rFonts w:ascii="Calibri" w:eastAsia="Calibri" w:hAnsi="Calibri" w:cs="Calibri"/>
                        <w:noProof/>
                        <w:color w:val="000000"/>
                        <w:sz w:val="20"/>
                        <w:szCs w:val="20"/>
                      </w:rPr>
                      <w:t>Classification: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0FFC0" w14:textId="77777777" w:rsidR="00316D43" w:rsidRDefault="00316D43" w:rsidP="00976431">
      <w:r>
        <w:separator/>
      </w:r>
    </w:p>
  </w:footnote>
  <w:footnote w:type="continuationSeparator" w:id="0">
    <w:p w14:paraId="4771B10A" w14:textId="77777777" w:rsidR="00316D43" w:rsidRDefault="00316D43" w:rsidP="009764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multilevel"/>
    <w:tmpl w:val="0032B690"/>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15A009D"/>
    <w:multiLevelType w:val="hybridMultilevel"/>
    <w:tmpl w:val="79F2BCF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97221F"/>
    <w:multiLevelType w:val="multilevel"/>
    <w:tmpl w:val="8BFCC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E359A4"/>
    <w:multiLevelType w:val="multilevel"/>
    <w:tmpl w:val="7A94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E5108D"/>
    <w:multiLevelType w:val="multilevel"/>
    <w:tmpl w:val="4B1C09F0"/>
    <w:lvl w:ilvl="0">
      <w:start w:val="1"/>
      <w:numFmt w:val="decimal"/>
      <w:lvlText w:val="%1."/>
      <w:lvlJc w:val="left"/>
      <w:pPr>
        <w:ind w:left="720" w:hanging="360"/>
      </w:pPr>
      <w:rPr>
        <w:rFonts w:hint="default"/>
        <w:sz w:val="20"/>
      </w:rPr>
    </w:lvl>
    <w:lvl w:ilvl="1">
      <w:start w:val="1"/>
      <w:numFmt w:val="decimal"/>
      <w:lvlText w:val="%2."/>
      <w:lvlJc w:val="left"/>
      <w:pPr>
        <w:ind w:left="1440" w:hanging="360"/>
      </w:pPr>
      <w:rPr>
        <w:rFonts w:hint="default"/>
        <w:b/>
      </w:rPr>
    </w:lvl>
    <w:lvl w:ilvl="2">
      <w:start w:val="1"/>
      <w:numFmt w:val="decimalFullWidth"/>
      <w:lvlText w:val="%3-"/>
      <w:lvlJc w:val="left"/>
      <w:pPr>
        <w:ind w:left="2160" w:hanging="360"/>
      </w:pPr>
      <w:rPr>
        <w:rFonts w:hint="default"/>
        <w:sz w:val="24"/>
      </w:rPr>
    </w:lvl>
    <w:lvl w:ilvl="3">
      <w:start w:val="1"/>
      <w:numFmt w:val="arabicAlpha"/>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F33B9A"/>
    <w:multiLevelType w:val="multilevel"/>
    <w:tmpl w:val="792E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AD611E"/>
    <w:multiLevelType w:val="hybridMultilevel"/>
    <w:tmpl w:val="FB1E4CD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E90FAA"/>
    <w:multiLevelType w:val="multilevel"/>
    <w:tmpl w:val="4BEC0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193E54"/>
    <w:multiLevelType w:val="multilevel"/>
    <w:tmpl w:val="D164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95437E"/>
    <w:multiLevelType w:val="multilevel"/>
    <w:tmpl w:val="C654F7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FullWidth"/>
      <w:lvlText w:val="%3-"/>
      <w:lvlJc w:val="left"/>
      <w:pPr>
        <w:ind w:left="2160" w:hanging="360"/>
      </w:pPr>
      <w:rPr>
        <w:rFonts w:hint="default"/>
        <w:sz w:val="24"/>
      </w:rPr>
    </w:lvl>
    <w:lvl w:ilvl="3">
      <w:start w:val="1"/>
      <w:numFmt w:val="arabicAlpha"/>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7F4D91"/>
    <w:multiLevelType w:val="multilevel"/>
    <w:tmpl w:val="1572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1F4258"/>
    <w:multiLevelType w:val="multilevel"/>
    <w:tmpl w:val="D184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6D6DC9"/>
    <w:multiLevelType w:val="multilevel"/>
    <w:tmpl w:val="E8F83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7A1FA5"/>
    <w:multiLevelType w:val="multilevel"/>
    <w:tmpl w:val="4A5E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FC15FD"/>
    <w:multiLevelType w:val="hybridMultilevel"/>
    <w:tmpl w:val="B238C2B0"/>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B473990"/>
    <w:multiLevelType w:val="multilevel"/>
    <w:tmpl w:val="1F0A1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A505C2"/>
    <w:multiLevelType w:val="multilevel"/>
    <w:tmpl w:val="EEF4A8C8"/>
    <w:lvl w:ilvl="0">
      <w:start w:val="1"/>
      <w:numFmt w:val="decimal"/>
      <w:lvlText w:val="%1."/>
      <w:lvlJc w:val="left"/>
      <w:pPr>
        <w:ind w:left="720" w:hanging="360"/>
      </w:pPr>
      <w:rPr>
        <w:rFonts w:hint="default"/>
        <w:sz w:val="20"/>
      </w:rPr>
    </w:lvl>
    <w:lvl w:ilvl="1">
      <w:start w:val="1"/>
      <w:numFmt w:val="decimal"/>
      <w:lvlText w:val="%2."/>
      <w:lvlJc w:val="left"/>
      <w:pPr>
        <w:ind w:left="1440" w:hanging="360"/>
      </w:pPr>
      <w:rPr>
        <w:rFonts w:hint="default"/>
        <w:b/>
      </w:rPr>
    </w:lvl>
    <w:lvl w:ilvl="2">
      <w:start w:val="1"/>
      <w:numFmt w:val="decimalFullWidth"/>
      <w:lvlText w:val="%3-"/>
      <w:lvlJc w:val="left"/>
      <w:pPr>
        <w:ind w:left="2160" w:hanging="360"/>
      </w:pPr>
      <w:rPr>
        <w:rFonts w:hint="default"/>
        <w:sz w:val="24"/>
      </w:rPr>
    </w:lvl>
    <w:lvl w:ilvl="3">
      <w:start w:val="1"/>
      <w:numFmt w:val="arabicAlpha"/>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C967FB"/>
    <w:multiLevelType w:val="multilevel"/>
    <w:tmpl w:val="B4522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F1A5FDC"/>
    <w:multiLevelType w:val="hybridMultilevel"/>
    <w:tmpl w:val="A54282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4C570C"/>
    <w:multiLevelType w:val="hybridMultilevel"/>
    <w:tmpl w:val="4D7AD6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4A171AC"/>
    <w:multiLevelType w:val="multilevel"/>
    <w:tmpl w:val="1DA49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5AD1F39"/>
    <w:multiLevelType w:val="multilevel"/>
    <w:tmpl w:val="013A5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68A2940"/>
    <w:multiLevelType w:val="hybridMultilevel"/>
    <w:tmpl w:val="64C409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7F057D1"/>
    <w:multiLevelType w:val="multilevel"/>
    <w:tmpl w:val="85D24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8B074E"/>
    <w:multiLevelType w:val="multilevel"/>
    <w:tmpl w:val="CB74D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6F07DE"/>
    <w:multiLevelType w:val="multilevel"/>
    <w:tmpl w:val="1DA49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6D5974"/>
    <w:multiLevelType w:val="hybridMultilevel"/>
    <w:tmpl w:val="E976DA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A65B62"/>
    <w:multiLevelType w:val="multilevel"/>
    <w:tmpl w:val="FB7450A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18727F"/>
    <w:multiLevelType w:val="multilevel"/>
    <w:tmpl w:val="82CC4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797B95"/>
    <w:multiLevelType w:val="multilevel"/>
    <w:tmpl w:val="8EE0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3C3742F"/>
    <w:multiLevelType w:val="multilevel"/>
    <w:tmpl w:val="EED2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47B1362"/>
    <w:multiLevelType w:val="hybridMultilevel"/>
    <w:tmpl w:val="A1BC5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4C2296C"/>
    <w:multiLevelType w:val="multilevel"/>
    <w:tmpl w:val="B7C4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B62802"/>
    <w:multiLevelType w:val="hybridMultilevel"/>
    <w:tmpl w:val="3458808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9CC0FEF"/>
    <w:multiLevelType w:val="multilevel"/>
    <w:tmpl w:val="0032B690"/>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408C7477"/>
    <w:multiLevelType w:val="multilevel"/>
    <w:tmpl w:val="75D8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2AB526E"/>
    <w:multiLevelType w:val="hybridMultilevel"/>
    <w:tmpl w:val="394A3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DC385A"/>
    <w:multiLevelType w:val="multilevel"/>
    <w:tmpl w:val="0032B690"/>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443B3F26"/>
    <w:multiLevelType w:val="multilevel"/>
    <w:tmpl w:val="B5EA7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EE32B7"/>
    <w:multiLevelType w:val="multilevel"/>
    <w:tmpl w:val="B7EC49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854242"/>
    <w:multiLevelType w:val="multilevel"/>
    <w:tmpl w:val="578625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D82271F"/>
    <w:multiLevelType w:val="hybridMultilevel"/>
    <w:tmpl w:val="35BA9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0797DB2"/>
    <w:multiLevelType w:val="multilevel"/>
    <w:tmpl w:val="D2D49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0A63E56"/>
    <w:multiLevelType w:val="multilevel"/>
    <w:tmpl w:val="31F6F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9D3CD4"/>
    <w:multiLevelType w:val="multilevel"/>
    <w:tmpl w:val="0032B690"/>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55BD0A7B"/>
    <w:multiLevelType w:val="multilevel"/>
    <w:tmpl w:val="6C02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BD0BF1"/>
    <w:multiLevelType w:val="hybridMultilevel"/>
    <w:tmpl w:val="801C3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6136A99"/>
    <w:multiLevelType w:val="hybridMultilevel"/>
    <w:tmpl w:val="95600C48"/>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6565FC5"/>
    <w:multiLevelType w:val="hybridMultilevel"/>
    <w:tmpl w:val="86468E0C"/>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6DB4584"/>
    <w:multiLevelType w:val="multilevel"/>
    <w:tmpl w:val="53CE8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76E5C09"/>
    <w:multiLevelType w:val="multilevel"/>
    <w:tmpl w:val="FC1AF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90F5278"/>
    <w:multiLevelType w:val="hybridMultilevel"/>
    <w:tmpl w:val="0D608E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9C82872"/>
    <w:multiLevelType w:val="hybridMultilevel"/>
    <w:tmpl w:val="98044DFA"/>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B757084"/>
    <w:multiLevelType w:val="hybridMultilevel"/>
    <w:tmpl w:val="9F2833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BBE564A"/>
    <w:multiLevelType w:val="hybridMultilevel"/>
    <w:tmpl w:val="3126C8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BF76E8B"/>
    <w:multiLevelType w:val="hybridMultilevel"/>
    <w:tmpl w:val="16E4A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DC22FEF"/>
    <w:multiLevelType w:val="multilevel"/>
    <w:tmpl w:val="4184F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ED83C98"/>
    <w:multiLevelType w:val="hybridMultilevel"/>
    <w:tmpl w:val="8F9AA6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19434CF"/>
    <w:multiLevelType w:val="multilevel"/>
    <w:tmpl w:val="480ED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0A690F"/>
    <w:multiLevelType w:val="multilevel"/>
    <w:tmpl w:val="6060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32C4BF7"/>
    <w:multiLevelType w:val="multilevel"/>
    <w:tmpl w:val="142C5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80F42D5"/>
    <w:multiLevelType w:val="multilevel"/>
    <w:tmpl w:val="0032B690"/>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7" w15:restartNumberingAfterBreak="0">
    <w:nsid w:val="68C1724C"/>
    <w:multiLevelType w:val="hybridMultilevel"/>
    <w:tmpl w:val="2E90B1D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8" w15:restartNumberingAfterBreak="0">
    <w:nsid w:val="68E15B27"/>
    <w:multiLevelType w:val="hybridMultilevel"/>
    <w:tmpl w:val="588C7EF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9" w15:restartNumberingAfterBreak="0">
    <w:nsid w:val="69814F3E"/>
    <w:multiLevelType w:val="multilevel"/>
    <w:tmpl w:val="8A30E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C06621D"/>
    <w:multiLevelType w:val="multilevel"/>
    <w:tmpl w:val="A006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CC224BB"/>
    <w:multiLevelType w:val="multilevel"/>
    <w:tmpl w:val="B906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D5D4FDE"/>
    <w:multiLevelType w:val="hybridMultilevel"/>
    <w:tmpl w:val="5A9A5BB6"/>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DE41853"/>
    <w:multiLevelType w:val="multilevel"/>
    <w:tmpl w:val="969C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FD33CB4"/>
    <w:multiLevelType w:val="multilevel"/>
    <w:tmpl w:val="1E28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0023DAA"/>
    <w:multiLevelType w:val="multilevel"/>
    <w:tmpl w:val="A31CE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6086979"/>
    <w:multiLevelType w:val="multilevel"/>
    <w:tmpl w:val="47867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7CE58FF"/>
    <w:multiLevelType w:val="multilevel"/>
    <w:tmpl w:val="C654F7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FullWidth"/>
      <w:lvlText w:val="%3-"/>
      <w:lvlJc w:val="left"/>
      <w:pPr>
        <w:ind w:left="2160" w:hanging="360"/>
      </w:pPr>
      <w:rPr>
        <w:rFonts w:hint="default"/>
        <w:sz w:val="24"/>
      </w:rPr>
    </w:lvl>
    <w:lvl w:ilvl="3">
      <w:start w:val="1"/>
      <w:numFmt w:val="arabicAlpha"/>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D025E5"/>
    <w:multiLevelType w:val="multilevel"/>
    <w:tmpl w:val="FFA650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90B7038"/>
    <w:multiLevelType w:val="multilevel"/>
    <w:tmpl w:val="E780D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B1F3714"/>
    <w:multiLevelType w:val="multilevel"/>
    <w:tmpl w:val="6024D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B5A0A60"/>
    <w:multiLevelType w:val="multilevel"/>
    <w:tmpl w:val="634243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B925396"/>
    <w:multiLevelType w:val="multilevel"/>
    <w:tmpl w:val="42DA0B2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CBF7D71"/>
    <w:multiLevelType w:val="hybridMultilevel"/>
    <w:tmpl w:val="ADCA9588"/>
    <w:lvl w:ilvl="0" w:tplc="311690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E0A23CA"/>
    <w:multiLevelType w:val="hybridMultilevel"/>
    <w:tmpl w:val="7C2AD0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EE02D9C"/>
    <w:multiLevelType w:val="multilevel"/>
    <w:tmpl w:val="C654F7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FullWidth"/>
      <w:lvlText w:val="%3-"/>
      <w:lvlJc w:val="left"/>
      <w:pPr>
        <w:ind w:left="2160" w:hanging="360"/>
      </w:pPr>
      <w:rPr>
        <w:rFonts w:hint="default"/>
        <w:sz w:val="24"/>
      </w:rPr>
    </w:lvl>
    <w:lvl w:ilvl="3">
      <w:start w:val="1"/>
      <w:numFmt w:val="arabicAlpha"/>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5376390">
    <w:abstractNumId w:val="35"/>
  </w:num>
  <w:num w:numId="2" w16cid:durableId="1448743971">
    <w:abstractNumId w:val="44"/>
  </w:num>
  <w:num w:numId="3" w16cid:durableId="1524175639">
    <w:abstractNumId w:val="32"/>
  </w:num>
  <w:num w:numId="4" w16cid:durableId="1674868633">
    <w:abstractNumId w:val="15"/>
  </w:num>
  <w:num w:numId="5" w16cid:durableId="1957172695">
    <w:abstractNumId w:val="73"/>
  </w:num>
  <w:num w:numId="6" w16cid:durableId="122584811">
    <w:abstractNumId w:val="16"/>
  </w:num>
  <w:num w:numId="7" w16cid:durableId="1928690350">
    <w:abstractNumId w:val="36"/>
  </w:num>
  <w:num w:numId="8" w16cid:durableId="296565628">
    <w:abstractNumId w:val="46"/>
  </w:num>
  <w:num w:numId="9" w16cid:durableId="1158031457">
    <w:abstractNumId w:val="0"/>
  </w:num>
  <w:num w:numId="10" w16cid:durableId="1138884956">
    <w:abstractNumId w:val="1"/>
  </w:num>
  <w:num w:numId="11" w16cid:durableId="1508517985">
    <w:abstractNumId w:val="2"/>
  </w:num>
  <w:num w:numId="12" w16cid:durableId="1573852860">
    <w:abstractNumId w:val="3"/>
  </w:num>
  <w:num w:numId="13" w16cid:durableId="1645313504">
    <w:abstractNumId w:val="4"/>
  </w:num>
  <w:num w:numId="14" w16cid:durableId="1480226340">
    <w:abstractNumId w:val="5"/>
  </w:num>
  <w:num w:numId="15" w16cid:durableId="511795483">
    <w:abstractNumId w:val="6"/>
  </w:num>
  <w:num w:numId="16" w16cid:durableId="258410888">
    <w:abstractNumId w:val="53"/>
  </w:num>
  <w:num w:numId="17" w16cid:durableId="2087529683">
    <w:abstractNumId w:val="51"/>
  </w:num>
  <w:num w:numId="18" w16cid:durableId="1146625430">
    <w:abstractNumId w:val="31"/>
  </w:num>
  <w:num w:numId="19" w16cid:durableId="587888043">
    <w:abstractNumId w:val="39"/>
  </w:num>
  <w:num w:numId="20" w16cid:durableId="224682566">
    <w:abstractNumId w:val="52"/>
  </w:num>
  <w:num w:numId="21" w16cid:durableId="2071345009">
    <w:abstractNumId w:val="38"/>
  </w:num>
  <w:num w:numId="22" w16cid:durableId="155921196">
    <w:abstractNumId w:val="72"/>
  </w:num>
  <w:num w:numId="23" w16cid:durableId="2074423572">
    <w:abstractNumId w:val="22"/>
  </w:num>
  <w:num w:numId="24" w16cid:durableId="1544177166">
    <w:abstractNumId w:val="12"/>
  </w:num>
  <w:num w:numId="25" w16cid:durableId="14308673">
    <w:abstractNumId w:val="65"/>
  </w:num>
  <w:num w:numId="26" w16cid:durableId="2121602319">
    <w:abstractNumId w:val="34"/>
  </w:num>
  <w:num w:numId="27" w16cid:durableId="924917826">
    <w:abstractNumId w:val="13"/>
  </w:num>
  <w:num w:numId="28" w16cid:durableId="823472232">
    <w:abstractNumId w:val="43"/>
  </w:num>
  <w:num w:numId="29" w16cid:durableId="997339901">
    <w:abstractNumId w:val="57"/>
  </w:num>
  <w:num w:numId="30" w16cid:durableId="342703001">
    <w:abstractNumId w:val="19"/>
  </w:num>
  <w:num w:numId="31" w16cid:durableId="227345796">
    <w:abstractNumId w:val="42"/>
  </w:num>
  <w:num w:numId="32" w16cid:durableId="8341120">
    <w:abstractNumId w:val="49"/>
  </w:num>
  <w:num w:numId="33" w16cid:durableId="327833885">
    <w:abstractNumId w:val="66"/>
  </w:num>
  <w:num w:numId="34" w16cid:durableId="989602514">
    <w:abstractNumId w:val="18"/>
  </w:num>
  <w:num w:numId="35" w16cid:durableId="1141073931">
    <w:abstractNumId w:val="80"/>
  </w:num>
  <w:num w:numId="36" w16cid:durableId="789322130">
    <w:abstractNumId w:val="47"/>
  </w:num>
  <w:num w:numId="37" w16cid:durableId="1298338102">
    <w:abstractNumId w:val="20"/>
  </w:num>
  <w:num w:numId="38" w16cid:durableId="1235316949">
    <w:abstractNumId w:val="10"/>
  </w:num>
  <w:num w:numId="39" w16cid:durableId="525676769">
    <w:abstractNumId w:val="77"/>
  </w:num>
  <w:num w:numId="40" w16cid:durableId="372735892">
    <w:abstractNumId w:val="61"/>
  </w:num>
  <w:num w:numId="41" w16cid:durableId="1841657282">
    <w:abstractNumId w:val="30"/>
  </w:num>
  <w:num w:numId="42" w16cid:durableId="1834369507">
    <w:abstractNumId w:val="74"/>
  </w:num>
  <w:num w:numId="43" w16cid:durableId="1879658003">
    <w:abstractNumId w:val="48"/>
  </w:num>
  <w:num w:numId="44" w16cid:durableId="2029797298">
    <w:abstractNumId w:val="64"/>
  </w:num>
  <w:num w:numId="45" w16cid:durableId="1147165885">
    <w:abstractNumId w:val="54"/>
  </w:num>
  <w:num w:numId="46" w16cid:durableId="1149712279">
    <w:abstractNumId w:val="82"/>
  </w:num>
  <w:num w:numId="47" w16cid:durableId="256134247">
    <w:abstractNumId w:val="50"/>
  </w:num>
  <w:num w:numId="48" w16cid:durableId="353968955">
    <w:abstractNumId w:val="41"/>
  </w:num>
  <w:num w:numId="49" w16cid:durableId="1004357790">
    <w:abstractNumId w:val="25"/>
  </w:num>
  <w:num w:numId="50" w16cid:durableId="336200190">
    <w:abstractNumId w:val="24"/>
  </w:num>
  <w:num w:numId="51" w16cid:durableId="1519810413">
    <w:abstractNumId w:val="60"/>
  </w:num>
  <w:num w:numId="52" w16cid:durableId="1064254079">
    <w:abstractNumId w:val="62"/>
  </w:num>
  <w:num w:numId="53" w16cid:durableId="1410275962">
    <w:abstractNumId w:val="68"/>
  </w:num>
  <w:num w:numId="54" w16cid:durableId="377557579">
    <w:abstractNumId w:val="67"/>
  </w:num>
  <w:num w:numId="55" w16cid:durableId="208491875">
    <w:abstractNumId w:val="85"/>
  </w:num>
  <w:num w:numId="56" w16cid:durableId="1545558959">
    <w:abstractNumId w:val="14"/>
  </w:num>
  <w:num w:numId="57" w16cid:durableId="1438527420">
    <w:abstractNumId w:val="9"/>
  </w:num>
  <w:num w:numId="58" w16cid:durableId="843856569">
    <w:abstractNumId w:val="83"/>
  </w:num>
  <w:num w:numId="59" w16cid:durableId="1225070704">
    <w:abstractNumId w:val="8"/>
  </w:num>
  <w:num w:numId="60" w16cid:durableId="1268153934">
    <w:abstractNumId w:val="37"/>
  </w:num>
  <w:num w:numId="61" w16cid:durableId="1872497793">
    <w:abstractNumId w:val="55"/>
  </w:num>
  <w:num w:numId="62" w16cid:durableId="49696238">
    <w:abstractNumId w:val="71"/>
  </w:num>
  <w:num w:numId="63" w16cid:durableId="658073439">
    <w:abstractNumId w:val="63"/>
  </w:num>
  <w:num w:numId="64" w16cid:durableId="1127699677">
    <w:abstractNumId w:val="7"/>
  </w:num>
  <w:num w:numId="65" w16cid:durableId="5328640">
    <w:abstractNumId w:val="79"/>
  </w:num>
  <w:num w:numId="66" w16cid:durableId="761995644">
    <w:abstractNumId w:val="76"/>
  </w:num>
  <w:num w:numId="67" w16cid:durableId="1716925822">
    <w:abstractNumId w:val="40"/>
  </w:num>
  <w:num w:numId="68" w16cid:durableId="1755592735">
    <w:abstractNumId w:val="70"/>
  </w:num>
  <w:num w:numId="69" w16cid:durableId="1627271680">
    <w:abstractNumId w:val="33"/>
  </w:num>
  <w:num w:numId="70" w16cid:durableId="1216359491">
    <w:abstractNumId w:val="28"/>
  </w:num>
  <w:num w:numId="71" w16cid:durableId="934828137">
    <w:abstractNumId w:val="45"/>
  </w:num>
  <w:num w:numId="72" w16cid:durableId="320080646">
    <w:abstractNumId w:val="78"/>
  </w:num>
  <w:num w:numId="73" w16cid:durableId="769663724">
    <w:abstractNumId w:val="69"/>
  </w:num>
  <w:num w:numId="74" w16cid:durableId="89400720">
    <w:abstractNumId w:val="17"/>
  </w:num>
  <w:num w:numId="75" w16cid:durableId="1501458797">
    <w:abstractNumId w:val="27"/>
  </w:num>
  <w:num w:numId="76" w16cid:durableId="720982675">
    <w:abstractNumId w:val="23"/>
  </w:num>
  <w:num w:numId="77" w16cid:durableId="1492134659">
    <w:abstractNumId w:val="59"/>
  </w:num>
  <w:num w:numId="78" w16cid:durableId="1422992828">
    <w:abstractNumId w:val="58"/>
  </w:num>
  <w:num w:numId="79" w16cid:durableId="886721367">
    <w:abstractNumId w:val="11"/>
  </w:num>
  <w:num w:numId="80" w16cid:durableId="2002194655">
    <w:abstractNumId w:val="84"/>
  </w:num>
  <w:num w:numId="81" w16cid:durableId="935407157">
    <w:abstractNumId w:val="56"/>
  </w:num>
  <w:num w:numId="82" w16cid:durableId="119611500">
    <w:abstractNumId w:val="21"/>
  </w:num>
  <w:num w:numId="83" w16cid:durableId="288976589">
    <w:abstractNumId w:val="26"/>
  </w:num>
  <w:num w:numId="84" w16cid:durableId="332339060">
    <w:abstractNumId w:val="81"/>
  </w:num>
  <w:num w:numId="85" w16cid:durableId="1565752357">
    <w:abstractNumId w:val="75"/>
  </w:num>
  <w:num w:numId="86" w16cid:durableId="27768493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854"/>
    <w:rsid w:val="000025F6"/>
    <w:rsid w:val="0000375A"/>
    <w:rsid w:val="00075D02"/>
    <w:rsid w:val="000A2988"/>
    <w:rsid w:val="000E0559"/>
    <w:rsid w:val="00165F66"/>
    <w:rsid w:val="00226245"/>
    <w:rsid w:val="002F2D65"/>
    <w:rsid w:val="00306503"/>
    <w:rsid w:val="00316D43"/>
    <w:rsid w:val="00331854"/>
    <w:rsid w:val="00370311"/>
    <w:rsid w:val="004211C1"/>
    <w:rsid w:val="004A3964"/>
    <w:rsid w:val="005837EB"/>
    <w:rsid w:val="0065654B"/>
    <w:rsid w:val="00724279"/>
    <w:rsid w:val="00740D13"/>
    <w:rsid w:val="007D3A73"/>
    <w:rsid w:val="0088007B"/>
    <w:rsid w:val="008B69E9"/>
    <w:rsid w:val="008C38E1"/>
    <w:rsid w:val="00930DA3"/>
    <w:rsid w:val="00976431"/>
    <w:rsid w:val="00A0716F"/>
    <w:rsid w:val="00A308F8"/>
    <w:rsid w:val="00BC1822"/>
    <w:rsid w:val="00D622BE"/>
    <w:rsid w:val="00D83FB6"/>
    <w:rsid w:val="00E83F95"/>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2B356"/>
  <w15:chartTrackingRefBased/>
  <w15:docId w15:val="{BB8B3FBC-4816-C649-BF29-875412FD9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854"/>
    <w:pPr>
      <w:widowControl w:val="0"/>
      <w:autoSpaceDE w:val="0"/>
      <w:autoSpaceDN w:val="0"/>
      <w:spacing w:after="0" w:line="240" w:lineRule="auto"/>
    </w:pPr>
    <w:rPr>
      <w:rFonts w:ascii="Times New Roman" w:eastAsia="Times New Roman" w:hAnsi="Times New Roman" w:cs="Times New Roman"/>
      <w:kern w:val="0"/>
      <w:sz w:val="22"/>
      <w:szCs w:val="22"/>
      <w:lang w:val="en-US"/>
      <w14:ligatures w14:val="none"/>
    </w:rPr>
  </w:style>
  <w:style w:type="paragraph" w:styleId="Heading1">
    <w:name w:val="heading 1"/>
    <w:basedOn w:val="Normal"/>
    <w:next w:val="Normal"/>
    <w:link w:val="Heading1Char"/>
    <w:uiPriority w:val="9"/>
    <w:qFormat/>
    <w:rsid w:val="003318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18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318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318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318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85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85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85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85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8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18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8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318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8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8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8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8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854"/>
    <w:rPr>
      <w:rFonts w:eastAsiaTheme="majorEastAsia" w:cstheme="majorBidi"/>
      <w:color w:val="272727" w:themeColor="text1" w:themeTint="D8"/>
    </w:rPr>
  </w:style>
  <w:style w:type="paragraph" w:styleId="Title">
    <w:name w:val="Title"/>
    <w:basedOn w:val="Normal"/>
    <w:next w:val="Normal"/>
    <w:link w:val="TitleChar"/>
    <w:uiPriority w:val="10"/>
    <w:qFormat/>
    <w:rsid w:val="0033185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8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8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8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854"/>
    <w:pPr>
      <w:spacing w:before="160"/>
      <w:jc w:val="center"/>
    </w:pPr>
    <w:rPr>
      <w:i/>
      <w:iCs/>
      <w:color w:val="404040" w:themeColor="text1" w:themeTint="BF"/>
    </w:rPr>
  </w:style>
  <w:style w:type="character" w:customStyle="1" w:styleId="QuoteChar">
    <w:name w:val="Quote Char"/>
    <w:basedOn w:val="DefaultParagraphFont"/>
    <w:link w:val="Quote"/>
    <w:uiPriority w:val="29"/>
    <w:rsid w:val="00331854"/>
    <w:rPr>
      <w:i/>
      <w:iCs/>
      <w:color w:val="404040" w:themeColor="text1" w:themeTint="BF"/>
    </w:rPr>
  </w:style>
  <w:style w:type="paragraph" w:styleId="ListParagraph">
    <w:name w:val="List Paragraph"/>
    <w:basedOn w:val="Normal"/>
    <w:uiPriority w:val="34"/>
    <w:qFormat/>
    <w:rsid w:val="00331854"/>
    <w:pPr>
      <w:ind w:left="720"/>
      <w:contextualSpacing/>
    </w:pPr>
  </w:style>
  <w:style w:type="character" w:styleId="IntenseEmphasis">
    <w:name w:val="Intense Emphasis"/>
    <w:basedOn w:val="DefaultParagraphFont"/>
    <w:uiPriority w:val="21"/>
    <w:qFormat/>
    <w:rsid w:val="00331854"/>
    <w:rPr>
      <w:i/>
      <w:iCs/>
      <w:color w:val="0F4761" w:themeColor="accent1" w:themeShade="BF"/>
    </w:rPr>
  </w:style>
  <w:style w:type="paragraph" w:styleId="IntenseQuote">
    <w:name w:val="Intense Quote"/>
    <w:basedOn w:val="Normal"/>
    <w:next w:val="Normal"/>
    <w:link w:val="IntenseQuoteChar"/>
    <w:uiPriority w:val="30"/>
    <w:qFormat/>
    <w:rsid w:val="003318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854"/>
    <w:rPr>
      <w:i/>
      <w:iCs/>
      <w:color w:val="0F4761" w:themeColor="accent1" w:themeShade="BF"/>
    </w:rPr>
  </w:style>
  <w:style w:type="character" w:styleId="IntenseReference">
    <w:name w:val="Intense Reference"/>
    <w:basedOn w:val="DefaultParagraphFont"/>
    <w:uiPriority w:val="32"/>
    <w:qFormat/>
    <w:rsid w:val="00331854"/>
    <w:rPr>
      <w:b/>
      <w:bCs/>
      <w:smallCaps/>
      <w:color w:val="0F4761" w:themeColor="accent1" w:themeShade="BF"/>
      <w:spacing w:val="5"/>
    </w:rPr>
  </w:style>
  <w:style w:type="paragraph" w:styleId="BodyText">
    <w:name w:val="Body Text"/>
    <w:basedOn w:val="Normal"/>
    <w:link w:val="BodyTextChar"/>
    <w:uiPriority w:val="1"/>
    <w:qFormat/>
    <w:rsid w:val="00331854"/>
    <w:pPr>
      <w:spacing w:before="211"/>
      <w:jc w:val="right"/>
    </w:pPr>
    <w:rPr>
      <w:sz w:val="28"/>
      <w:szCs w:val="28"/>
    </w:rPr>
  </w:style>
  <w:style w:type="character" w:customStyle="1" w:styleId="BodyTextChar">
    <w:name w:val="Body Text Char"/>
    <w:basedOn w:val="DefaultParagraphFont"/>
    <w:link w:val="BodyText"/>
    <w:uiPriority w:val="1"/>
    <w:rsid w:val="00331854"/>
    <w:rPr>
      <w:rFonts w:ascii="Times New Roman" w:eastAsia="Times New Roman" w:hAnsi="Times New Roman" w:cs="Times New Roman"/>
      <w:kern w:val="0"/>
      <w:sz w:val="28"/>
      <w:szCs w:val="28"/>
      <w:lang w:val="en-US"/>
      <w14:ligatures w14:val="none"/>
    </w:rPr>
  </w:style>
  <w:style w:type="paragraph" w:styleId="NormalWeb">
    <w:name w:val="Normal (Web)"/>
    <w:basedOn w:val="Normal"/>
    <w:uiPriority w:val="99"/>
    <w:unhideWhenUsed/>
    <w:rsid w:val="0000375A"/>
    <w:pPr>
      <w:widowControl/>
      <w:autoSpaceDE/>
      <w:autoSpaceDN/>
      <w:spacing w:before="100" w:beforeAutospacing="1" w:after="100" w:afterAutospacing="1"/>
    </w:pPr>
    <w:rPr>
      <w:sz w:val="24"/>
      <w:szCs w:val="24"/>
      <w:lang w:val="en-SA"/>
    </w:rPr>
  </w:style>
  <w:style w:type="character" w:customStyle="1" w:styleId="export-sheets-button">
    <w:name w:val="export-sheets-button"/>
    <w:basedOn w:val="DefaultParagraphFont"/>
    <w:rsid w:val="00724279"/>
  </w:style>
  <w:style w:type="character" w:styleId="Hyperlink">
    <w:name w:val="Hyperlink"/>
    <w:basedOn w:val="DefaultParagraphFont"/>
    <w:uiPriority w:val="99"/>
    <w:semiHidden/>
    <w:unhideWhenUsed/>
    <w:rsid w:val="00E83F95"/>
    <w:rPr>
      <w:color w:val="0000FF"/>
      <w:u w:val="single"/>
    </w:rPr>
  </w:style>
  <w:style w:type="paragraph" w:styleId="Footer">
    <w:name w:val="footer"/>
    <w:basedOn w:val="Normal"/>
    <w:link w:val="FooterChar"/>
    <w:uiPriority w:val="99"/>
    <w:unhideWhenUsed/>
    <w:rsid w:val="00976431"/>
    <w:pPr>
      <w:tabs>
        <w:tab w:val="center" w:pos="4680"/>
        <w:tab w:val="right" w:pos="9360"/>
      </w:tabs>
    </w:pPr>
  </w:style>
  <w:style w:type="character" w:customStyle="1" w:styleId="FooterChar">
    <w:name w:val="Footer Char"/>
    <w:basedOn w:val="DefaultParagraphFont"/>
    <w:link w:val="Footer"/>
    <w:uiPriority w:val="99"/>
    <w:rsid w:val="00976431"/>
    <w:rPr>
      <w:rFonts w:ascii="Times New Roman" w:eastAsia="Times New Roman" w:hAnsi="Times New Roman" w:cs="Times New Roman"/>
      <w:kern w:val="0"/>
      <w:sz w:val="22"/>
      <w:szCs w:val="22"/>
      <w:lang w:val="en-US"/>
      <w14:ligatures w14:val="none"/>
    </w:rPr>
  </w:style>
  <w:style w:type="table" w:styleId="TableGrid">
    <w:name w:val="Table Grid"/>
    <w:basedOn w:val="TableNormal"/>
    <w:uiPriority w:val="39"/>
    <w:rsid w:val="00075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75D0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q=https://www.swiss-saudi.com/post/smart-cities-and-vision-2030-how-smart-city-operations-contribute-to-a-sustainable-future-for-saudi-arabia" TargetMode="External"/><Relationship Id="rId18" Type="http://schemas.openxmlformats.org/officeDocument/2006/relationships/hyperlink" Target="https://www.google.com/search?q=https://agrtech.com/how-digital-transformation-can-benefit-businesses-in-the-middle-east/" TargetMode="External"/><Relationship Id="rId26" Type="http://schemas.openxmlformats.org/officeDocument/2006/relationships/hyperlink" Target="https://www.google.com/search?q=https://www.g4icongress.com/blog/smart-cities-of-the-future-7-things-that-successful-cities-do/" TargetMode="External"/><Relationship Id="rId39" Type="http://schemas.openxmlformats.org/officeDocument/2006/relationships/hyperlink" Target="https://www.arabnews.com/node/2597011/saudi-arabia" TargetMode="External"/><Relationship Id="rId21" Type="http://schemas.openxmlformats.org/officeDocument/2006/relationships/hyperlink" Target="https://www.tamimi.com/law-update-articles/vision-2030-and-the-transformation-of-education-in-saudi-arabia/" TargetMode="External"/><Relationship Id="rId34" Type="http://schemas.openxmlformats.org/officeDocument/2006/relationships/hyperlink" Target="https://www.nu.edu/blog/why-is-project-management-important/" TargetMode="External"/><Relationship Id="rId42" Type="http://schemas.openxmlformats.org/officeDocument/2006/relationships/hyperlink" Target="https://doi.org/10.1177/875697288701800408" TargetMode="External"/><Relationship Id="rId47" Type="http://schemas.openxmlformats.org/officeDocument/2006/relationships/hyperlink" Target="https://www.google.com/search?q=https://sps.wfu.edu/blog/the-state-of-project-management-in-2025/" TargetMode="External"/><Relationship Id="rId50" Type="http://schemas.openxmlformats.org/officeDocument/2006/relationships/hyperlink" Target="https://www3.weforum.org/docs/WEF_Smart_at_Scale_2020.pdf"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ogle.com/search?q=https://www.neom.com/ar-sa/sectors/education-research-and-innovation" TargetMode="External"/><Relationship Id="rId29" Type="http://schemas.openxmlformats.org/officeDocument/2006/relationships/hyperlink" Target="https://www.kaust.edu.sa/en/about/our-strategy" TargetMode="External"/><Relationship Id="rId11" Type="http://schemas.openxmlformats.org/officeDocument/2006/relationships/hyperlink" Target="https://sciencetone.net/neom-smart-cities-saudi-arabia" TargetMode="External"/><Relationship Id="rId24" Type="http://schemas.openxmlformats.org/officeDocument/2006/relationships/hyperlink" Target="https://www.google.com/search?q=https://www.emerald.com/insight/publication/doi/10.1108/978-1-80382-555-520231007" TargetMode="External"/><Relationship Id="rId32" Type="http://schemas.openxmlformats.org/officeDocument/2006/relationships/hyperlink" Target="https://doi.org/10.3390/su16114511" TargetMode="External"/><Relationship Id="rId37" Type="http://schemas.openxmlformats.org/officeDocument/2006/relationships/hyperlink" Target="https://www.google.com/search?q=https://www.researchgate.net/publication/344022871_Importance_of_alignment_of_strategy_and_project_management" TargetMode="External"/><Relationship Id="rId40" Type="http://schemas.openxmlformats.org/officeDocument/2006/relationships/hyperlink" Target="https://doi.org/10.3390/joitmc7010075" TargetMode="External"/><Relationship Id="rId45" Type="http://schemas.openxmlformats.org/officeDocument/2006/relationships/hyperlink" Target="https://www.um.edu.mt/pru/strategicplan" TargetMode="External"/><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zamn.io/post/digital-transformation-in-saudi-arabia" TargetMode="External"/><Relationship Id="rId19" Type="http://schemas.openxmlformats.org/officeDocument/2006/relationships/hyperlink" Target="https://doi.org/10.1080/1360080X.2020.1713595" TargetMode="External"/><Relationship Id="rId31" Type="http://schemas.openxmlformats.org/officeDocument/2006/relationships/hyperlink" Target="https://doi.org/10.18178/ijiet.2023.13.4.1809" TargetMode="External"/><Relationship Id="rId44" Type="http://schemas.openxmlformats.org/officeDocument/2006/relationships/hyperlink" Target="https://www.google.com/search?q=https://www.timeshighereducation.com/world-university-rankings/impact-rankings-methodology-2025"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search?q=https://www.uokerbala.edu.iq/journals/index.php/kerbalahuman/article/view/5168" TargetMode="External"/><Relationship Id="rId14" Type="http://schemas.openxmlformats.org/officeDocument/2006/relationships/hyperlink" Target="https://www.google.com/search?q=https://www.cities.gov.ae/Lists/Publication/Attachments/28/Digital%2520Transformation%2520in%2520Cities%2520-%2520AR.pdf" TargetMode="External"/><Relationship Id="rId22" Type="http://schemas.openxmlformats.org/officeDocument/2006/relationships/hyperlink" Target="https://www.google.com/search?q=https://www.britishcouncil.org/education/internationalising-higher-education/what-we-do/connecting-experts/meeting-engaging-higher-education-saudi-arabia" TargetMode="External"/><Relationship Id="rId27" Type="http://schemas.openxmlformats.org/officeDocument/2006/relationships/hyperlink" Target="https://www.google.com/search?q=https://www.inloox.com/blog/en/project-management-trends/project-management-trends-metrics-2025/" TargetMode="External"/><Relationship Id="rId30" Type="http://schemas.openxmlformats.org/officeDocument/2006/relationships/hyperlink" Target="https://koc-sustainability.kaust.edu.sa/saudi-vision-2030" TargetMode="External"/><Relationship Id="rId35" Type="http://schemas.openxmlformats.org/officeDocument/2006/relationships/hyperlink" Target="https://www.pmi.org/state-of-the-profession/navigating-complexity" TargetMode="External"/><Relationship Id="rId43" Type="http://schemas.openxmlformats.org/officeDocument/2006/relationships/hyperlink" Target="https://www.spiderstrategies.com/blog/strategic-planning-in-higher-education/" TargetMode="External"/><Relationship Id="rId48" Type="http://schemas.openxmlformats.org/officeDocument/2006/relationships/hyperlink" Target="https://www.google.com/search?q=https://wellingtone.co.uk/resources/research/the-state-of-project-management/"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www.wrike.com/blog/project-management-higher-education/" TargetMode="External"/><Relationship Id="rId3" Type="http://schemas.openxmlformats.org/officeDocument/2006/relationships/styles" Target="styles.xml"/><Relationship Id="rId12" Type="http://schemas.openxmlformats.org/officeDocument/2006/relationships/hyperlink" Target="https://www.google.com/search?q=https://aawsat.com/home/article/2087441/%25D8%25A7%25D9%2584%25D8%25B3%25D8%25B9%25D9%2588%25D8%25AF%25D9%258A%25D8%25A9-%25D8%25AF%25D9%2588%25D8%25B1-%25D8%25A7%25D9%2584%25D8%25AC%25D8%25A7%25D9%2585%25D8%25B9%25D8%25A7%25D8%25AA-%25D9%2581%25D9%258A-%25D8%25A7%25D9%2584%25D8%25A7%25D8%25A8%25D8%25AA%25D9%2583%25D8%25A7%25D8%25B1-%25D9%2588%25D8%25A7%25D9%2584%25D8%25A8%25D8%25AD%25D8%25AB-%25D8%25A7%25D9%2584%25D8%25B9%25D8%25B1%25D8%25A8%25D9%258A" TargetMode="External"/><Relationship Id="rId17" Type="http://schemas.openxmlformats.org/officeDocument/2006/relationships/hyperlink" Target="https://www.google.com/search?q=https://www.moe.gov.sa/ar/news/Pages/ksa-vision2030-educational-achievements.aspx" TargetMode="External"/><Relationship Id="rId25" Type="http://schemas.openxmlformats.org/officeDocument/2006/relationships/hyperlink" Target="https://www.google.com/search?q=https://www.frontiersin.org/journals/built-environment/article-types/case-study" TargetMode="External"/><Relationship Id="rId33" Type="http://schemas.openxmlformats.org/officeDocument/2006/relationships/hyperlink" Target="https://www.mdpi.com/2071-1050/17/9/4511" TargetMode="External"/><Relationship Id="rId38" Type="http://schemas.openxmlformats.org/officeDocument/2006/relationships/hyperlink" Target="https://www.google.com/search?q=https://www.researchgate.net/publication/392400778_Navigating_the_future_of_higher_education_in_Saudi_Arabia_implementing_AI_machine_learning_and_big_data_for_sustainable_university_development" TargetMode="External"/><Relationship Id="rId46" Type="http://schemas.openxmlformats.org/officeDocument/2006/relationships/hyperlink" Target="https://www.google.com/search?q=https://varidx.com/blog/smart-city-implementation-a-step-by-step-technology-roadmap/" TargetMode="External"/><Relationship Id="rId20" Type="http://schemas.openxmlformats.org/officeDocument/2006/relationships/hyperlink" Target="https://doi.org/10.1177/0034523718808491" TargetMode="External"/><Relationship Id="rId41" Type="http://schemas.openxmlformats.org/officeDocument/2006/relationships/hyperlink" Target="https://www.google.com/search?q=https://www.researchgate.net/publication/392400778_Navigating_the_future_of_higher_education_in_Saudi_Arabia_implementing_AI_machine_learning_and_big_data_for_sustainable_university_development"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ogle.com/search?q=https://www.neom.com/ar-sa/newsroom/neom-starts-infrastructure-cognitive-cities" TargetMode="External"/><Relationship Id="rId23" Type="http://schemas.openxmlformats.org/officeDocument/2006/relationships/hyperlink" Target="https://www.coursera.org/articles/project-management-trends" TargetMode="External"/><Relationship Id="rId28" Type="http://schemas.openxmlformats.org/officeDocument/2006/relationships/hyperlink" Target="https://www.google.com/search?q=https://iot-analytics.com/smart-city-success-factors/" TargetMode="External"/><Relationship Id="rId36" Type="http://schemas.openxmlformats.org/officeDocument/2006/relationships/hyperlink" Target="https://www.google.com/search?q=https://www.publicationcpas.com/repository/pdf/CPAS-V1-I1-2020-12-18.pdf" TargetMode="External"/><Relationship Id="rId49" Type="http://schemas.openxmlformats.org/officeDocument/2006/relationships/hyperlink" Target="https://www.google.com/search?q=https://documents1.worldbank.org/curated/ar/606201678581246691/pdf/Projec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212212-99A3-E541-AB5E-D83D0F376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21303</Words>
  <Characters>121430</Characters>
  <Application>Microsoft Office Word</Application>
  <DocSecurity>0</DocSecurity>
  <Lines>1011</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Maha Elshikh Ali</dc:creator>
  <cp:keywords/>
  <dc:description/>
  <cp:lastModifiedBy>Maha Elshikh Ali</cp:lastModifiedBy>
  <cp:revision>2</cp:revision>
  <dcterms:created xsi:type="dcterms:W3CDTF">2025-07-20T11:14:00Z</dcterms:created>
  <dcterms:modified xsi:type="dcterms:W3CDTF">2025-07-20T11:14:00Z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3df22c1c,3ff10e6a,211a2057</vt:lpwstr>
  </property>
  <property fmtid="{D5CDD505-2E9C-101B-9397-08002B2CF9AE}" pid="3" name="ClassificationContentMarkingFooterFontProps">
    <vt:lpwstr>#000000,10,Calibri</vt:lpwstr>
  </property>
  <property fmtid="{D5CDD505-2E9C-101B-9397-08002B2CF9AE}" pid="4" name="ClassificationContentMarkingFooterText">
    <vt:lpwstr>Classification: Internal</vt:lpwstr>
  </property>
  <property fmtid="{D5CDD505-2E9C-101B-9397-08002B2CF9AE}" pid="5" name="MSIP_Label_24636873-4606-4d58-af5a-dcebb78a0d4e_Enabled">
    <vt:lpwstr>true</vt:lpwstr>
  </property>
  <property fmtid="{D5CDD505-2E9C-101B-9397-08002B2CF9AE}" pid="6" name="MSIP_Label_24636873-4606-4d58-af5a-dcebb78a0d4e_SetDate">
    <vt:lpwstr>2025-07-17T08:32:44Z</vt:lpwstr>
  </property>
  <property fmtid="{D5CDD505-2E9C-101B-9397-08002B2CF9AE}" pid="7" name="MSIP_Label_24636873-4606-4d58-af5a-dcebb78a0d4e_Method">
    <vt:lpwstr>Standard</vt:lpwstr>
  </property>
  <property fmtid="{D5CDD505-2E9C-101B-9397-08002B2CF9AE}" pid="8" name="MSIP_Label_24636873-4606-4d58-af5a-dcebb78a0d4e_Name">
    <vt:lpwstr>KAUST Sensitivity Labels</vt:lpwstr>
  </property>
  <property fmtid="{D5CDD505-2E9C-101B-9397-08002B2CF9AE}" pid="9" name="MSIP_Label_24636873-4606-4d58-af5a-dcebb78a0d4e_SiteId">
    <vt:lpwstr>80e8c927-cda4-40a1-9ea0-d8e641feda34</vt:lpwstr>
  </property>
  <property fmtid="{D5CDD505-2E9C-101B-9397-08002B2CF9AE}" pid="10" name="MSIP_Label_24636873-4606-4d58-af5a-dcebb78a0d4e_ActionId">
    <vt:lpwstr>837738d5-111a-4a71-82fc-6955baf88fce</vt:lpwstr>
  </property>
  <property fmtid="{D5CDD505-2E9C-101B-9397-08002B2CF9AE}" pid="11" name="MSIP_Label_24636873-4606-4d58-af5a-dcebb78a0d4e_ContentBits">
    <vt:lpwstr>2</vt:lpwstr>
  </property>
  <property fmtid="{D5CDD505-2E9C-101B-9397-08002B2CF9AE}" pid="12" name="MSIP_Label_24636873-4606-4d58-af5a-dcebb78a0d4e_Tag">
    <vt:lpwstr>50, 3, 0, 1</vt:lpwstr>
  </property>
</Properties>
</file>