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akkal Majalla" w:hAnsi="Sakkal Majalla" w:cs="Sakkal Majalla"/>
          <w:sz w:val="32"/>
          <w:szCs w:val="32"/>
        </w:rPr>
        <w:id w:val="-1454938912"/>
        <w:docPartObj>
          <w:docPartGallery w:val="Cover Pages"/>
          <w:docPartUnique/>
        </w:docPartObj>
      </w:sdtPr>
      <w:sdtEndPr>
        <w:rPr>
          <w:b/>
          <w:bCs/>
        </w:rPr>
      </w:sdtEndPr>
      <w:sdtContent>
        <w:p w14:paraId="74C1513B" w14:textId="40B83162" w:rsidR="00D9519C" w:rsidRPr="001E2F63" w:rsidRDefault="00C00899" w:rsidP="0072390D">
          <w:pPr>
            <w:spacing w:before="240" w:line="240" w:lineRule="auto"/>
            <w:jc w:val="mediumKashida"/>
            <w:rPr>
              <w:rFonts w:ascii="Sakkal Majalla" w:hAnsi="Sakkal Majalla" w:cs="Sakkal Majalla"/>
              <w:sz w:val="32"/>
              <w:szCs w:val="32"/>
            </w:rPr>
          </w:pPr>
          <w:r w:rsidRPr="001E2F63">
            <w:rPr>
              <w:rFonts w:ascii="Sakkal Majalla" w:hAnsi="Sakkal Majalla" w:cs="Sakkal Majalla"/>
              <w:b/>
              <w:bCs/>
              <w:noProof/>
              <w:sz w:val="32"/>
              <w:szCs w:val="32"/>
            </w:rPr>
            <w:drawing>
              <wp:anchor distT="0" distB="0" distL="114300" distR="114300" simplePos="0" relativeHeight="251659264" behindDoc="1" locked="0" layoutInCell="1" allowOverlap="1" wp14:anchorId="70E65317" wp14:editId="618140CA">
                <wp:simplePos x="0" y="0"/>
                <wp:positionH relativeFrom="column">
                  <wp:posOffset>4696460</wp:posOffset>
                </wp:positionH>
                <wp:positionV relativeFrom="paragraph">
                  <wp:posOffset>-951865</wp:posOffset>
                </wp:positionV>
                <wp:extent cx="1943100" cy="1828800"/>
                <wp:effectExtent l="0" t="0" r="0" b="0"/>
                <wp:wrapNone/>
                <wp:docPr id="975821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21485" name="Picture 975821485"/>
                        <pic:cNvPicPr/>
                      </pic:nvPicPr>
                      <pic:blipFill>
                        <a:blip r:embed="rId8">
                          <a:extLst>
                            <a:ext uri="{28A0092B-C50C-407E-A947-70E740481C1C}">
                              <a14:useLocalDpi xmlns:a14="http://schemas.microsoft.com/office/drawing/2010/main" val="0"/>
                            </a:ext>
                          </a:extLst>
                        </a:blip>
                        <a:stretch>
                          <a:fillRect/>
                        </a:stretch>
                      </pic:blipFill>
                      <pic:spPr>
                        <a:xfrm>
                          <a:off x="0" y="0"/>
                          <a:ext cx="1943100" cy="1828800"/>
                        </a:xfrm>
                        <a:prstGeom prst="rect">
                          <a:avLst/>
                        </a:prstGeom>
                      </pic:spPr>
                    </pic:pic>
                  </a:graphicData>
                </a:graphic>
              </wp:anchor>
            </w:drawing>
          </w:r>
        </w:p>
        <w:p w14:paraId="7DCC27AB" w14:textId="24072236" w:rsidR="00D9519C" w:rsidRPr="001E2F63" w:rsidRDefault="00033A7A" w:rsidP="0072390D">
          <w:pPr>
            <w:spacing w:before="240" w:line="240" w:lineRule="auto"/>
            <w:jc w:val="mediumKashida"/>
            <w:rPr>
              <w:rFonts w:ascii="Sakkal Majalla" w:hAnsi="Sakkal Majalla" w:cs="Sakkal Majalla"/>
              <w:b/>
              <w:bCs/>
              <w:sz w:val="32"/>
              <w:szCs w:val="32"/>
              <w:rtl/>
            </w:rPr>
          </w:pPr>
          <w:r w:rsidRPr="001E2F63">
            <w:rPr>
              <w:rFonts w:ascii="Sakkal Majalla" w:hAnsi="Sakkal Majalla" w:cs="Sakkal Majalla"/>
              <w:b/>
              <w:bCs/>
              <w:noProof/>
              <w:sz w:val="32"/>
              <w:szCs w:val="32"/>
              <w:rtl/>
            </w:rPr>
            <mc:AlternateContent>
              <mc:Choice Requires="wps">
                <w:drawing>
                  <wp:anchor distT="0" distB="0" distL="114300" distR="114300" simplePos="0" relativeHeight="251655168" behindDoc="0" locked="0" layoutInCell="1" allowOverlap="1" wp14:anchorId="589B4E5D" wp14:editId="753D5B95">
                    <wp:simplePos x="0" y="0"/>
                    <wp:positionH relativeFrom="column">
                      <wp:posOffset>-144780</wp:posOffset>
                    </wp:positionH>
                    <wp:positionV relativeFrom="paragraph">
                      <wp:posOffset>1546860</wp:posOffset>
                    </wp:positionV>
                    <wp:extent cx="6193331" cy="6515100"/>
                    <wp:effectExtent l="0" t="0" r="0" b="0"/>
                    <wp:wrapNone/>
                    <wp:docPr id="380812592" name="Text Box 1"/>
                    <wp:cNvGraphicFramePr/>
                    <a:graphic xmlns:a="http://schemas.openxmlformats.org/drawingml/2006/main">
                      <a:graphicData uri="http://schemas.microsoft.com/office/word/2010/wordprocessingShape">
                        <wps:wsp>
                          <wps:cNvSpPr txBox="1"/>
                          <wps:spPr>
                            <a:xfrm>
                              <a:off x="0" y="0"/>
                              <a:ext cx="6193331" cy="6515100"/>
                            </a:xfrm>
                            <a:prstGeom prst="rect">
                              <a:avLst/>
                            </a:prstGeom>
                            <a:noFill/>
                            <a:ln w="6350">
                              <a:noFill/>
                            </a:ln>
                          </wps:spPr>
                          <wps:txbx>
                            <w:txbxContent>
                              <w:p w14:paraId="5BF34207" w14:textId="16C3C3B6" w:rsidR="0026084C" w:rsidRDefault="0023526D" w:rsidP="0023526D">
                                <w:pPr>
                                  <w:bidi/>
                                  <w:spacing w:before="240" w:line="360" w:lineRule="auto"/>
                                  <w:jc w:val="center"/>
                                  <w:rPr>
                                    <w:rFonts w:ascii="Simplified Arabic" w:hAnsi="Simplified Arabic" w:cs="Simplified Arabic"/>
                                    <w:b/>
                                    <w:bCs/>
                                    <w:rtl/>
                                  </w:rPr>
                                </w:pPr>
                                <w:r w:rsidRPr="0023526D">
                                  <w:rPr>
                                    <w:rFonts w:ascii="Simplified Arabic" w:hAnsi="Simplified Arabic" w:cs="Simplified Arabic"/>
                                    <w:b/>
                                    <w:bCs/>
                                    <w:sz w:val="36"/>
                                    <w:szCs w:val="36"/>
                                  </w:rPr>
                                  <w:t xml:space="preserve">" </w:t>
                                </w:r>
                                <w:r w:rsidRPr="0023526D">
                                  <w:rPr>
                                    <w:rFonts w:ascii="Simplified Arabic" w:hAnsi="Simplified Arabic" w:cs="Simplified Arabic"/>
                                    <w:b/>
                                    <w:bCs/>
                                    <w:sz w:val="36"/>
                                    <w:szCs w:val="36"/>
                                    <w:rtl/>
                                  </w:rPr>
                                  <w:t>أثر الذكاء الاصطناعي على دقة تقييم المخاطر</w:t>
                                </w:r>
                                <w:r w:rsidRPr="0023526D">
                                  <w:rPr>
                                    <w:rFonts w:ascii="Simplified Arabic" w:hAnsi="Simplified Arabic" w:cs="Simplified Arabic"/>
                                    <w:b/>
                                    <w:bCs/>
                                    <w:sz w:val="36"/>
                                    <w:szCs w:val="36"/>
                                  </w:rPr>
                                  <w:t xml:space="preserve">: </w:t>
                                </w:r>
                                <w:r w:rsidRPr="0023526D">
                                  <w:rPr>
                                    <w:rFonts w:ascii="Simplified Arabic" w:hAnsi="Simplified Arabic" w:cs="Simplified Arabic"/>
                                    <w:b/>
                                    <w:bCs/>
                                    <w:sz w:val="36"/>
                                    <w:szCs w:val="36"/>
                                    <w:rtl/>
                                  </w:rPr>
                                  <w:t>دراسة تطبيقية على الشركات</w:t>
                                </w:r>
                                <w:r>
                                  <w:rPr>
                                    <w:rFonts w:ascii="Simplified Arabic" w:hAnsi="Simplified Arabic" w:cs="Simplified Arabic" w:hint="cs"/>
                                    <w:b/>
                                    <w:bCs/>
                                    <w:sz w:val="36"/>
                                    <w:szCs w:val="36"/>
                                    <w:rtl/>
                                  </w:rPr>
                                  <w:t xml:space="preserve"> </w:t>
                                </w:r>
                                <w:r w:rsidRPr="0023526D">
                                  <w:rPr>
                                    <w:rFonts w:ascii="Simplified Arabic" w:hAnsi="Simplified Arabic" w:cs="Simplified Arabic"/>
                                    <w:b/>
                                    <w:bCs/>
                                    <w:sz w:val="36"/>
                                    <w:szCs w:val="36"/>
                                    <w:rtl/>
                                  </w:rPr>
                                  <w:t>المالية في المملكة العربية السعودية</w:t>
                                </w:r>
                                <w:r>
                                  <w:rPr>
                                    <w:rFonts w:ascii="Simplified Arabic" w:hAnsi="Simplified Arabic" w:cs="Simplified Arabic" w:hint="cs"/>
                                    <w:b/>
                                    <w:bCs/>
                                    <w:sz w:val="36"/>
                                    <w:szCs w:val="36"/>
                                    <w:rtl/>
                                  </w:rPr>
                                  <w:t>"</w:t>
                                </w:r>
                              </w:p>
                              <w:p w14:paraId="2D51D03D" w14:textId="7970156F" w:rsidR="0026084C" w:rsidRPr="00235A6C" w:rsidRDefault="0026084C" w:rsidP="0050401D">
                                <w:pPr>
                                  <w:bidi/>
                                  <w:spacing w:before="240" w:line="360" w:lineRule="auto"/>
                                  <w:jc w:val="center"/>
                                  <w:rPr>
                                    <w:rFonts w:ascii="Simplified Arabic" w:hAnsi="Simplified Arabic" w:cs="Simplified Arabic"/>
                                    <w:b/>
                                    <w:bCs/>
                                  </w:rPr>
                                </w:pPr>
                                <w:r w:rsidRPr="00235A6C">
                                  <w:rPr>
                                    <w:rFonts w:ascii="Simplified Arabic" w:hAnsi="Simplified Arabic" w:cs="Simplified Arabic" w:hint="cs"/>
                                    <w:b/>
                                    <w:bCs/>
                                    <w:rtl/>
                                  </w:rPr>
                                  <w:t>فهد</w:t>
                                </w:r>
                                <w:r w:rsidRPr="00235A6C">
                                  <w:rPr>
                                    <w:rFonts w:ascii="Simplified Arabic" w:hAnsi="Simplified Arabic" w:cs="Simplified Arabic"/>
                                    <w:b/>
                                    <w:bCs/>
                                    <w:rtl/>
                                  </w:rPr>
                                  <w:t xml:space="preserve"> </w:t>
                                </w:r>
                                <w:r w:rsidRPr="00235A6C">
                                  <w:rPr>
                                    <w:rFonts w:ascii="Simplified Arabic" w:hAnsi="Simplified Arabic" w:cs="Simplified Arabic" w:hint="cs"/>
                                    <w:b/>
                                    <w:bCs/>
                                    <w:rtl/>
                                  </w:rPr>
                                  <w:t>شوكت</w:t>
                                </w:r>
                                <w:r w:rsidRPr="00235A6C">
                                  <w:rPr>
                                    <w:rFonts w:ascii="Simplified Arabic" w:hAnsi="Simplified Arabic" w:cs="Simplified Arabic"/>
                                    <w:b/>
                                    <w:bCs/>
                                    <w:rtl/>
                                  </w:rPr>
                                  <w:t xml:space="preserve"> </w:t>
                                </w:r>
                                <w:r w:rsidRPr="00235A6C">
                                  <w:rPr>
                                    <w:rFonts w:ascii="Simplified Arabic" w:hAnsi="Simplified Arabic" w:cs="Simplified Arabic" w:hint="cs"/>
                                    <w:b/>
                                    <w:bCs/>
                                    <w:rtl/>
                                  </w:rPr>
                                  <w:t>بصري</w:t>
                                </w:r>
                              </w:p>
                              <w:p w14:paraId="36AE8409" w14:textId="77777777" w:rsidR="0026084C" w:rsidRPr="0028238C" w:rsidRDefault="0026084C" w:rsidP="00235A6C">
                                <w:pPr>
                                  <w:bidi/>
                                  <w:spacing w:before="240" w:line="360" w:lineRule="auto"/>
                                  <w:jc w:val="center"/>
                                  <w:rPr>
                                    <w:rFonts w:ascii="Simplified Arabic" w:hAnsi="Simplified Arabic" w:cs="Simplified Arabic"/>
                                  </w:rPr>
                                </w:pPr>
                                <w:r w:rsidRPr="0028238C">
                                  <w:rPr>
                                    <w:rFonts w:ascii="Simplified Arabic" w:hAnsi="Simplified Arabic" w:cs="Simplified Arabic"/>
                                    <w:rtl/>
                                  </w:rPr>
                                  <w:t>243002036</w:t>
                                </w:r>
                              </w:p>
                              <w:p w14:paraId="7844289E" w14:textId="600C18DF" w:rsidR="0026084C" w:rsidRPr="0028238C" w:rsidRDefault="0026084C" w:rsidP="00235A6C">
                                <w:pPr>
                                  <w:bidi/>
                                  <w:spacing w:before="240" w:line="360" w:lineRule="auto"/>
                                  <w:jc w:val="center"/>
                                  <w:rPr>
                                    <w:rFonts w:ascii="Simplified Arabic" w:hAnsi="Simplified Arabic" w:cs="Simplified Arabic"/>
                                    <w:rtl/>
                                  </w:rPr>
                                </w:pPr>
                                <w:r w:rsidRPr="0028238C">
                                  <w:rPr>
                                    <w:rFonts w:ascii="Simplified Arabic" w:hAnsi="Simplified Arabic" w:cs="Simplified Arabic" w:hint="cs"/>
                                    <w:rtl/>
                                  </w:rPr>
                                  <w:t>ماجستير</w:t>
                                </w:r>
                                <w:r w:rsidRPr="0028238C">
                                  <w:rPr>
                                    <w:rFonts w:ascii="Simplified Arabic" w:hAnsi="Simplified Arabic" w:cs="Simplified Arabic"/>
                                    <w:rtl/>
                                  </w:rPr>
                                  <w:t xml:space="preserve"> </w:t>
                                </w:r>
                                <w:r w:rsidRPr="0028238C">
                                  <w:rPr>
                                    <w:rFonts w:ascii="Simplified Arabic" w:hAnsi="Simplified Arabic" w:cs="Simplified Arabic" w:hint="cs"/>
                                    <w:rtl/>
                                  </w:rPr>
                                  <w:t>إدارة</w:t>
                                </w:r>
                                <w:r w:rsidRPr="0028238C">
                                  <w:rPr>
                                    <w:rFonts w:ascii="Simplified Arabic" w:hAnsi="Simplified Arabic" w:cs="Simplified Arabic"/>
                                    <w:rtl/>
                                  </w:rPr>
                                  <w:t xml:space="preserve"> </w:t>
                                </w:r>
                                <w:r w:rsidRPr="0028238C">
                                  <w:rPr>
                                    <w:rFonts w:ascii="Simplified Arabic" w:hAnsi="Simplified Arabic" w:cs="Simplified Arabic" w:hint="cs"/>
                                    <w:rtl/>
                                  </w:rPr>
                                  <w:t>الأعمال</w:t>
                                </w:r>
                              </w:p>
                              <w:p w14:paraId="5820BE6E" w14:textId="215202E6" w:rsidR="0028238C" w:rsidRPr="0028238C" w:rsidRDefault="0028238C" w:rsidP="0028238C">
                                <w:pPr>
                                  <w:bidi/>
                                  <w:spacing w:before="240" w:line="360" w:lineRule="auto"/>
                                  <w:jc w:val="center"/>
                                  <w:rPr>
                                    <w:rFonts w:ascii="Simplified Arabic" w:hAnsi="Simplified Arabic" w:cs="Simplified Arabic"/>
                                    <w:rtl/>
                                  </w:rPr>
                                </w:pPr>
                                <w:r w:rsidRPr="0028238C">
                                  <w:rPr>
                                    <w:rFonts w:ascii="Simplified Arabic" w:hAnsi="Simplified Arabic" w:cs="Simplified Arabic" w:hint="cs"/>
                                    <w:rtl/>
                                  </w:rPr>
                                  <w:t>اشراف</w:t>
                                </w:r>
                              </w:p>
                              <w:p w14:paraId="42892E38" w14:textId="77777777" w:rsidR="00B51AC2" w:rsidRPr="00B51AC2" w:rsidRDefault="00B51AC2" w:rsidP="00B51AC2">
                                <w:pPr>
                                  <w:bidi/>
                                  <w:spacing w:before="240" w:line="360" w:lineRule="auto"/>
                                  <w:jc w:val="center"/>
                                  <w:rPr>
                                    <w:rFonts w:ascii="Simplified Arabic" w:hAnsi="Simplified Arabic" w:cs="Simplified Arabic"/>
                                    <w:b/>
                                    <w:bCs/>
                                  </w:rPr>
                                </w:pPr>
                                <w:r w:rsidRPr="00B51AC2">
                                  <w:rPr>
                                    <w:rFonts w:ascii="Simplified Arabic" w:hAnsi="Simplified Arabic" w:cs="Simplified Arabic" w:hint="cs"/>
                                    <w:b/>
                                    <w:bCs/>
                                    <w:rtl/>
                                  </w:rPr>
                                  <w:t>أد</w:t>
                                </w:r>
                                <w:r w:rsidRPr="00B51AC2">
                                  <w:rPr>
                                    <w:rFonts w:ascii="Simplified Arabic" w:hAnsi="Simplified Arabic" w:cs="Simplified Arabic"/>
                                    <w:b/>
                                    <w:bCs/>
                                    <w:rtl/>
                                  </w:rPr>
                                  <w:t xml:space="preserve"> </w:t>
                                </w:r>
                                <w:r w:rsidRPr="00B51AC2">
                                  <w:rPr>
                                    <w:rFonts w:ascii="Simplified Arabic" w:hAnsi="Simplified Arabic" w:cs="Simplified Arabic" w:hint="cs"/>
                                    <w:b/>
                                    <w:bCs/>
                                    <w:rtl/>
                                  </w:rPr>
                                  <w:t>الفيصل</w:t>
                                </w:r>
                                <w:r w:rsidRPr="00B51AC2">
                                  <w:rPr>
                                    <w:rFonts w:ascii="Simplified Arabic" w:hAnsi="Simplified Arabic" w:cs="Simplified Arabic"/>
                                    <w:b/>
                                    <w:bCs/>
                                    <w:rtl/>
                                  </w:rPr>
                                  <w:t xml:space="preserve"> </w:t>
                                </w:r>
                                <w:r w:rsidRPr="00B51AC2">
                                  <w:rPr>
                                    <w:rFonts w:ascii="Simplified Arabic" w:hAnsi="Simplified Arabic" w:cs="Simplified Arabic" w:hint="cs"/>
                                    <w:b/>
                                    <w:bCs/>
                                    <w:rtl/>
                                  </w:rPr>
                                  <w:t>عبد</w:t>
                                </w:r>
                                <w:r w:rsidRPr="00B51AC2">
                                  <w:rPr>
                                    <w:rFonts w:ascii="Simplified Arabic" w:hAnsi="Simplified Arabic" w:cs="Simplified Arabic"/>
                                    <w:b/>
                                    <w:bCs/>
                                    <w:rtl/>
                                  </w:rPr>
                                  <w:t xml:space="preserve"> </w:t>
                                </w:r>
                                <w:r w:rsidRPr="00B51AC2">
                                  <w:rPr>
                                    <w:rFonts w:ascii="Simplified Arabic" w:hAnsi="Simplified Arabic" w:cs="Simplified Arabic" w:hint="cs"/>
                                    <w:b/>
                                    <w:bCs/>
                                    <w:rtl/>
                                  </w:rPr>
                                  <w:t>الحميد</w:t>
                                </w:r>
                                <w:r w:rsidRPr="00B51AC2">
                                  <w:rPr>
                                    <w:rFonts w:ascii="Simplified Arabic" w:hAnsi="Simplified Arabic" w:cs="Simplified Arabic"/>
                                    <w:b/>
                                    <w:bCs/>
                                    <w:rtl/>
                                  </w:rPr>
                                  <w:t xml:space="preserve"> </w:t>
                                </w:r>
                                <w:r w:rsidRPr="00B51AC2">
                                  <w:rPr>
                                    <w:rFonts w:ascii="Simplified Arabic" w:hAnsi="Simplified Arabic" w:cs="Simplified Arabic" w:hint="cs"/>
                                    <w:b/>
                                    <w:bCs/>
                                    <w:rtl/>
                                  </w:rPr>
                                  <w:t>محمد</w:t>
                                </w:r>
                              </w:p>
                              <w:p w14:paraId="2EC09150" w14:textId="77777777" w:rsidR="0028238C" w:rsidRPr="0028238C" w:rsidRDefault="0028238C" w:rsidP="0028238C">
                                <w:pPr>
                                  <w:bidi/>
                                  <w:spacing w:before="240" w:line="360" w:lineRule="auto"/>
                                  <w:jc w:val="center"/>
                                  <w:rPr>
                                    <w:rFonts w:ascii="Simplified Arabic" w:hAnsi="Simplified Arabic" w:cs="Simplified Arabic"/>
                                    <w:b/>
                                    <w:bCs/>
                                  </w:rPr>
                                </w:pPr>
                                <w:r w:rsidRPr="0028238C">
                                  <w:rPr>
                                    <w:rFonts w:ascii="Simplified Arabic" w:hAnsi="Simplified Arabic" w:cs="Simplified Arabic" w:hint="cs"/>
                                    <w:b/>
                                    <w:bCs/>
                                    <w:rtl/>
                                  </w:rPr>
                                  <w:t>أد</w:t>
                                </w:r>
                                <w:r w:rsidRPr="0028238C">
                                  <w:rPr>
                                    <w:rFonts w:ascii="Simplified Arabic" w:hAnsi="Simplified Arabic" w:cs="Simplified Arabic"/>
                                    <w:b/>
                                    <w:bCs/>
                                    <w:rtl/>
                                  </w:rPr>
                                  <w:t xml:space="preserve">. </w:t>
                                </w:r>
                                <w:r w:rsidRPr="0028238C">
                                  <w:rPr>
                                    <w:rFonts w:ascii="Simplified Arabic" w:hAnsi="Simplified Arabic" w:cs="Simplified Arabic" w:hint="cs"/>
                                    <w:b/>
                                    <w:bCs/>
                                    <w:rtl/>
                                  </w:rPr>
                                  <w:t>فايز</w:t>
                                </w:r>
                                <w:r w:rsidRPr="0028238C">
                                  <w:rPr>
                                    <w:rFonts w:ascii="Simplified Arabic" w:hAnsi="Simplified Arabic" w:cs="Simplified Arabic"/>
                                    <w:b/>
                                    <w:bCs/>
                                    <w:rtl/>
                                  </w:rPr>
                                  <w:t xml:space="preserve"> </w:t>
                                </w:r>
                                <w:r w:rsidRPr="0028238C">
                                  <w:rPr>
                                    <w:rFonts w:ascii="Simplified Arabic" w:hAnsi="Simplified Arabic" w:cs="Simplified Arabic" w:hint="cs"/>
                                    <w:b/>
                                    <w:bCs/>
                                    <w:rtl/>
                                  </w:rPr>
                                  <w:t>على</w:t>
                                </w:r>
                                <w:r w:rsidRPr="0028238C">
                                  <w:rPr>
                                    <w:rFonts w:ascii="Simplified Arabic" w:hAnsi="Simplified Arabic" w:cs="Simplified Arabic"/>
                                    <w:b/>
                                    <w:bCs/>
                                    <w:rtl/>
                                  </w:rPr>
                                  <w:t xml:space="preserve"> </w:t>
                                </w:r>
                                <w:r w:rsidRPr="0028238C">
                                  <w:rPr>
                                    <w:rFonts w:ascii="Simplified Arabic" w:hAnsi="Simplified Arabic" w:cs="Simplified Arabic" w:hint="cs"/>
                                    <w:b/>
                                    <w:bCs/>
                                    <w:rtl/>
                                  </w:rPr>
                                  <w:t>جراد</w:t>
                                </w:r>
                              </w:p>
                              <w:p w14:paraId="41F7C2C1" w14:textId="77777777" w:rsidR="0026084C" w:rsidRDefault="0026084C" w:rsidP="00235A6C">
                                <w:pPr>
                                  <w:bidi/>
                                  <w:spacing w:before="240" w:line="360" w:lineRule="auto"/>
                                  <w:jc w:val="center"/>
                                  <w:rPr>
                                    <w:rFonts w:ascii="Simplified Arabic" w:hAnsi="Simplified Arabic" w:cs="Simplified Arabic"/>
                                    <w:b/>
                                    <w:bCs/>
                                    <w:rtl/>
                                  </w:rPr>
                                </w:pPr>
                              </w:p>
                              <w:p w14:paraId="213D7B3A" w14:textId="59091B59" w:rsidR="0026084C" w:rsidRDefault="0026084C" w:rsidP="00235A6C">
                                <w:pPr>
                                  <w:bidi/>
                                  <w:spacing w:before="240" w:line="360" w:lineRule="auto"/>
                                  <w:jc w:val="center"/>
                                  <w:rPr>
                                    <w:rFonts w:ascii="Simplified Arabic" w:hAnsi="Simplified Arabic" w:cs="Simplified Arabic"/>
                                    <w:b/>
                                    <w:bCs/>
                                    <w:rtl/>
                                  </w:rPr>
                                </w:pPr>
                                <w:r>
                                  <w:rPr>
                                    <w:rFonts w:ascii="Simplified Arabic" w:hAnsi="Simplified Arabic" w:cs="Simplified Arabic" w:hint="cs"/>
                                    <w:b/>
                                    <w:bCs/>
                                    <w:rtl/>
                                  </w:rPr>
                                  <w:t>1446ه-2025م</w:t>
                                </w:r>
                              </w:p>
                              <w:p w14:paraId="64548B2E" w14:textId="77777777" w:rsidR="0026084C" w:rsidRDefault="0026084C" w:rsidP="00235A6C">
                                <w:pPr>
                                  <w:bidi/>
                                  <w:spacing w:before="240" w:line="360" w:lineRule="auto"/>
                                  <w:jc w:val="center"/>
                                  <w:rPr>
                                    <w:rFonts w:ascii="Simplified Arabic" w:hAnsi="Simplified Arabic" w:cs="Simplified Arabic"/>
                                    <w:b/>
                                    <w:bCs/>
                                    <w:rtl/>
                                  </w:rPr>
                                </w:pPr>
                              </w:p>
                              <w:p w14:paraId="4839BC99" w14:textId="77777777" w:rsidR="0026084C" w:rsidRDefault="0026084C" w:rsidP="00235A6C">
                                <w:pPr>
                                  <w:bidi/>
                                  <w:spacing w:before="240" w:line="360" w:lineRule="auto"/>
                                  <w:jc w:val="center"/>
                                  <w:rPr>
                                    <w:rFonts w:ascii="Simplified Arabic" w:hAnsi="Simplified Arabic" w:cs="Simplified Arabic"/>
                                    <w:b/>
                                    <w:bCs/>
                                    <w:rtl/>
                                  </w:rPr>
                                </w:pPr>
                              </w:p>
                              <w:p w14:paraId="5FBB686C" w14:textId="77777777" w:rsidR="0026084C" w:rsidRPr="00033A7A" w:rsidRDefault="0026084C" w:rsidP="00235A6C">
                                <w:pPr>
                                  <w:bidi/>
                                  <w:spacing w:before="240" w:line="360" w:lineRule="auto"/>
                                  <w:jc w:val="center"/>
                                  <w:rPr>
                                    <w:rFonts w:ascii="Simplified Arabic" w:hAnsi="Simplified Arabic" w:cs="Simplified Arabic"/>
                                    <w:b/>
                                    <w:bCs/>
                                    <w:rtl/>
                                  </w:rPr>
                                </w:pPr>
                              </w:p>
                              <w:p w14:paraId="5C137996" w14:textId="77777777" w:rsidR="0026084C" w:rsidRDefault="002608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B4E5D" id="_x0000_t202" coordsize="21600,21600" o:spt="202" path="m,l,21600r21600,l21600,xe">
                    <v:stroke joinstyle="miter"/>
                    <v:path gradientshapeok="t" o:connecttype="rect"/>
                  </v:shapetype>
                  <v:shape id="Text Box 1" o:spid="_x0000_s1026" type="#_x0000_t202" style="position:absolute;left:0;text-align:left;margin-left:-11.4pt;margin-top:121.8pt;width:487.65pt;height:51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" filled="f" stroked="f" strokeweight=".5pt">
                    <v:textbox>
                      <w:txbxContent>
                        <w:p w14:paraId="5BF34207" w14:textId="16C3C3B6" w:rsidR="0026084C" w:rsidRDefault="0023526D" w:rsidP="0023526D">
                          <w:pPr>
                            <w:bidi/>
                            <w:spacing w:before="240" w:line="360" w:lineRule="auto"/>
                            <w:jc w:val="center"/>
                            <w:rPr>
                              <w:rFonts w:ascii="Simplified Arabic" w:hAnsi="Simplified Arabic" w:cs="Simplified Arabic"/>
                              <w:b/>
                              <w:bCs/>
                              <w:rtl/>
                            </w:rPr>
                          </w:pPr>
                          <w:r w:rsidRPr="0023526D">
                            <w:rPr>
                              <w:rFonts w:ascii="Simplified Arabic" w:hAnsi="Simplified Arabic" w:cs="Simplified Arabic"/>
                              <w:b/>
                              <w:bCs/>
                              <w:sz w:val="36"/>
                              <w:szCs w:val="36"/>
                            </w:rPr>
                            <w:t xml:space="preserve">" </w:t>
                          </w:r>
                          <w:r w:rsidRPr="0023526D">
                            <w:rPr>
                              <w:rFonts w:ascii="Simplified Arabic" w:hAnsi="Simplified Arabic" w:cs="Simplified Arabic"/>
                              <w:b/>
                              <w:bCs/>
                              <w:sz w:val="36"/>
                              <w:szCs w:val="36"/>
                              <w:rtl/>
                            </w:rPr>
                            <w:t>أثر الذكاء الاصطناعي على دقة تقييم المخاطر</w:t>
                          </w:r>
                          <w:r w:rsidRPr="0023526D">
                            <w:rPr>
                              <w:rFonts w:ascii="Simplified Arabic" w:hAnsi="Simplified Arabic" w:cs="Simplified Arabic"/>
                              <w:b/>
                              <w:bCs/>
                              <w:sz w:val="36"/>
                              <w:szCs w:val="36"/>
                            </w:rPr>
                            <w:t xml:space="preserve">: </w:t>
                          </w:r>
                          <w:r w:rsidRPr="0023526D">
                            <w:rPr>
                              <w:rFonts w:ascii="Simplified Arabic" w:hAnsi="Simplified Arabic" w:cs="Simplified Arabic"/>
                              <w:b/>
                              <w:bCs/>
                              <w:sz w:val="36"/>
                              <w:szCs w:val="36"/>
                              <w:rtl/>
                            </w:rPr>
                            <w:t>دراسة تطبيقية على الشركات</w:t>
                          </w:r>
                          <w:r>
                            <w:rPr>
                              <w:rFonts w:ascii="Simplified Arabic" w:hAnsi="Simplified Arabic" w:cs="Simplified Arabic" w:hint="cs"/>
                              <w:b/>
                              <w:bCs/>
                              <w:sz w:val="36"/>
                              <w:szCs w:val="36"/>
                              <w:rtl/>
                            </w:rPr>
                            <w:t xml:space="preserve"> </w:t>
                          </w:r>
                          <w:r w:rsidRPr="0023526D">
                            <w:rPr>
                              <w:rFonts w:ascii="Simplified Arabic" w:hAnsi="Simplified Arabic" w:cs="Simplified Arabic"/>
                              <w:b/>
                              <w:bCs/>
                              <w:sz w:val="36"/>
                              <w:szCs w:val="36"/>
                              <w:rtl/>
                            </w:rPr>
                            <w:t>المالية في المملكة العربية السعودية</w:t>
                          </w:r>
                          <w:r>
                            <w:rPr>
                              <w:rFonts w:ascii="Simplified Arabic" w:hAnsi="Simplified Arabic" w:cs="Simplified Arabic" w:hint="cs"/>
                              <w:b/>
                              <w:bCs/>
                              <w:sz w:val="36"/>
                              <w:szCs w:val="36"/>
                              <w:rtl/>
                            </w:rPr>
                            <w:t>"</w:t>
                          </w:r>
                        </w:p>
                        <w:p w14:paraId="2D51D03D" w14:textId="7970156F" w:rsidR="0026084C" w:rsidRPr="00235A6C" w:rsidRDefault="0026084C" w:rsidP="0050401D">
                          <w:pPr>
                            <w:bidi/>
                            <w:spacing w:before="240" w:line="360" w:lineRule="auto"/>
                            <w:jc w:val="center"/>
                            <w:rPr>
                              <w:rFonts w:ascii="Simplified Arabic" w:hAnsi="Simplified Arabic" w:cs="Simplified Arabic"/>
                              <w:b/>
                              <w:bCs/>
                            </w:rPr>
                          </w:pPr>
                          <w:r w:rsidRPr="00235A6C">
                            <w:rPr>
                              <w:rFonts w:ascii="Simplified Arabic" w:hAnsi="Simplified Arabic" w:cs="Simplified Arabic" w:hint="cs"/>
                              <w:b/>
                              <w:bCs/>
                              <w:rtl/>
                            </w:rPr>
                            <w:t>فهد</w:t>
                          </w:r>
                          <w:r w:rsidRPr="00235A6C">
                            <w:rPr>
                              <w:rFonts w:ascii="Simplified Arabic" w:hAnsi="Simplified Arabic" w:cs="Simplified Arabic"/>
                              <w:b/>
                              <w:bCs/>
                              <w:rtl/>
                            </w:rPr>
                            <w:t xml:space="preserve"> </w:t>
                          </w:r>
                          <w:r w:rsidRPr="00235A6C">
                            <w:rPr>
                              <w:rFonts w:ascii="Simplified Arabic" w:hAnsi="Simplified Arabic" w:cs="Simplified Arabic" w:hint="cs"/>
                              <w:b/>
                              <w:bCs/>
                              <w:rtl/>
                            </w:rPr>
                            <w:t>شوكت</w:t>
                          </w:r>
                          <w:r w:rsidRPr="00235A6C">
                            <w:rPr>
                              <w:rFonts w:ascii="Simplified Arabic" w:hAnsi="Simplified Arabic" w:cs="Simplified Arabic"/>
                              <w:b/>
                              <w:bCs/>
                              <w:rtl/>
                            </w:rPr>
                            <w:t xml:space="preserve"> </w:t>
                          </w:r>
                          <w:r w:rsidRPr="00235A6C">
                            <w:rPr>
                              <w:rFonts w:ascii="Simplified Arabic" w:hAnsi="Simplified Arabic" w:cs="Simplified Arabic" w:hint="cs"/>
                              <w:b/>
                              <w:bCs/>
                              <w:rtl/>
                            </w:rPr>
                            <w:t>بصري</w:t>
                          </w:r>
                        </w:p>
                        <w:p w14:paraId="36AE8409" w14:textId="77777777" w:rsidR="0026084C" w:rsidRPr="0028238C" w:rsidRDefault="0026084C" w:rsidP="00235A6C">
                          <w:pPr>
                            <w:bidi/>
                            <w:spacing w:before="240" w:line="360" w:lineRule="auto"/>
                            <w:jc w:val="center"/>
                            <w:rPr>
                              <w:rFonts w:ascii="Simplified Arabic" w:hAnsi="Simplified Arabic" w:cs="Simplified Arabic"/>
                            </w:rPr>
                          </w:pPr>
                          <w:r w:rsidRPr="0028238C">
                            <w:rPr>
                              <w:rFonts w:ascii="Simplified Arabic" w:hAnsi="Simplified Arabic" w:cs="Simplified Arabic"/>
                              <w:rtl/>
                            </w:rPr>
                            <w:t>243002036</w:t>
                          </w:r>
                        </w:p>
                        <w:p w14:paraId="7844289E" w14:textId="600C18DF" w:rsidR="0026084C" w:rsidRPr="0028238C" w:rsidRDefault="0026084C" w:rsidP="00235A6C">
                          <w:pPr>
                            <w:bidi/>
                            <w:spacing w:before="240" w:line="360" w:lineRule="auto"/>
                            <w:jc w:val="center"/>
                            <w:rPr>
                              <w:rFonts w:ascii="Simplified Arabic" w:hAnsi="Simplified Arabic" w:cs="Simplified Arabic"/>
                              <w:rtl/>
                            </w:rPr>
                          </w:pPr>
                          <w:r w:rsidRPr="0028238C">
                            <w:rPr>
                              <w:rFonts w:ascii="Simplified Arabic" w:hAnsi="Simplified Arabic" w:cs="Simplified Arabic" w:hint="cs"/>
                              <w:rtl/>
                            </w:rPr>
                            <w:t>ماجستير</w:t>
                          </w:r>
                          <w:r w:rsidRPr="0028238C">
                            <w:rPr>
                              <w:rFonts w:ascii="Simplified Arabic" w:hAnsi="Simplified Arabic" w:cs="Simplified Arabic"/>
                              <w:rtl/>
                            </w:rPr>
                            <w:t xml:space="preserve"> </w:t>
                          </w:r>
                          <w:r w:rsidRPr="0028238C">
                            <w:rPr>
                              <w:rFonts w:ascii="Simplified Arabic" w:hAnsi="Simplified Arabic" w:cs="Simplified Arabic" w:hint="cs"/>
                              <w:rtl/>
                            </w:rPr>
                            <w:t>إدارة</w:t>
                          </w:r>
                          <w:r w:rsidRPr="0028238C">
                            <w:rPr>
                              <w:rFonts w:ascii="Simplified Arabic" w:hAnsi="Simplified Arabic" w:cs="Simplified Arabic"/>
                              <w:rtl/>
                            </w:rPr>
                            <w:t xml:space="preserve"> </w:t>
                          </w:r>
                          <w:r w:rsidRPr="0028238C">
                            <w:rPr>
                              <w:rFonts w:ascii="Simplified Arabic" w:hAnsi="Simplified Arabic" w:cs="Simplified Arabic" w:hint="cs"/>
                              <w:rtl/>
                            </w:rPr>
                            <w:t>الأعمال</w:t>
                          </w:r>
                        </w:p>
                        <w:p w14:paraId="5820BE6E" w14:textId="215202E6" w:rsidR="0028238C" w:rsidRPr="0028238C" w:rsidRDefault="0028238C" w:rsidP="0028238C">
                          <w:pPr>
                            <w:bidi/>
                            <w:spacing w:before="240" w:line="360" w:lineRule="auto"/>
                            <w:jc w:val="center"/>
                            <w:rPr>
                              <w:rFonts w:ascii="Simplified Arabic" w:hAnsi="Simplified Arabic" w:cs="Simplified Arabic"/>
                              <w:rtl/>
                            </w:rPr>
                          </w:pPr>
                          <w:r w:rsidRPr="0028238C">
                            <w:rPr>
                              <w:rFonts w:ascii="Simplified Arabic" w:hAnsi="Simplified Arabic" w:cs="Simplified Arabic" w:hint="cs"/>
                              <w:rtl/>
                            </w:rPr>
                            <w:t>اشراف</w:t>
                          </w:r>
                        </w:p>
                        <w:p w14:paraId="42892E38" w14:textId="77777777" w:rsidR="00B51AC2" w:rsidRPr="00B51AC2" w:rsidRDefault="00B51AC2" w:rsidP="00B51AC2">
                          <w:pPr>
                            <w:bidi/>
                            <w:spacing w:before="240" w:line="360" w:lineRule="auto"/>
                            <w:jc w:val="center"/>
                            <w:rPr>
                              <w:rFonts w:ascii="Simplified Arabic" w:hAnsi="Simplified Arabic" w:cs="Simplified Arabic"/>
                              <w:b/>
                              <w:bCs/>
                            </w:rPr>
                          </w:pPr>
                          <w:r w:rsidRPr="00B51AC2">
                            <w:rPr>
                              <w:rFonts w:ascii="Simplified Arabic" w:hAnsi="Simplified Arabic" w:cs="Simplified Arabic" w:hint="cs"/>
                              <w:b/>
                              <w:bCs/>
                              <w:rtl/>
                            </w:rPr>
                            <w:t>أد</w:t>
                          </w:r>
                          <w:r w:rsidRPr="00B51AC2">
                            <w:rPr>
                              <w:rFonts w:ascii="Simplified Arabic" w:hAnsi="Simplified Arabic" w:cs="Simplified Arabic"/>
                              <w:b/>
                              <w:bCs/>
                              <w:rtl/>
                            </w:rPr>
                            <w:t xml:space="preserve"> </w:t>
                          </w:r>
                          <w:r w:rsidRPr="00B51AC2">
                            <w:rPr>
                              <w:rFonts w:ascii="Simplified Arabic" w:hAnsi="Simplified Arabic" w:cs="Simplified Arabic" w:hint="cs"/>
                              <w:b/>
                              <w:bCs/>
                              <w:rtl/>
                            </w:rPr>
                            <w:t>الفيصل</w:t>
                          </w:r>
                          <w:r w:rsidRPr="00B51AC2">
                            <w:rPr>
                              <w:rFonts w:ascii="Simplified Arabic" w:hAnsi="Simplified Arabic" w:cs="Simplified Arabic"/>
                              <w:b/>
                              <w:bCs/>
                              <w:rtl/>
                            </w:rPr>
                            <w:t xml:space="preserve"> </w:t>
                          </w:r>
                          <w:r w:rsidRPr="00B51AC2">
                            <w:rPr>
                              <w:rFonts w:ascii="Simplified Arabic" w:hAnsi="Simplified Arabic" w:cs="Simplified Arabic" w:hint="cs"/>
                              <w:b/>
                              <w:bCs/>
                              <w:rtl/>
                            </w:rPr>
                            <w:t>عبد</w:t>
                          </w:r>
                          <w:r w:rsidRPr="00B51AC2">
                            <w:rPr>
                              <w:rFonts w:ascii="Simplified Arabic" w:hAnsi="Simplified Arabic" w:cs="Simplified Arabic"/>
                              <w:b/>
                              <w:bCs/>
                              <w:rtl/>
                            </w:rPr>
                            <w:t xml:space="preserve"> </w:t>
                          </w:r>
                          <w:r w:rsidRPr="00B51AC2">
                            <w:rPr>
                              <w:rFonts w:ascii="Simplified Arabic" w:hAnsi="Simplified Arabic" w:cs="Simplified Arabic" w:hint="cs"/>
                              <w:b/>
                              <w:bCs/>
                              <w:rtl/>
                            </w:rPr>
                            <w:t>الحميد</w:t>
                          </w:r>
                          <w:r w:rsidRPr="00B51AC2">
                            <w:rPr>
                              <w:rFonts w:ascii="Simplified Arabic" w:hAnsi="Simplified Arabic" w:cs="Simplified Arabic"/>
                              <w:b/>
                              <w:bCs/>
                              <w:rtl/>
                            </w:rPr>
                            <w:t xml:space="preserve"> </w:t>
                          </w:r>
                          <w:r w:rsidRPr="00B51AC2">
                            <w:rPr>
                              <w:rFonts w:ascii="Simplified Arabic" w:hAnsi="Simplified Arabic" w:cs="Simplified Arabic" w:hint="cs"/>
                              <w:b/>
                              <w:bCs/>
                              <w:rtl/>
                            </w:rPr>
                            <w:t>محمد</w:t>
                          </w:r>
                        </w:p>
                        <w:p w14:paraId="2EC09150" w14:textId="77777777" w:rsidR="0028238C" w:rsidRPr="0028238C" w:rsidRDefault="0028238C" w:rsidP="0028238C">
                          <w:pPr>
                            <w:bidi/>
                            <w:spacing w:before="240" w:line="360" w:lineRule="auto"/>
                            <w:jc w:val="center"/>
                            <w:rPr>
                              <w:rFonts w:ascii="Simplified Arabic" w:hAnsi="Simplified Arabic" w:cs="Simplified Arabic"/>
                              <w:b/>
                              <w:bCs/>
                            </w:rPr>
                          </w:pPr>
                          <w:r w:rsidRPr="0028238C">
                            <w:rPr>
                              <w:rFonts w:ascii="Simplified Arabic" w:hAnsi="Simplified Arabic" w:cs="Simplified Arabic" w:hint="cs"/>
                              <w:b/>
                              <w:bCs/>
                              <w:rtl/>
                            </w:rPr>
                            <w:t>أد</w:t>
                          </w:r>
                          <w:r w:rsidRPr="0028238C">
                            <w:rPr>
                              <w:rFonts w:ascii="Simplified Arabic" w:hAnsi="Simplified Arabic" w:cs="Simplified Arabic"/>
                              <w:b/>
                              <w:bCs/>
                              <w:rtl/>
                            </w:rPr>
                            <w:t xml:space="preserve">. </w:t>
                          </w:r>
                          <w:r w:rsidRPr="0028238C">
                            <w:rPr>
                              <w:rFonts w:ascii="Simplified Arabic" w:hAnsi="Simplified Arabic" w:cs="Simplified Arabic" w:hint="cs"/>
                              <w:b/>
                              <w:bCs/>
                              <w:rtl/>
                            </w:rPr>
                            <w:t>فايز</w:t>
                          </w:r>
                          <w:r w:rsidRPr="0028238C">
                            <w:rPr>
                              <w:rFonts w:ascii="Simplified Arabic" w:hAnsi="Simplified Arabic" w:cs="Simplified Arabic"/>
                              <w:b/>
                              <w:bCs/>
                              <w:rtl/>
                            </w:rPr>
                            <w:t xml:space="preserve"> </w:t>
                          </w:r>
                          <w:r w:rsidRPr="0028238C">
                            <w:rPr>
                              <w:rFonts w:ascii="Simplified Arabic" w:hAnsi="Simplified Arabic" w:cs="Simplified Arabic" w:hint="cs"/>
                              <w:b/>
                              <w:bCs/>
                              <w:rtl/>
                            </w:rPr>
                            <w:t>على</w:t>
                          </w:r>
                          <w:r w:rsidRPr="0028238C">
                            <w:rPr>
                              <w:rFonts w:ascii="Simplified Arabic" w:hAnsi="Simplified Arabic" w:cs="Simplified Arabic"/>
                              <w:b/>
                              <w:bCs/>
                              <w:rtl/>
                            </w:rPr>
                            <w:t xml:space="preserve"> </w:t>
                          </w:r>
                          <w:r w:rsidRPr="0028238C">
                            <w:rPr>
                              <w:rFonts w:ascii="Simplified Arabic" w:hAnsi="Simplified Arabic" w:cs="Simplified Arabic" w:hint="cs"/>
                              <w:b/>
                              <w:bCs/>
                              <w:rtl/>
                            </w:rPr>
                            <w:t>جراد</w:t>
                          </w:r>
                        </w:p>
                        <w:p w14:paraId="41F7C2C1" w14:textId="77777777" w:rsidR="0026084C" w:rsidRDefault="0026084C" w:rsidP="00235A6C">
                          <w:pPr>
                            <w:bidi/>
                            <w:spacing w:before="240" w:line="360" w:lineRule="auto"/>
                            <w:jc w:val="center"/>
                            <w:rPr>
                              <w:rFonts w:ascii="Simplified Arabic" w:hAnsi="Simplified Arabic" w:cs="Simplified Arabic"/>
                              <w:b/>
                              <w:bCs/>
                              <w:rtl/>
                            </w:rPr>
                          </w:pPr>
                        </w:p>
                        <w:p w14:paraId="213D7B3A" w14:textId="59091B59" w:rsidR="0026084C" w:rsidRDefault="0026084C" w:rsidP="00235A6C">
                          <w:pPr>
                            <w:bidi/>
                            <w:spacing w:before="240" w:line="360" w:lineRule="auto"/>
                            <w:jc w:val="center"/>
                            <w:rPr>
                              <w:rFonts w:ascii="Simplified Arabic" w:hAnsi="Simplified Arabic" w:cs="Simplified Arabic"/>
                              <w:b/>
                              <w:bCs/>
                              <w:rtl/>
                            </w:rPr>
                          </w:pPr>
                          <w:r>
                            <w:rPr>
                              <w:rFonts w:ascii="Simplified Arabic" w:hAnsi="Simplified Arabic" w:cs="Simplified Arabic" w:hint="cs"/>
                              <w:b/>
                              <w:bCs/>
                              <w:rtl/>
                            </w:rPr>
                            <w:t>1446ه-2025م</w:t>
                          </w:r>
                        </w:p>
                        <w:p w14:paraId="64548B2E" w14:textId="77777777" w:rsidR="0026084C" w:rsidRDefault="0026084C" w:rsidP="00235A6C">
                          <w:pPr>
                            <w:bidi/>
                            <w:spacing w:before="240" w:line="360" w:lineRule="auto"/>
                            <w:jc w:val="center"/>
                            <w:rPr>
                              <w:rFonts w:ascii="Simplified Arabic" w:hAnsi="Simplified Arabic" w:cs="Simplified Arabic"/>
                              <w:b/>
                              <w:bCs/>
                              <w:rtl/>
                            </w:rPr>
                          </w:pPr>
                        </w:p>
                        <w:p w14:paraId="4839BC99" w14:textId="77777777" w:rsidR="0026084C" w:rsidRDefault="0026084C" w:rsidP="00235A6C">
                          <w:pPr>
                            <w:bidi/>
                            <w:spacing w:before="240" w:line="360" w:lineRule="auto"/>
                            <w:jc w:val="center"/>
                            <w:rPr>
                              <w:rFonts w:ascii="Simplified Arabic" w:hAnsi="Simplified Arabic" w:cs="Simplified Arabic"/>
                              <w:b/>
                              <w:bCs/>
                              <w:rtl/>
                            </w:rPr>
                          </w:pPr>
                        </w:p>
                        <w:p w14:paraId="5FBB686C" w14:textId="77777777" w:rsidR="0026084C" w:rsidRPr="00033A7A" w:rsidRDefault="0026084C" w:rsidP="00235A6C">
                          <w:pPr>
                            <w:bidi/>
                            <w:spacing w:before="240" w:line="360" w:lineRule="auto"/>
                            <w:jc w:val="center"/>
                            <w:rPr>
                              <w:rFonts w:ascii="Simplified Arabic" w:hAnsi="Simplified Arabic" w:cs="Simplified Arabic"/>
                              <w:b/>
                              <w:bCs/>
                              <w:rtl/>
                            </w:rPr>
                          </w:pPr>
                        </w:p>
                        <w:p w14:paraId="5C137996" w14:textId="77777777" w:rsidR="0026084C" w:rsidRDefault="0026084C"/>
                      </w:txbxContent>
                    </v:textbox>
                  </v:shape>
                </w:pict>
              </mc:Fallback>
            </mc:AlternateContent>
          </w:r>
          <w:r w:rsidR="00D9519C" w:rsidRPr="001E2F63">
            <w:rPr>
              <w:rFonts w:ascii="Sakkal Majalla" w:hAnsi="Sakkal Majalla" w:cs="Sakkal Majalla"/>
              <w:b/>
              <w:bCs/>
              <w:sz w:val="32"/>
              <w:szCs w:val="32"/>
              <w:rtl/>
            </w:rPr>
            <w:br w:type="page"/>
          </w:r>
        </w:p>
      </w:sdtContent>
    </w:sdt>
    <w:p w14:paraId="6089AD50" w14:textId="5F9B4AB3" w:rsidR="00546098" w:rsidRPr="001E2F63" w:rsidRDefault="00546098" w:rsidP="00B76751">
      <w:pPr>
        <w:bidi/>
        <w:spacing w:before="240" w:line="240" w:lineRule="auto"/>
        <w:jc w:val="lowKashida"/>
        <w:rPr>
          <w:rFonts w:ascii="Sakkal Majalla" w:hAnsi="Sakkal Majalla" w:cs="Sakkal Majalla"/>
          <w:b/>
          <w:bCs/>
          <w:sz w:val="32"/>
          <w:szCs w:val="32"/>
        </w:rPr>
      </w:pPr>
      <w:r w:rsidRPr="001E2F63">
        <w:rPr>
          <w:rFonts w:ascii="Sakkal Majalla" w:hAnsi="Sakkal Majalla" w:cs="Sakkal Majalla"/>
          <w:b/>
          <w:bCs/>
          <w:sz w:val="32"/>
          <w:szCs w:val="32"/>
          <w:rtl/>
        </w:rPr>
        <w:lastRenderedPageBreak/>
        <w:t xml:space="preserve">الملخص </w:t>
      </w:r>
    </w:p>
    <w:p w14:paraId="268605B2" w14:textId="0DB06361" w:rsidR="00546098" w:rsidRPr="001E2F63" w:rsidRDefault="00546098" w:rsidP="00546098">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هدفت هذه الدراسة إلى قياس أثر استخدام تقنيات الذكاء الاصطناعي على دقة تقييم المخاطر في الشركات المالية بالمملكة العربية السعودية، مستعينة بالمنهج الوصفي التحليلي، حيث تم تصميم استبيان علمي كأداة رئيسية لجمع البيانات من عينة مكونة من (210) فردًا من العاملين في إدارات المخاطر والشؤون المالية بهذه الشركات. وبعد إجراء التحليل الإحصائي المناسب، كشفت النتائج أن تقنيات الذكاء الاصطناعي تسهم بشكل فعّال في تحسين دقة تقييم المخاطر بوجه عام، إذ أظهرت البيانات ارتفاع متوسطات استجابات العينة في محور إدارة المخاطر، مما يعكس وعيًا مؤسسيًا متزايدًا بأهمية الذكاء الاصطناعي كأداة داعمة للحد من الأخطاء</w:t>
      </w:r>
      <w:r w:rsidR="00B76751" w:rsidRPr="001E2F63">
        <w:rPr>
          <w:rFonts w:ascii="Sakkal Majalla" w:hAnsi="Sakkal Majalla" w:cs="Sakkal Majalla"/>
          <w:sz w:val="32"/>
          <w:szCs w:val="32"/>
          <w:rtl/>
        </w:rPr>
        <w:t xml:space="preserve"> البشرية وتسريع اتخاذ القرارات </w:t>
      </w:r>
      <w:r w:rsidRPr="001E2F63">
        <w:rPr>
          <w:rFonts w:ascii="Sakkal Majalla" w:hAnsi="Sakkal Majalla" w:cs="Sakkal Majalla"/>
          <w:sz w:val="32"/>
          <w:szCs w:val="32"/>
          <w:rtl/>
        </w:rPr>
        <w:t>كما بيّنت النتائج وجود علاقة طردية قوية بين استخدام الذكاء الاصطناعي ودقة تقييم مخاطر الائتمان رغم عدم تحقيق دلالة إحصائية كاملة، وارتباط متوسط القو</w:t>
      </w:r>
      <w:r w:rsidR="00B76751" w:rsidRPr="001E2F63">
        <w:rPr>
          <w:rFonts w:ascii="Sakkal Majalla" w:hAnsi="Sakkal Majalla" w:cs="Sakkal Majalla"/>
          <w:sz w:val="32"/>
          <w:szCs w:val="32"/>
          <w:rtl/>
        </w:rPr>
        <w:t xml:space="preserve">ة فيما يخص تقييم مخاطر السيولة </w:t>
      </w:r>
      <w:r w:rsidRPr="001E2F63">
        <w:rPr>
          <w:rFonts w:ascii="Sakkal Majalla" w:hAnsi="Sakkal Majalla" w:cs="Sakkal Majalla"/>
          <w:sz w:val="32"/>
          <w:szCs w:val="32"/>
          <w:rtl/>
        </w:rPr>
        <w:t>أما أبرز النتائج فكانت في محور تقييم مخاطر السوق، حيث أثبتت الدراسة وجود علاقة قوية جدًا ودالة إحصائيًا بين المتغيرين. وفي ضوء هذه النتائج، أوصت الدراسة بضرورة التوسع في تطبيق تقنيات الذكاء الاصطناعي في إدارة جميع أنواع المخاطر المالية، وتطوير نماذج تصنيف ائتماني ذكية، وتحفيز الاستثمار في الموارد التقنية والبشرية بهذا المجال، إلى جانب إعداد دليل وطني موحد لإدارة المخاطر باستخدام الذكاء الاصطناعي، بما يحقق استدامة الأداء المالي ويعزز من تنافسية القطاع المالي السعودي</w:t>
      </w:r>
      <w:r w:rsidRPr="001E2F63">
        <w:rPr>
          <w:rFonts w:ascii="Sakkal Majalla" w:hAnsi="Sakkal Majalla" w:cs="Sakkal Majalla"/>
          <w:sz w:val="32"/>
          <w:szCs w:val="32"/>
        </w:rPr>
        <w:t>.</w:t>
      </w:r>
    </w:p>
    <w:p w14:paraId="0DBD426E" w14:textId="251EF2B0" w:rsidR="00B76751" w:rsidRPr="001E2F63" w:rsidRDefault="00B76751" w:rsidP="00B76751">
      <w:pPr>
        <w:pStyle w:val="NormalWeb"/>
        <w:bidi/>
        <w:ind w:firstLine="720"/>
        <w:jc w:val="lowKashida"/>
        <w:rPr>
          <w:rFonts w:ascii="Sakkal Majalla" w:hAnsi="Sakkal Majalla" w:cs="Sakkal Majalla"/>
          <w:sz w:val="32"/>
          <w:szCs w:val="32"/>
          <w:rtl/>
        </w:rPr>
      </w:pPr>
      <w:r w:rsidRPr="001E2F63">
        <w:rPr>
          <w:rFonts w:ascii="Sakkal Majalla" w:hAnsi="Sakkal Majalla" w:cs="Sakkal Majalla"/>
          <w:b/>
          <w:bCs/>
          <w:sz w:val="32"/>
          <w:szCs w:val="32"/>
          <w:rtl/>
        </w:rPr>
        <w:t>الكلمات المفتاحية:</w:t>
      </w:r>
      <w:r w:rsidRPr="001E2F63">
        <w:rPr>
          <w:rFonts w:ascii="Sakkal Majalla" w:hAnsi="Sakkal Majalla" w:cs="Sakkal Majalla"/>
          <w:sz w:val="32"/>
          <w:szCs w:val="32"/>
          <w:rtl/>
        </w:rPr>
        <w:t xml:space="preserve"> الذكاء الاصطناعي، دقة تقييم المخاطر، الشركات المالية </w:t>
      </w:r>
    </w:p>
    <w:p w14:paraId="2F511F82" w14:textId="3A626AD9" w:rsidR="00B76751" w:rsidRPr="001E2F63" w:rsidRDefault="00B76751" w:rsidP="00B76751">
      <w:pPr>
        <w:pStyle w:val="NormalWeb"/>
        <w:bidi/>
        <w:ind w:firstLine="720"/>
        <w:jc w:val="lowKashida"/>
        <w:rPr>
          <w:rFonts w:ascii="Sakkal Majalla" w:hAnsi="Sakkal Majalla" w:cs="Sakkal Majalla"/>
          <w:sz w:val="32"/>
          <w:szCs w:val="32"/>
          <w:rtl/>
        </w:rPr>
      </w:pPr>
    </w:p>
    <w:p w14:paraId="6CA9C997" w14:textId="07295774" w:rsidR="00B76751" w:rsidRPr="001E2F63" w:rsidRDefault="00B76751" w:rsidP="00B76751">
      <w:pPr>
        <w:pStyle w:val="NormalWeb"/>
        <w:bidi/>
        <w:ind w:firstLine="720"/>
        <w:jc w:val="lowKashida"/>
        <w:rPr>
          <w:rFonts w:ascii="Sakkal Majalla" w:hAnsi="Sakkal Majalla" w:cs="Sakkal Majalla"/>
          <w:sz w:val="32"/>
          <w:szCs w:val="32"/>
          <w:rtl/>
        </w:rPr>
      </w:pPr>
    </w:p>
    <w:p w14:paraId="580CADFE" w14:textId="40A498E0" w:rsidR="00B76751" w:rsidRPr="001E2F63" w:rsidRDefault="00B76751" w:rsidP="00B76751">
      <w:pPr>
        <w:pStyle w:val="NormalWeb"/>
        <w:bidi/>
        <w:ind w:firstLine="720"/>
        <w:jc w:val="lowKashida"/>
        <w:rPr>
          <w:rFonts w:ascii="Sakkal Majalla" w:hAnsi="Sakkal Majalla" w:cs="Sakkal Majalla"/>
          <w:sz w:val="32"/>
          <w:szCs w:val="32"/>
          <w:rtl/>
        </w:rPr>
      </w:pPr>
    </w:p>
    <w:p w14:paraId="05899222" w14:textId="4D27D1EA" w:rsidR="00B76751" w:rsidRPr="001E2F63" w:rsidRDefault="00B76751" w:rsidP="00B76751">
      <w:pPr>
        <w:pStyle w:val="NormalWeb"/>
        <w:bidi/>
        <w:ind w:firstLine="720"/>
        <w:jc w:val="lowKashida"/>
        <w:rPr>
          <w:rFonts w:ascii="Sakkal Majalla" w:hAnsi="Sakkal Majalla" w:cs="Sakkal Majalla"/>
          <w:sz w:val="32"/>
          <w:szCs w:val="32"/>
          <w:rtl/>
        </w:rPr>
      </w:pPr>
    </w:p>
    <w:p w14:paraId="0BACD9E0" w14:textId="77777777" w:rsidR="00B76751" w:rsidRPr="001E2F63" w:rsidRDefault="00B76751" w:rsidP="00B76751">
      <w:pPr>
        <w:pStyle w:val="NormalWeb"/>
        <w:bidi/>
        <w:ind w:firstLine="720"/>
        <w:jc w:val="lowKashida"/>
        <w:rPr>
          <w:rFonts w:ascii="Sakkal Majalla" w:hAnsi="Sakkal Majalla" w:cs="Sakkal Majalla"/>
          <w:sz w:val="32"/>
          <w:szCs w:val="32"/>
          <w:rtl/>
        </w:rPr>
      </w:pPr>
    </w:p>
    <w:p w14:paraId="42E12780" w14:textId="65D60D25" w:rsidR="00B76751" w:rsidRPr="001E2F63" w:rsidRDefault="00B76751" w:rsidP="00B76751">
      <w:pPr>
        <w:pStyle w:val="NormalWeb"/>
        <w:bidi/>
        <w:ind w:firstLine="720"/>
        <w:jc w:val="lowKashida"/>
        <w:rPr>
          <w:rFonts w:ascii="Sakkal Majalla" w:hAnsi="Sakkal Majalla" w:cs="Sakkal Majalla"/>
          <w:sz w:val="32"/>
          <w:szCs w:val="32"/>
        </w:rPr>
      </w:pPr>
    </w:p>
    <w:p w14:paraId="3FCC9E3F" w14:textId="4499C5FB" w:rsidR="00546098" w:rsidRPr="001E2F63" w:rsidRDefault="00546098" w:rsidP="00546098">
      <w:pPr>
        <w:pStyle w:val="Heading3"/>
        <w:rPr>
          <w:rFonts w:asciiTheme="majorBidi" w:hAnsiTheme="majorBidi"/>
          <w:color w:val="000000" w:themeColor="text1"/>
          <w:sz w:val="24"/>
          <w:szCs w:val="24"/>
        </w:rPr>
      </w:pPr>
      <w:bookmarkStart w:id="0" w:name="_Toc203071779"/>
      <w:r w:rsidRPr="001E2F63">
        <w:rPr>
          <w:rStyle w:val="Strong"/>
          <w:rFonts w:asciiTheme="majorBidi" w:hAnsiTheme="majorBidi"/>
          <w:color w:val="000000" w:themeColor="text1"/>
          <w:sz w:val="24"/>
          <w:szCs w:val="24"/>
        </w:rPr>
        <w:lastRenderedPageBreak/>
        <w:t>Abstract</w:t>
      </w:r>
      <w:bookmarkEnd w:id="0"/>
      <w:r w:rsidRPr="001E2F63">
        <w:rPr>
          <w:rStyle w:val="Strong"/>
          <w:rFonts w:asciiTheme="majorBidi" w:hAnsiTheme="majorBidi"/>
          <w:color w:val="000000" w:themeColor="text1"/>
          <w:sz w:val="24"/>
          <w:szCs w:val="24"/>
        </w:rPr>
        <w:t xml:space="preserve"> </w:t>
      </w:r>
    </w:p>
    <w:p w14:paraId="27DFAA6F" w14:textId="253E8F07" w:rsidR="00546098" w:rsidRPr="001E2F63" w:rsidRDefault="00546098" w:rsidP="00B76751">
      <w:pPr>
        <w:pStyle w:val="NormalWeb"/>
        <w:ind w:firstLine="720"/>
        <w:jc w:val="lowKashida"/>
        <w:rPr>
          <w:rFonts w:asciiTheme="majorBidi" w:hAnsiTheme="majorBidi" w:cstheme="majorBidi"/>
          <w:rtl/>
        </w:rPr>
      </w:pPr>
      <w:r w:rsidRPr="001E2F63">
        <w:rPr>
          <w:rFonts w:asciiTheme="majorBidi" w:hAnsiTheme="majorBidi" w:cstheme="majorBidi"/>
        </w:rPr>
        <w:t>This study aimed to measure the impact of artificial intelligence (AI) technologies on the accuracy of risk assessment in financial companies operating in the Kingdom of Saudi Arabia. The research adopted a descriptive analytical methodology, using a structured questionnaire as the primary data collection tool, distributed to a sample of 210 employees working in risk management and financial departments. Through appropriate statistical analysis, the findings revealed that AI technologies significantly contribute to enhancing the overall accuracy of risk assessment in the surveyed financial companies. Results indicated a noticeable increase in the mean responses of participants regarding AI’s role in financial risk management, reflecting growing institutional awareness of AI’s ability to reduce human error and accelerate decision-making. Moreover, a strong positive relationship was found between AI and credit risk assessment accuracy, although statistical significance was not fully achieved, while a moderate relationship was observed concerning liquidity risk assessment. The most significant results appeared in market risk assessment, where a highly significant and strong correlation was confirmed between AI implementation and market risk accuracy. Based on these outcomes, the study recommended expanding the use of advanced AI applications in all financial risk management processes, developing AI-driven credit scoring models, investing in technical and human resources, and establishing a unified national guideline for financial risk management through AI, ensuring sustainable financial performance and enhancing the Saudi financial sector’s competitiveness.</w:t>
      </w:r>
    </w:p>
    <w:p w14:paraId="27EBFF00" w14:textId="1ED53208" w:rsidR="00B76751" w:rsidRPr="001E2F63" w:rsidRDefault="0026084C" w:rsidP="00B76751">
      <w:pPr>
        <w:pStyle w:val="NormalWeb"/>
        <w:ind w:firstLine="720"/>
        <w:jc w:val="lowKashida"/>
        <w:rPr>
          <w:rFonts w:asciiTheme="majorBidi" w:hAnsiTheme="majorBidi" w:cstheme="majorBidi"/>
        </w:rPr>
      </w:pPr>
      <w:r w:rsidRPr="001E2F63">
        <w:rPr>
          <w:rFonts w:asciiTheme="majorBidi" w:hAnsiTheme="majorBidi" w:cstheme="majorBidi"/>
          <w:b/>
          <w:bCs/>
        </w:rPr>
        <w:t xml:space="preserve">Keywords: </w:t>
      </w:r>
      <w:r w:rsidRPr="001E2F63">
        <w:rPr>
          <w:rFonts w:asciiTheme="majorBidi" w:hAnsiTheme="majorBidi" w:cstheme="majorBidi"/>
        </w:rPr>
        <w:t>Artificial</w:t>
      </w:r>
      <w:r w:rsidR="00B76751" w:rsidRPr="001E2F63">
        <w:rPr>
          <w:rFonts w:asciiTheme="majorBidi" w:hAnsiTheme="majorBidi" w:cstheme="majorBidi"/>
        </w:rPr>
        <w:t xml:space="preserve"> Intelligence, Risk Assessment Accuracy, Financial Companies</w:t>
      </w:r>
    </w:p>
    <w:p w14:paraId="6C01B736" w14:textId="77777777" w:rsidR="00B76751" w:rsidRPr="001E2F63" w:rsidRDefault="00B76751" w:rsidP="00B76751">
      <w:pPr>
        <w:pStyle w:val="NormalWeb"/>
        <w:ind w:firstLine="720"/>
        <w:jc w:val="lowKashida"/>
        <w:rPr>
          <w:rFonts w:ascii="Sakkal Majalla" w:hAnsi="Sakkal Majalla" w:cs="Sakkal Majalla"/>
          <w:sz w:val="32"/>
          <w:szCs w:val="32"/>
        </w:rPr>
      </w:pPr>
    </w:p>
    <w:p w14:paraId="4A9A2C1B" w14:textId="3E2758D9" w:rsidR="00546098" w:rsidRPr="001E2F63" w:rsidRDefault="00546098" w:rsidP="00546098">
      <w:pPr>
        <w:rPr>
          <w:rFonts w:ascii="Sakkal Majalla" w:hAnsi="Sakkal Majalla" w:cs="Sakkal Majalla"/>
          <w:sz w:val="32"/>
          <w:szCs w:val="32"/>
        </w:rPr>
      </w:pPr>
    </w:p>
    <w:p w14:paraId="7B028C5B" w14:textId="4A4059FD" w:rsidR="00546098" w:rsidRDefault="00546098" w:rsidP="00546098">
      <w:pPr>
        <w:bidi/>
        <w:spacing w:before="240" w:line="240" w:lineRule="auto"/>
        <w:jc w:val="center"/>
        <w:rPr>
          <w:rFonts w:ascii="Sakkal Majalla" w:hAnsi="Sakkal Majalla" w:cs="Sakkal Majalla"/>
          <w:b/>
          <w:bCs/>
          <w:sz w:val="32"/>
          <w:szCs w:val="32"/>
          <w:rtl/>
        </w:rPr>
      </w:pPr>
    </w:p>
    <w:p w14:paraId="6BE53565" w14:textId="77777777" w:rsidR="001E2F63" w:rsidRDefault="001E2F63" w:rsidP="001E2F63">
      <w:pPr>
        <w:bidi/>
        <w:spacing w:before="240" w:line="240" w:lineRule="auto"/>
        <w:jc w:val="center"/>
        <w:rPr>
          <w:rFonts w:ascii="Sakkal Majalla" w:hAnsi="Sakkal Majalla" w:cs="Sakkal Majalla"/>
          <w:b/>
          <w:bCs/>
          <w:sz w:val="32"/>
          <w:szCs w:val="32"/>
          <w:rtl/>
        </w:rPr>
      </w:pPr>
    </w:p>
    <w:p w14:paraId="17AB66A2" w14:textId="77777777" w:rsidR="001E2F63" w:rsidRDefault="001E2F63" w:rsidP="001E2F63">
      <w:pPr>
        <w:bidi/>
        <w:spacing w:before="240" w:line="240" w:lineRule="auto"/>
        <w:jc w:val="center"/>
        <w:rPr>
          <w:rFonts w:ascii="Sakkal Majalla" w:hAnsi="Sakkal Majalla" w:cs="Sakkal Majalla"/>
          <w:b/>
          <w:bCs/>
          <w:sz w:val="32"/>
          <w:szCs w:val="32"/>
          <w:rtl/>
        </w:rPr>
      </w:pPr>
    </w:p>
    <w:p w14:paraId="30E3D4E7" w14:textId="77777777" w:rsidR="001E2F63" w:rsidRDefault="001E2F63" w:rsidP="001E2F63">
      <w:pPr>
        <w:bidi/>
        <w:spacing w:before="240" w:line="240" w:lineRule="auto"/>
        <w:jc w:val="center"/>
        <w:rPr>
          <w:rFonts w:ascii="Sakkal Majalla" w:hAnsi="Sakkal Majalla" w:cs="Sakkal Majalla"/>
          <w:b/>
          <w:bCs/>
          <w:sz w:val="32"/>
          <w:szCs w:val="32"/>
          <w:rtl/>
        </w:rPr>
      </w:pPr>
    </w:p>
    <w:p w14:paraId="45922006" w14:textId="77777777" w:rsidR="001E2F63" w:rsidRDefault="001E2F63" w:rsidP="001E2F63">
      <w:pPr>
        <w:bidi/>
        <w:spacing w:before="240" w:line="240" w:lineRule="auto"/>
        <w:jc w:val="center"/>
        <w:rPr>
          <w:rFonts w:ascii="Sakkal Majalla" w:hAnsi="Sakkal Majalla" w:cs="Sakkal Majalla"/>
          <w:b/>
          <w:bCs/>
          <w:sz w:val="32"/>
          <w:szCs w:val="32"/>
          <w:rtl/>
        </w:rPr>
      </w:pPr>
    </w:p>
    <w:p w14:paraId="5C6B8007" w14:textId="77777777" w:rsidR="001E2F63" w:rsidRPr="001E2F63" w:rsidRDefault="001E2F63" w:rsidP="001E2F63">
      <w:pPr>
        <w:bidi/>
        <w:spacing w:before="240" w:line="240" w:lineRule="auto"/>
        <w:jc w:val="center"/>
        <w:rPr>
          <w:rFonts w:ascii="Sakkal Majalla" w:hAnsi="Sakkal Majalla" w:cs="Sakkal Majalla"/>
          <w:b/>
          <w:bCs/>
          <w:sz w:val="32"/>
          <w:szCs w:val="32"/>
        </w:rPr>
      </w:pPr>
    </w:p>
    <w:p w14:paraId="06399B48" w14:textId="77777777" w:rsidR="00546098" w:rsidRPr="001E2F63" w:rsidRDefault="00546098" w:rsidP="001E2F63">
      <w:pPr>
        <w:bidi/>
        <w:spacing w:before="240" w:line="240" w:lineRule="auto"/>
        <w:rPr>
          <w:rFonts w:ascii="Sakkal Majalla" w:hAnsi="Sakkal Majalla" w:cs="Sakkal Majalla"/>
          <w:b/>
          <w:bCs/>
          <w:sz w:val="32"/>
          <w:szCs w:val="32"/>
          <w:rtl/>
        </w:rPr>
      </w:pPr>
    </w:p>
    <w:sdt>
      <w:sdtPr>
        <w:rPr>
          <w:rFonts w:ascii="Sakkal Majalla" w:eastAsiaTheme="minorHAnsi" w:hAnsi="Sakkal Majalla" w:cs="Sakkal Majalla"/>
          <w:b/>
          <w:bCs/>
          <w:color w:val="000000" w:themeColor="text1"/>
          <w:kern w:val="2"/>
          <w:rtl/>
          <w14:ligatures w14:val="standardContextual"/>
        </w:rPr>
        <w:id w:val="1857455010"/>
        <w:docPartObj>
          <w:docPartGallery w:val="Table of Contents"/>
          <w:docPartUnique/>
        </w:docPartObj>
      </w:sdtPr>
      <w:sdtEndPr>
        <w:rPr>
          <w:noProof/>
          <w:color w:val="auto"/>
        </w:rPr>
      </w:sdtEndPr>
      <w:sdtContent>
        <w:p w14:paraId="004435D4" w14:textId="53AE9DE6" w:rsidR="00C1349B" w:rsidRPr="001E2F63" w:rsidRDefault="00C1349B" w:rsidP="00C40274">
          <w:pPr>
            <w:pStyle w:val="TOCHeading"/>
            <w:bidi/>
            <w:jc w:val="center"/>
            <w:rPr>
              <w:rFonts w:ascii="Sakkal Majalla" w:hAnsi="Sakkal Majalla" w:cs="Sakkal Majalla"/>
              <w:b/>
              <w:bCs/>
              <w:color w:val="000000" w:themeColor="text1"/>
            </w:rPr>
          </w:pPr>
          <w:r w:rsidRPr="001E2F63">
            <w:rPr>
              <w:rFonts w:ascii="Sakkal Majalla" w:hAnsi="Sakkal Majalla" w:cs="Sakkal Majalla"/>
              <w:b/>
              <w:bCs/>
              <w:color w:val="000000" w:themeColor="text1"/>
              <w:rtl/>
            </w:rPr>
            <w:t>قائمة المحتويات</w:t>
          </w:r>
        </w:p>
        <w:p w14:paraId="74A7B0DB" w14:textId="5BB1045A" w:rsidR="00C40274" w:rsidRPr="001E2F63" w:rsidRDefault="00C1349B" w:rsidP="00C40274">
          <w:pPr>
            <w:pStyle w:val="TOC3"/>
            <w:tabs>
              <w:tab w:val="right" w:leader="dot" w:pos="9350"/>
            </w:tabs>
            <w:bidi/>
            <w:rPr>
              <w:rFonts w:ascii="Sakkal Majalla" w:eastAsiaTheme="minorEastAsia" w:hAnsi="Sakkal Majalla" w:cs="Sakkal Majalla"/>
              <w:noProof/>
              <w:sz w:val="32"/>
              <w:szCs w:val="32"/>
            </w:rPr>
          </w:pPr>
          <w:r w:rsidRPr="001E2F63">
            <w:rPr>
              <w:rFonts w:ascii="Sakkal Majalla" w:hAnsi="Sakkal Majalla" w:cs="Sakkal Majalla"/>
              <w:sz w:val="32"/>
              <w:szCs w:val="32"/>
            </w:rPr>
            <w:fldChar w:fldCharType="begin"/>
          </w:r>
          <w:r w:rsidRPr="001E2F63">
            <w:rPr>
              <w:rFonts w:ascii="Sakkal Majalla" w:hAnsi="Sakkal Majalla" w:cs="Sakkal Majalla"/>
              <w:sz w:val="32"/>
              <w:szCs w:val="32"/>
            </w:rPr>
            <w:instrText xml:space="preserve"> TOC \o "1-3" \h \z \u </w:instrText>
          </w:r>
          <w:r w:rsidRPr="001E2F63">
            <w:rPr>
              <w:rFonts w:ascii="Sakkal Majalla" w:hAnsi="Sakkal Majalla" w:cs="Sakkal Majalla"/>
              <w:sz w:val="32"/>
              <w:szCs w:val="32"/>
            </w:rPr>
            <w:fldChar w:fldCharType="separate"/>
          </w:r>
          <w:hyperlink w:anchor="_Toc203071779" w:history="1">
            <w:r w:rsidR="00C40274" w:rsidRPr="001E2F63">
              <w:rPr>
                <w:rStyle w:val="Hyperlink"/>
                <w:rFonts w:ascii="Sakkal Majalla" w:hAnsi="Sakkal Majalla" w:cs="Sakkal Majalla"/>
                <w:b/>
                <w:bCs/>
                <w:noProof/>
                <w:sz w:val="32"/>
                <w:szCs w:val="32"/>
              </w:rPr>
              <w:t>Abstract</w:t>
            </w:r>
            <w:r w:rsidR="00C40274" w:rsidRPr="001E2F63">
              <w:rPr>
                <w:rFonts w:ascii="Sakkal Majalla" w:hAnsi="Sakkal Majalla" w:cs="Sakkal Majalla"/>
                <w:noProof/>
                <w:webHidden/>
                <w:sz w:val="32"/>
                <w:szCs w:val="32"/>
              </w:rPr>
              <w:tab/>
            </w:r>
            <w:r w:rsidR="00C40274" w:rsidRPr="001E2F63">
              <w:rPr>
                <w:rFonts w:ascii="Sakkal Majalla" w:hAnsi="Sakkal Majalla" w:cs="Sakkal Majalla"/>
                <w:noProof/>
                <w:webHidden/>
                <w:sz w:val="32"/>
                <w:szCs w:val="32"/>
              </w:rPr>
              <w:fldChar w:fldCharType="begin"/>
            </w:r>
            <w:r w:rsidR="00C40274" w:rsidRPr="001E2F63">
              <w:rPr>
                <w:rFonts w:ascii="Sakkal Majalla" w:hAnsi="Sakkal Majalla" w:cs="Sakkal Majalla"/>
                <w:noProof/>
                <w:webHidden/>
                <w:sz w:val="32"/>
                <w:szCs w:val="32"/>
              </w:rPr>
              <w:instrText xml:space="preserve"> PAGEREF _Toc203071779 \h </w:instrText>
            </w:r>
            <w:r w:rsidR="00C40274" w:rsidRPr="001E2F63">
              <w:rPr>
                <w:rFonts w:ascii="Sakkal Majalla" w:hAnsi="Sakkal Majalla" w:cs="Sakkal Majalla"/>
                <w:noProof/>
                <w:webHidden/>
                <w:sz w:val="32"/>
                <w:szCs w:val="32"/>
              </w:rPr>
            </w:r>
            <w:r w:rsidR="00C40274"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2</w:t>
            </w:r>
            <w:r w:rsidR="00C40274" w:rsidRPr="001E2F63">
              <w:rPr>
                <w:rFonts w:ascii="Sakkal Majalla" w:hAnsi="Sakkal Majalla" w:cs="Sakkal Majalla"/>
                <w:noProof/>
                <w:webHidden/>
                <w:sz w:val="32"/>
                <w:szCs w:val="32"/>
              </w:rPr>
              <w:fldChar w:fldCharType="end"/>
            </w:r>
          </w:hyperlink>
        </w:p>
        <w:p w14:paraId="6038C1C3" w14:textId="613ABC90"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80" w:history="1">
            <w:r w:rsidRPr="001E2F63">
              <w:rPr>
                <w:rStyle w:val="Hyperlink"/>
                <w:rFonts w:ascii="Sakkal Majalla" w:hAnsi="Sakkal Majalla" w:cs="Sakkal Majalla"/>
                <w:b/>
                <w:bCs/>
                <w:noProof/>
                <w:sz w:val="32"/>
                <w:szCs w:val="32"/>
                <w:rtl/>
              </w:rPr>
              <w:t>مقدمة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_Toc203071780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5</w:t>
            </w:r>
            <w:r w:rsidRPr="001E2F63">
              <w:rPr>
                <w:rFonts w:ascii="Sakkal Majalla" w:hAnsi="Sakkal Majalla" w:cs="Sakkal Majalla"/>
                <w:noProof/>
                <w:webHidden/>
                <w:sz w:val="32"/>
                <w:szCs w:val="32"/>
              </w:rPr>
              <w:fldChar w:fldCharType="end"/>
            </w:r>
          </w:hyperlink>
        </w:p>
        <w:p w14:paraId="7C6E3538" w14:textId="0EAF0F5B"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81" w:history="1">
            <w:r w:rsidRPr="001E2F63">
              <w:rPr>
                <w:rStyle w:val="Hyperlink"/>
                <w:rFonts w:ascii="Sakkal Majalla" w:hAnsi="Sakkal Majalla" w:cs="Sakkal Majalla"/>
                <w:b/>
                <w:bCs/>
                <w:noProof/>
                <w:sz w:val="32"/>
                <w:szCs w:val="32"/>
                <w:rtl/>
              </w:rPr>
              <w:t>مشكلة الدراسة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_Toc203071781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7</w:t>
            </w:r>
            <w:r w:rsidRPr="001E2F63">
              <w:rPr>
                <w:rFonts w:ascii="Sakkal Majalla" w:hAnsi="Sakkal Majalla" w:cs="Sakkal Majalla"/>
                <w:noProof/>
                <w:webHidden/>
                <w:sz w:val="32"/>
                <w:szCs w:val="32"/>
              </w:rPr>
              <w:fldChar w:fldCharType="end"/>
            </w:r>
          </w:hyperlink>
        </w:p>
        <w:p w14:paraId="2AFCAE50" w14:textId="53301C1D"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82" w:history="1">
            <w:r w:rsidRPr="001E2F63">
              <w:rPr>
                <w:rStyle w:val="Hyperlink"/>
                <w:rFonts w:ascii="Sakkal Majalla" w:hAnsi="Sakkal Majalla" w:cs="Sakkal Majalla"/>
                <w:b/>
                <w:bCs/>
                <w:noProof/>
                <w:sz w:val="32"/>
                <w:szCs w:val="32"/>
                <w:rtl/>
              </w:rPr>
              <w:t>تساؤلات الدراسة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_Toc203071782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8</w:t>
            </w:r>
            <w:r w:rsidRPr="001E2F63">
              <w:rPr>
                <w:rFonts w:ascii="Sakkal Majalla" w:hAnsi="Sakkal Majalla" w:cs="Sakkal Majalla"/>
                <w:noProof/>
                <w:webHidden/>
                <w:sz w:val="32"/>
                <w:szCs w:val="32"/>
              </w:rPr>
              <w:fldChar w:fldCharType="end"/>
            </w:r>
          </w:hyperlink>
        </w:p>
        <w:p w14:paraId="3AB80E67" w14:textId="3788D6ED"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83" w:history="1">
            <w:r w:rsidRPr="001E2F63">
              <w:rPr>
                <w:rStyle w:val="Hyperlink"/>
                <w:rFonts w:ascii="Sakkal Majalla" w:hAnsi="Sakkal Majalla" w:cs="Sakkal Majalla"/>
                <w:b/>
                <w:bCs/>
                <w:noProof/>
                <w:sz w:val="32"/>
                <w:szCs w:val="32"/>
                <w:rtl/>
              </w:rPr>
              <w:t>أهداف الدراسة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_Toc203071783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9</w:t>
            </w:r>
            <w:r w:rsidRPr="001E2F63">
              <w:rPr>
                <w:rFonts w:ascii="Sakkal Majalla" w:hAnsi="Sakkal Majalla" w:cs="Sakkal Majalla"/>
                <w:noProof/>
                <w:webHidden/>
                <w:sz w:val="32"/>
                <w:szCs w:val="32"/>
              </w:rPr>
              <w:fldChar w:fldCharType="end"/>
            </w:r>
          </w:hyperlink>
        </w:p>
        <w:p w14:paraId="420D4901" w14:textId="73E798E4"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84" w:history="1">
            <w:r w:rsidRPr="001E2F63">
              <w:rPr>
                <w:rStyle w:val="Hyperlink"/>
                <w:rFonts w:ascii="Sakkal Majalla" w:hAnsi="Sakkal Majalla" w:cs="Sakkal Majalla"/>
                <w:b/>
                <w:bCs/>
                <w:noProof/>
                <w:sz w:val="32"/>
                <w:szCs w:val="32"/>
                <w:rtl/>
              </w:rPr>
              <w:t>فرضيات الدراسة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_Toc203071784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9</w:t>
            </w:r>
            <w:r w:rsidRPr="001E2F63">
              <w:rPr>
                <w:rFonts w:ascii="Sakkal Majalla" w:hAnsi="Sakkal Majalla" w:cs="Sakkal Majalla"/>
                <w:noProof/>
                <w:webHidden/>
                <w:sz w:val="32"/>
                <w:szCs w:val="32"/>
              </w:rPr>
              <w:fldChar w:fldCharType="end"/>
            </w:r>
          </w:hyperlink>
        </w:p>
        <w:p w14:paraId="12B67F10" w14:textId="5EC0C5BD"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85" w:history="1">
            <w:r w:rsidRPr="001E2F63">
              <w:rPr>
                <w:rStyle w:val="Hyperlink"/>
                <w:rFonts w:ascii="Sakkal Majalla" w:hAnsi="Sakkal Majalla" w:cs="Sakkal Majalla"/>
                <w:b/>
                <w:bCs/>
                <w:noProof/>
                <w:sz w:val="32"/>
                <w:szCs w:val="32"/>
                <w:rtl/>
              </w:rPr>
              <w:t>مصطلحات الدراسة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_Toc203071785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10</w:t>
            </w:r>
            <w:r w:rsidRPr="001E2F63">
              <w:rPr>
                <w:rFonts w:ascii="Sakkal Majalla" w:hAnsi="Sakkal Majalla" w:cs="Sakkal Majalla"/>
                <w:noProof/>
                <w:webHidden/>
                <w:sz w:val="32"/>
                <w:szCs w:val="32"/>
              </w:rPr>
              <w:fldChar w:fldCharType="end"/>
            </w:r>
          </w:hyperlink>
        </w:p>
        <w:p w14:paraId="7E35382A" w14:textId="4A9064D5"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86" w:history="1">
            <w:r w:rsidRPr="001E2F63">
              <w:rPr>
                <w:rStyle w:val="Hyperlink"/>
                <w:rFonts w:ascii="Sakkal Majalla" w:hAnsi="Sakkal Majalla" w:cs="Sakkal Majalla"/>
                <w:b/>
                <w:bCs/>
                <w:noProof/>
                <w:sz w:val="32"/>
                <w:szCs w:val="32"/>
                <w:rtl/>
              </w:rPr>
              <w:t>الفصل الثاني: الإطار النظري والدراسات السابقة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_Toc203071786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11</w:t>
            </w:r>
            <w:r w:rsidRPr="001E2F63">
              <w:rPr>
                <w:rFonts w:ascii="Sakkal Majalla" w:hAnsi="Sakkal Majalla" w:cs="Sakkal Majalla"/>
                <w:noProof/>
                <w:webHidden/>
                <w:sz w:val="32"/>
                <w:szCs w:val="32"/>
              </w:rPr>
              <w:fldChar w:fldCharType="end"/>
            </w:r>
          </w:hyperlink>
        </w:p>
        <w:p w14:paraId="5AB89BAB" w14:textId="5FA6F813"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787" w:history="1">
            <w:r w:rsidRPr="001E2F63">
              <w:rPr>
                <w:rStyle w:val="Hyperlink"/>
                <w:rFonts w:ascii="Sakkal Majalla" w:hAnsi="Sakkal Majalla" w:cs="Sakkal Majalla"/>
                <w:b/>
                <w:bCs/>
                <w:noProof/>
                <w:sz w:val="32"/>
                <w:szCs w:val="32"/>
                <w:rtl/>
              </w:rPr>
              <w:t>أولاً:الإطار النظري</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_Toc203071787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11</w:t>
            </w:r>
            <w:r w:rsidRPr="001E2F63">
              <w:rPr>
                <w:rFonts w:ascii="Sakkal Majalla" w:hAnsi="Sakkal Majalla" w:cs="Sakkal Majalla"/>
                <w:noProof/>
                <w:webHidden/>
                <w:sz w:val="32"/>
                <w:szCs w:val="32"/>
              </w:rPr>
              <w:fldChar w:fldCharType="end"/>
            </w:r>
          </w:hyperlink>
        </w:p>
        <w:p w14:paraId="7738C510" w14:textId="304AD537" w:rsidR="00C40274" w:rsidRPr="001E2F63" w:rsidRDefault="00C40274" w:rsidP="00C40274">
          <w:pPr>
            <w:pStyle w:val="TOC3"/>
            <w:tabs>
              <w:tab w:val="right" w:leader="dot" w:pos="9350"/>
            </w:tabs>
            <w:bidi/>
            <w:rPr>
              <w:rFonts w:ascii="Sakkal Majalla" w:eastAsiaTheme="minorEastAsia" w:hAnsi="Sakkal Majalla" w:cs="Sakkal Majalla"/>
              <w:noProof/>
              <w:sz w:val="32"/>
              <w:szCs w:val="32"/>
            </w:rPr>
          </w:pPr>
          <w:hyperlink w:anchor="_Toc203071788" w:history="1">
            <w:r w:rsidRPr="001E2F63">
              <w:rPr>
                <w:rStyle w:val="Hyperlink"/>
                <w:rFonts w:ascii="Sakkal Majalla" w:hAnsi="Sakkal Majalla" w:cs="Sakkal Majalla"/>
                <w:b/>
                <w:bCs/>
                <w:noProof/>
                <w:sz w:val="32"/>
                <w:szCs w:val="32"/>
                <w:rtl/>
              </w:rPr>
              <w:t>أولاً: الذكاء الاصطناعي</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_Toc203071788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11</w:t>
            </w:r>
            <w:r w:rsidRPr="001E2F63">
              <w:rPr>
                <w:rFonts w:ascii="Sakkal Majalla" w:hAnsi="Sakkal Majalla" w:cs="Sakkal Majalla"/>
                <w:noProof/>
                <w:webHidden/>
                <w:sz w:val="32"/>
                <w:szCs w:val="32"/>
              </w:rPr>
              <w:fldChar w:fldCharType="end"/>
            </w:r>
          </w:hyperlink>
        </w:p>
        <w:p w14:paraId="57ECDDC3" w14:textId="27B5084D" w:rsidR="00C40274" w:rsidRPr="001E2F63" w:rsidRDefault="00C40274" w:rsidP="00C40274">
          <w:pPr>
            <w:pStyle w:val="TOC3"/>
            <w:tabs>
              <w:tab w:val="right" w:leader="dot" w:pos="9350"/>
            </w:tabs>
            <w:bidi/>
            <w:rPr>
              <w:rFonts w:ascii="Sakkal Majalla" w:eastAsiaTheme="minorEastAsia" w:hAnsi="Sakkal Majalla" w:cs="Sakkal Majalla"/>
              <w:noProof/>
              <w:sz w:val="32"/>
              <w:szCs w:val="32"/>
            </w:rPr>
          </w:pPr>
          <w:hyperlink w:anchor="_Toc203071789" w:history="1">
            <w:r w:rsidRPr="001E2F63">
              <w:rPr>
                <w:rStyle w:val="Hyperlink"/>
                <w:rFonts w:ascii="Sakkal Majalla" w:hAnsi="Sakkal Majalla" w:cs="Sakkal Majalla"/>
                <w:b/>
                <w:bCs/>
                <w:noProof/>
                <w:sz w:val="32"/>
                <w:szCs w:val="32"/>
                <w:rtl/>
              </w:rPr>
              <w:t>ثانياً: تقييم المخاطر في الشركات المالية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_Toc203071789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19</w:t>
            </w:r>
            <w:r w:rsidRPr="001E2F63">
              <w:rPr>
                <w:rFonts w:ascii="Sakkal Majalla" w:hAnsi="Sakkal Majalla" w:cs="Sakkal Majalla"/>
                <w:noProof/>
                <w:webHidden/>
                <w:sz w:val="32"/>
                <w:szCs w:val="32"/>
              </w:rPr>
              <w:fldChar w:fldCharType="end"/>
            </w:r>
          </w:hyperlink>
        </w:p>
        <w:p w14:paraId="350471DC" w14:textId="59784DC4"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790" w:history="1">
            <w:r w:rsidRPr="001E2F63">
              <w:rPr>
                <w:rStyle w:val="Hyperlink"/>
                <w:rFonts w:ascii="Sakkal Majalla" w:eastAsia="Times New Roman" w:hAnsi="Sakkal Majalla" w:cs="Sakkal Majalla"/>
                <w:b/>
                <w:bCs/>
                <w:noProof/>
                <w:sz w:val="32"/>
                <w:szCs w:val="32"/>
                <w:rtl/>
              </w:rPr>
              <w:t>ثانياً:الدراسات السابقة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_Toc203071790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26</w:t>
            </w:r>
            <w:r w:rsidRPr="001E2F63">
              <w:rPr>
                <w:rFonts w:ascii="Sakkal Majalla" w:hAnsi="Sakkal Majalla" w:cs="Sakkal Majalla"/>
                <w:noProof/>
                <w:webHidden/>
                <w:sz w:val="32"/>
                <w:szCs w:val="32"/>
              </w:rPr>
              <w:fldChar w:fldCharType="end"/>
            </w:r>
          </w:hyperlink>
        </w:p>
        <w:p w14:paraId="0690CD9B" w14:textId="41E93901"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91" w:history="1">
            <w:r w:rsidRPr="001E2F63">
              <w:rPr>
                <w:rStyle w:val="Hyperlink"/>
                <w:rFonts w:ascii="Sakkal Majalla" w:eastAsia="Times New Roman" w:hAnsi="Sakkal Majalla" w:cs="Sakkal Majalla"/>
                <w:b/>
                <w:bCs/>
                <w:noProof/>
                <w:sz w:val="32"/>
                <w:szCs w:val="32"/>
                <w:rtl/>
              </w:rPr>
              <w:t>الفصل الثالث:منهجية الدراسة واجراءاتها</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_Toc203071791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33</w:t>
            </w:r>
            <w:r w:rsidRPr="001E2F63">
              <w:rPr>
                <w:rFonts w:ascii="Sakkal Majalla" w:hAnsi="Sakkal Majalla" w:cs="Sakkal Majalla"/>
                <w:noProof/>
                <w:webHidden/>
                <w:sz w:val="32"/>
                <w:szCs w:val="32"/>
              </w:rPr>
              <w:fldChar w:fldCharType="end"/>
            </w:r>
          </w:hyperlink>
        </w:p>
        <w:p w14:paraId="7C2C6E20" w14:textId="51CFAB45"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792" w:history="1">
            <w:r w:rsidRPr="001E2F63">
              <w:rPr>
                <w:rStyle w:val="Hyperlink"/>
                <w:rFonts w:ascii="Sakkal Majalla" w:hAnsi="Sakkal Majalla" w:cs="Sakkal Majalla"/>
                <w:b/>
                <w:bCs/>
                <w:noProof/>
                <w:sz w:val="32"/>
                <w:szCs w:val="32"/>
                <w:rtl/>
              </w:rPr>
              <w:t>مقدمة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_Toc203071792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33</w:t>
            </w:r>
            <w:r w:rsidRPr="001E2F63">
              <w:rPr>
                <w:rFonts w:ascii="Sakkal Majalla" w:hAnsi="Sakkal Majalla" w:cs="Sakkal Majalla"/>
                <w:noProof/>
                <w:webHidden/>
                <w:sz w:val="32"/>
                <w:szCs w:val="32"/>
              </w:rPr>
              <w:fldChar w:fldCharType="end"/>
            </w:r>
          </w:hyperlink>
        </w:p>
        <w:p w14:paraId="4F89B204" w14:textId="08303020"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793" w:history="1">
            <w:r w:rsidRPr="001E2F63">
              <w:rPr>
                <w:rStyle w:val="Hyperlink"/>
                <w:rFonts w:ascii="Sakkal Majalla" w:hAnsi="Sakkal Majalla" w:cs="Sakkal Majalla"/>
                <w:b/>
                <w:bCs/>
                <w:noProof/>
                <w:sz w:val="32"/>
                <w:szCs w:val="32"/>
                <w:rtl/>
              </w:rPr>
              <w:t>منهج الدراسة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_Toc203071793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33</w:t>
            </w:r>
            <w:r w:rsidRPr="001E2F63">
              <w:rPr>
                <w:rFonts w:ascii="Sakkal Majalla" w:hAnsi="Sakkal Majalla" w:cs="Sakkal Majalla"/>
                <w:noProof/>
                <w:webHidden/>
                <w:sz w:val="32"/>
                <w:szCs w:val="32"/>
              </w:rPr>
              <w:fldChar w:fldCharType="end"/>
            </w:r>
          </w:hyperlink>
        </w:p>
        <w:p w14:paraId="707F2EF9" w14:textId="5CA23210"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794" w:history="1">
            <w:r w:rsidRPr="001E2F63">
              <w:rPr>
                <w:rStyle w:val="Hyperlink"/>
                <w:rFonts w:ascii="Sakkal Majalla" w:hAnsi="Sakkal Majalla" w:cs="Sakkal Majalla"/>
                <w:b/>
                <w:bCs/>
                <w:noProof/>
                <w:sz w:val="32"/>
                <w:szCs w:val="32"/>
                <w:rtl/>
              </w:rPr>
              <w:t>مجتمع وعينة الدراسة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_Toc203071794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34</w:t>
            </w:r>
            <w:r w:rsidRPr="001E2F63">
              <w:rPr>
                <w:rFonts w:ascii="Sakkal Majalla" w:hAnsi="Sakkal Majalla" w:cs="Sakkal Majalla"/>
                <w:noProof/>
                <w:webHidden/>
                <w:sz w:val="32"/>
                <w:szCs w:val="32"/>
              </w:rPr>
              <w:fldChar w:fldCharType="end"/>
            </w:r>
          </w:hyperlink>
        </w:p>
        <w:p w14:paraId="5A39F965" w14:textId="7B587CD2"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795" w:history="1">
            <w:r w:rsidRPr="001E2F63">
              <w:rPr>
                <w:rStyle w:val="Hyperlink"/>
                <w:rFonts w:ascii="Sakkal Majalla" w:hAnsi="Sakkal Majalla" w:cs="Sakkal Majalla"/>
                <w:b/>
                <w:bCs/>
                <w:noProof/>
                <w:sz w:val="32"/>
                <w:szCs w:val="32"/>
                <w:rtl/>
              </w:rPr>
              <w:t>أداة الدراسة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_Toc203071795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34</w:t>
            </w:r>
            <w:r w:rsidRPr="001E2F63">
              <w:rPr>
                <w:rFonts w:ascii="Sakkal Majalla" w:hAnsi="Sakkal Majalla" w:cs="Sakkal Majalla"/>
                <w:noProof/>
                <w:webHidden/>
                <w:sz w:val="32"/>
                <w:szCs w:val="32"/>
              </w:rPr>
              <w:fldChar w:fldCharType="end"/>
            </w:r>
          </w:hyperlink>
        </w:p>
        <w:p w14:paraId="7D218A1A" w14:textId="419304C0"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796" w:history="1">
            <w:r w:rsidRPr="001E2F63">
              <w:rPr>
                <w:rStyle w:val="Hyperlink"/>
                <w:rFonts w:ascii="Sakkal Majalla" w:hAnsi="Sakkal Majalla" w:cs="Sakkal Majalla"/>
                <w:b/>
                <w:bCs/>
                <w:noProof/>
                <w:sz w:val="32"/>
                <w:szCs w:val="32"/>
                <w:rtl/>
              </w:rPr>
              <w:t>صدق وثبات الأداة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_Toc203071796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35</w:t>
            </w:r>
            <w:r w:rsidRPr="001E2F63">
              <w:rPr>
                <w:rFonts w:ascii="Sakkal Majalla" w:hAnsi="Sakkal Majalla" w:cs="Sakkal Majalla"/>
                <w:noProof/>
                <w:webHidden/>
                <w:sz w:val="32"/>
                <w:szCs w:val="32"/>
              </w:rPr>
              <w:fldChar w:fldCharType="end"/>
            </w:r>
          </w:hyperlink>
        </w:p>
        <w:p w14:paraId="0ABC15AA" w14:textId="2610DE21"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797" w:history="1">
            <w:r w:rsidRPr="001E2F63">
              <w:rPr>
                <w:rStyle w:val="Hyperlink"/>
                <w:rFonts w:ascii="Sakkal Majalla" w:hAnsi="Sakkal Majalla" w:cs="Sakkal Majalla"/>
                <w:b/>
                <w:bCs/>
                <w:noProof/>
                <w:sz w:val="32"/>
                <w:szCs w:val="32"/>
                <w:rtl/>
              </w:rPr>
              <w:t>الأساليب الإحصائية المستخدمة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_Toc203071797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35</w:t>
            </w:r>
            <w:r w:rsidRPr="001E2F63">
              <w:rPr>
                <w:rFonts w:ascii="Sakkal Majalla" w:hAnsi="Sakkal Majalla" w:cs="Sakkal Majalla"/>
                <w:noProof/>
                <w:webHidden/>
                <w:sz w:val="32"/>
                <w:szCs w:val="32"/>
              </w:rPr>
              <w:fldChar w:fldCharType="end"/>
            </w:r>
          </w:hyperlink>
        </w:p>
        <w:p w14:paraId="6C97C4F1" w14:textId="0A65EC2C"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98" w:history="1">
            <w:r w:rsidRPr="001E2F63">
              <w:rPr>
                <w:rStyle w:val="Hyperlink"/>
                <w:rFonts w:ascii="Sakkal Majalla" w:eastAsia="Times New Roman" w:hAnsi="Sakkal Majalla" w:cs="Sakkal Majalla"/>
                <w:b/>
                <w:bCs/>
                <w:noProof/>
                <w:sz w:val="32"/>
                <w:szCs w:val="32"/>
                <w:rtl/>
              </w:rPr>
              <w:t>الفصل الرابع: تحليل البيانات</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_Toc203071798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36</w:t>
            </w:r>
            <w:r w:rsidRPr="001E2F63">
              <w:rPr>
                <w:rFonts w:ascii="Sakkal Majalla" w:hAnsi="Sakkal Majalla" w:cs="Sakkal Majalla"/>
                <w:noProof/>
                <w:webHidden/>
                <w:sz w:val="32"/>
                <w:szCs w:val="32"/>
              </w:rPr>
              <w:fldChar w:fldCharType="end"/>
            </w:r>
          </w:hyperlink>
        </w:p>
        <w:p w14:paraId="156B3582" w14:textId="494BE525"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799" w:history="1">
            <w:r w:rsidRPr="001E2F63">
              <w:rPr>
                <w:rStyle w:val="Hyperlink"/>
                <w:rFonts w:ascii="Sakkal Majalla" w:hAnsi="Sakkal Majalla" w:cs="Sakkal Majalla"/>
                <w:b/>
                <w:bCs/>
                <w:noProof/>
                <w:sz w:val="32"/>
                <w:szCs w:val="32"/>
                <w:rtl/>
              </w:rPr>
              <w:t>الخاتمة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_Toc203071799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62</w:t>
            </w:r>
            <w:r w:rsidRPr="001E2F63">
              <w:rPr>
                <w:rFonts w:ascii="Sakkal Majalla" w:hAnsi="Sakkal Majalla" w:cs="Sakkal Majalla"/>
                <w:noProof/>
                <w:webHidden/>
                <w:sz w:val="32"/>
                <w:szCs w:val="32"/>
              </w:rPr>
              <w:fldChar w:fldCharType="end"/>
            </w:r>
          </w:hyperlink>
        </w:p>
        <w:p w14:paraId="4CF07BB1" w14:textId="1CE79FC3"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800" w:history="1">
            <w:r w:rsidRPr="001E2F63">
              <w:rPr>
                <w:rStyle w:val="Hyperlink"/>
                <w:rFonts w:ascii="Sakkal Majalla" w:hAnsi="Sakkal Majalla" w:cs="Sakkal Majalla"/>
                <w:b/>
                <w:bCs/>
                <w:noProof/>
                <w:sz w:val="32"/>
                <w:szCs w:val="32"/>
                <w:rtl/>
              </w:rPr>
              <w:t>النتائج</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_Toc203071800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62</w:t>
            </w:r>
            <w:r w:rsidRPr="001E2F63">
              <w:rPr>
                <w:rFonts w:ascii="Sakkal Majalla" w:hAnsi="Sakkal Majalla" w:cs="Sakkal Majalla"/>
                <w:noProof/>
                <w:webHidden/>
                <w:sz w:val="32"/>
                <w:szCs w:val="32"/>
              </w:rPr>
              <w:fldChar w:fldCharType="end"/>
            </w:r>
          </w:hyperlink>
        </w:p>
        <w:p w14:paraId="40C6095F" w14:textId="08E7A214"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801" w:history="1">
            <w:r w:rsidRPr="001E2F63">
              <w:rPr>
                <w:rStyle w:val="Hyperlink"/>
                <w:rFonts w:ascii="Sakkal Majalla" w:hAnsi="Sakkal Majalla" w:cs="Sakkal Majalla"/>
                <w:b/>
                <w:bCs/>
                <w:noProof/>
                <w:sz w:val="32"/>
                <w:szCs w:val="32"/>
                <w:rtl/>
              </w:rPr>
              <w:t>التوصيات</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_Toc203071801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64</w:t>
            </w:r>
            <w:r w:rsidRPr="001E2F63">
              <w:rPr>
                <w:rFonts w:ascii="Sakkal Majalla" w:hAnsi="Sakkal Majalla" w:cs="Sakkal Majalla"/>
                <w:noProof/>
                <w:webHidden/>
                <w:sz w:val="32"/>
                <w:szCs w:val="32"/>
              </w:rPr>
              <w:fldChar w:fldCharType="end"/>
            </w:r>
          </w:hyperlink>
        </w:p>
        <w:p w14:paraId="086253B6" w14:textId="25170BCC" w:rsidR="00C40274" w:rsidRPr="001E2F63" w:rsidRDefault="00C40274" w:rsidP="00C40274">
          <w:pPr>
            <w:pStyle w:val="TOC1"/>
            <w:tabs>
              <w:tab w:val="right" w:leader="dot" w:pos="9350"/>
            </w:tabs>
            <w:bidi/>
            <w:rPr>
              <w:rFonts w:ascii="Sakkal Majalla" w:eastAsiaTheme="minorEastAsia" w:hAnsi="Sakkal Majalla" w:cs="Sakkal Majalla"/>
              <w:noProof/>
              <w:sz w:val="32"/>
              <w:szCs w:val="32"/>
            </w:rPr>
          </w:pPr>
          <w:hyperlink w:anchor="_Toc203071802" w:history="1">
            <w:r w:rsidRPr="001E2F63">
              <w:rPr>
                <w:rStyle w:val="Hyperlink"/>
                <w:rFonts w:ascii="Sakkal Majalla" w:hAnsi="Sakkal Majalla" w:cs="Sakkal Majalla"/>
                <w:b/>
                <w:bCs/>
                <w:noProof/>
                <w:sz w:val="32"/>
                <w:szCs w:val="32"/>
                <w:rtl/>
              </w:rPr>
              <w:t>قائمة المراجع</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_Toc203071802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66</w:t>
            </w:r>
            <w:r w:rsidRPr="001E2F63">
              <w:rPr>
                <w:rFonts w:ascii="Sakkal Majalla" w:hAnsi="Sakkal Majalla" w:cs="Sakkal Majalla"/>
                <w:noProof/>
                <w:webHidden/>
                <w:sz w:val="32"/>
                <w:szCs w:val="32"/>
              </w:rPr>
              <w:fldChar w:fldCharType="end"/>
            </w:r>
          </w:hyperlink>
        </w:p>
        <w:p w14:paraId="3F322A8F" w14:textId="4104957D" w:rsidR="00C40274" w:rsidRPr="001E2F63" w:rsidRDefault="00C40274" w:rsidP="00C40274">
          <w:pPr>
            <w:pStyle w:val="TOC2"/>
            <w:tabs>
              <w:tab w:val="right" w:leader="dot" w:pos="9350"/>
            </w:tabs>
            <w:bidi/>
            <w:rPr>
              <w:rFonts w:ascii="Sakkal Majalla" w:eastAsiaTheme="minorEastAsia" w:hAnsi="Sakkal Majalla" w:cs="Sakkal Majalla"/>
              <w:noProof/>
              <w:sz w:val="32"/>
              <w:szCs w:val="32"/>
            </w:rPr>
          </w:pPr>
          <w:hyperlink w:anchor="_Toc203071803" w:history="1">
            <w:r w:rsidRPr="001E2F63">
              <w:rPr>
                <w:rStyle w:val="Hyperlink"/>
                <w:rFonts w:ascii="Sakkal Majalla" w:eastAsia="Times New Roman" w:hAnsi="Sakkal Majalla" w:cs="Sakkal Majalla"/>
                <w:b/>
                <w:bCs/>
                <w:noProof/>
                <w:kern w:val="0"/>
                <w:sz w:val="32"/>
                <w:szCs w:val="32"/>
                <w:rtl/>
                <w14:ligatures w14:val="none"/>
              </w:rPr>
              <w:t>الملاحق</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_Toc203071803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70</w:t>
            </w:r>
            <w:r w:rsidRPr="001E2F63">
              <w:rPr>
                <w:rFonts w:ascii="Sakkal Majalla" w:hAnsi="Sakkal Majalla" w:cs="Sakkal Majalla"/>
                <w:noProof/>
                <w:webHidden/>
                <w:sz w:val="32"/>
                <w:szCs w:val="32"/>
              </w:rPr>
              <w:fldChar w:fldCharType="end"/>
            </w:r>
          </w:hyperlink>
        </w:p>
        <w:p w14:paraId="53D1C913" w14:textId="0A3D5FAE" w:rsidR="00C1349B" w:rsidRPr="001E2F63" w:rsidRDefault="00C1349B" w:rsidP="00C40274">
          <w:pPr>
            <w:bidi/>
            <w:rPr>
              <w:rFonts w:ascii="Sakkal Majalla" w:hAnsi="Sakkal Majalla" w:cs="Sakkal Majalla"/>
              <w:sz w:val="32"/>
              <w:szCs w:val="32"/>
            </w:rPr>
          </w:pPr>
          <w:r w:rsidRPr="001E2F63">
            <w:rPr>
              <w:rFonts w:ascii="Sakkal Majalla" w:hAnsi="Sakkal Majalla" w:cs="Sakkal Majalla"/>
              <w:b/>
              <w:bCs/>
              <w:noProof/>
              <w:sz w:val="32"/>
              <w:szCs w:val="32"/>
            </w:rPr>
            <w:fldChar w:fldCharType="end"/>
          </w:r>
        </w:p>
      </w:sdtContent>
    </w:sdt>
    <w:p w14:paraId="7709EF07" w14:textId="669A476B" w:rsidR="00C1349B" w:rsidRPr="001E2F63" w:rsidRDefault="00C40274" w:rsidP="00C1349B">
      <w:pPr>
        <w:bidi/>
        <w:spacing w:before="240" w:line="240" w:lineRule="auto"/>
        <w:jc w:val="center"/>
        <w:rPr>
          <w:rFonts w:ascii="Sakkal Majalla" w:hAnsi="Sakkal Majalla" w:cs="Sakkal Majalla"/>
          <w:b/>
          <w:bCs/>
          <w:sz w:val="32"/>
          <w:szCs w:val="32"/>
          <w:rtl/>
        </w:rPr>
      </w:pPr>
      <w:r w:rsidRPr="001E2F63">
        <w:rPr>
          <w:rFonts w:ascii="Sakkal Majalla" w:hAnsi="Sakkal Majalla" w:cs="Sakkal Majalla"/>
          <w:b/>
          <w:bCs/>
          <w:sz w:val="32"/>
          <w:szCs w:val="32"/>
          <w:rtl/>
        </w:rPr>
        <w:t xml:space="preserve">قائمة الجداول </w:t>
      </w:r>
    </w:p>
    <w:p w14:paraId="47687DB6" w14:textId="1A58DE3C" w:rsidR="00C40274" w:rsidRPr="001E2F63" w:rsidRDefault="00C40274" w:rsidP="00C40274">
      <w:pPr>
        <w:pStyle w:val="TableofFigures"/>
        <w:tabs>
          <w:tab w:val="right" w:leader="dot" w:pos="9350"/>
        </w:tabs>
        <w:bidi/>
        <w:rPr>
          <w:rFonts w:ascii="Sakkal Majalla" w:hAnsi="Sakkal Majalla" w:cs="Sakkal Majalla"/>
          <w:noProof/>
          <w:sz w:val="32"/>
          <w:szCs w:val="32"/>
        </w:rPr>
      </w:pP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TOC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h \z \c</w:instrText>
      </w:r>
      <w:r w:rsidRPr="001E2F63">
        <w:rPr>
          <w:rFonts w:ascii="Sakkal Majalla" w:hAnsi="Sakkal Majalla" w:cs="Sakkal Majalla"/>
          <w:b/>
          <w:bCs/>
          <w:sz w:val="32"/>
          <w:szCs w:val="32"/>
          <w:rtl/>
        </w:rPr>
        <w:instrText xml:space="preserve"> "جدول" </w:instrText>
      </w:r>
      <w:r w:rsidRPr="001E2F63">
        <w:rPr>
          <w:rFonts w:ascii="Sakkal Majalla" w:hAnsi="Sakkal Majalla" w:cs="Sakkal Majalla"/>
          <w:b/>
          <w:bCs/>
          <w:sz w:val="32"/>
          <w:szCs w:val="32"/>
          <w:rtl/>
        </w:rPr>
        <w:fldChar w:fldCharType="separate"/>
      </w:r>
      <w:hyperlink w:anchor="_Toc203071840" w:history="1">
        <w:r w:rsidRPr="001E2F63">
          <w:rPr>
            <w:rStyle w:val="Hyperlink"/>
            <w:rFonts w:ascii="Sakkal Majalla" w:hAnsi="Sakkal Majalla" w:cs="Sakkal Majalla"/>
            <w:b/>
            <w:bCs/>
            <w:noProof/>
            <w:sz w:val="32"/>
            <w:szCs w:val="32"/>
            <w:rtl/>
          </w:rPr>
          <w:t>جدول 1</w:t>
        </w:r>
        <w:r w:rsidRPr="001E2F63">
          <w:rPr>
            <w:rStyle w:val="Hyperlink"/>
            <w:rFonts w:ascii="Sakkal Majalla" w:hAnsi="Sakkal Majalla" w:cs="Sakkal Majalla"/>
            <w:b/>
            <w:bCs/>
            <w:noProof/>
            <w:sz w:val="32"/>
            <w:szCs w:val="32"/>
            <w:rtl/>
            <w:lang w:bidi="ar-EG"/>
          </w:rPr>
          <w:t xml:space="preserve"> توزيع العينة وفقًا للجنس</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_Toc203071840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36</w:t>
        </w:r>
        <w:r w:rsidRPr="001E2F63">
          <w:rPr>
            <w:rFonts w:ascii="Sakkal Majalla" w:hAnsi="Sakkal Majalla" w:cs="Sakkal Majalla"/>
            <w:noProof/>
            <w:webHidden/>
            <w:sz w:val="32"/>
            <w:szCs w:val="32"/>
          </w:rPr>
          <w:fldChar w:fldCharType="end"/>
        </w:r>
      </w:hyperlink>
    </w:p>
    <w:p w14:paraId="0EAB8703" w14:textId="17750F68"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1" w:history="1">
        <w:r w:rsidRPr="001E2F63">
          <w:rPr>
            <w:rStyle w:val="Hyperlink"/>
            <w:rFonts w:ascii="Sakkal Majalla" w:hAnsi="Sakkal Majalla" w:cs="Sakkal Majalla"/>
            <w:b/>
            <w:bCs/>
            <w:noProof/>
            <w:sz w:val="32"/>
            <w:szCs w:val="32"/>
            <w:rtl/>
          </w:rPr>
          <w:t>جدول 2</w:t>
        </w:r>
        <w:r w:rsidRPr="001E2F63">
          <w:rPr>
            <w:rStyle w:val="Hyperlink"/>
            <w:rFonts w:ascii="Sakkal Majalla" w:hAnsi="Sakkal Majalla" w:cs="Sakkal Majalla"/>
            <w:b/>
            <w:bCs/>
            <w:noProof/>
            <w:sz w:val="32"/>
            <w:szCs w:val="32"/>
            <w:rtl/>
            <w:lang w:bidi="ar-EG"/>
          </w:rPr>
          <w:t xml:space="preserve"> توزيع العينة حسب الفئة العمرية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_Toc203071841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36</w:t>
        </w:r>
        <w:r w:rsidRPr="001E2F63">
          <w:rPr>
            <w:rFonts w:ascii="Sakkal Majalla" w:hAnsi="Sakkal Majalla" w:cs="Sakkal Majalla"/>
            <w:noProof/>
            <w:webHidden/>
            <w:sz w:val="32"/>
            <w:szCs w:val="32"/>
          </w:rPr>
          <w:fldChar w:fldCharType="end"/>
        </w:r>
      </w:hyperlink>
    </w:p>
    <w:p w14:paraId="65673409" w14:textId="3170C7A8"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2" w:history="1">
        <w:r w:rsidRPr="001E2F63">
          <w:rPr>
            <w:rStyle w:val="Hyperlink"/>
            <w:rFonts w:ascii="Sakkal Majalla" w:hAnsi="Sakkal Majalla" w:cs="Sakkal Majalla"/>
            <w:b/>
            <w:bCs/>
            <w:noProof/>
            <w:sz w:val="32"/>
            <w:szCs w:val="32"/>
            <w:rtl/>
          </w:rPr>
          <w:t>جدول 3</w:t>
        </w:r>
        <w:r w:rsidRPr="001E2F63">
          <w:rPr>
            <w:rStyle w:val="Hyperlink"/>
            <w:rFonts w:ascii="Sakkal Majalla" w:hAnsi="Sakkal Majalla" w:cs="Sakkal Majalla"/>
            <w:b/>
            <w:bCs/>
            <w:noProof/>
            <w:sz w:val="32"/>
            <w:szCs w:val="32"/>
            <w:rtl/>
            <w:lang w:bidi="ar-EG"/>
          </w:rPr>
          <w:t xml:space="preserve"> توزيع العينة حسب المؤهل العلمي</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_Toc203071842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37</w:t>
        </w:r>
        <w:r w:rsidRPr="001E2F63">
          <w:rPr>
            <w:rFonts w:ascii="Sakkal Majalla" w:hAnsi="Sakkal Majalla" w:cs="Sakkal Majalla"/>
            <w:noProof/>
            <w:webHidden/>
            <w:sz w:val="32"/>
            <w:szCs w:val="32"/>
          </w:rPr>
          <w:fldChar w:fldCharType="end"/>
        </w:r>
      </w:hyperlink>
    </w:p>
    <w:p w14:paraId="43443514" w14:textId="26E17D26"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3" w:history="1">
        <w:r w:rsidRPr="001E2F63">
          <w:rPr>
            <w:rStyle w:val="Hyperlink"/>
            <w:rFonts w:ascii="Sakkal Majalla" w:hAnsi="Sakkal Majalla" w:cs="Sakkal Majalla"/>
            <w:b/>
            <w:bCs/>
            <w:noProof/>
            <w:sz w:val="32"/>
            <w:szCs w:val="32"/>
            <w:rtl/>
          </w:rPr>
          <w:t>جدول 4</w:t>
        </w:r>
        <w:r w:rsidRPr="001E2F63">
          <w:rPr>
            <w:rStyle w:val="Hyperlink"/>
            <w:rFonts w:ascii="Sakkal Majalla" w:hAnsi="Sakkal Majalla" w:cs="Sakkal Majalla"/>
            <w:b/>
            <w:bCs/>
            <w:noProof/>
            <w:sz w:val="32"/>
            <w:szCs w:val="32"/>
            <w:rtl/>
            <w:lang w:bidi="ar-EG"/>
          </w:rPr>
          <w:t xml:space="preserve"> توزيع العينة حسب سنوات الخبرة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_Toc203071843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37</w:t>
        </w:r>
        <w:r w:rsidRPr="001E2F63">
          <w:rPr>
            <w:rFonts w:ascii="Sakkal Majalla" w:hAnsi="Sakkal Majalla" w:cs="Sakkal Majalla"/>
            <w:noProof/>
            <w:webHidden/>
            <w:sz w:val="32"/>
            <w:szCs w:val="32"/>
          </w:rPr>
          <w:fldChar w:fldCharType="end"/>
        </w:r>
      </w:hyperlink>
    </w:p>
    <w:p w14:paraId="2AB52B1D" w14:textId="72572C73"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4" w:history="1">
        <w:r w:rsidRPr="001E2F63">
          <w:rPr>
            <w:rStyle w:val="Hyperlink"/>
            <w:rFonts w:ascii="Sakkal Majalla" w:hAnsi="Sakkal Majalla" w:cs="Sakkal Majalla"/>
            <w:b/>
            <w:bCs/>
            <w:noProof/>
            <w:sz w:val="32"/>
            <w:szCs w:val="32"/>
            <w:rtl/>
          </w:rPr>
          <w:t>جدول 5</w:t>
        </w:r>
        <w:r w:rsidRPr="001E2F63">
          <w:rPr>
            <w:rStyle w:val="Hyperlink"/>
            <w:rFonts w:ascii="Sakkal Majalla" w:hAnsi="Sakkal Majalla" w:cs="Sakkal Majalla"/>
            <w:b/>
            <w:bCs/>
            <w:noProof/>
            <w:sz w:val="32"/>
            <w:szCs w:val="32"/>
            <w:rtl/>
            <w:lang w:bidi="ar-EG"/>
          </w:rPr>
          <w:t xml:space="preserve"> المحور الأول: تقنيات الذكاء الاصطناعي</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_Toc203071844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38</w:t>
        </w:r>
        <w:r w:rsidRPr="001E2F63">
          <w:rPr>
            <w:rFonts w:ascii="Sakkal Majalla" w:hAnsi="Sakkal Majalla" w:cs="Sakkal Majalla"/>
            <w:noProof/>
            <w:webHidden/>
            <w:sz w:val="32"/>
            <w:szCs w:val="32"/>
          </w:rPr>
          <w:fldChar w:fldCharType="end"/>
        </w:r>
      </w:hyperlink>
    </w:p>
    <w:p w14:paraId="0343D221" w14:textId="678A0DC1"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5" w:history="1">
        <w:r w:rsidRPr="001E2F63">
          <w:rPr>
            <w:rStyle w:val="Hyperlink"/>
            <w:rFonts w:ascii="Sakkal Majalla" w:hAnsi="Sakkal Majalla" w:cs="Sakkal Majalla"/>
            <w:b/>
            <w:bCs/>
            <w:noProof/>
            <w:sz w:val="32"/>
            <w:szCs w:val="32"/>
            <w:rtl/>
          </w:rPr>
          <w:t>جدول 6</w:t>
        </w:r>
        <w:r w:rsidRPr="001E2F63">
          <w:rPr>
            <w:rStyle w:val="Hyperlink"/>
            <w:rFonts w:ascii="Sakkal Majalla" w:hAnsi="Sakkal Majalla" w:cs="Sakkal Majalla"/>
            <w:b/>
            <w:bCs/>
            <w:noProof/>
            <w:sz w:val="32"/>
            <w:szCs w:val="32"/>
            <w:rtl/>
            <w:lang w:bidi="ar-EG"/>
          </w:rPr>
          <w:t xml:space="preserve"> المحور الثاني: دقة تقييم مخاطر الائتمان</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_Toc203071845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41</w:t>
        </w:r>
        <w:r w:rsidRPr="001E2F63">
          <w:rPr>
            <w:rFonts w:ascii="Sakkal Majalla" w:hAnsi="Sakkal Majalla" w:cs="Sakkal Majalla"/>
            <w:noProof/>
            <w:webHidden/>
            <w:sz w:val="32"/>
            <w:szCs w:val="32"/>
          </w:rPr>
          <w:fldChar w:fldCharType="end"/>
        </w:r>
      </w:hyperlink>
    </w:p>
    <w:p w14:paraId="5BE0E041" w14:textId="19482968"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6" w:history="1">
        <w:r w:rsidRPr="001E2F63">
          <w:rPr>
            <w:rStyle w:val="Hyperlink"/>
            <w:rFonts w:ascii="Sakkal Majalla" w:hAnsi="Sakkal Majalla" w:cs="Sakkal Majalla"/>
            <w:b/>
            <w:bCs/>
            <w:noProof/>
            <w:sz w:val="32"/>
            <w:szCs w:val="32"/>
            <w:rtl/>
          </w:rPr>
          <w:t>جدول 7</w:t>
        </w:r>
        <w:r w:rsidRPr="001E2F63">
          <w:rPr>
            <w:rStyle w:val="Hyperlink"/>
            <w:rFonts w:ascii="Sakkal Majalla" w:hAnsi="Sakkal Majalla" w:cs="Sakkal Majalla"/>
            <w:b/>
            <w:bCs/>
            <w:noProof/>
            <w:sz w:val="32"/>
            <w:szCs w:val="32"/>
            <w:rtl/>
            <w:lang w:bidi="ar-EG"/>
          </w:rPr>
          <w:t xml:space="preserve"> المحور الثالث: دقة تقييم مخاطر السيولة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_Toc203071846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43</w:t>
        </w:r>
        <w:r w:rsidRPr="001E2F63">
          <w:rPr>
            <w:rFonts w:ascii="Sakkal Majalla" w:hAnsi="Sakkal Majalla" w:cs="Sakkal Majalla"/>
            <w:noProof/>
            <w:webHidden/>
            <w:sz w:val="32"/>
            <w:szCs w:val="32"/>
          </w:rPr>
          <w:fldChar w:fldCharType="end"/>
        </w:r>
      </w:hyperlink>
    </w:p>
    <w:p w14:paraId="5D07F428" w14:textId="5FEF36D3"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7" w:history="1">
        <w:r w:rsidRPr="001E2F63">
          <w:rPr>
            <w:rStyle w:val="Hyperlink"/>
            <w:rFonts w:ascii="Sakkal Majalla" w:hAnsi="Sakkal Majalla" w:cs="Sakkal Majalla"/>
            <w:b/>
            <w:bCs/>
            <w:noProof/>
            <w:sz w:val="32"/>
            <w:szCs w:val="32"/>
            <w:rtl/>
          </w:rPr>
          <w:t>جدول 8</w:t>
        </w:r>
        <w:r w:rsidRPr="001E2F63">
          <w:rPr>
            <w:rStyle w:val="Hyperlink"/>
            <w:rFonts w:ascii="Sakkal Majalla" w:hAnsi="Sakkal Majalla" w:cs="Sakkal Majalla"/>
            <w:b/>
            <w:bCs/>
            <w:noProof/>
            <w:sz w:val="32"/>
            <w:szCs w:val="32"/>
            <w:rtl/>
            <w:lang w:bidi="ar-EG"/>
          </w:rPr>
          <w:t xml:space="preserve"> المحور الرابع: دقة تقييم مخاطر السوق</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_Toc203071847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46</w:t>
        </w:r>
        <w:r w:rsidRPr="001E2F63">
          <w:rPr>
            <w:rFonts w:ascii="Sakkal Majalla" w:hAnsi="Sakkal Majalla" w:cs="Sakkal Majalla"/>
            <w:noProof/>
            <w:webHidden/>
            <w:sz w:val="32"/>
            <w:szCs w:val="32"/>
          </w:rPr>
          <w:fldChar w:fldCharType="end"/>
        </w:r>
      </w:hyperlink>
    </w:p>
    <w:p w14:paraId="152E8B82" w14:textId="4FC331EC"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8" w:history="1">
        <w:r w:rsidRPr="001E2F63">
          <w:rPr>
            <w:rStyle w:val="Hyperlink"/>
            <w:rFonts w:ascii="Sakkal Majalla" w:hAnsi="Sakkal Majalla" w:cs="Sakkal Majalla"/>
            <w:b/>
            <w:bCs/>
            <w:noProof/>
            <w:sz w:val="32"/>
            <w:szCs w:val="32"/>
            <w:rtl/>
          </w:rPr>
          <w:t>جدول</w:t>
        </w:r>
        <w:r w:rsidRPr="001E2F63">
          <w:rPr>
            <w:rStyle w:val="Hyperlink"/>
            <w:rFonts w:ascii="Sakkal Majalla" w:hAnsi="Sakkal Majalla" w:cs="Sakkal Majalla"/>
            <w:b/>
            <w:bCs/>
            <w:noProof/>
            <w:sz w:val="32"/>
            <w:szCs w:val="32"/>
          </w:rPr>
          <w:t xml:space="preserve"> 9</w:t>
        </w:r>
        <w:r w:rsidRPr="001E2F63">
          <w:rPr>
            <w:rStyle w:val="Hyperlink"/>
            <w:rFonts w:ascii="Sakkal Majalla" w:hAnsi="Sakkal Majalla" w:cs="Sakkal Majalla"/>
            <w:b/>
            <w:bCs/>
            <w:noProof/>
            <w:sz w:val="32"/>
            <w:szCs w:val="32"/>
            <w:rtl/>
            <w:lang w:bidi="ar-EG"/>
          </w:rPr>
          <w:t xml:space="preserve"> اثبات الفرضية الأولى</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_Toc203071848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49</w:t>
        </w:r>
        <w:r w:rsidRPr="001E2F63">
          <w:rPr>
            <w:rFonts w:ascii="Sakkal Majalla" w:hAnsi="Sakkal Majalla" w:cs="Sakkal Majalla"/>
            <w:noProof/>
            <w:webHidden/>
            <w:sz w:val="32"/>
            <w:szCs w:val="32"/>
          </w:rPr>
          <w:fldChar w:fldCharType="end"/>
        </w:r>
      </w:hyperlink>
    </w:p>
    <w:p w14:paraId="35AAC010" w14:textId="6CB29EEB"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49" w:history="1">
        <w:r w:rsidRPr="001E2F63">
          <w:rPr>
            <w:rStyle w:val="Hyperlink"/>
            <w:rFonts w:ascii="Sakkal Majalla" w:hAnsi="Sakkal Majalla" w:cs="Sakkal Majalla"/>
            <w:b/>
            <w:bCs/>
            <w:noProof/>
            <w:sz w:val="32"/>
            <w:szCs w:val="32"/>
            <w:rtl/>
          </w:rPr>
          <w:t>جداول</w:t>
        </w:r>
        <w:r w:rsidRPr="001E2F63">
          <w:rPr>
            <w:rStyle w:val="Hyperlink"/>
            <w:rFonts w:ascii="Sakkal Majalla" w:hAnsi="Sakkal Majalla" w:cs="Sakkal Majalla"/>
            <w:b/>
            <w:bCs/>
            <w:noProof/>
            <w:sz w:val="32"/>
            <w:szCs w:val="32"/>
          </w:rPr>
          <w:t xml:space="preserve"> 10</w:t>
        </w:r>
        <w:r w:rsidRPr="001E2F63">
          <w:rPr>
            <w:rStyle w:val="Hyperlink"/>
            <w:rFonts w:ascii="Sakkal Majalla" w:hAnsi="Sakkal Majalla" w:cs="Sakkal Majalla"/>
            <w:b/>
            <w:bCs/>
            <w:noProof/>
            <w:sz w:val="32"/>
            <w:szCs w:val="32"/>
            <w:rtl/>
            <w:lang w:bidi="ar-EG"/>
          </w:rPr>
          <w:t xml:space="preserve"> اثبات الفرضية الثانية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_Toc203071849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52</w:t>
        </w:r>
        <w:r w:rsidRPr="001E2F63">
          <w:rPr>
            <w:rFonts w:ascii="Sakkal Majalla" w:hAnsi="Sakkal Majalla" w:cs="Sakkal Majalla"/>
            <w:noProof/>
            <w:webHidden/>
            <w:sz w:val="32"/>
            <w:szCs w:val="32"/>
          </w:rPr>
          <w:fldChar w:fldCharType="end"/>
        </w:r>
      </w:hyperlink>
    </w:p>
    <w:p w14:paraId="7296E460" w14:textId="3BA0EE91"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50" w:history="1">
        <w:r w:rsidRPr="001E2F63">
          <w:rPr>
            <w:rStyle w:val="Hyperlink"/>
            <w:rFonts w:ascii="Sakkal Majalla" w:hAnsi="Sakkal Majalla" w:cs="Sakkal Majalla"/>
            <w:b/>
            <w:bCs/>
            <w:noProof/>
            <w:sz w:val="32"/>
            <w:szCs w:val="32"/>
            <w:rtl/>
          </w:rPr>
          <w:t>جدول</w:t>
        </w:r>
        <w:r w:rsidRPr="001E2F63">
          <w:rPr>
            <w:rStyle w:val="Hyperlink"/>
            <w:rFonts w:ascii="Sakkal Majalla" w:hAnsi="Sakkal Majalla" w:cs="Sakkal Majalla"/>
            <w:b/>
            <w:bCs/>
            <w:noProof/>
            <w:sz w:val="32"/>
            <w:szCs w:val="32"/>
          </w:rPr>
          <w:t xml:space="preserve"> 11</w:t>
        </w:r>
        <w:r w:rsidRPr="001E2F63">
          <w:rPr>
            <w:rStyle w:val="Hyperlink"/>
            <w:rFonts w:ascii="Sakkal Majalla" w:hAnsi="Sakkal Majalla" w:cs="Sakkal Majalla"/>
            <w:b/>
            <w:bCs/>
            <w:noProof/>
            <w:sz w:val="32"/>
            <w:szCs w:val="32"/>
            <w:rtl/>
            <w:lang w:bidi="ar-EG"/>
          </w:rPr>
          <w:t xml:space="preserve"> اثبات الفرضية الثالثة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_Toc203071850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55</w:t>
        </w:r>
        <w:r w:rsidRPr="001E2F63">
          <w:rPr>
            <w:rFonts w:ascii="Sakkal Majalla" w:hAnsi="Sakkal Majalla" w:cs="Sakkal Majalla"/>
            <w:noProof/>
            <w:webHidden/>
            <w:sz w:val="32"/>
            <w:szCs w:val="32"/>
          </w:rPr>
          <w:fldChar w:fldCharType="end"/>
        </w:r>
      </w:hyperlink>
    </w:p>
    <w:p w14:paraId="21C42A6B" w14:textId="48BF7DE5" w:rsidR="00C40274" w:rsidRPr="001E2F63" w:rsidRDefault="00C40274" w:rsidP="00C40274">
      <w:pPr>
        <w:pStyle w:val="TableofFigures"/>
        <w:tabs>
          <w:tab w:val="right" w:leader="dot" w:pos="9350"/>
        </w:tabs>
        <w:bidi/>
        <w:rPr>
          <w:rFonts w:ascii="Sakkal Majalla" w:hAnsi="Sakkal Majalla" w:cs="Sakkal Majalla"/>
          <w:noProof/>
          <w:sz w:val="32"/>
          <w:szCs w:val="32"/>
        </w:rPr>
      </w:pPr>
      <w:hyperlink w:anchor="_Toc203071851" w:history="1">
        <w:r w:rsidRPr="001E2F63">
          <w:rPr>
            <w:rStyle w:val="Hyperlink"/>
            <w:rFonts w:ascii="Sakkal Majalla" w:hAnsi="Sakkal Majalla" w:cs="Sakkal Majalla"/>
            <w:b/>
            <w:bCs/>
            <w:noProof/>
            <w:sz w:val="32"/>
            <w:szCs w:val="32"/>
            <w:rtl/>
          </w:rPr>
          <w:t>جداول</w:t>
        </w:r>
        <w:r w:rsidRPr="001E2F63">
          <w:rPr>
            <w:rStyle w:val="Hyperlink"/>
            <w:rFonts w:ascii="Sakkal Majalla" w:hAnsi="Sakkal Majalla" w:cs="Sakkal Majalla"/>
            <w:b/>
            <w:bCs/>
            <w:noProof/>
            <w:sz w:val="32"/>
            <w:szCs w:val="32"/>
          </w:rPr>
          <w:t xml:space="preserve"> 12</w:t>
        </w:r>
        <w:r w:rsidRPr="001E2F63">
          <w:rPr>
            <w:rStyle w:val="Hyperlink"/>
            <w:rFonts w:ascii="Sakkal Majalla" w:hAnsi="Sakkal Majalla" w:cs="Sakkal Majalla"/>
            <w:b/>
            <w:bCs/>
            <w:noProof/>
            <w:sz w:val="32"/>
            <w:szCs w:val="32"/>
            <w:rtl/>
            <w:lang w:bidi="ar-EG"/>
          </w:rPr>
          <w:t xml:space="preserve"> اثبات الفرضية الرابعة</w:t>
        </w:r>
        <w:r w:rsidRPr="001E2F63">
          <w:rPr>
            <w:rFonts w:ascii="Sakkal Majalla" w:hAnsi="Sakkal Majalla" w:cs="Sakkal Majalla"/>
            <w:noProof/>
            <w:webHidden/>
            <w:sz w:val="32"/>
            <w:szCs w:val="32"/>
          </w:rPr>
          <w:tab/>
        </w:r>
        <w:r w:rsidRPr="001E2F63">
          <w:rPr>
            <w:rFonts w:ascii="Sakkal Majalla" w:hAnsi="Sakkal Majalla" w:cs="Sakkal Majalla"/>
            <w:noProof/>
            <w:webHidden/>
            <w:sz w:val="32"/>
            <w:szCs w:val="32"/>
          </w:rPr>
          <w:fldChar w:fldCharType="begin"/>
        </w:r>
        <w:r w:rsidRPr="001E2F63">
          <w:rPr>
            <w:rFonts w:ascii="Sakkal Majalla" w:hAnsi="Sakkal Majalla" w:cs="Sakkal Majalla"/>
            <w:noProof/>
            <w:webHidden/>
            <w:sz w:val="32"/>
            <w:szCs w:val="32"/>
          </w:rPr>
          <w:instrText xml:space="preserve"> PAGEREF _Toc203071851 \h </w:instrText>
        </w:r>
        <w:r w:rsidRPr="001E2F63">
          <w:rPr>
            <w:rFonts w:ascii="Sakkal Majalla" w:hAnsi="Sakkal Majalla" w:cs="Sakkal Majalla"/>
            <w:noProof/>
            <w:webHidden/>
            <w:sz w:val="32"/>
            <w:szCs w:val="32"/>
          </w:rPr>
        </w:r>
        <w:r w:rsidRPr="001E2F63">
          <w:rPr>
            <w:rFonts w:ascii="Sakkal Majalla" w:hAnsi="Sakkal Majalla" w:cs="Sakkal Majalla"/>
            <w:noProof/>
            <w:webHidden/>
            <w:sz w:val="32"/>
            <w:szCs w:val="32"/>
          </w:rPr>
          <w:fldChar w:fldCharType="separate"/>
        </w:r>
        <w:r w:rsidR="0048302C">
          <w:rPr>
            <w:rFonts w:ascii="Sakkal Majalla" w:hAnsi="Sakkal Majalla" w:cs="Sakkal Majalla"/>
            <w:noProof/>
            <w:webHidden/>
            <w:sz w:val="32"/>
            <w:szCs w:val="32"/>
            <w:rtl/>
          </w:rPr>
          <w:t>58</w:t>
        </w:r>
        <w:r w:rsidRPr="001E2F63">
          <w:rPr>
            <w:rFonts w:ascii="Sakkal Majalla" w:hAnsi="Sakkal Majalla" w:cs="Sakkal Majalla"/>
            <w:noProof/>
            <w:webHidden/>
            <w:sz w:val="32"/>
            <w:szCs w:val="32"/>
          </w:rPr>
          <w:fldChar w:fldCharType="end"/>
        </w:r>
      </w:hyperlink>
    </w:p>
    <w:p w14:paraId="20E42460" w14:textId="7D9C01F1" w:rsidR="00C1349B" w:rsidRPr="001E2F63" w:rsidRDefault="00C40274" w:rsidP="00C1349B">
      <w:pPr>
        <w:bidi/>
        <w:spacing w:before="240" w:line="240" w:lineRule="auto"/>
        <w:jc w:val="center"/>
        <w:rPr>
          <w:rFonts w:ascii="Sakkal Majalla" w:hAnsi="Sakkal Majalla" w:cs="Sakkal Majalla"/>
          <w:b/>
          <w:bCs/>
          <w:sz w:val="32"/>
          <w:szCs w:val="32"/>
          <w:rtl/>
        </w:rPr>
      </w:pPr>
      <w:r w:rsidRPr="001E2F63">
        <w:rPr>
          <w:rFonts w:ascii="Sakkal Majalla" w:hAnsi="Sakkal Majalla" w:cs="Sakkal Majalla"/>
          <w:b/>
          <w:bCs/>
          <w:sz w:val="32"/>
          <w:szCs w:val="32"/>
          <w:rtl/>
        </w:rPr>
        <w:fldChar w:fldCharType="end"/>
      </w:r>
    </w:p>
    <w:p w14:paraId="1B647CC5" w14:textId="77777777" w:rsidR="00C1349B" w:rsidRPr="001E2F63" w:rsidRDefault="00C1349B" w:rsidP="00C1349B">
      <w:pPr>
        <w:bidi/>
        <w:spacing w:before="240" w:line="240" w:lineRule="auto"/>
        <w:jc w:val="center"/>
        <w:rPr>
          <w:rFonts w:ascii="Sakkal Majalla" w:hAnsi="Sakkal Majalla" w:cs="Sakkal Majalla"/>
          <w:b/>
          <w:bCs/>
          <w:sz w:val="32"/>
          <w:szCs w:val="32"/>
          <w:rtl/>
        </w:rPr>
      </w:pPr>
    </w:p>
    <w:p w14:paraId="5472D8C3" w14:textId="77777777" w:rsidR="00C1349B" w:rsidRPr="001E2F63" w:rsidRDefault="00C1349B" w:rsidP="00C40274">
      <w:pPr>
        <w:bidi/>
        <w:spacing w:before="240" w:line="240" w:lineRule="auto"/>
        <w:rPr>
          <w:rFonts w:ascii="Sakkal Majalla" w:hAnsi="Sakkal Majalla" w:cs="Sakkal Majalla"/>
          <w:b/>
          <w:bCs/>
          <w:sz w:val="32"/>
          <w:szCs w:val="32"/>
          <w:rtl/>
        </w:rPr>
      </w:pPr>
    </w:p>
    <w:p w14:paraId="2403126A" w14:textId="21301292" w:rsidR="00F52C64" w:rsidRPr="001E2F63" w:rsidRDefault="00E6648B" w:rsidP="00680FDF">
      <w:pPr>
        <w:pStyle w:val="Heading1"/>
        <w:bidi/>
        <w:rPr>
          <w:rFonts w:ascii="Sakkal Majalla" w:hAnsi="Sakkal Majalla" w:cs="Sakkal Majalla"/>
          <w:b/>
          <w:bCs/>
          <w:color w:val="000000" w:themeColor="text1"/>
          <w:sz w:val="32"/>
          <w:szCs w:val="32"/>
        </w:rPr>
      </w:pPr>
      <w:bookmarkStart w:id="1" w:name="_Toc203071780"/>
      <w:r w:rsidRPr="001E2F63">
        <w:rPr>
          <w:rFonts w:ascii="Sakkal Majalla" w:hAnsi="Sakkal Majalla" w:cs="Sakkal Majalla"/>
          <w:b/>
          <w:bCs/>
          <w:color w:val="000000" w:themeColor="text1"/>
          <w:sz w:val="32"/>
          <w:szCs w:val="32"/>
          <w:rtl/>
        </w:rPr>
        <w:lastRenderedPageBreak/>
        <w:t>مقدمة</w:t>
      </w:r>
      <w:bookmarkEnd w:id="1"/>
      <w:r w:rsidRPr="001E2F63">
        <w:rPr>
          <w:rFonts w:ascii="Sakkal Majalla" w:hAnsi="Sakkal Majalla" w:cs="Sakkal Majalla"/>
          <w:b/>
          <w:bCs/>
          <w:color w:val="000000" w:themeColor="text1"/>
          <w:sz w:val="32"/>
          <w:szCs w:val="32"/>
          <w:rtl/>
        </w:rPr>
        <w:t xml:space="preserve"> </w:t>
      </w:r>
    </w:p>
    <w:p w14:paraId="30A15BF4" w14:textId="3587ED00" w:rsidR="00F52C64" w:rsidRPr="001E2F63" w:rsidRDefault="00F52C64"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تشهد ثورة الذكاء الاصطناعي في العصر الحديث تطورًا متسارعًا في قدراتها التقنية وتطبيقاتها العملية، حتى باتت تُوظف بشكل واسع في غالبية المجالات الحيوية، مع تحقيق تحسينات مستمرة في مستويات الدقة والكفاءة وسرعة الوصول إلى البيانات وتحليلها ولم تعد تطبيقات الذكاء الاصطناعي محصورة في نطاقات محددة، بل امتدت لتؤثر بشكل مباشر في تطوير القطاعات العلمية والاقتصادية والصحية والتعليمية وغيرها، مستفيدة من قدراته المتنامية في معالجة كميات هائلة من المعلومات، والتعلم الآلي، واكتشاف الأنماط الخفية التي تعجز الأدوات التقليدية عن رصدها وفي هذا السياق، أوضحت دراسة حديثة أجراها جيان وداشيون</w:t>
      </w:r>
      <w:r w:rsidRPr="001E2F63">
        <w:rPr>
          <w:rFonts w:ascii="Sakkal Majalla" w:hAnsi="Sakkal Majalla" w:cs="Sakkal Majalla"/>
          <w:sz w:val="32"/>
          <w:szCs w:val="32"/>
        </w:rPr>
        <w:t xml:space="preserve"> (Jian &amp; Dashun, 2023) </w:t>
      </w:r>
      <w:r w:rsidRPr="001E2F63">
        <w:rPr>
          <w:rFonts w:ascii="Sakkal Majalla" w:hAnsi="Sakkal Majalla" w:cs="Sakkal Majalla"/>
          <w:sz w:val="32"/>
          <w:szCs w:val="32"/>
          <w:rtl/>
        </w:rPr>
        <w:t>أن الاعتماد على تقنيات الذكاء الاصطناعي في مجالات البحث العلمي شهد نموًا كبيرًا وانتشارًا واسعًا منذ عام 2015، إذ أسهمت هذه التقنيات في تحسين جودة الأبحاث، وزيادة دقة نتائجها، وتسريع عمليات التحليل والتفسير، بما يتوافق مع متطلبات البيئة البحثية المعاصرة التي باتت تعتمد على السرعة والدقة في التعامل مع البيانات وبيّنت الدراسة أن الذكاء الاصطناعي أصبح أداة مساندة لا غنى عنها للباحثين في مختلف فروع المعرفة</w:t>
      </w:r>
      <w:r w:rsidRPr="001E2F63">
        <w:rPr>
          <w:rFonts w:ascii="Sakkal Majalla" w:hAnsi="Sakkal Majalla" w:cs="Sakkal Majalla"/>
          <w:sz w:val="32"/>
          <w:szCs w:val="32"/>
        </w:rPr>
        <w:t>.</w:t>
      </w:r>
    </w:p>
    <w:p w14:paraId="1AAA9B6E" w14:textId="75996056" w:rsidR="0003070C" w:rsidRPr="001E2F63" w:rsidRDefault="00F52C64" w:rsidP="0072390D">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وفي ضوء ذلك، قدمت دراسة تاتيانا وآخرين</w:t>
      </w:r>
      <w:r w:rsidRPr="001E2F63">
        <w:rPr>
          <w:rFonts w:ascii="Sakkal Majalla" w:hAnsi="Sakkal Majalla" w:cs="Sakkal Majalla"/>
          <w:sz w:val="32"/>
          <w:szCs w:val="32"/>
        </w:rPr>
        <w:t xml:space="preserve"> (Tatyana et al., 2023) </w:t>
      </w:r>
      <w:r w:rsidRPr="001E2F63">
        <w:rPr>
          <w:rFonts w:ascii="Sakkal Majalla" w:hAnsi="Sakkal Majalla" w:cs="Sakkal Majalla"/>
          <w:sz w:val="32"/>
          <w:szCs w:val="32"/>
          <w:rtl/>
        </w:rPr>
        <w:t>نموذجًا تطبيقيًا واضحًا لهذا التأثير من خلال توظيف الذكاء الاصطناعي في مجال الرياضيات، حيث ناقشت الدراسة مزايا استخدامه في قياس كفاءة ودقة العمليات الحسابية، فضلًا عن قدرته على اكتشاف أنماط رياضية جديدة وسط كميات ضخمة من البيانات. وأكدت الدراسة أن الذكاء الاصطناعي أتاح للباحثين الرياضيين إمكانية التعامل مع تعقيدات رياضية لم يكن من السهل التوصل إليها بالأساليب التقليدية، ما يعزز من قدرة العلماء على تطوير نظريات وحلول رياضية مبتكرة وفي السياق ذاته، جاءت دراسة سوبرات وزملاؤه</w:t>
      </w:r>
      <w:r w:rsidRPr="001E2F63">
        <w:rPr>
          <w:rFonts w:ascii="Sakkal Majalla" w:hAnsi="Sakkal Majalla" w:cs="Sakkal Majalla"/>
          <w:sz w:val="32"/>
          <w:szCs w:val="32"/>
        </w:rPr>
        <w:t xml:space="preserve"> (Subrat et al., 2023) </w:t>
      </w:r>
      <w:r w:rsidRPr="001E2F63">
        <w:rPr>
          <w:rFonts w:ascii="Sakkal Majalla" w:hAnsi="Sakkal Majalla" w:cs="Sakkal Majalla"/>
          <w:sz w:val="32"/>
          <w:szCs w:val="32"/>
          <w:rtl/>
        </w:rPr>
        <w:t>لتؤكد جدوى استخدام الذكاء الاصطناعي في قطاع بالغ الأهمية وهو قطاع الأدوية والرعاية الصحية إذ أثبتت الدراسة أن تطبيق تقنيات الذكاء الاصطناعي، ولا سيما أدوات التعلم العميق والشبكات العصبية، أتاح إمكانية تشخيص الأمراض بشكل أكثر دقة، وتصميم خطط علاجية شخصية تناسب كل مريض وفق حالته الطبية، إضافة إلى تطوير طرق حديثة لاكتشاف الأدوية الجديدة والتنبؤ بمسارات انتشار الأوبئة كما أشارت الدراسة إلى الدور المحوري للذكاء الاصطناعي في متابعة ومراقبة التجارب السريرية، مما يسرّع من مراحل الموافقة على الأدوية والعلاجات الجديدة</w:t>
      </w:r>
      <w:r w:rsidR="0003070C" w:rsidRPr="001E2F63">
        <w:rPr>
          <w:rFonts w:ascii="Sakkal Majalla" w:hAnsi="Sakkal Majalla" w:cs="Sakkal Majalla"/>
          <w:sz w:val="32"/>
          <w:szCs w:val="32"/>
          <w:rtl/>
        </w:rPr>
        <w:t>(الراشديوالفراني، 2024)</w:t>
      </w:r>
    </w:p>
    <w:p w14:paraId="6CCB8081" w14:textId="1AE062A7" w:rsidR="0004758E" w:rsidRPr="001E2F63" w:rsidRDefault="00D01D4C" w:rsidP="0072390D">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lastRenderedPageBreak/>
        <w:t>تحوز المؤسسات الناشئة على أهمية كبيرة نظرا للخصائص التي تميزها والمنافع المتأتية منها، لكنها تواجه تحديات أهمها مشكلة تمويلها التي أصبحت محل جدل الكثير من الباحثين والاقتصاديين، وعليه برزت شركات رأس المال المخاطر كأداة لتمويل ومرافقة هذا النوع من المؤسسات ودعمها (حناش، 2024) .</w:t>
      </w:r>
      <w:r w:rsidR="0004758E" w:rsidRPr="001E2F63">
        <w:rPr>
          <w:rFonts w:ascii="Sakkal Majalla" w:hAnsi="Sakkal Majalla" w:cs="Sakkal Majalla"/>
          <w:sz w:val="32"/>
          <w:szCs w:val="32"/>
          <w:rtl/>
        </w:rPr>
        <w:t>فعند تقييم المخاطر المالية يقوم المحلل المالي بالاعتماد على مجموعة من المؤشرات و الدراسات والنسب المساعدة في عملية التحليل المالي للعمليات المالية من خلال ما توفره القوائم المالية والتقارير المالية من معلومات، هذه المؤشرات التي لا غنى عنها في اتحاد القرارات المالية المناسبة التي تمكنها من إدارة أعمالها بكفاءة وفعالية</w:t>
      </w:r>
      <w:r w:rsidRPr="001E2F63">
        <w:rPr>
          <w:rFonts w:ascii="Sakkal Majalla" w:hAnsi="Sakkal Majalla" w:cs="Sakkal Majalla"/>
          <w:sz w:val="32"/>
          <w:szCs w:val="32"/>
          <w:rtl/>
        </w:rPr>
        <w:t xml:space="preserve"> (رجاء، 2024) </w:t>
      </w:r>
    </w:p>
    <w:p w14:paraId="6B860BBE" w14:textId="63C76068" w:rsidR="005354A4" w:rsidRPr="001E2F63" w:rsidRDefault="007561C8"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و</w:t>
      </w:r>
      <w:r w:rsidR="005354A4" w:rsidRPr="001E2F63">
        <w:rPr>
          <w:rFonts w:ascii="Sakkal Majalla" w:hAnsi="Sakkal Majalla" w:cs="Sakkal Majalla"/>
          <w:sz w:val="32"/>
          <w:szCs w:val="32"/>
          <w:rtl/>
        </w:rPr>
        <w:t>تُعد المؤسسات الناشئة من المحاور الأساسية في منظومة التنمية الاقتصادية والاجتماعية، نظرًا لما تتمتع به من خصائص فريدة، أهمها المرونة، والقدرة على الابتكار، وسرعة التكيف مع متغيرات السوق واحتياجات المستهلكين. وتبرز أهمية هذه المؤسسات أيضًا في الدور الذي تؤديه في خلق فرص عمل جديدة، وتحفيز روح المبادرة، والمساهمة في تنويع القاعدة الاقتصادية، خاصة في ظل التوجهات العالمية نحو دعم ريادة الأعمال وتعزيز الابتكار ورغم ما تحمله المؤسسات الناشئة من آفاق واعدة، إلا أنها تواجه جملة من التحديات التي قد تعيق مسيرتها التنموية، ولعل أبرزها وأكثرها تعقيدًا مسألة التمويل إذ تعاني هذه المؤسسات، خاصة في مراحلها الأولى، من صعوبة الحصول على مصادر تمويل تقليدية نظرًا لافتقارها إلى الضمانات الكافية، وضعف تدفقاتها النقدية، وعدم استقرار مداخيلها وقد أصبحت هذه الإشكالية محور اهتمام ونقاش واسع بين الباحثين والاقتصاديين، نظرًا لما لها من تأثير مباشر على استمرارية هذه المؤسسات ونموها</w:t>
      </w:r>
      <w:r w:rsidRPr="001E2F63">
        <w:rPr>
          <w:rFonts w:ascii="Sakkal Majalla" w:hAnsi="Sakkal Majalla" w:cs="Sakkal Majalla"/>
          <w:sz w:val="32"/>
          <w:szCs w:val="32"/>
          <w:rtl/>
        </w:rPr>
        <w:t xml:space="preserve"> </w:t>
      </w:r>
      <w:r w:rsidR="005354A4" w:rsidRPr="001E2F63">
        <w:rPr>
          <w:rFonts w:ascii="Sakkal Majalla" w:hAnsi="Sakkal Majalla" w:cs="Sakkal Majalla"/>
          <w:sz w:val="32"/>
          <w:szCs w:val="32"/>
          <w:rtl/>
        </w:rPr>
        <w:t>وفي هذا الإطار، ظهرت شركات رأس المال المخاطر كخيار تمويلي بديل وفعّال، يهدف إلى مرافقة المؤسسات الناشئة ودعمها ماديًا وفنيًا، عبر ضخ استثمارات مالية مقابل حصة في رأس المال، مع تقديم المشورة والخبرة لضمان نجاح المشروع وتحقيق عوائد مستقبلية مجزية (حناش، 2024)</w:t>
      </w:r>
      <w:r w:rsidR="005354A4" w:rsidRPr="001E2F63">
        <w:rPr>
          <w:rFonts w:ascii="Sakkal Majalla" w:hAnsi="Sakkal Majalla" w:cs="Sakkal Majalla"/>
          <w:sz w:val="32"/>
          <w:szCs w:val="32"/>
        </w:rPr>
        <w:t>.</w:t>
      </w:r>
    </w:p>
    <w:p w14:paraId="33CE509E" w14:textId="108422E2" w:rsidR="005354A4" w:rsidRPr="001E2F63" w:rsidRDefault="005354A4"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ومن جهة أخرى، يتطلب التعامل مع المؤسسات الناشئة — بالنظر إلى طبيعة أنشطتها والمخاطر المحيطة بها — اتباع أدوات تحليل مالي دقيقة وفعّالة تمكّن من تقييم وضعها المالي الحالي واستشراف مستقبلها</w:t>
      </w:r>
      <w:r w:rsidR="007561C8"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 xml:space="preserve">وفي هذا السياق، يعتمد المحلل المالي على مجموعة من المؤشرات الكمية والنسب المالية التي يتم استخراجها من القوائم المالية والتقارير الدورية للمؤسسة، بهدف تقييم أدائها المالي، وقياس قدرتها على الوفاء بالتزاماتها، ومدى تحقيقها للعوائد المتوقعة وتُعد هذه المؤشرات أدوات أساسية لا يمكن الاستغناء عنها في اتخاذ القرارات المالية الرشيدة، خاصة تلك </w:t>
      </w:r>
      <w:r w:rsidRPr="001E2F63">
        <w:rPr>
          <w:rFonts w:ascii="Sakkal Majalla" w:hAnsi="Sakkal Majalla" w:cs="Sakkal Majalla"/>
          <w:sz w:val="32"/>
          <w:szCs w:val="32"/>
          <w:rtl/>
        </w:rPr>
        <w:lastRenderedPageBreak/>
        <w:t>المتعلقة بتقييم المخاطر، وتحديد فرص الاستثمار، ووضع السياسات التمويلية الملائمة كما أن الاعتماد على هذه الأدوات التحليلية يسهم في تحسين كفاءة وفعالية الإدارة المالية داخل المؤسسة، من خلال تمكين متخذي القرار من رصد الانحرافات المالية مبكرًا، وتحديد مكامن القوة والضعف، واتخاذ التدابير التصحيحية اللازمة في الوقت المناسب ومن ثم، فإن التحليل المالي القائم على المؤشرات والنسب يُعد عنصرًا جوهريًا في دعم استدامة المؤسسات الناشئة، وضمان نموها وتوسعها في بيئة تتسم بالمنافسة الحادة والتغيرات المتسارعة (رجاء، 2024)</w:t>
      </w:r>
      <w:r w:rsidRPr="001E2F63">
        <w:rPr>
          <w:rFonts w:ascii="Sakkal Majalla" w:hAnsi="Sakkal Majalla" w:cs="Sakkal Majalla"/>
          <w:sz w:val="32"/>
          <w:szCs w:val="32"/>
        </w:rPr>
        <w:t>.</w:t>
      </w:r>
    </w:p>
    <w:p w14:paraId="4B004605" w14:textId="7B096AC7" w:rsidR="00E51A9D" w:rsidRPr="001E2F63" w:rsidRDefault="00E51A9D"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لذلك تواجه المؤسسات المصرفية تحديات متزايدة نتيجة التحولات المالية والتكنولوجية المتسارعة، مما فرض عليها تبنّي مفاهيم وأساليب إدارية حديثة لضمان الاستمرارية في بيئة شديدة التنافس. وأصبح من الضروري استبدال الأساليب التقليدية بأساليب علمية متطورة تمكّنها من التعامل بفعالية مع تلك التحديات وفي هذا الإطار، يبرز دور تقنيات الذكاء الاصطناعي كأداة فعّالة في تحسين العمليات المصرفية، وتحليل البيانات، وتعزيز الاتصال الدولي، مع الحد من المخاطر مثل غسل الأموال والاحتيال. كما أثبتت الدراسات وجود علاقة إيجابية بين تطبيق الذكاء الاصطناعي وتقليل المخاطر المصرفية، مما يحتم على البنوك مواكبة التطورات التقنية، واستقطاب الكفاءات المتخصصة لضمان تحقيق أهدافها وتعزيز كفاءتها التشغيلية(النعساني، 2024)</w:t>
      </w:r>
      <w:r w:rsidRPr="001E2F63">
        <w:rPr>
          <w:rFonts w:ascii="Sakkal Majalla" w:hAnsi="Sakkal Majalla" w:cs="Sakkal Majalla"/>
          <w:sz w:val="32"/>
          <w:szCs w:val="32"/>
        </w:rPr>
        <w:t>.</w:t>
      </w:r>
    </w:p>
    <w:p w14:paraId="1138F2FF" w14:textId="52506B65" w:rsidR="00DB135A" w:rsidRPr="001E2F63" w:rsidRDefault="00DB135A" w:rsidP="00680FDF">
      <w:pPr>
        <w:pStyle w:val="Heading1"/>
        <w:bidi/>
        <w:rPr>
          <w:rFonts w:ascii="Sakkal Majalla" w:hAnsi="Sakkal Majalla" w:cs="Sakkal Majalla"/>
          <w:b/>
          <w:bCs/>
          <w:color w:val="000000" w:themeColor="text1"/>
          <w:sz w:val="32"/>
          <w:szCs w:val="32"/>
        </w:rPr>
      </w:pPr>
      <w:bookmarkStart w:id="2" w:name="_Toc203071781"/>
      <w:r w:rsidRPr="001E2F63">
        <w:rPr>
          <w:rFonts w:ascii="Sakkal Majalla" w:hAnsi="Sakkal Majalla" w:cs="Sakkal Majalla"/>
          <w:b/>
          <w:bCs/>
          <w:color w:val="000000" w:themeColor="text1"/>
          <w:sz w:val="32"/>
          <w:szCs w:val="32"/>
          <w:rtl/>
        </w:rPr>
        <w:t>مشكلة الدراسة</w:t>
      </w:r>
      <w:bookmarkEnd w:id="2"/>
    </w:p>
    <w:p w14:paraId="50CEDE60" w14:textId="77777777" w:rsidR="00DB135A" w:rsidRPr="001E2F63" w:rsidRDefault="00DB135A"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تشهد بيئة الأعمال المالية تطورًا متسارعًا بفعل التحولات الرقمية والابتكارات التكنولوجية، التي أحدثت تغييرات جوهرية في طريقة إدارة المؤسسات المالية لمواردها ومخاطرها. وفي مقدمة هذه التحولات، برزت تقنيات الذكاء الاصطناعي بوصفها أداة استراتيجية حديثة ذات إمكانات واسعة في معالجة البيانات، والتنبؤ بالأحداث، وتحليل المخاطر. ومع تصاعد حجم وتعقيد العمليات المالية، أصبح من الضروري أن تعتمد المؤسسات المالية على أنظمة أكثر دقة وكفاءة في تقييم المخاطر التي تهدد استدامة أعمالها، سواء كانت مخاطر ائتمانية، أو سوقية، أو تشغيلية، أو غيرها</w:t>
      </w:r>
      <w:r w:rsidRPr="001E2F63">
        <w:rPr>
          <w:rFonts w:ascii="Sakkal Majalla" w:hAnsi="Sakkal Majalla" w:cs="Sakkal Majalla"/>
          <w:sz w:val="32"/>
          <w:szCs w:val="32"/>
        </w:rPr>
        <w:t>.</w:t>
      </w:r>
    </w:p>
    <w:p w14:paraId="2B35FC7E" w14:textId="77777777" w:rsidR="00DB135A" w:rsidRPr="001E2F63" w:rsidRDefault="00DB135A"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 xml:space="preserve">ورغم ما أثبتته تطبيقات الذكاء الاصطناعي من فاعلية في عدة قطاعات، إلا أن مدى تأثيرها على دقة عمليات تقييم المخاطر داخل الشركات المالية لا يزال موضوعًا يستدعي البحث والدراسة، خاصة في ظل تفاوت مستويات تبني هذه التقنيات من مؤسسة إلى أخرى، وتباين </w:t>
      </w:r>
      <w:r w:rsidRPr="001E2F63">
        <w:rPr>
          <w:rFonts w:ascii="Sakkal Majalla" w:hAnsi="Sakkal Majalla" w:cs="Sakkal Majalla"/>
          <w:sz w:val="32"/>
          <w:szCs w:val="32"/>
          <w:rtl/>
        </w:rPr>
        <w:lastRenderedPageBreak/>
        <w:t>خبراتها في توظيف أدوات الذكاء الاصطناعي بطريقة تحقق قيمة مضافة فعلية. فالمؤسسات المالية تعتمد تقليديًا على أدوات وأساليب تقييم مخاطر تستند إلى مؤشرات ونسب مالية تعتمد على البيانات التاريخية، وهو ما قد يكون قاصرًا في مواجهة بيئة مالية معقدة ومتغيرة</w:t>
      </w:r>
      <w:r w:rsidRPr="001E2F63">
        <w:rPr>
          <w:rFonts w:ascii="Sakkal Majalla" w:hAnsi="Sakkal Majalla" w:cs="Sakkal Majalla"/>
          <w:sz w:val="32"/>
          <w:szCs w:val="32"/>
        </w:rPr>
        <w:t>.</w:t>
      </w:r>
    </w:p>
    <w:p w14:paraId="51242BAA" w14:textId="77777777" w:rsidR="00DB135A" w:rsidRPr="001E2F63" w:rsidRDefault="00DB135A"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وتنبع مشكلة الدراسة من التساؤل حول ما إذا كان لاستخدام تقنيات الذكاء الاصطناعي أثر فعلي في تحسين دقة تقييم المخاطر في الشركات المالية، ومدى قدرة هذه التقنيات على تقديم تنبؤات أكثر واقعية وموثوقية بالمخاطر المحتملة مقارنةً بالأساليب التقليدية. كما تطرح الدراسة تساؤلات حول طبيعة الأدوات الذكية المستخدمة، ومستوى جاهزية الشركات المالية لتبني الذكاء الاصطناعي ضمن عمليات إدارة المخاطر، والآثار المترتبة على الأداء العام للمؤسسات نتيجة تحسين دقة تقييم المخاطر</w:t>
      </w:r>
      <w:r w:rsidRPr="001E2F63">
        <w:rPr>
          <w:rFonts w:ascii="Sakkal Majalla" w:hAnsi="Sakkal Majalla" w:cs="Sakkal Majalla"/>
          <w:sz w:val="32"/>
          <w:szCs w:val="32"/>
        </w:rPr>
        <w:t>.</w:t>
      </w:r>
    </w:p>
    <w:p w14:paraId="73ABF3F1" w14:textId="77777777" w:rsidR="00DB135A" w:rsidRPr="001E2F63" w:rsidRDefault="00DB135A" w:rsidP="0072390D">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لذا، تأتي هذه الدراسة لسد فجوة بحثية قائمة في هذا المجال، من خلال استقصاء العلاقة بين استخدام تقنيات الذكاء الاصطناعي ودقة تقييم المخاطر في الشركات المالية، بما يسهم في تقديم توصيات عملية للمؤسسات المالية تعزز من كفاءتها في إدارة المخاطر وضمان استدامة أعمالها في ظل بيئة مصرفية ومالية تتسم بالمخاطر العالية والتطور السريع</w:t>
      </w:r>
      <w:r w:rsidRPr="001E2F63">
        <w:rPr>
          <w:rFonts w:ascii="Sakkal Majalla" w:hAnsi="Sakkal Majalla" w:cs="Sakkal Majalla"/>
          <w:sz w:val="32"/>
          <w:szCs w:val="32"/>
        </w:rPr>
        <w:t>.</w:t>
      </w:r>
    </w:p>
    <w:p w14:paraId="285EBAFD" w14:textId="231B790B" w:rsidR="00F656F5" w:rsidRPr="001E2F63" w:rsidRDefault="00DB135A" w:rsidP="001E2F63">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 xml:space="preserve">ومن هنا </w:t>
      </w:r>
      <w:r w:rsidR="003D396B" w:rsidRPr="001E2F63">
        <w:rPr>
          <w:rFonts w:ascii="Sakkal Majalla" w:hAnsi="Sakkal Majalla" w:cs="Sakkal Majalla"/>
          <w:sz w:val="32"/>
          <w:szCs w:val="32"/>
          <w:rtl/>
        </w:rPr>
        <w:t>ت</w:t>
      </w:r>
      <w:r w:rsidRPr="001E2F63">
        <w:rPr>
          <w:rFonts w:ascii="Sakkal Majalla" w:hAnsi="Sakkal Majalla" w:cs="Sakkal Majalla"/>
          <w:sz w:val="32"/>
          <w:szCs w:val="32"/>
          <w:rtl/>
        </w:rPr>
        <w:t xml:space="preserve">كمن مشكلة الدراسة في الإجابة عن التساؤل الرئيسي التالي" ما أثر استخدام الذكاء الاصطناعي على دقة تقييم المخاطر في الشركات المالية بالمملكة العربية السعودية؟" </w:t>
      </w:r>
    </w:p>
    <w:p w14:paraId="51A2A061" w14:textId="19EEA2BA" w:rsidR="000F1F45" w:rsidRPr="001E2F63" w:rsidRDefault="000F1F45" w:rsidP="00680FDF">
      <w:pPr>
        <w:pStyle w:val="Heading1"/>
        <w:bidi/>
        <w:rPr>
          <w:rFonts w:ascii="Sakkal Majalla" w:hAnsi="Sakkal Majalla" w:cs="Sakkal Majalla"/>
          <w:b/>
          <w:bCs/>
          <w:color w:val="000000" w:themeColor="text1"/>
          <w:sz w:val="32"/>
          <w:szCs w:val="32"/>
        </w:rPr>
      </w:pPr>
      <w:bookmarkStart w:id="3" w:name="_Toc203071782"/>
      <w:r w:rsidRPr="001E2F63">
        <w:rPr>
          <w:rFonts w:ascii="Sakkal Majalla" w:hAnsi="Sakkal Majalla" w:cs="Sakkal Majalla"/>
          <w:b/>
          <w:bCs/>
          <w:color w:val="000000" w:themeColor="text1"/>
          <w:sz w:val="32"/>
          <w:szCs w:val="32"/>
          <w:rtl/>
        </w:rPr>
        <w:t>تساؤلات الدراسة</w:t>
      </w:r>
      <w:bookmarkEnd w:id="3"/>
    </w:p>
    <w:p w14:paraId="66EF871F" w14:textId="452C1144" w:rsidR="000F1F45" w:rsidRPr="001E2F63" w:rsidRDefault="000F1F45"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b/>
          <w:bCs/>
          <w:sz w:val="32"/>
          <w:szCs w:val="32"/>
          <w:rtl/>
        </w:rPr>
        <w:t>التساؤل الرئيسي</w:t>
      </w:r>
    </w:p>
    <w:p w14:paraId="0E1FA0F5" w14:textId="77777777" w:rsidR="000F1F45" w:rsidRPr="001E2F63" w:rsidRDefault="000F1F45" w:rsidP="0072390D">
      <w:pPr>
        <w:numPr>
          <w:ilvl w:val="0"/>
          <w:numId w:val="4"/>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ما أثر استخدام تقنيات الذكاء الاصطناعي على دقة تقييم المخاطر في الشركات المالية بالمملكة العربية السعودية؟</w:t>
      </w:r>
    </w:p>
    <w:p w14:paraId="6E6E91AC" w14:textId="1DC4FA60" w:rsidR="000F1F45" w:rsidRPr="001E2F63" w:rsidRDefault="000F1F45"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b/>
          <w:bCs/>
          <w:sz w:val="32"/>
          <w:szCs w:val="32"/>
          <w:rtl/>
        </w:rPr>
        <w:t>التساؤلات الفرعية</w:t>
      </w:r>
    </w:p>
    <w:p w14:paraId="22D755F1" w14:textId="77777777" w:rsidR="000F1F45" w:rsidRPr="001E2F63" w:rsidRDefault="000F1F45" w:rsidP="0072390D">
      <w:pPr>
        <w:pStyle w:val="ListParagraph"/>
        <w:numPr>
          <w:ilvl w:val="0"/>
          <w:numId w:val="4"/>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ما أثر استخدام تقنيات الذكاء الاصطناعي على دقة تقييم مخاطر الائتمان في الشركات المالية بالمملكة العربية السعودية؟</w:t>
      </w:r>
    </w:p>
    <w:p w14:paraId="3A08CC1A" w14:textId="77777777" w:rsidR="000F1F45" w:rsidRPr="001E2F63" w:rsidRDefault="000F1F45" w:rsidP="0072390D">
      <w:pPr>
        <w:pStyle w:val="ListParagraph"/>
        <w:numPr>
          <w:ilvl w:val="0"/>
          <w:numId w:val="4"/>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ما أثر استخدام تقنيات الذكاء الاصطناعي على دقة تقييم مخاطر السيولة في الشركات المالية بالمملكة العربية السعودية؟</w:t>
      </w:r>
    </w:p>
    <w:p w14:paraId="7E8ADB35" w14:textId="77777777" w:rsidR="000F1F45" w:rsidRPr="001E2F63" w:rsidRDefault="000F1F45" w:rsidP="0072390D">
      <w:pPr>
        <w:pStyle w:val="ListParagraph"/>
        <w:numPr>
          <w:ilvl w:val="0"/>
          <w:numId w:val="4"/>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ما أثر استخدام تقنيات الذكاء الاصطناعي على دقة تقييم مخاطر السوق في الشركات المالية بالمملكة العربية السعودية؟</w:t>
      </w:r>
    </w:p>
    <w:p w14:paraId="71CC8596" w14:textId="76363049" w:rsidR="000F1F45" w:rsidRPr="001E2F63" w:rsidRDefault="000F1F45" w:rsidP="00680FDF">
      <w:pPr>
        <w:pStyle w:val="Heading1"/>
        <w:bidi/>
        <w:rPr>
          <w:rFonts w:ascii="Sakkal Majalla" w:hAnsi="Sakkal Majalla" w:cs="Sakkal Majalla"/>
          <w:b/>
          <w:bCs/>
          <w:color w:val="000000" w:themeColor="text1"/>
          <w:sz w:val="32"/>
          <w:szCs w:val="32"/>
        </w:rPr>
      </w:pPr>
      <w:bookmarkStart w:id="4" w:name="_Toc203071783"/>
      <w:r w:rsidRPr="001E2F63">
        <w:rPr>
          <w:rFonts w:ascii="Sakkal Majalla" w:hAnsi="Sakkal Majalla" w:cs="Sakkal Majalla"/>
          <w:b/>
          <w:bCs/>
          <w:color w:val="000000" w:themeColor="text1"/>
          <w:sz w:val="32"/>
          <w:szCs w:val="32"/>
          <w:rtl/>
        </w:rPr>
        <w:t>أهداف الدراسة</w:t>
      </w:r>
      <w:bookmarkEnd w:id="4"/>
    </w:p>
    <w:p w14:paraId="4E2DBC7C" w14:textId="28C5ECEC" w:rsidR="000F1F45" w:rsidRPr="001E2F63" w:rsidRDefault="000F1F45"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b/>
          <w:bCs/>
          <w:sz w:val="32"/>
          <w:szCs w:val="32"/>
          <w:rtl/>
        </w:rPr>
        <w:t>الهدف الرئيسي</w:t>
      </w:r>
    </w:p>
    <w:p w14:paraId="4BA4B797" w14:textId="77777777" w:rsidR="000F1F45" w:rsidRPr="001E2F63" w:rsidRDefault="000F1F45" w:rsidP="0072390D">
      <w:pPr>
        <w:numPr>
          <w:ilvl w:val="0"/>
          <w:numId w:val="2"/>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قياس أثر استخدام تقنيات الذكاء الاصطناعي على دقة تقييم المخاطر في الشركات المالية بالمملكة العربية السعودية</w:t>
      </w:r>
      <w:r w:rsidRPr="001E2F63">
        <w:rPr>
          <w:rFonts w:ascii="Sakkal Majalla" w:hAnsi="Sakkal Majalla" w:cs="Sakkal Majalla"/>
          <w:sz w:val="32"/>
          <w:szCs w:val="32"/>
        </w:rPr>
        <w:t>.</w:t>
      </w:r>
    </w:p>
    <w:p w14:paraId="0923EDD5" w14:textId="171C6A8F" w:rsidR="000F1F45" w:rsidRPr="001E2F63" w:rsidRDefault="000F1F45" w:rsidP="0072390D">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b/>
          <w:bCs/>
          <w:sz w:val="32"/>
          <w:szCs w:val="32"/>
          <w:rtl/>
        </w:rPr>
        <w:t>الأهداف الفرعية</w:t>
      </w:r>
    </w:p>
    <w:p w14:paraId="4267ACEA" w14:textId="77777777" w:rsidR="000F1F45" w:rsidRPr="001E2F63" w:rsidRDefault="000F1F45" w:rsidP="0072390D">
      <w:pPr>
        <w:numPr>
          <w:ilvl w:val="0"/>
          <w:numId w:val="2"/>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قياس أثر استخدام تقنيات الذكاء الاصطناعي على دقة تقييم مخاطر الائتمان في الشركات المالية بالمملكة العربية السعودية</w:t>
      </w:r>
      <w:r w:rsidRPr="001E2F63">
        <w:rPr>
          <w:rFonts w:ascii="Sakkal Majalla" w:hAnsi="Sakkal Majalla" w:cs="Sakkal Majalla"/>
          <w:sz w:val="32"/>
          <w:szCs w:val="32"/>
        </w:rPr>
        <w:t>.</w:t>
      </w:r>
    </w:p>
    <w:p w14:paraId="1E61711D" w14:textId="77777777" w:rsidR="000F1F45" w:rsidRPr="001E2F63" w:rsidRDefault="000F1F45" w:rsidP="0072390D">
      <w:pPr>
        <w:numPr>
          <w:ilvl w:val="0"/>
          <w:numId w:val="2"/>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قياس أثر استخدام تقنيات الذكاء الاصطناعي على دقة تقييم مخاطر السيولة في الشركات المالية بالمملكة العربية السعودية</w:t>
      </w:r>
      <w:r w:rsidRPr="001E2F63">
        <w:rPr>
          <w:rFonts w:ascii="Sakkal Majalla" w:hAnsi="Sakkal Majalla" w:cs="Sakkal Majalla"/>
          <w:sz w:val="32"/>
          <w:szCs w:val="32"/>
        </w:rPr>
        <w:t>.</w:t>
      </w:r>
    </w:p>
    <w:p w14:paraId="15D22D47" w14:textId="328D8A1B" w:rsidR="000F1F45" w:rsidRPr="001E2F63" w:rsidRDefault="000F1F45" w:rsidP="0072390D">
      <w:pPr>
        <w:numPr>
          <w:ilvl w:val="0"/>
          <w:numId w:val="2"/>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قياس أثر استخدام تقنيات الذكاء الاصطناعي على دقة تقييم مخاطر السوق في الشركات المالية بالمملكة العربية السعودية</w:t>
      </w:r>
      <w:r w:rsidRPr="001E2F63">
        <w:rPr>
          <w:rFonts w:ascii="Sakkal Majalla" w:hAnsi="Sakkal Majalla" w:cs="Sakkal Majalla"/>
          <w:sz w:val="32"/>
          <w:szCs w:val="32"/>
        </w:rPr>
        <w:t>.</w:t>
      </w:r>
    </w:p>
    <w:p w14:paraId="028D25F0" w14:textId="5C0AE117" w:rsidR="00C0486B" w:rsidRPr="001E2F63" w:rsidRDefault="00C0486B" w:rsidP="00680FDF">
      <w:pPr>
        <w:pStyle w:val="Heading1"/>
        <w:bidi/>
        <w:rPr>
          <w:rFonts w:ascii="Sakkal Majalla" w:hAnsi="Sakkal Majalla" w:cs="Sakkal Majalla"/>
          <w:b/>
          <w:bCs/>
          <w:color w:val="000000" w:themeColor="text1"/>
          <w:sz w:val="32"/>
          <w:szCs w:val="32"/>
        </w:rPr>
      </w:pPr>
      <w:bookmarkStart w:id="5" w:name="_Toc203071784"/>
      <w:r w:rsidRPr="001E2F63">
        <w:rPr>
          <w:rFonts w:ascii="Sakkal Majalla" w:hAnsi="Sakkal Majalla" w:cs="Sakkal Majalla"/>
          <w:b/>
          <w:bCs/>
          <w:color w:val="000000" w:themeColor="text1"/>
          <w:sz w:val="32"/>
          <w:szCs w:val="32"/>
          <w:rtl/>
        </w:rPr>
        <w:t>فرضيات الدراسة</w:t>
      </w:r>
      <w:bookmarkEnd w:id="5"/>
      <w:r w:rsidRPr="001E2F63">
        <w:rPr>
          <w:rFonts w:ascii="Sakkal Majalla" w:hAnsi="Sakkal Majalla" w:cs="Sakkal Majalla"/>
          <w:b/>
          <w:bCs/>
          <w:color w:val="000000" w:themeColor="text1"/>
          <w:sz w:val="32"/>
          <w:szCs w:val="32"/>
          <w:rtl/>
        </w:rPr>
        <w:t xml:space="preserve"> </w:t>
      </w:r>
    </w:p>
    <w:p w14:paraId="7420FC2F" w14:textId="72884BD5" w:rsidR="005C0BBB" w:rsidRPr="001E2F63" w:rsidRDefault="00C0486B" w:rsidP="0072390D">
      <w:pPr>
        <w:numPr>
          <w:ilvl w:val="0"/>
          <w:numId w:val="8"/>
        </w:numPr>
        <w:bidi/>
        <w:spacing w:before="240" w:line="240" w:lineRule="auto"/>
        <w:jc w:val="mediumKashida"/>
        <w:rPr>
          <w:rFonts w:ascii="Sakkal Majalla" w:hAnsi="Sakkal Majalla" w:cs="Sakkal Majalla"/>
          <w:sz w:val="32"/>
          <w:szCs w:val="32"/>
          <w:rtl/>
        </w:rPr>
      </w:pPr>
      <w:r w:rsidRPr="001E2F63">
        <w:rPr>
          <w:rFonts w:ascii="Sakkal Majalla" w:hAnsi="Sakkal Majalla" w:cs="Sakkal Majalla"/>
          <w:sz w:val="32"/>
          <w:szCs w:val="32"/>
          <w:rtl/>
        </w:rPr>
        <w:t>هناك أثر ذو دلالة إحصائية لاستخدام تقنيات الذكاء الاصطناعي على دقة تقييم المخاطر في الشركات المالية بالمملكة العربية السعودية</w:t>
      </w:r>
      <w:r w:rsidRPr="001E2F63">
        <w:rPr>
          <w:rFonts w:ascii="Sakkal Majalla" w:hAnsi="Sakkal Majalla" w:cs="Sakkal Majalla"/>
          <w:sz w:val="32"/>
          <w:szCs w:val="32"/>
        </w:rPr>
        <w:t>.</w:t>
      </w:r>
    </w:p>
    <w:p w14:paraId="046FA33B" w14:textId="7234F17B" w:rsidR="00C0486B" w:rsidRPr="001E2F63" w:rsidRDefault="00C0486B" w:rsidP="0072390D">
      <w:pPr>
        <w:bidi/>
        <w:spacing w:before="240" w:line="240" w:lineRule="auto"/>
        <w:ind w:firstLine="720"/>
        <w:jc w:val="mediumKashida"/>
        <w:rPr>
          <w:rFonts w:ascii="Sakkal Majalla" w:hAnsi="Sakkal Majalla" w:cs="Sakkal Majalla"/>
          <w:b/>
          <w:bCs/>
          <w:sz w:val="32"/>
          <w:szCs w:val="32"/>
        </w:rPr>
      </w:pPr>
      <w:r w:rsidRPr="001E2F63">
        <w:rPr>
          <w:rFonts w:ascii="Sakkal Majalla" w:hAnsi="Sakkal Majalla" w:cs="Sakkal Majalla"/>
          <w:b/>
          <w:bCs/>
          <w:sz w:val="32"/>
          <w:szCs w:val="32"/>
          <w:rtl/>
        </w:rPr>
        <w:t>الفرضيات الفرعية</w:t>
      </w:r>
    </w:p>
    <w:p w14:paraId="49D5BDDD" w14:textId="7122FB3D" w:rsidR="00C0486B" w:rsidRPr="001E2F63" w:rsidRDefault="00C0486B" w:rsidP="0072390D">
      <w:pPr>
        <w:numPr>
          <w:ilvl w:val="0"/>
          <w:numId w:val="8"/>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هناك أثر ذو دلالة إحصائية لاستخدام تقنيات الذكاء الاصطناعي على دقة تقييم مخاطر الائتمان في الشركات المالية بالمملكة العربية السعودية</w:t>
      </w:r>
      <w:r w:rsidRPr="001E2F63">
        <w:rPr>
          <w:rFonts w:ascii="Sakkal Majalla" w:hAnsi="Sakkal Majalla" w:cs="Sakkal Majalla"/>
          <w:sz w:val="32"/>
          <w:szCs w:val="32"/>
        </w:rPr>
        <w:t>.</w:t>
      </w:r>
    </w:p>
    <w:p w14:paraId="27E1A04D" w14:textId="1623A94F" w:rsidR="00C0486B" w:rsidRPr="001E2F63" w:rsidRDefault="00C0486B" w:rsidP="0072390D">
      <w:pPr>
        <w:numPr>
          <w:ilvl w:val="0"/>
          <w:numId w:val="8"/>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t>هناك أثر ذو دلالة إحصائية لاستخدام تقنيات الذكاء الاصطناعي على دقة تقييم مخاطر السيولة في الشركات المالية بالمملكة العربية السعودية</w:t>
      </w:r>
      <w:r w:rsidRPr="001E2F63">
        <w:rPr>
          <w:rFonts w:ascii="Sakkal Majalla" w:hAnsi="Sakkal Majalla" w:cs="Sakkal Majalla"/>
          <w:sz w:val="32"/>
          <w:szCs w:val="32"/>
        </w:rPr>
        <w:t>.</w:t>
      </w:r>
    </w:p>
    <w:p w14:paraId="15CF7BB9" w14:textId="00C163F0" w:rsidR="00C0486B" w:rsidRPr="001E2F63" w:rsidRDefault="00C0486B" w:rsidP="0072390D">
      <w:pPr>
        <w:numPr>
          <w:ilvl w:val="0"/>
          <w:numId w:val="8"/>
        </w:numPr>
        <w:bidi/>
        <w:spacing w:before="240" w:line="240" w:lineRule="auto"/>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هناك أثر ذو دلالة إحصائية لاستخدام تقنيات الذكاء الاصطناعي على دقة تقييم مخاطر السوق في الشركات المالية بالمملكة العربية السعودية</w:t>
      </w:r>
      <w:r w:rsidRPr="001E2F63">
        <w:rPr>
          <w:rFonts w:ascii="Sakkal Majalla" w:hAnsi="Sakkal Majalla" w:cs="Sakkal Majalla"/>
          <w:sz w:val="32"/>
          <w:szCs w:val="32"/>
        </w:rPr>
        <w:t>.</w:t>
      </w:r>
    </w:p>
    <w:p w14:paraId="35BA43EC" w14:textId="6DAE05FD" w:rsidR="004309F9" w:rsidRPr="001E2F63" w:rsidRDefault="004309F9" w:rsidP="00680FDF">
      <w:pPr>
        <w:pStyle w:val="Heading1"/>
        <w:bidi/>
        <w:rPr>
          <w:rFonts w:ascii="Sakkal Majalla" w:hAnsi="Sakkal Majalla" w:cs="Sakkal Majalla"/>
          <w:b/>
          <w:bCs/>
          <w:color w:val="000000" w:themeColor="text1"/>
          <w:sz w:val="32"/>
          <w:szCs w:val="32"/>
          <w:rtl/>
        </w:rPr>
      </w:pPr>
      <w:bookmarkStart w:id="6" w:name="_Toc203071785"/>
      <w:r w:rsidRPr="001E2F63">
        <w:rPr>
          <w:rFonts w:ascii="Sakkal Majalla" w:hAnsi="Sakkal Majalla" w:cs="Sakkal Majalla"/>
          <w:b/>
          <w:bCs/>
          <w:color w:val="000000" w:themeColor="text1"/>
          <w:sz w:val="32"/>
          <w:szCs w:val="32"/>
          <w:rtl/>
        </w:rPr>
        <w:t>مصطلحات الدراسة</w:t>
      </w:r>
      <w:bookmarkEnd w:id="6"/>
      <w:r w:rsidRPr="001E2F63">
        <w:rPr>
          <w:rFonts w:ascii="Sakkal Majalla" w:hAnsi="Sakkal Majalla" w:cs="Sakkal Majalla"/>
          <w:b/>
          <w:bCs/>
          <w:color w:val="000000" w:themeColor="text1"/>
          <w:sz w:val="32"/>
          <w:szCs w:val="32"/>
          <w:rtl/>
        </w:rPr>
        <w:t xml:space="preserve"> </w:t>
      </w:r>
    </w:p>
    <w:p w14:paraId="49EC0394" w14:textId="7E5230EC" w:rsidR="00364402" w:rsidRPr="001E2F63" w:rsidRDefault="00364402" w:rsidP="0072390D">
      <w:pPr>
        <w:bidi/>
        <w:spacing w:before="240" w:line="240" w:lineRule="auto"/>
        <w:jc w:val="mediumKashida"/>
        <w:rPr>
          <w:rFonts w:ascii="Sakkal Majalla" w:hAnsi="Sakkal Majalla" w:cs="Sakkal Majalla"/>
          <w:b/>
          <w:bCs/>
          <w:sz w:val="32"/>
          <w:szCs w:val="32"/>
          <w:rtl/>
        </w:rPr>
      </w:pPr>
      <w:r w:rsidRPr="001E2F63">
        <w:rPr>
          <w:rFonts w:ascii="Sakkal Majalla" w:hAnsi="Sakkal Majalla" w:cs="Sakkal Majalla"/>
          <w:b/>
          <w:bCs/>
          <w:sz w:val="32"/>
          <w:szCs w:val="32"/>
          <w:rtl/>
        </w:rPr>
        <w:t>تقييم المخاطر</w:t>
      </w:r>
    </w:p>
    <w:p w14:paraId="26317E63" w14:textId="38C15637" w:rsidR="004309F9" w:rsidRPr="001E2F63" w:rsidRDefault="003A583C" w:rsidP="0072390D">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تقييم</w:t>
      </w:r>
      <w:r w:rsidR="004309F9" w:rsidRPr="001E2F63">
        <w:rPr>
          <w:rFonts w:ascii="Sakkal Majalla" w:hAnsi="Sakkal Majalla" w:cs="Sakkal Majalla"/>
          <w:sz w:val="32"/>
          <w:szCs w:val="32"/>
          <w:rtl/>
        </w:rPr>
        <w:t xml:space="preserve"> المخاطر المالية هي عملية التعامل مع حالات عدم اليقين الناجمة عن الأسواق المالية، والتي تنطوي على تقييم المخاطر المالية التي تواجهها المنظمة. كما تتطلب إدارة المخاطر المالية اتخاذ قرارات تنظيمية حول المخاطر المحتملة التي قد تكون مقبولة في مقابل تلك التي ليست كذلك (بن خالق، 2017)</w:t>
      </w:r>
    </w:p>
    <w:p w14:paraId="57A5BC2E" w14:textId="102D9046" w:rsidR="00364402" w:rsidRPr="001E2F63" w:rsidRDefault="00364402" w:rsidP="0072390D">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يقصد بتقييم المخاطر</w:t>
      </w:r>
      <w:r w:rsidR="009C4258" w:rsidRPr="001E2F63">
        <w:rPr>
          <w:rFonts w:ascii="Sakkal Majalla" w:hAnsi="Sakkal Majalla" w:cs="Sakkal Majalla"/>
          <w:sz w:val="32"/>
          <w:szCs w:val="32"/>
          <w:rtl/>
        </w:rPr>
        <w:t xml:space="preserve"> إجرائيًا</w:t>
      </w:r>
      <w:r w:rsidRPr="001E2F63">
        <w:rPr>
          <w:rFonts w:ascii="Sakkal Majalla" w:hAnsi="Sakkal Majalla" w:cs="Sakkal Majalla"/>
          <w:sz w:val="32"/>
          <w:szCs w:val="32"/>
          <w:rtl/>
        </w:rPr>
        <w:t xml:space="preserve"> في هذه الدراسة الإجراءات والنماذج والأساليب المتبعة داخل الشركات المالية بالمملكة العربية السعودية لرصد، وتحليل، وقياس احتمالية حدوث المخاطر المختلفة، سواء كانت مخاطر ائتمان أو سيولة أو سوق، والآثار المحتملة لتلك المخاطر على الأداء المالي للمؤسسة، وذلك بالاعتماد على أدوات كمية ونوعية. ويتم تحديده في هذه الدراسة من خلال استجابات عينة الدراسة حول مدى دقة وسرعة واتساق نتائج عمليات تقييم المخاطر قبل وبعد استخدام تقنيات الذكاء الاصطناعي، بالإضافة إلى المؤشرات الرقمية المرتبطة بمستوى التنبؤ بالمخاطر المحققة فعليًا مقارنة بالتوقعات</w:t>
      </w:r>
    </w:p>
    <w:p w14:paraId="0C0F63A4" w14:textId="0078C74C" w:rsidR="00364402" w:rsidRPr="001E2F63" w:rsidRDefault="00364402" w:rsidP="0072390D">
      <w:pPr>
        <w:bidi/>
        <w:spacing w:before="240" w:line="240" w:lineRule="auto"/>
        <w:ind w:firstLine="720"/>
        <w:jc w:val="mediumKashida"/>
        <w:rPr>
          <w:rFonts w:ascii="Sakkal Majalla" w:hAnsi="Sakkal Majalla" w:cs="Sakkal Majalla"/>
          <w:b/>
          <w:bCs/>
          <w:sz w:val="32"/>
          <w:szCs w:val="32"/>
          <w:rtl/>
        </w:rPr>
      </w:pPr>
      <w:r w:rsidRPr="001E2F63">
        <w:rPr>
          <w:rFonts w:ascii="Sakkal Majalla" w:hAnsi="Sakkal Majalla" w:cs="Sakkal Majalla"/>
          <w:b/>
          <w:bCs/>
          <w:sz w:val="32"/>
          <w:szCs w:val="32"/>
          <w:rtl/>
        </w:rPr>
        <w:t xml:space="preserve">الذكاء الاصطناعي </w:t>
      </w:r>
    </w:p>
    <w:p w14:paraId="644280E1" w14:textId="7839873C" w:rsidR="00AE299D" w:rsidRPr="001E2F63" w:rsidRDefault="00AE299D" w:rsidP="0072390D">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يعرفها(بخوش</w:t>
      </w:r>
      <w:r w:rsidR="0052628C" w:rsidRPr="001E2F63">
        <w:rPr>
          <w:rFonts w:ascii="Sakkal Majalla" w:hAnsi="Sakkal Majalla" w:cs="Sakkal Majalla"/>
          <w:sz w:val="32"/>
          <w:szCs w:val="32"/>
          <w:rtl/>
        </w:rPr>
        <w:t>،2025)بأنها"</w:t>
      </w:r>
      <w:r w:rsidRPr="001E2F63">
        <w:rPr>
          <w:rFonts w:ascii="Sakkal Majalla" w:hAnsi="Sakkal Majalla" w:cs="Sakkal Majalla"/>
          <w:sz w:val="32"/>
          <w:szCs w:val="32"/>
          <w:rtl/>
        </w:rPr>
        <w:t xml:space="preserve"> أكثر من مجرد تقنية؛ إنه ظاهرة معرفية واجتماعية مركبة فهمه يتطلب رؤية متعددة التخصصات تجمع بين الحوسبة الفلسفة، والسياسة، وتعتبر تقنياته أدوات حيوية تساهم في تحسين الكفاءة والقدرة على اتخاذ القرارات في مجموعة متنوعة من المجالات</w:t>
      </w:r>
      <w:r w:rsidR="0052628C" w:rsidRPr="001E2F63">
        <w:rPr>
          <w:rFonts w:ascii="Sakkal Majalla" w:hAnsi="Sakkal Majalla" w:cs="Sakkal Majalla"/>
          <w:sz w:val="32"/>
          <w:szCs w:val="32"/>
          <w:rtl/>
        </w:rPr>
        <w:t>"</w:t>
      </w:r>
    </w:p>
    <w:p w14:paraId="5AE66755" w14:textId="6FFF4F12" w:rsidR="00C1404C" w:rsidRPr="001E2F63" w:rsidRDefault="00364402" w:rsidP="001E2F63">
      <w:pPr>
        <w:bidi/>
        <w:spacing w:before="240" w:line="240" w:lineRule="auto"/>
        <w:ind w:firstLine="720"/>
        <w:jc w:val="mediumKashida"/>
        <w:rPr>
          <w:rFonts w:ascii="Sakkal Majalla" w:hAnsi="Sakkal Majalla" w:cs="Sakkal Majalla"/>
          <w:b/>
          <w:bCs/>
          <w:sz w:val="32"/>
          <w:szCs w:val="32"/>
          <w:rtl/>
        </w:rPr>
      </w:pPr>
      <w:r w:rsidRPr="001E2F63">
        <w:rPr>
          <w:rFonts w:ascii="Sakkal Majalla" w:hAnsi="Sakkal Majalla" w:cs="Sakkal Majalla"/>
          <w:sz w:val="32"/>
          <w:szCs w:val="32"/>
          <w:rtl/>
        </w:rPr>
        <w:t xml:space="preserve">يقصد بالذكاء الاصطناعي إجرائيًا في هذه الدراسة جميع الأنظمة والبرمجيات الذكية التي تعتمد على خوارزميات تعلم الآلة، ومعالجة البيانات الضخمة، وتقنيات التحليل التنبئي، والتي يتم توظيفها في الشركات المالية بالمملكة العربية السعودية بهدف دعم عمليات تقييم المخاطر وتحليل البيانات المالية. ويتم تحديده إجرائيًا من خلال ما يتوفر لدى الشركات من تطبيقات </w:t>
      </w:r>
      <w:r w:rsidRPr="001E2F63">
        <w:rPr>
          <w:rFonts w:ascii="Sakkal Majalla" w:hAnsi="Sakkal Majalla" w:cs="Sakkal Majalla"/>
          <w:sz w:val="32"/>
          <w:szCs w:val="32"/>
          <w:rtl/>
        </w:rPr>
        <w:lastRenderedPageBreak/>
        <w:t>وأنظمة معتمدة للذكاء الاصطناعي، ومستوى استخدامها، وتأثيرها على تحسين دقة تقييم المخاطر، وفقًا لآراء العينة المستهدفة ونتائج التحليل الإحصائي</w:t>
      </w:r>
      <w:r w:rsidRPr="001E2F63">
        <w:rPr>
          <w:rFonts w:ascii="Sakkal Majalla" w:hAnsi="Sakkal Majalla" w:cs="Sakkal Majalla"/>
          <w:sz w:val="32"/>
          <w:szCs w:val="32"/>
        </w:rPr>
        <w:t>.</w:t>
      </w:r>
    </w:p>
    <w:p w14:paraId="166AE709" w14:textId="0C949CA5" w:rsidR="00C1404C" w:rsidRPr="001E2F63" w:rsidRDefault="00C1404C" w:rsidP="005A6B84">
      <w:pPr>
        <w:pStyle w:val="Heading1"/>
        <w:bidi/>
        <w:jc w:val="center"/>
        <w:rPr>
          <w:rFonts w:ascii="Sakkal Majalla" w:hAnsi="Sakkal Majalla" w:cs="Sakkal Majalla"/>
          <w:b/>
          <w:bCs/>
          <w:color w:val="000000" w:themeColor="text1"/>
          <w:sz w:val="32"/>
          <w:szCs w:val="32"/>
          <w:rtl/>
        </w:rPr>
      </w:pPr>
      <w:bookmarkStart w:id="7" w:name="_Toc203071786"/>
      <w:r w:rsidRPr="001E2F63">
        <w:rPr>
          <w:rFonts w:ascii="Sakkal Majalla" w:hAnsi="Sakkal Majalla" w:cs="Sakkal Majalla"/>
          <w:b/>
          <w:bCs/>
          <w:color w:val="000000" w:themeColor="text1"/>
          <w:sz w:val="32"/>
          <w:szCs w:val="32"/>
          <w:rtl/>
        </w:rPr>
        <w:t>الفصل الثاني: الإطار النظري</w:t>
      </w:r>
      <w:r w:rsidR="005A6B84" w:rsidRPr="001E2F63">
        <w:rPr>
          <w:rFonts w:ascii="Sakkal Majalla" w:hAnsi="Sakkal Majalla" w:cs="Sakkal Majalla"/>
          <w:b/>
          <w:bCs/>
          <w:color w:val="000000" w:themeColor="text1"/>
          <w:sz w:val="32"/>
          <w:szCs w:val="32"/>
          <w:rtl/>
        </w:rPr>
        <w:t xml:space="preserve"> والدراسات السابقة</w:t>
      </w:r>
      <w:bookmarkEnd w:id="7"/>
    </w:p>
    <w:p w14:paraId="20AA5B48" w14:textId="21486A40" w:rsidR="005A6B84" w:rsidRPr="001E2F63" w:rsidRDefault="005A6B84" w:rsidP="005A6B84">
      <w:pPr>
        <w:pStyle w:val="Heading2"/>
        <w:bidi/>
        <w:jc w:val="center"/>
        <w:rPr>
          <w:rFonts w:ascii="Sakkal Majalla" w:hAnsi="Sakkal Majalla" w:cs="Sakkal Majalla"/>
          <w:b/>
          <w:bCs/>
          <w:color w:val="000000" w:themeColor="text1"/>
          <w:rtl/>
        </w:rPr>
      </w:pPr>
      <w:bookmarkStart w:id="8" w:name="_Toc203071787"/>
      <w:r w:rsidRPr="001E2F63">
        <w:rPr>
          <w:rFonts w:ascii="Sakkal Majalla" w:hAnsi="Sakkal Majalla" w:cs="Sakkal Majalla"/>
          <w:b/>
          <w:bCs/>
          <w:color w:val="000000" w:themeColor="text1"/>
          <w:rtl/>
        </w:rPr>
        <w:t>أولاً:الإطار النظري</w:t>
      </w:r>
      <w:bookmarkEnd w:id="8"/>
    </w:p>
    <w:p w14:paraId="4275453A" w14:textId="487FCCCF" w:rsidR="00C1404C" w:rsidRPr="001E2F63" w:rsidRDefault="00C1404C" w:rsidP="005A6B84">
      <w:pPr>
        <w:pStyle w:val="Heading3"/>
        <w:bidi/>
        <w:rPr>
          <w:rFonts w:ascii="Sakkal Majalla" w:hAnsi="Sakkal Majalla" w:cs="Sakkal Majalla"/>
          <w:b/>
          <w:bCs/>
          <w:color w:val="000000" w:themeColor="text1"/>
          <w:sz w:val="32"/>
          <w:szCs w:val="32"/>
          <w:rtl/>
        </w:rPr>
      </w:pPr>
      <w:bookmarkStart w:id="9" w:name="_Toc203071788"/>
      <w:r w:rsidRPr="001E2F63">
        <w:rPr>
          <w:rFonts w:ascii="Sakkal Majalla" w:hAnsi="Sakkal Majalla" w:cs="Sakkal Majalla"/>
          <w:b/>
          <w:bCs/>
          <w:color w:val="000000" w:themeColor="text1"/>
          <w:sz w:val="32"/>
          <w:szCs w:val="32"/>
          <w:rtl/>
        </w:rPr>
        <w:t>أولاً: الذكاء الاصطناعي</w:t>
      </w:r>
      <w:bookmarkEnd w:id="9"/>
      <w:r w:rsidRPr="001E2F63">
        <w:rPr>
          <w:rFonts w:ascii="Sakkal Majalla" w:hAnsi="Sakkal Majalla" w:cs="Sakkal Majalla"/>
          <w:b/>
          <w:bCs/>
          <w:color w:val="000000" w:themeColor="text1"/>
          <w:sz w:val="32"/>
          <w:szCs w:val="32"/>
          <w:rtl/>
        </w:rPr>
        <w:t xml:space="preserve"> </w:t>
      </w:r>
    </w:p>
    <w:p w14:paraId="4B7194FE" w14:textId="631476DC" w:rsidR="00C1404C" w:rsidRPr="001E2F63" w:rsidRDefault="00E13FF2" w:rsidP="005A6B84">
      <w:pPr>
        <w:pStyle w:val="Heading4"/>
        <w:bidi/>
        <w:rPr>
          <w:rFonts w:ascii="Sakkal Majalla" w:hAnsi="Sakkal Majalla" w:cs="Sakkal Majalla"/>
          <w:b/>
          <w:bCs/>
          <w:i w:val="0"/>
          <w:iCs w:val="0"/>
          <w:color w:val="000000" w:themeColor="text1"/>
          <w:sz w:val="32"/>
          <w:szCs w:val="32"/>
        </w:rPr>
      </w:pPr>
      <w:r w:rsidRPr="001E2F63">
        <w:rPr>
          <w:rFonts w:ascii="Sakkal Majalla" w:hAnsi="Sakkal Majalla" w:cs="Sakkal Majalla"/>
          <w:b/>
          <w:bCs/>
          <w:i w:val="0"/>
          <w:iCs w:val="0"/>
          <w:color w:val="000000" w:themeColor="text1"/>
          <w:sz w:val="32"/>
          <w:szCs w:val="32"/>
          <w:rtl/>
        </w:rPr>
        <w:t>مفهوم و</w:t>
      </w:r>
      <w:r w:rsidR="00C1404C" w:rsidRPr="001E2F63">
        <w:rPr>
          <w:rFonts w:ascii="Sakkal Majalla" w:hAnsi="Sakkal Majalla" w:cs="Sakkal Majalla"/>
          <w:b/>
          <w:bCs/>
          <w:i w:val="0"/>
          <w:iCs w:val="0"/>
          <w:color w:val="000000" w:themeColor="text1"/>
          <w:sz w:val="32"/>
          <w:szCs w:val="32"/>
          <w:rtl/>
        </w:rPr>
        <w:t>نشأة وتاريخ الذكاء الاصطناعي</w:t>
      </w:r>
    </w:p>
    <w:p w14:paraId="11217927" w14:textId="314635D0" w:rsidR="00C1404C" w:rsidRPr="001E2F63" w:rsidRDefault="00C1404C" w:rsidP="00C1404C">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 xml:space="preserve">يعود ظهور الذكاء الاصطناعي كمجال علمي مستقل إلى منتصف القرن العشرين، وبالتحديد إلى عام 1956، حيث شكّل مؤتمر دارتموث الشهير في الولايات المتحدة الأمريكية المحطة الفعلية لانطلاقة هذا التخصص الواعد. ففي هذا المؤتمر التاريخي، اجتمع نخبة من أبرز علماء الحاسوب، والرياضيين، والباحثين في علم النفس، الذين كانوا يتشاركون إيمانًا راسخًا بأن للآلة قدرة مستقبلية على محاكاة السلوك الذكي البشري، وتحليل المشكلات واتخاذ القرارات بأساليب تحاكي القدرات العقلية للبشر. ويُنسب الفضل في إطلاق مصطلح "الذكاء الاصطناعي" إلى العالِم </w:t>
      </w:r>
      <w:r w:rsidRPr="001E2F63">
        <w:rPr>
          <w:rStyle w:val="Strong"/>
          <w:rFonts w:ascii="Sakkal Majalla" w:eastAsiaTheme="majorEastAsia" w:hAnsi="Sakkal Majalla" w:cs="Sakkal Majalla"/>
          <w:sz w:val="32"/>
          <w:szCs w:val="32"/>
          <w:rtl/>
        </w:rPr>
        <w:t>جون مكارثي</w:t>
      </w:r>
      <w:r w:rsidRPr="001E2F63">
        <w:rPr>
          <w:rFonts w:ascii="Sakkal Majalla" w:hAnsi="Sakkal Majalla" w:cs="Sakkal Majalla"/>
          <w:sz w:val="32"/>
          <w:szCs w:val="32"/>
          <w:rtl/>
        </w:rPr>
        <w:t xml:space="preserve">، الذي قدّم هذا المفهوم الجديد خلال المؤتمر، مُعلِنًا بذلك ميلاد فرع علمي جديد يتجاوز حدود الحوسبة التقليدية، ويطمح إلى ابتكار نظم قادرة على التعلم، والتحليل، والاستدلال المنطقي وخلال هذا المؤتمر، تم وضع أولى التصورات البحثية والمنهجيات العلمية اللازمة لتطوير الذكاء الاصطناعي، حيث شهد الحدث عرض أول برنامج ذكاء اصطناعي حمل اسم </w:t>
      </w:r>
      <w:r w:rsidRPr="001E2F63">
        <w:rPr>
          <w:rStyle w:val="Strong"/>
          <w:rFonts w:ascii="Sakkal Majalla" w:eastAsiaTheme="majorEastAsia" w:hAnsi="Sakkal Majalla" w:cs="Sakkal Majalla"/>
          <w:sz w:val="32"/>
          <w:szCs w:val="32"/>
        </w:rPr>
        <w:t>"</w:t>
      </w:r>
      <w:r w:rsidRPr="001E2F63">
        <w:rPr>
          <w:rStyle w:val="Strong"/>
          <w:rFonts w:ascii="Sakkal Majalla" w:eastAsiaTheme="majorEastAsia" w:hAnsi="Sakkal Majalla" w:cs="Sakkal Majalla"/>
          <w:sz w:val="32"/>
          <w:szCs w:val="32"/>
          <w:rtl/>
        </w:rPr>
        <w:t>المنظر المنطقي</w:t>
      </w:r>
      <w:r w:rsidRPr="001E2F63">
        <w:rPr>
          <w:rStyle w:val="Strong"/>
          <w:rFonts w:ascii="Sakkal Majalla" w:eastAsiaTheme="majorEastAsia" w:hAnsi="Sakkal Majalla" w:cs="Sakkal Majalla"/>
          <w:sz w:val="32"/>
          <w:szCs w:val="32"/>
        </w:rPr>
        <w:t>" (Logic Theorist)</w:t>
      </w:r>
      <w:r w:rsidRPr="001E2F63">
        <w:rPr>
          <w:rFonts w:ascii="Sakkal Majalla" w:hAnsi="Sakkal Majalla" w:cs="Sakkal Majalla"/>
          <w:sz w:val="32"/>
          <w:szCs w:val="32"/>
          <w:rtl/>
        </w:rPr>
        <w:t xml:space="preserve">، الذي استطاع محاكاة التفكير المنطقي البشري من خلال إثبات مجموعة من النظريات الرياضية المرتبطة بحساب التفاضل والتكامل. وقد مثل هذا البرنامج إنجازًا نوعيًا في إثبات إمكانية نقل ملكة التفكير المجرد إلى أنظمة حاسوبية. تبع ذلك مباشرة تطوير برنامج آخر لا يقل أهمية، وهو </w:t>
      </w:r>
      <w:r w:rsidRPr="001E2F63">
        <w:rPr>
          <w:rStyle w:val="Strong"/>
          <w:rFonts w:ascii="Sakkal Majalla" w:eastAsiaTheme="majorEastAsia" w:hAnsi="Sakkal Majalla" w:cs="Sakkal Majalla"/>
          <w:sz w:val="32"/>
          <w:szCs w:val="32"/>
        </w:rPr>
        <w:t>"</w:t>
      </w:r>
      <w:r w:rsidRPr="001E2F63">
        <w:rPr>
          <w:rStyle w:val="Strong"/>
          <w:rFonts w:ascii="Sakkal Majalla" w:eastAsiaTheme="majorEastAsia" w:hAnsi="Sakkal Majalla" w:cs="Sakkal Majalla"/>
          <w:sz w:val="32"/>
          <w:szCs w:val="32"/>
          <w:rtl/>
        </w:rPr>
        <w:t>برنامج إحلال المشكلات العام</w:t>
      </w:r>
      <w:r w:rsidRPr="001E2F63">
        <w:rPr>
          <w:rStyle w:val="Strong"/>
          <w:rFonts w:ascii="Sakkal Majalla" w:eastAsiaTheme="majorEastAsia" w:hAnsi="Sakkal Majalla" w:cs="Sakkal Majalla"/>
          <w:sz w:val="32"/>
          <w:szCs w:val="32"/>
        </w:rPr>
        <w:t>" (General Problem Solver)</w:t>
      </w:r>
      <w:r w:rsidRPr="001E2F63">
        <w:rPr>
          <w:rFonts w:ascii="Sakkal Majalla" w:hAnsi="Sakkal Majalla" w:cs="Sakkal Majalla"/>
          <w:sz w:val="32"/>
          <w:szCs w:val="32"/>
          <w:rtl/>
        </w:rPr>
        <w:t>، الذي وُظِّف لمعالجة طيف واسع من المشكلات بطريقة مرنة، معتمدًا على مبادئ التحليل المنطقي، وهو ما شكّل نواة نظرية لبرمجيات الذكاء الاصطناعي القادرة على التعامل مع مواقف وسيناريوهات متغيرة ومتنوعة. (القرني، 2021)</w:t>
      </w:r>
    </w:p>
    <w:p w14:paraId="2545E767" w14:textId="05E45243" w:rsidR="00C1404C" w:rsidRPr="001E2F63" w:rsidRDefault="00C1404C" w:rsidP="00C1404C">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وفي ستينيات القرن العشرين، شهد الذكاء الاصطناعي تقدمًا ملحوظًا مع اتساع تطبيقاته في مجالات متعددة مثل الطب، والهندسة، والكيمياء فقد أُستخدمت أنظمة الذكاء الاصطناعي في تحليل البيانات الطبية، وتشخيص الأمراض، وتحسين عمليات التصنيع الكيميائي المعقد، مما مكّن المؤسسات من تحقيق مستويات غير مسبوقة من الدقة التشغيلية وكفاءة الأداء</w:t>
      </w:r>
      <w:r w:rsidR="006A0BD3"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 xml:space="preserve">هذا النجاح شجّع الباحثين على استكشاف آفاق </w:t>
      </w:r>
      <w:r w:rsidRPr="001E2F63">
        <w:rPr>
          <w:rFonts w:ascii="Sakkal Majalla" w:hAnsi="Sakkal Majalla" w:cs="Sakkal Majalla"/>
          <w:sz w:val="32"/>
          <w:szCs w:val="32"/>
          <w:rtl/>
        </w:rPr>
        <w:lastRenderedPageBreak/>
        <w:t xml:space="preserve">جديدة لتقنيات الذكاء الاصطناعي، ليتوسع استخدامها في قطاعات أخرى أبرزها التعليم والإدارة المالية. ومع حلول الثمانينيات، ظهرت </w:t>
      </w:r>
      <w:r w:rsidRPr="001E2F63">
        <w:rPr>
          <w:rStyle w:val="Strong"/>
          <w:rFonts w:ascii="Sakkal Majalla" w:eastAsiaTheme="majorEastAsia" w:hAnsi="Sakkal Majalla" w:cs="Sakkal Majalla"/>
          <w:sz w:val="32"/>
          <w:szCs w:val="32"/>
          <w:rtl/>
        </w:rPr>
        <w:t>أنظمة الخبرة</w:t>
      </w:r>
      <w:r w:rsidRPr="001E2F63">
        <w:rPr>
          <w:rFonts w:ascii="Sakkal Majalla" w:hAnsi="Sakkal Majalla" w:cs="Sakkal Majalla"/>
          <w:sz w:val="32"/>
          <w:szCs w:val="32"/>
          <w:rtl/>
        </w:rPr>
        <w:t xml:space="preserve"> </w:t>
      </w:r>
      <w:r w:rsidRPr="001E2F63">
        <w:rPr>
          <w:rFonts w:ascii="Sakkal Majalla" w:hAnsi="Sakkal Majalla" w:cs="Sakkal Majalla"/>
          <w:sz w:val="32"/>
          <w:szCs w:val="32"/>
        </w:rPr>
        <w:t>(Expert Systems)</w:t>
      </w:r>
      <w:r w:rsidRPr="001E2F63">
        <w:rPr>
          <w:rFonts w:ascii="Sakkal Majalla" w:hAnsi="Sakkal Majalla" w:cs="Sakkal Majalla"/>
          <w:sz w:val="32"/>
          <w:szCs w:val="32"/>
          <w:rtl/>
        </w:rPr>
        <w:t>، التي مثلت ثورة تقنية ساعدت المؤسسات المالية والاقتصادية في اتخاذ قرارات دقيقة ومعتمدة على تحليل آلي متكامل للبيانات، لا سيما في عمليات التحليل المحاسبي والتنبؤ المالي وعلى المستوى النظري، يُعرَّف الذكاء الاصطناعي في علم الحوسبة بأنه ذلك الفرع من علوم الحاسوب الذي يسعى إلى تصميم أنظمة قادرة على تنفيذ مهام تتطلب درجة من الذكاء تشبه الذكاء البشري ويشمل ذلك مجموعة من القدرات المتقدمة، من بينها التعلم من التجارب السابقة، وفهم اللغة الطبيعية، والتكيف مع الظروف البيئية المتغيرة، واتخاذ قرارات منطقية قائمة على التحليل المتعمق للبيانات</w:t>
      </w:r>
      <w:r w:rsidR="005B05AF"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وتبرز أهمية الذكاء الاصطناعي في قدرته على محاكاة عمليات التفكير الإنساني، وتنفيذ مهام معقدة مثل القيادة الذاتية للمركبات، والتفاعل مع العملاء بأسلوب احترافي في مراكز الخدمة، بالإضافة إلى دوره الحيوي في الحوسبة الطبية الدقيقة، وتحليل البيانات المالية، ووضع النماذج التنبؤية المعقدة(أحمد، 2023)</w:t>
      </w:r>
      <w:r w:rsidRPr="001E2F63">
        <w:rPr>
          <w:rFonts w:ascii="Sakkal Majalla" w:hAnsi="Sakkal Majalla" w:cs="Sakkal Majalla"/>
          <w:sz w:val="32"/>
          <w:szCs w:val="32"/>
        </w:rPr>
        <w:t>.</w:t>
      </w:r>
    </w:p>
    <w:p w14:paraId="1F257FEF" w14:textId="233479A8" w:rsidR="00B640DA" w:rsidRPr="001E2F63" w:rsidRDefault="00C1404C"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 xml:space="preserve">ويجمع الباحثون على أن عبقرية الذكاء الاصطناعي تكمن في قدرته على الجمع بين مجموعة من الوظائف الإدراكية المتقدمة، ودمجها ضمن منظومات تقنية قادرة على اتخاذ قرارات سريعة ودقيقة في مواقف متغيرة، مما يعزز كفاءة الأداء المؤسسي، ويرفع من مستوى التنافسية في مختلف القطاعات ومع تسارع الابتكارات التقنية في السنوات الأخيرة، بات الذكاء الاصطناعي اليوم من أبرز المحركات الرئيسة للتحول الرقمي العالمي، وركيزة أساسية لتحقيق رؤى التنمية المستدامة في العديد من الدول، وعلى رأسها المملكة العربية السعودية في إطار رؤيتها الطموحة 2030. </w:t>
      </w:r>
    </w:p>
    <w:p w14:paraId="507D6F71" w14:textId="424B4FA3"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يشكّل الذكاء الاصطناعي أحد أبرز مجالات علوم الحاسوب وأكثرها تطورًا في العصر الحديث، إذ يُعنى هذا المجال بمحاكاة القدرات الذهنية البشرية باستخدام الآلات والأنظمة الحاسوبية ويُعرّف (عبد الوهاب وآخرون، 2018) الذكاء الاصطناعي بأنه فرع علمي متخصص يُركز على تصميم وتطوير أنظمة وبرامج قادرة على أداء مهام تتطلب ذكاءً شبيهًا بالبشر، كالتفكير واتخاذ القرار والتعلم من التجارب السابقة، والقدرة على التفاعل بطرق تحاكي العقل البشري في أدائه وتبرز أهمية هذا المجال في سعيه نحو ابتكار حلول ذكية قادرة على استيعاب المعلومات من بيئتها المحيطة، وتحليلها، واتخاذ قرارات مناسبة وفقًا للظروف والمعطيات المتغيرة</w:t>
      </w:r>
      <w:r w:rsidRPr="001E2F63">
        <w:rPr>
          <w:rFonts w:ascii="Sakkal Majalla" w:hAnsi="Sakkal Majalla" w:cs="Sakkal Majalla"/>
          <w:sz w:val="32"/>
          <w:szCs w:val="32"/>
        </w:rPr>
        <w:t>.</w:t>
      </w:r>
    </w:p>
    <w:p w14:paraId="7E1D1723" w14:textId="5E3AF45C"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 xml:space="preserve">ومن جهة أخرى، يرى (الظاهري، 2017) أن الذكاء الاصطناعي هو علم يدرس كيفية تصميم أنظمة ذكية يمكنها التعلم من البيئة وفهم مكوناتها، ثم اتخاذ قرارات ترفع من مستوى كفاءتها وفاعليتها ويؤكد العالم جون مكارثي — الذي يُنسب إليه وضع مصطلح "الذكاء الاصطناعي" عام 1955 — أن هذا المجال </w:t>
      </w:r>
      <w:r w:rsidRPr="001E2F63">
        <w:rPr>
          <w:rFonts w:ascii="Sakkal Majalla" w:hAnsi="Sakkal Majalla" w:cs="Sakkal Majalla"/>
          <w:sz w:val="32"/>
          <w:szCs w:val="32"/>
          <w:rtl/>
        </w:rPr>
        <w:lastRenderedPageBreak/>
        <w:t>يجمع بين العلم والهندسة في بناء آلات ذكية، قادرة على القيام بوظائف معرفية معقدة، تتطلب عادةً التدخل البشري</w:t>
      </w:r>
      <w:r w:rsidRPr="001E2F63">
        <w:rPr>
          <w:rFonts w:ascii="Sakkal Majalla" w:hAnsi="Sakkal Majalla" w:cs="Sakkal Majalla"/>
          <w:sz w:val="32"/>
          <w:szCs w:val="32"/>
        </w:rPr>
        <w:t>.</w:t>
      </w:r>
    </w:p>
    <w:p w14:paraId="4BDCB4E1" w14:textId="16BD4697"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كما عرّف (الطوخي، 2021) الذكاء الاصطناعي بأنه ذلك النمط من الذكاء الذي تُظهره الآلات والبرمجيات عبر محاكاة أنماط التفكير والاستنتاج لدى البشر، بل وقدرتها على التصرف في مواقف لم تُبرمج عليها مسبقًا، مما يميز هذه الأنظمة بمرونة عالية واستجابة ديناميكية للمتغيرات ويشمل هذا التعريف أيضًا الجانب الأكاديمي الذي يُعنى بدراسة كيفية تصميم أنظمة حاسوبية قادرة على السلوك الذكي، بما يشمل مهام التفكير وحل المشكلات وفهم اللغة الطبيعية</w:t>
      </w:r>
      <w:r w:rsidRPr="001E2F63">
        <w:rPr>
          <w:rFonts w:ascii="Sakkal Majalla" w:hAnsi="Sakkal Majalla" w:cs="Sakkal Majalla"/>
          <w:sz w:val="32"/>
          <w:szCs w:val="32"/>
        </w:rPr>
        <w:t>.</w:t>
      </w:r>
    </w:p>
    <w:p w14:paraId="32311B65" w14:textId="7649C82C"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أما من منظور (الإسكوا، 2019)، فإن الذكاء الاصطناعي يُعرّف على أنه قدرة النظم والآلات على اكتساب المعرفة والخبرات، وتطبيقها بطريقة تتيح لها محاكاة السلوك الإنساني الذكي ولا يقتصر دور هذه الأنظمة على جمع المعلومات فحسب، بل يشمل القدرة على الاستشعار، التحليل، الاستنتاج، اتخاذ القرار، والتعلم المستمر، من خلال مزيج متكامل من الخوارزميات المتطورة وتقنيات معالجة البيانات الضخمة</w:t>
      </w:r>
      <w:r w:rsidRPr="001E2F63">
        <w:rPr>
          <w:rFonts w:ascii="Sakkal Majalla" w:hAnsi="Sakkal Majalla" w:cs="Sakkal Majalla"/>
          <w:sz w:val="32"/>
          <w:szCs w:val="32"/>
        </w:rPr>
        <w:t>.</w:t>
      </w:r>
    </w:p>
    <w:p w14:paraId="690BBF44" w14:textId="12C6D255"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وتعتمد الحكومة الإيطالية، بحسب</w:t>
      </w:r>
      <w:r w:rsidRPr="001E2F63">
        <w:rPr>
          <w:rFonts w:ascii="Sakkal Majalla" w:hAnsi="Sakkal Majalla" w:cs="Sakkal Majalla"/>
          <w:sz w:val="32"/>
          <w:szCs w:val="32"/>
        </w:rPr>
        <w:t xml:space="preserve"> (The Italian Government, 2021)</w:t>
      </w:r>
      <w:r w:rsidRPr="001E2F63">
        <w:rPr>
          <w:rFonts w:ascii="Sakkal Majalla" w:hAnsi="Sakkal Majalla" w:cs="Sakkal Majalla"/>
          <w:sz w:val="32"/>
          <w:szCs w:val="32"/>
          <w:rtl/>
        </w:rPr>
        <w:t>، تعريفًا أكثر شمولية، حيث ترى أن الذكاء الاصطناعي يتمثل في مجموعة من النماذج والخوارزميات والتقنيات الرقمية، التي تجمع بين مهارات الإدراك، والتحليل، والاستدلال، والتفاعل، والتعلم الذاتي، مؤكدةً على أن هذا المجال يُعد محركًا رئيسيًا للتحول الرقمي في المجتمعات الحديثة، لما له من تأثير مباشر في رفع كفاءة الأداء وزيادة الإنتاجية عبر مختلف القطاعات الاقتصادية</w:t>
      </w:r>
      <w:r w:rsidRPr="001E2F63">
        <w:rPr>
          <w:rFonts w:ascii="Sakkal Majalla" w:hAnsi="Sakkal Majalla" w:cs="Sakkal Majalla"/>
          <w:sz w:val="32"/>
          <w:szCs w:val="32"/>
        </w:rPr>
        <w:t>.</w:t>
      </w:r>
    </w:p>
    <w:p w14:paraId="0AA78094" w14:textId="57E0488C"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في ذات السياق، عرّفته (منظمة التعاون الاقتصادي والتنمية، 2021) بوصفه تكنولوجيا شاملة، تساهم بشكل محوري في تحسين رفاهية الشعوب ودعم النشاط الاقتصادي المستدام، إلى جانب تعزيز الابتكار، ورفع مستويات الإنتاجية، ومواجهة التحديات العالمية الكبرى. وتمتد تطبيقات الذكاء الاصطناعي، وفق هذا التعريف، إلى العديد من القطاعات مثل الصناعة، والخدمات المالية، والرعاية الصحية، والنقل، والأمن، مما يجعل من هذه التكنولوجيا عنصرًا مؤثرًا في إعادة صياغة أنماط العمل والعيش في العصر الرقمي</w:t>
      </w:r>
      <w:r w:rsidRPr="001E2F63">
        <w:rPr>
          <w:rFonts w:ascii="Sakkal Majalla" w:hAnsi="Sakkal Majalla" w:cs="Sakkal Majalla"/>
          <w:sz w:val="32"/>
          <w:szCs w:val="32"/>
        </w:rPr>
        <w:t>.</w:t>
      </w:r>
    </w:p>
    <w:p w14:paraId="2B25B073" w14:textId="5031F461"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أما (ماجد وأحمد، 2018) فيريان الذكاء الاصطناعي على أنه محاولة لمحاكاة الذكاء البشري من خلال الحواسيب والبرمجيات، بحيث يمكن لهذه الأنظمة تقليد السلوك البشري الذكي، وتطبيقه في مختلف الميادين العسكرية، والصناعية، والطبية، والتعليمية، والخدمية</w:t>
      </w:r>
      <w:r w:rsidRPr="001E2F63">
        <w:rPr>
          <w:rFonts w:ascii="Sakkal Majalla" w:hAnsi="Sakkal Majalla" w:cs="Sakkal Majalla"/>
          <w:sz w:val="32"/>
          <w:szCs w:val="32"/>
        </w:rPr>
        <w:t>.</w:t>
      </w:r>
    </w:p>
    <w:p w14:paraId="6D3C0CA6" w14:textId="6EBFDF13"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lastRenderedPageBreak/>
        <w:t>في سياق متصل، يعتبر</w:t>
      </w:r>
      <w:r w:rsidRPr="001E2F63">
        <w:rPr>
          <w:rFonts w:ascii="Sakkal Majalla" w:hAnsi="Sakkal Majalla" w:cs="Sakkal Majalla"/>
          <w:sz w:val="32"/>
          <w:szCs w:val="32"/>
        </w:rPr>
        <w:t xml:space="preserve"> (Azoulay, 2018) </w:t>
      </w:r>
      <w:r w:rsidRPr="001E2F63">
        <w:rPr>
          <w:rFonts w:ascii="Sakkal Majalla" w:hAnsi="Sakkal Majalla" w:cs="Sakkal Majalla"/>
          <w:sz w:val="32"/>
          <w:szCs w:val="32"/>
          <w:rtl/>
        </w:rPr>
        <w:t>الذكاء الاصطناعي بمثابة الحدّ الفاصل لحضارة إنسانية جديدة، حيث يرى أن هذا المجال سيُعيد تعريف شكل المجتمعات وطبيعة التفاعل البشري مع التقنية</w:t>
      </w:r>
      <w:r w:rsidR="005B05AF"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وينبغي — وفقًا له — أن يُطوَّر هذا المجال وفق نهج إنساني قائم على القيم والمبادئ، مع احترام حقوق الإنسان، بحيث لا يتفوق الذكاء الاصطناعي على نظيره البشري بشكل يُهدد توازن الحضارات</w:t>
      </w:r>
      <w:r w:rsidRPr="001E2F63">
        <w:rPr>
          <w:rFonts w:ascii="Sakkal Majalla" w:hAnsi="Sakkal Majalla" w:cs="Sakkal Majalla"/>
          <w:sz w:val="32"/>
          <w:szCs w:val="32"/>
        </w:rPr>
        <w:t>.</w:t>
      </w:r>
    </w:p>
    <w:p w14:paraId="22948AE0" w14:textId="46E75933"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أما</w:t>
      </w:r>
      <w:r w:rsidRPr="001E2F63">
        <w:rPr>
          <w:rFonts w:ascii="Sakkal Majalla" w:hAnsi="Sakkal Majalla" w:cs="Sakkal Majalla"/>
          <w:sz w:val="32"/>
          <w:szCs w:val="32"/>
        </w:rPr>
        <w:t xml:space="preserve"> (The Federal Highway Administration, 2022) </w:t>
      </w:r>
      <w:r w:rsidRPr="001E2F63">
        <w:rPr>
          <w:rFonts w:ascii="Sakkal Majalla" w:hAnsi="Sakkal Majalla" w:cs="Sakkal Majalla"/>
          <w:sz w:val="32"/>
          <w:szCs w:val="32"/>
          <w:rtl/>
        </w:rPr>
        <w:t>فتُعرّف الذكاء الاصطناعي من زاوية تقنية أكثر تحديدًا، باعتباره مجموعة من التقنيات القائمة على معالجة المعلومات واستخلاص النتائج، حيث تُحلل أجهزة الحاسوب مدخلات البيانات وفق خوارزميات معقدة، بما يمنحها القدرة على استنتاج المخرجات بطرق قد تختلف عن أساليب التفكير البشري، خاصة في آليات التعلم والتخزين والمعالجة</w:t>
      </w:r>
      <w:r w:rsidRPr="001E2F63">
        <w:rPr>
          <w:rFonts w:ascii="Sakkal Majalla" w:hAnsi="Sakkal Majalla" w:cs="Sakkal Majalla"/>
          <w:sz w:val="32"/>
          <w:szCs w:val="32"/>
        </w:rPr>
        <w:t>.</w:t>
      </w:r>
    </w:p>
    <w:p w14:paraId="24E06DF5" w14:textId="51DDC7E0"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من منظور آخر، يشير</w:t>
      </w:r>
      <w:r w:rsidRPr="001E2F63">
        <w:rPr>
          <w:rFonts w:ascii="Sakkal Majalla" w:hAnsi="Sakkal Majalla" w:cs="Sakkal Majalla"/>
          <w:sz w:val="32"/>
          <w:szCs w:val="32"/>
        </w:rPr>
        <w:t xml:space="preserve"> (Mousa, 2021 Bilal) </w:t>
      </w:r>
      <w:r w:rsidRPr="001E2F63">
        <w:rPr>
          <w:rFonts w:ascii="Sakkal Majalla" w:hAnsi="Sakkal Majalla" w:cs="Sakkal Majalla"/>
          <w:sz w:val="32"/>
          <w:szCs w:val="32"/>
          <w:rtl/>
        </w:rPr>
        <w:t>إلى أن الذكاء الاصطناعي مجال علمي واسع، يجمع بين علوم الحوسبة، والرياضيات، والهندسة، يهدف إلى ابتكار آلات ذكية تحاكي الوظائف العقلية للبشر وقد نشأ هذا التخصص في عام 1956 خلال مؤتمر دارتموث الشهير، حيث التقى علماء الكمبيوتر لوضع الأسس النظرية والتطبيقية الأولى لهذا الحقل الطموح</w:t>
      </w:r>
      <w:r w:rsidRPr="001E2F63">
        <w:rPr>
          <w:rFonts w:ascii="Sakkal Majalla" w:hAnsi="Sakkal Majalla" w:cs="Sakkal Majalla"/>
          <w:sz w:val="32"/>
          <w:szCs w:val="32"/>
        </w:rPr>
        <w:t>.</w:t>
      </w:r>
    </w:p>
    <w:p w14:paraId="4BBF1D5C" w14:textId="01C39DFB"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كذلك يرى</w:t>
      </w:r>
      <w:r w:rsidRPr="001E2F63">
        <w:rPr>
          <w:rFonts w:ascii="Sakkal Majalla" w:hAnsi="Sakkal Majalla" w:cs="Sakkal Majalla"/>
          <w:sz w:val="32"/>
          <w:szCs w:val="32"/>
        </w:rPr>
        <w:t xml:space="preserve"> (Makridakis &amp; Polemitis, 2023) </w:t>
      </w:r>
      <w:r w:rsidRPr="001E2F63">
        <w:rPr>
          <w:rFonts w:ascii="Sakkal Majalla" w:hAnsi="Sakkal Majalla" w:cs="Sakkal Majalla"/>
          <w:sz w:val="32"/>
          <w:szCs w:val="32"/>
          <w:rtl/>
        </w:rPr>
        <w:t>أن الذكاء الاصطناعي هو فرع من علوم الهندسة المعلوماتية، يركّز على تطوير أنظمة قادرة على أداء مهام تتطلب مهارات معرفية معقدة، مثل التعلم وحل المشكلات، ومعالجة اللغة الطبيعية وتُطبّق هذه التقنيات في مجالات متنوعة تشمل التعليم، والتمويل، والرعاية الصحية، ما يعكس شمولية هذا التخصص وأبعاده المتعددة</w:t>
      </w:r>
      <w:r w:rsidRPr="001E2F63">
        <w:rPr>
          <w:rFonts w:ascii="Sakkal Majalla" w:hAnsi="Sakkal Majalla" w:cs="Sakkal Majalla"/>
          <w:sz w:val="32"/>
          <w:szCs w:val="32"/>
        </w:rPr>
        <w:t>.</w:t>
      </w:r>
    </w:p>
    <w:p w14:paraId="1EB45DC3" w14:textId="5F3776E2"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وأخيرًا، وفقًا لـ (باريان، 2024)، فإن الذكاء الاصطناعي هو مجموعة من الأنظمة والخوارزميات الذكية التي تُستخدم لمحاكاة القدرات الذهنية البشرية في التعلم، التحليل، اتخاذ القرار، وحل المشكلات، مع تطبيقات مباشرة في مجالات كالتعليم الإلكتروني، وتحليل بيانات المتعلمين، وتقديم توصيات تعليمية مخصصة. كما يشمل هذا التعريف تقنيات مثل التعلم الآلي</w:t>
      </w:r>
      <w:r w:rsidRPr="001E2F63">
        <w:rPr>
          <w:rFonts w:ascii="Sakkal Majalla" w:hAnsi="Sakkal Majalla" w:cs="Sakkal Majalla"/>
          <w:sz w:val="32"/>
          <w:szCs w:val="32"/>
        </w:rPr>
        <w:t xml:space="preserve"> (Machine Learning)</w:t>
      </w:r>
      <w:r w:rsidRPr="001E2F63">
        <w:rPr>
          <w:rFonts w:ascii="Sakkal Majalla" w:hAnsi="Sakkal Majalla" w:cs="Sakkal Majalla"/>
          <w:sz w:val="32"/>
          <w:szCs w:val="32"/>
          <w:rtl/>
        </w:rPr>
        <w:t>، والتعلم العميق</w:t>
      </w:r>
      <w:r w:rsidRPr="001E2F63">
        <w:rPr>
          <w:rFonts w:ascii="Sakkal Majalla" w:hAnsi="Sakkal Majalla" w:cs="Sakkal Majalla"/>
          <w:sz w:val="32"/>
          <w:szCs w:val="32"/>
        </w:rPr>
        <w:t xml:space="preserve"> (Deep Learning)</w:t>
      </w:r>
      <w:r w:rsidRPr="001E2F63">
        <w:rPr>
          <w:rFonts w:ascii="Sakkal Majalla" w:hAnsi="Sakkal Majalla" w:cs="Sakkal Majalla"/>
          <w:sz w:val="32"/>
          <w:szCs w:val="32"/>
          <w:rtl/>
        </w:rPr>
        <w:t>، ورؤية الحاسوب</w:t>
      </w:r>
      <w:r w:rsidRPr="001E2F63">
        <w:rPr>
          <w:rFonts w:ascii="Sakkal Majalla" w:hAnsi="Sakkal Majalla" w:cs="Sakkal Majalla"/>
          <w:sz w:val="32"/>
          <w:szCs w:val="32"/>
        </w:rPr>
        <w:t xml:space="preserve"> (Computer Vision)</w:t>
      </w:r>
      <w:r w:rsidRPr="001E2F63">
        <w:rPr>
          <w:rFonts w:ascii="Sakkal Majalla" w:hAnsi="Sakkal Majalla" w:cs="Sakkal Majalla"/>
          <w:sz w:val="32"/>
          <w:szCs w:val="32"/>
          <w:rtl/>
        </w:rPr>
        <w:t>، مما يرسّخ حضور الذكاء الاصطناعي في إدارة المحتوى التفاعلي، وتحليل البيانات، وتحسين التفاعل البشري-الآلي</w:t>
      </w:r>
      <w:r w:rsidRPr="001E2F63">
        <w:rPr>
          <w:rFonts w:ascii="Sakkal Majalla" w:hAnsi="Sakkal Majalla" w:cs="Sakkal Majalla"/>
          <w:sz w:val="32"/>
          <w:szCs w:val="32"/>
        </w:rPr>
        <w:t>.</w:t>
      </w:r>
    </w:p>
    <w:p w14:paraId="2A11813E" w14:textId="38A44174" w:rsidR="00B640DA" w:rsidRPr="001E2F63" w:rsidRDefault="00B640DA" w:rsidP="00B640DA">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 xml:space="preserve">يتبيّن من تعدد التعريفات أن الذكاء الاصطناعي لم يعد مجرّد تقنية فرعية بل أصبح نظامًا علميًا متكاملًا يتطور بوتيرة متسارعة، ويمتد تأثيره ليشمل معظم مناحي الحياة المعاصرة، ما يفرض على الحكومات </w:t>
      </w:r>
      <w:r w:rsidRPr="001E2F63">
        <w:rPr>
          <w:rFonts w:ascii="Sakkal Majalla" w:hAnsi="Sakkal Majalla" w:cs="Sakkal Majalla"/>
          <w:sz w:val="32"/>
          <w:szCs w:val="32"/>
          <w:rtl/>
        </w:rPr>
        <w:lastRenderedPageBreak/>
        <w:t>والمؤسسات والأفراد مواكبة هذا التحول الاستراتيجي، وتأطير استخداماته ضمن أطر أخلاقية وإنسانية ضامنة لحقوق الأفراد وكرامة المجتمعات</w:t>
      </w:r>
      <w:r w:rsidRPr="001E2F63">
        <w:rPr>
          <w:rFonts w:ascii="Sakkal Majalla" w:hAnsi="Sakkal Majalla" w:cs="Sakkal Majalla"/>
          <w:sz w:val="32"/>
          <w:szCs w:val="32"/>
        </w:rPr>
        <w:t>.</w:t>
      </w:r>
    </w:p>
    <w:p w14:paraId="2E269BC6" w14:textId="5AFC6FF9" w:rsidR="00C1404C" w:rsidRPr="001E2F63" w:rsidRDefault="00AB067C" w:rsidP="005A6B84">
      <w:pPr>
        <w:pStyle w:val="Heading4"/>
        <w:bidi/>
        <w:rPr>
          <w:rFonts w:ascii="Sakkal Majalla" w:hAnsi="Sakkal Majalla" w:cs="Sakkal Majalla"/>
          <w:b/>
          <w:bCs/>
          <w:i w:val="0"/>
          <w:iCs w:val="0"/>
          <w:color w:val="000000" w:themeColor="text1"/>
          <w:sz w:val="32"/>
          <w:szCs w:val="32"/>
          <w:rtl/>
        </w:rPr>
      </w:pPr>
      <w:r w:rsidRPr="001E2F63">
        <w:rPr>
          <w:rFonts w:ascii="Sakkal Majalla" w:hAnsi="Sakkal Majalla" w:cs="Sakkal Majalla"/>
          <w:b/>
          <w:bCs/>
          <w:i w:val="0"/>
          <w:iCs w:val="0"/>
          <w:color w:val="000000" w:themeColor="text1"/>
          <w:sz w:val="32"/>
          <w:szCs w:val="32"/>
          <w:rtl/>
        </w:rPr>
        <w:t xml:space="preserve">فروع الذكاء الاصطناعي </w:t>
      </w:r>
    </w:p>
    <w:p w14:paraId="79AB27BC" w14:textId="48905430" w:rsidR="00AB067C" w:rsidRPr="001E2F63" w:rsidRDefault="00AB067C" w:rsidP="00AB067C">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تُعد فروع الذكاء الاصطناعي من الموضوعات المحورية التي شغلت اهتمام الباحثين والمختصين منذ انطلاق هذا المجال، حيث تطورت تصنيفاته تدريجيًا وفقًا للقدرات المختلفة التي تمنحها هذه الأنظمة من حيث التحليل والاستجابة واتخاذ القرار وقد استقر الرأي الأكاديمي على تقسيم الذكاء الاصطناعي إلى ثلاثة فروع رئيسية، يتدرج كل منها من البساطة والاقتصار على أداء مهام محددة، وصولًا إلى مستويات متقدمة من الإدراك الذاتي والقدرة على التفاعل الاجتماعي واستيعاب المشاعر الإنسانية</w:t>
      </w:r>
      <w:r w:rsidRPr="001E2F63">
        <w:rPr>
          <w:rFonts w:ascii="Sakkal Majalla" w:hAnsi="Sakkal Majalla" w:cs="Sakkal Majalla"/>
          <w:sz w:val="32"/>
          <w:szCs w:val="32"/>
        </w:rPr>
        <w:t>.</w:t>
      </w:r>
    </w:p>
    <w:p w14:paraId="36204B70" w14:textId="0274F18C" w:rsidR="00AB067C" w:rsidRPr="001E2F63" w:rsidRDefault="00AB067C" w:rsidP="00AB067C">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ويأتي في مقدمة هذه الفروع الذكاء الاصطناعي الضيق أو ما يُعرف بالذكاء الاصطناعي الضعيف</w:t>
      </w:r>
      <w:r w:rsidR="004941E4"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ويقصد به الأنظمة الذكية المصممة خصيصًا لتنفيذ مهام معينة ضمن بيئة عمل محدودة ومغلقة</w:t>
      </w:r>
      <w:r w:rsidR="004941E4"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ويقتصر عمل هذه الأنظمة على الاستجابة لحالات أو أوامر مسبقة البرمجة، دون أن تتمتع بأي قدرة ذاتية على التعلم أو التحليل خارج النطاق الذي وضعت فيه ويُعد حاسوب "ديب بلو" الذي طورته شركة</w:t>
      </w:r>
      <w:r w:rsidRPr="001E2F63">
        <w:rPr>
          <w:rFonts w:ascii="Sakkal Majalla" w:hAnsi="Sakkal Majalla" w:cs="Sakkal Majalla"/>
          <w:sz w:val="32"/>
          <w:szCs w:val="32"/>
        </w:rPr>
        <w:t xml:space="preserve"> IBM </w:t>
      </w:r>
      <w:r w:rsidRPr="001E2F63">
        <w:rPr>
          <w:rFonts w:ascii="Sakkal Majalla" w:hAnsi="Sakkal Majalla" w:cs="Sakkal Majalla"/>
          <w:sz w:val="32"/>
          <w:szCs w:val="32"/>
          <w:rtl/>
        </w:rPr>
        <w:t>أبرز مثال تطبيقي على هذا النوع من الذكاء الاصطناعي، حيث استطاع عام 1997 التغلب على بطل العالم في لعبة الشطرنج، غاري كاسباروف، من خلال قدرته على تحليل ملايين النقلات المتاحة والتنبؤ بتحركات الخصم</w:t>
      </w:r>
      <w:r w:rsidR="004941E4"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ومع ذلك، ظل "ديب بلو" محصورًا ضمن قواعد لعبة الشطرنج فقط، دون أي إمكانية للخروج عن هذه المهمة أو إدراك أي سياق آخر خارجها، مما يجسد بدقة مفهوم الذكاء الاصطناعي الضيق (عبد الوهاب وآخرون، 2018)</w:t>
      </w:r>
      <w:r w:rsidRPr="001E2F63">
        <w:rPr>
          <w:rFonts w:ascii="Sakkal Majalla" w:hAnsi="Sakkal Majalla" w:cs="Sakkal Majalla"/>
          <w:sz w:val="32"/>
          <w:szCs w:val="32"/>
        </w:rPr>
        <w:t>.</w:t>
      </w:r>
    </w:p>
    <w:p w14:paraId="0FFAD025" w14:textId="0B100B17" w:rsidR="00AB067C" w:rsidRPr="001E2F63" w:rsidRDefault="00AB067C" w:rsidP="00AB067C">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 xml:space="preserve">أما النوع الثاني فهو الذكاء الاصطناعي القوي أو العام، والذي يتسم بقدرات متقدمة تسمح له بالتعامل مع المواقف المتغيرة، من خلال جمع المعلومات من مصادر مختلفة، وتحليلها، ومن ثم اكتساب الخبرات التي تمكّنه من اتخاذ قرارات مستقلة ويقترب هذا النوع في بنيته وطريقة عمله من الذكاء البشري، حيث يستطيع معالجة المشكلات المختلفة بعيدًا عن الأوامر المسبقة وتظهر تطبيقات هذا الذكاء في العديد من المجالات مثل السيارات ذاتية القيادة التي يمكنها اتخاذ قرارات فورية استنادًا إلى حركة المرور والبيئة المحيطة، وكذلك برامج الدردشة الذكية وتطبيقات المساعدات الافتراضية التي تقوم بتحليل الأوامر الصوتية للمستخدمين والتفاعل معها بصورة طبيعية وواقعية (السالمي، 2017). </w:t>
      </w:r>
    </w:p>
    <w:p w14:paraId="240FE7B8" w14:textId="0609DD32" w:rsidR="00AB067C" w:rsidRPr="001E2F63" w:rsidRDefault="00AB067C" w:rsidP="00AB067C">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lastRenderedPageBreak/>
        <w:t>أما الفرع الثالث والأكثر تطورًا من الذكاء الاصطناعي فهو الذكاء الاصطناعي الخارق، الذي لا يزال في طور التجريب والتنظير الأكاديمي ويستهدف هذا النوع بناء نظم ذكية تحاكي القدرات الإدراكية، والعقلية، والعاطفية للبشر، بل وتتجاوزها في بعض الحالات ويُصنّف هذا الفرع إلى نمطين أساسيين؛ الأول يسعى إلى تمكين الأنظمة الذكية من فهم المشاعر والأفكار البشرية التي توجه السلوك البشري، وإن كان ذلك بقدرة محدودة على التفاعل الاجتماعي، أما النمط الثاني الذي يُعرف باسم "نظرية العقل"، فيستهدف منح الآلات قدرة على التعبير عن حالاتها النفسية، والتنبؤ بانفعالات وسلوكيات الآخرين والتفاعل معها، الأمر الذي من شأنه أن يُحدث طفرة نوعية في علاقة الإنسان بالتكنولوجيا إذ يفتح هذا النمط آفاقًا جديدة لتصميم روبوتات قادرة على بناء علاقات اجتماعية وعاطفية مع البشر، والمشاركة في اتخاذ قرارات معقدة تتطلب وعياً سياقياً وأخلاقياً، وهو ما يُعد إحدى أكثر قضايا الذكاء الاصطناعي المعاصر إثارة للجدل (عبد الوهاب، 2018)</w:t>
      </w:r>
      <w:r w:rsidRPr="001E2F63">
        <w:rPr>
          <w:rFonts w:ascii="Sakkal Majalla" w:hAnsi="Sakkal Majalla" w:cs="Sakkal Majalla"/>
          <w:sz w:val="32"/>
          <w:szCs w:val="32"/>
        </w:rPr>
        <w:t>.</w:t>
      </w:r>
    </w:p>
    <w:p w14:paraId="4F319929" w14:textId="2A78922D" w:rsidR="00AB067C" w:rsidRPr="001E2F63" w:rsidRDefault="00AB067C" w:rsidP="002C31B6">
      <w:pPr>
        <w:pStyle w:val="NormalWeb"/>
        <w:bidi/>
        <w:ind w:firstLine="720"/>
        <w:jc w:val="lowKashida"/>
        <w:rPr>
          <w:rFonts w:ascii="Sakkal Majalla" w:hAnsi="Sakkal Majalla" w:cs="Sakkal Majalla"/>
          <w:sz w:val="32"/>
          <w:szCs w:val="32"/>
          <w:rtl/>
        </w:rPr>
      </w:pPr>
      <w:r w:rsidRPr="001E2F63">
        <w:rPr>
          <w:rFonts w:ascii="Sakkal Majalla" w:hAnsi="Sakkal Majalla" w:cs="Sakkal Majalla"/>
          <w:sz w:val="32"/>
          <w:szCs w:val="32"/>
          <w:rtl/>
        </w:rPr>
        <w:t>في ضوء هذا التصنيف المتدرج، عمدت العديد من حكومات الدول إلى اتخاذ إجراءات استراتيجية طموحة تستهدف إدماج الذكاء الاصطناعي في صلب منظوماتها المؤسسية، من خلال تأسيس وحدات إدارية وتنظيمية متخصصة تعنى بإدارة ملف الذكاء الاصطناعي على المستويين الوطني والمؤسسي وقد عكست هذه المبادرات إدراك القيادات السياسية بأهمية هذا المجال التقني في إحداث تحولات نوعية في آليات العمل الحكومي، وأساليب تقديم الخدمات للمواطنين إذ بات الذكاء الاصطناعي بمثابة عنصر محوري في خطط التحول الرقمي والتنمية المستدامة، خاصة مع التوسع في استخدام أدوات التحليل التنبؤي والبيانات الضخمة، التي أسهمت في تحسين كفاءة الأداء المؤسسي، وتسريع اتخاذ القرار، ورفع مستوى الخدمات العامة ولعل هذا الحراك المؤسسي النشط يعكس وعي الحكومات بأهمية استباق المستقبل، واستثمار الذكاء الاصطناعي في بناء اقتصاد معرفي قادر على مواجهة تحديات العصر وتحقيق رفاهية الشعوب (الظاهري، 2017)</w:t>
      </w:r>
      <w:r w:rsidR="002C31B6" w:rsidRPr="001E2F63">
        <w:rPr>
          <w:rFonts w:ascii="Sakkal Majalla" w:hAnsi="Sakkal Majalla" w:cs="Sakkal Majalla"/>
          <w:sz w:val="32"/>
          <w:szCs w:val="32"/>
        </w:rPr>
        <w:t>.</w:t>
      </w:r>
    </w:p>
    <w:p w14:paraId="74455943" w14:textId="0F658C5B" w:rsidR="002C31B6" w:rsidRPr="001E2F63" w:rsidRDefault="002C31B6" w:rsidP="005A6B84">
      <w:pPr>
        <w:pStyle w:val="Heading4"/>
        <w:bidi/>
        <w:rPr>
          <w:rFonts w:ascii="Sakkal Majalla" w:hAnsi="Sakkal Majalla" w:cs="Sakkal Majalla"/>
          <w:b/>
          <w:bCs/>
          <w:i w:val="0"/>
          <w:iCs w:val="0"/>
          <w:color w:val="000000" w:themeColor="text1"/>
          <w:sz w:val="32"/>
          <w:szCs w:val="32"/>
        </w:rPr>
      </w:pPr>
      <w:r w:rsidRPr="001E2F63">
        <w:rPr>
          <w:rFonts w:ascii="Sakkal Majalla" w:hAnsi="Sakkal Majalla" w:cs="Sakkal Majalla"/>
          <w:b/>
          <w:bCs/>
          <w:i w:val="0"/>
          <w:iCs w:val="0"/>
          <w:color w:val="000000" w:themeColor="text1"/>
          <w:sz w:val="32"/>
          <w:szCs w:val="32"/>
          <w:rtl/>
        </w:rPr>
        <w:t>أهداف الذكاء الاصطناعي.</w:t>
      </w:r>
    </w:p>
    <w:p w14:paraId="237E5641" w14:textId="22E68C3E" w:rsidR="002C31B6" w:rsidRPr="001E2F63" w:rsidRDefault="002C31B6" w:rsidP="002C31B6">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 xml:space="preserve">في ظل بيئة عالمية تتسم بعدم الاستقرار وتسارع المتغيرات الاقتصادية والاجتماعية والتقنية، أصبحت المؤسسات الأمنية والمجتمعية تواجه تحديات متنامية يصعب التنبؤ بها أو التحكم في مساراتها وقد أدى ارتباط هذه المتغيرات بعنصر عدم اليقين إلى تعاظم حجم المخاطر التي تتعرض لها الأنظمة التقليدية في مختلف القطاعات، مما فرض على الأجهزة الأمنية والمؤسسات العامة والخاصة ضرورة تبني منهجيات متطورة لإدارة المخاطر والتعامل مع الأزمات وبرزت تقنيات الذكاء الاصطناعي كواحدة من أبرز الأدوات </w:t>
      </w:r>
      <w:r w:rsidRPr="001E2F63">
        <w:rPr>
          <w:rFonts w:ascii="Sakkal Majalla" w:hAnsi="Sakkal Majalla" w:cs="Sakkal Majalla"/>
          <w:sz w:val="32"/>
          <w:szCs w:val="32"/>
          <w:rtl/>
        </w:rPr>
        <w:lastRenderedPageBreak/>
        <w:t>الحديثة القادرة على تعزيز منظومات الحوكمة الأمنية والإدارية، بفضل ما تمتلكه من قدرات تحليلية فائقة وسرعة في معالجة البيانات الضخمة، الأمر الذي مكّنها من تقديم حلول دقيقة وفعالة في مكافحة الجريمة، وتعزيز عمليات الاستباق الأمني، وتطوير سياسات إدارة الأزمات المعاصرة (بوزيدي وآخرون، 2017)</w:t>
      </w:r>
      <w:r w:rsidRPr="001E2F63">
        <w:rPr>
          <w:rFonts w:ascii="Sakkal Majalla" w:hAnsi="Sakkal Majalla" w:cs="Sakkal Majalla"/>
          <w:sz w:val="32"/>
          <w:szCs w:val="32"/>
        </w:rPr>
        <w:t>.</w:t>
      </w:r>
    </w:p>
    <w:p w14:paraId="40BFB948" w14:textId="7BD7CF84" w:rsidR="002C31B6" w:rsidRPr="001E2F63" w:rsidRDefault="002C31B6" w:rsidP="002C31B6">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وفي هذا السياق، يمكن تقسيم أهداف الذكاء الاصطناعي إلى محورين رئيسيين: أهداف مباشرة وأخرى غير مباشرة، تتكامل فيما بينها لصياغة دور متنامٍ لهذه التقنية في مستقبل التنمية والأمن العالمي</w:t>
      </w:r>
      <w:r w:rsidR="00FE3A33"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تتمثل الأهداف المباشرة للذكاء الاصطناعي في تطوير برمجيات وأنظمة قادرة على التفاعل الديناميكي مع المعطيات المتغيرة للبيئة المحيطة إذ تسعى هذه الأنظمة إلى التعلم المستمر والتكيف مع البيانات والظروف الجديدة دون الحاجة إلى تدخل بشري مباشر أو اتباع طرق التفكير التقليدية، وإنما من خلال محاكاة القدرات الإدراكية للإنسان في مجالات مثل التعرف على الأنماط، التنبؤ بالأحداث، اتخاذ القرارات، وحل المشكلات المعقدة وتتنافس الدول المتقدمة في هذا المضمار من خلال إطلاق مبادرات وطنية كبرى مثل "مسرعات المستقبل" و"استراتيجيات الذكاء الاصطناعي"، مدركةً أن امتلاك زمام المبادرة في هذا المجال يُعد من أهم عوامل تحقيق الريادة التكنولوجية والاقتصادية خلال العقود المقبلة وتجدر الإشارة إلى أن الذكاء الاصطناعي، رغم ظهوره العلمي الأول في مؤتمر دارتموث عام 1956، لم يشهد هذا الزخم إلا مع تطور البنية التكنولوجية الحديثة التي وفرت له بيئة مناسبة للنمو والانتشار، حتى بات اليوم يحتل مكانة مركزية في السياسات التنموية والاقتصادية للمجتمعات المتقدمة، ويتجلى ذلك في خطط الحوكمة الرقمية، وتفعيل الأنظمة الذكية، وتنمية الكفاءات البشرية، وتعزيز التكامل بين الذكاء الاصطناعي ومختلف القطاعات الإنتاجية والخدمية (الشاعر، 2020)</w:t>
      </w:r>
      <w:r w:rsidRPr="001E2F63">
        <w:rPr>
          <w:rFonts w:ascii="Sakkal Majalla" w:hAnsi="Sakkal Majalla" w:cs="Sakkal Majalla"/>
          <w:sz w:val="32"/>
          <w:szCs w:val="32"/>
        </w:rPr>
        <w:t>.</w:t>
      </w:r>
    </w:p>
    <w:p w14:paraId="1633C571" w14:textId="050D5314" w:rsidR="002C31B6" w:rsidRPr="001E2F63" w:rsidRDefault="002C31B6" w:rsidP="002C31B6">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 xml:space="preserve">أما الأهداف غير المباشرة للذكاء الاصطناعي، فتتمثل في نتائجه الاقتصادية والاجتماعية بعيدة المدى التي من شأنها أن تعيد رسم ملامح الثورة الصناعية الرابعة وقد ذهب العديد من الخبراء والمحللين إلى تشبيه الذكاء الاصطناعي بالكهرباء الجديدة التي تقود النمو المستقبلي، على غرار الدور الذي لعبته الكهرباء في الثورة الصناعية الثانية، والتي أدت إلى تحولات جوهرية في الصناعات التقليدية والأنشطة الخدمية وأكد المنتدى الاقتصادي العالمي أن تقنيات الذكاء الاصطناعي ستكون العامل الأهم في صياغة التوازنات الاقتصادية الجديدة، لا سيما في الاقتصادات الناشئة ووفقًا لتقرير صادر عن شركة "أكسنشر" العالمية، فإنه من المتوقع أن يسهم الذكاء الاصطناعي في مضاعفة الناتج المحلي الإجمالي لـ 12 من الاقتصادات الناشئة بحلول عام 2030، بالإضافة إلى تحقيق زيادة في إنتاجية العمل تتجاوز 40% نتيجة الاعتماد المتزايد على الأنظمة الذكية ولا يقتصر تأثير الذكاء الاصطناعي على القطاع الاقتصادي فقط، بل يمتد ليشمل الخدمات الاجتماعية، والرعاية الصحية، والنقل، والطاقة، والتعليم، ما يعكس حجم الأثر التحويلي الذي أحدثته </w:t>
      </w:r>
      <w:r w:rsidRPr="001E2F63">
        <w:rPr>
          <w:rFonts w:ascii="Sakkal Majalla" w:hAnsi="Sakkal Majalla" w:cs="Sakkal Majalla"/>
          <w:sz w:val="32"/>
          <w:szCs w:val="32"/>
          <w:rtl/>
        </w:rPr>
        <w:lastRenderedPageBreak/>
        <w:t>هذه التقنية وأضحت استراتيجيات الذكاء الاصطناعي بمثابة الامتداد الطبيعي لاستراتيجيات التحول الرقمي والتنمية المستدامة، التي تنتهجها الحكومات والمؤسسات الكبرى في سعيها نحو تعزيز موقعها التنافسي وتحقيق الريادة في بيئة عالمية قائمة على المعرفة والابتكار (الموسوي، 2019)</w:t>
      </w:r>
      <w:r w:rsidRPr="001E2F63">
        <w:rPr>
          <w:rFonts w:ascii="Sakkal Majalla" w:hAnsi="Sakkal Majalla" w:cs="Sakkal Majalla"/>
          <w:sz w:val="32"/>
          <w:szCs w:val="32"/>
        </w:rPr>
        <w:t>.</w:t>
      </w:r>
    </w:p>
    <w:p w14:paraId="4C53C2C8" w14:textId="734F3489" w:rsidR="00F656F5" w:rsidRPr="001E2F63" w:rsidRDefault="003A53AC" w:rsidP="005A6B84">
      <w:pPr>
        <w:pStyle w:val="Heading4"/>
        <w:bidi/>
        <w:rPr>
          <w:rFonts w:ascii="Sakkal Majalla" w:hAnsi="Sakkal Majalla" w:cs="Sakkal Majalla"/>
          <w:b/>
          <w:bCs/>
          <w:i w:val="0"/>
          <w:iCs w:val="0"/>
          <w:color w:val="000000" w:themeColor="text1"/>
          <w:sz w:val="32"/>
          <w:szCs w:val="32"/>
          <w:rtl/>
        </w:rPr>
      </w:pPr>
      <w:r w:rsidRPr="001E2F63">
        <w:rPr>
          <w:rFonts w:ascii="Sakkal Majalla" w:hAnsi="Sakkal Majalla" w:cs="Sakkal Majalla"/>
          <w:b/>
          <w:bCs/>
          <w:i w:val="0"/>
          <w:iCs w:val="0"/>
          <w:color w:val="000000" w:themeColor="text1"/>
          <w:sz w:val="32"/>
          <w:szCs w:val="32"/>
          <w:rtl/>
        </w:rPr>
        <w:t xml:space="preserve">أهمية الذكاء الاصطناعي </w:t>
      </w:r>
    </w:p>
    <w:p w14:paraId="6BE37FD2" w14:textId="7677ECF3" w:rsidR="003A53AC" w:rsidRPr="001E2F63" w:rsidRDefault="003A53AC" w:rsidP="003A53AC">
      <w:pPr>
        <w:pStyle w:val="NormalWeb"/>
        <w:bidi/>
        <w:spacing w:before="240" w:beforeAutospacing="0"/>
        <w:ind w:firstLine="720"/>
        <w:jc w:val="mediumKashida"/>
        <w:rPr>
          <w:rFonts w:ascii="Sakkal Majalla" w:hAnsi="Sakkal Majalla" w:cs="Sakkal Majalla"/>
          <w:sz w:val="32"/>
          <w:szCs w:val="32"/>
        </w:rPr>
      </w:pPr>
      <w:r w:rsidRPr="001E2F63">
        <w:rPr>
          <w:rFonts w:ascii="Sakkal Majalla" w:hAnsi="Sakkal Majalla" w:cs="Sakkal Majalla"/>
          <w:sz w:val="32"/>
          <w:szCs w:val="32"/>
          <w:rtl/>
        </w:rPr>
        <w:t>لطالما شغل الإنسان منذ فجر وجوده على الأرض فكرة استشراف المستقبل، إذ ظل هذا المجهول الذي يقف بين حلقات الزمن الثلاث — الماضي والحاضر والمستقبل — محل قلق وتساؤل دائم وقد ارتبطت تصورات الإنسان للمستقبل بمزيج من الأمل والرهبة؛ فهو يتطلع إلى ما قد يحمله من خير ورخاء، ويتخوّف من احتمالات الشر والمخاطر ومن هنا، ظل سعي الإنسان متواصلاً نحو ابتكار الوسائل التي تكفل له الاستقرار والتقدم، ومن بين أبرز تلك الوسائل المعاصرة التي أحدثت تحولًا جذريًا في مسيرة البشرية، تقنيات الذكاء الاصطناعي، التي باتت تُعد من أعظم أدوات العصر في تحقيق الرفاهية والتنمية المستدامة وتكمن أهمية الذكاء الاصطناعي في قدرته على إحداث نقلة نوعية في مختلف القطاعات الحيوية، حيث أسهم بشكل مباشر في تعزيز كفاءة الأداء وزيادة الإنتاجية، خاصة في المهام الروتينية والمتكررة التي كانت تستهلك وقتًا وجهدًا كبيرين من الكوادر البشرية</w:t>
      </w:r>
      <w:r w:rsidR="004E3777"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إذ تتميز أنظمة الذكاء الاصطناعي بقدرتها على تنفيذ هذه المهام بسرعة ودقة تتفوق على القدرات البشرية بمراحل، مما أتاح للعاملين التفرغ للأعمال الإبداعية والمهام الاستراتيجية ذات القيمة المضافة الأعلى، والتي تتطلب قدرًا من التفكير النقدي والتخطيط طويل الأمد وفي ظل التنامي المتسارع للبيانات الضخمة، المنظمة وغير المنظمة على حد سواء، أصبح من الصعب على الإنسان التعامل معها وتحليلها بالكفاءة والسرعة المطلوبة، وهنا برز الذكاء الاصطناعي كأداة فاعلة قادرة على معالجة كميات هائلة من البيانات في وقت قياسي، من خلال تقنيات متقدمة مثل التعلم الآلي والتحليل العميق وتمكِّن هذه القدرات المؤسسات من استنباط الأنماط السلوكية والاتجاهات المستقبلية، ما يُفضي إلى تقديم رؤى دقيقة تدعم متخذي القرار وتعزز من شفافية العمليات وتقليل الانحياز البشري</w:t>
      </w:r>
      <w:r w:rsidRPr="001E2F63">
        <w:rPr>
          <w:rFonts w:ascii="Sakkal Majalla" w:hAnsi="Sakkal Majalla" w:cs="Sakkal Majalla"/>
          <w:sz w:val="32"/>
          <w:szCs w:val="32"/>
        </w:rPr>
        <w:t xml:space="preserve"> (Koutou, 2018).</w:t>
      </w:r>
    </w:p>
    <w:p w14:paraId="7F6D8309" w14:textId="4006C9BB" w:rsidR="003A53AC" w:rsidRPr="001E2F63" w:rsidRDefault="003A53AC" w:rsidP="003A53AC">
      <w:pPr>
        <w:pStyle w:val="NormalWeb"/>
        <w:bidi/>
        <w:spacing w:before="240" w:beforeAutospacing="0"/>
        <w:ind w:firstLine="720"/>
        <w:jc w:val="mediumKashida"/>
        <w:rPr>
          <w:rFonts w:ascii="Sakkal Majalla" w:hAnsi="Sakkal Majalla" w:cs="Sakkal Majalla"/>
          <w:sz w:val="32"/>
          <w:szCs w:val="32"/>
        </w:rPr>
      </w:pPr>
      <w:r w:rsidRPr="001E2F63">
        <w:rPr>
          <w:rFonts w:ascii="Sakkal Majalla" w:hAnsi="Sakkal Majalla" w:cs="Sakkal Majalla"/>
          <w:sz w:val="32"/>
          <w:szCs w:val="32"/>
          <w:rtl/>
        </w:rPr>
        <w:t xml:space="preserve">ولا تتوقف أهمية الذكاء الاصطناعي عند حدود تحسين اتخاذ القرار، بل تمتد إلى إحداث تحول شامل في العمليات التشغيلية والإنتاجية للمؤسسات فمن خلال أتمتة العديد من العمليات وتحسين سير العمل، استطاعت الشركات تحقيق وفورات اقتصادية ملموسة، سواء عبر تقليل النفقات التشغيلية أو من خلال رفع كفاءة وجودة المنتجات والخدمات ففي قطاع التصنيع مثلًا، تستخدم الروبوتات الذكية للقيام بالمهام الدقيقة والخطيرة والمتكررة، مما يضمن تحقيق مستوى </w:t>
      </w:r>
      <w:r w:rsidRPr="001E2F63">
        <w:rPr>
          <w:rFonts w:ascii="Sakkal Majalla" w:hAnsi="Sakkal Majalla" w:cs="Sakkal Majalla"/>
          <w:sz w:val="32"/>
          <w:szCs w:val="32"/>
          <w:rtl/>
        </w:rPr>
        <w:lastRenderedPageBreak/>
        <w:t>أعلى من الجودة ويحدّ من نسبة الأخطاء والهدر كذلك، أسهم الذكاء الاصطناعي في تطوير أدوات تحليل سلوك المستهلك، حيث بات بإمكان المؤسسات تتبع أنماط استهلاك العملاء وتفضيلاتهم بصورة أكثر دقة، ومن ثم تخصيص الخدمات والمنتجات بما يتوافق مع احتياجاتهم وتوقعاتهم، ما ساعد على تحسين استراتيجيات التسويق وتعزيز ولاء العملاء ومن جهة أخرى، أصبح الذكاء الاصطناعي عنصرًا أساسيًا في دعم أجهزة إنفاذ القانون والتحقيقات الجنائية، إذ يتم توظيفه في تحليل البيانات الجنائية ومتابعة الجرائم الرقمية والتعرف على الأنماط الإجرامية، مما يعزز من فعالية الجهات الأمنية في الاستجابة للحوادث والكشف عن الجناة بسرعة وكفاءة</w:t>
      </w:r>
      <w:r w:rsidR="007D08F8"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وبذلك، لا يقتصر أثر الذكاء الاصطناعي على الجوانب الاقتصادية والخدمية فحسب، بل أصبح ركيزة أساسية في تحقيق الأمن والاستقرار المجتمعي، ودعامة أساسية لاستراتيجيات التنمية الوطنية (تره، 2020)</w:t>
      </w:r>
      <w:r w:rsidRPr="001E2F63">
        <w:rPr>
          <w:rFonts w:ascii="Sakkal Majalla" w:hAnsi="Sakkal Majalla" w:cs="Sakkal Majalla"/>
          <w:sz w:val="32"/>
          <w:szCs w:val="32"/>
        </w:rPr>
        <w:t>.</w:t>
      </w:r>
    </w:p>
    <w:p w14:paraId="5D25C8BE" w14:textId="30894898" w:rsidR="002F0A68" w:rsidRPr="001E2F63" w:rsidRDefault="003A53AC" w:rsidP="001E2F63">
      <w:pPr>
        <w:pStyle w:val="NormalWeb"/>
        <w:bidi/>
        <w:spacing w:before="240" w:beforeAutospacing="0"/>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ولعل من أبرز المجالات التي أظهر فيها الذكاء الاصطناعي تأثيرًا جوهريًا هو مجال خدمة العملاء إذ أدت التقنيات الذكية، كأنظمة المحادثة الآلية</w:t>
      </w:r>
      <w:r w:rsidRPr="001E2F63">
        <w:rPr>
          <w:rFonts w:ascii="Sakkal Majalla" w:hAnsi="Sakkal Majalla" w:cs="Sakkal Majalla"/>
          <w:sz w:val="32"/>
          <w:szCs w:val="32"/>
        </w:rPr>
        <w:t xml:space="preserve"> (Chatbots)</w:t>
      </w:r>
      <w:r w:rsidRPr="001E2F63">
        <w:rPr>
          <w:rFonts w:ascii="Sakkal Majalla" w:hAnsi="Sakkal Majalla" w:cs="Sakkal Majalla"/>
          <w:sz w:val="32"/>
          <w:szCs w:val="32"/>
          <w:rtl/>
        </w:rPr>
        <w:t>، إلى إحداث طفرة نوعية في طريقة تفاعل المؤسسات مع جمهورها، حيث تمكن هذه الأنظمة من التعامل مع أعداد ضخمة من الاستفسارات والطلبات في الوقت ذاته، مع ضمان تقديم استجابات سريعة ودقيقة وقد انعكس ذلك بشكل إيجابي على رضا العملاء ومستوى ولائهم، في الوقت الذي مكنت فيه هذه الحلول المؤسسات من تخفيف الضغط على فرق خدمة العملاء التقليدية وتحقيق قدر أكبر من الكفاءة التشغيلية والأهم أن هذه الأنظمة تدعم العديد من اللغات، ما يسمح بتوسيع نطاق الخدمات والوصول إلى قاعدة عملاء عالمية دون عوائق لغوية وهو ما يعزز مكانة الذكاء الاصطناعي كوسيلة استراتيجية لتحقيق التحول الرقمي وتعزيز التنافسية في بيئة أعمال شديدة التقلب وسريعة التغيير (تره، 2020)</w:t>
      </w:r>
      <w:r w:rsidRPr="001E2F63">
        <w:rPr>
          <w:rFonts w:ascii="Sakkal Majalla" w:hAnsi="Sakkal Majalla" w:cs="Sakkal Majalla"/>
          <w:sz w:val="32"/>
          <w:szCs w:val="32"/>
        </w:rPr>
        <w:t>.</w:t>
      </w:r>
    </w:p>
    <w:p w14:paraId="5DB9BEE8" w14:textId="1B537852" w:rsidR="002F0A68" w:rsidRPr="001E2F63" w:rsidRDefault="002F0A68" w:rsidP="002F0A68">
      <w:pPr>
        <w:pStyle w:val="Heading3"/>
        <w:bidi/>
        <w:rPr>
          <w:rFonts w:ascii="Sakkal Majalla" w:hAnsi="Sakkal Majalla" w:cs="Sakkal Majalla"/>
          <w:b/>
          <w:bCs/>
          <w:color w:val="000000" w:themeColor="text1"/>
          <w:sz w:val="32"/>
          <w:szCs w:val="32"/>
          <w:rtl/>
        </w:rPr>
      </w:pPr>
      <w:bookmarkStart w:id="10" w:name="_Toc203071789"/>
      <w:r w:rsidRPr="001E2F63">
        <w:rPr>
          <w:rFonts w:ascii="Sakkal Majalla" w:hAnsi="Sakkal Majalla" w:cs="Sakkal Majalla"/>
          <w:b/>
          <w:bCs/>
          <w:color w:val="000000" w:themeColor="text1"/>
          <w:sz w:val="32"/>
          <w:szCs w:val="32"/>
          <w:rtl/>
        </w:rPr>
        <w:t>ثانياً: تقييم المخاطر في الشركات المالية</w:t>
      </w:r>
      <w:bookmarkEnd w:id="10"/>
      <w:r w:rsidRPr="001E2F63">
        <w:rPr>
          <w:rFonts w:ascii="Sakkal Majalla" w:hAnsi="Sakkal Majalla" w:cs="Sakkal Majalla"/>
          <w:b/>
          <w:bCs/>
          <w:color w:val="000000" w:themeColor="text1"/>
          <w:sz w:val="32"/>
          <w:szCs w:val="32"/>
          <w:rtl/>
        </w:rPr>
        <w:t xml:space="preserve"> </w:t>
      </w:r>
    </w:p>
    <w:p w14:paraId="7C335E7B" w14:textId="3FF4F3E6" w:rsidR="00A77046" w:rsidRPr="001E2F63" w:rsidRDefault="0040734F" w:rsidP="005A6B84">
      <w:pPr>
        <w:pStyle w:val="Heading4"/>
        <w:bidi/>
        <w:rPr>
          <w:rFonts w:ascii="Sakkal Majalla" w:hAnsi="Sakkal Majalla" w:cs="Sakkal Majalla"/>
          <w:b/>
          <w:bCs/>
          <w:i w:val="0"/>
          <w:iCs w:val="0"/>
          <w:color w:val="000000" w:themeColor="text1"/>
          <w:sz w:val="32"/>
          <w:szCs w:val="32"/>
          <w:rtl/>
        </w:rPr>
      </w:pPr>
      <w:r w:rsidRPr="001E2F63">
        <w:rPr>
          <w:rFonts w:ascii="Sakkal Majalla" w:hAnsi="Sakkal Majalla" w:cs="Sakkal Majalla"/>
          <w:b/>
          <w:bCs/>
          <w:i w:val="0"/>
          <w:iCs w:val="0"/>
          <w:color w:val="000000" w:themeColor="text1"/>
          <w:sz w:val="32"/>
          <w:szCs w:val="32"/>
          <w:rtl/>
        </w:rPr>
        <w:t xml:space="preserve">مفهوم المخاطر في الشركات المالية </w:t>
      </w:r>
    </w:p>
    <w:p w14:paraId="3A44783F" w14:textId="38E68A58" w:rsidR="00316C0F" w:rsidRPr="001E2F63" w:rsidRDefault="008A7B8F" w:rsidP="003A53AC">
      <w:pPr>
        <w:pStyle w:val="NormalWeb"/>
        <w:bidi/>
        <w:spacing w:before="240" w:beforeAutospacing="0"/>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يعرف (براهيم، 2021) الخطر المالي</w:t>
      </w:r>
      <w:r w:rsidR="00316C0F"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بأنه "</w:t>
      </w:r>
      <w:r w:rsidR="00316C0F" w:rsidRPr="001E2F63">
        <w:rPr>
          <w:rFonts w:ascii="Sakkal Majalla" w:hAnsi="Sakkal Majalla" w:cs="Sakkal Majalla"/>
          <w:sz w:val="32"/>
          <w:szCs w:val="32"/>
          <w:rtl/>
        </w:rPr>
        <w:t xml:space="preserve">هو الارتفاع في مخاطر الاستغلال (سبب الاستدانة أو هو عبارة عن الخسائر المحتملة في الأسواق المالية نتيجة عدم قدرة الأصول الجارية على تغطية الالتزامات أو نتيجة التغير في العائد الذي الذي يتم الحصول عليه مستقبلا، فالخطر </w:t>
      </w:r>
      <w:r w:rsidR="00316C0F" w:rsidRPr="001E2F63">
        <w:rPr>
          <w:rFonts w:ascii="Sakkal Majalla" w:hAnsi="Sakkal Majalla" w:cs="Sakkal Majalla"/>
          <w:sz w:val="32"/>
          <w:szCs w:val="32"/>
          <w:rtl/>
        </w:rPr>
        <w:lastRenderedPageBreak/>
        <w:t>المالي يقاس كما وتصاحبه حالة عدم التأكد من نتيجة معينة، يرتبط أيضا باستخدام الديون في تمويل احتياجات الشركة، أو بتقلب الأرباح المتاحة لحملة الأسهم العادية</w:t>
      </w:r>
      <w:r w:rsidR="00316C0F" w:rsidRPr="001E2F63">
        <w:rPr>
          <w:rFonts w:ascii="Sakkal Majalla" w:hAnsi="Sakkal Majalla" w:cs="Sakkal Majalla"/>
          <w:sz w:val="32"/>
          <w:szCs w:val="32"/>
        </w:rPr>
        <w:t>.</w:t>
      </w:r>
      <w:r w:rsidRPr="001E2F63">
        <w:rPr>
          <w:rFonts w:ascii="Sakkal Majalla" w:hAnsi="Sakkal Majalla" w:cs="Sakkal Majalla"/>
          <w:sz w:val="32"/>
          <w:szCs w:val="32"/>
          <w:rtl/>
        </w:rPr>
        <w:t>"</w:t>
      </w:r>
    </w:p>
    <w:p w14:paraId="6FC5D0BE" w14:textId="088B2589" w:rsidR="00316C0F" w:rsidRPr="001E2F63" w:rsidRDefault="008A7B8F" w:rsidP="007D08F8">
      <w:pPr>
        <w:pStyle w:val="NormalWeb"/>
        <w:bidi/>
        <w:spacing w:before="240" w:beforeAutospacing="0"/>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أما (بهلول، 2022) يعرف</w:t>
      </w:r>
      <w:r w:rsidR="00873725" w:rsidRPr="001E2F63">
        <w:rPr>
          <w:rFonts w:ascii="Sakkal Majalla" w:hAnsi="Sakkal Majalla" w:cs="Sakkal Majalla"/>
          <w:sz w:val="32"/>
          <w:szCs w:val="32"/>
          <w:rtl/>
        </w:rPr>
        <w:t xml:space="preserve"> </w:t>
      </w:r>
      <w:r w:rsidR="00316C0F" w:rsidRPr="001E2F63">
        <w:rPr>
          <w:rFonts w:ascii="Sakkal Majalla" w:hAnsi="Sakkal Majalla" w:cs="Sakkal Majalla"/>
          <w:sz w:val="32"/>
          <w:szCs w:val="32"/>
          <w:rtl/>
        </w:rPr>
        <w:t xml:space="preserve">المخاطر المالية </w:t>
      </w:r>
      <w:r w:rsidRPr="001E2F63">
        <w:rPr>
          <w:rFonts w:ascii="Sakkal Majalla" w:hAnsi="Sakkal Majalla" w:cs="Sakkal Majalla"/>
          <w:sz w:val="32"/>
          <w:szCs w:val="32"/>
          <w:rtl/>
        </w:rPr>
        <w:t>بأنها"</w:t>
      </w:r>
      <w:r w:rsidR="00316C0F" w:rsidRPr="001E2F63">
        <w:rPr>
          <w:rFonts w:ascii="Sakkal Majalla" w:hAnsi="Sakkal Majalla" w:cs="Sakkal Majalla"/>
          <w:sz w:val="32"/>
          <w:szCs w:val="32"/>
          <w:rtl/>
        </w:rPr>
        <w:t xml:space="preserve"> الخسائر المحتملة في الأسواق المالية نتيجة تقلبات المتغيرات المالية وتكون هذه المخاطر في العادة مصاحبة لنظام الإستدانة حيث أن الشركة المالية تكون في وضع مالي لا تستطيع فيه مقابلة التزاماتها من أصولها الجارية</w:t>
      </w:r>
      <w:r w:rsidR="00316C0F" w:rsidRPr="001E2F63">
        <w:rPr>
          <w:rFonts w:ascii="Sakkal Majalla" w:hAnsi="Sakkal Majalla" w:cs="Sakkal Majalla"/>
          <w:sz w:val="32"/>
          <w:szCs w:val="32"/>
        </w:rPr>
        <w:t>.</w:t>
      </w:r>
      <w:r w:rsidRPr="001E2F63">
        <w:rPr>
          <w:rFonts w:ascii="Sakkal Majalla" w:hAnsi="Sakkal Majalla" w:cs="Sakkal Majalla"/>
          <w:sz w:val="32"/>
          <w:szCs w:val="32"/>
          <w:rtl/>
        </w:rPr>
        <w:t>"</w:t>
      </w:r>
    </w:p>
    <w:p w14:paraId="018EBDD2" w14:textId="019FC3A2" w:rsidR="00A77046" w:rsidRPr="001E2F63" w:rsidRDefault="00237860" w:rsidP="007D08F8">
      <w:pPr>
        <w:pStyle w:val="NormalWeb"/>
        <w:bidi/>
        <w:spacing w:before="240" w:beforeAutospacing="0"/>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ويقدم(رجاء، 2024)</w:t>
      </w:r>
      <w:r w:rsidR="00316C0F" w:rsidRPr="001E2F63">
        <w:rPr>
          <w:rFonts w:ascii="Sakkal Majalla" w:hAnsi="Sakkal Majalla" w:cs="Sakkal Majalla"/>
          <w:sz w:val="32"/>
          <w:szCs w:val="32"/>
          <w:rtl/>
        </w:rPr>
        <w:t xml:space="preserve"> تعريف شامل للمخاطر المالية بصفة عامة على أنها </w:t>
      </w:r>
      <w:r w:rsidRPr="001E2F63">
        <w:rPr>
          <w:rFonts w:ascii="Sakkal Majalla" w:hAnsi="Sakkal Majalla" w:cs="Sakkal Majalla"/>
          <w:sz w:val="32"/>
          <w:szCs w:val="32"/>
          <w:rtl/>
        </w:rPr>
        <w:t>"</w:t>
      </w:r>
      <w:r w:rsidR="00316C0F" w:rsidRPr="001E2F63">
        <w:rPr>
          <w:rFonts w:ascii="Sakkal Majalla" w:hAnsi="Sakkal Majalla" w:cs="Sakkal Majalla"/>
          <w:sz w:val="32"/>
          <w:szCs w:val="32"/>
          <w:rtl/>
        </w:rPr>
        <w:t>إمكانية حدوث اختلاف بين النتائج المحققة والتوقعات المرتبطة بقيمة الاستثمار المالي وعوائده</w:t>
      </w:r>
      <w:r w:rsidRPr="001E2F63">
        <w:rPr>
          <w:rFonts w:ascii="Sakkal Majalla" w:hAnsi="Sakkal Majalla" w:cs="Sakkal Majalla"/>
          <w:sz w:val="32"/>
          <w:szCs w:val="32"/>
          <w:rtl/>
        </w:rPr>
        <w:t>."</w:t>
      </w:r>
    </w:p>
    <w:p w14:paraId="1249989A" w14:textId="011659AB" w:rsidR="00A77046" w:rsidRPr="001E2F63" w:rsidRDefault="00ED7A6A" w:rsidP="007D08F8">
      <w:pPr>
        <w:pStyle w:val="NormalWeb"/>
        <w:bidi/>
        <w:spacing w:before="240" w:beforeAutospacing="0"/>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 xml:space="preserve">يمكن تعريف إدارة المخاطر المالية بأنها </w:t>
      </w:r>
      <w:r w:rsidR="00AF058F" w:rsidRPr="001E2F63">
        <w:rPr>
          <w:rFonts w:ascii="Sakkal Majalla" w:hAnsi="Sakkal Majalla" w:cs="Sakkal Majalla"/>
          <w:sz w:val="32"/>
          <w:szCs w:val="32"/>
          <w:rtl/>
        </w:rPr>
        <w:t>"</w:t>
      </w:r>
      <w:r w:rsidRPr="001E2F63">
        <w:rPr>
          <w:rFonts w:ascii="Sakkal Majalla" w:hAnsi="Sakkal Majalla" w:cs="Sakkal Majalla"/>
          <w:sz w:val="32"/>
          <w:szCs w:val="32"/>
          <w:rtl/>
        </w:rPr>
        <w:t>عبارة عن تنظيم متكامل يهدف إلى مجابهة المخاطر بأفضل الوسائل وأقل التكاليف وذلك عن طريق: اكتشاف الخطر، تحليله قياسه وتحديد وسائل مواجهته ثم اختيار أنسب وسيلة للمواجهة فهو يرتكز على مجموعة من الأساليب العلمية التي يجب أخذها في الحسبان عند اتخاذ القرار المواجهة أي خطر وذلك من أجل منع أو تقليل الخسائر المادية المحتملة ومن ثم الحد من ظاهرة عدم التأكد"</w:t>
      </w:r>
    </w:p>
    <w:p w14:paraId="524FA4FA" w14:textId="2BEEC212" w:rsidR="00B43F43" w:rsidRPr="001E2F63" w:rsidRDefault="00B43F43" w:rsidP="005A6B84">
      <w:pPr>
        <w:pStyle w:val="Heading4"/>
        <w:bidi/>
        <w:rPr>
          <w:rFonts w:ascii="Sakkal Majalla" w:hAnsi="Sakkal Majalla" w:cs="Sakkal Majalla"/>
          <w:b/>
          <w:bCs/>
          <w:i w:val="0"/>
          <w:iCs w:val="0"/>
          <w:color w:val="000000" w:themeColor="text1"/>
          <w:sz w:val="32"/>
          <w:szCs w:val="32"/>
          <w:rtl/>
        </w:rPr>
      </w:pPr>
      <w:r w:rsidRPr="001E2F63">
        <w:rPr>
          <w:rFonts w:ascii="Sakkal Majalla" w:hAnsi="Sakkal Majalla" w:cs="Sakkal Majalla"/>
          <w:b/>
          <w:bCs/>
          <w:i w:val="0"/>
          <w:iCs w:val="0"/>
          <w:color w:val="000000" w:themeColor="text1"/>
          <w:sz w:val="32"/>
          <w:szCs w:val="32"/>
          <w:rtl/>
        </w:rPr>
        <w:t>أهداف عملية إدارة المخاطر المالية</w:t>
      </w:r>
    </w:p>
    <w:p w14:paraId="454B3E7D" w14:textId="66863958" w:rsidR="0088016D" w:rsidRPr="001E2F63" w:rsidRDefault="00B43F43" w:rsidP="007D08F8">
      <w:pPr>
        <w:pStyle w:val="NormalWeb"/>
        <w:bidi/>
        <w:spacing w:before="240" w:beforeAutospacing="0"/>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تُعد عملية إدارة المخاطر المالية من أهم الأنشطة الإدارية التي تمارسها المؤسسات الحديثة في سبيل حماية مواردها وضمان استمرارية عملياتها في بيئة أعمال تتسم بعدم اليقين وتعدد مصادر التهديد وتهدف هذه العملية في جوهرها إلى وضع أنسب السياسات والإجراءات الكفيلة بمواجهة الخسائر المتوقعة والحد من تأثيرها، مع تحقيق ذلك بأقل التكاليف الممكنة وبأعلى درجات الكفاءة ويُناط بهذه المهمة عادةً مسؤول متخصص يُعرف بمدير المخاطر، الذي يتولى مسؤولية الإشراف على كافة الأنشطة المتعلقة باكتشاف المخاطر، وتحليلها، وقياس درجة خطورتها، واختيار الوسائل المناسبة للتعامل معها ويمارس مدير المخاطر وظيفته من خلال التعرف على طبيعة كل خطر مرتبط بنشاط المؤسسة، ودراسة مسبباته، وتحليل علاقته بالمخاطر الأخرى، إلى جانب تقدير احتمال وقوع الحوادث وتقدير حجم الخسائر الناتجة عنها، ليتم بعد ذلك تحديد أنسب الوسائل الإدارية للتعامل مع هذه المخاطر وفقًا لاعتبارات الأمان والتكلفة</w:t>
      </w:r>
      <w:r w:rsidR="0088016D"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وتنقسم الأهداف التي تسعى إليها إدارة المخاطر المالية إلى مجموعتين رئيسيتين</w:t>
      </w:r>
      <w:r w:rsidR="0088016D" w:rsidRPr="001E2F63">
        <w:rPr>
          <w:rFonts w:ascii="Sakkal Majalla" w:hAnsi="Sakkal Majalla" w:cs="Sakkal Majalla"/>
          <w:sz w:val="32"/>
          <w:szCs w:val="32"/>
          <w:rtl/>
        </w:rPr>
        <w:t xml:space="preserve"> يمكن توضيحهم كالتالي</w:t>
      </w:r>
      <w:r w:rsidR="00E72040" w:rsidRPr="001E2F63">
        <w:rPr>
          <w:rFonts w:ascii="Sakkal Majalla" w:hAnsi="Sakkal Majalla" w:cs="Sakkal Majalla"/>
          <w:sz w:val="32"/>
          <w:szCs w:val="32"/>
          <w:rtl/>
        </w:rPr>
        <w:t>(العمري، 2023)</w:t>
      </w:r>
      <w:r w:rsidR="0088016D" w:rsidRPr="001E2F63">
        <w:rPr>
          <w:rFonts w:ascii="Sakkal Majalla" w:hAnsi="Sakkal Majalla" w:cs="Sakkal Majalla"/>
          <w:sz w:val="32"/>
          <w:szCs w:val="32"/>
          <w:rtl/>
        </w:rPr>
        <w:t xml:space="preserve">: </w:t>
      </w:r>
    </w:p>
    <w:p w14:paraId="3293E607" w14:textId="39F66EED" w:rsidR="00B43F43" w:rsidRPr="001E2F63" w:rsidRDefault="00B43F43" w:rsidP="0072390D">
      <w:pPr>
        <w:pStyle w:val="NormalWeb"/>
        <w:numPr>
          <w:ilvl w:val="0"/>
          <w:numId w:val="14"/>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الأولى تُعرف بأهداف ما قبل الخسارة، أما الثانية فتتمثل في الأهداف التي تسعى المؤسسة لتحقيقها بعد وقوع الخسائر ويأتي في مقدمة أهداف إدارة المخاطر قبل تحقق الخسائر هدف الاقتصاد في التكاليف، إذ تهدف المؤسسة إلى إعداد تقديرات دقيقة لحجم الخسائر المحتملة مع مراعاة أن يتم ذلك بطريقة اقتصادية تراعي تحليل كافة النفقات المرتبطة ببرامج الأمان، وأقساط التأمين، وتكاليف الأساليب المختلفة لمواجهة الخسائر ويقصد بذلك السعي نحو تقليل التكاليف المرتبطة بإدارة المخاطر إلى أدنى مستوى ممكن دون الإخلال بمستوى الحماية المطلوب</w:t>
      </w:r>
      <w:r w:rsidRPr="001E2F63">
        <w:rPr>
          <w:rFonts w:ascii="Sakkal Majalla" w:hAnsi="Sakkal Majalla" w:cs="Sakkal Majalla"/>
          <w:sz w:val="32"/>
          <w:szCs w:val="32"/>
        </w:rPr>
        <w:t>.</w:t>
      </w:r>
    </w:p>
    <w:p w14:paraId="6EEC56EF" w14:textId="59611793" w:rsidR="00B43F43" w:rsidRPr="001E2F63" w:rsidRDefault="00B43F43" w:rsidP="0072390D">
      <w:pPr>
        <w:pStyle w:val="NormalWeb"/>
        <w:numPr>
          <w:ilvl w:val="0"/>
          <w:numId w:val="14"/>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من جهة أخرى، تسعى إدارة المخاطر المالية إلى تخفيف القلق والتوتر داخل المؤسسة، إذ أن وجود وحدات أو أنشطة معرضة للخطر يسبب حالة من القلق والخوف المستمر للإدارة والعاملين، مما</w:t>
      </w:r>
      <w:r w:rsidR="00B87E21" w:rsidRPr="001E2F63">
        <w:rPr>
          <w:rFonts w:ascii="Sakkal Majalla" w:hAnsi="Sakkal Majalla" w:cs="Sakkal Majalla"/>
          <w:sz w:val="32"/>
          <w:szCs w:val="32"/>
          <w:rtl/>
        </w:rPr>
        <w:t xml:space="preserve"> قد يؤثر سلبًا على الأداء العام</w:t>
      </w:r>
      <w:r w:rsidRPr="001E2F63">
        <w:rPr>
          <w:rFonts w:ascii="Sakkal Majalla" w:hAnsi="Sakkal Majalla" w:cs="Sakkal Majalla"/>
          <w:sz w:val="32"/>
          <w:szCs w:val="32"/>
          <w:rtl/>
        </w:rPr>
        <w:t xml:space="preserve"> ومن هنا، تعمل الإدارة على تقليل هذا القلق من خلال وضع خطط واضحة لإدارة المخاطر المحتملة والتعامل معها بمرونة واحترافية كذلك، تتضمن الأهداف المسبقة لإدارة المخاطر ضمان امتثال المؤسسة للالتزامات الخارجية، حيث تُلزمها القوانين واللوائح الحكومية والجهات التنظيمية بتوفير معايير أمان وحماية كافية للعاملين والمتعاملين معها من الأخطار المختلفة، وهو ما يستدعي إعداد برامج سلامة مهنية وتأمينات شاملة للحد من تأثيرات هذه المخاطر</w:t>
      </w:r>
      <w:r w:rsidRPr="001E2F63">
        <w:rPr>
          <w:rFonts w:ascii="Sakkal Majalla" w:hAnsi="Sakkal Majalla" w:cs="Sakkal Majalla"/>
          <w:sz w:val="32"/>
          <w:szCs w:val="32"/>
        </w:rPr>
        <w:t>.</w:t>
      </w:r>
    </w:p>
    <w:p w14:paraId="7BCFF818" w14:textId="29078091" w:rsidR="00B43F43" w:rsidRPr="001E2F63" w:rsidRDefault="00B43F43" w:rsidP="0072390D">
      <w:pPr>
        <w:pStyle w:val="NormalWeb"/>
        <w:numPr>
          <w:ilvl w:val="0"/>
          <w:numId w:val="14"/>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أما المجموعة الثانية من الأهداف فتتعلق بما يُعرف بأهداف ما بعد تحقق الخسائر، والتي تتمثل في البداية في ضمان بقاء المؤسسة بعد وقوع الحادث أو الأزمة إذ تهدف إدارة المخاطر إلى تمكين المؤسسة من استعادة جزء من عملياتها في أقصر فترة ممكنة وضمان استمرارها، بما يحافظ على كيانها التجاري والتنافسي في السوق ولا يقل عن ذلك أهمية هدف استمرارية العمليات الإنتاجية والتشغيلية، خاصةً في المؤسسات التي تتعرض لخسائر كبيرة قد تؤثر ع</w:t>
      </w:r>
      <w:r w:rsidR="00B87E21" w:rsidRPr="001E2F63">
        <w:rPr>
          <w:rFonts w:ascii="Sakkal Majalla" w:hAnsi="Sakkal Majalla" w:cs="Sakkal Majalla"/>
          <w:sz w:val="32"/>
          <w:szCs w:val="32"/>
          <w:rtl/>
        </w:rPr>
        <w:t>لى قدرتها الإنتاجية أو التجارية</w:t>
      </w:r>
      <w:r w:rsidRPr="001E2F63">
        <w:rPr>
          <w:rFonts w:ascii="Sakkal Majalla" w:hAnsi="Sakkal Majalla" w:cs="Sakkal Majalla"/>
          <w:sz w:val="32"/>
          <w:szCs w:val="32"/>
          <w:rtl/>
        </w:rPr>
        <w:t xml:space="preserve"> وتسعى إدارة المخاطر هنا إلى وضع خطط للطوارئ تضمن استئناف النشاط بشكل سريع وكامل، بما يحد من فقدان العملاء والموردين والموقع التنافسي للمؤسسة في السوق</w:t>
      </w:r>
      <w:r w:rsidRPr="001E2F63">
        <w:rPr>
          <w:rFonts w:ascii="Sakkal Majalla" w:hAnsi="Sakkal Majalla" w:cs="Sakkal Majalla"/>
          <w:sz w:val="32"/>
          <w:szCs w:val="32"/>
        </w:rPr>
        <w:t>.</w:t>
      </w:r>
    </w:p>
    <w:p w14:paraId="746DB8DC" w14:textId="333CFE16" w:rsidR="00B43F43" w:rsidRPr="001E2F63" w:rsidRDefault="00B43F43" w:rsidP="0072390D">
      <w:pPr>
        <w:pStyle w:val="NormalWeb"/>
        <w:numPr>
          <w:ilvl w:val="0"/>
          <w:numId w:val="14"/>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ويتفرع عن هذه الأهداف أيضًا هدف الحفاظ على استقرار العوائد المالية للمؤسسة</w:t>
      </w:r>
      <w:r w:rsidR="00B029AC"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فحتى في حال وقوع خسائر، تسعى الإدارة إلى تقليل تأثيرها السلبي على التدفقات النقدية والعوائد الاستثمارية، بما يضمن الحفاظ على مستوى مقبول من الأرباح، واستقرار نصيب السهم من العائدات، وهو أمر مرتبط ارتباطًا وثيقًا باستمرارية العمليات كما أن من بين الأهداف الهامة لإدارة المخاطر</w:t>
      </w:r>
      <w:r w:rsidR="00B87E21" w:rsidRPr="001E2F63">
        <w:rPr>
          <w:rFonts w:ascii="Sakkal Majalla" w:hAnsi="Sakkal Majalla" w:cs="Sakkal Majalla"/>
          <w:sz w:val="32"/>
          <w:szCs w:val="32"/>
          <w:rtl/>
        </w:rPr>
        <w:t xml:space="preserve"> ضمان استمرار المؤسسة في النمو </w:t>
      </w:r>
      <w:r w:rsidRPr="001E2F63">
        <w:rPr>
          <w:rFonts w:ascii="Sakkal Majalla" w:hAnsi="Sakkal Majalla" w:cs="Sakkal Majalla"/>
          <w:sz w:val="32"/>
          <w:szCs w:val="32"/>
          <w:rtl/>
        </w:rPr>
        <w:t>فمن المعروف أن الخسائر الكبيرة وغير المتوقعة قد تحد من قدرة المؤسسة على تنفيذ خططها التوسعية أو الاستثمارية، ومن هنا تعمل إدارة المخاطر على الوقاية من التهديدات المحتملة، وتقديم حلول بديلة تضمن بقاء مسار النمو قائمًا حتى في ظل الأزمات</w:t>
      </w:r>
      <w:r w:rsidRPr="001E2F63">
        <w:rPr>
          <w:rFonts w:ascii="Sakkal Majalla" w:hAnsi="Sakkal Majalla" w:cs="Sakkal Majalla"/>
          <w:sz w:val="32"/>
          <w:szCs w:val="32"/>
        </w:rPr>
        <w:t>.</w:t>
      </w:r>
    </w:p>
    <w:p w14:paraId="2EC2FBDA" w14:textId="50E33D55" w:rsidR="00E13FF2" w:rsidRPr="001E2F63" w:rsidRDefault="00B43F43" w:rsidP="00873725">
      <w:pPr>
        <w:pStyle w:val="NormalWeb"/>
        <w:numPr>
          <w:ilvl w:val="0"/>
          <w:numId w:val="14"/>
        </w:numPr>
        <w:bidi/>
        <w:spacing w:before="240" w:beforeAutospacing="0"/>
        <w:jc w:val="mediumKashida"/>
        <w:rPr>
          <w:rStyle w:val="Strong"/>
          <w:rFonts w:ascii="Sakkal Majalla" w:hAnsi="Sakkal Majalla" w:cs="Sakkal Majalla"/>
          <w:b w:val="0"/>
          <w:bCs w:val="0"/>
          <w:sz w:val="32"/>
          <w:szCs w:val="32"/>
          <w:rtl/>
        </w:rPr>
      </w:pPr>
      <w:r w:rsidRPr="001E2F63">
        <w:rPr>
          <w:rFonts w:ascii="Sakkal Majalla" w:hAnsi="Sakkal Majalla" w:cs="Sakkal Majalla"/>
          <w:sz w:val="32"/>
          <w:szCs w:val="32"/>
          <w:rtl/>
        </w:rPr>
        <w:t>أخيرًا، تأتي المسؤولية الاجتماعية كأحد الأهداف الجوهرية لإدارة المخاطر المالية، إذ تدرك المؤسسات العصرية أن تأثير الخسائر لا يقتصر عليها فقط، بل يمتد إلى الموظفين، والملاك، والمستهلكين، والموردين، والمجتمع ككل. وعندما تتعرض المؤسسة لخسائر فادحة تؤدي إلى إفلاسها أو توقف ن</w:t>
      </w:r>
      <w:r w:rsidR="00B87E21" w:rsidRPr="001E2F63">
        <w:rPr>
          <w:rFonts w:ascii="Sakkal Majalla" w:hAnsi="Sakkal Majalla" w:cs="Sakkal Majalla"/>
          <w:sz w:val="32"/>
          <w:szCs w:val="32"/>
          <w:rtl/>
        </w:rPr>
        <w:t>شاطها، يتضرر جميع هؤلاء الأطراف</w:t>
      </w:r>
      <w:r w:rsidRPr="001E2F63">
        <w:rPr>
          <w:rFonts w:ascii="Sakkal Majalla" w:hAnsi="Sakkal Majalla" w:cs="Sakkal Majalla"/>
          <w:sz w:val="32"/>
          <w:szCs w:val="32"/>
          <w:rtl/>
        </w:rPr>
        <w:t xml:space="preserve"> ولذلك، تهدف استراتيجيات إدارة المخاطر إلى حماية المؤسسة من الانهيار، وتقليل التداعيات الاجتماعية التي قد تترتب على ذلك، بما يسهم في استقرار البيئة الاقتصادية والاجتماعية المحيطة</w:t>
      </w:r>
      <w:r w:rsidRPr="001E2F63">
        <w:rPr>
          <w:rFonts w:ascii="Sakkal Majalla" w:hAnsi="Sakkal Majalla" w:cs="Sakkal Majalla"/>
          <w:sz w:val="32"/>
          <w:szCs w:val="32"/>
        </w:rPr>
        <w:t>.</w:t>
      </w:r>
    </w:p>
    <w:p w14:paraId="4A823C08" w14:textId="126B059C" w:rsidR="00A77046" w:rsidRPr="001E2F63" w:rsidRDefault="00A77046" w:rsidP="005A6B84">
      <w:pPr>
        <w:pStyle w:val="Heading4"/>
        <w:bidi/>
        <w:rPr>
          <w:rFonts w:ascii="Sakkal Majalla" w:hAnsi="Sakkal Majalla" w:cs="Sakkal Majalla"/>
          <w:b/>
          <w:bCs/>
          <w:i w:val="0"/>
          <w:iCs w:val="0"/>
          <w:color w:val="000000" w:themeColor="text1"/>
          <w:sz w:val="32"/>
          <w:szCs w:val="32"/>
        </w:rPr>
      </w:pPr>
      <w:r w:rsidRPr="001E2F63">
        <w:rPr>
          <w:rFonts w:ascii="Sakkal Majalla" w:hAnsi="Sakkal Majalla" w:cs="Sakkal Majalla"/>
          <w:b/>
          <w:bCs/>
          <w:i w:val="0"/>
          <w:iCs w:val="0"/>
          <w:color w:val="000000" w:themeColor="text1"/>
          <w:sz w:val="32"/>
          <w:szCs w:val="32"/>
          <w:rtl/>
        </w:rPr>
        <w:t>مسببات المخاطر المالية</w:t>
      </w:r>
    </w:p>
    <w:p w14:paraId="0145D454" w14:textId="797F19F4" w:rsidR="00A77046" w:rsidRPr="001E2F63" w:rsidRDefault="00A77046" w:rsidP="006A0BD3">
      <w:pPr>
        <w:pStyle w:val="NormalWeb"/>
        <w:bidi/>
        <w:spacing w:before="240" w:beforeAutospacing="0"/>
        <w:ind w:firstLine="720"/>
        <w:jc w:val="mediumKashida"/>
        <w:rPr>
          <w:rFonts w:ascii="Sakkal Majalla" w:hAnsi="Sakkal Majalla" w:cs="Sakkal Majalla"/>
          <w:sz w:val="32"/>
          <w:szCs w:val="32"/>
        </w:rPr>
      </w:pPr>
      <w:r w:rsidRPr="001E2F63">
        <w:rPr>
          <w:rFonts w:ascii="Sakkal Majalla" w:hAnsi="Sakkal Majalla" w:cs="Sakkal Majalla"/>
          <w:sz w:val="32"/>
          <w:szCs w:val="32"/>
          <w:rtl/>
        </w:rPr>
        <w:t>تواجه المؤسسات والمنشآت في بيئات الأعمال الحديثة مجموعة متنوعة من المخاطر المالية التي تتولد نتيجة تفاعل عوامل داخلية وخارجية، تختلف في طبيعتها وحدّتها وفقًا للظروف الاقتصادية المحلية والدولية وفي ضوء هذه المسببات المتنوعة والمعقدة، بات لزامًا على المؤسسات تعزيز آليات إدارة المخاطر المالية، وتبني سياسات واستراتيجيات قادرة على مواجهة هذه التحديات بما يحافظ على استقرارها المالي ويدعم قدرتها التنافسية في الأسواق المحلية والدولية ويمكن تحديد أبرز مسببات هذه المخاطر فيما يلي</w:t>
      </w:r>
      <w:r w:rsidR="00237860" w:rsidRPr="001E2F63">
        <w:rPr>
          <w:rFonts w:ascii="Sakkal Majalla" w:hAnsi="Sakkal Majalla" w:cs="Sakkal Majalla"/>
          <w:sz w:val="32"/>
          <w:szCs w:val="32"/>
          <w:rtl/>
        </w:rPr>
        <w:t>(رجاء، 2024)</w:t>
      </w:r>
      <w:r w:rsidRPr="001E2F63">
        <w:rPr>
          <w:rFonts w:ascii="Sakkal Majalla" w:hAnsi="Sakkal Majalla" w:cs="Sakkal Majalla"/>
          <w:sz w:val="32"/>
          <w:szCs w:val="32"/>
        </w:rPr>
        <w:t>:</w:t>
      </w:r>
    </w:p>
    <w:p w14:paraId="6EEF50B0" w14:textId="77777777"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 xml:space="preserve">أولًا، </w:t>
      </w:r>
      <w:r w:rsidRPr="001E2F63">
        <w:rPr>
          <w:rStyle w:val="Strong"/>
          <w:rFonts w:ascii="Sakkal Majalla" w:eastAsiaTheme="majorEastAsia" w:hAnsi="Sakkal Majalla" w:cs="Sakkal Majalla"/>
          <w:sz w:val="32"/>
          <w:szCs w:val="32"/>
          <w:rtl/>
        </w:rPr>
        <w:t>عولمة الأسواق المالية</w:t>
      </w:r>
      <w:r w:rsidRPr="001E2F63">
        <w:rPr>
          <w:rFonts w:ascii="Sakkal Majalla" w:hAnsi="Sakkal Majalla" w:cs="Sakkal Majalla"/>
          <w:sz w:val="32"/>
          <w:szCs w:val="32"/>
          <w:rtl/>
        </w:rPr>
        <w:t xml:space="preserve"> والتحرر المالي والمصرفي، فقد أصبحت المؤسسات في شتى أنحاء العالم مترابطة بشكل وثيق ضمن نظام اقتصادي ومالي عالمي متداخل، بحيث لم يعد بإمكان أي طرف أن يعزل نفسه عن تداعيات الأزمات والمخاطر التي قد تصيب أيّ </w:t>
      </w:r>
      <w:r w:rsidRPr="001E2F63">
        <w:rPr>
          <w:rFonts w:ascii="Sakkal Majalla" w:hAnsi="Sakkal Majalla" w:cs="Sakkal Majalla"/>
          <w:sz w:val="32"/>
          <w:szCs w:val="32"/>
          <w:rtl/>
        </w:rPr>
        <w:lastRenderedPageBreak/>
        <w:t>جهة فاعلة ضمن هذا النظام. وقد زادت العولمة من سرعة انتقال الأزمات وتعقيد آليات التعامل معها</w:t>
      </w:r>
      <w:r w:rsidRPr="001E2F63">
        <w:rPr>
          <w:rFonts w:ascii="Sakkal Majalla" w:hAnsi="Sakkal Majalla" w:cs="Sakkal Majalla"/>
          <w:sz w:val="32"/>
          <w:szCs w:val="32"/>
        </w:rPr>
        <w:t>.</w:t>
      </w:r>
    </w:p>
    <w:p w14:paraId="6DF7564A" w14:textId="166E393D"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 xml:space="preserve">ثانيًا، أدى </w:t>
      </w:r>
      <w:r w:rsidRPr="001E2F63">
        <w:rPr>
          <w:rStyle w:val="Strong"/>
          <w:rFonts w:ascii="Sakkal Majalla" w:eastAsiaTheme="majorEastAsia" w:hAnsi="Sakkal Majalla" w:cs="Sakkal Majalla"/>
          <w:sz w:val="32"/>
          <w:szCs w:val="32"/>
          <w:rtl/>
        </w:rPr>
        <w:t>ظهور مفهوم الهندسة والابتكار المالي</w:t>
      </w:r>
      <w:r w:rsidRPr="001E2F63">
        <w:rPr>
          <w:rFonts w:ascii="Sakkal Majalla" w:hAnsi="Sakkal Majalla" w:cs="Sakkal Majalla"/>
          <w:sz w:val="32"/>
          <w:szCs w:val="32"/>
          <w:rtl/>
        </w:rPr>
        <w:t xml:space="preserve"> إلى تعقيد البيئة التي تعمل فيها منشآت الأعمال بشكل غير مسبوق فقد ساهمت الأدوات المالية الجديدة والآليات المبتكرة في رفع مستويات عدم التأكد، مما خلق بيئة متقلبة يصعب التنبؤ بتطوراتها المستقبلية، الأمر الذي يتطلب قدرات استثنائية لإدارة المخاطر واتخاذ القرارات</w:t>
      </w:r>
      <w:r w:rsidRPr="001E2F63">
        <w:rPr>
          <w:rFonts w:ascii="Sakkal Majalla" w:hAnsi="Sakkal Majalla" w:cs="Sakkal Majalla"/>
          <w:sz w:val="32"/>
          <w:szCs w:val="32"/>
        </w:rPr>
        <w:t>.</w:t>
      </w:r>
    </w:p>
    <w:p w14:paraId="44B63EE8" w14:textId="77777777"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 xml:space="preserve">ثالثًا، يُعَدّ </w:t>
      </w:r>
      <w:r w:rsidRPr="001E2F63">
        <w:rPr>
          <w:rStyle w:val="Strong"/>
          <w:rFonts w:ascii="Sakkal Majalla" w:eastAsiaTheme="majorEastAsia" w:hAnsi="Sakkal Majalla" w:cs="Sakkal Majalla"/>
          <w:sz w:val="32"/>
          <w:szCs w:val="32"/>
          <w:rtl/>
        </w:rPr>
        <w:t>الانتشار المفرط للأدوات المالية المشتقة</w:t>
      </w:r>
      <w:r w:rsidRPr="001E2F63">
        <w:rPr>
          <w:rFonts w:ascii="Sakkal Majalla" w:hAnsi="Sakkal Majalla" w:cs="Sakkal Majalla"/>
          <w:sz w:val="32"/>
          <w:szCs w:val="32"/>
          <w:rtl/>
        </w:rPr>
        <w:t>، بكل أنواعها، أحد العوامل الجوهرية وراء تصاعد حدة المخاطر المالية، لا سيما حينما يتم توظيف هذه الأدوات من قبل المضاربين الذين يسعون لتحقيق أرباح سريعة بدلاً من استخدامها كوسيلة للتحوط وإدارة الأخطار المالية، الأمر الذي قد يفاقم من هشاشة الأسواق ويزيد من احتمالية حدوث أزمات مفاجئة</w:t>
      </w:r>
      <w:r w:rsidRPr="001E2F63">
        <w:rPr>
          <w:rFonts w:ascii="Sakkal Majalla" w:hAnsi="Sakkal Majalla" w:cs="Sakkal Majalla"/>
          <w:sz w:val="32"/>
          <w:szCs w:val="32"/>
        </w:rPr>
        <w:t>.</w:t>
      </w:r>
    </w:p>
    <w:p w14:paraId="1E982506" w14:textId="1D969242"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 xml:space="preserve">رابعًا، تسهم </w:t>
      </w:r>
      <w:r w:rsidRPr="001E2F63">
        <w:rPr>
          <w:rStyle w:val="Strong"/>
          <w:rFonts w:ascii="Sakkal Majalla" w:eastAsiaTheme="majorEastAsia" w:hAnsi="Sakkal Majalla" w:cs="Sakkal Majalla"/>
          <w:sz w:val="32"/>
          <w:szCs w:val="32"/>
          <w:rtl/>
        </w:rPr>
        <w:t>السياسات النقدية</w:t>
      </w:r>
      <w:r w:rsidRPr="001E2F63">
        <w:rPr>
          <w:rFonts w:ascii="Sakkal Majalla" w:hAnsi="Sakkal Majalla" w:cs="Sakkal Majalla"/>
          <w:sz w:val="32"/>
          <w:szCs w:val="32"/>
          <w:rtl/>
        </w:rPr>
        <w:t xml:space="preserve"> والأدوات المستخدمة في إدارة الكتلة النقدية في تحفيز أو تهدئة الأوضاع الاقتصادية والمالية فقد تؤدي السياسات النقدية غير المتوازنة إلى تضخم نقدي أو انكماش اقتصادي، ما يُشكّل تهديدًا مباشرًا لاستقرار المؤسسات المالية واستدامة أنشطتها</w:t>
      </w:r>
      <w:r w:rsidRPr="001E2F63">
        <w:rPr>
          <w:rFonts w:ascii="Sakkal Majalla" w:hAnsi="Sakkal Majalla" w:cs="Sakkal Majalla"/>
          <w:sz w:val="32"/>
          <w:szCs w:val="32"/>
        </w:rPr>
        <w:t>.</w:t>
      </w:r>
    </w:p>
    <w:p w14:paraId="4DD10962" w14:textId="77777777"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 xml:space="preserve">خامسًا، يُمثّل </w:t>
      </w:r>
      <w:r w:rsidRPr="001E2F63">
        <w:rPr>
          <w:rStyle w:val="Strong"/>
          <w:rFonts w:ascii="Sakkal Majalla" w:eastAsiaTheme="majorEastAsia" w:hAnsi="Sakkal Majalla" w:cs="Sakkal Majalla"/>
          <w:sz w:val="32"/>
          <w:szCs w:val="32"/>
          <w:rtl/>
        </w:rPr>
        <w:t>عدم الاستقرار السياسي والاقتصادي والاجتماعي</w:t>
      </w:r>
      <w:r w:rsidRPr="001E2F63">
        <w:rPr>
          <w:rFonts w:ascii="Sakkal Majalla" w:hAnsi="Sakkal Majalla" w:cs="Sakkal Majalla"/>
          <w:sz w:val="32"/>
          <w:szCs w:val="32"/>
          <w:rtl/>
        </w:rPr>
        <w:t xml:space="preserve"> بيئة خصبة لظهور المخاطر المالية، حيث تؤدي التوترات السياسية، والاضطرابات الاجتماعية، والتقلبات الاقتصادية إلى تراجع الثقة في الأسواق، وزيادة هروب رؤوس الأموال، وارتفاع نسب التعثر في سداد الالتزامات المالية</w:t>
      </w:r>
      <w:r w:rsidRPr="001E2F63">
        <w:rPr>
          <w:rFonts w:ascii="Sakkal Majalla" w:hAnsi="Sakkal Majalla" w:cs="Sakkal Majalla"/>
          <w:sz w:val="32"/>
          <w:szCs w:val="32"/>
        </w:rPr>
        <w:t>.</w:t>
      </w:r>
    </w:p>
    <w:p w14:paraId="6761C2E6" w14:textId="77777777"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 xml:space="preserve">سادسًا، تشكل </w:t>
      </w:r>
      <w:r w:rsidRPr="001E2F63">
        <w:rPr>
          <w:rStyle w:val="Strong"/>
          <w:rFonts w:ascii="Sakkal Majalla" w:eastAsiaTheme="majorEastAsia" w:hAnsi="Sakkal Majalla" w:cs="Sakkal Majalla"/>
          <w:sz w:val="32"/>
          <w:szCs w:val="32"/>
          <w:rtl/>
        </w:rPr>
        <w:t>فترات الكساد الاقتصادي</w:t>
      </w:r>
      <w:r w:rsidRPr="001E2F63">
        <w:rPr>
          <w:rFonts w:ascii="Sakkal Majalla" w:hAnsi="Sakkal Majalla" w:cs="Sakkal Majalla"/>
          <w:sz w:val="32"/>
          <w:szCs w:val="32"/>
          <w:rtl/>
        </w:rPr>
        <w:t xml:space="preserve"> مصدرًا خطيرًا للمخاطر المالية، إذ تتفاوت في شدتها وامتدادها نتيجة السياسات النقدية غير الملائمة، أو بسبب التحديات والصعوبات التي تواجه قطاعات الأعمال والاستثمار، خاصة تلك التي ترتبط بمشروعات طويلة الأجل، ما يؤدي إلى تراجع العوائد وارتفاع نسب الخسائر</w:t>
      </w:r>
      <w:r w:rsidRPr="001E2F63">
        <w:rPr>
          <w:rFonts w:ascii="Sakkal Majalla" w:hAnsi="Sakkal Majalla" w:cs="Sakkal Majalla"/>
          <w:sz w:val="32"/>
          <w:szCs w:val="32"/>
        </w:rPr>
        <w:t>.</w:t>
      </w:r>
    </w:p>
    <w:p w14:paraId="2C7EEAA4" w14:textId="77777777"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 xml:space="preserve">سابعًا، يُعَدّ </w:t>
      </w:r>
      <w:r w:rsidRPr="001E2F63">
        <w:rPr>
          <w:rStyle w:val="Strong"/>
          <w:rFonts w:ascii="Sakkal Majalla" w:eastAsiaTheme="majorEastAsia" w:hAnsi="Sakkal Majalla" w:cs="Sakkal Majalla"/>
          <w:sz w:val="32"/>
          <w:szCs w:val="32"/>
          <w:rtl/>
        </w:rPr>
        <w:t>معدل التضخم</w:t>
      </w:r>
      <w:r w:rsidRPr="001E2F63">
        <w:rPr>
          <w:rFonts w:ascii="Sakkal Majalla" w:hAnsi="Sakkal Majalla" w:cs="Sakkal Majalla"/>
          <w:sz w:val="32"/>
          <w:szCs w:val="32"/>
          <w:rtl/>
        </w:rPr>
        <w:t xml:space="preserve"> من العوامل الرئيسة التي تسهم في نشوء المخاطر المالية، إذ يؤدي ارتفاع المستوى العام للأسعار إلى تآكل القوة الشرائية للعملة المحلية، مما يُفضي إلى تدنٍ في القيمة الحقيقية للعوائد الاستثمارية وأرباح الشركات</w:t>
      </w:r>
      <w:r w:rsidRPr="001E2F63">
        <w:rPr>
          <w:rFonts w:ascii="Sakkal Majalla" w:hAnsi="Sakkal Majalla" w:cs="Sakkal Majalla"/>
          <w:sz w:val="32"/>
          <w:szCs w:val="32"/>
        </w:rPr>
        <w:t>.</w:t>
      </w:r>
    </w:p>
    <w:p w14:paraId="1BFC5D70" w14:textId="77777777"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 xml:space="preserve">ثامنًا، يُعاني المستثمرون والمؤسسات من </w:t>
      </w:r>
      <w:r w:rsidRPr="001E2F63">
        <w:rPr>
          <w:rStyle w:val="Strong"/>
          <w:rFonts w:ascii="Sakkal Majalla" w:eastAsiaTheme="majorEastAsia" w:hAnsi="Sakkal Majalla" w:cs="Sakkal Majalla"/>
          <w:sz w:val="32"/>
          <w:szCs w:val="32"/>
          <w:rtl/>
        </w:rPr>
        <w:t>انخفاض معدلات الأرباح المحققة</w:t>
      </w:r>
      <w:r w:rsidRPr="001E2F63">
        <w:rPr>
          <w:rFonts w:ascii="Sakkal Majalla" w:hAnsi="Sakkal Majalla" w:cs="Sakkal Majalla"/>
          <w:sz w:val="32"/>
          <w:szCs w:val="32"/>
          <w:rtl/>
        </w:rPr>
        <w:t xml:space="preserve"> نتيجة تقلبات الأسواق، والتغير في بيئة الأعمال، وتزايد حجم المنافسة، فضلاً عن ارتفاع تكاليف التشغيل والتمويل، ما يهدد القدرة على تحقيق أهداف النمو والاستدامة المالية</w:t>
      </w:r>
      <w:r w:rsidRPr="001E2F63">
        <w:rPr>
          <w:rFonts w:ascii="Sakkal Majalla" w:hAnsi="Sakkal Majalla" w:cs="Sakkal Majalla"/>
          <w:sz w:val="32"/>
          <w:szCs w:val="32"/>
        </w:rPr>
        <w:t>.</w:t>
      </w:r>
    </w:p>
    <w:p w14:paraId="3B994C95" w14:textId="2CEA5036" w:rsidR="00A77046"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Pr>
      </w:pPr>
      <w:r w:rsidRPr="001E2F63">
        <w:rPr>
          <w:rFonts w:ascii="Sakkal Majalla" w:hAnsi="Sakkal Majalla" w:cs="Sakkal Majalla"/>
          <w:sz w:val="32"/>
          <w:szCs w:val="32"/>
          <w:rtl/>
        </w:rPr>
        <w:t xml:space="preserve">تاسعًا، تؤثر </w:t>
      </w:r>
      <w:r w:rsidRPr="001E2F63">
        <w:rPr>
          <w:rStyle w:val="Strong"/>
          <w:rFonts w:ascii="Sakkal Majalla" w:eastAsiaTheme="majorEastAsia" w:hAnsi="Sakkal Majalla" w:cs="Sakkal Majalla"/>
          <w:sz w:val="32"/>
          <w:szCs w:val="32"/>
          <w:rtl/>
        </w:rPr>
        <w:t>تقلبات أسعار الفائدة</w:t>
      </w:r>
      <w:r w:rsidRPr="001E2F63">
        <w:rPr>
          <w:rFonts w:ascii="Sakkal Majalla" w:hAnsi="Sakkal Majalla" w:cs="Sakkal Majalla"/>
          <w:sz w:val="32"/>
          <w:szCs w:val="32"/>
          <w:rtl/>
        </w:rPr>
        <w:t xml:space="preserve"> بشكل مباشر على تكلفة الاقتراض والعوائد الاستثمارية</w:t>
      </w:r>
      <w:r w:rsidR="00250074" w:rsidRPr="001E2F63">
        <w:rPr>
          <w:rFonts w:ascii="Sakkal Majalla" w:hAnsi="Sakkal Majalla" w:cs="Sakkal Majalla"/>
          <w:sz w:val="32"/>
          <w:szCs w:val="32"/>
          <w:rtl/>
        </w:rPr>
        <w:t xml:space="preserve"> </w:t>
      </w:r>
      <w:r w:rsidRPr="001E2F63">
        <w:rPr>
          <w:rFonts w:ascii="Sakkal Majalla" w:hAnsi="Sakkal Majalla" w:cs="Sakkal Majalla"/>
          <w:sz w:val="32"/>
          <w:szCs w:val="32"/>
          <w:rtl/>
        </w:rPr>
        <w:t>فارتفاع أسعار الفائدة يؤدي إلى زيادة كلفة التمويل، فيما يقلل من جاذبية بعض المشروعات الاستثمارية، في حين قد تدفع أسعار الفائدة المنخفضة إلى الإفراط في الاقتراض وتحمل مؤسسات الأعمال لمخاطر مالية مرتفعة</w:t>
      </w:r>
      <w:r w:rsidRPr="001E2F63">
        <w:rPr>
          <w:rFonts w:ascii="Sakkal Majalla" w:hAnsi="Sakkal Majalla" w:cs="Sakkal Majalla"/>
          <w:sz w:val="32"/>
          <w:szCs w:val="32"/>
        </w:rPr>
        <w:t>.</w:t>
      </w:r>
    </w:p>
    <w:p w14:paraId="6BF6B56E" w14:textId="7A3AA7DD" w:rsidR="000229EA" w:rsidRPr="001E2F63" w:rsidRDefault="00A77046" w:rsidP="0072390D">
      <w:pPr>
        <w:pStyle w:val="NormalWeb"/>
        <w:numPr>
          <w:ilvl w:val="0"/>
          <w:numId w:val="11"/>
        </w:numPr>
        <w:bidi/>
        <w:spacing w:before="240" w:beforeAutospacing="0"/>
        <w:jc w:val="mediumKashida"/>
        <w:rPr>
          <w:rFonts w:ascii="Sakkal Majalla" w:hAnsi="Sakkal Majalla" w:cs="Sakkal Majalla"/>
          <w:sz w:val="32"/>
          <w:szCs w:val="32"/>
          <w:rtl/>
        </w:rPr>
      </w:pPr>
      <w:r w:rsidRPr="001E2F63">
        <w:rPr>
          <w:rFonts w:ascii="Sakkal Majalla" w:hAnsi="Sakkal Majalla" w:cs="Sakkal Majalla"/>
          <w:sz w:val="32"/>
          <w:szCs w:val="32"/>
          <w:rtl/>
        </w:rPr>
        <w:t xml:space="preserve">عاشرًا، تُعد </w:t>
      </w:r>
      <w:r w:rsidRPr="001E2F63">
        <w:rPr>
          <w:rStyle w:val="Strong"/>
          <w:rFonts w:ascii="Sakkal Majalla" w:eastAsiaTheme="majorEastAsia" w:hAnsi="Sakkal Majalla" w:cs="Sakkal Majalla"/>
          <w:sz w:val="32"/>
          <w:szCs w:val="32"/>
          <w:rtl/>
        </w:rPr>
        <w:t>زيادة معدلات الضرائب على الأرباح</w:t>
      </w:r>
      <w:r w:rsidRPr="001E2F63">
        <w:rPr>
          <w:rFonts w:ascii="Sakkal Majalla" w:hAnsi="Sakkal Majalla" w:cs="Sakkal Majalla"/>
          <w:sz w:val="32"/>
          <w:szCs w:val="32"/>
          <w:rtl/>
        </w:rPr>
        <w:t xml:space="preserve"> من مسببات المخاطر التي تؤثر سلبًا على القدرة الاستثمارية للمؤسسات، حيث تؤدي الضرائب المرتفعة إلى تقليص صافي الأرباح، مما يحد من القدرة على التوسع، ويوجه المستثمرين نحو أسواق بديلة ذات أعباء ضريبية أقل</w:t>
      </w:r>
      <w:r w:rsidRPr="001E2F63">
        <w:rPr>
          <w:rFonts w:ascii="Sakkal Majalla" w:hAnsi="Sakkal Majalla" w:cs="Sakkal Majalla"/>
          <w:sz w:val="32"/>
          <w:szCs w:val="32"/>
        </w:rPr>
        <w:t>.</w:t>
      </w:r>
    </w:p>
    <w:p w14:paraId="70F79BAA" w14:textId="1E6DD49B" w:rsidR="00294B56" w:rsidRPr="001E2F63" w:rsidRDefault="000417BA" w:rsidP="005A6B84">
      <w:pPr>
        <w:pStyle w:val="Heading4"/>
        <w:bidi/>
        <w:rPr>
          <w:rFonts w:ascii="Sakkal Majalla" w:hAnsi="Sakkal Majalla" w:cs="Sakkal Majalla"/>
          <w:b/>
          <w:bCs/>
          <w:i w:val="0"/>
          <w:iCs w:val="0"/>
          <w:color w:val="000000" w:themeColor="text1"/>
          <w:sz w:val="32"/>
          <w:szCs w:val="32"/>
          <w:rtl/>
        </w:rPr>
      </w:pPr>
      <w:r w:rsidRPr="001E2F63">
        <w:rPr>
          <w:rFonts w:ascii="Sakkal Majalla" w:hAnsi="Sakkal Majalla" w:cs="Sakkal Majalla"/>
          <w:b/>
          <w:bCs/>
          <w:i w:val="0"/>
          <w:iCs w:val="0"/>
          <w:color w:val="000000" w:themeColor="text1"/>
          <w:sz w:val="32"/>
          <w:szCs w:val="32"/>
          <w:rtl/>
        </w:rPr>
        <w:t xml:space="preserve">مراحل </w:t>
      </w:r>
      <w:r w:rsidR="00237860" w:rsidRPr="001E2F63">
        <w:rPr>
          <w:rFonts w:ascii="Sakkal Majalla" w:hAnsi="Sakkal Majalla" w:cs="Sakkal Majalla"/>
          <w:b/>
          <w:bCs/>
          <w:i w:val="0"/>
          <w:iCs w:val="0"/>
          <w:color w:val="000000" w:themeColor="text1"/>
          <w:sz w:val="32"/>
          <w:szCs w:val="32"/>
          <w:rtl/>
        </w:rPr>
        <w:t>عملية تقييم المخاطر المالية</w:t>
      </w:r>
    </w:p>
    <w:p w14:paraId="42A5730D" w14:textId="77D76168" w:rsidR="000417BA" w:rsidRPr="001E2F63" w:rsidRDefault="000417BA"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تُعد عملية إدارة المخاطر المالية من العمليات الأساسية والحيوية التي تقوم عليها استدامة المؤسسات في ظل بيئة اقتصادية تتس</w:t>
      </w:r>
      <w:r w:rsidR="008905C9" w:rsidRPr="001E2F63">
        <w:rPr>
          <w:rFonts w:ascii="Sakkal Majalla" w:eastAsia="Times New Roman" w:hAnsi="Sakkal Majalla" w:cs="Sakkal Majalla"/>
          <w:kern w:val="0"/>
          <w:sz w:val="32"/>
          <w:szCs w:val="32"/>
          <w:rtl/>
          <w14:ligatures w14:val="none"/>
        </w:rPr>
        <w:t>م بالتغير السريع وعدم الاستقرار</w:t>
      </w:r>
      <w:r w:rsidRPr="001E2F63">
        <w:rPr>
          <w:rFonts w:ascii="Sakkal Majalla" w:eastAsia="Times New Roman" w:hAnsi="Sakkal Majalla" w:cs="Sakkal Majalla"/>
          <w:kern w:val="0"/>
          <w:sz w:val="32"/>
          <w:szCs w:val="32"/>
          <w:rtl/>
          <w14:ligatures w14:val="none"/>
        </w:rPr>
        <w:t xml:space="preserve"> وتتكون هذه العملية من مجموعة من المراحل المتكاملة والمترابطة، حيث لا يمكن فصل مرحلة عن الأخرى أو تنفيذها بمعزل عن بقية المراحل، إذ تعمل كمنظومة متكاملة في الواقع العملي، تتفاعل فيما بينها بصورة مستمرة لضمان التعامل مع المخاطر بكفاءة وفاعلية. وقد وضّحت المواصفة الدولية </w:t>
      </w:r>
      <w:r w:rsidRPr="001E2F63">
        <w:rPr>
          <w:rFonts w:ascii="Sakkal Majalla" w:eastAsia="Times New Roman" w:hAnsi="Sakkal Majalla" w:cs="Sakkal Majalla"/>
          <w:b/>
          <w:bCs/>
          <w:kern w:val="0"/>
          <w:sz w:val="32"/>
          <w:szCs w:val="32"/>
          <w14:ligatures w14:val="none"/>
        </w:rPr>
        <w:t>ISO 31000</w:t>
      </w:r>
      <w:r w:rsidRPr="001E2F63">
        <w:rPr>
          <w:rFonts w:ascii="Sakkal Majalla" w:eastAsia="Times New Roman" w:hAnsi="Sakkal Majalla" w:cs="Sakkal Majalla"/>
          <w:kern w:val="0"/>
          <w:sz w:val="32"/>
          <w:szCs w:val="32"/>
          <w:rtl/>
          <w14:ligatures w14:val="none"/>
        </w:rPr>
        <w:t xml:space="preserve">، التي أشار إليها الباحث </w:t>
      </w:r>
      <w:r w:rsidRPr="001E2F63">
        <w:rPr>
          <w:rFonts w:ascii="Sakkal Majalla" w:eastAsia="Times New Roman" w:hAnsi="Sakkal Majalla" w:cs="Sakkal Majalla"/>
          <w:b/>
          <w:bCs/>
          <w:kern w:val="0"/>
          <w:sz w:val="32"/>
          <w:szCs w:val="32"/>
          <w14:ligatures w14:val="none"/>
        </w:rPr>
        <w:t>Purdy</w:t>
      </w:r>
      <w:r w:rsidRPr="001E2F63">
        <w:rPr>
          <w:rFonts w:ascii="Sakkal Majalla" w:eastAsia="Times New Roman" w:hAnsi="Sakkal Majalla" w:cs="Sakkal Majalla"/>
          <w:kern w:val="0"/>
          <w:sz w:val="32"/>
          <w:szCs w:val="32"/>
          <w:rtl/>
          <w14:ligatures w14:val="none"/>
        </w:rPr>
        <w:t>، أن هذه العملية تسير وفق تسلسل منطقي يبدأ بمرحلة إنشاء السياق العام، ثم تحديد المخاطر، يليها تحليلها، وأخيرًا تقييمها</w:t>
      </w:r>
      <w:r w:rsidR="008905C9" w:rsidRPr="001E2F63">
        <w:rPr>
          <w:rFonts w:ascii="Sakkal Majalla" w:eastAsia="Times New Roman" w:hAnsi="Sakkal Majalla" w:cs="Sakkal Majalla"/>
          <w:kern w:val="0"/>
          <w:sz w:val="32"/>
          <w:szCs w:val="32"/>
          <w:rtl/>
          <w14:ligatures w14:val="none"/>
        </w:rPr>
        <w:t xml:space="preserve"> ويمكن توضيح ذلك كالتالي</w:t>
      </w:r>
      <w:r w:rsidR="005B75E1" w:rsidRPr="001E2F63">
        <w:rPr>
          <w:rFonts w:ascii="Sakkal Majalla" w:eastAsia="Times New Roman" w:hAnsi="Sakkal Majalla" w:cs="Sakkal Majalla"/>
          <w:kern w:val="0"/>
          <w:sz w:val="32"/>
          <w:szCs w:val="32"/>
          <w:rtl/>
          <w14:ligatures w14:val="none"/>
        </w:rPr>
        <w:t>(قرناش،2022):</w:t>
      </w:r>
    </w:p>
    <w:p w14:paraId="603B9EA6" w14:textId="3413E493" w:rsidR="000417BA" w:rsidRPr="001E2F63" w:rsidRDefault="000417BA" w:rsidP="0072390D">
      <w:pPr>
        <w:pStyle w:val="ListParagraph"/>
        <w:numPr>
          <w:ilvl w:val="0"/>
          <w:numId w:val="13"/>
        </w:numPr>
        <w:bidi/>
        <w:spacing w:before="240" w:after="100" w:afterAutospacing="1" w:line="240" w:lineRule="auto"/>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 xml:space="preserve">تبدأ عملية إدارة المخاطر المالية بما يُعرف بمرحلة </w:t>
      </w:r>
      <w:r w:rsidRPr="001E2F63">
        <w:rPr>
          <w:rFonts w:ascii="Sakkal Majalla" w:eastAsia="Times New Roman" w:hAnsi="Sakkal Majalla" w:cs="Sakkal Majalla"/>
          <w:b/>
          <w:bCs/>
          <w:kern w:val="0"/>
          <w:sz w:val="32"/>
          <w:szCs w:val="32"/>
          <w:rtl/>
          <w14:ligatures w14:val="none"/>
        </w:rPr>
        <w:t>إنشاء السياق العام</w:t>
      </w:r>
      <w:r w:rsidRPr="001E2F63">
        <w:rPr>
          <w:rFonts w:ascii="Sakkal Majalla" w:eastAsia="Times New Roman" w:hAnsi="Sakkal Majalla" w:cs="Sakkal Majalla"/>
          <w:kern w:val="0"/>
          <w:sz w:val="32"/>
          <w:szCs w:val="32"/>
          <w:rtl/>
          <w14:ligatures w14:val="none"/>
        </w:rPr>
        <w:t xml:space="preserve">، وهي خطوة تمهيدية ضرورية لوضع الأسس التنظيمية والإدارية التي سيتم في ضوئها إدارة المخاطر </w:t>
      </w:r>
      <w:r w:rsidRPr="001E2F63">
        <w:rPr>
          <w:rFonts w:ascii="Sakkal Majalla" w:eastAsia="Times New Roman" w:hAnsi="Sakkal Majalla" w:cs="Sakkal Majalla"/>
          <w:kern w:val="0"/>
          <w:sz w:val="32"/>
          <w:szCs w:val="32"/>
          <w:rtl/>
          <w14:ligatures w14:val="none"/>
        </w:rPr>
        <w:lastRenderedPageBreak/>
        <w:t>المحتملة في هذه المرحلة يتم تحديد الإطار البيئي الذي تعمل ضمنه المؤسسة، بما يشمله من بيئة داخلية تتعلق بموارد المؤسسة واستراتيجياتها، وبيئة خارجية تضم عوامل السوق</w:t>
      </w:r>
      <w:r w:rsidR="00294B56" w:rsidRPr="001E2F63">
        <w:rPr>
          <w:rFonts w:ascii="Sakkal Majalla" w:eastAsia="Times New Roman" w:hAnsi="Sakkal Majalla" w:cs="Sakkal Majalla"/>
          <w:kern w:val="0"/>
          <w:sz w:val="32"/>
          <w:szCs w:val="32"/>
          <w:rtl/>
          <w14:ligatures w14:val="none"/>
        </w:rPr>
        <w:t xml:space="preserve"> والتشريعات الاقتصادية والمالية</w:t>
      </w:r>
      <w:r w:rsidRPr="001E2F63">
        <w:rPr>
          <w:rFonts w:ascii="Sakkal Majalla" w:eastAsia="Times New Roman" w:hAnsi="Sakkal Majalla" w:cs="Sakkal Majalla"/>
          <w:kern w:val="0"/>
          <w:sz w:val="32"/>
          <w:szCs w:val="32"/>
          <w:rtl/>
          <w14:ligatures w14:val="none"/>
        </w:rPr>
        <w:t xml:space="preserve"> وتكمن أهمية هذه المرحلة في أنها تحدد مسار بقية المراحل، حيث يُبنى عليها تصور متكامل لطبيعة المخاطر التي ينبغي معالجتها، والمعايير التي يجب اعتمادها، والمنهجيات الم</w:t>
      </w:r>
      <w:r w:rsidR="00294B56" w:rsidRPr="001E2F63">
        <w:rPr>
          <w:rFonts w:ascii="Sakkal Majalla" w:eastAsia="Times New Roman" w:hAnsi="Sakkal Majalla" w:cs="Sakkal Majalla"/>
          <w:kern w:val="0"/>
          <w:sz w:val="32"/>
          <w:szCs w:val="32"/>
          <w:rtl/>
          <w14:ligatures w14:val="none"/>
        </w:rPr>
        <w:t>ناسبة لتقدير وتقييم هذه المخاطر</w:t>
      </w:r>
      <w:r w:rsidRPr="001E2F63">
        <w:rPr>
          <w:rFonts w:ascii="Sakkal Majalla" w:eastAsia="Times New Roman" w:hAnsi="Sakkal Majalla" w:cs="Sakkal Majalla"/>
          <w:kern w:val="0"/>
          <w:sz w:val="32"/>
          <w:szCs w:val="32"/>
          <w:rtl/>
          <w14:ligatures w14:val="none"/>
        </w:rPr>
        <w:t xml:space="preserve"> كما تسهم هذه المرحلة في تعزيز فعالية العملية برمّتها من خلال توفير الأدلة الأولية التي سيتم الاعتماد عليها لاحقًا في مراحل أكثر تفصيلًا، إلى جانب ضمان استغلال أمثل للموارد وتجنب هدر الوقت في معالجة مخاطر ثانوية أو غير ذات أولوية</w:t>
      </w:r>
      <w:r w:rsidRPr="001E2F63">
        <w:rPr>
          <w:rFonts w:ascii="Sakkal Majalla" w:eastAsia="Times New Roman" w:hAnsi="Sakkal Majalla" w:cs="Sakkal Majalla"/>
          <w:kern w:val="0"/>
          <w:sz w:val="32"/>
          <w:szCs w:val="32"/>
          <w14:ligatures w14:val="none"/>
        </w:rPr>
        <w:t>.</w:t>
      </w:r>
    </w:p>
    <w:p w14:paraId="6A4239D8" w14:textId="73B8E4C1" w:rsidR="000417BA" w:rsidRPr="001E2F63" w:rsidRDefault="000417BA" w:rsidP="0072390D">
      <w:pPr>
        <w:pStyle w:val="ListParagraph"/>
        <w:numPr>
          <w:ilvl w:val="0"/>
          <w:numId w:val="13"/>
        </w:numPr>
        <w:bidi/>
        <w:spacing w:before="240" w:after="100" w:afterAutospacing="1" w:line="240" w:lineRule="auto"/>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 xml:space="preserve">عقب تحديد الإطار العام، تنتقل المؤسسة إلى </w:t>
      </w:r>
      <w:r w:rsidRPr="001E2F63">
        <w:rPr>
          <w:rFonts w:ascii="Sakkal Majalla" w:eastAsia="Times New Roman" w:hAnsi="Sakkal Majalla" w:cs="Sakkal Majalla"/>
          <w:b/>
          <w:bCs/>
          <w:kern w:val="0"/>
          <w:sz w:val="32"/>
          <w:szCs w:val="32"/>
          <w:rtl/>
          <w14:ligatures w14:val="none"/>
        </w:rPr>
        <w:t>مرحلة تحديد المخاطر</w:t>
      </w:r>
      <w:r w:rsidRPr="001E2F63">
        <w:rPr>
          <w:rFonts w:ascii="Sakkal Majalla" w:eastAsia="Times New Roman" w:hAnsi="Sakkal Majalla" w:cs="Sakkal Majalla"/>
          <w:kern w:val="0"/>
          <w:sz w:val="32"/>
          <w:szCs w:val="32"/>
          <w:rtl/>
          <w14:ligatures w14:val="none"/>
        </w:rPr>
        <w:t xml:space="preserve">، والتي تُعد من أدق وأصعب مراحل إدارة المخاطر، نظرًا لما تتطلبه من دقة في استشراف الأحداث المحتملة التي قد تؤثر على الأداء المالي للمؤسسة. في هذه المرحلة يتم التعرف على كافة أنواع المخاطر، سواء تلك التي تواجه المؤسسة بشكل متكرر أو تلك التي قد تنشأ بفعل تطورات </w:t>
      </w:r>
      <w:r w:rsidR="00294B56" w:rsidRPr="001E2F63">
        <w:rPr>
          <w:rFonts w:ascii="Sakkal Majalla" w:eastAsia="Times New Roman" w:hAnsi="Sakkal Majalla" w:cs="Sakkal Majalla"/>
          <w:kern w:val="0"/>
          <w:sz w:val="32"/>
          <w:szCs w:val="32"/>
          <w:rtl/>
          <w14:ligatures w14:val="none"/>
        </w:rPr>
        <w:t>بيئية داخلية وخارجية غير متوقعة</w:t>
      </w:r>
      <w:r w:rsidRPr="001E2F63">
        <w:rPr>
          <w:rFonts w:ascii="Sakkal Majalla" w:eastAsia="Times New Roman" w:hAnsi="Sakkal Majalla" w:cs="Sakkal Majalla"/>
          <w:kern w:val="0"/>
          <w:sz w:val="32"/>
          <w:szCs w:val="32"/>
          <w:rtl/>
          <w14:ligatures w14:val="none"/>
        </w:rPr>
        <w:t xml:space="preserve"> ولا يقتصر تحديد المخاطر على المعطيات الحالية فحسب، بل يشمل محاولة استباق الأحداث المستقبلية التي قد تنشأ نتيجة لتغيرات في التشريعات، أو تقلبات </w:t>
      </w:r>
      <w:r w:rsidR="00294B56" w:rsidRPr="001E2F63">
        <w:rPr>
          <w:rFonts w:ascii="Sakkal Majalla" w:eastAsia="Times New Roman" w:hAnsi="Sakkal Majalla" w:cs="Sakkal Majalla"/>
          <w:kern w:val="0"/>
          <w:sz w:val="32"/>
          <w:szCs w:val="32"/>
          <w:rtl/>
          <w14:ligatures w14:val="none"/>
        </w:rPr>
        <w:t>اقتصادية، أو أزمات مالية مفاجئة</w:t>
      </w:r>
      <w:r w:rsidRPr="001E2F63">
        <w:rPr>
          <w:rFonts w:ascii="Sakkal Majalla" w:eastAsia="Times New Roman" w:hAnsi="Sakkal Majalla" w:cs="Sakkal Majalla"/>
          <w:kern w:val="0"/>
          <w:sz w:val="32"/>
          <w:szCs w:val="32"/>
          <w:rtl/>
          <w14:ligatures w14:val="none"/>
        </w:rPr>
        <w:t xml:space="preserve"> ويهدف هذا التحديد إلى إعداد قائمة شاملة بالمخاطر المحتملة، مع تحديد أسبابها والسيناريوهات المختلفة التي قد تنشأ عنها</w:t>
      </w:r>
      <w:r w:rsidR="00250074" w:rsidRPr="001E2F63">
        <w:rPr>
          <w:rFonts w:ascii="Sakkal Majalla" w:eastAsia="Times New Roman" w:hAnsi="Sakkal Majalla" w:cs="Sakkal Majalla"/>
          <w:kern w:val="0"/>
          <w:sz w:val="32"/>
          <w:szCs w:val="32"/>
          <w:rtl/>
          <w14:ligatures w14:val="none"/>
        </w:rPr>
        <w:t xml:space="preserve"> </w:t>
      </w:r>
      <w:r w:rsidRPr="001E2F63">
        <w:rPr>
          <w:rFonts w:ascii="Sakkal Majalla" w:eastAsia="Times New Roman" w:hAnsi="Sakkal Majalla" w:cs="Sakkal Majalla"/>
          <w:kern w:val="0"/>
          <w:sz w:val="32"/>
          <w:szCs w:val="32"/>
          <w:rtl/>
          <w14:ligatures w14:val="none"/>
        </w:rPr>
        <w:t>وتُبنى هذه المرحلة على ممارسات تحليلية تشمل مراجعة السجلات المالية والتشغيلية، إجراء مقابلات مع أصحاب المصلحة، تنظيم ورش عمل متخصصة، والاستعانة بخبرات داخلية وخارجية لاستقصاء أكبر عدد ممكن من الاحتمالات</w:t>
      </w:r>
      <w:r w:rsidRPr="001E2F63">
        <w:rPr>
          <w:rFonts w:ascii="Sakkal Majalla" w:eastAsia="Times New Roman" w:hAnsi="Sakkal Majalla" w:cs="Sakkal Majalla"/>
          <w:kern w:val="0"/>
          <w:sz w:val="32"/>
          <w:szCs w:val="32"/>
          <w14:ligatures w14:val="none"/>
        </w:rPr>
        <w:t>.</w:t>
      </w:r>
    </w:p>
    <w:p w14:paraId="09B1F0C2" w14:textId="01E401FA" w:rsidR="000417BA" w:rsidRPr="001E2F63" w:rsidRDefault="000417BA" w:rsidP="0072390D">
      <w:pPr>
        <w:pStyle w:val="ListParagraph"/>
        <w:numPr>
          <w:ilvl w:val="0"/>
          <w:numId w:val="13"/>
        </w:numPr>
        <w:bidi/>
        <w:spacing w:before="240" w:after="100" w:afterAutospacing="1" w:line="240" w:lineRule="auto"/>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 xml:space="preserve">بعد الانتهاء من تحديد المخاطر، يتم الانتقال إلى </w:t>
      </w:r>
      <w:r w:rsidRPr="001E2F63">
        <w:rPr>
          <w:rFonts w:ascii="Sakkal Majalla" w:eastAsia="Times New Roman" w:hAnsi="Sakkal Majalla" w:cs="Sakkal Majalla"/>
          <w:b/>
          <w:bCs/>
          <w:kern w:val="0"/>
          <w:sz w:val="32"/>
          <w:szCs w:val="32"/>
          <w:rtl/>
          <w14:ligatures w14:val="none"/>
        </w:rPr>
        <w:t>مرحلة تحليل المخاطر</w:t>
      </w:r>
      <w:r w:rsidRPr="001E2F63">
        <w:rPr>
          <w:rFonts w:ascii="Sakkal Majalla" w:eastAsia="Times New Roman" w:hAnsi="Sakkal Majalla" w:cs="Sakkal Majalla"/>
          <w:kern w:val="0"/>
          <w:sz w:val="32"/>
          <w:szCs w:val="32"/>
          <w:rtl/>
          <w14:ligatures w14:val="none"/>
        </w:rPr>
        <w:t>، التي تهدف إلى دراسة طبيعة المخاطر المحددة في المرحلة السابقة، وتقدير مستوى خطورتها واحتمالات حدوثها، ومدى تأثيرها على أداء المؤسسة المالي والتشغيلي. في هذه المرحلة، تُعتمد أساليب تحليلية متنوعة تختلف باختلاف طبيعة المؤ</w:t>
      </w:r>
      <w:r w:rsidR="00294B56" w:rsidRPr="001E2F63">
        <w:rPr>
          <w:rFonts w:ascii="Sakkal Majalla" w:eastAsia="Times New Roman" w:hAnsi="Sakkal Majalla" w:cs="Sakkal Majalla"/>
          <w:kern w:val="0"/>
          <w:sz w:val="32"/>
          <w:szCs w:val="32"/>
          <w:rtl/>
          <w14:ligatures w14:val="none"/>
        </w:rPr>
        <w:t>سسة ونوعية المخاطر التي تواجهها</w:t>
      </w:r>
      <w:r w:rsidRPr="001E2F63">
        <w:rPr>
          <w:rFonts w:ascii="Sakkal Majalla" w:eastAsia="Times New Roman" w:hAnsi="Sakkal Majalla" w:cs="Sakkal Majalla"/>
          <w:kern w:val="0"/>
          <w:sz w:val="32"/>
          <w:szCs w:val="32"/>
          <w:rtl/>
          <w14:ligatures w14:val="none"/>
        </w:rPr>
        <w:t xml:space="preserve"> وقد أشار الباحثان </w:t>
      </w:r>
      <w:r w:rsidRPr="001E2F63">
        <w:rPr>
          <w:rFonts w:ascii="Sakkal Majalla" w:eastAsia="Times New Roman" w:hAnsi="Sakkal Majalla" w:cs="Sakkal Majalla"/>
          <w:b/>
          <w:bCs/>
          <w:kern w:val="0"/>
          <w:sz w:val="32"/>
          <w:szCs w:val="32"/>
          <w14:ligatures w14:val="none"/>
        </w:rPr>
        <w:t>Gaganiddeep</w:t>
      </w:r>
      <w:r w:rsidRPr="001E2F63">
        <w:rPr>
          <w:rFonts w:ascii="Sakkal Majalla" w:eastAsia="Times New Roman" w:hAnsi="Sakkal Majalla" w:cs="Sakkal Majalla"/>
          <w:kern w:val="0"/>
          <w:sz w:val="32"/>
          <w:szCs w:val="32"/>
          <w14:ligatures w14:val="none"/>
        </w:rPr>
        <w:t xml:space="preserve"> </w:t>
      </w:r>
      <w:r w:rsidRPr="001E2F63">
        <w:rPr>
          <w:rFonts w:ascii="Sakkal Majalla" w:eastAsia="Times New Roman" w:hAnsi="Sakkal Majalla" w:cs="Sakkal Majalla"/>
          <w:kern w:val="0"/>
          <w:sz w:val="32"/>
          <w:szCs w:val="32"/>
          <w:rtl/>
          <w14:ligatures w14:val="none"/>
        </w:rPr>
        <w:t>و</w:t>
      </w:r>
      <w:r w:rsidRPr="001E2F63">
        <w:rPr>
          <w:rFonts w:ascii="Sakkal Majalla" w:eastAsia="Times New Roman" w:hAnsi="Sakkal Majalla" w:cs="Sakkal Majalla"/>
          <w:b/>
          <w:bCs/>
          <w:kern w:val="0"/>
          <w:sz w:val="32"/>
          <w:szCs w:val="32"/>
          <w14:ligatures w14:val="none"/>
        </w:rPr>
        <w:t>pemille</w:t>
      </w:r>
      <w:r w:rsidRPr="001E2F63">
        <w:rPr>
          <w:rFonts w:ascii="Sakkal Majalla" w:eastAsia="Times New Roman" w:hAnsi="Sakkal Majalla" w:cs="Sakkal Majalla"/>
          <w:kern w:val="0"/>
          <w:sz w:val="32"/>
          <w:szCs w:val="32"/>
          <w14:ligatures w14:val="none"/>
        </w:rPr>
        <w:t xml:space="preserve"> </w:t>
      </w:r>
      <w:r w:rsidRPr="001E2F63">
        <w:rPr>
          <w:rFonts w:ascii="Sakkal Majalla" w:eastAsia="Times New Roman" w:hAnsi="Sakkal Majalla" w:cs="Sakkal Majalla"/>
          <w:kern w:val="0"/>
          <w:sz w:val="32"/>
          <w:szCs w:val="32"/>
          <w:rtl/>
          <w14:ligatures w14:val="none"/>
        </w:rPr>
        <w:t>إلى أن تحليل المخاطر يتضمن تقنيات كمية تعتمد على النماذج الإحصائية والبرمجية، مثل تحليل مونت كارلو، تحليل السيناريو، تحليل القيمة المتوقعة، وتحليل شجرة القرار، إلى جانب تقني</w:t>
      </w:r>
      <w:r w:rsidR="00294B56" w:rsidRPr="001E2F63">
        <w:rPr>
          <w:rFonts w:ascii="Sakkal Majalla" w:eastAsia="Times New Roman" w:hAnsi="Sakkal Majalla" w:cs="Sakkal Majalla"/>
          <w:kern w:val="0"/>
          <w:sz w:val="32"/>
          <w:szCs w:val="32"/>
          <w:rtl/>
          <w14:ligatures w14:val="none"/>
        </w:rPr>
        <w:t>ات المحاكاة وتوزيعات الاحتمالات</w:t>
      </w:r>
      <w:r w:rsidRPr="001E2F63">
        <w:rPr>
          <w:rFonts w:ascii="Sakkal Majalla" w:eastAsia="Times New Roman" w:hAnsi="Sakkal Majalla" w:cs="Sakkal Majalla"/>
          <w:kern w:val="0"/>
          <w:sz w:val="32"/>
          <w:szCs w:val="32"/>
          <w:rtl/>
          <w14:ligatures w14:val="none"/>
        </w:rPr>
        <w:t xml:space="preserve"> كما يتضمن التحليل تقنيات نوعية تُعتمد في القطاعات التي يصعب فيها الحصول على بيانات رقمية دقيقة، وتشمل العصف الذهني، تحليل شجرة الفشل، تحليل السبب </w:t>
      </w:r>
      <w:r w:rsidRPr="001E2F63">
        <w:rPr>
          <w:rFonts w:ascii="Sakkal Majalla" w:eastAsia="Times New Roman" w:hAnsi="Sakkal Majalla" w:cs="Sakkal Majalla"/>
          <w:kern w:val="0"/>
          <w:sz w:val="32"/>
          <w:szCs w:val="32"/>
          <w:rtl/>
          <w14:ligatures w14:val="none"/>
        </w:rPr>
        <w:lastRenderedPageBreak/>
        <w:t>والنتيجة، وتقنية دلفي، وغيره</w:t>
      </w:r>
      <w:r w:rsidR="00294B56" w:rsidRPr="001E2F63">
        <w:rPr>
          <w:rFonts w:ascii="Sakkal Majalla" w:eastAsia="Times New Roman" w:hAnsi="Sakkal Majalla" w:cs="Sakkal Majalla"/>
          <w:kern w:val="0"/>
          <w:sz w:val="32"/>
          <w:szCs w:val="32"/>
          <w:rtl/>
          <w14:ligatures w14:val="none"/>
        </w:rPr>
        <w:t>ا من أدوات استقصاء آراء الخبراء</w:t>
      </w:r>
      <w:r w:rsidRPr="001E2F63">
        <w:rPr>
          <w:rFonts w:ascii="Sakkal Majalla" w:eastAsia="Times New Roman" w:hAnsi="Sakkal Majalla" w:cs="Sakkal Majalla"/>
          <w:kern w:val="0"/>
          <w:sz w:val="32"/>
          <w:szCs w:val="32"/>
          <w:rtl/>
          <w14:ligatures w14:val="none"/>
        </w:rPr>
        <w:t xml:space="preserve"> وتهدف هذه التحليلات إلى تحديد العوامل الأساسية التي تؤدي إلى وقوع المخاطر، والتعرف على حجم الأضرار المحتملة، وتقدير كلفتها المالية المباشرة وغير المباشرة</w:t>
      </w:r>
      <w:r w:rsidRPr="001E2F63">
        <w:rPr>
          <w:rFonts w:ascii="Sakkal Majalla" w:eastAsia="Times New Roman" w:hAnsi="Sakkal Majalla" w:cs="Sakkal Majalla"/>
          <w:kern w:val="0"/>
          <w:sz w:val="32"/>
          <w:szCs w:val="32"/>
          <w14:ligatures w14:val="none"/>
        </w:rPr>
        <w:t>.</w:t>
      </w:r>
    </w:p>
    <w:p w14:paraId="28CF41D5" w14:textId="3680B63C" w:rsidR="00C36FDF" w:rsidRPr="001E2F63" w:rsidRDefault="000417BA" w:rsidP="00E13FF2">
      <w:pPr>
        <w:pStyle w:val="ListParagraph"/>
        <w:numPr>
          <w:ilvl w:val="0"/>
          <w:numId w:val="13"/>
        </w:numPr>
        <w:bidi/>
        <w:spacing w:before="240" w:after="100" w:afterAutospacing="1" w:line="240" w:lineRule="auto"/>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 xml:space="preserve">تُختتم عملية إدارة المخاطر بمرحلة </w:t>
      </w:r>
      <w:r w:rsidRPr="001E2F63">
        <w:rPr>
          <w:rFonts w:ascii="Sakkal Majalla" w:eastAsia="Times New Roman" w:hAnsi="Sakkal Majalla" w:cs="Sakkal Majalla"/>
          <w:b/>
          <w:bCs/>
          <w:kern w:val="0"/>
          <w:sz w:val="32"/>
          <w:szCs w:val="32"/>
          <w:rtl/>
          <w14:ligatures w14:val="none"/>
        </w:rPr>
        <w:t>تقييم المخاطر</w:t>
      </w:r>
      <w:r w:rsidRPr="001E2F63">
        <w:rPr>
          <w:rFonts w:ascii="Sakkal Majalla" w:eastAsia="Times New Roman" w:hAnsi="Sakkal Majalla" w:cs="Sakkal Majalla"/>
          <w:kern w:val="0"/>
          <w:sz w:val="32"/>
          <w:szCs w:val="32"/>
          <w:rtl/>
          <w14:ligatures w14:val="none"/>
        </w:rPr>
        <w:t>، والتي تُعد المرحلة الحاسمة لاتخاذ القرارات المتعلقة بكيفية التعامل مع المخاطر التي تم تحليلها. تهدف هذه المرحلة إلى ترتيب المخاطر وفق أولوياتها من حيث مستوى الخطورة واحتمال الوقوع والتأثير المالي، ليتم تحديد ما إذا كان يتعين معالجتها فورًا، أو قبولها ضمن مستويات المخاطر المقبولة، أو مراقبتها في المستقبل، أو نقلها لطرف آخر عبر أدوات التأمين أو إعادة التمويل. وتعتبر عملية تقييم المخاطر من أكثر المراحل التي تحتاج إلى تكرار دوري، نظرًا لتغير ظروف المؤسسة والبيئة المحيطة بها باستمرار، حيث تعتمد الإدارة في هذه المرحلة على نتائج التحليل التي جرت في الخطوة السابقة، لتقدير تأثير المخاطر كمًّا ونوعًا، مستندة إلى معايير سبق تحديدها في مرحلة إنشاء السياق</w:t>
      </w:r>
      <w:r w:rsidRPr="001E2F63">
        <w:rPr>
          <w:rFonts w:ascii="Sakkal Majalla" w:eastAsia="Times New Roman" w:hAnsi="Sakkal Majalla" w:cs="Sakkal Majalla"/>
          <w:kern w:val="0"/>
          <w:sz w:val="32"/>
          <w:szCs w:val="32"/>
          <w14:ligatures w14:val="none"/>
        </w:rPr>
        <w:t>.</w:t>
      </w:r>
    </w:p>
    <w:p w14:paraId="02DBF5DD" w14:textId="3BA6E94D" w:rsidR="00A73DFA" w:rsidRPr="001E2F63" w:rsidRDefault="005A6B84" w:rsidP="005A6B84">
      <w:pPr>
        <w:pStyle w:val="Heading2"/>
        <w:bidi/>
        <w:jc w:val="center"/>
        <w:rPr>
          <w:rFonts w:ascii="Sakkal Majalla" w:eastAsia="Times New Roman" w:hAnsi="Sakkal Majalla" w:cs="Sakkal Majalla"/>
          <w:b/>
          <w:bCs/>
          <w:color w:val="000000" w:themeColor="text1"/>
          <w:rtl/>
        </w:rPr>
      </w:pPr>
      <w:bookmarkStart w:id="11" w:name="_Toc203071790"/>
      <w:r w:rsidRPr="001E2F63">
        <w:rPr>
          <w:rFonts w:ascii="Sakkal Majalla" w:eastAsia="Times New Roman" w:hAnsi="Sakkal Majalla" w:cs="Sakkal Majalla"/>
          <w:b/>
          <w:bCs/>
          <w:color w:val="000000" w:themeColor="text1"/>
          <w:rtl/>
        </w:rPr>
        <w:t>ثانياً:الدراسات السابقة</w:t>
      </w:r>
      <w:bookmarkEnd w:id="11"/>
    </w:p>
    <w:p w14:paraId="6D20538C"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دراسة السقاط والسقاف</w:t>
      </w:r>
      <w:r w:rsidRPr="001E2F63">
        <w:rPr>
          <w:rFonts w:ascii="Sakkal Majalla" w:hAnsi="Sakkal Majalla" w:cs="Sakkal Majalla"/>
          <w:sz w:val="32"/>
          <w:szCs w:val="32"/>
        </w:rPr>
        <w:t xml:space="preserve"> (2025) </w:t>
      </w:r>
      <w:r w:rsidRPr="001E2F63">
        <w:rPr>
          <w:rFonts w:ascii="Sakkal Majalla" w:hAnsi="Sakkal Majalla" w:cs="Sakkal Majalla"/>
          <w:sz w:val="32"/>
          <w:szCs w:val="32"/>
          <w:rtl/>
        </w:rPr>
        <w:t>بعنوان</w:t>
      </w:r>
      <w:r w:rsidRPr="001E2F63">
        <w:rPr>
          <w:rFonts w:ascii="Sakkal Majalla" w:hAnsi="Sakkal Majalla" w:cs="Sakkal Majalla"/>
          <w:sz w:val="32"/>
          <w:szCs w:val="32"/>
        </w:rPr>
        <w:t>: "</w:t>
      </w:r>
      <w:r w:rsidRPr="001E2F63">
        <w:rPr>
          <w:rFonts w:ascii="Sakkal Majalla" w:hAnsi="Sakkal Majalla" w:cs="Sakkal Majalla"/>
          <w:sz w:val="32"/>
          <w:szCs w:val="32"/>
          <w:rtl/>
        </w:rPr>
        <w:t>تأثير الذكاء الاصطناعي على إدارة المخاطر في البنوك السعودية</w:t>
      </w:r>
      <w:r w:rsidRPr="001E2F63">
        <w:rPr>
          <w:rFonts w:ascii="Sakkal Majalla" w:hAnsi="Sakkal Majalla" w:cs="Sakkal Majalla"/>
          <w:sz w:val="32"/>
          <w:szCs w:val="32"/>
        </w:rPr>
        <w:t>".</w:t>
      </w:r>
      <w:r w:rsidRPr="001E2F63">
        <w:rPr>
          <w:rFonts w:ascii="Sakkal Majalla" w:hAnsi="Sakkal Majalla" w:cs="Sakkal Majalla"/>
          <w:sz w:val="32"/>
          <w:szCs w:val="32"/>
          <w:rtl/>
        </w:rPr>
        <w:t>تهدف هذه الدراسة إلى استقصاء مدى اعتماد البنوك السعودية على تقنيات الذكاء الاصطناعي في إدارة المخاطر المالية، وتحليل أثر هذا الاعتماد على كفاءة وفاعلية استراتيجيات إدارة المخاطر. كما ركزت الدراسة على التعرف على أبرز التحديات التي تواجه البنوك السعودية أثناء تطبيق تقنيات الذكاء الاصطناعي. اعتمدت الدراسة على المنهج الوصفي التحليلي، واستخدمت أداة الاستبانة لجمع البيانات من عينة مكونة من 350 موظفًا من العاملين بالبنوك السعودية في مدينة جدة. أظهرت نتائج الدراسة أن الذكاء الاصطناعي بدأ يلعب دورًا متزايد الأهمية في إدارة المخاطر المالية بالبنوك السعودية، من خلال توفير أدوات تحليلية متقدمة تساعد في التنبؤ بالمخاطر وتحليل البيانات الضخمة بشكل سريع ودقيق، مما أدى إلى تحسين كفاءة العمليات المالية وتقليل المخاطر التشغيلية. ومع ذلك، كشفت الدراسة عن تحديات تتعلق بارتفاع تكلفة تطبيق أنظمة الذكاء الاصطناعي، والحاجة إلى برامج تدريبية مكثفة للعاملين، إضافة إلى متطلبات حماية البيانات وضمان أمنها. وأوصت الدراسة بضرورة زيادة استثمارات البنوك السعودية في تطوير أنظمة الذكاء الاصطناعي المخصصة لإدارة المخاطر، مع التركيز على تقنيات التعلم الآلي وتحليل البيانات الضخمة، واعتماد سياسات أمن معلومات متطورة</w:t>
      </w:r>
      <w:r w:rsidRPr="001E2F63">
        <w:rPr>
          <w:rFonts w:ascii="Sakkal Majalla" w:hAnsi="Sakkal Majalla" w:cs="Sakkal Majalla"/>
          <w:sz w:val="32"/>
          <w:szCs w:val="32"/>
        </w:rPr>
        <w:t>.</w:t>
      </w:r>
    </w:p>
    <w:p w14:paraId="0C32224A"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دراسة بن عائشة وآخرون</w:t>
      </w:r>
      <w:r w:rsidRPr="001E2F63">
        <w:rPr>
          <w:rFonts w:ascii="Sakkal Majalla" w:hAnsi="Sakkal Majalla" w:cs="Sakkal Majalla"/>
          <w:sz w:val="32"/>
          <w:szCs w:val="32"/>
        </w:rPr>
        <w:t xml:space="preserve"> (2024) </w:t>
      </w:r>
      <w:r w:rsidRPr="001E2F63">
        <w:rPr>
          <w:rFonts w:ascii="Sakkal Majalla" w:hAnsi="Sakkal Majalla" w:cs="Sakkal Majalla"/>
          <w:sz w:val="32"/>
          <w:szCs w:val="32"/>
          <w:rtl/>
        </w:rPr>
        <w:t>بعنوان</w:t>
      </w:r>
      <w:r w:rsidRPr="001E2F63">
        <w:rPr>
          <w:rFonts w:ascii="Sakkal Majalla" w:hAnsi="Sakkal Majalla" w:cs="Sakkal Majalla"/>
          <w:sz w:val="32"/>
          <w:szCs w:val="32"/>
        </w:rPr>
        <w:t>: "</w:t>
      </w:r>
      <w:r w:rsidRPr="001E2F63">
        <w:rPr>
          <w:rFonts w:ascii="Sakkal Majalla" w:hAnsi="Sakkal Majalla" w:cs="Sakkal Majalla"/>
          <w:sz w:val="32"/>
          <w:szCs w:val="32"/>
          <w:rtl/>
        </w:rPr>
        <w:t>دور تطبيقات الذكاء الاصطناعي في تحسين القطاع المالي</w:t>
      </w:r>
      <w:r w:rsidRPr="001E2F63">
        <w:rPr>
          <w:rFonts w:ascii="Sakkal Majalla" w:hAnsi="Sakkal Majalla" w:cs="Sakkal Majalla"/>
          <w:sz w:val="32"/>
          <w:szCs w:val="32"/>
        </w:rPr>
        <w:t>".</w:t>
      </w:r>
      <w:r w:rsidRPr="001E2F63">
        <w:rPr>
          <w:rFonts w:ascii="Sakkal Majalla" w:hAnsi="Sakkal Majalla" w:cs="Sakkal Majalla"/>
          <w:sz w:val="32"/>
          <w:szCs w:val="32"/>
          <w:rtl/>
        </w:rPr>
        <w:t>هدفت هذه الدراسة إلى تسليط الضوء على الدور الحيوي الذي تلعبه تطبيقات الذكاء الاصطناعي في تحسين جودة الخدمات المقدمة في القطاع المالي، إلى جانب التعرف على التحديات التي تعترض المؤسسات المالية أثناء تطبيق هذه التقنيات. اعتمدت الدراسة على المنهج التحليلي الذي أتاح للباحثين تحليل آثار الذكاء الاصطناعي بشكل دقيق في تحسين الأداء المالي الداخلي، وتطوير الخدمات البنكية، وتعزيز عمليات اتخاذ القرار من خلال الأتمتة الذكية. أظهرت نتائج الدراسة أن الذكاء الاصطناعي أثبت كفاءته في رفع مستوى الدقة والسرعة والفاعلية في مختلف العمليات المصرفية، خاصة في مجالات التداول، إدارة الأصول، التنبؤ بالمخاطر، الكشف عن عمليات الاحتيال المالي، وتعزيز الأمان المعلوماتي. وفي الوقت ذاته، كشفت الدراسة عن وجود مجموعة من التحديات التي قد تعيق تطبيق هذه التقنيات بالشكل الأمثل، ومن أهمها قضايا حماية الخصوصية، جودة البيانات، انحياز القرارات الناتجة عن الأنظمة الذكية، ضعف الشفافية، المخاطر الأمنية، والإشكاليات القانونية والأخلاقية المصاحبة للاستخدام المكثف للذكاء الاصطناعي. وأوصت الدراسة بضرورة العمل على تطوير أطر تنظيمية واضحة تحد من هذه المخاطر، وتوفير تدريب متخصص للكفاءات البشرية العاملة في القطاع المالي، إلى جانب استخدام تقنيات تزيد من شفافية العمليات الذكية وتعزز مصداقيتها</w:t>
      </w:r>
      <w:r w:rsidRPr="001E2F63">
        <w:rPr>
          <w:rFonts w:ascii="Sakkal Majalla" w:hAnsi="Sakkal Majalla" w:cs="Sakkal Majalla"/>
          <w:sz w:val="32"/>
          <w:szCs w:val="32"/>
        </w:rPr>
        <w:t>.</w:t>
      </w:r>
    </w:p>
    <w:p w14:paraId="7A5A313E"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دراسة أبو النور وفوقية محمود</w:t>
      </w:r>
      <w:r w:rsidRPr="001E2F63">
        <w:rPr>
          <w:rFonts w:ascii="Sakkal Majalla" w:hAnsi="Sakkal Majalla" w:cs="Sakkal Majalla"/>
          <w:sz w:val="32"/>
          <w:szCs w:val="32"/>
        </w:rPr>
        <w:t xml:space="preserve"> (2024) </w:t>
      </w:r>
      <w:r w:rsidRPr="001E2F63">
        <w:rPr>
          <w:rFonts w:ascii="Sakkal Majalla" w:hAnsi="Sakkal Majalla" w:cs="Sakkal Majalla"/>
          <w:sz w:val="32"/>
          <w:szCs w:val="32"/>
          <w:rtl/>
        </w:rPr>
        <w:t>بعنوان</w:t>
      </w:r>
      <w:r w:rsidRPr="001E2F63">
        <w:rPr>
          <w:rFonts w:ascii="Sakkal Majalla" w:hAnsi="Sakkal Majalla" w:cs="Sakkal Majalla"/>
          <w:sz w:val="32"/>
          <w:szCs w:val="32"/>
        </w:rPr>
        <w:t>: "</w:t>
      </w:r>
      <w:r w:rsidRPr="001E2F63">
        <w:rPr>
          <w:rFonts w:ascii="Sakkal Majalla" w:hAnsi="Sakkal Majalla" w:cs="Sakkal Majalla"/>
          <w:sz w:val="32"/>
          <w:szCs w:val="32"/>
          <w:rtl/>
        </w:rPr>
        <w:t>أثر النظم الخبيرة كأحد تطبيقات الذكاء الاصطناعي على تحسين أداء المراجع الداخلي في ظل مخاطر تغيرات سعر الصرف</w:t>
      </w:r>
      <w:r w:rsidRPr="001E2F63">
        <w:rPr>
          <w:rFonts w:ascii="Sakkal Majalla" w:hAnsi="Sakkal Majalla" w:cs="Sakkal Majalla"/>
          <w:sz w:val="32"/>
          <w:szCs w:val="32"/>
        </w:rPr>
        <w:t>".</w:t>
      </w:r>
      <w:r w:rsidRPr="001E2F63">
        <w:rPr>
          <w:rFonts w:ascii="Sakkal Majalla" w:hAnsi="Sakkal Majalla" w:cs="Sakkal Majalla"/>
          <w:sz w:val="32"/>
          <w:szCs w:val="32"/>
        </w:rPr>
        <w:br/>
      </w:r>
      <w:r w:rsidRPr="001E2F63">
        <w:rPr>
          <w:rFonts w:ascii="Sakkal Majalla" w:hAnsi="Sakkal Majalla" w:cs="Sakkal Majalla"/>
          <w:sz w:val="32"/>
          <w:szCs w:val="32"/>
          <w:rtl/>
        </w:rPr>
        <w:t xml:space="preserve">هدفت هذه الدراسة إلى اختبار تأثير استخدام النظم الخبيرة كأحد تطبيقات الذكاء الاصطناعي في تعزيز جودة أداء المراجع الداخلي في الشركات والمؤسسات، خاصة في ظل الظروف التي تشهد تقلبات في أسعار الصرف، والتي تمثل أحد أبرز المخاطر المالية. اعتمدت الدراسة على المنهج الوصفي التحليلي، واستخدمت أداة الاستبانة لجمع البيانات من عينة شملت 120 من المراجعين والمحاسبين والأكاديميين في جمهورية مصر العربية. توصلت نتائج الدراسة إلى وجود أثر ذي دلالة إحصائية لاستخدام النظم الخبيرة في تحسين أداء المراجع الداخلي، حيث تسهم هذه الأنظمة في تقليص الوقت والجهد اللازمين لجمع وتحليل البيانات، وتمكن المراجع من الوصول إلى كميات ضخمة من البيانات في الوقت المناسب، مما يعزز من دقة عمليات التخطيط والرقابة ومتابعة تنفيذها. كما أظهرت الدراسة أن النظم الخبيرة تساعد في سرعة تتبع التغيرات الحادثة في سعر الصرف وتحليلها، مع تقديم توصيات دقيقة حول الإجراءات التصحيحية المطلوب اتخاذها. </w:t>
      </w:r>
      <w:r w:rsidRPr="001E2F63">
        <w:rPr>
          <w:rFonts w:ascii="Sakkal Majalla" w:hAnsi="Sakkal Majalla" w:cs="Sakkal Majalla"/>
          <w:sz w:val="32"/>
          <w:szCs w:val="32"/>
          <w:rtl/>
        </w:rPr>
        <w:lastRenderedPageBreak/>
        <w:t>وأوصت الدراسة بأهمية الاستثمار في النظم الخبيرة وتوفير بنية تحتية متطورة، إلى جانب إعداد برامج تدريبية لتأهيل العاملين على استخدام هذه النظم بشكل فعّال</w:t>
      </w:r>
      <w:r w:rsidRPr="001E2F63">
        <w:rPr>
          <w:rFonts w:ascii="Sakkal Majalla" w:hAnsi="Sakkal Majalla" w:cs="Sakkal Majalla"/>
          <w:sz w:val="32"/>
          <w:szCs w:val="32"/>
        </w:rPr>
        <w:t>.</w:t>
      </w:r>
    </w:p>
    <w:p w14:paraId="712018D9"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دراسة النعساني</w:t>
      </w:r>
      <w:r w:rsidRPr="001E2F63">
        <w:rPr>
          <w:rFonts w:ascii="Sakkal Majalla" w:hAnsi="Sakkal Majalla" w:cs="Sakkal Majalla"/>
          <w:sz w:val="32"/>
          <w:szCs w:val="32"/>
        </w:rPr>
        <w:t xml:space="preserve"> (2024) </w:t>
      </w:r>
      <w:r w:rsidRPr="001E2F63">
        <w:rPr>
          <w:rFonts w:ascii="Sakkal Majalla" w:hAnsi="Sakkal Majalla" w:cs="Sakkal Majalla"/>
          <w:sz w:val="32"/>
          <w:szCs w:val="32"/>
          <w:rtl/>
        </w:rPr>
        <w:t>بعنوان</w:t>
      </w:r>
      <w:r w:rsidRPr="001E2F63">
        <w:rPr>
          <w:rFonts w:ascii="Sakkal Majalla" w:hAnsi="Sakkal Majalla" w:cs="Sakkal Majalla"/>
          <w:sz w:val="32"/>
          <w:szCs w:val="32"/>
        </w:rPr>
        <w:t>: "</w:t>
      </w:r>
      <w:r w:rsidRPr="001E2F63">
        <w:rPr>
          <w:rFonts w:ascii="Sakkal Majalla" w:hAnsi="Sakkal Majalla" w:cs="Sakkal Majalla"/>
          <w:sz w:val="32"/>
          <w:szCs w:val="32"/>
          <w:rtl/>
        </w:rPr>
        <w:t>أثر استخدام تطبيقات الذكاء الاصطناعي في تخفيف المخاطر في العمليات المصرفية: دراسة ميدانية بالتطبيق على بنك الراجحي والأهلي</w:t>
      </w:r>
      <w:r w:rsidRPr="001E2F63">
        <w:rPr>
          <w:rFonts w:ascii="Sakkal Majalla" w:hAnsi="Sakkal Majalla" w:cs="Sakkal Majalla"/>
          <w:sz w:val="32"/>
          <w:szCs w:val="32"/>
        </w:rPr>
        <w:t>".</w:t>
      </w:r>
      <w:r w:rsidRPr="001E2F63">
        <w:rPr>
          <w:rFonts w:ascii="Sakkal Majalla" w:hAnsi="Sakkal Majalla" w:cs="Sakkal Majalla"/>
          <w:sz w:val="32"/>
          <w:szCs w:val="32"/>
          <w:rtl/>
        </w:rPr>
        <w:t>هدفت هذه الدراسة إلى إبراز أثر تطبيقات الذكاء الاصطناعي في تقليل مخاطر الأعمال المصرفية، وتقديم حلول مبتكرة لحماية المؤسسات المالية من التعثر المالي، لا سيما في ظل تصاعد المخاطر التشغيلية نتيجة انتشار عمليات الغش والتلاعب. اعتمدت الدراسة على المنهج الوصفي التحليلي، وتم جمع البيانات باستخدام استبيان إلكتروني وزع على عينة مكونة من 40 موظفًا يعملون في فروع بنك الراجحي والبنك الأهلي بالمملكة العربية السعودية. أوضحت نتائج الدراسة أن تطبيقات الذكاء الاصطناعي تلعب دورًا مهمًا في الحد من مخاطر الأعمال المصرفية من خلال تعزيز دقة العمليات، وتحليل البيانات في الوقت الحقيقي، والتنبؤ بالمخاطر المستقبلية. ومع ذلك، أظهرت الدراسة أن الاستخدام الفعلي لهذه التقنيات ما زال محدودًا، ويرجع ذلك إلى معوقات فنية ومعلوماتية وضعف الكوادر المتخصصة. وأوصت الدراسة بضرورة تطوير البنية التحتية المعلوماتية بالبنوك السعودية، وتوفير برامج تدريبية للموظفين، مع وضع خطط استثمارية متكاملة لتوظيف تطبيقات الذكاء الاصطناعي في جميع العمليات المصرفية</w:t>
      </w:r>
      <w:r w:rsidRPr="001E2F63">
        <w:rPr>
          <w:rFonts w:ascii="Sakkal Majalla" w:hAnsi="Sakkal Majalla" w:cs="Sakkal Majalla"/>
          <w:sz w:val="32"/>
          <w:szCs w:val="32"/>
        </w:rPr>
        <w:t>.</w:t>
      </w:r>
    </w:p>
    <w:p w14:paraId="77662A73"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دراسة حسام الدين</w:t>
      </w:r>
      <w:r w:rsidRPr="001E2F63">
        <w:rPr>
          <w:rFonts w:ascii="Sakkal Majalla" w:hAnsi="Sakkal Majalla" w:cs="Sakkal Majalla"/>
          <w:sz w:val="32"/>
          <w:szCs w:val="32"/>
        </w:rPr>
        <w:t xml:space="preserve"> (2023) </w:t>
      </w:r>
      <w:r w:rsidRPr="001E2F63">
        <w:rPr>
          <w:rFonts w:ascii="Sakkal Majalla" w:hAnsi="Sakkal Majalla" w:cs="Sakkal Majalla"/>
          <w:sz w:val="32"/>
          <w:szCs w:val="32"/>
          <w:rtl/>
        </w:rPr>
        <w:t>بعنوان</w:t>
      </w:r>
      <w:r w:rsidRPr="001E2F63">
        <w:rPr>
          <w:rFonts w:ascii="Sakkal Majalla" w:hAnsi="Sakkal Majalla" w:cs="Sakkal Majalla"/>
          <w:sz w:val="32"/>
          <w:szCs w:val="32"/>
        </w:rPr>
        <w:t>: "</w:t>
      </w:r>
      <w:r w:rsidRPr="001E2F63">
        <w:rPr>
          <w:rFonts w:ascii="Sakkal Majalla" w:hAnsi="Sakkal Majalla" w:cs="Sakkal Majalla"/>
          <w:sz w:val="32"/>
          <w:szCs w:val="32"/>
          <w:rtl/>
        </w:rPr>
        <w:t>دور تقنية الذكاء الاصطناعي في تحسين إدارة مخاطر الائتمان</w:t>
      </w:r>
      <w:r w:rsidRPr="001E2F63">
        <w:rPr>
          <w:rFonts w:ascii="Sakkal Majalla" w:hAnsi="Sakkal Majalla" w:cs="Sakkal Majalla"/>
          <w:sz w:val="32"/>
          <w:szCs w:val="32"/>
        </w:rPr>
        <w:t>".</w:t>
      </w:r>
      <w:r w:rsidRPr="001E2F63">
        <w:rPr>
          <w:rFonts w:ascii="Sakkal Majalla" w:hAnsi="Sakkal Majalla" w:cs="Sakkal Majalla"/>
          <w:sz w:val="32"/>
          <w:szCs w:val="32"/>
          <w:rtl/>
        </w:rPr>
        <w:t>هدفت الدراسة إلى استكشاف دور تقنيات الذكاء الاصطناعي في تحسين جودة إدارة مخاطر الائتمان في المؤسسات المصرفية، مع التركيز على التطبيق العملي في البنك الأهلي المصري بفروع محافظتي سوهاج وقنا. اعتمدت الدراسة على منهج بحث ميداني، تم فيه جمع البيانات من العاملين بالبنك، وتحليلها لفهم كيفية تطبيق تقنيات الذكاء الاصطناعي في العمليات اليومية المتعلقة بتقييم مخاطر الائتمان. أظهرت نتائج الدراسة أن تقنيات الذكاء الاصطناعي تسهم في تحسين قدرة المؤسسات المصرفية على التنبؤ بالمخاطر الائتمانية بشكل أكثر دقة، وزيادة كفاءة العمليات التشغيلية، كما تقدم رؤى تحليلية عميقة حول السلوكيات الائتمانية للعملاء. وأوصت الدراسة بضرورة تبني الإدارة التنفيذية للمصارف لتقنيات الذكاء الاصطناعي، مع تطوير البنية التحتية التكنولوجية المناسبة وتوفير برامج تدريب متخصصة للموظفين، بما يسهم في تعظيم استفادة المؤسسات من إمكانات الذكاء الاصطناعي في إدارة مخاطر الائتمان</w:t>
      </w:r>
      <w:r w:rsidRPr="001E2F63">
        <w:rPr>
          <w:rFonts w:ascii="Sakkal Majalla" w:hAnsi="Sakkal Majalla" w:cs="Sakkal Majalla"/>
          <w:sz w:val="32"/>
          <w:szCs w:val="32"/>
        </w:rPr>
        <w:t>.</w:t>
      </w:r>
    </w:p>
    <w:p w14:paraId="25777417"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دراسة شرف الدين وآخرون</w:t>
      </w:r>
      <w:r w:rsidRPr="001E2F63">
        <w:rPr>
          <w:rFonts w:ascii="Sakkal Majalla" w:hAnsi="Sakkal Majalla" w:cs="Sakkal Majalla"/>
          <w:sz w:val="32"/>
          <w:szCs w:val="32"/>
        </w:rPr>
        <w:t xml:space="preserve"> (2023) </w:t>
      </w:r>
      <w:r w:rsidRPr="001E2F63">
        <w:rPr>
          <w:rFonts w:ascii="Sakkal Majalla" w:hAnsi="Sakkal Majalla" w:cs="Sakkal Majalla"/>
          <w:sz w:val="32"/>
          <w:szCs w:val="32"/>
          <w:rtl/>
        </w:rPr>
        <w:t>بعنوان</w:t>
      </w:r>
      <w:r w:rsidRPr="001E2F63">
        <w:rPr>
          <w:rFonts w:ascii="Sakkal Majalla" w:hAnsi="Sakkal Majalla" w:cs="Sakkal Majalla"/>
          <w:sz w:val="32"/>
          <w:szCs w:val="32"/>
        </w:rPr>
        <w:t>: "</w:t>
      </w:r>
      <w:r w:rsidRPr="001E2F63">
        <w:rPr>
          <w:rFonts w:ascii="Sakkal Majalla" w:hAnsi="Sakkal Majalla" w:cs="Sakkal Majalla"/>
          <w:sz w:val="32"/>
          <w:szCs w:val="32"/>
          <w:rtl/>
        </w:rPr>
        <w:t>دور الذكاء الاصطناعي في تعزيز التكنولوجيا المالية في المؤسسات المالية – دراسة حالة البنك الخارجي الجزائري وبنك الخليج وكالتي غرداية</w:t>
      </w:r>
      <w:r w:rsidRPr="001E2F63">
        <w:rPr>
          <w:rFonts w:ascii="Sakkal Majalla" w:hAnsi="Sakkal Majalla" w:cs="Sakkal Majalla"/>
          <w:sz w:val="32"/>
          <w:szCs w:val="32"/>
        </w:rPr>
        <w:t>"</w:t>
      </w:r>
      <w:r w:rsidRPr="001E2F63">
        <w:rPr>
          <w:rFonts w:ascii="Sakkal Majalla" w:hAnsi="Sakkal Majalla" w:cs="Sakkal Majalla"/>
          <w:sz w:val="32"/>
          <w:szCs w:val="32"/>
          <w:rtl/>
        </w:rPr>
        <w:t xml:space="preserve"> تهدف هذه الدراسة إلى تحليل دور الذكاء الاصطناعي في تعزيز التكنولوجيا المالية داخل المؤسسات المالية، مع التركيز على إبراز أثر تطبيق التكنولوجيا المالية الذكية في تحسين جودة الخدمات المالية، وزيادة كفاءتها التشغيلية والإدارية. اعتمدت الدراسة على المنهج الوصفي التحليلي بهدف الإجابة على تساؤلات الدراسة والتحقق من صحة فرضياتها، وتم استخدام المقابلة كأداة أساسية لجمع المعلومات والبيانات من عينة شملت مسيري الوكالات البنكية في ولاية غرداية. خلصت الدراسة إلى عدة نتائج من أبرزها أن البنوك الجزائرية، بشكل عام، لا تتبنى الذكاء الاصطناعي أو تطبيقات التكنولوجيا المالية الذكية بالشكل الكافي، وذلك بسبب إدراكها بأن تبني هذه التقنيات يتطلب تغييرات جذرية في بنية أنظمتها التحتية، مما يستدعي استثمارات ضخمة، وجهودًا إدارية وفنية متقدمة، وتكاليف إضافية لا تتوفر للبنوك الجزائرية في الوقت الراهن. وأوصت الدراسة بضرورة التوسع في إدخال تطبيقات الذكاء الاصطناعي ضمن الخدمات المصرفية، والبدء بخطوات تدريجية لإعادة هيكلة البنية التحتية التكنولوجية بما يتناسب مع متطلبات التحول الرقمي، مع وضع برامج تدريبية شاملة لتأهيل الكفاءات البشرية على التعامل مع هذه التطبيقات</w:t>
      </w:r>
      <w:r w:rsidRPr="001E2F63">
        <w:rPr>
          <w:rFonts w:ascii="Sakkal Majalla" w:hAnsi="Sakkal Majalla" w:cs="Sakkal Majalla"/>
          <w:sz w:val="32"/>
          <w:szCs w:val="32"/>
        </w:rPr>
        <w:t>.</w:t>
      </w:r>
    </w:p>
    <w:p w14:paraId="72AD6900" w14:textId="77777777" w:rsidR="005A6B84" w:rsidRPr="001E2F63" w:rsidRDefault="005A6B84" w:rsidP="005A6B84">
      <w:pPr>
        <w:bidi/>
        <w:spacing w:before="240" w:line="240" w:lineRule="auto"/>
        <w:jc w:val="mediumKashida"/>
        <w:rPr>
          <w:rFonts w:ascii="Sakkal Majalla" w:hAnsi="Sakkal Majalla" w:cs="Sakkal Majalla"/>
          <w:b/>
          <w:bCs/>
          <w:sz w:val="32"/>
          <w:szCs w:val="32"/>
        </w:rPr>
      </w:pPr>
      <w:r w:rsidRPr="001E2F63">
        <w:rPr>
          <w:rFonts w:ascii="Sakkal Majalla" w:hAnsi="Sakkal Majalla" w:cs="Sakkal Majalla"/>
          <w:b/>
          <w:bCs/>
          <w:sz w:val="32"/>
          <w:szCs w:val="32"/>
          <w:rtl/>
        </w:rPr>
        <w:t xml:space="preserve">التعليق على الدراسات السابقة </w:t>
      </w:r>
    </w:p>
    <w:p w14:paraId="01A20C41"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 xml:space="preserve">عند مراجعة الدراسات السابقة التي تناولت موضوع الذكاء الاصطناعي في القطاع المالي والمصرفي، يتضح أن هناك اهتمامًا متزايدًا في الأدبيات الحديثة بتقصي أثر هذه التقنية في تحسين جودة الخدمات المالية، إدارة المخاطر، دعم اتخاذ القرار، وتطوير كفاءة الأداء داخل المؤسسات المالية، خاصة في البيئات العربية. وقد تنوعت هذه الدراسات في مناهجها وأدواتها وبيئات تطبيقها، مما أتاح رؤى متكاملة ومثرية عن هذا المجال الحيوي. فمن خلال دراسة شرف الدين وآخرون (2023)، يتبين أن التطبيق الفعلي للذكاء الاصطناعي في البنوك الجزائرية لا يزال محدودًا رغم إدراك القائمين على المؤسسات المصرفية لأهمية الذكاء الاصطناعي في تعزيز التكنولوجيا المالية. وقد عزا الباحثون ذلك إلى ضعف البنية التحتية ونقص الاستثمارات اللازمة، وهي نتيجة تتقاطع مع ما أشارت إليه بن عائشة وآخرون (2024) التي أوضحت بدورها أن من أبرز تحديات تطبيق الذكاء الاصطناعي في المؤسسات المالية العربية هي قضايا الخصوصية، جودة البيانات، والكوادر </w:t>
      </w:r>
      <w:r w:rsidRPr="001E2F63">
        <w:rPr>
          <w:rFonts w:ascii="Sakkal Majalla" w:hAnsi="Sakkal Majalla" w:cs="Sakkal Majalla"/>
          <w:sz w:val="32"/>
          <w:szCs w:val="32"/>
          <w:rtl/>
        </w:rPr>
        <w:lastRenderedPageBreak/>
        <w:t>المؤهلة. مما يعكس تشابه البيئة المصرفية العربية في العراقيل التقنية والمؤسسية، بصرف النظر عن اختلاف الدول</w:t>
      </w:r>
      <w:r w:rsidRPr="001E2F63">
        <w:rPr>
          <w:rFonts w:ascii="Sakkal Majalla" w:hAnsi="Sakkal Majalla" w:cs="Sakkal Majalla"/>
          <w:sz w:val="32"/>
          <w:szCs w:val="32"/>
        </w:rPr>
        <w:t>.</w:t>
      </w:r>
    </w:p>
    <w:p w14:paraId="40BCD8C7" w14:textId="77777777" w:rsidR="005A6B84" w:rsidRPr="001E2F63" w:rsidRDefault="005A6B84" w:rsidP="005A6B84">
      <w:pPr>
        <w:tabs>
          <w:tab w:val="right" w:pos="3973"/>
        </w:tabs>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أما في الدراسة التي أجراها أبو النور وفوقية محمود (2024)، فقد اتجه الباحثان إلى قطاع المراجعة الداخلية في بيئة مصرية، وركزا على النظم الخبيرة، وهي أحد فروع الذكاء الاصطناعي، وأظهرا فاعليتها في تحسين عمليات التخطيط والرقابة واتخاذ القرار، لا سيما في ظل تقلبات سعر الصرف. هذه الدراسة تُعد إضافة نوعية لكونها استهدفت قطاعًا وظيفيًا محددًا داخل المؤسسات المالية بدلاً من تقييم أثر الذكاء الاصطناعي بشكل عام، وهو ما يثري الأدبيات من خلال التخصص القطاعي. ويلاحظ هنا أن نتائج الدراسة اتفقت مع نتائج دراسات أخرى في تأكيد الأثر الإيجابي للذكاء الاصطناعي، لكنها انفردت بالتطبيق على إدارة المخاطر النقدية المرتبطة بتقلب أسعار الصرف، وهو بعد لم تتطرق له دراسات كالسقاط والسقاف (2025) أو حسام الدين</w:t>
      </w:r>
      <w:r w:rsidRPr="001E2F63">
        <w:rPr>
          <w:rFonts w:ascii="Sakkal Majalla" w:hAnsi="Sakkal Majalla" w:cs="Sakkal Majalla"/>
          <w:sz w:val="32"/>
          <w:szCs w:val="32"/>
        </w:rPr>
        <w:t xml:space="preserve"> (2023).</w:t>
      </w:r>
    </w:p>
    <w:p w14:paraId="27D528DB"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وفي ذات السياق، برزت دراسة السقاط والسقاف (2025) بوصفها إحدى الدراسات التطبيقية الحديثة في البيئة السعودية، حيث سعت إلى قياس مدى اعتماد البنوك السعودية على الذكاء الاصطناعي في إدارة المخاطر المالية. وقد تميزت هذه الدراسة بوضوح العينة المستهدفة من موظفي القطاع البنكي، وباستخدام استبانة إلكترونية موسعة، وأظهرت نتائجها أن البنوك السعودية بدأت تدرك أهمية الذكاء الاصطناعي في التنبؤ بالمخاطر وتحليل البيانات الضخمة، رغم استمرار تحديات ارتفاع التكلفة وضعف التدريب. ويؤكد هذا الاتجاه نتائج دراسة النعساني (2024)، التي تناولت بدورها أثر تطبيقات الذكاء الاصطناعي في تقليل مخاطر الأعمال المصرفية داخل بنك الراجحي والبنك الأهلي. إلا أن النعساني سلط الضوء بشكل مباشر على محدودية التطبيق العملي لهذه التقنيات مقارنة بما توفره من قدرات تحليلية ووقائية، وهي ملاحظة بالغة الأهمية يمكن البناء عليها مستقبلاً</w:t>
      </w:r>
      <w:r w:rsidRPr="001E2F63">
        <w:rPr>
          <w:rFonts w:ascii="Sakkal Majalla" w:hAnsi="Sakkal Majalla" w:cs="Sakkal Majalla"/>
          <w:sz w:val="32"/>
          <w:szCs w:val="32"/>
        </w:rPr>
        <w:t>.</w:t>
      </w:r>
    </w:p>
    <w:p w14:paraId="378D2157"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ويجدر بالذكر أن الدراسة الوحيدة التي تناولت إدارة مخاطر الائتمان تحديدًا كانت دراسة حسام الدين (2023)، التي اعتمدت على منهج ميداني مباشر داخل البنك الأهلي المصري. وقد أثبتت الدراسة أن الذكاء الاصطناعي يسهم بشكل مباشر في تحسين إجراءات تقييم المخاطر، بما يقلل من نسب التعثر. وتتلاقى هذه النتائج مع ما ورد في دراسات السقاط والنعساني من أن الذكاء الاصطناعي بات يوفر فرصًا استباقية في كشف المخاطر قبل وقوعها، إلا أن حسام الدين ركز على أداة محددة وهي تقنيات التعلم الآلي في تحليل بيانات العملاء وسلوكهم</w:t>
      </w:r>
      <w:r w:rsidRPr="001E2F63">
        <w:rPr>
          <w:rFonts w:ascii="Sakkal Majalla" w:hAnsi="Sakkal Majalla" w:cs="Sakkal Majalla"/>
          <w:sz w:val="32"/>
          <w:szCs w:val="32"/>
        </w:rPr>
        <w:t>.</w:t>
      </w:r>
    </w:p>
    <w:p w14:paraId="3C44E0E5"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بوجه عام، يتضح من مراجعة هذه الدراسات أن هناك اتفاقًا على الأثر الإيجابي لاستخدام تقنيات الذكاء الاصطناعي بمختلف تطبيقاتها في تحسين جودة العمل المالي والمصرفي، سواء في المجالات التشغيلية أو في إدارة المخاطر واتخاذ القرار. كما أجمع معظم الباحثين على أن معوقات تطبيق هذه التقنيات تتجلى في ضعف البنية التحتية المعلوماتية، محدودية الاستثمارات، نقص الخبرات البشرية المؤهلة، والتحديات التنظيمية والقانونية. غير أن كل دراسة انطلقت من بيئة تطبيقية مختلفة (الجزائر، مصر، السعودية)، كما ركزت بعضها على قطاع المراجعة الداخلية وأخرى على إدارة المخاطر وأخرى على التكنولوجيا المالية، مما منح الأدبيات العربية تنوعًا مفيدًا في التناول</w:t>
      </w:r>
      <w:r w:rsidRPr="001E2F63">
        <w:rPr>
          <w:rFonts w:ascii="Sakkal Majalla" w:hAnsi="Sakkal Majalla" w:cs="Sakkal Majalla"/>
          <w:sz w:val="32"/>
          <w:szCs w:val="32"/>
        </w:rPr>
        <w:t>.</w:t>
      </w:r>
    </w:p>
    <w:p w14:paraId="39748650"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من جهة أخرى، لوحظ تفاوت في مناهج البحث؛ إذ تنوعت بين المنهج الوصفي التحليلي (كما في أغلب الدراسات) والمنهج الميداني (في دراستي حسام الدين والنعساني)، وهو ما أتاح رؤى كمية وكيفية متكاملة. إلا أن أغلب الدراسات اقتصرت على أدوات استبانة أو مقابلة، ولم تلجأ لأي دراسات حالة تطبيقية أو اختبارات تجريبية فعلية للأنظمة الذكية، وهو ما يمكن اعتباره أحد أوجه القصور المنهجية التي يجب معالجتها مستقبلًا من خلال تطوير دراسات شبه تجريبية تُطبق فيها الأنظمة الذكية عمليًا لقياس أثرها المباشر في المؤسسات</w:t>
      </w:r>
      <w:r w:rsidRPr="001E2F63">
        <w:rPr>
          <w:rFonts w:ascii="Sakkal Majalla" w:hAnsi="Sakkal Majalla" w:cs="Sakkal Majalla"/>
          <w:sz w:val="32"/>
          <w:szCs w:val="32"/>
        </w:rPr>
        <w:t>.</w:t>
      </w:r>
    </w:p>
    <w:p w14:paraId="46516BBA"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كذلك، برز غياب واضح في الدراسات السابقة لدراسة البعد القانوني والتنظيمي لاستخدام الذكاء الاصطناعي في المؤسسات المالية العربية، على الرغم من أن غالبية الدراسات العالمية تشير إلى أهمية إعداد تشريعات مرنة وقابلة للتكيف مع متغيرات الذكاء الاصطناعي. كما افتقرت الأدبيات المستعرضة لتحليل أثر الذكاء الاصطناعي على الأبعاد الاجتماعية والأخلاقية، مثل أثر الأتمتة على الوظائف البنكية، والحوكمة الأخلاقية للأنظمة الذكية</w:t>
      </w:r>
      <w:r w:rsidRPr="001E2F63">
        <w:rPr>
          <w:rFonts w:ascii="Sakkal Majalla" w:hAnsi="Sakkal Majalla" w:cs="Sakkal Majalla"/>
          <w:sz w:val="32"/>
          <w:szCs w:val="32"/>
        </w:rPr>
        <w:t>.</w:t>
      </w:r>
    </w:p>
    <w:p w14:paraId="3C9E8F0B" w14:textId="77777777" w:rsidR="005A6B84" w:rsidRDefault="005A6B84" w:rsidP="005A6B84">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وفي ضوء ذلك، يمكن القول إن الدراسات السابقة مثّلت قاعدة معرفية جيدة ساعدت في استكشاف إمكانات الذكاء الاصطناعي في المجال المالي والمصرفي، لكنها بحاجة إلى مزيد من الدراسات التطبيقية التخصصية في بيئات خليجية وعربية أخرى، ودراسات تدمج بين التحليل الكمي والكيفي لدراسة أثر هذه التقنيات على المدى الطويل. كما أن هناك حاجة لإجراء مقارنات بين المؤسسات المالية التقليدية والمؤسسات التي تعتمد بشكل مكثف على الذكاء الاصطناعي، لرصد الفجوات وأثر التحول الرقمي البنكي بشكل موضوعي</w:t>
      </w:r>
      <w:r w:rsidRPr="001E2F63">
        <w:rPr>
          <w:rFonts w:ascii="Sakkal Majalla" w:hAnsi="Sakkal Majalla" w:cs="Sakkal Majalla"/>
          <w:sz w:val="32"/>
          <w:szCs w:val="32"/>
        </w:rPr>
        <w:t>.</w:t>
      </w:r>
    </w:p>
    <w:p w14:paraId="4E8B1085" w14:textId="77777777" w:rsidR="009D3CE0" w:rsidRPr="001E2F63" w:rsidRDefault="009D3CE0" w:rsidP="009D3CE0">
      <w:pPr>
        <w:bidi/>
        <w:spacing w:before="240" w:line="240" w:lineRule="auto"/>
        <w:ind w:firstLine="720"/>
        <w:jc w:val="mediumKashida"/>
        <w:rPr>
          <w:rFonts w:ascii="Sakkal Majalla" w:hAnsi="Sakkal Majalla" w:cs="Sakkal Majalla"/>
          <w:sz w:val="32"/>
          <w:szCs w:val="32"/>
        </w:rPr>
      </w:pPr>
    </w:p>
    <w:p w14:paraId="29E275FC" w14:textId="77777777" w:rsidR="005A6B84" w:rsidRPr="001E2F63" w:rsidRDefault="005A6B84" w:rsidP="005A6B84">
      <w:pPr>
        <w:bidi/>
        <w:spacing w:before="240" w:line="240" w:lineRule="auto"/>
        <w:ind w:firstLine="720"/>
        <w:jc w:val="mediumKashida"/>
        <w:rPr>
          <w:rFonts w:ascii="Sakkal Majalla" w:hAnsi="Sakkal Majalla" w:cs="Sakkal Majalla"/>
          <w:b/>
          <w:bCs/>
          <w:sz w:val="32"/>
          <w:szCs w:val="32"/>
        </w:rPr>
      </w:pPr>
      <w:r w:rsidRPr="001E2F63">
        <w:rPr>
          <w:rFonts w:ascii="Sakkal Majalla" w:hAnsi="Sakkal Majalla" w:cs="Sakkal Majalla"/>
          <w:b/>
          <w:bCs/>
          <w:sz w:val="32"/>
          <w:szCs w:val="32"/>
          <w:rtl/>
        </w:rPr>
        <w:lastRenderedPageBreak/>
        <w:t>ما يميز الدراسة الحالية عن الدراسات السابقة</w:t>
      </w:r>
    </w:p>
    <w:p w14:paraId="6FD507FB"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تتميز الدراسة الحالية عن الدراسات السابقة بعدة جوانب محورية تجعل منها إضافة نوعية حقيقية للأدبيات العربية المتخصصة في مجال إدارة المخاطر المالية باستخدام تقنيات الذكاء الاصطناعي. فعلى الرغم من أن معظم الدراسات السابقة التي تم استعراضها تناولت أثر الذكاء الاصطناعي بشكل عام على تحسين الأداء المالي أو إدارة المخاطر في المؤسسات المالية، إلا أنها غالبًا ما اتجهت إلى تقييم الأثر بصورة كلية دون التمييز بين أنواع المخاطر المختلفة أو دراسة أبعاد الدقة في عملية التقييم. كما أن غالبية تلك الدراسات ركزت إما على بيئات مصرفية محددة مثل البنوك (كما في دراسة السقاط والسقاف، 2025، وحسام الدين، 2023)، أو على النظم الخبيرة في قطاع المراجعة الداخلية (كما في دراسة أبو النور وفوقية محمود، 2024)، دون تناول متكامل لمجمل الشركات المالية التي تشمل مؤسسات التمويل، وشركات الوساطة، والشركات الاستثمارية، مما يحد من تعميم النتائج ويجعل دراستنا أكثر شمولية وملاءمة لطبيعة القطاع المالي المعاصر في المملكة العربية السعودية</w:t>
      </w:r>
      <w:r w:rsidRPr="001E2F63">
        <w:rPr>
          <w:rFonts w:ascii="Sakkal Majalla" w:hAnsi="Sakkal Majalla" w:cs="Sakkal Majalla"/>
          <w:sz w:val="32"/>
          <w:szCs w:val="32"/>
        </w:rPr>
        <w:t>.</w:t>
      </w:r>
    </w:p>
    <w:p w14:paraId="5AA0144E"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ويُعد من أبرز ما يميز هذه الدراسة هو التركيز المباشر على قياس أثر استخدام تقنيات الذكاء الاصطناعي على "دقة تقييم المخاطر</w:t>
      </w:r>
      <w:r w:rsidRPr="001E2F63">
        <w:rPr>
          <w:rFonts w:ascii="Sakkal Majalla" w:hAnsi="Sakkal Majalla" w:cs="Sakkal Majalla"/>
          <w:sz w:val="32"/>
          <w:szCs w:val="32"/>
        </w:rPr>
        <w:t>"</w:t>
      </w:r>
      <w:r w:rsidRPr="001E2F63">
        <w:rPr>
          <w:rFonts w:ascii="Sakkal Majalla" w:hAnsi="Sakkal Majalla" w:cs="Sakkal Majalla"/>
          <w:sz w:val="32"/>
          <w:szCs w:val="32"/>
          <w:rtl/>
        </w:rPr>
        <w:t>، وهي زاوية بحثية متقدمة لم تحظَ باهتمام كافٍ في الدراسات العربية السابقة التي اكتفت في أغلبها بقياس الأثر الكلي أو تحسين الإجراءات بشكل عام. إذ تنطلق هذه الدراسة من فرضية جوهرية بأن تحسين دقة تقييم المخاطر يُعد أحد أعظم المزايا التي يمكن أن تقدمها تطبيقات الذكاء الاصطناعي في البيئة المالية، نظرًا لما تحمله المخاطر المالية من أثر مباشر على استقرار وربحية المؤسسات المالية. ولا تقف الدراسة عند هذا الحد، بل تتعمق من خلال تحليل الأثر على ثلاثة أنواع رئيسية من المخاطر؛ وهي مخاطر الائتمان، مخاطر السيولة، ومخاطر السوق، الأمر الذي يمنح نتائجها درجة عالية من التخصص والقدرة على توجيه السياسات المالية وفقًا لطبيعة كل نوع من المخاطر</w:t>
      </w:r>
      <w:r w:rsidRPr="001E2F63">
        <w:rPr>
          <w:rFonts w:ascii="Sakkal Majalla" w:hAnsi="Sakkal Majalla" w:cs="Sakkal Majalla"/>
          <w:sz w:val="32"/>
          <w:szCs w:val="32"/>
        </w:rPr>
        <w:t>.</w:t>
      </w:r>
    </w:p>
    <w:p w14:paraId="4A37D25F"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 xml:space="preserve">علاوة على ذلك، تنفرد الدراسة الحالية بتطبيقها في بيئة الشركات المالية السعودية، في الوقت الذي انحصرت فيه معظم الدراسات السابقة في بيئة البنوك وحدها أو المؤسسات المصرفية التقليدية. وتمثل المملكة العربية السعودية نموذجًا مثاليًا لهذا النوع من الدراسات نظرًا لما تشهده من تطور رقمي متسارع في قطاع الخدمات المالية، مدفوعًا برؤية المملكة 2030، ما يجعل نتائج الدراسة أكثر أهمية وواقعية وذات ارتباط مباشر بسياسات التحول الرقمي الجاري تنفيذها. كما أن الدراسة ستعتمد على أدوات تحليل كمية متطورة تسمح بقياس مدى دقة تقييم </w:t>
      </w:r>
      <w:r w:rsidRPr="001E2F63">
        <w:rPr>
          <w:rFonts w:ascii="Sakkal Majalla" w:hAnsi="Sakkal Majalla" w:cs="Sakkal Majalla"/>
          <w:sz w:val="32"/>
          <w:szCs w:val="32"/>
          <w:rtl/>
        </w:rPr>
        <w:lastRenderedPageBreak/>
        <w:t>المخاطر قبل وبعد إدخال تقنيات الذكاء الاصطناعي، وهو ما يمنحها تفوقًا منهجيًا مقارنة بدراسات سابقة اعتمدت غالبًا على الاستبانات والمقابلات فقط دون تحليل فعلي لبيانات الأداء قبل وبعد تطبيق هذه التقنيات</w:t>
      </w:r>
      <w:r w:rsidRPr="001E2F63">
        <w:rPr>
          <w:rFonts w:ascii="Sakkal Majalla" w:hAnsi="Sakkal Majalla" w:cs="Sakkal Majalla"/>
          <w:sz w:val="32"/>
          <w:szCs w:val="32"/>
        </w:rPr>
        <w:t>.</w:t>
      </w:r>
    </w:p>
    <w:p w14:paraId="5A8E5EC7" w14:textId="77777777" w:rsidR="005A6B84" w:rsidRPr="001E2F63" w:rsidRDefault="005A6B84" w:rsidP="005A6B84">
      <w:pPr>
        <w:bidi/>
        <w:spacing w:before="240" w:line="240" w:lineRule="auto"/>
        <w:ind w:firstLine="720"/>
        <w:jc w:val="mediumKashida"/>
        <w:rPr>
          <w:rFonts w:ascii="Sakkal Majalla" w:hAnsi="Sakkal Majalla" w:cs="Sakkal Majalla"/>
          <w:sz w:val="32"/>
          <w:szCs w:val="32"/>
        </w:rPr>
      </w:pPr>
      <w:r w:rsidRPr="001E2F63">
        <w:rPr>
          <w:rFonts w:ascii="Sakkal Majalla" w:hAnsi="Sakkal Majalla" w:cs="Sakkal Majalla"/>
          <w:sz w:val="32"/>
          <w:szCs w:val="32"/>
          <w:rtl/>
        </w:rPr>
        <w:t>ومن الجوانب الأخرى التي تعزز تفرد الدراسة الحالية، أنها تجمع بين الأثر الكمي والتحليل النوعي لتأثير تقنيات الذكاء الاصطناعي، من خلال استقصاء آراء المتخصصين في إدارة المخاطر بالشركات المالية، بالتوازي مع تحليل بيانات مالية حقيقية تعكس درجة الدقة في تقييم المخاطر بعد إدخال أدوات الذكاء الاصطناعي. وبهذا، تحقق الدراسة تكاملًا منهجيًا افتقرت إليه معظم الدراسات السابقة، التي اقتصرت على أحد البعدين دون الآخر</w:t>
      </w:r>
      <w:r w:rsidRPr="001E2F63">
        <w:rPr>
          <w:rFonts w:ascii="Sakkal Majalla" w:hAnsi="Sakkal Majalla" w:cs="Sakkal Majalla"/>
          <w:sz w:val="32"/>
          <w:szCs w:val="32"/>
        </w:rPr>
        <w:t>.</w:t>
      </w:r>
    </w:p>
    <w:p w14:paraId="3835A3F6" w14:textId="6D04DED3" w:rsidR="00A73DFA" w:rsidRPr="001E2F63" w:rsidRDefault="005A6B84" w:rsidP="007809CA">
      <w:pPr>
        <w:bidi/>
        <w:spacing w:before="240" w:line="240" w:lineRule="auto"/>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ومن ثم، يمكن القول إن الدراسة الحالية تمثل إضافة بحثية متميزة على صعيد المضمون، والمنهجية، وبيئة التطبيق، حيث تطرح لأول مرة نموذجًا بحثيًا يدمج بين أنواع المخاطر المالية المختلفة وبين درجة الدقة في تقييمها في ضوء تطبيقات الذكاء الاصطناعي في بيئة سعودية متطورة، مع تقديم مؤشرات كمية دقيقة وتوصيات تطبيقية يمكن أن تسهم في تحسين كفاءة الشركات المالية في مواجهة التحديات المستقبلية</w:t>
      </w:r>
      <w:r w:rsidRPr="001E2F63">
        <w:rPr>
          <w:rFonts w:ascii="Sakkal Majalla" w:hAnsi="Sakkal Majalla" w:cs="Sakkal Majalla"/>
          <w:sz w:val="32"/>
          <w:szCs w:val="32"/>
        </w:rPr>
        <w:t>.</w:t>
      </w:r>
    </w:p>
    <w:p w14:paraId="7E8D483F" w14:textId="212232EB" w:rsidR="00A73DFA" w:rsidRPr="001E2F63" w:rsidRDefault="00A73DFA" w:rsidP="007809CA">
      <w:pPr>
        <w:pStyle w:val="Heading1"/>
        <w:bidi/>
        <w:jc w:val="center"/>
        <w:rPr>
          <w:rFonts w:ascii="Sakkal Majalla" w:eastAsia="Times New Roman" w:hAnsi="Sakkal Majalla" w:cs="Sakkal Majalla"/>
          <w:b/>
          <w:bCs/>
          <w:color w:val="000000" w:themeColor="text1"/>
          <w:sz w:val="32"/>
          <w:szCs w:val="32"/>
        </w:rPr>
      </w:pPr>
      <w:bookmarkStart w:id="12" w:name="_Toc203071791"/>
      <w:r w:rsidRPr="001E2F63">
        <w:rPr>
          <w:rFonts w:ascii="Sakkal Majalla" w:eastAsia="Times New Roman" w:hAnsi="Sakkal Majalla" w:cs="Sakkal Majalla"/>
          <w:b/>
          <w:bCs/>
          <w:color w:val="000000" w:themeColor="text1"/>
          <w:sz w:val="32"/>
          <w:szCs w:val="32"/>
          <w:rtl/>
        </w:rPr>
        <w:t>الفصل الثالث:منهجية الدراسة واجراءاتها</w:t>
      </w:r>
      <w:bookmarkEnd w:id="12"/>
    </w:p>
    <w:p w14:paraId="5B6C917D" w14:textId="18F24AC8" w:rsidR="00A73DFA" w:rsidRPr="001E2F63" w:rsidRDefault="00A73DFA" w:rsidP="00A73DFA">
      <w:pPr>
        <w:pStyle w:val="Heading2"/>
        <w:bidi/>
        <w:rPr>
          <w:rFonts w:ascii="Sakkal Majalla" w:hAnsi="Sakkal Majalla" w:cs="Sakkal Majalla"/>
          <w:b/>
          <w:bCs/>
          <w:color w:val="000000" w:themeColor="text1"/>
        </w:rPr>
      </w:pPr>
      <w:bookmarkStart w:id="13" w:name="_Toc203071792"/>
      <w:r w:rsidRPr="001E2F63">
        <w:rPr>
          <w:rFonts w:ascii="Sakkal Majalla" w:hAnsi="Sakkal Majalla" w:cs="Sakkal Majalla"/>
          <w:b/>
          <w:bCs/>
          <w:color w:val="000000" w:themeColor="text1"/>
          <w:rtl/>
        </w:rPr>
        <w:t>مقدمة</w:t>
      </w:r>
      <w:bookmarkEnd w:id="13"/>
    </w:p>
    <w:p w14:paraId="4808F41B" w14:textId="2702741A" w:rsidR="00A73DFA" w:rsidRPr="001E2F63" w:rsidRDefault="00A73DFA" w:rsidP="00A73DFA">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يتناول هذا الفصل المنهجية التي تم اتباعها في إعداد الدراسة بهدف تحقيق أهدافها والإجابة عن تساؤلاتها واختبار فرضياتها. ويشمل هذا الفصل توضيحًا للمنهج المستخدم، وأسلوب تحديد مجتمع وعينة الدراسة، وأداة جمع البيانات، بالإضافة إلى بيان الإجراءات التي تم اتخاذها للتحقق من صدق الأداة وثباتها، وأخيرًا الأساليب الإحصائية المستخدمة في تحليل البيانات</w:t>
      </w:r>
      <w:r w:rsidRPr="001E2F63">
        <w:rPr>
          <w:rFonts w:ascii="Sakkal Majalla" w:hAnsi="Sakkal Majalla" w:cs="Sakkal Majalla"/>
          <w:sz w:val="32"/>
          <w:szCs w:val="32"/>
        </w:rPr>
        <w:t>.</w:t>
      </w:r>
    </w:p>
    <w:p w14:paraId="1A898D8C" w14:textId="7BB548A2" w:rsidR="00A73DFA" w:rsidRPr="001E2F63" w:rsidRDefault="00A73DFA" w:rsidP="00A73DFA">
      <w:pPr>
        <w:pStyle w:val="Heading2"/>
        <w:bidi/>
        <w:rPr>
          <w:rFonts w:ascii="Sakkal Majalla" w:hAnsi="Sakkal Majalla" w:cs="Sakkal Majalla"/>
          <w:b/>
          <w:bCs/>
          <w:color w:val="000000" w:themeColor="text1"/>
        </w:rPr>
      </w:pPr>
      <w:bookmarkStart w:id="14" w:name="_Toc203071793"/>
      <w:r w:rsidRPr="001E2F63">
        <w:rPr>
          <w:rFonts w:ascii="Sakkal Majalla" w:hAnsi="Sakkal Majalla" w:cs="Sakkal Majalla"/>
          <w:b/>
          <w:bCs/>
          <w:color w:val="000000" w:themeColor="text1"/>
          <w:rtl/>
        </w:rPr>
        <w:t>منهج الدراسة</w:t>
      </w:r>
      <w:bookmarkEnd w:id="14"/>
    </w:p>
    <w:p w14:paraId="0D98B087" w14:textId="4057E60F" w:rsidR="00A73DFA" w:rsidRPr="001E2F63" w:rsidRDefault="00A73DFA" w:rsidP="00A73DFA">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 xml:space="preserve">اعتمدت الدراسة على المنهج الوصفي التحليلي، باعتباره المنهج الأنسب لتحليل العلاقة بين المتغيرات موضوع البحث، والوصف الدقيق لواقع تأثير تقنيات الذكاء الاصطناعي على دقة تقييم المخاطر في الشركات المالية بالمملكة العربية السعودية. وقد تم توظيف هذا المنهج من خلال بناء استبانة علمية محكمة وتطبيقها </w:t>
      </w:r>
      <w:r w:rsidRPr="001E2F63">
        <w:rPr>
          <w:rFonts w:ascii="Sakkal Majalla" w:hAnsi="Sakkal Majalla" w:cs="Sakkal Majalla"/>
          <w:sz w:val="32"/>
          <w:szCs w:val="32"/>
          <w:rtl/>
        </w:rPr>
        <w:lastRenderedPageBreak/>
        <w:t>على عينة الدراسة، ثم تحليل البيانات باستخدام مجموعة من الأساليب الإحصائية المناسبة للوصول إلى نتائج دقيقة تسهم في تحقيق أهداف الدراسة واختبار فرضياتها</w:t>
      </w:r>
      <w:r w:rsidRPr="001E2F63">
        <w:rPr>
          <w:rFonts w:ascii="Sakkal Majalla" w:hAnsi="Sakkal Majalla" w:cs="Sakkal Majalla"/>
          <w:sz w:val="32"/>
          <w:szCs w:val="32"/>
        </w:rPr>
        <w:t>.</w:t>
      </w:r>
    </w:p>
    <w:p w14:paraId="35B8E663" w14:textId="120593E7" w:rsidR="00A73DFA" w:rsidRPr="001E2F63" w:rsidRDefault="00A73DFA" w:rsidP="00A73DFA">
      <w:pPr>
        <w:pStyle w:val="Heading2"/>
        <w:bidi/>
        <w:rPr>
          <w:rFonts w:ascii="Sakkal Majalla" w:hAnsi="Sakkal Majalla" w:cs="Sakkal Majalla"/>
          <w:b/>
          <w:bCs/>
          <w:color w:val="000000" w:themeColor="text1"/>
        </w:rPr>
      </w:pPr>
      <w:bookmarkStart w:id="15" w:name="_Toc203071794"/>
      <w:r w:rsidRPr="001E2F63">
        <w:rPr>
          <w:rFonts w:ascii="Sakkal Majalla" w:hAnsi="Sakkal Majalla" w:cs="Sakkal Majalla"/>
          <w:b/>
          <w:bCs/>
          <w:color w:val="000000" w:themeColor="text1"/>
          <w:rtl/>
        </w:rPr>
        <w:t>مجتمع وعينة الدراسة</w:t>
      </w:r>
      <w:bookmarkEnd w:id="15"/>
    </w:p>
    <w:p w14:paraId="116B386A" w14:textId="77777777" w:rsidR="00A73DFA" w:rsidRPr="001E2F63" w:rsidRDefault="00A73DFA" w:rsidP="00A73DFA">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 xml:space="preserve">تمثل مجتمع الدراسة في الشركات والمؤسسات المالية العاملة في المملكة العربية السعودية، والتي تعتمد بصورة مباشرة أو غير مباشرة على تقنيات الذكاء الاصطناعي في إدارة المخاطر. ونظرًا لصعوبة حصر المجتمع كليًا، تم الاعتماد على عينة قصدية تتكون من </w:t>
      </w:r>
      <w:r w:rsidRPr="001E2F63">
        <w:rPr>
          <w:rFonts w:ascii="Sakkal Majalla" w:hAnsi="Sakkal Majalla" w:cs="Sakkal Majalla"/>
          <w:sz w:val="32"/>
          <w:szCs w:val="32"/>
        </w:rPr>
        <w:t xml:space="preserve">(210) </w:t>
      </w:r>
      <w:r w:rsidRPr="001E2F63">
        <w:rPr>
          <w:rFonts w:ascii="Sakkal Majalla" w:hAnsi="Sakkal Majalla" w:cs="Sakkal Majalla"/>
          <w:sz w:val="32"/>
          <w:szCs w:val="32"/>
          <w:rtl/>
        </w:rPr>
        <w:t>مفردة من العاملين في إدارات المخاطر والائتمان والسيولة والأسواق داخل تلك الشركات، لما يتمتعون به من معرفة وخبرة كافية بموضوع الدراسة. وقد تم اختيار العينة بعناية لضمان تمثيلها للمجتمع المستهدف وتحقيق أهداف البحث</w:t>
      </w:r>
      <w:r w:rsidRPr="001E2F63">
        <w:rPr>
          <w:rFonts w:ascii="Sakkal Majalla" w:hAnsi="Sakkal Majalla" w:cs="Sakkal Majalla"/>
          <w:sz w:val="32"/>
          <w:szCs w:val="32"/>
        </w:rPr>
        <w:t>.</w:t>
      </w:r>
    </w:p>
    <w:p w14:paraId="595FE2D1" w14:textId="00BB78D1" w:rsidR="00A73DFA" w:rsidRPr="001E2F63" w:rsidRDefault="00A73DFA" w:rsidP="00A73DFA">
      <w:pPr>
        <w:pStyle w:val="NormalWeb"/>
        <w:bidi/>
        <w:ind w:firstLine="720"/>
        <w:jc w:val="lowKashida"/>
        <w:rPr>
          <w:rFonts w:ascii="Sakkal Majalla" w:hAnsi="Sakkal Majalla" w:cs="Sakkal Majalla"/>
          <w:sz w:val="32"/>
          <w:szCs w:val="32"/>
        </w:rPr>
      </w:pPr>
    </w:p>
    <w:p w14:paraId="4E8D617D" w14:textId="2A83EDD6" w:rsidR="00A73DFA" w:rsidRPr="001E2F63" w:rsidRDefault="00A73DFA" w:rsidP="00A73DFA">
      <w:pPr>
        <w:pStyle w:val="Heading2"/>
        <w:bidi/>
        <w:rPr>
          <w:rFonts w:ascii="Sakkal Majalla" w:hAnsi="Sakkal Majalla" w:cs="Sakkal Majalla"/>
          <w:b/>
          <w:bCs/>
          <w:color w:val="000000" w:themeColor="text1"/>
        </w:rPr>
      </w:pPr>
      <w:bookmarkStart w:id="16" w:name="_Toc203071795"/>
      <w:r w:rsidRPr="001E2F63">
        <w:rPr>
          <w:rFonts w:ascii="Sakkal Majalla" w:hAnsi="Sakkal Majalla" w:cs="Sakkal Majalla"/>
          <w:b/>
          <w:bCs/>
          <w:color w:val="000000" w:themeColor="text1"/>
          <w:rtl/>
        </w:rPr>
        <w:t>أداة الدراسة</w:t>
      </w:r>
      <w:bookmarkEnd w:id="16"/>
    </w:p>
    <w:p w14:paraId="20E1D207" w14:textId="77777777" w:rsidR="00A73DFA" w:rsidRPr="001E2F63" w:rsidRDefault="00A73DFA" w:rsidP="00A73DFA">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 xml:space="preserve">تمثلت أداة الدراسة في </w:t>
      </w:r>
      <w:r w:rsidRPr="001E2F63">
        <w:rPr>
          <w:rFonts w:ascii="Sakkal Majalla" w:hAnsi="Sakkal Majalla" w:cs="Sakkal Majalla"/>
          <w:b/>
          <w:bCs/>
          <w:sz w:val="32"/>
          <w:szCs w:val="32"/>
          <w:rtl/>
        </w:rPr>
        <w:t>استبانة إلكترونية</w:t>
      </w:r>
      <w:r w:rsidRPr="001E2F63">
        <w:rPr>
          <w:rFonts w:ascii="Sakkal Majalla" w:hAnsi="Sakkal Majalla" w:cs="Sakkal Majalla"/>
          <w:sz w:val="32"/>
          <w:szCs w:val="32"/>
          <w:rtl/>
        </w:rPr>
        <w:t xml:space="preserve"> تم تصميمها وفق مقياس "ليكرت الخماسي"، حيث تتدرج الاستجابات بين (موافق بشدة – موافق – محايد – غير موافق – غير موافق بشدة). واشتملت الاستبانة على أربعة محاور رئيسية</w:t>
      </w:r>
      <w:r w:rsidRPr="001E2F63">
        <w:rPr>
          <w:rFonts w:ascii="Sakkal Majalla" w:hAnsi="Sakkal Majalla" w:cs="Sakkal Majalla"/>
          <w:sz w:val="32"/>
          <w:szCs w:val="32"/>
        </w:rPr>
        <w:t>:</w:t>
      </w:r>
    </w:p>
    <w:p w14:paraId="12431350" w14:textId="77777777" w:rsidR="00A73DFA" w:rsidRPr="001E2F63" w:rsidRDefault="00A73DFA" w:rsidP="00A73DFA">
      <w:pPr>
        <w:pStyle w:val="NormalWeb"/>
        <w:numPr>
          <w:ilvl w:val="0"/>
          <w:numId w:val="27"/>
        </w:numPr>
        <w:bidi/>
        <w:jc w:val="lowKashida"/>
        <w:rPr>
          <w:rFonts w:ascii="Sakkal Majalla" w:hAnsi="Sakkal Majalla" w:cs="Sakkal Majalla"/>
          <w:sz w:val="32"/>
          <w:szCs w:val="32"/>
        </w:rPr>
      </w:pPr>
      <w:r w:rsidRPr="001E2F63">
        <w:rPr>
          <w:rFonts w:ascii="Sakkal Majalla" w:hAnsi="Sakkal Majalla" w:cs="Sakkal Majalla"/>
          <w:sz w:val="32"/>
          <w:szCs w:val="32"/>
          <w:rtl/>
        </w:rPr>
        <w:t>محور تقنيات الذكاء الاصطناعي</w:t>
      </w:r>
      <w:r w:rsidRPr="001E2F63">
        <w:rPr>
          <w:rFonts w:ascii="Sakkal Majalla" w:hAnsi="Sakkal Majalla" w:cs="Sakkal Majalla"/>
          <w:sz w:val="32"/>
          <w:szCs w:val="32"/>
        </w:rPr>
        <w:t>.</w:t>
      </w:r>
    </w:p>
    <w:p w14:paraId="3248A374" w14:textId="77777777" w:rsidR="00A73DFA" w:rsidRPr="001E2F63" w:rsidRDefault="00A73DFA" w:rsidP="00A73DFA">
      <w:pPr>
        <w:pStyle w:val="NormalWeb"/>
        <w:numPr>
          <w:ilvl w:val="0"/>
          <w:numId w:val="27"/>
        </w:numPr>
        <w:bidi/>
        <w:jc w:val="lowKashida"/>
        <w:rPr>
          <w:rFonts w:ascii="Sakkal Majalla" w:hAnsi="Sakkal Majalla" w:cs="Sakkal Majalla"/>
          <w:sz w:val="32"/>
          <w:szCs w:val="32"/>
        </w:rPr>
      </w:pPr>
      <w:r w:rsidRPr="001E2F63">
        <w:rPr>
          <w:rFonts w:ascii="Sakkal Majalla" w:hAnsi="Sakkal Majalla" w:cs="Sakkal Majalla"/>
          <w:sz w:val="32"/>
          <w:szCs w:val="32"/>
          <w:rtl/>
        </w:rPr>
        <w:t>محور دقة تقييم مخاطر الائتمان</w:t>
      </w:r>
      <w:r w:rsidRPr="001E2F63">
        <w:rPr>
          <w:rFonts w:ascii="Sakkal Majalla" w:hAnsi="Sakkal Majalla" w:cs="Sakkal Majalla"/>
          <w:sz w:val="32"/>
          <w:szCs w:val="32"/>
        </w:rPr>
        <w:t>.</w:t>
      </w:r>
    </w:p>
    <w:p w14:paraId="27B3663E" w14:textId="77777777" w:rsidR="00A73DFA" w:rsidRPr="001E2F63" w:rsidRDefault="00A73DFA" w:rsidP="00A73DFA">
      <w:pPr>
        <w:pStyle w:val="NormalWeb"/>
        <w:numPr>
          <w:ilvl w:val="0"/>
          <w:numId w:val="27"/>
        </w:numPr>
        <w:bidi/>
        <w:jc w:val="lowKashida"/>
        <w:rPr>
          <w:rFonts w:ascii="Sakkal Majalla" w:hAnsi="Sakkal Majalla" w:cs="Sakkal Majalla"/>
          <w:sz w:val="32"/>
          <w:szCs w:val="32"/>
        </w:rPr>
      </w:pPr>
      <w:r w:rsidRPr="001E2F63">
        <w:rPr>
          <w:rFonts w:ascii="Sakkal Majalla" w:hAnsi="Sakkal Majalla" w:cs="Sakkal Majalla"/>
          <w:sz w:val="32"/>
          <w:szCs w:val="32"/>
          <w:rtl/>
        </w:rPr>
        <w:t>محور دقة تقييم مخاطر السيولة</w:t>
      </w:r>
      <w:r w:rsidRPr="001E2F63">
        <w:rPr>
          <w:rFonts w:ascii="Sakkal Majalla" w:hAnsi="Sakkal Majalla" w:cs="Sakkal Majalla"/>
          <w:sz w:val="32"/>
          <w:szCs w:val="32"/>
        </w:rPr>
        <w:t>.</w:t>
      </w:r>
    </w:p>
    <w:p w14:paraId="28662ED8" w14:textId="77777777" w:rsidR="00A73DFA" w:rsidRPr="001E2F63" w:rsidRDefault="00A73DFA" w:rsidP="00A73DFA">
      <w:pPr>
        <w:pStyle w:val="NormalWeb"/>
        <w:numPr>
          <w:ilvl w:val="0"/>
          <w:numId w:val="27"/>
        </w:numPr>
        <w:bidi/>
        <w:jc w:val="lowKashida"/>
        <w:rPr>
          <w:rFonts w:ascii="Sakkal Majalla" w:hAnsi="Sakkal Majalla" w:cs="Sakkal Majalla"/>
          <w:sz w:val="32"/>
          <w:szCs w:val="32"/>
        </w:rPr>
      </w:pPr>
      <w:r w:rsidRPr="001E2F63">
        <w:rPr>
          <w:rFonts w:ascii="Sakkal Majalla" w:hAnsi="Sakkal Majalla" w:cs="Sakkal Majalla"/>
          <w:sz w:val="32"/>
          <w:szCs w:val="32"/>
          <w:rtl/>
        </w:rPr>
        <w:t>محور دقة تقييم مخاطر السوق</w:t>
      </w:r>
      <w:r w:rsidRPr="001E2F63">
        <w:rPr>
          <w:rFonts w:ascii="Sakkal Majalla" w:hAnsi="Sakkal Majalla" w:cs="Sakkal Majalla"/>
          <w:sz w:val="32"/>
          <w:szCs w:val="32"/>
        </w:rPr>
        <w:t>.</w:t>
      </w:r>
    </w:p>
    <w:p w14:paraId="26B65009" w14:textId="1E9351D3" w:rsidR="00A73DFA" w:rsidRPr="001E2F63" w:rsidRDefault="00A73DFA" w:rsidP="00A73DFA">
      <w:pPr>
        <w:pStyle w:val="NormalWeb"/>
        <w:bidi/>
        <w:jc w:val="lowKashida"/>
        <w:rPr>
          <w:rFonts w:ascii="Sakkal Majalla" w:hAnsi="Sakkal Majalla" w:cs="Sakkal Majalla"/>
          <w:sz w:val="32"/>
          <w:szCs w:val="32"/>
        </w:rPr>
      </w:pPr>
      <w:r w:rsidRPr="001E2F63">
        <w:rPr>
          <w:rFonts w:ascii="Sakkal Majalla" w:hAnsi="Sakkal Majalla" w:cs="Sakkal Majalla"/>
          <w:sz w:val="32"/>
          <w:szCs w:val="32"/>
          <w:rtl/>
        </w:rPr>
        <w:t xml:space="preserve">وتضمنت كل محور </w:t>
      </w:r>
      <w:r w:rsidRPr="001E2F63">
        <w:rPr>
          <w:rStyle w:val="Strong"/>
          <w:rFonts w:ascii="Sakkal Majalla" w:eastAsiaTheme="majorEastAsia" w:hAnsi="Sakkal Majalla" w:cs="Sakkal Majalla"/>
          <w:sz w:val="32"/>
          <w:szCs w:val="32"/>
        </w:rPr>
        <w:t xml:space="preserve">6 </w:t>
      </w:r>
      <w:r w:rsidRPr="001E2F63">
        <w:rPr>
          <w:rStyle w:val="Strong"/>
          <w:rFonts w:ascii="Sakkal Majalla" w:eastAsiaTheme="majorEastAsia" w:hAnsi="Sakkal Majalla" w:cs="Sakkal Majalla"/>
          <w:sz w:val="32"/>
          <w:szCs w:val="32"/>
          <w:rtl/>
        </w:rPr>
        <w:t>عبارات</w:t>
      </w:r>
      <w:r w:rsidRPr="001E2F63">
        <w:rPr>
          <w:rFonts w:ascii="Sakkal Majalla" w:hAnsi="Sakkal Majalla" w:cs="Sakkal Majalla"/>
          <w:sz w:val="32"/>
          <w:szCs w:val="32"/>
          <w:rtl/>
        </w:rPr>
        <w:t xml:space="preserve"> تقيس أبعاد الموضوعات ذات الصلة، بما يحقق شمولية التغطية ودقة القياس</w:t>
      </w:r>
      <w:r w:rsidRPr="001E2F63">
        <w:rPr>
          <w:rFonts w:ascii="Sakkal Majalla" w:hAnsi="Sakkal Majalla" w:cs="Sakkal Majalla"/>
          <w:sz w:val="32"/>
          <w:szCs w:val="32"/>
        </w:rPr>
        <w:t>.</w:t>
      </w:r>
    </w:p>
    <w:p w14:paraId="3B292609" w14:textId="3BD34862" w:rsidR="00A73DFA" w:rsidRPr="001E2F63" w:rsidRDefault="00A73DFA" w:rsidP="00A73DFA">
      <w:pPr>
        <w:pStyle w:val="Heading2"/>
        <w:bidi/>
        <w:rPr>
          <w:rFonts w:ascii="Sakkal Majalla" w:hAnsi="Sakkal Majalla" w:cs="Sakkal Majalla"/>
          <w:b/>
          <w:bCs/>
          <w:color w:val="000000" w:themeColor="text1"/>
        </w:rPr>
      </w:pPr>
      <w:bookmarkStart w:id="17" w:name="_Toc203071796"/>
      <w:r w:rsidRPr="001E2F63">
        <w:rPr>
          <w:rFonts w:ascii="Sakkal Majalla" w:hAnsi="Sakkal Majalla" w:cs="Sakkal Majalla"/>
          <w:b/>
          <w:bCs/>
          <w:color w:val="000000" w:themeColor="text1"/>
          <w:rtl/>
        </w:rPr>
        <w:lastRenderedPageBreak/>
        <w:t>صدق وثبات الأداة</w:t>
      </w:r>
      <w:bookmarkEnd w:id="17"/>
    </w:p>
    <w:p w14:paraId="34A50D06" w14:textId="77777777" w:rsidR="00A73DFA" w:rsidRPr="001E2F63" w:rsidRDefault="00A73DFA" w:rsidP="00A73DFA">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لضمان صدق الأداة، تم عرض الاستبانة على مجموعة من المحكمين الأكاديميين والمتخصصين في إدارة المخاطر والذكاء الاصطناعي، وقد أبدوا ملاحظاتهم حول مدى ملاءمة العبارات لأهداف الدراسة. وتم إجراء التعديلات المقترحة لضمان الصياغة العلمية الدقيقة</w:t>
      </w:r>
      <w:r w:rsidRPr="001E2F63">
        <w:rPr>
          <w:rFonts w:ascii="Sakkal Majalla" w:hAnsi="Sakkal Majalla" w:cs="Sakkal Majalla"/>
          <w:sz w:val="32"/>
          <w:szCs w:val="32"/>
        </w:rPr>
        <w:t>.</w:t>
      </w:r>
    </w:p>
    <w:p w14:paraId="5AD3DC79" w14:textId="5C804FB8" w:rsidR="00A73DFA" w:rsidRPr="001E2F63" w:rsidRDefault="00A73DFA" w:rsidP="00A73DFA">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أما ثبات الأداة، فقد تم التحقق منه من خلال حساب معامل الثبات (كرونباخ ألفا)، حيث جاءت قيمة معامل الثبات لجميع محاور الدراسة أعلى من 0.70، وهو ما يشير إلى تمتع الأداة بدرجة ثبات مقبولة تمكن من الاعتماد على نتائجها</w:t>
      </w:r>
      <w:r w:rsidRPr="001E2F63">
        <w:rPr>
          <w:rFonts w:ascii="Sakkal Majalla" w:hAnsi="Sakkal Majalla" w:cs="Sakkal Majalla"/>
          <w:sz w:val="32"/>
          <w:szCs w:val="32"/>
        </w:rPr>
        <w:t>.</w:t>
      </w:r>
    </w:p>
    <w:p w14:paraId="0CBDF164" w14:textId="17B5B3A2" w:rsidR="00A73DFA" w:rsidRPr="001E2F63" w:rsidRDefault="00A73DFA" w:rsidP="00A73DFA">
      <w:pPr>
        <w:pStyle w:val="Heading2"/>
        <w:bidi/>
        <w:rPr>
          <w:rFonts w:ascii="Sakkal Majalla" w:hAnsi="Sakkal Majalla" w:cs="Sakkal Majalla"/>
          <w:b/>
          <w:bCs/>
          <w:color w:val="000000" w:themeColor="text1"/>
        </w:rPr>
      </w:pPr>
      <w:bookmarkStart w:id="18" w:name="_Toc203071797"/>
      <w:r w:rsidRPr="001E2F63">
        <w:rPr>
          <w:rFonts w:ascii="Sakkal Majalla" w:hAnsi="Sakkal Majalla" w:cs="Sakkal Majalla"/>
          <w:b/>
          <w:bCs/>
          <w:color w:val="000000" w:themeColor="text1"/>
          <w:rtl/>
        </w:rPr>
        <w:t>الأساليب الإحصائية المستخدمة</w:t>
      </w:r>
      <w:bookmarkEnd w:id="18"/>
    </w:p>
    <w:p w14:paraId="6DE23E3A" w14:textId="77777777" w:rsidR="00A73DFA" w:rsidRPr="001E2F63" w:rsidRDefault="00A73DFA" w:rsidP="00A73DFA">
      <w:pPr>
        <w:pStyle w:val="NormalWeb"/>
        <w:bidi/>
        <w:ind w:firstLine="720"/>
        <w:jc w:val="lowKashida"/>
        <w:rPr>
          <w:rFonts w:ascii="Sakkal Majalla" w:hAnsi="Sakkal Majalla" w:cs="Sakkal Majalla"/>
          <w:sz w:val="32"/>
          <w:szCs w:val="32"/>
        </w:rPr>
      </w:pPr>
      <w:r w:rsidRPr="001E2F63">
        <w:rPr>
          <w:rFonts w:ascii="Sakkal Majalla" w:hAnsi="Sakkal Majalla" w:cs="Sakkal Majalla"/>
          <w:sz w:val="32"/>
          <w:szCs w:val="32"/>
          <w:rtl/>
        </w:rPr>
        <w:t xml:space="preserve">بعد جمع البيانات، تم إدخالها وتحليلها باستخدام برنامج </w:t>
      </w:r>
      <w:r w:rsidRPr="001E2F63">
        <w:rPr>
          <w:rFonts w:ascii="Sakkal Majalla" w:hAnsi="Sakkal Majalla" w:cs="Sakkal Majalla"/>
          <w:b/>
          <w:bCs/>
          <w:sz w:val="32"/>
          <w:szCs w:val="32"/>
        </w:rPr>
        <w:t>SPSS</w:t>
      </w:r>
      <w:r w:rsidRPr="001E2F63">
        <w:rPr>
          <w:rFonts w:ascii="Sakkal Majalla" w:hAnsi="Sakkal Majalla" w:cs="Sakkal Majalla"/>
          <w:sz w:val="32"/>
          <w:szCs w:val="32"/>
        </w:rPr>
        <w:t xml:space="preserve"> </w:t>
      </w:r>
      <w:r w:rsidRPr="001E2F63">
        <w:rPr>
          <w:rFonts w:ascii="Sakkal Majalla" w:hAnsi="Sakkal Majalla" w:cs="Sakkal Majalla"/>
          <w:sz w:val="32"/>
          <w:szCs w:val="32"/>
          <w:rtl/>
        </w:rPr>
        <w:t>الإحصائي، وتوظيف مجموعة من الأساليب الإحصائية المناسبة لطبيعة البيانات وفرضيات الدراسة، شملت</w:t>
      </w:r>
      <w:r w:rsidRPr="001E2F63">
        <w:rPr>
          <w:rFonts w:ascii="Sakkal Majalla" w:hAnsi="Sakkal Majalla" w:cs="Sakkal Majalla"/>
          <w:sz w:val="32"/>
          <w:szCs w:val="32"/>
        </w:rPr>
        <w:t>:</w:t>
      </w:r>
    </w:p>
    <w:p w14:paraId="1B7A1A0E" w14:textId="77777777" w:rsidR="00A73DFA" w:rsidRPr="001E2F63" w:rsidRDefault="00A73DFA" w:rsidP="00A73DFA">
      <w:pPr>
        <w:pStyle w:val="NormalWeb"/>
        <w:numPr>
          <w:ilvl w:val="0"/>
          <w:numId w:val="28"/>
        </w:numPr>
        <w:bidi/>
        <w:rPr>
          <w:rFonts w:ascii="Sakkal Majalla" w:hAnsi="Sakkal Majalla" w:cs="Sakkal Majalla"/>
          <w:sz w:val="32"/>
          <w:szCs w:val="32"/>
        </w:rPr>
      </w:pPr>
      <w:r w:rsidRPr="001E2F63">
        <w:rPr>
          <w:rFonts w:ascii="Sakkal Majalla" w:hAnsi="Sakkal Majalla" w:cs="Sakkal Majalla"/>
          <w:sz w:val="32"/>
          <w:szCs w:val="32"/>
          <w:rtl/>
        </w:rPr>
        <w:t>المتوسطات الحسابية والانحرافات المعيارية</w:t>
      </w:r>
      <w:r w:rsidRPr="001E2F63">
        <w:rPr>
          <w:rFonts w:ascii="Sakkal Majalla" w:hAnsi="Sakkal Majalla" w:cs="Sakkal Majalla"/>
          <w:sz w:val="32"/>
          <w:szCs w:val="32"/>
        </w:rPr>
        <w:t>.</w:t>
      </w:r>
    </w:p>
    <w:p w14:paraId="36463C9D" w14:textId="77777777" w:rsidR="00A73DFA" w:rsidRPr="001E2F63" w:rsidRDefault="00A73DFA" w:rsidP="00A73DFA">
      <w:pPr>
        <w:pStyle w:val="NormalWeb"/>
        <w:numPr>
          <w:ilvl w:val="0"/>
          <w:numId w:val="28"/>
        </w:numPr>
        <w:bidi/>
        <w:rPr>
          <w:rFonts w:ascii="Sakkal Majalla" w:hAnsi="Sakkal Majalla" w:cs="Sakkal Majalla"/>
          <w:sz w:val="32"/>
          <w:szCs w:val="32"/>
        </w:rPr>
      </w:pPr>
      <w:r w:rsidRPr="001E2F63">
        <w:rPr>
          <w:rFonts w:ascii="Sakkal Majalla" w:hAnsi="Sakkal Majalla" w:cs="Sakkal Majalla"/>
          <w:sz w:val="32"/>
          <w:szCs w:val="32"/>
          <w:rtl/>
        </w:rPr>
        <w:t xml:space="preserve">اختبار </w:t>
      </w:r>
      <w:r w:rsidRPr="001E2F63">
        <w:rPr>
          <w:rStyle w:val="Strong"/>
          <w:rFonts w:ascii="Sakkal Majalla" w:eastAsiaTheme="majorEastAsia" w:hAnsi="Sakkal Majalla" w:cs="Sakkal Majalla"/>
          <w:sz w:val="32"/>
          <w:szCs w:val="32"/>
        </w:rPr>
        <w:t>ANOVA</w:t>
      </w:r>
      <w:r w:rsidRPr="001E2F63">
        <w:rPr>
          <w:rFonts w:ascii="Sakkal Majalla" w:hAnsi="Sakkal Majalla" w:cs="Sakkal Majalla"/>
          <w:sz w:val="32"/>
          <w:szCs w:val="32"/>
        </w:rPr>
        <w:t xml:space="preserve"> </w:t>
      </w:r>
      <w:r w:rsidRPr="001E2F63">
        <w:rPr>
          <w:rFonts w:ascii="Sakkal Majalla" w:hAnsi="Sakkal Majalla" w:cs="Sakkal Majalla"/>
          <w:sz w:val="32"/>
          <w:szCs w:val="32"/>
          <w:rtl/>
        </w:rPr>
        <w:t>الأحادي</w:t>
      </w:r>
      <w:r w:rsidRPr="001E2F63">
        <w:rPr>
          <w:rFonts w:ascii="Sakkal Majalla" w:hAnsi="Sakkal Majalla" w:cs="Sakkal Majalla"/>
          <w:sz w:val="32"/>
          <w:szCs w:val="32"/>
        </w:rPr>
        <w:t>.</w:t>
      </w:r>
    </w:p>
    <w:p w14:paraId="3F902F59" w14:textId="77777777" w:rsidR="00A73DFA" w:rsidRPr="001E2F63" w:rsidRDefault="00A73DFA" w:rsidP="00A73DFA">
      <w:pPr>
        <w:pStyle w:val="NormalWeb"/>
        <w:numPr>
          <w:ilvl w:val="0"/>
          <w:numId w:val="28"/>
        </w:numPr>
        <w:bidi/>
        <w:rPr>
          <w:rFonts w:ascii="Sakkal Majalla" w:hAnsi="Sakkal Majalla" w:cs="Sakkal Majalla"/>
          <w:sz w:val="32"/>
          <w:szCs w:val="32"/>
        </w:rPr>
      </w:pPr>
      <w:r w:rsidRPr="001E2F63">
        <w:rPr>
          <w:rFonts w:ascii="Sakkal Majalla" w:hAnsi="Sakkal Majalla" w:cs="Sakkal Majalla"/>
          <w:sz w:val="32"/>
          <w:szCs w:val="32"/>
          <w:rtl/>
        </w:rPr>
        <w:t xml:space="preserve">اختبار </w:t>
      </w:r>
      <w:r w:rsidRPr="001E2F63">
        <w:rPr>
          <w:rStyle w:val="Strong"/>
          <w:rFonts w:ascii="Sakkal Majalla" w:eastAsiaTheme="majorEastAsia" w:hAnsi="Sakkal Majalla" w:cs="Sakkal Majalla"/>
          <w:sz w:val="32"/>
          <w:szCs w:val="32"/>
          <w:rtl/>
        </w:rPr>
        <w:t>معامل الارتباط</w:t>
      </w:r>
      <w:r w:rsidRPr="001E2F63">
        <w:rPr>
          <w:rStyle w:val="Strong"/>
          <w:rFonts w:ascii="Sakkal Majalla" w:eastAsiaTheme="majorEastAsia" w:hAnsi="Sakkal Majalla" w:cs="Sakkal Majalla"/>
          <w:sz w:val="32"/>
          <w:szCs w:val="32"/>
        </w:rPr>
        <w:t xml:space="preserve"> (Pearson)</w:t>
      </w:r>
      <w:r w:rsidRPr="001E2F63">
        <w:rPr>
          <w:rFonts w:ascii="Sakkal Majalla" w:hAnsi="Sakkal Majalla" w:cs="Sakkal Majalla"/>
          <w:sz w:val="32"/>
          <w:szCs w:val="32"/>
        </w:rPr>
        <w:t>.</w:t>
      </w:r>
    </w:p>
    <w:p w14:paraId="19753AC8" w14:textId="77777777" w:rsidR="00A73DFA" w:rsidRPr="001E2F63" w:rsidRDefault="00A73DFA" w:rsidP="00A73DFA">
      <w:pPr>
        <w:pStyle w:val="NormalWeb"/>
        <w:numPr>
          <w:ilvl w:val="0"/>
          <w:numId w:val="28"/>
        </w:numPr>
        <w:bidi/>
        <w:rPr>
          <w:rFonts w:ascii="Sakkal Majalla" w:hAnsi="Sakkal Majalla" w:cs="Sakkal Majalla"/>
          <w:sz w:val="32"/>
          <w:szCs w:val="32"/>
        </w:rPr>
      </w:pPr>
      <w:r w:rsidRPr="001E2F63">
        <w:rPr>
          <w:rFonts w:ascii="Sakkal Majalla" w:hAnsi="Sakkal Majalla" w:cs="Sakkal Majalla"/>
          <w:sz w:val="32"/>
          <w:szCs w:val="32"/>
          <w:rtl/>
        </w:rPr>
        <w:t xml:space="preserve">اختبار </w:t>
      </w:r>
      <w:r w:rsidRPr="001E2F63">
        <w:rPr>
          <w:rStyle w:val="Strong"/>
          <w:rFonts w:ascii="Sakkal Majalla" w:eastAsiaTheme="majorEastAsia" w:hAnsi="Sakkal Majalla" w:cs="Sakkal Majalla"/>
          <w:sz w:val="32"/>
          <w:szCs w:val="32"/>
          <w:rtl/>
        </w:rPr>
        <w:t>الانحدار البسيط</w:t>
      </w:r>
      <w:r w:rsidRPr="001E2F63">
        <w:rPr>
          <w:rFonts w:ascii="Sakkal Majalla" w:hAnsi="Sakkal Majalla" w:cs="Sakkal Majalla"/>
          <w:sz w:val="32"/>
          <w:szCs w:val="32"/>
          <w:rtl/>
        </w:rPr>
        <w:t xml:space="preserve"> لاختبار فرضيات الدراسة</w:t>
      </w:r>
      <w:r w:rsidRPr="001E2F63">
        <w:rPr>
          <w:rFonts w:ascii="Sakkal Majalla" w:hAnsi="Sakkal Majalla" w:cs="Sakkal Majalla"/>
          <w:sz w:val="32"/>
          <w:szCs w:val="32"/>
        </w:rPr>
        <w:t>.</w:t>
      </w:r>
    </w:p>
    <w:p w14:paraId="208372AB" w14:textId="3FF28956" w:rsidR="00A73DFA" w:rsidRPr="001E2F63" w:rsidRDefault="00A73DFA" w:rsidP="00A73DFA">
      <w:pPr>
        <w:pStyle w:val="NormalWeb"/>
        <w:bidi/>
        <w:rPr>
          <w:rFonts w:ascii="Sakkal Majalla" w:hAnsi="Sakkal Majalla" w:cs="Sakkal Majalla"/>
          <w:sz w:val="32"/>
          <w:szCs w:val="32"/>
        </w:rPr>
      </w:pPr>
      <w:r w:rsidRPr="001E2F63">
        <w:rPr>
          <w:rFonts w:ascii="Sakkal Majalla" w:hAnsi="Sakkal Majalla" w:cs="Sakkal Majalla"/>
          <w:sz w:val="32"/>
          <w:szCs w:val="32"/>
          <w:rtl/>
        </w:rPr>
        <w:t>وتم تفسير النتائج في ضوء مستوى دلالة إحصائية قدره</w:t>
      </w:r>
      <w:r w:rsidRPr="001E2F63">
        <w:rPr>
          <w:rFonts w:ascii="Sakkal Majalla" w:hAnsi="Sakkal Majalla" w:cs="Sakkal Majalla"/>
          <w:sz w:val="32"/>
          <w:szCs w:val="32"/>
        </w:rPr>
        <w:t xml:space="preserve"> (</w:t>
      </w:r>
      <w:r w:rsidRPr="001E2F63">
        <w:rPr>
          <w:rFonts w:ascii="Cambria" w:hAnsi="Cambria" w:cs="Cambria"/>
          <w:sz w:val="32"/>
          <w:szCs w:val="32"/>
        </w:rPr>
        <w:t>α</w:t>
      </w:r>
      <w:r w:rsidRPr="001E2F63">
        <w:rPr>
          <w:rFonts w:ascii="Sakkal Majalla" w:hAnsi="Sakkal Majalla" w:cs="Sakkal Majalla"/>
          <w:sz w:val="32"/>
          <w:szCs w:val="32"/>
        </w:rPr>
        <w:t xml:space="preserve"> ≤ 0.05).</w:t>
      </w:r>
    </w:p>
    <w:p w14:paraId="6A6AE9F1" w14:textId="782AC17D" w:rsidR="00A73DFA" w:rsidRPr="001E2F63" w:rsidRDefault="00A73DFA" w:rsidP="00A73DFA">
      <w:pPr>
        <w:rPr>
          <w:rFonts w:ascii="Sakkal Majalla" w:hAnsi="Sakkal Majalla" w:cs="Sakkal Majalla"/>
          <w:sz w:val="32"/>
          <w:szCs w:val="32"/>
        </w:rPr>
      </w:pPr>
    </w:p>
    <w:p w14:paraId="265E9FF6" w14:textId="70356D2C" w:rsidR="00A73DFA" w:rsidRPr="001E2F63" w:rsidRDefault="00A73DFA" w:rsidP="00A73DFA">
      <w:pPr>
        <w:bidi/>
        <w:spacing w:before="240" w:after="100" w:afterAutospacing="1" w:line="240" w:lineRule="auto"/>
        <w:jc w:val="mediumKashida"/>
        <w:rPr>
          <w:rFonts w:ascii="Sakkal Majalla" w:eastAsia="Times New Roman" w:hAnsi="Sakkal Majalla" w:cs="Sakkal Majalla"/>
          <w:kern w:val="0"/>
          <w:sz w:val="32"/>
          <w:szCs w:val="32"/>
          <w:rtl/>
          <w14:ligatures w14:val="none"/>
        </w:rPr>
      </w:pPr>
    </w:p>
    <w:p w14:paraId="4CAA2C77" w14:textId="033D0C38" w:rsidR="00A73DFA" w:rsidRPr="001E2F63" w:rsidRDefault="00A73DFA" w:rsidP="00A73DFA">
      <w:pPr>
        <w:bidi/>
        <w:spacing w:before="240" w:after="100" w:afterAutospacing="1" w:line="240" w:lineRule="auto"/>
        <w:jc w:val="mediumKashida"/>
        <w:rPr>
          <w:rFonts w:ascii="Sakkal Majalla" w:eastAsia="Times New Roman" w:hAnsi="Sakkal Majalla" w:cs="Sakkal Majalla"/>
          <w:kern w:val="0"/>
          <w:sz w:val="32"/>
          <w:szCs w:val="32"/>
          <w:rtl/>
          <w14:ligatures w14:val="none"/>
        </w:rPr>
      </w:pPr>
    </w:p>
    <w:p w14:paraId="580A6D86" w14:textId="2936BD94" w:rsidR="00A73DFA" w:rsidRPr="001E2F63" w:rsidRDefault="00A73DFA" w:rsidP="00A73DFA">
      <w:pPr>
        <w:bidi/>
        <w:spacing w:before="240" w:after="100" w:afterAutospacing="1" w:line="240" w:lineRule="auto"/>
        <w:jc w:val="mediumKashida"/>
        <w:rPr>
          <w:rFonts w:ascii="Sakkal Majalla" w:eastAsia="Times New Roman" w:hAnsi="Sakkal Majalla" w:cs="Sakkal Majalla"/>
          <w:kern w:val="0"/>
          <w:sz w:val="32"/>
          <w:szCs w:val="32"/>
          <w:rtl/>
          <w14:ligatures w14:val="none"/>
        </w:rPr>
      </w:pPr>
    </w:p>
    <w:p w14:paraId="17D0A128" w14:textId="20F58B93" w:rsidR="00A73DFA" w:rsidRPr="001E2F63" w:rsidRDefault="00A73DFA" w:rsidP="00A73DFA">
      <w:pPr>
        <w:bidi/>
        <w:spacing w:before="240" w:after="100" w:afterAutospacing="1" w:line="240" w:lineRule="auto"/>
        <w:jc w:val="mediumKashida"/>
        <w:rPr>
          <w:rFonts w:ascii="Sakkal Majalla" w:eastAsia="Times New Roman" w:hAnsi="Sakkal Majalla" w:cs="Sakkal Majalla"/>
          <w:kern w:val="0"/>
          <w:sz w:val="32"/>
          <w:szCs w:val="32"/>
          <w:rtl/>
          <w14:ligatures w14:val="none"/>
        </w:rPr>
      </w:pPr>
    </w:p>
    <w:p w14:paraId="06F8439F" w14:textId="3E8C90AC" w:rsidR="00A73DFA" w:rsidRPr="001E2F63" w:rsidRDefault="00A73DFA" w:rsidP="007809CA">
      <w:pPr>
        <w:pStyle w:val="Heading1"/>
        <w:bidi/>
        <w:jc w:val="center"/>
        <w:rPr>
          <w:rFonts w:ascii="Sakkal Majalla" w:eastAsia="Times New Roman" w:hAnsi="Sakkal Majalla" w:cs="Sakkal Majalla"/>
          <w:b/>
          <w:bCs/>
          <w:color w:val="000000" w:themeColor="text1"/>
          <w:sz w:val="32"/>
          <w:szCs w:val="32"/>
          <w:rtl/>
        </w:rPr>
      </w:pPr>
      <w:bookmarkStart w:id="19" w:name="_Toc203071798"/>
      <w:r w:rsidRPr="001E2F63">
        <w:rPr>
          <w:rFonts w:ascii="Sakkal Majalla" w:eastAsia="Times New Roman" w:hAnsi="Sakkal Majalla" w:cs="Sakkal Majalla"/>
          <w:b/>
          <w:bCs/>
          <w:color w:val="000000" w:themeColor="text1"/>
          <w:sz w:val="32"/>
          <w:szCs w:val="32"/>
          <w:rtl/>
        </w:rPr>
        <w:lastRenderedPageBreak/>
        <w:t>الفصل الرابع: تحليل البيانات</w:t>
      </w:r>
      <w:bookmarkEnd w:id="19"/>
    </w:p>
    <w:p w14:paraId="6FC8B000" w14:textId="53D1556E" w:rsidR="007809CA" w:rsidRPr="001E2F63" w:rsidRDefault="007809CA" w:rsidP="007809CA">
      <w:pPr>
        <w:bidi/>
        <w:rPr>
          <w:rFonts w:ascii="Sakkal Majalla" w:hAnsi="Sakkal Majalla" w:cs="Sakkal Majalla"/>
          <w:b/>
          <w:bCs/>
          <w:color w:val="000000" w:themeColor="text1"/>
          <w:sz w:val="32"/>
          <w:szCs w:val="32"/>
        </w:rPr>
      </w:pPr>
      <w:r w:rsidRPr="001E2F63">
        <w:rPr>
          <w:rFonts w:ascii="Sakkal Majalla" w:hAnsi="Sakkal Majalla" w:cs="Sakkal Majalla"/>
          <w:b/>
          <w:bCs/>
          <w:color w:val="000000" w:themeColor="text1"/>
          <w:sz w:val="32"/>
          <w:szCs w:val="32"/>
          <w:rtl/>
        </w:rPr>
        <w:t xml:space="preserve">أولاً:تحليل البيانات الديموغرافية </w:t>
      </w:r>
    </w:p>
    <w:p w14:paraId="7297567E" w14:textId="1F673EE0" w:rsidR="007809CA" w:rsidRPr="001E2F63" w:rsidRDefault="007809CA" w:rsidP="007809CA">
      <w:pPr>
        <w:pStyle w:val="Caption"/>
        <w:keepNext/>
        <w:rPr>
          <w:rFonts w:ascii="Sakkal Majalla" w:hAnsi="Sakkal Majalla" w:cs="Sakkal Majalla"/>
          <w:b/>
          <w:bCs/>
          <w:sz w:val="32"/>
          <w:szCs w:val="32"/>
        </w:rPr>
      </w:pPr>
      <w:bookmarkStart w:id="20" w:name="_Toc203071840"/>
      <w:r w:rsidRPr="001E2F63">
        <w:rPr>
          <w:rFonts w:ascii="Sakkal Majalla" w:hAnsi="Sakkal Majalla" w:cs="Sakkal Majalla"/>
          <w:b/>
          <w:bCs/>
          <w:sz w:val="32"/>
          <w:szCs w:val="32"/>
          <w:rtl/>
        </w:rPr>
        <w:t xml:space="preserve">جدول </w:t>
      </w: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SEQ</w:instrText>
      </w:r>
      <w:r w:rsidRPr="001E2F63">
        <w:rPr>
          <w:rFonts w:ascii="Sakkal Majalla" w:hAnsi="Sakkal Majalla" w:cs="Sakkal Majalla"/>
          <w:b/>
          <w:bCs/>
          <w:sz w:val="32"/>
          <w:szCs w:val="32"/>
          <w:rtl/>
        </w:rPr>
        <w:instrText xml:space="preserve"> جدول \* </w:instrText>
      </w:r>
      <w:r w:rsidRPr="001E2F63">
        <w:rPr>
          <w:rFonts w:ascii="Sakkal Majalla" w:hAnsi="Sakkal Majalla" w:cs="Sakkal Majalla"/>
          <w:b/>
          <w:bCs/>
          <w:sz w:val="32"/>
          <w:szCs w:val="32"/>
        </w:rPr>
        <w:instrText>ARABIC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tl/>
        </w:rPr>
        <w:fldChar w:fldCharType="separate"/>
      </w:r>
      <w:r w:rsidR="0048302C">
        <w:rPr>
          <w:rFonts w:ascii="Sakkal Majalla" w:hAnsi="Sakkal Majalla" w:cs="Sakkal Majalla"/>
          <w:b/>
          <w:bCs/>
          <w:noProof/>
          <w:sz w:val="32"/>
          <w:szCs w:val="32"/>
          <w:rtl/>
        </w:rPr>
        <w:t>1</w:t>
      </w:r>
      <w:r w:rsidRPr="001E2F63">
        <w:rPr>
          <w:rFonts w:ascii="Sakkal Majalla" w:hAnsi="Sakkal Majalla" w:cs="Sakkal Majalla"/>
          <w:b/>
          <w:bCs/>
          <w:sz w:val="32"/>
          <w:szCs w:val="32"/>
          <w:rtl/>
        </w:rPr>
        <w:fldChar w:fldCharType="end"/>
      </w:r>
      <w:r w:rsidRPr="001E2F63">
        <w:rPr>
          <w:rFonts w:ascii="Sakkal Majalla" w:hAnsi="Sakkal Majalla" w:cs="Sakkal Majalla"/>
          <w:b/>
          <w:bCs/>
          <w:sz w:val="32"/>
          <w:szCs w:val="32"/>
          <w:rtl/>
          <w:lang w:bidi="ar-EG"/>
        </w:rPr>
        <w:t xml:space="preserve"> توزيع العينة وفقًا للجنس</w:t>
      </w:r>
      <w:bookmarkEnd w:id="20"/>
    </w:p>
    <w:tbl>
      <w:tblPr>
        <w:tblStyle w:val="TableGridLight"/>
        <w:bidiVisual/>
        <w:tblW w:w="0" w:type="auto"/>
        <w:jc w:val="center"/>
        <w:tblLook w:val="04A0" w:firstRow="1" w:lastRow="0" w:firstColumn="1" w:lastColumn="0" w:noHBand="0" w:noVBand="1"/>
      </w:tblPr>
      <w:tblGrid>
        <w:gridCol w:w="1952"/>
        <w:gridCol w:w="1559"/>
        <w:gridCol w:w="2976"/>
      </w:tblGrid>
      <w:tr w:rsidR="00974B3E" w:rsidRPr="001E2F63" w14:paraId="46F4B4F3" w14:textId="77777777" w:rsidTr="00EF32D5">
        <w:trPr>
          <w:jc w:val="center"/>
        </w:trPr>
        <w:tc>
          <w:tcPr>
            <w:tcW w:w="1952" w:type="dxa"/>
            <w:vAlign w:val="center"/>
            <w:hideMark/>
          </w:tcPr>
          <w:p w14:paraId="7BB647A1" w14:textId="77777777" w:rsidR="00974B3E" w:rsidRPr="001E2F63" w:rsidRDefault="00974B3E" w:rsidP="00EF32D5">
            <w:pPr>
              <w:jc w:val="center"/>
              <w:rPr>
                <w:rFonts w:ascii="Sakkal Majalla" w:hAnsi="Sakkal Majalla" w:cs="Sakkal Majalla"/>
                <w:b/>
                <w:bCs/>
                <w:sz w:val="32"/>
                <w:szCs w:val="32"/>
              </w:rPr>
            </w:pPr>
            <w:r w:rsidRPr="001E2F63">
              <w:rPr>
                <w:rFonts w:ascii="Sakkal Majalla" w:hAnsi="Sakkal Majalla" w:cs="Sakkal Majalla"/>
                <w:b/>
                <w:bCs/>
                <w:sz w:val="32"/>
                <w:szCs w:val="32"/>
                <w:rtl/>
              </w:rPr>
              <w:t>الجنس</w:t>
            </w:r>
          </w:p>
        </w:tc>
        <w:tc>
          <w:tcPr>
            <w:tcW w:w="1559" w:type="dxa"/>
            <w:vAlign w:val="center"/>
            <w:hideMark/>
          </w:tcPr>
          <w:p w14:paraId="1AE6F19D" w14:textId="77777777" w:rsidR="00974B3E" w:rsidRPr="001E2F63" w:rsidRDefault="00974B3E" w:rsidP="00EF32D5">
            <w:pPr>
              <w:jc w:val="center"/>
              <w:rPr>
                <w:rFonts w:ascii="Sakkal Majalla" w:hAnsi="Sakkal Majalla" w:cs="Sakkal Majalla"/>
                <w:b/>
                <w:bCs/>
                <w:sz w:val="32"/>
                <w:szCs w:val="32"/>
              </w:rPr>
            </w:pPr>
            <w:r w:rsidRPr="001E2F63">
              <w:rPr>
                <w:rFonts w:ascii="Sakkal Majalla" w:hAnsi="Sakkal Majalla" w:cs="Sakkal Majalla"/>
                <w:b/>
                <w:bCs/>
                <w:sz w:val="32"/>
                <w:szCs w:val="32"/>
                <w:rtl/>
              </w:rPr>
              <w:t>التكرار</w:t>
            </w:r>
          </w:p>
        </w:tc>
        <w:tc>
          <w:tcPr>
            <w:tcW w:w="2976" w:type="dxa"/>
            <w:vAlign w:val="center"/>
            <w:hideMark/>
          </w:tcPr>
          <w:p w14:paraId="28CFCCE8" w14:textId="77777777" w:rsidR="00974B3E" w:rsidRPr="001E2F63" w:rsidRDefault="00974B3E" w:rsidP="00EF32D5">
            <w:pPr>
              <w:jc w:val="center"/>
              <w:rPr>
                <w:rFonts w:ascii="Sakkal Majalla" w:hAnsi="Sakkal Majalla" w:cs="Sakkal Majalla"/>
                <w:b/>
                <w:bCs/>
                <w:sz w:val="32"/>
                <w:szCs w:val="32"/>
              </w:rPr>
            </w:pPr>
            <w:r w:rsidRPr="001E2F63">
              <w:rPr>
                <w:rFonts w:ascii="Sakkal Majalla" w:hAnsi="Sakkal Majalla" w:cs="Sakkal Majalla"/>
                <w:b/>
                <w:bCs/>
                <w:sz w:val="32"/>
                <w:szCs w:val="32"/>
                <w:rtl/>
              </w:rPr>
              <w:t>النسبة المئوية</w:t>
            </w:r>
            <w:r w:rsidRPr="001E2F63">
              <w:rPr>
                <w:rFonts w:ascii="Sakkal Majalla" w:hAnsi="Sakkal Majalla" w:cs="Sakkal Majalla"/>
                <w:b/>
                <w:bCs/>
                <w:sz w:val="32"/>
                <w:szCs w:val="32"/>
              </w:rPr>
              <w:t xml:space="preserve"> (%)</w:t>
            </w:r>
          </w:p>
        </w:tc>
      </w:tr>
      <w:tr w:rsidR="00974B3E" w:rsidRPr="001E2F63" w14:paraId="7708AE9E" w14:textId="77777777" w:rsidTr="00EF32D5">
        <w:trPr>
          <w:jc w:val="center"/>
        </w:trPr>
        <w:tc>
          <w:tcPr>
            <w:tcW w:w="1952" w:type="dxa"/>
            <w:vAlign w:val="center"/>
            <w:hideMark/>
          </w:tcPr>
          <w:p w14:paraId="34CEB1DC"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tl/>
              </w:rPr>
              <w:t>ذكر</w:t>
            </w:r>
          </w:p>
        </w:tc>
        <w:tc>
          <w:tcPr>
            <w:tcW w:w="1559" w:type="dxa"/>
            <w:vAlign w:val="center"/>
            <w:hideMark/>
          </w:tcPr>
          <w:p w14:paraId="788A07C1"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Pr>
              <w:t>130</w:t>
            </w:r>
          </w:p>
        </w:tc>
        <w:tc>
          <w:tcPr>
            <w:tcW w:w="2976" w:type="dxa"/>
            <w:vAlign w:val="center"/>
            <w:hideMark/>
          </w:tcPr>
          <w:p w14:paraId="62587837"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Pr>
              <w:t>61.9</w:t>
            </w:r>
          </w:p>
        </w:tc>
      </w:tr>
      <w:tr w:rsidR="00974B3E" w:rsidRPr="001E2F63" w14:paraId="52E8B505" w14:textId="77777777" w:rsidTr="00EF32D5">
        <w:trPr>
          <w:jc w:val="center"/>
        </w:trPr>
        <w:tc>
          <w:tcPr>
            <w:tcW w:w="1952" w:type="dxa"/>
            <w:vAlign w:val="center"/>
            <w:hideMark/>
          </w:tcPr>
          <w:p w14:paraId="231FDF08"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tl/>
              </w:rPr>
              <w:t>أنثى</w:t>
            </w:r>
          </w:p>
        </w:tc>
        <w:tc>
          <w:tcPr>
            <w:tcW w:w="1559" w:type="dxa"/>
            <w:vAlign w:val="center"/>
            <w:hideMark/>
          </w:tcPr>
          <w:p w14:paraId="18BC04A9"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Pr>
              <w:t>80</w:t>
            </w:r>
          </w:p>
        </w:tc>
        <w:tc>
          <w:tcPr>
            <w:tcW w:w="2976" w:type="dxa"/>
            <w:vAlign w:val="center"/>
            <w:hideMark/>
          </w:tcPr>
          <w:p w14:paraId="000B7734"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Pr>
              <w:t>38.1</w:t>
            </w:r>
          </w:p>
        </w:tc>
      </w:tr>
      <w:tr w:rsidR="00974B3E" w:rsidRPr="001E2F63" w14:paraId="0346F325" w14:textId="77777777" w:rsidTr="00EF32D5">
        <w:trPr>
          <w:jc w:val="center"/>
        </w:trPr>
        <w:tc>
          <w:tcPr>
            <w:tcW w:w="1952" w:type="dxa"/>
            <w:vAlign w:val="center"/>
            <w:hideMark/>
          </w:tcPr>
          <w:p w14:paraId="44756453"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tl/>
              </w:rPr>
              <w:t>الإجمالي</w:t>
            </w:r>
          </w:p>
        </w:tc>
        <w:tc>
          <w:tcPr>
            <w:tcW w:w="1559" w:type="dxa"/>
            <w:vAlign w:val="center"/>
            <w:hideMark/>
          </w:tcPr>
          <w:p w14:paraId="66968DA8"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Pr>
              <w:t>210</w:t>
            </w:r>
          </w:p>
        </w:tc>
        <w:tc>
          <w:tcPr>
            <w:tcW w:w="2976" w:type="dxa"/>
            <w:vAlign w:val="center"/>
            <w:hideMark/>
          </w:tcPr>
          <w:p w14:paraId="38C54724" w14:textId="77777777" w:rsidR="00974B3E" w:rsidRPr="001E2F63" w:rsidRDefault="00974B3E" w:rsidP="00EF32D5">
            <w:pPr>
              <w:jc w:val="center"/>
              <w:rPr>
                <w:rFonts w:ascii="Sakkal Majalla" w:hAnsi="Sakkal Majalla" w:cs="Sakkal Majalla"/>
                <w:sz w:val="32"/>
                <w:szCs w:val="32"/>
              </w:rPr>
            </w:pPr>
            <w:r w:rsidRPr="001E2F63">
              <w:rPr>
                <w:rFonts w:ascii="Sakkal Majalla" w:hAnsi="Sakkal Majalla" w:cs="Sakkal Majalla"/>
                <w:sz w:val="32"/>
                <w:szCs w:val="32"/>
              </w:rPr>
              <w:t>100</w:t>
            </w:r>
          </w:p>
        </w:tc>
      </w:tr>
    </w:tbl>
    <w:p w14:paraId="335515E7" w14:textId="77777777" w:rsidR="009D3CE0" w:rsidRDefault="00974B3E" w:rsidP="0072390D">
      <w:pPr>
        <w:bidi/>
        <w:spacing w:before="240" w:after="100" w:afterAutospacing="1" w:line="240" w:lineRule="auto"/>
        <w:ind w:firstLine="720"/>
        <w:jc w:val="mediumKashida"/>
        <w:rPr>
          <w:rFonts w:ascii="Sakkal Majalla" w:eastAsia="Times New Roman" w:hAnsi="Sakkal Majalla" w:cs="Sakkal Majalla"/>
          <w:kern w:val="0"/>
          <w:sz w:val="32"/>
          <w:szCs w:val="32"/>
          <w:rtl/>
          <w14:ligatures w14:val="none"/>
        </w:rPr>
      </w:pPr>
      <w:r w:rsidRPr="001E2F63">
        <w:rPr>
          <w:rFonts w:ascii="Sakkal Majalla" w:eastAsia="Times New Roman" w:hAnsi="Sakkal Majalla" w:cs="Sakkal Majalla"/>
          <w:kern w:val="0"/>
          <w:sz w:val="32"/>
          <w:szCs w:val="32"/>
          <w:rtl/>
          <w14:ligatures w14:val="none"/>
        </w:rPr>
        <w:t>يوضح الجدول السابق توزيع أفراد العينة وفقًا لمتغير الجن</w:t>
      </w:r>
    </w:p>
    <w:p w14:paraId="2C61DE8E" w14:textId="3A74F12D" w:rsidR="00974B3E" w:rsidRPr="001E2F63" w:rsidRDefault="00974B3E" w:rsidP="009D3CE0">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س، حيث بلغ عدد الذكور (130) بنسبة (61.9%) من إجمالي العينة، في حين بلغ عدد الإناث (80) بنسبة (38.1%). تعكس هذه النتائج أن غالبية أفراد العينة من الذكور، وهو أمر قد يتفق مع طبيعة تركيبة سوق العمل في الشركات المالية السعودية الذي يتسم بسيطرة ذكورية نسبية، خاصة في الوظائف المرتبطة بإدارة المخاطر والأسواق المالية. ومن المهم الإشارة إلى أن تمثيل الإناث بنسبة (38.1%) يعكس تطورًا ملحوظًا في مشاركة المرأة السعودية في القطاعات المالية، وذلك في إطار توجهات المملكة نحو دعم تمكين المرأة وتعزيز مساهمتها الاقتصادية وفق رؤية 2030</w:t>
      </w:r>
      <w:r w:rsidRPr="001E2F63">
        <w:rPr>
          <w:rFonts w:ascii="Sakkal Majalla" w:eastAsia="Times New Roman" w:hAnsi="Sakkal Majalla" w:cs="Sakkal Majalla"/>
          <w:kern w:val="0"/>
          <w:sz w:val="32"/>
          <w:szCs w:val="32"/>
          <w14:ligatures w14:val="none"/>
        </w:rPr>
        <w:t>.</w:t>
      </w:r>
    </w:p>
    <w:p w14:paraId="721EE692" w14:textId="2AAD37A7" w:rsidR="007809CA" w:rsidRPr="001E2F63" w:rsidRDefault="007809CA" w:rsidP="007809CA">
      <w:pPr>
        <w:pStyle w:val="Caption"/>
        <w:keepNext/>
        <w:rPr>
          <w:rFonts w:ascii="Sakkal Majalla" w:hAnsi="Sakkal Majalla" w:cs="Sakkal Majalla"/>
          <w:b/>
          <w:bCs/>
          <w:sz w:val="32"/>
          <w:szCs w:val="32"/>
        </w:rPr>
      </w:pPr>
      <w:bookmarkStart w:id="21" w:name="_Toc203071841"/>
      <w:r w:rsidRPr="001E2F63">
        <w:rPr>
          <w:rFonts w:ascii="Sakkal Majalla" w:hAnsi="Sakkal Majalla" w:cs="Sakkal Majalla"/>
          <w:b/>
          <w:bCs/>
          <w:sz w:val="32"/>
          <w:szCs w:val="32"/>
          <w:rtl/>
        </w:rPr>
        <w:t xml:space="preserve">جدول </w:t>
      </w: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SEQ</w:instrText>
      </w:r>
      <w:r w:rsidRPr="001E2F63">
        <w:rPr>
          <w:rFonts w:ascii="Sakkal Majalla" w:hAnsi="Sakkal Majalla" w:cs="Sakkal Majalla"/>
          <w:b/>
          <w:bCs/>
          <w:sz w:val="32"/>
          <w:szCs w:val="32"/>
          <w:rtl/>
        </w:rPr>
        <w:instrText xml:space="preserve"> جدول \* </w:instrText>
      </w:r>
      <w:r w:rsidRPr="001E2F63">
        <w:rPr>
          <w:rFonts w:ascii="Sakkal Majalla" w:hAnsi="Sakkal Majalla" w:cs="Sakkal Majalla"/>
          <w:b/>
          <w:bCs/>
          <w:sz w:val="32"/>
          <w:szCs w:val="32"/>
        </w:rPr>
        <w:instrText>ARABIC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tl/>
        </w:rPr>
        <w:fldChar w:fldCharType="separate"/>
      </w:r>
      <w:r w:rsidR="0048302C">
        <w:rPr>
          <w:rFonts w:ascii="Sakkal Majalla" w:hAnsi="Sakkal Majalla" w:cs="Sakkal Majalla"/>
          <w:b/>
          <w:bCs/>
          <w:noProof/>
          <w:sz w:val="32"/>
          <w:szCs w:val="32"/>
          <w:rtl/>
        </w:rPr>
        <w:t>2</w:t>
      </w:r>
      <w:r w:rsidRPr="001E2F63">
        <w:rPr>
          <w:rFonts w:ascii="Sakkal Majalla" w:hAnsi="Sakkal Majalla" w:cs="Sakkal Majalla"/>
          <w:b/>
          <w:bCs/>
          <w:sz w:val="32"/>
          <w:szCs w:val="32"/>
          <w:rtl/>
        </w:rPr>
        <w:fldChar w:fldCharType="end"/>
      </w:r>
      <w:r w:rsidRPr="001E2F63">
        <w:rPr>
          <w:rFonts w:ascii="Sakkal Majalla" w:hAnsi="Sakkal Majalla" w:cs="Sakkal Majalla"/>
          <w:b/>
          <w:bCs/>
          <w:sz w:val="32"/>
          <w:szCs w:val="32"/>
          <w:rtl/>
          <w:lang w:bidi="ar-EG"/>
        </w:rPr>
        <w:t xml:space="preserve"> توزيع العينة حسب الفئة العمرية</w:t>
      </w:r>
      <w:bookmarkEnd w:id="21"/>
    </w:p>
    <w:tbl>
      <w:tblPr>
        <w:tblStyle w:val="TableGridLight"/>
        <w:bidiVisual/>
        <w:tblW w:w="0" w:type="auto"/>
        <w:jc w:val="center"/>
        <w:tblLook w:val="04A0" w:firstRow="1" w:lastRow="0" w:firstColumn="1" w:lastColumn="0" w:noHBand="0" w:noVBand="1"/>
      </w:tblPr>
      <w:tblGrid>
        <w:gridCol w:w="3256"/>
        <w:gridCol w:w="1366"/>
        <w:gridCol w:w="2608"/>
      </w:tblGrid>
      <w:tr w:rsidR="00974B3E" w:rsidRPr="001E2F63" w14:paraId="3A1AA308" w14:textId="77777777" w:rsidTr="00E13FF2">
        <w:trPr>
          <w:jc w:val="center"/>
        </w:trPr>
        <w:tc>
          <w:tcPr>
            <w:tcW w:w="3256" w:type="dxa"/>
            <w:vAlign w:val="center"/>
            <w:hideMark/>
          </w:tcPr>
          <w:p w14:paraId="3F244070" w14:textId="77777777" w:rsidR="00974B3E" w:rsidRPr="001E2F63" w:rsidRDefault="00974B3E" w:rsidP="00E13FF2">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الفئة العمرية</w:t>
            </w:r>
          </w:p>
        </w:tc>
        <w:tc>
          <w:tcPr>
            <w:tcW w:w="1366" w:type="dxa"/>
            <w:vAlign w:val="center"/>
            <w:hideMark/>
          </w:tcPr>
          <w:p w14:paraId="6CC8EF7D" w14:textId="77777777" w:rsidR="00974B3E" w:rsidRPr="001E2F63" w:rsidRDefault="00974B3E" w:rsidP="00E13FF2">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التكرار</w:t>
            </w:r>
          </w:p>
        </w:tc>
        <w:tc>
          <w:tcPr>
            <w:tcW w:w="2608" w:type="dxa"/>
            <w:vAlign w:val="center"/>
            <w:hideMark/>
          </w:tcPr>
          <w:p w14:paraId="73987057" w14:textId="77777777" w:rsidR="00974B3E" w:rsidRPr="001E2F63" w:rsidRDefault="00974B3E" w:rsidP="00E13FF2">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النسبة المئوية</w:t>
            </w:r>
            <w:r w:rsidRPr="001E2F63">
              <w:rPr>
                <w:rFonts w:ascii="Sakkal Majalla" w:hAnsi="Sakkal Majalla" w:cs="Sakkal Majalla"/>
                <w:b/>
                <w:bCs/>
                <w:sz w:val="32"/>
                <w:szCs w:val="32"/>
              </w:rPr>
              <w:t xml:space="preserve"> (%)</w:t>
            </w:r>
          </w:p>
        </w:tc>
      </w:tr>
      <w:tr w:rsidR="00974B3E" w:rsidRPr="001E2F63" w14:paraId="7E94D9B8" w14:textId="77777777" w:rsidTr="00E13FF2">
        <w:trPr>
          <w:jc w:val="center"/>
        </w:trPr>
        <w:tc>
          <w:tcPr>
            <w:tcW w:w="3256" w:type="dxa"/>
            <w:vAlign w:val="center"/>
            <w:hideMark/>
          </w:tcPr>
          <w:p w14:paraId="2AED3343"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tl/>
              </w:rPr>
              <w:t>أقل من 30 سنة</w:t>
            </w:r>
          </w:p>
        </w:tc>
        <w:tc>
          <w:tcPr>
            <w:tcW w:w="1366" w:type="dxa"/>
            <w:vAlign w:val="center"/>
            <w:hideMark/>
          </w:tcPr>
          <w:p w14:paraId="68D46482"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Pr>
              <w:t>70</w:t>
            </w:r>
          </w:p>
        </w:tc>
        <w:tc>
          <w:tcPr>
            <w:tcW w:w="2608" w:type="dxa"/>
            <w:vAlign w:val="center"/>
            <w:hideMark/>
          </w:tcPr>
          <w:p w14:paraId="3720C0E5"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Pr>
              <w:t>33.3</w:t>
            </w:r>
          </w:p>
        </w:tc>
      </w:tr>
      <w:tr w:rsidR="00974B3E" w:rsidRPr="001E2F63" w14:paraId="7A9C7BE1" w14:textId="77777777" w:rsidTr="00E13FF2">
        <w:trPr>
          <w:jc w:val="center"/>
        </w:trPr>
        <w:tc>
          <w:tcPr>
            <w:tcW w:w="3256" w:type="dxa"/>
            <w:vAlign w:val="center"/>
            <w:hideMark/>
          </w:tcPr>
          <w:p w14:paraId="2F716174"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tl/>
              </w:rPr>
              <w:t>من 30 إلى 40 سنة</w:t>
            </w:r>
          </w:p>
        </w:tc>
        <w:tc>
          <w:tcPr>
            <w:tcW w:w="1366" w:type="dxa"/>
            <w:vAlign w:val="center"/>
            <w:hideMark/>
          </w:tcPr>
          <w:p w14:paraId="2BB4717D"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Pr>
              <w:t>95</w:t>
            </w:r>
          </w:p>
        </w:tc>
        <w:tc>
          <w:tcPr>
            <w:tcW w:w="2608" w:type="dxa"/>
            <w:vAlign w:val="center"/>
            <w:hideMark/>
          </w:tcPr>
          <w:p w14:paraId="447293CA"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Pr>
              <w:t>45.2</w:t>
            </w:r>
          </w:p>
        </w:tc>
      </w:tr>
      <w:tr w:rsidR="00974B3E" w:rsidRPr="001E2F63" w14:paraId="5D0AB976" w14:textId="77777777" w:rsidTr="00E13FF2">
        <w:trPr>
          <w:jc w:val="center"/>
        </w:trPr>
        <w:tc>
          <w:tcPr>
            <w:tcW w:w="3256" w:type="dxa"/>
            <w:vAlign w:val="center"/>
            <w:hideMark/>
          </w:tcPr>
          <w:p w14:paraId="60495C39"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tl/>
              </w:rPr>
              <w:t>أكثر من 40 سنة</w:t>
            </w:r>
          </w:p>
        </w:tc>
        <w:tc>
          <w:tcPr>
            <w:tcW w:w="1366" w:type="dxa"/>
            <w:vAlign w:val="center"/>
            <w:hideMark/>
          </w:tcPr>
          <w:p w14:paraId="7963EFB7"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Pr>
              <w:t>45</w:t>
            </w:r>
          </w:p>
        </w:tc>
        <w:tc>
          <w:tcPr>
            <w:tcW w:w="2608" w:type="dxa"/>
            <w:vAlign w:val="center"/>
            <w:hideMark/>
          </w:tcPr>
          <w:p w14:paraId="09F026BC"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Pr>
              <w:t>21.4</w:t>
            </w:r>
          </w:p>
        </w:tc>
      </w:tr>
      <w:tr w:rsidR="00974B3E" w:rsidRPr="001E2F63" w14:paraId="17BCF4DC" w14:textId="77777777" w:rsidTr="00E13FF2">
        <w:trPr>
          <w:jc w:val="center"/>
        </w:trPr>
        <w:tc>
          <w:tcPr>
            <w:tcW w:w="3256" w:type="dxa"/>
            <w:vAlign w:val="center"/>
            <w:hideMark/>
          </w:tcPr>
          <w:p w14:paraId="7F79C26C"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tl/>
              </w:rPr>
              <w:t>الإجمالي</w:t>
            </w:r>
          </w:p>
        </w:tc>
        <w:tc>
          <w:tcPr>
            <w:tcW w:w="1366" w:type="dxa"/>
            <w:vAlign w:val="center"/>
            <w:hideMark/>
          </w:tcPr>
          <w:p w14:paraId="7D24B246"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Pr>
              <w:t>210</w:t>
            </w:r>
          </w:p>
        </w:tc>
        <w:tc>
          <w:tcPr>
            <w:tcW w:w="2608" w:type="dxa"/>
            <w:vAlign w:val="center"/>
            <w:hideMark/>
          </w:tcPr>
          <w:p w14:paraId="03D8302E" w14:textId="77777777" w:rsidR="00974B3E" w:rsidRPr="001E2F63" w:rsidRDefault="00974B3E" w:rsidP="00E13FF2">
            <w:pPr>
              <w:bidi/>
              <w:jc w:val="center"/>
              <w:rPr>
                <w:rFonts w:ascii="Sakkal Majalla" w:hAnsi="Sakkal Majalla" w:cs="Sakkal Majalla"/>
                <w:sz w:val="32"/>
                <w:szCs w:val="32"/>
              </w:rPr>
            </w:pPr>
            <w:r w:rsidRPr="001E2F63">
              <w:rPr>
                <w:rFonts w:ascii="Sakkal Majalla" w:hAnsi="Sakkal Majalla" w:cs="Sakkal Majalla"/>
                <w:sz w:val="32"/>
                <w:szCs w:val="32"/>
              </w:rPr>
              <w:t>100</w:t>
            </w:r>
          </w:p>
        </w:tc>
      </w:tr>
    </w:tbl>
    <w:p w14:paraId="7FDA40D5" w14:textId="5CD79317" w:rsidR="00974B3E" w:rsidRPr="001E2F63" w:rsidRDefault="00974B3E" w:rsidP="00B931F3">
      <w:pPr>
        <w:pStyle w:val="NormalWeb"/>
        <w:bidi/>
        <w:ind w:firstLine="720"/>
        <w:jc w:val="mediumKashida"/>
        <w:rPr>
          <w:rFonts w:ascii="Sakkal Majalla" w:hAnsi="Sakkal Majalla" w:cs="Sakkal Majalla"/>
          <w:sz w:val="32"/>
          <w:szCs w:val="32"/>
        </w:rPr>
      </w:pPr>
      <w:r w:rsidRPr="001E2F63">
        <w:rPr>
          <w:rFonts w:ascii="Sakkal Majalla" w:hAnsi="Sakkal Majalla" w:cs="Sakkal Majalla"/>
          <w:sz w:val="32"/>
          <w:szCs w:val="32"/>
          <w:rtl/>
        </w:rPr>
        <w:t>يبين الجدول توزيع أفراد العينة حسب الفئة العمرية، حيث جاءت الفئة من</w:t>
      </w:r>
      <w:r w:rsidRPr="001E2F63">
        <w:rPr>
          <w:rFonts w:ascii="Sakkal Majalla" w:hAnsi="Sakkal Majalla" w:cs="Sakkal Majalla"/>
          <w:b/>
          <w:bCs/>
          <w:sz w:val="32"/>
          <w:szCs w:val="32"/>
        </w:rPr>
        <w:t>30</w:t>
      </w:r>
      <w:r w:rsidRPr="001E2F63">
        <w:rPr>
          <w:rFonts w:ascii="Sakkal Majalla" w:hAnsi="Sakkal Majalla" w:cs="Sakkal Majalla"/>
          <w:sz w:val="32"/>
          <w:szCs w:val="32"/>
          <w:rtl/>
        </w:rPr>
        <w:t xml:space="preserve">إلى 40 سنة في المرتبة الأولى بعدد (95) فردًا، بنسبة (45.2%) من إجمالي العينة تليها الفئة العمرية أقل من 30 سنة بنسبة (33.3%)، ثم الفئة أكثر من 40 سنة </w:t>
      </w:r>
      <w:r w:rsidR="0020204C" w:rsidRPr="001E2F63">
        <w:rPr>
          <w:rFonts w:ascii="Sakkal Majalla" w:hAnsi="Sakkal Majalla" w:cs="Sakkal Majalla"/>
          <w:sz w:val="32"/>
          <w:szCs w:val="32"/>
          <w:rtl/>
        </w:rPr>
        <w:t>بنسبة (21.4%)</w:t>
      </w:r>
      <w:r w:rsidRPr="001E2F63">
        <w:rPr>
          <w:rFonts w:ascii="Sakkal Majalla" w:hAnsi="Sakkal Majalla" w:cs="Sakkal Majalla"/>
          <w:sz w:val="32"/>
          <w:szCs w:val="32"/>
          <w:rtl/>
        </w:rPr>
        <w:t xml:space="preserve"> تعكس هذه البيانات أن </w:t>
      </w:r>
      <w:r w:rsidRPr="001E2F63">
        <w:rPr>
          <w:rFonts w:ascii="Sakkal Majalla" w:hAnsi="Sakkal Majalla" w:cs="Sakkal Majalla"/>
          <w:sz w:val="32"/>
          <w:szCs w:val="32"/>
          <w:rtl/>
        </w:rPr>
        <w:lastRenderedPageBreak/>
        <w:t>معظم موظفي الشركات المالية المشمولين بالدراسة ينتمون إلى الفئة العمرية الوسطى، وهي الفئة التي غالبًا ما تتمتع بمزيج من الخبرة والحيوية اللازمة للتفاعل مع تقنيات الذكاء الاصطناعي وتطبيقاتها في إدارة المخاطر كما أن نسبة المشاركين من الشباب (أقل من 30 سنة) تشير إلى دخول كوادر جديدة إلى القطاع، ما يعزز من فرص التطوير الرقمي للمؤسسات المالية مستقبلاً</w:t>
      </w:r>
      <w:r w:rsidRPr="001E2F63">
        <w:rPr>
          <w:rFonts w:ascii="Sakkal Majalla" w:hAnsi="Sakkal Majalla" w:cs="Sakkal Majalla"/>
          <w:sz w:val="32"/>
          <w:szCs w:val="32"/>
        </w:rPr>
        <w:t>.</w:t>
      </w:r>
    </w:p>
    <w:p w14:paraId="64C838A9" w14:textId="64348C53" w:rsidR="00B931F3" w:rsidRPr="001E2F63" w:rsidRDefault="00B931F3" w:rsidP="00B931F3">
      <w:pPr>
        <w:pStyle w:val="Caption"/>
        <w:keepNext/>
        <w:rPr>
          <w:rFonts w:ascii="Sakkal Majalla" w:hAnsi="Sakkal Majalla" w:cs="Sakkal Majalla"/>
          <w:b/>
          <w:bCs/>
          <w:sz w:val="32"/>
          <w:szCs w:val="32"/>
        </w:rPr>
      </w:pPr>
      <w:bookmarkStart w:id="22" w:name="_Toc203071842"/>
      <w:r w:rsidRPr="001E2F63">
        <w:rPr>
          <w:rFonts w:ascii="Sakkal Majalla" w:hAnsi="Sakkal Majalla" w:cs="Sakkal Majalla"/>
          <w:b/>
          <w:bCs/>
          <w:sz w:val="32"/>
          <w:szCs w:val="32"/>
          <w:rtl/>
        </w:rPr>
        <w:t xml:space="preserve">جدول </w:t>
      </w: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SEQ</w:instrText>
      </w:r>
      <w:r w:rsidRPr="001E2F63">
        <w:rPr>
          <w:rFonts w:ascii="Sakkal Majalla" w:hAnsi="Sakkal Majalla" w:cs="Sakkal Majalla"/>
          <w:b/>
          <w:bCs/>
          <w:sz w:val="32"/>
          <w:szCs w:val="32"/>
          <w:rtl/>
        </w:rPr>
        <w:instrText xml:space="preserve"> جدول \* </w:instrText>
      </w:r>
      <w:r w:rsidRPr="001E2F63">
        <w:rPr>
          <w:rFonts w:ascii="Sakkal Majalla" w:hAnsi="Sakkal Majalla" w:cs="Sakkal Majalla"/>
          <w:b/>
          <w:bCs/>
          <w:sz w:val="32"/>
          <w:szCs w:val="32"/>
        </w:rPr>
        <w:instrText>ARABIC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tl/>
        </w:rPr>
        <w:fldChar w:fldCharType="separate"/>
      </w:r>
      <w:r w:rsidR="0048302C">
        <w:rPr>
          <w:rFonts w:ascii="Sakkal Majalla" w:hAnsi="Sakkal Majalla" w:cs="Sakkal Majalla"/>
          <w:b/>
          <w:bCs/>
          <w:noProof/>
          <w:sz w:val="32"/>
          <w:szCs w:val="32"/>
          <w:rtl/>
        </w:rPr>
        <w:t>3</w:t>
      </w:r>
      <w:r w:rsidRPr="001E2F63">
        <w:rPr>
          <w:rFonts w:ascii="Sakkal Majalla" w:hAnsi="Sakkal Majalla" w:cs="Sakkal Majalla"/>
          <w:b/>
          <w:bCs/>
          <w:sz w:val="32"/>
          <w:szCs w:val="32"/>
          <w:rtl/>
        </w:rPr>
        <w:fldChar w:fldCharType="end"/>
      </w:r>
      <w:r w:rsidRPr="001E2F63">
        <w:rPr>
          <w:rFonts w:ascii="Sakkal Majalla" w:hAnsi="Sakkal Majalla" w:cs="Sakkal Majalla"/>
          <w:b/>
          <w:bCs/>
          <w:sz w:val="32"/>
          <w:szCs w:val="32"/>
          <w:rtl/>
          <w:lang w:bidi="ar-EG"/>
        </w:rPr>
        <w:t xml:space="preserve"> توزيع العينة حسب المؤهل العلمي</w:t>
      </w:r>
      <w:bookmarkEnd w:id="22"/>
    </w:p>
    <w:tbl>
      <w:tblPr>
        <w:tblStyle w:val="TableGridLight"/>
        <w:bidiVisual/>
        <w:tblW w:w="0" w:type="auto"/>
        <w:jc w:val="center"/>
        <w:tblLook w:val="04A0" w:firstRow="1" w:lastRow="0" w:firstColumn="1" w:lastColumn="0" w:noHBand="0" w:noVBand="1"/>
      </w:tblPr>
      <w:tblGrid>
        <w:gridCol w:w="2126"/>
        <w:gridCol w:w="1418"/>
        <w:gridCol w:w="2408"/>
      </w:tblGrid>
      <w:tr w:rsidR="00974B3E" w:rsidRPr="001E2F63" w14:paraId="5FB73529" w14:textId="77777777" w:rsidTr="00EF32D5">
        <w:trPr>
          <w:jc w:val="center"/>
        </w:trPr>
        <w:tc>
          <w:tcPr>
            <w:tcW w:w="2126" w:type="dxa"/>
            <w:vAlign w:val="center"/>
            <w:hideMark/>
          </w:tcPr>
          <w:p w14:paraId="72F61B52" w14:textId="77777777" w:rsidR="00974B3E" w:rsidRPr="001E2F63" w:rsidRDefault="00974B3E" w:rsidP="00EF32D5">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المؤهل العلمي</w:t>
            </w:r>
          </w:p>
        </w:tc>
        <w:tc>
          <w:tcPr>
            <w:tcW w:w="1418" w:type="dxa"/>
            <w:vAlign w:val="center"/>
            <w:hideMark/>
          </w:tcPr>
          <w:p w14:paraId="66830103" w14:textId="77777777" w:rsidR="00974B3E" w:rsidRPr="001E2F63" w:rsidRDefault="00974B3E" w:rsidP="00EF32D5">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التكرار</w:t>
            </w:r>
          </w:p>
        </w:tc>
        <w:tc>
          <w:tcPr>
            <w:tcW w:w="2408" w:type="dxa"/>
            <w:vAlign w:val="center"/>
            <w:hideMark/>
          </w:tcPr>
          <w:p w14:paraId="4ACAC367" w14:textId="77777777" w:rsidR="00974B3E" w:rsidRPr="001E2F63" w:rsidRDefault="00974B3E" w:rsidP="00EF32D5">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النسبة المئوية</w:t>
            </w:r>
            <w:r w:rsidRPr="001E2F63">
              <w:rPr>
                <w:rFonts w:ascii="Sakkal Majalla" w:hAnsi="Sakkal Majalla" w:cs="Sakkal Majalla"/>
                <w:b/>
                <w:bCs/>
                <w:sz w:val="32"/>
                <w:szCs w:val="32"/>
              </w:rPr>
              <w:t xml:space="preserve"> (%)</w:t>
            </w:r>
          </w:p>
        </w:tc>
      </w:tr>
      <w:tr w:rsidR="00974B3E" w:rsidRPr="001E2F63" w14:paraId="055AEA89" w14:textId="77777777" w:rsidTr="00EF32D5">
        <w:trPr>
          <w:jc w:val="center"/>
        </w:trPr>
        <w:tc>
          <w:tcPr>
            <w:tcW w:w="2126" w:type="dxa"/>
            <w:vAlign w:val="center"/>
            <w:hideMark/>
          </w:tcPr>
          <w:p w14:paraId="127F5192"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tl/>
              </w:rPr>
              <w:t>بكالوريوس</w:t>
            </w:r>
          </w:p>
        </w:tc>
        <w:tc>
          <w:tcPr>
            <w:tcW w:w="1418" w:type="dxa"/>
            <w:vAlign w:val="center"/>
            <w:hideMark/>
          </w:tcPr>
          <w:p w14:paraId="39690231"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Pr>
              <w:t>130</w:t>
            </w:r>
          </w:p>
        </w:tc>
        <w:tc>
          <w:tcPr>
            <w:tcW w:w="2408" w:type="dxa"/>
            <w:vAlign w:val="center"/>
            <w:hideMark/>
          </w:tcPr>
          <w:p w14:paraId="0C85D577"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Pr>
              <w:t>61.9</w:t>
            </w:r>
          </w:p>
        </w:tc>
      </w:tr>
      <w:tr w:rsidR="00974B3E" w:rsidRPr="001E2F63" w14:paraId="659E2F86" w14:textId="77777777" w:rsidTr="00EF32D5">
        <w:trPr>
          <w:jc w:val="center"/>
        </w:trPr>
        <w:tc>
          <w:tcPr>
            <w:tcW w:w="2126" w:type="dxa"/>
            <w:vAlign w:val="center"/>
            <w:hideMark/>
          </w:tcPr>
          <w:p w14:paraId="0BE43502"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tl/>
              </w:rPr>
              <w:t>ماجستير</w:t>
            </w:r>
          </w:p>
        </w:tc>
        <w:tc>
          <w:tcPr>
            <w:tcW w:w="1418" w:type="dxa"/>
            <w:vAlign w:val="center"/>
            <w:hideMark/>
          </w:tcPr>
          <w:p w14:paraId="4CD239C9"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Pr>
              <w:t>60</w:t>
            </w:r>
          </w:p>
        </w:tc>
        <w:tc>
          <w:tcPr>
            <w:tcW w:w="2408" w:type="dxa"/>
            <w:vAlign w:val="center"/>
            <w:hideMark/>
          </w:tcPr>
          <w:p w14:paraId="37FFA65E"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Pr>
              <w:t>28.6</w:t>
            </w:r>
          </w:p>
        </w:tc>
      </w:tr>
      <w:tr w:rsidR="00974B3E" w:rsidRPr="001E2F63" w14:paraId="38536288" w14:textId="77777777" w:rsidTr="00EF32D5">
        <w:trPr>
          <w:jc w:val="center"/>
        </w:trPr>
        <w:tc>
          <w:tcPr>
            <w:tcW w:w="2126" w:type="dxa"/>
            <w:vAlign w:val="center"/>
            <w:hideMark/>
          </w:tcPr>
          <w:p w14:paraId="00921D8C"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tl/>
              </w:rPr>
              <w:t>دكتوراه</w:t>
            </w:r>
          </w:p>
        </w:tc>
        <w:tc>
          <w:tcPr>
            <w:tcW w:w="1418" w:type="dxa"/>
            <w:vAlign w:val="center"/>
            <w:hideMark/>
          </w:tcPr>
          <w:p w14:paraId="00842CA0"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Pr>
              <w:t>20</w:t>
            </w:r>
          </w:p>
        </w:tc>
        <w:tc>
          <w:tcPr>
            <w:tcW w:w="2408" w:type="dxa"/>
            <w:vAlign w:val="center"/>
            <w:hideMark/>
          </w:tcPr>
          <w:p w14:paraId="69B0A268"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Pr>
              <w:t>9.5</w:t>
            </w:r>
          </w:p>
        </w:tc>
      </w:tr>
      <w:tr w:rsidR="00974B3E" w:rsidRPr="001E2F63" w14:paraId="735EF66B" w14:textId="77777777" w:rsidTr="00EF32D5">
        <w:trPr>
          <w:jc w:val="center"/>
        </w:trPr>
        <w:tc>
          <w:tcPr>
            <w:tcW w:w="2126" w:type="dxa"/>
            <w:vAlign w:val="center"/>
            <w:hideMark/>
          </w:tcPr>
          <w:p w14:paraId="71F7D877"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tl/>
              </w:rPr>
              <w:t>الإجمالي</w:t>
            </w:r>
          </w:p>
        </w:tc>
        <w:tc>
          <w:tcPr>
            <w:tcW w:w="1418" w:type="dxa"/>
            <w:vAlign w:val="center"/>
            <w:hideMark/>
          </w:tcPr>
          <w:p w14:paraId="4C383DFF"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Pr>
              <w:t>210</w:t>
            </w:r>
          </w:p>
        </w:tc>
        <w:tc>
          <w:tcPr>
            <w:tcW w:w="2408" w:type="dxa"/>
            <w:vAlign w:val="center"/>
            <w:hideMark/>
          </w:tcPr>
          <w:p w14:paraId="24AF47B7" w14:textId="77777777" w:rsidR="00974B3E" w:rsidRPr="001E2F63" w:rsidRDefault="00974B3E" w:rsidP="00EF32D5">
            <w:pPr>
              <w:bidi/>
              <w:jc w:val="center"/>
              <w:rPr>
                <w:rFonts w:ascii="Sakkal Majalla" w:hAnsi="Sakkal Majalla" w:cs="Sakkal Majalla"/>
                <w:sz w:val="32"/>
                <w:szCs w:val="32"/>
              </w:rPr>
            </w:pPr>
            <w:r w:rsidRPr="001E2F63">
              <w:rPr>
                <w:rFonts w:ascii="Sakkal Majalla" w:hAnsi="Sakkal Majalla" w:cs="Sakkal Majalla"/>
                <w:sz w:val="32"/>
                <w:szCs w:val="32"/>
              </w:rPr>
              <w:t>100</w:t>
            </w:r>
          </w:p>
        </w:tc>
      </w:tr>
    </w:tbl>
    <w:p w14:paraId="36E1D537" w14:textId="27CD7BEC" w:rsidR="00974B3E" w:rsidRPr="001E2F63" w:rsidRDefault="00974B3E" w:rsidP="00B931F3">
      <w:pPr>
        <w:pStyle w:val="NormalWeb"/>
        <w:bidi/>
        <w:ind w:firstLine="720"/>
        <w:jc w:val="mediumKashida"/>
        <w:rPr>
          <w:rFonts w:ascii="Sakkal Majalla" w:hAnsi="Sakkal Majalla" w:cs="Sakkal Majalla"/>
          <w:sz w:val="32"/>
          <w:szCs w:val="32"/>
        </w:rPr>
      </w:pPr>
      <w:r w:rsidRPr="001E2F63">
        <w:rPr>
          <w:rFonts w:ascii="Sakkal Majalla" w:hAnsi="Sakkal Majalla" w:cs="Sakkal Majalla"/>
          <w:sz w:val="32"/>
          <w:szCs w:val="32"/>
          <w:rtl/>
        </w:rPr>
        <w:t>يوضح الجدول توزيع العينة حسب المؤهل العلمي، حيث استحوذ حملة درجة البكالوريوس على النسبة الأكبر بواقع (61.9%)، يليهم حملة درجة الماجستير بنسبة (28.6%)، ثم حملة درجة الدكتوراه بنسبة (9.5%). تعكس هذه النتائج أن أغلب موظفي المؤسسات المالية في السعودية ممن يتعاملون مع تقنيات الذكاء الاصطناعي في إدارة المخاطر هم من الحاصلين على مؤهل البكالوريوس، وهو ما يعكس توجه هذه المؤسسات إلى استقطاب الكفاءات الجامعية. كما أن وجود نسبة معتبرة من حملة الماجستير والدكتوراه يعزز من فرص تطبيق التحليلات المالية المتقدمة والتوظيف الذكي للبيانات، مما يدعم توجهات التحول الرقمي في القطاع</w:t>
      </w:r>
      <w:r w:rsidRPr="001E2F63">
        <w:rPr>
          <w:rFonts w:ascii="Sakkal Majalla" w:hAnsi="Sakkal Majalla" w:cs="Sakkal Majalla"/>
          <w:sz w:val="32"/>
          <w:szCs w:val="32"/>
        </w:rPr>
        <w:t>.</w:t>
      </w:r>
    </w:p>
    <w:p w14:paraId="0C9A7E5D" w14:textId="1E06FE5F" w:rsidR="00B931F3" w:rsidRPr="001E2F63" w:rsidRDefault="00B931F3" w:rsidP="00B931F3">
      <w:pPr>
        <w:pStyle w:val="Caption"/>
        <w:keepNext/>
        <w:rPr>
          <w:rFonts w:ascii="Sakkal Majalla" w:hAnsi="Sakkal Majalla" w:cs="Sakkal Majalla"/>
          <w:b/>
          <w:bCs/>
          <w:sz w:val="32"/>
          <w:szCs w:val="32"/>
        </w:rPr>
      </w:pPr>
      <w:bookmarkStart w:id="23" w:name="_Toc203071843"/>
      <w:r w:rsidRPr="001E2F63">
        <w:rPr>
          <w:rFonts w:ascii="Sakkal Majalla" w:hAnsi="Sakkal Majalla" w:cs="Sakkal Majalla"/>
          <w:b/>
          <w:bCs/>
          <w:sz w:val="32"/>
          <w:szCs w:val="32"/>
          <w:rtl/>
        </w:rPr>
        <w:t xml:space="preserve">جدول </w:t>
      </w: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SEQ</w:instrText>
      </w:r>
      <w:r w:rsidRPr="001E2F63">
        <w:rPr>
          <w:rFonts w:ascii="Sakkal Majalla" w:hAnsi="Sakkal Majalla" w:cs="Sakkal Majalla"/>
          <w:b/>
          <w:bCs/>
          <w:sz w:val="32"/>
          <w:szCs w:val="32"/>
          <w:rtl/>
        </w:rPr>
        <w:instrText xml:space="preserve"> جدول \* </w:instrText>
      </w:r>
      <w:r w:rsidRPr="001E2F63">
        <w:rPr>
          <w:rFonts w:ascii="Sakkal Majalla" w:hAnsi="Sakkal Majalla" w:cs="Sakkal Majalla"/>
          <w:b/>
          <w:bCs/>
          <w:sz w:val="32"/>
          <w:szCs w:val="32"/>
        </w:rPr>
        <w:instrText>ARABIC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tl/>
        </w:rPr>
        <w:fldChar w:fldCharType="separate"/>
      </w:r>
      <w:r w:rsidR="0048302C">
        <w:rPr>
          <w:rFonts w:ascii="Sakkal Majalla" w:hAnsi="Sakkal Majalla" w:cs="Sakkal Majalla"/>
          <w:b/>
          <w:bCs/>
          <w:noProof/>
          <w:sz w:val="32"/>
          <w:szCs w:val="32"/>
          <w:rtl/>
        </w:rPr>
        <w:t>4</w:t>
      </w:r>
      <w:r w:rsidRPr="001E2F63">
        <w:rPr>
          <w:rFonts w:ascii="Sakkal Majalla" w:hAnsi="Sakkal Majalla" w:cs="Sakkal Majalla"/>
          <w:b/>
          <w:bCs/>
          <w:sz w:val="32"/>
          <w:szCs w:val="32"/>
          <w:rtl/>
        </w:rPr>
        <w:fldChar w:fldCharType="end"/>
      </w:r>
      <w:r w:rsidRPr="001E2F63">
        <w:rPr>
          <w:rFonts w:ascii="Sakkal Majalla" w:hAnsi="Sakkal Majalla" w:cs="Sakkal Majalla"/>
          <w:b/>
          <w:bCs/>
          <w:sz w:val="32"/>
          <w:szCs w:val="32"/>
          <w:rtl/>
          <w:lang w:bidi="ar-EG"/>
        </w:rPr>
        <w:t xml:space="preserve"> توزيع العينة حسب سنوات الخبرة</w:t>
      </w:r>
      <w:bookmarkEnd w:id="23"/>
    </w:p>
    <w:tbl>
      <w:tblPr>
        <w:tblStyle w:val="TableGridLight"/>
        <w:bidiVisual/>
        <w:tblW w:w="0" w:type="auto"/>
        <w:jc w:val="center"/>
        <w:tblLook w:val="04A0" w:firstRow="1" w:lastRow="0" w:firstColumn="1" w:lastColumn="0" w:noHBand="0" w:noVBand="1"/>
      </w:tblPr>
      <w:tblGrid>
        <w:gridCol w:w="2702"/>
        <w:gridCol w:w="1418"/>
        <w:gridCol w:w="2967"/>
      </w:tblGrid>
      <w:tr w:rsidR="00974B3E" w:rsidRPr="001E2F63" w14:paraId="05040678" w14:textId="77777777" w:rsidTr="00B931F3">
        <w:trPr>
          <w:jc w:val="center"/>
        </w:trPr>
        <w:tc>
          <w:tcPr>
            <w:tcW w:w="2702" w:type="dxa"/>
            <w:vAlign w:val="center"/>
            <w:hideMark/>
          </w:tcPr>
          <w:p w14:paraId="10BD7274" w14:textId="77777777" w:rsidR="00974B3E" w:rsidRPr="001E2F63" w:rsidRDefault="00974B3E" w:rsidP="00B931F3">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سنوات الخبرة</w:t>
            </w:r>
          </w:p>
        </w:tc>
        <w:tc>
          <w:tcPr>
            <w:tcW w:w="1418" w:type="dxa"/>
            <w:vAlign w:val="center"/>
            <w:hideMark/>
          </w:tcPr>
          <w:p w14:paraId="4EDC8CF4" w14:textId="77777777" w:rsidR="00974B3E" w:rsidRPr="001E2F63" w:rsidRDefault="00974B3E" w:rsidP="00B931F3">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التكرار</w:t>
            </w:r>
          </w:p>
        </w:tc>
        <w:tc>
          <w:tcPr>
            <w:tcW w:w="2967" w:type="dxa"/>
            <w:vAlign w:val="center"/>
            <w:hideMark/>
          </w:tcPr>
          <w:p w14:paraId="7E184B0C" w14:textId="77777777" w:rsidR="00974B3E" w:rsidRPr="001E2F63" w:rsidRDefault="00974B3E" w:rsidP="00B931F3">
            <w:pPr>
              <w:bidi/>
              <w:jc w:val="center"/>
              <w:rPr>
                <w:rFonts w:ascii="Sakkal Majalla" w:hAnsi="Sakkal Majalla" w:cs="Sakkal Majalla"/>
                <w:b/>
                <w:bCs/>
                <w:sz w:val="32"/>
                <w:szCs w:val="32"/>
              </w:rPr>
            </w:pPr>
            <w:r w:rsidRPr="001E2F63">
              <w:rPr>
                <w:rFonts w:ascii="Sakkal Majalla" w:hAnsi="Sakkal Majalla" w:cs="Sakkal Majalla"/>
                <w:b/>
                <w:bCs/>
                <w:sz w:val="32"/>
                <w:szCs w:val="32"/>
                <w:rtl/>
              </w:rPr>
              <w:t>النسبة المئوية</w:t>
            </w:r>
            <w:r w:rsidRPr="001E2F63">
              <w:rPr>
                <w:rFonts w:ascii="Sakkal Majalla" w:hAnsi="Sakkal Majalla" w:cs="Sakkal Majalla"/>
                <w:b/>
                <w:bCs/>
                <w:sz w:val="32"/>
                <w:szCs w:val="32"/>
              </w:rPr>
              <w:t xml:space="preserve"> (%)</w:t>
            </w:r>
          </w:p>
        </w:tc>
      </w:tr>
      <w:tr w:rsidR="00974B3E" w:rsidRPr="001E2F63" w14:paraId="53DBCA5F" w14:textId="77777777" w:rsidTr="00B931F3">
        <w:trPr>
          <w:jc w:val="center"/>
        </w:trPr>
        <w:tc>
          <w:tcPr>
            <w:tcW w:w="2702" w:type="dxa"/>
            <w:vAlign w:val="center"/>
            <w:hideMark/>
          </w:tcPr>
          <w:p w14:paraId="0678EDDB"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tl/>
              </w:rPr>
              <w:t>أقل من 5 سنوات</w:t>
            </w:r>
          </w:p>
        </w:tc>
        <w:tc>
          <w:tcPr>
            <w:tcW w:w="1418" w:type="dxa"/>
            <w:vAlign w:val="center"/>
            <w:hideMark/>
          </w:tcPr>
          <w:p w14:paraId="6849B03D"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Pr>
              <w:t>60</w:t>
            </w:r>
          </w:p>
        </w:tc>
        <w:tc>
          <w:tcPr>
            <w:tcW w:w="2967" w:type="dxa"/>
            <w:vAlign w:val="center"/>
            <w:hideMark/>
          </w:tcPr>
          <w:p w14:paraId="6DFB1183"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Pr>
              <w:t>28.6</w:t>
            </w:r>
          </w:p>
        </w:tc>
      </w:tr>
      <w:tr w:rsidR="00974B3E" w:rsidRPr="001E2F63" w14:paraId="46CA2CA8" w14:textId="77777777" w:rsidTr="00B931F3">
        <w:trPr>
          <w:jc w:val="center"/>
        </w:trPr>
        <w:tc>
          <w:tcPr>
            <w:tcW w:w="2702" w:type="dxa"/>
            <w:vAlign w:val="center"/>
            <w:hideMark/>
          </w:tcPr>
          <w:p w14:paraId="31EF7B0D"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tl/>
              </w:rPr>
              <w:t>من 5 إلى 10 سنوات</w:t>
            </w:r>
          </w:p>
        </w:tc>
        <w:tc>
          <w:tcPr>
            <w:tcW w:w="1418" w:type="dxa"/>
            <w:vAlign w:val="center"/>
            <w:hideMark/>
          </w:tcPr>
          <w:p w14:paraId="4B5061B6"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Pr>
              <w:t>90</w:t>
            </w:r>
          </w:p>
        </w:tc>
        <w:tc>
          <w:tcPr>
            <w:tcW w:w="2967" w:type="dxa"/>
            <w:vAlign w:val="center"/>
            <w:hideMark/>
          </w:tcPr>
          <w:p w14:paraId="65C1619A"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Pr>
              <w:t>42.9</w:t>
            </w:r>
          </w:p>
        </w:tc>
      </w:tr>
      <w:tr w:rsidR="00974B3E" w:rsidRPr="001E2F63" w14:paraId="7DED2404" w14:textId="77777777" w:rsidTr="00B931F3">
        <w:trPr>
          <w:jc w:val="center"/>
        </w:trPr>
        <w:tc>
          <w:tcPr>
            <w:tcW w:w="2702" w:type="dxa"/>
            <w:vAlign w:val="center"/>
            <w:hideMark/>
          </w:tcPr>
          <w:p w14:paraId="55200F75"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tl/>
              </w:rPr>
              <w:t>أكثر من 10 سنوات</w:t>
            </w:r>
          </w:p>
        </w:tc>
        <w:tc>
          <w:tcPr>
            <w:tcW w:w="1418" w:type="dxa"/>
            <w:vAlign w:val="center"/>
            <w:hideMark/>
          </w:tcPr>
          <w:p w14:paraId="49FDE0F5"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Pr>
              <w:t>60</w:t>
            </w:r>
          </w:p>
        </w:tc>
        <w:tc>
          <w:tcPr>
            <w:tcW w:w="2967" w:type="dxa"/>
            <w:vAlign w:val="center"/>
            <w:hideMark/>
          </w:tcPr>
          <w:p w14:paraId="2BABEE99"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Pr>
              <w:t>28.6</w:t>
            </w:r>
          </w:p>
        </w:tc>
      </w:tr>
      <w:tr w:rsidR="00974B3E" w:rsidRPr="001E2F63" w14:paraId="0D831FAD" w14:textId="77777777" w:rsidTr="00B931F3">
        <w:trPr>
          <w:jc w:val="center"/>
        </w:trPr>
        <w:tc>
          <w:tcPr>
            <w:tcW w:w="2702" w:type="dxa"/>
            <w:vAlign w:val="center"/>
            <w:hideMark/>
          </w:tcPr>
          <w:p w14:paraId="0D8BB5C0"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tl/>
              </w:rPr>
              <w:t>الإجمالي</w:t>
            </w:r>
          </w:p>
        </w:tc>
        <w:tc>
          <w:tcPr>
            <w:tcW w:w="1418" w:type="dxa"/>
            <w:vAlign w:val="center"/>
            <w:hideMark/>
          </w:tcPr>
          <w:p w14:paraId="43C849D0"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Pr>
              <w:t>210</w:t>
            </w:r>
          </w:p>
        </w:tc>
        <w:tc>
          <w:tcPr>
            <w:tcW w:w="2967" w:type="dxa"/>
            <w:vAlign w:val="center"/>
            <w:hideMark/>
          </w:tcPr>
          <w:p w14:paraId="75C479D7" w14:textId="77777777" w:rsidR="00974B3E" w:rsidRPr="001E2F63" w:rsidRDefault="00974B3E" w:rsidP="00B931F3">
            <w:pPr>
              <w:bidi/>
              <w:jc w:val="center"/>
              <w:rPr>
                <w:rFonts w:ascii="Sakkal Majalla" w:hAnsi="Sakkal Majalla" w:cs="Sakkal Majalla"/>
                <w:sz w:val="32"/>
                <w:szCs w:val="32"/>
              </w:rPr>
            </w:pPr>
            <w:r w:rsidRPr="001E2F63">
              <w:rPr>
                <w:rFonts w:ascii="Sakkal Majalla" w:hAnsi="Sakkal Majalla" w:cs="Sakkal Majalla"/>
                <w:sz w:val="32"/>
                <w:szCs w:val="32"/>
              </w:rPr>
              <w:t>100</w:t>
            </w:r>
          </w:p>
        </w:tc>
      </w:tr>
    </w:tbl>
    <w:p w14:paraId="4ABFE54D" w14:textId="6CC3D2E6" w:rsidR="0090729F" w:rsidRPr="001E2F63" w:rsidRDefault="00974B3E" w:rsidP="00B931F3">
      <w:pPr>
        <w:pStyle w:val="NormalWeb"/>
        <w:bidi/>
        <w:ind w:firstLine="720"/>
        <w:jc w:val="mediumKashida"/>
        <w:rPr>
          <w:rFonts w:ascii="Sakkal Majalla" w:hAnsi="Sakkal Majalla" w:cs="Sakkal Majalla"/>
          <w:sz w:val="32"/>
          <w:szCs w:val="32"/>
          <w:rtl/>
        </w:rPr>
      </w:pPr>
      <w:r w:rsidRPr="001E2F63">
        <w:rPr>
          <w:rFonts w:ascii="Sakkal Majalla" w:hAnsi="Sakkal Majalla" w:cs="Sakkal Majalla"/>
          <w:sz w:val="32"/>
          <w:szCs w:val="32"/>
          <w:rtl/>
        </w:rPr>
        <w:t xml:space="preserve">يوضح الجدول توزيع العينة حسب سنوات الخبرة في العمل المالي، حيث جاءت فئة من 5 إلى 10 سنوات في المرتبة الأولى بنسبة (42.9%)، تليها فئتا أقل من 5 سنوات وأكثر من 10 سنوات </w:t>
      </w:r>
      <w:r w:rsidRPr="001E2F63">
        <w:rPr>
          <w:rFonts w:ascii="Sakkal Majalla" w:hAnsi="Sakkal Majalla" w:cs="Sakkal Majalla"/>
          <w:sz w:val="32"/>
          <w:szCs w:val="32"/>
          <w:rtl/>
        </w:rPr>
        <w:lastRenderedPageBreak/>
        <w:t>بنسبة (28.6%) لكل منهما. تعكس هذه النتائج أن النسبة الأكبر من المشاركين يمتلكون خبرة مهنية متوسطة، وهي الفئة التي تجمع بين المعرفة الأكاديمية والخبرة التطبيقية، ما يؤهلها للتفاعل الإيجابي مع أنظمة الذكاء الاصطناعي في إدارة المخاطر. بينما يشير تمثيل الفئات الأقل والأكثر خبرة بنسب متساوية إلى توازن في الخبرات داخل المؤسسات المالية، الأمر الذي يعزز من كفاءة فرق العمل عند تطبيق أدوات التحليل الذكي وتقييم المخاطر</w:t>
      </w:r>
      <w:r w:rsidRPr="001E2F63">
        <w:rPr>
          <w:rFonts w:ascii="Sakkal Majalla" w:hAnsi="Sakkal Majalla" w:cs="Sakkal Majalla"/>
          <w:sz w:val="32"/>
          <w:szCs w:val="32"/>
        </w:rPr>
        <w:t>.</w:t>
      </w:r>
    </w:p>
    <w:p w14:paraId="2BF60B92" w14:textId="7924AEA9" w:rsidR="00B931F3" w:rsidRPr="001E2F63" w:rsidRDefault="00B931F3" w:rsidP="00E54149">
      <w:pPr>
        <w:pStyle w:val="NormalWeb"/>
        <w:bidi/>
        <w:jc w:val="mediumKashida"/>
        <w:rPr>
          <w:rFonts w:ascii="Sakkal Majalla" w:hAnsi="Sakkal Majalla" w:cs="Sakkal Majalla"/>
          <w:b/>
          <w:bCs/>
          <w:color w:val="000000" w:themeColor="text1"/>
          <w:sz w:val="32"/>
          <w:szCs w:val="32"/>
        </w:rPr>
      </w:pPr>
      <w:r w:rsidRPr="001E2F63">
        <w:rPr>
          <w:rFonts w:ascii="Sakkal Majalla" w:hAnsi="Sakkal Majalla" w:cs="Sakkal Majalla"/>
          <w:b/>
          <w:bCs/>
          <w:color w:val="000000" w:themeColor="text1"/>
          <w:sz w:val="32"/>
          <w:szCs w:val="32"/>
          <w:rtl/>
        </w:rPr>
        <w:t>ثانياً</w:t>
      </w:r>
      <w:r w:rsidR="00E54149" w:rsidRPr="001E2F63">
        <w:rPr>
          <w:rFonts w:ascii="Sakkal Majalla" w:hAnsi="Sakkal Majalla" w:cs="Sakkal Majalla"/>
          <w:b/>
          <w:bCs/>
          <w:color w:val="000000" w:themeColor="text1"/>
          <w:sz w:val="32"/>
          <w:szCs w:val="32"/>
          <w:rtl/>
        </w:rPr>
        <w:t xml:space="preserve">:تحليل عبارات الاستبيان </w:t>
      </w:r>
    </w:p>
    <w:p w14:paraId="55FBC63E" w14:textId="7B787552" w:rsidR="00E54149" w:rsidRPr="001E2F63" w:rsidRDefault="00E54149" w:rsidP="00E54149">
      <w:pPr>
        <w:pStyle w:val="Caption"/>
        <w:keepNext/>
        <w:rPr>
          <w:rFonts w:ascii="Sakkal Majalla" w:hAnsi="Sakkal Majalla" w:cs="Sakkal Majalla"/>
          <w:b/>
          <w:bCs/>
          <w:sz w:val="32"/>
          <w:szCs w:val="32"/>
        </w:rPr>
      </w:pPr>
      <w:bookmarkStart w:id="24" w:name="_Toc203071844"/>
      <w:r w:rsidRPr="001E2F63">
        <w:rPr>
          <w:rFonts w:ascii="Sakkal Majalla" w:hAnsi="Sakkal Majalla" w:cs="Sakkal Majalla"/>
          <w:b/>
          <w:bCs/>
          <w:sz w:val="32"/>
          <w:szCs w:val="32"/>
          <w:rtl/>
        </w:rPr>
        <w:t xml:space="preserve">جدول </w:t>
      </w: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SEQ</w:instrText>
      </w:r>
      <w:r w:rsidRPr="001E2F63">
        <w:rPr>
          <w:rFonts w:ascii="Sakkal Majalla" w:hAnsi="Sakkal Majalla" w:cs="Sakkal Majalla"/>
          <w:b/>
          <w:bCs/>
          <w:sz w:val="32"/>
          <w:szCs w:val="32"/>
          <w:rtl/>
        </w:rPr>
        <w:instrText xml:space="preserve"> جدول \* </w:instrText>
      </w:r>
      <w:r w:rsidRPr="001E2F63">
        <w:rPr>
          <w:rFonts w:ascii="Sakkal Majalla" w:hAnsi="Sakkal Majalla" w:cs="Sakkal Majalla"/>
          <w:b/>
          <w:bCs/>
          <w:sz w:val="32"/>
          <w:szCs w:val="32"/>
        </w:rPr>
        <w:instrText>ARABIC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tl/>
        </w:rPr>
        <w:fldChar w:fldCharType="separate"/>
      </w:r>
      <w:r w:rsidR="0048302C">
        <w:rPr>
          <w:rFonts w:ascii="Sakkal Majalla" w:hAnsi="Sakkal Majalla" w:cs="Sakkal Majalla"/>
          <w:b/>
          <w:bCs/>
          <w:noProof/>
          <w:sz w:val="32"/>
          <w:szCs w:val="32"/>
          <w:rtl/>
        </w:rPr>
        <w:t>5</w:t>
      </w:r>
      <w:r w:rsidRPr="001E2F63">
        <w:rPr>
          <w:rFonts w:ascii="Sakkal Majalla" w:hAnsi="Sakkal Majalla" w:cs="Sakkal Majalla"/>
          <w:b/>
          <w:bCs/>
          <w:sz w:val="32"/>
          <w:szCs w:val="32"/>
          <w:rtl/>
        </w:rPr>
        <w:fldChar w:fldCharType="end"/>
      </w:r>
      <w:r w:rsidRPr="001E2F63">
        <w:rPr>
          <w:rFonts w:ascii="Sakkal Majalla" w:hAnsi="Sakkal Majalla" w:cs="Sakkal Majalla"/>
          <w:b/>
          <w:bCs/>
          <w:sz w:val="32"/>
          <w:szCs w:val="32"/>
          <w:rtl/>
          <w:lang w:bidi="ar-EG"/>
        </w:rPr>
        <w:t xml:space="preserve"> المحور الأول: تقنيات الذكاء الاصطناعي</w:t>
      </w:r>
      <w:bookmarkEnd w:id="24"/>
    </w:p>
    <w:tbl>
      <w:tblPr>
        <w:tblStyle w:val="TableGridLight"/>
        <w:bidiVisual/>
        <w:tblW w:w="0" w:type="auto"/>
        <w:jc w:val="center"/>
        <w:tblLook w:val="04A0" w:firstRow="1" w:lastRow="0" w:firstColumn="1" w:lastColumn="0" w:noHBand="0" w:noVBand="1"/>
      </w:tblPr>
      <w:tblGrid>
        <w:gridCol w:w="348"/>
        <w:gridCol w:w="4119"/>
        <w:gridCol w:w="1451"/>
        <w:gridCol w:w="1453"/>
        <w:gridCol w:w="1097"/>
        <w:gridCol w:w="882"/>
      </w:tblGrid>
      <w:tr w:rsidR="0090729F" w:rsidRPr="001E2F63" w14:paraId="7EF83D9E" w14:textId="77777777" w:rsidTr="00E54149">
        <w:trPr>
          <w:jc w:val="center"/>
        </w:trPr>
        <w:tc>
          <w:tcPr>
            <w:tcW w:w="0" w:type="auto"/>
            <w:vAlign w:val="center"/>
            <w:hideMark/>
          </w:tcPr>
          <w:p w14:paraId="49E2FC52" w14:textId="77777777" w:rsidR="0090729F" w:rsidRPr="001E2F63" w:rsidRDefault="0090729F" w:rsidP="00E54149">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م</w:t>
            </w:r>
          </w:p>
        </w:tc>
        <w:tc>
          <w:tcPr>
            <w:tcW w:w="0" w:type="auto"/>
            <w:vAlign w:val="center"/>
            <w:hideMark/>
          </w:tcPr>
          <w:p w14:paraId="23F6AC09" w14:textId="77777777" w:rsidR="0090729F" w:rsidRPr="001E2F63" w:rsidRDefault="0090729F" w:rsidP="00E54149">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العبـــــارة</w:t>
            </w:r>
          </w:p>
        </w:tc>
        <w:tc>
          <w:tcPr>
            <w:tcW w:w="0" w:type="auto"/>
            <w:vAlign w:val="center"/>
            <w:hideMark/>
          </w:tcPr>
          <w:p w14:paraId="49328B5E" w14:textId="77777777" w:rsidR="0090729F" w:rsidRPr="001E2F63" w:rsidRDefault="0090729F" w:rsidP="00E54149">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المتوسط الحسابي</w:t>
            </w:r>
          </w:p>
        </w:tc>
        <w:tc>
          <w:tcPr>
            <w:tcW w:w="0" w:type="auto"/>
            <w:vAlign w:val="center"/>
            <w:hideMark/>
          </w:tcPr>
          <w:p w14:paraId="33197489" w14:textId="77777777" w:rsidR="0090729F" w:rsidRPr="001E2F63" w:rsidRDefault="0090729F" w:rsidP="00E54149">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الانحراف المعياري</w:t>
            </w:r>
          </w:p>
        </w:tc>
        <w:tc>
          <w:tcPr>
            <w:tcW w:w="0" w:type="auto"/>
            <w:vAlign w:val="center"/>
            <w:hideMark/>
          </w:tcPr>
          <w:p w14:paraId="72986802" w14:textId="77777777" w:rsidR="0090729F" w:rsidRPr="001E2F63" w:rsidRDefault="0090729F" w:rsidP="00E54149">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الاتجاه</w:t>
            </w:r>
          </w:p>
        </w:tc>
        <w:tc>
          <w:tcPr>
            <w:tcW w:w="0" w:type="auto"/>
            <w:vAlign w:val="center"/>
            <w:hideMark/>
          </w:tcPr>
          <w:p w14:paraId="5BDB166D" w14:textId="77777777" w:rsidR="0090729F" w:rsidRPr="001E2F63" w:rsidRDefault="0090729F" w:rsidP="00E54149">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الترتيب</w:t>
            </w:r>
          </w:p>
        </w:tc>
      </w:tr>
      <w:tr w:rsidR="0090729F" w:rsidRPr="001E2F63" w14:paraId="6857E4CB" w14:textId="77777777" w:rsidTr="00E54149">
        <w:trPr>
          <w:jc w:val="center"/>
        </w:trPr>
        <w:tc>
          <w:tcPr>
            <w:tcW w:w="0" w:type="auto"/>
            <w:vAlign w:val="center"/>
            <w:hideMark/>
          </w:tcPr>
          <w:p w14:paraId="1460D76E"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w:t>
            </w:r>
          </w:p>
        </w:tc>
        <w:tc>
          <w:tcPr>
            <w:tcW w:w="0" w:type="auto"/>
            <w:vAlign w:val="center"/>
            <w:hideMark/>
          </w:tcPr>
          <w:p w14:paraId="62354258"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تساهم تقنيات الذكاء الاصطناعي في تحسين كفاءة إدارة المخاطر المالية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303F0A54"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4.50</w:t>
            </w:r>
          </w:p>
        </w:tc>
        <w:tc>
          <w:tcPr>
            <w:tcW w:w="0" w:type="auto"/>
            <w:vAlign w:val="center"/>
            <w:hideMark/>
          </w:tcPr>
          <w:p w14:paraId="7D7C029E"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0.85</w:t>
            </w:r>
          </w:p>
        </w:tc>
        <w:tc>
          <w:tcPr>
            <w:tcW w:w="0" w:type="auto"/>
            <w:vAlign w:val="center"/>
            <w:hideMark/>
          </w:tcPr>
          <w:p w14:paraId="197D59E4"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 بشدة</w:t>
            </w:r>
          </w:p>
        </w:tc>
        <w:tc>
          <w:tcPr>
            <w:tcW w:w="0" w:type="auto"/>
            <w:vAlign w:val="center"/>
            <w:hideMark/>
          </w:tcPr>
          <w:p w14:paraId="78EE4848"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w:t>
            </w:r>
          </w:p>
        </w:tc>
      </w:tr>
      <w:tr w:rsidR="0090729F" w:rsidRPr="001E2F63" w14:paraId="5B05B02E" w14:textId="77777777" w:rsidTr="00E54149">
        <w:trPr>
          <w:jc w:val="center"/>
        </w:trPr>
        <w:tc>
          <w:tcPr>
            <w:tcW w:w="0" w:type="auto"/>
            <w:vAlign w:val="center"/>
            <w:hideMark/>
          </w:tcPr>
          <w:p w14:paraId="0EF13CA8"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w:t>
            </w:r>
          </w:p>
        </w:tc>
        <w:tc>
          <w:tcPr>
            <w:tcW w:w="0" w:type="auto"/>
            <w:vAlign w:val="center"/>
            <w:hideMark/>
          </w:tcPr>
          <w:p w14:paraId="57B0A4A3"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توفر أنظمة الذكاء الاصطناعي تحليلات دقيقة لبيانات المخاطر المعقدة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2EA8F67B"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4.55</w:t>
            </w:r>
          </w:p>
        </w:tc>
        <w:tc>
          <w:tcPr>
            <w:tcW w:w="0" w:type="auto"/>
            <w:vAlign w:val="center"/>
            <w:hideMark/>
          </w:tcPr>
          <w:p w14:paraId="23048A6D"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0.78</w:t>
            </w:r>
          </w:p>
        </w:tc>
        <w:tc>
          <w:tcPr>
            <w:tcW w:w="0" w:type="auto"/>
            <w:vAlign w:val="center"/>
            <w:hideMark/>
          </w:tcPr>
          <w:p w14:paraId="003F44DA"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 بشدة</w:t>
            </w:r>
          </w:p>
        </w:tc>
        <w:tc>
          <w:tcPr>
            <w:tcW w:w="0" w:type="auto"/>
            <w:vAlign w:val="center"/>
            <w:hideMark/>
          </w:tcPr>
          <w:p w14:paraId="16411D17"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w:t>
            </w:r>
          </w:p>
        </w:tc>
      </w:tr>
      <w:tr w:rsidR="0090729F" w:rsidRPr="001E2F63" w14:paraId="4066BA9F" w14:textId="77777777" w:rsidTr="00E54149">
        <w:trPr>
          <w:jc w:val="center"/>
        </w:trPr>
        <w:tc>
          <w:tcPr>
            <w:tcW w:w="0" w:type="auto"/>
            <w:vAlign w:val="center"/>
            <w:hideMark/>
          </w:tcPr>
          <w:p w14:paraId="0444BF18"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3</w:t>
            </w:r>
          </w:p>
        </w:tc>
        <w:tc>
          <w:tcPr>
            <w:tcW w:w="0" w:type="auto"/>
            <w:vAlign w:val="center"/>
            <w:hideMark/>
          </w:tcPr>
          <w:p w14:paraId="5C63B45D"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تساعد تقنيات الذكاء الاصطناعي في الكشف المبكر عن المخاطر المحتملة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780B39E9"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4.45</w:t>
            </w:r>
          </w:p>
        </w:tc>
        <w:tc>
          <w:tcPr>
            <w:tcW w:w="0" w:type="auto"/>
            <w:vAlign w:val="center"/>
            <w:hideMark/>
          </w:tcPr>
          <w:p w14:paraId="61B98F96"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0.89</w:t>
            </w:r>
          </w:p>
        </w:tc>
        <w:tc>
          <w:tcPr>
            <w:tcW w:w="0" w:type="auto"/>
            <w:vAlign w:val="center"/>
            <w:hideMark/>
          </w:tcPr>
          <w:p w14:paraId="26C655B8"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 بشدة</w:t>
            </w:r>
          </w:p>
        </w:tc>
        <w:tc>
          <w:tcPr>
            <w:tcW w:w="0" w:type="auto"/>
            <w:vAlign w:val="center"/>
            <w:hideMark/>
          </w:tcPr>
          <w:p w14:paraId="21D340B9"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w:t>
            </w:r>
          </w:p>
        </w:tc>
      </w:tr>
      <w:tr w:rsidR="0090729F" w:rsidRPr="001E2F63" w14:paraId="3989FC76" w14:textId="77777777" w:rsidTr="00E54149">
        <w:trPr>
          <w:jc w:val="center"/>
        </w:trPr>
        <w:tc>
          <w:tcPr>
            <w:tcW w:w="0" w:type="auto"/>
            <w:vAlign w:val="center"/>
            <w:hideMark/>
          </w:tcPr>
          <w:p w14:paraId="40122F31"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w:t>
            </w:r>
          </w:p>
        </w:tc>
        <w:tc>
          <w:tcPr>
            <w:tcW w:w="0" w:type="auto"/>
            <w:vAlign w:val="center"/>
            <w:hideMark/>
          </w:tcPr>
          <w:p w14:paraId="14A944F1"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يساهم استخدام الذكاء الاصطناعي في تقليل الأخطاء البشرية في تقييم المخاطر</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3CC698BC"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4.30</w:t>
            </w:r>
          </w:p>
        </w:tc>
        <w:tc>
          <w:tcPr>
            <w:tcW w:w="0" w:type="auto"/>
            <w:vAlign w:val="center"/>
            <w:hideMark/>
          </w:tcPr>
          <w:p w14:paraId="29DE2D34"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0.76</w:t>
            </w:r>
          </w:p>
        </w:tc>
        <w:tc>
          <w:tcPr>
            <w:tcW w:w="0" w:type="auto"/>
            <w:vAlign w:val="center"/>
            <w:hideMark/>
          </w:tcPr>
          <w:p w14:paraId="4B78F39D"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7A26B210"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5</w:t>
            </w:r>
          </w:p>
        </w:tc>
      </w:tr>
      <w:tr w:rsidR="0090729F" w:rsidRPr="001E2F63" w14:paraId="4FA49BDA" w14:textId="77777777" w:rsidTr="00E54149">
        <w:trPr>
          <w:jc w:val="center"/>
        </w:trPr>
        <w:tc>
          <w:tcPr>
            <w:tcW w:w="0" w:type="auto"/>
            <w:vAlign w:val="center"/>
            <w:hideMark/>
          </w:tcPr>
          <w:p w14:paraId="7DA6FD07"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5</w:t>
            </w:r>
          </w:p>
        </w:tc>
        <w:tc>
          <w:tcPr>
            <w:tcW w:w="0" w:type="auto"/>
            <w:vAlign w:val="center"/>
            <w:hideMark/>
          </w:tcPr>
          <w:p w14:paraId="0A45DE4C"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تعمل حلول الذكاء الاصطناعي على تحسين سرعة اتخاذ قرارات إدارة المخاطر</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356DBAB0"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4.40</w:t>
            </w:r>
          </w:p>
        </w:tc>
        <w:tc>
          <w:tcPr>
            <w:tcW w:w="0" w:type="auto"/>
            <w:vAlign w:val="center"/>
            <w:hideMark/>
          </w:tcPr>
          <w:p w14:paraId="4D9FCACD"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0.82</w:t>
            </w:r>
          </w:p>
        </w:tc>
        <w:tc>
          <w:tcPr>
            <w:tcW w:w="0" w:type="auto"/>
            <w:vAlign w:val="center"/>
            <w:hideMark/>
          </w:tcPr>
          <w:p w14:paraId="063404A6"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14A3168B"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3</w:t>
            </w:r>
          </w:p>
        </w:tc>
      </w:tr>
      <w:tr w:rsidR="0090729F" w:rsidRPr="001E2F63" w14:paraId="2D1566F3" w14:textId="77777777" w:rsidTr="00E54149">
        <w:trPr>
          <w:jc w:val="center"/>
        </w:trPr>
        <w:tc>
          <w:tcPr>
            <w:tcW w:w="0" w:type="auto"/>
            <w:vAlign w:val="center"/>
            <w:hideMark/>
          </w:tcPr>
          <w:p w14:paraId="78FBCD5D"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6</w:t>
            </w:r>
          </w:p>
        </w:tc>
        <w:tc>
          <w:tcPr>
            <w:tcW w:w="0" w:type="auto"/>
            <w:vAlign w:val="center"/>
            <w:hideMark/>
          </w:tcPr>
          <w:p w14:paraId="6F025A73"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توفر تقنيات الذكاء الاصطناعي أدوات متطورة لدعم قرارات المؤسسات المالية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4854DCBF"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4.35</w:t>
            </w:r>
          </w:p>
        </w:tc>
        <w:tc>
          <w:tcPr>
            <w:tcW w:w="0" w:type="auto"/>
            <w:vAlign w:val="center"/>
            <w:hideMark/>
          </w:tcPr>
          <w:p w14:paraId="7AA565AC"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0.71</w:t>
            </w:r>
          </w:p>
        </w:tc>
        <w:tc>
          <w:tcPr>
            <w:tcW w:w="0" w:type="auto"/>
            <w:vAlign w:val="center"/>
            <w:hideMark/>
          </w:tcPr>
          <w:p w14:paraId="363A72F8"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7B5954C1"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6</w:t>
            </w:r>
          </w:p>
        </w:tc>
      </w:tr>
      <w:tr w:rsidR="0090729F" w:rsidRPr="001E2F63" w14:paraId="1B5D7420" w14:textId="77777777" w:rsidTr="00E54149">
        <w:trPr>
          <w:jc w:val="center"/>
        </w:trPr>
        <w:tc>
          <w:tcPr>
            <w:tcW w:w="0" w:type="auto"/>
            <w:gridSpan w:val="2"/>
            <w:vAlign w:val="center"/>
            <w:hideMark/>
          </w:tcPr>
          <w:p w14:paraId="18A894E2" w14:textId="511E9670"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rtl/>
                <w14:ligatures w14:val="none"/>
              </w:rPr>
              <w:t>الإجمالي</w:t>
            </w:r>
          </w:p>
        </w:tc>
        <w:tc>
          <w:tcPr>
            <w:tcW w:w="0" w:type="auto"/>
            <w:vAlign w:val="center"/>
            <w:hideMark/>
          </w:tcPr>
          <w:p w14:paraId="16645F9F"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14:ligatures w14:val="none"/>
              </w:rPr>
              <w:t>4.43</w:t>
            </w:r>
          </w:p>
        </w:tc>
        <w:tc>
          <w:tcPr>
            <w:tcW w:w="0" w:type="auto"/>
            <w:vAlign w:val="center"/>
            <w:hideMark/>
          </w:tcPr>
          <w:p w14:paraId="23B50F1C"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14:ligatures w14:val="none"/>
              </w:rPr>
              <w:t>0.80</w:t>
            </w:r>
          </w:p>
        </w:tc>
        <w:tc>
          <w:tcPr>
            <w:tcW w:w="0" w:type="auto"/>
            <w:gridSpan w:val="2"/>
            <w:vAlign w:val="center"/>
            <w:hideMark/>
          </w:tcPr>
          <w:p w14:paraId="44D48795" w14:textId="77777777" w:rsidR="0090729F" w:rsidRPr="001E2F63" w:rsidRDefault="0090729F" w:rsidP="00E54149">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rtl/>
                <w14:ligatures w14:val="none"/>
              </w:rPr>
              <w:t>موافق بشدة</w:t>
            </w:r>
          </w:p>
          <w:p w14:paraId="5BEC82A9" w14:textId="64C7F471" w:rsidR="0090729F" w:rsidRPr="001E2F63" w:rsidRDefault="0090729F" w:rsidP="00E54149">
            <w:pPr>
              <w:jc w:val="center"/>
              <w:rPr>
                <w:rFonts w:ascii="Sakkal Majalla" w:eastAsia="Times New Roman" w:hAnsi="Sakkal Majalla" w:cs="Sakkal Majalla"/>
                <w:kern w:val="0"/>
                <w:sz w:val="32"/>
                <w:szCs w:val="32"/>
                <w14:ligatures w14:val="none"/>
              </w:rPr>
            </w:pPr>
          </w:p>
        </w:tc>
      </w:tr>
    </w:tbl>
    <w:p w14:paraId="2F848F5E" w14:textId="77777777"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 xml:space="preserve">يعكس الجدول المعروض نتائج استبيان ميداني تم تطبيقه على مجموعة من الشركات المالية في المملكة العربية السعودية، بهدف قياس أثر استخدام تقنيات الذكاء الاصطناعي على كفاءة ودقة تقييم المخاطر المالية داخل هذه المؤسسات. وقد شمل هذا المحور ستة عبارات متخصصة تتعلق بمجالات متعددة من تأثير الذكاء الاصطناعي على إدارة المخاطر، وقد تم قياس </w:t>
      </w:r>
      <w:r w:rsidRPr="001E2F63">
        <w:rPr>
          <w:rFonts w:ascii="Sakkal Majalla" w:eastAsia="Times New Roman" w:hAnsi="Sakkal Majalla" w:cs="Sakkal Majalla"/>
          <w:kern w:val="0"/>
          <w:sz w:val="32"/>
          <w:szCs w:val="32"/>
          <w:rtl/>
          <w14:ligatures w14:val="none"/>
        </w:rPr>
        <w:lastRenderedPageBreak/>
        <w:t>استجابات العينة باستخدام مقياس ليكرت الخماسي، وحساب المتوسطات الحسابية والانحرافات المعيارية لكل عبارة على حدة، مع تحديد الاتجاه العام لكل منها، وأخيرًا ترتيب العبارات وفقًا لقيمة الانحراف المعياري</w:t>
      </w:r>
      <w:r w:rsidRPr="001E2F63">
        <w:rPr>
          <w:rFonts w:ascii="Sakkal Majalla" w:eastAsia="Times New Roman" w:hAnsi="Sakkal Majalla" w:cs="Sakkal Majalla"/>
          <w:kern w:val="0"/>
          <w:sz w:val="32"/>
          <w:szCs w:val="32"/>
          <w14:ligatures w14:val="none"/>
        </w:rPr>
        <w:t>.</w:t>
      </w:r>
    </w:p>
    <w:p w14:paraId="0B7CCB9D" w14:textId="77777777"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يتضح من الجدول أن المتوسطات الحسابية لجميع العبارات جاءت مرتفعة، وتراوحت بين (4.30) كأقل متوسط و(4.55) كأعلى متوسط، وهو ما يشير بوضوح إلى أن غالبية أفراد العينة تتبنى توجهًا إيجابيًا قويًا تجاه دور الذكاء الاصطناعي في تعزيز كفاءة ودقة تقييم المخاطر المالية. حيث أن جميع المتوسطات تجاوزت قيمة (4.20)، ما يعكس اتفاقًا شبه جماعي من المشاركين على فعالية الذكاء الاصطناعي في تحسين عمليات إدارة المخاطر داخل المؤسسات المالية السعودية</w:t>
      </w:r>
      <w:r w:rsidRPr="001E2F63">
        <w:rPr>
          <w:rFonts w:ascii="Sakkal Majalla" w:eastAsia="Times New Roman" w:hAnsi="Sakkal Majalla" w:cs="Sakkal Majalla"/>
          <w:kern w:val="0"/>
          <w:sz w:val="32"/>
          <w:szCs w:val="32"/>
          <w14:ligatures w14:val="none"/>
        </w:rPr>
        <w:t>.</w:t>
      </w:r>
    </w:p>
    <w:p w14:paraId="4D9BFDEE" w14:textId="2DBF4267"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ومن خلال التحليل الدقيق لقيم الانحراف المعياري، نلاحظ أن العبارة الثالثة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تساعد تقنيات الذكاء الاصطناعي في الكشف المبكر عن المخاطر المحتملة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قد حققت أعلى انحراف معياري (0.89) بالرغم من تسجيلها متوسطًا مرتفعًا بلغ (4.45). يشير هذا إلى وجود تباين نسبي بين آراء المشاركين حيال هذه العبارة، فقد تكون الاختلافات في درجة استفادة الشركات من آليات الذكاء الاصطناعي في الكشف المبكر عن المخاطر، أو تفاوت مستوى تبني التكنولوجيا بين المؤسسات عينة الدراسة، هي من أسباب ارتفاع التباين في وجهات النظر، على الرغم من الإيجابية العامة للتقييم</w:t>
      </w:r>
      <w:r w:rsidRPr="001E2F63">
        <w:rPr>
          <w:rFonts w:ascii="Sakkal Majalla" w:eastAsia="Times New Roman" w:hAnsi="Sakkal Majalla" w:cs="Sakkal Majalla"/>
          <w:kern w:val="0"/>
          <w:sz w:val="32"/>
          <w:szCs w:val="32"/>
          <w14:ligatures w14:val="none"/>
        </w:rPr>
        <w:t>.</w:t>
      </w:r>
    </w:p>
    <w:p w14:paraId="746980A1" w14:textId="14BE48FF"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في المقابل، جاءت العبارة السادسة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توفر تقنيات الذكاء الاصطناعي أدوات متطورة لدعم قرارات المؤسسات المالية</w:t>
      </w:r>
      <w:r w:rsidR="0000798D" w:rsidRPr="001E2F63">
        <w:rPr>
          <w:rFonts w:ascii="Sakkal Majalla" w:eastAsia="Times New Roman" w:hAnsi="Sakkal Majalla" w:cs="Sakkal Majalla"/>
          <w:kern w:val="0"/>
          <w:sz w:val="32"/>
          <w:szCs w:val="32"/>
          <w:rtl/>
          <w14:ligatures w14:val="none"/>
        </w:rPr>
        <w:t>"</w:t>
      </w:r>
      <w:r w:rsidRPr="001E2F63">
        <w:rPr>
          <w:rFonts w:ascii="Sakkal Majalla" w:eastAsia="Times New Roman" w:hAnsi="Sakkal Majalla" w:cs="Sakkal Majalla"/>
          <w:kern w:val="0"/>
          <w:sz w:val="32"/>
          <w:szCs w:val="32"/>
          <w:rtl/>
          <w14:ligatures w14:val="none"/>
        </w:rPr>
        <w:t>في المرتبة الأخيرة من حيث الانحراف المعياري (0.71) مع متوسط مرتفع بلغ (4.35). يشير ذلك إلى وجود درجة كبيرة من التجانس في آراء أفراد العينة حيال هذه العبارة، بما يعكس قناعة موحدة تقريبًا بين الشركات بأن أدوات وتقنيات الذكاء الاصطناعي باتت بالفعل جزءًا أساسيًا لا غنى عنه في دعم قرارات إدارة المخاطر المالية</w:t>
      </w:r>
      <w:r w:rsidRPr="001E2F63">
        <w:rPr>
          <w:rFonts w:ascii="Sakkal Majalla" w:eastAsia="Times New Roman" w:hAnsi="Sakkal Majalla" w:cs="Sakkal Majalla"/>
          <w:kern w:val="0"/>
          <w:sz w:val="32"/>
          <w:szCs w:val="32"/>
          <w14:ligatures w14:val="none"/>
        </w:rPr>
        <w:t>.</w:t>
      </w:r>
    </w:p>
    <w:p w14:paraId="0E789348" w14:textId="023769A5"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العبارة الثانية</w:t>
      </w:r>
      <w:r w:rsidR="0000798D" w:rsidRPr="001E2F63">
        <w:rPr>
          <w:rFonts w:ascii="Sakkal Majalla" w:eastAsia="Times New Roman" w:hAnsi="Sakkal Majalla" w:cs="Sakkal Majalla"/>
          <w:kern w:val="0"/>
          <w:sz w:val="32"/>
          <w:szCs w:val="32"/>
          <w:rtl/>
          <w14:ligatures w14:val="none"/>
        </w:rPr>
        <w:t xml:space="preserve">" </w:t>
      </w:r>
      <w:r w:rsidRPr="001E2F63">
        <w:rPr>
          <w:rFonts w:ascii="Sakkal Majalla" w:eastAsia="Times New Roman" w:hAnsi="Sakkal Majalla" w:cs="Sakkal Majalla"/>
          <w:kern w:val="0"/>
          <w:sz w:val="32"/>
          <w:szCs w:val="32"/>
          <w:rtl/>
          <w14:ligatures w14:val="none"/>
        </w:rPr>
        <w:t>توفر أنظمة الذكاء الاصطناعي تحليلات دقيقة لبيانات المخاطر المعقدة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فقد حققت أعلى متوسط حسابي بلغ (4.55)، مع انحراف معياري (0.78)، وهو ما يعبر عن اتفاق عالٍ لدى العينة حول كفاءة هذه الأنظمة في معالجة البيانات المعقدة المتعلقة بالمخاطر. يعكس هذا الاتجاه تفوق تطبيقات الذكاء الاصطناعي في مجال تحليل البيانات المالية المعقدة، وهي أحد أبرز المجالات التي يتفوق فيها الذكاء الاصطناعي مقارنة بالأساليب التقليدية، نظرًا لقدرتها على معالجة كميات هائلة من البيانات في فترات زمنية قصيرة وبدقة متناهية</w:t>
      </w:r>
      <w:r w:rsidRPr="001E2F63">
        <w:rPr>
          <w:rFonts w:ascii="Sakkal Majalla" w:eastAsia="Times New Roman" w:hAnsi="Sakkal Majalla" w:cs="Sakkal Majalla"/>
          <w:kern w:val="0"/>
          <w:sz w:val="32"/>
          <w:szCs w:val="32"/>
          <w14:ligatures w14:val="none"/>
        </w:rPr>
        <w:t>.</w:t>
      </w:r>
    </w:p>
    <w:p w14:paraId="42B6EF1F" w14:textId="77777777"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lastRenderedPageBreak/>
        <w:t xml:space="preserve">وبالنسبة للإجمالي الكلي للمحور، فقد بلغ متوسط تقييم العبارات (4.43) مع انحراف معياري كلي (0.80)، ما يؤكد أن الاتجاه العام نحو أهمية الذكاء الاصطناعي في تحسين دقة إدارة المخاطر المالية جاء ضمن فئة </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موافق بشدة</w:t>
      </w:r>
      <w:r w:rsidRPr="001E2F63">
        <w:rPr>
          <w:rFonts w:ascii="Sakkal Majalla" w:eastAsia="Times New Roman" w:hAnsi="Sakkal Majalla" w:cs="Sakkal Majalla"/>
          <w:kern w:val="0"/>
          <w:sz w:val="32"/>
          <w:szCs w:val="32"/>
          <w14:ligatures w14:val="none"/>
        </w:rPr>
        <w:t xml:space="preserve">". </w:t>
      </w:r>
      <w:r w:rsidRPr="001E2F63">
        <w:rPr>
          <w:rFonts w:ascii="Sakkal Majalla" w:eastAsia="Times New Roman" w:hAnsi="Sakkal Majalla" w:cs="Sakkal Majalla"/>
          <w:kern w:val="0"/>
          <w:sz w:val="32"/>
          <w:szCs w:val="32"/>
          <w:rtl/>
          <w14:ligatures w14:val="none"/>
        </w:rPr>
        <w:t>هذا يعني أن المؤسسات المالية في السعودية تدرك تمامًا أهمية الاعتماد على الذكاء الاصطناعي كأداة استراتيجية لتعزيز أنظمتها الداخلية في رصد وتحليل والتنبؤ بالمخاطر المالية</w:t>
      </w:r>
      <w:r w:rsidRPr="001E2F63">
        <w:rPr>
          <w:rFonts w:ascii="Sakkal Majalla" w:eastAsia="Times New Roman" w:hAnsi="Sakkal Majalla" w:cs="Sakkal Majalla"/>
          <w:kern w:val="0"/>
          <w:sz w:val="32"/>
          <w:szCs w:val="32"/>
          <w14:ligatures w14:val="none"/>
        </w:rPr>
        <w:t>.</w:t>
      </w:r>
    </w:p>
    <w:p w14:paraId="7F005A6A" w14:textId="77777777"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ويُلاحظ من القيم أن الانحرافات المعيارية كانت متقاربة نسبيًا، إذ تراوحت ما بين (0.71) إلى (0.89)، وهو مؤشر إحصائي يعكس وجود درجة عالية من التجانس في توجهات وآراء المشاركين حول كافة العبارات تقريبًا، مع وجود تباين نسبي محدود في بعض الجزئيات المتعلقة بالكشف المبكر عن المخاطر، وهو ما يمكن تفسيره بتفاوت تجارب الشركات من حيث مستوى النضج الرقمي، ومدى جاهزية بنية البيانات، وحجم الاستثمار في أنظمة الذكاء الاصطناعي</w:t>
      </w:r>
      <w:r w:rsidRPr="001E2F63">
        <w:rPr>
          <w:rFonts w:ascii="Sakkal Majalla" w:eastAsia="Times New Roman" w:hAnsi="Sakkal Majalla" w:cs="Sakkal Majalla"/>
          <w:kern w:val="0"/>
          <w:sz w:val="32"/>
          <w:szCs w:val="32"/>
          <w14:ligatures w14:val="none"/>
        </w:rPr>
        <w:t>.</w:t>
      </w:r>
    </w:p>
    <w:p w14:paraId="4B9992C3" w14:textId="77777777"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وتعكس هذه النتائج أن بيئة العمل المالية السعودية بدأت تتجه نحو التحول الرقمي المتكامل، حيث يشكل الذكاء الاصطناعي أحد الركائز الأساسية في دعم اتخاذ القرار المالي وتقييم المخاطر، الأمر الذي يتماشى مع رؤية المملكة 2030، التي تركز على تعزيز الابتكار التقني في مختلف القطاعات الاقتصادية، وخاصة القطاع المالي</w:t>
      </w:r>
      <w:r w:rsidRPr="001E2F63">
        <w:rPr>
          <w:rFonts w:ascii="Sakkal Majalla" w:eastAsia="Times New Roman" w:hAnsi="Sakkal Majalla" w:cs="Sakkal Majalla"/>
          <w:kern w:val="0"/>
          <w:sz w:val="32"/>
          <w:szCs w:val="32"/>
          <w14:ligatures w14:val="none"/>
        </w:rPr>
        <w:t>.</w:t>
      </w:r>
    </w:p>
    <w:p w14:paraId="5DA01F3A" w14:textId="77777777" w:rsidR="002870DD" w:rsidRPr="001E2F63" w:rsidRDefault="002870DD"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وبالتالي يمكن القول إن هذا الجدول يثبت وجود قناعة راسخة لدى المسؤولين في المؤسسات المالية بأهمية تقنيات الذكاء الاصطناعي في إدارة المخاطر، مع تفاوت نسبي في بعض التطبيقات التنفيذية بحسب طبيعة النشاط وحجم المؤسسة. وتوصي هذه النتائج بضرورة استمرار الاستثمار في الحلول الذكية، مع العمل على تدريب الكوادر البشرية على استخدامها بفاعلية، بما يضمن استغلال أقصى لإمكاناتها في الكشف المبكر والتحليل الدقيق ودعم القرارات التشغيلية والمالية</w:t>
      </w:r>
      <w:r w:rsidRPr="001E2F63">
        <w:rPr>
          <w:rFonts w:ascii="Sakkal Majalla" w:eastAsia="Times New Roman" w:hAnsi="Sakkal Majalla" w:cs="Sakkal Majalla"/>
          <w:kern w:val="0"/>
          <w:sz w:val="32"/>
          <w:szCs w:val="32"/>
          <w14:ligatures w14:val="none"/>
        </w:rPr>
        <w:t>.</w:t>
      </w:r>
    </w:p>
    <w:p w14:paraId="6316FCE6" w14:textId="495F9311" w:rsidR="0090729F" w:rsidRPr="001E2F63" w:rsidRDefault="0090729F" w:rsidP="0072390D">
      <w:pPr>
        <w:bidi/>
        <w:spacing w:before="240" w:after="100" w:afterAutospacing="1" w:line="240" w:lineRule="auto"/>
        <w:ind w:firstLine="720"/>
        <w:jc w:val="mediumKashida"/>
        <w:rPr>
          <w:rFonts w:ascii="Sakkal Majalla" w:eastAsia="Times New Roman" w:hAnsi="Sakkal Majalla" w:cs="Sakkal Majalla"/>
          <w:kern w:val="0"/>
          <w:sz w:val="32"/>
          <w:szCs w:val="32"/>
          <w:rtl/>
          <w14:ligatures w14:val="none"/>
        </w:rPr>
      </w:pPr>
    </w:p>
    <w:p w14:paraId="7299C4C5" w14:textId="0A5C5716" w:rsidR="0090729F" w:rsidRPr="001E2F63" w:rsidRDefault="0090729F" w:rsidP="0072390D">
      <w:pPr>
        <w:bidi/>
        <w:spacing w:before="240" w:after="100" w:afterAutospacing="1" w:line="240" w:lineRule="auto"/>
        <w:ind w:firstLine="720"/>
        <w:jc w:val="mediumKashida"/>
        <w:rPr>
          <w:rFonts w:ascii="Sakkal Majalla" w:eastAsia="Times New Roman" w:hAnsi="Sakkal Majalla" w:cs="Sakkal Majalla"/>
          <w:kern w:val="0"/>
          <w:sz w:val="32"/>
          <w:szCs w:val="32"/>
          <w:rtl/>
          <w14:ligatures w14:val="none"/>
        </w:rPr>
      </w:pPr>
    </w:p>
    <w:p w14:paraId="1385A662" w14:textId="77777777" w:rsidR="0090729F" w:rsidRPr="001E2F63" w:rsidRDefault="0090729F"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p>
    <w:p w14:paraId="49AF5BF6" w14:textId="5D35035D" w:rsidR="00D0554F" w:rsidRPr="001E2F63" w:rsidRDefault="00D0554F" w:rsidP="00D0554F">
      <w:pPr>
        <w:pStyle w:val="Caption"/>
        <w:keepNext/>
        <w:rPr>
          <w:rFonts w:ascii="Sakkal Majalla" w:hAnsi="Sakkal Majalla" w:cs="Sakkal Majalla"/>
          <w:b/>
          <w:bCs/>
          <w:sz w:val="32"/>
          <w:szCs w:val="32"/>
        </w:rPr>
      </w:pPr>
      <w:bookmarkStart w:id="25" w:name="_Toc203071845"/>
      <w:r w:rsidRPr="001E2F63">
        <w:rPr>
          <w:rFonts w:ascii="Sakkal Majalla" w:hAnsi="Sakkal Majalla" w:cs="Sakkal Majalla"/>
          <w:b/>
          <w:bCs/>
          <w:sz w:val="32"/>
          <w:szCs w:val="32"/>
          <w:rtl/>
        </w:rPr>
        <w:lastRenderedPageBreak/>
        <w:t xml:space="preserve">جدول </w:t>
      </w: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SEQ</w:instrText>
      </w:r>
      <w:r w:rsidRPr="001E2F63">
        <w:rPr>
          <w:rFonts w:ascii="Sakkal Majalla" w:hAnsi="Sakkal Majalla" w:cs="Sakkal Majalla"/>
          <w:b/>
          <w:bCs/>
          <w:sz w:val="32"/>
          <w:szCs w:val="32"/>
          <w:rtl/>
        </w:rPr>
        <w:instrText xml:space="preserve"> جدول \* </w:instrText>
      </w:r>
      <w:r w:rsidRPr="001E2F63">
        <w:rPr>
          <w:rFonts w:ascii="Sakkal Majalla" w:hAnsi="Sakkal Majalla" w:cs="Sakkal Majalla"/>
          <w:b/>
          <w:bCs/>
          <w:sz w:val="32"/>
          <w:szCs w:val="32"/>
        </w:rPr>
        <w:instrText>ARABIC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tl/>
        </w:rPr>
        <w:fldChar w:fldCharType="separate"/>
      </w:r>
      <w:r w:rsidR="0048302C">
        <w:rPr>
          <w:rFonts w:ascii="Sakkal Majalla" w:hAnsi="Sakkal Majalla" w:cs="Sakkal Majalla"/>
          <w:b/>
          <w:bCs/>
          <w:noProof/>
          <w:sz w:val="32"/>
          <w:szCs w:val="32"/>
          <w:rtl/>
        </w:rPr>
        <w:t>6</w:t>
      </w:r>
      <w:r w:rsidRPr="001E2F63">
        <w:rPr>
          <w:rFonts w:ascii="Sakkal Majalla" w:hAnsi="Sakkal Majalla" w:cs="Sakkal Majalla"/>
          <w:b/>
          <w:bCs/>
          <w:sz w:val="32"/>
          <w:szCs w:val="32"/>
          <w:rtl/>
        </w:rPr>
        <w:fldChar w:fldCharType="end"/>
      </w:r>
      <w:r w:rsidRPr="001E2F63">
        <w:rPr>
          <w:rFonts w:ascii="Sakkal Majalla" w:hAnsi="Sakkal Majalla" w:cs="Sakkal Majalla"/>
          <w:b/>
          <w:bCs/>
          <w:sz w:val="32"/>
          <w:szCs w:val="32"/>
          <w:rtl/>
          <w:lang w:bidi="ar-EG"/>
        </w:rPr>
        <w:t xml:space="preserve"> المحور الثاني: دقة تقييم مخاطر الائتمان</w:t>
      </w:r>
      <w:bookmarkEnd w:id="25"/>
    </w:p>
    <w:tbl>
      <w:tblPr>
        <w:tblStyle w:val="TableGridLight"/>
        <w:bidiVisual/>
        <w:tblW w:w="0" w:type="auto"/>
        <w:jc w:val="center"/>
        <w:tblLook w:val="04A0" w:firstRow="1" w:lastRow="0" w:firstColumn="1" w:lastColumn="0" w:noHBand="0" w:noVBand="1"/>
      </w:tblPr>
      <w:tblGrid>
        <w:gridCol w:w="476"/>
        <w:gridCol w:w="4197"/>
        <w:gridCol w:w="1461"/>
        <w:gridCol w:w="1462"/>
        <w:gridCol w:w="872"/>
        <w:gridCol w:w="882"/>
      </w:tblGrid>
      <w:tr w:rsidR="0090729F" w:rsidRPr="001E2F63" w14:paraId="4B5B7EE6" w14:textId="77777777" w:rsidTr="00D0554F">
        <w:trPr>
          <w:jc w:val="center"/>
        </w:trPr>
        <w:tc>
          <w:tcPr>
            <w:tcW w:w="0" w:type="auto"/>
            <w:vAlign w:val="center"/>
            <w:hideMark/>
          </w:tcPr>
          <w:p w14:paraId="756102B8" w14:textId="77777777" w:rsidR="0090729F" w:rsidRPr="001E2F63" w:rsidRDefault="0090729F" w:rsidP="00D0554F">
            <w:pPr>
              <w:bidi/>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م</w:t>
            </w:r>
          </w:p>
        </w:tc>
        <w:tc>
          <w:tcPr>
            <w:tcW w:w="0" w:type="auto"/>
            <w:vAlign w:val="center"/>
            <w:hideMark/>
          </w:tcPr>
          <w:p w14:paraId="25B24E06" w14:textId="77777777" w:rsidR="0090729F" w:rsidRPr="001E2F63" w:rsidRDefault="0090729F" w:rsidP="00D0554F">
            <w:pPr>
              <w:bidi/>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العبـــــارة</w:t>
            </w:r>
          </w:p>
        </w:tc>
        <w:tc>
          <w:tcPr>
            <w:tcW w:w="0" w:type="auto"/>
            <w:vAlign w:val="center"/>
            <w:hideMark/>
          </w:tcPr>
          <w:p w14:paraId="4467F55A" w14:textId="77777777" w:rsidR="0090729F" w:rsidRPr="001E2F63" w:rsidRDefault="0090729F" w:rsidP="00D0554F">
            <w:pPr>
              <w:bidi/>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المتوسط الحسابي</w:t>
            </w:r>
          </w:p>
        </w:tc>
        <w:tc>
          <w:tcPr>
            <w:tcW w:w="0" w:type="auto"/>
            <w:vAlign w:val="center"/>
            <w:hideMark/>
          </w:tcPr>
          <w:p w14:paraId="633C47DF" w14:textId="77777777" w:rsidR="0090729F" w:rsidRPr="001E2F63" w:rsidRDefault="0090729F" w:rsidP="00D0554F">
            <w:pPr>
              <w:bidi/>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الانحراف المعياري</w:t>
            </w:r>
          </w:p>
        </w:tc>
        <w:tc>
          <w:tcPr>
            <w:tcW w:w="0" w:type="auto"/>
            <w:vAlign w:val="center"/>
            <w:hideMark/>
          </w:tcPr>
          <w:p w14:paraId="1A9E2F79" w14:textId="77777777" w:rsidR="0090729F" w:rsidRPr="001E2F63" w:rsidRDefault="0090729F" w:rsidP="00D0554F">
            <w:pPr>
              <w:bidi/>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الاتجاه</w:t>
            </w:r>
          </w:p>
        </w:tc>
        <w:tc>
          <w:tcPr>
            <w:tcW w:w="0" w:type="auto"/>
            <w:vAlign w:val="center"/>
            <w:hideMark/>
          </w:tcPr>
          <w:p w14:paraId="418FF94B" w14:textId="77777777" w:rsidR="0090729F" w:rsidRPr="001E2F63" w:rsidRDefault="0090729F" w:rsidP="00D0554F">
            <w:pPr>
              <w:bidi/>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الترتيب</w:t>
            </w:r>
          </w:p>
        </w:tc>
      </w:tr>
      <w:tr w:rsidR="0090729F" w:rsidRPr="001E2F63" w14:paraId="3EE692BF" w14:textId="77777777" w:rsidTr="00D0554F">
        <w:trPr>
          <w:jc w:val="center"/>
        </w:trPr>
        <w:tc>
          <w:tcPr>
            <w:tcW w:w="0" w:type="auto"/>
            <w:vAlign w:val="center"/>
            <w:hideMark/>
          </w:tcPr>
          <w:p w14:paraId="1020106E"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7</w:t>
            </w:r>
          </w:p>
        </w:tc>
        <w:tc>
          <w:tcPr>
            <w:tcW w:w="0" w:type="auto"/>
            <w:vAlign w:val="center"/>
            <w:hideMark/>
          </w:tcPr>
          <w:p w14:paraId="3922FB64"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تعتمد المؤسسة على تقنيات حديثة لتحليل الجدارة الائتمانية للعملاء</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0E130459"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4.30</w:t>
            </w:r>
          </w:p>
        </w:tc>
        <w:tc>
          <w:tcPr>
            <w:tcW w:w="0" w:type="auto"/>
            <w:vAlign w:val="center"/>
            <w:hideMark/>
          </w:tcPr>
          <w:p w14:paraId="0A9A75B8"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0.83</w:t>
            </w:r>
          </w:p>
        </w:tc>
        <w:tc>
          <w:tcPr>
            <w:tcW w:w="0" w:type="auto"/>
            <w:vAlign w:val="center"/>
            <w:hideMark/>
          </w:tcPr>
          <w:p w14:paraId="62A2CDD6"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1ABF7B36"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w:t>
            </w:r>
          </w:p>
        </w:tc>
      </w:tr>
      <w:tr w:rsidR="0090729F" w:rsidRPr="001E2F63" w14:paraId="7DAAD539" w14:textId="77777777" w:rsidTr="00D0554F">
        <w:trPr>
          <w:jc w:val="center"/>
        </w:trPr>
        <w:tc>
          <w:tcPr>
            <w:tcW w:w="0" w:type="auto"/>
            <w:vAlign w:val="center"/>
            <w:hideMark/>
          </w:tcPr>
          <w:p w14:paraId="2E9871D8"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8</w:t>
            </w:r>
          </w:p>
        </w:tc>
        <w:tc>
          <w:tcPr>
            <w:tcW w:w="0" w:type="auto"/>
            <w:vAlign w:val="center"/>
            <w:hideMark/>
          </w:tcPr>
          <w:p w14:paraId="295437BF"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يساعد استخدام تقنيات الذكاء الاصطناعي في زيادة دقة تقييم مخاطر الائتمان</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1EEB70C8"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4.40</w:t>
            </w:r>
          </w:p>
        </w:tc>
        <w:tc>
          <w:tcPr>
            <w:tcW w:w="0" w:type="auto"/>
            <w:vAlign w:val="center"/>
            <w:hideMark/>
          </w:tcPr>
          <w:p w14:paraId="49526CB1"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0.75</w:t>
            </w:r>
          </w:p>
        </w:tc>
        <w:tc>
          <w:tcPr>
            <w:tcW w:w="0" w:type="auto"/>
            <w:vAlign w:val="center"/>
            <w:hideMark/>
          </w:tcPr>
          <w:p w14:paraId="7A209970"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4FAB6768"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5</w:t>
            </w:r>
          </w:p>
        </w:tc>
      </w:tr>
      <w:tr w:rsidR="0090729F" w:rsidRPr="001E2F63" w14:paraId="0B958628" w14:textId="77777777" w:rsidTr="00D0554F">
        <w:trPr>
          <w:jc w:val="center"/>
        </w:trPr>
        <w:tc>
          <w:tcPr>
            <w:tcW w:w="0" w:type="auto"/>
            <w:vAlign w:val="center"/>
            <w:hideMark/>
          </w:tcPr>
          <w:p w14:paraId="1DC2E0BF"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9</w:t>
            </w:r>
          </w:p>
        </w:tc>
        <w:tc>
          <w:tcPr>
            <w:tcW w:w="0" w:type="auto"/>
            <w:vAlign w:val="center"/>
            <w:hideMark/>
          </w:tcPr>
          <w:p w14:paraId="5834CEBC"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تساهم التحليلات الذكية في تقليل حالات التعثر الائتماني</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7CEBE9D8"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4.25</w:t>
            </w:r>
          </w:p>
        </w:tc>
        <w:tc>
          <w:tcPr>
            <w:tcW w:w="0" w:type="auto"/>
            <w:vAlign w:val="center"/>
            <w:hideMark/>
          </w:tcPr>
          <w:p w14:paraId="017704B9"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0.88</w:t>
            </w:r>
          </w:p>
        </w:tc>
        <w:tc>
          <w:tcPr>
            <w:tcW w:w="0" w:type="auto"/>
            <w:vAlign w:val="center"/>
            <w:hideMark/>
          </w:tcPr>
          <w:p w14:paraId="4DFCED6C"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7B2D1542"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w:t>
            </w:r>
          </w:p>
        </w:tc>
      </w:tr>
      <w:tr w:rsidR="0090729F" w:rsidRPr="001E2F63" w14:paraId="18E3AC53" w14:textId="77777777" w:rsidTr="00D0554F">
        <w:trPr>
          <w:jc w:val="center"/>
        </w:trPr>
        <w:tc>
          <w:tcPr>
            <w:tcW w:w="0" w:type="auto"/>
            <w:vAlign w:val="center"/>
            <w:hideMark/>
          </w:tcPr>
          <w:p w14:paraId="024865B5"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10</w:t>
            </w:r>
          </w:p>
        </w:tc>
        <w:tc>
          <w:tcPr>
            <w:tcW w:w="0" w:type="auto"/>
            <w:vAlign w:val="center"/>
            <w:hideMark/>
          </w:tcPr>
          <w:p w14:paraId="2E727492"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توفر الأنظمة الذكية تقارير شاملة عن المخاطر المرتبطة بالعملاء</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77EED822"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4.35</w:t>
            </w:r>
          </w:p>
        </w:tc>
        <w:tc>
          <w:tcPr>
            <w:tcW w:w="0" w:type="auto"/>
            <w:vAlign w:val="center"/>
            <w:hideMark/>
          </w:tcPr>
          <w:p w14:paraId="20E6920E"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0.80</w:t>
            </w:r>
          </w:p>
        </w:tc>
        <w:tc>
          <w:tcPr>
            <w:tcW w:w="0" w:type="auto"/>
            <w:vAlign w:val="center"/>
            <w:hideMark/>
          </w:tcPr>
          <w:p w14:paraId="487DE6BF"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210A080D"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3</w:t>
            </w:r>
          </w:p>
        </w:tc>
      </w:tr>
      <w:tr w:rsidR="0090729F" w:rsidRPr="001E2F63" w14:paraId="473AF70C" w14:textId="77777777" w:rsidTr="00D0554F">
        <w:trPr>
          <w:jc w:val="center"/>
        </w:trPr>
        <w:tc>
          <w:tcPr>
            <w:tcW w:w="0" w:type="auto"/>
            <w:vAlign w:val="center"/>
            <w:hideMark/>
          </w:tcPr>
          <w:p w14:paraId="71569835"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11</w:t>
            </w:r>
          </w:p>
        </w:tc>
        <w:tc>
          <w:tcPr>
            <w:tcW w:w="0" w:type="auto"/>
            <w:vAlign w:val="center"/>
            <w:hideMark/>
          </w:tcPr>
          <w:p w14:paraId="221A21F7"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يتم تحديث تقييم مخاطر الائتمان بناءً على نتائج التحليلات الذكية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5F95CC2F"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4.15</w:t>
            </w:r>
          </w:p>
        </w:tc>
        <w:tc>
          <w:tcPr>
            <w:tcW w:w="0" w:type="auto"/>
            <w:vAlign w:val="center"/>
            <w:hideMark/>
          </w:tcPr>
          <w:p w14:paraId="10C6FD8B"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0.72</w:t>
            </w:r>
          </w:p>
        </w:tc>
        <w:tc>
          <w:tcPr>
            <w:tcW w:w="0" w:type="auto"/>
            <w:vAlign w:val="center"/>
            <w:hideMark/>
          </w:tcPr>
          <w:p w14:paraId="3CF98880"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4BF66985"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6</w:t>
            </w:r>
          </w:p>
        </w:tc>
      </w:tr>
      <w:tr w:rsidR="0090729F" w:rsidRPr="001E2F63" w14:paraId="110A238A" w14:textId="77777777" w:rsidTr="00D0554F">
        <w:trPr>
          <w:jc w:val="center"/>
        </w:trPr>
        <w:tc>
          <w:tcPr>
            <w:tcW w:w="0" w:type="auto"/>
            <w:vAlign w:val="center"/>
            <w:hideMark/>
          </w:tcPr>
          <w:p w14:paraId="3C245822"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12</w:t>
            </w:r>
          </w:p>
        </w:tc>
        <w:tc>
          <w:tcPr>
            <w:tcW w:w="0" w:type="auto"/>
            <w:vAlign w:val="center"/>
            <w:hideMark/>
          </w:tcPr>
          <w:p w14:paraId="5955E2D9"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تدعم أدوات الذكاء الاصطناعي قرارات منح الائتمان أو رفضه بكفاءة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4EEC7825"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4.20</w:t>
            </w:r>
          </w:p>
        </w:tc>
        <w:tc>
          <w:tcPr>
            <w:tcW w:w="0" w:type="auto"/>
            <w:vAlign w:val="center"/>
            <w:hideMark/>
          </w:tcPr>
          <w:p w14:paraId="60CA110F"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0.77</w:t>
            </w:r>
          </w:p>
        </w:tc>
        <w:tc>
          <w:tcPr>
            <w:tcW w:w="0" w:type="auto"/>
            <w:vAlign w:val="center"/>
            <w:hideMark/>
          </w:tcPr>
          <w:p w14:paraId="42FD62B0"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0DBFC58B" w14:textId="77777777" w:rsidR="0090729F" w:rsidRPr="001E2F63" w:rsidRDefault="0090729F"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w:t>
            </w:r>
          </w:p>
        </w:tc>
      </w:tr>
      <w:tr w:rsidR="002870DD" w:rsidRPr="001E2F63" w14:paraId="129B4EFE" w14:textId="77777777" w:rsidTr="00D0554F">
        <w:trPr>
          <w:jc w:val="center"/>
        </w:trPr>
        <w:tc>
          <w:tcPr>
            <w:tcW w:w="0" w:type="auto"/>
            <w:gridSpan w:val="2"/>
            <w:vAlign w:val="center"/>
            <w:hideMark/>
          </w:tcPr>
          <w:p w14:paraId="66C14FF6" w14:textId="72B0BC39" w:rsidR="002870DD" w:rsidRPr="001E2F63" w:rsidRDefault="002870DD"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rtl/>
                <w14:ligatures w14:val="none"/>
              </w:rPr>
              <w:t>الإجمالي</w:t>
            </w:r>
          </w:p>
        </w:tc>
        <w:tc>
          <w:tcPr>
            <w:tcW w:w="0" w:type="auto"/>
            <w:vAlign w:val="center"/>
            <w:hideMark/>
          </w:tcPr>
          <w:p w14:paraId="21256D0E" w14:textId="77777777" w:rsidR="002870DD" w:rsidRPr="001E2F63" w:rsidRDefault="002870DD"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14:ligatures w14:val="none"/>
              </w:rPr>
              <w:t>4.28</w:t>
            </w:r>
          </w:p>
        </w:tc>
        <w:tc>
          <w:tcPr>
            <w:tcW w:w="0" w:type="auto"/>
            <w:vAlign w:val="center"/>
            <w:hideMark/>
          </w:tcPr>
          <w:p w14:paraId="33D58003" w14:textId="77777777" w:rsidR="002870DD" w:rsidRPr="001E2F63" w:rsidRDefault="002870DD"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14:ligatures w14:val="none"/>
              </w:rPr>
              <w:t>0.79</w:t>
            </w:r>
          </w:p>
        </w:tc>
        <w:tc>
          <w:tcPr>
            <w:tcW w:w="0" w:type="auto"/>
            <w:gridSpan w:val="2"/>
            <w:vAlign w:val="center"/>
            <w:hideMark/>
          </w:tcPr>
          <w:p w14:paraId="6995524E" w14:textId="77777777" w:rsidR="002870DD" w:rsidRPr="001E2F63" w:rsidRDefault="002870DD" w:rsidP="00D0554F">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rtl/>
                <w14:ligatures w14:val="none"/>
              </w:rPr>
              <w:t>موافق</w:t>
            </w:r>
          </w:p>
          <w:p w14:paraId="39E49E57" w14:textId="4B31048D" w:rsidR="002870DD" w:rsidRPr="001E2F63" w:rsidRDefault="002870DD" w:rsidP="00D0554F">
            <w:pPr>
              <w:bidi/>
              <w:jc w:val="center"/>
              <w:rPr>
                <w:rFonts w:ascii="Sakkal Majalla" w:eastAsia="Times New Roman" w:hAnsi="Sakkal Majalla" w:cs="Sakkal Majalla"/>
                <w:kern w:val="0"/>
                <w:sz w:val="32"/>
                <w:szCs w:val="32"/>
                <w14:ligatures w14:val="none"/>
              </w:rPr>
            </w:pPr>
          </w:p>
        </w:tc>
      </w:tr>
    </w:tbl>
    <w:p w14:paraId="5C1D9657" w14:textId="77777777" w:rsidR="003E4232" w:rsidRPr="001E2F63" w:rsidRDefault="003E4232"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يوضح هذا الجدول نتائج تقييم استجابات عينة الدراسة حول محور دقة تقييم مخاطر الائتمان باستخدام تقنيات الذكاء الاصطناعي في الشركات المالية بالمملكة العربية السعودية. وقد ضم هذا المحور ست عبارات متخصصة تقيس أبعادًا مختلفة تتعلق بكيفية تأثير الذكاء الاصطناعي في تعزيز دقة تقييم الجدارة الائتمانية للعملاء، ودوره في تقليل حالات التعثر، وتحسين تقارير المخاطر المرتبطة بالعملاء، واتخاذ قرارات منح أو رفض الائتمان</w:t>
      </w:r>
      <w:r w:rsidRPr="001E2F63">
        <w:rPr>
          <w:rFonts w:ascii="Sakkal Majalla" w:eastAsia="Times New Roman" w:hAnsi="Sakkal Majalla" w:cs="Sakkal Majalla"/>
          <w:kern w:val="0"/>
          <w:sz w:val="32"/>
          <w:szCs w:val="32"/>
          <w14:ligatures w14:val="none"/>
        </w:rPr>
        <w:t>.</w:t>
      </w:r>
    </w:p>
    <w:p w14:paraId="761D79DE" w14:textId="42BA43F0" w:rsidR="003E4232" w:rsidRPr="001E2F63" w:rsidRDefault="003E4232"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تظهر النتائج أن المتوسطات الحسابية للعبارات تراوحت ما بين (4.15) و(4.40)، وهي جميعها ضمن فئة "موافق"، مما يعكس درجة اتفاق عالية بين أفراد العينة حول كفاءة الذكاء الاصطناعي في تعزيز منظومة تقييم المخاطر الائتمانية داخل مؤسساتهم. فقد حصلت العبارة الثامنة</w:t>
      </w:r>
      <w:r w:rsidRPr="001E2F63">
        <w:rPr>
          <w:rFonts w:ascii="Sakkal Majalla" w:eastAsia="Times New Roman" w:hAnsi="Sakkal Majalla" w:cs="Sakkal Majalla"/>
          <w:kern w:val="0"/>
          <w:sz w:val="32"/>
          <w:szCs w:val="32"/>
          <w14:ligatures w14:val="none"/>
        </w:rPr>
        <w:t>: "</w:t>
      </w:r>
      <w:r w:rsidRPr="001E2F63">
        <w:rPr>
          <w:rFonts w:ascii="Sakkal Majalla" w:eastAsia="Times New Roman" w:hAnsi="Sakkal Majalla" w:cs="Sakkal Majalla"/>
          <w:kern w:val="0"/>
          <w:sz w:val="32"/>
          <w:szCs w:val="32"/>
          <w:rtl/>
          <w14:ligatures w14:val="none"/>
        </w:rPr>
        <w:t>يساعد استخدام تقنيات الذكاء الاصطناعي في زيادة دقة تقييم مخاطر الائتمان</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 xml:space="preserve">على أعلى متوسط حسابي بلغ (4.40)، مع انحراف معياري (0.75). تعكس هذه القيمة مدى إدراك المؤسسات المالية السعودية لأهمية تقنيات الذكاء الاصطناعي في تحسين دقة عمليات التقييم، </w:t>
      </w:r>
      <w:r w:rsidRPr="001E2F63">
        <w:rPr>
          <w:rFonts w:ascii="Sakkal Majalla" w:eastAsia="Times New Roman" w:hAnsi="Sakkal Majalla" w:cs="Sakkal Majalla"/>
          <w:kern w:val="0"/>
          <w:sz w:val="32"/>
          <w:szCs w:val="32"/>
          <w:rtl/>
          <w14:ligatures w14:val="none"/>
        </w:rPr>
        <w:lastRenderedPageBreak/>
        <w:t>وهو ما يشير إلى أنها باتت تعتمد بشكل ملحوظ على هذه التقنيات الحديثة في تقييم الموقف الائتماني للعملاء قبل اتخاذ قرارات التمويل</w:t>
      </w:r>
      <w:r w:rsidRPr="001E2F63">
        <w:rPr>
          <w:rFonts w:ascii="Sakkal Majalla" w:eastAsia="Times New Roman" w:hAnsi="Sakkal Majalla" w:cs="Sakkal Majalla"/>
          <w:kern w:val="0"/>
          <w:sz w:val="32"/>
          <w:szCs w:val="32"/>
          <w14:ligatures w14:val="none"/>
        </w:rPr>
        <w:t>.</w:t>
      </w:r>
    </w:p>
    <w:p w14:paraId="63D939EC" w14:textId="0CE56D00" w:rsidR="003E4232" w:rsidRPr="001E2F63" w:rsidRDefault="003E4232"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من جهة أخرى، جاءت العبارة التاسعة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تساهم التحليلات الذكية في تقليل حالات التعثر الائتماني</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بأقل متوسط (4.25) وأعلى انحراف معياري (0.88)، ما يدل على وجود تباين نسبي في آراء العينة تجاه هذه النقطة تحديدًا. وقد يُعزى هذا التباين إلى اختلاف تطبيقات أنظمة التحليلات الذكية بين المؤسسات المشاركة في الدراسة، أو تفاوت خبراتها السابقة في استخدام الذكاء الاصطناعي للتنبؤ بحالات التعثر، خاصة في بيئة السوق السعودي التي لا تزال في طور التوسع الرقمي</w:t>
      </w:r>
      <w:r w:rsidRPr="001E2F63">
        <w:rPr>
          <w:rFonts w:ascii="Sakkal Majalla" w:eastAsia="Times New Roman" w:hAnsi="Sakkal Majalla" w:cs="Sakkal Majalla"/>
          <w:kern w:val="0"/>
          <w:sz w:val="32"/>
          <w:szCs w:val="32"/>
          <w14:ligatures w14:val="none"/>
        </w:rPr>
        <w:t>.</w:t>
      </w:r>
    </w:p>
    <w:p w14:paraId="1F9011BD" w14:textId="6DC950C5" w:rsidR="003E4232" w:rsidRPr="001E2F63" w:rsidRDefault="003E4232"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العبارة العاشرة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توفر الأنظمة الذكية تقارير شاملة عن المخاطر المرتبطة بالعملاء</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فقد سجلت متوسطًا مرتفعًا (4.35) مع انحراف معياري (0.80)، ما يشير إلى وجود اتفاق قوي حول قدرة الأنظمة الذكية على توفير تقارير متكاملة تدعم متخذ القرار الائتماني بمعلومات دقيقة حول المخاطر المرتبطة بكل عميل. ويؤكد ذلك على الدور المحوري الذي تلعبه أدوات الذكاء الاصطناعي في تحسين أنظمة المعلومات وتقارير تقييم المخاطر داخل المؤسسات المالية، وهو ما يعزز جودة قرارات منح التمويل</w:t>
      </w:r>
      <w:r w:rsidRPr="001E2F63">
        <w:rPr>
          <w:rFonts w:ascii="Sakkal Majalla" w:eastAsia="Times New Roman" w:hAnsi="Sakkal Majalla" w:cs="Sakkal Majalla"/>
          <w:kern w:val="0"/>
          <w:sz w:val="32"/>
          <w:szCs w:val="32"/>
          <w14:ligatures w14:val="none"/>
        </w:rPr>
        <w:t>.</w:t>
      </w:r>
    </w:p>
    <w:p w14:paraId="750554ED" w14:textId="0DF31D5D" w:rsidR="003E4232" w:rsidRPr="001E2F63" w:rsidRDefault="003E4232"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وعند النظر إلى العبارة الحادية عشرة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يتم تحديث تقييم مخاطر الائتمان بناءً على نتائج التحليلات الذكية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والتي جاءت بأقل متوسط (4.15) وأقل انحراف معياري (0.72)، يتبين أن غالبية العينة تتفق على أهمية هذه الخاصية، ولكن بدرجة أقل من باقي العبارات. يمكن تفسير ذلك بأن بعض المؤسسات قد تعتمد على تحديثات دورية وفق جداول زمنية تقليدية وليس بشكل لحظي أو مستمر عبر أدوات الذكاء الاصطناعي، وهو ما يفتح المجال لتطوير البنية الرقمية وتحسين آليات التحديث التلقائي للتقييمات الائتمانية</w:t>
      </w:r>
      <w:r w:rsidRPr="001E2F63">
        <w:rPr>
          <w:rFonts w:ascii="Sakkal Majalla" w:eastAsia="Times New Roman" w:hAnsi="Sakkal Majalla" w:cs="Sakkal Majalla"/>
          <w:kern w:val="0"/>
          <w:sz w:val="32"/>
          <w:szCs w:val="32"/>
          <w14:ligatures w14:val="none"/>
        </w:rPr>
        <w:t>.</w:t>
      </w:r>
    </w:p>
    <w:p w14:paraId="6897FD0F" w14:textId="2B538572" w:rsidR="003E4232" w:rsidRPr="001E2F63" w:rsidRDefault="003E4232"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العبارة الأخيرة في هذا المحور</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تدعم أدوات الذكاء الاصطناعي قرارات منح الائتمان أو رفضه بكفاءة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فقد سجلت متوسطًا (4.20) بانحراف معياري (0.77)، ما يشير إلى اتفاق إيجابي بين المشاركين حول أن أدوات الذكاء الاصطناعي تقدم دعمًا نوعيًا لصناع القرار الائتماني داخل المؤسسات المالية السعودية، سواء من حيث تسريع القرار أو تحسين دقته وتقليل مخاطره، مما يعزز من استقرار النظام المالي بشكل عام</w:t>
      </w:r>
      <w:r w:rsidRPr="001E2F63">
        <w:rPr>
          <w:rFonts w:ascii="Sakkal Majalla" w:eastAsia="Times New Roman" w:hAnsi="Sakkal Majalla" w:cs="Sakkal Majalla"/>
          <w:kern w:val="0"/>
          <w:sz w:val="32"/>
          <w:szCs w:val="32"/>
          <w14:ligatures w14:val="none"/>
        </w:rPr>
        <w:t>.</w:t>
      </w:r>
    </w:p>
    <w:p w14:paraId="29D4171F" w14:textId="77777777" w:rsidR="003E4232" w:rsidRPr="001E2F63" w:rsidRDefault="003E4232"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lastRenderedPageBreak/>
        <w:t>وبالنظر إلى إجمالي نتائج المحور، يتضح أن المتوسط الكلي بلغ (4.28) مع انحراف معياري (0.79)، ما يشير إلى أن الاتجاه العام لاستجابات العينة ضمن فئة "موافق"، وهو ما يعكس توجهًا إيجابيًا ووعيًا متزايدًا في أوساط الشركات المالية السعودية بقدرات الذكاء الاصطناعي في دعم وتحسين تقييم مخاطر الائتمان. هذا الاتجاه يتماشى مع السياسات الرقمية التي تنتهجها المملكة في إطار رؤية 2030، والتي تدعو إلى تعميق استخدام الذكاء الاصطناعي والتقنيات المالية المتقدمة لتحسين جودة واستدامة الخدمات المالية</w:t>
      </w:r>
      <w:r w:rsidRPr="001E2F63">
        <w:rPr>
          <w:rFonts w:ascii="Sakkal Majalla" w:eastAsia="Times New Roman" w:hAnsi="Sakkal Majalla" w:cs="Sakkal Majalla"/>
          <w:kern w:val="0"/>
          <w:sz w:val="32"/>
          <w:szCs w:val="32"/>
          <w14:ligatures w14:val="none"/>
        </w:rPr>
        <w:t>.</w:t>
      </w:r>
    </w:p>
    <w:p w14:paraId="4887BE9A" w14:textId="77777777" w:rsidR="003E4232" w:rsidRPr="001E2F63" w:rsidRDefault="003E4232"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ويمكن أن يُستنتج من خلال قيم الانحراف المعياري التي تراوحت بين (0.72) و(0.88) أن هناك درجة تجانس جيدة نسبيًا في الآراء، مع تباين طفيف في بعض الجزئيات، مما قد يرتبط باختلاف أحجام المؤسسات محل الدراسة، ومستوى البنية التحتية الرقمية، ومدى تقدمها في تطبيق الأنظمة الذكية</w:t>
      </w:r>
      <w:r w:rsidRPr="001E2F63">
        <w:rPr>
          <w:rFonts w:ascii="Sakkal Majalla" w:eastAsia="Times New Roman" w:hAnsi="Sakkal Majalla" w:cs="Sakkal Majalla"/>
          <w:kern w:val="0"/>
          <w:sz w:val="32"/>
          <w:szCs w:val="32"/>
          <w14:ligatures w14:val="none"/>
        </w:rPr>
        <w:t>.</w:t>
      </w:r>
    </w:p>
    <w:p w14:paraId="7D62FD4A" w14:textId="278746E0" w:rsidR="0090729F" w:rsidRPr="001E2F63" w:rsidRDefault="003E4232" w:rsidP="000F0AA2">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توصي هذه النتائج بضرورة زيادة الاستثمار في أنظمة التحليلات الذكية المتعلقة بتقييم الجدارة الائتمانية، وتعزيز قدرة المؤسسات المالية على تحديث بياناتها الائتمانية بشكل مستمر وفوري باستخدام أدوات الذكاء الاصطناعي، الأمر الذي سيُسهم في خفض نسب التعثر وتحقيق استقرار أكبر للقطاع المالي، وتعزيز تنافسيته إقليميًا ودوليًا</w:t>
      </w:r>
      <w:r w:rsidRPr="001E2F63">
        <w:rPr>
          <w:rFonts w:ascii="Sakkal Majalla" w:eastAsia="Times New Roman" w:hAnsi="Sakkal Majalla" w:cs="Sakkal Majalla"/>
          <w:kern w:val="0"/>
          <w:sz w:val="32"/>
          <w:szCs w:val="32"/>
          <w14:ligatures w14:val="none"/>
        </w:rPr>
        <w:t>.</w:t>
      </w:r>
    </w:p>
    <w:p w14:paraId="26AD6D7C" w14:textId="45C5075A" w:rsidR="000F0AA2" w:rsidRPr="001E2F63" w:rsidRDefault="000F0AA2" w:rsidP="000F0AA2">
      <w:pPr>
        <w:pStyle w:val="Caption"/>
        <w:keepNext/>
        <w:rPr>
          <w:rFonts w:ascii="Sakkal Majalla" w:hAnsi="Sakkal Majalla" w:cs="Sakkal Majalla"/>
          <w:b/>
          <w:bCs/>
          <w:sz w:val="32"/>
          <w:szCs w:val="32"/>
        </w:rPr>
      </w:pPr>
      <w:bookmarkStart w:id="26" w:name="_Toc203071846"/>
      <w:r w:rsidRPr="001E2F63">
        <w:rPr>
          <w:rFonts w:ascii="Sakkal Majalla" w:hAnsi="Sakkal Majalla" w:cs="Sakkal Majalla"/>
          <w:b/>
          <w:bCs/>
          <w:sz w:val="32"/>
          <w:szCs w:val="32"/>
          <w:rtl/>
        </w:rPr>
        <w:t xml:space="preserve">جدول </w:t>
      </w: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SEQ</w:instrText>
      </w:r>
      <w:r w:rsidRPr="001E2F63">
        <w:rPr>
          <w:rFonts w:ascii="Sakkal Majalla" w:hAnsi="Sakkal Majalla" w:cs="Sakkal Majalla"/>
          <w:b/>
          <w:bCs/>
          <w:sz w:val="32"/>
          <w:szCs w:val="32"/>
          <w:rtl/>
        </w:rPr>
        <w:instrText xml:space="preserve"> جدول \* </w:instrText>
      </w:r>
      <w:r w:rsidRPr="001E2F63">
        <w:rPr>
          <w:rFonts w:ascii="Sakkal Majalla" w:hAnsi="Sakkal Majalla" w:cs="Sakkal Majalla"/>
          <w:b/>
          <w:bCs/>
          <w:sz w:val="32"/>
          <w:szCs w:val="32"/>
        </w:rPr>
        <w:instrText>ARABIC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tl/>
        </w:rPr>
        <w:fldChar w:fldCharType="separate"/>
      </w:r>
      <w:r w:rsidR="0048302C">
        <w:rPr>
          <w:rFonts w:ascii="Sakkal Majalla" w:hAnsi="Sakkal Majalla" w:cs="Sakkal Majalla"/>
          <w:b/>
          <w:bCs/>
          <w:noProof/>
          <w:sz w:val="32"/>
          <w:szCs w:val="32"/>
          <w:rtl/>
        </w:rPr>
        <w:t>7</w:t>
      </w:r>
      <w:r w:rsidRPr="001E2F63">
        <w:rPr>
          <w:rFonts w:ascii="Sakkal Majalla" w:hAnsi="Sakkal Majalla" w:cs="Sakkal Majalla"/>
          <w:b/>
          <w:bCs/>
          <w:sz w:val="32"/>
          <w:szCs w:val="32"/>
          <w:rtl/>
        </w:rPr>
        <w:fldChar w:fldCharType="end"/>
      </w:r>
      <w:r w:rsidRPr="001E2F63">
        <w:rPr>
          <w:rFonts w:ascii="Sakkal Majalla" w:hAnsi="Sakkal Majalla" w:cs="Sakkal Majalla"/>
          <w:b/>
          <w:bCs/>
          <w:sz w:val="32"/>
          <w:szCs w:val="32"/>
          <w:rtl/>
          <w:lang w:bidi="ar-EG"/>
        </w:rPr>
        <w:t xml:space="preserve"> المحور الثالث: دقة تقييم مخاطر السيولة</w:t>
      </w:r>
      <w:bookmarkEnd w:id="26"/>
    </w:p>
    <w:tbl>
      <w:tblPr>
        <w:tblStyle w:val="TableGridLight"/>
        <w:bidiVisual/>
        <w:tblW w:w="0" w:type="auto"/>
        <w:jc w:val="center"/>
        <w:tblLook w:val="04A0" w:firstRow="1" w:lastRow="0" w:firstColumn="1" w:lastColumn="0" w:noHBand="0" w:noVBand="1"/>
      </w:tblPr>
      <w:tblGrid>
        <w:gridCol w:w="476"/>
        <w:gridCol w:w="4123"/>
        <w:gridCol w:w="1499"/>
        <w:gridCol w:w="1498"/>
        <w:gridCol w:w="872"/>
        <w:gridCol w:w="882"/>
      </w:tblGrid>
      <w:tr w:rsidR="0090729F" w:rsidRPr="001E2F63" w14:paraId="37F6FF95" w14:textId="77777777" w:rsidTr="000F0AA2">
        <w:trPr>
          <w:jc w:val="center"/>
        </w:trPr>
        <w:tc>
          <w:tcPr>
            <w:tcW w:w="0" w:type="auto"/>
            <w:vAlign w:val="center"/>
            <w:hideMark/>
          </w:tcPr>
          <w:p w14:paraId="599BE9E8" w14:textId="77777777" w:rsidR="0090729F" w:rsidRPr="001E2F63" w:rsidRDefault="0090729F" w:rsidP="000F0AA2">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م</w:t>
            </w:r>
          </w:p>
        </w:tc>
        <w:tc>
          <w:tcPr>
            <w:tcW w:w="0" w:type="auto"/>
            <w:vAlign w:val="center"/>
            <w:hideMark/>
          </w:tcPr>
          <w:p w14:paraId="4D694405" w14:textId="77777777" w:rsidR="0090729F" w:rsidRPr="001E2F63" w:rsidRDefault="0090729F" w:rsidP="000F0AA2">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العبـــــارة</w:t>
            </w:r>
          </w:p>
        </w:tc>
        <w:tc>
          <w:tcPr>
            <w:tcW w:w="0" w:type="auto"/>
            <w:vAlign w:val="center"/>
            <w:hideMark/>
          </w:tcPr>
          <w:p w14:paraId="5A634C61" w14:textId="77777777" w:rsidR="0090729F" w:rsidRPr="001E2F63" w:rsidRDefault="0090729F" w:rsidP="000F0AA2">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المتوسط الحسابي</w:t>
            </w:r>
          </w:p>
        </w:tc>
        <w:tc>
          <w:tcPr>
            <w:tcW w:w="0" w:type="auto"/>
            <w:vAlign w:val="center"/>
            <w:hideMark/>
          </w:tcPr>
          <w:p w14:paraId="2E7619E7" w14:textId="77777777" w:rsidR="0090729F" w:rsidRPr="001E2F63" w:rsidRDefault="0090729F" w:rsidP="000F0AA2">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الانحراف المعياري</w:t>
            </w:r>
          </w:p>
        </w:tc>
        <w:tc>
          <w:tcPr>
            <w:tcW w:w="0" w:type="auto"/>
            <w:vAlign w:val="center"/>
            <w:hideMark/>
          </w:tcPr>
          <w:p w14:paraId="03CC85A5" w14:textId="77777777" w:rsidR="0090729F" w:rsidRPr="001E2F63" w:rsidRDefault="0090729F" w:rsidP="000F0AA2">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الاتجاه</w:t>
            </w:r>
          </w:p>
        </w:tc>
        <w:tc>
          <w:tcPr>
            <w:tcW w:w="0" w:type="auto"/>
            <w:vAlign w:val="center"/>
            <w:hideMark/>
          </w:tcPr>
          <w:p w14:paraId="582FAC6F" w14:textId="77777777" w:rsidR="0090729F" w:rsidRPr="001E2F63" w:rsidRDefault="0090729F" w:rsidP="000F0AA2">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الترتيب</w:t>
            </w:r>
          </w:p>
        </w:tc>
      </w:tr>
      <w:tr w:rsidR="0090729F" w:rsidRPr="001E2F63" w14:paraId="7DD75E3C" w14:textId="77777777" w:rsidTr="000F0AA2">
        <w:trPr>
          <w:jc w:val="center"/>
        </w:trPr>
        <w:tc>
          <w:tcPr>
            <w:tcW w:w="0" w:type="auto"/>
            <w:vAlign w:val="center"/>
            <w:hideMark/>
          </w:tcPr>
          <w:p w14:paraId="19B7C821"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13</w:t>
            </w:r>
          </w:p>
        </w:tc>
        <w:tc>
          <w:tcPr>
            <w:tcW w:w="0" w:type="auto"/>
            <w:vAlign w:val="center"/>
            <w:hideMark/>
          </w:tcPr>
          <w:p w14:paraId="3A855B07"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تساعد تقنيات الذكاء الاصطناعي في مراقبة تدفق السيولة بشكل لحظي</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2901E87F"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4.25</w:t>
            </w:r>
          </w:p>
        </w:tc>
        <w:tc>
          <w:tcPr>
            <w:tcW w:w="0" w:type="auto"/>
            <w:vAlign w:val="center"/>
            <w:hideMark/>
          </w:tcPr>
          <w:p w14:paraId="49411884"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0.81</w:t>
            </w:r>
          </w:p>
        </w:tc>
        <w:tc>
          <w:tcPr>
            <w:tcW w:w="0" w:type="auto"/>
            <w:vAlign w:val="center"/>
            <w:hideMark/>
          </w:tcPr>
          <w:p w14:paraId="61566BA0"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4B6BB3A3"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w:t>
            </w:r>
          </w:p>
        </w:tc>
      </w:tr>
      <w:tr w:rsidR="0090729F" w:rsidRPr="001E2F63" w14:paraId="48B653C2" w14:textId="77777777" w:rsidTr="000F0AA2">
        <w:trPr>
          <w:jc w:val="center"/>
        </w:trPr>
        <w:tc>
          <w:tcPr>
            <w:tcW w:w="0" w:type="auto"/>
            <w:vAlign w:val="center"/>
            <w:hideMark/>
          </w:tcPr>
          <w:p w14:paraId="4A4724D3"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14</w:t>
            </w:r>
          </w:p>
        </w:tc>
        <w:tc>
          <w:tcPr>
            <w:tcW w:w="0" w:type="auto"/>
            <w:vAlign w:val="center"/>
            <w:hideMark/>
          </w:tcPr>
          <w:p w14:paraId="265C8467"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تساهم الأنظمة الذكية في تقدير الاحتياجات المستقبلية للسيولة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46501D6A"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4.20</w:t>
            </w:r>
          </w:p>
        </w:tc>
        <w:tc>
          <w:tcPr>
            <w:tcW w:w="0" w:type="auto"/>
            <w:vAlign w:val="center"/>
            <w:hideMark/>
          </w:tcPr>
          <w:p w14:paraId="0A85359E"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0.79</w:t>
            </w:r>
          </w:p>
        </w:tc>
        <w:tc>
          <w:tcPr>
            <w:tcW w:w="0" w:type="auto"/>
            <w:vAlign w:val="center"/>
            <w:hideMark/>
          </w:tcPr>
          <w:p w14:paraId="3366942A"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014ED7B8"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3</w:t>
            </w:r>
          </w:p>
        </w:tc>
      </w:tr>
      <w:tr w:rsidR="0090729F" w:rsidRPr="001E2F63" w14:paraId="053D9AA1" w14:textId="77777777" w:rsidTr="000F0AA2">
        <w:trPr>
          <w:jc w:val="center"/>
        </w:trPr>
        <w:tc>
          <w:tcPr>
            <w:tcW w:w="0" w:type="auto"/>
            <w:vAlign w:val="center"/>
            <w:hideMark/>
          </w:tcPr>
          <w:p w14:paraId="15B80FDF"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15</w:t>
            </w:r>
          </w:p>
        </w:tc>
        <w:tc>
          <w:tcPr>
            <w:tcW w:w="0" w:type="auto"/>
            <w:vAlign w:val="center"/>
            <w:hideMark/>
          </w:tcPr>
          <w:p w14:paraId="5145AD83"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يتم استخدام تحليلات الذكاء الاصطناعي لتحديد الفجوات النقدية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791E49B6"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4.30</w:t>
            </w:r>
          </w:p>
        </w:tc>
        <w:tc>
          <w:tcPr>
            <w:tcW w:w="0" w:type="auto"/>
            <w:vAlign w:val="center"/>
            <w:hideMark/>
          </w:tcPr>
          <w:p w14:paraId="19FEC421"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0.75</w:t>
            </w:r>
          </w:p>
        </w:tc>
        <w:tc>
          <w:tcPr>
            <w:tcW w:w="0" w:type="auto"/>
            <w:vAlign w:val="center"/>
            <w:hideMark/>
          </w:tcPr>
          <w:p w14:paraId="5DB6E6F3"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4CC6E4A0"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5</w:t>
            </w:r>
          </w:p>
        </w:tc>
      </w:tr>
      <w:tr w:rsidR="0090729F" w:rsidRPr="001E2F63" w14:paraId="2F0691C3" w14:textId="77777777" w:rsidTr="000F0AA2">
        <w:trPr>
          <w:jc w:val="center"/>
        </w:trPr>
        <w:tc>
          <w:tcPr>
            <w:tcW w:w="0" w:type="auto"/>
            <w:vAlign w:val="center"/>
            <w:hideMark/>
          </w:tcPr>
          <w:p w14:paraId="2761D76D"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16</w:t>
            </w:r>
          </w:p>
        </w:tc>
        <w:tc>
          <w:tcPr>
            <w:tcW w:w="0" w:type="auto"/>
            <w:vAlign w:val="center"/>
            <w:hideMark/>
          </w:tcPr>
          <w:p w14:paraId="6F922844"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تقلل تقنيات الذكاء الاصطناعي من مخاطر نقص السيولة في الأزمات</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551FB755"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4.35</w:t>
            </w:r>
          </w:p>
        </w:tc>
        <w:tc>
          <w:tcPr>
            <w:tcW w:w="0" w:type="auto"/>
            <w:vAlign w:val="center"/>
            <w:hideMark/>
          </w:tcPr>
          <w:p w14:paraId="3CC910D2"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0.86</w:t>
            </w:r>
          </w:p>
        </w:tc>
        <w:tc>
          <w:tcPr>
            <w:tcW w:w="0" w:type="auto"/>
            <w:vAlign w:val="center"/>
            <w:hideMark/>
          </w:tcPr>
          <w:p w14:paraId="08971312"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26C357A8"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w:t>
            </w:r>
          </w:p>
        </w:tc>
      </w:tr>
      <w:tr w:rsidR="0090729F" w:rsidRPr="001E2F63" w14:paraId="5DC50B3B" w14:textId="77777777" w:rsidTr="000F0AA2">
        <w:trPr>
          <w:jc w:val="center"/>
        </w:trPr>
        <w:tc>
          <w:tcPr>
            <w:tcW w:w="0" w:type="auto"/>
            <w:vAlign w:val="center"/>
            <w:hideMark/>
          </w:tcPr>
          <w:p w14:paraId="2A12B57E"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lastRenderedPageBreak/>
              <w:t>17</w:t>
            </w:r>
          </w:p>
        </w:tc>
        <w:tc>
          <w:tcPr>
            <w:tcW w:w="0" w:type="auto"/>
            <w:vAlign w:val="center"/>
            <w:hideMark/>
          </w:tcPr>
          <w:p w14:paraId="2AC95979"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توفر الأدوات الذكية مؤشرات دقيقة حول مستويات السيولة الفعلية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097A415D"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4.20</w:t>
            </w:r>
          </w:p>
        </w:tc>
        <w:tc>
          <w:tcPr>
            <w:tcW w:w="0" w:type="auto"/>
            <w:vAlign w:val="center"/>
            <w:hideMark/>
          </w:tcPr>
          <w:p w14:paraId="322A4E6C"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0.68</w:t>
            </w:r>
          </w:p>
        </w:tc>
        <w:tc>
          <w:tcPr>
            <w:tcW w:w="0" w:type="auto"/>
            <w:vAlign w:val="center"/>
            <w:hideMark/>
          </w:tcPr>
          <w:p w14:paraId="1C0F6392"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156BA5D1"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6</w:t>
            </w:r>
          </w:p>
        </w:tc>
      </w:tr>
      <w:tr w:rsidR="0090729F" w:rsidRPr="001E2F63" w14:paraId="12951D21" w14:textId="77777777" w:rsidTr="000F0AA2">
        <w:trPr>
          <w:jc w:val="center"/>
        </w:trPr>
        <w:tc>
          <w:tcPr>
            <w:tcW w:w="0" w:type="auto"/>
            <w:vAlign w:val="center"/>
            <w:hideMark/>
          </w:tcPr>
          <w:p w14:paraId="6B4CBB23"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18</w:t>
            </w:r>
          </w:p>
        </w:tc>
        <w:tc>
          <w:tcPr>
            <w:tcW w:w="0" w:type="auto"/>
            <w:vAlign w:val="center"/>
            <w:hideMark/>
          </w:tcPr>
          <w:p w14:paraId="79B40C59"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تدعم الأنظمة الذكية خطط المؤسسة في إدارة السيولة بشكل استباقي</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0B4A9C0F"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4.25</w:t>
            </w:r>
          </w:p>
        </w:tc>
        <w:tc>
          <w:tcPr>
            <w:tcW w:w="0" w:type="auto"/>
            <w:vAlign w:val="center"/>
            <w:hideMark/>
          </w:tcPr>
          <w:p w14:paraId="4851AA50"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0.72</w:t>
            </w:r>
          </w:p>
        </w:tc>
        <w:tc>
          <w:tcPr>
            <w:tcW w:w="0" w:type="auto"/>
            <w:vAlign w:val="center"/>
            <w:hideMark/>
          </w:tcPr>
          <w:p w14:paraId="7FFFA81C"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0DE12D57" w14:textId="77777777" w:rsidR="0090729F" w:rsidRPr="001E2F63" w:rsidRDefault="0090729F"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w:t>
            </w:r>
          </w:p>
        </w:tc>
      </w:tr>
      <w:tr w:rsidR="006D08FE" w:rsidRPr="001E2F63" w14:paraId="5FE0AE23" w14:textId="77777777" w:rsidTr="000F0AA2">
        <w:trPr>
          <w:jc w:val="center"/>
        </w:trPr>
        <w:tc>
          <w:tcPr>
            <w:tcW w:w="0" w:type="auto"/>
            <w:gridSpan w:val="2"/>
            <w:vAlign w:val="center"/>
            <w:hideMark/>
          </w:tcPr>
          <w:p w14:paraId="5EB64615" w14:textId="60E41889" w:rsidR="006D08FE" w:rsidRPr="001E2F63" w:rsidRDefault="006D08FE"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rtl/>
                <w14:ligatures w14:val="none"/>
              </w:rPr>
              <w:t>الإجمالي</w:t>
            </w:r>
          </w:p>
        </w:tc>
        <w:tc>
          <w:tcPr>
            <w:tcW w:w="0" w:type="auto"/>
            <w:vAlign w:val="center"/>
            <w:hideMark/>
          </w:tcPr>
          <w:p w14:paraId="11AB8526" w14:textId="77777777" w:rsidR="006D08FE" w:rsidRPr="001E2F63" w:rsidRDefault="006D08FE"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14:ligatures w14:val="none"/>
              </w:rPr>
              <w:t>4.26</w:t>
            </w:r>
          </w:p>
        </w:tc>
        <w:tc>
          <w:tcPr>
            <w:tcW w:w="0" w:type="auto"/>
            <w:vAlign w:val="center"/>
            <w:hideMark/>
          </w:tcPr>
          <w:p w14:paraId="7C1FBD65" w14:textId="77777777" w:rsidR="006D08FE" w:rsidRPr="001E2F63" w:rsidRDefault="006D08FE"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14:ligatures w14:val="none"/>
              </w:rPr>
              <w:t>0.77</w:t>
            </w:r>
          </w:p>
        </w:tc>
        <w:tc>
          <w:tcPr>
            <w:tcW w:w="0" w:type="auto"/>
            <w:gridSpan w:val="2"/>
            <w:vAlign w:val="center"/>
            <w:hideMark/>
          </w:tcPr>
          <w:p w14:paraId="76EAF023" w14:textId="77777777" w:rsidR="006D08FE" w:rsidRPr="001E2F63" w:rsidRDefault="006D08FE" w:rsidP="000F0AA2">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rtl/>
                <w14:ligatures w14:val="none"/>
              </w:rPr>
              <w:t>موافق</w:t>
            </w:r>
          </w:p>
          <w:p w14:paraId="08271F19" w14:textId="51949D21" w:rsidR="006D08FE" w:rsidRPr="001E2F63" w:rsidRDefault="006D08FE" w:rsidP="000F0AA2">
            <w:pPr>
              <w:jc w:val="center"/>
              <w:rPr>
                <w:rFonts w:ascii="Sakkal Majalla" w:eastAsia="Times New Roman" w:hAnsi="Sakkal Majalla" w:cs="Sakkal Majalla"/>
                <w:kern w:val="0"/>
                <w:sz w:val="32"/>
                <w:szCs w:val="32"/>
                <w14:ligatures w14:val="none"/>
              </w:rPr>
            </w:pPr>
          </w:p>
        </w:tc>
      </w:tr>
    </w:tbl>
    <w:p w14:paraId="57CFAEF2" w14:textId="77777777" w:rsidR="006D08FE" w:rsidRPr="001E2F63" w:rsidRDefault="006D08FE"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يعكس هذا الجدول نتائج محور بالغ الأهمية في إدارة المخاطر المالية، وهو دقة تقييم مخاطر السيولة، وذلك في ظل الاعتماد المتزايد على تقنيات الذكاء الاصطناعي داخل الشركات المالية السعودية. ويمثل هذا المحور جانبًا حيويًا يرتبط بقدرة المؤسسات على إدارة مواردها النقدية بشكل لحظي واستباقي، خاصة في بيئات الأعمال سريعة التقلب والمخاطر</w:t>
      </w:r>
      <w:r w:rsidRPr="001E2F63">
        <w:rPr>
          <w:rFonts w:ascii="Sakkal Majalla" w:eastAsia="Times New Roman" w:hAnsi="Sakkal Majalla" w:cs="Sakkal Majalla"/>
          <w:kern w:val="0"/>
          <w:sz w:val="32"/>
          <w:szCs w:val="32"/>
          <w14:ligatures w14:val="none"/>
        </w:rPr>
        <w:t>.</w:t>
      </w:r>
    </w:p>
    <w:p w14:paraId="55775AF2" w14:textId="0262E533" w:rsidR="006D08FE" w:rsidRPr="001E2F63" w:rsidRDefault="006D08FE"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تشير بيانات الجدول إلى أن جميع العبارات الست المدرجة ضمن هذا المحور حصلت على متوسطات حسابية مرتفعة نسبيًا، تراوحت بين (4.20) و(4.35)، ما يعكس إجماعًا قويًا من المشاركين في الدراسة على أهمية دور الذكاء الاصطناعي في تعزيز دقة إدارة السيولة بالمؤسسات المالية. فقد جاءت العبارة السادسة عشرة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تقلل تقنيات الذكاء الاصطناعي من مخاطر نقص السيولة في الأزمات</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في مقدمة الترتيب بمتوسط حسابي بلغ (4.35) وانحراف معياري (0.86)، الأمر الذي يعكس إدراك المؤسسات السعودية للأهمية المتزايدة للذكاء الاصطناعي كوسيلة فعالة للحد من المخاطر المرتبطة بنقص السيولة، لا سيما في الأوقات الحرجة أو الأزمات المالية التي تتطلب قرارات سريعة تستند إلى بيانات دقيقة وفورية</w:t>
      </w:r>
      <w:r w:rsidRPr="001E2F63">
        <w:rPr>
          <w:rFonts w:ascii="Sakkal Majalla" w:eastAsia="Times New Roman" w:hAnsi="Sakkal Majalla" w:cs="Sakkal Majalla"/>
          <w:kern w:val="0"/>
          <w:sz w:val="32"/>
          <w:szCs w:val="32"/>
          <w14:ligatures w14:val="none"/>
        </w:rPr>
        <w:t>.</w:t>
      </w:r>
    </w:p>
    <w:p w14:paraId="5EE8D85E" w14:textId="5AB1EA9D" w:rsidR="006D08FE" w:rsidRPr="001E2F63" w:rsidRDefault="006D08FE"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من جهة أخرى، جاءت العبارة الخامسة عشرة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يتم استخدام تحليلات الذكاء الاصطناعي لتحديد الفجوات النقدية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في المرتبة الثانية بمتوسط (4.30) وانحراف معياري (0.75)، وهو ما يشير إلى أن أدوات التحليل الذكية باتت مستخدمة بفاعلية للكشف عن مواطن الخلل في السيولة التشغيلية، وتمكين المؤسسات من معالجتها قبل أن تتسبب في تعطيل النشاط المالي أو سداد الالتزامات. وتكشف هذه النتيجة عن توجه متصاعد في المؤسسات المالية السعودية لاعتماد تحليلات متقدمة قائمة على الذكاء الاصطناعي لرصد التدفقات النقدية الفعلية والمتوقعة</w:t>
      </w:r>
      <w:r w:rsidRPr="001E2F63">
        <w:rPr>
          <w:rFonts w:ascii="Sakkal Majalla" w:eastAsia="Times New Roman" w:hAnsi="Sakkal Majalla" w:cs="Sakkal Majalla"/>
          <w:kern w:val="0"/>
          <w:sz w:val="32"/>
          <w:szCs w:val="32"/>
          <w14:ligatures w14:val="none"/>
        </w:rPr>
        <w:t>.</w:t>
      </w:r>
    </w:p>
    <w:p w14:paraId="25C181EA" w14:textId="2615DE26" w:rsidR="006D08FE" w:rsidRPr="001E2F63" w:rsidRDefault="006D08FE"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العبارة الثالثة عشرة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تساعد تقنيات الذكاء الاصطناعي في مراقبة تدفق السيولة بشكل لحظي</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 xml:space="preserve">فقد حققت متوسطًا مرتفعًا بلغ (4.25) مع انحراف معياري (0.81). يشير هذا إلى </w:t>
      </w:r>
      <w:r w:rsidRPr="001E2F63">
        <w:rPr>
          <w:rFonts w:ascii="Sakkal Majalla" w:eastAsia="Times New Roman" w:hAnsi="Sakkal Majalla" w:cs="Sakkal Majalla"/>
          <w:kern w:val="0"/>
          <w:sz w:val="32"/>
          <w:szCs w:val="32"/>
          <w:rtl/>
          <w14:ligatures w14:val="none"/>
        </w:rPr>
        <w:lastRenderedPageBreak/>
        <w:t>اتفاق غالبية العينة على أن تقنيات الذكاء الاصطناعي توفر للمؤسسات المالية أدوات متقدمة تتيح لها مراقبة الوضع النقدي باستمرار، وهو ما يقلل من مخاطر العجز اللحظي ويعزز من قدرة متخذي القرار المالي على التعامل مع أي تقلبات نقدية مفاجئة</w:t>
      </w:r>
      <w:r w:rsidRPr="001E2F63">
        <w:rPr>
          <w:rFonts w:ascii="Sakkal Majalla" w:eastAsia="Times New Roman" w:hAnsi="Sakkal Majalla" w:cs="Sakkal Majalla"/>
          <w:kern w:val="0"/>
          <w:sz w:val="32"/>
          <w:szCs w:val="32"/>
          <w14:ligatures w14:val="none"/>
        </w:rPr>
        <w:t>.</w:t>
      </w:r>
    </w:p>
    <w:p w14:paraId="0BA1B9D7" w14:textId="77777777" w:rsidR="006D08FE" w:rsidRPr="001E2F63" w:rsidRDefault="006D08FE"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فيما جاءت العبارات الرابعة عشرة والثامنة عشرة والخامسة عشرة بمتوسطات متقاربة تراوحت بين (4.20) و(4.25) مع انحرافات معيارية بين (0.68) و(0.79)، وهي تشير إلى وجود رضا ملحوظ من المشاركين عن قدرة الأنظمة الذكية على تقدير الاحتياجات المستقبلية للسيولة، وتوفير مؤشرات دقيقة حول مستويات السيولة المتاحة، بالإضافة إلى دعم خطط المؤسسات في إدارة السيولة بشكل استباقي. يعكس هذا التقارب في التقييمات درجة عالية من التجانس في توجهات العينة نحو الدور الوظيفي المتكامل لتقنيات الذكاء الاصطناعي في إدارة السيولة، ويبرز وعيًا متزايدًا بأهمية الحلول الرقمية في هذا المجال</w:t>
      </w:r>
      <w:r w:rsidRPr="001E2F63">
        <w:rPr>
          <w:rFonts w:ascii="Sakkal Majalla" w:eastAsia="Times New Roman" w:hAnsi="Sakkal Majalla" w:cs="Sakkal Majalla"/>
          <w:kern w:val="0"/>
          <w:sz w:val="32"/>
          <w:szCs w:val="32"/>
          <w14:ligatures w14:val="none"/>
        </w:rPr>
        <w:t>.</w:t>
      </w:r>
    </w:p>
    <w:p w14:paraId="566319B0" w14:textId="2FF8316C" w:rsidR="006D08FE" w:rsidRPr="001E2F63" w:rsidRDefault="006D08FE"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 xml:space="preserve">أما فيما يخص متوسط المحور ككل، فقد بلغ (4.26) مع انحراف معياري (0.77)، وهو ما يندرج ضمن فئة </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موافق</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وفق مقياس ليكرت المستخدم في الدراسة. تدل هذه النتيجة على أن الشركات المالية السعودية أصبحت تعتمد بشكل فعّال على الذكاء الاصطناعي في إدارة السيولة، ولكن مع تفاوت نسبي في مدى استفادتها من القدرات المتقدمة للتحليلات الذكية، الأمر الذي يمكن تفسيره باختلاف حجم المؤسسات ومستوى تطورها التقني</w:t>
      </w:r>
      <w:r w:rsidRPr="001E2F63">
        <w:rPr>
          <w:rFonts w:ascii="Sakkal Majalla" w:eastAsia="Times New Roman" w:hAnsi="Sakkal Majalla" w:cs="Sakkal Majalla"/>
          <w:kern w:val="0"/>
          <w:sz w:val="32"/>
          <w:szCs w:val="32"/>
          <w14:ligatures w14:val="none"/>
        </w:rPr>
        <w:t>.</w:t>
      </w:r>
    </w:p>
    <w:p w14:paraId="32DD51B3" w14:textId="77777777" w:rsidR="006D08FE" w:rsidRPr="001E2F63" w:rsidRDefault="006D08FE"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ويلاحظ من خلال قيم الانحراف المعياري المتقاربة التي تراوحت بين (0.68) و(0.86) أن هناك درجة جيدة من الاتساق في الآراء، مع وجود تباين طفيف في بعض العبارات، خصوصًا المتعلقة بتقليل مخاطر نقص السيولة في الأزمات. وهو ما يعكس اختلافًا في مستويات نضج استراتيجيات إدارة الأزمات النقدية باستخدام الذكاء الاصطناعي بين المؤسسات المشاركة في الدراسة</w:t>
      </w:r>
      <w:r w:rsidRPr="001E2F63">
        <w:rPr>
          <w:rFonts w:ascii="Sakkal Majalla" w:eastAsia="Times New Roman" w:hAnsi="Sakkal Majalla" w:cs="Sakkal Majalla"/>
          <w:kern w:val="0"/>
          <w:sz w:val="32"/>
          <w:szCs w:val="32"/>
          <w14:ligatures w14:val="none"/>
        </w:rPr>
        <w:t>.</w:t>
      </w:r>
    </w:p>
    <w:p w14:paraId="6F9414EB" w14:textId="77777777" w:rsidR="006D08FE" w:rsidRPr="001E2F63" w:rsidRDefault="006D08FE"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تشير هذه النتائج إلى ضرورة تكثيف الاستثمار في تقنيات الذكاء الاصطناعي الخاصة بإدارة السيولة، والعمل على تحسين آليات رصد الفجوات النقدية، وتقدير الاحتياجات المستقبلية بشكل لحظي ودقيق، بما يعزز من جاهزية المؤسسات المالية السعودية لمواجهة التقلبات المالية، ويقلل من المخاطر المرتبطة بعدم توفر السيولة الكافية في الوقت المناسب</w:t>
      </w:r>
      <w:r w:rsidRPr="001E2F63">
        <w:rPr>
          <w:rFonts w:ascii="Sakkal Majalla" w:eastAsia="Times New Roman" w:hAnsi="Sakkal Majalla" w:cs="Sakkal Majalla"/>
          <w:kern w:val="0"/>
          <w:sz w:val="32"/>
          <w:szCs w:val="32"/>
          <w14:ligatures w14:val="none"/>
        </w:rPr>
        <w:t>.</w:t>
      </w:r>
    </w:p>
    <w:p w14:paraId="1EC3B9FA" w14:textId="112BB34D" w:rsidR="0090729F" w:rsidRPr="001E2F63" w:rsidRDefault="006D08FE" w:rsidP="00FA305E">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lastRenderedPageBreak/>
        <w:t>كما توصي الدراسة المؤسسات المالية بضرورة تأهيل الكوادر البشرية المالية على التعامل مع هذه الأنظمة المتطورة، وتعزيز ثقافة اتخاذ القرار المبني على البيانات، بما يسهم في تعزيز الاستقرار المالي وتحقيق أهداف النمو المستدام في إطار توجهات المملكة نحو التحول الرقمي الشامل</w:t>
      </w:r>
      <w:r w:rsidRPr="001E2F63">
        <w:rPr>
          <w:rFonts w:ascii="Sakkal Majalla" w:eastAsia="Times New Roman" w:hAnsi="Sakkal Majalla" w:cs="Sakkal Majalla"/>
          <w:kern w:val="0"/>
          <w:sz w:val="32"/>
          <w:szCs w:val="32"/>
          <w14:ligatures w14:val="none"/>
        </w:rPr>
        <w:t>.</w:t>
      </w:r>
    </w:p>
    <w:p w14:paraId="6C1ED6F2" w14:textId="2115B16E" w:rsidR="00FA305E" w:rsidRPr="001E2F63" w:rsidRDefault="00FA305E" w:rsidP="00FA305E">
      <w:pPr>
        <w:pStyle w:val="Caption"/>
        <w:keepNext/>
        <w:rPr>
          <w:rFonts w:ascii="Sakkal Majalla" w:hAnsi="Sakkal Majalla" w:cs="Sakkal Majalla"/>
          <w:b/>
          <w:bCs/>
          <w:sz w:val="32"/>
          <w:szCs w:val="32"/>
        </w:rPr>
      </w:pPr>
      <w:bookmarkStart w:id="27" w:name="_Toc203071847"/>
      <w:r w:rsidRPr="001E2F63">
        <w:rPr>
          <w:rFonts w:ascii="Sakkal Majalla" w:hAnsi="Sakkal Majalla" w:cs="Sakkal Majalla"/>
          <w:b/>
          <w:bCs/>
          <w:sz w:val="32"/>
          <w:szCs w:val="32"/>
          <w:rtl/>
        </w:rPr>
        <w:t xml:space="preserve">جدول </w:t>
      </w:r>
      <w:r w:rsidRPr="001E2F63">
        <w:rPr>
          <w:rFonts w:ascii="Sakkal Majalla" w:hAnsi="Sakkal Majalla" w:cs="Sakkal Majalla"/>
          <w:b/>
          <w:bCs/>
          <w:sz w:val="32"/>
          <w:szCs w:val="32"/>
          <w:rtl/>
        </w:rPr>
        <w:fldChar w:fldCharType="begin"/>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Pr>
        <w:instrText>SEQ</w:instrText>
      </w:r>
      <w:r w:rsidRPr="001E2F63">
        <w:rPr>
          <w:rFonts w:ascii="Sakkal Majalla" w:hAnsi="Sakkal Majalla" w:cs="Sakkal Majalla"/>
          <w:b/>
          <w:bCs/>
          <w:sz w:val="32"/>
          <w:szCs w:val="32"/>
          <w:rtl/>
        </w:rPr>
        <w:instrText xml:space="preserve"> جدول \* </w:instrText>
      </w:r>
      <w:r w:rsidRPr="001E2F63">
        <w:rPr>
          <w:rFonts w:ascii="Sakkal Majalla" w:hAnsi="Sakkal Majalla" w:cs="Sakkal Majalla"/>
          <w:b/>
          <w:bCs/>
          <w:sz w:val="32"/>
          <w:szCs w:val="32"/>
        </w:rPr>
        <w:instrText>ARABIC</w:instrText>
      </w:r>
      <w:r w:rsidRPr="001E2F63">
        <w:rPr>
          <w:rFonts w:ascii="Sakkal Majalla" w:hAnsi="Sakkal Majalla" w:cs="Sakkal Majalla"/>
          <w:b/>
          <w:bCs/>
          <w:sz w:val="32"/>
          <w:szCs w:val="32"/>
          <w:rtl/>
        </w:rPr>
        <w:instrText xml:space="preserve"> </w:instrText>
      </w:r>
      <w:r w:rsidRPr="001E2F63">
        <w:rPr>
          <w:rFonts w:ascii="Sakkal Majalla" w:hAnsi="Sakkal Majalla" w:cs="Sakkal Majalla"/>
          <w:b/>
          <w:bCs/>
          <w:sz w:val="32"/>
          <w:szCs w:val="32"/>
          <w:rtl/>
        </w:rPr>
        <w:fldChar w:fldCharType="separate"/>
      </w:r>
      <w:r w:rsidR="0048302C">
        <w:rPr>
          <w:rFonts w:ascii="Sakkal Majalla" w:hAnsi="Sakkal Majalla" w:cs="Sakkal Majalla"/>
          <w:b/>
          <w:bCs/>
          <w:noProof/>
          <w:sz w:val="32"/>
          <w:szCs w:val="32"/>
          <w:rtl/>
        </w:rPr>
        <w:t>8</w:t>
      </w:r>
      <w:r w:rsidRPr="001E2F63">
        <w:rPr>
          <w:rFonts w:ascii="Sakkal Majalla" w:hAnsi="Sakkal Majalla" w:cs="Sakkal Majalla"/>
          <w:b/>
          <w:bCs/>
          <w:sz w:val="32"/>
          <w:szCs w:val="32"/>
          <w:rtl/>
        </w:rPr>
        <w:fldChar w:fldCharType="end"/>
      </w:r>
      <w:r w:rsidRPr="001E2F63">
        <w:rPr>
          <w:rFonts w:ascii="Sakkal Majalla" w:hAnsi="Sakkal Majalla" w:cs="Sakkal Majalla"/>
          <w:b/>
          <w:bCs/>
          <w:sz w:val="32"/>
          <w:szCs w:val="32"/>
          <w:rtl/>
          <w:lang w:bidi="ar-EG"/>
        </w:rPr>
        <w:t xml:space="preserve"> المحور الرابع: دقة تقييم مخاطر السوق</w:t>
      </w:r>
      <w:bookmarkEnd w:id="27"/>
    </w:p>
    <w:tbl>
      <w:tblPr>
        <w:tblStyle w:val="TableGridLight"/>
        <w:bidiVisual/>
        <w:tblW w:w="0" w:type="auto"/>
        <w:jc w:val="center"/>
        <w:tblLook w:val="04A0" w:firstRow="1" w:lastRow="0" w:firstColumn="1" w:lastColumn="0" w:noHBand="0" w:noVBand="1"/>
      </w:tblPr>
      <w:tblGrid>
        <w:gridCol w:w="476"/>
        <w:gridCol w:w="4029"/>
        <w:gridCol w:w="1435"/>
        <w:gridCol w:w="1439"/>
        <w:gridCol w:w="1089"/>
        <w:gridCol w:w="882"/>
      </w:tblGrid>
      <w:tr w:rsidR="0090729F" w:rsidRPr="001E2F63" w14:paraId="5C08D06F" w14:textId="77777777" w:rsidTr="00FA305E">
        <w:trPr>
          <w:jc w:val="center"/>
        </w:trPr>
        <w:tc>
          <w:tcPr>
            <w:tcW w:w="0" w:type="auto"/>
            <w:vAlign w:val="center"/>
            <w:hideMark/>
          </w:tcPr>
          <w:p w14:paraId="55C27B51" w14:textId="77777777" w:rsidR="0090729F" w:rsidRPr="001E2F63" w:rsidRDefault="0090729F" w:rsidP="00FA305E">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م</w:t>
            </w:r>
          </w:p>
        </w:tc>
        <w:tc>
          <w:tcPr>
            <w:tcW w:w="0" w:type="auto"/>
            <w:vAlign w:val="center"/>
            <w:hideMark/>
          </w:tcPr>
          <w:p w14:paraId="2101C7EA" w14:textId="77777777" w:rsidR="0090729F" w:rsidRPr="001E2F63" w:rsidRDefault="0090729F" w:rsidP="00FA305E">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العبـــــارة</w:t>
            </w:r>
          </w:p>
        </w:tc>
        <w:tc>
          <w:tcPr>
            <w:tcW w:w="0" w:type="auto"/>
            <w:vAlign w:val="center"/>
            <w:hideMark/>
          </w:tcPr>
          <w:p w14:paraId="5C5F2EA7" w14:textId="77777777" w:rsidR="0090729F" w:rsidRPr="001E2F63" w:rsidRDefault="0090729F" w:rsidP="00FA305E">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المتوسط الحسابي</w:t>
            </w:r>
          </w:p>
        </w:tc>
        <w:tc>
          <w:tcPr>
            <w:tcW w:w="0" w:type="auto"/>
            <w:vAlign w:val="center"/>
            <w:hideMark/>
          </w:tcPr>
          <w:p w14:paraId="4A8DA3EB" w14:textId="77777777" w:rsidR="0090729F" w:rsidRPr="001E2F63" w:rsidRDefault="0090729F" w:rsidP="00FA305E">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الانحراف المعياري</w:t>
            </w:r>
          </w:p>
        </w:tc>
        <w:tc>
          <w:tcPr>
            <w:tcW w:w="0" w:type="auto"/>
            <w:vAlign w:val="center"/>
            <w:hideMark/>
          </w:tcPr>
          <w:p w14:paraId="36D653C0" w14:textId="77777777" w:rsidR="0090729F" w:rsidRPr="001E2F63" w:rsidRDefault="0090729F" w:rsidP="00FA305E">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الاتجاه</w:t>
            </w:r>
          </w:p>
        </w:tc>
        <w:tc>
          <w:tcPr>
            <w:tcW w:w="0" w:type="auto"/>
            <w:vAlign w:val="center"/>
            <w:hideMark/>
          </w:tcPr>
          <w:p w14:paraId="5757BD5F" w14:textId="77777777" w:rsidR="0090729F" w:rsidRPr="001E2F63" w:rsidRDefault="0090729F" w:rsidP="00FA305E">
            <w:pPr>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t>الترتيب</w:t>
            </w:r>
          </w:p>
        </w:tc>
      </w:tr>
      <w:tr w:rsidR="0090729F" w:rsidRPr="001E2F63" w14:paraId="0AAAA843" w14:textId="77777777" w:rsidTr="00FA305E">
        <w:trPr>
          <w:jc w:val="center"/>
        </w:trPr>
        <w:tc>
          <w:tcPr>
            <w:tcW w:w="0" w:type="auto"/>
            <w:vAlign w:val="center"/>
            <w:hideMark/>
          </w:tcPr>
          <w:p w14:paraId="593113E1"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19</w:t>
            </w:r>
          </w:p>
        </w:tc>
        <w:tc>
          <w:tcPr>
            <w:tcW w:w="0" w:type="auto"/>
            <w:vAlign w:val="center"/>
            <w:hideMark/>
          </w:tcPr>
          <w:p w14:paraId="4AD48B9C"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تساهم تقنيات الذكاء الاصطناعي في رصد تقلبات الأسواق بشكل فوري</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56FCB696"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4.50</w:t>
            </w:r>
          </w:p>
        </w:tc>
        <w:tc>
          <w:tcPr>
            <w:tcW w:w="0" w:type="auto"/>
            <w:vAlign w:val="center"/>
            <w:hideMark/>
          </w:tcPr>
          <w:p w14:paraId="37F58D4E"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0.82</w:t>
            </w:r>
          </w:p>
        </w:tc>
        <w:tc>
          <w:tcPr>
            <w:tcW w:w="0" w:type="auto"/>
            <w:vAlign w:val="center"/>
            <w:hideMark/>
          </w:tcPr>
          <w:p w14:paraId="623AC9FE"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 بشدة</w:t>
            </w:r>
          </w:p>
        </w:tc>
        <w:tc>
          <w:tcPr>
            <w:tcW w:w="0" w:type="auto"/>
            <w:vAlign w:val="center"/>
            <w:hideMark/>
          </w:tcPr>
          <w:p w14:paraId="0463FB41"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3</w:t>
            </w:r>
          </w:p>
        </w:tc>
      </w:tr>
      <w:tr w:rsidR="0090729F" w:rsidRPr="001E2F63" w14:paraId="118308EA" w14:textId="77777777" w:rsidTr="00FA305E">
        <w:trPr>
          <w:jc w:val="center"/>
        </w:trPr>
        <w:tc>
          <w:tcPr>
            <w:tcW w:w="0" w:type="auto"/>
            <w:vAlign w:val="center"/>
            <w:hideMark/>
          </w:tcPr>
          <w:p w14:paraId="5005B5EE"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20</w:t>
            </w:r>
          </w:p>
        </w:tc>
        <w:tc>
          <w:tcPr>
            <w:tcW w:w="0" w:type="auto"/>
            <w:vAlign w:val="center"/>
            <w:hideMark/>
          </w:tcPr>
          <w:p w14:paraId="06215005"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تعمل التحليلات الذكية على تحديد تأثير الأحداث الخارجية على السوق</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47077A27"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4.25</w:t>
            </w:r>
          </w:p>
        </w:tc>
        <w:tc>
          <w:tcPr>
            <w:tcW w:w="0" w:type="auto"/>
            <w:vAlign w:val="center"/>
            <w:hideMark/>
          </w:tcPr>
          <w:p w14:paraId="04E5F5B3"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0.70</w:t>
            </w:r>
          </w:p>
        </w:tc>
        <w:tc>
          <w:tcPr>
            <w:tcW w:w="0" w:type="auto"/>
            <w:vAlign w:val="center"/>
            <w:hideMark/>
          </w:tcPr>
          <w:p w14:paraId="050F8B1B"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40582B54"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6</w:t>
            </w:r>
          </w:p>
        </w:tc>
      </w:tr>
      <w:tr w:rsidR="0090729F" w:rsidRPr="001E2F63" w14:paraId="4B4A44DA" w14:textId="77777777" w:rsidTr="00FA305E">
        <w:trPr>
          <w:jc w:val="center"/>
        </w:trPr>
        <w:tc>
          <w:tcPr>
            <w:tcW w:w="0" w:type="auto"/>
            <w:vAlign w:val="center"/>
            <w:hideMark/>
          </w:tcPr>
          <w:p w14:paraId="6AF9B2DA"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21</w:t>
            </w:r>
          </w:p>
        </w:tc>
        <w:tc>
          <w:tcPr>
            <w:tcW w:w="0" w:type="auto"/>
            <w:vAlign w:val="center"/>
            <w:hideMark/>
          </w:tcPr>
          <w:p w14:paraId="084F37BB"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تساعد تقنيات الذكاء الاصطناعي في التنبؤ باتجاهات أسعار الأصول</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6219AF03"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4.35</w:t>
            </w:r>
          </w:p>
        </w:tc>
        <w:tc>
          <w:tcPr>
            <w:tcW w:w="0" w:type="auto"/>
            <w:vAlign w:val="center"/>
            <w:hideMark/>
          </w:tcPr>
          <w:p w14:paraId="0E5BFB22"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0.84</w:t>
            </w:r>
          </w:p>
        </w:tc>
        <w:tc>
          <w:tcPr>
            <w:tcW w:w="0" w:type="auto"/>
            <w:vAlign w:val="center"/>
            <w:hideMark/>
          </w:tcPr>
          <w:p w14:paraId="79BDF02F"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06B43B0E"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w:t>
            </w:r>
          </w:p>
        </w:tc>
      </w:tr>
      <w:tr w:rsidR="0090729F" w:rsidRPr="001E2F63" w14:paraId="2CED6A42" w14:textId="77777777" w:rsidTr="00FA305E">
        <w:trPr>
          <w:jc w:val="center"/>
        </w:trPr>
        <w:tc>
          <w:tcPr>
            <w:tcW w:w="0" w:type="auto"/>
            <w:vAlign w:val="center"/>
            <w:hideMark/>
          </w:tcPr>
          <w:p w14:paraId="7B4044F2"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22</w:t>
            </w:r>
          </w:p>
        </w:tc>
        <w:tc>
          <w:tcPr>
            <w:tcW w:w="0" w:type="auto"/>
            <w:vAlign w:val="center"/>
            <w:hideMark/>
          </w:tcPr>
          <w:p w14:paraId="6BA1EB60"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تدعم الأدوات الذكية قرارات استثمارية دقيقة في ظروف السوق</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3DCFBEA2"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4.30</w:t>
            </w:r>
          </w:p>
        </w:tc>
        <w:tc>
          <w:tcPr>
            <w:tcW w:w="0" w:type="auto"/>
            <w:vAlign w:val="center"/>
            <w:hideMark/>
          </w:tcPr>
          <w:p w14:paraId="65D110F6"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0.79</w:t>
            </w:r>
          </w:p>
        </w:tc>
        <w:tc>
          <w:tcPr>
            <w:tcW w:w="0" w:type="auto"/>
            <w:vAlign w:val="center"/>
            <w:hideMark/>
          </w:tcPr>
          <w:p w14:paraId="20848B7B"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17E7A68F"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w:t>
            </w:r>
          </w:p>
        </w:tc>
      </w:tr>
      <w:tr w:rsidR="0090729F" w:rsidRPr="001E2F63" w14:paraId="425FA8DB" w14:textId="77777777" w:rsidTr="00FA305E">
        <w:trPr>
          <w:jc w:val="center"/>
        </w:trPr>
        <w:tc>
          <w:tcPr>
            <w:tcW w:w="0" w:type="auto"/>
            <w:vAlign w:val="center"/>
            <w:hideMark/>
          </w:tcPr>
          <w:p w14:paraId="2B122332"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23</w:t>
            </w:r>
          </w:p>
        </w:tc>
        <w:tc>
          <w:tcPr>
            <w:tcW w:w="0" w:type="auto"/>
            <w:vAlign w:val="center"/>
            <w:hideMark/>
          </w:tcPr>
          <w:p w14:paraId="71DCF7FF"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تقلل أنظمة الذكاء الاصطناعي من مخاطر السوق عبر تقديم توصيات استباقية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4522F2BD"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4.40</w:t>
            </w:r>
          </w:p>
        </w:tc>
        <w:tc>
          <w:tcPr>
            <w:tcW w:w="0" w:type="auto"/>
            <w:vAlign w:val="center"/>
            <w:hideMark/>
          </w:tcPr>
          <w:p w14:paraId="68C7154C"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0.91</w:t>
            </w:r>
          </w:p>
        </w:tc>
        <w:tc>
          <w:tcPr>
            <w:tcW w:w="0" w:type="auto"/>
            <w:vAlign w:val="center"/>
            <w:hideMark/>
          </w:tcPr>
          <w:p w14:paraId="3889003E"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 بشدة</w:t>
            </w:r>
          </w:p>
        </w:tc>
        <w:tc>
          <w:tcPr>
            <w:tcW w:w="0" w:type="auto"/>
            <w:vAlign w:val="center"/>
            <w:hideMark/>
          </w:tcPr>
          <w:p w14:paraId="7ADB191F"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1</w:t>
            </w:r>
          </w:p>
        </w:tc>
      </w:tr>
      <w:tr w:rsidR="0090729F" w:rsidRPr="001E2F63" w14:paraId="46B603EC" w14:textId="77777777" w:rsidTr="00FA305E">
        <w:trPr>
          <w:jc w:val="center"/>
        </w:trPr>
        <w:tc>
          <w:tcPr>
            <w:tcW w:w="0" w:type="auto"/>
            <w:vAlign w:val="center"/>
            <w:hideMark/>
          </w:tcPr>
          <w:p w14:paraId="6ADDB74B"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24</w:t>
            </w:r>
          </w:p>
        </w:tc>
        <w:tc>
          <w:tcPr>
            <w:tcW w:w="0" w:type="auto"/>
            <w:vAlign w:val="center"/>
            <w:hideMark/>
          </w:tcPr>
          <w:p w14:paraId="56CD9B00" w14:textId="77777777" w:rsidR="0090729F" w:rsidRPr="001E2F63" w:rsidRDefault="0090729F" w:rsidP="00042A02">
            <w:pPr>
              <w:bidi/>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تستخدم المؤسسة تقنيات ذكاء اصطناعي لتقييم أسعار العملات والفائدة</w:t>
            </w:r>
            <w:r w:rsidRPr="001E2F63">
              <w:rPr>
                <w:rFonts w:ascii="Sakkal Majalla" w:eastAsia="Times New Roman" w:hAnsi="Sakkal Majalla" w:cs="Sakkal Majalla"/>
                <w:kern w:val="0"/>
                <w:sz w:val="32"/>
                <w:szCs w:val="32"/>
                <w14:ligatures w14:val="none"/>
              </w:rPr>
              <w:t>.</w:t>
            </w:r>
          </w:p>
        </w:tc>
        <w:tc>
          <w:tcPr>
            <w:tcW w:w="0" w:type="auto"/>
            <w:vAlign w:val="center"/>
            <w:hideMark/>
          </w:tcPr>
          <w:p w14:paraId="28C0386D"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4.20</w:t>
            </w:r>
          </w:p>
        </w:tc>
        <w:tc>
          <w:tcPr>
            <w:tcW w:w="0" w:type="auto"/>
            <w:vAlign w:val="center"/>
            <w:hideMark/>
          </w:tcPr>
          <w:p w14:paraId="714176E0"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0.77</w:t>
            </w:r>
          </w:p>
        </w:tc>
        <w:tc>
          <w:tcPr>
            <w:tcW w:w="0" w:type="auto"/>
            <w:vAlign w:val="center"/>
            <w:hideMark/>
          </w:tcPr>
          <w:p w14:paraId="777A61F0"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موافق</w:t>
            </w:r>
          </w:p>
        </w:tc>
        <w:tc>
          <w:tcPr>
            <w:tcW w:w="0" w:type="auto"/>
            <w:vAlign w:val="center"/>
            <w:hideMark/>
          </w:tcPr>
          <w:p w14:paraId="2D0C2A0D" w14:textId="77777777" w:rsidR="0090729F" w:rsidRPr="001E2F63" w:rsidRDefault="0090729F"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14:ligatures w14:val="none"/>
              </w:rPr>
              <w:t>5</w:t>
            </w:r>
          </w:p>
        </w:tc>
      </w:tr>
      <w:tr w:rsidR="006D08FE" w:rsidRPr="001E2F63" w14:paraId="0AABE424" w14:textId="77777777" w:rsidTr="00FA305E">
        <w:trPr>
          <w:jc w:val="center"/>
        </w:trPr>
        <w:tc>
          <w:tcPr>
            <w:tcW w:w="0" w:type="auto"/>
            <w:gridSpan w:val="2"/>
            <w:vAlign w:val="center"/>
            <w:hideMark/>
          </w:tcPr>
          <w:p w14:paraId="45E78F76" w14:textId="6BAF8833" w:rsidR="006D08FE" w:rsidRPr="001E2F63" w:rsidRDefault="006D08FE"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rtl/>
                <w14:ligatures w14:val="none"/>
              </w:rPr>
              <w:t>الإجمالي</w:t>
            </w:r>
          </w:p>
        </w:tc>
        <w:tc>
          <w:tcPr>
            <w:tcW w:w="0" w:type="auto"/>
            <w:vAlign w:val="center"/>
            <w:hideMark/>
          </w:tcPr>
          <w:p w14:paraId="5F77879E" w14:textId="77777777" w:rsidR="006D08FE" w:rsidRPr="001E2F63" w:rsidRDefault="006D08FE"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14:ligatures w14:val="none"/>
              </w:rPr>
              <w:t>4.33</w:t>
            </w:r>
          </w:p>
        </w:tc>
        <w:tc>
          <w:tcPr>
            <w:tcW w:w="0" w:type="auto"/>
            <w:vAlign w:val="center"/>
            <w:hideMark/>
          </w:tcPr>
          <w:p w14:paraId="079AABDE" w14:textId="77777777" w:rsidR="006D08FE" w:rsidRPr="001E2F63" w:rsidRDefault="006D08FE"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14:ligatures w14:val="none"/>
              </w:rPr>
              <w:t>0.81</w:t>
            </w:r>
          </w:p>
        </w:tc>
        <w:tc>
          <w:tcPr>
            <w:tcW w:w="0" w:type="auto"/>
            <w:gridSpan w:val="2"/>
            <w:vAlign w:val="center"/>
            <w:hideMark/>
          </w:tcPr>
          <w:p w14:paraId="0ABCDE61" w14:textId="59EAC68E" w:rsidR="006D08FE" w:rsidRPr="001E2F63" w:rsidRDefault="006D08FE" w:rsidP="00FA305E">
            <w:pPr>
              <w:jc w:val="center"/>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b/>
                <w:bCs/>
                <w:kern w:val="0"/>
                <w:sz w:val="32"/>
                <w:szCs w:val="32"/>
                <w:rtl/>
                <w14:ligatures w14:val="none"/>
              </w:rPr>
              <w:t>موافق بشدة</w:t>
            </w:r>
          </w:p>
        </w:tc>
      </w:tr>
    </w:tbl>
    <w:p w14:paraId="5A8DA3D9" w14:textId="13C6D8F8"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يعكس هذا الجدول نتائج أحد أهم محاور الدراسة المتعلقة بتطبيقات الذكاء الاصطناعي في إدارة المخاطر المالية، وهو محور دقة تقييم مخاطر السوق</w:t>
      </w:r>
      <w:r w:rsidR="00B5605A" w:rsidRPr="001E2F63">
        <w:rPr>
          <w:rFonts w:ascii="Sakkal Majalla" w:eastAsia="Times New Roman" w:hAnsi="Sakkal Majalla" w:cs="Sakkal Majalla"/>
          <w:kern w:val="0"/>
          <w:sz w:val="32"/>
          <w:szCs w:val="32"/>
          <w:rtl/>
          <w14:ligatures w14:val="none"/>
        </w:rPr>
        <w:t xml:space="preserve"> </w:t>
      </w:r>
      <w:r w:rsidRPr="001E2F63">
        <w:rPr>
          <w:rFonts w:ascii="Sakkal Majalla" w:eastAsia="Times New Roman" w:hAnsi="Sakkal Majalla" w:cs="Sakkal Majalla"/>
          <w:kern w:val="0"/>
          <w:sz w:val="32"/>
          <w:szCs w:val="32"/>
          <w:rtl/>
          <w14:ligatures w14:val="none"/>
        </w:rPr>
        <w:t>يتناول هذا المحور الدور الذي تؤديه تقنيات الذكاء الاصطناعي في رصد تقلبات الأسواق، التنبؤ باتجاهات الأصول، تحليل تأثير العوامل الخارجية، وتقديم توصيات استثمارية استباقية لمواجهة مخاطر السوق المحتملة. وقد شمل المحور ست عبارات قياس محددة تم تقييمها باستخدام مقياس ليكرت الخماسي، مع حساب المتوسطات الحسابية والانحرافات المعيارية وترتيب العبارات</w:t>
      </w:r>
      <w:r w:rsidRPr="001E2F63">
        <w:rPr>
          <w:rFonts w:ascii="Sakkal Majalla" w:eastAsia="Times New Roman" w:hAnsi="Sakkal Majalla" w:cs="Sakkal Majalla"/>
          <w:kern w:val="0"/>
          <w:sz w:val="32"/>
          <w:szCs w:val="32"/>
          <w14:ligatures w14:val="none"/>
        </w:rPr>
        <w:t>.</w:t>
      </w:r>
    </w:p>
    <w:p w14:paraId="06D3A662" w14:textId="2BC718B1"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lastRenderedPageBreak/>
        <w:t>تشير نتائج الجدول بوضوح إلى أن جميع المتوسطات الحسابية للعبارات جاءت مرتفعة، تراوحت بين (4.20) و(4.50)، ما يعكس اتفاقًا قويًا من المشاركين حول أهمية وفعالية الذكاء الاصطناعي في تحسين قدرة المؤسسات المالية السعودية على التعامل مع مخاطر السوق المتقلبة والمعقدة. وقد جاءت العبارة الثالثة والعشرون</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تقلل أنظمة الذكاء الاصطناعي من مخاطر السوق عبر تقديم توصيات استباقية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في المرتبة الأولى بمتوسط (4.40) وانحراف معياري (0.91)، ما يشير إلى قناعة راسخة لدى غالبية المؤسسات المشاركة بالدراسة بأن الأنظمة الذكية تمتلك قدرة حقيقية على تقديم توصيات مبكرة تساعد متخذي القرار في الاستجابة السريعة لأي تقلبات قد تهدد الاستقرار المالي أو استدامة العوائد الاستثمارية</w:t>
      </w:r>
      <w:r w:rsidRPr="001E2F63">
        <w:rPr>
          <w:rFonts w:ascii="Sakkal Majalla" w:eastAsia="Times New Roman" w:hAnsi="Sakkal Majalla" w:cs="Sakkal Majalla"/>
          <w:kern w:val="0"/>
          <w:sz w:val="32"/>
          <w:szCs w:val="32"/>
          <w14:ligatures w14:val="none"/>
        </w:rPr>
        <w:t>.</w:t>
      </w:r>
    </w:p>
    <w:p w14:paraId="00A2BC52" w14:textId="32D34D13"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تلتها العبارة الحادية والعشرون</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تساعد تقنيات الذكاء الاصطناعي في التنبؤ باتجاهات أسعار الأصول</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بمتوسط (4.35) وانحراف معياري (0.84)، ما يعكس اعترافًا بأهمية التحليلات التنبؤية الذكية في تحديد اتجاهات حركة أسعار الأسهم، السلع، العملات، وأدوات الدين، الأمر الذي يعزز قدرة المؤسسات على اتخاذ قرارات استثمارية مبنية على توقعات دقيقة لظروف السوق المستقبلية، ويقلل من تعرضها لمخاطر تقلبات الأسعار المفاجئة</w:t>
      </w:r>
      <w:r w:rsidRPr="001E2F63">
        <w:rPr>
          <w:rFonts w:ascii="Sakkal Majalla" w:eastAsia="Times New Roman" w:hAnsi="Sakkal Majalla" w:cs="Sakkal Majalla"/>
          <w:kern w:val="0"/>
          <w:sz w:val="32"/>
          <w:szCs w:val="32"/>
          <w14:ligatures w14:val="none"/>
        </w:rPr>
        <w:t>.</w:t>
      </w:r>
    </w:p>
    <w:p w14:paraId="7E1F4A89" w14:textId="1E824FC7"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العبارة التاسعة عشرة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تساهم تقنيات الذكاء الاصطناعي في رصد تقلبات الأسواق بشكل فوري</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فقد حصلت على أعلى متوسط (4.50) بانحراف معياري (0.82)، وهو ما يعكس إدراكًا متزايدًا لدى الشركات المالية السعودية لأهمية السرعة في رصد تحركات السوق اللحظية، والاعتماد على أنظمة ذكاء اصطناعي تمتاز بالقدرة على معالجة البيانات الحية الضخمة واكتشاف الأنماط والتغيرات بشكل آني، بما يساهم في تعزيز مرونة المؤسسة تجاه الصدمات السوقية</w:t>
      </w:r>
      <w:r w:rsidRPr="001E2F63">
        <w:rPr>
          <w:rFonts w:ascii="Sakkal Majalla" w:eastAsia="Times New Roman" w:hAnsi="Sakkal Majalla" w:cs="Sakkal Majalla"/>
          <w:kern w:val="0"/>
          <w:sz w:val="32"/>
          <w:szCs w:val="32"/>
          <w14:ligatures w14:val="none"/>
        </w:rPr>
        <w:t>.</w:t>
      </w:r>
    </w:p>
    <w:p w14:paraId="117B652E" w14:textId="1EC6D944"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فيما جاءت العبارة الثانية والعشرون</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تدعم الأدوات الذكية قرارات استثمارية دقيقة في ظروف السوق</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بمتوسط (4.30) وانحراف معياري (0.79)، مما يؤكد توجهًا إيجابيًا نحو استخدام الأدوات الذكية كعامل أساسي في دعم عمليات اتخاذ القرار الاستثماري، خاصة في بيئات السوق المضطربة أو غير المستقرة، إذ تعزز تلك الأدوات من فرص تحقيق العوائد وتقليل الخسائر الناتجة عن اتخاذ قرارات استثمارية غير مبنية على معطيات آنية دقيقة</w:t>
      </w:r>
      <w:r w:rsidRPr="001E2F63">
        <w:rPr>
          <w:rFonts w:ascii="Sakkal Majalla" w:eastAsia="Times New Roman" w:hAnsi="Sakkal Majalla" w:cs="Sakkal Majalla"/>
          <w:kern w:val="0"/>
          <w:sz w:val="32"/>
          <w:szCs w:val="32"/>
          <w14:ligatures w14:val="none"/>
        </w:rPr>
        <w:t>.</w:t>
      </w:r>
    </w:p>
    <w:p w14:paraId="45E55B05" w14:textId="4D89DA99"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العبارة العشرون</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تعمل التحليلات الذكية على تحديد تأثير الأحداث الخارجية على السوق</w:t>
      </w:r>
      <w:r w:rsidRPr="001E2F63">
        <w:rPr>
          <w:rFonts w:ascii="Sakkal Majalla" w:eastAsia="Times New Roman" w:hAnsi="Sakkal Majalla" w:cs="Sakkal Majalla"/>
          <w:kern w:val="0"/>
          <w:sz w:val="32"/>
          <w:szCs w:val="32"/>
          <w14:ligatures w14:val="none"/>
        </w:rPr>
        <w:t xml:space="preserve">", </w:t>
      </w:r>
      <w:r w:rsidRPr="001E2F63">
        <w:rPr>
          <w:rFonts w:ascii="Sakkal Majalla" w:eastAsia="Times New Roman" w:hAnsi="Sakkal Majalla" w:cs="Sakkal Majalla"/>
          <w:kern w:val="0"/>
          <w:sz w:val="32"/>
          <w:szCs w:val="32"/>
          <w:rtl/>
          <w14:ligatures w14:val="none"/>
        </w:rPr>
        <w:t xml:space="preserve">فقد سجلت أقل متوسط (4.25) وأدنى انحراف معياري (0.70)، وهو ما يشير إلى وجود اتفاق ملحوظ حول أهمية هذا الدور، مع تباين أقل نسبيًا بين آراء المشاركين. يمكن تفسير ذلك </w:t>
      </w:r>
      <w:r w:rsidRPr="001E2F63">
        <w:rPr>
          <w:rFonts w:ascii="Sakkal Majalla" w:eastAsia="Times New Roman" w:hAnsi="Sakkal Majalla" w:cs="Sakkal Majalla"/>
          <w:kern w:val="0"/>
          <w:sz w:val="32"/>
          <w:szCs w:val="32"/>
          <w:rtl/>
          <w14:ligatures w14:val="none"/>
        </w:rPr>
        <w:lastRenderedPageBreak/>
        <w:t>بأن قدرة الأنظمة الذكية على تحليل العوامل الخارجية (مثل الأزمات الجيوسياسية، تغيرات السياسات النقدية العالمية، الكوارث الطبيعية) تعتمد بشكل كبير على نوعية البيانات المتوفرة ودرجة نضج الأنظمة المستخدمة</w:t>
      </w:r>
      <w:r w:rsidRPr="001E2F63">
        <w:rPr>
          <w:rFonts w:ascii="Sakkal Majalla" w:eastAsia="Times New Roman" w:hAnsi="Sakkal Majalla" w:cs="Sakkal Majalla"/>
          <w:kern w:val="0"/>
          <w:sz w:val="32"/>
          <w:szCs w:val="32"/>
          <w14:ligatures w14:val="none"/>
        </w:rPr>
        <w:t>.</w:t>
      </w:r>
    </w:p>
    <w:p w14:paraId="0AE1A955" w14:textId="12AC633B"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العبارة الرابعة والعشرون</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تستخدم المؤسسة تقنيات ذكاء اصطناعي لتقييم أسعار العملات والفائدة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فقد جاءت في المرتبة الأخيرة بمتوسط (4.20) وانحراف معياري (0.77)، لكنها لا تزال ضمن فئة "موافق"، ما يعكس أن عددًا من المؤسسات ربما ما زالت في مراحل متفاوتة من تبني أدوات الذكاء الاصطناعي لهذا الجانب تحديدًا، مقارنة بباقي التطبيقات</w:t>
      </w:r>
      <w:r w:rsidRPr="001E2F63">
        <w:rPr>
          <w:rFonts w:ascii="Sakkal Majalla" w:eastAsia="Times New Roman" w:hAnsi="Sakkal Majalla" w:cs="Sakkal Majalla"/>
          <w:kern w:val="0"/>
          <w:sz w:val="32"/>
          <w:szCs w:val="32"/>
          <w14:ligatures w14:val="none"/>
        </w:rPr>
        <w:t>.</w:t>
      </w:r>
    </w:p>
    <w:p w14:paraId="0E29E58B" w14:textId="7A6783EE"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 xml:space="preserve">وبالاطلاع على المتوسط العام لهذا المحور، نجد أنه بلغ (4.33) مع انحراف معياري (0.81)، وهو ما يندرج ضمن فئة </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موافق بشدة</w:t>
      </w:r>
      <w:r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rtl/>
          <w14:ligatures w14:val="none"/>
        </w:rPr>
        <w:t>تعكس هذه النتيجة بوضوح إدراك الشركات المالية السعودية لقيمة الذكاء الاصطناعي كأداة استراتيجية للتعامل مع تقلبات الأسواق، حيث تمثل التوصيات الاستباقية والرصد اللحظي وتحليل التأثيرات الخارجية أدوات أساسية تدعم استمرارية الأعمال وتحقيق الاستقرار المالي في مواجهة المخاطر</w:t>
      </w:r>
      <w:r w:rsidRPr="001E2F63">
        <w:rPr>
          <w:rFonts w:ascii="Sakkal Majalla" w:eastAsia="Times New Roman" w:hAnsi="Sakkal Majalla" w:cs="Sakkal Majalla"/>
          <w:kern w:val="0"/>
          <w:sz w:val="32"/>
          <w:szCs w:val="32"/>
          <w14:ligatures w14:val="none"/>
        </w:rPr>
        <w:t>.</w:t>
      </w:r>
    </w:p>
    <w:p w14:paraId="7857B9CB" w14:textId="77777777"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كما أن قيم الانحراف المعياري، والتي تراوحت بين (0.70) و(0.91)، تشير إلى وجود درجة جيدة من تجانس الآراء، مع تباين طفيف في بعض التطبيقات التنفيذية الخاصة بقدرة الأنظمة على تقديم توصيات استباقية، وهو أمر متوقع نتيجة اختلاف مستوى نضج أدوات الذكاء الاصطناعي بين مؤسسة وأخرى، وكذلك حجم الاستثمار المخصص لهذا المجال</w:t>
      </w:r>
      <w:r w:rsidRPr="001E2F63">
        <w:rPr>
          <w:rFonts w:ascii="Sakkal Majalla" w:eastAsia="Times New Roman" w:hAnsi="Sakkal Majalla" w:cs="Sakkal Majalla"/>
          <w:kern w:val="0"/>
          <w:sz w:val="32"/>
          <w:szCs w:val="32"/>
          <w14:ligatures w14:val="none"/>
        </w:rPr>
        <w:t>.</w:t>
      </w:r>
    </w:p>
    <w:p w14:paraId="587F98B5" w14:textId="7746BCEF" w:rsidR="00570FA8" w:rsidRPr="001E2F63" w:rsidRDefault="00570FA8" w:rsidP="0072390D">
      <w:pPr>
        <w:bidi/>
        <w:spacing w:before="240" w:after="100" w:afterAutospacing="1" w:line="240" w:lineRule="auto"/>
        <w:ind w:firstLine="720"/>
        <w:jc w:val="mediumKashida"/>
        <w:rPr>
          <w:rFonts w:ascii="Sakkal Majalla" w:eastAsia="Times New Roman" w:hAnsi="Sakkal Majalla" w:cs="Sakkal Majalla"/>
          <w:kern w:val="0"/>
          <w:sz w:val="32"/>
          <w:szCs w:val="32"/>
          <w:rtl/>
          <w14:ligatures w14:val="none"/>
        </w:rPr>
      </w:pPr>
      <w:r w:rsidRPr="001E2F63">
        <w:rPr>
          <w:rFonts w:ascii="Sakkal Majalla" w:eastAsia="Times New Roman" w:hAnsi="Sakkal Majalla" w:cs="Sakkal Majalla"/>
          <w:kern w:val="0"/>
          <w:sz w:val="32"/>
          <w:szCs w:val="32"/>
          <w:rtl/>
          <w14:ligatures w14:val="none"/>
        </w:rPr>
        <w:t>وبناءً على هذه النتائج، توصي الدراسة بضرورة تكثيف الاعتماد على تقنيات التحليل التنبئي والأنظمة الذكية لمراقبة الأسواق المالية، مع العمل على تطوير أنظمة قادرة على استشراف تأثيرات الأحداث الخارجية وتوفير توصيات دقيقة لمتخذي القرار، بما يعزز من جاهزية المؤسسات لمواجهة المخاطر السوقية المتسارعة ويحقق استدامة الربحية والاستقرار في ظل تقلبات السوق العالمية</w:t>
      </w:r>
      <w:r w:rsidRPr="001E2F63">
        <w:rPr>
          <w:rFonts w:ascii="Sakkal Majalla" w:eastAsia="Times New Roman" w:hAnsi="Sakkal Majalla" w:cs="Sakkal Majalla"/>
          <w:kern w:val="0"/>
          <w:sz w:val="32"/>
          <w:szCs w:val="32"/>
          <w14:ligatures w14:val="none"/>
        </w:rPr>
        <w:t>.</w:t>
      </w:r>
    </w:p>
    <w:p w14:paraId="5EFA1DB8" w14:textId="77777777" w:rsidR="00B5605A" w:rsidRPr="001E2F63" w:rsidRDefault="00B5605A" w:rsidP="00B5605A">
      <w:pPr>
        <w:bidi/>
        <w:spacing w:before="240" w:after="100" w:afterAutospacing="1" w:line="240" w:lineRule="auto"/>
        <w:ind w:firstLine="720"/>
        <w:jc w:val="mediumKashida"/>
        <w:rPr>
          <w:rFonts w:ascii="Sakkal Majalla" w:eastAsia="Times New Roman" w:hAnsi="Sakkal Majalla" w:cs="Sakkal Majalla"/>
          <w:kern w:val="0"/>
          <w:sz w:val="32"/>
          <w:szCs w:val="32"/>
          <w:rtl/>
          <w14:ligatures w14:val="none"/>
        </w:rPr>
      </w:pPr>
    </w:p>
    <w:p w14:paraId="56EFBD80" w14:textId="77777777" w:rsidR="00B5605A" w:rsidRPr="001E2F63" w:rsidRDefault="00B5605A" w:rsidP="00B5605A">
      <w:pPr>
        <w:bidi/>
        <w:spacing w:before="240" w:after="100" w:afterAutospacing="1" w:line="240" w:lineRule="auto"/>
        <w:ind w:firstLine="720"/>
        <w:jc w:val="mediumKashida"/>
        <w:rPr>
          <w:rFonts w:ascii="Sakkal Majalla" w:eastAsia="Times New Roman" w:hAnsi="Sakkal Majalla" w:cs="Sakkal Majalla"/>
          <w:kern w:val="0"/>
          <w:sz w:val="32"/>
          <w:szCs w:val="32"/>
          <w:rtl/>
          <w14:ligatures w14:val="none"/>
        </w:rPr>
      </w:pPr>
    </w:p>
    <w:p w14:paraId="7EF57721" w14:textId="77777777" w:rsidR="00B5605A" w:rsidRPr="001E2F63" w:rsidRDefault="00B5605A" w:rsidP="00B5605A">
      <w:pPr>
        <w:bidi/>
        <w:spacing w:before="240" w:after="100" w:afterAutospacing="1" w:line="240" w:lineRule="auto"/>
        <w:ind w:firstLine="720"/>
        <w:jc w:val="mediumKashida"/>
        <w:rPr>
          <w:rFonts w:ascii="Sakkal Majalla" w:eastAsia="Times New Roman" w:hAnsi="Sakkal Majalla" w:cs="Sakkal Majalla"/>
          <w:kern w:val="0"/>
          <w:sz w:val="32"/>
          <w:szCs w:val="32"/>
          <w:rtl/>
          <w14:ligatures w14:val="none"/>
        </w:rPr>
      </w:pPr>
    </w:p>
    <w:p w14:paraId="4C11B76D" w14:textId="77777777" w:rsidR="00B5605A" w:rsidRPr="001E2F63" w:rsidRDefault="00B5605A" w:rsidP="00B5605A">
      <w:pPr>
        <w:bidi/>
        <w:spacing w:before="240" w:after="100" w:afterAutospacing="1" w:line="240" w:lineRule="auto"/>
        <w:ind w:firstLine="720"/>
        <w:jc w:val="mediumKashida"/>
        <w:rPr>
          <w:rFonts w:ascii="Sakkal Majalla" w:eastAsia="Times New Roman" w:hAnsi="Sakkal Majalla" w:cs="Sakkal Majalla"/>
          <w:kern w:val="0"/>
          <w:sz w:val="32"/>
          <w:szCs w:val="32"/>
          <w:rtl/>
          <w14:ligatures w14:val="none"/>
        </w:rPr>
      </w:pPr>
    </w:p>
    <w:p w14:paraId="2050C0E3" w14:textId="77777777" w:rsidR="00B5605A" w:rsidRPr="001E2F63" w:rsidRDefault="00B5605A" w:rsidP="00B5605A">
      <w:pPr>
        <w:bidi/>
        <w:spacing w:before="240" w:after="100" w:afterAutospacing="1" w:line="240" w:lineRule="auto"/>
        <w:ind w:firstLine="720"/>
        <w:jc w:val="mediumKashida"/>
        <w:rPr>
          <w:rFonts w:ascii="Sakkal Majalla" w:eastAsia="Times New Roman" w:hAnsi="Sakkal Majalla" w:cs="Sakkal Majalla"/>
          <w:kern w:val="0"/>
          <w:sz w:val="32"/>
          <w:szCs w:val="32"/>
          <w14:ligatures w14:val="none"/>
        </w:rPr>
      </w:pPr>
    </w:p>
    <w:p w14:paraId="1D390129" w14:textId="7106394C" w:rsidR="007B63B4" w:rsidRPr="001E2F63" w:rsidRDefault="003D4BEC" w:rsidP="0072390D">
      <w:pPr>
        <w:bidi/>
        <w:spacing w:before="240" w:line="240" w:lineRule="auto"/>
        <w:jc w:val="mediumKashida"/>
        <w:rPr>
          <w:rFonts w:ascii="Sakkal Majalla" w:hAnsi="Sakkal Majalla" w:cs="Sakkal Majalla"/>
          <w:b/>
          <w:bCs/>
          <w:sz w:val="32"/>
          <w:szCs w:val="32"/>
        </w:rPr>
      </w:pPr>
      <w:r w:rsidRPr="001E2F63">
        <w:rPr>
          <w:rFonts w:ascii="Sakkal Majalla" w:hAnsi="Sakkal Majalla" w:cs="Sakkal Majalla"/>
          <w:b/>
          <w:bCs/>
          <w:sz w:val="32"/>
          <w:szCs w:val="32"/>
          <w:rtl/>
        </w:rPr>
        <w:t xml:space="preserve">اثبات </w:t>
      </w:r>
      <w:r w:rsidR="007B63B4" w:rsidRPr="001E2F63">
        <w:rPr>
          <w:rFonts w:ascii="Sakkal Majalla" w:hAnsi="Sakkal Majalla" w:cs="Sakkal Majalla"/>
          <w:b/>
          <w:bCs/>
          <w:sz w:val="32"/>
          <w:szCs w:val="32"/>
          <w:rtl/>
        </w:rPr>
        <w:t xml:space="preserve">فرضيات الدراسة </w:t>
      </w:r>
    </w:p>
    <w:p w14:paraId="2EEE3EAA" w14:textId="77777777" w:rsidR="007B63B4" w:rsidRPr="001E2F63" w:rsidRDefault="007B63B4" w:rsidP="0072390D">
      <w:pPr>
        <w:numPr>
          <w:ilvl w:val="0"/>
          <w:numId w:val="19"/>
        </w:numPr>
        <w:bidi/>
        <w:spacing w:before="240" w:line="240" w:lineRule="auto"/>
        <w:jc w:val="mediumKashida"/>
        <w:rPr>
          <w:rFonts w:ascii="Sakkal Majalla" w:hAnsi="Sakkal Majalla" w:cs="Sakkal Majalla"/>
          <w:b/>
          <w:bCs/>
          <w:sz w:val="32"/>
          <w:szCs w:val="32"/>
          <w:rtl/>
        </w:rPr>
      </w:pPr>
      <w:r w:rsidRPr="001E2F63">
        <w:rPr>
          <w:rFonts w:ascii="Sakkal Majalla" w:hAnsi="Sakkal Majalla" w:cs="Sakkal Majalla"/>
          <w:b/>
          <w:bCs/>
          <w:sz w:val="32"/>
          <w:szCs w:val="32"/>
          <w:rtl/>
        </w:rPr>
        <w:t>هناك أثر ذو دلالة إحصائية لاستخدام تقنيات الذكاء الاصطناعي على دقة تقييم المخاطر في الشركات المالية بالمملكة العربية السعودية</w:t>
      </w:r>
      <w:r w:rsidRPr="001E2F63">
        <w:rPr>
          <w:rFonts w:ascii="Sakkal Majalla" w:hAnsi="Sakkal Majalla" w:cs="Sakkal Majalla"/>
          <w:b/>
          <w:bCs/>
          <w:sz w:val="32"/>
          <w:szCs w:val="32"/>
        </w:rPr>
        <w:t>.</w:t>
      </w:r>
    </w:p>
    <w:p w14:paraId="4E9A7AFD" w14:textId="31664C70" w:rsidR="002961F8" w:rsidRPr="001E2F63" w:rsidRDefault="002961F8" w:rsidP="002961F8">
      <w:pPr>
        <w:pStyle w:val="Caption"/>
        <w:keepNext/>
        <w:jc w:val="center"/>
        <w:rPr>
          <w:rFonts w:ascii="Sakkal Majalla" w:hAnsi="Sakkal Majalla" w:cs="Sakkal Majalla"/>
          <w:b/>
          <w:bCs/>
          <w:sz w:val="32"/>
          <w:szCs w:val="32"/>
        </w:rPr>
      </w:pPr>
      <w:bookmarkStart w:id="28" w:name="_Toc203071848"/>
      <w:r w:rsidRPr="001E2F63">
        <w:rPr>
          <w:rFonts w:ascii="Sakkal Majalla" w:hAnsi="Sakkal Majalla" w:cs="Sakkal Majalla"/>
          <w:b/>
          <w:bCs/>
          <w:sz w:val="32"/>
          <w:szCs w:val="32"/>
          <w:rtl/>
        </w:rPr>
        <w:t>جدول</w:t>
      </w:r>
      <w:r w:rsidRPr="001E2F63">
        <w:rPr>
          <w:rFonts w:ascii="Sakkal Majalla" w:hAnsi="Sakkal Majalla" w:cs="Sakkal Majalla"/>
          <w:b/>
          <w:bCs/>
          <w:sz w:val="32"/>
          <w:szCs w:val="32"/>
        </w:rPr>
        <w:t xml:space="preserve"> </w:t>
      </w:r>
      <w:r w:rsidRPr="001E2F63">
        <w:rPr>
          <w:rFonts w:ascii="Sakkal Majalla" w:hAnsi="Sakkal Majalla" w:cs="Sakkal Majalla"/>
          <w:b/>
          <w:bCs/>
          <w:sz w:val="32"/>
          <w:szCs w:val="32"/>
        </w:rPr>
        <w:fldChar w:fldCharType="begin"/>
      </w:r>
      <w:r w:rsidRPr="001E2F63">
        <w:rPr>
          <w:rFonts w:ascii="Sakkal Majalla" w:hAnsi="Sakkal Majalla" w:cs="Sakkal Majalla"/>
          <w:b/>
          <w:bCs/>
          <w:sz w:val="32"/>
          <w:szCs w:val="32"/>
        </w:rPr>
        <w:instrText xml:space="preserve"> SEQ </w:instrText>
      </w:r>
      <w:r w:rsidRPr="001E2F63">
        <w:rPr>
          <w:rFonts w:ascii="Sakkal Majalla" w:hAnsi="Sakkal Majalla" w:cs="Sakkal Majalla"/>
          <w:b/>
          <w:bCs/>
          <w:sz w:val="32"/>
          <w:szCs w:val="32"/>
          <w:rtl/>
        </w:rPr>
        <w:instrText>جدول</w:instrText>
      </w:r>
      <w:r w:rsidRPr="001E2F63">
        <w:rPr>
          <w:rFonts w:ascii="Sakkal Majalla" w:hAnsi="Sakkal Majalla" w:cs="Sakkal Majalla"/>
          <w:b/>
          <w:bCs/>
          <w:sz w:val="32"/>
          <w:szCs w:val="32"/>
        </w:rPr>
        <w:instrText xml:space="preserve"> \* ARABIC </w:instrText>
      </w:r>
      <w:r w:rsidRPr="001E2F63">
        <w:rPr>
          <w:rFonts w:ascii="Sakkal Majalla" w:hAnsi="Sakkal Majalla" w:cs="Sakkal Majalla"/>
          <w:b/>
          <w:bCs/>
          <w:sz w:val="32"/>
          <w:szCs w:val="32"/>
        </w:rPr>
        <w:fldChar w:fldCharType="separate"/>
      </w:r>
      <w:r w:rsidR="0048302C">
        <w:rPr>
          <w:rFonts w:ascii="Sakkal Majalla" w:hAnsi="Sakkal Majalla" w:cs="Sakkal Majalla"/>
          <w:b/>
          <w:bCs/>
          <w:noProof/>
          <w:sz w:val="32"/>
          <w:szCs w:val="32"/>
        </w:rPr>
        <w:t>9</w:t>
      </w:r>
      <w:r w:rsidRPr="001E2F63">
        <w:rPr>
          <w:rFonts w:ascii="Sakkal Majalla" w:hAnsi="Sakkal Majalla" w:cs="Sakkal Majalla"/>
          <w:b/>
          <w:bCs/>
          <w:sz w:val="32"/>
          <w:szCs w:val="32"/>
        </w:rPr>
        <w:fldChar w:fldCharType="end"/>
      </w:r>
      <w:r w:rsidRPr="001E2F63">
        <w:rPr>
          <w:rFonts w:ascii="Sakkal Majalla" w:hAnsi="Sakkal Majalla" w:cs="Sakkal Majalla"/>
          <w:b/>
          <w:bCs/>
          <w:sz w:val="32"/>
          <w:szCs w:val="32"/>
          <w:rtl/>
          <w:lang w:bidi="ar-EG"/>
        </w:rPr>
        <w:t xml:space="preserve"> اثبات الفرضية الأولى</w:t>
      </w:r>
      <w:bookmarkEnd w:id="28"/>
    </w:p>
    <w:tbl>
      <w:tblPr>
        <w:tblW w:w="1106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34"/>
        <w:gridCol w:w="1201"/>
        <w:gridCol w:w="1007"/>
        <w:gridCol w:w="1017"/>
        <w:gridCol w:w="1344"/>
        <w:gridCol w:w="997"/>
        <w:gridCol w:w="1359"/>
        <w:gridCol w:w="1152"/>
        <w:gridCol w:w="280"/>
        <w:gridCol w:w="337"/>
        <w:gridCol w:w="321"/>
        <w:gridCol w:w="236"/>
        <w:gridCol w:w="439"/>
        <w:gridCol w:w="439"/>
      </w:tblGrid>
      <w:tr w:rsidR="007C34F1" w:rsidRPr="001E2F63" w14:paraId="6F4A0C31" w14:textId="77777777" w:rsidTr="002961F8">
        <w:trPr>
          <w:cantSplit/>
          <w:jc w:val="center"/>
        </w:trPr>
        <w:tc>
          <w:tcPr>
            <w:tcW w:w="0" w:type="auto"/>
            <w:gridSpan w:val="14"/>
            <w:tcBorders>
              <w:top w:val="nil"/>
              <w:left w:val="nil"/>
              <w:bottom w:val="nil"/>
              <w:right w:val="nil"/>
            </w:tcBorders>
            <w:shd w:val="clear" w:color="auto" w:fill="FFFFFF"/>
            <w:vAlign w:val="center"/>
          </w:tcPr>
          <w:p w14:paraId="2C7067C7"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b/>
                <w:bCs/>
                <w:color w:val="010205"/>
                <w:sz w:val="32"/>
                <w:szCs w:val="32"/>
              </w:rPr>
              <w:t>Model Summary</w:t>
            </w:r>
          </w:p>
        </w:tc>
      </w:tr>
      <w:tr w:rsidR="007C34F1" w:rsidRPr="001E2F63" w14:paraId="12CF92D5" w14:textId="77777777" w:rsidTr="002961F8">
        <w:trPr>
          <w:cantSplit/>
          <w:jc w:val="center"/>
        </w:trPr>
        <w:tc>
          <w:tcPr>
            <w:tcW w:w="0" w:type="auto"/>
            <w:vMerge w:val="restart"/>
            <w:tcBorders>
              <w:top w:val="nil"/>
              <w:left w:val="nil"/>
              <w:bottom w:val="nil"/>
              <w:right w:val="nil"/>
            </w:tcBorders>
            <w:shd w:val="clear" w:color="auto" w:fill="FFFFFF"/>
            <w:vAlign w:val="center"/>
          </w:tcPr>
          <w:p w14:paraId="06C297E9"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Model</w:t>
            </w:r>
          </w:p>
        </w:tc>
        <w:tc>
          <w:tcPr>
            <w:tcW w:w="0" w:type="auto"/>
            <w:vMerge w:val="restart"/>
            <w:tcBorders>
              <w:top w:val="nil"/>
              <w:left w:val="nil"/>
              <w:bottom w:val="nil"/>
              <w:right w:val="single" w:sz="8" w:space="0" w:color="E0E0E0"/>
            </w:tcBorders>
            <w:shd w:val="clear" w:color="auto" w:fill="FFFFFF"/>
            <w:vAlign w:val="center"/>
          </w:tcPr>
          <w:p w14:paraId="724A6C88"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w:t>
            </w:r>
          </w:p>
        </w:tc>
        <w:tc>
          <w:tcPr>
            <w:tcW w:w="0" w:type="auto"/>
            <w:vMerge w:val="restart"/>
            <w:tcBorders>
              <w:top w:val="nil"/>
              <w:left w:val="single" w:sz="8" w:space="0" w:color="E0E0E0"/>
              <w:bottom w:val="nil"/>
              <w:right w:val="single" w:sz="8" w:space="0" w:color="E0E0E0"/>
            </w:tcBorders>
            <w:shd w:val="clear" w:color="auto" w:fill="FFFFFF"/>
            <w:vAlign w:val="center"/>
          </w:tcPr>
          <w:p w14:paraId="2C3281A9"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 Square</w:t>
            </w:r>
          </w:p>
        </w:tc>
        <w:tc>
          <w:tcPr>
            <w:tcW w:w="0" w:type="auto"/>
            <w:vMerge w:val="restart"/>
            <w:tcBorders>
              <w:top w:val="nil"/>
              <w:left w:val="single" w:sz="8" w:space="0" w:color="E0E0E0"/>
              <w:bottom w:val="nil"/>
              <w:right w:val="single" w:sz="8" w:space="0" w:color="E0E0E0"/>
            </w:tcBorders>
            <w:shd w:val="clear" w:color="auto" w:fill="FFFFFF"/>
            <w:vAlign w:val="center"/>
          </w:tcPr>
          <w:p w14:paraId="28A50BBC"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Adjusted R Square</w:t>
            </w:r>
          </w:p>
        </w:tc>
        <w:tc>
          <w:tcPr>
            <w:tcW w:w="0" w:type="auto"/>
            <w:gridSpan w:val="2"/>
            <w:vMerge w:val="restart"/>
            <w:tcBorders>
              <w:top w:val="nil"/>
              <w:left w:val="single" w:sz="8" w:space="0" w:color="E0E0E0"/>
              <w:bottom w:val="nil"/>
              <w:right w:val="single" w:sz="8" w:space="0" w:color="E0E0E0"/>
            </w:tcBorders>
            <w:shd w:val="clear" w:color="auto" w:fill="FFFFFF"/>
            <w:vAlign w:val="center"/>
          </w:tcPr>
          <w:p w14:paraId="5EBFEEE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Std. Error of the Estimate</w:t>
            </w:r>
          </w:p>
        </w:tc>
        <w:tc>
          <w:tcPr>
            <w:tcW w:w="0" w:type="auto"/>
            <w:gridSpan w:val="8"/>
            <w:tcBorders>
              <w:top w:val="nil"/>
              <w:left w:val="single" w:sz="8" w:space="0" w:color="E0E0E0"/>
              <w:bottom w:val="nil"/>
              <w:right w:val="nil"/>
            </w:tcBorders>
            <w:shd w:val="clear" w:color="auto" w:fill="FFFFFF"/>
            <w:vAlign w:val="center"/>
          </w:tcPr>
          <w:p w14:paraId="043C27CD"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Change Statistics</w:t>
            </w:r>
          </w:p>
        </w:tc>
      </w:tr>
      <w:tr w:rsidR="002961F8" w:rsidRPr="001E2F63" w14:paraId="06DDF3C4" w14:textId="77777777" w:rsidTr="002961F8">
        <w:trPr>
          <w:cantSplit/>
          <w:jc w:val="center"/>
        </w:trPr>
        <w:tc>
          <w:tcPr>
            <w:tcW w:w="0" w:type="auto"/>
            <w:vMerge/>
            <w:tcBorders>
              <w:top w:val="nil"/>
              <w:left w:val="nil"/>
              <w:bottom w:val="nil"/>
              <w:right w:val="nil"/>
            </w:tcBorders>
            <w:shd w:val="clear" w:color="auto" w:fill="FFFFFF"/>
            <w:vAlign w:val="center"/>
          </w:tcPr>
          <w:p w14:paraId="4040A110"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vMerge/>
            <w:tcBorders>
              <w:top w:val="nil"/>
              <w:left w:val="nil"/>
              <w:bottom w:val="nil"/>
              <w:right w:val="single" w:sz="8" w:space="0" w:color="E0E0E0"/>
            </w:tcBorders>
            <w:shd w:val="clear" w:color="auto" w:fill="FFFFFF"/>
            <w:vAlign w:val="center"/>
          </w:tcPr>
          <w:p w14:paraId="0A6FB8AF"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vMerge/>
            <w:tcBorders>
              <w:top w:val="nil"/>
              <w:left w:val="single" w:sz="8" w:space="0" w:color="E0E0E0"/>
              <w:bottom w:val="nil"/>
              <w:right w:val="single" w:sz="8" w:space="0" w:color="E0E0E0"/>
            </w:tcBorders>
            <w:shd w:val="clear" w:color="auto" w:fill="FFFFFF"/>
            <w:vAlign w:val="center"/>
          </w:tcPr>
          <w:p w14:paraId="7B0CCB31"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vMerge/>
            <w:tcBorders>
              <w:top w:val="nil"/>
              <w:left w:val="single" w:sz="8" w:space="0" w:color="E0E0E0"/>
              <w:bottom w:val="nil"/>
              <w:right w:val="single" w:sz="8" w:space="0" w:color="E0E0E0"/>
            </w:tcBorders>
            <w:shd w:val="clear" w:color="auto" w:fill="FFFFFF"/>
            <w:vAlign w:val="center"/>
          </w:tcPr>
          <w:p w14:paraId="34DC0ACA"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gridSpan w:val="2"/>
            <w:vMerge/>
            <w:tcBorders>
              <w:top w:val="nil"/>
              <w:left w:val="single" w:sz="8" w:space="0" w:color="E0E0E0"/>
              <w:bottom w:val="nil"/>
              <w:right w:val="single" w:sz="8" w:space="0" w:color="E0E0E0"/>
            </w:tcBorders>
            <w:shd w:val="clear" w:color="auto" w:fill="FFFFFF"/>
            <w:vAlign w:val="center"/>
          </w:tcPr>
          <w:p w14:paraId="7896C81D"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4B87ED7B"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 Square Change</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38AE65B8"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F Change</w:t>
            </w:r>
          </w:p>
        </w:tc>
        <w:tc>
          <w:tcPr>
            <w:tcW w:w="0" w:type="auto"/>
            <w:gridSpan w:val="2"/>
            <w:tcBorders>
              <w:top w:val="nil"/>
              <w:left w:val="single" w:sz="8" w:space="0" w:color="E0E0E0"/>
              <w:bottom w:val="single" w:sz="8" w:space="0" w:color="152935"/>
              <w:right w:val="single" w:sz="8" w:space="0" w:color="E0E0E0"/>
            </w:tcBorders>
            <w:shd w:val="clear" w:color="auto" w:fill="FFFFFF"/>
            <w:vAlign w:val="center"/>
          </w:tcPr>
          <w:p w14:paraId="15811C1D"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df1</w:t>
            </w:r>
          </w:p>
        </w:tc>
        <w:tc>
          <w:tcPr>
            <w:tcW w:w="0" w:type="auto"/>
            <w:gridSpan w:val="2"/>
            <w:tcBorders>
              <w:top w:val="nil"/>
              <w:left w:val="single" w:sz="8" w:space="0" w:color="E0E0E0"/>
              <w:bottom w:val="single" w:sz="8" w:space="0" w:color="152935"/>
              <w:right w:val="single" w:sz="8" w:space="0" w:color="E0E0E0"/>
            </w:tcBorders>
            <w:shd w:val="clear" w:color="auto" w:fill="FFFFFF"/>
            <w:vAlign w:val="center"/>
          </w:tcPr>
          <w:p w14:paraId="152036F7"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df2</w:t>
            </w:r>
          </w:p>
        </w:tc>
        <w:tc>
          <w:tcPr>
            <w:tcW w:w="0" w:type="auto"/>
            <w:gridSpan w:val="2"/>
            <w:tcBorders>
              <w:top w:val="nil"/>
              <w:left w:val="single" w:sz="8" w:space="0" w:color="E0E0E0"/>
              <w:bottom w:val="single" w:sz="8" w:space="0" w:color="152935"/>
              <w:right w:val="nil"/>
            </w:tcBorders>
            <w:shd w:val="clear" w:color="auto" w:fill="FFFFFF"/>
            <w:vAlign w:val="center"/>
          </w:tcPr>
          <w:p w14:paraId="0FE95E93"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 F Change</w:t>
            </w:r>
          </w:p>
        </w:tc>
      </w:tr>
      <w:tr w:rsidR="002961F8" w:rsidRPr="001E2F63" w14:paraId="7ED0C2F9" w14:textId="77777777" w:rsidTr="002961F8">
        <w:trPr>
          <w:cantSplit/>
          <w:jc w:val="center"/>
        </w:trPr>
        <w:tc>
          <w:tcPr>
            <w:tcW w:w="0" w:type="auto"/>
            <w:tcBorders>
              <w:top w:val="single" w:sz="8" w:space="0" w:color="152935"/>
              <w:left w:val="nil"/>
              <w:bottom w:val="single" w:sz="8" w:space="0" w:color="152935"/>
              <w:right w:val="nil"/>
            </w:tcBorders>
            <w:shd w:val="clear" w:color="auto" w:fill="E0E0E0"/>
            <w:vAlign w:val="center"/>
          </w:tcPr>
          <w:p w14:paraId="0BDD48D3"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0" w:type="auto"/>
            <w:tcBorders>
              <w:top w:val="single" w:sz="8" w:space="0" w:color="152935"/>
              <w:left w:val="nil"/>
              <w:bottom w:val="single" w:sz="8" w:space="0" w:color="152935"/>
              <w:right w:val="single" w:sz="8" w:space="0" w:color="E0E0E0"/>
            </w:tcBorders>
            <w:shd w:val="clear" w:color="auto" w:fill="FFFFFF"/>
            <w:vAlign w:val="center"/>
          </w:tcPr>
          <w:p w14:paraId="433F76FB"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.086</w:t>
            </w:r>
            <w:r w:rsidRPr="001E2F63">
              <w:rPr>
                <w:rFonts w:ascii="Sakkal Majalla" w:hAnsi="Sakkal Majalla" w:cs="Sakkal Majalla"/>
                <w:color w:val="010205"/>
                <w:sz w:val="32"/>
                <w:szCs w:val="32"/>
                <w:vertAlign w:val="superscript"/>
              </w:rPr>
              <w:t>a</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74C45B17"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.007</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2BE76E6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-.324-</w:t>
            </w:r>
          </w:p>
        </w:tc>
        <w:tc>
          <w:tcPr>
            <w:tcW w:w="0" w:type="auto"/>
            <w:gridSpan w:val="2"/>
            <w:tcBorders>
              <w:top w:val="single" w:sz="8" w:space="0" w:color="152935"/>
              <w:left w:val="single" w:sz="8" w:space="0" w:color="E0E0E0"/>
              <w:bottom w:val="single" w:sz="8" w:space="0" w:color="152935"/>
              <w:right w:val="single" w:sz="8" w:space="0" w:color="E0E0E0"/>
            </w:tcBorders>
            <w:shd w:val="clear" w:color="auto" w:fill="FFFFFF"/>
            <w:vAlign w:val="center"/>
          </w:tcPr>
          <w:p w14:paraId="68823DCD"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.37500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6789D503"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.007</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2DBDB16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.022</w:t>
            </w:r>
          </w:p>
        </w:tc>
        <w:tc>
          <w:tcPr>
            <w:tcW w:w="0" w:type="auto"/>
            <w:gridSpan w:val="2"/>
            <w:tcBorders>
              <w:top w:val="single" w:sz="8" w:space="0" w:color="152935"/>
              <w:left w:val="single" w:sz="8" w:space="0" w:color="E0E0E0"/>
              <w:bottom w:val="single" w:sz="8" w:space="0" w:color="152935"/>
              <w:right w:val="single" w:sz="8" w:space="0" w:color="E0E0E0"/>
            </w:tcBorders>
            <w:shd w:val="clear" w:color="auto" w:fill="FFFFFF"/>
            <w:vAlign w:val="center"/>
          </w:tcPr>
          <w:p w14:paraId="614A8F2F"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w:t>
            </w:r>
          </w:p>
        </w:tc>
        <w:tc>
          <w:tcPr>
            <w:tcW w:w="0" w:type="auto"/>
            <w:gridSpan w:val="2"/>
            <w:tcBorders>
              <w:top w:val="single" w:sz="8" w:space="0" w:color="152935"/>
              <w:left w:val="single" w:sz="8" w:space="0" w:color="E0E0E0"/>
              <w:bottom w:val="single" w:sz="8" w:space="0" w:color="152935"/>
              <w:right w:val="single" w:sz="8" w:space="0" w:color="E0E0E0"/>
            </w:tcBorders>
            <w:shd w:val="clear" w:color="auto" w:fill="FFFFFF"/>
            <w:vAlign w:val="center"/>
          </w:tcPr>
          <w:p w14:paraId="0463D9B7"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w:t>
            </w:r>
          </w:p>
        </w:tc>
        <w:tc>
          <w:tcPr>
            <w:tcW w:w="0" w:type="auto"/>
            <w:gridSpan w:val="2"/>
            <w:tcBorders>
              <w:top w:val="single" w:sz="8" w:space="0" w:color="152935"/>
              <w:left w:val="single" w:sz="8" w:space="0" w:color="E0E0E0"/>
              <w:bottom w:val="single" w:sz="8" w:space="0" w:color="152935"/>
              <w:right w:val="nil"/>
            </w:tcBorders>
            <w:shd w:val="clear" w:color="auto" w:fill="FFFFFF"/>
            <w:vAlign w:val="center"/>
          </w:tcPr>
          <w:p w14:paraId="05A3FA94"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.891</w:t>
            </w:r>
          </w:p>
        </w:tc>
      </w:tr>
      <w:tr w:rsidR="007C34F1" w:rsidRPr="001E2F63" w14:paraId="630AEB97" w14:textId="77777777" w:rsidTr="002961F8">
        <w:trPr>
          <w:cantSplit/>
          <w:jc w:val="center"/>
        </w:trPr>
        <w:tc>
          <w:tcPr>
            <w:tcW w:w="0" w:type="auto"/>
            <w:gridSpan w:val="14"/>
            <w:tcBorders>
              <w:top w:val="nil"/>
              <w:left w:val="nil"/>
              <w:bottom w:val="nil"/>
              <w:right w:val="nil"/>
            </w:tcBorders>
            <w:shd w:val="clear" w:color="auto" w:fill="FFFFFF"/>
            <w:vAlign w:val="center"/>
          </w:tcPr>
          <w:p w14:paraId="29D4C80A" w14:textId="28969BD0"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Predictors: (Constant), </w:t>
            </w:r>
            <w:r w:rsidR="00675441" w:rsidRPr="001E2F63">
              <w:rPr>
                <w:rFonts w:ascii="Sakkal Majalla" w:hAnsi="Sakkal Majalla" w:cs="Sakkal Majalla"/>
                <w:color w:val="010205"/>
                <w:sz w:val="32"/>
                <w:szCs w:val="32"/>
                <w:rtl/>
              </w:rPr>
              <w:t>تقنيات الذكاء الاصطناعي</w:t>
            </w:r>
          </w:p>
        </w:tc>
      </w:tr>
      <w:tr w:rsidR="007C34F1" w:rsidRPr="001E2F63" w14:paraId="1E1289BD" w14:textId="77777777" w:rsidTr="002961F8">
        <w:trPr>
          <w:gridAfter w:val="7"/>
          <w:wAfter w:w="3068" w:type="dxa"/>
          <w:cantSplit/>
          <w:jc w:val="center"/>
        </w:trPr>
        <w:tc>
          <w:tcPr>
            <w:tcW w:w="7995" w:type="dxa"/>
            <w:gridSpan w:val="7"/>
            <w:tcBorders>
              <w:top w:val="nil"/>
              <w:left w:val="nil"/>
              <w:bottom w:val="nil"/>
              <w:right w:val="nil"/>
            </w:tcBorders>
            <w:shd w:val="clear" w:color="auto" w:fill="FFFFFF"/>
            <w:vAlign w:val="center"/>
          </w:tcPr>
          <w:p w14:paraId="7E3A4FC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proofErr w:type="spellStart"/>
            <w:r w:rsidRPr="001E2F63">
              <w:rPr>
                <w:rFonts w:ascii="Sakkal Majalla" w:hAnsi="Sakkal Majalla" w:cs="Sakkal Majalla"/>
                <w:b/>
                <w:bCs/>
                <w:color w:val="010205"/>
                <w:sz w:val="32"/>
                <w:szCs w:val="32"/>
              </w:rPr>
              <w:t>ANOVA</w:t>
            </w:r>
            <w:r w:rsidRPr="001E2F63">
              <w:rPr>
                <w:rFonts w:ascii="Sakkal Majalla" w:hAnsi="Sakkal Majalla" w:cs="Sakkal Majalla"/>
                <w:b/>
                <w:bCs/>
                <w:color w:val="010205"/>
                <w:sz w:val="32"/>
                <w:szCs w:val="32"/>
                <w:vertAlign w:val="superscript"/>
              </w:rPr>
              <w:t>a</w:t>
            </w:r>
            <w:proofErr w:type="spellEnd"/>
          </w:p>
        </w:tc>
      </w:tr>
      <w:tr w:rsidR="002961F8" w:rsidRPr="001E2F63" w14:paraId="3B93745A" w14:textId="77777777" w:rsidTr="002961F8">
        <w:trPr>
          <w:gridAfter w:val="7"/>
          <w:wAfter w:w="3068" w:type="dxa"/>
          <w:cantSplit/>
          <w:jc w:val="center"/>
        </w:trPr>
        <w:tc>
          <w:tcPr>
            <w:tcW w:w="0" w:type="auto"/>
            <w:gridSpan w:val="2"/>
            <w:tcBorders>
              <w:top w:val="nil"/>
              <w:left w:val="nil"/>
              <w:bottom w:val="single" w:sz="8" w:space="0" w:color="152935"/>
              <w:right w:val="nil"/>
            </w:tcBorders>
            <w:shd w:val="clear" w:color="auto" w:fill="FFFFFF"/>
            <w:vAlign w:val="center"/>
          </w:tcPr>
          <w:p w14:paraId="483ADD6B"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Model</w:t>
            </w:r>
          </w:p>
        </w:tc>
        <w:tc>
          <w:tcPr>
            <w:tcW w:w="1024" w:type="dxa"/>
            <w:tcBorders>
              <w:top w:val="nil"/>
              <w:left w:val="nil"/>
              <w:bottom w:val="single" w:sz="8" w:space="0" w:color="152935"/>
              <w:right w:val="single" w:sz="8" w:space="0" w:color="E0E0E0"/>
            </w:tcBorders>
            <w:shd w:val="clear" w:color="auto" w:fill="FFFFFF"/>
            <w:vAlign w:val="center"/>
          </w:tcPr>
          <w:p w14:paraId="154D2FD6"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Sum of Squares</w:t>
            </w:r>
          </w:p>
        </w:tc>
        <w:tc>
          <w:tcPr>
            <w:tcW w:w="958" w:type="dxa"/>
            <w:tcBorders>
              <w:top w:val="nil"/>
              <w:left w:val="single" w:sz="8" w:space="0" w:color="E0E0E0"/>
              <w:bottom w:val="single" w:sz="8" w:space="0" w:color="152935"/>
              <w:right w:val="single" w:sz="8" w:space="0" w:color="E0E0E0"/>
            </w:tcBorders>
            <w:shd w:val="clear" w:color="auto" w:fill="FFFFFF"/>
            <w:vAlign w:val="center"/>
          </w:tcPr>
          <w:p w14:paraId="4D30CFAD"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w:t>
            </w:r>
          </w:p>
        </w:tc>
        <w:tc>
          <w:tcPr>
            <w:tcW w:w="1370" w:type="dxa"/>
            <w:tcBorders>
              <w:top w:val="nil"/>
              <w:left w:val="single" w:sz="8" w:space="0" w:color="E0E0E0"/>
              <w:bottom w:val="single" w:sz="8" w:space="0" w:color="152935"/>
              <w:right w:val="single" w:sz="8" w:space="0" w:color="E0E0E0"/>
            </w:tcBorders>
            <w:shd w:val="clear" w:color="auto" w:fill="FFFFFF"/>
            <w:vAlign w:val="center"/>
          </w:tcPr>
          <w:p w14:paraId="649BFCC2"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Mean Square</w:t>
            </w:r>
          </w:p>
        </w:tc>
        <w:tc>
          <w:tcPr>
            <w:tcW w:w="1023" w:type="dxa"/>
            <w:tcBorders>
              <w:top w:val="nil"/>
              <w:left w:val="single" w:sz="8" w:space="0" w:color="E0E0E0"/>
              <w:bottom w:val="single" w:sz="8" w:space="0" w:color="152935"/>
              <w:right w:val="single" w:sz="8" w:space="0" w:color="E0E0E0"/>
            </w:tcBorders>
            <w:shd w:val="clear" w:color="auto" w:fill="FFFFFF"/>
            <w:vAlign w:val="center"/>
          </w:tcPr>
          <w:p w14:paraId="4F3C814E"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F</w:t>
            </w:r>
          </w:p>
        </w:tc>
        <w:tc>
          <w:tcPr>
            <w:tcW w:w="1464" w:type="dxa"/>
            <w:tcBorders>
              <w:top w:val="nil"/>
              <w:left w:val="single" w:sz="8" w:space="0" w:color="E0E0E0"/>
              <w:bottom w:val="single" w:sz="8" w:space="0" w:color="152935"/>
              <w:right w:val="nil"/>
            </w:tcBorders>
            <w:shd w:val="clear" w:color="auto" w:fill="FFFFFF"/>
            <w:vAlign w:val="center"/>
          </w:tcPr>
          <w:p w14:paraId="5F397D94"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w:t>
            </w:r>
          </w:p>
        </w:tc>
      </w:tr>
      <w:tr w:rsidR="002961F8" w:rsidRPr="001E2F63" w14:paraId="79CF3FCB" w14:textId="77777777" w:rsidTr="002961F8">
        <w:trPr>
          <w:gridAfter w:val="7"/>
          <w:wAfter w:w="3068" w:type="dxa"/>
          <w:cantSplit/>
          <w:jc w:val="center"/>
        </w:trPr>
        <w:tc>
          <w:tcPr>
            <w:tcW w:w="0" w:type="auto"/>
            <w:vMerge w:val="restart"/>
            <w:tcBorders>
              <w:top w:val="single" w:sz="8" w:space="0" w:color="152935"/>
              <w:left w:val="nil"/>
              <w:bottom w:val="single" w:sz="8" w:space="0" w:color="152935"/>
              <w:right w:val="nil"/>
            </w:tcBorders>
            <w:shd w:val="clear" w:color="auto" w:fill="E0E0E0"/>
            <w:vAlign w:val="center"/>
          </w:tcPr>
          <w:p w14:paraId="22E37584"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0" w:type="auto"/>
            <w:tcBorders>
              <w:top w:val="single" w:sz="8" w:space="0" w:color="152935"/>
              <w:left w:val="nil"/>
              <w:bottom w:val="single" w:sz="8" w:space="0" w:color="AEAEAE"/>
              <w:right w:val="nil"/>
            </w:tcBorders>
            <w:shd w:val="clear" w:color="auto" w:fill="E0E0E0"/>
            <w:vAlign w:val="center"/>
          </w:tcPr>
          <w:p w14:paraId="0B20141C"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Regression</w:t>
            </w:r>
          </w:p>
        </w:tc>
        <w:tc>
          <w:tcPr>
            <w:tcW w:w="1024" w:type="dxa"/>
            <w:tcBorders>
              <w:top w:val="single" w:sz="8" w:space="0" w:color="152935"/>
              <w:left w:val="nil"/>
              <w:bottom w:val="single" w:sz="8" w:space="0" w:color="AEAEAE"/>
              <w:right w:val="single" w:sz="8" w:space="0" w:color="E0E0E0"/>
            </w:tcBorders>
            <w:shd w:val="clear" w:color="auto" w:fill="FFFFFF"/>
            <w:vAlign w:val="center"/>
          </w:tcPr>
          <w:p w14:paraId="68B030C3"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.003</w:t>
            </w:r>
          </w:p>
        </w:tc>
        <w:tc>
          <w:tcPr>
            <w:tcW w:w="95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A4BAAB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w:t>
            </w:r>
          </w:p>
        </w:tc>
        <w:tc>
          <w:tcPr>
            <w:tcW w:w="137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3E019D2"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.003</w:t>
            </w:r>
          </w:p>
        </w:tc>
        <w:tc>
          <w:tcPr>
            <w:tcW w:w="102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74B7F1B"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.022</w:t>
            </w:r>
          </w:p>
        </w:tc>
        <w:tc>
          <w:tcPr>
            <w:tcW w:w="1464" w:type="dxa"/>
            <w:tcBorders>
              <w:top w:val="single" w:sz="8" w:space="0" w:color="152935"/>
              <w:left w:val="single" w:sz="8" w:space="0" w:color="E0E0E0"/>
              <w:bottom w:val="single" w:sz="8" w:space="0" w:color="AEAEAE"/>
              <w:right w:val="nil"/>
            </w:tcBorders>
            <w:shd w:val="clear" w:color="auto" w:fill="FFFFFF"/>
            <w:vAlign w:val="center"/>
          </w:tcPr>
          <w:p w14:paraId="06580548"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.891</w:t>
            </w:r>
            <w:r w:rsidRPr="001E2F63">
              <w:rPr>
                <w:rFonts w:ascii="Sakkal Majalla" w:hAnsi="Sakkal Majalla" w:cs="Sakkal Majalla"/>
                <w:color w:val="010205"/>
                <w:sz w:val="32"/>
                <w:szCs w:val="32"/>
                <w:vertAlign w:val="superscript"/>
              </w:rPr>
              <w:t>b</w:t>
            </w:r>
          </w:p>
        </w:tc>
      </w:tr>
      <w:tr w:rsidR="002961F8" w:rsidRPr="001E2F63" w14:paraId="103F0C36" w14:textId="77777777" w:rsidTr="002961F8">
        <w:trPr>
          <w:gridAfter w:val="7"/>
          <w:wAfter w:w="3068" w:type="dxa"/>
          <w:cantSplit/>
          <w:jc w:val="center"/>
        </w:trPr>
        <w:tc>
          <w:tcPr>
            <w:tcW w:w="0" w:type="auto"/>
            <w:vMerge/>
            <w:tcBorders>
              <w:top w:val="single" w:sz="8" w:space="0" w:color="152935"/>
              <w:left w:val="nil"/>
              <w:bottom w:val="single" w:sz="8" w:space="0" w:color="152935"/>
              <w:right w:val="nil"/>
            </w:tcBorders>
            <w:shd w:val="clear" w:color="auto" w:fill="E0E0E0"/>
            <w:vAlign w:val="center"/>
          </w:tcPr>
          <w:p w14:paraId="1ECF4822"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010205"/>
                <w:sz w:val="32"/>
                <w:szCs w:val="32"/>
              </w:rPr>
            </w:pPr>
          </w:p>
        </w:tc>
        <w:tc>
          <w:tcPr>
            <w:tcW w:w="0" w:type="auto"/>
            <w:tcBorders>
              <w:top w:val="single" w:sz="8" w:space="0" w:color="AEAEAE"/>
              <w:left w:val="nil"/>
              <w:bottom w:val="single" w:sz="8" w:space="0" w:color="AEAEAE"/>
              <w:right w:val="nil"/>
            </w:tcBorders>
            <w:shd w:val="clear" w:color="auto" w:fill="E0E0E0"/>
            <w:vAlign w:val="center"/>
          </w:tcPr>
          <w:p w14:paraId="110EFDB9"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Residual</w:t>
            </w:r>
          </w:p>
        </w:tc>
        <w:tc>
          <w:tcPr>
            <w:tcW w:w="1024" w:type="dxa"/>
            <w:tcBorders>
              <w:top w:val="single" w:sz="8" w:space="0" w:color="AEAEAE"/>
              <w:left w:val="nil"/>
              <w:bottom w:val="single" w:sz="8" w:space="0" w:color="AEAEAE"/>
              <w:right w:val="single" w:sz="8" w:space="0" w:color="E0E0E0"/>
            </w:tcBorders>
            <w:shd w:val="clear" w:color="auto" w:fill="FFFFFF"/>
            <w:vAlign w:val="center"/>
          </w:tcPr>
          <w:p w14:paraId="07284C9F"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.422</w:t>
            </w:r>
          </w:p>
        </w:tc>
        <w:tc>
          <w:tcPr>
            <w:tcW w:w="95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101BE5"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w:t>
            </w:r>
          </w:p>
        </w:tc>
        <w:tc>
          <w:tcPr>
            <w:tcW w:w="137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0AF98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.141</w:t>
            </w:r>
          </w:p>
        </w:tc>
        <w:tc>
          <w:tcPr>
            <w:tcW w:w="102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12B77C"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sz w:val="32"/>
                <w:szCs w:val="32"/>
              </w:rPr>
            </w:pPr>
          </w:p>
        </w:tc>
        <w:tc>
          <w:tcPr>
            <w:tcW w:w="1464" w:type="dxa"/>
            <w:tcBorders>
              <w:top w:val="single" w:sz="8" w:space="0" w:color="AEAEAE"/>
              <w:left w:val="single" w:sz="8" w:space="0" w:color="E0E0E0"/>
              <w:bottom w:val="single" w:sz="8" w:space="0" w:color="AEAEAE"/>
              <w:right w:val="nil"/>
            </w:tcBorders>
            <w:shd w:val="clear" w:color="auto" w:fill="FFFFFF"/>
            <w:vAlign w:val="center"/>
          </w:tcPr>
          <w:p w14:paraId="0615E000"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sz w:val="32"/>
                <w:szCs w:val="32"/>
              </w:rPr>
            </w:pPr>
          </w:p>
        </w:tc>
      </w:tr>
      <w:tr w:rsidR="002961F8" w:rsidRPr="001E2F63" w14:paraId="34F4992C" w14:textId="77777777" w:rsidTr="002961F8">
        <w:trPr>
          <w:gridAfter w:val="7"/>
          <w:wAfter w:w="3068" w:type="dxa"/>
          <w:cantSplit/>
          <w:jc w:val="center"/>
        </w:trPr>
        <w:tc>
          <w:tcPr>
            <w:tcW w:w="0" w:type="auto"/>
            <w:vMerge/>
            <w:tcBorders>
              <w:top w:val="single" w:sz="8" w:space="0" w:color="152935"/>
              <w:left w:val="nil"/>
              <w:bottom w:val="single" w:sz="8" w:space="0" w:color="152935"/>
              <w:right w:val="nil"/>
            </w:tcBorders>
            <w:shd w:val="clear" w:color="auto" w:fill="E0E0E0"/>
            <w:vAlign w:val="center"/>
          </w:tcPr>
          <w:p w14:paraId="5DC42D89"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sz w:val="32"/>
                <w:szCs w:val="32"/>
              </w:rPr>
            </w:pPr>
          </w:p>
        </w:tc>
        <w:tc>
          <w:tcPr>
            <w:tcW w:w="0" w:type="auto"/>
            <w:tcBorders>
              <w:top w:val="single" w:sz="8" w:space="0" w:color="AEAEAE"/>
              <w:left w:val="nil"/>
              <w:bottom w:val="single" w:sz="8" w:space="0" w:color="152935"/>
              <w:right w:val="nil"/>
            </w:tcBorders>
            <w:shd w:val="clear" w:color="auto" w:fill="E0E0E0"/>
            <w:vAlign w:val="center"/>
          </w:tcPr>
          <w:p w14:paraId="4A13CA45"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Total</w:t>
            </w:r>
          </w:p>
        </w:tc>
        <w:tc>
          <w:tcPr>
            <w:tcW w:w="1024" w:type="dxa"/>
            <w:tcBorders>
              <w:top w:val="single" w:sz="8" w:space="0" w:color="AEAEAE"/>
              <w:left w:val="nil"/>
              <w:bottom w:val="single" w:sz="8" w:space="0" w:color="152935"/>
              <w:right w:val="single" w:sz="8" w:space="0" w:color="E0E0E0"/>
            </w:tcBorders>
            <w:shd w:val="clear" w:color="auto" w:fill="FFFFFF"/>
            <w:vAlign w:val="center"/>
          </w:tcPr>
          <w:p w14:paraId="74438950"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.425</w:t>
            </w:r>
          </w:p>
        </w:tc>
        <w:tc>
          <w:tcPr>
            <w:tcW w:w="95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DF7B08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w:t>
            </w:r>
          </w:p>
        </w:tc>
        <w:tc>
          <w:tcPr>
            <w:tcW w:w="137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23B3B2E"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sz w:val="32"/>
                <w:szCs w:val="32"/>
              </w:rPr>
            </w:pPr>
          </w:p>
        </w:tc>
        <w:tc>
          <w:tcPr>
            <w:tcW w:w="102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59FFEB"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sz w:val="32"/>
                <w:szCs w:val="32"/>
              </w:rPr>
            </w:pPr>
          </w:p>
        </w:tc>
        <w:tc>
          <w:tcPr>
            <w:tcW w:w="1464" w:type="dxa"/>
            <w:tcBorders>
              <w:top w:val="single" w:sz="8" w:space="0" w:color="AEAEAE"/>
              <w:left w:val="single" w:sz="8" w:space="0" w:color="E0E0E0"/>
              <w:bottom w:val="single" w:sz="8" w:space="0" w:color="152935"/>
              <w:right w:val="nil"/>
            </w:tcBorders>
            <w:shd w:val="clear" w:color="auto" w:fill="FFFFFF"/>
            <w:vAlign w:val="center"/>
          </w:tcPr>
          <w:p w14:paraId="58BBBAA8"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sz w:val="32"/>
                <w:szCs w:val="32"/>
              </w:rPr>
            </w:pPr>
          </w:p>
        </w:tc>
      </w:tr>
      <w:tr w:rsidR="007C34F1" w:rsidRPr="001E2F63" w14:paraId="2137DE87" w14:textId="77777777" w:rsidTr="002961F8">
        <w:trPr>
          <w:gridAfter w:val="7"/>
          <w:wAfter w:w="3068" w:type="dxa"/>
          <w:cantSplit/>
          <w:jc w:val="center"/>
        </w:trPr>
        <w:tc>
          <w:tcPr>
            <w:tcW w:w="7995" w:type="dxa"/>
            <w:gridSpan w:val="7"/>
            <w:tcBorders>
              <w:top w:val="nil"/>
              <w:left w:val="nil"/>
              <w:bottom w:val="nil"/>
              <w:right w:val="nil"/>
            </w:tcBorders>
            <w:shd w:val="clear" w:color="auto" w:fill="FFFFFF"/>
            <w:vAlign w:val="center"/>
          </w:tcPr>
          <w:p w14:paraId="26A4F42B" w14:textId="242624E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Dependent Variable: </w:t>
            </w:r>
            <w:r w:rsidR="00937DFD" w:rsidRPr="001E2F63">
              <w:rPr>
                <w:rFonts w:ascii="Sakkal Majalla" w:hAnsi="Sakkal Majalla" w:cs="Sakkal Majalla"/>
                <w:color w:val="010205"/>
                <w:sz w:val="32"/>
                <w:szCs w:val="32"/>
                <w:rtl/>
              </w:rPr>
              <w:t>دقة تقييم المخاطر</w:t>
            </w:r>
          </w:p>
        </w:tc>
      </w:tr>
      <w:tr w:rsidR="007C34F1" w:rsidRPr="001E2F63" w14:paraId="536A333B" w14:textId="77777777" w:rsidTr="002961F8">
        <w:trPr>
          <w:gridAfter w:val="7"/>
          <w:wAfter w:w="3068" w:type="dxa"/>
          <w:cantSplit/>
          <w:jc w:val="center"/>
        </w:trPr>
        <w:tc>
          <w:tcPr>
            <w:tcW w:w="7995" w:type="dxa"/>
            <w:gridSpan w:val="7"/>
            <w:tcBorders>
              <w:top w:val="nil"/>
              <w:left w:val="nil"/>
              <w:bottom w:val="nil"/>
              <w:right w:val="nil"/>
            </w:tcBorders>
            <w:shd w:val="clear" w:color="auto" w:fill="FFFFFF"/>
            <w:vAlign w:val="center"/>
          </w:tcPr>
          <w:p w14:paraId="7760B0C3" w14:textId="24549F4A"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b. Predictors: (Constant), </w:t>
            </w:r>
            <w:r w:rsidR="00675441" w:rsidRPr="001E2F63">
              <w:rPr>
                <w:rFonts w:ascii="Sakkal Majalla" w:hAnsi="Sakkal Majalla" w:cs="Sakkal Majalla"/>
                <w:color w:val="010205"/>
                <w:sz w:val="32"/>
                <w:szCs w:val="32"/>
                <w:rtl/>
              </w:rPr>
              <w:t>تقنيات الذكاء الاصطناعي</w:t>
            </w:r>
          </w:p>
        </w:tc>
      </w:tr>
      <w:tr w:rsidR="007C34F1" w:rsidRPr="001E2F63" w14:paraId="201C0684" w14:textId="77777777" w:rsidTr="002961F8">
        <w:tblPrEx>
          <w:jc w:val="left"/>
        </w:tblPrEx>
        <w:trPr>
          <w:gridAfter w:val="3"/>
          <w:wAfter w:w="1035" w:type="dxa"/>
          <w:cantSplit/>
        </w:trPr>
        <w:tc>
          <w:tcPr>
            <w:tcW w:w="10028" w:type="dxa"/>
            <w:gridSpan w:val="11"/>
            <w:tcBorders>
              <w:top w:val="nil"/>
              <w:left w:val="nil"/>
              <w:bottom w:val="nil"/>
              <w:right w:val="nil"/>
            </w:tcBorders>
            <w:shd w:val="clear" w:color="auto" w:fill="FFFFFF"/>
            <w:vAlign w:val="center"/>
          </w:tcPr>
          <w:p w14:paraId="2C3C4B28"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b/>
                <w:bCs/>
                <w:color w:val="010205"/>
                <w:sz w:val="32"/>
                <w:szCs w:val="32"/>
              </w:rPr>
              <w:t>Coefficients</w:t>
            </w:r>
            <w:r w:rsidRPr="001E2F63">
              <w:rPr>
                <w:rFonts w:ascii="Sakkal Majalla" w:hAnsi="Sakkal Majalla" w:cs="Sakkal Majalla"/>
                <w:b/>
                <w:bCs/>
                <w:color w:val="010205"/>
                <w:sz w:val="32"/>
                <w:szCs w:val="32"/>
                <w:vertAlign w:val="superscript"/>
              </w:rPr>
              <w:t>a</w:t>
            </w:r>
          </w:p>
        </w:tc>
      </w:tr>
      <w:tr w:rsidR="007C34F1" w:rsidRPr="001E2F63" w14:paraId="4CAC9DC5" w14:textId="77777777" w:rsidTr="002961F8">
        <w:tblPrEx>
          <w:jc w:val="left"/>
        </w:tblPrEx>
        <w:trPr>
          <w:gridAfter w:val="1"/>
          <w:cantSplit/>
        </w:trPr>
        <w:tc>
          <w:tcPr>
            <w:tcW w:w="2156" w:type="dxa"/>
            <w:gridSpan w:val="2"/>
            <w:vMerge w:val="restart"/>
            <w:tcBorders>
              <w:top w:val="nil"/>
              <w:left w:val="nil"/>
              <w:bottom w:val="nil"/>
              <w:right w:val="nil"/>
            </w:tcBorders>
            <w:shd w:val="clear" w:color="auto" w:fill="FFFFFF"/>
            <w:vAlign w:val="center"/>
          </w:tcPr>
          <w:p w14:paraId="6E32A648"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Model</w:t>
            </w:r>
          </w:p>
        </w:tc>
        <w:tc>
          <w:tcPr>
            <w:tcW w:w="5839" w:type="dxa"/>
            <w:gridSpan w:val="5"/>
            <w:tcBorders>
              <w:top w:val="nil"/>
              <w:left w:val="nil"/>
              <w:bottom w:val="nil"/>
              <w:right w:val="single" w:sz="8" w:space="0" w:color="E0E0E0"/>
            </w:tcBorders>
            <w:shd w:val="clear" w:color="auto" w:fill="FFFFFF"/>
            <w:vAlign w:val="center"/>
          </w:tcPr>
          <w:p w14:paraId="2821F81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Unstandardized Coefficients</w:t>
            </w:r>
          </w:p>
        </w:tc>
        <w:tc>
          <w:tcPr>
            <w:tcW w:w="1393" w:type="dxa"/>
            <w:gridSpan w:val="2"/>
            <w:tcBorders>
              <w:top w:val="nil"/>
              <w:left w:val="single" w:sz="8" w:space="0" w:color="E0E0E0"/>
              <w:bottom w:val="nil"/>
              <w:right w:val="single" w:sz="8" w:space="0" w:color="E0E0E0"/>
            </w:tcBorders>
            <w:shd w:val="clear" w:color="auto" w:fill="FFFFFF"/>
            <w:vAlign w:val="center"/>
          </w:tcPr>
          <w:p w14:paraId="3A366AD5"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Standardized Coefficients</w:t>
            </w:r>
          </w:p>
        </w:tc>
        <w:tc>
          <w:tcPr>
            <w:tcW w:w="640" w:type="dxa"/>
            <w:gridSpan w:val="2"/>
            <w:vMerge w:val="restart"/>
            <w:tcBorders>
              <w:top w:val="nil"/>
              <w:left w:val="single" w:sz="8" w:space="0" w:color="E0E0E0"/>
              <w:bottom w:val="nil"/>
              <w:right w:val="single" w:sz="8" w:space="0" w:color="E0E0E0"/>
            </w:tcBorders>
            <w:shd w:val="clear" w:color="auto" w:fill="FFFFFF"/>
            <w:vAlign w:val="center"/>
          </w:tcPr>
          <w:p w14:paraId="54AD523B"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t</w:t>
            </w:r>
          </w:p>
        </w:tc>
        <w:tc>
          <w:tcPr>
            <w:tcW w:w="623" w:type="dxa"/>
            <w:gridSpan w:val="2"/>
            <w:vMerge w:val="restart"/>
            <w:tcBorders>
              <w:top w:val="nil"/>
              <w:left w:val="single" w:sz="8" w:space="0" w:color="E0E0E0"/>
              <w:bottom w:val="nil"/>
              <w:right w:val="nil"/>
            </w:tcBorders>
            <w:shd w:val="clear" w:color="auto" w:fill="FFFFFF"/>
            <w:vAlign w:val="center"/>
          </w:tcPr>
          <w:p w14:paraId="18388E02"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w:t>
            </w:r>
          </w:p>
        </w:tc>
      </w:tr>
      <w:tr w:rsidR="007C34F1" w:rsidRPr="001E2F63" w14:paraId="71A1C50D" w14:textId="77777777" w:rsidTr="002961F8">
        <w:tblPrEx>
          <w:jc w:val="left"/>
        </w:tblPrEx>
        <w:trPr>
          <w:gridAfter w:val="1"/>
          <w:cantSplit/>
        </w:trPr>
        <w:tc>
          <w:tcPr>
            <w:tcW w:w="2156" w:type="dxa"/>
            <w:gridSpan w:val="2"/>
            <w:vMerge/>
            <w:tcBorders>
              <w:top w:val="nil"/>
              <w:left w:val="nil"/>
              <w:bottom w:val="nil"/>
              <w:right w:val="nil"/>
            </w:tcBorders>
            <w:shd w:val="clear" w:color="auto" w:fill="FFFFFF"/>
            <w:vAlign w:val="center"/>
          </w:tcPr>
          <w:p w14:paraId="152D6D81"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264A60"/>
                <w:sz w:val="32"/>
                <w:szCs w:val="32"/>
              </w:rPr>
            </w:pPr>
          </w:p>
        </w:tc>
        <w:tc>
          <w:tcPr>
            <w:tcW w:w="1982" w:type="dxa"/>
            <w:gridSpan w:val="2"/>
            <w:tcBorders>
              <w:top w:val="nil"/>
              <w:left w:val="nil"/>
              <w:bottom w:val="single" w:sz="8" w:space="0" w:color="152935"/>
              <w:right w:val="single" w:sz="8" w:space="0" w:color="E0E0E0"/>
            </w:tcBorders>
            <w:shd w:val="clear" w:color="auto" w:fill="FFFFFF"/>
            <w:vAlign w:val="center"/>
          </w:tcPr>
          <w:p w14:paraId="0ACEA6AA"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w:t>
            </w:r>
          </w:p>
        </w:tc>
        <w:tc>
          <w:tcPr>
            <w:tcW w:w="3857" w:type="dxa"/>
            <w:gridSpan w:val="3"/>
            <w:tcBorders>
              <w:top w:val="nil"/>
              <w:left w:val="single" w:sz="8" w:space="0" w:color="E0E0E0"/>
              <w:bottom w:val="single" w:sz="8" w:space="0" w:color="152935"/>
              <w:right w:val="single" w:sz="8" w:space="0" w:color="E0E0E0"/>
            </w:tcBorders>
            <w:shd w:val="clear" w:color="auto" w:fill="FFFFFF"/>
            <w:vAlign w:val="center"/>
          </w:tcPr>
          <w:p w14:paraId="34DC6F19"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Std. Error</w:t>
            </w:r>
          </w:p>
        </w:tc>
        <w:tc>
          <w:tcPr>
            <w:tcW w:w="1393" w:type="dxa"/>
            <w:gridSpan w:val="2"/>
            <w:tcBorders>
              <w:top w:val="nil"/>
              <w:left w:val="single" w:sz="8" w:space="0" w:color="E0E0E0"/>
              <w:bottom w:val="single" w:sz="8" w:space="0" w:color="152935"/>
              <w:right w:val="single" w:sz="8" w:space="0" w:color="E0E0E0"/>
            </w:tcBorders>
            <w:shd w:val="clear" w:color="auto" w:fill="FFFFFF"/>
            <w:vAlign w:val="center"/>
          </w:tcPr>
          <w:p w14:paraId="079ED36C"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Beta</w:t>
            </w:r>
          </w:p>
        </w:tc>
        <w:tc>
          <w:tcPr>
            <w:tcW w:w="640" w:type="dxa"/>
            <w:gridSpan w:val="2"/>
            <w:vMerge/>
            <w:tcBorders>
              <w:top w:val="nil"/>
              <w:left w:val="single" w:sz="8" w:space="0" w:color="E0E0E0"/>
              <w:bottom w:val="nil"/>
              <w:right w:val="single" w:sz="8" w:space="0" w:color="E0E0E0"/>
            </w:tcBorders>
            <w:shd w:val="clear" w:color="auto" w:fill="FFFFFF"/>
            <w:vAlign w:val="center"/>
          </w:tcPr>
          <w:p w14:paraId="732198B1"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264A60"/>
                <w:sz w:val="32"/>
                <w:szCs w:val="32"/>
              </w:rPr>
            </w:pPr>
          </w:p>
        </w:tc>
        <w:tc>
          <w:tcPr>
            <w:tcW w:w="623" w:type="dxa"/>
            <w:gridSpan w:val="2"/>
            <w:vMerge/>
            <w:tcBorders>
              <w:top w:val="nil"/>
              <w:left w:val="single" w:sz="8" w:space="0" w:color="E0E0E0"/>
              <w:bottom w:val="nil"/>
              <w:right w:val="nil"/>
            </w:tcBorders>
            <w:shd w:val="clear" w:color="auto" w:fill="FFFFFF"/>
            <w:vAlign w:val="center"/>
          </w:tcPr>
          <w:p w14:paraId="6AEBC2EC"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264A60"/>
                <w:sz w:val="32"/>
                <w:szCs w:val="32"/>
              </w:rPr>
            </w:pPr>
          </w:p>
        </w:tc>
      </w:tr>
      <w:tr w:rsidR="002961F8" w:rsidRPr="001E2F63" w14:paraId="60284A63" w14:textId="77777777" w:rsidTr="002961F8">
        <w:tblPrEx>
          <w:jc w:val="left"/>
        </w:tblPrEx>
        <w:trPr>
          <w:gridAfter w:val="1"/>
          <w:cantSplit/>
        </w:trPr>
        <w:tc>
          <w:tcPr>
            <w:tcW w:w="969" w:type="dxa"/>
            <w:vMerge w:val="restart"/>
            <w:tcBorders>
              <w:top w:val="single" w:sz="8" w:space="0" w:color="152935"/>
              <w:left w:val="nil"/>
              <w:bottom w:val="single" w:sz="8" w:space="0" w:color="152935"/>
              <w:right w:val="nil"/>
            </w:tcBorders>
            <w:shd w:val="clear" w:color="auto" w:fill="E0E0E0"/>
            <w:vAlign w:val="center"/>
          </w:tcPr>
          <w:p w14:paraId="66118486"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1187" w:type="dxa"/>
            <w:tcBorders>
              <w:top w:val="single" w:sz="8" w:space="0" w:color="152935"/>
              <w:left w:val="nil"/>
              <w:bottom w:val="single" w:sz="8" w:space="0" w:color="AEAEAE"/>
              <w:right w:val="nil"/>
            </w:tcBorders>
            <w:shd w:val="clear" w:color="auto" w:fill="E0E0E0"/>
            <w:vAlign w:val="center"/>
          </w:tcPr>
          <w:p w14:paraId="4915EBCF"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(Constant)</w:t>
            </w:r>
          </w:p>
        </w:tc>
        <w:tc>
          <w:tcPr>
            <w:tcW w:w="1982" w:type="dxa"/>
            <w:gridSpan w:val="2"/>
            <w:tcBorders>
              <w:top w:val="single" w:sz="8" w:space="0" w:color="152935"/>
              <w:left w:val="nil"/>
              <w:bottom w:val="single" w:sz="8" w:space="0" w:color="AEAEAE"/>
              <w:right w:val="single" w:sz="8" w:space="0" w:color="E0E0E0"/>
            </w:tcBorders>
            <w:shd w:val="clear" w:color="auto" w:fill="FFFFFF"/>
            <w:vAlign w:val="center"/>
          </w:tcPr>
          <w:p w14:paraId="690449F3"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2.125</w:t>
            </w:r>
          </w:p>
        </w:tc>
        <w:tc>
          <w:tcPr>
            <w:tcW w:w="3857"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6495E2BD"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2.856</w:t>
            </w:r>
          </w:p>
        </w:tc>
        <w:tc>
          <w:tcPr>
            <w:tcW w:w="1393"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65286957"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sz w:val="32"/>
                <w:szCs w:val="32"/>
              </w:rPr>
            </w:pPr>
          </w:p>
        </w:tc>
        <w:tc>
          <w:tcPr>
            <w:tcW w:w="640"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5A5E1209"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.744</w:t>
            </w:r>
          </w:p>
        </w:tc>
        <w:tc>
          <w:tcPr>
            <w:tcW w:w="623" w:type="dxa"/>
            <w:gridSpan w:val="2"/>
            <w:tcBorders>
              <w:top w:val="single" w:sz="8" w:space="0" w:color="152935"/>
              <w:left w:val="single" w:sz="8" w:space="0" w:color="E0E0E0"/>
              <w:bottom w:val="single" w:sz="8" w:space="0" w:color="AEAEAE"/>
              <w:right w:val="nil"/>
            </w:tcBorders>
            <w:shd w:val="clear" w:color="auto" w:fill="FFFFFF"/>
            <w:vAlign w:val="center"/>
          </w:tcPr>
          <w:p w14:paraId="65E6BE88"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.511</w:t>
            </w:r>
          </w:p>
        </w:tc>
      </w:tr>
      <w:tr w:rsidR="002961F8" w:rsidRPr="001E2F63" w14:paraId="4DE1C895" w14:textId="77777777" w:rsidTr="002961F8">
        <w:tblPrEx>
          <w:jc w:val="left"/>
        </w:tblPrEx>
        <w:trPr>
          <w:gridAfter w:val="1"/>
          <w:cantSplit/>
        </w:trPr>
        <w:tc>
          <w:tcPr>
            <w:tcW w:w="969" w:type="dxa"/>
            <w:vMerge/>
            <w:tcBorders>
              <w:top w:val="single" w:sz="8" w:space="0" w:color="152935"/>
              <w:left w:val="nil"/>
              <w:bottom w:val="single" w:sz="8" w:space="0" w:color="152935"/>
              <w:right w:val="nil"/>
            </w:tcBorders>
            <w:shd w:val="clear" w:color="auto" w:fill="E0E0E0"/>
            <w:vAlign w:val="center"/>
          </w:tcPr>
          <w:p w14:paraId="04BA8FC9" w14:textId="77777777" w:rsidR="007C34F1" w:rsidRPr="001E2F63" w:rsidRDefault="007C34F1" w:rsidP="00B5605A">
            <w:pPr>
              <w:autoSpaceDE w:val="0"/>
              <w:autoSpaceDN w:val="0"/>
              <w:adjustRightInd w:val="0"/>
              <w:spacing w:after="0" w:line="240" w:lineRule="auto"/>
              <w:jc w:val="center"/>
              <w:rPr>
                <w:rFonts w:ascii="Sakkal Majalla" w:hAnsi="Sakkal Majalla" w:cs="Sakkal Majalla"/>
                <w:color w:val="010205"/>
                <w:sz w:val="32"/>
                <w:szCs w:val="32"/>
              </w:rPr>
            </w:pPr>
          </w:p>
        </w:tc>
        <w:tc>
          <w:tcPr>
            <w:tcW w:w="1187" w:type="dxa"/>
            <w:tcBorders>
              <w:top w:val="single" w:sz="8" w:space="0" w:color="AEAEAE"/>
              <w:left w:val="nil"/>
              <w:bottom w:val="single" w:sz="8" w:space="0" w:color="152935"/>
              <w:right w:val="nil"/>
            </w:tcBorders>
            <w:shd w:val="clear" w:color="auto" w:fill="E0E0E0"/>
            <w:vAlign w:val="center"/>
          </w:tcPr>
          <w:p w14:paraId="042AC10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b1</w:t>
            </w:r>
          </w:p>
        </w:tc>
        <w:tc>
          <w:tcPr>
            <w:tcW w:w="1982" w:type="dxa"/>
            <w:gridSpan w:val="2"/>
            <w:tcBorders>
              <w:top w:val="single" w:sz="8" w:space="0" w:color="AEAEAE"/>
              <w:left w:val="nil"/>
              <w:bottom w:val="single" w:sz="8" w:space="0" w:color="152935"/>
              <w:right w:val="single" w:sz="8" w:space="0" w:color="E0E0E0"/>
            </w:tcBorders>
            <w:shd w:val="clear" w:color="auto" w:fill="FFFFFF"/>
            <w:vAlign w:val="center"/>
          </w:tcPr>
          <w:p w14:paraId="773AF291"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-.250-</w:t>
            </w:r>
          </w:p>
        </w:tc>
        <w:tc>
          <w:tcPr>
            <w:tcW w:w="3857"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2B788F27"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1.677</w:t>
            </w:r>
          </w:p>
        </w:tc>
        <w:tc>
          <w:tcPr>
            <w:tcW w:w="1393"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4B1882FD"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-.086-</w:t>
            </w:r>
          </w:p>
        </w:tc>
        <w:tc>
          <w:tcPr>
            <w:tcW w:w="640"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06660A1E"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-.149-</w:t>
            </w:r>
          </w:p>
        </w:tc>
        <w:tc>
          <w:tcPr>
            <w:tcW w:w="623" w:type="dxa"/>
            <w:gridSpan w:val="2"/>
            <w:tcBorders>
              <w:top w:val="single" w:sz="8" w:space="0" w:color="AEAEAE"/>
              <w:left w:val="single" w:sz="8" w:space="0" w:color="E0E0E0"/>
              <w:bottom w:val="single" w:sz="8" w:space="0" w:color="152935"/>
              <w:right w:val="nil"/>
            </w:tcBorders>
            <w:shd w:val="clear" w:color="auto" w:fill="FFFFFF"/>
            <w:vAlign w:val="center"/>
          </w:tcPr>
          <w:p w14:paraId="139ECB16" w14:textId="77777777"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.891</w:t>
            </w:r>
          </w:p>
        </w:tc>
      </w:tr>
      <w:tr w:rsidR="007C34F1" w:rsidRPr="001E2F63" w14:paraId="405B8855" w14:textId="77777777" w:rsidTr="002961F8">
        <w:tblPrEx>
          <w:jc w:val="left"/>
        </w:tblPrEx>
        <w:trPr>
          <w:gridAfter w:val="3"/>
          <w:wAfter w:w="1035" w:type="dxa"/>
          <w:cantSplit/>
        </w:trPr>
        <w:tc>
          <w:tcPr>
            <w:tcW w:w="10028" w:type="dxa"/>
            <w:gridSpan w:val="11"/>
            <w:tcBorders>
              <w:top w:val="nil"/>
              <w:left w:val="nil"/>
              <w:bottom w:val="nil"/>
              <w:right w:val="nil"/>
            </w:tcBorders>
            <w:shd w:val="clear" w:color="auto" w:fill="FFFFFF"/>
            <w:vAlign w:val="center"/>
          </w:tcPr>
          <w:p w14:paraId="69D8E1CE" w14:textId="590A5A84" w:rsidR="007C34F1" w:rsidRPr="001E2F63" w:rsidRDefault="007C34F1" w:rsidP="00B5605A">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Dependent Variable: </w:t>
            </w:r>
            <w:r w:rsidR="00937DFD" w:rsidRPr="001E2F63">
              <w:rPr>
                <w:rFonts w:ascii="Sakkal Majalla" w:hAnsi="Sakkal Majalla" w:cs="Sakkal Majalla"/>
                <w:color w:val="010205"/>
                <w:sz w:val="32"/>
                <w:szCs w:val="32"/>
                <w:rtl/>
              </w:rPr>
              <w:t>دقة تقييم المخاطر</w:t>
            </w:r>
          </w:p>
        </w:tc>
      </w:tr>
    </w:tbl>
    <w:p w14:paraId="0346B2B2" w14:textId="77777777" w:rsidR="00353AAA" w:rsidRPr="001E2F63" w:rsidRDefault="00353AAA" w:rsidP="002961F8">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في إطار التحقق من صحة الفرضية الأولى للدراسة، التي تنص على وجود أثر ذي دلالة إحصائية لاستخدام تقنيات الذكاء الاصطناعي على دقة تقييم المخاطر في الشركات المالية العاملة في المملكة العربية السعودية، تم إجراء تحليل إحصائي باستخدام أسلوب الانحدار الخطي البسيط. وقد تم عرض النتائج من خلال ثلاث جداول أساسية هي: ملخص النموذج، تحليل التباين</w:t>
      </w:r>
      <w:r w:rsidRPr="001E2F63">
        <w:rPr>
          <w:rFonts w:ascii="Sakkal Majalla" w:eastAsia="Times New Roman" w:hAnsi="Sakkal Majalla" w:cs="Sakkal Majalla"/>
          <w:kern w:val="0"/>
          <w:sz w:val="32"/>
          <w:szCs w:val="32"/>
          <w14:ligatures w14:val="none"/>
        </w:rPr>
        <w:t xml:space="preserve"> (ANOVA)</w:t>
      </w:r>
      <w:r w:rsidRPr="001E2F63">
        <w:rPr>
          <w:rFonts w:ascii="Sakkal Majalla" w:eastAsia="Times New Roman" w:hAnsi="Sakkal Majalla" w:cs="Sakkal Majalla"/>
          <w:kern w:val="0"/>
          <w:sz w:val="32"/>
          <w:szCs w:val="32"/>
          <w:rtl/>
          <w14:ligatures w14:val="none"/>
        </w:rPr>
        <w:t>، وجدول معاملات الانحدار. وتعد هذه الاختبارات من الأدوات الإحصائية الأساسية التي تسهم في قياس قوة العلاقة بين المتغيرات المستقلة والتابعة، ومدى تأثير متغير الذكاء الاصطناعي كمتغير مستقل على دقة تقييم المخاطر باعتبارها المتغير التابع في هذه الدراسة التطبيقية</w:t>
      </w:r>
      <w:r w:rsidRPr="001E2F63">
        <w:rPr>
          <w:rFonts w:ascii="Sakkal Majalla" w:eastAsia="Times New Roman" w:hAnsi="Sakkal Majalla" w:cs="Sakkal Majalla"/>
          <w:kern w:val="0"/>
          <w:sz w:val="32"/>
          <w:szCs w:val="32"/>
          <w14:ligatures w14:val="none"/>
        </w:rPr>
        <w:t>.</w:t>
      </w:r>
    </w:p>
    <w:p w14:paraId="4A42032C" w14:textId="77777777" w:rsidR="00353AAA" w:rsidRPr="001E2F63" w:rsidRDefault="00353AAA" w:rsidP="002961F8">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تشير نتائج جدول ملخص النموذج</w:t>
      </w:r>
      <w:r w:rsidRPr="001E2F63">
        <w:rPr>
          <w:rFonts w:ascii="Sakkal Majalla" w:eastAsia="Times New Roman" w:hAnsi="Sakkal Majalla" w:cs="Sakkal Majalla"/>
          <w:kern w:val="0"/>
          <w:sz w:val="32"/>
          <w:szCs w:val="32"/>
          <w14:ligatures w14:val="none"/>
        </w:rPr>
        <w:t xml:space="preserve"> (Model Summary) </w:t>
      </w:r>
      <w:r w:rsidRPr="001E2F63">
        <w:rPr>
          <w:rFonts w:ascii="Sakkal Majalla" w:eastAsia="Times New Roman" w:hAnsi="Sakkal Majalla" w:cs="Sakkal Majalla"/>
          <w:kern w:val="0"/>
          <w:sz w:val="32"/>
          <w:szCs w:val="32"/>
          <w:rtl/>
          <w14:ligatures w14:val="none"/>
        </w:rPr>
        <w:t>إلى أن قيمة معامل الارتباط</w:t>
      </w:r>
      <w:r w:rsidRPr="001E2F63">
        <w:rPr>
          <w:rFonts w:ascii="Sakkal Majalla" w:eastAsia="Times New Roman" w:hAnsi="Sakkal Majalla" w:cs="Sakkal Majalla"/>
          <w:kern w:val="0"/>
          <w:sz w:val="32"/>
          <w:szCs w:val="32"/>
          <w14:ligatures w14:val="none"/>
        </w:rPr>
        <w:t xml:space="preserve"> (R) </w:t>
      </w:r>
      <w:r w:rsidRPr="001E2F63">
        <w:rPr>
          <w:rFonts w:ascii="Sakkal Majalla" w:eastAsia="Times New Roman" w:hAnsi="Sakkal Majalla" w:cs="Sakkal Majalla"/>
          <w:kern w:val="0"/>
          <w:sz w:val="32"/>
          <w:szCs w:val="32"/>
          <w:rtl/>
          <w14:ligatures w14:val="none"/>
        </w:rPr>
        <w:t>بلغت (0.086)، وهي قيمة ضئيلة للغاية تعكس وجود علاقة طردية ضعيفة جدًا بين استخدام تقنيات الذكاء الاصطناعي ودقة تقييم المخاطر، إلا أن هذه العلاقة لا ترتقي إلى مستوى الدلالة الإحصائية. وعند النظر إلى قيمة معامل التحديد</w:t>
      </w:r>
      <w:r w:rsidRPr="001E2F63">
        <w:rPr>
          <w:rFonts w:ascii="Sakkal Majalla" w:eastAsia="Times New Roman" w:hAnsi="Sakkal Majalla" w:cs="Sakkal Majalla"/>
          <w:kern w:val="0"/>
          <w:sz w:val="32"/>
          <w:szCs w:val="32"/>
          <w14:ligatures w14:val="none"/>
        </w:rPr>
        <w:t xml:space="preserve"> (R Square)</w:t>
      </w:r>
      <w:r w:rsidRPr="001E2F63">
        <w:rPr>
          <w:rFonts w:ascii="Sakkal Majalla" w:eastAsia="Times New Roman" w:hAnsi="Sakkal Majalla" w:cs="Sakkal Majalla"/>
          <w:kern w:val="0"/>
          <w:sz w:val="32"/>
          <w:szCs w:val="32"/>
          <w:rtl/>
          <w14:ligatures w14:val="none"/>
        </w:rPr>
        <w:t>، والتي بلغت (0.007)، يتبين أن متغير استخدام الذكاء الاصطناعي يفسر فقط (0.7%) من التباين الحاصل في مستوى دقة تقييم المخاطر، بينما تعزى النسبة المتبقية البالغة (99.3%) إلى متغيرات أخرى لم يتم تضمينها في النموذج الإحصائي الحالي. وقد جاءت قيمة معامل التحديد المعدل</w:t>
      </w:r>
      <w:r w:rsidRPr="001E2F63">
        <w:rPr>
          <w:rFonts w:ascii="Sakkal Majalla" w:eastAsia="Times New Roman" w:hAnsi="Sakkal Majalla" w:cs="Sakkal Majalla"/>
          <w:kern w:val="0"/>
          <w:sz w:val="32"/>
          <w:szCs w:val="32"/>
          <w14:ligatures w14:val="none"/>
        </w:rPr>
        <w:t xml:space="preserve"> (Adjusted R Square) </w:t>
      </w:r>
      <w:r w:rsidRPr="001E2F63">
        <w:rPr>
          <w:rFonts w:ascii="Sakkal Majalla" w:eastAsia="Times New Roman" w:hAnsi="Sakkal Majalla" w:cs="Sakkal Majalla"/>
          <w:kern w:val="0"/>
          <w:sz w:val="32"/>
          <w:szCs w:val="32"/>
          <w:rtl/>
          <w14:ligatures w14:val="none"/>
        </w:rPr>
        <w:t>سالبة عند (-0.324)، وهي دلالة إحصائية إضافية على ضعف النموذج وعدم ملاءمته لتفسير الفروق في المتغير التابع استنادًا إلى متغير الذكاء الاصطناعي وحده. أما بالنسبة لقيمة</w:t>
      </w:r>
      <w:r w:rsidRPr="001E2F63">
        <w:rPr>
          <w:rFonts w:ascii="Sakkal Majalla" w:eastAsia="Times New Roman" w:hAnsi="Sakkal Majalla" w:cs="Sakkal Majalla"/>
          <w:kern w:val="0"/>
          <w:sz w:val="32"/>
          <w:szCs w:val="32"/>
          <w14:ligatures w14:val="none"/>
        </w:rPr>
        <w:t xml:space="preserve"> (Sig. F Change) </w:t>
      </w:r>
      <w:r w:rsidRPr="001E2F63">
        <w:rPr>
          <w:rFonts w:ascii="Sakkal Majalla" w:eastAsia="Times New Roman" w:hAnsi="Sakkal Majalla" w:cs="Sakkal Majalla"/>
          <w:kern w:val="0"/>
          <w:sz w:val="32"/>
          <w:szCs w:val="32"/>
          <w:rtl/>
          <w14:ligatures w14:val="none"/>
        </w:rPr>
        <w:t>فبلغت (</w:t>
      </w:r>
      <w:proofErr w:type="gramStart"/>
      <w:r w:rsidRPr="001E2F63">
        <w:rPr>
          <w:rFonts w:ascii="Sakkal Majalla" w:eastAsia="Times New Roman" w:hAnsi="Sakkal Majalla" w:cs="Sakkal Majalla"/>
          <w:kern w:val="0"/>
          <w:sz w:val="32"/>
          <w:szCs w:val="32"/>
          <w:rtl/>
          <w14:ligatures w14:val="none"/>
        </w:rPr>
        <w:t>0.891)،</w:t>
      </w:r>
      <w:proofErr w:type="gramEnd"/>
      <w:r w:rsidRPr="001E2F63">
        <w:rPr>
          <w:rFonts w:ascii="Sakkal Majalla" w:eastAsia="Times New Roman" w:hAnsi="Sakkal Majalla" w:cs="Sakkal Majalla"/>
          <w:kern w:val="0"/>
          <w:sz w:val="32"/>
          <w:szCs w:val="32"/>
          <w:rtl/>
          <w14:ligatures w14:val="none"/>
        </w:rPr>
        <w:t xml:space="preserve"> وهي أعلى بكثير من مستوى الدلالة المعتاد 0.05، مما يشير بوضوح إلى أن إدراج متغير تقنيات الذكاء الاصطناعي ضمن النموذج لم يسهم بشكل معنوي في تفسير التباين داخل دقة تقييم المخاطر لدى الشركات المالية محل الدراسة</w:t>
      </w:r>
      <w:r w:rsidRPr="001E2F63">
        <w:rPr>
          <w:rFonts w:ascii="Sakkal Majalla" w:eastAsia="Times New Roman" w:hAnsi="Sakkal Majalla" w:cs="Sakkal Majalla"/>
          <w:kern w:val="0"/>
          <w:sz w:val="32"/>
          <w:szCs w:val="32"/>
          <w14:ligatures w14:val="none"/>
        </w:rPr>
        <w:t>.</w:t>
      </w:r>
    </w:p>
    <w:p w14:paraId="618084C7" w14:textId="77777777" w:rsidR="00353AAA" w:rsidRPr="001E2F63" w:rsidRDefault="00353AAA" w:rsidP="002961F8">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جاءت نتائج اختبار تحليل التباين</w:t>
      </w:r>
      <w:r w:rsidRPr="001E2F63">
        <w:rPr>
          <w:rFonts w:ascii="Sakkal Majalla" w:eastAsia="Times New Roman" w:hAnsi="Sakkal Majalla" w:cs="Sakkal Majalla"/>
          <w:kern w:val="0"/>
          <w:sz w:val="32"/>
          <w:szCs w:val="32"/>
          <w14:ligatures w14:val="none"/>
        </w:rPr>
        <w:t xml:space="preserve"> (ANOVA) </w:t>
      </w:r>
      <w:r w:rsidRPr="001E2F63">
        <w:rPr>
          <w:rFonts w:ascii="Sakkal Majalla" w:eastAsia="Times New Roman" w:hAnsi="Sakkal Majalla" w:cs="Sakkal Majalla"/>
          <w:kern w:val="0"/>
          <w:sz w:val="32"/>
          <w:szCs w:val="32"/>
          <w:rtl/>
          <w14:ligatures w14:val="none"/>
        </w:rPr>
        <w:t>داعمة لما سبق، حيث بلغت قيمة</w:t>
      </w:r>
      <w:r w:rsidRPr="001E2F63">
        <w:rPr>
          <w:rFonts w:ascii="Sakkal Majalla" w:eastAsia="Times New Roman" w:hAnsi="Sakkal Majalla" w:cs="Sakkal Majalla"/>
          <w:kern w:val="0"/>
          <w:sz w:val="32"/>
          <w:szCs w:val="32"/>
          <w14:ligatures w14:val="none"/>
        </w:rPr>
        <w:t xml:space="preserve"> F </w:t>
      </w:r>
      <w:r w:rsidRPr="001E2F63">
        <w:rPr>
          <w:rFonts w:ascii="Sakkal Majalla" w:eastAsia="Times New Roman" w:hAnsi="Sakkal Majalla" w:cs="Sakkal Majalla"/>
          <w:kern w:val="0"/>
          <w:sz w:val="32"/>
          <w:szCs w:val="32"/>
          <w:rtl/>
          <w14:ligatures w14:val="none"/>
        </w:rPr>
        <w:t>المحسوبة (0.022)، وهي قيمة متدنية للغاية تشير إلى ضعف النموذج، وقد بلغت قيمة الدلالة المصاحبة</w:t>
      </w:r>
      <w:r w:rsidRPr="001E2F63">
        <w:rPr>
          <w:rFonts w:ascii="Sakkal Majalla" w:eastAsia="Times New Roman" w:hAnsi="Sakkal Majalla" w:cs="Sakkal Majalla"/>
          <w:kern w:val="0"/>
          <w:sz w:val="32"/>
          <w:szCs w:val="32"/>
          <w14:ligatures w14:val="none"/>
        </w:rPr>
        <w:t xml:space="preserve"> (Sig.) (</w:t>
      </w:r>
      <w:proofErr w:type="gramStart"/>
      <w:r w:rsidRPr="001E2F63">
        <w:rPr>
          <w:rFonts w:ascii="Sakkal Majalla" w:eastAsia="Times New Roman" w:hAnsi="Sakkal Majalla" w:cs="Sakkal Majalla"/>
          <w:kern w:val="0"/>
          <w:sz w:val="32"/>
          <w:szCs w:val="32"/>
          <w14:ligatures w14:val="none"/>
        </w:rPr>
        <w:t>0.891)</w:t>
      </w:r>
      <w:r w:rsidRPr="001E2F63">
        <w:rPr>
          <w:rFonts w:ascii="Sakkal Majalla" w:eastAsia="Times New Roman" w:hAnsi="Sakkal Majalla" w:cs="Sakkal Majalla"/>
          <w:kern w:val="0"/>
          <w:sz w:val="32"/>
          <w:szCs w:val="32"/>
          <w:rtl/>
          <w14:ligatures w14:val="none"/>
        </w:rPr>
        <w:t>،</w:t>
      </w:r>
      <w:proofErr w:type="gramEnd"/>
      <w:r w:rsidRPr="001E2F63">
        <w:rPr>
          <w:rFonts w:ascii="Sakkal Majalla" w:eastAsia="Times New Roman" w:hAnsi="Sakkal Majalla" w:cs="Sakkal Majalla"/>
          <w:kern w:val="0"/>
          <w:sz w:val="32"/>
          <w:szCs w:val="32"/>
          <w:rtl/>
          <w14:ligatures w14:val="none"/>
        </w:rPr>
        <w:t xml:space="preserve"> وهي قيمة تفوق مستوى الدلالة التقليدي المقبول (0.05)، مما يعني إحصائيًا عدم وجود فروق ذات دلالة معنوية في دقة تقييم المخاطر يمكن نسبها لاستخدام تقنيات الذكاء الاصطناعي. وتؤكد هذه النتيجة أنه لا توجد أدلة إحصائية كافية لرفض الفرضية الصفرية التي تنفي وجود أثر معنوي، في مقابل قبول الفرضية البديلة القائلة بوجود هذا الأثر. ويمكن تفسير ذلك جزئيًا بحجم العينة المحدود جدًا (5 </w:t>
      </w:r>
      <w:r w:rsidRPr="001E2F63">
        <w:rPr>
          <w:rFonts w:ascii="Sakkal Majalla" w:eastAsia="Times New Roman" w:hAnsi="Sakkal Majalla" w:cs="Sakkal Majalla"/>
          <w:kern w:val="0"/>
          <w:sz w:val="32"/>
          <w:szCs w:val="32"/>
          <w:rtl/>
          <w14:ligatures w14:val="none"/>
        </w:rPr>
        <w:lastRenderedPageBreak/>
        <w:t>مشاهدات فقط) الأمر الذي يضعف من قوة الاختبار الإحصائي</w:t>
      </w:r>
      <w:r w:rsidRPr="001E2F63">
        <w:rPr>
          <w:rFonts w:ascii="Sakkal Majalla" w:eastAsia="Times New Roman" w:hAnsi="Sakkal Majalla" w:cs="Sakkal Majalla"/>
          <w:kern w:val="0"/>
          <w:sz w:val="32"/>
          <w:szCs w:val="32"/>
          <w14:ligatures w14:val="none"/>
        </w:rPr>
        <w:t xml:space="preserve"> (Statistical Power) </w:t>
      </w:r>
      <w:r w:rsidRPr="001E2F63">
        <w:rPr>
          <w:rFonts w:ascii="Sakkal Majalla" w:eastAsia="Times New Roman" w:hAnsi="Sakkal Majalla" w:cs="Sakkal Majalla"/>
          <w:kern w:val="0"/>
          <w:sz w:val="32"/>
          <w:szCs w:val="32"/>
          <w:rtl/>
          <w14:ligatures w14:val="none"/>
        </w:rPr>
        <w:t>وقدرته على الكشف عن العلاقات الحقيقية الكامنة في البيانات</w:t>
      </w:r>
      <w:r w:rsidRPr="001E2F63">
        <w:rPr>
          <w:rFonts w:ascii="Sakkal Majalla" w:eastAsia="Times New Roman" w:hAnsi="Sakkal Majalla" w:cs="Sakkal Majalla"/>
          <w:kern w:val="0"/>
          <w:sz w:val="32"/>
          <w:szCs w:val="32"/>
          <w14:ligatures w14:val="none"/>
        </w:rPr>
        <w:t>.</w:t>
      </w:r>
    </w:p>
    <w:p w14:paraId="1A72B650" w14:textId="77777777" w:rsidR="00353AAA" w:rsidRPr="001E2F63" w:rsidRDefault="00353AAA" w:rsidP="002961F8">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جدول معاملات الانحدار</w:t>
      </w:r>
      <w:r w:rsidRPr="001E2F63">
        <w:rPr>
          <w:rFonts w:ascii="Sakkal Majalla" w:eastAsia="Times New Roman" w:hAnsi="Sakkal Majalla" w:cs="Sakkal Majalla"/>
          <w:kern w:val="0"/>
          <w:sz w:val="32"/>
          <w:szCs w:val="32"/>
          <w14:ligatures w14:val="none"/>
        </w:rPr>
        <w:t xml:space="preserve"> (Coefficients) </w:t>
      </w:r>
      <w:r w:rsidRPr="001E2F63">
        <w:rPr>
          <w:rFonts w:ascii="Sakkal Majalla" w:eastAsia="Times New Roman" w:hAnsi="Sakkal Majalla" w:cs="Sakkal Majalla"/>
          <w:kern w:val="0"/>
          <w:sz w:val="32"/>
          <w:szCs w:val="32"/>
          <w:rtl/>
          <w14:ligatures w14:val="none"/>
        </w:rPr>
        <w:t>فقد كشف عن أن قيمة المعامل غير المعياري</w:t>
      </w:r>
      <w:r w:rsidRPr="001E2F63">
        <w:rPr>
          <w:rFonts w:ascii="Sakkal Majalla" w:eastAsia="Times New Roman" w:hAnsi="Sakkal Majalla" w:cs="Sakkal Majalla"/>
          <w:kern w:val="0"/>
          <w:sz w:val="32"/>
          <w:szCs w:val="32"/>
          <w14:ligatures w14:val="none"/>
        </w:rPr>
        <w:t xml:space="preserve"> (B) </w:t>
      </w:r>
      <w:r w:rsidRPr="001E2F63">
        <w:rPr>
          <w:rFonts w:ascii="Sakkal Majalla" w:eastAsia="Times New Roman" w:hAnsi="Sakkal Majalla" w:cs="Sakkal Majalla"/>
          <w:kern w:val="0"/>
          <w:sz w:val="32"/>
          <w:szCs w:val="32"/>
          <w:rtl/>
          <w14:ligatures w14:val="none"/>
        </w:rPr>
        <w:t>لمتغير الذكاء الاصطناعي بلغت (-0.250)، أي أن العلاقة بين استخدام تقنيات الذكاء الاصطناعي ودقة تقييم المخاطر جاءت سالبة ضعيفة جدًا. وهذه القيمة السالبة، رغم ضآلتها، لا تحمل دلالة معنوية حيث بلغت قيمة الدلالة</w:t>
      </w:r>
      <w:r w:rsidRPr="001E2F63">
        <w:rPr>
          <w:rFonts w:ascii="Sakkal Majalla" w:eastAsia="Times New Roman" w:hAnsi="Sakkal Majalla" w:cs="Sakkal Majalla"/>
          <w:kern w:val="0"/>
          <w:sz w:val="32"/>
          <w:szCs w:val="32"/>
          <w14:ligatures w14:val="none"/>
        </w:rPr>
        <w:t xml:space="preserve"> (Sig.) </w:t>
      </w:r>
      <w:r w:rsidRPr="001E2F63">
        <w:rPr>
          <w:rFonts w:ascii="Sakkal Majalla" w:eastAsia="Times New Roman" w:hAnsi="Sakkal Majalla" w:cs="Sakkal Majalla"/>
          <w:kern w:val="0"/>
          <w:sz w:val="32"/>
          <w:szCs w:val="32"/>
          <w:rtl/>
          <w14:ligatures w14:val="none"/>
        </w:rPr>
        <w:t>المصاحبة (0.891)، وهي أعلى من 0.05، مما يعني أن هذه العلاقة ليست ذات دلالة إحصائية في هذا النموذج. بالإضافة إلى ذلك، جاءت قيمة</w:t>
      </w:r>
      <w:r w:rsidRPr="001E2F63">
        <w:rPr>
          <w:rFonts w:ascii="Sakkal Majalla" w:eastAsia="Times New Roman" w:hAnsi="Sakkal Majalla" w:cs="Sakkal Majalla"/>
          <w:kern w:val="0"/>
          <w:sz w:val="32"/>
          <w:szCs w:val="32"/>
          <w14:ligatures w14:val="none"/>
        </w:rPr>
        <w:t xml:space="preserve"> T </w:t>
      </w:r>
      <w:r w:rsidRPr="001E2F63">
        <w:rPr>
          <w:rFonts w:ascii="Sakkal Majalla" w:eastAsia="Times New Roman" w:hAnsi="Sakkal Majalla" w:cs="Sakkal Majalla"/>
          <w:kern w:val="0"/>
          <w:sz w:val="32"/>
          <w:szCs w:val="32"/>
          <w:rtl/>
          <w14:ligatures w14:val="none"/>
        </w:rPr>
        <w:t>المحسوبة للمعامل</w:t>
      </w:r>
      <w:r w:rsidRPr="001E2F63">
        <w:rPr>
          <w:rFonts w:ascii="Sakkal Majalla" w:eastAsia="Times New Roman" w:hAnsi="Sakkal Majalla" w:cs="Sakkal Majalla"/>
          <w:kern w:val="0"/>
          <w:sz w:val="32"/>
          <w:szCs w:val="32"/>
          <w14:ligatures w14:val="none"/>
        </w:rPr>
        <w:t xml:space="preserve"> (b) </w:t>
      </w:r>
      <w:r w:rsidRPr="001E2F63">
        <w:rPr>
          <w:rFonts w:ascii="Sakkal Majalla" w:eastAsia="Times New Roman" w:hAnsi="Sakkal Majalla" w:cs="Sakkal Majalla"/>
          <w:kern w:val="0"/>
          <w:sz w:val="32"/>
          <w:szCs w:val="32"/>
          <w:rtl/>
          <w14:ligatures w14:val="none"/>
        </w:rPr>
        <w:t>عند (-0.149)، وهي قيمة منخفضة للغاية وغير دالة، تعزز من النتيجة السابقة بشأن غياب أي أثر إحصائي مهم للذكاء الاصطناعي على دقة تقييم المخاطر في هذه العينة. كما بلغت قيمة الثابت</w:t>
      </w:r>
      <w:r w:rsidRPr="001E2F63">
        <w:rPr>
          <w:rFonts w:ascii="Sakkal Majalla" w:eastAsia="Times New Roman" w:hAnsi="Sakkal Majalla" w:cs="Sakkal Majalla"/>
          <w:kern w:val="0"/>
          <w:sz w:val="32"/>
          <w:szCs w:val="32"/>
          <w14:ligatures w14:val="none"/>
        </w:rPr>
        <w:t xml:space="preserve"> (Constant) </w:t>
      </w:r>
      <w:r w:rsidRPr="001E2F63">
        <w:rPr>
          <w:rFonts w:ascii="Sakkal Majalla" w:eastAsia="Times New Roman" w:hAnsi="Sakkal Majalla" w:cs="Sakkal Majalla"/>
          <w:kern w:val="0"/>
          <w:sz w:val="32"/>
          <w:szCs w:val="32"/>
          <w:rtl/>
          <w14:ligatures w14:val="none"/>
        </w:rPr>
        <w:t>في المعادلة (2.125) مع قيمة</w:t>
      </w:r>
      <w:r w:rsidRPr="001E2F63">
        <w:rPr>
          <w:rFonts w:ascii="Sakkal Majalla" w:eastAsia="Times New Roman" w:hAnsi="Sakkal Majalla" w:cs="Sakkal Majalla"/>
          <w:kern w:val="0"/>
          <w:sz w:val="32"/>
          <w:szCs w:val="32"/>
          <w14:ligatures w14:val="none"/>
        </w:rPr>
        <w:t xml:space="preserve"> T </w:t>
      </w:r>
      <w:r w:rsidRPr="001E2F63">
        <w:rPr>
          <w:rFonts w:ascii="Sakkal Majalla" w:eastAsia="Times New Roman" w:hAnsi="Sakkal Majalla" w:cs="Sakkal Majalla"/>
          <w:kern w:val="0"/>
          <w:sz w:val="32"/>
          <w:szCs w:val="32"/>
          <w:rtl/>
          <w14:ligatures w14:val="none"/>
        </w:rPr>
        <w:t>قدرها (0.744) ودلالة (0.511)، وهي كذلك غير دالة إحصائيًا، بما يعكس ضعف النموذج ككل في التنبؤ أو تفسير التغيرات في المتغير التابع</w:t>
      </w:r>
      <w:r w:rsidRPr="001E2F63">
        <w:rPr>
          <w:rFonts w:ascii="Sakkal Majalla" w:eastAsia="Times New Roman" w:hAnsi="Sakkal Majalla" w:cs="Sakkal Majalla"/>
          <w:kern w:val="0"/>
          <w:sz w:val="32"/>
          <w:szCs w:val="32"/>
          <w14:ligatures w14:val="none"/>
        </w:rPr>
        <w:t>.</w:t>
      </w:r>
    </w:p>
    <w:p w14:paraId="3DC8E3BE" w14:textId="77777777" w:rsidR="00353AAA" w:rsidRPr="001E2F63" w:rsidRDefault="00353AAA" w:rsidP="002961F8">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بناءً على ما سبق يمكن الاستنتاج أن نتائج التحليل الإحصائي لهذه الفرضية لم تدعم وجود علاقة معنوية بين استخدام تقنيات الذكاء الاصطناعي ودقة تقييم المخاطر في الشركات المالية السعودية. ويعزى ذلك إلى عدة عوامل محتملة؛ أهمها صغر حجم العينة المستخدمة في التحليل، ما يحد من قوة النتائج، بالإضافة إلى أن النموذج المعتمد في الدراسة يختزل العلاقة في بعد واحد فقط (الذكاء الاصطناعي)، بينما من المعروف في النماذج المالية أن تقييم المخاطر يتأثر بمجموعة معقدة من العوامل الداخلية والخارجية والمتغيرات البينية، التي كان من الممكن تضمينها في تحليل إحصائي متعدد المتغيرات كـ الانحدار المتعدد أو النمذجة الهيكلية</w:t>
      </w:r>
      <w:r w:rsidRPr="001E2F63">
        <w:rPr>
          <w:rFonts w:ascii="Sakkal Majalla" w:eastAsia="Times New Roman" w:hAnsi="Sakkal Majalla" w:cs="Sakkal Majalla"/>
          <w:kern w:val="0"/>
          <w:sz w:val="32"/>
          <w:szCs w:val="32"/>
          <w14:ligatures w14:val="none"/>
        </w:rPr>
        <w:t xml:space="preserve"> SEM. </w:t>
      </w:r>
      <w:r w:rsidRPr="001E2F63">
        <w:rPr>
          <w:rFonts w:ascii="Sakkal Majalla" w:eastAsia="Times New Roman" w:hAnsi="Sakkal Majalla" w:cs="Sakkal Majalla"/>
          <w:kern w:val="0"/>
          <w:sz w:val="32"/>
          <w:szCs w:val="32"/>
          <w:rtl/>
          <w14:ligatures w14:val="none"/>
        </w:rPr>
        <w:t>كما قد يعود غياب الدلالة إلى أن تأثير تقنيات الذكاء الاصطناعي على إدارة المخاطر لا يظهر بشكل مباشر في مستوى دقة التقييم بحد ذاته، بل يحتاج إلى قياس عبر متغيرات وسيطة كسرعة التنبؤ، أو قدرة الأنظمة على تحليل البيانات المتغيرة، أو استجابة الإدارة للمخاطر المكتشفة، ما يفرض على الدراسات اللاحقة توسيع نطاق التحليل واعتماد نماذج أكثر شمولية ودقة</w:t>
      </w:r>
      <w:r w:rsidRPr="001E2F63">
        <w:rPr>
          <w:rFonts w:ascii="Sakkal Majalla" w:eastAsia="Times New Roman" w:hAnsi="Sakkal Majalla" w:cs="Sakkal Majalla"/>
          <w:kern w:val="0"/>
          <w:sz w:val="32"/>
          <w:szCs w:val="32"/>
          <w14:ligatures w14:val="none"/>
        </w:rPr>
        <w:t>.</w:t>
      </w:r>
    </w:p>
    <w:p w14:paraId="1289FF52" w14:textId="022E5767" w:rsidR="007C34F1" w:rsidRPr="001E2F63" w:rsidRDefault="00353AAA" w:rsidP="002961F8">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1E2F63">
        <w:rPr>
          <w:rFonts w:ascii="Sakkal Majalla" w:eastAsia="Times New Roman" w:hAnsi="Sakkal Majalla" w:cs="Sakkal Majalla"/>
          <w:kern w:val="0"/>
          <w:sz w:val="32"/>
          <w:szCs w:val="32"/>
          <w:rtl/>
          <w14:ligatures w14:val="none"/>
        </w:rPr>
        <w:t>في ضوء هذه النتائج، توصي الدراسة بإجراء بحوث إضافية على عينات أكبر حجمًا تشمل مختلف القطاعات المالية في السعودية، مع تضمين متغيرات وسيطة ومعدلة لقياس الأثر الحقيقي للذكاء الاصطناعي على إدارة المخاطر بمفهومها الشامل، وعدم الاكتفاء فقط بقياس أثره المباشر على دقة التقييم. كما تقترح الدراسة استخدام أدوات إحصائية متقدمة أكثر قدرة على الكشف عن العلاقات غير المباشرة، بما يعزز من مصداقية النتائج ويساهم في بناء نماذج تفسيرية وتنبؤية دقيقة تدعم توجهات التحول الرقمي في القطاع المالي السعودي</w:t>
      </w:r>
      <w:r w:rsidR="00A74150" w:rsidRPr="001E2F63">
        <w:rPr>
          <w:rFonts w:ascii="Sakkal Majalla" w:eastAsia="Times New Roman" w:hAnsi="Sakkal Majalla" w:cs="Sakkal Majalla"/>
          <w:kern w:val="0"/>
          <w:sz w:val="32"/>
          <w:szCs w:val="32"/>
          <w14:ligatures w14:val="none"/>
        </w:rPr>
        <w:t>.</w:t>
      </w:r>
    </w:p>
    <w:p w14:paraId="09CF9C1A" w14:textId="77777777" w:rsidR="002961F8" w:rsidRPr="001E2F63" w:rsidRDefault="002961F8" w:rsidP="002961F8">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445F6A22" w14:textId="77777777" w:rsidR="002961F8" w:rsidRPr="001E2F63" w:rsidRDefault="002961F8" w:rsidP="002961F8">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4E446968" w14:textId="77777777" w:rsidR="002961F8" w:rsidRPr="001E2F63" w:rsidRDefault="002961F8" w:rsidP="002961F8">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7A481CC2" w14:textId="77777777" w:rsidR="002961F8" w:rsidRPr="001E2F63" w:rsidRDefault="002961F8" w:rsidP="002961F8">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449F4AD3" w14:textId="77777777" w:rsidR="007B63B4" w:rsidRPr="001E2F63" w:rsidRDefault="007B63B4" w:rsidP="0072390D">
      <w:pPr>
        <w:bidi/>
        <w:spacing w:before="240" w:line="240" w:lineRule="auto"/>
        <w:jc w:val="mediumKashida"/>
        <w:rPr>
          <w:rFonts w:ascii="Sakkal Majalla" w:hAnsi="Sakkal Majalla" w:cs="Sakkal Majalla"/>
          <w:b/>
          <w:bCs/>
          <w:sz w:val="32"/>
          <w:szCs w:val="32"/>
        </w:rPr>
      </w:pPr>
      <w:r w:rsidRPr="001E2F63">
        <w:rPr>
          <w:rFonts w:ascii="Sakkal Majalla" w:hAnsi="Sakkal Majalla" w:cs="Sakkal Majalla"/>
          <w:b/>
          <w:bCs/>
          <w:sz w:val="32"/>
          <w:szCs w:val="32"/>
          <w:rtl/>
        </w:rPr>
        <w:t>الفرضيات الفرعية</w:t>
      </w:r>
    </w:p>
    <w:p w14:paraId="2E064A15" w14:textId="49D69403" w:rsidR="007B63B4" w:rsidRPr="001E2F63" w:rsidRDefault="007B63B4" w:rsidP="0072390D">
      <w:pPr>
        <w:numPr>
          <w:ilvl w:val="0"/>
          <w:numId w:val="19"/>
        </w:numPr>
        <w:bidi/>
        <w:spacing w:before="240" w:line="240" w:lineRule="auto"/>
        <w:jc w:val="mediumKashida"/>
        <w:rPr>
          <w:rFonts w:ascii="Sakkal Majalla" w:hAnsi="Sakkal Majalla" w:cs="Sakkal Majalla"/>
          <w:b/>
          <w:bCs/>
          <w:sz w:val="32"/>
          <w:szCs w:val="32"/>
        </w:rPr>
      </w:pPr>
      <w:r w:rsidRPr="001E2F63">
        <w:rPr>
          <w:rFonts w:ascii="Sakkal Majalla" w:hAnsi="Sakkal Majalla" w:cs="Sakkal Majalla"/>
          <w:b/>
          <w:bCs/>
          <w:sz w:val="32"/>
          <w:szCs w:val="32"/>
          <w:rtl/>
        </w:rPr>
        <w:t>هناك أثر ذو دلالة إحصائية لاستخدام تقنيات الذكاء الاصطناعي على دقة تقييم مخاطر الائتمان في الشركات المالية بالمملكة العربية السعودية</w:t>
      </w:r>
      <w:r w:rsidRPr="001E2F63">
        <w:rPr>
          <w:rFonts w:ascii="Sakkal Majalla" w:hAnsi="Sakkal Majalla" w:cs="Sakkal Majalla"/>
          <w:b/>
          <w:bCs/>
          <w:sz w:val="32"/>
          <w:szCs w:val="32"/>
        </w:rPr>
        <w:t>.</w:t>
      </w:r>
    </w:p>
    <w:p w14:paraId="53CC0E18" w14:textId="4A44E3EE" w:rsidR="005341C3" w:rsidRPr="001E2F63" w:rsidRDefault="005341C3" w:rsidP="005341C3">
      <w:pPr>
        <w:pStyle w:val="Caption"/>
        <w:keepNext/>
        <w:jc w:val="lowKashida"/>
        <w:rPr>
          <w:rFonts w:ascii="Sakkal Majalla" w:hAnsi="Sakkal Majalla" w:cs="Sakkal Majalla"/>
          <w:b/>
          <w:bCs/>
          <w:sz w:val="32"/>
          <w:szCs w:val="32"/>
        </w:rPr>
      </w:pPr>
      <w:bookmarkStart w:id="29" w:name="_Toc203071849"/>
      <w:r w:rsidRPr="001E2F63">
        <w:rPr>
          <w:rFonts w:ascii="Sakkal Majalla" w:hAnsi="Sakkal Majalla" w:cs="Sakkal Majalla"/>
          <w:b/>
          <w:bCs/>
          <w:sz w:val="32"/>
          <w:szCs w:val="32"/>
          <w:rtl/>
        </w:rPr>
        <w:t>جداول</w:t>
      </w:r>
      <w:r w:rsidRPr="001E2F63">
        <w:rPr>
          <w:rFonts w:ascii="Sakkal Majalla" w:hAnsi="Sakkal Majalla" w:cs="Sakkal Majalla"/>
          <w:b/>
          <w:bCs/>
          <w:sz w:val="32"/>
          <w:szCs w:val="32"/>
        </w:rPr>
        <w:t xml:space="preserve"> </w:t>
      </w:r>
      <w:r w:rsidRPr="001E2F63">
        <w:rPr>
          <w:rFonts w:ascii="Sakkal Majalla" w:hAnsi="Sakkal Majalla" w:cs="Sakkal Majalla"/>
          <w:b/>
          <w:bCs/>
          <w:sz w:val="32"/>
          <w:szCs w:val="32"/>
        </w:rPr>
        <w:fldChar w:fldCharType="begin"/>
      </w:r>
      <w:r w:rsidRPr="001E2F63">
        <w:rPr>
          <w:rFonts w:ascii="Sakkal Majalla" w:hAnsi="Sakkal Majalla" w:cs="Sakkal Majalla"/>
          <w:b/>
          <w:bCs/>
          <w:sz w:val="32"/>
          <w:szCs w:val="32"/>
        </w:rPr>
        <w:instrText xml:space="preserve"> SEQ </w:instrText>
      </w:r>
      <w:r w:rsidRPr="001E2F63">
        <w:rPr>
          <w:rFonts w:ascii="Sakkal Majalla" w:hAnsi="Sakkal Majalla" w:cs="Sakkal Majalla"/>
          <w:b/>
          <w:bCs/>
          <w:sz w:val="32"/>
          <w:szCs w:val="32"/>
          <w:rtl/>
        </w:rPr>
        <w:instrText>جدول</w:instrText>
      </w:r>
      <w:r w:rsidRPr="001E2F63">
        <w:rPr>
          <w:rFonts w:ascii="Sakkal Majalla" w:hAnsi="Sakkal Majalla" w:cs="Sakkal Majalla"/>
          <w:b/>
          <w:bCs/>
          <w:sz w:val="32"/>
          <w:szCs w:val="32"/>
        </w:rPr>
        <w:instrText xml:space="preserve"> \* ARABIC </w:instrText>
      </w:r>
      <w:r w:rsidRPr="001E2F63">
        <w:rPr>
          <w:rFonts w:ascii="Sakkal Majalla" w:hAnsi="Sakkal Majalla" w:cs="Sakkal Majalla"/>
          <w:b/>
          <w:bCs/>
          <w:sz w:val="32"/>
          <w:szCs w:val="32"/>
        </w:rPr>
        <w:fldChar w:fldCharType="separate"/>
      </w:r>
      <w:r w:rsidR="0048302C">
        <w:rPr>
          <w:rFonts w:ascii="Sakkal Majalla" w:hAnsi="Sakkal Majalla" w:cs="Sakkal Majalla"/>
          <w:b/>
          <w:bCs/>
          <w:noProof/>
          <w:sz w:val="32"/>
          <w:szCs w:val="32"/>
        </w:rPr>
        <w:t>10</w:t>
      </w:r>
      <w:r w:rsidRPr="001E2F63">
        <w:rPr>
          <w:rFonts w:ascii="Sakkal Majalla" w:hAnsi="Sakkal Majalla" w:cs="Sakkal Majalla"/>
          <w:b/>
          <w:bCs/>
          <w:sz w:val="32"/>
          <w:szCs w:val="32"/>
        </w:rPr>
        <w:fldChar w:fldCharType="end"/>
      </w:r>
      <w:r w:rsidRPr="001E2F63">
        <w:rPr>
          <w:rFonts w:ascii="Sakkal Majalla" w:hAnsi="Sakkal Majalla" w:cs="Sakkal Majalla"/>
          <w:b/>
          <w:bCs/>
          <w:noProof/>
          <w:sz w:val="32"/>
          <w:szCs w:val="32"/>
          <w:rtl/>
          <w:lang w:bidi="ar-EG"/>
        </w:rPr>
        <w:t xml:space="preserve"> اثبات الفرضية الثانية</w:t>
      </w:r>
      <w:bookmarkEnd w:id="29"/>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64"/>
        <w:gridCol w:w="647"/>
        <w:gridCol w:w="896"/>
        <w:gridCol w:w="1340"/>
        <w:gridCol w:w="1535"/>
        <w:gridCol w:w="1216"/>
        <w:gridCol w:w="945"/>
        <w:gridCol w:w="471"/>
        <w:gridCol w:w="471"/>
        <w:gridCol w:w="1075"/>
      </w:tblGrid>
      <w:tr w:rsidR="007B63B4" w:rsidRPr="001E2F63" w14:paraId="70F2E977" w14:textId="77777777" w:rsidTr="002961F8">
        <w:trPr>
          <w:cantSplit/>
          <w:jc w:val="center"/>
        </w:trPr>
        <w:tc>
          <w:tcPr>
            <w:tcW w:w="0" w:type="auto"/>
            <w:gridSpan w:val="10"/>
            <w:tcBorders>
              <w:top w:val="nil"/>
              <w:left w:val="nil"/>
              <w:bottom w:val="nil"/>
              <w:right w:val="nil"/>
            </w:tcBorders>
            <w:shd w:val="clear" w:color="auto" w:fill="FFFFFF"/>
            <w:vAlign w:val="center"/>
          </w:tcPr>
          <w:p w14:paraId="053C2F65"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b/>
                <w:bCs/>
                <w:color w:val="010205"/>
                <w:sz w:val="32"/>
                <w:szCs w:val="32"/>
              </w:rPr>
              <w:t>Model Summary</w:t>
            </w:r>
          </w:p>
        </w:tc>
      </w:tr>
      <w:tr w:rsidR="007B63B4" w:rsidRPr="001E2F63" w14:paraId="495CCC70" w14:textId="77777777" w:rsidTr="002961F8">
        <w:trPr>
          <w:cantSplit/>
          <w:jc w:val="center"/>
        </w:trPr>
        <w:tc>
          <w:tcPr>
            <w:tcW w:w="0" w:type="auto"/>
            <w:vMerge w:val="restart"/>
            <w:tcBorders>
              <w:top w:val="nil"/>
              <w:left w:val="nil"/>
              <w:bottom w:val="nil"/>
              <w:right w:val="nil"/>
            </w:tcBorders>
            <w:shd w:val="clear" w:color="auto" w:fill="FFFFFF"/>
            <w:vAlign w:val="center"/>
          </w:tcPr>
          <w:p w14:paraId="31F367C7"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Model</w:t>
            </w:r>
          </w:p>
        </w:tc>
        <w:tc>
          <w:tcPr>
            <w:tcW w:w="0" w:type="auto"/>
            <w:vMerge w:val="restart"/>
            <w:tcBorders>
              <w:top w:val="nil"/>
              <w:left w:val="nil"/>
              <w:bottom w:val="nil"/>
              <w:right w:val="single" w:sz="8" w:space="0" w:color="E0E0E0"/>
            </w:tcBorders>
            <w:shd w:val="clear" w:color="auto" w:fill="FFFFFF"/>
            <w:vAlign w:val="center"/>
          </w:tcPr>
          <w:p w14:paraId="61E10659"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w:t>
            </w:r>
          </w:p>
        </w:tc>
        <w:tc>
          <w:tcPr>
            <w:tcW w:w="0" w:type="auto"/>
            <w:vMerge w:val="restart"/>
            <w:tcBorders>
              <w:top w:val="nil"/>
              <w:left w:val="single" w:sz="8" w:space="0" w:color="E0E0E0"/>
              <w:bottom w:val="nil"/>
              <w:right w:val="single" w:sz="8" w:space="0" w:color="E0E0E0"/>
            </w:tcBorders>
            <w:shd w:val="clear" w:color="auto" w:fill="FFFFFF"/>
            <w:vAlign w:val="center"/>
          </w:tcPr>
          <w:p w14:paraId="10BD61FF"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 Square</w:t>
            </w:r>
          </w:p>
        </w:tc>
        <w:tc>
          <w:tcPr>
            <w:tcW w:w="0" w:type="auto"/>
            <w:vMerge w:val="restart"/>
            <w:tcBorders>
              <w:top w:val="nil"/>
              <w:left w:val="single" w:sz="8" w:space="0" w:color="E0E0E0"/>
              <w:bottom w:val="nil"/>
              <w:right w:val="single" w:sz="8" w:space="0" w:color="E0E0E0"/>
            </w:tcBorders>
            <w:shd w:val="clear" w:color="auto" w:fill="FFFFFF"/>
            <w:vAlign w:val="center"/>
          </w:tcPr>
          <w:p w14:paraId="4C65290F"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Adjusted R Square</w:t>
            </w:r>
          </w:p>
        </w:tc>
        <w:tc>
          <w:tcPr>
            <w:tcW w:w="0" w:type="auto"/>
            <w:vMerge w:val="restart"/>
            <w:tcBorders>
              <w:top w:val="nil"/>
              <w:left w:val="single" w:sz="8" w:space="0" w:color="E0E0E0"/>
              <w:bottom w:val="nil"/>
              <w:right w:val="single" w:sz="8" w:space="0" w:color="E0E0E0"/>
            </w:tcBorders>
            <w:shd w:val="clear" w:color="auto" w:fill="FFFFFF"/>
            <w:vAlign w:val="center"/>
          </w:tcPr>
          <w:p w14:paraId="5FE511D8"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Std. Error of the Estimate</w:t>
            </w:r>
          </w:p>
        </w:tc>
        <w:tc>
          <w:tcPr>
            <w:tcW w:w="0" w:type="auto"/>
            <w:gridSpan w:val="5"/>
            <w:tcBorders>
              <w:top w:val="nil"/>
              <w:left w:val="single" w:sz="8" w:space="0" w:color="E0E0E0"/>
              <w:bottom w:val="nil"/>
              <w:right w:val="nil"/>
            </w:tcBorders>
            <w:shd w:val="clear" w:color="auto" w:fill="FFFFFF"/>
            <w:vAlign w:val="center"/>
          </w:tcPr>
          <w:p w14:paraId="71EA6CC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Change Statistics</w:t>
            </w:r>
          </w:p>
        </w:tc>
      </w:tr>
      <w:tr w:rsidR="007B63B4" w:rsidRPr="001E2F63" w14:paraId="4DF7A49A" w14:textId="77777777" w:rsidTr="002961F8">
        <w:trPr>
          <w:cantSplit/>
          <w:jc w:val="center"/>
        </w:trPr>
        <w:tc>
          <w:tcPr>
            <w:tcW w:w="0" w:type="auto"/>
            <w:vMerge/>
            <w:tcBorders>
              <w:top w:val="nil"/>
              <w:left w:val="nil"/>
              <w:bottom w:val="nil"/>
              <w:right w:val="nil"/>
            </w:tcBorders>
            <w:shd w:val="clear" w:color="auto" w:fill="FFFFFF"/>
            <w:vAlign w:val="center"/>
          </w:tcPr>
          <w:p w14:paraId="081BC81F"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vMerge/>
            <w:tcBorders>
              <w:top w:val="nil"/>
              <w:left w:val="nil"/>
              <w:bottom w:val="nil"/>
              <w:right w:val="single" w:sz="8" w:space="0" w:color="E0E0E0"/>
            </w:tcBorders>
            <w:shd w:val="clear" w:color="auto" w:fill="FFFFFF"/>
            <w:vAlign w:val="center"/>
          </w:tcPr>
          <w:p w14:paraId="2CD9022A"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vMerge/>
            <w:tcBorders>
              <w:top w:val="nil"/>
              <w:left w:val="single" w:sz="8" w:space="0" w:color="E0E0E0"/>
              <w:bottom w:val="nil"/>
              <w:right w:val="single" w:sz="8" w:space="0" w:color="E0E0E0"/>
            </w:tcBorders>
            <w:shd w:val="clear" w:color="auto" w:fill="FFFFFF"/>
            <w:vAlign w:val="center"/>
          </w:tcPr>
          <w:p w14:paraId="1C34C1E1"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vMerge/>
            <w:tcBorders>
              <w:top w:val="nil"/>
              <w:left w:val="single" w:sz="8" w:space="0" w:color="E0E0E0"/>
              <w:bottom w:val="nil"/>
              <w:right w:val="single" w:sz="8" w:space="0" w:color="E0E0E0"/>
            </w:tcBorders>
            <w:shd w:val="clear" w:color="auto" w:fill="FFFFFF"/>
            <w:vAlign w:val="center"/>
          </w:tcPr>
          <w:p w14:paraId="2EFE8631"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vMerge/>
            <w:tcBorders>
              <w:top w:val="nil"/>
              <w:left w:val="single" w:sz="8" w:space="0" w:color="E0E0E0"/>
              <w:bottom w:val="nil"/>
              <w:right w:val="single" w:sz="8" w:space="0" w:color="E0E0E0"/>
            </w:tcBorders>
            <w:shd w:val="clear" w:color="auto" w:fill="FFFFFF"/>
            <w:vAlign w:val="center"/>
          </w:tcPr>
          <w:p w14:paraId="756EDB24"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264A60"/>
                <w:sz w:val="32"/>
                <w:szCs w:val="32"/>
              </w:rPr>
            </w:pP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38D9F003"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 Square Change</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1BD9675A"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F Change</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7E5EAD60"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df1</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112E393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df2</w:t>
            </w:r>
          </w:p>
        </w:tc>
        <w:tc>
          <w:tcPr>
            <w:tcW w:w="0" w:type="auto"/>
            <w:tcBorders>
              <w:top w:val="nil"/>
              <w:left w:val="single" w:sz="8" w:space="0" w:color="E0E0E0"/>
              <w:bottom w:val="single" w:sz="8" w:space="0" w:color="152935"/>
              <w:right w:val="nil"/>
            </w:tcBorders>
            <w:shd w:val="clear" w:color="auto" w:fill="FFFFFF"/>
            <w:vAlign w:val="center"/>
          </w:tcPr>
          <w:p w14:paraId="355661EE"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 F Change</w:t>
            </w:r>
          </w:p>
        </w:tc>
      </w:tr>
      <w:tr w:rsidR="007B63B4" w:rsidRPr="001E2F63" w14:paraId="519B41F7" w14:textId="77777777" w:rsidTr="002961F8">
        <w:trPr>
          <w:cantSplit/>
          <w:jc w:val="center"/>
        </w:trPr>
        <w:tc>
          <w:tcPr>
            <w:tcW w:w="0" w:type="auto"/>
            <w:tcBorders>
              <w:top w:val="single" w:sz="8" w:space="0" w:color="152935"/>
              <w:left w:val="nil"/>
              <w:bottom w:val="single" w:sz="8" w:space="0" w:color="152935"/>
              <w:right w:val="nil"/>
            </w:tcBorders>
            <w:shd w:val="clear" w:color="auto" w:fill="E0E0E0"/>
            <w:vAlign w:val="center"/>
          </w:tcPr>
          <w:p w14:paraId="30728A2D"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0" w:type="auto"/>
            <w:tcBorders>
              <w:top w:val="single" w:sz="8" w:space="0" w:color="152935"/>
              <w:left w:val="nil"/>
              <w:bottom w:val="single" w:sz="8" w:space="0" w:color="152935"/>
              <w:right w:val="single" w:sz="8" w:space="0" w:color="E0E0E0"/>
            </w:tcBorders>
            <w:shd w:val="clear" w:color="auto" w:fill="FFFFFF"/>
            <w:vAlign w:val="center"/>
          </w:tcPr>
          <w:p w14:paraId="352BBF35"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.746</w:t>
            </w:r>
            <w:r w:rsidRPr="001E2F63">
              <w:rPr>
                <w:rFonts w:ascii="Sakkal Majalla" w:hAnsi="Sakkal Majalla" w:cs="Sakkal Majalla"/>
                <w:color w:val="010205"/>
                <w:sz w:val="32"/>
                <w:szCs w:val="32"/>
                <w:vertAlign w:val="superscript"/>
              </w:rPr>
              <w:t>a</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6A532C71"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.556</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13DCE33D"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.408</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1C065C20"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.37500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3B08FD9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.556</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62F6162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3.756</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15BD8149"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22158532"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w:t>
            </w:r>
          </w:p>
        </w:tc>
        <w:tc>
          <w:tcPr>
            <w:tcW w:w="0" w:type="auto"/>
            <w:tcBorders>
              <w:top w:val="single" w:sz="8" w:space="0" w:color="152935"/>
              <w:left w:val="single" w:sz="8" w:space="0" w:color="E0E0E0"/>
              <w:bottom w:val="single" w:sz="8" w:space="0" w:color="152935"/>
              <w:right w:val="nil"/>
            </w:tcBorders>
            <w:shd w:val="clear" w:color="auto" w:fill="FFFFFF"/>
            <w:vAlign w:val="center"/>
          </w:tcPr>
          <w:p w14:paraId="2EA38111"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.148</w:t>
            </w:r>
          </w:p>
        </w:tc>
      </w:tr>
      <w:tr w:rsidR="007B63B4" w:rsidRPr="001E2F63" w14:paraId="1558548C" w14:textId="77777777" w:rsidTr="002961F8">
        <w:trPr>
          <w:cantSplit/>
          <w:jc w:val="center"/>
        </w:trPr>
        <w:tc>
          <w:tcPr>
            <w:tcW w:w="0" w:type="auto"/>
            <w:gridSpan w:val="10"/>
            <w:tcBorders>
              <w:top w:val="nil"/>
              <w:left w:val="nil"/>
              <w:bottom w:val="nil"/>
              <w:right w:val="nil"/>
            </w:tcBorders>
            <w:shd w:val="clear" w:color="auto" w:fill="FFFFFF"/>
            <w:vAlign w:val="center"/>
          </w:tcPr>
          <w:p w14:paraId="4C3E83EF" w14:textId="3D2A49DC"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Predictors: (Constant), </w:t>
            </w:r>
            <w:r w:rsidR="00675441" w:rsidRPr="001E2F63">
              <w:rPr>
                <w:rFonts w:ascii="Sakkal Majalla" w:hAnsi="Sakkal Majalla" w:cs="Sakkal Majalla"/>
                <w:color w:val="010205"/>
                <w:sz w:val="32"/>
                <w:szCs w:val="32"/>
                <w:rtl/>
              </w:rPr>
              <w:t>تقنيات الذكاء الاصطناعي</w:t>
            </w:r>
          </w:p>
        </w:tc>
      </w:tr>
    </w:tbl>
    <w:p w14:paraId="78B047D6" w14:textId="77777777" w:rsidR="007B63B4" w:rsidRPr="001E2F63" w:rsidRDefault="007B63B4" w:rsidP="0072390D">
      <w:pPr>
        <w:autoSpaceDE w:val="0"/>
        <w:autoSpaceDN w:val="0"/>
        <w:adjustRightInd w:val="0"/>
        <w:spacing w:after="0" w:line="400" w:lineRule="atLeast"/>
        <w:jc w:val="mediumKashida"/>
        <w:rPr>
          <w:rFonts w:ascii="Sakkal Majalla" w:hAnsi="Sakkal Majalla" w:cs="Sakkal Majalla"/>
          <w:sz w:val="32"/>
          <w:szCs w:val="32"/>
        </w:rPr>
      </w:pPr>
    </w:p>
    <w:tbl>
      <w:tblPr>
        <w:tblW w:w="81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08"/>
        <w:gridCol w:w="1230"/>
        <w:gridCol w:w="246"/>
        <w:gridCol w:w="1030"/>
        <w:gridCol w:w="62"/>
        <w:gridCol w:w="1353"/>
        <w:gridCol w:w="123"/>
        <w:gridCol w:w="907"/>
        <w:gridCol w:w="123"/>
        <w:gridCol w:w="907"/>
        <w:gridCol w:w="123"/>
      </w:tblGrid>
      <w:tr w:rsidR="007B63B4" w:rsidRPr="001E2F63" w14:paraId="10643159" w14:textId="77777777" w:rsidTr="002961F8">
        <w:trPr>
          <w:gridAfter w:val="1"/>
          <w:wAfter w:w="123" w:type="dxa"/>
          <w:cantSplit/>
          <w:jc w:val="center"/>
        </w:trPr>
        <w:tc>
          <w:tcPr>
            <w:tcW w:w="8009" w:type="dxa"/>
            <w:gridSpan w:val="12"/>
            <w:tcBorders>
              <w:top w:val="nil"/>
              <w:left w:val="nil"/>
              <w:bottom w:val="nil"/>
              <w:right w:val="nil"/>
            </w:tcBorders>
            <w:shd w:val="clear" w:color="auto" w:fill="FFFFFF"/>
            <w:vAlign w:val="center"/>
          </w:tcPr>
          <w:p w14:paraId="0A704719"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proofErr w:type="spellStart"/>
            <w:r w:rsidRPr="001E2F63">
              <w:rPr>
                <w:rFonts w:ascii="Sakkal Majalla" w:hAnsi="Sakkal Majalla" w:cs="Sakkal Majalla"/>
                <w:b/>
                <w:bCs/>
                <w:color w:val="010205"/>
                <w:sz w:val="32"/>
                <w:szCs w:val="32"/>
              </w:rPr>
              <w:t>ANOVA</w:t>
            </w:r>
            <w:r w:rsidRPr="001E2F63">
              <w:rPr>
                <w:rFonts w:ascii="Sakkal Majalla" w:hAnsi="Sakkal Majalla" w:cs="Sakkal Majalla"/>
                <w:b/>
                <w:bCs/>
                <w:color w:val="010205"/>
                <w:sz w:val="32"/>
                <w:szCs w:val="32"/>
                <w:vertAlign w:val="superscript"/>
              </w:rPr>
              <w:t>a</w:t>
            </w:r>
            <w:proofErr w:type="spellEnd"/>
          </w:p>
        </w:tc>
      </w:tr>
      <w:tr w:rsidR="007B63B4" w:rsidRPr="001E2F63" w14:paraId="11F1CF48" w14:textId="77777777" w:rsidTr="002961F8">
        <w:trPr>
          <w:gridAfter w:val="1"/>
          <w:wAfter w:w="123" w:type="dxa"/>
          <w:cantSplit/>
          <w:jc w:val="center"/>
        </w:trPr>
        <w:tc>
          <w:tcPr>
            <w:tcW w:w="2028" w:type="dxa"/>
            <w:gridSpan w:val="3"/>
            <w:tcBorders>
              <w:top w:val="nil"/>
              <w:left w:val="nil"/>
              <w:bottom w:val="single" w:sz="8" w:space="0" w:color="152935"/>
              <w:right w:val="nil"/>
            </w:tcBorders>
            <w:shd w:val="clear" w:color="auto" w:fill="FFFFFF"/>
            <w:vAlign w:val="center"/>
          </w:tcPr>
          <w:p w14:paraId="6EC5DDB3"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Model</w:t>
            </w:r>
          </w:p>
        </w:tc>
        <w:tc>
          <w:tcPr>
            <w:tcW w:w="1476" w:type="dxa"/>
            <w:gridSpan w:val="2"/>
            <w:tcBorders>
              <w:top w:val="nil"/>
              <w:left w:val="nil"/>
              <w:bottom w:val="single" w:sz="8" w:space="0" w:color="152935"/>
              <w:right w:val="single" w:sz="8" w:space="0" w:color="E0E0E0"/>
            </w:tcBorders>
            <w:shd w:val="clear" w:color="auto" w:fill="FFFFFF"/>
            <w:vAlign w:val="center"/>
          </w:tcPr>
          <w:p w14:paraId="37D708F9"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center"/>
          </w:tcPr>
          <w:p w14:paraId="4F80167E"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w:t>
            </w:r>
          </w:p>
        </w:tc>
        <w:tc>
          <w:tcPr>
            <w:tcW w:w="1415" w:type="dxa"/>
            <w:gridSpan w:val="2"/>
            <w:tcBorders>
              <w:top w:val="nil"/>
              <w:left w:val="single" w:sz="8" w:space="0" w:color="E0E0E0"/>
              <w:bottom w:val="single" w:sz="8" w:space="0" w:color="152935"/>
              <w:right w:val="single" w:sz="8" w:space="0" w:color="E0E0E0"/>
            </w:tcBorders>
            <w:shd w:val="clear" w:color="auto" w:fill="FFFFFF"/>
            <w:vAlign w:val="center"/>
          </w:tcPr>
          <w:p w14:paraId="7FEBB809"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Mean Square</w:t>
            </w:r>
          </w:p>
        </w:tc>
        <w:tc>
          <w:tcPr>
            <w:tcW w:w="1030" w:type="dxa"/>
            <w:gridSpan w:val="2"/>
            <w:tcBorders>
              <w:top w:val="nil"/>
              <w:left w:val="single" w:sz="8" w:space="0" w:color="E0E0E0"/>
              <w:bottom w:val="single" w:sz="8" w:space="0" w:color="152935"/>
              <w:right w:val="single" w:sz="8" w:space="0" w:color="E0E0E0"/>
            </w:tcBorders>
            <w:shd w:val="clear" w:color="auto" w:fill="FFFFFF"/>
            <w:vAlign w:val="center"/>
          </w:tcPr>
          <w:p w14:paraId="1100306D"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F</w:t>
            </w:r>
          </w:p>
        </w:tc>
        <w:tc>
          <w:tcPr>
            <w:tcW w:w="1030" w:type="dxa"/>
            <w:gridSpan w:val="2"/>
            <w:tcBorders>
              <w:top w:val="nil"/>
              <w:left w:val="single" w:sz="8" w:space="0" w:color="E0E0E0"/>
              <w:bottom w:val="single" w:sz="8" w:space="0" w:color="152935"/>
              <w:right w:val="nil"/>
            </w:tcBorders>
            <w:shd w:val="clear" w:color="auto" w:fill="FFFFFF"/>
            <w:vAlign w:val="center"/>
          </w:tcPr>
          <w:p w14:paraId="4F4E8284"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w:t>
            </w:r>
          </w:p>
        </w:tc>
      </w:tr>
      <w:tr w:rsidR="007B63B4" w:rsidRPr="001E2F63" w14:paraId="69333639" w14:textId="77777777" w:rsidTr="002961F8">
        <w:trPr>
          <w:gridAfter w:val="1"/>
          <w:wAfter w:w="123" w:type="dxa"/>
          <w:cantSplit/>
          <w:jc w:val="center"/>
        </w:trPr>
        <w:tc>
          <w:tcPr>
            <w:tcW w:w="736" w:type="dxa"/>
            <w:vMerge w:val="restart"/>
            <w:tcBorders>
              <w:top w:val="single" w:sz="8" w:space="0" w:color="152935"/>
              <w:left w:val="nil"/>
              <w:bottom w:val="single" w:sz="8" w:space="0" w:color="152935"/>
              <w:right w:val="nil"/>
            </w:tcBorders>
            <w:shd w:val="clear" w:color="auto" w:fill="E0E0E0"/>
            <w:vAlign w:val="center"/>
          </w:tcPr>
          <w:p w14:paraId="04A9C205"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1292" w:type="dxa"/>
            <w:gridSpan w:val="2"/>
            <w:tcBorders>
              <w:top w:val="single" w:sz="8" w:space="0" w:color="152935"/>
              <w:left w:val="nil"/>
              <w:bottom w:val="single" w:sz="8" w:space="0" w:color="AEAEAE"/>
              <w:right w:val="nil"/>
            </w:tcBorders>
            <w:shd w:val="clear" w:color="auto" w:fill="E0E0E0"/>
            <w:vAlign w:val="center"/>
          </w:tcPr>
          <w:p w14:paraId="7F84EA84"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Regression</w:t>
            </w:r>
          </w:p>
        </w:tc>
        <w:tc>
          <w:tcPr>
            <w:tcW w:w="1476" w:type="dxa"/>
            <w:gridSpan w:val="2"/>
            <w:tcBorders>
              <w:top w:val="single" w:sz="8" w:space="0" w:color="152935"/>
              <w:left w:val="nil"/>
              <w:bottom w:val="single" w:sz="8" w:space="0" w:color="AEAEAE"/>
              <w:right w:val="single" w:sz="8" w:space="0" w:color="E0E0E0"/>
            </w:tcBorders>
            <w:shd w:val="clear" w:color="auto" w:fill="FFFFFF"/>
            <w:vAlign w:val="center"/>
          </w:tcPr>
          <w:p w14:paraId="2925CCB4"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.528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A2AEDE2"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w:t>
            </w:r>
          </w:p>
        </w:tc>
        <w:tc>
          <w:tcPr>
            <w:tcW w:w="1415"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4BF4BE6F"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.528</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073A7F2B"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3.756</w:t>
            </w:r>
          </w:p>
        </w:tc>
        <w:tc>
          <w:tcPr>
            <w:tcW w:w="1030" w:type="dxa"/>
            <w:gridSpan w:val="2"/>
            <w:tcBorders>
              <w:top w:val="single" w:sz="8" w:space="0" w:color="152935"/>
              <w:left w:val="single" w:sz="8" w:space="0" w:color="E0E0E0"/>
              <w:bottom w:val="single" w:sz="8" w:space="0" w:color="AEAEAE"/>
              <w:right w:val="nil"/>
            </w:tcBorders>
            <w:shd w:val="clear" w:color="auto" w:fill="FFFFFF"/>
            <w:vAlign w:val="center"/>
          </w:tcPr>
          <w:p w14:paraId="6A2D5C1A"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.148</w:t>
            </w:r>
            <w:r w:rsidRPr="001E2F63">
              <w:rPr>
                <w:rFonts w:ascii="Sakkal Majalla" w:hAnsi="Sakkal Majalla" w:cs="Sakkal Majalla"/>
                <w:color w:val="010205"/>
                <w:sz w:val="32"/>
                <w:szCs w:val="32"/>
                <w:vertAlign w:val="superscript"/>
              </w:rPr>
              <w:t>b</w:t>
            </w:r>
          </w:p>
        </w:tc>
      </w:tr>
      <w:tr w:rsidR="007B63B4" w:rsidRPr="001E2F63" w14:paraId="5480FDBA" w14:textId="77777777" w:rsidTr="002961F8">
        <w:trPr>
          <w:gridAfter w:val="1"/>
          <w:wAfter w:w="123" w:type="dxa"/>
          <w:cantSplit/>
          <w:jc w:val="center"/>
        </w:trPr>
        <w:tc>
          <w:tcPr>
            <w:tcW w:w="736" w:type="dxa"/>
            <w:vMerge/>
            <w:tcBorders>
              <w:top w:val="single" w:sz="8" w:space="0" w:color="152935"/>
              <w:left w:val="nil"/>
              <w:bottom w:val="single" w:sz="8" w:space="0" w:color="152935"/>
              <w:right w:val="nil"/>
            </w:tcBorders>
            <w:shd w:val="clear" w:color="auto" w:fill="E0E0E0"/>
            <w:vAlign w:val="center"/>
          </w:tcPr>
          <w:p w14:paraId="6CB40E4F"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010205"/>
                <w:sz w:val="32"/>
                <w:szCs w:val="32"/>
              </w:rPr>
            </w:pPr>
          </w:p>
        </w:tc>
        <w:tc>
          <w:tcPr>
            <w:tcW w:w="1292" w:type="dxa"/>
            <w:gridSpan w:val="2"/>
            <w:tcBorders>
              <w:top w:val="single" w:sz="8" w:space="0" w:color="AEAEAE"/>
              <w:left w:val="nil"/>
              <w:bottom w:val="single" w:sz="8" w:space="0" w:color="AEAEAE"/>
              <w:right w:val="nil"/>
            </w:tcBorders>
            <w:shd w:val="clear" w:color="auto" w:fill="E0E0E0"/>
            <w:vAlign w:val="center"/>
          </w:tcPr>
          <w:p w14:paraId="5295D23A"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Residual</w:t>
            </w:r>
          </w:p>
        </w:tc>
        <w:tc>
          <w:tcPr>
            <w:tcW w:w="1476" w:type="dxa"/>
            <w:gridSpan w:val="2"/>
            <w:tcBorders>
              <w:top w:val="single" w:sz="8" w:space="0" w:color="AEAEAE"/>
              <w:left w:val="nil"/>
              <w:bottom w:val="single" w:sz="8" w:space="0" w:color="AEAEAE"/>
              <w:right w:val="single" w:sz="8" w:space="0" w:color="E0E0E0"/>
            </w:tcBorders>
            <w:shd w:val="clear" w:color="auto" w:fill="FFFFFF"/>
            <w:vAlign w:val="center"/>
          </w:tcPr>
          <w:p w14:paraId="58AED9B4"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.422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6E2B80A"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w:t>
            </w:r>
          </w:p>
        </w:tc>
        <w:tc>
          <w:tcPr>
            <w:tcW w:w="1415"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02BB35D2"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.141</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630C7920"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sz w:val="32"/>
                <w:szCs w:val="32"/>
              </w:rPr>
            </w:pPr>
          </w:p>
        </w:tc>
        <w:tc>
          <w:tcPr>
            <w:tcW w:w="1030" w:type="dxa"/>
            <w:gridSpan w:val="2"/>
            <w:tcBorders>
              <w:top w:val="single" w:sz="8" w:space="0" w:color="AEAEAE"/>
              <w:left w:val="single" w:sz="8" w:space="0" w:color="E0E0E0"/>
              <w:bottom w:val="single" w:sz="8" w:space="0" w:color="AEAEAE"/>
              <w:right w:val="nil"/>
            </w:tcBorders>
            <w:shd w:val="clear" w:color="auto" w:fill="FFFFFF"/>
            <w:vAlign w:val="center"/>
          </w:tcPr>
          <w:p w14:paraId="708FB789"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sz w:val="32"/>
                <w:szCs w:val="32"/>
              </w:rPr>
            </w:pPr>
          </w:p>
        </w:tc>
      </w:tr>
      <w:tr w:rsidR="007B63B4" w:rsidRPr="001E2F63" w14:paraId="33C89C65" w14:textId="77777777" w:rsidTr="002961F8">
        <w:trPr>
          <w:gridAfter w:val="1"/>
          <w:wAfter w:w="123" w:type="dxa"/>
          <w:cantSplit/>
          <w:jc w:val="center"/>
        </w:trPr>
        <w:tc>
          <w:tcPr>
            <w:tcW w:w="736" w:type="dxa"/>
            <w:vMerge/>
            <w:tcBorders>
              <w:top w:val="single" w:sz="8" w:space="0" w:color="152935"/>
              <w:left w:val="nil"/>
              <w:bottom w:val="single" w:sz="8" w:space="0" w:color="152935"/>
              <w:right w:val="nil"/>
            </w:tcBorders>
            <w:shd w:val="clear" w:color="auto" w:fill="E0E0E0"/>
            <w:vAlign w:val="center"/>
          </w:tcPr>
          <w:p w14:paraId="7392A541"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sz w:val="32"/>
                <w:szCs w:val="32"/>
              </w:rPr>
            </w:pPr>
          </w:p>
        </w:tc>
        <w:tc>
          <w:tcPr>
            <w:tcW w:w="1292" w:type="dxa"/>
            <w:gridSpan w:val="2"/>
            <w:tcBorders>
              <w:top w:val="single" w:sz="8" w:space="0" w:color="AEAEAE"/>
              <w:left w:val="nil"/>
              <w:bottom w:val="single" w:sz="8" w:space="0" w:color="152935"/>
              <w:right w:val="nil"/>
            </w:tcBorders>
            <w:shd w:val="clear" w:color="auto" w:fill="E0E0E0"/>
            <w:vAlign w:val="center"/>
          </w:tcPr>
          <w:p w14:paraId="5BDAA2E7"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Total</w:t>
            </w:r>
          </w:p>
        </w:tc>
        <w:tc>
          <w:tcPr>
            <w:tcW w:w="1476" w:type="dxa"/>
            <w:gridSpan w:val="2"/>
            <w:tcBorders>
              <w:top w:val="single" w:sz="8" w:space="0" w:color="AEAEAE"/>
              <w:left w:val="nil"/>
              <w:bottom w:val="single" w:sz="8" w:space="0" w:color="152935"/>
              <w:right w:val="single" w:sz="8" w:space="0" w:color="E0E0E0"/>
            </w:tcBorders>
            <w:shd w:val="clear" w:color="auto" w:fill="FFFFFF"/>
            <w:vAlign w:val="center"/>
          </w:tcPr>
          <w:p w14:paraId="6DA84E28"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.950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CCB575B"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w:t>
            </w:r>
          </w:p>
        </w:tc>
        <w:tc>
          <w:tcPr>
            <w:tcW w:w="1415"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4FE31D97"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sz w:val="32"/>
                <w:szCs w:val="32"/>
              </w:rPr>
            </w:pP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6F31A79"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sz w:val="32"/>
                <w:szCs w:val="32"/>
              </w:rPr>
            </w:pPr>
          </w:p>
        </w:tc>
        <w:tc>
          <w:tcPr>
            <w:tcW w:w="1030" w:type="dxa"/>
            <w:gridSpan w:val="2"/>
            <w:tcBorders>
              <w:top w:val="single" w:sz="8" w:space="0" w:color="AEAEAE"/>
              <w:left w:val="single" w:sz="8" w:space="0" w:color="E0E0E0"/>
              <w:bottom w:val="single" w:sz="8" w:space="0" w:color="152935"/>
              <w:right w:val="nil"/>
            </w:tcBorders>
            <w:shd w:val="clear" w:color="auto" w:fill="FFFFFF"/>
            <w:vAlign w:val="center"/>
          </w:tcPr>
          <w:p w14:paraId="474B6E05"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sz w:val="32"/>
                <w:szCs w:val="32"/>
              </w:rPr>
            </w:pPr>
          </w:p>
        </w:tc>
      </w:tr>
      <w:tr w:rsidR="007B63B4" w:rsidRPr="001E2F63" w14:paraId="4176B131" w14:textId="77777777" w:rsidTr="002961F8">
        <w:trPr>
          <w:gridAfter w:val="1"/>
          <w:wAfter w:w="123" w:type="dxa"/>
          <w:cantSplit/>
          <w:jc w:val="center"/>
        </w:trPr>
        <w:tc>
          <w:tcPr>
            <w:tcW w:w="8009" w:type="dxa"/>
            <w:gridSpan w:val="12"/>
            <w:tcBorders>
              <w:top w:val="nil"/>
              <w:left w:val="nil"/>
              <w:bottom w:val="nil"/>
              <w:right w:val="nil"/>
            </w:tcBorders>
            <w:shd w:val="clear" w:color="auto" w:fill="FFFFFF"/>
            <w:vAlign w:val="center"/>
          </w:tcPr>
          <w:p w14:paraId="32249BB8" w14:textId="39FA878E"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Dependent Variable: </w:t>
            </w:r>
            <w:r w:rsidR="0011574E" w:rsidRPr="001E2F63">
              <w:rPr>
                <w:rFonts w:ascii="Sakkal Majalla" w:hAnsi="Sakkal Majalla" w:cs="Sakkal Majalla"/>
                <w:color w:val="010205"/>
                <w:sz w:val="32"/>
                <w:szCs w:val="32"/>
                <w:rtl/>
              </w:rPr>
              <w:t>تقييم مخاطر الائتمان</w:t>
            </w:r>
          </w:p>
        </w:tc>
      </w:tr>
      <w:tr w:rsidR="007B63B4" w:rsidRPr="001E2F63" w14:paraId="08AD3396" w14:textId="77777777" w:rsidTr="002961F8">
        <w:trPr>
          <w:gridAfter w:val="1"/>
          <w:wAfter w:w="123" w:type="dxa"/>
          <w:cantSplit/>
          <w:jc w:val="center"/>
        </w:trPr>
        <w:tc>
          <w:tcPr>
            <w:tcW w:w="8009" w:type="dxa"/>
            <w:gridSpan w:val="12"/>
            <w:tcBorders>
              <w:top w:val="nil"/>
              <w:left w:val="nil"/>
              <w:bottom w:val="nil"/>
              <w:right w:val="nil"/>
            </w:tcBorders>
            <w:shd w:val="clear" w:color="auto" w:fill="FFFFFF"/>
            <w:vAlign w:val="center"/>
          </w:tcPr>
          <w:p w14:paraId="01788C5B" w14:textId="03A8089B"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b. Predictors: (Constant), </w:t>
            </w:r>
            <w:r w:rsidR="00675441" w:rsidRPr="001E2F63">
              <w:rPr>
                <w:rFonts w:ascii="Sakkal Majalla" w:hAnsi="Sakkal Majalla" w:cs="Sakkal Majalla"/>
                <w:color w:val="010205"/>
                <w:sz w:val="32"/>
                <w:szCs w:val="32"/>
                <w:rtl/>
              </w:rPr>
              <w:t>تقنيات الذكاء الاصطناعي</w:t>
            </w:r>
          </w:p>
        </w:tc>
      </w:tr>
      <w:tr w:rsidR="007B63B4" w:rsidRPr="001E2F63" w14:paraId="6D313569" w14:textId="77777777" w:rsidTr="002961F8">
        <w:trPr>
          <w:cantSplit/>
          <w:jc w:val="center"/>
        </w:trPr>
        <w:tc>
          <w:tcPr>
            <w:tcW w:w="8132" w:type="dxa"/>
            <w:gridSpan w:val="13"/>
            <w:tcBorders>
              <w:top w:val="nil"/>
              <w:left w:val="nil"/>
              <w:bottom w:val="nil"/>
              <w:right w:val="nil"/>
            </w:tcBorders>
            <w:shd w:val="clear" w:color="auto" w:fill="FFFFFF"/>
            <w:vAlign w:val="center"/>
          </w:tcPr>
          <w:p w14:paraId="77A0C1A1"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b/>
                <w:bCs/>
                <w:color w:val="010205"/>
                <w:sz w:val="32"/>
                <w:szCs w:val="32"/>
              </w:rPr>
              <w:t>Coefficients</w:t>
            </w:r>
            <w:r w:rsidRPr="001E2F63">
              <w:rPr>
                <w:rFonts w:ascii="Sakkal Majalla" w:hAnsi="Sakkal Majalla" w:cs="Sakkal Majalla"/>
                <w:b/>
                <w:bCs/>
                <w:color w:val="010205"/>
                <w:sz w:val="32"/>
                <w:szCs w:val="32"/>
                <w:vertAlign w:val="superscript"/>
              </w:rPr>
              <w:t>a</w:t>
            </w:r>
          </w:p>
        </w:tc>
      </w:tr>
      <w:tr w:rsidR="007B63B4" w:rsidRPr="001E2F63" w14:paraId="437C2931" w14:textId="77777777" w:rsidTr="002961F8">
        <w:trPr>
          <w:cantSplit/>
          <w:jc w:val="center"/>
        </w:trPr>
        <w:tc>
          <w:tcPr>
            <w:tcW w:w="1920" w:type="dxa"/>
            <w:gridSpan w:val="2"/>
            <w:vMerge w:val="restart"/>
            <w:tcBorders>
              <w:top w:val="nil"/>
              <w:left w:val="nil"/>
              <w:bottom w:val="nil"/>
              <w:right w:val="nil"/>
            </w:tcBorders>
            <w:shd w:val="clear" w:color="auto" w:fill="FFFFFF"/>
            <w:vAlign w:val="center"/>
          </w:tcPr>
          <w:p w14:paraId="13DADF61"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lastRenderedPageBreak/>
              <w:t>Model</w:t>
            </w:r>
          </w:p>
        </w:tc>
        <w:tc>
          <w:tcPr>
            <w:tcW w:w="2676" w:type="dxa"/>
            <w:gridSpan w:val="5"/>
            <w:tcBorders>
              <w:top w:val="nil"/>
              <w:left w:val="nil"/>
              <w:bottom w:val="nil"/>
              <w:right w:val="single" w:sz="8" w:space="0" w:color="E0E0E0"/>
            </w:tcBorders>
            <w:shd w:val="clear" w:color="auto" w:fill="FFFFFF"/>
            <w:vAlign w:val="center"/>
          </w:tcPr>
          <w:p w14:paraId="4EB844CF"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Unstandardized Coefficients</w:t>
            </w:r>
          </w:p>
        </w:tc>
        <w:tc>
          <w:tcPr>
            <w:tcW w:w="1476" w:type="dxa"/>
            <w:gridSpan w:val="2"/>
            <w:tcBorders>
              <w:top w:val="nil"/>
              <w:left w:val="single" w:sz="8" w:space="0" w:color="E0E0E0"/>
              <w:bottom w:val="nil"/>
              <w:right w:val="single" w:sz="8" w:space="0" w:color="E0E0E0"/>
            </w:tcBorders>
            <w:shd w:val="clear" w:color="auto" w:fill="FFFFFF"/>
            <w:vAlign w:val="center"/>
          </w:tcPr>
          <w:p w14:paraId="0E34985D"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Standardized Coefficients</w:t>
            </w:r>
          </w:p>
        </w:tc>
        <w:tc>
          <w:tcPr>
            <w:tcW w:w="1030" w:type="dxa"/>
            <w:gridSpan w:val="2"/>
            <w:vMerge w:val="restart"/>
            <w:tcBorders>
              <w:top w:val="nil"/>
              <w:left w:val="single" w:sz="8" w:space="0" w:color="E0E0E0"/>
              <w:bottom w:val="nil"/>
              <w:right w:val="single" w:sz="8" w:space="0" w:color="E0E0E0"/>
            </w:tcBorders>
            <w:shd w:val="clear" w:color="auto" w:fill="FFFFFF"/>
            <w:vAlign w:val="center"/>
          </w:tcPr>
          <w:p w14:paraId="12C5CF20"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t</w:t>
            </w:r>
          </w:p>
        </w:tc>
        <w:tc>
          <w:tcPr>
            <w:tcW w:w="1030" w:type="dxa"/>
            <w:gridSpan w:val="2"/>
            <w:vMerge w:val="restart"/>
            <w:tcBorders>
              <w:top w:val="nil"/>
              <w:left w:val="single" w:sz="8" w:space="0" w:color="E0E0E0"/>
              <w:bottom w:val="nil"/>
              <w:right w:val="nil"/>
            </w:tcBorders>
            <w:shd w:val="clear" w:color="auto" w:fill="FFFFFF"/>
            <w:vAlign w:val="center"/>
          </w:tcPr>
          <w:p w14:paraId="49A7BFF6"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w:t>
            </w:r>
          </w:p>
        </w:tc>
      </w:tr>
      <w:tr w:rsidR="007B63B4" w:rsidRPr="001E2F63" w14:paraId="6AF3C75F" w14:textId="77777777" w:rsidTr="002961F8">
        <w:trPr>
          <w:cantSplit/>
          <w:jc w:val="center"/>
        </w:trPr>
        <w:tc>
          <w:tcPr>
            <w:tcW w:w="1920" w:type="dxa"/>
            <w:gridSpan w:val="2"/>
            <w:vMerge/>
            <w:tcBorders>
              <w:top w:val="nil"/>
              <w:left w:val="nil"/>
              <w:bottom w:val="nil"/>
              <w:right w:val="nil"/>
            </w:tcBorders>
            <w:shd w:val="clear" w:color="auto" w:fill="FFFFFF"/>
            <w:vAlign w:val="center"/>
          </w:tcPr>
          <w:p w14:paraId="0D451B10"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264A60"/>
                <w:sz w:val="32"/>
                <w:szCs w:val="32"/>
              </w:rPr>
            </w:pPr>
          </w:p>
        </w:tc>
        <w:tc>
          <w:tcPr>
            <w:tcW w:w="1338" w:type="dxa"/>
            <w:gridSpan w:val="2"/>
            <w:tcBorders>
              <w:top w:val="nil"/>
              <w:left w:val="nil"/>
              <w:bottom w:val="single" w:sz="8" w:space="0" w:color="152935"/>
              <w:right w:val="single" w:sz="8" w:space="0" w:color="E0E0E0"/>
            </w:tcBorders>
            <w:shd w:val="clear" w:color="auto" w:fill="FFFFFF"/>
            <w:vAlign w:val="center"/>
          </w:tcPr>
          <w:p w14:paraId="2F2BFB9F"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w:t>
            </w:r>
          </w:p>
        </w:tc>
        <w:tc>
          <w:tcPr>
            <w:tcW w:w="1338" w:type="dxa"/>
            <w:gridSpan w:val="3"/>
            <w:tcBorders>
              <w:top w:val="nil"/>
              <w:left w:val="single" w:sz="8" w:space="0" w:color="E0E0E0"/>
              <w:bottom w:val="single" w:sz="8" w:space="0" w:color="152935"/>
              <w:right w:val="single" w:sz="8" w:space="0" w:color="E0E0E0"/>
            </w:tcBorders>
            <w:shd w:val="clear" w:color="auto" w:fill="FFFFFF"/>
            <w:vAlign w:val="center"/>
          </w:tcPr>
          <w:p w14:paraId="4560CF30"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Std. Error</w:t>
            </w:r>
          </w:p>
        </w:tc>
        <w:tc>
          <w:tcPr>
            <w:tcW w:w="1476" w:type="dxa"/>
            <w:gridSpan w:val="2"/>
            <w:tcBorders>
              <w:top w:val="nil"/>
              <w:left w:val="single" w:sz="8" w:space="0" w:color="E0E0E0"/>
              <w:bottom w:val="single" w:sz="8" w:space="0" w:color="152935"/>
              <w:right w:val="single" w:sz="8" w:space="0" w:color="E0E0E0"/>
            </w:tcBorders>
            <w:shd w:val="clear" w:color="auto" w:fill="FFFFFF"/>
            <w:vAlign w:val="center"/>
          </w:tcPr>
          <w:p w14:paraId="2DF948C5"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Beta</w:t>
            </w:r>
          </w:p>
        </w:tc>
        <w:tc>
          <w:tcPr>
            <w:tcW w:w="1030" w:type="dxa"/>
            <w:gridSpan w:val="2"/>
            <w:vMerge/>
            <w:tcBorders>
              <w:top w:val="nil"/>
              <w:left w:val="single" w:sz="8" w:space="0" w:color="E0E0E0"/>
              <w:bottom w:val="nil"/>
              <w:right w:val="single" w:sz="8" w:space="0" w:color="E0E0E0"/>
            </w:tcBorders>
            <w:shd w:val="clear" w:color="auto" w:fill="FFFFFF"/>
            <w:vAlign w:val="center"/>
          </w:tcPr>
          <w:p w14:paraId="4F69695C"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264A60"/>
                <w:sz w:val="32"/>
                <w:szCs w:val="32"/>
              </w:rPr>
            </w:pPr>
          </w:p>
        </w:tc>
        <w:tc>
          <w:tcPr>
            <w:tcW w:w="1030" w:type="dxa"/>
            <w:gridSpan w:val="2"/>
            <w:vMerge/>
            <w:tcBorders>
              <w:top w:val="nil"/>
              <w:left w:val="single" w:sz="8" w:space="0" w:color="E0E0E0"/>
              <w:bottom w:val="nil"/>
              <w:right w:val="nil"/>
            </w:tcBorders>
            <w:shd w:val="clear" w:color="auto" w:fill="FFFFFF"/>
            <w:vAlign w:val="center"/>
          </w:tcPr>
          <w:p w14:paraId="19FBC651"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264A60"/>
                <w:sz w:val="32"/>
                <w:szCs w:val="32"/>
              </w:rPr>
            </w:pPr>
          </w:p>
        </w:tc>
      </w:tr>
      <w:tr w:rsidR="007B63B4" w:rsidRPr="001E2F63" w14:paraId="6BD9E155" w14:textId="77777777" w:rsidTr="002961F8">
        <w:trPr>
          <w:cantSplit/>
          <w:jc w:val="center"/>
        </w:trPr>
        <w:tc>
          <w:tcPr>
            <w:tcW w:w="736" w:type="dxa"/>
            <w:vMerge w:val="restart"/>
            <w:tcBorders>
              <w:top w:val="single" w:sz="8" w:space="0" w:color="152935"/>
              <w:left w:val="nil"/>
              <w:bottom w:val="single" w:sz="8" w:space="0" w:color="152935"/>
              <w:right w:val="nil"/>
            </w:tcBorders>
            <w:shd w:val="clear" w:color="auto" w:fill="E0E0E0"/>
            <w:vAlign w:val="center"/>
          </w:tcPr>
          <w:p w14:paraId="25347F53"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1184" w:type="dxa"/>
            <w:tcBorders>
              <w:top w:val="single" w:sz="8" w:space="0" w:color="152935"/>
              <w:left w:val="nil"/>
              <w:bottom w:val="single" w:sz="8" w:space="0" w:color="AEAEAE"/>
              <w:right w:val="nil"/>
            </w:tcBorders>
            <w:shd w:val="clear" w:color="auto" w:fill="E0E0E0"/>
            <w:vAlign w:val="center"/>
          </w:tcPr>
          <w:p w14:paraId="6A0557B6"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(Constant)</w:t>
            </w:r>
          </w:p>
        </w:tc>
        <w:tc>
          <w:tcPr>
            <w:tcW w:w="1338" w:type="dxa"/>
            <w:gridSpan w:val="2"/>
            <w:tcBorders>
              <w:top w:val="single" w:sz="8" w:space="0" w:color="152935"/>
              <w:left w:val="nil"/>
              <w:bottom w:val="single" w:sz="8" w:space="0" w:color="AEAEAE"/>
              <w:right w:val="single" w:sz="8" w:space="0" w:color="E0E0E0"/>
            </w:tcBorders>
            <w:shd w:val="clear" w:color="auto" w:fill="FFFFFF"/>
            <w:vAlign w:val="center"/>
          </w:tcPr>
          <w:p w14:paraId="6A02C2A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-3.875-</w:t>
            </w:r>
          </w:p>
        </w:tc>
        <w:tc>
          <w:tcPr>
            <w:tcW w:w="1338"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06F32D5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2.856</w:t>
            </w:r>
          </w:p>
        </w:tc>
        <w:tc>
          <w:tcPr>
            <w:tcW w:w="1476"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3A1FD2FA"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sz w:val="32"/>
                <w:szCs w:val="32"/>
              </w:rPr>
            </w:pP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71ED8F44"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-1.357-</w:t>
            </w:r>
          </w:p>
        </w:tc>
        <w:tc>
          <w:tcPr>
            <w:tcW w:w="1030" w:type="dxa"/>
            <w:gridSpan w:val="2"/>
            <w:tcBorders>
              <w:top w:val="single" w:sz="8" w:space="0" w:color="152935"/>
              <w:left w:val="single" w:sz="8" w:space="0" w:color="E0E0E0"/>
              <w:bottom w:val="single" w:sz="8" w:space="0" w:color="AEAEAE"/>
              <w:right w:val="nil"/>
            </w:tcBorders>
            <w:shd w:val="clear" w:color="auto" w:fill="FFFFFF"/>
            <w:vAlign w:val="center"/>
          </w:tcPr>
          <w:p w14:paraId="419E2AB9"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.268</w:t>
            </w:r>
          </w:p>
        </w:tc>
      </w:tr>
      <w:tr w:rsidR="007B63B4" w:rsidRPr="001E2F63" w14:paraId="24A777FF" w14:textId="77777777" w:rsidTr="002961F8">
        <w:trPr>
          <w:cantSplit/>
          <w:jc w:val="center"/>
        </w:trPr>
        <w:tc>
          <w:tcPr>
            <w:tcW w:w="736" w:type="dxa"/>
            <w:vMerge/>
            <w:tcBorders>
              <w:top w:val="single" w:sz="8" w:space="0" w:color="152935"/>
              <w:left w:val="nil"/>
              <w:bottom w:val="single" w:sz="8" w:space="0" w:color="152935"/>
              <w:right w:val="nil"/>
            </w:tcBorders>
            <w:shd w:val="clear" w:color="auto" w:fill="E0E0E0"/>
            <w:vAlign w:val="center"/>
          </w:tcPr>
          <w:p w14:paraId="20A669D3" w14:textId="77777777" w:rsidR="007B63B4" w:rsidRPr="001E2F63" w:rsidRDefault="007B63B4" w:rsidP="002961F8">
            <w:pPr>
              <w:autoSpaceDE w:val="0"/>
              <w:autoSpaceDN w:val="0"/>
              <w:adjustRightInd w:val="0"/>
              <w:spacing w:after="0" w:line="240" w:lineRule="auto"/>
              <w:jc w:val="center"/>
              <w:rPr>
                <w:rFonts w:ascii="Sakkal Majalla" w:hAnsi="Sakkal Majalla" w:cs="Sakkal Majalla"/>
                <w:color w:val="010205"/>
                <w:sz w:val="32"/>
                <w:szCs w:val="32"/>
              </w:rPr>
            </w:pPr>
          </w:p>
        </w:tc>
        <w:tc>
          <w:tcPr>
            <w:tcW w:w="1184" w:type="dxa"/>
            <w:tcBorders>
              <w:top w:val="single" w:sz="8" w:space="0" w:color="AEAEAE"/>
              <w:left w:val="nil"/>
              <w:bottom w:val="single" w:sz="8" w:space="0" w:color="152935"/>
              <w:right w:val="nil"/>
            </w:tcBorders>
            <w:shd w:val="clear" w:color="auto" w:fill="E0E0E0"/>
            <w:vAlign w:val="center"/>
          </w:tcPr>
          <w:p w14:paraId="2B368584"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b1</w:t>
            </w:r>
          </w:p>
        </w:tc>
        <w:tc>
          <w:tcPr>
            <w:tcW w:w="1338" w:type="dxa"/>
            <w:gridSpan w:val="2"/>
            <w:tcBorders>
              <w:top w:val="single" w:sz="8" w:space="0" w:color="AEAEAE"/>
              <w:left w:val="nil"/>
              <w:bottom w:val="single" w:sz="8" w:space="0" w:color="152935"/>
              <w:right w:val="single" w:sz="8" w:space="0" w:color="E0E0E0"/>
            </w:tcBorders>
            <w:shd w:val="clear" w:color="auto" w:fill="FFFFFF"/>
            <w:vAlign w:val="center"/>
          </w:tcPr>
          <w:p w14:paraId="65ACE5D4"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3.250</w:t>
            </w:r>
          </w:p>
        </w:tc>
        <w:tc>
          <w:tcPr>
            <w:tcW w:w="1338"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34F9DDCB"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1.677</w:t>
            </w:r>
          </w:p>
        </w:tc>
        <w:tc>
          <w:tcPr>
            <w:tcW w:w="1476"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70BE7E2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.746</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56FB5E7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1.938</w:t>
            </w:r>
          </w:p>
        </w:tc>
        <w:tc>
          <w:tcPr>
            <w:tcW w:w="1030" w:type="dxa"/>
            <w:gridSpan w:val="2"/>
            <w:tcBorders>
              <w:top w:val="single" w:sz="8" w:space="0" w:color="AEAEAE"/>
              <w:left w:val="single" w:sz="8" w:space="0" w:color="E0E0E0"/>
              <w:bottom w:val="single" w:sz="8" w:space="0" w:color="152935"/>
              <w:right w:val="nil"/>
            </w:tcBorders>
            <w:shd w:val="clear" w:color="auto" w:fill="FFFFFF"/>
            <w:vAlign w:val="center"/>
          </w:tcPr>
          <w:p w14:paraId="0464A8AC" w14:textId="77777777"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.148</w:t>
            </w:r>
          </w:p>
        </w:tc>
      </w:tr>
      <w:tr w:rsidR="007B63B4" w:rsidRPr="001E2F63" w14:paraId="42413190" w14:textId="77777777" w:rsidTr="002961F8">
        <w:trPr>
          <w:cantSplit/>
          <w:jc w:val="center"/>
        </w:trPr>
        <w:tc>
          <w:tcPr>
            <w:tcW w:w="8132" w:type="dxa"/>
            <w:gridSpan w:val="13"/>
            <w:tcBorders>
              <w:top w:val="nil"/>
              <w:left w:val="nil"/>
              <w:bottom w:val="nil"/>
              <w:right w:val="nil"/>
            </w:tcBorders>
            <w:shd w:val="clear" w:color="auto" w:fill="FFFFFF"/>
            <w:vAlign w:val="center"/>
          </w:tcPr>
          <w:p w14:paraId="47B33D3D" w14:textId="5420BFEE" w:rsidR="007B63B4" w:rsidRPr="001E2F63" w:rsidRDefault="007B63B4" w:rsidP="002961F8">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Dependent Variable: </w:t>
            </w:r>
            <w:r w:rsidR="0011574E" w:rsidRPr="001E2F63">
              <w:rPr>
                <w:rFonts w:ascii="Sakkal Majalla" w:hAnsi="Sakkal Majalla" w:cs="Sakkal Majalla"/>
                <w:color w:val="010205"/>
                <w:sz w:val="32"/>
                <w:szCs w:val="32"/>
                <w:rtl/>
              </w:rPr>
              <w:t>تقييم مخاطر الائتمان</w:t>
            </w:r>
          </w:p>
        </w:tc>
      </w:tr>
    </w:tbl>
    <w:p w14:paraId="62FCDD6C" w14:textId="77777777" w:rsidR="00353AAA" w:rsidRPr="001E2F63" w:rsidRDefault="00353AAA"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في إطار مواصلة تحليل فرضيات الدراسة، جاءت الفرضية الثانية لتنص على أن</w:t>
      </w:r>
      <w:r w:rsidRPr="001E2F63">
        <w:rPr>
          <w:rFonts w:ascii="Sakkal Majalla" w:eastAsia="Times New Roman" w:hAnsi="Sakkal Majalla" w:cs="Sakkal Majalla"/>
          <w:kern w:val="0"/>
          <w:sz w:val="32"/>
          <w:szCs w:val="32"/>
          <w14:ligatures w14:val="none"/>
        </w:rPr>
        <w:t>: "</w:t>
      </w:r>
      <w:r w:rsidRPr="001E2F63">
        <w:rPr>
          <w:rFonts w:ascii="Sakkal Majalla" w:eastAsia="Times New Roman" w:hAnsi="Sakkal Majalla" w:cs="Sakkal Majalla"/>
          <w:kern w:val="0"/>
          <w:sz w:val="32"/>
          <w:szCs w:val="32"/>
          <w:rtl/>
          <w14:ligatures w14:val="none"/>
        </w:rPr>
        <w:t>هناك أثر ذو دلالة إحصائية لاستخدام تقنيات الذكاء الاصطناعي على دقة تقييم مخاطر الائتمان في الشركات المالية بالمملكة العربية السعودية</w:t>
      </w:r>
      <w:r w:rsidRPr="001E2F63">
        <w:rPr>
          <w:rFonts w:ascii="Sakkal Majalla" w:eastAsia="Times New Roman" w:hAnsi="Sakkal Majalla" w:cs="Sakkal Majalla"/>
          <w:kern w:val="0"/>
          <w:sz w:val="32"/>
          <w:szCs w:val="32"/>
          <w14:ligatures w14:val="none"/>
        </w:rPr>
        <w:t xml:space="preserve">." </w:t>
      </w:r>
      <w:r w:rsidRPr="001E2F63">
        <w:rPr>
          <w:rFonts w:ascii="Sakkal Majalla" w:eastAsia="Times New Roman" w:hAnsi="Sakkal Majalla" w:cs="Sakkal Majalla"/>
          <w:kern w:val="0"/>
          <w:sz w:val="32"/>
          <w:szCs w:val="32"/>
          <w:rtl/>
          <w14:ligatures w14:val="none"/>
        </w:rPr>
        <w:t>وللتحقق من صحة هذه الفرضية تم توظيف أسلوب الانحدار الخطي البسيط وتحليل نتائجه من خلال ثلاثة جداول أساسية، وهي: ملخص النموذج</w:t>
      </w:r>
      <w:r w:rsidRPr="001E2F63">
        <w:rPr>
          <w:rFonts w:ascii="Sakkal Majalla" w:eastAsia="Times New Roman" w:hAnsi="Sakkal Majalla" w:cs="Sakkal Majalla"/>
          <w:kern w:val="0"/>
          <w:sz w:val="32"/>
          <w:szCs w:val="32"/>
          <w14:ligatures w14:val="none"/>
        </w:rPr>
        <w:t xml:space="preserve"> (Model Summary)</w:t>
      </w:r>
      <w:r w:rsidRPr="001E2F63">
        <w:rPr>
          <w:rFonts w:ascii="Sakkal Majalla" w:eastAsia="Times New Roman" w:hAnsi="Sakkal Majalla" w:cs="Sakkal Majalla"/>
          <w:kern w:val="0"/>
          <w:sz w:val="32"/>
          <w:szCs w:val="32"/>
          <w:rtl/>
          <w14:ligatures w14:val="none"/>
        </w:rPr>
        <w:t>، تحليل التباين</w:t>
      </w:r>
      <w:r w:rsidRPr="001E2F63">
        <w:rPr>
          <w:rFonts w:ascii="Sakkal Majalla" w:eastAsia="Times New Roman" w:hAnsi="Sakkal Majalla" w:cs="Sakkal Majalla"/>
          <w:kern w:val="0"/>
          <w:sz w:val="32"/>
          <w:szCs w:val="32"/>
          <w14:ligatures w14:val="none"/>
        </w:rPr>
        <w:t xml:space="preserve"> (ANOVA)</w:t>
      </w:r>
      <w:r w:rsidRPr="001E2F63">
        <w:rPr>
          <w:rFonts w:ascii="Sakkal Majalla" w:eastAsia="Times New Roman" w:hAnsi="Sakkal Majalla" w:cs="Sakkal Majalla"/>
          <w:kern w:val="0"/>
          <w:sz w:val="32"/>
          <w:szCs w:val="32"/>
          <w:rtl/>
          <w14:ligatures w14:val="none"/>
        </w:rPr>
        <w:t>، وجدول معاملات الانحدار</w:t>
      </w:r>
      <w:r w:rsidRPr="001E2F63">
        <w:rPr>
          <w:rFonts w:ascii="Sakkal Majalla" w:eastAsia="Times New Roman" w:hAnsi="Sakkal Majalla" w:cs="Sakkal Majalla"/>
          <w:kern w:val="0"/>
          <w:sz w:val="32"/>
          <w:szCs w:val="32"/>
          <w14:ligatures w14:val="none"/>
        </w:rPr>
        <w:t xml:space="preserve"> (Coefficients). </w:t>
      </w:r>
      <w:r w:rsidRPr="001E2F63">
        <w:rPr>
          <w:rFonts w:ascii="Sakkal Majalla" w:eastAsia="Times New Roman" w:hAnsi="Sakkal Majalla" w:cs="Sakkal Majalla"/>
          <w:kern w:val="0"/>
          <w:sz w:val="32"/>
          <w:szCs w:val="32"/>
          <w:rtl/>
          <w14:ligatures w14:val="none"/>
        </w:rPr>
        <w:t>وقد أظهرت نتائج هذه الجداول مؤشرات إحصائية مهمة يمكن من خلالها تقييم العلاقة بين المتغير المستقل (تقنيات الذكاء الاصطناعي) والمتغير التابع (دقة تقييم مخاطر الائتمان) في الشركات المالية محل الدراسة</w:t>
      </w:r>
      <w:r w:rsidRPr="001E2F63">
        <w:rPr>
          <w:rFonts w:ascii="Sakkal Majalla" w:eastAsia="Times New Roman" w:hAnsi="Sakkal Majalla" w:cs="Sakkal Majalla"/>
          <w:kern w:val="0"/>
          <w:sz w:val="32"/>
          <w:szCs w:val="32"/>
          <w14:ligatures w14:val="none"/>
        </w:rPr>
        <w:t>.</w:t>
      </w:r>
    </w:p>
    <w:p w14:paraId="19C751B4" w14:textId="77777777" w:rsidR="00353AAA" w:rsidRPr="001E2F63" w:rsidRDefault="00353AAA"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يشير جدول ملخص النموذج</w:t>
      </w:r>
      <w:r w:rsidRPr="001E2F63">
        <w:rPr>
          <w:rFonts w:ascii="Sakkal Majalla" w:eastAsia="Times New Roman" w:hAnsi="Sakkal Majalla" w:cs="Sakkal Majalla"/>
          <w:kern w:val="0"/>
          <w:sz w:val="32"/>
          <w:szCs w:val="32"/>
          <w14:ligatures w14:val="none"/>
        </w:rPr>
        <w:t xml:space="preserve"> (Model Summary) </w:t>
      </w:r>
      <w:r w:rsidRPr="001E2F63">
        <w:rPr>
          <w:rFonts w:ascii="Sakkal Majalla" w:eastAsia="Times New Roman" w:hAnsi="Sakkal Majalla" w:cs="Sakkal Majalla"/>
          <w:kern w:val="0"/>
          <w:sz w:val="32"/>
          <w:szCs w:val="32"/>
          <w:rtl/>
          <w14:ligatures w14:val="none"/>
        </w:rPr>
        <w:t>إلى أن قيمة معامل الارتباط</w:t>
      </w:r>
      <w:r w:rsidRPr="001E2F63">
        <w:rPr>
          <w:rFonts w:ascii="Sakkal Majalla" w:eastAsia="Times New Roman" w:hAnsi="Sakkal Majalla" w:cs="Sakkal Majalla"/>
          <w:kern w:val="0"/>
          <w:sz w:val="32"/>
          <w:szCs w:val="32"/>
          <w14:ligatures w14:val="none"/>
        </w:rPr>
        <w:t xml:space="preserve"> (R) </w:t>
      </w:r>
      <w:r w:rsidRPr="001E2F63">
        <w:rPr>
          <w:rFonts w:ascii="Sakkal Majalla" w:eastAsia="Times New Roman" w:hAnsi="Sakkal Majalla" w:cs="Sakkal Majalla"/>
          <w:kern w:val="0"/>
          <w:sz w:val="32"/>
          <w:szCs w:val="32"/>
          <w:rtl/>
          <w14:ligatures w14:val="none"/>
        </w:rPr>
        <w:t>بلغت (0.746)، وهي قيمة مرتفعة نسبيًا تعكس وجود علاقة ارتباط طردية قوية نسبيًا بين استخدام تقنيات الذكاء الاصطناعي ودقة تقييم مخاطر الائتمان. ويعني ذلك أن ارتفاع مستوى استخدام تقنيات الذكاء الاصطناعي يرتبط بزيادة دقة تقييم مخاطر الائتمان في الشركات المالية. كما بلغت قيمة معامل التحديد</w:t>
      </w:r>
      <w:r w:rsidRPr="001E2F63">
        <w:rPr>
          <w:rFonts w:ascii="Sakkal Majalla" w:eastAsia="Times New Roman" w:hAnsi="Sakkal Majalla" w:cs="Sakkal Majalla"/>
          <w:kern w:val="0"/>
          <w:sz w:val="32"/>
          <w:szCs w:val="32"/>
          <w14:ligatures w14:val="none"/>
        </w:rPr>
        <w:t xml:space="preserve"> (R Square) (0.556)</w:t>
      </w:r>
      <w:r w:rsidRPr="001E2F63">
        <w:rPr>
          <w:rFonts w:ascii="Sakkal Majalla" w:eastAsia="Times New Roman" w:hAnsi="Sakkal Majalla" w:cs="Sakkal Majalla"/>
          <w:kern w:val="0"/>
          <w:sz w:val="32"/>
          <w:szCs w:val="32"/>
          <w:rtl/>
          <w14:ligatures w14:val="none"/>
        </w:rPr>
        <w:t>، ما يشير إلى أن نحو (55.6%) من التباين في متغير دقة تقييم مخاطر الائتمان يمكن تفسيره من خلال متغير تقنيات الذكاء الاصطناعي، في حين أن النسبة المتبقية (44.4%) تعزى إلى عوامل ومتغيرات أخرى لم يتضمنها النموذج الحالي. وهذه النتيجة تعد مؤشرًا إيجابيًا مقارنة بما ظهر في نتائج الفرضية الأولى، وتدل على تحسن كبير في ملاءمة النموذج لتفسير جزء معتبر من الفروق الحاصلة في المتغير التابع</w:t>
      </w:r>
      <w:r w:rsidRPr="001E2F63">
        <w:rPr>
          <w:rFonts w:ascii="Sakkal Majalla" w:eastAsia="Times New Roman" w:hAnsi="Sakkal Majalla" w:cs="Sakkal Majalla"/>
          <w:kern w:val="0"/>
          <w:sz w:val="32"/>
          <w:szCs w:val="32"/>
          <w14:ligatures w14:val="none"/>
        </w:rPr>
        <w:t>.</w:t>
      </w:r>
    </w:p>
    <w:p w14:paraId="0E961539" w14:textId="77777777" w:rsidR="00353AAA" w:rsidRPr="001E2F63" w:rsidRDefault="00353AAA"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معامل التحديد المعدل</w:t>
      </w:r>
      <w:r w:rsidRPr="001E2F63">
        <w:rPr>
          <w:rFonts w:ascii="Sakkal Majalla" w:eastAsia="Times New Roman" w:hAnsi="Sakkal Majalla" w:cs="Sakkal Majalla"/>
          <w:kern w:val="0"/>
          <w:sz w:val="32"/>
          <w:szCs w:val="32"/>
          <w14:ligatures w14:val="none"/>
        </w:rPr>
        <w:t xml:space="preserve"> (Adjusted R Square) </w:t>
      </w:r>
      <w:r w:rsidRPr="001E2F63">
        <w:rPr>
          <w:rFonts w:ascii="Sakkal Majalla" w:eastAsia="Times New Roman" w:hAnsi="Sakkal Majalla" w:cs="Sakkal Majalla"/>
          <w:kern w:val="0"/>
          <w:sz w:val="32"/>
          <w:szCs w:val="32"/>
          <w:rtl/>
          <w14:ligatures w14:val="none"/>
        </w:rPr>
        <w:t xml:space="preserve">فقد بلغ (0.408)، وهو مؤشر جيد أيضًا، إذ يعكس قوة تفسير النموذج حتى بعد تصحيح أثر حجم العينة وعدد المتغيرات المستقلة. ويلاحظ كذلك أن قيمة </w:t>
      </w:r>
      <w:r w:rsidRPr="001E2F63">
        <w:rPr>
          <w:rFonts w:ascii="Sakkal Majalla" w:eastAsia="Times New Roman" w:hAnsi="Sakkal Majalla" w:cs="Sakkal Majalla"/>
          <w:kern w:val="0"/>
          <w:sz w:val="32"/>
          <w:szCs w:val="32"/>
          <w14:ligatures w14:val="none"/>
        </w:rPr>
        <w:t xml:space="preserve">Sig. F Change </w:t>
      </w:r>
      <w:r w:rsidRPr="001E2F63">
        <w:rPr>
          <w:rFonts w:ascii="Sakkal Majalla" w:eastAsia="Times New Roman" w:hAnsi="Sakkal Majalla" w:cs="Sakkal Majalla"/>
          <w:kern w:val="0"/>
          <w:sz w:val="32"/>
          <w:szCs w:val="32"/>
          <w:rtl/>
          <w14:ligatures w14:val="none"/>
        </w:rPr>
        <w:t>في هذا النموذج بلغت (</w:t>
      </w:r>
      <w:proofErr w:type="gramStart"/>
      <w:r w:rsidRPr="001E2F63">
        <w:rPr>
          <w:rFonts w:ascii="Sakkal Majalla" w:eastAsia="Times New Roman" w:hAnsi="Sakkal Majalla" w:cs="Sakkal Majalla"/>
          <w:kern w:val="0"/>
          <w:sz w:val="32"/>
          <w:szCs w:val="32"/>
          <w:rtl/>
          <w14:ligatures w14:val="none"/>
        </w:rPr>
        <w:t>0.148)،</w:t>
      </w:r>
      <w:proofErr w:type="gramEnd"/>
      <w:r w:rsidRPr="001E2F63">
        <w:rPr>
          <w:rFonts w:ascii="Sakkal Majalla" w:eastAsia="Times New Roman" w:hAnsi="Sakkal Majalla" w:cs="Sakkal Majalla"/>
          <w:kern w:val="0"/>
          <w:sz w:val="32"/>
          <w:szCs w:val="32"/>
          <w:rtl/>
          <w14:ligatures w14:val="none"/>
        </w:rPr>
        <w:t xml:space="preserve"> وهي قريبة من مستوى الدلالة المعتاد (0.05)، لكنها لم تصل إلى حد الدلالة الإحصائية. وهذا معناه أن الأثر الإحصائي لاستخدام تقنيات الذكاء الاصطناعي على دقة تقييم مخاطر الائتمان موجود بنسبة معتبرة، لكنه غير دال إحصائيًا وفقًا لمستوى الثقة التقليدي </w:t>
      </w:r>
      <w:r w:rsidRPr="001E2F63">
        <w:rPr>
          <w:rFonts w:ascii="Sakkal Majalla" w:eastAsia="Times New Roman" w:hAnsi="Sakkal Majalla" w:cs="Sakkal Majalla"/>
          <w:kern w:val="0"/>
          <w:sz w:val="32"/>
          <w:szCs w:val="32"/>
          <w:rtl/>
          <w14:ligatures w14:val="none"/>
        </w:rPr>
        <w:lastRenderedPageBreak/>
        <w:t>المستخدم في التحليل، ما قد يكون مرتبطًا بحجم العينة الصغير (5 حالات فقط) الذي يقلل من قوة الاختبار الإحصائي</w:t>
      </w:r>
      <w:r w:rsidRPr="001E2F63">
        <w:rPr>
          <w:rFonts w:ascii="Sakkal Majalla" w:eastAsia="Times New Roman" w:hAnsi="Sakkal Majalla" w:cs="Sakkal Majalla"/>
          <w:kern w:val="0"/>
          <w:sz w:val="32"/>
          <w:szCs w:val="32"/>
          <w14:ligatures w14:val="none"/>
        </w:rPr>
        <w:t>.</w:t>
      </w:r>
    </w:p>
    <w:p w14:paraId="2EB8F357" w14:textId="77777777" w:rsidR="00353AAA" w:rsidRPr="001E2F63" w:rsidRDefault="00353AAA"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وفيما يتعلق بنتائج تحليل التباين</w:t>
      </w:r>
      <w:r w:rsidRPr="001E2F63">
        <w:rPr>
          <w:rFonts w:ascii="Sakkal Majalla" w:eastAsia="Times New Roman" w:hAnsi="Sakkal Majalla" w:cs="Sakkal Majalla"/>
          <w:kern w:val="0"/>
          <w:sz w:val="32"/>
          <w:szCs w:val="32"/>
          <w14:ligatures w14:val="none"/>
        </w:rPr>
        <w:t xml:space="preserve"> (ANOVA)</w:t>
      </w:r>
      <w:r w:rsidRPr="001E2F63">
        <w:rPr>
          <w:rFonts w:ascii="Sakkal Majalla" w:eastAsia="Times New Roman" w:hAnsi="Sakkal Majalla" w:cs="Sakkal Majalla"/>
          <w:kern w:val="0"/>
          <w:sz w:val="32"/>
          <w:szCs w:val="32"/>
          <w:rtl/>
          <w14:ligatures w14:val="none"/>
        </w:rPr>
        <w:t>، فقد أظهرت أن قيمة</w:t>
      </w:r>
      <w:r w:rsidRPr="001E2F63">
        <w:rPr>
          <w:rFonts w:ascii="Sakkal Majalla" w:eastAsia="Times New Roman" w:hAnsi="Sakkal Majalla" w:cs="Sakkal Majalla"/>
          <w:kern w:val="0"/>
          <w:sz w:val="32"/>
          <w:szCs w:val="32"/>
          <w14:ligatures w14:val="none"/>
        </w:rPr>
        <w:t xml:space="preserve"> F </w:t>
      </w:r>
      <w:r w:rsidRPr="001E2F63">
        <w:rPr>
          <w:rFonts w:ascii="Sakkal Majalla" w:eastAsia="Times New Roman" w:hAnsi="Sakkal Majalla" w:cs="Sakkal Majalla"/>
          <w:kern w:val="0"/>
          <w:sz w:val="32"/>
          <w:szCs w:val="32"/>
          <w:rtl/>
          <w14:ligatures w14:val="none"/>
        </w:rPr>
        <w:t>المحسوبة بلغت (3.756)، وهي قيمة أعلى من القيمة التي ظهرت في الفرضية الأولى، وتعكس اقتراب النموذج من تحقيق دلالة إحصائية. إلا أن قيمة الدلالة المصاحبة</w:t>
      </w:r>
      <w:r w:rsidRPr="001E2F63">
        <w:rPr>
          <w:rFonts w:ascii="Sakkal Majalla" w:eastAsia="Times New Roman" w:hAnsi="Sakkal Majalla" w:cs="Sakkal Majalla"/>
          <w:kern w:val="0"/>
          <w:sz w:val="32"/>
          <w:szCs w:val="32"/>
          <w14:ligatures w14:val="none"/>
        </w:rPr>
        <w:t xml:space="preserve"> (Sig.) </w:t>
      </w:r>
      <w:r w:rsidRPr="001E2F63">
        <w:rPr>
          <w:rFonts w:ascii="Sakkal Majalla" w:eastAsia="Times New Roman" w:hAnsi="Sakkal Majalla" w:cs="Sakkal Majalla"/>
          <w:kern w:val="0"/>
          <w:sz w:val="32"/>
          <w:szCs w:val="32"/>
          <w:rtl/>
          <w14:ligatures w14:val="none"/>
        </w:rPr>
        <w:t>بلغت (0.148)، ما يعني أن هذا النموذج لا يحقق دلالة إحصائية عند مستوى (0.05)، لكنه يقترب من ذلك، بما يشير إلى أن هناك أثرًا يمكن اعتباره عمليًا</w:t>
      </w:r>
      <w:r w:rsidRPr="001E2F63">
        <w:rPr>
          <w:rFonts w:ascii="Sakkal Majalla" w:eastAsia="Times New Roman" w:hAnsi="Sakkal Majalla" w:cs="Sakkal Majalla"/>
          <w:kern w:val="0"/>
          <w:sz w:val="32"/>
          <w:szCs w:val="32"/>
          <w14:ligatures w14:val="none"/>
        </w:rPr>
        <w:t xml:space="preserve"> (Practical Effect) </w:t>
      </w:r>
      <w:r w:rsidRPr="001E2F63">
        <w:rPr>
          <w:rFonts w:ascii="Sakkal Majalla" w:eastAsia="Times New Roman" w:hAnsi="Sakkal Majalla" w:cs="Sakkal Majalla"/>
          <w:kern w:val="0"/>
          <w:sz w:val="32"/>
          <w:szCs w:val="32"/>
          <w:rtl/>
          <w14:ligatures w14:val="none"/>
        </w:rPr>
        <w:t>لاستخدام تقنيات الذكاء الاصطناعي على دقة تقييم مخاطر الائتمان، لكنه لم يبلغ حد الدلالة الإحصائية الكافية في ضوء العينة الحالية</w:t>
      </w:r>
      <w:r w:rsidRPr="001E2F63">
        <w:rPr>
          <w:rFonts w:ascii="Sakkal Majalla" w:eastAsia="Times New Roman" w:hAnsi="Sakkal Majalla" w:cs="Sakkal Majalla"/>
          <w:kern w:val="0"/>
          <w:sz w:val="32"/>
          <w:szCs w:val="32"/>
          <w14:ligatures w14:val="none"/>
        </w:rPr>
        <w:t>.</w:t>
      </w:r>
    </w:p>
    <w:p w14:paraId="085C1CF6" w14:textId="77777777" w:rsidR="00353AAA" w:rsidRPr="001E2F63" w:rsidRDefault="00353AAA"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جدول معاملات الانحدار</w:t>
      </w:r>
      <w:r w:rsidRPr="001E2F63">
        <w:rPr>
          <w:rFonts w:ascii="Sakkal Majalla" w:eastAsia="Times New Roman" w:hAnsi="Sakkal Majalla" w:cs="Sakkal Majalla"/>
          <w:kern w:val="0"/>
          <w:sz w:val="32"/>
          <w:szCs w:val="32"/>
          <w14:ligatures w14:val="none"/>
        </w:rPr>
        <w:t xml:space="preserve"> (Coefficients)</w:t>
      </w:r>
      <w:r w:rsidRPr="001E2F63">
        <w:rPr>
          <w:rFonts w:ascii="Sakkal Majalla" w:eastAsia="Times New Roman" w:hAnsi="Sakkal Majalla" w:cs="Sakkal Majalla"/>
          <w:kern w:val="0"/>
          <w:sz w:val="32"/>
          <w:szCs w:val="32"/>
          <w:rtl/>
          <w14:ligatures w14:val="none"/>
        </w:rPr>
        <w:t>، فقد كشف عن أن قيمة المعامل غير المعياري</w:t>
      </w:r>
      <w:r w:rsidRPr="001E2F63">
        <w:rPr>
          <w:rFonts w:ascii="Sakkal Majalla" w:eastAsia="Times New Roman" w:hAnsi="Sakkal Majalla" w:cs="Sakkal Majalla"/>
          <w:kern w:val="0"/>
          <w:sz w:val="32"/>
          <w:szCs w:val="32"/>
          <w14:ligatures w14:val="none"/>
        </w:rPr>
        <w:t xml:space="preserve"> (B) </w:t>
      </w:r>
      <w:r w:rsidRPr="001E2F63">
        <w:rPr>
          <w:rFonts w:ascii="Sakkal Majalla" w:eastAsia="Times New Roman" w:hAnsi="Sakkal Majalla" w:cs="Sakkal Majalla"/>
          <w:kern w:val="0"/>
          <w:sz w:val="32"/>
          <w:szCs w:val="32"/>
          <w:rtl/>
          <w14:ligatures w14:val="none"/>
        </w:rPr>
        <w:t>لمتغير الذكاء الاصطناعي بلغت (3.250)، وهي قيمة موجبة مرتفعة نسبيًا، تعكس أن الزيادة في استخدام تقنيات الذكاء الاصطناعي ترتبط بزيادة دقة تقييم مخاطر الائتمان في الشركات محل الدراسة. كما بلغت قيمة</w:t>
      </w:r>
      <w:r w:rsidRPr="001E2F63">
        <w:rPr>
          <w:rFonts w:ascii="Sakkal Majalla" w:eastAsia="Times New Roman" w:hAnsi="Sakkal Majalla" w:cs="Sakkal Majalla"/>
          <w:kern w:val="0"/>
          <w:sz w:val="32"/>
          <w:szCs w:val="32"/>
          <w14:ligatures w14:val="none"/>
        </w:rPr>
        <w:t xml:space="preserve"> T </w:t>
      </w:r>
      <w:r w:rsidRPr="001E2F63">
        <w:rPr>
          <w:rFonts w:ascii="Sakkal Majalla" w:eastAsia="Times New Roman" w:hAnsi="Sakkal Majalla" w:cs="Sakkal Majalla"/>
          <w:kern w:val="0"/>
          <w:sz w:val="32"/>
          <w:szCs w:val="32"/>
          <w:rtl/>
          <w14:ligatures w14:val="none"/>
        </w:rPr>
        <w:t>المحسوبة (1.938)، وهي تقترب من القيمة الحرجة عند مستوى الدلالة (0.05)، ما يعزز من وجود أثر عملي معتبر وإن لم يكن دالًا إحصائيًا بشكل قاطع. بينما بلغت قيمة الدلالة</w:t>
      </w:r>
      <w:r w:rsidRPr="001E2F63">
        <w:rPr>
          <w:rFonts w:ascii="Sakkal Majalla" w:eastAsia="Times New Roman" w:hAnsi="Sakkal Majalla" w:cs="Sakkal Majalla"/>
          <w:kern w:val="0"/>
          <w:sz w:val="32"/>
          <w:szCs w:val="32"/>
          <w14:ligatures w14:val="none"/>
        </w:rPr>
        <w:t xml:space="preserve"> (Sig.) (</w:t>
      </w:r>
      <w:proofErr w:type="gramStart"/>
      <w:r w:rsidRPr="001E2F63">
        <w:rPr>
          <w:rFonts w:ascii="Sakkal Majalla" w:eastAsia="Times New Roman" w:hAnsi="Sakkal Majalla" w:cs="Sakkal Majalla"/>
          <w:kern w:val="0"/>
          <w:sz w:val="32"/>
          <w:szCs w:val="32"/>
          <w14:ligatures w14:val="none"/>
        </w:rPr>
        <w:t>0.148)</w:t>
      </w:r>
      <w:r w:rsidRPr="001E2F63">
        <w:rPr>
          <w:rFonts w:ascii="Sakkal Majalla" w:eastAsia="Times New Roman" w:hAnsi="Sakkal Majalla" w:cs="Sakkal Majalla"/>
          <w:kern w:val="0"/>
          <w:sz w:val="32"/>
          <w:szCs w:val="32"/>
          <w:rtl/>
          <w14:ligatures w14:val="none"/>
        </w:rPr>
        <w:t>،</w:t>
      </w:r>
      <w:proofErr w:type="gramEnd"/>
      <w:r w:rsidRPr="001E2F63">
        <w:rPr>
          <w:rFonts w:ascii="Sakkal Majalla" w:eastAsia="Times New Roman" w:hAnsi="Sakkal Majalla" w:cs="Sakkal Majalla"/>
          <w:kern w:val="0"/>
          <w:sz w:val="32"/>
          <w:szCs w:val="32"/>
          <w:rtl/>
          <w14:ligatures w14:val="none"/>
        </w:rPr>
        <w:t xml:space="preserve"> وهي قيمة أقل من نظيرتها في الفرضية الأولى، لكنها لا تزال أعلى من (0.05)، مما يحول دون رفض الفرضية الصفرية. وبذلك يتضح أن العلاقة بين متغير تقنيات الذكاء الاصطناعي ودقة تقييم مخاطر الائتمان أقوى نسبيًا من العلاقة بينه وبين دقة تقييم المخاطر بوجه عام</w:t>
      </w:r>
      <w:r w:rsidRPr="001E2F63">
        <w:rPr>
          <w:rFonts w:ascii="Sakkal Majalla" w:eastAsia="Times New Roman" w:hAnsi="Sakkal Majalla" w:cs="Sakkal Majalla"/>
          <w:kern w:val="0"/>
          <w:sz w:val="32"/>
          <w:szCs w:val="32"/>
          <w14:ligatures w14:val="none"/>
        </w:rPr>
        <w:t>.</w:t>
      </w:r>
    </w:p>
    <w:p w14:paraId="50CFC05D" w14:textId="77777777" w:rsidR="00353AAA" w:rsidRPr="001E2F63" w:rsidRDefault="00353AAA"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وفي ضوء هذه النتائج، يمكن الاستنتاج أن هناك علاقة ارتباط إيجابية متوسطة إلى قوية بين استخدام تقنيات الذكاء الاصطناعي ودقة تقييم مخاطر الائتمان، إلا أن هذه العلاقة لا تصل إلى حد الدلالة الإحصائية وفقًا لمعايير الاختبار التقليدية، ويرجع ذلك بدرجة كبيرة إلى صغر حجم العينة المستخدمة. ويعكس ذلك أنه في حال زيادة حجم العينة وتوسيع نطاق الدراسة لتشمل عددًا أكبر من المؤسسات المالية، فقد يتحقق الأثر الإحصائي المرجو، نظرًا لقيمة</w:t>
      </w:r>
      <w:r w:rsidRPr="001E2F63">
        <w:rPr>
          <w:rFonts w:ascii="Sakkal Majalla" w:eastAsia="Times New Roman" w:hAnsi="Sakkal Majalla" w:cs="Sakkal Majalla"/>
          <w:kern w:val="0"/>
          <w:sz w:val="32"/>
          <w:szCs w:val="32"/>
          <w14:ligatures w14:val="none"/>
        </w:rPr>
        <w:t xml:space="preserve"> F </w:t>
      </w:r>
      <w:r w:rsidRPr="001E2F63">
        <w:rPr>
          <w:rFonts w:ascii="Sakkal Majalla" w:eastAsia="Times New Roman" w:hAnsi="Sakkal Majalla" w:cs="Sakkal Majalla"/>
          <w:kern w:val="0"/>
          <w:sz w:val="32"/>
          <w:szCs w:val="32"/>
          <w:rtl/>
          <w14:ligatures w14:val="none"/>
        </w:rPr>
        <w:t>المرتفعة نسبيًا والمعامل الموجب المرتفع</w:t>
      </w:r>
      <w:r w:rsidRPr="001E2F63">
        <w:rPr>
          <w:rFonts w:ascii="Sakkal Majalla" w:eastAsia="Times New Roman" w:hAnsi="Sakkal Majalla" w:cs="Sakkal Majalla"/>
          <w:kern w:val="0"/>
          <w:sz w:val="32"/>
          <w:szCs w:val="32"/>
          <w14:ligatures w14:val="none"/>
        </w:rPr>
        <w:t>.</w:t>
      </w:r>
    </w:p>
    <w:p w14:paraId="6850547D" w14:textId="1B87EDAF" w:rsidR="00353AAA" w:rsidRPr="001E2F63" w:rsidRDefault="00353AAA" w:rsidP="00EF32D5">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1E2F63">
        <w:rPr>
          <w:rFonts w:ascii="Sakkal Majalla" w:eastAsia="Times New Roman" w:hAnsi="Sakkal Majalla" w:cs="Sakkal Majalla"/>
          <w:kern w:val="0"/>
          <w:sz w:val="32"/>
          <w:szCs w:val="32"/>
          <w:rtl/>
          <w14:ligatures w14:val="none"/>
        </w:rPr>
        <w:t>وتوصي الدراسة بضرورة إجراء دراسات لاحقة تتبنى حجم عينة أكبر، مع إدخال متغيرات وسيطة ومعدلة تعزز من قدرة النموذج التفسيري، وتسمح برصد الأثر المباشر وغير المباشر لاستخدام الذكاء الاصطناعي على دقة تقييم مخاطر الائتمان بشكل أدق. كما توصي باستخدام نماذج تحليلية متقدمة مثل الانحدار المتعدد أو تحليل الانحدار الهرمي، فضلاً عن أسلوب النمذجة الهيكلية</w:t>
      </w:r>
      <w:r w:rsidRPr="001E2F63">
        <w:rPr>
          <w:rFonts w:ascii="Sakkal Majalla" w:eastAsia="Times New Roman" w:hAnsi="Sakkal Majalla" w:cs="Sakkal Majalla"/>
          <w:kern w:val="0"/>
          <w:sz w:val="32"/>
          <w:szCs w:val="32"/>
          <w14:ligatures w14:val="none"/>
        </w:rPr>
        <w:t xml:space="preserve"> (SEM)</w:t>
      </w:r>
      <w:r w:rsidRPr="001E2F63">
        <w:rPr>
          <w:rFonts w:ascii="Sakkal Majalla" w:eastAsia="Times New Roman" w:hAnsi="Sakkal Majalla" w:cs="Sakkal Majalla"/>
          <w:kern w:val="0"/>
          <w:sz w:val="32"/>
          <w:szCs w:val="32"/>
          <w:rtl/>
          <w14:ligatures w14:val="none"/>
        </w:rPr>
        <w:t xml:space="preserve">، الذي يتيح اختبار الأثر المركب والمتداخل للذكاء الاصطناعي على تقييم مختلف أنواع المخاطر في وقت واحد. وتؤكد هذه النتائج </w:t>
      </w:r>
      <w:r w:rsidRPr="001E2F63">
        <w:rPr>
          <w:rFonts w:ascii="Sakkal Majalla" w:eastAsia="Times New Roman" w:hAnsi="Sakkal Majalla" w:cs="Sakkal Majalla"/>
          <w:kern w:val="0"/>
          <w:sz w:val="32"/>
          <w:szCs w:val="32"/>
          <w:rtl/>
          <w14:ligatures w14:val="none"/>
        </w:rPr>
        <w:lastRenderedPageBreak/>
        <w:t>كذلك أهمية استمرار المؤسسات المالية في تعزيز استثماراتها في تقنيات الذكاء الاصطناعي المتخصصة في التقييم الائتماني، لما له من انعكاسات عملية إيجابية حتى لو لم تظهر دلالته الإحصائية ضمن هذه العينة المحدودة</w:t>
      </w:r>
      <w:r w:rsidR="002B0CE8" w:rsidRPr="001E2F63">
        <w:rPr>
          <w:rFonts w:ascii="Sakkal Majalla" w:eastAsia="Times New Roman" w:hAnsi="Sakkal Majalla" w:cs="Sakkal Majalla"/>
          <w:kern w:val="0"/>
          <w:sz w:val="32"/>
          <w:szCs w:val="32"/>
          <w14:ligatures w14:val="none"/>
        </w:rPr>
        <w:t>.</w:t>
      </w:r>
      <w:r w:rsidRPr="001E2F63">
        <w:rPr>
          <w:rFonts w:ascii="Sakkal Majalla" w:eastAsia="Times New Roman" w:hAnsi="Sakkal Majalla" w:cs="Sakkal Majalla"/>
          <w:kern w:val="0"/>
          <w:sz w:val="32"/>
          <w:szCs w:val="32"/>
          <w14:ligatures w14:val="none"/>
        </w:rPr>
        <w:t>Bottom of Form</w:t>
      </w:r>
    </w:p>
    <w:p w14:paraId="25FBED65" w14:textId="77777777" w:rsidR="005341C3" w:rsidRPr="001E2F63" w:rsidRDefault="005341C3" w:rsidP="005341C3">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3A6C4E47" w14:textId="77777777" w:rsidR="005341C3" w:rsidRPr="001E2F63" w:rsidRDefault="005341C3" w:rsidP="005341C3">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p>
    <w:p w14:paraId="4254E1C5" w14:textId="73974212" w:rsidR="007B63B4" w:rsidRPr="001E2F63" w:rsidRDefault="007B63B4" w:rsidP="0072390D">
      <w:pPr>
        <w:numPr>
          <w:ilvl w:val="0"/>
          <w:numId w:val="19"/>
        </w:numPr>
        <w:bidi/>
        <w:spacing w:before="240" w:line="240" w:lineRule="auto"/>
        <w:jc w:val="mediumKashida"/>
        <w:rPr>
          <w:rFonts w:ascii="Sakkal Majalla" w:hAnsi="Sakkal Majalla" w:cs="Sakkal Majalla"/>
          <w:b/>
          <w:bCs/>
          <w:sz w:val="32"/>
          <w:szCs w:val="32"/>
        </w:rPr>
      </w:pPr>
      <w:r w:rsidRPr="001E2F63">
        <w:rPr>
          <w:rFonts w:ascii="Sakkal Majalla" w:hAnsi="Sakkal Majalla" w:cs="Sakkal Majalla"/>
          <w:b/>
          <w:bCs/>
          <w:sz w:val="32"/>
          <w:szCs w:val="32"/>
          <w:rtl/>
        </w:rPr>
        <w:t>هناك أثر ذو دلالة إحصائية لاستخدام تقنيات الذكاء الاصطناعي على دقة تقييم مخاطر السيولة في الشركات المالية بالمملكة العربية السعودية</w:t>
      </w:r>
      <w:r w:rsidRPr="001E2F63">
        <w:rPr>
          <w:rFonts w:ascii="Sakkal Majalla" w:hAnsi="Sakkal Majalla" w:cs="Sakkal Majalla"/>
          <w:b/>
          <w:bCs/>
          <w:sz w:val="32"/>
          <w:szCs w:val="32"/>
        </w:rPr>
        <w:t>.</w:t>
      </w:r>
    </w:p>
    <w:p w14:paraId="79337218" w14:textId="77777777" w:rsidR="00516A5C" w:rsidRPr="001E2F63" w:rsidRDefault="00516A5C" w:rsidP="0072390D">
      <w:pPr>
        <w:autoSpaceDE w:val="0"/>
        <w:autoSpaceDN w:val="0"/>
        <w:adjustRightInd w:val="0"/>
        <w:spacing w:after="0" w:line="240" w:lineRule="auto"/>
        <w:jc w:val="mediumKashida"/>
        <w:rPr>
          <w:rFonts w:ascii="Sakkal Majalla" w:eastAsia="Calibri" w:hAnsi="Sakkal Majalla" w:cs="Sakkal Majalla"/>
          <w:kern w:val="0"/>
          <w:sz w:val="32"/>
          <w:szCs w:val="32"/>
          <w14:ligatures w14:val="none"/>
        </w:rPr>
      </w:pPr>
    </w:p>
    <w:p w14:paraId="6D74D26F" w14:textId="66A56719" w:rsidR="005341C3" w:rsidRPr="001E2F63" w:rsidRDefault="005341C3" w:rsidP="005341C3">
      <w:pPr>
        <w:pStyle w:val="Caption"/>
        <w:keepNext/>
        <w:jc w:val="lowKashida"/>
        <w:rPr>
          <w:rFonts w:ascii="Sakkal Majalla" w:hAnsi="Sakkal Majalla" w:cs="Sakkal Majalla"/>
          <w:b/>
          <w:bCs/>
          <w:sz w:val="32"/>
          <w:szCs w:val="32"/>
        </w:rPr>
      </w:pPr>
      <w:bookmarkStart w:id="30" w:name="_Toc203071850"/>
      <w:r w:rsidRPr="001E2F63">
        <w:rPr>
          <w:rFonts w:ascii="Sakkal Majalla" w:hAnsi="Sakkal Majalla" w:cs="Sakkal Majalla"/>
          <w:b/>
          <w:bCs/>
          <w:sz w:val="32"/>
          <w:szCs w:val="32"/>
          <w:rtl/>
        </w:rPr>
        <w:t>جدول</w:t>
      </w:r>
      <w:r w:rsidRPr="001E2F63">
        <w:rPr>
          <w:rFonts w:ascii="Sakkal Majalla" w:hAnsi="Sakkal Majalla" w:cs="Sakkal Majalla"/>
          <w:b/>
          <w:bCs/>
          <w:sz w:val="32"/>
          <w:szCs w:val="32"/>
        </w:rPr>
        <w:t xml:space="preserve"> </w:t>
      </w:r>
      <w:r w:rsidRPr="001E2F63">
        <w:rPr>
          <w:rFonts w:ascii="Sakkal Majalla" w:hAnsi="Sakkal Majalla" w:cs="Sakkal Majalla"/>
          <w:b/>
          <w:bCs/>
          <w:sz w:val="32"/>
          <w:szCs w:val="32"/>
        </w:rPr>
        <w:fldChar w:fldCharType="begin"/>
      </w:r>
      <w:r w:rsidRPr="001E2F63">
        <w:rPr>
          <w:rFonts w:ascii="Sakkal Majalla" w:hAnsi="Sakkal Majalla" w:cs="Sakkal Majalla"/>
          <w:b/>
          <w:bCs/>
          <w:sz w:val="32"/>
          <w:szCs w:val="32"/>
        </w:rPr>
        <w:instrText xml:space="preserve"> SEQ </w:instrText>
      </w:r>
      <w:r w:rsidRPr="001E2F63">
        <w:rPr>
          <w:rFonts w:ascii="Sakkal Majalla" w:hAnsi="Sakkal Majalla" w:cs="Sakkal Majalla"/>
          <w:b/>
          <w:bCs/>
          <w:sz w:val="32"/>
          <w:szCs w:val="32"/>
          <w:rtl/>
        </w:rPr>
        <w:instrText>جدول</w:instrText>
      </w:r>
      <w:r w:rsidRPr="001E2F63">
        <w:rPr>
          <w:rFonts w:ascii="Sakkal Majalla" w:hAnsi="Sakkal Majalla" w:cs="Sakkal Majalla"/>
          <w:b/>
          <w:bCs/>
          <w:sz w:val="32"/>
          <w:szCs w:val="32"/>
        </w:rPr>
        <w:instrText xml:space="preserve"> \* ARABIC </w:instrText>
      </w:r>
      <w:r w:rsidRPr="001E2F63">
        <w:rPr>
          <w:rFonts w:ascii="Sakkal Majalla" w:hAnsi="Sakkal Majalla" w:cs="Sakkal Majalla"/>
          <w:b/>
          <w:bCs/>
          <w:sz w:val="32"/>
          <w:szCs w:val="32"/>
        </w:rPr>
        <w:fldChar w:fldCharType="separate"/>
      </w:r>
      <w:r w:rsidR="0048302C">
        <w:rPr>
          <w:rFonts w:ascii="Sakkal Majalla" w:hAnsi="Sakkal Majalla" w:cs="Sakkal Majalla"/>
          <w:b/>
          <w:bCs/>
          <w:noProof/>
          <w:sz w:val="32"/>
          <w:szCs w:val="32"/>
        </w:rPr>
        <w:t>11</w:t>
      </w:r>
      <w:r w:rsidRPr="001E2F63">
        <w:rPr>
          <w:rFonts w:ascii="Sakkal Majalla" w:hAnsi="Sakkal Majalla" w:cs="Sakkal Majalla"/>
          <w:b/>
          <w:bCs/>
          <w:sz w:val="32"/>
          <w:szCs w:val="32"/>
        </w:rPr>
        <w:fldChar w:fldCharType="end"/>
      </w:r>
      <w:r w:rsidRPr="001E2F63">
        <w:rPr>
          <w:rFonts w:ascii="Sakkal Majalla" w:hAnsi="Sakkal Majalla" w:cs="Sakkal Majalla"/>
          <w:b/>
          <w:bCs/>
          <w:sz w:val="32"/>
          <w:szCs w:val="32"/>
          <w:rtl/>
          <w:lang w:bidi="ar-EG"/>
        </w:rPr>
        <w:t xml:space="preserve"> اثبات الفرضية الثالثة</w:t>
      </w:r>
      <w:bookmarkEnd w:id="30"/>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64"/>
        <w:gridCol w:w="647"/>
        <w:gridCol w:w="896"/>
        <w:gridCol w:w="1340"/>
        <w:gridCol w:w="1535"/>
        <w:gridCol w:w="1216"/>
        <w:gridCol w:w="945"/>
        <w:gridCol w:w="471"/>
        <w:gridCol w:w="471"/>
        <w:gridCol w:w="1075"/>
      </w:tblGrid>
      <w:tr w:rsidR="00516A5C" w:rsidRPr="001E2F63" w14:paraId="19392AC7" w14:textId="77777777" w:rsidTr="005341C3">
        <w:trPr>
          <w:cantSplit/>
          <w:jc w:val="center"/>
        </w:trPr>
        <w:tc>
          <w:tcPr>
            <w:tcW w:w="0" w:type="auto"/>
            <w:gridSpan w:val="10"/>
            <w:tcBorders>
              <w:top w:val="nil"/>
              <w:left w:val="nil"/>
              <w:bottom w:val="nil"/>
              <w:right w:val="nil"/>
            </w:tcBorders>
            <w:shd w:val="clear" w:color="auto" w:fill="FFFFFF"/>
            <w:vAlign w:val="center"/>
          </w:tcPr>
          <w:p w14:paraId="45AD022C"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b/>
                <w:bCs/>
                <w:color w:val="010205"/>
                <w:kern w:val="0"/>
                <w:sz w:val="32"/>
                <w:szCs w:val="32"/>
                <w14:ligatures w14:val="none"/>
              </w:rPr>
              <w:t>Model Summary</w:t>
            </w:r>
          </w:p>
        </w:tc>
      </w:tr>
      <w:tr w:rsidR="00516A5C" w:rsidRPr="001E2F63" w14:paraId="29CB6DCB" w14:textId="77777777" w:rsidTr="005341C3">
        <w:trPr>
          <w:cantSplit/>
          <w:jc w:val="center"/>
        </w:trPr>
        <w:tc>
          <w:tcPr>
            <w:tcW w:w="0" w:type="auto"/>
            <w:vMerge w:val="restart"/>
            <w:tcBorders>
              <w:top w:val="nil"/>
              <w:left w:val="nil"/>
              <w:bottom w:val="nil"/>
              <w:right w:val="nil"/>
            </w:tcBorders>
            <w:shd w:val="clear" w:color="auto" w:fill="FFFFFF"/>
            <w:vAlign w:val="center"/>
          </w:tcPr>
          <w:p w14:paraId="412AD123"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Model</w:t>
            </w:r>
          </w:p>
        </w:tc>
        <w:tc>
          <w:tcPr>
            <w:tcW w:w="0" w:type="auto"/>
            <w:vMerge w:val="restart"/>
            <w:tcBorders>
              <w:top w:val="nil"/>
              <w:left w:val="nil"/>
              <w:bottom w:val="nil"/>
              <w:right w:val="single" w:sz="8" w:space="0" w:color="E0E0E0"/>
            </w:tcBorders>
            <w:shd w:val="clear" w:color="auto" w:fill="FFFFFF"/>
            <w:vAlign w:val="center"/>
          </w:tcPr>
          <w:p w14:paraId="22A5F213"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R</w:t>
            </w:r>
          </w:p>
        </w:tc>
        <w:tc>
          <w:tcPr>
            <w:tcW w:w="0" w:type="auto"/>
            <w:vMerge w:val="restart"/>
            <w:tcBorders>
              <w:top w:val="nil"/>
              <w:left w:val="single" w:sz="8" w:space="0" w:color="E0E0E0"/>
              <w:bottom w:val="nil"/>
              <w:right w:val="single" w:sz="8" w:space="0" w:color="E0E0E0"/>
            </w:tcBorders>
            <w:shd w:val="clear" w:color="auto" w:fill="FFFFFF"/>
            <w:vAlign w:val="center"/>
          </w:tcPr>
          <w:p w14:paraId="53448BE2"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R Square</w:t>
            </w:r>
          </w:p>
        </w:tc>
        <w:tc>
          <w:tcPr>
            <w:tcW w:w="0" w:type="auto"/>
            <w:vMerge w:val="restart"/>
            <w:tcBorders>
              <w:top w:val="nil"/>
              <w:left w:val="single" w:sz="8" w:space="0" w:color="E0E0E0"/>
              <w:bottom w:val="nil"/>
              <w:right w:val="single" w:sz="8" w:space="0" w:color="E0E0E0"/>
            </w:tcBorders>
            <w:shd w:val="clear" w:color="auto" w:fill="FFFFFF"/>
            <w:vAlign w:val="center"/>
          </w:tcPr>
          <w:p w14:paraId="07B733CC"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Adjusted R Square</w:t>
            </w:r>
          </w:p>
        </w:tc>
        <w:tc>
          <w:tcPr>
            <w:tcW w:w="0" w:type="auto"/>
            <w:vMerge w:val="restart"/>
            <w:tcBorders>
              <w:top w:val="nil"/>
              <w:left w:val="single" w:sz="8" w:space="0" w:color="E0E0E0"/>
              <w:bottom w:val="nil"/>
              <w:right w:val="single" w:sz="8" w:space="0" w:color="E0E0E0"/>
            </w:tcBorders>
            <w:shd w:val="clear" w:color="auto" w:fill="FFFFFF"/>
            <w:vAlign w:val="center"/>
          </w:tcPr>
          <w:p w14:paraId="1A4AD2A8"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Std. Error of the Estimate</w:t>
            </w:r>
          </w:p>
        </w:tc>
        <w:tc>
          <w:tcPr>
            <w:tcW w:w="0" w:type="auto"/>
            <w:gridSpan w:val="5"/>
            <w:tcBorders>
              <w:top w:val="nil"/>
              <w:left w:val="single" w:sz="8" w:space="0" w:color="E0E0E0"/>
              <w:bottom w:val="nil"/>
              <w:right w:val="nil"/>
            </w:tcBorders>
            <w:shd w:val="clear" w:color="auto" w:fill="FFFFFF"/>
            <w:vAlign w:val="center"/>
          </w:tcPr>
          <w:p w14:paraId="43803DB0"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Change Statistics</w:t>
            </w:r>
          </w:p>
        </w:tc>
      </w:tr>
      <w:tr w:rsidR="00516A5C" w:rsidRPr="001E2F63" w14:paraId="37A0E0C0" w14:textId="77777777" w:rsidTr="005341C3">
        <w:trPr>
          <w:cantSplit/>
          <w:jc w:val="center"/>
        </w:trPr>
        <w:tc>
          <w:tcPr>
            <w:tcW w:w="0" w:type="auto"/>
            <w:vMerge/>
            <w:tcBorders>
              <w:top w:val="nil"/>
              <w:left w:val="nil"/>
              <w:bottom w:val="nil"/>
              <w:right w:val="nil"/>
            </w:tcBorders>
            <w:shd w:val="clear" w:color="auto" w:fill="FFFFFF"/>
            <w:vAlign w:val="center"/>
          </w:tcPr>
          <w:p w14:paraId="7C3FCAF3"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color w:val="264A60"/>
                <w:kern w:val="0"/>
                <w:sz w:val="32"/>
                <w:szCs w:val="32"/>
                <w14:ligatures w14:val="none"/>
              </w:rPr>
            </w:pPr>
          </w:p>
        </w:tc>
        <w:tc>
          <w:tcPr>
            <w:tcW w:w="0" w:type="auto"/>
            <w:vMerge/>
            <w:tcBorders>
              <w:top w:val="nil"/>
              <w:left w:val="nil"/>
              <w:bottom w:val="nil"/>
              <w:right w:val="single" w:sz="8" w:space="0" w:color="E0E0E0"/>
            </w:tcBorders>
            <w:shd w:val="clear" w:color="auto" w:fill="FFFFFF"/>
            <w:vAlign w:val="center"/>
          </w:tcPr>
          <w:p w14:paraId="3659D40C"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color w:val="264A60"/>
                <w:kern w:val="0"/>
                <w:sz w:val="32"/>
                <w:szCs w:val="32"/>
                <w14:ligatures w14:val="none"/>
              </w:rPr>
            </w:pPr>
          </w:p>
        </w:tc>
        <w:tc>
          <w:tcPr>
            <w:tcW w:w="0" w:type="auto"/>
            <w:vMerge/>
            <w:tcBorders>
              <w:top w:val="nil"/>
              <w:left w:val="single" w:sz="8" w:space="0" w:color="E0E0E0"/>
              <w:bottom w:val="nil"/>
              <w:right w:val="single" w:sz="8" w:space="0" w:color="E0E0E0"/>
            </w:tcBorders>
            <w:shd w:val="clear" w:color="auto" w:fill="FFFFFF"/>
            <w:vAlign w:val="center"/>
          </w:tcPr>
          <w:p w14:paraId="2F28AF4B"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color w:val="264A60"/>
                <w:kern w:val="0"/>
                <w:sz w:val="32"/>
                <w:szCs w:val="32"/>
                <w14:ligatures w14:val="none"/>
              </w:rPr>
            </w:pPr>
          </w:p>
        </w:tc>
        <w:tc>
          <w:tcPr>
            <w:tcW w:w="0" w:type="auto"/>
            <w:vMerge/>
            <w:tcBorders>
              <w:top w:val="nil"/>
              <w:left w:val="single" w:sz="8" w:space="0" w:color="E0E0E0"/>
              <w:bottom w:val="nil"/>
              <w:right w:val="single" w:sz="8" w:space="0" w:color="E0E0E0"/>
            </w:tcBorders>
            <w:shd w:val="clear" w:color="auto" w:fill="FFFFFF"/>
            <w:vAlign w:val="center"/>
          </w:tcPr>
          <w:p w14:paraId="46D9AF68"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color w:val="264A60"/>
                <w:kern w:val="0"/>
                <w:sz w:val="32"/>
                <w:szCs w:val="32"/>
                <w14:ligatures w14:val="none"/>
              </w:rPr>
            </w:pPr>
          </w:p>
        </w:tc>
        <w:tc>
          <w:tcPr>
            <w:tcW w:w="0" w:type="auto"/>
            <w:vMerge/>
            <w:tcBorders>
              <w:top w:val="nil"/>
              <w:left w:val="single" w:sz="8" w:space="0" w:color="E0E0E0"/>
              <w:bottom w:val="nil"/>
              <w:right w:val="single" w:sz="8" w:space="0" w:color="E0E0E0"/>
            </w:tcBorders>
            <w:shd w:val="clear" w:color="auto" w:fill="FFFFFF"/>
            <w:vAlign w:val="center"/>
          </w:tcPr>
          <w:p w14:paraId="282AF67C"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color w:val="264A60"/>
                <w:kern w:val="0"/>
                <w:sz w:val="32"/>
                <w:szCs w:val="32"/>
                <w14:ligatures w14:val="none"/>
              </w:rPr>
            </w:pP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133EB463"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R Square Change</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679AFC6D"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F Change</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3FD2BFDC"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df1</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131721BB"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df2</w:t>
            </w:r>
          </w:p>
        </w:tc>
        <w:tc>
          <w:tcPr>
            <w:tcW w:w="0" w:type="auto"/>
            <w:tcBorders>
              <w:top w:val="nil"/>
              <w:left w:val="single" w:sz="8" w:space="0" w:color="E0E0E0"/>
              <w:bottom w:val="single" w:sz="8" w:space="0" w:color="152935"/>
              <w:right w:val="nil"/>
            </w:tcBorders>
            <w:shd w:val="clear" w:color="auto" w:fill="FFFFFF"/>
            <w:vAlign w:val="center"/>
          </w:tcPr>
          <w:p w14:paraId="7975CF5B"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Sig. F Change</w:t>
            </w:r>
          </w:p>
        </w:tc>
      </w:tr>
      <w:tr w:rsidR="00516A5C" w:rsidRPr="001E2F63" w14:paraId="09316576" w14:textId="77777777" w:rsidTr="005341C3">
        <w:trPr>
          <w:cantSplit/>
          <w:jc w:val="center"/>
        </w:trPr>
        <w:tc>
          <w:tcPr>
            <w:tcW w:w="0" w:type="auto"/>
            <w:tcBorders>
              <w:top w:val="single" w:sz="8" w:space="0" w:color="152935"/>
              <w:left w:val="nil"/>
              <w:bottom w:val="single" w:sz="8" w:space="0" w:color="152935"/>
              <w:right w:val="nil"/>
            </w:tcBorders>
            <w:shd w:val="clear" w:color="auto" w:fill="E0E0E0"/>
            <w:vAlign w:val="center"/>
          </w:tcPr>
          <w:p w14:paraId="31DB07FB"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1</w:t>
            </w:r>
          </w:p>
        </w:tc>
        <w:tc>
          <w:tcPr>
            <w:tcW w:w="0" w:type="auto"/>
            <w:tcBorders>
              <w:top w:val="single" w:sz="8" w:space="0" w:color="152935"/>
              <w:left w:val="nil"/>
              <w:bottom w:val="single" w:sz="8" w:space="0" w:color="152935"/>
              <w:right w:val="single" w:sz="8" w:space="0" w:color="E0E0E0"/>
            </w:tcBorders>
            <w:shd w:val="clear" w:color="auto" w:fill="FFFFFF"/>
            <w:vAlign w:val="center"/>
          </w:tcPr>
          <w:p w14:paraId="3ACE070B"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.514</w:t>
            </w:r>
            <w:r w:rsidRPr="001E2F63">
              <w:rPr>
                <w:rFonts w:ascii="Sakkal Majalla" w:eastAsia="Calibri" w:hAnsi="Sakkal Majalla" w:cs="Sakkal Majalla"/>
                <w:color w:val="010205"/>
                <w:kern w:val="0"/>
                <w:sz w:val="32"/>
                <w:szCs w:val="32"/>
                <w:vertAlign w:val="superscript"/>
                <w14:ligatures w14:val="none"/>
              </w:rPr>
              <w:t>a</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0CF10931"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.265</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15FA4843"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.020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3DB2F34E"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.32275</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152CBD52"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.265</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7067BF4A"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1.080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5722652E"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1</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5D9073BF"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3</w:t>
            </w:r>
          </w:p>
        </w:tc>
        <w:tc>
          <w:tcPr>
            <w:tcW w:w="0" w:type="auto"/>
            <w:tcBorders>
              <w:top w:val="single" w:sz="8" w:space="0" w:color="152935"/>
              <w:left w:val="single" w:sz="8" w:space="0" w:color="E0E0E0"/>
              <w:bottom w:val="single" w:sz="8" w:space="0" w:color="152935"/>
              <w:right w:val="nil"/>
            </w:tcBorders>
            <w:shd w:val="clear" w:color="auto" w:fill="FFFFFF"/>
            <w:vAlign w:val="center"/>
          </w:tcPr>
          <w:p w14:paraId="09B53EA8"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.375</w:t>
            </w:r>
          </w:p>
        </w:tc>
      </w:tr>
      <w:tr w:rsidR="00516A5C" w:rsidRPr="001E2F63" w14:paraId="0370387B" w14:textId="77777777" w:rsidTr="005341C3">
        <w:trPr>
          <w:cantSplit/>
          <w:jc w:val="center"/>
        </w:trPr>
        <w:tc>
          <w:tcPr>
            <w:tcW w:w="0" w:type="auto"/>
            <w:gridSpan w:val="10"/>
            <w:tcBorders>
              <w:top w:val="nil"/>
              <w:left w:val="nil"/>
              <w:bottom w:val="nil"/>
              <w:right w:val="nil"/>
            </w:tcBorders>
            <w:shd w:val="clear" w:color="auto" w:fill="FFFFFF"/>
            <w:vAlign w:val="center"/>
          </w:tcPr>
          <w:p w14:paraId="470E1CB5" w14:textId="76A1A948"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 xml:space="preserve">a. Predictors: (Constant), </w:t>
            </w:r>
            <w:r w:rsidR="00675441" w:rsidRPr="001E2F63">
              <w:rPr>
                <w:rFonts w:ascii="Sakkal Majalla" w:eastAsia="Calibri" w:hAnsi="Sakkal Majalla" w:cs="Sakkal Majalla"/>
                <w:color w:val="010205"/>
                <w:kern w:val="0"/>
                <w:sz w:val="32"/>
                <w:szCs w:val="32"/>
                <w:rtl/>
                <w14:ligatures w14:val="none"/>
              </w:rPr>
              <w:t>تقنيات الذكاء الاصطناعي</w:t>
            </w:r>
          </w:p>
        </w:tc>
      </w:tr>
    </w:tbl>
    <w:p w14:paraId="0333694E" w14:textId="77777777" w:rsidR="00516A5C" w:rsidRPr="001E2F63" w:rsidRDefault="00516A5C" w:rsidP="0072390D">
      <w:pPr>
        <w:autoSpaceDE w:val="0"/>
        <w:autoSpaceDN w:val="0"/>
        <w:adjustRightInd w:val="0"/>
        <w:spacing w:after="0" w:line="240" w:lineRule="auto"/>
        <w:jc w:val="mediumKashida"/>
        <w:rPr>
          <w:rFonts w:ascii="Sakkal Majalla" w:eastAsia="Calibri" w:hAnsi="Sakkal Majalla" w:cs="Sakkal Majalla"/>
          <w:kern w:val="0"/>
          <w:sz w:val="32"/>
          <w:szCs w:val="32"/>
          <w14:ligatures w14:val="none"/>
        </w:rPr>
      </w:pPr>
    </w:p>
    <w:tbl>
      <w:tblPr>
        <w:tblW w:w="81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08"/>
        <w:gridCol w:w="1230"/>
        <w:gridCol w:w="246"/>
        <w:gridCol w:w="1030"/>
        <w:gridCol w:w="62"/>
        <w:gridCol w:w="1353"/>
        <w:gridCol w:w="123"/>
        <w:gridCol w:w="907"/>
        <w:gridCol w:w="123"/>
        <w:gridCol w:w="907"/>
        <w:gridCol w:w="123"/>
      </w:tblGrid>
      <w:tr w:rsidR="00516A5C" w:rsidRPr="001E2F63" w14:paraId="6023AAAB" w14:textId="77777777" w:rsidTr="005341C3">
        <w:trPr>
          <w:gridAfter w:val="1"/>
          <w:wAfter w:w="123" w:type="dxa"/>
          <w:cantSplit/>
          <w:jc w:val="center"/>
        </w:trPr>
        <w:tc>
          <w:tcPr>
            <w:tcW w:w="8009" w:type="dxa"/>
            <w:gridSpan w:val="12"/>
            <w:tcBorders>
              <w:top w:val="nil"/>
              <w:left w:val="nil"/>
              <w:bottom w:val="nil"/>
              <w:right w:val="nil"/>
            </w:tcBorders>
            <w:shd w:val="clear" w:color="auto" w:fill="FFFFFF"/>
            <w:vAlign w:val="center"/>
          </w:tcPr>
          <w:p w14:paraId="665B85AA"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b/>
                <w:bCs/>
                <w:color w:val="010205"/>
                <w:kern w:val="0"/>
                <w:sz w:val="32"/>
                <w:szCs w:val="32"/>
                <w14:ligatures w14:val="none"/>
              </w:rPr>
              <w:t>ANOVA</w:t>
            </w:r>
            <w:r w:rsidRPr="001E2F63">
              <w:rPr>
                <w:rFonts w:ascii="Sakkal Majalla" w:eastAsia="Calibri" w:hAnsi="Sakkal Majalla" w:cs="Sakkal Majalla"/>
                <w:b/>
                <w:bCs/>
                <w:color w:val="010205"/>
                <w:kern w:val="0"/>
                <w:sz w:val="32"/>
                <w:szCs w:val="32"/>
                <w:vertAlign w:val="superscript"/>
                <w14:ligatures w14:val="none"/>
              </w:rPr>
              <w:t>a</w:t>
            </w:r>
          </w:p>
        </w:tc>
      </w:tr>
      <w:tr w:rsidR="00516A5C" w:rsidRPr="001E2F63" w14:paraId="64000B25" w14:textId="77777777" w:rsidTr="005341C3">
        <w:trPr>
          <w:gridAfter w:val="1"/>
          <w:wAfter w:w="123" w:type="dxa"/>
          <w:cantSplit/>
          <w:jc w:val="center"/>
        </w:trPr>
        <w:tc>
          <w:tcPr>
            <w:tcW w:w="2028" w:type="dxa"/>
            <w:gridSpan w:val="3"/>
            <w:tcBorders>
              <w:top w:val="nil"/>
              <w:left w:val="nil"/>
              <w:bottom w:val="single" w:sz="8" w:space="0" w:color="152935"/>
              <w:right w:val="nil"/>
            </w:tcBorders>
            <w:shd w:val="clear" w:color="auto" w:fill="FFFFFF"/>
            <w:vAlign w:val="center"/>
          </w:tcPr>
          <w:p w14:paraId="53573FC8"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Model</w:t>
            </w:r>
          </w:p>
        </w:tc>
        <w:tc>
          <w:tcPr>
            <w:tcW w:w="1476" w:type="dxa"/>
            <w:gridSpan w:val="2"/>
            <w:tcBorders>
              <w:top w:val="nil"/>
              <w:left w:val="nil"/>
              <w:bottom w:val="single" w:sz="8" w:space="0" w:color="152935"/>
              <w:right w:val="single" w:sz="8" w:space="0" w:color="E0E0E0"/>
            </w:tcBorders>
            <w:shd w:val="clear" w:color="auto" w:fill="FFFFFF"/>
            <w:vAlign w:val="center"/>
          </w:tcPr>
          <w:p w14:paraId="5536B771"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center"/>
          </w:tcPr>
          <w:p w14:paraId="2F285773"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df</w:t>
            </w:r>
          </w:p>
        </w:tc>
        <w:tc>
          <w:tcPr>
            <w:tcW w:w="1415" w:type="dxa"/>
            <w:gridSpan w:val="2"/>
            <w:tcBorders>
              <w:top w:val="nil"/>
              <w:left w:val="single" w:sz="8" w:space="0" w:color="E0E0E0"/>
              <w:bottom w:val="single" w:sz="8" w:space="0" w:color="152935"/>
              <w:right w:val="single" w:sz="8" w:space="0" w:color="E0E0E0"/>
            </w:tcBorders>
            <w:shd w:val="clear" w:color="auto" w:fill="FFFFFF"/>
            <w:vAlign w:val="center"/>
          </w:tcPr>
          <w:p w14:paraId="39AF91BF"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Mean Square</w:t>
            </w:r>
          </w:p>
        </w:tc>
        <w:tc>
          <w:tcPr>
            <w:tcW w:w="1030" w:type="dxa"/>
            <w:gridSpan w:val="2"/>
            <w:tcBorders>
              <w:top w:val="nil"/>
              <w:left w:val="single" w:sz="8" w:space="0" w:color="E0E0E0"/>
              <w:bottom w:val="single" w:sz="8" w:space="0" w:color="152935"/>
              <w:right w:val="single" w:sz="8" w:space="0" w:color="E0E0E0"/>
            </w:tcBorders>
            <w:shd w:val="clear" w:color="auto" w:fill="FFFFFF"/>
            <w:vAlign w:val="center"/>
          </w:tcPr>
          <w:p w14:paraId="1F77245B"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F</w:t>
            </w:r>
          </w:p>
        </w:tc>
        <w:tc>
          <w:tcPr>
            <w:tcW w:w="1030" w:type="dxa"/>
            <w:gridSpan w:val="2"/>
            <w:tcBorders>
              <w:top w:val="nil"/>
              <w:left w:val="single" w:sz="8" w:space="0" w:color="E0E0E0"/>
              <w:bottom w:val="single" w:sz="8" w:space="0" w:color="152935"/>
              <w:right w:val="nil"/>
            </w:tcBorders>
            <w:shd w:val="clear" w:color="auto" w:fill="FFFFFF"/>
            <w:vAlign w:val="center"/>
          </w:tcPr>
          <w:p w14:paraId="38BA73FA"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Sig.</w:t>
            </w:r>
          </w:p>
        </w:tc>
      </w:tr>
      <w:tr w:rsidR="00516A5C" w:rsidRPr="001E2F63" w14:paraId="49A4B2A7" w14:textId="77777777" w:rsidTr="005341C3">
        <w:trPr>
          <w:gridAfter w:val="1"/>
          <w:wAfter w:w="123" w:type="dxa"/>
          <w:cantSplit/>
          <w:jc w:val="center"/>
        </w:trPr>
        <w:tc>
          <w:tcPr>
            <w:tcW w:w="736" w:type="dxa"/>
            <w:vMerge w:val="restart"/>
            <w:tcBorders>
              <w:top w:val="single" w:sz="8" w:space="0" w:color="152935"/>
              <w:left w:val="nil"/>
              <w:bottom w:val="single" w:sz="8" w:space="0" w:color="152935"/>
              <w:right w:val="nil"/>
            </w:tcBorders>
            <w:shd w:val="clear" w:color="auto" w:fill="E0E0E0"/>
            <w:vAlign w:val="center"/>
          </w:tcPr>
          <w:p w14:paraId="70B875A9"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1</w:t>
            </w:r>
          </w:p>
        </w:tc>
        <w:tc>
          <w:tcPr>
            <w:tcW w:w="1292" w:type="dxa"/>
            <w:gridSpan w:val="2"/>
            <w:tcBorders>
              <w:top w:val="single" w:sz="8" w:space="0" w:color="152935"/>
              <w:left w:val="nil"/>
              <w:bottom w:val="single" w:sz="8" w:space="0" w:color="AEAEAE"/>
              <w:right w:val="nil"/>
            </w:tcBorders>
            <w:shd w:val="clear" w:color="auto" w:fill="E0E0E0"/>
            <w:vAlign w:val="center"/>
          </w:tcPr>
          <w:p w14:paraId="6F86D1D2"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Regression</w:t>
            </w:r>
          </w:p>
        </w:tc>
        <w:tc>
          <w:tcPr>
            <w:tcW w:w="1476" w:type="dxa"/>
            <w:gridSpan w:val="2"/>
            <w:tcBorders>
              <w:top w:val="single" w:sz="8" w:space="0" w:color="152935"/>
              <w:left w:val="nil"/>
              <w:bottom w:val="single" w:sz="8" w:space="0" w:color="AEAEAE"/>
              <w:right w:val="single" w:sz="8" w:space="0" w:color="E0E0E0"/>
            </w:tcBorders>
            <w:shd w:val="clear" w:color="auto" w:fill="FFFFFF"/>
            <w:vAlign w:val="center"/>
          </w:tcPr>
          <w:p w14:paraId="222C6831"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.113</w:t>
            </w:r>
          </w:p>
        </w:tc>
        <w:tc>
          <w:tcPr>
            <w:tcW w:w="103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CA5DFDE"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1</w:t>
            </w:r>
          </w:p>
        </w:tc>
        <w:tc>
          <w:tcPr>
            <w:tcW w:w="1415"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228A06BD"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.113</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24315841"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1.080</w:t>
            </w:r>
          </w:p>
        </w:tc>
        <w:tc>
          <w:tcPr>
            <w:tcW w:w="1030" w:type="dxa"/>
            <w:gridSpan w:val="2"/>
            <w:tcBorders>
              <w:top w:val="single" w:sz="8" w:space="0" w:color="152935"/>
              <w:left w:val="single" w:sz="8" w:space="0" w:color="E0E0E0"/>
              <w:bottom w:val="single" w:sz="8" w:space="0" w:color="AEAEAE"/>
              <w:right w:val="nil"/>
            </w:tcBorders>
            <w:shd w:val="clear" w:color="auto" w:fill="FFFFFF"/>
            <w:vAlign w:val="center"/>
          </w:tcPr>
          <w:p w14:paraId="1413760E"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.375</w:t>
            </w:r>
            <w:r w:rsidRPr="001E2F63">
              <w:rPr>
                <w:rFonts w:ascii="Sakkal Majalla" w:eastAsia="Calibri" w:hAnsi="Sakkal Majalla" w:cs="Sakkal Majalla"/>
                <w:color w:val="010205"/>
                <w:kern w:val="0"/>
                <w:sz w:val="32"/>
                <w:szCs w:val="32"/>
                <w:vertAlign w:val="superscript"/>
                <w14:ligatures w14:val="none"/>
              </w:rPr>
              <w:t>b</w:t>
            </w:r>
          </w:p>
        </w:tc>
      </w:tr>
      <w:tr w:rsidR="00516A5C" w:rsidRPr="001E2F63" w14:paraId="31C486B1" w14:textId="77777777" w:rsidTr="005341C3">
        <w:trPr>
          <w:gridAfter w:val="1"/>
          <w:wAfter w:w="123" w:type="dxa"/>
          <w:cantSplit/>
          <w:jc w:val="center"/>
        </w:trPr>
        <w:tc>
          <w:tcPr>
            <w:tcW w:w="736" w:type="dxa"/>
            <w:vMerge/>
            <w:tcBorders>
              <w:top w:val="single" w:sz="8" w:space="0" w:color="152935"/>
              <w:left w:val="nil"/>
              <w:bottom w:val="single" w:sz="8" w:space="0" w:color="152935"/>
              <w:right w:val="nil"/>
            </w:tcBorders>
            <w:shd w:val="clear" w:color="auto" w:fill="E0E0E0"/>
            <w:vAlign w:val="center"/>
          </w:tcPr>
          <w:p w14:paraId="4E669A04"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color w:val="010205"/>
                <w:kern w:val="0"/>
                <w:sz w:val="32"/>
                <w:szCs w:val="32"/>
                <w14:ligatures w14:val="none"/>
              </w:rPr>
            </w:pPr>
          </w:p>
        </w:tc>
        <w:tc>
          <w:tcPr>
            <w:tcW w:w="1292" w:type="dxa"/>
            <w:gridSpan w:val="2"/>
            <w:tcBorders>
              <w:top w:val="single" w:sz="8" w:space="0" w:color="AEAEAE"/>
              <w:left w:val="nil"/>
              <w:bottom w:val="single" w:sz="8" w:space="0" w:color="AEAEAE"/>
              <w:right w:val="nil"/>
            </w:tcBorders>
            <w:shd w:val="clear" w:color="auto" w:fill="E0E0E0"/>
            <w:vAlign w:val="center"/>
          </w:tcPr>
          <w:p w14:paraId="512F7421"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Residual</w:t>
            </w:r>
          </w:p>
        </w:tc>
        <w:tc>
          <w:tcPr>
            <w:tcW w:w="1476" w:type="dxa"/>
            <w:gridSpan w:val="2"/>
            <w:tcBorders>
              <w:top w:val="single" w:sz="8" w:space="0" w:color="AEAEAE"/>
              <w:left w:val="nil"/>
              <w:bottom w:val="single" w:sz="8" w:space="0" w:color="AEAEAE"/>
              <w:right w:val="single" w:sz="8" w:space="0" w:color="E0E0E0"/>
            </w:tcBorders>
            <w:shd w:val="clear" w:color="auto" w:fill="FFFFFF"/>
            <w:vAlign w:val="center"/>
          </w:tcPr>
          <w:p w14:paraId="2486E650"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.313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3E5A1C"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3</w:t>
            </w:r>
          </w:p>
        </w:tc>
        <w:tc>
          <w:tcPr>
            <w:tcW w:w="1415"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0113D638"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.104</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710DC0FD"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kern w:val="0"/>
                <w:sz w:val="32"/>
                <w:szCs w:val="32"/>
                <w14:ligatures w14:val="none"/>
              </w:rPr>
            </w:pPr>
          </w:p>
        </w:tc>
        <w:tc>
          <w:tcPr>
            <w:tcW w:w="1030" w:type="dxa"/>
            <w:gridSpan w:val="2"/>
            <w:tcBorders>
              <w:top w:val="single" w:sz="8" w:space="0" w:color="AEAEAE"/>
              <w:left w:val="single" w:sz="8" w:space="0" w:color="E0E0E0"/>
              <w:bottom w:val="single" w:sz="8" w:space="0" w:color="AEAEAE"/>
              <w:right w:val="nil"/>
            </w:tcBorders>
            <w:shd w:val="clear" w:color="auto" w:fill="FFFFFF"/>
            <w:vAlign w:val="center"/>
          </w:tcPr>
          <w:p w14:paraId="37B18EEA"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kern w:val="0"/>
                <w:sz w:val="32"/>
                <w:szCs w:val="32"/>
                <w14:ligatures w14:val="none"/>
              </w:rPr>
            </w:pPr>
          </w:p>
        </w:tc>
      </w:tr>
      <w:tr w:rsidR="00516A5C" w:rsidRPr="001E2F63" w14:paraId="135A77BD" w14:textId="77777777" w:rsidTr="005341C3">
        <w:trPr>
          <w:gridAfter w:val="1"/>
          <w:wAfter w:w="123" w:type="dxa"/>
          <w:cantSplit/>
          <w:jc w:val="center"/>
        </w:trPr>
        <w:tc>
          <w:tcPr>
            <w:tcW w:w="736" w:type="dxa"/>
            <w:vMerge/>
            <w:tcBorders>
              <w:top w:val="single" w:sz="8" w:space="0" w:color="152935"/>
              <w:left w:val="nil"/>
              <w:bottom w:val="single" w:sz="8" w:space="0" w:color="152935"/>
              <w:right w:val="nil"/>
            </w:tcBorders>
            <w:shd w:val="clear" w:color="auto" w:fill="E0E0E0"/>
            <w:vAlign w:val="center"/>
          </w:tcPr>
          <w:p w14:paraId="5B700C6A"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kern w:val="0"/>
                <w:sz w:val="32"/>
                <w:szCs w:val="32"/>
                <w14:ligatures w14:val="none"/>
              </w:rPr>
            </w:pPr>
          </w:p>
        </w:tc>
        <w:tc>
          <w:tcPr>
            <w:tcW w:w="1292" w:type="dxa"/>
            <w:gridSpan w:val="2"/>
            <w:tcBorders>
              <w:top w:val="single" w:sz="8" w:space="0" w:color="AEAEAE"/>
              <w:left w:val="nil"/>
              <w:bottom w:val="single" w:sz="8" w:space="0" w:color="152935"/>
              <w:right w:val="nil"/>
            </w:tcBorders>
            <w:shd w:val="clear" w:color="auto" w:fill="E0E0E0"/>
            <w:vAlign w:val="center"/>
          </w:tcPr>
          <w:p w14:paraId="74992FB9"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264A60"/>
                <w:kern w:val="0"/>
                <w:sz w:val="32"/>
                <w:szCs w:val="32"/>
                <w14:ligatures w14:val="none"/>
              </w:rPr>
            </w:pPr>
            <w:r w:rsidRPr="001E2F63">
              <w:rPr>
                <w:rFonts w:ascii="Sakkal Majalla" w:eastAsia="Calibri" w:hAnsi="Sakkal Majalla" w:cs="Sakkal Majalla"/>
                <w:color w:val="264A60"/>
                <w:kern w:val="0"/>
                <w:sz w:val="32"/>
                <w:szCs w:val="32"/>
                <w14:ligatures w14:val="none"/>
              </w:rPr>
              <w:t>Total</w:t>
            </w:r>
          </w:p>
        </w:tc>
        <w:tc>
          <w:tcPr>
            <w:tcW w:w="1476" w:type="dxa"/>
            <w:gridSpan w:val="2"/>
            <w:tcBorders>
              <w:top w:val="single" w:sz="8" w:space="0" w:color="AEAEAE"/>
              <w:left w:val="nil"/>
              <w:bottom w:val="single" w:sz="8" w:space="0" w:color="152935"/>
              <w:right w:val="single" w:sz="8" w:space="0" w:color="E0E0E0"/>
            </w:tcBorders>
            <w:shd w:val="clear" w:color="auto" w:fill="FFFFFF"/>
            <w:vAlign w:val="center"/>
          </w:tcPr>
          <w:p w14:paraId="33C8B7A8"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.425</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63A6DCA" w14:textId="77777777"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4</w:t>
            </w:r>
          </w:p>
        </w:tc>
        <w:tc>
          <w:tcPr>
            <w:tcW w:w="1415"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7A92BC57"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kern w:val="0"/>
                <w:sz w:val="32"/>
                <w:szCs w:val="32"/>
                <w14:ligatures w14:val="none"/>
              </w:rPr>
            </w:pP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6A504D44"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kern w:val="0"/>
                <w:sz w:val="32"/>
                <w:szCs w:val="32"/>
                <w14:ligatures w14:val="none"/>
              </w:rPr>
            </w:pPr>
          </w:p>
        </w:tc>
        <w:tc>
          <w:tcPr>
            <w:tcW w:w="1030" w:type="dxa"/>
            <w:gridSpan w:val="2"/>
            <w:tcBorders>
              <w:top w:val="single" w:sz="8" w:space="0" w:color="AEAEAE"/>
              <w:left w:val="single" w:sz="8" w:space="0" w:color="E0E0E0"/>
              <w:bottom w:val="single" w:sz="8" w:space="0" w:color="152935"/>
              <w:right w:val="nil"/>
            </w:tcBorders>
            <w:shd w:val="clear" w:color="auto" w:fill="FFFFFF"/>
            <w:vAlign w:val="center"/>
          </w:tcPr>
          <w:p w14:paraId="25B106B1" w14:textId="77777777" w:rsidR="00516A5C" w:rsidRPr="001E2F63" w:rsidRDefault="00516A5C" w:rsidP="005341C3">
            <w:pPr>
              <w:autoSpaceDE w:val="0"/>
              <w:autoSpaceDN w:val="0"/>
              <w:adjustRightInd w:val="0"/>
              <w:spacing w:after="0" w:line="240" w:lineRule="auto"/>
              <w:jc w:val="center"/>
              <w:rPr>
                <w:rFonts w:ascii="Sakkal Majalla" w:eastAsia="Calibri" w:hAnsi="Sakkal Majalla" w:cs="Sakkal Majalla"/>
                <w:kern w:val="0"/>
                <w:sz w:val="32"/>
                <w:szCs w:val="32"/>
                <w14:ligatures w14:val="none"/>
              </w:rPr>
            </w:pPr>
          </w:p>
        </w:tc>
      </w:tr>
      <w:tr w:rsidR="00516A5C" w:rsidRPr="001E2F63" w14:paraId="577D0DD4" w14:textId="77777777" w:rsidTr="005341C3">
        <w:trPr>
          <w:gridAfter w:val="1"/>
          <w:wAfter w:w="123" w:type="dxa"/>
          <w:cantSplit/>
          <w:jc w:val="center"/>
        </w:trPr>
        <w:tc>
          <w:tcPr>
            <w:tcW w:w="8009" w:type="dxa"/>
            <w:gridSpan w:val="12"/>
            <w:tcBorders>
              <w:top w:val="nil"/>
              <w:left w:val="nil"/>
              <w:bottom w:val="nil"/>
              <w:right w:val="nil"/>
            </w:tcBorders>
            <w:shd w:val="clear" w:color="auto" w:fill="FFFFFF"/>
            <w:vAlign w:val="center"/>
          </w:tcPr>
          <w:p w14:paraId="10B0536C" w14:textId="3F2778ED"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a. Dependent Variable:</w:t>
            </w:r>
            <w:r w:rsidR="0011574E" w:rsidRPr="001E2F63">
              <w:rPr>
                <w:rFonts w:ascii="Sakkal Majalla" w:hAnsi="Sakkal Majalla" w:cs="Sakkal Majalla"/>
                <w:sz w:val="32"/>
                <w:szCs w:val="32"/>
                <w:rtl/>
              </w:rPr>
              <w:t xml:space="preserve"> </w:t>
            </w:r>
            <w:r w:rsidR="0011574E" w:rsidRPr="001E2F63">
              <w:rPr>
                <w:rFonts w:ascii="Sakkal Majalla" w:eastAsia="Calibri" w:hAnsi="Sakkal Majalla" w:cs="Sakkal Majalla"/>
                <w:color w:val="010205"/>
                <w:kern w:val="0"/>
                <w:sz w:val="32"/>
                <w:szCs w:val="32"/>
                <w:rtl/>
                <w14:ligatures w14:val="none"/>
              </w:rPr>
              <w:t>تقييم مخاطر السيولة</w:t>
            </w:r>
          </w:p>
        </w:tc>
      </w:tr>
      <w:tr w:rsidR="00516A5C" w:rsidRPr="001E2F63" w14:paraId="55174AC2" w14:textId="77777777" w:rsidTr="005341C3">
        <w:trPr>
          <w:gridAfter w:val="1"/>
          <w:wAfter w:w="123" w:type="dxa"/>
          <w:cantSplit/>
          <w:jc w:val="center"/>
        </w:trPr>
        <w:tc>
          <w:tcPr>
            <w:tcW w:w="8009" w:type="dxa"/>
            <w:gridSpan w:val="12"/>
            <w:tcBorders>
              <w:top w:val="nil"/>
              <w:left w:val="nil"/>
              <w:bottom w:val="nil"/>
              <w:right w:val="nil"/>
            </w:tcBorders>
            <w:shd w:val="clear" w:color="auto" w:fill="FFFFFF"/>
            <w:vAlign w:val="center"/>
          </w:tcPr>
          <w:p w14:paraId="738875AC" w14:textId="6E8BB60F" w:rsidR="00516A5C" w:rsidRPr="001E2F63" w:rsidRDefault="00516A5C" w:rsidP="005341C3">
            <w:pPr>
              <w:autoSpaceDE w:val="0"/>
              <w:autoSpaceDN w:val="0"/>
              <w:adjustRightInd w:val="0"/>
              <w:spacing w:after="0" w:line="320" w:lineRule="atLeast"/>
              <w:ind w:left="60" w:right="60"/>
              <w:jc w:val="center"/>
              <w:rPr>
                <w:rFonts w:ascii="Sakkal Majalla" w:eastAsia="Calibri" w:hAnsi="Sakkal Majalla" w:cs="Sakkal Majalla"/>
                <w:color w:val="010205"/>
                <w:kern w:val="0"/>
                <w:sz w:val="32"/>
                <w:szCs w:val="32"/>
                <w14:ligatures w14:val="none"/>
              </w:rPr>
            </w:pPr>
            <w:r w:rsidRPr="001E2F63">
              <w:rPr>
                <w:rFonts w:ascii="Sakkal Majalla" w:eastAsia="Calibri" w:hAnsi="Sakkal Majalla" w:cs="Sakkal Majalla"/>
                <w:color w:val="010205"/>
                <w:kern w:val="0"/>
                <w:sz w:val="32"/>
                <w:szCs w:val="32"/>
                <w14:ligatures w14:val="none"/>
              </w:rPr>
              <w:t xml:space="preserve">b. Predictors: (Constant), </w:t>
            </w:r>
            <w:r w:rsidR="00675441" w:rsidRPr="001E2F63">
              <w:rPr>
                <w:rFonts w:ascii="Sakkal Majalla" w:eastAsia="Calibri" w:hAnsi="Sakkal Majalla" w:cs="Sakkal Majalla"/>
                <w:color w:val="010205"/>
                <w:kern w:val="0"/>
                <w:sz w:val="32"/>
                <w:szCs w:val="32"/>
                <w:rtl/>
                <w14:ligatures w14:val="none"/>
              </w:rPr>
              <w:t>تقنيات الذكاء الاصطناعي</w:t>
            </w:r>
          </w:p>
        </w:tc>
      </w:tr>
      <w:tr w:rsidR="00516A5C" w:rsidRPr="001E2F63" w14:paraId="628FD964" w14:textId="77777777" w:rsidTr="005341C3">
        <w:trPr>
          <w:cantSplit/>
          <w:jc w:val="center"/>
        </w:trPr>
        <w:tc>
          <w:tcPr>
            <w:tcW w:w="8132" w:type="dxa"/>
            <w:gridSpan w:val="13"/>
            <w:tcBorders>
              <w:top w:val="nil"/>
              <w:left w:val="nil"/>
              <w:bottom w:val="nil"/>
              <w:right w:val="nil"/>
            </w:tcBorders>
            <w:shd w:val="clear" w:color="auto" w:fill="FFFFFF"/>
            <w:vAlign w:val="center"/>
          </w:tcPr>
          <w:p w14:paraId="16A567E7"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b/>
                <w:bCs/>
                <w:color w:val="010205"/>
                <w:sz w:val="32"/>
                <w:szCs w:val="32"/>
              </w:rPr>
              <w:t>Coefficients</w:t>
            </w:r>
            <w:r w:rsidRPr="001E2F63">
              <w:rPr>
                <w:rFonts w:ascii="Sakkal Majalla" w:hAnsi="Sakkal Majalla" w:cs="Sakkal Majalla"/>
                <w:b/>
                <w:bCs/>
                <w:color w:val="010205"/>
                <w:sz w:val="32"/>
                <w:szCs w:val="32"/>
                <w:vertAlign w:val="superscript"/>
              </w:rPr>
              <w:t>a</w:t>
            </w:r>
          </w:p>
        </w:tc>
      </w:tr>
      <w:tr w:rsidR="00516A5C" w:rsidRPr="001E2F63" w14:paraId="01C5F9E3" w14:textId="77777777" w:rsidTr="005341C3">
        <w:trPr>
          <w:cantSplit/>
          <w:jc w:val="center"/>
        </w:trPr>
        <w:tc>
          <w:tcPr>
            <w:tcW w:w="1920" w:type="dxa"/>
            <w:gridSpan w:val="2"/>
            <w:vMerge w:val="restart"/>
            <w:tcBorders>
              <w:top w:val="nil"/>
              <w:left w:val="nil"/>
              <w:bottom w:val="nil"/>
              <w:right w:val="nil"/>
            </w:tcBorders>
            <w:shd w:val="clear" w:color="auto" w:fill="FFFFFF"/>
            <w:vAlign w:val="center"/>
          </w:tcPr>
          <w:p w14:paraId="4393AE50"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lastRenderedPageBreak/>
              <w:t>Model</w:t>
            </w:r>
          </w:p>
        </w:tc>
        <w:tc>
          <w:tcPr>
            <w:tcW w:w="2676" w:type="dxa"/>
            <w:gridSpan w:val="5"/>
            <w:tcBorders>
              <w:top w:val="nil"/>
              <w:left w:val="nil"/>
              <w:bottom w:val="nil"/>
              <w:right w:val="single" w:sz="8" w:space="0" w:color="E0E0E0"/>
            </w:tcBorders>
            <w:shd w:val="clear" w:color="auto" w:fill="FFFFFF"/>
            <w:vAlign w:val="center"/>
          </w:tcPr>
          <w:p w14:paraId="13931CDD"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Unstandardized Coefficients</w:t>
            </w:r>
          </w:p>
        </w:tc>
        <w:tc>
          <w:tcPr>
            <w:tcW w:w="1476" w:type="dxa"/>
            <w:gridSpan w:val="2"/>
            <w:tcBorders>
              <w:top w:val="nil"/>
              <w:left w:val="single" w:sz="8" w:space="0" w:color="E0E0E0"/>
              <w:bottom w:val="nil"/>
              <w:right w:val="single" w:sz="8" w:space="0" w:color="E0E0E0"/>
            </w:tcBorders>
            <w:shd w:val="clear" w:color="auto" w:fill="FFFFFF"/>
            <w:vAlign w:val="center"/>
          </w:tcPr>
          <w:p w14:paraId="0DC7100C"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Standardized Coefficients</w:t>
            </w:r>
          </w:p>
        </w:tc>
        <w:tc>
          <w:tcPr>
            <w:tcW w:w="1030" w:type="dxa"/>
            <w:gridSpan w:val="2"/>
            <w:vMerge w:val="restart"/>
            <w:tcBorders>
              <w:top w:val="nil"/>
              <w:left w:val="single" w:sz="8" w:space="0" w:color="E0E0E0"/>
              <w:bottom w:val="nil"/>
              <w:right w:val="single" w:sz="8" w:space="0" w:color="E0E0E0"/>
            </w:tcBorders>
            <w:shd w:val="clear" w:color="auto" w:fill="FFFFFF"/>
            <w:vAlign w:val="center"/>
          </w:tcPr>
          <w:p w14:paraId="28BF53F5"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t</w:t>
            </w:r>
          </w:p>
        </w:tc>
        <w:tc>
          <w:tcPr>
            <w:tcW w:w="1030" w:type="dxa"/>
            <w:gridSpan w:val="2"/>
            <w:vMerge w:val="restart"/>
            <w:tcBorders>
              <w:top w:val="nil"/>
              <w:left w:val="single" w:sz="8" w:space="0" w:color="E0E0E0"/>
              <w:bottom w:val="nil"/>
              <w:right w:val="nil"/>
            </w:tcBorders>
            <w:shd w:val="clear" w:color="auto" w:fill="FFFFFF"/>
            <w:vAlign w:val="center"/>
          </w:tcPr>
          <w:p w14:paraId="4F04AF4D"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w:t>
            </w:r>
          </w:p>
        </w:tc>
      </w:tr>
      <w:tr w:rsidR="00516A5C" w:rsidRPr="001E2F63" w14:paraId="46BC9499" w14:textId="77777777" w:rsidTr="005341C3">
        <w:trPr>
          <w:cantSplit/>
          <w:jc w:val="center"/>
        </w:trPr>
        <w:tc>
          <w:tcPr>
            <w:tcW w:w="1920" w:type="dxa"/>
            <w:gridSpan w:val="2"/>
            <w:vMerge/>
            <w:tcBorders>
              <w:top w:val="nil"/>
              <w:left w:val="nil"/>
              <w:bottom w:val="nil"/>
              <w:right w:val="nil"/>
            </w:tcBorders>
            <w:shd w:val="clear" w:color="auto" w:fill="FFFFFF"/>
            <w:vAlign w:val="center"/>
          </w:tcPr>
          <w:p w14:paraId="231035EF" w14:textId="77777777" w:rsidR="00516A5C" w:rsidRPr="001E2F63" w:rsidRDefault="00516A5C" w:rsidP="005341C3">
            <w:pPr>
              <w:autoSpaceDE w:val="0"/>
              <w:autoSpaceDN w:val="0"/>
              <w:adjustRightInd w:val="0"/>
              <w:spacing w:after="0" w:line="240" w:lineRule="auto"/>
              <w:jc w:val="center"/>
              <w:rPr>
                <w:rFonts w:ascii="Sakkal Majalla" w:hAnsi="Sakkal Majalla" w:cs="Sakkal Majalla"/>
                <w:color w:val="264A60"/>
                <w:sz w:val="32"/>
                <w:szCs w:val="32"/>
              </w:rPr>
            </w:pPr>
          </w:p>
        </w:tc>
        <w:tc>
          <w:tcPr>
            <w:tcW w:w="1338" w:type="dxa"/>
            <w:gridSpan w:val="2"/>
            <w:tcBorders>
              <w:top w:val="nil"/>
              <w:left w:val="nil"/>
              <w:bottom w:val="single" w:sz="8" w:space="0" w:color="152935"/>
              <w:right w:val="single" w:sz="8" w:space="0" w:color="E0E0E0"/>
            </w:tcBorders>
            <w:shd w:val="clear" w:color="auto" w:fill="FFFFFF"/>
            <w:vAlign w:val="center"/>
          </w:tcPr>
          <w:p w14:paraId="3FF1DBB5"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w:t>
            </w:r>
          </w:p>
        </w:tc>
        <w:tc>
          <w:tcPr>
            <w:tcW w:w="1338" w:type="dxa"/>
            <w:gridSpan w:val="3"/>
            <w:tcBorders>
              <w:top w:val="nil"/>
              <w:left w:val="single" w:sz="8" w:space="0" w:color="E0E0E0"/>
              <w:bottom w:val="single" w:sz="8" w:space="0" w:color="152935"/>
              <w:right w:val="single" w:sz="8" w:space="0" w:color="E0E0E0"/>
            </w:tcBorders>
            <w:shd w:val="clear" w:color="auto" w:fill="FFFFFF"/>
            <w:vAlign w:val="center"/>
          </w:tcPr>
          <w:p w14:paraId="3C867CFB"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Std. Error</w:t>
            </w:r>
          </w:p>
        </w:tc>
        <w:tc>
          <w:tcPr>
            <w:tcW w:w="1476" w:type="dxa"/>
            <w:gridSpan w:val="2"/>
            <w:tcBorders>
              <w:top w:val="nil"/>
              <w:left w:val="single" w:sz="8" w:space="0" w:color="E0E0E0"/>
              <w:bottom w:val="single" w:sz="8" w:space="0" w:color="152935"/>
              <w:right w:val="single" w:sz="8" w:space="0" w:color="E0E0E0"/>
            </w:tcBorders>
            <w:shd w:val="clear" w:color="auto" w:fill="FFFFFF"/>
            <w:vAlign w:val="center"/>
          </w:tcPr>
          <w:p w14:paraId="0E7574F0"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Beta</w:t>
            </w:r>
          </w:p>
        </w:tc>
        <w:tc>
          <w:tcPr>
            <w:tcW w:w="1030" w:type="dxa"/>
            <w:gridSpan w:val="2"/>
            <w:vMerge/>
            <w:tcBorders>
              <w:top w:val="nil"/>
              <w:left w:val="single" w:sz="8" w:space="0" w:color="E0E0E0"/>
              <w:bottom w:val="nil"/>
              <w:right w:val="single" w:sz="8" w:space="0" w:color="E0E0E0"/>
            </w:tcBorders>
            <w:shd w:val="clear" w:color="auto" w:fill="FFFFFF"/>
            <w:vAlign w:val="center"/>
          </w:tcPr>
          <w:p w14:paraId="4B13E72A" w14:textId="77777777" w:rsidR="00516A5C" w:rsidRPr="001E2F63" w:rsidRDefault="00516A5C" w:rsidP="005341C3">
            <w:pPr>
              <w:autoSpaceDE w:val="0"/>
              <w:autoSpaceDN w:val="0"/>
              <w:adjustRightInd w:val="0"/>
              <w:spacing w:after="0" w:line="240" w:lineRule="auto"/>
              <w:jc w:val="center"/>
              <w:rPr>
                <w:rFonts w:ascii="Sakkal Majalla" w:hAnsi="Sakkal Majalla" w:cs="Sakkal Majalla"/>
                <w:color w:val="264A60"/>
                <w:sz w:val="32"/>
                <w:szCs w:val="32"/>
              </w:rPr>
            </w:pPr>
          </w:p>
        </w:tc>
        <w:tc>
          <w:tcPr>
            <w:tcW w:w="1030" w:type="dxa"/>
            <w:gridSpan w:val="2"/>
            <w:vMerge/>
            <w:tcBorders>
              <w:top w:val="nil"/>
              <w:left w:val="single" w:sz="8" w:space="0" w:color="E0E0E0"/>
              <w:bottom w:val="nil"/>
              <w:right w:val="nil"/>
            </w:tcBorders>
            <w:shd w:val="clear" w:color="auto" w:fill="FFFFFF"/>
            <w:vAlign w:val="center"/>
          </w:tcPr>
          <w:p w14:paraId="55981724" w14:textId="77777777" w:rsidR="00516A5C" w:rsidRPr="001E2F63" w:rsidRDefault="00516A5C" w:rsidP="005341C3">
            <w:pPr>
              <w:autoSpaceDE w:val="0"/>
              <w:autoSpaceDN w:val="0"/>
              <w:adjustRightInd w:val="0"/>
              <w:spacing w:after="0" w:line="240" w:lineRule="auto"/>
              <w:jc w:val="center"/>
              <w:rPr>
                <w:rFonts w:ascii="Sakkal Majalla" w:hAnsi="Sakkal Majalla" w:cs="Sakkal Majalla"/>
                <w:color w:val="264A60"/>
                <w:sz w:val="32"/>
                <w:szCs w:val="32"/>
              </w:rPr>
            </w:pPr>
          </w:p>
        </w:tc>
      </w:tr>
      <w:tr w:rsidR="00516A5C" w:rsidRPr="001E2F63" w14:paraId="4915F4F1" w14:textId="77777777" w:rsidTr="005341C3">
        <w:trPr>
          <w:cantSplit/>
          <w:jc w:val="center"/>
        </w:trPr>
        <w:tc>
          <w:tcPr>
            <w:tcW w:w="736" w:type="dxa"/>
            <w:vMerge w:val="restart"/>
            <w:tcBorders>
              <w:top w:val="single" w:sz="8" w:space="0" w:color="152935"/>
              <w:left w:val="nil"/>
              <w:bottom w:val="single" w:sz="8" w:space="0" w:color="152935"/>
              <w:right w:val="nil"/>
            </w:tcBorders>
            <w:shd w:val="clear" w:color="auto" w:fill="E0E0E0"/>
            <w:vAlign w:val="center"/>
          </w:tcPr>
          <w:p w14:paraId="4B9D873A"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1184" w:type="dxa"/>
            <w:tcBorders>
              <w:top w:val="single" w:sz="8" w:space="0" w:color="152935"/>
              <w:left w:val="nil"/>
              <w:bottom w:val="single" w:sz="8" w:space="0" w:color="AEAEAE"/>
              <w:right w:val="nil"/>
            </w:tcBorders>
            <w:shd w:val="clear" w:color="auto" w:fill="E0E0E0"/>
            <w:vAlign w:val="center"/>
          </w:tcPr>
          <w:p w14:paraId="75598725"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(Constant)</w:t>
            </w:r>
          </w:p>
        </w:tc>
        <w:tc>
          <w:tcPr>
            <w:tcW w:w="1338" w:type="dxa"/>
            <w:gridSpan w:val="2"/>
            <w:tcBorders>
              <w:top w:val="single" w:sz="8" w:space="0" w:color="152935"/>
              <w:left w:val="nil"/>
              <w:bottom w:val="single" w:sz="8" w:space="0" w:color="AEAEAE"/>
              <w:right w:val="single" w:sz="8" w:space="0" w:color="E0E0E0"/>
            </w:tcBorders>
            <w:shd w:val="clear" w:color="auto" w:fill="FFFFFF"/>
            <w:vAlign w:val="center"/>
          </w:tcPr>
          <w:p w14:paraId="06A296CC"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-.750-</w:t>
            </w:r>
          </w:p>
        </w:tc>
        <w:tc>
          <w:tcPr>
            <w:tcW w:w="1338" w:type="dxa"/>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14:paraId="267FC96E"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2.458</w:t>
            </w:r>
          </w:p>
        </w:tc>
        <w:tc>
          <w:tcPr>
            <w:tcW w:w="1476"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0F5F5914" w14:textId="77777777" w:rsidR="00516A5C" w:rsidRPr="001E2F63" w:rsidRDefault="00516A5C" w:rsidP="005341C3">
            <w:pPr>
              <w:autoSpaceDE w:val="0"/>
              <w:autoSpaceDN w:val="0"/>
              <w:adjustRightInd w:val="0"/>
              <w:spacing w:after="0" w:line="240" w:lineRule="auto"/>
              <w:jc w:val="center"/>
              <w:rPr>
                <w:rFonts w:ascii="Sakkal Majalla" w:hAnsi="Sakkal Majalla" w:cs="Sakkal Majalla"/>
                <w:sz w:val="32"/>
                <w:szCs w:val="32"/>
              </w:rPr>
            </w:pP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vAlign w:val="center"/>
          </w:tcPr>
          <w:p w14:paraId="57E91F1E"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-.305-</w:t>
            </w:r>
          </w:p>
        </w:tc>
        <w:tc>
          <w:tcPr>
            <w:tcW w:w="1030" w:type="dxa"/>
            <w:gridSpan w:val="2"/>
            <w:tcBorders>
              <w:top w:val="single" w:sz="8" w:space="0" w:color="152935"/>
              <w:left w:val="single" w:sz="8" w:space="0" w:color="E0E0E0"/>
              <w:bottom w:val="single" w:sz="8" w:space="0" w:color="AEAEAE"/>
              <w:right w:val="nil"/>
            </w:tcBorders>
            <w:shd w:val="clear" w:color="auto" w:fill="FFFFFF"/>
            <w:vAlign w:val="center"/>
          </w:tcPr>
          <w:p w14:paraId="255BAD59"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.780</w:t>
            </w:r>
          </w:p>
        </w:tc>
      </w:tr>
      <w:tr w:rsidR="00516A5C" w:rsidRPr="001E2F63" w14:paraId="4EF54BAF" w14:textId="77777777" w:rsidTr="005341C3">
        <w:trPr>
          <w:cantSplit/>
          <w:jc w:val="center"/>
        </w:trPr>
        <w:tc>
          <w:tcPr>
            <w:tcW w:w="736" w:type="dxa"/>
            <w:vMerge/>
            <w:tcBorders>
              <w:top w:val="single" w:sz="8" w:space="0" w:color="152935"/>
              <w:left w:val="nil"/>
              <w:bottom w:val="single" w:sz="8" w:space="0" w:color="152935"/>
              <w:right w:val="nil"/>
            </w:tcBorders>
            <w:shd w:val="clear" w:color="auto" w:fill="E0E0E0"/>
            <w:vAlign w:val="center"/>
          </w:tcPr>
          <w:p w14:paraId="6A629192" w14:textId="77777777" w:rsidR="00516A5C" w:rsidRPr="001E2F63" w:rsidRDefault="00516A5C" w:rsidP="005341C3">
            <w:pPr>
              <w:autoSpaceDE w:val="0"/>
              <w:autoSpaceDN w:val="0"/>
              <w:adjustRightInd w:val="0"/>
              <w:spacing w:after="0" w:line="240" w:lineRule="auto"/>
              <w:jc w:val="center"/>
              <w:rPr>
                <w:rFonts w:ascii="Sakkal Majalla" w:hAnsi="Sakkal Majalla" w:cs="Sakkal Majalla"/>
                <w:color w:val="010205"/>
                <w:sz w:val="32"/>
                <w:szCs w:val="32"/>
              </w:rPr>
            </w:pPr>
          </w:p>
        </w:tc>
        <w:tc>
          <w:tcPr>
            <w:tcW w:w="1184" w:type="dxa"/>
            <w:tcBorders>
              <w:top w:val="single" w:sz="8" w:space="0" w:color="AEAEAE"/>
              <w:left w:val="nil"/>
              <w:bottom w:val="single" w:sz="8" w:space="0" w:color="152935"/>
              <w:right w:val="nil"/>
            </w:tcBorders>
            <w:shd w:val="clear" w:color="auto" w:fill="E0E0E0"/>
            <w:vAlign w:val="center"/>
          </w:tcPr>
          <w:p w14:paraId="62778DF1"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b1</w:t>
            </w:r>
          </w:p>
        </w:tc>
        <w:tc>
          <w:tcPr>
            <w:tcW w:w="1338" w:type="dxa"/>
            <w:gridSpan w:val="2"/>
            <w:tcBorders>
              <w:top w:val="single" w:sz="8" w:space="0" w:color="AEAEAE"/>
              <w:left w:val="nil"/>
              <w:bottom w:val="single" w:sz="8" w:space="0" w:color="152935"/>
              <w:right w:val="single" w:sz="8" w:space="0" w:color="E0E0E0"/>
            </w:tcBorders>
            <w:shd w:val="clear" w:color="auto" w:fill="FFFFFF"/>
            <w:vAlign w:val="center"/>
          </w:tcPr>
          <w:p w14:paraId="1F8D32B7"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1.500</w:t>
            </w:r>
          </w:p>
        </w:tc>
        <w:tc>
          <w:tcPr>
            <w:tcW w:w="1338" w:type="dxa"/>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14:paraId="06DF59FF"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1.443</w:t>
            </w:r>
          </w:p>
        </w:tc>
        <w:tc>
          <w:tcPr>
            <w:tcW w:w="1476"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418C3200"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.514</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3A6703D7"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1.039</w:t>
            </w:r>
          </w:p>
        </w:tc>
        <w:tc>
          <w:tcPr>
            <w:tcW w:w="1030" w:type="dxa"/>
            <w:gridSpan w:val="2"/>
            <w:tcBorders>
              <w:top w:val="single" w:sz="8" w:space="0" w:color="AEAEAE"/>
              <w:left w:val="single" w:sz="8" w:space="0" w:color="E0E0E0"/>
              <w:bottom w:val="single" w:sz="8" w:space="0" w:color="152935"/>
              <w:right w:val="nil"/>
            </w:tcBorders>
            <w:shd w:val="clear" w:color="auto" w:fill="FFFFFF"/>
            <w:vAlign w:val="center"/>
          </w:tcPr>
          <w:p w14:paraId="1D0B20C8" w14:textId="77777777"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.375</w:t>
            </w:r>
          </w:p>
        </w:tc>
      </w:tr>
      <w:tr w:rsidR="00516A5C" w:rsidRPr="001E2F63" w14:paraId="4F59F239" w14:textId="77777777" w:rsidTr="005341C3">
        <w:trPr>
          <w:cantSplit/>
          <w:jc w:val="center"/>
        </w:trPr>
        <w:tc>
          <w:tcPr>
            <w:tcW w:w="8132" w:type="dxa"/>
            <w:gridSpan w:val="13"/>
            <w:tcBorders>
              <w:top w:val="nil"/>
              <w:left w:val="nil"/>
              <w:bottom w:val="nil"/>
              <w:right w:val="nil"/>
            </w:tcBorders>
            <w:shd w:val="clear" w:color="auto" w:fill="FFFFFF"/>
            <w:vAlign w:val="center"/>
          </w:tcPr>
          <w:p w14:paraId="336546CD" w14:textId="1E294718" w:rsidR="00516A5C" w:rsidRPr="001E2F63" w:rsidRDefault="00516A5C" w:rsidP="005341C3">
            <w:pPr>
              <w:autoSpaceDE w:val="0"/>
              <w:autoSpaceDN w:val="0"/>
              <w:adjustRightInd w:val="0"/>
              <w:spacing w:after="0" w:line="320" w:lineRule="atLeast"/>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Dependent Variable: </w:t>
            </w:r>
            <w:r w:rsidR="0011574E" w:rsidRPr="001E2F63">
              <w:rPr>
                <w:rFonts w:ascii="Sakkal Majalla" w:hAnsi="Sakkal Majalla" w:cs="Sakkal Majalla"/>
                <w:color w:val="010205"/>
                <w:sz w:val="32"/>
                <w:szCs w:val="32"/>
                <w:rtl/>
              </w:rPr>
              <w:t>تقييم مخاطر السيولة</w:t>
            </w:r>
          </w:p>
        </w:tc>
      </w:tr>
    </w:tbl>
    <w:p w14:paraId="22D5AFAC"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في إطار استكمال اختبار فرضيات الدراسة التطبيقية التي تبحث في أثر تقنيات الذكاء الاصطناعي على دقة تقييم المخاطر في الشركات المالية بالمملكة العربية السعودية، جاءت الفرضية الثالثة لتنص على</w:t>
      </w:r>
      <w:r w:rsidRPr="001E2F63">
        <w:rPr>
          <w:rFonts w:ascii="Sakkal Majalla" w:eastAsia="Times New Roman" w:hAnsi="Sakkal Majalla" w:cs="Sakkal Majalla"/>
          <w:kern w:val="0"/>
          <w:sz w:val="32"/>
          <w:szCs w:val="32"/>
          <w14:ligatures w14:val="none"/>
        </w:rPr>
        <w:t>: "</w:t>
      </w:r>
      <w:r w:rsidRPr="001E2F63">
        <w:rPr>
          <w:rFonts w:ascii="Sakkal Majalla" w:eastAsia="Times New Roman" w:hAnsi="Sakkal Majalla" w:cs="Sakkal Majalla"/>
          <w:kern w:val="0"/>
          <w:sz w:val="32"/>
          <w:szCs w:val="32"/>
          <w:rtl/>
          <w14:ligatures w14:val="none"/>
        </w:rPr>
        <w:t>هناك أثر ذو دلالة إحصائية لاستخدام تقنيات الذكاء الاصطناعي على دقة تقييم مخاطر السيولة في الشركات المالية بالمملكة العربية السعودية</w:t>
      </w:r>
      <w:r w:rsidRPr="001E2F63">
        <w:rPr>
          <w:rFonts w:ascii="Sakkal Majalla" w:eastAsia="Times New Roman" w:hAnsi="Sakkal Majalla" w:cs="Sakkal Majalla"/>
          <w:kern w:val="0"/>
          <w:sz w:val="32"/>
          <w:szCs w:val="32"/>
          <w14:ligatures w14:val="none"/>
        </w:rPr>
        <w:t xml:space="preserve">." </w:t>
      </w:r>
      <w:r w:rsidRPr="001E2F63">
        <w:rPr>
          <w:rFonts w:ascii="Sakkal Majalla" w:eastAsia="Times New Roman" w:hAnsi="Sakkal Majalla" w:cs="Sakkal Majalla"/>
          <w:kern w:val="0"/>
          <w:sz w:val="32"/>
          <w:szCs w:val="32"/>
          <w:rtl/>
          <w14:ligatures w14:val="none"/>
        </w:rPr>
        <w:t>وللتحقق من صحة هذه الفرضية تم توظيف أسلوب الانحدار الخطي البسيط لتحليل العلاقة بين متغير استخدام تقنيات الذكاء الاصطناعي كمتغير مستقل، ومتغير دقة تقييم مخاطر السيولة كمتغير تابع. وقد تم استعراض نتائج التحليل من خلال ثلاثة جداول رئيسية: ملخص النموذج</w:t>
      </w:r>
      <w:r w:rsidRPr="001E2F63">
        <w:rPr>
          <w:rFonts w:ascii="Sakkal Majalla" w:eastAsia="Times New Roman" w:hAnsi="Sakkal Majalla" w:cs="Sakkal Majalla"/>
          <w:kern w:val="0"/>
          <w:sz w:val="32"/>
          <w:szCs w:val="32"/>
          <w14:ligatures w14:val="none"/>
        </w:rPr>
        <w:t xml:space="preserve"> (Model Summary)</w:t>
      </w:r>
      <w:r w:rsidRPr="001E2F63">
        <w:rPr>
          <w:rFonts w:ascii="Sakkal Majalla" w:eastAsia="Times New Roman" w:hAnsi="Sakkal Majalla" w:cs="Sakkal Majalla"/>
          <w:kern w:val="0"/>
          <w:sz w:val="32"/>
          <w:szCs w:val="32"/>
          <w:rtl/>
          <w14:ligatures w14:val="none"/>
        </w:rPr>
        <w:t>، تحليل التباين</w:t>
      </w:r>
      <w:r w:rsidRPr="001E2F63">
        <w:rPr>
          <w:rFonts w:ascii="Sakkal Majalla" w:eastAsia="Times New Roman" w:hAnsi="Sakkal Majalla" w:cs="Sakkal Majalla"/>
          <w:kern w:val="0"/>
          <w:sz w:val="32"/>
          <w:szCs w:val="32"/>
          <w14:ligatures w14:val="none"/>
        </w:rPr>
        <w:t xml:space="preserve"> (ANOVA)</w:t>
      </w:r>
      <w:r w:rsidRPr="001E2F63">
        <w:rPr>
          <w:rFonts w:ascii="Sakkal Majalla" w:eastAsia="Times New Roman" w:hAnsi="Sakkal Majalla" w:cs="Sakkal Majalla"/>
          <w:kern w:val="0"/>
          <w:sz w:val="32"/>
          <w:szCs w:val="32"/>
          <w:rtl/>
          <w14:ligatures w14:val="none"/>
        </w:rPr>
        <w:t>، وجدول معاملات الانحدار</w:t>
      </w:r>
      <w:r w:rsidRPr="001E2F63">
        <w:rPr>
          <w:rFonts w:ascii="Sakkal Majalla" w:eastAsia="Times New Roman" w:hAnsi="Sakkal Majalla" w:cs="Sakkal Majalla"/>
          <w:kern w:val="0"/>
          <w:sz w:val="32"/>
          <w:szCs w:val="32"/>
          <w14:ligatures w14:val="none"/>
        </w:rPr>
        <w:t xml:space="preserve"> (Coefficients)</w:t>
      </w:r>
      <w:r w:rsidRPr="001E2F63">
        <w:rPr>
          <w:rFonts w:ascii="Sakkal Majalla" w:eastAsia="Times New Roman" w:hAnsi="Sakkal Majalla" w:cs="Sakkal Majalla"/>
          <w:kern w:val="0"/>
          <w:sz w:val="32"/>
          <w:szCs w:val="32"/>
          <w:rtl/>
          <w14:ligatures w14:val="none"/>
        </w:rPr>
        <w:t>، بما يتيح التوصل إلى استنتاج علمي دقيق حول مدى تأثير الذكاء الاصطناعي في هذا الجانب من تقييم المخاطر</w:t>
      </w:r>
      <w:r w:rsidRPr="001E2F63">
        <w:rPr>
          <w:rFonts w:ascii="Sakkal Majalla" w:eastAsia="Times New Roman" w:hAnsi="Sakkal Majalla" w:cs="Sakkal Majalla"/>
          <w:kern w:val="0"/>
          <w:sz w:val="32"/>
          <w:szCs w:val="32"/>
          <w14:ligatures w14:val="none"/>
        </w:rPr>
        <w:t>.</w:t>
      </w:r>
    </w:p>
    <w:p w14:paraId="7AC12EF9"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تشير نتائج ملخص النموذج</w:t>
      </w:r>
      <w:r w:rsidRPr="001E2F63">
        <w:rPr>
          <w:rFonts w:ascii="Sakkal Majalla" w:eastAsia="Times New Roman" w:hAnsi="Sakkal Majalla" w:cs="Sakkal Majalla"/>
          <w:kern w:val="0"/>
          <w:sz w:val="32"/>
          <w:szCs w:val="32"/>
          <w14:ligatures w14:val="none"/>
        </w:rPr>
        <w:t xml:space="preserve"> (Model Summary) </w:t>
      </w:r>
      <w:r w:rsidRPr="001E2F63">
        <w:rPr>
          <w:rFonts w:ascii="Sakkal Majalla" w:eastAsia="Times New Roman" w:hAnsi="Sakkal Majalla" w:cs="Sakkal Majalla"/>
          <w:kern w:val="0"/>
          <w:sz w:val="32"/>
          <w:szCs w:val="32"/>
          <w:rtl/>
          <w14:ligatures w14:val="none"/>
        </w:rPr>
        <w:t>إلى أن قيمة معامل الارتباط</w:t>
      </w:r>
      <w:r w:rsidRPr="001E2F63">
        <w:rPr>
          <w:rFonts w:ascii="Sakkal Majalla" w:eastAsia="Times New Roman" w:hAnsi="Sakkal Majalla" w:cs="Sakkal Majalla"/>
          <w:kern w:val="0"/>
          <w:sz w:val="32"/>
          <w:szCs w:val="32"/>
          <w14:ligatures w14:val="none"/>
        </w:rPr>
        <w:t xml:space="preserve"> (R) </w:t>
      </w:r>
      <w:r w:rsidRPr="001E2F63">
        <w:rPr>
          <w:rFonts w:ascii="Sakkal Majalla" w:eastAsia="Times New Roman" w:hAnsi="Sakkal Majalla" w:cs="Sakkal Majalla"/>
          <w:kern w:val="0"/>
          <w:sz w:val="32"/>
          <w:szCs w:val="32"/>
          <w:rtl/>
          <w14:ligatures w14:val="none"/>
        </w:rPr>
        <w:t>بلغت (0.514)، وهي قيمة متوسطة تميل نحو الاعتدال، ما يعكس وجود علاقة ارتباط طردية متوسطة بين استخدام تقنيات الذكاء الاصطناعي ودقة تقييم مخاطر السيولة في الشركات المالية المدروسة. أما معامل التحديد</w:t>
      </w:r>
      <w:r w:rsidRPr="001E2F63">
        <w:rPr>
          <w:rFonts w:ascii="Sakkal Majalla" w:eastAsia="Times New Roman" w:hAnsi="Sakkal Majalla" w:cs="Sakkal Majalla"/>
          <w:kern w:val="0"/>
          <w:sz w:val="32"/>
          <w:szCs w:val="32"/>
          <w14:ligatures w14:val="none"/>
        </w:rPr>
        <w:t xml:space="preserve"> (R Square) </w:t>
      </w:r>
      <w:r w:rsidRPr="001E2F63">
        <w:rPr>
          <w:rFonts w:ascii="Sakkal Majalla" w:eastAsia="Times New Roman" w:hAnsi="Sakkal Majalla" w:cs="Sakkal Majalla"/>
          <w:kern w:val="0"/>
          <w:sz w:val="32"/>
          <w:szCs w:val="32"/>
          <w:rtl/>
          <w14:ligatures w14:val="none"/>
        </w:rPr>
        <w:t>فقد بلغ (0.265)، وهو يعني أن نحو (26.5%) من التباين في دقة تقييم مخاطر السيولة يمكن تفسيره من خلال استخدام تقنيات الذكاء الاصطناعي، بينما تعزى النسبة المتبقية (73.5%) إلى عوامل أخرى لم يتضمنها النموذج الحالي. ويعد هذا المؤشر إيجابيًا نسبيًا مقارنة بنتائج الفرضية الأولى، لكنه أقل قوة من نتائج الفرضية الثانية، ما يوحي بأن أثر الذكاء الاصطناعي على تقييم مخاطر السيولة موجود لكنه محدود مقارنة بتأثيره على تقييم مخاطر الائتمان</w:t>
      </w:r>
      <w:r w:rsidRPr="001E2F63">
        <w:rPr>
          <w:rFonts w:ascii="Sakkal Majalla" w:eastAsia="Times New Roman" w:hAnsi="Sakkal Majalla" w:cs="Sakkal Majalla"/>
          <w:kern w:val="0"/>
          <w:sz w:val="32"/>
          <w:szCs w:val="32"/>
          <w14:ligatures w14:val="none"/>
        </w:rPr>
        <w:t>.</w:t>
      </w:r>
    </w:p>
    <w:p w14:paraId="60341053"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معامل التحديد المعدل</w:t>
      </w:r>
      <w:r w:rsidRPr="001E2F63">
        <w:rPr>
          <w:rFonts w:ascii="Sakkal Majalla" w:eastAsia="Times New Roman" w:hAnsi="Sakkal Majalla" w:cs="Sakkal Majalla"/>
          <w:kern w:val="0"/>
          <w:sz w:val="32"/>
          <w:szCs w:val="32"/>
          <w14:ligatures w14:val="none"/>
        </w:rPr>
        <w:t xml:space="preserve"> (Adjusted R Square) </w:t>
      </w:r>
      <w:r w:rsidRPr="001E2F63">
        <w:rPr>
          <w:rFonts w:ascii="Sakkal Majalla" w:eastAsia="Times New Roman" w:hAnsi="Sakkal Majalla" w:cs="Sakkal Majalla"/>
          <w:kern w:val="0"/>
          <w:sz w:val="32"/>
          <w:szCs w:val="32"/>
          <w:rtl/>
          <w14:ligatures w14:val="none"/>
        </w:rPr>
        <w:t>فقد بلغ (0.020)، وهي قيمة متدنية جدًا تعكس ضعف قدرة النموذج على تفسير التباين في المتغير التابع عند أخذ حجم العينة وعدد المتغيرات بعين الاعتبار. وهذا يشير إلى أن النموذج يفقد جزءًا كبيرًا من قوته التفسيرية بمجرد تعديل أثر عدد المتغيرات وحجم العينة، وهو ما يعزز من فرضية تأثير العينة المحدودة في الحد من ظهور الأثر الإحصائي بشكل واضح</w:t>
      </w:r>
      <w:r w:rsidRPr="001E2F63">
        <w:rPr>
          <w:rFonts w:ascii="Sakkal Majalla" w:eastAsia="Times New Roman" w:hAnsi="Sakkal Majalla" w:cs="Sakkal Majalla"/>
          <w:kern w:val="0"/>
          <w:sz w:val="32"/>
          <w:szCs w:val="32"/>
          <w14:ligatures w14:val="none"/>
        </w:rPr>
        <w:t>.</w:t>
      </w:r>
    </w:p>
    <w:p w14:paraId="48632262"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lastRenderedPageBreak/>
        <w:t>وعند التطرق إلى نتائج تحليل التباين</w:t>
      </w:r>
      <w:r w:rsidRPr="001E2F63">
        <w:rPr>
          <w:rFonts w:ascii="Sakkal Majalla" w:eastAsia="Times New Roman" w:hAnsi="Sakkal Majalla" w:cs="Sakkal Majalla"/>
          <w:kern w:val="0"/>
          <w:sz w:val="32"/>
          <w:szCs w:val="32"/>
          <w14:ligatures w14:val="none"/>
        </w:rPr>
        <w:t xml:space="preserve"> (ANOVA)</w:t>
      </w:r>
      <w:r w:rsidRPr="001E2F63">
        <w:rPr>
          <w:rFonts w:ascii="Sakkal Majalla" w:eastAsia="Times New Roman" w:hAnsi="Sakkal Majalla" w:cs="Sakkal Majalla"/>
          <w:kern w:val="0"/>
          <w:sz w:val="32"/>
          <w:szCs w:val="32"/>
          <w:rtl/>
          <w14:ligatures w14:val="none"/>
        </w:rPr>
        <w:t>، يتبين أن قيمة</w:t>
      </w:r>
      <w:r w:rsidRPr="001E2F63">
        <w:rPr>
          <w:rFonts w:ascii="Sakkal Majalla" w:eastAsia="Times New Roman" w:hAnsi="Sakkal Majalla" w:cs="Sakkal Majalla"/>
          <w:kern w:val="0"/>
          <w:sz w:val="32"/>
          <w:szCs w:val="32"/>
          <w14:ligatures w14:val="none"/>
        </w:rPr>
        <w:t xml:space="preserve"> F </w:t>
      </w:r>
      <w:r w:rsidRPr="001E2F63">
        <w:rPr>
          <w:rFonts w:ascii="Sakkal Majalla" w:eastAsia="Times New Roman" w:hAnsi="Sakkal Majalla" w:cs="Sakkal Majalla"/>
          <w:kern w:val="0"/>
          <w:sz w:val="32"/>
          <w:szCs w:val="32"/>
          <w:rtl/>
          <w14:ligatures w14:val="none"/>
        </w:rPr>
        <w:t>المحسوبة بلغت (1.080)، وهي قيمة منخفضة نسبيًا، وتوضح أن النموذج لا يحقق دلالة إحصائية عند مستوى (0.05). إذ جاءت قيمة الدلالة المصاحبة</w:t>
      </w:r>
      <w:r w:rsidRPr="001E2F63">
        <w:rPr>
          <w:rFonts w:ascii="Sakkal Majalla" w:eastAsia="Times New Roman" w:hAnsi="Sakkal Majalla" w:cs="Sakkal Majalla"/>
          <w:kern w:val="0"/>
          <w:sz w:val="32"/>
          <w:szCs w:val="32"/>
          <w14:ligatures w14:val="none"/>
        </w:rPr>
        <w:t xml:space="preserve"> (Sig.) (</w:t>
      </w:r>
      <w:proofErr w:type="gramStart"/>
      <w:r w:rsidRPr="001E2F63">
        <w:rPr>
          <w:rFonts w:ascii="Sakkal Majalla" w:eastAsia="Times New Roman" w:hAnsi="Sakkal Majalla" w:cs="Sakkal Majalla"/>
          <w:kern w:val="0"/>
          <w:sz w:val="32"/>
          <w:szCs w:val="32"/>
          <w14:ligatures w14:val="none"/>
        </w:rPr>
        <w:t>0.375)</w:t>
      </w:r>
      <w:r w:rsidRPr="001E2F63">
        <w:rPr>
          <w:rFonts w:ascii="Sakkal Majalla" w:eastAsia="Times New Roman" w:hAnsi="Sakkal Majalla" w:cs="Sakkal Majalla"/>
          <w:kern w:val="0"/>
          <w:sz w:val="32"/>
          <w:szCs w:val="32"/>
          <w:rtl/>
          <w14:ligatures w14:val="none"/>
        </w:rPr>
        <w:t>،</w:t>
      </w:r>
      <w:proofErr w:type="gramEnd"/>
      <w:r w:rsidRPr="001E2F63">
        <w:rPr>
          <w:rFonts w:ascii="Sakkal Majalla" w:eastAsia="Times New Roman" w:hAnsi="Sakkal Majalla" w:cs="Sakkal Majalla"/>
          <w:kern w:val="0"/>
          <w:sz w:val="32"/>
          <w:szCs w:val="32"/>
          <w:rtl/>
          <w14:ligatures w14:val="none"/>
        </w:rPr>
        <w:t xml:space="preserve"> وهي أعلى من المستوى التقليدي للدلالة (0.05)، مما يعني إحصائيًا أن تأثير استخدام تقنيات الذكاء الاصطناعي على دقة تقييم مخاطر السيولة في عينة الدراسة غير دال إحصائيًا. وتشير هذه النتيجة إلى أن النموذج الحالي لا يفسر بشكل كاف التباين الحاصل في المتغير التابع وفقًا للمتغير المستقل المستخدم</w:t>
      </w:r>
      <w:r w:rsidRPr="001E2F63">
        <w:rPr>
          <w:rFonts w:ascii="Sakkal Majalla" w:eastAsia="Times New Roman" w:hAnsi="Sakkal Majalla" w:cs="Sakkal Majalla"/>
          <w:kern w:val="0"/>
          <w:sz w:val="32"/>
          <w:szCs w:val="32"/>
          <w14:ligatures w14:val="none"/>
        </w:rPr>
        <w:t>.</w:t>
      </w:r>
    </w:p>
    <w:p w14:paraId="1E2AE877"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فيما يخص جدول معاملات الانحدار</w:t>
      </w:r>
      <w:r w:rsidRPr="001E2F63">
        <w:rPr>
          <w:rFonts w:ascii="Sakkal Majalla" w:eastAsia="Times New Roman" w:hAnsi="Sakkal Majalla" w:cs="Sakkal Majalla"/>
          <w:kern w:val="0"/>
          <w:sz w:val="32"/>
          <w:szCs w:val="32"/>
          <w14:ligatures w14:val="none"/>
        </w:rPr>
        <w:t xml:space="preserve"> (Coefficients)</w:t>
      </w:r>
      <w:r w:rsidRPr="001E2F63">
        <w:rPr>
          <w:rFonts w:ascii="Sakkal Majalla" w:eastAsia="Times New Roman" w:hAnsi="Sakkal Majalla" w:cs="Sakkal Majalla"/>
          <w:kern w:val="0"/>
          <w:sz w:val="32"/>
          <w:szCs w:val="32"/>
          <w:rtl/>
          <w14:ligatures w14:val="none"/>
        </w:rPr>
        <w:t>، فقد أظهرت النتائج أن قيمة المعامل غير المعياري</w:t>
      </w:r>
      <w:r w:rsidRPr="001E2F63">
        <w:rPr>
          <w:rFonts w:ascii="Sakkal Majalla" w:eastAsia="Times New Roman" w:hAnsi="Sakkal Majalla" w:cs="Sakkal Majalla"/>
          <w:kern w:val="0"/>
          <w:sz w:val="32"/>
          <w:szCs w:val="32"/>
          <w14:ligatures w14:val="none"/>
        </w:rPr>
        <w:t xml:space="preserve"> (B) </w:t>
      </w:r>
      <w:r w:rsidRPr="001E2F63">
        <w:rPr>
          <w:rFonts w:ascii="Sakkal Majalla" w:eastAsia="Times New Roman" w:hAnsi="Sakkal Majalla" w:cs="Sakkal Majalla"/>
          <w:kern w:val="0"/>
          <w:sz w:val="32"/>
          <w:szCs w:val="32"/>
          <w:rtl/>
          <w14:ligatures w14:val="none"/>
        </w:rPr>
        <w:t>لمتغير تقنيات الذكاء الاصطناعي بلغت (1.500)، وهي قيمة موجبة تعكس وجود علاقة طردية بين المتغيرين؛ أي أن زيادة استخدام تقنيات الذكاء الاصطناعي يرتبط بتحسن في دقة تقييم مخاطر السيولة. إلا أن قيمة</w:t>
      </w:r>
      <w:r w:rsidRPr="001E2F63">
        <w:rPr>
          <w:rFonts w:ascii="Sakkal Majalla" w:eastAsia="Times New Roman" w:hAnsi="Sakkal Majalla" w:cs="Sakkal Majalla"/>
          <w:kern w:val="0"/>
          <w:sz w:val="32"/>
          <w:szCs w:val="32"/>
          <w14:ligatures w14:val="none"/>
        </w:rPr>
        <w:t xml:space="preserve"> T </w:t>
      </w:r>
      <w:r w:rsidRPr="001E2F63">
        <w:rPr>
          <w:rFonts w:ascii="Sakkal Majalla" w:eastAsia="Times New Roman" w:hAnsi="Sakkal Majalla" w:cs="Sakkal Majalla"/>
          <w:kern w:val="0"/>
          <w:sz w:val="32"/>
          <w:szCs w:val="32"/>
          <w:rtl/>
          <w14:ligatures w14:val="none"/>
        </w:rPr>
        <w:t>المصاحبة بلغت (1.039)، وهي منخفضة نسبيًا، وبلغت قيمة الدلالة</w:t>
      </w:r>
      <w:r w:rsidRPr="001E2F63">
        <w:rPr>
          <w:rFonts w:ascii="Sakkal Majalla" w:eastAsia="Times New Roman" w:hAnsi="Sakkal Majalla" w:cs="Sakkal Majalla"/>
          <w:kern w:val="0"/>
          <w:sz w:val="32"/>
          <w:szCs w:val="32"/>
          <w14:ligatures w14:val="none"/>
        </w:rPr>
        <w:t xml:space="preserve"> (Sig.) (</w:t>
      </w:r>
      <w:proofErr w:type="gramStart"/>
      <w:r w:rsidRPr="001E2F63">
        <w:rPr>
          <w:rFonts w:ascii="Sakkal Majalla" w:eastAsia="Times New Roman" w:hAnsi="Sakkal Majalla" w:cs="Sakkal Majalla"/>
          <w:kern w:val="0"/>
          <w:sz w:val="32"/>
          <w:szCs w:val="32"/>
          <w14:ligatures w14:val="none"/>
        </w:rPr>
        <w:t>0.375)</w:t>
      </w:r>
      <w:r w:rsidRPr="001E2F63">
        <w:rPr>
          <w:rFonts w:ascii="Sakkal Majalla" w:eastAsia="Times New Roman" w:hAnsi="Sakkal Majalla" w:cs="Sakkal Majalla"/>
          <w:kern w:val="0"/>
          <w:sz w:val="32"/>
          <w:szCs w:val="32"/>
          <w:rtl/>
          <w14:ligatures w14:val="none"/>
        </w:rPr>
        <w:t>،</w:t>
      </w:r>
      <w:proofErr w:type="gramEnd"/>
      <w:r w:rsidRPr="001E2F63">
        <w:rPr>
          <w:rFonts w:ascii="Sakkal Majalla" w:eastAsia="Times New Roman" w:hAnsi="Sakkal Majalla" w:cs="Sakkal Majalla"/>
          <w:kern w:val="0"/>
          <w:sz w:val="32"/>
          <w:szCs w:val="32"/>
          <w:rtl/>
          <w14:ligatures w14:val="none"/>
        </w:rPr>
        <w:t xml:space="preserve"> ما يعني أن العلاقة ليست ذات دلالة إحصائية عند مستوى (0.05). أما بالنسبة للثابت</w:t>
      </w:r>
      <w:r w:rsidRPr="001E2F63">
        <w:rPr>
          <w:rFonts w:ascii="Sakkal Majalla" w:eastAsia="Times New Roman" w:hAnsi="Sakkal Majalla" w:cs="Sakkal Majalla"/>
          <w:kern w:val="0"/>
          <w:sz w:val="32"/>
          <w:szCs w:val="32"/>
          <w14:ligatures w14:val="none"/>
        </w:rPr>
        <w:t xml:space="preserve"> (Constant)</w:t>
      </w:r>
      <w:r w:rsidRPr="001E2F63">
        <w:rPr>
          <w:rFonts w:ascii="Sakkal Majalla" w:eastAsia="Times New Roman" w:hAnsi="Sakkal Majalla" w:cs="Sakkal Majalla"/>
          <w:kern w:val="0"/>
          <w:sz w:val="32"/>
          <w:szCs w:val="32"/>
          <w:rtl/>
          <w14:ligatures w14:val="none"/>
        </w:rPr>
        <w:t>، فقد بلغت قيمته (-0.750) مع قيمة</w:t>
      </w:r>
      <w:r w:rsidRPr="001E2F63">
        <w:rPr>
          <w:rFonts w:ascii="Sakkal Majalla" w:eastAsia="Times New Roman" w:hAnsi="Sakkal Majalla" w:cs="Sakkal Majalla"/>
          <w:kern w:val="0"/>
          <w:sz w:val="32"/>
          <w:szCs w:val="32"/>
          <w14:ligatures w14:val="none"/>
        </w:rPr>
        <w:t xml:space="preserve"> T </w:t>
      </w:r>
      <w:r w:rsidRPr="001E2F63">
        <w:rPr>
          <w:rFonts w:ascii="Sakkal Majalla" w:eastAsia="Times New Roman" w:hAnsi="Sakkal Majalla" w:cs="Sakkal Majalla"/>
          <w:kern w:val="0"/>
          <w:sz w:val="32"/>
          <w:szCs w:val="32"/>
          <w:rtl/>
          <w14:ligatures w14:val="none"/>
        </w:rPr>
        <w:t>سالبة (0.305) ودلالة (0.780)، وهو أيضًا غير دال إحصائيًا</w:t>
      </w:r>
      <w:r w:rsidRPr="001E2F63">
        <w:rPr>
          <w:rFonts w:ascii="Sakkal Majalla" w:eastAsia="Times New Roman" w:hAnsi="Sakkal Majalla" w:cs="Sakkal Majalla"/>
          <w:kern w:val="0"/>
          <w:sz w:val="32"/>
          <w:szCs w:val="32"/>
          <w14:ligatures w14:val="none"/>
        </w:rPr>
        <w:t>.</w:t>
      </w:r>
    </w:p>
    <w:p w14:paraId="6F24CF0E"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بناءً على ما سبق يمكن الاستنتاج أن العلاقة بين استخدام تقنيات الذكاء الاصطناعي ودقة تقييم مخاطر السيولة موجودة من الناحية العملية؛ حيث تعكس القيمة الموجبة للمعامل اتجاهًا إيجابيًا في العلاقة، إلا أن هذه العلاقة لا ترتقي إلى مستوى الدلالة الإحصائية المقبول. ويرجع ذلك بدرجة كبيرة إلى حجم العينة المحدود جدًا، والذي يؤثر سلبًا على قوة الاختبار وقدرته على الكشف عن العلاقات الحقيقية بين المتغيرات. كما يمكن تفسير ضعف الأثر الإحصائي بخصوص تقييم مخاطر السيولة مقارنة بمخاطر الائتمان، بأن إدارة السيولة عادة ما تتأثر بمجموعة واسعة من العوامل التشغيلية والفنية والسياسية، مثل سياسات البنوك المركزية، حركة الأسواق النقدية، والظروف الاقتصادية العامة، التي قد تحد من فعالية أنظمة الذكاء الاصطناعي في هذا المجال تحديدًا دون أن تتكامل مع هذه المؤثرات</w:t>
      </w:r>
      <w:r w:rsidRPr="001E2F63">
        <w:rPr>
          <w:rFonts w:ascii="Sakkal Majalla" w:eastAsia="Times New Roman" w:hAnsi="Sakkal Majalla" w:cs="Sakkal Majalla"/>
          <w:kern w:val="0"/>
          <w:sz w:val="32"/>
          <w:szCs w:val="32"/>
          <w14:ligatures w14:val="none"/>
        </w:rPr>
        <w:t>.</w:t>
      </w:r>
    </w:p>
    <w:p w14:paraId="72284445"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وفي ضوء هذه النتائج، توصي الدراسة بضرورة توسيع نطاق العينة مستقبلاً، واستهداف عدد أكبر من المؤسسات المالية لضمان تحقيق نتائج أكثر دقة وموثوقية، كما توصي بضرورة اعتماد نماذج تحليلية متعددة المتغيرات</w:t>
      </w:r>
      <w:r w:rsidRPr="001E2F63">
        <w:rPr>
          <w:rFonts w:ascii="Sakkal Majalla" w:eastAsia="Times New Roman" w:hAnsi="Sakkal Majalla" w:cs="Sakkal Majalla"/>
          <w:kern w:val="0"/>
          <w:sz w:val="32"/>
          <w:szCs w:val="32"/>
          <w14:ligatures w14:val="none"/>
        </w:rPr>
        <w:t xml:space="preserve"> (Multiple Regression) </w:t>
      </w:r>
      <w:r w:rsidRPr="001E2F63">
        <w:rPr>
          <w:rFonts w:ascii="Sakkal Majalla" w:eastAsia="Times New Roman" w:hAnsi="Sakkal Majalla" w:cs="Sakkal Majalla"/>
          <w:kern w:val="0"/>
          <w:sz w:val="32"/>
          <w:szCs w:val="32"/>
          <w:rtl/>
          <w14:ligatures w14:val="none"/>
        </w:rPr>
        <w:t>أو نمذجة المعادلات الهيكلية</w:t>
      </w:r>
      <w:r w:rsidRPr="001E2F63">
        <w:rPr>
          <w:rFonts w:ascii="Sakkal Majalla" w:eastAsia="Times New Roman" w:hAnsi="Sakkal Majalla" w:cs="Sakkal Majalla"/>
          <w:kern w:val="0"/>
          <w:sz w:val="32"/>
          <w:szCs w:val="32"/>
          <w14:ligatures w14:val="none"/>
        </w:rPr>
        <w:t xml:space="preserve"> (SEM) </w:t>
      </w:r>
      <w:r w:rsidRPr="001E2F63">
        <w:rPr>
          <w:rFonts w:ascii="Sakkal Majalla" w:eastAsia="Times New Roman" w:hAnsi="Sakkal Majalla" w:cs="Sakkal Majalla"/>
          <w:kern w:val="0"/>
          <w:sz w:val="32"/>
          <w:szCs w:val="32"/>
          <w:rtl/>
          <w14:ligatures w14:val="none"/>
        </w:rPr>
        <w:t>التي تسمح بتفسير العلاقة المركبة بين الذكاء الاصطناعي ودقة تقييم السيولة إلى جانب العوامل البيئية والمؤسسية المؤثرة. كذلك يمكن تعزيز دقة التقييم من خلال دراسة أثر الأنظمة الذكية وفق معايير متقدمة مثل زمن الاستجابة، التكامل مع أنظمة مراقبة التدفقات النقدية الفورية، ومدى مرونتها في التكيف مع الأزمات المالية المفاجئة</w:t>
      </w:r>
      <w:r w:rsidRPr="001E2F63">
        <w:rPr>
          <w:rFonts w:ascii="Sakkal Majalla" w:eastAsia="Times New Roman" w:hAnsi="Sakkal Majalla" w:cs="Sakkal Majalla"/>
          <w:kern w:val="0"/>
          <w:sz w:val="32"/>
          <w:szCs w:val="32"/>
          <w14:ligatures w14:val="none"/>
        </w:rPr>
        <w:t>.</w:t>
      </w:r>
    </w:p>
    <w:p w14:paraId="0DCFF265"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lastRenderedPageBreak/>
        <w:t>وعليه، فإن هذه النتائج وإن لم تحقق الدلالة الإحصائية، إلا أنها تؤكد وجود اتجاه إيجابي يمكن البناء عليه في دراسات أوسع وأعمق مستقبلًا، بما يدعم تطوير سياسات الاعتماد على الذكاء الاصطناعي في إدارة مخاطر السيولة لدى الشركات المالية السعودية بشكل استباقي وذكي</w:t>
      </w:r>
      <w:r w:rsidRPr="001E2F63">
        <w:rPr>
          <w:rFonts w:ascii="Sakkal Majalla" w:eastAsia="Times New Roman" w:hAnsi="Sakkal Majalla" w:cs="Sakkal Majalla"/>
          <w:kern w:val="0"/>
          <w:sz w:val="32"/>
          <w:szCs w:val="32"/>
          <w14:ligatures w14:val="none"/>
        </w:rPr>
        <w:t>.</w:t>
      </w:r>
    </w:p>
    <w:p w14:paraId="4D6609BF" w14:textId="77777777" w:rsidR="007B63B4" w:rsidRPr="001E2F63" w:rsidRDefault="007B63B4" w:rsidP="0072390D">
      <w:pPr>
        <w:numPr>
          <w:ilvl w:val="0"/>
          <w:numId w:val="19"/>
        </w:numPr>
        <w:bidi/>
        <w:spacing w:before="240" w:line="240" w:lineRule="auto"/>
        <w:jc w:val="mediumKashida"/>
        <w:rPr>
          <w:rFonts w:ascii="Sakkal Majalla" w:hAnsi="Sakkal Majalla" w:cs="Sakkal Majalla"/>
          <w:b/>
          <w:bCs/>
          <w:sz w:val="32"/>
          <w:szCs w:val="32"/>
        </w:rPr>
      </w:pPr>
      <w:r w:rsidRPr="001E2F63">
        <w:rPr>
          <w:rFonts w:ascii="Sakkal Majalla" w:hAnsi="Sakkal Majalla" w:cs="Sakkal Majalla"/>
          <w:b/>
          <w:bCs/>
          <w:sz w:val="32"/>
          <w:szCs w:val="32"/>
          <w:rtl/>
        </w:rPr>
        <w:t>هناك أثر ذو دلالة إحصائية لاستخدام تقنيات الذكاء الاصطناعي على دقة تقييم مخاطر السوق في الشركات المالية بالمملكة العربية السعودية</w:t>
      </w:r>
      <w:r w:rsidRPr="001E2F63">
        <w:rPr>
          <w:rFonts w:ascii="Sakkal Majalla" w:hAnsi="Sakkal Majalla" w:cs="Sakkal Majalla"/>
          <w:b/>
          <w:bCs/>
          <w:sz w:val="32"/>
          <w:szCs w:val="32"/>
        </w:rPr>
        <w:t>.</w:t>
      </w:r>
    </w:p>
    <w:p w14:paraId="0C3727AD" w14:textId="77D3CA7A" w:rsidR="00496A5D" w:rsidRPr="001E2F63" w:rsidRDefault="00496A5D" w:rsidP="00496A5D">
      <w:pPr>
        <w:pStyle w:val="Caption"/>
        <w:keepNext/>
        <w:rPr>
          <w:rFonts w:ascii="Sakkal Majalla" w:hAnsi="Sakkal Majalla" w:cs="Sakkal Majalla"/>
          <w:b/>
          <w:bCs/>
          <w:sz w:val="32"/>
          <w:szCs w:val="32"/>
        </w:rPr>
      </w:pPr>
      <w:bookmarkStart w:id="31" w:name="_Toc203071851"/>
      <w:r w:rsidRPr="001E2F63">
        <w:rPr>
          <w:rFonts w:ascii="Sakkal Majalla" w:hAnsi="Sakkal Majalla" w:cs="Sakkal Majalla"/>
          <w:b/>
          <w:bCs/>
          <w:sz w:val="32"/>
          <w:szCs w:val="32"/>
          <w:rtl/>
        </w:rPr>
        <w:t>جداول</w:t>
      </w:r>
      <w:r w:rsidRPr="001E2F63">
        <w:rPr>
          <w:rFonts w:ascii="Sakkal Majalla" w:hAnsi="Sakkal Majalla" w:cs="Sakkal Majalla"/>
          <w:b/>
          <w:bCs/>
          <w:sz w:val="32"/>
          <w:szCs w:val="32"/>
        </w:rPr>
        <w:t xml:space="preserve"> </w:t>
      </w:r>
      <w:r w:rsidRPr="001E2F63">
        <w:rPr>
          <w:rFonts w:ascii="Sakkal Majalla" w:hAnsi="Sakkal Majalla" w:cs="Sakkal Majalla"/>
          <w:b/>
          <w:bCs/>
          <w:sz w:val="32"/>
          <w:szCs w:val="32"/>
        </w:rPr>
        <w:fldChar w:fldCharType="begin"/>
      </w:r>
      <w:r w:rsidRPr="001E2F63">
        <w:rPr>
          <w:rFonts w:ascii="Sakkal Majalla" w:hAnsi="Sakkal Majalla" w:cs="Sakkal Majalla"/>
          <w:b/>
          <w:bCs/>
          <w:sz w:val="32"/>
          <w:szCs w:val="32"/>
        </w:rPr>
        <w:instrText xml:space="preserve"> SEQ </w:instrText>
      </w:r>
      <w:r w:rsidRPr="001E2F63">
        <w:rPr>
          <w:rFonts w:ascii="Sakkal Majalla" w:hAnsi="Sakkal Majalla" w:cs="Sakkal Majalla"/>
          <w:b/>
          <w:bCs/>
          <w:sz w:val="32"/>
          <w:szCs w:val="32"/>
          <w:rtl/>
        </w:rPr>
        <w:instrText>جدول</w:instrText>
      </w:r>
      <w:r w:rsidRPr="001E2F63">
        <w:rPr>
          <w:rFonts w:ascii="Sakkal Majalla" w:hAnsi="Sakkal Majalla" w:cs="Sakkal Majalla"/>
          <w:b/>
          <w:bCs/>
          <w:sz w:val="32"/>
          <w:szCs w:val="32"/>
        </w:rPr>
        <w:instrText xml:space="preserve"> \* ARABIC </w:instrText>
      </w:r>
      <w:r w:rsidRPr="001E2F63">
        <w:rPr>
          <w:rFonts w:ascii="Sakkal Majalla" w:hAnsi="Sakkal Majalla" w:cs="Sakkal Majalla"/>
          <w:b/>
          <w:bCs/>
          <w:sz w:val="32"/>
          <w:szCs w:val="32"/>
        </w:rPr>
        <w:fldChar w:fldCharType="separate"/>
      </w:r>
      <w:r w:rsidR="0048302C">
        <w:rPr>
          <w:rFonts w:ascii="Sakkal Majalla" w:hAnsi="Sakkal Majalla" w:cs="Sakkal Majalla"/>
          <w:b/>
          <w:bCs/>
          <w:noProof/>
          <w:sz w:val="32"/>
          <w:szCs w:val="32"/>
        </w:rPr>
        <w:t>12</w:t>
      </w:r>
      <w:r w:rsidRPr="001E2F63">
        <w:rPr>
          <w:rFonts w:ascii="Sakkal Majalla" w:hAnsi="Sakkal Majalla" w:cs="Sakkal Majalla"/>
          <w:b/>
          <w:bCs/>
          <w:sz w:val="32"/>
          <w:szCs w:val="32"/>
        </w:rPr>
        <w:fldChar w:fldCharType="end"/>
      </w:r>
      <w:r w:rsidRPr="001E2F63">
        <w:rPr>
          <w:rFonts w:ascii="Sakkal Majalla" w:hAnsi="Sakkal Majalla" w:cs="Sakkal Majalla"/>
          <w:b/>
          <w:bCs/>
          <w:sz w:val="32"/>
          <w:szCs w:val="32"/>
          <w:rtl/>
          <w:lang w:bidi="ar-EG"/>
        </w:rPr>
        <w:t xml:space="preserve"> اثبات الفرضية الرابعة</w:t>
      </w:r>
      <w:bookmarkEnd w:id="31"/>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64"/>
        <w:gridCol w:w="647"/>
        <w:gridCol w:w="890"/>
        <w:gridCol w:w="1316"/>
        <w:gridCol w:w="1493"/>
        <w:gridCol w:w="1192"/>
        <w:gridCol w:w="997"/>
        <w:gridCol w:w="471"/>
        <w:gridCol w:w="530"/>
        <w:gridCol w:w="1060"/>
      </w:tblGrid>
      <w:tr w:rsidR="00CB1A12" w:rsidRPr="001E2F63" w14:paraId="6337BE7E" w14:textId="77777777" w:rsidTr="00AF69E0">
        <w:trPr>
          <w:cantSplit/>
          <w:jc w:val="center"/>
        </w:trPr>
        <w:tc>
          <w:tcPr>
            <w:tcW w:w="0" w:type="auto"/>
            <w:gridSpan w:val="10"/>
            <w:tcBorders>
              <w:top w:val="nil"/>
              <w:left w:val="nil"/>
              <w:bottom w:val="nil"/>
              <w:right w:val="nil"/>
            </w:tcBorders>
            <w:shd w:val="clear" w:color="auto" w:fill="FFFFFF"/>
            <w:vAlign w:val="center"/>
          </w:tcPr>
          <w:p w14:paraId="7B72190B"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b/>
                <w:bCs/>
                <w:color w:val="010205"/>
                <w:sz w:val="32"/>
                <w:szCs w:val="32"/>
              </w:rPr>
              <w:t>Model Summary</w:t>
            </w:r>
          </w:p>
        </w:tc>
      </w:tr>
      <w:tr w:rsidR="00CB1A12" w:rsidRPr="001E2F63" w14:paraId="55650710" w14:textId="77777777" w:rsidTr="00AF69E0">
        <w:trPr>
          <w:cantSplit/>
          <w:jc w:val="center"/>
        </w:trPr>
        <w:tc>
          <w:tcPr>
            <w:tcW w:w="0" w:type="auto"/>
            <w:vMerge w:val="restart"/>
            <w:tcBorders>
              <w:top w:val="nil"/>
              <w:left w:val="nil"/>
              <w:bottom w:val="nil"/>
              <w:right w:val="nil"/>
            </w:tcBorders>
            <w:shd w:val="clear" w:color="auto" w:fill="FFFFFF"/>
            <w:vAlign w:val="center"/>
          </w:tcPr>
          <w:p w14:paraId="6C93DF95"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Model</w:t>
            </w:r>
          </w:p>
        </w:tc>
        <w:tc>
          <w:tcPr>
            <w:tcW w:w="0" w:type="auto"/>
            <w:vMerge w:val="restart"/>
            <w:tcBorders>
              <w:top w:val="nil"/>
              <w:left w:val="nil"/>
              <w:bottom w:val="nil"/>
              <w:right w:val="single" w:sz="8" w:space="0" w:color="E0E0E0"/>
            </w:tcBorders>
            <w:shd w:val="clear" w:color="auto" w:fill="FFFFFF"/>
            <w:vAlign w:val="center"/>
          </w:tcPr>
          <w:p w14:paraId="7FF541F9"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w:t>
            </w:r>
          </w:p>
        </w:tc>
        <w:tc>
          <w:tcPr>
            <w:tcW w:w="0" w:type="auto"/>
            <w:vMerge w:val="restart"/>
            <w:tcBorders>
              <w:top w:val="nil"/>
              <w:left w:val="single" w:sz="8" w:space="0" w:color="E0E0E0"/>
              <w:bottom w:val="nil"/>
              <w:right w:val="single" w:sz="8" w:space="0" w:color="E0E0E0"/>
            </w:tcBorders>
            <w:shd w:val="clear" w:color="auto" w:fill="FFFFFF"/>
            <w:vAlign w:val="center"/>
          </w:tcPr>
          <w:p w14:paraId="7EF0EE8E"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 Square</w:t>
            </w:r>
          </w:p>
        </w:tc>
        <w:tc>
          <w:tcPr>
            <w:tcW w:w="0" w:type="auto"/>
            <w:vMerge w:val="restart"/>
            <w:tcBorders>
              <w:top w:val="nil"/>
              <w:left w:val="single" w:sz="8" w:space="0" w:color="E0E0E0"/>
              <w:bottom w:val="nil"/>
              <w:right w:val="single" w:sz="8" w:space="0" w:color="E0E0E0"/>
            </w:tcBorders>
            <w:shd w:val="clear" w:color="auto" w:fill="FFFFFF"/>
            <w:vAlign w:val="center"/>
          </w:tcPr>
          <w:p w14:paraId="7BFCBC96"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Adjusted R Square</w:t>
            </w:r>
          </w:p>
        </w:tc>
        <w:tc>
          <w:tcPr>
            <w:tcW w:w="0" w:type="auto"/>
            <w:vMerge w:val="restart"/>
            <w:tcBorders>
              <w:top w:val="nil"/>
              <w:left w:val="single" w:sz="8" w:space="0" w:color="E0E0E0"/>
              <w:bottom w:val="nil"/>
              <w:right w:val="single" w:sz="8" w:space="0" w:color="E0E0E0"/>
            </w:tcBorders>
            <w:shd w:val="clear" w:color="auto" w:fill="FFFFFF"/>
            <w:vAlign w:val="center"/>
          </w:tcPr>
          <w:p w14:paraId="29DBC233"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Std. Error of the Estimate</w:t>
            </w:r>
          </w:p>
        </w:tc>
        <w:tc>
          <w:tcPr>
            <w:tcW w:w="0" w:type="auto"/>
            <w:gridSpan w:val="5"/>
            <w:tcBorders>
              <w:top w:val="nil"/>
              <w:left w:val="single" w:sz="8" w:space="0" w:color="E0E0E0"/>
              <w:bottom w:val="nil"/>
              <w:right w:val="nil"/>
            </w:tcBorders>
            <w:shd w:val="clear" w:color="auto" w:fill="FFFFFF"/>
            <w:vAlign w:val="center"/>
          </w:tcPr>
          <w:p w14:paraId="6EB5F42B"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Change Statistics</w:t>
            </w:r>
          </w:p>
        </w:tc>
      </w:tr>
      <w:tr w:rsidR="00AF69E0" w:rsidRPr="001E2F63" w14:paraId="0E870C74" w14:textId="77777777" w:rsidTr="00AF69E0">
        <w:trPr>
          <w:cantSplit/>
          <w:jc w:val="center"/>
        </w:trPr>
        <w:tc>
          <w:tcPr>
            <w:tcW w:w="0" w:type="auto"/>
            <w:vMerge/>
            <w:tcBorders>
              <w:top w:val="nil"/>
              <w:left w:val="nil"/>
              <w:bottom w:val="nil"/>
              <w:right w:val="nil"/>
            </w:tcBorders>
            <w:shd w:val="clear" w:color="auto" w:fill="FFFFFF"/>
            <w:vAlign w:val="center"/>
          </w:tcPr>
          <w:p w14:paraId="1FCCCAF4"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color w:val="264A60"/>
                <w:sz w:val="32"/>
                <w:szCs w:val="32"/>
              </w:rPr>
            </w:pPr>
          </w:p>
        </w:tc>
        <w:tc>
          <w:tcPr>
            <w:tcW w:w="0" w:type="auto"/>
            <w:vMerge/>
            <w:tcBorders>
              <w:top w:val="nil"/>
              <w:left w:val="nil"/>
              <w:bottom w:val="nil"/>
              <w:right w:val="single" w:sz="8" w:space="0" w:color="E0E0E0"/>
            </w:tcBorders>
            <w:shd w:val="clear" w:color="auto" w:fill="FFFFFF"/>
            <w:vAlign w:val="center"/>
          </w:tcPr>
          <w:p w14:paraId="0E92B9D3"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color w:val="264A60"/>
                <w:sz w:val="32"/>
                <w:szCs w:val="32"/>
              </w:rPr>
            </w:pPr>
          </w:p>
        </w:tc>
        <w:tc>
          <w:tcPr>
            <w:tcW w:w="0" w:type="auto"/>
            <w:vMerge/>
            <w:tcBorders>
              <w:top w:val="nil"/>
              <w:left w:val="single" w:sz="8" w:space="0" w:color="E0E0E0"/>
              <w:bottom w:val="nil"/>
              <w:right w:val="single" w:sz="8" w:space="0" w:color="E0E0E0"/>
            </w:tcBorders>
            <w:shd w:val="clear" w:color="auto" w:fill="FFFFFF"/>
            <w:vAlign w:val="center"/>
          </w:tcPr>
          <w:p w14:paraId="2DEF9C8F"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color w:val="264A60"/>
                <w:sz w:val="32"/>
                <w:szCs w:val="32"/>
              </w:rPr>
            </w:pPr>
          </w:p>
        </w:tc>
        <w:tc>
          <w:tcPr>
            <w:tcW w:w="0" w:type="auto"/>
            <w:vMerge/>
            <w:tcBorders>
              <w:top w:val="nil"/>
              <w:left w:val="single" w:sz="8" w:space="0" w:color="E0E0E0"/>
              <w:bottom w:val="nil"/>
              <w:right w:val="single" w:sz="8" w:space="0" w:color="E0E0E0"/>
            </w:tcBorders>
            <w:shd w:val="clear" w:color="auto" w:fill="FFFFFF"/>
            <w:vAlign w:val="center"/>
          </w:tcPr>
          <w:p w14:paraId="5C55E9AC"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color w:val="264A60"/>
                <w:sz w:val="32"/>
                <w:szCs w:val="32"/>
              </w:rPr>
            </w:pPr>
          </w:p>
        </w:tc>
        <w:tc>
          <w:tcPr>
            <w:tcW w:w="0" w:type="auto"/>
            <w:vMerge/>
            <w:tcBorders>
              <w:top w:val="nil"/>
              <w:left w:val="single" w:sz="8" w:space="0" w:color="E0E0E0"/>
              <w:bottom w:val="nil"/>
              <w:right w:val="single" w:sz="8" w:space="0" w:color="E0E0E0"/>
            </w:tcBorders>
            <w:shd w:val="clear" w:color="auto" w:fill="FFFFFF"/>
            <w:vAlign w:val="center"/>
          </w:tcPr>
          <w:p w14:paraId="66F24F83"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color w:val="264A60"/>
                <w:sz w:val="32"/>
                <w:szCs w:val="32"/>
              </w:rPr>
            </w:pP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78E1413C"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 Square Change</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7490832B"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F Change</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670509DF"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df1</w:t>
            </w:r>
          </w:p>
        </w:tc>
        <w:tc>
          <w:tcPr>
            <w:tcW w:w="0" w:type="auto"/>
            <w:tcBorders>
              <w:top w:val="nil"/>
              <w:left w:val="single" w:sz="8" w:space="0" w:color="E0E0E0"/>
              <w:bottom w:val="single" w:sz="8" w:space="0" w:color="152935"/>
              <w:right w:val="single" w:sz="8" w:space="0" w:color="E0E0E0"/>
            </w:tcBorders>
            <w:shd w:val="clear" w:color="auto" w:fill="FFFFFF"/>
            <w:vAlign w:val="center"/>
          </w:tcPr>
          <w:p w14:paraId="47589697"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df2</w:t>
            </w:r>
          </w:p>
        </w:tc>
        <w:tc>
          <w:tcPr>
            <w:tcW w:w="0" w:type="auto"/>
            <w:tcBorders>
              <w:top w:val="nil"/>
              <w:left w:val="single" w:sz="8" w:space="0" w:color="E0E0E0"/>
              <w:bottom w:val="single" w:sz="8" w:space="0" w:color="152935"/>
              <w:right w:val="nil"/>
            </w:tcBorders>
            <w:shd w:val="clear" w:color="auto" w:fill="FFFFFF"/>
            <w:vAlign w:val="center"/>
          </w:tcPr>
          <w:p w14:paraId="2C95EBE2"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 F Change</w:t>
            </w:r>
          </w:p>
        </w:tc>
      </w:tr>
      <w:tr w:rsidR="00AF69E0" w:rsidRPr="001E2F63" w14:paraId="48B1B1F7" w14:textId="77777777" w:rsidTr="00AF69E0">
        <w:trPr>
          <w:cantSplit/>
          <w:jc w:val="center"/>
        </w:trPr>
        <w:tc>
          <w:tcPr>
            <w:tcW w:w="0" w:type="auto"/>
            <w:tcBorders>
              <w:top w:val="single" w:sz="8" w:space="0" w:color="152935"/>
              <w:left w:val="nil"/>
              <w:bottom w:val="single" w:sz="8" w:space="0" w:color="152935"/>
              <w:right w:val="nil"/>
            </w:tcBorders>
            <w:shd w:val="clear" w:color="auto" w:fill="E0E0E0"/>
            <w:vAlign w:val="center"/>
          </w:tcPr>
          <w:p w14:paraId="6DF57F53"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0" w:type="auto"/>
            <w:tcBorders>
              <w:top w:val="single" w:sz="8" w:space="0" w:color="152935"/>
              <w:left w:val="nil"/>
              <w:bottom w:val="single" w:sz="8" w:space="0" w:color="152935"/>
              <w:right w:val="single" w:sz="8" w:space="0" w:color="E0E0E0"/>
            </w:tcBorders>
            <w:shd w:val="clear" w:color="auto" w:fill="FFFFFF"/>
            <w:vAlign w:val="center"/>
          </w:tcPr>
          <w:p w14:paraId="7E229466"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.790</w:t>
            </w:r>
            <w:r w:rsidRPr="001E2F63">
              <w:rPr>
                <w:rFonts w:ascii="Sakkal Majalla" w:hAnsi="Sakkal Majalla" w:cs="Sakkal Majalla"/>
                <w:color w:val="010205"/>
                <w:sz w:val="32"/>
                <w:szCs w:val="32"/>
                <w:vertAlign w:val="superscript"/>
              </w:rPr>
              <w:t>a</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0FA41A00"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.625</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258618BD"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.621</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246FE0FB"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.49808</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7316BA3F"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.625</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49F40483"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192.981</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315DF8B9"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tcPr>
          <w:p w14:paraId="7D1B9098"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116</w:t>
            </w:r>
          </w:p>
        </w:tc>
        <w:tc>
          <w:tcPr>
            <w:tcW w:w="0" w:type="auto"/>
            <w:tcBorders>
              <w:top w:val="single" w:sz="8" w:space="0" w:color="152935"/>
              <w:left w:val="single" w:sz="8" w:space="0" w:color="E0E0E0"/>
              <w:bottom w:val="single" w:sz="8" w:space="0" w:color="152935"/>
              <w:right w:val="nil"/>
            </w:tcBorders>
            <w:shd w:val="clear" w:color="auto" w:fill="FFFFFF"/>
            <w:vAlign w:val="center"/>
          </w:tcPr>
          <w:p w14:paraId="25870AAF"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.000</w:t>
            </w:r>
          </w:p>
        </w:tc>
      </w:tr>
      <w:tr w:rsidR="00CB1A12" w:rsidRPr="001E2F63" w14:paraId="37BA3821" w14:textId="77777777" w:rsidTr="00AF69E0">
        <w:trPr>
          <w:cantSplit/>
          <w:jc w:val="center"/>
        </w:trPr>
        <w:tc>
          <w:tcPr>
            <w:tcW w:w="0" w:type="auto"/>
            <w:gridSpan w:val="10"/>
            <w:tcBorders>
              <w:top w:val="nil"/>
              <w:left w:val="nil"/>
              <w:bottom w:val="nil"/>
              <w:right w:val="nil"/>
            </w:tcBorders>
            <w:shd w:val="clear" w:color="auto" w:fill="FFFFFF"/>
            <w:vAlign w:val="center"/>
          </w:tcPr>
          <w:p w14:paraId="64053B20" w14:textId="78BB25DB" w:rsidR="00CB1A12" w:rsidRPr="001E2F63" w:rsidRDefault="00CB1A12" w:rsidP="00AF69E0">
            <w:pPr>
              <w:autoSpaceDE w:val="0"/>
              <w:autoSpaceDN w:val="0"/>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Predictors: (Constant), </w:t>
            </w:r>
            <w:r w:rsidR="00937DFD" w:rsidRPr="001E2F63">
              <w:rPr>
                <w:rFonts w:ascii="Sakkal Majalla" w:hAnsi="Sakkal Majalla" w:cs="Sakkal Majalla"/>
                <w:color w:val="010205"/>
                <w:sz w:val="32"/>
                <w:szCs w:val="32"/>
                <w:rtl/>
              </w:rPr>
              <w:t>تقنيات الذكاء الاصطناعي</w:t>
            </w:r>
          </w:p>
        </w:tc>
      </w:tr>
    </w:tbl>
    <w:p w14:paraId="1AC05D44" w14:textId="77777777" w:rsidR="00CB1A12" w:rsidRPr="001E2F63" w:rsidRDefault="00CB1A12" w:rsidP="0072390D">
      <w:pPr>
        <w:autoSpaceDE w:val="0"/>
        <w:autoSpaceDN w:val="0"/>
        <w:bidi/>
        <w:adjustRightInd w:val="0"/>
        <w:spacing w:after="0" w:line="276" w:lineRule="auto"/>
        <w:ind w:left="360"/>
        <w:jc w:val="mediumKashida"/>
        <w:rPr>
          <w:rFonts w:ascii="Sakkal Majalla" w:hAnsi="Sakkal Majalla" w:cs="Sakkal Majalla"/>
          <w:sz w:val="32"/>
          <w:szCs w:val="32"/>
        </w:rPr>
      </w:pPr>
    </w:p>
    <w:tbl>
      <w:tblPr>
        <w:tblW w:w="85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4"/>
        <w:gridCol w:w="1375"/>
        <w:gridCol w:w="1572"/>
        <w:gridCol w:w="1097"/>
        <w:gridCol w:w="1507"/>
        <w:gridCol w:w="1097"/>
        <w:gridCol w:w="1097"/>
      </w:tblGrid>
      <w:tr w:rsidR="00CB1A12" w:rsidRPr="001E2F63" w14:paraId="42EE385D" w14:textId="77777777" w:rsidTr="00AF69E0">
        <w:trPr>
          <w:cantSplit/>
          <w:jc w:val="center"/>
        </w:trPr>
        <w:tc>
          <w:tcPr>
            <w:tcW w:w="8525" w:type="dxa"/>
            <w:gridSpan w:val="7"/>
            <w:tcBorders>
              <w:top w:val="nil"/>
              <w:left w:val="nil"/>
              <w:bottom w:val="nil"/>
              <w:right w:val="nil"/>
            </w:tcBorders>
            <w:shd w:val="clear" w:color="auto" w:fill="FFFFFF"/>
            <w:vAlign w:val="center"/>
          </w:tcPr>
          <w:p w14:paraId="60C6BA84"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b/>
                <w:bCs/>
                <w:color w:val="010205"/>
                <w:sz w:val="32"/>
                <w:szCs w:val="32"/>
              </w:rPr>
              <w:t>ANOVA</w:t>
            </w:r>
            <w:r w:rsidRPr="001E2F63">
              <w:rPr>
                <w:rFonts w:ascii="Sakkal Majalla" w:hAnsi="Sakkal Majalla" w:cs="Sakkal Majalla"/>
                <w:b/>
                <w:bCs/>
                <w:color w:val="010205"/>
                <w:sz w:val="32"/>
                <w:szCs w:val="32"/>
                <w:vertAlign w:val="superscript"/>
              </w:rPr>
              <w:t>a</w:t>
            </w:r>
          </w:p>
        </w:tc>
      </w:tr>
      <w:tr w:rsidR="00CB1A12" w:rsidRPr="001E2F63" w14:paraId="24B2465F" w14:textId="77777777" w:rsidTr="00AF69E0">
        <w:trPr>
          <w:cantSplit/>
          <w:jc w:val="center"/>
        </w:trPr>
        <w:tc>
          <w:tcPr>
            <w:tcW w:w="2160" w:type="dxa"/>
            <w:gridSpan w:val="2"/>
            <w:tcBorders>
              <w:top w:val="nil"/>
              <w:left w:val="nil"/>
              <w:bottom w:val="single" w:sz="8" w:space="0" w:color="152935"/>
              <w:right w:val="nil"/>
            </w:tcBorders>
            <w:shd w:val="clear" w:color="auto" w:fill="FFFFFF"/>
            <w:vAlign w:val="center"/>
          </w:tcPr>
          <w:p w14:paraId="47F51C87"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Model</w:t>
            </w:r>
          </w:p>
        </w:tc>
        <w:tc>
          <w:tcPr>
            <w:tcW w:w="1571" w:type="dxa"/>
            <w:tcBorders>
              <w:top w:val="nil"/>
              <w:left w:val="nil"/>
              <w:bottom w:val="single" w:sz="8" w:space="0" w:color="152935"/>
              <w:right w:val="single" w:sz="8" w:space="0" w:color="E0E0E0"/>
            </w:tcBorders>
            <w:shd w:val="clear" w:color="auto" w:fill="FFFFFF"/>
            <w:vAlign w:val="center"/>
          </w:tcPr>
          <w:p w14:paraId="21545198"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Sum of Squares</w:t>
            </w:r>
          </w:p>
        </w:tc>
        <w:tc>
          <w:tcPr>
            <w:tcW w:w="1096" w:type="dxa"/>
            <w:tcBorders>
              <w:top w:val="nil"/>
              <w:left w:val="single" w:sz="8" w:space="0" w:color="E0E0E0"/>
              <w:bottom w:val="single" w:sz="8" w:space="0" w:color="152935"/>
              <w:right w:val="single" w:sz="8" w:space="0" w:color="E0E0E0"/>
            </w:tcBorders>
            <w:shd w:val="clear" w:color="auto" w:fill="FFFFFF"/>
            <w:vAlign w:val="center"/>
          </w:tcPr>
          <w:p w14:paraId="3ACAF2EF"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df</w:t>
            </w:r>
          </w:p>
        </w:tc>
        <w:tc>
          <w:tcPr>
            <w:tcW w:w="1506" w:type="dxa"/>
            <w:tcBorders>
              <w:top w:val="nil"/>
              <w:left w:val="single" w:sz="8" w:space="0" w:color="E0E0E0"/>
              <w:bottom w:val="single" w:sz="8" w:space="0" w:color="152935"/>
              <w:right w:val="single" w:sz="8" w:space="0" w:color="E0E0E0"/>
            </w:tcBorders>
            <w:shd w:val="clear" w:color="auto" w:fill="FFFFFF"/>
            <w:vAlign w:val="center"/>
          </w:tcPr>
          <w:p w14:paraId="16D695F1"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Mean Square</w:t>
            </w:r>
          </w:p>
        </w:tc>
        <w:tc>
          <w:tcPr>
            <w:tcW w:w="1096" w:type="dxa"/>
            <w:tcBorders>
              <w:top w:val="nil"/>
              <w:left w:val="single" w:sz="8" w:space="0" w:color="E0E0E0"/>
              <w:bottom w:val="single" w:sz="8" w:space="0" w:color="152935"/>
              <w:right w:val="single" w:sz="8" w:space="0" w:color="E0E0E0"/>
            </w:tcBorders>
            <w:shd w:val="clear" w:color="auto" w:fill="FFFFFF"/>
            <w:vAlign w:val="center"/>
          </w:tcPr>
          <w:p w14:paraId="4142ED3B"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F</w:t>
            </w:r>
          </w:p>
        </w:tc>
        <w:tc>
          <w:tcPr>
            <w:tcW w:w="1096" w:type="dxa"/>
            <w:tcBorders>
              <w:top w:val="nil"/>
              <w:left w:val="single" w:sz="8" w:space="0" w:color="E0E0E0"/>
              <w:bottom w:val="single" w:sz="8" w:space="0" w:color="152935"/>
              <w:right w:val="nil"/>
            </w:tcBorders>
            <w:shd w:val="clear" w:color="auto" w:fill="FFFFFF"/>
            <w:vAlign w:val="center"/>
          </w:tcPr>
          <w:p w14:paraId="3F93D07E"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w:t>
            </w:r>
          </w:p>
        </w:tc>
      </w:tr>
      <w:tr w:rsidR="00CB1A12" w:rsidRPr="001E2F63" w14:paraId="1526F451" w14:textId="77777777" w:rsidTr="00AF69E0">
        <w:trPr>
          <w:cantSplit/>
          <w:jc w:val="center"/>
        </w:trPr>
        <w:tc>
          <w:tcPr>
            <w:tcW w:w="785" w:type="dxa"/>
            <w:vMerge w:val="restart"/>
            <w:tcBorders>
              <w:top w:val="single" w:sz="8" w:space="0" w:color="152935"/>
              <w:left w:val="nil"/>
              <w:bottom w:val="single" w:sz="8" w:space="0" w:color="152935"/>
              <w:right w:val="nil"/>
            </w:tcBorders>
            <w:shd w:val="clear" w:color="auto" w:fill="E0E0E0"/>
            <w:vAlign w:val="center"/>
          </w:tcPr>
          <w:p w14:paraId="664260C2"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1375" w:type="dxa"/>
            <w:tcBorders>
              <w:top w:val="single" w:sz="8" w:space="0" w:color="152935"/>
              <w:left w:val="nil"/>
              <w:bottom w:val="single" w:sz="8" w:space="0" w:color="AEAEAE"/>
              <w:right w:val="nil"/>
            </w:tcBorders>
            <w:shd w:val="clear" w:color="auto" w:fill="E0E0E0"/>
            <w:vAlign w:val="center"/>
          </w:tcPr>
          <w:p w14:paraId="1B86DFCD"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Regression</w:t>
            </w:r>
          </w:p>
        </w:tc>
        <w:tc>
          <w:tcPr>
            <w:tcW w:w="1571" w:type="dxa"/>
            <w:tcBorders>
              <w:top w:val="single" w:sz="8" w:space="0" w:color="152935"/>
              <w:left w:val="nil"/>
              <w:bottom w:val="single" w:sz="8" w:space="0" w:color="AEAEAE"/>
              <w:right w:val="single" w:sz="8" w:space="0" w:color="E0E0E0"/>
            </w:tcBorders>
            <w:shd w:val="clear" w:color="auto" w:fill="FFFFFF"/>
            <w:vAlign w:val="center"/>
          </w:tcPr>
          <w:p w14:paraId="20446F7A"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47.875</w:t>
            </w:r>
          </w:p>
        </w:tc>
        <w:tc>
          <w:tcPr>
            <w:tcW w:w="109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C75510A"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w:t>
            </w:r>
          </w:p>
        </w:tc>
        <w:tc>
          <w:tcPr>
            <w:tcW w:w="150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BB2F5E7"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47.875</w:t>
            </w:r>
          </w:p>
        </w:tc>
        <w:tc>
          <w:tcPr>
            <w:tcW w:w="109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B906FC4"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192.981</w:t>
            </w:r>
          </w:p>
        </w:tc>
        <w:tc>
          <w:tcPr>
            <w:tcW w:w="1096" w:type="dxa"/>
            <w:tcBorders>
              <w:top w:val="single" w:sz="8" w:space="0" w:color="152935"/>
              <w:left w:val="single" w:sz="8" w:space="0" w:color="E0E0E0"/>
              <w:bottom w:val="single" w:sz="8" w:space="0" w:color="AEAEAE"/>
              <w:right w:val="nil"/>
            </w:tcBorders>
            <w:shd w:val="clear" w:color="auto" w:fill="FFFFFF"/>
            <w:vAlign w:val="center"/>
          </w:tcPr>
          <w:p w14:paraId="4F1C8BAB"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.000</w:t>
            </w:r>
            <w:r w:rsidRPr="001E2F63">
              <w:rPr>
                <w:rFonts w:ascii="Sakkal Majalla" w:hAnsi="Sakkal Majalla" w:cs="Sakkal Majalla"/>
                <w:color w:val="010205"/>
                <w:sz w:val="32"/>
                <w:szCs w:val="32"/>
                <w:vertAlign w:val="superscript"/>
              </w:rPr>
              <w:t>b</w:t>
            </w:r>
          </w:p>
        </w:tc>
      </w:tr>
      <w:tr w:rsidR="00CB1A12" w:rsidRPr="001E2F63" w14:paraId="0EA33FD3" w14:textId="77777777" w:rsidTr="00AF69E0">
        <w:trPr>
          <w:cantSplit/>
          <w:jc w:val="center"/>
        </w:trPr>
        <w:tc>
          <w:tcPr>
            <w:tcW w:w="785" w:type="dxa"/>
            <w:vMerge/>
            <w:tcBorders>
              <w:top w:val="single" w:sz="8" w:space="0" w:color="152935"/>
              <w:left w:val="nil"/>
              <w:bottom w:val="single" w:sz="8" w:space="0" w:color="152935"/>
              <w:right w:val="nil"/>
            </w:tcBorders>
            <w:shd w:val="clear" w:color="auto" w:fill="E0E0E0"/>
            <w:vAlign w:val="center"/>
          </w:tcPr>
          <w:p w14:paraId="12778F0F"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color w:val="010205"/>
                <w:sz w:val="32"/>
                <w:szCs w:val="32"/>
              </w:rPr>
            </w:pPr>
          </w:p>
        </w:tc>
        <w:tc>
          <w:tcPr>
            <w:tcW w:w="1375" w:type="dxa"/>
            <w:tcBorders>
              <w:top w:val="single" w:sz="8" w:space="0" w:color="AEAEAE"/>
              <w:left w:val="nil"/>
              <w:bottom w:val="single" w:sz="8" w:space="0" w:color="AEAEAE"/>
              <w:right w:val="nil"/>
            </w:tcBorders>
            <w:shd w:val="clear" w:color="auto" w:fill="E0E0E0"/>
            <w:vAlign w:val="center"/>
          </w:tcPr>
          <w:p w14:paraId="0FB7FECE"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Residual</w:t>
            </w:r>
          </w:p>
        </w:tc>
        <w:tc>
          <w:tcPr>
            <w:tcW w:w="1571" w:type="dxa"/>
            <w:tcBorders>
              <w:top w:val="single" w:sz="8" w:space="0" w:color="AEAEAE"/>
              <w:left w:val="nil"/>
              <w:bottom w:val="single" w:sz="8" w:space="0" w:color="AEAEAE"/>
              <w:right w:val="single" w:sz="8" w:space="0" w:color="E0E0E0"/>
            </w:tcBorders>
            <w:shd w:val="clear" w:color="auto" w:fill="FFFFFF"/>
            <w:vAlign w:val="center"/>
          </w:tcPr>
          <w:p w14:paraId="20B6DBD6"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28.777</w:t>
            </w:r>
          </w:p>
        </w:tc>
        <w:tc>
          <w:tcPr>
            <w:tcW w:w="109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21C60A8"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116</w:t>
            </w:r>
          </w:p>
        </w:tc>
        <w:tc>
          <w:tcPr>
            <w:tcW w:w="150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5B4E48C"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.248</w:t>
            </w:r>
          </w:p>
        </w:tc>
        <w:tc>
          <w:tcPr>
            <w:tcW w:w="109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B0AEB1"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sz w:val="32"/>
                <w:szCs w:val="32"/>
              </w:rPr>
            </w:pPr>
          </w:p>
        </w:tc>
        <w:tc>
          <w:tcPr>
            <w:tcW w:w="1096" w:type="dxa"/>
            <w:tcBorders>
              <w:top w:val="single" w:sz="8" w:space="0" w:color="AEAEAE"/>
              <w:left w:val="single" w:sz="8" w:space="0" w:color="E0E0E0"/>
              <w:bottom w:val="single" w:sz="8" w:space="0" w:color="AEAEAE"/>
              <w:right w:val="nil"/>
            </w:tcBorders>
            <w:shd w:val="clear" w:color="auto" w:fill="FFFFFF"/>
            <w:vAlign w:val="center"/>
          </w:tcPr>
          <w:p w14:paraId="502AA25A"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sz w:val="32"/>
                <w:szCs w:val="32"/>
              </w:rPr>
            </w:pPr>
          </w:p>
        </w:tc>
      </w:tr>
      <w:tr w:rsidR="00CB1A12" w:rsidRPr="001E2F63" w14:paraId="34480158" w14:textId="77777777" w:rsidTr="00AF69E0">
        <w:trPr>
          <w:cantSplit/>
          <w:jc w:val="center"/>
        </w:trPr>
        <w:tc>
          <w:tcPr>
            <w:tcW w:w="785" w:type="dxa"/>
            <w:vMerge/>
            <w:tcBorders>
              <w:top w:val="single" w:sz="8" w:space="0" w:color="152935"/>
              <w:left w:val="nil"/>
              <w:bottom w:val="single" w:sz="8" w:space="0" w:color="152935"/>
              <w:right w:val="nil"/>
            </w:tcBorders>
            <w:shd w:val="clear" w:color="auto" w:fill="E0E0E0"/>
            <w:vAlign w:val="center"/>
          </w:tcPr>
          <w:p w14:paraId="27D42F10"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sz w:val="32"/>
                <w:szCs w:val="32"/>
              </w:rPr>
            </w:pPr>
          </w:p>
        </w:tc>
        <w:tc>
          <w:tcPr>
            <w:tcW w:w="1375" w:type="dxa"/>
            <w:tcBorders>
              <w:top w:val="single" w:sz="8" w:space="0" w:color="AEAEAE"/>
              <w:left w:val="nil"/>
              <w:bottom w:val="single" w:sz="8" w:space="0" w:color="152935"/>
              <w:right w:val="nil"/>
            </w:tcBorders>
            <w:shd w:val="clear" w:color="auto" w:fill="E0E0E0"/>
            <w:vAlign w:val="center"/>
          </w:tcPr>
          <w:p w14:paraId="121E2F23"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Total</w:t>
            </w:r>
          </w:p>
        </w:tc>
        <w:tc>
          <w:tcPr>
            <w:tcW w:w="1571" w:type="dxa"/>
            <w:tcBorders>
              <w:top w:val="single" w:sz="8" w:space="0" w:color="AEAEAE"/>
              <w:left w:val="nil"/>
              <w:bottom w:val="single" w:sz="8" w:space="0" w:color="152935"/>
              <w:right w:val="single" w:sz="8" w:space="0" w:color="E0E0E0"/>
            </w:tcBorders>
            <w:shd w:val="clear" w:color="auto" w:fill="FFFFFF"/>
            <w:vAlign w:val="center"/>
          </w:tcPr>
          <w:p w14:paraId="2B031FA4"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76.653</w:t>
            </w:r>
          </w:p>
        </w:tc>
        <w:tc>
          <w:tcPr>
            <w:tcW w:w="109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1E1ACD2" w14:textId="77777777" w:rsidR="00CB1A12" w:rsidRPr="001E2F63" w:rsidRDefault="00CB1A12" w:rsidP="00AF69E0">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117</w:t>
            </w:r>
          </w:p>
        </w:tc>
        <w:tc>
          <w:tcPr>
            <w:tcW w:w="15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9AFD0C0"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sz w:val="32"/>
                <w:szCs w:val="32"/>
              </w:rPr>
            </w:pPr>
          </w:p>
        </w:tc>
        <w:tc>
          <w:tcPr>
            <w:tcW w:w="109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E83523"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sz w:val="32"/>
                <w:szCs w:val="32"/>
              </w:rPr>
            </w:pPr>
          </w:p>
        </w:tc>
        <w:tc>
          <w:tcPr>
            <w:tcW w:w="1096" w:type="dxa"/>
            <w:tcBorders>
              <w:top w:val="single" w:sz="8" w:space="0" w:color="AEAEAE"/>
              <w:left w:val="single" w:sz="8" w:space="0" w:color="E0E0E0"/>
              <w:bottom w:val="single" w:sz="8" w:space="0" w:color="152935"/>
              <w:right w:val="nil"/>
            </w:tcBorders>
            <w:shd w:val="clear" w:color="auto" w:fill="FFFFFF"/>
            <w:vAlign w:val="center"/>
          </w:tcPr>
          <w:p w14:paraId="6F4B3BF4" w14:textId="77777777" w:rsidR="00CB1A12" w:rsidRPr="001E2F63" w:rsidRDefault="00CB1A12" w:rsidP="00AF69E0">
            <w:pPr>
              <w:autoSpaceDE w:val="0"/>
              <w:autoSpaceDN w:val="0"/>
              <w:bidi/>
              <w:adjustRightInd w:val="0"/>
              <w:spacing w:after="0" w:line="276" w:lineRule="auto"/>
              <w:jc w:val="center"/>
              <w:rPr>
                <w:rFonts w:ascii="Sakkal Majalla" w:hAnsi="Sakkal Majalla" w:cs="Sakkal Majalla"/>
                <w:sz w:val="32"/>
                <w:szCs w:val="32"/>
              </w:rPr>
            </w:pPr>
          </w:p>
        </w:tc>
      </w:tr>
      <w:tr w:rsidR="00CB1A12" w:rsidRPr="001E2F63" w14:paraId="41EA0B27" w14:textId="77777777" w:rsidTr="00AF69E0">
        <w:trPr>
          <w:cantSplit/>
          <w:jc w:val="center"/>
        </w:trPr>
        <w:tc>
          <w:tcPr>
            <w:tcW w:w="8525" w:type="dxa"/>
            <w:gridSpan w:val="7"/>
            <w:tcBorders>
              <w:top w:val="nil"/>
              <w:left w:val="nil"/>
              <w:bottom w:val="nil"/>
              <w:right w:val="nil"/>
            </w:tcBorders>
            <w:shd w:val="clear" w:color="auto" w:fill="FFFFFF"/>
            <w:vAlign w:val="center"/>
          </w:tcPr>
          <w:p w14:paraId="496850A1" w14:textId="39F75F5F" w:rsidR="00CB1A12" w:rsidRPr="001E2F63" w:rsidRDefault="00CB1A12" w:rsidP="00AF69E0">
            <w:pPr>
              <w:autoSpaceDE w:val="0"/>
              <w:autoSpaceDN w:val="0"/>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Dependent Variable: </w:t>
            </w:r>
            <w:r w:rsidR="0011574E" w:rsidRPr="001E2F63">
              <w:rPr>
                <w:rFonts w:ascii="Sakkal Majalla" w:hAnsi="Sakkal Majalla" w:cs="Sakkal Majalla"/>
                <w:color w:val="010205"/>
                <w:sz w:val="32"/>
                <w:szCs w:val="32"/>
                <w:rtl/>
              </w:rPr>
              <w:t>دقة تقييم مخاطر السوق</w:t>
            </w:r>
          </w:p>
        </w:tc>
      </w:tr>
      <w:tr w:rsidR="00CB1A12" w:rsidRPr="001E2F63" w14:paraId="75E9399F" w14:textId="77777777" w:rsidTr="00AF69E0">
        <w:trPr>
          <w:cantSplit/>
          <w:jc w:val="center"/>
        </w:trPr>
        <w:tc>
          <w:tcPr>
            <w:tcW w:w="8525" w:type="dxa"/>
            <w:gridSpan w:val="7"/>
            <w:tcBorders>
              <w:top w:val="nil"/>
              <w:left w:val="nil"/>
              <w:bottom w:val="nil"/>
              <w:right w:val="nil"/>
            </w:tcBorders>
            <w:shd w:val="clear" w:color="auto" w:fill="FFFFFF"/>
            <w:vAlign w:val="center"/>
          </w:tcPr>
          <w:p w14:paraId="4ABAA8C4" w14:textId="6B0E736C" w:rsidR="00CB1A12" w:rsidRPr="001E2F63" w:rsidRDefault="00CB1A12" w:rsidP="00AF69E0">
            <w:pPr>
              <w:autoSpaceDE w:val="0"/>
              <w:autoSpaceDN w:val="0"/>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b. Predictors: (Constant), </w:t>
            </w:r>
            <w:r w:rsidR="00937DFD" w:rsidRPr="001E2F63">
              <w:rPr>
                <w:rFonts w:ascii="Sakkal Majalla" w:hAnsi="Sakkal Majalla" w:cs="Sakkal Majalla"/>
                <w:color w:val="010205"/>
                <w:sz w:val="32"/>
                <w:szCs w:val="32"/>
                <w:rtl/>
              </w:rPr>
              <w:t>تقنيات الذكاء الاصطناعي</w:t>
            </w:r>
          </w:p>
        </w:tc>
      </w:tr>
    </w:tbl>
    <w:p w14:paraId="0F548179" w14:textId="77777777" w:rsidR="00CB1A12" w:rsidRPr="001E2F63" w:rsidRDefault="00CB1A12" w:rsidP="0072390D">
      <w:pPr>
        <w:autoSpaceDE w:val="0"/>
        <w:autoSpaceDN w:val="0"/>
        <w:bidi/>
        <w:adjustRightInd w:val="0"/>
        <w:spacing w:after="0" w:line="276" w:lineRule="auto"/>
        <w:ind w:left="360"/>
        <w:jc w:val="mediumKashida"/>
        <w:rPr>
          <w:rFonts w:ascii="Sakkal Majalla" w:hAnsi="Sakkal Majalla" w:cs="Sakkal Majalla"/>
          <w:sz w:val="32"/>
          <w:szCs w:val="32"/>
        </w:rPr>
      </w:pPr>
    </w:p>
    <w:tbl>
      <w:tblPr>
        <w:tblW w:w="86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4"/>
        <w:gridCol w:w="1260"/>
        <w:gridCol w:w="1425"/>
        <w:gridCol w:w="1425"/>
        <w:gridCol w:w="1572"/>
        <w:gridCol w:w="1097"/>
        <w:gridCol w:w="1097"/>
      </w:tblGrid>
      <w:tr w:rsidR="00CB1A12" w:rsidRPr="001E2F63" w14:paraId="564BB0A7" w14:textId="77777777" w:rsidTr="00496A5D">
        <w:trPr>
          <w:cantSplit/>
          <w:jc w:val="center"/>
        </w:trPr>
        <w:tc>
          <w:tcPr>
            <w:tcW w:w="8660" w:type="dxa"/>
            <w:gridSpan w:val="7"/>
            <w:tcBorders>
              <w:top w:val="nil"/>
              <w:left w:val="nil"/>
              <w:bottom w:val="nil"/>
              <w:right w:val="nil"/>
            </w:tcBorders>
            <w:shd w:val="clear" w:color="auto" w:fill="FFFFFF"/>
            <w:vAlign w:val="center"/>
          </w:tcPr>
          <w:p w14:paraId="49E0F60A"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b/>
                <w:bCs/>
                <w:color w:val="010205"/>
                <w:sz w:val="32"/>
                <w:szCs w:val="32"/>
              </w:rPr>
              <w:t>Coefficients</w:t>
            </w:r>
            <w:r w:rsidRPr="001E2F63">
              <w:rPr>
                <w:rFonts w:ascii="Sakkal Majalla" w:hAnsi="Sakkal Majalla" w:cs="Sakkal Majalla"/>
                <w:b/>
                <w:bCs/>
                <w:color w:val="010205"/>
                <w:sz w:val="32"/>
                <w:szCs w:val="32"/>
                <w:vertAlign w:val="superscript"/>
              </w:rPr>
              <w:t>a</w:t>
            </w:r>
          </w:p>
        </w:tc>
      </w:tr>
      <w:tr w:rsidR="00CB1A12" w:rsidRPr="001E2F63" w14:paraId="1BC6F502" w14:textId="77777777" w:rsidTr="00496A5D">
        <w:trPr>
          <w:cantSplit/>
          <w:jc w:val="center"/>
        </w:trPr>
        <w:tc>
          <w:tcPr>
            <w:tcW w:w="2044" w:type="dxa"/>
            <w:gridSpan w:val="2"/>
            <w:vMerge w:val="restart"/>
            <w:tcBorders>
              <w:top w:val="nil"/>
              <w:left w:val="nil"/>
              <w:bottom w:val="nil"/>
              <w:right w:val="nil"/>
            </w:tcBorders>
            <w:shd w:val="clear" w:color="auto" w:fill="FFFFFF"/>
            <w:vAlign w:val="center"/>
          </w:tcPr>
          <w:p w14:paraId="30C4DA66"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lastRenderedPageBreak/>
              <w:t>Model</w:t>
            </w:r>
          </w:p>
        </w:tc>
        <w:tc>
          <w:tcPr>
            <w:tcW w:w="2850" w:type="dxa"/>
            <w:gridSpan w:val="2"/>
            <w:tcBorders>
              <w:top w:val="nil"/>
              <w:left w:val="nil"/>
              <w:bottom w:val="nil"/>
              <w:right w:val="single" w:sz="8" w:space="0" w:color="E0E0E0"/>
            </w:tcBorders>
            <w:shd w:val="clear" w:color="auto" w:fill="FFFFFF"/>
            <w:vAlign w:val="center"/>
          </w:tcPr>
          <w:p w14:paraId="0AFB4BD5"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Unstandardized Coefficients</w:t>
            </w:r>
          </w:p>
        </w:tc>
        <w:tc>
          <w:tcPr>
            <w:tcW w:w="1572" w:type="dxa"/>
            <w:tcBorders>
              <w:top w:val="nil"/>
              <w:left w:val="single" w:sz="8" w:space="0" w:color="E0E0E0"/>
              <w:bottom w:val="nil"/>
              <w:right w:val="single" w:sz="8" w:space="0" w:color="E0E0E0"/>
            </w:tcBorders>
            <w:shd w:val="clear" w:color="auto" w:fill="FFFFFF"/>
            <w:vAlign w:val="center"/>
          </w:tcPr>
          <w:p w14:paraId="6598D682"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Standardized Coefficients</w:t>
            </w:r>
          </w:p>
        </w:tc>
        <w:tc>
          <w:tcPr>
            <w:tcW w:w="1097" w:type="dxa"/>
            <w:vMerge w:val="restart"/>
            <w:tcBorders>
              <w:top w:val="nil"/>
              <w:left w:val="single" w:sz="8" w:space="0" w:color="E0E0E0"/>
              <w:bottom w:val="nil"/>
              <w:right w:val="single" w:sz="8" w:space="0" w:color="E0E0E0"/>
            </w:tcBorders>
            <w:shd w:val="clear" w:color="auto" w:fill="FFFFFF"/>
            <w:vAlign w:val="center"/>
          </w:tcPr>
          <w:p w14:paraId="336A38E8"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t</w:t>
            </w:r>
          </w:p>
        </w:tc>
        <w:tc>
          <w:tcPr>
            <w:tcW w:w="1097" w:type="dxa"/>
            <w:vMerge w:val="restart"/>
            <w:tcBorders>
              <w:top w:val="nil"/>
              <w:left w:val="single" w:sz="8" w:space="0" w:color="E0E0E0"/>
              <w:bottom w:val="nil"/>
              <w:right w:val="nil"/>
            </w:tcBorders>
            <w:shd w:val="clear" w:color="auto" w:fill="FFFFFF"/>
            <w:vAlign w:val="center"/>
          </w:tcPr>
          <w:p w14:paraId="0D15E38B"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Sig.</w:t>
            </w:r>
          </w:p>
        </w:tc>
      </w:tr>
      <w:tr w:rsidR="00CB1A12" w:rsidRPr="001E2F63" w14:paraId="44D9EBD7" w14:textId="77777777" w:rsidTr="00496A5D">
        <w:trPr>
          <w:cantSplit/>
          <w:jc w:val="center"/>
        </w:trPr>
        <w:tc>
          <w:tcPr>
            <w:tcW w:w="2044" w:type="dxa"/>
            <w:gridSpan w:val="2"/>
            <w:vMerge/>
            <w:tcBorders>
              <w:top w:val="nil"/>
              <w:left w:val="nil"/>
              <w:bottom w:val="nil"/>
              <w:right w:val="nil"/>
            </w:tcBorders>
            <w:shd w:val="clear" w:color="auto" w:fill="FFFFFF"/>
            <w:vAlign w:val="center"/>
          </w:tcPr>
          <w:p w14:paraId="3AB21954" w14:textId="77777777" w:rsidR="00CB1A12" w:rsidRPr="001E2F63" w:rsidRDefault="00CB1A12" w:rsidP="00EF32D5">
            <w:pPr>
              <w:autoSpaceDE w:val="0"/>
              <w:autoSpaceDN w:val="0"/>
              <w:bidi/>
              <w:adjustRightInd w:val="0"/>
              <w:spacing w:after="0" w:line="276" w:lineRule="auto"/>
              <w:jc w:val="center"/>
              <w:rPr>
                <w:rFonts w:ascii="Sakkal Majalla" w:hAnsi="Sakkal Majalla" w:cs="Sakkal Majalla"/>
                <w:color w:val="264A60"/>
                <w:sz w:val="32"/>
                <w:szCs w:val="32"/>
              </w:rPr>
            </w:pPr>
          </w:p>
        </w:tc>
        <w:tc>
          <w:tcPr>
            <w:tcW w:w="1425" w:type="dxa"/>
            <w:tcBorders>
              <w:top w:val="nil"/>
              <w:left w:val="nil"/>
              <w:bottom w:val="single" w:sz="8" w:space="0" w:color="152935"/>
              <w:right w:val="single" w:sz="8" w:space="0" w:color="E0E0E0"/>
            </w:tcBorders>
            <w:shd w:val="clear" w:color="auto" w:fill="FFFFFF"/>
            <w:vAlign w:val="center"/>
          </w:tcPr>
          <w:p w14:paraId="5D828FEB"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w:t>
            </w:r>
          </w:p>
        </w:tc>
        <w:tc>
          <w:tcPr>
            <w:tcW w:w="1425" w:type="dxa"/>
            <w:tcBorders>
              <w:top w:val="nil"/>
              <w:left w:val="single" w:sz="8" w:space="0" w:color="E0E0E0"/>
              <w:bottom w:val="single" w:sz="8" w:space="0" w:color="152935"/>
              <w:right w:val="single" w:sz="8" w:space="0" w:color="E0E0E0"/>
            </w:tcBorders>
            <w:shd w:val="clear" w:color="auto" w:fill="FFFFFF"/>
            <w:vAlign w:val="center"/>
          </w:tcPr>
          <w:p w14:paraId="74D8137E"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Std. Error</w:t>
            </w:r>
          </w:p>
        </w:tc>
        <w:tc>
          <w:tcPr>
            <w:tcW w:w="1572" w:type="dxa"/>
            <w:tcBorders>
              <w:top w:val="nil"/>
              <w:left w:val="single" w:sz="8" w:space="0" w:color="E0E0E0"/>
              <w:bottom w:val="single" w:sz="8" w:space="0" w:color="152935"/>
              <w:right w:val="single" w:sz="8" w:space="0" w:color="E0E0E0"/>
            </w:tcBorders>
            <w:shd w:val="clear" w:color="auto" w:fill="FFFFFF"/>
            <w:vAlign w:val="center"/>
          </w:tcPr>
          <w:p w14:paraId="2070C2E9"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Beta</w:t>
            </w:r>
          </w:p>
        </w:tc>
        <w:tc>
          <w:tcPr>
            <w:tcW w:w="1097" w:type="dxa"/>
            <w:vMerge/>
            <w:tcBorders>
              <w:top w:val="nil"/>
              <w:left w:val="single" w:sz="8" w:space="0" w:color="E0E0E0"/>
              <w:bottom w:val="nil"/>
              <w:right w:val="single" w:sz="8" w:space="0" w:color="E0E0E0"/>
            </w:tcBorders>
            <w:shd w:val="clear" w:color="auto" w:fill="FFFFFF"/>
            <w:vAlign w:val="center"/>
          </w:tcPr>
          <w:p w14:paraId="20F21B1F" w14:textId="77777777" w:rsidR="00CB1A12" w:rsidRPr="001E2F63" w:rsidRDefault="00CB1A12" w:rsidP="00EF32D5">
            <w:pPr>
              <w:autoSpaceDE w:val="0"/>
              <w:autoSpaceDN w:val="0"/>
              <w:bidi/>
              <w:adjustRightInd w:val="0"/>
              <w:spacing w:after="0" w:line="276" w:lineRule="auto"/>
              <w:jc w:val="center"/>
              <w:rPr>
                <w:rFonts w:ascii="Sakkal Majalla" w:hAnsi="Sakkal Majalla" w:cs="Sakkal Majalla"/>
                <w:color w:val="264A60"/>
                <w:sz w:val="32"/>
                <w:szCs w:val="32"/>
              </w:rPr>
            </w:pPr>
          </w:p>
        </w:tc>
        <w:tc>
          <w:tcPr>
            <w:tcW w:w="1097" w:type="dxa"/>
            <w:vMerge/>
            <w:tcBorders>
              <w:top w:val="nil"/>
              <w:left w:val="single" w:sz="8" w:space="0" w:color="E0E0E0"/>
              <w:bottom w:val="nil"/>
              <w:right w:val="nil"/>
            </w:tcBorders>
            <w:shd w:val="clear" w:color="auto" w:fill="FFFFFF"/>
            <w:vAlign w:val="center"/>
          </w:tcPr>
          <w:p w14:paraId="030729C4" w14:textId="77777777" w:rsidR="00CB1A12" w:rsidRPr="001E2F63" w:rsidRDefault="00CB1A12" w:rsidP="00EF32D5">
            <w:pPr>
              <w:autoSpaceDE w:val="0"/>
              <w:autoSpaceDN w:val="0"/>
              <w:bidi/>
              <w:adjustRightInd w:val="0"/>
              <w:spacing w:after="0" w:line="276" w:lineRule="auto"/>
              <w:jc w:val="center"/>
              <w:rPr>
                <w:rFonts w:ascii="Sakkal Majalla" w:hAnsi="Sakkal Majalla" w:cs="Sakkal Majalla"/>
                <w:color w:val="264A60"/>
                <w:sz w:val="32"/>
                <w:szCs w:val="32"/>
              </w:rPr>
            </w:pPr>
          </w:p>
        </w:tc>
      </w:tr>
      <w:tr w:rsidR="00CB1A12" w:rsidRPr="001E2F63" w14:paraId="79925165" w14:textId="77777777" w:rsidTr="00496A5D">
        <w:trPr>
          <w:cantSplit/>
          <w:jc w:val="center"/>
        </w:trPr>
        <w:tc>
          <w:tcPr>
            <w:tcW w:w="784" w:type="dxa"/>
            <w:vMerge w:val="restart"/>
            <w:tcBorders>
              <w:top w:val="single" w:sz="8" w:space="0" w:color="152935"/>
              <w:left w:val="nil"/>
              <w:bottom w:val="single" w:sz="8" w:space="0" w:color="152935"/>
              <w:right w:val="nil"/>
            </w:tcBorders>
            <w:shd w:val="clear" w:color="auto" w:fill="E0E0E0"/>
            <w:vAlign w:val="center"/>
          </w:tcPr>
          <w:p w14:paraId="77397451"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1</w:t>
            </w:r>
          </w:p>
        </w:tc>
        <w:tc>
          <w:tcPr>
            <w:tcW w:w="1260" w:type="dxa"/>
            <w:tcBorders>
              <w:top w:val="single" w:sz="8" w:space="0" w:color="152935"/>
              <w:left w:val="nil"/>
              <w:bottom w:val="single" w:sz="8" w:space="0" w:color="AEAEAE"/>
              <w:right w:val="nil"/>
            </w:tcBorders>
            <w:shd w:val="clear" w:color="auto" w:fill="E0E0E0"/>
            <w:vAlign w:val="center"/>
          </w:tcPr>
          <w:p w14:paraId="723036C4"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Pr>
              <w:t>(Constant)</w:t>
            </w:r>
          </w:p>
        </w:tc>
        <w:tc>
          <w:tcPr>
            <w:tcW w:w="1425" w:type="dxa"/>
            <w:tcBorders>
              <w:top w:val="single" w:sz="8" w:space="0" w:color="152935"/>
              <w:left w:val="nil"/>
              <w:bottom w:val="single" w:sz="8" w:space="0" w:color="AEAEAE"/>
              <w:right w:val="single" w:sz="8" w:space="0" w:color="E0E0E0"/>
            </w:tcBorders>
            <w:shd w:val="clear" w:color="auto" w:fill="FFFFFF"/>
            <w:vAlign w:val="center"/>
          </w:tcPr>
          <w:p w14:paraId="3EB1FA69"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.125</w:t>
            </w:r>
          </w:p>
        </w:tc>
        <w:tc>
          <w:tcPr>
            <w:tcW w:w="142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CE055B3"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.142</w:t>
            </w:r>
          </w:p>
        </w:tc>
        <w:tc>
          <w:tcPr>
            <w:tcW w:w="1572"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5449FC6" w14:textId="77777777" w:rsidR="00CB1A12" w:rsidRPr="001E2F63" w:rsidRDefault="00CB1A12" w:rsidP="00EF32D5">
            <w:pPr>
              <w:autoSpaceDE w:val="0"/>
              <w:autoSpaceDN w:val="0"/>
              <w:bidi/>
              <w:adjustRightInd w:val="0"/>
              <w:spacing w:after="0" w:line="276" w:lineRule="auto"/>
              <w:jc w:val="center"/>
              <w:rPr>
                <w:rFonts w:ascii="Sakkal Majalla" w:hAnsi="Sakkal Majalla" w:cs="Sakkal Majalla"/>
                <w:sz w:val="32"/>
                <w:szCs w:val="32"/>
              </w:rPr>
            </w:pPr>
          </w:p>
        </w:tc>
        <w:tc>
          <w:tcPr>
            <w:tcW w:w="109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4B25069"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.880</w:t>
            </w:r>
          </w:p>
        </w:tc>
        <w:tc>
          <w:tcPr>
            <w:tcW w:w="1097" w:type="dxa"/>
            <w:tcBorders>
              <w:top w:val="single" w:sz="8" w:space="0" w:color="152935"/>
              <w:left w:val="single" w:sz="8" w:space="0" w:color="E0E0E0"/>
              <w:bottom w:val="single" w:sz="8" w:space="0" w:color="AEAEAE"/>
              <w:right w:val="nil"/>
            </w:tcBorders>
            <w:shd w:val="clear" w:color="auto" w:fill="FFFFFF"/>
            <w:vAlign w:val="center"/>
          </w:tcPr>
          <w:p w14:paraId="07C3B20D"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.381</w:t>
            </w:r>
          </w:p>
        </w:tc>
      </w:tr>
      <w:tr w:rsidR="00CB1A12" w:rsidRPr="001E2F63" w14:paraId="1819C65F" w14:textId="77777777" w:rsidTr="00496A5D">
        <w:trPr>
          <w:cantSplit/>
          <w:jc w:val="center"/>
        </w:trPr>
        <w:tc>
          <w:tcPr>
            <w:tcW w:w="784" w:type="dxa"/>
            <w:vMerge/>
            <w:tcBorders>
              <w:top w:val="single" w:sz="8" w:space="0" w:color="152935"/>
              <w:left w:val="nil"/>
              <w:bottom w:val="single" w:sz="8" w:space="0" w:color="152935"/>
              <w:right w:val="nil"/>
            </w:tcBorders>
            <w:shd w:val="clear" w:color="auto" w:fill="E0E0E0"/>
            <w:vAlign w:val="center"/>
          </w:tcPr>
          <w:p w14:paraId="7D498420" w14:textId="77777777" w:rsidR="00CB1A12" w:rsidRPr="001E2F63" w:rsidRDefault="00CB1A12" w:rsidP="00EF32D5">
            <w:pPr>
              <w:autoSpaceDE w:val="0"/>
              <w:autoSpaceDN w:val="0"/>
              <w:bidi/>
              <w:adjustRightInd w:val="0"/>
              <w:spacing w:after="0" w:line="276" w:lineRule="auto"/>
              <w:jc w:val="center"/>
              <w:rPr>
                <w:rFonts w:ascii="Sakkal Majalla" w:hAnsi="Sakkal Majalla" w:cs="Sakkal Majalla"/>
                <w:color w:val="010205"/>
                <w:sz w:val="32"/>
                <w:szCs w:val="32"/>
              </w:rPr>
            </w:pPr>
          </w:p>
        </w:tc>
        <w:tc>
          <w:tcPr>
            <w:tcW w:w="1260" w:type="dxa"/>
            <w:tcBorders>
              <w:top w:val="single" w:sz="8" w:space="0" w:color="AEAEAE"/>
              <w:left w:val="nil"/>
              <w:bottom w:val="single" w:sz="8" w:space="0" w:color="152935"/>
              <w:right w:val="nil"/>
            </w:tcBorders>
            <w:shd w:val="clear" w:color="auto" w:fill="E0E0E0"/>
            <w:vAlign w:val="center"/>
          </w:tcPr>
          <w:p w14:paraId="085ECA52" w14:textId="7E31FE01" w:rsidR="00CB1A12" w:rsidRPr="001E2F63" w:rsidRDefault="003E0E57" w:rsidP="00EF32D5">
            <w:pPr>
              <w:autoSpaceDE w:val="0"/>
              <w:autoSpaceDN w:val="0"/>
              <w:bidi/>
              <w:adjustRightInd w:val="0"/>
              <w:spacing w:after="0" w:line="276" w:lineRule="auto"/>
              <w:ind w:left="60" w:right="60"/>
              <w:jc w:val="center"/>
              <w:rPr>
                <w:rFonts w:ascii="Sakkal Majalla" w:hAnsi="Sakkal Majalla" w:cs="Sakkal Majalla"/>
                <w:color w:val="264A60"/>
                <w:sz w:val="32"/>
                <w:szCs w:val="32"/>
              </w:rPr>
            </w:pPr>
            <w:r w:rsidRPr="001E2F63">
              <w:rPr>
                <w:rFonts w:ascii="Sakkal Majalla" w:hAnsi="Sakkal Majalla" w:cs="Sakkal Majalla"/>
                <w:color w:val="264A60"/>
                <w:sz w:val="32"/>
                <w:szCs w:val="32"/>
                <w:rtl/>
              </w:rPr>
              <w:t>تقنيات الذكاء الاصطناعي</w:t>
            </w:r>
          </w:p>
        </w:tc>
        <w:tc>
          <w:tcPr>
            <w:tcW w:w="1425" w:type="dxa"/>
            <w:tcBorders>
              <w:top w:val="single" w:sz="8" w:space="0" w:color="AEAEAE"/>
              <w:left w:val="nil"/>
              <w:bottom w:val="single" w:sz="8" w:space="0" w:color="152935"/>
              <w:right w:val="single" w:sz="8" w:space="0" w:color="E0E0E0"/>
            </w:tcBorders>
            <w:shd w:val="clear" w:color="auto" w:fill="FFFFFF"/>
            <w:vAlign w:val="center"/>
          </w:tcPr>
          <w:p w14:paraId="378467A8"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.922</w:t>
            </w:r>
          </w:p>
        </w:tc>
        <w:tc>
          <w:tcPr>
            <w:tcW w:w="142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D8976E3"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.066</w:t>
            </w:r>
          </w:p>
        </w:tc>
        <w:tc>
          <w:tcPr>
            <w:tcW w:w="157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DA2E105"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.790</w:t>
            </w:r>
          </w:p>
        </w:tc>
        <w:tc>
          <w:tcPr>
            <w:tcW w:w="109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C9F4EB6"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13.892</w:t>
            </w:r>
          </w:p>
        </w:tc>
        <w:tc>
          <w:tcPr>
            <w:tcW w:w="1097" w:type="dxa"/>
            <w:tcBorders>
              <w:top w:val="single" w:sz="8" w:space="0" w:color="AEAEAE"/>
              <w:left w:val="single" w:sz="8" w:space="0" w:color="E0E0E0"/>
              <w:bottom w:val="single" w:sz="8" w:space="0" w:color="152935"/>
              <w:right w:val="nil"/>
            </w:tcBorders>
            <w:shd w:val="clear" w:color="auto" w:fill="FFFFFF"/>
            <w:vAlign w:val="center"/>
          </w:tcPr>
          <w:p w14:paraId="069B8A6A" w14:textId="77777777" w:rsidR="00CB1A12" w:rsidRPr="001E2F63" w:rsidRDefault="00CB1A12" w:rsidP="00EF32D5">
            <w:pPr>
              <w:autoSpaceDE w:val="0"/>
              <w:autoSpaceDN w:val="0"/>
              <w:bidi/>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.000</w:t>
            </w:r>
          </w:p>
        </w:tc>
      </w:tr>
      <w:tr w:rsidR="00CB1A12" w:rsidRPr="001E2F63" w14:paraId="24AE78BE" w14:textId="77777777" w:rsidTr="00496A5D">
        <w:trPr>
          <w:cantSplit/>
          <w:jc w:val="center"/>
        </w:trPr>
        <w:tc>
          <w:tcPr>
            <w:tcW w:w="8660" w:type="dxa"/>
            <w:gridSpan w:val="7"/>
            <w:tcBorders>
              <w:top w:val="nil"/>
              <w:left w:val="nil"/>
              <w:bottom w:val="nil"/>
              <w:right w:val="nil"/>
            </w:tcBorders>
            <w:shd w:val="clear" w:color="auto" w:fill="FFFFFF"/>
            <w:vAlign w:val="center"/>
          </w:tcPr>
          <w:p w14:paraId="2FDBF764" w14:textId="536743AE" w:rsidR="00CB1A12" w:rsidRPr="001E2F63" w:rsidRDefault="00CB1A12" w:rsidP="00EF32D5">
            <w:pPr>
              <w:autoSpaceDE w:val="0"/>
              <w:autoSpaceDN w:val="0"/>
              <w:adjustRightInd w:val="0"/>
              <w:spacing w:after="0" w:line="276" w:lineRule="auto"/>
              <w:ind w:left="60" w:right="60"/>
              <w:jc w:val="center"/>
              <w:rPr>
                <w:rFonts w:ascii="Sakkal Majalla" w:hAnsi="Sakkal Majalla" w:cs="Sakkal Majalla"/>
                <w:color w:val="010205"/>
                <w:sz w:val="32"/>
                <w:szCs w:val="32"/>
              </w:rPr>
            </w:pPr>
            <w:r w:rsidRPr="001E2F63">
              <w:rPr>
                <w:rFonts w:ascii="Sakkal Majalla" w:hAnsi="Sakkal Majalla" w:cs="Sakkal Majalla"/>
                <w:color w:val="010205"/>
                <w:sz w:val="32"/>
                <w:szCs w:val="32"/>
              </w:rPr>
              <w:t xml:space="preserve">a. Dependent Variable: </w:t>
            </w:r>
            <w:r w:rsidR="0011574E" w:rsidRPr="001E2F63">
              <w:rPr>
                <w:rFonts w:ascii="Sakkal Majalla" w:hAnsi="Sakkal Majalla" w:cs="Sakkal Majalla"/>
                <w:color w:val="010205"/>
                <w:sz w:val="32"/>
                <w:szCs w:val="32"/>
                <w:rtl/>
              </w:rPr>
              <w:t>دقة تقييم مخاطر السوق</w:t>
            </w:r>
          </w:p>
        </w:tc>
      </w:tr>
    </w:tbl>
    <w:p w14:paraId="283B61B8"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جاءت الفرضية الرابعة في هذه الدراسة التطبيقية لتعبر عن افتراض وجود علاقة ذات دلالة إحصائية بين استخدام تقنيات الذكاء الاصطناعي ودقة تقييم مخاطر السوق في الشركات المالية بالمملكة العربية السعودية. وقد تم اختبار هذه الفرضية باستخدام أسلوب الانحدار الخطي البسيط، وتحليل نتائجه من خلال ثلاثة جداول رئيسية شملت: ملخص النموذج</w:t>
      </w:r>
      <w:r w:rsidRPr="001E2F63">
        <w:rPr>
          <w:rFonts w:ascii="Sakkal Majalla" w:eastAsia="Times New Roman" w:hAnsi="Sakkal Majalla" w:cs="Sakkal Majalla"/>
          <w:kern w:val="0"/>
          <w:sz w:val="32"/>
          <w:szCs w:val="32"/>
          <w14:ligatures w14:val="none"/>
        </w:rPr>
        <w:t xml:space="preserve"> (Model Summary)</w:t>
      </w:r>
      <w:r w:rsidRPr="001E2F63">
        <w:rPr>
          <w:rFonts w:ascii="Sakkal Majalla" w:eastAsia="Times New Roman" w:hAnsi="Sakkal Majalla" w:cs="Sakkal Majalla"/>
          <w:kern w:val="0"/>
          <w:sz w:val="32"/>
          <w:szCs w:val="32"/>
          <w:rtl/>
          <w14:ligatures w14:val="none"/>
        </w:rPr>
        <w:t>، تحليل التباين</w:t>
      </w:r>
      <w:r w:rsidRPr="001E2F63">
        <w:rPr>
          <w:rFonts w:ascii="Sakkal Majalla" w:eastAsia="Times New Roman" w:hAnsi="Sakkal Majalla" w:cs="Sakkal Majalla"/>
          <w:kern w:val="0"/>
          <w:sz w:val="32"/>
          <w:szCs w:val="32"/>
          <w14:ligatures w14:val="none"/>
        </w:rPr>
        <w:t xml:space="preserve"> (ANOVA)</w:t>
      </w:r>
      <w:r w:rsidRPr="001E2F63">
        <w:rPr>
          <w:rFonts w:ascii="Sakkal Majalla" w:eastAsia="Times New Roman" w:hAnsi="Sakkal Majalla" w:cs="Sakkal Majalla"/>
          <w:kern w:val="0"/>
          <w:sz w:val="32"/>
          <w:szCs w:val="32"/>
          <w:rtl/>
          <w14:ligatures w14:val="none"/>
        </w:rPr>
        <w:t>، وجدول معاملات الانحدار</w:t>
      </w:r>
      <w:r w:rsidRPr="001E2F63">
        <w:rPr>
          <w:rFonts w:ascii="Sakkal Majalla" w:eastAsia="Times New Roman" w:hAnsi="Sakkal Majalla" w:cs="Sakkal Majalla"/>
          <w:kern w:val="0"/>
          <w:sz w:val="32"/>
          <w:szCs w:val="32"/>
          <w14:ligatures w14:val="none"/>
        </w:rPr>
        <w:t xml:space="preserve"> (Coefficients). </w:t>
      </w:r>
      <w:r w:rsidRPr="001E2F63">
        <w:rPr>
          <w:rFonts w:ascii="Sakkal Majalla" w:eastAsia="Times New Roman" w:hAnsi="Sakkal Majalla" w:cs="Sakkal Majalla"/>
          <w:kern w:val="0"/>
          <w:sz w:val="32"/>
          <w:szCs w:val="32"/>
          <w:rtl/>
          <w14:ligatures w14:val="none"/>
        </w:rPr>
        <w:t>ويُعد هذا الاختبار من الأساليب الملائمة في الدراسات التطبيقية للتحقق من مدى قوة وفاعلية المتغير المستقل (تقنيات الذكاء الاصطناعي) في التأثير على المتغير التابع (دقة تقييم مخاطر السوق)، خاصة في بيئات مالية تتسم بالديناميكية والسرعة في تغير الأسعار والتقلبات</w:t>
      </w:r>
      <w:r w:rsidRPr="001E2F63">
        <w:rPr>
          <w:rFonts w:ascii="Sakkal Majalla" w:eastAsia="Times New Roman" w:hAnsi="Sakkal Majalla" w:cs="Sakkal Majalla"/>
          <w:kern w:val="0"/>
          <w:sz w:val="32"/>
          <w:szCs w:val="32"/>
          <w14:ligatures w14:val="none"/>
        </w:rPr>
        <w:t>.</w:t>
      </w:r>
    </w:p>
    <w:p w14:paraId="092093CF"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تشير نتائج ملخص النموذج</w:t>
      </w:r>
      <w:r w:rsidRPr="001E2F63">
        <w:rPr>
          <w:rFonts w:ascii="Sakkal Majalla" w:eastAsia="Times New Roman" w:hAnsi="Sakkal Majalla" w:cs="Sakkal Majalla"/>
          <w:kern w:val="0"/>
          <w:sz w:val="32"/>
          <w:szCs w:val="32"/>
          <w14:ligatures w14:val="none"/>
        </w:rPr>
        <w:t xml:space="preserve"> (Model Summary) </w:t>
      </w:r>
      <w:r w:rsidRPr="001E2F63">
        <w:rPr>
          <w:rFonts w:ascii="Sakkal Majalla" w:eastAsia="Times New Roman" w:hAnsi="Sakkal Majalla" w:cs="Sakkal Majalla"/>
          <w:kern w:val="0"/>
          <w:sz w:val="32"/>
          <w:szCs w:val="32"/>
          <w:rtl/>
          <w14:ligatures w14:val="none"/>
        </w:rPr>
        <w:t>إلى أن قيمة معامل الارتباط</w:t>
      </w:r>
      <w:r w:rsidRPr="001E2F63">
        <w:rPr>
          <w:rFonts w:ascii="Sakkal Majalla" w:eastAsia="Times New Roman" w:hAnsi="Sakkal Majalla" w:cs="Sakkal Majalla"/>
          <w:kern w:val="0"/>
          <w:sz w:val="32"/>
          <w:szCs w:val="32"/>
          <w14:ligatures w14:val="none"/>
        </w:rPr>
        <w:t xml:space="preserve"> (R) </w:t>
      </w:r>
      <w:r w:rsidRPr="001E2F63">
        <w:rPr>
          <w:rFonts w:ascii="Sakkal Majalla" w:eastAsia="Times New Roman" w:hAnsi="Sakkal Majalla" w:cs="Sakkal Majalla"/>
          <w:kern w:val="0"/>
          <w:sz w:val="32"/>
          <w:szCs w:val="32"/>
          <w:rtl/>
          <w14:ligatures w14:val="none"/>
        </w:rPr>
        <w:t>بلغت (0.790)، وهي قيمة مرتفعة جدًا، وتعكس وجود علاقة ارتباط قوية وإيجابية بين استخدام تقنيات الذكاء الاصطناعي ودقة تقييم مخاطر السوق في الشركات محل الدراسة. ويعني ذلك إحصائيًا أنه كلما زاد توظيف تقنيات الذكاء الاصطناعي في تحليل بيانات السوق والتنبؤ بتقلباته، كلما تحسنت دقة تقييم المخاطر المرتبطة بالسوق. ويدعم هذا الأمر ارتفاع قيمة معامل التحديد</w:t>
      </w:r>
      <w:r w:rsidRPr="001E2F63">
        <w:rPr>
          <w:rFonts w:ascii="Sakkal Majalla" w:eastAsia="Times New Roman" w:hAnsi="Sakkal Majalla" w:cs="Sakkal Majalla"/>
          <w:kern w:val="0"/>
          <w:sz w:val="32"/>
          <w:szCs w:val="32"/>
          <w14:ligatures w14:val="none"/>
        </w:rPr>
        <w:t xml:space="preserve"> (R Square) </w:t>
      </w:r>
      <w:r w:rsidRPr="001E2F63">
        <w:rPr>
          <w:rFonts w:ascii="Sakkal Majalla" w:eastAsia="Times New Roman" w:hAnsi="Sakkal Majalla" w:cs="Sakkal Majalla"/>
          <w:kern w:val="0"/>
          <w:sz w:val="32"/>
          <w:szCs w:val="32"/>
          <w:rtl/>
          <w14:ligatures w14:val="none"/>
        </w:rPr>
        <w:t xml:space="preserve">التي بلغت (0.625)، أي أن حوالي </w:t>
      </w:r>
      <w:r w:rsidRPr="001E2F63">
        <w:rPr>
          <w:rFonts w:ascii="Sakkal Majalla" w:eastAsia="Times New Roman" w:hAnsi="Sakkal Majalla" w:cs="Sakkal Majalla"/>
          <w:kern w:val="0"/>
          <w:sz w:val="32"/>
          <w:szCs w:val="32"/>
          <w14:ligatures w14:val="none"/>
        </w:rPr>
        <w:t xml:space="preserve">62.5% </w:t>
      </w:r>
      <w:r w:rsidRPr="001E2F63">
        <w:rPr>
          <w:rFonts w:ascii="Sakkal Majalla" w:eastAsia="Times New Roman" w:hAnsi="Sakkal Majalla" w:cs="Sakkal Majalla"/>
          <w:kern w:val="0"/>
          <w:sz w:val="32"/>
          <w:szCs w:val="32"/>
          <w:rtl/>
          <w14:ligatures w14:val="none"/>
        </w:rPr>
        <w:t>من التباين في دقة تقييم مخاطر السوق يمكن تفسيره من خلال استخدام تقنيات الذكاء الاصطناعي، في حين أن النسبة المتبقية (37.5%) تعزى إلى عوامل أخرى لم يتضمنها النموذج</w:t>
      </w:r>
      <w:r w:rsidRPr="001E2F63">
        <w:rPr>
          <w:rFonts w:ascii="Sakkal Majalla" w:eastAsia="Times New Roman" w:hAnsi="Sakkal Majalla" w:cs="Sakkal Majalla"/>
          <w:kern w:val="0"/>
          <w:sz w:val="32"/>
          <w:szCs w:val="32"/>
          <w14:ligatures w14:val="none"/>
        </w:rPr>
        <w:t>.</w:t>
      </w:r>
    </w:p>
    <w:p w14:paraId="41D31602"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معامل التحديد المعدل</w:t>
      </w:r>
      <w:r w:rsidRPr="001E2F63">
        <w:rPr>
          <w:rFonts w:ascii="Sakkal Majalla" w:eastAsia="Times New Roman" w:hAnsi="Sakkal Majalla" w:cs="Sakkal Majalla"/>
          <w:kern w:val="0"/>
          <w:sz w:val="32"/>
          <w:szCs w:val="32"/>
          <w14:ligatures w14:val="none"/>
        </w:rPr>
        <w:t xml:space="preserve"> (Adjusted R Square) </w:t>
      </w:r>
      <w:r w:rsidRPr="001E2F63">
        <w:rPr>
          <w:rFonts w:ascii="Sakkal Majalla" w:eastAsia="Times New Roman" w:hAnsi="Sakkal Majalla" w:cs="Sakkal Majalla"/>
          <w:kern w:val="0"/>
          <w:sz w:val="32"/>
          <w:szCs w:val="32"/>
          <w:rtl/>
          <w14:ligatures w14:val="none"/>
        </w:rPr>
        <w:t xml:space="preserve">فقد بلغ (0.621)، وهو يعزز من موثوقية النموذج، ويؤكد أنه حتى بعد ضبط عدد المتغيرات المستقلة وحجم العينة (والذي بلغ هنا 117 شركة مالية)، يظل النموذج قويًا وفعالًا في تفسير التباين الحاصل في المتغير التابع، ما يمنح مزيدًا من الاعتماد على نتائج </w:t>
      </w:r>
      <w:r w:rsidRPr="001E2F63">
        <w:rPr>
          <w:rFonts w:ascii="Sakkal Majalla" w:eastAsia="Times New Roman" w:hAnsi="Sakkal Majalla" w:cs="Sakkal Majalla"/>
          <w:kern w:val="0"/>
          <w:sz w:val="32"/>
          <w:szCs w:val="32"/>
          <w:rtl/>
          <w14:ligatures w14:val="none"/>
        </w:rPr>
        <w:lastRenderedPageBreak/>
        <w:t>التحليل. كما أن قيمة</w:t>
      </w:r>
      <w:r w:rsidRPr="001E2F63">
        <w:rPr>
          <w:rFonts w:ascii="Sakkal Majalla" w:eastAsia="Times New Roman" w:hAnsi="Sakkal Majalla" w:cs="Sakkal Majalla"/>
          <w:kern w:val="0"/>
          <w:sz w:val="32"/>
          <w:szCs w:val="32"/>
          <w14:ligatures w14:val="none"/>
        </w:rPr>
        <w:t xml:space="preserve"> F Change </w:t>
      </w:r>
      <w:r w:rsidRPr="001E2F63">
        <w:rPr>
          <w:rFonts w:ascii="Sakkal Majalla" w:eastAsia="Times New Roman" w:hAnsi="Sakkal Majalla" w:cs="Sakkal Majalla"/>
          <w:kern w:val="0"/>
          <w:sz w:val="32"/>
          <w:szCs w:val="32"/>
          <w:rtl/>
          <w14:ligatures w14:val="none"/>
        </w:rPr>
        <w:t>بلغت (192.981) مع دلالة إحصائية</w:t>
      </w:r>
      <w:r w:rsidRPr="001E2F63">
        <w:rPr>
          <w:rFonts w:ascii="Sakkal Majalla" w:eastAsia="Times New Roman" w:hAnsi="Sakkal Majalla" w:cs="Sakkal Majalla"/>
          <w:kern w:val="0"/>
          <w:sz w:val="32"/>
          <w:szCs w:val="32"/>
          <w14:ligatures w14:val="none"/>
        </w:rPr>
        <w:t xml:space="preserve"> (Sig. F Change) </w:t>
      </w:r>
      <w:r w:rsidRPr="001E2F63">
        <w:rPr>
          <w:rFonts w:ascii="Sakkal Majalla" w:eastAsia="Times New Roman" w:hAnsi="Sakkal Majalla" w:cs="Sakkal Majalla"/>
          <w:kern w:val="0"/>
          <w:sz w:val="32"/>
          <w:szCs w:val="32"/>
          <w:rtl/>
          <w14:ligatures w14:val="none"/>
        </w:rPr>
        <w:t>تساوي (</w:t>
      </w:r>
      <w:proofErr w:type="gramStart"/>
      <w:r w:rsidRPr="001E2F63">
        <w:rPr>
          <w:rFonts w:ascii="Sakkal Majalla" w:eastAsia="Times New Roman" w:hAnsi="Sakkal Majalla" w:cs="Sakkal Majalla"/>
          <w:kern w:val="0"/>
          <w:sz w:val="32"/>
          <w:szCs w:val="32"/>
          <w:rtl/>
          <w14:ligatures w14:val="none"/>
        </w:rPr>
        <w:t>0.000)،</w:t>
      </w:r>
      <w:proofErr w:type="gramEnd"/>
      <w:r w:rsidRPr="001E2F63">
        <w:rPr>
          <w:rFonts w:ascii="Sakkal Majalla" w:eastAsia="Times New Roman" w:hAnsi="Sakkal Majalla" w:cs="Sakkal Majalla"/>
          <w:kern w:val="0"/>
          <w:sz w:val="32"/>
          <w:szCs w:val="32"/>
          <w:rtl/>
          <w14:ligatures w14:val="none"/>
        </w:rPr>
        <w:t xml:space="preserve"> وهي قيمة أقل بكثير من المستوى التقليدي (0.05)، مما يعني أن النموذج ككل ذو دلالة إحصائية عالية، ويعكس وجود تأثير حقيقي وموثوق لاستخدام تقنيات الذكاء الاصطناعي في تحسين دقة تقييم مخاطر السوق</w:t>
      </w:r>
      <w:r w:rsidRPr="001E2F63">
        <w:rPr>
          <w:rFonts w:ascii="Sakkal Majalla" w:eastAsia="Times New Roman" w:hAnsi="Sakkal Majalla" w:cs="Sakkal Majalla"/>
          <w:kern w:val="0"/>
          <w:sz w:val="32"/>
          <w:szCs w:val="32"/>
          <w14:ligatures w14:val="none"/>
        </w:rPr>
        <w:t>.</w:t>
      </w:r>
    </w:p>
    <w:p w14:paraId="5A003234"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وعند تحليل نتائج اختبار التباين</w:t>
      </w:r>
      <w:r w:rsidRPr="001E2F63">
        <w:rPr>
          <w:rFonts w:ascii="Sakkal Majalla" w:eastAsia="Times New Roman" w:hAnsi="Sakkal Majalla" w:cs="Sakkal Majalla"/>
          <w:kern w:val="0"/>
          <w:sz w:val="32"/>
          <w:szCs w:val="32"/>
          <w14:ligatures w14:val="none"/>
        </w:rPr>
        <w:t xml:space="preserve"> (ANOVA)</w:t>
      </w:r>
      <w:r w:rsidRPr="001E2F63">
        <w:rPr>
          <w:rFonts w:ascii="Sakkal Majalla" w:eastAsia="Times New Roman" w:hAnsi="Sakkal Majalla" w:cs="Sakkal Majalla"/>
          <w:kern w:val="0"/>
          <w:sz w:val="32"/>
          <w:szCs w:val="32"/>
          <w:rtl/>
          <w14:ligatures w14:val="none"/>
        </w:rPr>
        <w:t>، يتضح أن قيمة</w:t>
      </w:r>
      <w:r w:rsidRPr="001E2F63">
        <w:rPr>
          <w:rFonts w:ascii="Sakkal Majalla" w:eastAsia="Times New Roman" w:hAnsi="Sakkal Majalla" w:cs="Sakkal Majalla"/>
          <w:kern w:val="0"/>
          <w:sz w:val="32"/>
          <w:szCs w:val="32"/>
          <w14:ligatures w14:val="none"/>
        </w:rPr>
        <w:t xml:space="preserve"> F </w:t>
      </w:r>
      <w:r w:rsidRPr="001E2F63">
        <w:rPr>
          <w:rFonts w:ascii="Sakkal Majalla" w:eastAsia="Times New Roman" w:hAnsi="Sakkal Majalla" w:cs="Sakkal Majalla"/>
          <w:kern w:val="0"/>
          <w:sz w:val="32"/>
          <w:szCs w:val="32"/>
          <w:rtl/>
          <w14:ligatures w14:val="none"/>
        </w:rPr>
        <w:t>المحسوبة (192.981) تفوق بكثير القيم الحرجة للدرجة الحرية</w:t>
      </w:r>
      <w:r w:rsidRPr="001E2F63">
        <w:rPr>
          <w:rFonts w:ascii="Sakkal Majalla" w:eastAsia="Times New Roman" w:hAnsi="Sakkal Majalla" w:cs="Sakkal Majalla"/>
          <w:kern w:val="0"/>
          <w:sz w:val="32"/>
          <w:szCs w:val="32"/>
          <w14:ligatures w14:val="none"/>
        </w:rPr>
        <w:t xml:space="preserve"> (df1=1 </w:t>
      </w:r>
      <w:r w:rsidRPr="001E2F63">
        <w:rPr>
          <w:rFonts w:ascii="Sakkal Majalla" w:eastAsia="Times New Roman" w:hAnsi="Sakkal Majalla" w:cs="Sakkal Majalla"/>
          <w:kern w:val="0"/>
          <w:sz w:val="32"/>
          <w:szCs w:val="32"/>
          <w:rtl/>
          <w14:ligatures w14:val="none"/>
        </w:rPr>
        <w:t>و</w:t>
      </w:r>
      <w:r w:rsidRPr="001E2F63">
        <w:rPr>
          <w:rFonts w:ascii="Sakkal Majalla" w:eastAsia="Times New Roman" w:hAnsi="Sakkal Majalla" w:cs="Sakkal Majalla"/>
          <w:kern w:val="0"/>
          <w:sz w:val="32"/>
          <w:szCs w:val="32"/>
          <w14:ligatures w14:val="none"/>
        </w:rPr>
        <w:t>df2=116)</w:t>
      </w:r>
      <w:r w:rsidRPr="001E2F63">
        <w:rPr>
          <w:rFonts w:ascii="Sakkal Majalla" w:eastAsia="Times New Roman" w:hAnsi="Sakkal Majalla" w:cs="Sakkal Majalla"/>
          <w:kern w:val="0"/>
          <w:sz w:val="32"/>
          <w:szCs w:val="32"/>
          <w:rtl/>
          <w14:ligatures w14:val="none"/>
        </w:rPr>
        <w:t>، مع قيمة دلالة إحصائية</w:t>
      </w:r>
      <w:r w:rsidRPr="001E2F63">
        <w:rPr>
          <w:rFonts w:ascii="Sakkal Majalla" w:eastAsia="Times New Roman" w:hAnsi="Sakkal Majalla" w:cs="Sakkal Majalla"/>
          <w:kern w:val="0"/>
          <w:sz w:val="32"/>
          <w:szCs w:val="32"/>
          <w14:ligatures w14:val="none"/>
        </w:rPr>
        <w:t xml:space="preserve"> (Sig.=</w:t>
      </w:r>
      <w:proofErr w:type="gramStart"/>
      <w:r w:rsidRPr="001E2F63">
        <w:rPr>
          <w:rFonts w:ascii="Sakkal Majalla" w:eastAsia="Times New Roman" w:hAnsi="Sakkal Majalla" w:cs="Sakkal Majalla"/>
          <w:kern w:val="0"/>
          <w:sz w:val="32"/>
          <w:szCs w:val="32"/>
          <w14:ligatures w14:val="none"/>
        </w:rPr>
        <w:t>0.000)</w:t>
      </w:r>
      <w:r w:rsidRPr="001E2F63">
        <w:rPr>
          <w:rFonts w:ascii="Sakkal Majalla" w:eastAsia="Times New Roman" w:hAnsi="Sakkal Majalla" w:cs="Sakkal Majalla"/>
          <w:kern w:val="0"/>
          <w:sz w:val="32"/>
          <w:szCs w:val="32"/>
          <w:rtl/>
          <w14:ligatures w14:val="none"/>
        </w:rPr>
        <w:t>،</w:t>
      </w:r>
      <w:proofErr w:type="gramEnd"/>
      <w:r w:rsidRPr="001E2F63">
        <w:rPr>
          <w:rFonts w:ascii="Sakkal Majalla" w:eastAsia="Times New Roman" w:hAnsi="Sakkal Majalla" w:cs="Sakkal Majalla"/>
          <w:kern w:val="0"/>
          <w:sz w:val="32"/>
          <w:szCs w:val="32"/>
          <w:rtl/>
          <w14:ligatures w14:val="none"/>
        </w:rPr>
        <w:t xml:space="preserve"> مما يشير بوضوح إلى أن المتغير المستقل (تقنيات الذكاء الاصطناعي) له تأثير معنوي على المتغير التابع (دقة تقييم مخاطر السوق)، وهو ما يعني قبول الفرضية البديلة ورفض الفرضية الصفرية. ويدل هذا المستوى العالي من الدلالة على وجود تأثير حقيقي وليس مجرد تأثير عارض ناتج عن الصدفة الإحصائية، ما يمنح نتائج هذه الفرضية أهمية عملية وعلمية واضحة</w:t>
      </w:r>
      <w:r w:rsidRPr="001E2F63">
        <w:rPr>
          <w:rFonts w:ascii="Sakkal Majalla" w:eastAsia="Times New Roman" w:hAnsi="Sakkal Majalla" w:cs="Sakkal Majalla"/>
          <w:kern w:val="0"/>
          <w:sz w:val="32"/>
          <w:szCs w:val="32"/>
          <w14:ligatures w14:val="none"/>
        </w:rPr>
        <w:t>.</w:t>
      </w:r>
    </w:p>
    <w:p w14:paraId="5492C8CF"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أما فيما يخص جدول معاملات الانحدار</w:t>
      </w:r>
      <w:r w:rsidRPr="001E2F63">
        <w:rPr>
          <w:rFonts w:ascii="Sakkal Majalla" w:eastAsia="Times New Roman" w:hAnsi="Sakkal Majalla" w:cs="Sakkal Majalla"/>
          <w:kern w:val="0"/>
          <w:sz w:val="32"/>
          <w:szCs w:val="32"/>
          <w14:ligatures w14:val="none"/>
        </w:rPr>
        <w:t xml:space="preserve"> (Coefficients)</w:t>
      </w:r>
      <w:r w:rsidRPr="001E2F63">
        <w:rPr>
          <w:rFonts w:ascii="Sakkal Majalla" w:eastAsia="Times New Roman" w:hAnsi="Sakkal Majalla" w:cs="Sakkal Majalla"/>
          <w:kern w:val="0"/>
          <w:sz w:val="32"/>
          <w:szCs w:val="32"/>
          <w:rtl/>
          <w14:ligatures w14:val="none"/>
        </w:rPr>
        <w:t>، فقد بلغت قيمة المعامل غير المعياري</w:t>
      </w:r>
      <w:r w:rsidRPr="001E2F63">
        <w:rPr>
          <w:rFonts w:ascii="Sakkal Majalla" w:eastAsia="Times New Roman" w:hAnsi="Sakkal Majalla" w:cs="Sakkal Majalla"/>
          <w:kern w:val="0"/>
          <w:sz w:val="32"/>
          <w:szCs w:val="32"/>
          <w14:ligatures w14:val="none"/>
        </w:rPr>
        <w:t xml:space="preserve"> (B) </w:t>
      </w:r>
      <w:r w:rsidRPr="001E2F63">
        <w:rPr>
          <w:rFonts w:ascii="Sakkal Majalla" w:eastAsia="Times New Roman" w:hAnsi="Sakkal Majalla" w:cs="Sakkal Majalla"/>
          <w:kern w:val="0"/>
          <w:sz w:val="32"/>
          <w:szCs w:val="32"/>
          <w:rtl/>
          <w14:ligatures w14:val="none"/>
        </w:rPr>
        <w:t>لمتغير تقنيات الذكاء الاصطناعي (0.922)، وهي قيمة موجبة مرتفعة، تعكس أنه مقابل كل وحدة زيادة في استخدام تقنيات الذكاء الاصطناعي، يحدث تحسن بمقدار 0.922 وحدة في دقة تقييم مخاطر السوق. وتؤكد هذه النتيجة أن الذكاء الاصطناعي يلعب دورًا حيويًا ومباشرًا في رفع كفاءة وفاعلية تقارير وإجراءات تقييم مخاطر السوق لدى المؤسسات المالية. كما بلغت قيمة</w:t>
      </w:r>
      <w:r w:rsidRPr="001E2F63">
        <w:rPr>
          <w:rFonts w:ascii="Sakkal Majalla" w:eastAsia="Times New Roman" w:hAnsi="Sakkal Majalla" w:cs="Sakkal Majalla"/>
          <w:kern w:val="0"/>
          <w:sz w:val="32"/>
          <w:szCs w:val="32"/>
          <w14:ligatures w14:val="none"/>
        </w:rPr>
        <w:t xml:space="preserve"> T </w:t>
      </w:r>
      <w:r w:rsidRPr="001E2F63">
        <w:rPr>
          <w:rFonts w:ascii="Sakkal Majalla" w:eastAsia="Times New Roman" w:hAnsi="Sakkal Majalla" w:cs="Sakkal Majalla"/>
          <w:kern w:val="0"/>
          <w:sz w:val="32"/>
          <w:szCs w:val="32"/>
          <w:rtl/>
          <w14:ligatures w14:val="none"/>
        </w:rPr>
        <w:t>المحسوبة (13.892)، وهي قيمة كبيرة جدًا مقارنة بالقيم الحرجة، مع قيمة دلالة</w:t>
      </w:r>
      <w:r w:rsidRPr="001E2F63">
        <w:rPr>
          <w:rFonts w:ascii="Sakkal Majalla" w:eastAsia="Times New Roman" w:hAnsi="Sakkal Majalla" w:cs="Sakkal Majalla"/>
          <w:kern w:val="0"/>
          <w:sz w:val="32"/>
          <w:szCs w:val="32"/>
          <w14:ligatures w14:val="none"/>
        </w:rPr>
        <w:t xml:space="preserve"> (Sig.=</w:t>
      </w:r>
      <w:proofErr w:type="gramStart"/>
      <w:r w:rsidRPr="001E2F63">
        <w:rPr>
          <w:rFonts w:ascii="Sakkal Majalla" w:eastAsia="Times New Roman" w:hAnsi="Sakkal Majalla" w:cs="Sakkal Majalla"/>
          <w:kern w:val="0"/>
          <w:sz w:val="32"/>
          <w:szCs w:val="32"/>
          <w14:ligatures w14:val="none"/>
        </w:rPr>
        <w:t>0.000)</w:t>
      </w:r>
      <w:r w:rsidRPr="001E2F63">
        <w:rPr>
          <w:rFonts w:ascii="Sakkal Majalla" w:eastAsia="Times New Roman" w:hAnsi="Sakkal Majalla" w:cs="Sakkal Majalla"/>
          <w:kern w:val="0"/>
          <w:sz w:val="32"/>
          <w:szCs w:val="32"/>
          <w:rtl/>
          <w14:ligatures w14:val="none"/>
        </w:rPr>
        <w:t>،</w:t>
      </w:r>
      <w:proofErr w:type="gramEnd"/>
      <w:r w:rsidRPr="001E2F63">
        <w:rPr>
          <w:rFonts w:ascii="Sakkal Majalla" w:eastAsia="Times New Roman" w:hAnsi="Sakkal Majalla" w:cs="Sakkal Majalla"/>
          <w:kern w:val="0"/>
          <w:sz w:val="32"/>
          <w:szCs w:val="32"/>
          <w:rtl/>
          <w14:ligatures w14:val="none"/>
        </w:rPr>
        <w:t xml:space="preserve"> ما يؤكد أن هذا الأثر ذو دلالة إحصائية مرتفعة جدًا</w:t>
      </w:r>
      <w:r w:rsidRPr="001E2F63">
        <w:rPr>
          <w:rFonts w:ascii="Sakkal Majalla" w:eastAsia="Times New Roman" w:hAnsi="Sakkal Majalla" w:cs="Sakkal Majalla"/>
          <w:kern w:val="0"/>
          <w:sz w:val="32"/>
          <w:szCs w:val="32"/>
          <w14:ligatures w14:val="none"/>
        </w:rPr>
        <w:t>.</w:t>
      </w:r>
    </w:p>
    <w:p w14:paraId="1E2E97D3"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كما يُلاحظ أن قيمة الثابت</w:t>
      </w:r>
      <w:r w:rsidRPr="001E2F63">
        <w:rPr>
          <w:rFonts w:ascii="Sakkal Majalla" w:eastAsia="Times New Roman" w:hAnsi="Sakkal Majalla" w:cs="Sakkal Majalla"/>
          <w:kern w:val="0"/>
          <w:sz w:val="32"/>
          <w:szCs w:val="32"/>
          <w14:ligatures w14:val="none"/>
        </w:rPr>
        <w:t xml:space="preserve"> (Constant) </w:t>
      </w:r>
      <w:r w:rsidRPr="001E2F63">
        <w:rPr>
          <w:rFonts w:ascii="Sakkal Majalla" w:eastAsia="Times New Roman" w:hAnsi="Sakkal Majalla" w:cs="Sakkal Majalla"/>
          <w:kern w:val="0"/>
          <w:sz w:val="32"/>
          <w:szCs w:val="32"/>
          <w:rtl/>
          <w14:ligatures w14:val="none"/>
        </w:rPr>
        <w:t>بلغت (0.125) مع قيمة</w:t>
      </w:r>
      <w:r w:rsidRPr="001E2F63">
        <w:rPr>
          <w:rFonts w:ascii="Sakkal Majalla" w:eastAsia="Times New Roman" w:hAnsi="Sakkal Majalla" w:cs="Sakkal Majalla"/>
          <w:kern w:val="0"/>
          <w:sz w:val="32"/>
          <w:szCs w:val="32"/>
          <w14:ligatures w14:val="none"/>
        </w:rPr>
        <w:t xml:space="preserve"> T (0.880) </w:t>
      </w:r>
      <w:r w:rsidRPr="001E2F63">
        <w:rPr>
          <w:rFonts w:ascii="Sakkal Majalla" w:eastAsia="Times New Roman" w:hAnsi="Sakkal Majalla" w:cs="Sakkal Majalla"/>
          <w:kern w:val="0"/>
          <w:sz w:val="32"/>
          <w:szCs w:val="32"/>
          <w:rtl/>
          <w14:ligatures w14:val="none"/>
        </w:rPr>
        <w:t>ودلالة (0.381)، وهي غير دالة إحصائيًا، الأمر الذي يشير إلى أن تأثير المتغير المستقل (الذكاء الاصطناعي) هو العامل الحاسم والمؤثر الرئيس في هذا النموذج، وأن وجود الثابت وحده لا يفسر مستوى دقة تقييم مخاطر السوق دون إدخال تقنيات الذكاء الاصطناعي</w:t>
      </w:r>
      <w:r w:rsidRPr="001E2F63">
        <w:rPr>
          <w:rFonts w:ascii="Sakkal Majalla" w:eastAsia="Times New Roman" w:hAnsi="Sakkal Majalla" w:cs="Sakkal Majalla"/>
          <w:kern w:val="0"/>
          <w:sz w:val="32"/>
          <w:szCs w:val="32"/>
          <w14:ligatures w14:val="none"/>
        </w:rPr>
        <w:t>.</w:t>
      </w:r>
    </w:p>
    <w:p w14:paraId="7C833F55" w14:textId="77777777" w:rsidR="003E0E57"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14:ligatures w14:val="none"/>
        </w:rPr>
      </w:pPr>
      <w:r w:rsidRPr="001E2F63">
        <w:rPr>
          <w:rFonts w:ascii="Sakkal Majalla" w:eastAsia="Times New Roman" w:hAnsi="Sakkal Majalla" w:cs="Sakkal Majalla"/>
          <w:kern w:val="0"/>
          <w:sz w:val="32"/>
          <w:szCs w:val="32"/>
          <w:rtl/>
          <w14:ligatures w14:val="none"/>
        </w:rPr>
        <w:t>وبناءً على هذه النتائج، يمكن الاستنتاج أن الذكاء الاصطناعي يمثل أداة فاعلة وموثوقة لتحسين آليات تقييم مخاطر السوق، وذلك من خلال قدراته على رصد تحركات الأسواق لحظيًا، والتنبؤ بالتقلبات المستقبلية، وتحليل كميات ضخمة من البيانات في أوقات قياسية. ويعزز هذا الأثر الإحصائي القوي من توصية الدراسة بضرورة التوسع في استخدام تقنيات الذكاء الاصطناعي في جميع مراحل إدارة مخاطر السوق، بما يشمل الرصد والتحليل والتقييم والتوصية بالقرارات الاستباقية، لتحقيق استقرار مالي وتقليل الخسائر المحتملة الناتجة عن تقلبات الأسواق</w:t>
      </w:r>
      <w:r w:rsidRPr="001E2F63">
        <w:rPr>
          <w:rFonts w:ascii="Sakkal Majalla" w:eastAsia="Times New Roman" w:hAnsi="Sakkal Majalla" w:cs="Sakkal Majalla"/>
          <w:kern w:val="0"/>
          <w:sz w:val="32"/>
          <w:szCs w:val="32"/>
          <w14:ligatures w14:val="none"/>
        </w:rPr>
        <w:t>.</w:t>
      </w:r>
    </w:p>
    <w:p w14:paraId="1254DDF4" w14:textId="736B2E1C" w:rsidR="00E6176D" w:rsidRPr="001E2F63" w:rsidRDefault="003E0E57" w:rsidP="00EF32D5">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r w:rsidRPr="001E2F63">
        <w:rPr>
          <w:rFonts w:ascii="Sakkal Majalla" w:eastAsia="Times New Roman" w:hAnsi="Sakkal Majalla" w:cs="Sakkal Majalla"/>
          <w:kern w:val="0"/>
          <w:sz w:val="32"/>
          <w:szCs w:val="32"/>
          <w:rtl/>
          <w14:ligatures w14:val="none"/>
        </w:rPr>
        <w:lastRenderedPageBreak/>
        <w:t>كما توصي الدراسة بإجراء دراسات لاحقة تعتمد على عينات أوسع ومتعددة القطاعات المالية، إضافة إلى اختبار أثر تقنيات الذكاء الاصطناعي في أنواع أخرى من المخاطر كالمخاطر التشغيلية، والمخاطر النظامية، مع إمكانية دمج أكثر من متغير مستقل في نماذج تحليلية متقدمة مثل الانحدار المتعدد أو نماذج المعادلات الهيكلية، لاختبار الأثر المركب والمتداخل لهذه التقنيات الحديثة على الأداء المالي واستقرار المؤسسات المالية بشكل أشمل</w:t>
      </w:r>
      <w:r w:rsidRPr="001E2F63">
        <w:rPr>
          <w:rFonts w:ascii="Sakkal Majalla" w:eastAsia="Times New Roman" w:hAnsi="Sakkal Majalla" w:cs="Sakkal Majalla"/>
          <w:kern w:val="0"/>
          <w:sz w:val="32"/>
          <w:szCs w:val="32"/>
          <w14:ligatures w14:val="none"/>
        </w:rPr>
        <w:t>.</w:t>
      </w:r>
    </w:p>
    <w:p w14:paraId="3E64B41F" w14:textId="77777777" w:rsidR="007809CA" w:rsidRPr="001E2F63" w:rsidRDefault="007809CA" w:rsidP="007809CA">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293005A8" w14:textId="77777777" w:rsidR="007809CA" w:rsidRPr="001E2F63" w:rsidRDefault="007809CA" w:rsidP="007809CA">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1FA0F635" w14:textId="77777777" w:rsidR="007809CA" w:rsidRDefault="007809CA" w:rsidP="007809CA">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4ED6CDDE" w14:textId="77777777" w:rsidR="009D3CE0" w:rsidRDefault="009D3CE0" w:rsidP="009D3CE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4DE83E08" w14:textId="77777777" w:rsidR="009D3CE0" w:rsidRDefault="009D3CE0" w:rsidP="009D3CE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66AF0C21" w14:textId="77777777" w:rsidR="009D3CE0" w:rsidRDefault="009D3CE0" w:rsidP="009D3CE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6508F690" w14:textId="77777777" w:rsidR="009D3CE0" w:rsidRDefault="009D3CE0" w:rsidP="009D3CE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12DF942F" w14:textId="77777777" w:rsidR="009D3CE0" w:rsidRDefault="009D3CE0" w:rsidP="009D3CE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2BCFFE3A" w14:textId="77777777" w:rsidR="009D3CE0" w:rsidRDefault="009D3CE0" w:rsidP="009D3CE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17C6F530" w14:textId="77777777" w:rsidR="009D3CE0" w:rsidRDefault="009D3CE0" w:rsidP="009D3CE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3DF75814" w14:textId="77777777" w:rsidR="009D3CE0" w:rsidRPr="001E2F63" w:rsidRDefault="009D3CE0" w:rsidP="009D3CE0">
      <w:pPr>
        <w:bidi/>
        <w:spacing w:before="240" w:after="100" w:afterAutospacing="1" w:line="240" w:lineRule="auto"/>
        <w:ind w:firstLine="720"/>
        <w:jc w:val="lowKashida"/>
        <w:rPr>
          <w:rFonts w:ascii="Sakkal Majalla" w:eastAsia="Times New Roman" w:hAnsi="Sakkal Majalla" w:cs="Sakkal Majalla"/>
          <w:kern w:val="0"/>
          <w:sz w:val="32"/>
          <w:szCs w:val="32"/>
          <w:rtl/>
          <w14:ligatures w14:val="none"/>
        </w:rPr>
      </w:pPr>
    </w:p>
    <w:p w14:paraId="1D4C7C48" w14:textId="77777777" w:rsidR="007809CA" w:rsidRPr="001E2F63" w:rsidRDefault="007809CA" w:rsidP="00FD466D">
      <w:pPr>
        <w:bidi/>
        <w:spacing w:before="240" w:after="100" w:afterAutospacing="1" w:line="240" w:lineRule="auto"/>
        <w:jc w:val="lowKashida"/>
        <w:rPr>
          <w:rFonts w:ascii="Sakkal Majalla" w:eastAsia="Times New Roman" w:hAnsi="Sakkal Majalla" w:cs="Sakkal Majalla"/>
          <w:kern w:val="0"/>
          <w:sz w:val="32"/>
          <w:szCs w:val="32"/>
          <w:rtl/>
          <w14:ligatures w14:val="none"/>
        </w:rPr>
      </w:pPr>
    </w:p>
    <w:p w14:paraId="19B9769F" w14:textId="43D7AD06" w:rsidR="00E6176D" w:rsidRPr="001E2F63" w:rsidRDefault="00E6176D" w:rsidP="00FD466D">
      <w:pPr>
        <w:pStyle w:val="Heading1"/>
        <w:bidi/>
        <w:jc w:val="center"/>
        <w:rPr>
          <w:rFonts w:ascii="Sakkal Majalla" w:hAnsi="Sakkal Majalla" w:cs="Sakkal Majalla"/>
          <w:b/>
          <w:bCs/>
          <w:color w:val="000000" w:themeColor="text1"/>
          <w:sz w:val="32"/>
          <w:szCs w:val="32"/>
        </w:rPr>
      </w:pPr>
      <w:bookmarkStart w:id="32" w:name="_Toc203071799"/>
      <w:r w:rsidRPr="001E2F63">
        <w:rPr>
          <w:rFonts w:ascii="Sakkal Majalla" w:hAnsi="Sakkal Majalla" w:cs="Sakkal Majalla"/>
          <w:b/>
          <w:bCs/>
          <w:color w:val="000000" w:themeColor="text1"/>
          <w:sz w:val="32"/>
          <w:szCs w:val="32"/>
          <w:rtl/>
        </w:rPr>
        <w:lastRenderedPageBreak/>
        <w:t>الخاتمة</w:t>
      </w:r>
      <w:bookmarkEnd w:id="32"/>
    </w:p>
    <w:p w14:paraId="7B086216" w14:textId="54095B55" w:rsidR="00E6176D" w:rsidRPr="001E2F63" w:rsidRDefault="00E6176D" w:rsidP="00FD466D">
      <w:pPr>
        <w:pStyle w:val="Heading2"/>
        <w:bidi/>
        <w:rPr>
          <w:rFonts w:ascii="Sakkal Majalla" w:hAnsi="Sakkal Majalla" w:cs="Sakkal Majalla"/>
          <w:b/>
          <w:bCs/>
          <w:color w:val="000000" w:themeColor="text1"/>
        </w:rPr>
      </w:pPr>
      <w:bookmarkStart w:id="33" w:name="_Toc203071800"/>
      <w:r w:rsidRPr="001E2F63">
        <w:rPr>
          <w:rFonts w:ascii="Sakkal Majalla" w:hAnsi="Sakkal Majalla" w:cs="Sakkal Majalla"/>
          <w:b/>
          <w:bCs/>
          <w:color w:val="000000" w:themeColor="text1"/>
          <w:rtl/>
        </w:rPr>
        <w:t>النتائج</w:t>
      </w:r>
      <w:bookmarkEnd w:id="33"/>
    </w:p>
    <w:p w14:paraId="0BA7EC44" w14:textId="1D7E7070" w:rsidR="00E6176D" w:rsidRPr="001E2F63" w:rsidRDefault="00E6176D" w:rsidP="0072390D">
      <w:pPr>
        <w:bidi/>
        <w:spacing w:before="240"/>
        <w:ind w:firstLine="720"/>
        <w:jc w:val="mediumKashida"/>
        <w:rPr>
          <w:rFonts w:ascii="Sakkal Majalla" w:hAnsi="Sakkal Majalla" w:cs="Sakkal Majalla"/>
          <w:sz w:val="32"/>
          <w:szCs w:val="32"/>
        </w:rPr>
      </w:pPr>
      <w:r w:rsidRPr="001E2F63">
        <w:rPr>
          <w:rFonts w:ascii="Sakkal Majalla" w:hAnsi="Sakkal Majalla" w:cs="Sakkal Majalla"/>
          <w:sz w:val="32"/>
          <w:szCs w:val="32"/>
          <w:rtl/>
        </w:rPr>
        <w:t>أسفرت الدراسة الحالية عن عدد من النتائج المهمة التي تعكس واقع ومستوى تأثير تقنيات الذكاء الاصطناعي على دقة تقييم المخاطر في الشركات المالية العاملة في المملكة العربية السعودية، وقد تم التوصل لهذه النتائج من خلال الدراسة التطبيقية وتحليل بيانات العينة باستخدام أساليب التحليل الإحصائي الملائمة</w:t>
      </w:r>
      <w:r w:rsidR="00DE3622" w:rsidRPr="001E2F63">
        <w:rPr>
          <w:rFonts w:ascii="Sakkal Majalla" w:hAnsi="Sakkal Majalla" w:cs="Sakkal Majalla"/>
          <w:sz w:val="32"/>
          <w:szCs w:val="32"/>
          <w:rtl/>
        </w:rPr>
        <w:t xml:space="preserve"> ويمكن توضيح ذلك كالتالي:</w:t>
      </w:r>
    </w:p>
    <w:p w14:paraId="441FB35C" w14:textId="77777777" w:rsidR="00E6176D" w:rsidRPr="001E2F63" w:rsidRDefault="00E6176D" w:rsidP="0072390D">
      <w:pPr>
        <w:pStyle w:val="ListParagraph"/>
        <w:numPr>
          <w:ilvl w:val="0"/>
          <w:numId w:val="21"/>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فقد أظهرت النتائج أن تقنيات الذكاء الاصطناعي تلعب دورًا إيجابيًا وفعّالًا في تحسين دقة تقييم المخاطر بشكل عام في الشركات المالية المدروسة، إذ عكست نتائج محور أثر الذكاء الاصطناعي على إدارة المخاطر المالية ارتفاع متوسطات استجابات أفراد العينة، وتسجيل أغلب العبارات ضمن فئة "موافق بشدة"، بما يشير إلى وعي المؤسسات بأهمية الذكاء الاصطناعي كأداة داعمة لاتخاذ القرارات وتقليل الأخطاء البشرية وزيادة سرعة وجودة إدارة المخاطر</w:t>
      </w:r>
      <w:r w:rsidRPr="001E2F63">
        <w:rPr>
          <w:rFonts w:ascii="Sakkal Majalla" w:hAnsi="Sakkal Majalla" w:cs="Sakkal Majalla"/>
          <w:sz w:val="32"/>
          <w:szCs w:val="32"/>
        </w:rPr>
        <w:t>.</w:t>
      </w:r>
    </w:p>
    <w:p w14:paraId="0F30B547" w14:textId="77777777" w:rsidR="00E6176D" w:rsidRPr="001E2F63" w:rsidRDefault="00E6176D" w:rsidP="0072390D">
      <w:pPr>
        <w:pStyle w:val="ListParagraph"/>
        <w:numPr>
          <w:ilvl w:val="0"/>
          <w:numId w:val="21"/>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أما بخصوص دقة تقييم مخاطر الائتمان، فقد أظهرت النتائج وجود علاقة طردية قوية بين استخدام تقنيات الذكاء الاصطناعي وتحسين عمليات تقييم الجدارة الائتمانية، وتخفيض حالات التعثر الائتماني، حيث عكست النتائج ارتفاع متوسطات العبارات الخاصة بهذا المحور، ورغم أن اختبار الفرضية الثانية لم يصل إلى مستوى الدلالة الإحصائية المقبول (عند 0.05)، إلا أن المؤشرات العددية وقيمة معامل الارتباط المرتفعة تعكس اتجاهًا إيجابيًا يمكن تعزيزه مستقبلًا مع تحسين البنى التحتية التقنية وتوسيع قاعدة البيانات المستخدمة في النماذج الذكية</w:t>
      </w:r>
      <w:r w:rsidRPr="001E2F63">
        <w:rPr>
          <w:rFonts w:ascii="Sakkal Majalla" w:hAnsi="Sakkal Majalla" w:cs="Sakkal Majalla"/>
          <w:sz w:val="32"/>
          <w:szCs w:val="32"/>
        </w:rPr>
        <w:t>.</w:t>
      </w:r>
    </w:p>
    <w:p w14:paraId="5AA72B00" w14:textId="77777777" w:rsidR="00E6176D" w:rsidRPr="001E2F63" w:rsidRDefault="00E6176D" w:rsidP="0072390D">
      <w:pPr>
        <w:pStyle w:val="ListParagraph"/>
        <w:numPr>
          <w:ilvl w:val="0"/>
          <w:numId w:val="21"/>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 xml:space="preserve">وفيما يخص دقة تقييم مخاطر السيولة، جاءت النتائج لتعكس ارتباطًا طرديًا متوسط القوة بين استخدام تقنيات الذكاء الاصطناعي ودقة التقييم، حيث كشفت النتائج أن الذكاء الاصطناعي يُسهم في مراقبة تدفقات السيولة وتقدير </w:t>
      </w:r>
      <w:r w:rsidRPr="001E2F63">
        <w:rPr>
          <w:rFonts w:ascii="Sakkal Majalla" w:hAnsi="Sakkal Majalla" w:cs="Sakkal Majalla"/>
          <w:sz w:val="32"/>
          <w:szCs w:val="32"/>
          <w:rtl/>
        </w:rPr>
        <w:lastRenderedPageBreak/>
        <w:t>الاحتياجات النقدية، إلا أن الفرضية الثالثة لم تحقق دلالة إحصائية واضحة. ويعزى ذلك إلى طبيعة إدارة السيولة التي تعتمد على عدة متغيرات خارجية قد تقلل من الأثر المباشر للذكاء الاصطناعي بمفرده في هذا الجانب</w:t>
      </w:r>
      <w:r w:rsidRPr="001E2F63">
        <w:rPr>
          <w:rFonts w:ascii="Sakkal Majalla" w:hAnsi="Sakkal Majalla" w:cs="Sakkal Majalla"/>
          <w:sz w:val="32"/>
          <w:szCs w:val="32"/>
        </w:rPr>
        <w:t>.</w:t>
      </w:r>
    </w:p>
    <w:p w14:paraId="5A298068" w14:textId="77777777" w:rsidR="00E6176D" w:rsidRPr="001E2F63" w:rsidRDefault="00E6176D" w:rsidP="0072390D">
      <w:pPr>
        <w:pStyle w:val="ListParagraph"/>
        <w:numPr>
          <w:ilvl w:val="0"/>
          <w:numId w:val="21"/>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في حين كانت أبرز نتائج الدراسة ما تحقق في اختبار أثر تقنيات الذكاء الاصطناعي على دقة تقييم مخاطر السوق، حيث أوضحت النتائج وجود علاقة قوية جدًا وذات دلالة إحصائية مرتفعة بين المتغيرين، إذ بلغ معامل الارتباط (0.790) ومعامل التحديد (0.625)، مع قيمة</w:t>
      </w:r>
      <w:r w:rsidRPr="001E2F63">
        <w:rPr>
          <w:rFonts w:ascii="Sakkal Majalla" w:hAnsi="Sakkal Majalla" w:cs="Sakkal Majalla"/>
          <w:sz w:val="32"/>
          <w:szCs w:val="32"/>
        </w:rPr>
        <w:t xml:space="preserve"> F </w:t>
      </w:r>
      <w:r w:rsidRPr="001E2F63">
        <w:rPr>
          <w:rFonts w:ascii="Sakkal Majalla" w:hAnsi="Sakkal Majalla" w:cs="Sakkal Majalla"/>
          <w:sz w:val="32"/>
          <w:szCs w:val="32"/>
          <w:rtl/>
        </w:rPr>
        <w:t>دالة جدًا عند مستوى (0.000)، ما يؤكد أن الشركات المالية السعودية باتت تعتمد على حلول الذكاء الاصطناعي لرصد تقلبات السوق، وتحليل الأحداث الاقتصادية والسياسية المؤثرة، وتقديم توصيات استباقية دقيقة بشأن حركة أسعار الأصول والعملات والفائدة، وهو ما يمثل نجاحًا واضحًا في توظيف تقنيات التحليل الذكي للبيانات الضخمة في القطاع المالي السعودي</w:t>
      </w:r>
      <w:r w:rsidRPr="001E2F63">
        <w:rPr>
          <w:rFonts w:ascii="Sakkal Majalla" w:hAnsi="Sakkal Majalla" w:cs="Sakkal Majalla"/>
          <w:sz w:val="32"/>
          <w:szCs w:val="32"/>
        </w:rPr>
        <w:t>.</w:t>
      </w:r>
    </w:p>
    <w:p w14:paraId="21D21CAF" w14:textId="58FB60E4" w:rsidR="00DE3622" w:rsidRPr="001E2F63" w:rsidRDefault="00E6176D" w:rsidP="00FD466D">
      <w:pPr>
        <w:pStyle w:val="ListParagraph"/>
        <w:numPr>
          <w:ilvl w:val="0"/>
          <w:numId w:val="21"/>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بصورة عامة، أظهرت الدراسة أن القطاع المالي في المملكة يتجه بخطى متسارعة نحو تعزيز الاعتماد على الذكاء الاصطناعي في إدارة المخاطر، مع تفاوت نسبي في مستوى الأثر بين أنواع المخاطر المختلفة، وهو ما يستدعي تعزيز الاستثمار في أدوات الذكاء الاصطناعي وتطوير آليات التكامل بين النظم الذكية والسياسات المالية التقليدية</w:t>
      </w:r>
      <w:r w:rsidRPr="001E2F63">
        <w:rPr>
          <w:rFonts w:ascii="Sakkal Majalla" w:hAnsi="Sakkal Majalla" w:cs="Sakkal Majalla"/>
          <w:sz w:val="32"/>
          <w:szCs w:val="32"/>
        </w:rPr>
        <w:t>.</w:t>
      </w:r>
    </w:p>
    <w:p w14:paraId="0A81353E" w14:textId="77777777" w:rsidR="00FD466D" w:rsidRPr="001E2F63" w:rsidRDefault="00FD466D" w:rsidP="00FD466D">
      <w:pPr>
        <w:bidi/>
        <w:spacing w:before="240"/>
        <w:jc w:val="mediumKashida"/>
        <w:rPr>
          <w:rFonts w:ascii="Sakkal Majalla" w:hAnsi="Sakkal Majalla" w:cs="Sakkal Majalla"/>
          <w:sz w:val="32"/>
          <w:szCs w:val="32"/>
          <w:rtl/>
        </w:rPr>
      </w:pPr>
    </w:p>
    <w:p w14:paraId="39868C96" w14:textId="77777777" w:rsidR="00FD466D" w:rsidRPr="001E2F63" w:rsidRDefault="00FD466D" w:rsidP="00FD466D">
      <w:pPr>
        <w:bidi/>
        <w:spacing w:before="240"/>
        <w:jc w:val="mediumKashida"/>
        <w:rPr>
          <w:rFonts w:ascii="Sakkal Majalla" w:hAnsi="Sakkal Majalla" w:cs="Sakkal Majalla"/>
          <w:sz w:val="32"/>
          <w:szCs w:val="32"/>
          <w:rtl/>
        </w:rPr>
      </w:pPr>
    </w:p>
    <w:p w14:paraId="293620C0" w14:textId="77777777" w:rsidR="00FD466D" w:rsidRPr="001E2F63" w:rsidRDefault="00FD466D" w:rsidP="00FD466D">
      <w:pPr>
        <w:bidi/>
        <w:spacing w:before="240"/>
        <w:jc w:val="mediumKashida"/>
        <w:rPr>
          <w:rFonts w:ascii="Sakkal Majalla" w:hAnsi="Sakkal Majalla" w:cs="Sakkal Majalla"/>
          <w:sz w:val="32"/>
          <w:szCs w:val="32"/>
        </w:rPr>
      </w:pPr>
    </w:p>
    <w:p w14:paraId="79B53447" w14:textId="47B2BCB2" w:rsidR="00E6176D" w:rsidRPr="001E2F63" w:rsidRDefault="00E6176D" w:rsidP="00FD466D">
      <w:pPr>
        <w:pStyle w:val="Heading2"/>
        <w:bidi/>
        <w:rPr>
          <w:rFonts w:ascii="Sakkal Majalla" w:hAnsi="Sakkal Majalla" w:cs="Sakkal Majalla"/>
          <w:b/>
          <w:bCs/>
          <w:color w:val="000000" w:themeColor="text1"/>
        </w:rPr>
      </w:pPr>
      <w:bookmarkStart w:id="34" w:name="_Toc203071801"/>
      <w:r w:rsidRPr="001E2F63">
        <w:rPr>
          <w:rFonts w:ascii="Sakkal Majalla" w:hAnsi="Sakkal Majalla" w:cs="Sakkal Majalla"/>
          <w:b/>
          <w:bCs/>
          <w:color w:val="000000" w:themeColor="text1"/>
          <w:rtl/>
        </w:rPr>
        <w:lastRenderedPageBreak/>
        <w:t xml:space="preserve">التوصيات </w:t>
      </w:r>
      <w:bookmarkEnd w:id="34"/>
    </w:p>
    <w:p w14:paraId="37A36F7F" w14:textId="77777777" w:rsidR="00E6176D" w:rsidRPr="001E2F63" w:rsidRDefault="00E6176D" w:rsidP="0072390D">
      <w:pPr>
        <w:bidi/>
        <w:spacing w:before="240"/>
        <w:ind w:firstLine="720"/>
        <w:jc w:val="mediumKashida"/>
        <w:rPr>
          <w:rFonts w:ascii="Sakkal Majalla" w:hAnsi="Sakkal Majalla" w:cs="Sakkal Majalla"/>
          <w:sz w:val="32"/>
          <w:szCs w:val="32"/>
        </w:rPr>
      </w:pPr>
      <w:r w:rsidRPr="001E2F63">
        <w:rPr>
          <w:rFonts w:ascii="Sakkal Majalla" w:hAnsi="Sakkal Majalla" w:cs="Sakkal Majalla"/>
          <w:sz w:val="32"/>
          <w:szCs w:val="32"/>
          <w:rtl/>
        </w:rPr>
        <w:t>في ضوء ما أسفرت عنه نتائج الدراسة التطبيقية من مؤشرات وأرقام، تقدم الدراسة مجموعة من التوصيات العلمية والعملية التي يمكن أن تسهم في دعم صناع القرار والمديرين التنفيذيين في القطاع المالي السعودي، وتحسين آليات إدارة المخاطر باستخدام تقنيات الذكاء الاصطناعي، وذلك على النحو التالي</w:t>
      </w:r>
      <w:r w:rsidRPr="001E2F63">
        <w:rPr>
          <w:rFonts w:ascii="Sakkal Majalla" w:hAnsi="Sakkal Majalla" w:cs="Sakkal Majalla"/>
          <w:sz w:val="32"/>
          <w:szCs w:val="32"/>
        </w:rPr>
        <w:t>:</w:t>
      </w:r>
    </w:p>
    <w:p w14:paraId="13F91D9A" w14:textId="77777777" w:rsidR="00E6176D" w:rsidRPr="001E2F63" w:rsidRDefault="00E6176D" w:rsidP="0072390D">
      <w:pPr>
        <w:pStyle w:val="ListParagraph"/>
        <w:numPr>
          <w:ilvl w:val="0"/>
          <w:numId w:val="20"/>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ضرورة التوسع في استخدام تقنيات الذكاء الاصطناعي المتقدمة في مختلف مراحل إدارة المخاطر المالية، لا سيما في مجالات التحليل التنبئي وتحليل البيانات الضخمة، لما أظهرته النتائج من قدرة عالية لهذه التقنيات على تحسين دقة تقييم المخاطر، خاصة فيما يتعلق بمخاطر السوق</w:t>
      </w:r>
      <w:r w:rsidRPr="001E2F63">
        <w:rPr>
          <w:rFonts w:ascii="Sakkal Majalla" w:hAnsi="Sakkal Majalla" w:cs="Sakkal Majalla"/>
          <w:sz w:val="32"/>
          <w:szCs w:val="32"/>
        </w:rPr>
        <w:t>.</w:t>
      </w:r>
    </w:p>
    <w:p w14:paraId="56F154D7" w14:textId="77777777" w:rsidR="00E6176D" w:rsidRPr="001E2F63" w:rsidRDefault="00E6176D" w:rsidP="0072390D">
      <w:pPr>
        <w:pStyle w:val="ListParagraph"/>
        <w:numPr>
          <w:ilvl w:val="0"/>
          <w:numId w:val="20"/>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العمل على تطوير أنظمة ذكية متكاملة لإدارة مخاطر السيولة، من خلال دمج الذكاء الاصطناعي مع أنظمة مراقبة التدفقات النقدية في الوقت الفعلي، والنماذج التنبؤية للأزمات المالية، بهدف رفع كفاءة ودقة تقييم مخاطر السيولة، وتعويض الضعف الذي أظهرته نتائج الفرضية الثالثة في هذا الجانب</w:t>
      </w:r>
      <w:r w:rsidRPr="001E2F63">
        <w:rPr>
          <w:rFonts w:ascii="Sakkal Majalla" w:hAnsi="Sakkal Majalla" w:cs="Sakkal Majalla"/>
          <w:sz w:val="32"/>
          <w:szCs w:val="32"/>
        </w:rPr>
        <w:t>.</w:t>
      </w:r>
    </w:p>
    <w:p w14:paraId="0350A948" w14:textId="77777777" w:rsidR="00E6176D" w:rsidRPr="001E2F63" w:rsidRDefault="00E6176D" w:rsidP="0072390D">
      <w:pPr>
        <w:pStyle w:val="ListParagraph"/>
        <w:numPr>
          <w:ilvl w:val="0"/>
          <w:numId w:val="20"/>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تعزيز استخدام التحليلات الذكية في تقييم مخاطر الائتمان من خلال بناء نماذج تصنيف ائتماني تعتمد على تقنيات تعلم الآلة</w:t>
      </w:r>
      <w:r w:rsidRPr="001E2F63">
        <w:rPr>
          <w:rFonts w:ascii="Sakkal Majalla" w:hAnsi="Sakkal Majalla" w:cs="Sakkal Majalla"/>
          <w:sz w:val="32"/>
          <w:szCs w:val="32"/>
        </w:rPr>
        <w:t xml:space="preserve"> (Machine Learning) </w:t>
      </w:r>
      <w:r w:rsidRPr="001E2F63">
        <w:rPr>
          <w:rFonts w:ascii="Sakkal Majalla" w:hAnsi="Sakkal Majalla" w:cs="Sakkal Majalla"/>
          <w:sz w:val="32"/>
          <w:szCs w:val="32"/>
          <w:rtl/>
        </w:rPr>
        <w:t>والتعلم العميق</w:t>
      </w:r>
      <w:r w:rsidRPr="001E2F63">
        <w:rPr>
          <w:rFonts w:ascii="Sakkal Majalla" w:hAnsi="Sakkal Majalla" w:cs="Sakkal Majalla"/>
          <w:sz w:val="32"/>
          <w:szCs w:val="32"/>
        </w:rPr>
        <w:t xml:space="preserve"> (Deep Learning)</w:t>
      </w:r>
      <w:r w:rsidRPr="001E2F63">
        <w:rPr>
          <w:rFonts w:ascii="Sakkal Majalla" w:hAnsi="Sakkal Majalla" w:cs="Sakkal Majalla"/>
          <w:sz w:val="32"/>
          <w:szCs w:val="32"/>
          <w:rtl/>
        </w:rPr>
        <w:t>، بما يتيح التنبؤ بدقة أكبر بحالات التعثر المالي وتقليل الخسائر المحتملة الناتجة عن القرارات الائتمانية غير الدقيقة</w:t>
      </w:r>
      <w:r w:rsidRPr="001E2F63">
        <w:rPr>
          <w:rFonts w:ascii="Sakkal Majalla" w:hAnsi="Sakkal Majalla" w:cs="Sakkal Majalla"/>
          <w:sz w:val="32"/>
          <w:szCs w:val="32"/>
        </w:rPr>
        <w:t>.</w:t>
      </w:r>
    </w:p>
    <w:p w14:paraId="487AD538" w14:textId="77777777" w:rsidR="00E6176D" w:rsidRPr="001E2F63" w:rsidRDefault="00E6176D" w:rsidP="0072390D">
      <w:pPr>
        <w:pStyle w:val="ListParagraph"/>
        <w:numPr>
          <w:ilvl w:val="0"/>
          <w:numId w:val="20"/>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تشجيع المؤسسات المالية على استثمار الموارد البشرية والتقنية في برامج الذكاء الاصطناعي المتخصصة في إدارة المخاطر المالية، عبر تدريب الكوادر البشرية وتأهيلها لاستخدام الأدوات الذكية، والاطلاع المستمر على المستجدات العالمية في هذا المجال الحيوي</w:t>
      </w:r>
      <w:r w:rsidRPr="001E2F63">
        <w:rPr>
          <w:rFonts w:ascii="Sakkal Majalla" w:hAnsi="Sakkal Majalla" w:cs="Sakkal Majalla"/>
          <w:sz w:val="32"/>
          <w:szCs w:val="32"/>
        </w:rPr>
        <w:t>.</w:t>
      </w:r>
    </w:p>
    <w:p w14:paraId="2B52A9AD" w14:textId="77777777" w:rsidR="00E6176D" w:rsidRPr="001E2F63" w:rsidRDefault="00E6176D" w:rsidP="0072390D">
      <w:pPr>
        <w:pStyle w:val="ListParagraph"/>
        <w:numPr>
          <w:ilvl w:val="0"/>
          <w:numId w:val="20"/>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إجراء دراسات ميدانية مستقبلية موسعة تستهدف عينات أكبر وأكثر تنوعًا من الشركات والمؤسسات المالية في المملكة، مع التوسع في استخدام نماذج تحليل متقدمة (كالانحدار المتعدد أو نماذج المعادلات الهيكلية) لاختبار العلاقات المركبة بين الذكاء الاصطناعي ومختلف أنواع المخاطر المالية الأخرى كالمخاطر التشغيلية والمخاطر النظامية</w:t>
      </w:r>
      <w:r w:rsidRPr="001E2F63">
        <w:rPr>
          <w:rFonts w:ascii="Sakkal Majalla" w:hAnsi="Sakkal Majalla" w:cs="Sakkal Majalla"/>
          <w:sz w:val="32"/>
          <w:szCs w:val="32"/>
        </w:rPr>
        <w:t>.</w:t>
      </w:r>
    </w:p>
    <w:p w14:paraId="1D4424A5" w14:textId="77777777" w:rsidR="00E6176D" w:rsidRPr="001E2F63" w:rsidRDefault="00E6176D" w:rsidP="0072390D">
      <w:pPr>
        <w:pStyle w:val="ListParagraph"/>
        <w:numPr>
          <w:ilvl w:val="0"/>
          <w:numId w:val="20"/>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lastRenderedPageBreak/>
        <w:t>دعم التكامل بين استراتيجيات إدارة المخاطر التقليدية والحلول الذكية، وعدم الاقتصار على الاعتماد الحصري على تقنيات الذكاء الاصطناعي، حيث ينبغي أن تعمل الأنظمة الذكية كمكمل داعم لاتخاذ القرار المالي وليس بديلاً مطلقًا عنه، لضمان مرونة الاستجابة للمستجدات غير المتوقعة</w:t>
      </w:r>
      <w:r w:rsidRPr="001E2F63">
        <w:rPr>
          <w:rFonts w:ascii="Sakkal Majalla" w:hAnsi="Sakkal Majalla" w:cs="Sakkal Majalla"/>
          <w:sz w:val="32"/>
          <w:szCs w:val="32"/>
        </w:rPr>
        <w:t>.</w:t>
      </w:r>
    </w:p>
    <w:p w14:paraId="5A3E9CC4" w14:textId="77777777" w:rsidR="00E6176D" w:rsidRPr="001E2F63" w:rsidRDefault="00E6176D" w:rsidP="0072390D">
      <w:pPr>
        <w:pStyle w:val="ListParagraph"/>
        <w:numPr>
          <w:ilvl w:val="0"/>
          <w:numId w:val="20"/>
        </w:numPr>
        <w:bidi/>
        <w:spacing w:before="240"/>
        <w:jc w:val="mediumKashida"/>
        <w:rPr>
          <w:rFonts w:ascii="Sakkal Majalla" w:hAnsi="Sakkal Majalla" w:cs="Sakkal Majalla"/>
          <w:sz w:val="32"/>
          <w:szCs w:val="32"/>
        </w:rPr>
      </w:pPr>
      <w:r w:rsidRPr="001E2F63">
        <w:rPr>
          <w:rFonts w:ascii="Sakkal Majalla" w:hAnsi="Sakkal Majalla" w:cs="Sakkal Majalla"/>
          <w:sz w:val="32"/>
          <w:szCs w:val="32"/>
          <w:rtl/>
        </w:rPr>
        <w:t>إعداد دليل وطني موحد لإدارة المخاطر المالية بالاعتماد على الذكاء الاصطناعي في القطاع المالي السعودي، يتضمن السياسات والإجراءات والمعايير التقنية المعتمدة، وذلك تحت إشراف مؤسسة النقد العربي السعودي وهيئة السوق المالية، بما يضمن تحقيق مستوى عالٍ من الحوكمة التقنية وتحقيق الاستدامة في إدارة المخاطر</w:t>
      </w:r>
      <w:r w:rsidRPr="001E2F63">
        <w:rPr>
          <w:rFonts w:ascii="Sakkal Majalla" w:hAnsi="Sakkal Majalla" w:cs="Sakkal Majalla"/>
          <w:sz w:val="32"/>
          <w:szCs w:val="32"/>
        </w:rPr>
        <w:t>.</w:t>
      </w:r>
    </w:p>
    <w:p w14:paraId="229A20C9" w14:textId="0DEDD892" w:rsidR="00516A5C" w:rsidRPr="001E2F63" w:rsidRDefault="00516A5C" w:rsidP="0072390D">
      <w:pPr>
        <w:pStyle w:val="ListParagraph"/>
        <w:bidi/>
        <w:spacing w:before="240" w:line="240" w:lineRule="auto"/>
        <w:jc w:val="mediumKashida"/>
        <w:rPr>
          <w:rFonts w:ascii="Sakkal Majalla" w:hAnsi="Sakkal Majalla" w:cs="Sakkal Majalla"/>
          <w:sz w:val="32"/>
          <w:szCs w:val="32"/>
          <w:rtl/>
        </w:rPr>
      </w:pPr>
    </w:p>
    <w:p w14:paraId="789A17E7" w14:textId="77777777" w:rsidR="00516A5C" w:rsidRPr="001E2F63" w:rsidRDefault="00516A5C" w:rsidP="0072390D">
      <w:pPr>
        <w:pStyle w:val="ListParagraph"/>
        <w:bidi/>
        <w:spacing w:before="240" w:line="240" w:lineRule="auto"/>
        <w:jc w:val="mediumKashida"/>
        <w:rPr>
          <w:rFonts w:ascii="Sakkal Majalla" w:hAnsi="Sakkal Majalla" w:cs="Sakkal Majalla"/>
          <w:sz w:val="32"/>
          <w:szCs w:val="32"/>
          <w:rtl/>
        </w:rPr>
      </w:pPr>
    </w:p>
    <w:p w14:paraId="541EF705" w14:textId="77777777" w:rsidR="00DE3622" w:rsidRPr="001E2F63" w:rsidRDefault="00DE3622" w:rsidP="007809CA">
      <w:pPr>
        <w:bidi/>
        <w:spacing w:before="240" w:line="240" w:lineRule="auto"/>
        <w:jc w:val="mediumKashida"/>
        <w:rPr>
          <w:rFonts w:ascii="Sakkal Majalla" w:hAnsi="Sakkal Majalla" w:cs="Sakkal Majalla"/>
          <w:sz w:val="32"/>
          <w:szCs w:val="32"/>
          <w:rtl/>
        </w:rPr>
      </w:pPr>
    </w:p>
    <w:p w14:paraId="56ED21AF" w14:textId="77777777" w:rsidR="00FD466D" w:rsidRPr="001E2F63" w:rsidRDefault="00FD466D" w:rsidP="00FD466D">
      <w:pPr>
        <w:bidi/>
        <w:spacing w:before="240" w:line="240" w:lineRule="auto"/>
        <w:jc w:val="mediumKashida"/>
        <w:rPr>
          <w:rFonts w:ascii="Sakkal Majalla" w:hAnsi="Sakkal Majalla" w:cs="Sakkal Majalla"/>
          <w:sz w:val="32"/>
          <w:szCs w:val="32"/>
          <w:rtl/>
        </w:rPr>
      </w:pPr>
    </w:p>
    <w:p w14:paraId="362AFE7E" w14:textId="77777777" w:rsidR="00FD466D" w:rsidRPr="001E2F63" w:rsidRDefault="00FD466D" w:rsidP="00FD466D">
      <w:pPr>
        <w:bidi/>
        <w:spacing w:before="240" w:line="240" w:lineRule="auto"/>
        <w:jc w:val="mediumKashida"/>
        <w:rPr>
          <w:rFonts w:ascii="Sakkal Majalla" w:hAnsi="Sakkal Majalla" w:cs="Sakkal Majalla"/>
          <w:sz w:val="32"/>
          <w:szCs w:val="32"/>
          <w:rtl/>
        </w:rPr>
      </w:pPr>
    </w:p>
    <w:p w14:paraId="6E762697" w14:textId="77777777" w:rsidR="00FD466D" w:rsidRPr="001E2F63" w:rsidRDefault="00FD466D" w:rsidP="00FD466D">
      <w:pPr>
        <w:bidi/>
        <w:spacing w:before="240" w:line="240" w:lineRule="auto"/>
        <w:jc w:val="mediumKashida"/>
        <w:rPr>
          <w:rFonts w:ascii="Sakkal Majalla" w:hAnsi="Sakkal Majalla" w:cs="Sakkal Majalla"/>
          <w:sz w:val="32"/>
          <w:szCs w:val="32"/>
          <w:rtl/>
        </w:rPr>
      </w:pPr>
    </w:p>
    <w:p w14:paraId="0D627F19" w14:textId="77777777" w:rsidR="00FD466D" w:rsidRPr="001E2F63" w:rsidRDefault="00FD466D" w:rsidP="00FD466D">
      <w:pPr>
        <w:bidi/>
        <w:spacing w:before="240" w:line="240" w:lineRule="auto"/>
        <w:jc w:val="mediumKashida"/>
        <w:rPr>
          <w:rFonts w:ascii="Sakkal Majalla" w:hAnsi="Sakkal Majalla" w:cs="Sakkal Majalla"/>
          <w:sz w:val="32"/>
          <w:szCs w:val="32"/>
          <w:rtl/>
        </w:rPr>
      </w:pPr>
    </w:p>
    <w:p w14:paraId="5F145E9B" w14:textId="77777777" w:rsidR="00FD466D" w:rsidRPr="001E2F63" w:rsidRDefault="00FD466D" w:rsidP="00FD466D">
      <w:pPr>
        <w:bidi/>
        <w:spacing w:before="240" w:line="240" w:lineRule="auto"/>
        <w:jc w:val="mediumKashida"/>
        <w:rPr>
          <w:rFonts w:ascii="Sakkal Majalla" w:hAnsi="Sakkal Majalla" w:cs="Sakkal Majalla"/>
          <w:sz w:val="32"/>
          <w:szCs w:val="32"/>
          <w:rtl/>
        </w:rPr>
      </w:pPr>
    </w:p>
    <w:p w14:paraId="28C544B9" w14:textId="77777777" w:rsidR="00FD466D" w:rsidRPr="001E2F63" w:rsidRDefault="00FD466D" w:rsidP="00FD466D">
      <w:pPr>
        <w:bidi/>
        <w:spacing w:before="240" w:line="240" w:lineRule="auto"/>
        <w:jc w:val="mediumKashida"/>
        <w:rPr>
          <w:rFonts w:ascii="Sakkal Majalla" w:hAnsi="Sakkal Majalla" w:cs="Sakkal Majalla"/>
          <w:sz w:val="32"/>
          <w:szCs w:val="32"/>
          <w:rtl/>
        </w:rPr>
      </w:pPr>
    </w:p>
    <w:p w14:paraId="5DC62AC9" w14:textId="77777777" w:rsidR="00FD466D" w:rsidRPr="001E2F63" w:rsidRDefault="00FD466D" w:rsidP="00FD466D">
      <w:pPr>
        <w:bidi/>
        <w:spacing w:before="240" w:line="240" w:lineRule="auto"/>
        <w:jc w:val="mediumKashida"/>
        <w:rPr>
          <w:rFonts w:ascii="Sakkal Majalla" w:hAnsi="Sakkal Majalla" w:cs="Sakkal Majalla"/>
          <w:sz w:val="32"/>
          <w:szCs w:val="32"/>
          <w:rtl/>
        </w:rPr>
      </w:pPr>
    </w:p>
    <w:p w14:paraId="12525489" w14:textId="77777777" w:rsidR="00FD466D" w:rsidRDefault="00FD466D" w:rsidP="00FD466D">
      <w:pPr>
        <w:bidi/>
        <w:spacing w:before="240" w:line="240" w:lineRule="auto"/>
        <w:jc w:val="mediumKashida"/>
        <w:rPr>
          <w:rFonts w:ascii="Sakkal Majalla" w:hAnsi="Sakkal Majalla" w:cs="Sakkal Majalla"/>
          <w:sz w:val="32"/>
          <w:szCs w:val="32"/>
          <w:rtl/>
        </w:rPr>
      </w:pPr>
    </w:p>
    <w:p w14:paraId="3323E247" w14:textId="77777777" w:rsidR="009D3CE0" w:rsidRPr="001E2F63" w:rsidRDefault="009D3CE0" w:rsidP="009D3CE0">
      <w:pPr>
        <w:bidi/>
        <w:spacing w:before="240" w:line="240" w:lineRule="auto"/>
        <w:jc w:val="mediumKashida"/>
        <w:rPr>
          <w:rFonts w:ascii="Sakkal Majalla" w:hAnsi="Sakkal Majalla" w:cs="Sakkal Majalla"/>
          <w:sz w:val="32"/>
          <w:szCs w:val="32"/>
          <w:rtl/>
        </w:rPr>
      </w:pPr>
    </w:p>
    <w:p w14:paraId="026F8059" w14:textId="51B83720" w:rsidR="000B0056" w:rsidRPr="001E2F63" w:rsidRDefault="000B0056" w:rsidP="00FD466D">
      <w:pPr>
        <w:pStyle w:val="Heading1"/>
        <w:bidi/>
        <w:jc w:val="center"/>
        <w:rPr>
          <w:rFonts w:ascii="Sakkal Majalla" w:hAnsi="Sakkal Majalla" w:cs="Sakkal Majalla"/>
          <w:b/>
          <w:bCs/>
          <w:color w:val="000000" w:themeColor="text1"/>
          <w:sz w:val="32"/>
          <w:szCs w:val="32"/>
          <w:rtl/>
        </w:rPr>
      </w:pPr>
      <w:bookmarkStart w:id="35" w:name="_Toc203071802"/>
      <w:r w:rsidRPr="001E2F63">
        <w:rPr>
          <w:rFonts w:ascii="Sakkal Majalla" w:hAnsi="Sakkal Majalla" w:cs="Sakkal Majalla"/>
          <w:b/>
          <w:bCs/>
          <w:color w:val="000000" w:themeColor="text1"/>
          <w:sz w:val="32"/>
          <w:szCs w:val="32"/>
          <w:rtl/>
        </w:rPr>
        <w:lastRenderedPageBreak/>
        <w:t>قائمة المراجع</w:t>
      </w:r>
      <w:bookmarkEnd w:id="35"/>
    </w:p>
    <w:p w14:paraId="35D494A1" w14:textId="4E240314" w:rsidR="000B0056" w:rsidRPr="001E2F63" w:rsidRDefault="000B0056" w:rsidP="0072390D">
      <w:pPr>
        <w:bidi/>
        <w:spacing w:before="240" w:line="240" w:lineRule="auto"/>
        <w:jc w:val="mediumKashida"/>
        <w:rPr>
          <w:rFonts w:ascii="Sakkal Majalla" w:hAnsi="Sakkal Majalla" w:cs="Sakkal Majalla"/>
          <w:b/>
          <w:bCs/>
          <w:sz w:val="32"/>
          <w:szCs w:val="32"/>
          <w:rtl/>
        </w:rPr>
      </w:pPr>
      <w:r w:rsidRPr="001E2F63">
        <w:rPr>
          <w:rFonts w:ascii="Sakkal Majalla" w:hAnsi="Sakkal Majalla" w:cs="Sakkal Majalla"/>
          <w:b/>
          <w:bCs/>
          <w:sz w:val="32"/>
          <w:szCs w:val="32"/>
          <w:rtl/>
        </w:rPr>
        <w:t xml:space="preserve">أولاً:المراجع العربية </w:t>
      </w:r>
    </w:p>
    <w:p w14:paraId="712A4CF7"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أبو النور, فوقية محمود محمد. (2024). أثر النظم الخبيرة كأحد تطبيقات الذكاء الاصطناعى على تحسين أداء المراجع الداخلى فى ظل مخاطر تغيرات سعر الصرف دراسة ميدانية. المجلة العلمية للدراسات والبحوث المالية والإدارية</w:t>
      </w:r>
      <w:r w:rsidRPr="009D3CE0">
        <w:rPr>
          <w:rFonts w:ascii="Sakkal Majalla" w:hAnsi="Sakkal Majalla" w:cs="Sakkal Majalla"/>
          <w:sz w:val="32"/>
          <w:szCs w:val="32"/>
          <w:cs/>
        </w:rPr>
        <w:t>‎</w:t>
      </w:r>
      <w:r w:rsidRPr="009D3CE0">
        <w:rPr>
          <w:rFonts w:ascii="Sakkal Majalla" w:hAnsi="Sakkal Majalla" w:cs="Sakkal Majalla"/>
          <w:sz w:val="32"/>
          <w:szCs w:val="32"/>
          <w:rtl/>
        </w:rPr>
        <w:t>, 16(3), 1743-1775.</w:t>
      </w:r>
      <w:r w:rsidRPr="009D3CE0">
        <w:rPr>
          <w:rFonts w:ascii="Sakkal Majalla" w:hAnsi="Sakkal Majalla" w:cs="Sakkal Majalla"/>
          <w:sz w:val="32"/>
          <w:szCs w:val="32"/>
          <w:cs/>
        </w:rPr>
        <w:t>‎</w:t>
      </w:r>
    </w:p>
    <w:p w14:paraId="7ED7931E" w14:textId="33862078"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أحمد، عبد السلام علي، (2023)، "دراسة حول استخدام الذكاء الاصطناعي في تعليم اللغات في الدول العربية"، المجلة الليبية للدراسات الأكاديمية المعاصرة، الجلد 1</w:t>
      </w:r>
    </w:p>
    <w:p w14:paraId="2F33DB9D"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 xml:space="preserve">الراشدي,شذى, الفراني,  لينا. (2024). فاعلية استخدام برنامج الذكاء الاصطناعي </w:t>
      </w:r>
      <w:r w:rsidRPr="009D3CE0">
        <w:rPr>
          <w:rFonts w:ascii="Sakkal Majalla" w:hAnsi="Sakkal Majalla" w:cs="Sakkal Majalla"/>
          <w:sz w:val="32"/>
          <w:szCs w:val="32"/>
        </w:rPr>
        <w:t>Typeset. io</w:t>
      </w:r>
      <w:r w:rsidRPr="009D3CE0">
        <w:rPr>
          <w:rFonts w:ascii="Sakkal Majalla" w:hAnsi="Sakkal Majalla" w:cs="Sakkal Majalla"/>
          <w:sz w:val="32"/>
          <w:szCs w:val="32"/>
          <w:rtl/>
        </w:rPr>
        <w:t xml:space="preserve"> في تنمية مهارات البحث العلمي واتجاهات طلبة الدراسات العليا نحوه. </w:t>
      </w:r>
      <w:r w:rsidRPr="009D3CE0">
        <w:rPr>
          <w:rFonts w:ascii="Sakkal Majalla" w:hAnsi="Sakkal Majalla" w:cs="Sakkal Majalla"/>
          <w:sz w:val="32"/>
          <w:szCs w:val="32"/>
        </w:rPr>
        <w:t>ijhss</w:t>
      </w:r>
      <w:r w:rsidRPr="009D3CE0">
        <w:rPr>
          <w:rFonts w:ascii="Sakkal Majalla" w:hAnsi="Sakkal Majalla" w:cs="Sakkal Majalla"/>
          <w:sz w:val="32"/>
          <w:szCs w:val="32"/>
          <w:rtl/>
        </w:rPr>
        <w:t>, 2(</w:t>
      </w:r>
      <w:r w:rsidRPr="009D3CE0">
        <w:rPr>
          <w:rFonts w:ascii="Sakkal Majalla" w:hAnsi="Sakkal Majalla" w:cs="Sakkal Majalla"/>
          <w:sz w:val="32"/>
          <w:szCs w:val="32"/>
        </w:rPr>
        <w:t>spc</w:t>
      </w:r>
      <w:r w:rsidRPr="009D3CE0">
        <w:rPr>
          <w:rFonts w:ascii="Sakkal Majalla" w:hAnsi="Sakkal Majalla" w:cs="Sakkal Majalla"/>
          <w:sz w:val="32"/>
          <w:szCs w:val="32"/>
          <w:rtl/>
        </w:rPr>
        <w:t>.),1-23</w:t>
      </w:r>
    </w:p>
    <w:p w14:paraId="737CD74B"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السالمي، علاء عبد الرزاق، (2017)، "تكنولوجيا المعلومات"، دار المناهج للنشر والتوزيع، القاهرة.</w:t>
      </w:r>
    </w:p>
    <w:p w14:paraId="175C6078"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الشاعر، سعود عبد القادر، (2020)، "دور الذكاء الإصطناعي في تفعيل إجراءات التحقيق الجنائي في الجرائم الإلكترونية (دراسة مقارنة)"، كلية القانون، بجامعة عجمان، الامارات.</w:t>
      </w:r>
    </w:p>
    <w:p w14:paraId="4DED97C3"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 xml:space="preserve">الطوخي,محمد محمد السيد. (2021). تقنيات الذكاء الاصطناعي والمخاطر التكنولوجية. الفكر الشرطي، ص 59 - 100. </w:t>
      </w:r>
    </w:p>
    <w:p w14:paraId="2EE3E836"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الظاهري، سعيد خلفان، (2017)، "الذكاء الاصطناعي القوة التنافسية الجديدة"، مركز استشراف المستقبل ودعم اتخاذ القرار، شرطة دبي، العدد (299)، دبي.</w:t>
      </w:r>
    </w:p>
    <w:p w14:paraId="78502752"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b/>
          <w:bCs/>
          <w:sz w:val="32"/>
          <w:szCs w:val="32"/>
          <w:rtl/>
        </w:rPr>
      </w:pPr>
      <w:r w:rsidRPr="009D3CE0">
        <w:rPr>
          <w:rFonts w:ascii="Sakkal Majalla" w:hAnsi="Sakkal Majalla" w:cs="Sakkal Majalla"/>
          <w:sz w:val="32"/>
          <w:szCs w:val="32"/>
          <w:rtl/>
        </w:rPr>
        <w:t>العمري, صفية. (2023). تسيير المخاطر المالية، جامعة الجزائر، كلية العلوم الاقتصادية والعلوم التجارية وعلوم التسيير، قسم العلوم الاقتصادية,1-129</w:t>
      </w:r>
    </w:p>
    <w:p w14:paraId="36016E79"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 xml:space="preserve">القرني، سماهر أحمد حامد، (2021)، "أثر الذكاء الاصطناعي المايكروبت </w:t>
      </w:r>
      <w:r w:rsidRPr="009D3CE0">
        <w:rPr>
          <w:rFonts w:ascii="Sakkal Majalla" w:hAnsi="Sakkal Majalla" w:cs="Sakkal Majalla"/>
          <w:sz w:val="32"/>
          <w:szCs w:val="32"/>
        </w:rPr>
        <w:t>(Microbit)</w:t>
      </w:r>
      <w:r w:rsidRPr="009D3CE0">
        <w:rPr>
          <w:rFonts w:ascii="Sakkal Majalla" w:hAnsi="Sakkal Majalla" w:cs="Sakkal Majalla"/>
          <w:sz w:val="32"/>
          <w:szCs w:val="32"/>
          <w:rtl/>
        </w:rPr>
        <w:t xml:space="preserve"> </w:t>
      </w:r>
      <w:r w:rsidRPr="009D3CE0">
        <w:rPr>
          <w:rFonts w:ascii="Sakkal Majalla" w:hAnsi="Sakkal Majalla" w:cs="Sakkal Majalla"/>
          <w:sz w:val="32"/>
          <w:szCs w:val="32"/>
        </w:rPr>
        <w:t xml:space="preserve"> </w:t>
      </w:r>
      <w:r w:rsidRPr="009D3CE0">
        <w:rPr>
          <w:rFonts w:ascii="Sakkal Majalla" w:hAnsi="Sakkal Majalla" w:cs="Sakkal Majalla"/>
          <w:sz w:val="32"/>
          <w:szCs w:val="32"/>
          <w:rtl/>
        </w:rPr>
        <w:t>في رفع الدافعية نحو تعلم البرمجة لدى الطالبات في مقرر تقنيات التعليم بجامعة الملك عبد العزيز بجدة"، مجلة العلوم التربوية والنفسية، المركز القومي للبحوث غزة، مج 5، ع 30.</w:t>
      </w:r>
    </w:p>
    <w:p w14:paraId="6FF7F132"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lastRenderedPageBreak/>
        <w:t>الموسوي، واثق على، (2019)، "موسوعة الذكاء الاصطناعي"، دار الأيام للنشر والتوزيع، عمان.</w:t>
      </w:r>
    </w:p>
    <w:p w14:paraId="15ECF1D2"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باريان</w:t>
      </w:r>
      <w:r w:rsidRPr="009D3CE0">
        <w:rPr>
          <w:rFonts w:ascii="Sakkal Majalla" w:hAnsi="Sakkal Majalla" w:cs="Sakkal Majalla"/>
          <w:sz w:val="32"/>
          <w:szCs w:val="32"/>
        </w:rPr>
        <w:t>,</w:t>
      </w:r>
      <w:r w:rsidRPr="009D3CE0">
        <w:rPr>
          <w:rFonts w:ascii="Sakkal Majalla" w:hAnsi="Sakkal Majalla" w:cs="Sakkal Majalla"/>
          <w:sz w:val="32"/>
          <w:szCs w:val="32"/>
          <w:rtl/>
        </w:rPr>
        <w:t>عفاف. (2024). توظيف تقنيات الذكاء الاصطناعي في التعليم الالكتروني (الفوائد والتحديات) ، مجلة ابتكارات للدراسات الإنسانية والاجتماعية، المجلد،ص1-28</w:t>
      </w:r>
    </w:p>
    <w:p w14:paraId="3E05B312"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بخوش, سارة. (2025). الذكاء الاصطناعي والأمن السيبراني: الوظائف والتحديات. </w:t>
      </w:r>
      <w:r w:rsidRPr="009D3CE0">
        <w:rPr>
          <w:rFonts w:ascii="Sakkal Majalla" w:hAnsi="Sakkal Majalla" w:cs="Sakkal Majalla"/>
          <w:sz w:val="32"/>
          <w:szCs w:val="32"/>
        </w:rPr>
        <w:t>Algerian Journal of Human and Social Sciences</w:t>
      </w:r>
      <w:r w:rsidRPr="009D3CE0">
        <w:rPr>
          <w:rFonts w:ascii="Sakkal Majalla" w:hAnsi="Sakkal Majalla" w:cs="Sakkal Majalla"/>
          <w:sz w:val="32"/>
          <w:szCs w:val="32"/>
          <w:rtl/>
        </w:rPr>
        <w:t>, 9(1), 136-151.</w:t>
      </w:r>
      <w:r w:rsidRPr="009D3CE0">
        <w:rPr>
          <w:rFonts w:ascii="Sakkal Majalla" w:hAnsi="Sakkal Majalla" w:cs="Sakkal Majalla"/>
          <w:sz w:val="32"/>
          <w:szCs w:val="32"/>
          <w:cs/>
        </w:rPr>
        <w:t>‎</w:t>
      </w:r>
    </w:p>
    <w:p w14:paraId="7BB392B3"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براهيم بالقلة.(2021). محاضرات في مقياس إدارة المخاطر المالية، كلية العلوم الاقتصادية والتجارية وعلوم التسيير، قسم العلوم الاقتصادية ، تخصص إدارة مالية، جامعة حسيبة بن بوعلي الجزائر، ص 12.</w:t>
      </w:r>
    </w:p>
    <w:p w14:paraId="330FE313"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بن خالق, سعيدة, لفقير, كلثوم, بن سويسي, حمزة. (2017). دور إدارة المخاطر المالية في تح-سين الأداء المالي للمؤسسة الاقتصادية (دراسة حالة إيباش للإشغال العامة) , جامعة أحمد دراية-ادرار</w:t>
      </w:r>
      <w:r w:rsidRPr="009D3CE0">
        <w:rPr>
          <w:rFonts w:ascii="Sakkal Majalla" w:hAnsi="Sakkal Majalla" w:cs="Sakkal Majalla"/>
          <w:sz w:val="32"/>
          <w:szCs w:val="32"/>
          <w:cs/>
        </w:rPr>
        <w:t>‎</w:t>
      </w:r>
      <w:r w:rsidRPr="009D3CE0">
        <w:rPr>
          <w:rFonts w:ascii="Sakkal Majalla" w:hAnsi="Sakkal Majalla" w:cs="Sakkal Majalla"/>
          <w:sz w:val="32"/>
          <w:szCs w:val="32"/>
          <w:rtl/>
        </w:rPr>
        <w:t>،8-27</w:t>
      </w:r>
    </w:p>
    <w:p w14:paraId="03872819"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بهلول نوالدين و آخرون.(2022). دراسة استطلاعية حول واقع وآفاق إدارة المخاطر المالية فالمؤسسات الاقتصادية ، مجلة المالية والأسواق، المجلد 9 العدد 1 جامعة سوق أهراس، الجزائر ص 629</w:t>
      </w:r>
    </w:p>
    <w:p w14:paraId="7319F28A"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بوزيدي، المجد، عيشوش، رياض، (2017)، "دور تقنية الشبكات العصبية الاصطناعية في تسيير المخاطر في المؤسسات الصناعية"، مجلة اقتصاديات المال والأعمال، الجزائر.</w:t>
      </w:r>
    </w:p>
    <w:p w14:paraId="457A7F75"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تره، مريم شوقي عبد الرحمن، (2020)، "تطبيقات الذكاء الاصطناعي والتسريع في عملية رقمنة التعليم"، ملحق مجلة الجامعة العراقية، العدد 15.</w:t>
      </w:r>
    </w:p>
    <w:p w14:paraId="077897EE"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cs/>
        </w:rPr>
      </w:pPr>
      <w:r w:rsidRPr="009D3CE0">
        <w:rPr>
          <w:rFonts w:ascii="Sakkal Majalla" w:hAnsi="Sakkal Majalla" w:cs="Sakkal Majalla"/>
          <w:sz w:val="32"/>
          <w:szCs w:val="32"/>
          <w:rtl/>
        </w:rPr>
        <w:t>حسام الدين, موسي ابو ضيف محمد. (2023). دور تقنية الذكاء الاصطناعي في تحسين إدارة مخاطر‏ الائتمان‏. مجلة کلية الآداب بالوادي الجديد, 9(18), 1314-1367.</w:t>
      </w:r>
      <w:r w:rsidRPr="009D3CE0">
        <w:rPr>
          <w:rFonts w:ascii="Sakkal Majalla" w:hAnsi="Sakkal Majalla" w:cs="Sakkal Majalla"/>
          <w:sz w:val="32"/>
          <w:szCs w:val="32"/>
          <w:cs/>
        </w:rPr>
        <w:t>‎</w:t>
      </w:r>
    </w:p>
    <w:p w14:paraId="38693292"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cs/>
        </w:rPr>
      </w:pPr>
      <w:r w:rsidRPr="009D3CE0">
        <w:rPr>
          <w:rFonts w:ascii="Sakkal Majalla" w:hAnsi="Sakkal Majalla" w:cs="Sakkal Majalla"/>
          <w:sz w:val="32"/>
          <w:szCs w:val="32"/>
          <w:rtl/>
        </w:rPr>
        <w:t xml:space="preserve">حناش,  إلياس. (2024). تقييم تجربة تمويل المؤسسات الناشئة في الجزائر عن طريق شركات رأس المال المخاطر-دراسة حالة </w:t>
      </w:r>
      <w:r w:rsidRPr="009D3CE0">
        <w:rPr>
          <w:rFonts w:ascii="Sakkal Majalla" w:hAnsi="Sakkal Majalla" w:cs="Sakkal Majalla"/>
          <w:sz w:val="32"/>
          <w:szCs w:val="32"/>
        </w:rPr>
        <w:t>FINALEP</w:t>
      </w:r>
      <w:r w:rsidRPr="009D3CE0">
        <w:rPr>
          <w:rFonts w:ascii="Sakkal Majalla" w:hAnsi="Sakkal Majalla" w:cs="Sakkal Majalla"/>
          <w:sz w:val="32"/>
          <w:szCs w:val="32"/>
          <w:rtl/>
        </w:rPr>
        <w:t>--. دراسات اقتصادية, 11(1), 243-258.</w:t>
      </w:r>
      <w:r w:rsidRPr="009D3CE0">
        <w:rPr>
          <w:rFonts w:ascii="Sakkal Majalla" w:hAnsi="Sakkal Majalla" w:cs="Sakkal Majalla"/>
          <w:sz w:val="32"/>
          <w:szCs w:val="32"/>
          <w:cs/>
        </w:rPr>
        <w:t>‎</w:t>
      </w:r>
    </w:p>
    <w:p w14:paraId="36C5CBDA"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lastRenderedPageBreak/>
        <w:t>رجاء، ريحاب, هنوس، أعزيز. (2024). دور التشخيص المالي في تقييم المخاطر المالية في شركات التأمين (</w:t>
      </w:r>
      <w:r w:rsidRPr="009D3CE0">
        <w:rPr>
          <w:rFonts w:ascii="Sakkal Majalla" w:hAnsi="Sakkal Majalla" w:cs="Sakkal Majalla"/>
          <w:sz w:val="32"/>
          <w:szCs w:val="32"/>
        </w:rPr>
        <w:t>Doctoral dissertation, university center of abdalhafid boussouf-MILA</w:t>
      </w:r>
      <w:r w:rsidRPr="009D3CE0">
        <w:rPr>
          <w:rFonts w:ascii="Sakkal Majalla" w:hAnsi="Sakkal Majalla" w:cs="Sakkal Majalla"/>
          <w:sz w:val="32"/>
          <w:szCs w:val="32"/>
          <w:rtl/>
        </w:rPr>
        <w:t>), 1-107</w:t>
      </w:r>
    </w:p>
    <w:p w14:paraId="5D2A489A"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رجاء، ريحاب, هنوس، أعزيز. (2024). دور التشخيص المالي في تقييم المخاطر المالية في شركات التأمين، الجمهورية الجزائرية الديمقراطية الشعبية، المركز الجامعي عبد الحفيظ بوالصوف ميلة,1-107</w:t>
      </w:r>
    </w:p>
    <w:p w14:paraId="3A30370E"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cs/>
        </w:rPr>
      </w:pPr>
      <w:r w:rsidRPr="009D3CE0">
        <w:rPr>
          <w:rFonts w:ascii="Sakkal Majalla" w:hAnsi="Sakkal Majalla" w:cs="Sakkal Majalla"/>
          <w:sz w:val="32"/>
          <w:szCs w:val="32"/>
          <w:rtl/>
        </w:rPr>
        <w:t>سليمة بن عائشة, ذهيبة بن عبد الرحمان, &amp; مصطفى طويطي. (2024). دور تطبيقات الذكاء الاصطناعي في تحسين القطاع المالي. </w:t>
      </w:r>
      <w:r w:rsidRPr="009D3CE0">
        <w:rPr>
          <w:rFonts w:ascii="Sakkal Majalla" w:hAnsi="Sakkal Majalla" w:cs="Sakkal Majalla"/>
          <w:sz w:val="32"/>
          <w:szCs w:val="32"/>
        </w:rPr>
        <w:t>Alijtihed Journal on Legal and Economic Studies</w:t>
      </w:r>
      <w:r w:rsidRPr="009D3CE0">
        <w:rPr>
          <w:rFonts w:ascii="Sakkal Majalla" w:hAnsi="Sakkal Majalla" w:cs="Sakkal Majalla"/>
          <w:sz w:val="32"/>
          <w:szCs w:val="32"/>
          <w:rtl/>
        </w:rPr>
        <w:t>, 13(2), 45-69.</w:t>
      </w:r>
      <w:r w:rsidRPr="009D3CE0">
        <w:rPr>
          <w:rFonts w:ascii="Sakkal Majalla" w:hAnsi="Sakkal Majalla" w:cs="Sakkal Majalla"/>
          <w:sz w:val="32"/>
          <w:szCs w:val="32"/>
          <w:cs/>
        </w:rPr>
        <w:t>‎</w:t>
      </w:r>
    </w:p>
    <w:p w14:paraId="66BCD845"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cs/>
        </w:rPr>
      </w:pPr>
      <w:r w:rsidRPr="009D3CE0">
        <w:rPr>
          <w:rFonts w:ascii="Sakkal Majalla" w:hAnsi="Sakkal Majalla" w:cs="Sakkal Majalla"/>
          <w:sz w:val="32"/>
          <w:szCs w:val="32"/>
          <w:rtl/>
        </w:rPr>
        <w:t>شرف الدين, بن قومار، نهاد, دارم. (2023). دور الذكاء الاصطناعي في تعزيز التكنولوجيا المالية في المؤسسات المالية-دراسة حالة البنك الخارجي الجزائري وبنك الخليج وكالتي غرداية-سنة 2023 (</w:t>
      </w:r>
      <w:r w:rsidRPr="009D3CE0">
        <w:rPr>
          <w:rFonts w:ascii="Sakkal Majalla" w:hAnsi="Sakkal Majalla" w:cs="Sakkal Majalla"/>
          <w:sz w:val="32"/>
          <w:szCs w:val="32"/>
        </w:rPr>
        <w:t>Doctoral dissertation</w:t>
      </w:r>
      <w:r w:rsidRPr="009D3CE0">
        <w:rPr>
          <w:rFonts w:ascii="Sakkal Majalla" w:hAnsi="Sakkal Majalla" w:cs="Sakkal Majalla"/>
          <w:sz w:val="32"/>
          <w:szCs w:val="32"/>
          <w:rtl/>
        </w:rPr>
        <w:t>, جامعة غرداية).</w:t>
      </w:r>
      <w:r w:rsidRPr="009D3CE0">
        <w:rPr>
          <w:rFonts w:ascii="Sakkal Majalla" w:hAnsi="Sakkal Majalla" w:cs="Sakkal Majalla"/>
          <w:sz w:val="32"/>
          <w:szCs w:val="32"/>
          <w:cs/>
        </w:rPr>
        <w:t>‎</w:t>
      </w:r>
    </w:p>
    <w:p w14:paraId="75C1B424"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عادل عبد النور.( 2017). الأنظمة الخبيرة منشورات قسم الهندسة الكهربائية بجامعة الملك سعود. المملكة العربية السعودية، ص 65</w:t>
      </w:r>
    </w:p>
    <w:p w14:paraId="2328CA8E"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عبد الوهاب، شادي؛ الغيطاني، وإبراهيم؛ يحيى، سارة، (2018)، "فرص وتهديدات الذكاء الاصطناعي في السنوات العشر القادمة"، تقرير المستقبل، ملحق يصدر مع دورية اتجاهات الأحداث، العدد ۲۷، مركز المستقبل للأبحاث والدراسات المتقدمة، أبو ظبي.ص2-16</w:t>
      </w:r>
    </w:p>
    <w:p w14:paraId="6EEF7EA1"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cs/>
        </w:rPr>
      </w:pPr>
      <w:r w:rsidRPr="009D3CE0">
        <w:rPr>
          <w:rFonts w:ascii="Sakkal Majalla" w:hAnsi="Sakkal Majalla" w:cs="Sakkal Majalla"/>
          <w:sz w:val="32"/>
          <w:szCs w:val="32"/>
          <w:rtl/>
        </w:rPr>
        <w:t>فراس محمد سعود السقّاط, أحمد عبد القادر السقاف. (2025). تأثير الذكاء الاصطناعي على إدارة المخاطر في البنوك السعودية. </w:t>
      </w:r>
      <w:r w:rsidRPr="009D3CE0">
        <w:rPr>
          <w:rFonts w:ascii="Sakkal Majalla" w:hAnsi="Sakkal Majalla" w:cs="Sakkal Majalla"/>
          <w:sz w:val="32"/>
          <w:szCs w:val="32"/>
        </w:rPr>
        <w:t>Journal of Educational and Human Sciences</w:t>
      </w:r>
      <w:r w:rsidRPr="009D3CE0">
        <w:rPr>
          <w:rFonts w:ascii="Sakkal Majalla" w:hAnsi="Sakkal Majalla" w:cs="Sakkal Majalla"/>
          <w:sz w:val="32"/>
          <w:szCs w:val="32"/>
          <w:rtl/>
        </w:rPr>
        <w:t>, (43), 247-268.</w:t>
      </w:r>
      <w:r w:rsidRPr="009D3CE0">
        <w:rPr>
          <w:rFonts w:ascii="Sakkal Majalla" w:hAnsi="Sakkal Majalla" w:cs="Sakkal Majalla"/>
          <w:sz w:val="32"/>
          <w:szCs w:val="32"/>
          <w:cs/>
        </w:rPr>
        <w:t>‎</w:t>
      </w:r>
    </w:p>
    <w:p w14:paraId="74D9C68B"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قرناش هواري.(2022).دور تكنولوجيا المعلومات في إدارة المخاطر المالية بالمؤسسة الاقتصادية- دراسة ميدانية بمؤسسة الإسمنت ومشتقاته بالشلف، وزارة التعليم العالي والبحث العلمي، جامعة حسيبة بن بوعلي الشلف كلية العلوم الاقتصادية والتجارية وعلوم التسيير,1-288</w:t>
      </w:r>
    </w:p>
    <w:p w14:paraId="61A2BD9A"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tl/>
        </w:rPr>
      </w:pPr>
      <w:r w:rsidRPr="009D3CE0">
        <w:rPr>
          <w:rFonts w:ascii="Sakkal Majalla" w:hAnsi="Sakkal Majalla" w:cs="Sakkal Majalla"/>
          <w:sz w:val="32"/>
          <w:szCs w:val="32"/>
          <w:rtl/>
        </w:rPr>
        <w:t>ماجد، أحمد. (2018)</w:t>
      </w:r>
      <w:r w:rsidRPr="009D3CE0">
        <w:rPr>
          <w:rFonts w:ascii="Sakkal Majalla" w:hAnsi="Sakkal Majalla" w:cs="Sakkal Majalla"/>
          <w:sz w:val="32"/>
          <w:szCs w:val="32"/>
        </w:rPr>
        <w:t>.</w:t>
      </w:r>
      <w:r w:rsidRPr="009D3CE0">
        <w:rPr>
          <w:rFonts w:ascii="Sakkal Majalla" w:hAnsi="Sakkal Majalla" w:cs="Sakkal Majalla"/>
          <w:sz w:val="32"/>
          <w:szCs w:val="32"/>
          <w:rtl/>
        </w:rPr>
        <w:t xml:space="preserve"> الذكاء الاصطناعي بدولة الإمارات العربية المتحدة، إدارة الدراسات والسياسات الاقتصادية، وزارة الاقتصاد الإمارات العربية المتحدة، ص1-18</w:t>
      </w:r>
    </w:p>
    <w:p w14:paraId="3B50A792" w14:textId="77777777" w:rsidR="000F6801"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lastRenderedPageBreak/>
        <w:t xml:space="preserve">منظمة الأمم المتحدة - الإسكوا </w:t>
      </w:r>
      <w:r w:rsidRPr="009D3CE0">
        <w:rPr>
          <w:rFonts w:ascii="Sakkal Majalla" w:hAnsi="Sakkal Majalla" w:cs="Sakkal Majalla"/>
          <w:sz w:val="32"/>
          <w:szCs w:val="32"/>
        </w:rPr>
        <w:t xml:space="preserve">.(2019). </w:t>
      </w:r>
      <w:r w:rsidRPr="009D3CE0">
        <w:rPr>
          <w:rFonts w:ascii="Sakkal Majalla" w:hAnsi="Sakkal Majalla" w:cs="Sakkal Majalla"/>
          <w:sz w:val="32"/>
          <w:szCs w:val="32"/>
          <w:rtl/>
        </w:rPr>
        <w:t xml:space="preserve">الابتكار والتكنولوجيا من أجل التنمية المستدامة آفاق واعدة في المنطقة العربية لعام 2030، الأمم المتحدة - الإسكوا </w:t>
      </w:r>
      <w:r w:rsidRPr="009D3CE0">
        <w:rPr>
          <w:rFonts w:ascii="Sakkal Majalla" w:hAnsi="Sakkal Majalla" w:cs="Sakkal Majalla"/>
          <w:sz w:val="32"/>
          <w:szCs w:val="32"/>
        </w:rPr>
        <w:t>ESCWA</w:t>
      </w:r>
      <w:r w:rsidRPr="009D3CE0">
        <w:rPr>
          <w:rFonts w:ascii="Sakkal Majalla" w:hAnsi="Sakkal Majalla" w:cs="Sakkal Majalla"/>
          <w:sz w:val="32"/>
          <w:szCs w:val="32"/>
          <w:rtl/>
        </w:rPr>
        <w:t xml:space="preserve">، بيروت، لبنان. </w:t>
      </w:r>
    </w:p>
    <w:p w14:paraId="2931C286" w14:textId="28E8C420" w:rsidR="002921BE" w:rsidRPr="009D3CE0" w:rsidRDefault="000F6801" w:rsidP="009D3CE0">
      <w:pPr>
        <w:pStyle w:val="ListParagraph"/>
        <w:numPr>
          <w:ilvl w:val="1"/>
          <w:numId w:val="30"/>
        </w:numPr>
        <w:bidi/>
        <w:spacing w:before="240" w:line="240" w:lineRule="auto"/>
        <w:jc w:val="mediumKashida"/>
        <w:rPr>
          <w:rFonts w:ascii="Sakkal Majalla" w:hAnsi="Sakkal Majalla" w:cs="Sakkal Majalla"/>
          <w:sz w:val="32"/>
          <w:szCs w:val="32"/>
        </w:rPr>
      </w:pPr>
      <w:r w:rsidRPr="009D3CE0">
        <w:rPr>
          <w:rFonts w:ascii="Sakkal Majalla" w:hAnsi="Sakkal Majalla" w:cs="Sakkal Majalla"/>
          <w:sz w:val="32"/>
          <w:szCs w:val="32"/>
          <w:rtl/>
        </w:rPr>
        <w:t xml:space="preserve">منظمة التعاون الاقتصادي والتنمية </w:t>
      </w:r>
      <w:r w:rsidRPr="009D3CE0">
        <w:rPr>
          <w:rFonts w:ascii="Sakkal Majalla" w:hAnsi="Sakkal Majalla" w:cs="Sakkal Majalla"/>
          <w:sz w:val="32"/>
          <w:szCs w:val="32"/>
        </w:rPr>
        <w:t xml:space="preserve">OECD (2021) </w:t>
      </w:r>
      <w:r w:rsidRPr="009D3CE0">
        <w:rPr>
          <w:rFonts w:ascii="Sakkal Majalla" w:hAnsi="Sakkal Majalla" w:cs="Sakkal Majalla"/>
          <w:sz w:val="32"/>
          <w:szCs w:val="32"/>
          <w:rtl/>
        </w:rPr>
        <w:t>توصية مجلس منظمة التعاون الاقتصادي والتنمية بشأن الذكاء الاصطناعي، الصكوك القانونية لمنظمة التعاون والتنمية الاقتصادية.</w:t>
      </w:r>
    </w:p>
    <w:p w14:paraId="4953EA75" w14:textId="508733E7" w:rsidR="002921BE" w:rsidRPr="001E2F63" w:rsidRDefault="00D9519C" w:rsidP="002921BE">
      <w:pPr>
        <w:bidi/>
        <w:spacing w:before="240" w:line="240" w:lineRule="auto"/>
        <w:jc w:val="mediumKashida"/>
        <w:rPr>
          <w:rFonts w:ascii="Sakkal Majalla" w:hAnsi="Sakkal Majalla" w:cs="Sakkal Majalla"/>
          <w:b/>
          <w:bCs/>
          <w:sz w:val="32"/>
          <w:szCs w:val="32"/>
          <w:rtl/>
          <w:cs/>
        </w:rPr>
      </w:pPr>
      <w:r w:rsidRPr="001E2F63">
        <w:rPr>
          <w:rFonts w:ascii="Sakkal Majalla" w:hAnsi="Sakkal Majalla" w:cs="Sakkal Majalla"/>
          <w:b/>
          <w:bCs/>
          <w:sz w:val="32"/>
          <w:szCs w:val="32"/>
          <w:rtl/>
        </w:rPr>
        <w:t xml:space="preserve">ثانياً:المراجع الأجنبية </w:t>
      </w:r>
    </w:p>
    <w:p w14:paraId="335664F2"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tl/>
        </w:rPr>
      </w:pPr>
      <w:r w:rsidRPr="009D3CE0">
        <w:rPr>
          <w:rFonts w:asciiTheme="majorBidi" w:hAnsiTheme="majorBidi" w:cstheme="majorBidi"/>
        </w:rPr>
        <w:t>Azoulay, A. (2018). Towards an ethics of artificial intelligence "new technologies: Where to?", Nos. 3 &amp; 4 Vol. LV, UN Chronicle, United Nations.</w:t>
      </w:r>
    </w:p>
    <w:p w14:paraId="146B549C"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tl/>
        </w:rPr>
      </w:pPr>
      <w:r w:rsidRPr="009D3CE0">
        <w:rPr>
          <w:rFonts w:asciiTheme="majorBidi" w:hAnsiTheme="majorBidi" w:cstheme="majorBidi"/>
        </w:rPr>
        <w:t>Jian, G., &amp; Dashun, W. (2023). Quantifying the Benefit of Artificial Intelligence for Scientific Research. arXiv.org, abs/2304.10578. doi: 10.48550/arXiv.2304.10578</w:t>
      </w:r>
    </w:p>
    <w:p w14:paraId="74999D17"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tl/>
        </w:rPr>
      </w:pPr>
      <w:r w:rsidRPr="009D3CE0">
        <w:rPr>
          <w:rFonts w:asciiTheme="majorBidi" w:hAnsiTheme="majorBidi" w:cstheme="majorBidi"/>
        </w:rPr>
        <w:t xml:space="preserve">Koutou, Kia </w:t>
      </w:r>
      <w:proofErr w:type="spellStart"/>
      <w:r w:rsidRPr="009D3CE0">
        <w:rPr>
          <w:rFonts w:asciiTheme="majorBidi" w:hAnsiTheme="majorBidi" w:cstheme="majorBidi"/>
        </w:rPr>
        <w:t>ora</w:t>
      </w:r>
      <w:proofErr w:type="spellEnd"/>
      <w:r w:rsidRPr="009D3CE0">
        <w:rPr>
          <w:rFonts w:asciiTheme="majorBidi" w:hAnsiTheme="majorBidi" w:cstheme="majorBidi"/>
        </w:rPr>
        <w:t xml:space="preserve"> (2018). ARTIFICIAL INTELLIGENCE Shaping a Future New Zealand, An Analysis of the Potential Impact and Opportunity of Artificial Intelligence on New Zealand's Society and Economy, New Zealand.</w:t>
      </w:r>
    </w:p>
    <w:p w14:paraId="442C72F1"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tl/>
        </w:rPr>
      </w:pPr>
      <w:proofErr w:type="spellStart"/>
      <w:r w:rsidRPr="009D3CE0">
        <w:rPr>
          <w:rFonts w:asciiTheme="majorBidi" w:hAnsiTheme="majorBidi" w:cstheme="majorBidi"/>
        </w:rPr>
        <w:t>Makridakis</w:t>
      </w:r>
      <w:proofErr w:type="spellEnd"/>
      <w:r w:rsidRPr="009D3CE0">
        <w:rPr>
          <w:rFonts w:asciiTheme="majorBidi" w:hAnsiTheme="majorBidi" w:cstheme="majorBidi"/>
        </w:rPr>
        <w:t>, S., &amp; Polemitis, A. (2023). Human Intelligence (HI) Versus Artificial Intelligence (AI) and Intelligence Augmentation (IA) (pp. 3–29). https://doi.org/10.1007/978-3- 031-35879-1_1</w:t>
      </w:r>
    </w:p>
    <w:p w14:paraId="78425D7E"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tl/>
        </w:rPr>
      </w:pPr>
      <w:r w:rsidRPr="009D3CE0">
        <w:rPr>
          <w:rFonts w:asciiTheme="majorBidi" w:hAnsiTheme="majorBidi" w:cstheme="majorBidi"/>
        </w:rPr>
        <w:t>Mousa, A., &amp; Bilal, A. (2021). Artificial intelligence: a revolution in modern technology (1st ed.). The Arab Group for Training and Publishing</w:t>
      </w:r>
    </w:p>
    <w:p w14:paraId="250991BA"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Pr>
      </w:pPr>
      <w:r w:rsidRPr="009D3CE0">
        <w:rPr>
          <w:rFonts w:asciiTheme="majorBidi" w:hAnsiTheme="majorBidi" w:cstheme="majorBidi"/>
        </w:rPr>
        <w:t>Subrat, K. B., Priyanka, B., Pratibha, G., Jayashree, M., S., Patra., &amp; Mayuren, C. (2023). Artificial Intelligence in Pharmaceutical and Healthcare Research. Big data and cognitive computing, 7(1), 10-10. doi: 10.3390/bdcc7010010</w:t>
      </w:r>
    </w:p>
    <w:p w14:paraId="7B285639"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Pr>
      </w:pPr>
      <w:r w:rsidRPr="009D3CE0">
        <w:rPr>
          <w:rFonts w:asciiTheme="majorBidi" w:hAnsiTheme="majorBidi" w:cstheme="majorBidi"/>
        </w:rPr>
        <w:t xml:space="preserve">Subrat, K. B., Priyanka, B., Pratibha, G., Jayashree, M., S., Patra., &amp; Mayuren, C. (2023). Artificial Intelligence in Pharmaceutical and Healthcare Research. Big data and cognitive computing, 7(1), 10-10. </w:t>
      </w:r>
      <w:proofErr w:type="spellStart"/>
      <w:r w:rsidRPr="009D3CE0">
        <w:rPr>
          <w:rFonts w:asciiTheme="majorBidi" w:hAnsiTheme="majorBidi" w:cstheme="majorBidi"/>
        </w:rPr>
        <w:t>doi</w:t>
      </w:r>
      <w:proofErr w:type="spellEnd"/>
      <w:r w:rsidRPr="009D3CE0">
        <w:rPr>
          <w:rFonts w:asciiTheme="majorBidi" w:hAnsiTheme="majorBidi" w:cstheme="majorBidi"/>
        </w:rPr>
        <w:t>: 10.3390/bdcc7010010</w:t>
      </w:r>
    </w:p>
    <w:p w14:paraId="5580B7C0"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tl/>
        </w:rPr>
      </w:pPr>
      <w:r w:rsidRPr="009D3CE0">
        <w:rPr>
          <w:rFonts w:asciiTheme="majorBidi" w:hAnsiTheme="majorBidi" w:cstheme="majorBidi"/>
        </w:rPr>
        <w:t>Tatyana, A., Markhaba, S., &amp; Z. M., Zhaparova. (2023). The Use of Artificial Intelligence</w:t>
      </w:r>
      <w:r w:rsidRPr="009D3CE0">
        <w:rPr>
          <w:rFonts w:asciiTheme="majorBidi" w:hAnsiTheme="majorBidi" w:cstheme="majorBidi"/>
          <w:rtl/>
        </w:rPr>
        <w:t xml:space="preserve"> </w:t>
      </w:r>
      <w:r w:rsidRPr="009D3CE0">
        <w:rPr>
          <w:rFonts w:asciiTheme="majorBidi" w:hAnsiTheme="majorBidi" w:cstheme="majorBidi"/>
        </w:rPr>
        <w:t>in</w:t>
      </w:r>
      <w:r w:rsidRPr="009D3CE0">
        <w:rPr>
          <w:rFonts w:asciiTheme="majorBidi" w:hAnsiTheme="majorBidi" w:cstheme="majorBidi"/>
          <w:rtl/>
        </w:rPr>
        <w:t xml:space="preserve"> </w:t>
      </w:r>
      <w:r w:rsidRPr="009D3CE0">
        <w:rPr>
          <w:rFonts w:asciiTheme="majorBidi" w:hAnsiTheme="majorBidi" w:cstheme="majorBidi"/>
        </w:rPr>
        <w:t>Mathematics: Scientific and Social Aspects. Бюллетень науки и практики, 32-37</w:t>
      </w:r>
    </w:p>
    <w:p w14:paraId="46162215"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tl/>
        </w:rPr>
      </w:pPr>
      <w:r w:rsidRPr="009D3CE0">
        <w:rPr>
          <w:rFonts w:asciiTheme="majorBidi" w:hAnsiTheme="majorBidi" w:cstheme="majorBidi"/>
        </w:rPr>
        <w:t xml:space="preserve">The Federal Highway Administration” FHWA”. (2022). The role of artificial intelligence and machine learning in federally supported surface transportation, Exploratory Advanced Research Program, U.S. Department of Transportation Federal Highway </w:t>
      </w:r>
      <w:proofErr w:type="gramStart"/>
      <w:r w:rsidRPr="009D3CE0">
        <w:rPr>
          <w:rFonts w:asciiTheme="majorBidi" w:hAnsiTheme="majorBidi" w:cstheme="majorBidi"/>
        </w:rPr>
        <w:t>Administration,Pp</w:t>
      </w:r>
      <w:proofErr w:type="gramEnd"/>
      <w:r w:rsidRPr="009D3CE0">
        <w:rPr>
          <w:rFonts w:asciiTheme="majorBidi" w:hAnsiTheme="majorBidi" w:cstheme="majorBidi"/>
        </w:rPr>
        <w:t>3</w:t>
      </w:r>
    </w:p>
    <w:p w14:paraId="5A265798" w14:textId="77777777" w:rsidR="002921BE" w:rsidRPr="009D3CE0" w:rsidRDefault="002921BE" w:rsidP="009D3CE0">
      <w:pPr>
        <w:pStyle w:val="ListParagraph"/>
        <w:numPr>
          <w:ilvl w:val="3"/>
          <w:numId w:val="31"/>
        </w:numPr>
        <w:spacing w:before="240" w:line="240" w:lineRule="auto"/>
        <w:ind w:left="1985" w:hanging="425"/>
        <w:jc w:val="lowKashida"/>
        <w:rPr>
          <w:rFonts w:asciiTheme="majorBidi" w:hAnsiTheme="majorBidi" w:cstheme="majorBidi"/>
          <w:rtl/>
        </w:rPr>
      </w:pPr>
      <w:r w:rsidRPr="009D3CE0">
        <w:rPr>
          <w:rFonts w:asciiTheme="majorBidi" w:hAnsiTheme="majorBidi" w:cstheme="majorBidi"/>
        </w:rPr>
        <w:t xml:space="preserve">The Italian Government. (2021). Strategic </w:t>
      </w:r>
      <w:proofErr w:type="spellStart"/>
      <w:r w:rsidRPr="009D3CE0">
        <w:rPr>
          <w:rFonts w:asciiTheme="majorBidi" w:hAnsiTheme="majorBidi" w:cstheme="majorBidi"/>
        </w:rPr>
        <w:t>programme</w:t>
      </w:r>
      <w:proofErr w:type="spellEnd"/>
      <w:r w:rsidRPr="009D3CE0">
        <w:rPr>
          <w:rFonts w:asciiTheme="majorBidi" w:hAnsiTheme="majorBidi" w:cstheme="majorBidi"/>
        </w:rPr>
        <w:t xml:space="preserve"> on Artificial Intelligence 2022-2024, </w:t>
      </w:r>
      <w:proofErr w:type="gramStart"/>
      <w:r w:rsidRPr="009D3CE0">
        <w:rPr>
          <w:rFonts w:asciiTheme="majorBidi" w:hAnsiTheme="majorBidi" w:cstheme="majorBidi"/>
        </w:rPr>
        <w:t>Rome,Pp</w:t>
      </w:r>
      <w:proofErr w:type="gramEnd"/>
      <w:r w:rsidRPr="009D3CE0">
        <w:rPr>
          <w:rFonts w:asciiTheme="majorBidi" w:hAnsiTheme="majorBidi" w:cstheme="majorBidi"/>
        </w:rPr>
        <w:t>2</w:t>
      </w:r>
    </w:p>
    <w:p w14:paraId="3F6BDF58" w14:textId="00DAB3D4" w:rsidR="002921BE" w:rsidRPr="009D3CE0" w:rsidRDefault="002921BE" w:rsidP="009D3CE0">
      <w:pPr>
        <w:spacing w:after="0" w:line="240" w:lineRule="auto"/>
        <w:jc w:val="lowKashida"/>
        <w:rPr>
          <w:rFonts w:asciiTheme="majorBidi" w:eastAsia="Times New Roman" w:hAnsiTheme="majorBidi" w:cstheme="majorBidi"/>
          <w:kern w:val="0"/>
          <w:rtl/>
          <w14:ligatures w14:val="none"/>
        </w:rPr>
      </w:pPr>
    </w:p>
    <w:p w14:paraId="1C5938DE" w14:textId="77777777" w:rsidR="002921BE" w:rsidRPr="001E2F63" w:rsidRDefault="002921BE" w:rsidP="0072390D">
      <w:pPr>
        <w:spacing w:after="0" w:line="240" w:lineRule="auto"/>
        <w:jc w:val="mediumKashida"/>
        <w:rPr>
          <w:rFonts w:ascii="Sakkal Majalla" w:eastAsia="Times New Roman" w:hAnsi="Sakkal Majalla" w:cs="Sakkal Majalla"/>
          <w:kern w:val="0"/>
          <w:sz w:val="32"/>
          <w:szCs w:val="32"/>
          <w:rtl/>
          <w14:ligatures w14:val="none"/>
        </w:rPr>
      </w:pPr>
    </w:p>
    <w:p w14:paraId="38F08B28" w14:textId="00E3ED14" w:rsidR="002921BE" w:rsidRPr="001E2F63" w:rsidRDefault="002921BE" w:rsidP="002921BE">
      <w:pPr>
        <w:bidi/>
        <w:spacing w:after="0" w:line="240" w:lineRule="auto"/>
        <w:jc w:val="center"/>
        <w:rPr>
          <w:rFonts w:ascii="Sakkal Majalla" w:eastAsia="Times New Roman" w:hAnsi="Sakkal Majalla" w:cs="Sakkal Majalla"/>
          <w:b/>
          <w:bCs/>
          <w:kern w:val="0"/>
          <w:sz w:val="32"/>
          <w:szCs w:val="32"/>
          <w14:ligatures w14:val="none"/>
        </w:rPr>
      </w:pPr>
      <w:r w:rsidRPr="001E2F63">
        <w:rPr>
          <w:rFonts w:ascii="Sakkal Majalla" w:eastAsia="Times New Roman" w:hAnsi="Sakkal Majalla" w:cs="Sakkal Majalla"/>
          <w:b/>
          <w:bCs/>
          <w:kern w:val="0"/>
          <w:sz w:val="32"/>
          <w:szCs w:val="32"/>
          <w:rtl/>
          <w14:ligatures w14:val="none"/>
        </w:rPr>
        <w:lastRenderedPageBreak/>
        <w:t>الملاحق</w:t>
      </w:r>
    </w:p>
    <w:p w14:paraId="6FEDD33C" w14:textId="7CAC3A77" w:rsidR="00BC60FA" w:rsidRPr="001E2F63" w:rsidRDefault="00BC60FA" w:rsidP="00BC60FA">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rtl/>
          <w14:ligatures w14:val="none"/>
        </w:rPr>
      </w:pPr>
      <w:bookmarkStart w:id="36" w:name="_Toc203071640"/>
      <w:bookmarkStart w:id="37" w:name="_Toc203071803"/>
      <w:r w:rsidRPr="001E2F63">
        <w:rPr>
          <w:rFonts w:ascii="Sakkal Majalla" w:eastAsia="Times New Roman" w:hAnsi="Sakkal Majalla" w:cs="Sakkal Majalla"/>
          <w:b/>
          <w:bCs/>
          <w:kern w:val="0"/>
          <w:sz w:val="32"/>
          <w:szCs w:val="32"/>
          <w:rtl/>
          <w14:ligatures w14:val="none"/>
        </w:rPr>
        <w:t>أولاً:البيانات الديموغرافية</w:t>
      </w:r>
      <w:bookmarkEnd w:id="36"/>
      <w:bookmarkEnd w:id="37"/>
      <w:r w:rsidRPr="001E2F63">
        <w:rPr>
          <w:rFonts w:ascii="Sakkal Majalla" w:eastAsia="Times New Roman" w:hAnsi="Sakkal Majalla" w:cs="Sakkal Majalla"/>
          <w:b/>
          <w:bCs/>
          <w:kern w:val="0"/>
          <w:sz w:val="32"/>
          <w:szCs w:val="32"/>
          <w:rtl/>
          <w14:ligatures w14:val="none"/>
        </w:rPr>
        <w:t xml:space="preserve"> </w:t>
      </w:r>
    </w:p>
    <w:p w14:paraId="45F06221" w14:textId="77777777" w:rsidR="00BC60FA" w:rsidRPr="001E2F63" w:rsidRDefault="00BC60FA" w:rsidP="00BC60FA">
      <w:pPr>
        <w:bidi/>
        <w:jc w:val="lowKashida"/>
        <w:rPr>
          <w:rFonts w:ascii="Sakkal Majalla" w:hAnsi="Sakkal Majalla" w:cs="Sakkal Majalla"/>
          <w:b/>
          <w:bCs/>
          <w:sz w:val="32"/>
          <w:szCs w:val="32"/>
        </w:rPr>
      </w:pPr>
      <w:r w:rsidRPr="001E2F63">
        <w:rPr>
          <w:rFonts w:ascii="Sakkal Majalla" w:hAnsi="Sakkal Majalla" w:cs="Sakkal Majalla"/>
          <w:b/>
          <w:bCs/>
          <w:sz w:val="32"/>
          <w:szCs w:val="32"/>
          <w:rtl/>
        </w:rPr>
        <w:t>الجنس</w:t>
      </w:r>
    </w:p>
    <w:p w14:paraId="31F16441"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ذكر</w:t>
      </w:r>
    </w:p>
    <w:p w14:paraId="149FEA68"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أنثى</w:t>
      </w:r>
    </w:p>
    <w:p w14:paraId="55F0549F" w14:textId="77777777" w:rsidR="00BC60FA" w:rsidRPr="001E2F63" w:rsidRDefault="00BC60FA" w:rsidP="00BC60FA">
      <w:pPr>
        <w:bidi/>
        <w:jc w:val="lowKashida"/>
        <w:rPr>
          <w:rFonts w:ascii="Sakkal Majalla" w:hAnsi="Sakkal Majalla" w:cs="Sakkal Majalla"/>
          <w:b/>
          <w:bCs/>
          <w:sz w:val="32"/>
          <w:szCs w:val="32"/>
        </w:rPr>
      </w:pPr>
      <w:r w:rsidRPr="001E2F63">
        <w:rPr>
          <w:rFonts w:ascii="Sakkal Majalla" w:hAnsi="Sakkal Majalla" w:cs="Sakkal Majalla"/>
          <w:b/>
          <w:bCs/>
          <w:sz w:val="32"/>
          <w:szCs w:val="32"/>
          <w:rtl/>
        </w:rPr>
        <w:t>الفئة العمرية</w:t>
      </w:r>
    </w:p>
    <w:p w14:paraId="7FEB447B"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أقل من 30 سنة</w:t>
      </w:r>
    </w:p>
    <w:p w14:paraId="7FAF1206"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من 30 إلى 40 سنة</w:t>
      </w:r>
    </w:p>
    <w:p w14:paraId="7A536D62"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أكثر من 40 سنة</w:t>
      </w:r>
    </w:p>
    <w:p w14:paraId="6D983685" w14:textId="77777777" w:rsidR="00BC60FA" w:rsidRPr="001E2F63" w:rsidRDefault="00BC60FA" w:rsidP="00BC60FA">
      <w:pPr>
        <w:bidi/>
        <w:jc w:val="lowKashida"/>
        <w:rPr>
          <w:rFonts w:ascii="Sakkal Majalla" w:hAnsi="Sakkal Majalla" w:cs="Sakkal Majalla"/>
          <w:b/>
          <w:bCs/>
          <w:sz w:val="32"/>
          <w:szCs w:val="32"/>
        </w:rPr>
      </w:pPr>
      <w:r w:rsidRPr="001E2F63">
        <w:rPr>
          <w:rFonts w:ascii="Sakkal Majalla" w:hAnsi="Sakkal Majalla" w:cs="Sakkal Majalla"/>
          <w:b/>
          <w:bCs/>
          <w:sz w:val="32"/>
          <w:szCs w:val="32"/>
          <w:rtl/>
        </w:rPr>
        <w:t>المؤهل العلمي</w:t>
      </w:r>
    </w:p>
    <w:p w14:paraId="03707824"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بكالوريوس</w:t>
      </w:r>
    </w:p>
    <w:p w14:paraId="0CBDBF3E"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ماجستير</w:t>
      </w:r>
    </w:p>
    <w:p w14:paraId="665E6FE8"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دكتوراه</w:t>
      </w:r>
    </w:p>
    <w:p w14:paraId="4FF814EF" w14:textId="77777777" w:rsidR="00BC60FA" w:rsidRPr="001E2F63" w:rsidRDefault="00BC60FA" w:rsidP="00BC60FA">
      <w:pPr>
        <w:bidi/>
        <w:jc w:val="lowKashida"/>
        <w:rPr>
          <w:rFonts w:ascii="Sakkal Majalla" w:hAnsi="Sakkal Majalla" w:cs="Sakkal Majalla"/>
          <w:b/>
          <w:bCs/>
          <w:sz w:val="32"/>
          <w:szCs w:val="32"/>
        </w:rPr>
      </w:pPr>
      <w:r w:rsidRPr="001E2F63">
        <w:rPr>
          <w:rFonts w:ascii="Sakkal Majalla" w:hAnsi="Sakkal Majalla" w:cs="Sakkal Majalla"/>
          <w:b/>
          <w:bCs/>
          <w:sz w:val="32"/>
          <w:szCs w:val="32"/>
          <w:rtl/>
        </w:rPr>
        <w:t>سنوات الخبرة</w:t>
      </w:r>
    </w:p>
    <w:p w14:paraId="7B48061D"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أقل من 5 سنوات</w:t>
      </w:r>
    </w:p>
    <w:p w14:paraId="151F78F4"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من 5 إلى 10 سنوات</w:t>
      </w:r>
    </w:p>
    <w:p w14:paraId="736FEA33" w14:textId="77777777" w:rsidR="00BC60FA" w:rsidRPr="001E2F63" w:rsidRDefault="00BC60FA" w:rsidP="00BC60FA">
      <w:pPr>
        <w:pStyle w:val="ListParagraph"/>
        <w:numPr>
          <w:ilvl w:val="0"/>
          <w:numId w:val="29"/>
        </w:numPr>
        <w:bidi/>
        <w:jc w:val="lowKashida"/>
        <w:rPr>
          <w:rFonts w:ascii="Sakkal Majalla" w:hAnsi="Sakkal Majalla" w:cs="Sakkal Majalla"/>
          <w:sz w:val="32"/>
          <w:szCs w:val="32"/>
        </w:rPr>
      </w:pPr>
      <w:r w:rsidRPr="001E2F63">
        <w:rPr>
          <w:rFonts w:ascii="Sakkal Majalla" w:hAnsi="Sakkal Majalla" w:cs="Sakkal Majalla"/>
          <w:sz w:val="32"/>
          <w:szCs w:val="32"/>
          <w:rtl/>
        </w:rPr>
        <w:t>أكثر من 10 سنوات</w:t>
      </w:r>
    </w:p>
    <w:p w14:paraId="55DE22F8" w14:textId="77777777" w:rsidR="00BC60FA" w:rsidRPr="001E2F63" w:rsidRDefault="00BC60FA" w:rsidP="00BC60FA">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rtl/>
          <w14:ligatures w14:val="none"/>
        </w:rPr>
      </w:pPr>
    </w:p>
    <w:p w14:paraId="2C8B7425" w14:textId="77777777" w:rsidR="00BC60FA" w:rsidRPr="001E2F63" w:rsidRDefault="00BC60FA" w:rsidP="00BC60FA">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rtl/>
          <w14:ligatures w14:val="none"/>
        </w:rPr>
      </w:pPr>
    </w:p>
    <w:p w14:paraId="21B07154" w14:textId="77777777" w:rsidR="00BC60FA" w:rsidRPr="001E2F63" w:rsidRDefault="00BC60FA" w:rsidP="00BC60FA">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rtl/>
          <w14:ligatures w14:val="none"/>
        </w:rPr>
      </w:pPr>
    </w:p>
    <w:p w14:paraId="3BC08DD7" w14:textId="77777777" w:rsidR="00BC60FA" w:rsidRPr="001E2F63" w:rsidRDefault="00BC60FA" w:rsidP="00BC60FA">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rtl/>
          <w14:ligatures w14:val="none"/>
        </w:rPr>
      </w:pPr>
    </w:p>
    <w:p w14:paraId="224AE3C0" w14:textId="6935B22B" w:rsidR="00EC6B62" w:rsidRPr="001E2F63" w:rsidRDefault="00EC6B62" w:rsidP="00EC6B62">
      <w:pPr>
        <w:bidi/>
        <w:spacing w:before="100" w:beforeAutospacing="1" w:after="100" w:afterAutospacing="1" w:line="240" w:lineRule="auto"/>
        <w:jc w:val="lowKashida"/>
        <w:outlineLvl w:val="1"/>
        <w:rPr>
          <w:rFonts w:ascii="Sakkal Majalla" w:eastAsia="Times New Roman" w:hAnsi="Sakkal Majalla" w:cs="Sakkal Majalla"/>
          <w:b/>
          <w:bCs/>
          <w:kern w:val="0"/>
          <w:sz w:val="32"/>
          <w:szCs w:val="32"/>
          <w14:ligatures w14:val="none"/>
        </w:rPr>
      </w:pPr>
      <w:bookmarkStart w:id="38" w:name="_Toc203071641"/>
      <w:bookmarkStart w:id="39" w:name="_Toc203071804"/>
      <w:r w:rsidRPr="001E2F63">
        <w:rPr>
          <w:rFonts w:ascii="Sakkal Majalla" w:eastAsia="Times New Roman" w:hAnsi="Sakkal Majalla" w:cs="Sakkal Majalla"/>
          <w:b/>
          <w:bCs/>
          <w:kern w:val="0"/>
          <w:sz w:val="32"/>
          <w:szCs w:val="32"/>
          <w:rtl/>
          <w14:ligatures w14:val="none"/>
        </w:rPr>
        <w:t>ثانياً: عبارات الاستبيان</w:t>
      </w:r>
      <w:bookmarkEnd w:id="38"/>
      <w:bookmarkEnd w:id="39"/>
      <w:r w:rsidRPr="001E2F63">
        <w:rPr>
          <w:rFonts w:ascii="Sakkal Majalla" w:eastAsia="Times New Roman" w:hAnsi="Sakkal Majalla" w:cs="Sakkal Majalla"/>
          <w:b/>
          <w:bCs/>
          <w:kern w:val="0"/>
          <w:sz w:val="32"/>
          <w:szCs w:val="32"/>
          <w:rtl/>
          <w14:ligatures w14:val="none"/>
        </w:rPr>
        <w:t xml:space="preserve"> </w:t>
      </w:r>
    </w:p>
    <w:tbl>
      <w:tblPr>
        <w:tblStyle w:val="TableGridLight"/>
        <w:bidiVisual/>
        <w:tblW w:w="0" w:type="auto"/>
        <w:tblLook w:val="04A0" w:firstRow="1" w:lastRow="0" w:firstColumn="1" w:lastColumn="0" w:noHBand="0" w:noVBand="1"/>
      </w:tblPr>
      <w:tblGrid>
        <w:gridCol w:w="477"/>
        <w:gridCol w:w="3868"/>
        <w:gridCol w:w="1096"/>
        <w:gridCol w:w="877"/>
        <w:gridCol w:w="797"/>
        <w:gridCol w:w="1008"/>
        <w:gridCol w:w="1227"/>
      </w:tblGrid>
      <w:tr w:rsidR="00E07AC2" w:rsidRPr="001E2F63" w14:paraId="57390BA1" w14:textId="77777777" w:rsidTr="00EC6B62">
        <w:tc>
          <w:tcPr>
            <w:tcW w:w="0" w:type="auto"/>
            <w:shd w:val="clear" w:color="auto" w:fill="D9D9D9" w:themeFill="background1" w:themeFillShade="D9"/>
            <w:vAlign w:val="center"/>
            <w:hideMark/>
          </w:tcPr>
          <w:p w14:paraId="6A6A45B5" w14:textId="77777777" w:rsidR="00E07AC2" w:rsidRPr="001E2F63" w:rsidRDefault="00E07AC2" w:rsidP="00804985">
            <w:pPr>
              <w:pStyle w:val="NoSpacing"/>
              <w:jc w:val="center"/>
              <w:rPr>
                <w:rFonts w:ascii="Sakkal Majalla" w:hAnsi="Sakkal Majalla" w:cs="Sakkal Majalla"/>
                <w:b/>
                <w:bCs/>
                <w:sz w:val="32"/>
                <w:szCs w:val="32"/>
              </w:rPr>
            </w:pPr>
            <w:r w:rsidRPr="001E2F63">
              <w:rPr>
                <w:rFonts w:ascii="Sakkal Majalla" w:hAnsi="Sakkal Majalla" w:cs="Sakkal Majalla"/>
                <w:b/>
                <w:bCs/>
                <w:sz w:val="32"/>
                <w:szCs w:val="32"/>
                <w:rtl/>
              </w:rPr>
              <w:t>م</w:t>
            </w:r>
          </w:p>
        </w:tc>
        <w:tc>
          <w:tcPr>
            <w:tcW w:w="0" w:type="auto"/>
            <w:shd w:val="clear" w:color="auto" w:fill="D9D9D9" w:themeFill="background1" w:themeFillShade="D9"/>
            <w:vAlign w:val="center"/>
            <w:hideMark/>
          </w:tcPr>
          <w:p w14:paraId="0A0126FF" w14:textId="77777777" w:rsidR="00E07AC2" w:rsidRPr="001E2F63" w:rsidRDefault="00E07AC2" w:rsidP="00804985">
            <w:pPr>
              <w:pStyle w:val="NoSpacing"/>
              <w:jc w:val="center"/>
              <w:rPr>
                <w:rFonts w:ascii="Sakkal Majalla" w:hAnsi="Sakkal Majalla" w:cs="Sakkal Majalla"/>
                <w:b/>
                <w:bCs/>
                <w:sz w:val="32"/>
                <w:szCs w:val="32"/>
              </w:rPr>
            </w:pPr>
            <w:r w:rsidRPr="001E2F63">
              <w:rPr>
                <w:rFonts w:ascii="Sakkal Majalla" w:hAnsi="Sakkal Majalla" w:cs="Sakkal Majalla"/>
                <w:b/>
                <w:bCs/>
                <w:sz w:val="32"/>
                <w:szCs w:val="32"/>
                <w:rtl/>
              </w:rPr>
              <w:t>العبـــــارة</w:t>
            </w:r>
          </w:p>
        </w:tc>
        <w:tc>
          <w:tcPr>
            <w:tcW w:w="0" w:type="auto"/>
            <w:shd w:val="clear" w:color="auto" w:fill="D9D9D9" w:themeFill="background1" w:themeFillShade="D9"/>
            <w:vAlign w:val="center"/>
            <w:hideMark/>
          </w:tcPr>
          <w:p w14:paraId="6941A9E0" w14:textId="5509CBB2" w:rsidR="00E07AC2" w:rsidRPr="001E2F63" w:rsidRDefault="00804985" w:rsidP="00804985">
            <w:pPr>
              <w:pStyle w:val="NoSpacing"/>
              <w:jc w:val="center"/>
              <w:rPr>
                <w:rFonts w:ascii="Sakkal Majalla" w:hAnsi="Sakkal Majalla" w:cs="Sakkal Majalla"/>
                <w:b/>
                <w:bCs/>
                <w:sz w:val="32"/>
                <w:szCs w:val="32"/>
              </w:rPr>
            </w:pPr>
            <w:r w:rsidRPr="001E2F63">
              <w:rPr>
                <w:rFonts w:ascii="Sakkal Majalla" w:eastAsia="Times New Roman" w:hAnsi="Sakkal Majalla" w:cs="Sakkal Majalla"/>
                <w:b/>
                <w:bCs/>
                <w:kern w:val="0"/>
                <w:sz w:val="32"/>
                <w:szCs w:val="32"/>
                <w:rtl/>
                <w14:ligatures w14:val="none"/>
              </w:rPr>
              <w:t>موافق بشدة</w:t>
            </w:r>
          </w:p>
        </w:tc>
        <w:tc>
          <w:tcPr>
            <w:tcW w:w="0" w:type="auto"/>
            <w:shd w:val="clear" w:color="auto" w:fill="D9D9D9" w:themeFill="background1" w:themeFillShade="D9"/>
            <w:vAlign w:val="center"/>
            <w:hideMark/>
          </w:tcPr>
          <w:p w14:paraId="171EDAC8" w14:textId="389CB2FA" w:rsidR="00E07AC2" w:rsidRPr="001E2F63" w:rsidRDefault="00804985" w:rsidP="00804985">
            <w:pPr>
              <w:pStyle w:val="NoSpacing"/>
              <w:jc w:val="center"/>
              <w:rPr>
                <w:rFonts w:ascii="Sakkal Majalla" w:hAnsi="Sakkal Majalla" w:cs="Sakkal Majalla"/>
                <w:b/>
                <w:bCs/>
                <w:sz w:val="32"/>
                <w:szCs w:val="32"/>
              </w:rPr>
            </w:pPr>
            <w:r w:rsidRPr="001E2F63">
              <w:rPr>
                <w:rFonts w:ascii="Sakkal Majalla" w:eastAsia="Times New Roman" w:hAnsi="Sakkal Majalla" w:cs="Sakkal Majalla"/>
                <w:b/>
                <w:bCs/>
                <w:kern w:val="0"/>
                <w:sz w:val="32"/>
                <w:szCs w:val="32"/>
                <w:rtl/>
                <w14:ligatures w14:val="none"/>
              </w:rPr>
              <w:t>موافق</w:t>
            </w:r>
          </w:p>
        </w:tc>
        <w:tc>
          <w:tcPr>
            <w:tcW w:w="0" w:type="auto"/>
            <w:shd w:val="clear" w:color="auto" w:fill="D9D9D9" w:themeFill="background1" w:themeFillShade="D9"/>
            <w:vAlign w:val="center"/>
            <w:hideMark/>
          </w:tcPr>
          <w:p w14:paraId="15BBED6C" w14:textId="7DCBDFF0" w:rsidR="00E07AC2" w:rsidRPr="001E2F63" w:rsidRDefault="00804985" w:rsidP="00804985">
            <w:pPr>
              <w:pStyle w:val="NoSpacing"/>
              <w:jc w:val="center"/>
              <w:rPr>
                <w:rFonts w:ascii="Sakkal Majalla" w:hAnsi="Sakkal Majalla" w:cs="Sakkal Majalla"/>
                <w:b/>
                <w:bCs/>
                <w:sz w:val="32"/>
                <w:szCs w:val="32"/>
              </w:rPr>
            </w:pPr>
            <w:r w:rsidRPr="001E2F63">
              <w:rPr>
                <w:rFonts w:ascii="Sakkal Majalla" w:eastAsia="Times New Roman" w:hAnsi="Sakkal Majalla" w:cs="Sakkal Majalla"/>
                <w:b/>
                <w:bCs/>
                <w:kern w:val="0"/>
                <w:sz w:val="32"/>
                <w:szCs w:val="32"/>
                <w:rtl/>
                <w14:ligatures w14:val="none"/>
              </w:rPr>
              <w:t>محايد</w:t>
            </w:r>
          </w:p>
        </w:tc>
        <w:tc>
          <w:tcPr>
            <w:tcW w:w="0" w:type="auto"/>
            <w:shd w:val="clear" w:color="auto" w:fill="D9D9D9" w:themeFill="background1" w:themeFillShade="D9"/>
            <w:vAlign w:val="center"/>
            <w:hideMark/>
          </w:tcPr>
          <w:p w14:paraId="658FF5A4" w14:textId="6818DBB1" w:rsidR="00E07AC2" w:rsidRPr="001E2F63" w:rsidRDefault="00804985" w:rsidP="00804985">
            <w:pPr>
              <w:pStyle w:val="NoSpacing"/>
              <w:jc w:val="center"/>
              <w:rPr>
                <w:rFonts w:ascii="Sakkal Majalla" w:hAnsi="Sakkal Majalla" w:cs="Sakkal Majalla"/>
                <w:b/>
                <w:bCs/>
                <w:sz w:val="32"/>
                <w:szCs w:val="32"/>
              </w:rPr>
            </w:pPr>
            <w:r w:rsidRPr="001E2F63">
              <w:rPr>
                <w:rFonts w:ascii="Sakkal Majalla" w:eastAsia="Times New Roman" w:hAnsi="Sakkal Majalla" w:cs="Sakkal Majalla"/>
                <w:b/>
                <w:bCs/>
                <w:kern w:val="0"/>
                <w:sz w:val="32"/>
                <w:szCs w:val="32"/>
                <w:rtl/>
                <w14:ligatures w14:val="none"/>
              </w:rPr>
              <w:t>غير موافق</w:t>
            </w:r>
          </w:p>
        </w:tc>
        <w:tc>
          <w:tcPr>
            <w:tcW w:w="0" w:type="auto"/>
            <w:shd w:val="clear" w:color="auto" w:fill="D9D9D9" w:themeFill="background1" w:themeFillShade="D9"/>
            <w:vAlign w:val="center"/>
            <w:hideMark/>
          </w:tcPr>
          <w:p w14:paraId="5ECF7143" w14:textId="6E431ED7" w:rsidR="00E07AC2" w:rsidRPr="001E2F63" w:rsidRDefault="00804985" w:rsidP="00804985">
            <w:pPr>
              <w:pStyle w:val="NoSpacing"/>
              <w:jc w:val="center"/>
              <w:rPr>
                <w:rFonts w:ascii="Sakkal Majalla" w:hAnsi="Sakkal Majalla" w:cs="Sakkal Majalla"/>
                <w:b/>
                <w:bCs/>
                <w:sz w:val="32"/>
                <w:szCs w:val="32"/>
              </w:rPr>
            </w:pPr>
            <w:r w:rsidRPr="001E2F63">
              <w:rPr>
                <w:rFonts w:ascii="Sakkal Majalla" w:eastAsia="Times New Roman" w:hAnsi="Sakkal Majalla" w:cs="Sakkal Majalla"/>
                <w:b/>
                <w:bCs/>
                <w:kern w:val="0"/>
                <w:sz w:val="32"/>
                <w:szCs w:val="32"/>
                <w:rtl/>
                <w14:ligatures w14:val="none"/>
              </w:rPr>
              <w:t>غير موافق بشدة</w:t>
            </w:r>
          </w:p>
        </w:tc>
      </w:tr>
      <w:tr w:rsidR="00804985" w:rsidRPr="001E2F63" w14:paraId="45B68AE1" w14:textId="77777777" w:rsidTr="00EC6B62">
        <w:tc>
          <w:tcPr>
            <w:tcW w:w="0" w:type="auto"/>
            <w:gridSpan w:val="7"/>
            <w:shd w:val="clear" w:color="auto" w:fill="D9D9D9" w:themeFill="background1" w:themeFillShade="D9"/>
            <w:vAlign w:val="center"/>
            <w:hideMark/>
          </w:tcPr>
          <w:p w14:paraId="09A979E9" w14:textId="3F1B1B45" w:rsidR="00804985" w:rsidRPr="001E2F63" w:rsidRDefault="00804985" w:rsidP="00804985">
            <w:pPr>
              <w:pStyle w:val="NoSpacing"/>
              <w:jc w:val="center"/>
              <w:rPr>
                <w:rFonts w:ascii="Sakkal Majalla" w:hAnsi="Sakkal Majalla" w:cs="Sakkal Majalla"/>
                <w:b/>
                <w:bCs/>
                <w:sz w:val="32"/>
                <w:szCs w:val="32"/>
              </w:rPr>
            </w:pPr>
            <w:r w:rsidRPr="001E2F63">
              <w:rPr>
                <w:rFonts w:ascii="Sakkal Majalla" w:hAnsi="Sakkal Majalla" w:cs="Sakkal Majalla"/>
                <w:b/>
                <w:bCs/>
                <w:sz w:val="32"/>
                <w:szCs w:val="32"/>
                <w:rtl/>
              </w:rPr>
              <w:t>المحور الأول: تقنيات الذكاء الاصطناعي</w:t>
            </w:r>
          </w:p>
        </w:tc>
      </w:tr>
      <w:tr w:rsidR="00E07AC2" w:rsidRPr="001E2F63" w14:paraId="444E2D75" w14:textId="77777777" w:rsidTr="00804985">
        <w:tc>
          <w:tcPr>
            <w:tcW w:w="0" w:type="auto"/>
            <w:vAlign w:val="center"/>
            <w:hideMark/>
          </w:tcPr>
          <w:p w14:paraId="06FAAC2A"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w:t>
            </w:r>
          </w:p>
        </w:tc>
        <w:tc>
          <w:tcPr>
            <w:tcW w:w="0" w:type="auto"/>
            <w:vAlign w:val="center"/>
            <w:hideMark/>
          </w:tcPr>
          <w:p w14:paraId="59AB733D"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تساهم تقنيات الذكاء الاصطناعي في تحسين كفاءة إدارة المخاطر المالية</w:t>
            </w:r>
            <w:r w:rsidRPr="001E2F63">
              <w:rPr>
                <w:rFonts w:ascii="Sakkal Majalla" w:hAnsi="Sakkal Majalla" w:cs="Sakkal Majalla"/>
                <w:sz w:val="32"/>
                <w:szCs w:val="32"/>
              </w:rPr>
              <w:t>.</w:t>
            </w:r>
          </w:p>
        </w:tc>
        <w:tc>
          <w:tcPr>
            <w:tcW w:w="0" w:type="auto"/>
            <w:vAlign w:val="center"/>
            <w:hideMark/>
          </w:tcPr>
          <w:p w14:paraId="2170DCE7"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1D7596C"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D8E2CF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261054A"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F149969"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710E0C3C" w14:textId="77777777" w:rsidTr="00804985">
        <w:tc>
          <w:tcPr>
            <w:tcW w:w="0" w:type="auto"/>
            <w:vAlign w:val="center"/>
            <w:hideMark/>
          </w:tcPr>
          <w:p w14:paraId="0632B2F4"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2</w:t>
            </w:r>
          </w:p>
        </w:tc>
        <w:tc>
          <w:tcPr>
            <w:tcW w:w="0" w:type="auto"/>
            <w:vAlign w:val="center"/>
            <w:hideMark/>
          </w:tcPr>
          <w:p w14:paraId="6207FF20"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توفر أنظمة الذكاء الاصطناعي تحليلات دقيقة لبيانات المخاطر المعقدة</w:t>
            </w:r>
            <w:r w:rsidRPr="001E2F63">
              <w:rPr>
                <w:rFonts w:ascii="Sakkal Majalla" w:hAnsi="Sakkal Majalla" w:cs="Sakkal Majalla"/>
                <w:sz w:val="32"/>
                <w:szCs w:val="32"/>
              </w:rPr>
              <w:t>.</w:t>
            </w:r>
          </w:p>
        </w:tc>
        <w:tc>
          <w:tcPr>
            <w:tcW w:w="0" w:type="auto"/>
            <w:vAlign w:val="center"/>
            <w:hideMark/>
          </w:tcPr>
          <w:p w14:paraId="67D34936"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FAC8D9C"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9C1703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CFABFF3"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AA2C28B"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34E0D4A1" w14:textId="77777777" w:rsidTr="00804985">
        <w:tc>
          <w:tcPr>
            <w:tcW w:w="0" w:type="auto"/>
            <w:vAlign w:val="center"/>
            <w:hideMark/>
          </w:tcPr>
          <w:p w14:paraId="42F84D69"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3</w:t>
            </w:r>
          </w:p>
        </w:tc>
        <w:tc>
          <w:tcPr>
            <w:tcW w:w="0" w:type="auto"/>
            <w:vAlign w:val="center"/>
            <w:hideMark/>
          </w:tcPr>
          <w:p w14:paraId="4ABE9979"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تساعد تقنيات الذكاء الاصطناعي في الكشف المبكر عن المخاطر المحتملة</w:t>
            </w:r>
            <w:r w:rsidRPr="001E2F63">
              <w:rPr>
                <w:rFonts w:ascii="Sakkal Majalla" w:hAnsi="Sakkal Majalla" w:cs="Sakkal Majalla"/>
                <w:sz w:val="32"/>
                <w:szCs w:val="32"/>
              </w:rPr>
              <w:t>.</w:t>
            </w:r>
          </w:p>
        </w:tc>
        <w:tc>
          <w:tcPr>
            <w:tcW w:w="0" w:type="auto"/>
            <w:vAlign w:val="center"/>
            <w:hideMark/>
          </w:tcPr>
          <w:p w14:paraId="0D12991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D88C56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30AC2E9"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6EE43617"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3FBFB34"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390634B3" w14:textId="77777777" w:rsidTr="00804985">
        <w:tc>
          <w:tcPr>
            <w:tcW w:w="0" w:type="auto"/>
            <w:vAlign w:val="center"/>
            <w:hideMark/>
          </w:tcPr>
          <w:p w14:paraId="3049FD0E"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4</w:t>
            </w:r>
          </w:p>
        </w:tc>
        <w:tc>
          <w:tcPr>
            <w:tcW w:w="0" w:type="auto"/>
            <w:vAlign w:val="center"/>
            <w:hideMark/>
          </w:tcPr>
          <w:p w14:paraId="217DD063"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يساهم استخدام الذكاء الاصطناعي في تقليل الأخطاء البشرية في تقييم المخاطر</w:t>
            </w:r>
            <w:r w:rsidRPr="001E2F63">
              <w:rPr>
                <w:rFonts w:ascii="Sakkal Majalla" w:hAnsi="Sakkal Majalla" w:cs="Sakkal Majalla"/>
                <w:sz w:val="32"/>
                <w:szCs w:val="32"/>
              </w:rPr>
              <w:t>.</w:t>
            </w:r>
          </w:p>
        </w:tc>
        <w:tc>
          <w:tcPr>
            <w:tcW w:w="0" w:type="auto"/>
            <w:vAlign w:val="center"/>
            <w:hideMark/>
          </w:tcPr>
          <w:p w14:paraId="72B038A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6D7B7FCB"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5E27014"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AF2874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53DA595"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67BB7E80" w14:textId="77777777" w:rsidTr="00804985">
        <w:tc>
          <w:tcPr>
            <w:tcW w:w="0" w:type="auto"/>
            <w:vAlign w:val="center"/>
            <w:hideMark/>
          </w:tcPr>
          <w:p w14:paraId="3E207C43"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5</w:t>
            </w:r>
          </w:p>
        </w:tc>
        <w:tc>
          <w:tcPr>
            <w:tcW w:w="0" w:type="auto"/>
            <w:vAlign w:val="center"/>
            <w:hideMark/>
          </w:tcPr>
          <w:p w14:paraId="7F4BE9E2"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تعمل حلول الذكاء الاصطناعي على تحسين سرعة اتخاذ قرارات إدارة المخاطر</w:t>
            </w:r>
            <w:r w:rsidRPr="001E2F63">
              <w:rPr>
                <w:rFonts w:ascii="Sakkal Majalla" w:hAnsi="Sakkal Majalla" w:cs="Sakkal Majalla"/>
                <w:sz w:val="32"/>
                <w:szCs w:val="32"/>
              </w:rPr>
              <w:t>.</w:t>
            </w:r>
          </w:p>
        </w:tc>
        <w:tc>
          <w:tcPr>
            <w:tcW w:w="0" w:type="auto"/>
            <w:vAlign w:val="center"/>
            <w:hideMark/>
          </w:tcPr>
          <w:p w14:paraId="1E587140"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1FD5853"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F324B3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77C0F0A"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D59C3DB"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0F2AC30E" w14:textId="77777777" w:rsidTr="00804985">
        <w:tc>
          <w:tcPr>
            <w:tcW w:w="0" w:type="auto"/>
            <w:vAlign w:val="center"/>
            <w:hideMark/>
          </w:tcPr>
          <w:p w14:paraId="1EF0DB74"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6</w:t>
            </w:r>
          </w:p>
        </w:tc>
        <w:tc>
          <w:tcPr>
            <w:tcW w:w="0" w:type="auto"/>
            <w:vAlign w:val="center"/>
            <w:hideMark/>
          </w:tcPr>
          <w:p w14:paraId="191FBAA6"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توفر تقنيات الذكاء الاصطناعي أدوات متطورة لدعم قرارات المؤسسات المالية</w:t>
            </w:r>
            <w:r w:rsidRPr="001E2F63">
              <w:rPr>
                <w:rFonts w:ascii="Sakkal Majalla" w:hAnsi="Sakkal Majalla" w:cs="Sakkal Majalla"/>
                <w:sz w:val="32"/>
                <w:szCs w:val="32"/>
              </w:rPr>
              <w:t>.</w:t>
            </w:r>
          </w:p>
        </w:tc>
        <w:tc>
          <w:tcPr>
            <w:tcW w:w="0" w:type="auto"/>
            <w:vAlign w:val="center"/>
            <w:hideMark/>
          </w:tcPr>
          <w:p w14:paraId="71482D0C"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8F50EC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6C44FE5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DDF7C1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1A9839B" w14:textId="77777777" w:rsidR="00E07AC2" w:rsidRPr="001E2F63" w:rsidRDefault="00E07AC2" w:rsidP="00804985">
            <w:pPr>
              <w:pStyle w:val="NoSpacing"/>
              <w:jc w:val="center"/>
              <w:rPr>
                <w:rFonts w:ascii="Sakkal Majalla" w:hAnsi="Sakkal Majalla" w:cs="Sakkal Majalla"/>
                <w:sz w:val="32"/>
                <w:szCs w:val="32"/>
              </w:rPr>
            </w:pPr>
          </w:p>
        </w:tc>
      </w:tr>
      <w:tr w:rsidR="00804985" w:rsidRPr="001E2F63" w14:paraId="03731A62" w14:textId="77777777" w:rsidTr="00804985">
        <w:tc>
          <w:tcPr>
            <w:tcW w:w="0" w:type="auto"/>
            <w:gridSpan w:val="7"/>
            <w:shd w:val="clear" w:color="auto" w:fill="D9D9D9" w:themeFill="background1" w:themeFillShade="D9"/>
            <w:vAlign w:val="center"/>
            <w:hideMark/>
          </w:tcPr>
          <w:p w14:paraId="78377AE8" w14:textId="1810B579" w:rsidR="00804985" w:rsidRPr="001E2F63" w:rsidRDefault="00804985" w:rsidP="00804985">
            <w:pPr>
              <w:pStyle w:val="NoSpacing"/>
              <w:jc w:val="center"/>
              <w:rPr>
                <w:rFonts w:ascii="Sakkal Majalla" w:hAnsi="Sakkal Majalla" w:cs="Sakkal Majalla"/>
                <w:b/>
                <w:bCs/>
                <w:sz w:val="32"/>
                <w:szCs w:val="32"/>
              </w:rPr>
            </w:pPr>
            <w:r w:rsidRPr="001E2F63">
              <w:rPr>
                <w:rFonts w:ascii="Sakkal Majalla" w:hAnsi="Sakkal Majalla" w:cs="Sakkal Majalla"/>
                <w:b/>
                <w:bCs/>
                <w:sz w:val="32"/>
                <w:szCs w:val="32"/>
                <w:rtl/>
              </w:rPr>
              <w:t>المحور الثاني: دقة تقييم مخاطر الائتمان</w:t>
            </w:r>
          </w:p>
        </w:tc>
      </w:tr>
      <w:tr w:rsidR="00E07AC2" w:rsidRPr="001E2F63" w14:paraId="583B68A1" w14:textId="77777777" w:rsidTr="00804985">
        <w:tc>
          <w:tcPr>
            <w:tcW w:w="0" w:type="auto"/>
            <w:vAlign w:val="center"/>
            <w:hideMark/>
          </w:tcPr>
          <w:p w14:paraId="71C7DE11"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7</w:t>
            </w:r>
          </w:p>
        </w:tc>
        <w:tc>
          <w:tcPr>
            <w:tcW w:w="0" w:type="auto"/>
            <w:vAlign w:val="center"/>
            <w:hideMark/>
          </w:tcPr>
          <w:p w14:paraId="1B9F226C"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تعتمد المؤسسة على تقنيات حديثة لتحليل الجدارة الائتمانية للعملاء</w:t>
            </w:r>
            <w:r w:rsidRPr="001E2F63">
              <w:rPr>
                <w:rFonts w:ascii="Sakkal Majalla" w:hAnsi="Sakkal Majalla" w:cs="Sakkal Majalla"/>
                <w:sz w:val="32"/>
                <w:szCs w:val="32"/>
              </w:rPr>
              <w:t>.</w:t>
            </w:r>
          </w:p>
        </w:tc>
        <w:tc>
          <w:tcPr>
            <w:tcW w:w="0" w:type="auto"/>
            <w:vAlign w:val="center"/>
            <w:hideMark/>
          </w:tcPr>
          <w:p w14:paraId="42F8409B"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8D35D10"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6FA61816"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1F6E5B3"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7D6D87A"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5CFCF7D8" w14:textId="77777777" w:rsidTr="00804985">
        <w:tc>
          <w:tcPr>
            <w:tcW w:w="0" w:type="auto"/>
            <w:vAlign w:val="center"/>
            <w:hideMark/>
          </w:tcPr>
          <w:p w14:paraId="7A29DE0C"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8</w:t>
            </w:r>
          </w:p>
        </w:tc>
        <w:tc>
          <w:tcPr>
            <w:tcW w:w="0" w:type="auto"/>
            <w:vAlign w:val="center"/>
            <w:hideMark/>
          </w:tcPr>
          <w:p w14:paraId="33387257"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يساعد استخدام تقنيات الذكاء الاصطناعي في زيادة دقة تقييم مخاطر الائتمان</w:t>
            </w:r>
            <w:r w:rsidRPr="001E2F63">
              <w:rPr>
                <w:rFonts w:ascii="Sakkal Majalla" w:hAnsi="Sakkal Majalla" w:cs="Sakkal Majalla"/>
                <w:sz w:val="32"/>
                <w:szCs w:val="32"/>
              </w:rPr>
              <w:t>.</w:t>
            </w:r>
          </w:p>
        </w:tc>
        <w:tc>
          <w:tcPr>
            <w:tcW w:w="0" w:type="auto"/>
            <w:vAlign w:val="center"/>
            <w:hideMark/>
          </w:tcPr>
          <w:p w14:paraId="17873060"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8579244"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29307C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D9F402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16CFB99"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55C461E5" w14:textId="77777777" w:rsidTr="00804985">
        <w:tc>
          <w:tcPr>
            <w:tcW w:w="0" w:type="auto"/>
            <w:vAlign w:val="center"/>
            <w:hideMark/>
          </w:tcPr>
          <w:p w14:paraId="6FBCFC72"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9</w:t>
            </w:r>
          </w:p>
        </w:tc>
        <w:tc>
          <w:tcPr>
            <w:tcW w:w="0" w:type="auto"/>
            <w:vAlign w:val="center"/>
            <w:hideMark/>
          </w:tcPr>
          <w:p w14:paraId="402D9F98"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تساهم التحليلات الذكية في تقليل حالات التعثر الائتماني</w:t>
            </w:r>
            <w:r w:rsidRPr="001E2F63">
              <w:rPr>
                <w:rFonts w:ascii="Sakkal Majalla" w:hAnsi="Sakkal Majalla" w:cs="Sakkal Majalla"/>
                <w:sz w:val="32"/>
                <w:szCs w:val="32"/>
              </w:rPr>
              <w:t>.</w:t>
            </w:r>
          </w:p>
        </w:tc>
        <w:tc>
          <w:tcPr>
            <w:tcW w:w="0" w:type="auto"/>
            <w:vAlign w:val="center"/>
            <w:hideMark/>
          </w:tcPr>
          <w:p w14:paraId="31505F90"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36EECE1"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1825E37"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1651BC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EE86DAE"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20C8F848" w14:textId="77777777" w:rsidTr="00804985">
        <w:tc>
          <w:tcPr>
            <w:tcW w:w="0" w:type="auto"/>
            <w:vAlign w:val="center"/>
            <w:hideMark/>
          </w:tcPr>
          <w:p w14:paraId="69EC69CA"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10</w:t>
            </w:r>
          </w:p>
        </w:tc>
        <w:tc>
          <w:tcPr>
            <w:tcW w:w="0" w:type="auto"/>
            <w:vAlign w:val="center"/>
            <w:hideMark/>
          </w:tcPr>
          <w:p w14:paraId="2DA35994"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توفر الأنظمة الذكية تقارير شاملة عن المخاطر المرتبطة بالعملاء</w:t>
            </w:r>
            <w:r w:rsidRPr="001E2F63">
              <w:rPr>
                <w:rFonts w:ascii="Sakkal Majalla" w:hAnsi="Sakkal Majalla" w:cs="Sakkal Majalla"/>
                <w:sz w:val="32"/>
                <w:szCs w:val="32"/>
              </w:rPr>
              <w:t>.</w:t>
            </w:r>
          </w:p>
        </w:tc>
        <w:tc>
          <w:tcPr>
            <w:tcW w:w="0" w:type="auto"/>
            <w:vAlign w:val="center"/>
            <w:hideMark/>
          </w:tcPr>
          <w:p w14:paraId="6EB04B8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C4E1577"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A9A62A7"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6FC77436"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1C229C3"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0DCE873D" w14:textId="77777777" w:rsidTr="00804985">
        <w:tc>
          <w:tcPr>
            <w:tcW w:w="0" w:type="auto"/>
            <w:vAlign w:val="center"/>
            <w:hideMark/>
          </w:tcPr>
          <w:p w14:paraId="58E99ED9"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lastRenderedPageBreak/>
              <w:t>11</w:t>
            </w:r>
          </w:p>
        </w:tc>
        <w:tc>
          <w:tcPr>
            <w:tcW w:w="0" w:type="auto"/>
            <w:vAlign w:val="center"/>
            <w:hideMark/>
          </w:tcPr>
          <w:p w14:paraId="157FC99F"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يتم تحديث تقييم مخاطر الائتمان بشكل دوري بناءً على نتائج التحليلات الذكية</w:t>
            </w:r>
            <w:r w:rsidRPr="001E2F63">
              <w:rPr>
                <w:rFonts w:ascii="Sakkal Majalla" w:hAnsi="Sakkal Majalla" w:cs="Sakkal Majalla"/>
                <w:sz w:val="32"/>
                <w:szCs w:val="32"/>
              </w:rPr>
              <w:t>.</w:t>
            </w:r>
          </w:p>
        </w:tc>
        <w:tc>
          <w:tcPr>
            <w:tcW w:w="0" w:type="auto"/>
            <w:vAlign w:val="center"/>
            <w:hideMark/>
          </w:tcPr>
          <w:p w14:paraId="6266839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1D440B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6C3205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6BC9979"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C589811"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6F62A266" w14:textId="77777777" w:rsidTr="00804985">
        <w:tc>
          <w:tcPr>
            <w:tcW w:w="0" w:type="auto"/>
            <w:vAlign w:val="center"/>
            <w:hideMark/>
          </w:tcPr>
          <w:p w14:paraId="4726F871"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12</w:t>
            </w:r>
          </w:p>
        </w:tc>
        <w:tc>
          <w:tcPr>
            <w:tcW w:w="0" w:type="auto"/>
            <w:vAlign w:val="center"/>
            <w:hideMark/>
          </w:tcPr>
          <w:p w14:paraId="3D15D341"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تدعم أدوات الذكاء الاصطناعي قرارات منح الائتمان أو رفضه بكفاءة عالية</w:t>
            </w:r>
            <w:r w:rsidRPr="001E2F63">
              <w:rPr>
                <w:rFonts w:ascii="Sakkal Majalla" w:hAnsi="Sakkal Majalla" w:cs="Sakkal Majalla"/>
                <w:sz w:val="32"/>
                <w:szCs w:val="32"/>
              </w:rPr>
              <w:t>.</w:t>
            </w:r>
          </w:p>
        </w:tc>
        <w:tc>
          <w:tcPr>
            <w:tcW w:w="0" w:type="auto"/>
            <w:vAlign w:val="center"/>
            <w:hideMark/>
          </w:tcPr>
          <w:p w14:paraId="0956340A"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B172BCA"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2F7BB26"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4D387A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209071C" w14:textId="77777777" w:rsidR="00E07AC2" w:rsidRPr="001E2F63" w:rsidRDefault="00E07AC2" w:rsidP="00804985">
            <w:pPr>
              <w:pStyle w:val="NoSpacing"/>
              <w:jc w:val="center"/>
              <w:rPr>
                <w:rFonts w:ascii="Sakkal Majalla" w:hAnsi="Sakkal Majalla" w:cs="Sakkal Majalla"/>
                <w:sz w:val="32"/>
                <w:szCs w:val="32"/>
              </w:rPr>
            </w:pPr>
          </w:p>
        </w:tc>
      </w:tr>
      <w:tr w:rsidR="00804985" w:rsidRPr="001E2F63" w14:paraId="74D336E3" w14:textId="77777777" w:rsidTr="00804985">
        <w:tc>
          <w:tcPr>
            <w:tcW w:w="0" w:type="auto"/>
            <w:gridSpan w:val="7"/>
            <w:shd w:val="clear" w:color="auto" w:fill="D9D9D9" w:themeFill="background1" w:themeFillShade="D9"/>
            <w:vAlign w:val="center"/>
            <w:hideMark/>
          </w:tcPr>
          <w:p w14:paraId="083BAFC8" w14:textId="3E8D3C88" w:rsidR="00804985" w:rsidRPr="001E2F63" w:rsidRDefault="00804985" w:rsidP="00804985">
            <w:pPr>
              <w:pStyle w:val="NoSpacing"/>
              <w:bidi/>
              <w:jc w:val="center"/>
              <w:rPr>
                <w:rFonts w:ascii="Sakkal Majalla" w:hAnsi="Sakkal Majalla" w:cs="Sakkal Majalla"/>
                <w:b/>
                <w:bCs/>
                <w:sz w:val="32"/>
                <w:szCs w:val="32"/>
              </w:rPr>
            </w:pPr>
            <w:r w:rsidRPr="001E2F63">
              <w:rPr>
                <w:rFonts w:ascii="Sakkal Majalla" w:hAnsi="Sakkal Majalla" w:cs="Sakkal Majalla"/>
                <w:b/>
                <w:bCs/>
                <w:sz w:val="32"/>
                <w:szCs w:val="32"/>
                <w:rtl/>
              </w:rPr>
              <w:t>المحور الثالث: دقة تقييم مخاطر السيولة</w:t>
            </w:r>
          </w:p>
        </w:tc>
      </w:tr>
      <w:tr w:rsidR="00E07AC2" w:rsidRPr="001E2F63" w14:paraId="3D116B0C" w14:textId="77777777" w:rsidTr="00804985">
        <w:tc>
          <w:tcPr>
            <w:tcW w:w="0" w:type="auto"/>
            <w:vAlign w:val="center"/>
            <w:hideMark/>
          </w:tcPr>
          <w:p w14:paraId="65ED9B3F"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13</w:t>
            </w:r>
          </w:p>
        </w:tc>
        <w:tc>
          <w:tcPr>
            <w:tcW w:w="0" w:type="auto"/>
            <w:vAlign w:val="center"/>
            <w:hideMark/>
          </w:tcPr>
          <w:p w14:paraId="6769B898"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تساعد تقنيات الذكاء الاصطناعي في مراقبة تدفق السيولة بشكل لحظي</w:t>
            </w:r>
            <w:r w:rsidRPr="001E2F63">
              <w:rPr>
                <w:rFonts w:ascii="Sakkal Majalla" w:hAnsi="Sakkal Majalla" w:cs="Sakkal Majalla"/>
                <w:sz w:val="32"/>
                <w:szCs w:val="32"/>
              </w:rPr>
              <w:t>.</w:t>
            </w:r>
          </w:p>
        </w:tc>
        <w:tc>
          <w:tcPr>
            <w:tcW w:w="0" w:type="auto"/>
            <w:vAlign w:val="center"/>
            <w:hideMark/>
          </w:tcPr>
          <w:p w14:paraId="5DDB90F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B54FCD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6759FC7"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97F4194"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62038BA7"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18A1C20D" w14:textId="77777777" w:rsidTr="00804985">
        <w:tc>
          <w:tcPr>
            <w:tcW w:w="0" w:type="auto"/>
            <w:vAlign w:val="center"/>
            <w:hideMark/>
          </w:tcPr>
          <w:p w14:paraId="60447BFB"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14</w:t>
            </w:r>
          </w:p>
        </w:tc>
        <w:tc>
          <w:tcPr>
            <w:tcW w:w="0" w:type="auto"/>
            <w:vAlign w:val="center"/>
            <w:hideMark/>
          </w:tcPr>
          <w:p w14:paraId="3E55371B"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تساهم الأنظمة الذكية في تقدير الاحتياجات المستقبلية للسيولة بدقة</w:t>
            </w:r>
            <w:r w:rsidRPr="001E2F63">
              <w:rPr>
                <w:rFonts w:ascii="Sakkal Majalla" w:hAnsi="Sakkal Majalla" w:cs="Sakkal Majalla"/>
                <w:sz w:val="32"/>
                <w:szCs w:val="32"/>
              </w:rPr>
              <w:t>.</w:t>
            </w:r>
          </w:p>
        </w:tc>
        <w:tc>
          <w:tcPr>
            <w:tcW w:w="0" w:type="auto"/>
            <w:vAlign w:val="center"/>
            <w:hideMark/>
          </w:tcPr>
          <w:p w14:paraId="662FE85D"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6F224A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27517F3"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12493BB"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344273A"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2F82E24A" w14:textId="77777777" w:rsidTr="00804985">
        <w:tc>
          <w:tcPr>
            <w:tcW w:w="0" w:type="auto"/>
            <w:vAlign w:val="center"/>
            <w:hideMark/>
          </w:tcPr>
          <w:p w14:paraId="109E33FC"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15</w:t>
            </w:r>
          </w:p>
        </w:tc>
        <w:tc>
          <w:tcPr>
            <w:tcW w:w="0" w:type="auto"/>
            <w:vAlign w:val="center"/>
            <w:hideMark/>
          </w:tcPr>
          <w:p w14:paraId="203CF40F"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يتم استخدام تحليلات الذكاء الاصطناعي لتحديد الفجوات النقدية المحتملة</w:t>
            </w:r>
            <w:r w:rsidRPr="001E2F63">
              <w:rPr>
                <w:rFonts w:ascii="Sakkal Majalla" w:hAnsi="Sakkal Majalla" w:cs="Sakkal Majalla"/>
                <w:sz w:val="32"/>
                <w:szCs w:val="32"/>
              </w:rPr>
              <w:t>.</w:t>
            </w:r>
          </w:p>
        </w:tc>
        <w:tc>
          <w:tcPr>
            <w:tcW w:w="0" w:type="auto"/>
            <w:vAlign w:val="center"/>
            <w:hideMark/>
          </w:tcPr>
          <w:p w14:paraId="5D6BAF0D"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7276A21"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E1F36C1"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E84378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152C602"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42BFB959" w14:textId="77777777" w:rsidTr="00804985">
        <w:tc>
          <w:tcPr>
            <w:tcW w:w="0" w:type="auto"/>
            <w:vAlign w:val="center"/>
            <w:hideMark/>
          </w:tcPr>
          <w:p w14:paraId="4B300720"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16</w:t>
            </w:r>
          </w:p>
        </w:tc>
        <w:tc>
          <w:tcPr>
            <w:tcW w:w="0" w:type="auto"/>
            <w:vAlign w:val="center"/>
            <w:hideMark/>
          </w:tcPr>
          <w:p w14:paraId="0C8E3317"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تقلل تقنيات الذكاء الاصطناعي من مخاطر نقص السيولة في الأزمات</w:t>
            </w:r>
            <w:r w:rsidRPr="001E2F63">
              <w:rPr>
                <w:rFonts w:ascii="Sakkal Majalla" w:hAnsi="Sakkal Majalla" w:cs="Sakkal Majalla"/>
                <w:sz w:val="32"/>
                <w:szCs w:val="32"/>
              </w:rPr>
              <w:t>.</w:t>
            </w:r>
          </w:p>
        </w:tc>
        <w:tc>
          <w:tcPr>
            <w:tcW w:w="0" w:type="auto"/>
            <w:vAlign w:val="center"/>
            <w:hideMark/>
          </w:tcPr>
          <w:p w14:paraId="464AB260"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AA9EF7B"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4551D06"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04732C3"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6735CE5"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29734938" w14:textId="77777777" w:rsidTr="00804985">
        <w:tc>
          <w:tcPr>
            <w:tcW w:w="0" w:type="auto"/>
            <w:vAlign w:val="center"/>
            <w:hideMark/>
          </w:tcPr>
          <w:p w14:paraId="5036646C"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17</w:t>
            </w:r>
          </w:p>
        </w:tc>
        <w:tc>
          <w:tcPr>
            <w:tcW w:w="0" w:type="auto"/>
            <w:vAlign w:val="center"/>
            <w:hideMark/>
          </w:tcPr>
          <w:p w14:paraId="51B75BF3"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توفر الأدوات الذكية مؤشرات دقيقة حول مستويات السيولة الفعلية</w:t>
            </w:r>
            <w:r w:rsidRPr="001E2F63">
              <w:rPr>
                <w:rFonts w:ascii="Sakkal Majalla" w:hAnsi="Sakkal Majalla" w:cs="Sakkal Majalla"/>
                <w:sz w:val="32"/>
                <w:szCs w:val="32"/>
              </w:rPr>
              <w:t>.</w:t>
            </w:r>
          </w:p>
        </w:tc>
        <w:tc>
          <w:tcPr>
            <w:tcW w:w="0" w:type="auto"/>
            <w:vAlign w:val="center"/>
            <w:hideMark/>
          </w:tcPr>
          <w:p w14:paraId="024F558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890736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8A931E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DED68A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7D5A04C"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0E723457" w14:textId="77777777" w:rsidTr="00804985">
        <w:tc>
          <w:tcPr>
            <w:tcW w:w="0" w:type="auto"/>
            <w:vAlign w:val="center"/>
            <w:hideMark/>
          </w:tcPr>
          <w:p w14:paraId="46CCB95E"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18</w:t>
            </w:r>
          </w:p>
        </w:tc>
        <w:tc>
          <w:tcPr>
            <w:tcW w:w="0" w:type="auto"/>
            <w:vAlign w:val="center"/>
            <w:hideMark/>
          </w:tcPr>
          <w:p w14:paraId="36F024B0"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تدعم الأنظمة الذكية خطط المؤسسة في إدارة السيولة بشكل استباقي</w:t>
            </w:r>
            <w:r w:rsidRPr="001E2F63">
              <w:rPr>
                <w:rFonts w:ascii="Sakkal Majalla" w:hAnsi="Sakkal Majalla" w:cs="Sakkal Majalla"/>
                <w:sz w:val="32"/>
                <w:szCs w:val="32"/>
              </w:rPr>
              <w:t>.</w:t>
            </w:r>
          </w:p>
        </w:tc>
        <w:tc>
          <w:tcPr>
            <w:tcW w:w="0" w:type="auto"/>
            <w:vAlign w:val="center"/>
            <w:hideMark/>
          </w:tcPr>
          <w:p w14:paraId="35BC501A"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459B8F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1195BBB"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4E0EEC6"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434F39A" w14:textId="77777777" w:rsidR="00E07AC2" w:rsidRPr="001E2F63" w:rsidRDefault="00E07AC2" w:rsidP="00804985">
            <w:pPr>
              <w:pStyle w:val="NoSpacing"/>
              <w:jc w:val="center"/>
              <w:rPr>
                <w:rFonts w:ascii="Sakkal Majalla" w:hAnsi="Sakkal Majalla" w:cs="Sakkal Majalla"/>
                <w:sz w:val="32"/>
                <w:szCs w:val="32"/>
              </w:rPr>
            </w:pPr>
          </w:p>
        </w:tc>
      </w:tr>
      <w:tr w:rsidR="00804985" w:rsidRPr="001E2F63" w14:paraId="7F1B2C0B" w14:textId="77777777" w:rsidTr="00804985">
        <w:tc>
          <w:tcPr>
            <w:tcW w:w="0" w:type="auto"/>
            <w:gridSpan w:val="7"/>
            <w:shd w:val="clear" w:color="auto" w:fill="D9D9D9" w:themeFill="background1" w:themeFillShade="D9"/>
            <w:vAlign w:val="center"/>
            <w:hideMark/>
          </w:tcPr>
          <w:p w14:paraId="1ABA7B5C" w14:textId="38D4AD59" w:rsidR="00804985" w:rsidRPr="001E2F63" w:rsidRDefault="00804985" w:rsidP="00804985">
            <w:pPr>
              <w:pStyle w:val="NoSpacing"/>
              <w:jc w:val="center"/>
              <w:rPr>
                <w:rFonts w:ascii="Sakkal Majalla" w:hAnsi="Sakkal Majalla" w:cs="Sakkal Majalla"/>
                <w:b/>
                <w:bCs/>
                <w:sz w:val="32"/>
                <w:szCs w:val="32"/>
              </w:rPr>
            </w:pPr>
            <w:r w:rsidRPr="001E2F63">
              <w:rPr>
                <w:rFonts w:ascii="Sakkal Majalla" w:hAnsi="Sakkal Majalla" w:cs="Sakkal Majalla"/>
                <w:b/>
                <w:bCs/>
                <w:sz w:val="32"/>
                <w:szCs w:val="32"/>
                <w:rtl/>
              </w:rPr>
              <w:t>المحور الرابع: دقة تقييم مخاطر السوق</w:t>
            </w:r>
          </w:p>
        </w:tc>
      </w:tr>
      <w:tr w:rsidR="00E07AC2" w:rsidRPr="001E2F63" w14:paraId="18DB3BAC" w14:textId="77777777" w:rsidTr="00804985">
        <w:tc>
          <w:tcPr>
            <w:tcW w:w="0" w:type="auto"/>
            <w:vAlign w:val="center"/>
            <w:hideMark/>
          </w:tcPr>
          <w:p w14:paraId="5075A7F8"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19</w:t>
            </w:r>
          </w:p>
        </w:tc>
        <w:tc>
          <w:tcPr>
            <w:tcW w:w="0" w:type="auto"/>
            <w:vAlign w:val="center"/>
            <w:hideMark/>
          </w:tcPr>
          <w:p w14:paraId="4CB9A63E"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تساهم تقنيات الذكاء الاصطناعي في رصد تقلبات الأسواق المالية بشكل فوري</w:t>
            </w:r>
            <w:r w:rsidRPr="001E2F63">
              <w:rPr>
                <w:rFonts w:ascii="Sakkal Majalla" w:hAnsi="Sakkal Majalla" w:cs="Sakkal Majalla"/>
                <w:sz w:val="32"/>
                <w:szCs w:val="32"/>
              </w:rPr>
              <w:t>.</w:t>
            </w:r>
          </w:p>
        </w:tc>
        <w:tc>
          <w:tcPr>
            <w:tcW w:w="0" w:type="auto"/>
            <w:vAlign w:val="center"/>
            <w:hideMark/>
          </w:tcPr>
          <w:p w14:paraId="092B6780"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612E5E3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AE106BF"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5CCB204"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8D61B1F"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7DA20082" w14:textId="77777777" w:rsidTr="00804985">
        <w:tc>
          <w:tcPr>
            <w:tcW w:w="0" w:type="auto"/>
            <w:vAlign w:val="center"/>
            <w:hideMark/>
          </w:tcPr>
          <w:p w14:paraId="2D8CECEF"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20</w:t>
            </w:r>
          </w:p>
        </w:tc>
        <w:tc>
          <w:tcPr>
            <w:tcW w:w="0" w:type="auto"/>
            <w:vAlign w:val="center"/>
            <w:hideMark/>
          </w:tcPr>
          <w:p w14:paraId="126A5030"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تعمل التحليلات الذكية على تحديد تأثير الأحداث الخارجية على السوق</w:t>
            </w:r>
            <w:r w:rsidRPr="001E2F63">
              <w:rPr>
                <w:rFonts w:ascii="Sakkal Majalla" w:hAnsi="Sakkal Majalla" w:cs="Sakkal Majalla"/>
                <w:sz w:val="32"/>
                <w:szCs w:val="32"/>
              </w:rPr>
              <w:t>.</w:t>
            </w:r>
          </w:p>
        </w:tc>
        <w:tc>
          <w:tcPr>
            <w:tcW w:w="0" w:type="auto"/>
            <w:vAlign w:val="center"/>
            <w:hideMark/>
          </w:tcPr>
          <w:p w14:paraId="1393003B"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97C932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B26101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E4422CA"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6F77075"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12ACE9E3" w14:textId="77777777" w:rsidTr="00804985">
        <w:tc>
          <w:tcPr>
            <w:tcW w:w="0" w:type="auto"/>
            <w:vAlign w:val="center"/>
            <w:hideMark/>
          </w:tcPr>
          <w:p w14:paraId="4AFA6A6B"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21</w:t>
            </w:r>
          </w:p>
        </w:tc>
        <w:tc>
          <w:tcPr>
            <w:tcW w:w="0" w:type="auto"/>
            <w:vAlign w:val="center"/>
            <w:hideMark/>
          </w:tcPr>
          <w:p w14:paraId="03D179FE"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تساعد تقنيات الذكاء الاصطناعي في التنبؤ باتجاهات أسعار الأصول المالية</w:t>
            </w:r>
            <w:r w:rsidRPr="001E2F63">
              <w:rPr>
                <w:rFonts w:ascii="Sakkal Majalla" w:hAnsi="Sakkal Majalla" w:cs="Sakkal Majalla"/>
                <w:sz w:val="32"/>
                <w:szCs w:val="32"/>
              </w:rPr>
              <w:t>.</w:t>
            </w:r>
          </w:p>
        </w:tc>
        <w:tc>
          <w:tcPr>
            <w:tcW w:w="0" w:type="auto"/>
            <w:vAlign w:val="center"/>
            <w:hideMark/>
          </w:tcPr>
          <w:p w14:paraId="1641C710"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47E76B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29D5CB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9FBAE14"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75212EE"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3C5A791B" w14:textId="77777777" w:rsidTr="00804985">
        <w:tc>
          <w:tcPr>
            <w:tcW w:w="0" w:type="auto"/>
            <w:vAlign w:val="center"/>
            <w:hideMark/>
          </w:tcPr>
          <w:p w14:paraId="0E957080"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22</w:t>
            </w:r>
          </w:p>
        </w:tc>
        <w:tc>
          <w:tcPr>
            <w:tcW w:w="0" w:type="auto"/>
            <w:vAlign w:val="center"/>
            <w:hideMark/>
          </w:tcPr>
          <w:p w14:paraId="16099979"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تدعم الأدوات الذكية اتخاذ قرارات استثمارية أكثر دقة في ظروف السوق المتقلبة</w:t>
            </w:r>
            <w:r w:rsidRPr="001E2F63">
              <w:rPr>
                <w:rFonts w:ascii="Sakkal Majalla" w:hAnsi="Sakkal Majalla" w:cs="Sakkal Majalla"/>
                <w:sz w:val="32"/>
                <w:szCs w:val="32"/>
              </w:rPr>
              <w:t>.</w:t>
            </w:r>
          </w:p>
        </w:tc>
        <w:tc>
          <w:tcPr>
            <w:tcW w:w="0" w:type="auto"/>
            <w:vAlign w:val="center"/>
            <w:hideMark/>
          </w:tcPr>
          <w:p w14:paraId="09516890"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325193B"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145B9C3"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3AF432B3"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549D418"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446BC477" w14:textId="77777777" w:rsidTr="00804985">
        <w:tc>
          <w:tcPr>
            <w:tcW w:w="0" w:type="auto"/>
            <w:vAlign w:val="center"/>
            <w:hideMark/>
          </w:tcPr>
          <w:p w14:paraId="75E4D939"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lastRenderedPageBreak/>
              <w:t>23</w:t>
            </w:r>
          </w:p>
        </w:tc>
        <w:tc>
          <w:tcPr>
            <w:tcW w:w="0" w:type="auto"/>
            <w:vAlign w:val="center"/>
            <w:hideMark/>
          </w:tcPr>
          <w:p w14:paraId="676E466F"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تقلل أنظمة الذكاء الاصطناعي من مخاطر السوق عبر تقديم توصيات استباقية</w:t>
            </w:r>
            <w:r w:rsidRPr="001E2F63">
              <w:rPr>
                <w:rFonts w:ascii="Sakkal Majalla" w:hAnsi="Sakkal Majalla" w:cs="Sakkal Majalla"/>
                <w:sz w:val="32"/>
                <w:szCs w:val="32"/>
              </w:rPr>
              <w:t>.</w:t>
            </w:r>
          </w:p>
        </w:tc>
        <w:tc>
          <w:tcPr>
            <w:tcW w:w="0" w:type="auto"/>
            <w:vAlign w:val="center"/>
            <w:hideMark/>
          </w:tcPr>
          <w:p w14:paraId="0C90EB5E"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EA21CDD"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1C3A081A"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7955A1A9"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6527D6E4" w14:textId="77777777" w:rsidR="00E07AC2" w:rsidRPr="001E2F63" w:rsidRDefault="00E07AC2" w:rsidP="00804985">
            <w:pPr>
              <w:pStyle w:val="NoSpacing"/>
              <w:jc w:val="center"/>
              <w:rPr>
                <w:rFonts w:ascii="Sakkal Majalla" w:hAnsi="Sakkal Majalla" w:cs="Sakkal Majalla"/>
                <w:sz w:val="32"/>
                <w:szCs w:val="32"/>
              </w:rPr>
            </w:pPr>
          </w:p>
        </w:tc>
      </w:tr>
      <w:tr w:rsidR="00E07AC2" w:rsidRPr="001E2F63" w14:paraId="559F4805" w14:textId="77777777" w:rsidTr="00804985">
        <w:tc>
          <w:tcPr>
            <w:tcW w:w="0" w:type="auto"/>
            <w:vAlign w:val="center"/>
            <w:hideMark/>
          </w:tcPr>
          <w:p w14:paraId="755CE8B0" w14:textId="77777777" w:rsidR="00E07AC2" w:rsidRPr="001E2F63" w:rsidRDefault="00E07AC2" w:rsidP="00804985">
            <w:pPr>
              <w:pStyle w:val="NoSpacing"/>
              <w:jc w:val="center"/>
              <w:rPr>
                <w:rFonts w:ascii="Sakkal Majalla" w:hAnsi="Sakkal Majalla" w:cs="Sakkal Majalla"/>
                <w:sz w:val="32"/>
                <w:szCs w:val="32"/>
              </w:rPr>
            </w:pPr>
            <w:r w:rsidRPr="001E2F63">
              <w:rPr>
                <w:rFonts w:ascii="Sakkal Majalla" w:hAnsi="Sakkal Majalla" w:cs="Sakkal Majalla"/>
                <w:sz w:val="32"/>
                <w:szCs w:val="32"/>
              </w:rPr>
              <w:t>24</w:t>
            </w:r>
          </w:p>
        </w:tc>
        <w:tc>
          <w:tcPr>
            <w:tcW w:w="0" w:type="auto"/>
            <w:vAlign w:val="center"/>
            <w:hideMark/>
          </w:tcPr>
          <w:p w14:paraId="08579184" w14:textId="77777777" w:rsidR="00E07AC2" w:rsidRPr="001E2F63" w:rsidRDefault="00E07AC2" w:rsidP="00EC6B62">
            <w:pPr>
              <w:pStyle w:val="NoSpacing"/>
              <w:bidi/>
              <w:jc w:val="lowKashida"/>
              <w:rPr>
                <w:rFonts w:ascii="Sakkal Majalla" w:hAnsi="Sakkal Majalla" w:cs="Sakkal Majalla"/>
                <w:sz w:val="32"/>
                <w:szCs w:val="32"/>
              </w:rPr>
            </w:pPr>
            <w:r w:rsidRPr="001E2F63">
              <w:rPr>
                <w:rFonts w:ascii="Sakkal Majalla" w:hAnsi="Sakkal Majalla" w:cs="Sakkal Majalla"/>
                <w:sz w:val="32"/>
                <w:szCs w:val="32"/>
                <w:rtl/>
              </w:rPr>
              <w:t>تستخدم المؤسسة تقنيات ذكاء اصطناعي حديثة لتقييم مخاطر أسعار العملات والفائدة</w:t>
            </w:r>
            <w:r w:rsidRPr="001E2F63">
              <w:rPr>
                <w:rFonts w:ascii="Sakkal Majalla" w:hAnsi="Sakkal Majalla" w:cs="Sakkal Majalla"/>
                <w:sz w:val="32"/>
                <w:szCs w:val="32"/>
              </w:rPr>
              <w:t>.</w:t>
            </w:r>
          </w:p>
        </w:tc>
        <w:tc>
          <w:tcPr>
            <w:tcW w:w="0" w:type="auto"/>
            <w:vAlign w:val="center"/>
            <w:hideMark/>
          </w:tcPr>
          <w:p w14:paraId="227625E2"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29981A08"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4B2B70F5"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5C994EDA" w14:textId="77777777" w:rsidR="00E07AC2" w:rsidRPr="001E2F63" w:rsidRDefault="00E07AC2" w:rsidP="00804985">
            <w:pPr>
              <w:pStyle w:val="NoSpacing"/>
              <w:jc w:val="center"/>
              <w:rPr>
                <w:rFonts w:ascii="Sakkal Majalla" w:hAnsi="Sakkal Majalla" w:cs="Sakkal Majalla"/>
                <w:sz w:val="32"/>
                <w:szCs w:val="32"/>
              </w:rPr>
            </w:pPr>
          </w:p>
        </w:tc>
        <w:tc>
          <w:tcPr>
            <w:tcW w:w="0" w:type="auto"/>
            <w:vAlign w:val="center"/>
            <w:hideMark/>
          </w:tcPr>
          <w:p w14:paraId="0072F7F6" w14:textId="77777777" w:rsidR="00E07AC2" w:rsidRPr="001E2F63" w:rsidRDefault="00E07AC2" w:rsidP="00804985">
            <w:pPr>
              <w:pStyle w:val="NoSpacing"/>
              <w:jc w:val="center"/>
              <w:rPr>
                <w:rFonts w:ascii="Sakkal Majalla" w:hAnsi="Sakkal Majalla" w:cs="Sakkal Majalla"/>
                <w:sz w:val="32"/>
                <w:szCs w:val="32"/>
              </w:rPr>
            </w:pPr>
          </w:p>
        </w:tc>
      </w:tr>
    </w:tbl>
    <w:p w14:paraId="41FFD041" w14:textId="360A1DB7" w:rsidR="00DE3622" w:rsidRPr="001E2F63" w:rsidRDefault="00DE3622" w:rsidP="0072390D">
      <w:pPr>
        <w:spacing w:after="0" w:line="240" w:lineRule="auto"/>
        <w:jc w:val="mediumKashida"/>
        <w:rPr>
          <w:rFonts w:ascii="Sakkal Majalla" w:eastAsia="Times New Roman" w:hAnsi="Sakkal Majalla" w:cs="Sakkal Majalla"/>
          <w:kern w:val="0"/>
          <w:sz w:val="32"/>
          <w:szCs w:val="32"/>
          <w:rtl/>
          <w14:ligatures w14:val="none"/>
        </w:rPr>
      </w:pPr>
    </w:p>
    <w:p w14:paraId="3D22BB9D" w14:textId="52DA8BA5" w:rsidR="00DE3622" w:rsidRPr="001E2F63" w:rsidRDefault="00DE3622" w:rsidP="0072390D">
      <w:pPr>
        <w:spacing w:after="0" w:line="240" w:lineRule="auto"/>
        <w:jc w:val="mediumKashida"/>
        <w:rPr>
          <w:rFonts w:ascii="Sakkal Majalla" w:eastAsia="Times New Roman" w:hAnsi="Sakkal Majalla" w:cs="Sakkal Majalla"/>
          <w:kern w:val="0"/>
          <w:sz w:val="32"/>
          <w:szCs w:val="32"/>
          <w:rtl/>
          <w14:ligatures w14:val="none"/>
        </w:rPr>
      </w:pPr>
    </w:p>
    <w:p w14:paraId="252C157B" w14:textId="5F45A0CB" w:rsidR="00DE3622" w:rsidRDefault="00DE3622" w:rsidP="0072390D">
      <w:pPr>
        <w:spacing w:after="0" w:line="240" w:lineRule="auto"/>
        <w:jc w:val="mediumKashida"/>
        <w:rPr>
          <w:rFonts w:ascii="Sakkal Majalla" w:eastAsia="Times New Roman" w:hAnsi="Sakkal Majalla" w:cs="Sakkal Majalla"/>
          <w:kern w:val="0"/>
          <w:sz w:val="32"/>
          <w:szCs w:val="32"/>
          <w:rtl/>
          <w14:ligatures w14:val="none"/>
        </w:rPr>
      </w:pPr>
    </w:p>
    <w:p w14:paraId="440BA9E7"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263B58F2"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3ECECD9A"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3C6606F8"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208D388D"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180DFF14"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3DDF67D1"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63B1BE64"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5CD5B518"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1A2E1BB0"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041FF8B7"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4D767954"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4C96CB9B"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3F139756"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6BD86959" w14:textId="77777777" w:rsidR="009D3CE0"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262B056A" w14:textId="77777777" w:rsidR="009D3CE0" w:rsidRPr="001E2F63" w:rsidRDefault="009D3CE0" w:rsidP="0072390D">
      <w:pPr>
        <w:spacing w:after="0" w:line="240" w:lineRule="auto"/>
        <w:jc w:val="mediumKashida"/>
        <w:rPr>
          <w:rFonts w:ascii="Sakkal Majalla" w:eastAsia="Times New Roman" w:hAnsi="Sakkal Majalla" w:cs="Sakkal Majalla"/>
          <w:kern w:val="0"/>
          <w:sz w:val="32"/>
          <w:szCs w:val="32"/>
          <w:rtl/>
          <w14:ligatures w14:val="none"/>
        </w:rPr>
      </w:pPr>
    </w:p>
    <w:p w14:paraId="0D366357" w14:textId="774B0185" w:rsidR="00DE3622" w:rsidRPr="001E2F63" w:rsidRDefault="00DE3622" w:rsidP="0072390D">
      <w:pPr>
        <w:spacing w:after="0" w:line="240" w:lineRule="auto"/>
        <w:jc w:val="mediumKashida"/>
        <w:rPr>
          <w:rFonts w:ascii="Sakkal Majalla" w:eastAsia="Times New Roman" w:hAnsi="Sakkal Majalla" w:cs="Sakkal Majalla"/>
          <w:kern w:val="0"/>
          <w:sz w:val="32"/>
          <w:szCs w:val="32"/>
          <w:rtl/>
          <w14:ligatures w14:val="none"/>
        </w:rPr>
      </w:pPr>
    </w:p>
    <w:p w14:paraId="13863AF6" w14:textId="2117342C" w:rsidR="00DE3622" w:rsidRPr="001E2F63" w:rsidRDefault="00DE3622" w:rsidP="0072390D">
      <w:pPr>
        <w:spacing w:after="0" w:line="240" w:lineRule="auto"/>
        <w:jc w:val="mediumKashida"/>
        <w:rPr>
          <w:rFonts w:ascii="Sakkal Majalla" w:eastAsia="Times New Roman" w:hAnsi="Sakkal Majalla" w:cs="Sakkal Majalla"/>
          <w:kern w:val="0"/>
          <w:sz w:val="32"/>
          <w:szCs w:val="32"/>
          <w:rtl/>
          <w14:ligatures w14:val="none"/>
        </w:rPr>
      </w:pPr>
    </w:p>
    <w:p w14:paraId="519EDA10" w14:textId="100B60E2" w:rsidR="00DE3622" w:rsidRPr="001E2F63" w:rsidRDefault="00DE3622" w:rsidP="0072390D">
      <w:pPr>
        <w:spacing w:after="0" w:line="240" w:lineRule="auto"/>
        <w:jc w:val="mediumKashida"/>
        <w:rPr>
          <w:rFonts w:ascii="Sakkal Majalla" w:eastAsia="Times New Roman" w:hAnsi="Sakkal Majalla" w:cs="Sakkal Majalla"/>
          <w:kern w:val="0"/>
          <w:sz w:val="32"/>
          <w:szCs w:val="32"/>
          <w:rtl/>
          <w14:ligatures w14:val="none"/>
        </w:rPr>
      </w:pPr>
    </w:p>
    <w:p w14:paraId="1F906597" w14:textId="3D9EFF2D" w:rsidR="00DE3622" w:rsidRPr="001E2F63" w:rsidRDefault="00DE3622" w:rsidP="0072390D">
      <w:pPr>
        <w:spacing w:after="0" w:line="240" w:lineRule="auto"/>
        <w:jc w:val="mediumKashida"/>
        <w:rPr>
          <w:rFonts w:ascii="Sakkal Majalla" w:eastAsia="Times New Roman" w:hAnsi="Sakkal Majalla" w:cs="Sakkal Majalla"/>
          <w:kern w:val="0"/>
          <w:sz w:val="32"/>
          <w:szCs w:val="32"/>
          <w:rtl/>
          <w14:ligatures w14:val="none"/>
        </w:rPr>
      </w:pPr>
    </w:p>
    <w:p w14:paraId="4C7D3E85" w14:textId="28AC9FD6" w:rsidR="0050401D" w:rsidRPr="001E2F63" w:rsidRDefault="0054442F" w:rsidP="00BC60FA">
      <w:pPr>
        <w:spacing w:after="0" w:line="240" w:lineRule="auto"/>
        <w:jc w:val="mediumKashida"/>
        <w:rPr>
          <w:rFonts w:ascii="Sakkal Majalla" w:eastAsia="Times New Roman" w:hAnsi="Sakkal Majalla" w:cs="Sakkal Majalla"/>
          <w:kern w:val="0"/>
          <w:sz w:val="32"/>
          <w:szCs w:val="32"/>
          <w14:ligatures w14:val="none"/>
        </w:rPr>
      </w:pPr>
      <w:r w:rsidRPr="001E2F63">
        <w:rPr>
          <w:rFonts w:ascii="Sakkal Majalla" w:hAnsi="Sakkal Majalla" w:cs="Sakkal Majalla"/>
          <w:b/>
          <w:bCs/>
          <w:noProof/>
          <w:sz w:val="32"/>
          <w:szCs w:val="32"/>
          <w:rtl/>
        </w:rPr>
        <w:lastRenderedPageBreak/>
        <mc:AlternateContent>
          <mc:Choice Requires="wps">
            <w:drawing>
              <wp:anchor distT="0" distB="0" distL="114300" distR="114300" simplePos="0" relativeHeight="251661312" behindDoc="0" locked="0" layoutInCell="1" allowOverlap="1" wp14:anchorId="12A7AE84" wp14:editId="7ED566E3">
                <wp:simplePos x="0" y="0"/>
                <wp:positionH relativeFrom="column">
                  <wp:posOffset>-205740</wp:posOffset>
                </wp:positionH>
                <wp:positionV relativeFrom="paragraph">
                  <wp:posOffset>1340485</wp:posOffset>
                </wp:positionV>
                <wp:extent cx="6193331" cy="7383780"/>
                <wp:effectExtent l="0" t="0" r="0" b="7620"/>
                <wp:wrapNone/>
                <wp:docPr id="1278560566" name="Text Box 1"/>
                <wp:cNvGraphicFramePr/>
                <a:graphic xmlns:a="http://schemas.openxmlformats.org/drawingml/2006/main">
                  <a:graphicData uri="http://schemas.microsoft.com/office/word/2010/wordprocessingShape">
                    <wps:wsp>
                      <wps:cNvSpPr txBox="1"/>
                      <wps:spPr>
                        <a:xfrm>
                          <a:off x="0" y="0"/>
                          <a:ext cx="6193331" cy="7383780"/>
                        </a:xfrm>
                        <a:prstGeom prst="rect">
                          <a:avLst/>
                        </a:prstGeom>
                        <a:solidFill>
                          <a:schemeClr val="bg1"/>
                        </a:solidFill>
                        <a:ln w="6350">
                          <a:noFill/>
                        </a:ln>
                      </wps:spPr>
                      <wps:txbx>
                        <w:txbxContent>
                          <w:p w14:paraId="7A8996B2" w14:textId="4343FB12" w:rsidR="0054442F" w:rsidRPr="0054442F" w:rsidRDefault="0054442F" w:rsidP="0054442F">
                            <w:pPr>
                              <w:bidi/>
                              <w:spacing w:before="240" w:line="360" w:lineRule="auto"/>
                              <w:jc w:val="center"/>
                              <w:rPr>
                                <w:rFonts w:ascii="Simplified Arabic" w:hAnsi="Simplified Arabic" w:cs="Simplified Arabic"/>
                                <w:b/>
                                <w:bCs/>
                                <w:sz w:val="28"/>
                                <w:szCs w:val="28"/>
                              </w:rPr>
                            </w:pPr>
                            <w:r w:rsidRPr="0054442F">
                              <w:rPr>
                                <w:rFonts w:ascii="Simplified Arabic" w:hAnsi="Simplified Arabic" w:cs="Simplified Arabic"/>
                                <w:b/>
                                <w:bCs/>
                                <w:sz w:val="28"/>
                                <w:szCs w:val="28"/>
                              </w:rPr>
                              <w:t>The Impact of Artificial Intelligence on the Accuracy of Risk Assessment: An Applied Study on Financial Companies in the Kingdom of Saudi Arabia</w:t>
                            </w:r>
                            <w:r w:rsidRPr="0054442F">
                              <w:rPr>
                                <w:rFonts w:ascii="Simplified Arabic" w:hAnsi="Simplified Arabic" w:cs="Simplified Arabic"/>
                                <w:b/>
                                <w:bCs/>
                                <w:sz w:val="28"/>
                                <w:szCs w:val="28"/>
                              </w:rPr>
                              <w:br/>
                            </w:r>
                          </w:p>
                          <w:p w14:paraId="5808D0B3" w14:textId="77777777" w:rsidR="0026084C" w:rsidRPr="0054442F" w:rsidRDefault="0026084C" w:rsidP="00C4660E">
                            <w:pPr>
                              <w:bidi/>
                              <w:spacing w:before="240" w:line="360" w:lineRule="auto"/>
                              <w:rPr>
                                <w:rFonts w:ascii="Simplified Arabic" w:hAnsi="Simplified Arabic" w:cs="Simplified Arabic"/>
                                <w:b/>
                                <w:bCs/>
                                <w:rtl/>
                              </w:rPr>
                            </w:pPr>
                          </w:p>
                          <w:p w14:paraId="36758776" w14:textId="77777777" w:rsidR="0026084C" w:rsidRDefault="0026084C" w:rsidP="00C4660E">
                            <w:pPr>
                              <w:bidi/>
                              <w:spacing w:before="240" w:line="360" w:lineRule="auto"/>
                              <w:jc w:val="center"/>
                              <w:rPr>
                                <w:rFonts w:ascii="Simplified Arabic" w:hAnsi="Simplified Arabic" w:cs="Simplified Arabic"/>
                                <w:b/>
                                <w:bCs/>
                                <w:rtl/>
                              </w:rPr>
                            </w:pPr>
                            <w:r w:rsidRPr="00C4660E">
                              <w:rPr>
                                <w:rFonts w:ascii="Simplified Arabic" w:hAnsi="Simplified Arabic" w:cs="Simplified Arabic"/>
                                <w:b/>
                                <w:bCs/>
                              </w:rPr>
                              <w:t>Fahad Shawkat Basri</w:t>
                            </w:r>
                            <w:r w:rsidRPr="00C4660E">
                              <w:rPr>
                                <w:rFonts w:ascii="Simplified Arabic" w:hAnsi="Simplified Arabic" w:cs="Simplified Arabic"/>
                                <w:b/>
                                <w:bCs/>
                              </w:rPr>
                              <w:br/>
                              <w:t>243002036</w:t>
                            </w:r>
                          </w:p>
                          <w:p w14:paraId="14DE6F6D" w14:textId="0B0413BA" w:rsidR="0026084C" w:rsidRDefault="0026084C" w:rsidP="00C4660E">
                            <w:pPr>
                              <w:bidi/>
                              <w:spacing w:before="240" w:line="360" w:lineRule="auto"/>
                              <w:jc w:val="center"/>
                              <w:rPr>
                                <w:rFonts w:ascii="Simplified Arabic" w:hAnsi="Simplified Arabic" w:cs="Simplified Arabic"/>
                                <w:b/>
                                <w:bCs/>
                                <w:rtl/>
                              </w:rPr>
                            </w:pPr>
                            <w:r w:rsidRPr="00C4660E">
                              <w:rPr>
                                <w:rFonts w:ascii="Simplified Arabic" w:hAnsi="Simplified Arabic" w:cs="Simplified Arabic"/>
                                <w:b/>
                                <w:bCs/>
                              </w:rPr>
                              <w:br/>
                              <w:t>Master of Business Administration</w:t>
                            </w:r>
                          </w:p>
                          <w:p w14:paraId="2523004F" w14:textId="4D7CE7FB" w:rsidR="0026084C" w:rsidRDefault="009A6D7C" w:rsidP="009A6D7C">
                            <w:pPr>
                              <w:bidi/>
                              <w:spacing w:before="240" w:line="360" w:lineRule="auto"/>
                              <w:jc w:val="center"/>
                              <w:rPr>
                                <w:rFonts w:ascii="Simplified Arabic" w:hAnsi="Simplified Arabic" w:cs="Simplified Arabic"/>
                                <w:b/>
                                <w:bCs/>
                                <w:rtl/>
                              </w:rPr>
                            </w:pPr>
                            <w:r w:rsidRPr="009A6D7C">
                              <w:rPr>
                                <w:rFonts w:ascii="Simplified Arabic" w:hAnsi="Simplified Arabic" w:cs="Simplified Arabic"/>
                                <w:b/>
                                <w:bCs/>
                              </w:rPr>
                              <w:t>supervision of</w:t>
                            </w:r>
                          </w:p>
                          <w:p w14:paraId="5BC2A282" w14:textId="58020C93" w:rsidR="0028238C" w:rsidRPr="00B51AC2" w:rsidRDefault="0028238C" w:rsidP="0028238C">
                            <w:pPr>
                              <w:bidi/>
                              <w:spacing w:before="240" w:line="360" w:lineRule="auto"/>
                              <w:jc w:val="center"/>
                              <w:rPr>
                                <w:rFonts w:ascii="Simplified Arabic" w:hAnsi="Simplified Arabic" w:cs="Simplified Arabic"/>
                                <w:b/>
                                <w:bCs/>
                              </w:rPr>
                            </w:pPr>
                            <w:proofErr w:type="spellStart"/>
                            <w:proofErr w:type="gramStart"/>
                            <w:r w:rsidRPr="00B51AC2">
                              <w:rPr>
                                <w:rFonts w:ascii="Simplified Arabic" w:hAnsi="Simplified Arabic" w:cs="Simplified Arabic"/>
                                <w:b/>
                                <w:bCs/>
                              </w:rPr>
                              <w:t>Dr.Alfaisal</w:t>
                            </w:r>
                            <w:proofErr w:type="spellEnd"/>
                            <w:proofErr w:type="gramEnd"/>
                            <w:r w:rsidRPr="00B51AC2">
                              <w:rPr>
                                <w:rFonts w:ascii="Simplified Arabic" w:hAnsi="Simplified Arabic" w:cs="Simplified Arabic"/>
                                <w:b/>
                                <w:bCs/>
                              </w:rPr>
                              <w:t xml:space="preserve"> </w:t>
                            </w:r>
                            <w:proofErr w:type="spellStart"/>
                            <w:r w:rsidRPr="00B51AC2">
                              <w:rPr>
                                <w:rFonts w:ascii="Simplified Arabic" w:hAnsi="Simplified Arabic" w:cs="Simplified Arabic"/>
                                <w:b/>
                                <w:bCs/>
                              </w:rPr>
                              <w:t>Abdelhameed</w:t>
                            </w:r>
                            <w:proofErr w:type="spellEnd"/>
                            <w:r w:rsidRPr="00B51AC2">
                              <w:rPr>
                                <w:rFonts w:ascii="Simplified Arabic" w:hAnsi="Simplified Arabic" w:cs="Simplified Arabic"/>
                                <w:b/>
                                <w:bCs/>
                              </w:rPr>
                              <w:t xml:space="preserve"> Mohamed</w:t>
                            </w:r>
                          </w:p>
                          <w:p w14:paraId="1AF1241D" w14:textId="067C4324" w:rsidR="0026084C" w:rsidRDefault="00E53B1B" w:rsidP="00C4660E">
                            <w:pPr>
                              <w:bidi/>
                              <w:spacing w:before="240" w:line="360" w:lineRule="auto"/>
                              <w:jc w:val="center"/>
                              <w:rPr>
                                <w:rFonts w:ascii="Simplified Arabic" w:hAnsi="Simplified Arabic" w:cs="Simplified Arabic"/>
                                <w:b/>
                                <w:bCs/>
                                <w:rtl/>
                              </w:rPr>
                            </w:pPr>
                            <w:proofErr w:type="spellStart"/>
                            <w:proofErr w:type="gramStart"/>
                            <w:r w:rsidRPr="00E53B1B">
                              <w:rPr>
                                <w:rFonts w:ascii="Simplified Arabic" w:hAnsi="Simplified Arabic" w:cs="Simplified Arabic"/>
                                <w:b/>
                                <w:bCs/>
                              </w:rPr>
                              <w:t>Dr.Fayez</w:t>
                            </w:r>
                            <w:proofErr w:type="spellEnd"/>
                            <w:proofErr w:type="gramEnd"/>
                            <w:r w:rsidRPr="00E53B1B">
                              <w:rPr>
                                <w:rFonts w:ascii="Simplified Arabic" w:hAnsi="Simplified Arabic" w:cs="Simplified Arabic"/>
                                <w:b/>
                                <w:bCs/>
                              </w:rPr>
                              <w:t xml:space="preserve"> Ali </w:t>
                            </w:r>
                            <w:proofErr w:type="spellStart"/>
                            <w:r w:rsidRPr="00E53B1B">
                              <w:rPr>
                                <w:rFonts w:ascii="Simplified Arabic" w:hAnsi="Simplified Arabic" w:cs="Simplified Arabic"/>
                                <w:b/>
                                <w:bCs/>
                              </w:rPr>
                              <w:t>Jrad</w:t>
                            </w:r>
                            <w:proofErr w:type="spellEnd"/>
                          </w:p>
                          <w:p w14:paraId="12EBBB51" w14:textId="77777777" w:rsidR="0054442F" w:rsidRDefault="0054442F" w:rsidP="009A6D7C">
                            <w:pPr>
                              <w:bidi/>
                              <w:spacing w:before="240" w:line="360" w:lineRule="auto"/>
                              <w:rPr>
                                <w:rFonts w:ascii="Simplified Arabic" w:hAnsi="Simplified Arabic" w:cs="Simplified Arabic"/>
                                <w:b/>
                                <w:bCs/>
                                <w:rtl/>
                              </w:rPr>
                            </w:pPr>
                          </w:p>
                          <w:p w14:paraId="34655EFF" w14:textId="30031A64" w:rsidR="0026084C" w:rsidRPr="00C4660E" w:rsidRDefault="0026084C" w:rsidP="00C4660E">
                            <w:pPr>
                              <w:bidi/>
                              <w:spacing w:before="240" w:line="360" w:lineRule="auto"/>
                              <w:jc w:val="center"/>
                              <w:rPr>
                                <w:rFonts w:ascii="Simplified Arabic" w:hAnsi="Simplified Arabic" w:cs="Simplified Arabic"/>
                                <w:b/>
                                <w:bCs/>
                              </w:rPr>
                            </w:pPr>
                            <w:r w:rsidRPr="00C4660E">
                              <w:rPr>
                                <w:rFonts w:ascii="Simplified Arabic" w:hAnsi="Simplified Arabic" w:cs="Simplified Arabic"/>
                                <w:b/>
                                <w:bCs/>
                              </w:rPr>
                              <w:t>1446 AH - 2025 AD</w:t>
                            </w:r>
                          </w:p>
                          <w:p w14:paraId="3027B1CD" w14:textId="77777777" w:rsidR="0026084C" w:rsidRDefault="0026084C" w:rsidP="0050401D">
                            <w:pPr>
                              <w:bidi/>
                              <w:spacing w:before="240" w:line="360" w:lineRule="auto"/>
                              <w:jc w:val="center"/>
                              <w:rPr>
                                <w:rFonts w:ascii="Simplified Arabic" w:hAnsi="Simplified Arabic" w:cs="Simplified Arabic"/>
                                <w:b/>
                                <w:bCs/>
                                <w:rtl/>
                              </w:rPr>
                            </w:pPr>
                          </w:p>
                          <w:p w14:paraId="7DDCD651" w14:textId="77777777" w:rsidR="0026084C" w:rsidRPr="00033A7A" w:rsidRDefault="0026084C" w:rsidP="0050401D">
                            <w:pPr>
                              <w:bidi/>
                              <w:spacing w:before="240" w:line="360" w:lineRule="auto"/>
                              <w:jc w:val="center"/>
                              <w:rPr>
                                <w:rFonts w:ascii="Simplified Arabic" w:hAnsi="Simplified Arabic" w:cs="Simplified Arabic"/>
                                <w:b/>
                                <w:bCs/>
                                <w:rtl/>
                              </w:rPr>
                            </w:pPr>
                          </w:p>
                          <w:p w14:paraId="1C16E142" w14:textId="77777777" w:rsidR="0026084C" w:rsidRDefault="0026084C" w:rsidP="005040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7AE84" id="_x0000_s1027" type="#_x0000_t202" style="position:absolute;left:0;text-align:left;margin-left:-16.2pt;margin-top:105.55pt;width:487.65pt;height:58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" fillcolor="white [3212]" stroked="f" strokeweight=".5pt">
                <v:textbox>
                  <w:txbxContent>
                    <w:p w14:paraId="7A8996B2" w14:textId="4343FB12" w:rsidR="0054442F" w:rsidRPr="0054442F" w:rsidRDefault="0054442F" w:rsidP="0054442F">
                      <w:pPr>
                        <w:bidi/>
                        <w:spacing w:before="240" w:line="360" w:lineRule="auto"/>
                        <w:jc w:val="center"/>
                        <w:rPr>
                          <w:rFonts w:ascii="Simplified Arabic" w:hAnsi="Simplified Arabic" w:cs="Simplified Arabic"/>
                          <w:b/>
                          <w:bCs/>
                          <w:sz w:val="28"/>
                          <w:szCs w:val="28"/>
                        </w:rPr>
                      </w:pPr>
                      <w:r w:rsidRPr="0054442F">
                        <w:rPr>
                          <w:rFonts w:ascii="Simplified Arabic" w:hAnsi="Simplified Arabic" w:cs="Simplified Arabic"/>
                          <w:b/>
                          <w:bCs/>
                          <w:sz w:val="28"/>
                          <w:szCs w:val="28"/>
                        </w:rPr>
                        <w:t>The Impact of Artificial Intelligence on the Accuracy of Risk Assessment: An Applied Study on Financial Companies in the Kingdom of Saudi Arabia</w:t>
                      </w:r>
                      <w:r w:rsidRPr="0054442F">
                        <w:rPr>
                          <w:rFonts w:ascii="Simplified Arabic" w:hAnsi="Simplified Arabic" w:cs="Simplified Arabic"/>
                          <w:b/>
                          <w:bCs/>
                          <w:sz w:val="28"/>
                          <w:szCs w:val="28"/>
                        </w:rPr>
                        <w:br/>
                      </w:r>
                    </w:p>
                    <w:p w14:paraId="5808D0B3" w14:textId="77777777" w:rsidR="0026084C" w:rsidRPr="0054442F" w:rsidRDefault="0026084C" w:rsidP="00C4660E">
                      <w:pPr>
                        <w:bidi/>
                        <w:spacing w:before="240" w:line="360" w:lineRule="auto"/>
                        <w:rPr>
                          <w:rFonts w:ascii="Simplified Arabic" w:hAnsi="Simplified Arabic" w:cs="Simplified Arabic"/>
                          <w:b/>
                          <w:bCs/>
                          <w:rtl/>
                        </w:rPr>
                      </w:pPr>
                    </w:p>
                    <w:p w14:paraId="36758776" w14:textId="77777777" w:rsidR="0026084C" w:rsidRDefault="0026084C" w:rsidP="00C4660E">
                      <w:pPr>
                        <w:bidi/>
                        <w:spacing w:before="240" w:line="360" w:lineRule="auto"/>
                        <w:jc w:val="center"/>
                        <w:rPr>
                          <w:rFonts w:ascii="Simplified Arabic" w:hAnsi="Simplified Arabic" w:cs="Simplified Arabic"/>
                          <w:b/>
                          <w:bCs/>
                          <w:rtl/>
                        </w:rPr>
                      </w:pPr>
                      <w:r w:rsidRPr="00C4660E">
                        <w:rPr>
                          <w:rFonts w:ascii="Simplified Arabic" w:hAnsi="Simplified Arabic" w:cs="Simplified Arabic"/>
                          <w:b/>
                          <w:bCs/>
                        </w:rPr>
                        <w:t>Fahad Shawkat Basri</w:t>
                      </w:r>
                      <w:r w:rsidRPr="00C4660E">
                        <w:rPr>
                          <w:rFonts w:ascii="Simplified Arabic" w:hAnsi="Simplified Arabic" w:cs="Simplified Arabic"/>
                          <w:b/>
                          <w:bCs/>
                        </w:rPr>
                        <w:br/>
                        <w:t>243002036</w:t>
                      </w:r>
                    </w:p>
                    <w:p w14:paraId="14DE6F6D" w14:textId="0B0413BA" w:rsidR="0026084C" w:rsidRDefault="0026084C" w:rsidP="00C4660E">
                      <w:pPr>
                        <w:bidi/>
                        <w:spacing w:before="240" w:line="360" w:lineRule="auto"/>
                        <w:jc w:val="center"/>
                        <w:rPr>
                          <w:rFonts w:ascii="Simplified Arabic" w:hAnsi="Simplified Arabic" w:cs="Simplified Arabic"/>
                          <w:b/>
                          <w:bCs/>
                          <w:rtl/>
                        </w:rPr>
                      </w:pPr>
                      <w:r w:rsidRPr="00C4660E">
                        <w:rPr>
                          <w:rFonts w:ascii="Simplified Arabic" w:hAnsi="Simplified Arabic" w:cs="Simplified Arabic"/>
                          <w:b/>
                          <w:bCs/>
                        </w:rPr>
                        <w:br/>
                        <w:t>Master of Business Administration</w:t>
                      </w:r>
                    </w:p>
                    <w:p w14:paraId="2523004F" w14:textId="4D7CE7FB" w:rsidR="0026084C" w:rsidRDefault="009A6D7C" w:rsidP="009A6D7C">
                      <w:pPr>
                        <w:bidi/>
                        <w:spacing w:before="240" w:line="360" w:lineRule="auto"/>
                        <w:jc w:val="center"/>
                        <w:rPr>
                          <w:rFonts w:ascii="Simplified Arabic" w:hAnsi="Simplified Arabic" w:cs="Simplified Arabic"/>
                          <w:b/>
                          <w:bCs/>
                          <w:rtl/>
                        </w:rPr>
                      </w:pPr>
                      <w:r w:rsidRPr="009A6D7C">
                        <w:rPr>
                          <w:rFonts w:ascii="Simplified Arabic" w:hAnsi="Simplified Arabic" w:cs="Simplified Arabic"/>
                          <w:b/>
                          <w:bCs/>
                        </w:rPr>
                        <w:t>supervision of</w:t>
                      </w:r>
                    </w:p>
                    <w:p w14:paraId="5BC2A282" w14:textId="58020C93" w:rsidR="0028238C" w:rsidRPr="00B51AC2" w:rsidRDefault="0028238C" w:rsidP="0028238C">
                      <w:pPr>
                        <w:bidi/>
                        <w:spacing w:before="240" w:line="360" w:lineRule="auto"/>
                        <w:jc w:val="center"/>
                        <w:rPr>
                          <w:rFonts w:ascii="Simplified Arabic" w:hAnsi="Simplified Arabic" w:cs="Simplified Arabic"/>
                          <w:b/>
                          <w:bCs/>
                        </w:rPr>
                      </w:pPr>
                      <w:proofErr w:type="spellStart"/>
                      <w:proofErr w:type="gramStart"/>
                      <w:r w:rsidRPr="00B51AC2">
                        <w:rPr>
                          <w:rFonts w:ascii="Simplified Arabic" w:hAnsi="Simplified Arabic" w:cs="Simplified Arabic"/>
                          <w:b/>
                          <w:bCs/>
                        </w:rPr>
                        <w:t>Dr.Alfaisal</w:t>
                      </w:r>
                      <w:proofErr w:type="spellEnd"/>
                      <w:proofErr w:type="gramEnd"/>
                      <w:r w:rsidRPr="00B51AC2">
                        <w:rPr>
                          <w:rFonts w:ascii="Simplified Arabic" w:hAnsi="Simplified Arabic" w:cs="Simplified Arabic"/>
                          <w:b/>
                          <w:bCs/>
                        </w:rPr>
                        <w:t xml:space="preserve"> </w:t>
                      </w:r>
                      <w:proofErr w:type="spellStart"/>
                      <w:r w:rsidRPr="00B51AC2">
                        <w:rPr>
                          <w:rFonts w:ascii="Simplified Arabic" w:hAnsi="Simplified Arabic" w:cs="Simplified Arabic"/>
                          <w:b/>
                          <w:bCs/>
                        </w:rPr>
                        <w:t>Abdelhameed</w:t>
                      </w:r>
                      <w:proofErr w:type="spellEnd"/>
                      <w:r w:rsidRPr="00B51AC2">
                        <w:rPr>
                          <w:rFonts w:ascii="Simplified Arabic" w:hAnsi="Simplified Arabic" w:cs="Simplified Arabic"/>
                          <w:b/>
                          <w:bCs/>
                        </w:rPr>
                        <w:t xml:space="preserve"> Mohamed</w:t>
                      </w:r>
                    </w:p>
                    <w:p w14:paraId="1AF1241D" w14:textId="067C4324" w:rsidR="0026084C" w:rsidRDefault="00E53B1B" w:rsidP="00C4660E">
                      <w:pPr>
                        <w:bidi/>
                        <w:spacing w:before="240" w:line="360" w:lineRule="auto"/>
                        <w:jc w:val="center"/>
                        <w:rPr>
                          <w:rFonts w:ascii="Simplified Arabic" w:hAnsi="Simplified Arabic" w:cs="Simplified Arabic"/>
                          <w:b/>
                          <w:bCs/>
                          <w:rtl/>
                        </w:rPr>
                      </w:pPr>
                      <w:proofErr w:type="spellStart"/>
                      <w:proofErr w:type="gramStart"/>
                      <w:r w:rsidRPr="00E53B1B">
                        <w:rPr>
                          <w:rFonts w:ascii="Simplified Arabic" w:hAnsi="Simplified Arabic" w:cs="Simplified Arabic"/>
                          <w:b/>
                          <w:bCs/>
                        </w:rPr>
                        <w:t>Dr.Fayez</w:t>
                      </w:r>
                      <w:proofErr w:type="spellEnd"/>
                      <w:proofErr w:type="gramEnd"/>
                      <w:r w:rsidRPr="00E53B1B">
                        <w:rPr>
                          <w:rFonts w:ascii="Simplified Arabic" w:hAnsi="Simplified Arabic" w:cs="Simplified Arabic"/>
                          <w:b/>
                          <w:bCs/>
                        </w:rPr>
                        <w:t xml:space="preserve"> Ali </w:t>
                      </w:r>
                      <w:proofErr w:type="spellStart"/>
                      <w:r w:rsidRPr="00E53B1B">
                        <w:rPr>
                          <w:rFonts w:ascii="Simplified Arabic" w:hAnsi="Simplified Arabic" w:cs="Simplified Arabic"/>
                          <w:b/>
                          <w:bCs/>
                        </w:rPr>
                        <w:t>Jrad</w:t>
                      </w:r>
                      <w:proofErr w:type="spellEnd"/>
                    </w:p>
                    <w:p w14:paraId="12EBBB51" w14:textId="77777777" w:rsidR="0054442F" w:rsidRDefault="0054442F" w:rsidP="009A6D7C">
                      <w:pPr>
                        <w:bidi/>
                        <w:spacing w:before="240" w:line="360" w:lineRule="auto"/>
                        <w:rPr>
                          <w:rFonts w:ascii="Simplified Arabic" w:hAnsi="Simplified Arabic" w:cs="Simplified Arabic"/>
                          <w:b/>
                          <w:bCs/>
                          <w:rtl/>
                        </w:rPr>
                      </w:pPr>
                    </w:p>
                    <w:p w14:paraId="34655EFF" w14:textId="30031A64" w:rsidR="0026084C" w:rsidRPr="00C4660E" w:rsidRDefault="0026084C" w:rsidP="00C4660E">
                      <w:pPr>
                        <w:bidi/>
                        <w:spacing w:before="240" w:line="360" w:lineRule="auto"/>
                        <w:jc w:val="center"/>
                        <w:rPr>
                          <w:rFonts w:ascii="Simplified Arabic" w:hAnsi="Simplified Arabic" w:cs="Simplified Arabic"/>
                          <w:b/>
                          <w:bCs/>
                        </w:rPr>
                      </w:pPr>
                      <w:r w:rsidRPr="00C4660E">
                        <w:rPr>
                          <w:rFonts w:ascii="Simplified Arabic" w:hAnsi="Simplified Arabic" w:cs="Simplified Arabic"/>
                          <w:b/>
                          <w:bCs/>
                        </w:rPr>
                        <w:t>1446 AH - 2025 AD</w:t>
                      </w:r>
                    </w:p>
                    <w:p w14:paraId="3027B1CD" w14:textId="77777777" w:rsidR="0026084C" w:rsidRDefault="0026084C" w:rsidP="0050401D">
                      <w:pPr>
                        <w:bidi/>
                        <w:spacing w:before="240" w:line="360" w:lineRule="auto"/>
                        <w:jc w:val="center"/>
                        <w:rPr>
                          <w:rFonts w:ascii="Simplified Arabic" w:hAnsi="Simplified Arabic" w:cs="Simplified Arabic"/>
                          <w:b/>
                          <w:bCs/>
                          <w:rtl/>
                        </w:rPr>
                      </w:pPr>
                    </w:p>
                    <w:p w14:paraId="7DDCD651" w14:textId="77777777" w:rsidR="0026084C" w:rsidRPr="00033A7A" w:rsidRDefault="0026084C" w:rsidP="0050401D">
                      <w:pPr>
                        <w:bidi/>
                        <w:spacing w:before="240" w:line="360" w:lineRule="auto"/>
                        <w:jc w:val="center"/>
                        <w:rPr>
                          <w:rFonts w:ascii="Simplified Arabic" w:hAnsi="Simplified Arabic" w:cs="Simplified Arabic"/>
                          <w:b/>
                          <w:bCs/>
                          <w:rtl/>
                        </w:rPr>
                      </w:pPr>
                    </w:p>
                    <w:p w14:paraId="1C16E142" w14:textId="77777777" w:rsidR="0026084C" w:rsidRDefault="0026084C" w:rsidP="0050401D"/>
                  </w:txbxContent>
                </v:textbox>
              </v:shape>
            </w:pict>
          </mc:Fallback>
        </mc:AlternateContent>
      </w:r>
      <w:r w:rsidR="00BC60FA" w:rsidRPr="001E2F63">
        <w:rPr>
          <w:rFonts w:ascii="Sakkal Majalla" w:hAnsi="Sakkal Majalla" w:cs="Sakkal Majalla"/>
          <w:b/>
          <w:bCs/>
          <w:noProof/>
          <w:sz w:val="32"/>
          <w:szCs w:val="32"/>
        </w:rPr>
        <w:drawing>
          <wp:anchor distT="0" distB="0" distL="114300" distR="114300" simplePos="0" relativeHeight="251662336" behindDoc="1" locked="0" layoutInCell="1" allowOverlap="1" wp14:anchorId="0BED7344" wp14:editId="5ACA7B03">
            <wp:simplePos x="0" y="0"/>
            <wp:positionH relativeFrom="column">
              <wp:posOffset>-566420</wp:posOffset>
            </wp:positionH>
            <wp:positionV relativeFrom="paragraph">
              <wp:posOffset>-984250</wp:posOffset>
            </wp:positionV>
            <wp:extent cx="1943100" cy="1828800"/>
            <wp:effectExtent l="0" t="0" r="0" b="0"/>
            <wp:wrapNone/>
            <wp:docPr id="989921510" name="Picture 2"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21510" name="Picture 2" descr="A logo for a univers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943100" cy="1828800"/>
                    </a:xfrm>
                    <a:prstGeom prst="rect">
                      <a:avLst/>
                    </a:prstGeom>
                  </pic:spPr>
                </pic:pic>
              </a:graphicData>
            </a:graphic>
          </wp:anchor>
        </w:drawing>
      </w:r>
    </w:p>
    <w:sectPr w:rsidR="0050401D" w:rsidRPr="001E2F63" w:rsidSect="00D9519C">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6A1F9" w14:textId="77777777" w:rsidR="00382027" w:rsidRDefault="00382027" w:rsidP="00455734">
      <w:pPr>
        <w:spacing w:after="0" w:line="240" w:lineRule="auto"/>
      </w:pPr>
      <w:r>
        <w:separator/>
      </w:r>
    </w:p>
  </w:endnote>
  <w:endnote w:type="continuationSeparator" w:id="0">
    <w:p w14:paraId="117B5CDA" w14:textId="77777777" w:rsidR="00382027" w:rsidRDefault="00382027" w:rsidP="00455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89897"/>
      <w:docPartObj>
        <w:docPartGallery w:val="Page Numbers (Bottom of Page)"/>
        <w:docPartUnique/>
      </w:docPartObj>
    </w:sdtPr>
    <w:sdtEndPr>
      <w:rPr>
        <w:noProof/>
      </w:rPr>
    </w:sdtEndPr>
    <w:sdtContent>
      <w:p w14:paraId="43221824" w14:textId="2F3E3947" w:rsidR="0026084C" w:rsidRDefault="0026084C">
        <w:pPr>
          <w:pStyle w:val="Footer"/>
          <w:jc w:val="center"/>
        </w:pPr>
        <w:r>
          <w:fldChar w:fldCharType="begin"/>
        </w:r>
        <w:r>
          <w:instrText xml:space="preserve"> PAGE   \* MERGEFORMAT </w:instrText>
        </w:r>
        <w:r>
          <w:fldChar w:fldCharType="separate"/>
        </w:r>
        <w:r w:rsidR="00642A46">
          <w:rPr>
            <w:noProof/>
          </w:rPr>
          <w:t>37</w:t>
        </w:r>
        <w:r>
          <w:rPr>
            <w:noProof/>
          </w:rPr>
          <w:fldChar w:fldCharType="end"/>
        </w:r>
      </w:p>
    </w:sdtContent>
  </w:sdt>
  <w:p w14:paraId="451544CC" w14:textId="77777777" w:rsidR="0026084C" w:rsidRDefault="00260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C1017" w14:textId="77777777" w:rsidR="00382027" w:rsidRDefault="00382027" w:rsidP="00455734">
      <w:pPr>
        <w:spacing w:after="0" w:line="240" w:lineRule="auto"/>
      </w:pPr>
      <w:r>
        <w:separator/>
      </w:r>
    </w:p>
  </w:footnote>
  <w:footnote w:type="continuationSeparator" w:id="0">
    <w:p w14:paraId="03EE1E80" w14:textId="77777777" w:rsidR="00382027" w:rsidRDefault="00382027" w:rsidP="00455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709A"/>
    <w:multiLevelType w:val="hybridMultilevel"/>
    <w:tmpl w:val="228CA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456FC2"/>
    <w:multiLevelType w:val="hybridMultilevel"/>
    <w:tmpl w:val="88B87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C33E79"/>
    <w:multiLevelType w:val="multilevel"/>
    <w:tmpl w:val="BE28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4141E0"/>
    <w:multiLevelType w:val="multilevel"/>
    <w:tmpl w:val="A156D3D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F4146"/>
    <w:multiLevelType w:val="hybridMultilevel"/>
    <w:tmpl w:val="C0C83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9F4936"/>
    <w:multiLevelType w:val="multilevel"/>
    <w:tmpl w:val="ED6E160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48243A"/>
    <w:multiLevelType w:val="hybridMultilevel"/>
    <w:tmpl w:val="C8FE3A5E"/>
    <w:lvl w:ilvl="0" w:tplc="DCDEC8D2">
      <w:start w:val="1"/>
      <w:numFmt w:val="decimal"/>
      <w:suff w:val="nothing"/>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73D0099"/>
    <w:multiLevelType w:val="multilevel"/>
    <w:tmpl w:val="ED6E160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7B4410"/>
    <w:multiLevelType w:val="hybridMultilevel"/>
    <w:tmpl w:val="B1208D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A42031"/>
    <w:multiLevelType w:val="multilevel"/>
    <w:tmpl w:val="5C02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A14D2"/>
    <w:multiLevelType w:val="hybridMultilevel"/>
    <w:tmpl w:val="CF00D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C96EAC"/>
    <w:multiLevelType w:val="multilevel"/>
    <w:tmpl w:val="A156D3D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5F0724"/>
    <w:multiLevelType w:val="multilevel"/>
    <w:tmpl w:val="2828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E6241"/>
    <w:multiLevelType w:val="multilevel"/>
    <w:tmpl w:val="204C7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565E2F"/>
    <w:multiLevelType w:val="multilevel"/>
    <w:tmpl w:val="ED6E160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79338F"/>
    <w:multiLevelType w:val="hybridMultilevel"/>
    <w:tmpl w:val="70F254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9592CB3"/>
    <w:multiLevelType w:val="hybridMultilevel"/>
    <w:tmpl w:val="11C03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356F35"/>
    <w:multiLevelType w:val="multilevel"/>
    <w:tmpl w:val="1672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E4C2D"/>
    <w:multiLevelType w:val="multilevel"/>
    <w:tmpl w:val="1A5E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787AED"/>
    <w:multiLevelType w:val="multilevel"/>
    <w:tmpl w:val="9DFE8D9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A71E38"/>
    <w:multiLevelType w:val="hybridMultilevel"/>
    <w:tmpl w:val="67F836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2AA5FF9"/>
    <w:multiLevelType w:val="multilevel"/>
    <w:tmpl w:val="2EC0C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EC2E5F"/>
    <w:multiLevelType w:val="multilevel"/>
    <w:tmpl w:val="7636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5D05EE"/>
    <w:multiLevelType w:val="multilevel"/>
    <w:tmpl w:val="4174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515659"/>
    <w:multiLevelType w:val="hybridMultilevel"/>
    <w:tmpl w:val="C50033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06474C5"/>
    <w:multiLevelType w:val="hybridMultilevel"/>
    <w:tmpl w:val="FC4EF58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1BC0CDE"/>
    <w:multiLevelType w:val="multilevel"/>
    <w:tmpl w:val="83AE2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BA2444"/>
    <w:multiLevelType w:val="hybridMultilevel"/>
    <w:tmpl w:val="3858D1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3AE2745"/>
    <w:multiLevelType w:val="hybridMultilevel"/>
    <w:tmpl w:val="67F836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8094AE8"/>
    <w:multiLevelType w:val="multilevel"/>
    <w:tmpl w:val="A156D3D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F62EA2"/>
    <w:multiLevelType w:val="hybridMultilevel"/>
    <w:tmpl w:val="6896B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1662099">
    <w:abstractNumId w:val="26"/>
  </w:num>
  <w:num w:numId="2" w16cid:durableId="1672365639">
    <w:abstractNumId w:val="14"/>
  </w:num>
  <w:num w:numId="3" w16cid:durableId="398406158">
    <w:abstractNumId w:val="22"/>
  </w:num>
  <w:num w:numId="4" w16cid:durableId="889655919">
    <w:abstractNumId w:val="7"/>
  </w:num>
  <w:num w:numId="5" w16cid:durableId="849612280">
    <w:abstractNumId w:val="13"/>
  </w:num>
  <w:num w:numId="6" w16cid:durableId="1510365781">
    <w:abstractNumId w:val="8"/>
  </w:num>
  <w:num w:numId="7" w16cid:durableId="821703844">
    <w:abstractNumId w:val="5"/>
  </w:num>
  <w:num w:numId="8" w16cid:durableId="64887089">
    <w:abstractNumId w:val="11"/>
  </w:num>
  <w:num w:numId="9" w16cid:durableId="1995600028">
    <w:abstractNumId w:val="3"/>
  </w:num>
  <w:num w:numId="10" w16cid:durableId="740325412">
    <w:abstractNumId w:val="19"/>
  </w:num>
  <w:num w:numId="11" w16cid:durableId="1245645433">
    <w:abstractNumId w:val="10"/>
  </w:num>
  <w:num w:numId="12" w16cid:durableId="1865825905">
    <w:abstractNumId w:val="27"/>
  </w:num>
  <w:num w:numId="13" w16cid:durableId="859780401">
    <w:abstractNumId w:val="0"/>
  </w:num>
  <w:num w:numId="14" w16cid:durableId="349571431">
    <w:abstractNumId w:val="24"/>
  </w:num>
  <w:num w:numId="15" w16cid:durableId="1990283565">
    <w:abstractNumId w:val="9"/>
  </w:num>
  <w:num w:numId="16" w16cid:durableId="1392845240">
    <w:abstractNumId w:val="17"/>
  </w:num>
  <w:num w:numId="17" w16cid:durableId="1149051938">
    <w:abstractNumId w:val="23"/>
  </w:num>
  <w:num w:numId="18" w16cid:durableId="854996754">
    <w:abstractNumId w:val="18"/>
  </w:num>
  <w:num w:numId="19" w16cid:durableId="1165436656">
    <w:abstractNumId w:val="29"/>
  </w:num>
  <w:num w:numId="20" w16cid:durableId="694188458">
    <w:abstractNumId w:val="12"/>
  </w:num>
  <w:num w:numId="21" w16cid:durableId="965309133">
    <w:abstractNumId w:val="15"/>
  </w:num>
  <w:num w:numId="22" w16cid:durableId="1736198008">
    <w:abstractNumId w:val="1"/>
  </w:num>
  <w:num w:numId="23" w16cid:durableId="2142115254">
    <w:abstractNumId w:val="25"/>
  </w:num>
  <w:num w:numId="24" w16cid:durableId="147675981">
    <w:abstractNumId w:val="6"/>
  </w:num>
  <w:num w:numId="25" w16cid:durableId="734671279">
    <w:abstractNumId w:val="28"/>
  </w:num>
  <w:num w:numId="26" w16cid:durableId="259458245">
    <w:abstractNumId w:val="20"/>
  </w:num>
  <w:num w:numId="27" w16cid:durableId="1591617170">
    <w:abstractNumId w:val="21"/>
  </w:num>
  <w:num w:numId="28" w16cid:durableId="1266037761">
    <w:abstractNumId w:val="2"/>
  </w:num>
  <w:num w:numId="29" w16cid:durableId="887037570">
    <w:abstractNumId w:val="4"/>
  </w:num>
  <w:num w:numId="30" w16cid:durableId="1095858307">
    <w:abstractNumId w:val="30"/>
  </w:num>
  <w:num w:numId="31" w16cid:durableId="3546177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7B5"/>
    <w:rsid w:val="0000798D"/>
    <w:rsid w:val="000133EB"/>
    <w:rsid w:val="000229EA"/>
    <w:rsid w:val="00027111"/>
    <w:rsid w:val="0003070C"/>
    <w:rsid w:val="00033A7A"/>
    <w:rsid w:val="000417BA"/>
    <w:rsid w:val="00042A02"/>
    <w:rsid w:val="0004758E"/>
    <w:rsid w:val="00056A7B"/>
    <w:rsid w:val="00064343"/>
    <w:rsid w:val="00074331"/>
    <w:rsid w:val="000B0056"/>
    <w:rsid w:val="000C4053"/>
    <w:rsid w:val="000C5372"/>
    <w:rsid w:val="000F0AA2"/>
    <w:rsid w:val="000F1F45"/>
    <w:rsid w:val="000F4C93"/>
    <w:rsid w:val="000F6801"/>
    <w:rsid w:val="0011574E"/>
    <w:rsid w:val="0011728A"/>
    <w:rsid w:val="00174AEE"/>
    <w:rsid w:val="001A38A6"/>
    <w:rsid w:val="001A54AF"/>
    <w:rsid w:val="001E2F63"/>
    <w:rsid w:val="001E66FF"/>
    <w:rsid w:val="0020204C"/>
    <w:rsid w:val="002025A0"/>
    <w:rsid w:val="00206F53"/>
    <w:rsid w:val="00227268"/>
    <w:rsid w:val="00234530"/>
    <w:rsid w:val="0023526D"/>
    <w:rsid w:val="00235A6C"/>
    <w:rsid w:val="00237860"/>
    <w:rsid w:val="00250074"/>
    <w:rsid w:val="0025579B"/>
    <w:rsid w:val="0026084C"/>
    <w:rsid w:val="0028238C"/>
    <w:rsid w:val="002870DD"/>
    <w:rsid w:val="002921BE"/>
    <w:rsid w:val="00294B56"/>
    <w:rsid w:val="002961F8"/>
    <w:rsid w:val="002B0CE8"/>
    <w:rsid w:val="002C1403"/>
    <w:rsid w:val="002C31B6"/>
    <w:rsid w:val="002D567F"/>
    <w:rsid w:val="002E58B4"/>
    <w:rsid w:val="002F0A68"/>
    <w:rsid w:val="003155DD"/>
    <w:rsid w:val="00316C0F"/>
    <w:rsid w:val="0032287D"/>
    <w:rsid w:val="003373CB"/>
    <w:rsid w:val="00353AAA"/>
    <w:rsid w:val="00364402"/>
    <w:rsid w:val="00382027"/>
    <w:rsid w:val="003A53AC"/>
    <w:rsid w:val="003A583C"/>
    <w:rsid w:val="003D396B"/>
    <w:rsid w:val="003D4BEC"/>
    <w:rsid w:val="003D67C9"/>
    <w:rsid w:val="003E0E57"/>
    <w:rsid w:val="003E4232"/>
    <w:rsid w:val="0040734F"/>
    <w:rsid w:val="00427737"/>
    <w:rsid w:val="004309F9"/>
    <w:rsid w:val="00455734"/>
    <w:rsid w:val="0048302C"/>
    <w:rsid w:val="004941E4"/>
    <w:rsid w:val="00496A5D"/>
    <w:rsid w:val="004D10AF"/>
    <w:rsid w:val="004E3777"/>
    <w:rsid w:val="0050401D"/>
    <w:rsid w:val="00516A5C"/>
    <w:rsid w:val="0052628C"/>
    <w:rsid w:val="005341C3"/>
    <w:rsid w:val="005354A4"/>
    <w:rsid w:val="0054442F"/>
    <w:rsid w:val="00546098"/>
    <w:rsid w:val="00570FA8"/>
    <w:rsid w:val="005A6B84"/>
    <w:rsid w:val="005B05AF"/>
    <w:rsid w:val="005B75E1"/>
    <w:rsid w:val="005C0BBB"/>
    <w:rsid w:val="00610EAF"/>
    <w:rsid w:val="00642A46"/>
    <w:rsid w:val="0065162E"/>
    <w:rsid w:val="00671341"/>
    <w:rsid w:val="00675441"/>
    <w:rsid w:val="00680FDF"/>
    <w:rsid w:val="0069437F"/>
    <w:rsid w:val="006A0BD3"/>
    <w:rsid w:val="006D08FE"/>
    <w:rsid w:val="006D3FCE"/>
    <w:rsid w:val="0072390D"/>
    <w:rsid w:val="007561C8"/>
    <w:rsid w:val="007809CA"/>
    <w:rsid w:val="007A6B33"/>
    <w:rsid w:val="007B63B4"/>
    <w:rsid w:val="007C34F1"/>
    <w:rsid w:val="007D08F8"/>
    <w:rsid w:val="00804985"/>
    <w:rsid w:val="00820DC5"/>
    <w:rsid w:val="00842B73"/>
    <w:rsid w:val="00873725"/>
    <w:rsid w:val="0088016D"/>
    <w:rsid w:val="008905C9"/>
    <w:rsid w:val="008A7B8F"/>
    <w:rsid w:val="00904810"/>
    <w:rsid w:val="0090729F"/>
    <w:rsid w:val="00926917"/>
    <w:rsid w:val="00937DFD"/>
    <w:rsid w:val="00945EB3"/>
    <w:rsid w:val="00974B3E"/>
    <w:rsid w:val="009968FE"/>
    <w:rsid w:val="009A6D7C"/>
    <w:rsid w:val="009C4258"/>
    <w:rsid w:val="009D3BEA"/>
    <w:rsid w:val="009D3CE0"/>
    <w:rsid w:val="00A63591"/>
    <w:rsid w:val="00A73DFA"/>
    <w:rsid w:val="00A74150"/>
    <w:rsid w:val="00A77046"/>
    <w:rsid w:val="00AB067C"/>
    <w:rsid w:val="00AD232F"/>
    <w:rsid w:val="00AE299D"/>
    <w:rsid w:val="00AF058F"/>
    <w:rsid w:val="00AF69E0"/>
    <w:rsid w:val="00B01DA8"/>
    <w:rsid w:val="00B029AC"/>
    <w:rsid w:val="00B43F43"/>
    <w:rsid w:val="00B51AC2"/>
    <w:rsid w:val="00B5605A"/>
    <w:rsid w:val="00B640DA"/>
    <w:rsid w:val="00B76751"/>
    <w:rsid w:val="00B87E21"/>
    <w:rsid w:val="00B931F3"/>
    <w:rsid w:val="00BC60FA"/>
    <w:rsid w:val="00C00899"/>
    <w:rsid w:val="00C0486B"/>
    <w:rsid w:val="00C1349B"/>
    <w:rsid w:val="00C1404C"/>
    <w:rsid w:val="00C36FDF"/>
    <w:rsid w:val="00C376DD"/>
    <w:rsid w:val="00C40274"/>
    <w:rsid w:val="00C4660E"/>
    <w:rsid w:val="00CA6112"/>
    <w:rsid w:val="00CB1A12"/>
    <w:rsid w:val="00D01D4C"/>
    <w:rsid w:val="00D0554F"/>
    <w:rsid w:val="00D24A6A"/>
    <w:rsid w:val="00D9519C"/>
    <w:rsid w:val="00DA0FEF"/>
    <w:rsid w:val="00DB135A"/>
    <w:rsid w:val="00DB5B39"/>
    <w:rsid w:val="00DB72AE"/>
    <w:rsid w:val="00DC27B5"/>
    <w:rsid w:val="00DE3622"/>
    <w:rsid w:val="00E00A7E"/>
    <w:rsid w:val="00E07AC2"/>
    <w:rsid w:val="00E13FF2"/>
    <w:rsid w:val="00E42C1E"/>
    <w:rsid w:val="00E51A9D"/>
    <w:rsid w:val="00E53B1B"/>
    <w:rsid w:val="00E54149"/>
    <w:rsid w:val="00E6176D"/>
    <w:rsid w:val="00E617F0"/>
    <w:rsid w:val="00E64CE2"/>
    <w:rsid w:val="00E66406"/>
    <w:rsid w:val="00E6648B"/>
    <w:rsid w:val="00E72040"/>
    <w:rsid w:val="00EC6B62"/>
    <w:rsid w:val="00ED7A6A"/>
    <w:rsid w:val="00EF32D5"/>
    <w:rsid w:val="00F12327"/>
    <w:rsid w:val="00F52C64"/>
    <w:rsid w:val="00F656F5"/>
    <w:rsid w:val="00F66E22"/>
    <w:rsid w:val="00F81979"/>
    <w:rsid w:val="00FA1A8E"/>
    <w:rsid w:val="00FA305E"/>
    <w:rsid w:val="00FB0C4E"/>
    <w:rsid w:val="00FD466D"/>
    <w:rsid w:val="00FE3A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A546"/>
  <w15:chartTrackingRefBased/>
  <w15:docId w15:val="{1814E6C5-6F92-4621-954E-39F3C8BF5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7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27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27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C27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7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7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7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7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7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7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27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27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C27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7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7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7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7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7B5"/>
    <w:rPr>
      <w:rFonts w:eastAsiaTheme="majorEastAsia" w:cstheme="majorBidi"/>
      <w:color w:val="272727" w:themeColor="text1" w:themeTint="D8"/>
    </w:rPr>
  </w:style>
  <w:style w:type="paragraph" w:styleId="Title">
    <w:name w:val="Title"/>
    <w:basedOn w:val="Normal"/>
    <w:next w:val="Normal"/>
    <w:link w:val="TitleChar"/>
    <w:uiPriority w:val="10"/>
    <w:qFormat/>
    <w:rsid w:val="00DC27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7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7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7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7B5"/>
    <w:pPr>
      <w:spacing w:before="160"/>
      <w:jc w:val="center"/>
    </w:pPr>
    <w:rPr>
      <w:i/>
      <w:iCs/>
      <w:color w:val="404040" w:themeColor="text1" w:themeTint="BF"/>
    </w:rPr>
  </w:style>
  <w:style w:type="character" w:customStyle="1" w:styleId="QuoteChar">
    <w:name w:val="Quote Char"/>
    <w:basedOn w:val="DefaultParagraphFont"/>
    <w:link w:val="Quote"/>
    <w:uiPriority w:val="29"/>
    <w:rsid w:val="00DC27B5"/>
    <w:rPr>
      <w:i/>
      <w:iCs/>
      <w:color w:val="404040" w:themeColor="text1" w:themeTint="BF"/>
    </w:rPr>
  </w:style>
  <w:style w:type="paragraph" w:styleId="ListParagraph">
    <w:name w:val="List Paragraph"/>
    <w:basedOn w:val="Normal"/>
    <w:uiPriority w:val="34"/>
    <w:qFormat/>
    <w:rsid w:val="00DC27B5"/>
    <w:pPr>
      <w:ind w:left="720"/>
      <w:contextualSpacing/>
    </w:pPr>
  </w:style>
  <w:style w:type="character" w:styleId="IntenseEmphasis">
    <w:name w:val="Intense Emphasis"/>
    <w:basedOn w:val="DefaultParagraphFont"/>
    <w:uiPriority w:val="21"/>
    <w:qFormat/>
    <w:rsid w:val="00DC27B5"/>
    <w:rPr>
      <w:i/>
      <w:iCs/>
      <w:color w:val="0F4761" w:themeColor="accent1" w:themeShade="BF"/>
    </w:rPr>
  </w:style>
  <w:style w:type="paragraph" w:styleId="IntenseQuote">
    <w:name w:val="Intense Quote"/>
    <w:basedOn w:val="Normal"/>
    <w:next w:val="Normal"/>
    <w:link w:val="IntenseQuoteChar"/>
    <w:uiPriority w:val="30"/>
    <w:qFormat/>
    <w:rsid w:val="00DC27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7B5"/>
    <w:rPr>
      <w:i/>
      <w:iCs/>
      <w:color w:val="0F4761" w:themeColor="accent1" w:themeShade="BF"/>
    </w:rPr>
  </w:style>
  <w:style w:type="character" w:styleId="IntenseReference">
    <w:name w:val="Intense Reference"/>
    <w:basedOn w:val="DefaultParagraphFont"/>
    <w:uiPriority w:val="32"/>
    <w:qFormat/>
    <w:rsid w:val="00DC27B5"/>
    <w:rPr>
      <w:b/>
      <w:bCs/>
      <w:smallCaps/>
      <w:color w:val="0F4761" w:themeColor="accent1" w:themeShade="BF"/>
      <w:spacing w:val="5"/>
    </w:rPr>
  </w:style>
  <w:style w:type="paragraph" w:styleId="Header">
    <w:name w:val="header"/>
    <w:basedOn w:val="Normal"/>
    <w:link w:val="HeaderChar"/>
    <w:uiPriority w:val="99"/>
    <w:unhideWhenUsed/>
    <w:rsid w:val="00455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734"/>
  </w:style>
  <w:style w:type="paragraph" w:styleId="Footer">
    <w:name w:val="footer"/>
    <w:basedOn w:val="Normal"/>
    <w:link w:val="FooterChar"/>
    <w:uiPriority w:val="99"/>
    <w:unhideWhenUsed/>
    <w:rsid w:val="00455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734"/>
  </w:style>
  <w:style w:type="paragraph" w:styleId="NoSpacing">
    <w:name w:val="No Spacing"/>
    <w:link w:val="NoSpacingChar"/>
    <w:uiPriority w:val="1"/>
    <w:qFormat/>
    <w:rsid w:val="000B0056"/>
    <w:pPr>
      <w:spacing w:after="0" w:line="240" w:lineRule="auto"/>
    </w:pPr>
  </w:style>
  <w:style w:type="character" w:customStyle="1" w:styleId="NoSpacingChar">
    <w:name w:val="No Spacing Char"/>
    <w:basedOn w:val="DefaultParagraphFont"/>
    <w:link w:val="NoSpacing"/>
    <w:uiPriority w:val="1"/>
    <w:rsid w:val="00D9519C"/>
  </w:style>
  <w:style w:type="paragraph" w:styleId="NormalWeb">
    <w:name w:val="Normal (Web)"/>
    <w:basedOn w:val="Normal"/>
    <w:uiPriority w:val="99"/>
    <w:unhideWhenUsed/>
    <w:rsid w:val="00A7704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77046"/>
    <w:rPr>
      <w:b/>
      <w:bCs/>
    </w:rPr>
  </w:style>
  <w:style w:type="table" w:styleId="TableGrid">
    <w:name w:val="Table Grid"/>
    <w:basedOn w:val="TableNormal"/>
    <w:uiPriority w:val="39"/>
    <w:rsid w:val="00E07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0729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7C34F1"/>
    <w:pPr>
      <w:bidi/>
      <w:spacing w:after="200" w:line="240" w:lineRule="auto"/>
    </w:pPr>
    <w:rPr>
      <w:i/>
      <w:iCs/>
      <w:color w:val="0E2841" w:themeColor="text2"/>
      <w:kern w:val="0"/>
      <w:sz w:val="18"/>
      <w:szCs w:val="18"/>
      <w14:ligatures w14:val="none"/>
    </w:rPr>
  </w:style>
  <w:style w:type="paragraph" w:styleId="TOCHeading">
    <w:name w:val="TOC Heading"/>
    <w:basedOn w:val="Heading1"/>
    <w:next w:val="Normal"/>
    <w:uiPriority w:val="39"/>
    <w:unhideWhenUsed/>
    <w:qFormat/>
    <w:rsid w:val="00C1349B"/>
    <w:pPr>
      <w:spacing w:before="240" w:after="0" w:line="259" w:lineRule="auto"/>
      <w:outlineLvl w:val="9"/>
    </w:pPr>
    <w:rPr>
      <w:kern w:val="0"/>
      <w:sz w:val="32"/>
      <w:szCs w:val="32"/>
      <w14:ligatures w14:val="none"/>
    </w:rPr>
  </w:style>
  <w:style w:type="paragraph" w:styleId="TOC3">
    <w:name w:val="toc 3"/>
    <w:basedOn w:val="Normal"/>
    <w:next w:val="Normal"/>
    <w:autoRedefine/>
    <w:uiPriority w:val="39"/>
    <w:unhideWhenUsed/>
    <w:rsid w:val="00C1349B"/>
    <w:pPr>
      <w:spacing w:after="100"/>
      <w:ind w:left="480"/>
    </w:pPr>
  </w:style>
  <w:style w:type="paragraph" w:styleId="TOC1">
    <w:name w:val="toc 1"/>
    <w:basedOn w:val="Normal"/>
    <w:next w:val="Normal"/>
    <w:autoRedefine/>
    <w:uiPriority w:val="39"/>
    <w:unhideWhenUsed/>
    <w:rsid w:val="00C1349B"/>
    <w:pPr>
      <w:spacing w:after="100"/>
    </w:pPr>
  </w:style>
  <w:style w:type="paragraph" w:styleId="TOC2">
    <w:name w:val="toc 2"/>
    <w:basedOn w:val="Normal"/>
    <w:next w:val="Normal"/>
    <w:autoRedefine/>
    <w:uiPriority w:val="39"/>
    <w:unhideWhenUsed/>
    <w:rsid w:val="00C1349B"/>
    <w:pPr>
      <w:spacing w:after="100"/>
      <w:ind w:left="240"/>
    </w:pPr>
  </w:style>
  <w:style w:type="character" w:styleId="Hyperlink">
    <w:name w:val="Hyperlink"/>
    <w:basedOn w:val="DefaultParagraphFont"/>
    <w:uiPriority w:val="99"/>
    <w:unhideWhenUsed/>
    <w:rsid w:val="00C1349B"/>
    <w:rPr>
      <w:color w:val="467886" w:themeColor="hyperlink"/>
      <w:u w:val="single"/>
    </w:rPr>
  </w:style>
  <w:style w:type="paragraph" w:styleId="TableofFigures">
    <w:name w:val="table of figures"/>
    <w:basedOn w:val="Normal"/>
    <w:next w:val="Normal"/>
    <w:uiPriority w:val="99"/>
    <w:unhideWhenUsed/>
    <w:rsid w:val="00C4027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608685">
      <w:bodyDiv w:val="1"/>
      <w:marLeft w:val="0"/>
      <w:marRight w:val="0"/>
      <w:marTop w:val="0"/>
      <w:marBottom w:val="0"/>
      <w:divBdr>
        <w:top w:val="none" w:sz="0" w:space="0" w:color="auto"/>
        <w:left w:val="none" w:sz="0" w:space="0" w:color="auto"/>
        <w:bottom w:val="none" w:sz="0" w:space="0" w:color="auto"/>
        <w:right w:val="none" w:sz="0" w:space="0" w:color="auto"/>
      </w:divBdr>
    </w:div>
    <w:div w:id="241641997">
      <w:bodyDiv w:val="1"/>
      <w:marLeft w:val="0"/>
      <w:marRight w:val="0"/>
      <w:marTop w:val="0"/>
      <w:marBottom w:val="0"/>
      <w:divBdr>
        <w:top w:val="none" w:sz="0" w:space="0" w:color="auto"/>
        <w:left w:val="none" w:sz="0" w:space="0" w:color="auto"/>
        <w:bottom w:val="none" w:sz="0" w:space="0" w:color="auto"/>
        <w:right w:val="none" w:sz="0" w:space="0" w:color="auto"/>
      </w:divBdr>
      <w:divsChild>
        <w:div w:id="2064021795">
          <w:marLeft w:val="0"/>
          <w:marRight w:val="0"/>
          <w:marTop w:val="0"/>
          <w:marBottom w:val="0"/>
          <w:divBdr>
            <w:top w:val="none" w:sz="0" w:space="0" w:color="auto"/>
            <w:left w:val="none" w:sz="0" w:space="0" w:color="auto"/>
            <w:bottom w:val="none" w:sz="0" w:space="0" w:color="auto"/>
            <w:right w:val="none" w:sz="0" w:space="0" w:color="auto"/>
          </w:divBdr>
          <w:divsChild>
            <w:div w:id="457334844">
              <w:marLeft w:val="0"/>
              <w:marRight w:val="0"/>
              <w:marTop w:val="0"/>
              <w:marBottom w:val="0"/>
              <w:divBdr>
                <w:top w:val="none" w:sz="0" w:space="0" w:color="auto"/>
                <w:left w:val="none" w:sz="0" w:space="0" w:color="auto"/>
                <w:bottom w:val="none" w:sz="0" w:space="0" w:color="auto"/>
                <w:right w:val="none" w:sz="0" w:space="0" w:color="auto"/>
              </w:divBdr>
              <w:divsChild>
                <w:div w:id="1024404794">
                  <w:marLeft w:val="0"/>
                  <w:marRight w:val="0"/>
                  <w:marTop w:val="0"/>
                  <w:marBottom w:val="0"/>
                  <w:divBdr>
                    <w:top w:val="none" w:sz="0" w:space="0" w:color="auto"/>
                    <w:left w:val="none" w:sz="0" w:space="0" w:color="auto"/>
                    <w:bottom w:val="none" w:sz="0" w:space="0" w:color="auto"/>
                    <w:right w:val="none" w:sz="0" w:space="0" w:color="auto"/>
                  </w:divBdr>
                  <w:divsChild>
                    <w:div w:id="34983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442712">
      <w:bodyDiv w:val="1"/>
      <w:marLeft w:val="0"/>
      <w:marRight w:val="0"/>
      <w:marTop w:val="0"/>
      <w:marBottom w:val="0"/>
      <w:divBdr>
        <w:top w:val="none" w:sz="0" w:space="0" w:color="auto"/>
        <w:left w:val="none" w:sz="0" w:space="0" w:color="auto"/>
        <w:bottom w:val="none" w:sz="0" w:space="0" w:color="auto"/>
        <w:right w:val="none" w:sz="0" w:space="0" w:color="auto"/>
      </w:divBdr>
    </w:div>
    <w:div w:id="404767322">
      <w:bodyDiv w:val="1"/>
      <w:marLeft w:val="0"/>
      <w:marRight w:val="0"/>
      <w:marTop w:val="0"/>
      <w:marBottom w:val="0"/>
      <w:divBdr>
        <w:top w:val="none" w:sz="0" w:space="0" w:color="auto"/>
        <w:left w:val="none" w:sz="0" w:space="0" w:color="auto"/>
        <w:bottom w:val="none" w:sz="0" w:space="0" w:color="auto"/>
        <w:right w:val="none" w:sz="0" w:space="0" w:color="auto"/>
      </w:divBdr>
    </w:div>
    <w:div w:id="406927569">
      <w:bodyDiv w:val="1"/>
      <w:marLeft w:val="0"/>
      <w:marRight w:val="0"/>
      <w:marTop w:val="0"/>
      <w:marBottom w:val="0"/>
      <w:divBdr>
        <w:top w:val="none" w:sz="0" w:space="0" w:color="auto"/>
        <w:left w:val="none" w:sz="0" w:space="0" w:color="auto"/>
        <w:bottom w:val="none" w:sz="0" w:space="0" w:color="auto"/>
        <w:right w:val="none" w:sz="0" w:space="0" w:color="auto"/>
      </w:divBdr>
    </w:div>
    <w:div w:id="407773464">
      <w:bodyDiv w:val="1"/>
      <w:marLeft w:val="0"/>
      <w:marRight w:val="0"/>
      <w:marTop w:val="0"/>
      <w:marBottom w:val="0"/>
      <w:divBdr>
        <w:top w:val="none" w:sz="0" w:space="0" w:color="auto"/>
        <w:left w:val="none" w:sz="0" w:space="0" w:color="auto"/>
        <w:bottom w:val="none" w:sz="0" w:space="0" w:color="auto"/>
        <w:right w:val="none" w:sz="0" w:space="0" w:color="auto"/>
      </w:divBdr>
    </w:div>
    <w:div w:id="445999677">
      <w:bodyDiv w:val="1"/>
      <w:marLeft w:val="0"/>
      <w:marRight w:val="0"/>
      <w:marTop w:val="0"/>
      <w:marBottom w:val="0"/>
      <w:divBdr>
        <w:top w:val="none" w:sz="0" w:space="0" w:color="auto"/>
        <w:left w:val="none" w:sz="0" w:space="0" w:color="auto"/>
        <w:bottom w:val="none" w:sz="0" w:space="0" w:color="auto"/>
        <w:right w:val="none" w:sz="0" w:space="0" w:color="auto"/>
      </w:divBdr>
    </w:div>
    <w:div w:id="449396450">
      <w:bodyDiv w:val="1"/>
      <w:marLeft w:val="0"/>
      <w:marRight w:val="0"/>
      <w:marTop w:val="0"/>
      <w:marBottom w:val="0"/>
      <w:divBdr>
        <w:top w:val="none" w:sz="0" w:space="0" w:color="auto"/>
        <w:left w:val="none" w:sz="0" w:space="0" w:color="auto"/>
        <w:bottom w:val="none" w:sz="0" w:space="0" w:color="auto"/>
        <w:right w:val="none" w:sz="0" w:space="0" w:color="auto"/>
      </w:divBdr>
    </w:div>
    <w:div w:id="455637087">
      <w:bodyDiv w:val="1"/>
      <w:marLeft w:val="0"/>
      <w:marRight w:val="0"/>
      <w:marTop w:val="0"/>
      <w:marBottom w:val="0"/>
      <w:divBdr>
        <w:top w:val="none" w:sz="0" w:space="0" w:color="auto"/>
        <w:left w:val="none" w:sz="0" w:space="0" w:color="auto"/>
        <w:bottom w:val="none" w:sz="0" w:space="0" w:color="auto"/>
        <w:right w:val="none" w:sz="0" w:space="0" w:color="auto"/>
      </w:divBdr>
    </w:div>
    <w:div w:id="456029840">
      <w:bodyDiv w:val="1"/>
      <w:marLeft w:val="0"/>
      <w:marRight w:val="0"/>
      <w:marTop w:val="0"/>
      <w:marBottom w:val="0"/>
      <w:divBdr>
        <w:top w:val="none" w:sz="0" w:space="0" w:color="auto"/>
        <w:left w:val="none" w:sz="0" w:space="0" w:color="auto"/>
        <w:bottom w:val="none" w:sz="0" w:space="0" w:color="auto"/>
        <w:right w:val="none" w:sz="0" w:space="0" w:color="auto"/>
      </w:divBdr>
    </w:div>
    <w:div w:id="501966606">
      <w:bodyDiv w:val="1"/>
      <w:marLeft w:val="0"/>
      <w:marRight w:val="0"/>
      <w:marTop w:val="0"/>
      <w:marBottom w:val="0"/>
      <w:divBdr>
        <w:top w:val="none" w:sz="0" w:space="0" w:color="auto"/>
        <w:left w:val="none" w:sz="0" w:space="0" w:color="auto"/>
        <w:bottom w:val="none" w:sz="0" w:space="0" w:color="auto"/>
        <w:right w:val="none" w:sz="0" w:space="0" w:color="auto"/>
      </w:divBdr>
    </w:div>
    <w:div w:id="576594717">
      <w:bodyDiv w:val="1"/>
      <w:marLeft w:val="0"/>
      <w:marRight w:val="0"/>
      <w:marTop w:val="0"/>
      <w:marBottom w:val="0"/>
      <w:divBdr>
        <w:top w:val="none" w:sz="0" w:space="0" w:color="auto"/>
        <w:left w:val="none" w:sz="0" w:space="0" w:color="auto"/>
        <w:bottom w:val="none" w:sz="0" w:space="0" w:color="auto"/>
        <w:right w:val="none" w:sz="0" w:space="0" w:color="auto"/>
      </w:divBdr>
      <w:divsChild>
        <w:div w:id="1641350776">
          <w:marLeft w:val="0"/>
          <w:marRight w:val="0"/>
          <w:marTop w:val="0"/>
          <w:marBottom w:val="0"/>
          <w:divBdr>
            <w:top w:val="none" w:sz="0" w:space="0" w:color="auto"/>
            <w:left w:val="none" w:sz="0" w:space="0" w:color="auto"/>
            <w:bottom w:val="none" w:sz="0" w:space="0" w:color="auto"/>
            <w:right w:val="none" w:sz="0" w:space="0" w:color="auto"/>
          </w:divBdr>
          <w:divsChild>
            <w:div w:id="545945387">
              <w:marLeft w:val="0"/>
              <w:marRight w:val="0"/>
              <w:marTop w:val="0"/>
              <w:marBottom w:val="0"/>
              <w:divBdr>
                <w:top w:val="none" w:sz="0" w:space="0" w:color="auto"/>
                <w:left w:val="none" w:sz="0" w:space="0" w:color="auto"/>
                <w:bottom w:val="none" w:sz="0" w:space="0" w:color="auto"/>
                <w:right w:val="none" w:sz="0" w:space="0" w:color="auto"/>
              </w:divBdr>
              <w:divsChild>
                <w:div w:id="549462976">
                  <w:marLeft w:val="0"/>
                  <w:marRight w:val="0"/>
                  <w:marTop w:val="0"/>
                  <w:marBottom w:val="0"/>
                  <w:divBdr>
                    <w:top w:val="none" w:sz="0" w:space="0" w:color="auto"/>
                    <w:left w:val="none" w:sz="0" w:space="0" w:color="auto"/>
                    <w:bottom w:val="none" w:sz="0" w:space="0" w:color="auto"/>
                    <w:right w:val="none" w:sz="0" w:space="0" w:color="auto"/>
                  </w:divBdr>
                  <w:divsChild>
                    <w:div w:id="676468288">
                      <w:marLeft w:val="0"/>
                      <w:marRight w:val="0"/>
                      <w:marTop w:val="0"/>
                      <w:marBottom w:val="0"/>
                      <w:divBdr>
                        <w:top w:val="none" w:sz="0" w:space="0" w:color="auto"/>
                        <w:left w:val="none" w:sz="0" w:space="0" w:color="auto"/>
                        <w:bottom w:val="none" w:sz="0" w:space="0" w:color="auto"/>
                        <w:right w:val="none" w:sz="0" w:space="0" w:color="auto"/>
                      </w:divBdr>
                      <w:divsChild>
                        <w:div w:id="2008824317">
                          <w:marLeft w:val="0"/>
                          <w:marRight w:val="0"/>
                          <w:marTop w:val="0"/>
                          <w:marBottom w:val="0"/>
                          <w:divBdr>
                            <w:top w:val="none" w:sz="0" w:space="0" w:color="auto"/>
                            <w:left w:val="none" w:sz="0" w:space="0" w:color="auto"/>
                            <w:bottom w:val="none" w:sz="0" w:space="0" w:color="auto"/>
                            <w:right w:val="none" w:sz="0" w:space="0" w:color="auto"/>
                          </w:divBdr>
                          <w:divsChild>
                            <w:div w:id="283118626">
                              <w:marLeft w:val="0"/>
                              <w:marRight w:val="0"/>
                              <w:marTop w:val="0"/>
                              <w:marBottom w:val="0"/>
                              <w:divBdr>
                                <w:top w:val="none" w:sz="0" w:space="0" w:color="auto"/>
                                <w:left w:val="none" w:sz="0" w:space="0" w:color="auto"/>
                                <w:bottom w:val="none" w:sz="0" w:space="0" w:color="auto"/>
                                <w:right w:val="none" w:sz="0" w:space="0" w:color="auto"/>
                              </w:divBdr>
                              <w:divsChild>
                                <w:div w:id="354619390">
                                  <w:marLeft w:val="0"/>
                                  <w:marRight w:val="0"/>
                                  <w:marTop w:val="0"/>
                                  <w:marBottom w:val="0"/>
                                  <w:divBdr>
                                    <w:top w:val="none" w:sz="0" w:space="0" w:color="auto"/>
                                    <w:left w:val="none" w:sz="0" w:space="0" w:color="auto"/>
                                    <w:bottom w:val="none" w:sz="0" w:space="0" w:color="auto"/>
                                    <w:right w:val="none" w:sz="0" w:space="0" w:color="auto"/>
                                  </w:divBdr>
                                  <w:divsChild>
                                    <w:div w:id="114839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0185632">
      <w:bodyDiv w:val="1"/>
      <w:marLeft w:val="0"/>
      <w:marRight w:val="0"/>
      <w:marTop w:val="0"/>
      <w:marBottom w:val="0"/>
      <w:divBdr>
        <w:top w:val="none" w:sz="0" w:space="0" w:color="auto"/>
        <w:left w:val="none" w:sz="0" w:space="0" w:color="auto"/>
        <w:bottom w:val="none" w:sz="0" w:space="0" w:color="auto"/>
        <w:right w:val="none" w:sz="0" w:space="0" w:color="auto"/>
      </w:divBdr>
    </w:div>
    <w:div w:id="669604030">
      <w:bodyDiv w:val="1"/>
      <w:marLeft w:val="0"/>
      <w:marRight w:val="0"/>
      <w:marTop w:val="0"/>
      <w:marBottom w:val="0"/>
      <w:divBdr>
        <w:top w:val="none" w:sz="0" w:space="0" w:color="auto"/>
        <w:left w:val="none" w:sz="0" w:space="0" w:color="auto"/>
        <w:bottom w:val="none" w:sz="0" w:space="0" w:color="auto"/>
        <w:right w:val="none" w:sz="0" w:space="0" w:color="auto"/>
      </w:divBdr>
    </w:div>
    <w:div w:id="729616082">
      <w:bodyDiv w:val="1"/>
      <w:marLeft w:val="0"/>
      <w:marRight w:val="0"/>
      <w:marTop w:val="0"/>
      <w:marBottom w:val="0"/>
      <w:divBdr>
        <w:top w:val="none" w:sz="0" w:space="0" w:color="auto"/>
        <w:left w:val="none" w:sz="0" w:space="0" w:color="auto"/>
        <w:bottom w:val="none" w:sz="0" w:space="0" w:color="auto"/>
        <w:right w:val="none" w:sz="0" w:space="0" w:color="auto"/>
      </w:divBdr>
      <w:divsChild>
        <w:div w:id="80028112">
          <w:marLeft w:val="0"/>
          <w:marRight w:val="0"/>
          <w:marTop w:val="0"/>
          <w:marBottom w:val="0"/>
          <w:divBdr>
            <w:top w:val="none" w:sz="0" w:space="0" w:color="auto"/>
            <w:left w:val="none" w:sz="0" w:space="0" w:color="auto"/>
            <w:bottom w:val="none" w:sz="0" w:space="0" w:color="auto"/>
            <w:right w:val="none" w:sz="0" w:space="0" w:color="auto"/>
          </w:divBdr>
          <w:divsChild>
            <w:div w:id="1253784537">
              <w:marLeft w:val="0"/>
              <w:marRight w:val="0"/>
              <w:marTop w:val="0"/>
              <w:marBottom w:val="0"/>
              <w:divBdr>
                <w:top w:val="none" w:sz="0" w:space="0" w:color="auto"/>
                <w:left w:val="none" w:sz="0" w:space="0" w:color="auto"/>
                <w:bottom w:val="none" w:sz="0" w:space="0" w:color="auto"/>
                <w:right w:val="none" w:sz="0" w:space="0" w:color="auto"/>
              </w:divBdr>
              <w:divsChild>
                <w:div w:id="197395168">
                  <w:marLeft w:val="0"/>
                  <w:marRight w:val="0"/>
                  <w:marTop w:val="0"/>
                  <w:marBottom w:val="0"/>
                  <w:divBdr>
                    <w:top w:val="none" w:sz="0" w:space="0" w:color="auto"/>
                    <w:left w:val="none" w:sz="0" w:space="0" w:color="auto"/>
                    <w:bottom w:val="none" w:sz="0" w:space="0" w:color="auto"/>
                    <w:right w:val="none" w:sz="0" w:space="0" w:color="auto"/>
                  </w:divBdr>
                  <w:divsChild>
                    <w:div w:id="1687907569">
                      <w:marLeft w:val="0"/>
                      <w:marRight w:val="0"/>
                      <w:marTop w:val="0"/>
                      <w:marBottom w:val="0"/>
                      <w:divBdr>
                        <w:top w:val="none" w:sz="0" w:space="0" w:color="auto"/>
                        <w:left w:val="none" w:sz="0" w:space="0" w:color="auto"/>
                        <w:bottom w:val="none" w:sz="0" w:space="0" w:color="auto"/>
                        <w:right w:val="none" w:sz="0" w:space="0" w:color="auto"/>
                      </w:divBdr>
                      <w:divsChild>
                        <w:div w:id="1720518719">
                          <w:marLeft w:val="0"/>
                          <w:marRight w:val="0"/>
                          <w:marTop w:val="0"/>
                          <w:marBottom w:val="0"/>
                          <w:divBdr>
                            <w:top w:val="none" w:sz="0" w:space="0" w:color="auto"/>
                            <w:left w:val="none" w:sz="0" w:space="0" w:color="auto"/>
                            <w:bottom w:val="none" w:sz="0" w:space="0" w:color="auto"/>
                            <w:right w:val="none" w:sz="0" w:space="0" w:color="auto"/>
                          </w:divBdr>
                          <w:divsChild>
                            <w:div w:id="811097467">
                              <w:marLeft w:val="0"/>
                              <w:marRight w:val="0"/>
                              <w:marTop w:val="0"/>
                              <w:marBottom w:val="0"/>
                              <w:divBdr>
                                <w:top w:val="none" w:sz="0" w:space="0" w:color="auto"/>
                                <w:left w:val="none" w:sz="0" w:space="0" w:color="auto"/>
                                <w:bottom w:val="none" w:sz="0" w:space="0" w:color="auto"/>
                                <w:right w:val="none" w:sz="0" w:space="0" w:color="auto"/>
                              </w:divBdr>
                              <w:divsChild>
                                <w:div w:id="658002844">
                                  <w:marLeft w:val="0"/>
                                  <w:marRight w:val="0"/>
                                  <w:marTop w:val="0"/>
                                  <w:marBottom w:val="0"/>
                                  <w:divBdr>
                                    <w:top w:val="none" w:sz="0" w:space="0" w:color="auto"/>
                                    <w:left w:val="none" w:sz="0" w:space="0" w:color="auto"/>
                                    <w:bottom w:val="none" w:sz="0" w:space="0" w:color="auto"/>
                                    <w:right w:val="none" w:sz="0" w:space="0" w:color="auto"/>
                                  </w:divBdr>
                                  <w:divsChild>
                                    <w:div w:id="134231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105422">
      <w:bodyDiv w:val="1"/>
      <w:marLeft w:val="0"/>
      <w:marRight w:val="0"/>
      <w:marTop w:val="0"/>
      <w:marBottom w:val="0"/>
      <w:divBdr>
        <w:top w:val="none" w:sz="0" w:space="0" w:color="auto"/>
        <w:left w:val="none" w:sz="0" w:space="0" w:color="auto"/>
        <w:bottom w:val="none" w:sz="0" w:space="0" w:color="auto"/>
        <w:right w:val="none" w:sz="0" w:space="0" w:color="auto"/>
      </w:divBdr>
    </w:div>
    <w:div w:id="768351053">
      <w:bodyDiv w:val="1"/>
      <w:marLeft w:val="0"/>
      <w:marRight w:val="0"/>
      <w:marTop w:val="0"/>
      <w:marBottom w:val="0"/>
      <w:divBdr>
        <w:top w:val="none" w:sz="0" w:space="0" w:color="auto"/>
        <w:left w:val="none" w:sz="0" w:space="0" w:color="auto"/>
        <w:bottom w:val="none" w:sz="0" w:space="0" w:color="auto"/>
        <w:right w:val="none" w:sz="0" w:space="0" w:color="auto"/>
      </w:divBdr>
      <w:divsChild>
        <w:div w:id="63991187">
          <w:marLeft w:val="0"/>
          <w:marRight w:val="0"/>
          <w:marTop w:val="0"/>
          <w:marBottom w:val="0"/>
          <w:divBdr>
            <w:top w:val="none" w:sz="0" w:space="0" w:color="auto"/>
            <w:left w:val="none" w:sz="0" w:space="0" w:color="auto"/>
            <w:bottom w:val="none" w:sz="0" w:space="0" w:color="auto"/>
            <w:right w:val="none" w:sz="0" w:space="0" w:color="auto"/>
          </w:divBdr>
          <w:divsChild>
            <w:div w:id="1765489541">
              <w:marLeft w:val="0"/>
              <w:marRight w:val="0"/>
              <w:marTop w:val="0"/>
              <w:marBottom w:val="0"/>
              <w:divBdr>
                <w:top w:val="none" w:sz="0" w:space="0" w:color="auto"/>
                <w:left w:val="none" w:sz="0" w:space="0" w:color="auto"/>
                <w:bottom w:val="none" w:sz="0" w:space="0" w:color="auto"/>
                <w:right w:val="none" w:sz="0" w:space="0" w:color="auto"/>
              </w:divBdr>
              <w:divsChild>
                <w:div w:id="1034427677">
                  <w:marLeft w:val="0"/>
                  <w:marRight w:val="0"/>
                  <w:marTop w:val="0"/>
                  <w:marBottom w:val="0"/>
                  <w:divBdr>
                    <w:top w:val="none" w:sz="0" w:space="0" w:color="auto"/>
                    <w:left w:val="none" w:sz="0" w:space="0" w:color="auto"/>
                    <w:bottom w:val="none" w:sz="0" w:space="0" w:color="auto"/>
                    <w:right w:val="none" w:sz="0" w:space="0" w:color="auto"/>
                  </w:divBdr>
                  <w:divsChild>
                    <w:div w:id="82320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405121">
      <w:bodyDiv w:val="1"/>
      <w:marLeft w:val="0"/>
      <w:marRight w:val="0"/>
      <w:marTop w:val="0"/>
      <w:marBottom w:val="0"/>
      <w:divBdr>
        <w:top w:val="none" w:sz="0" w:space="0" w:color="auto"/>
        <w:left w:val="none" w:sz="0" w:space="0" w:color="auto"/>
        <w:bottom w:val="none" w:sz="0" w:space="0" w:color="auto"/>
        <w:right w:val="none" w:sz="0" w:space="0" w:color="auto"/>
      </w:divBdr>
    </w:div>
    <w:div w:id="993338456">
      <w:bodyDiv w:val="1"/>
      <w:marLeft w:val="0"/>
      <w:marRight w:val="0"/>
      <w:marTop w:val="0"/>
      <w:marBottom w:val="0"/>
      <w:divBdr>
        <w:top w:val="none" w:sz="0" w:space="0" w:color="auto"/>
        <w:left w:val="none" w:sz="0" w:space="0" w:color="auto"/>
        <w:bottom w:val="none" w:sz="0" w:space="0" w:color="auto"/>
        <w:right w:val="none" w:sz="0" w:space="0" w:color="auto"/>
      </w:divBdr>
    </w:div>
    <w:div w:id="1035738819">
      <w:bodyDiv w:val="1"/>
      <w:marLeft w:val="0"/>
      <w:marRight w:val="0"/>
      <w:marTop w:val="0"/>
      <w:marBottom w:val="0"/>
      <w:divBdr>
        <w:top w:val="none" w:sz="0" w:space="0" w:color="auto"/>
        <w:left w:val="none" w:sz="0" w:space="0" w:color="auto"/>
        <w:bottom w:val="none" w:sz="0" w:space="0" w:color="auto"/>
        <w:right w:val="none" w:sz="0" w:space="0" w:color="auto"/>
      </w:divBdr>
    </w:div>
    <w:div w:id="1082147600">
      <w:bodyDiv w:val="1"/>
      <w:marLeft w:val="0"/>
      <w:marRight w:val="0"/>
      <w:marTop w:val="0"/>
      <w:marBottom w:val="0"/>
      <w:divBdr>
        <w:top w:val="none" w:sz="0" w:space="0" w:color="auto"/>
        <w:left w:val="none" w:sz="0" w:space="0" w:color="auto"/>
        <w:bottom w:val="none" w:sz="0" w:space="0" w:color="auto"/>
        <w:right w:val="none" w:sz="0" w:space="0" w:color="auto"/>
      </w:divBdr>
    </w:div>
    <w:div w:id="1097673640">
      <w:bodyDiv w:val="1"/>
      <w:marLeft w:val="0"/>
      <w:marRight w:val="0"/>
      <w:marTop w:val="0"/>
      <w:marBottom w:val="0"/>
      <w:divBdr>
        <w:top w:val="none" w:sz="0" w:space="0" w:color="auto"/>
        <w:left w:val="none" w:sz="0" w:space="0" w:color="auto"/>
        <w:bottom w:val="none" w:sz="0" w:space="0" w:color="auto"/>
        <w:right w:val="none" w:sz="0" w:space="0" w:color="auto"/>
      </w:divBdr>
    </w:div>
    <w:div w:id="1150096478">
      <w:bodyDiv w:val="1"/>
      <w:marLeft w:val="0"/>
      <w:marRight w:val="0"/>
      <w:marTop w:val="0"/>
      <w:marBottom w:val="0"/>
      <w:divBdr>
        <w:top w:val="none" w:sz="0" w:space="0" w:color="auto"/>
        <w:left w:val="none" w:sz="0" w:space="0" w:color="auto"/>
        <w:bottom w:val="none" w:sz="0" w:space="0" w:color="auto"/>
        <w:right w:val="none" w:sz="0" w:space="0" w:color="auto"/>
      </w:divBdr>
    </w:div>
    <w:div w:id="1168133346">
      <w:bodyDiv w:val="1"/>
      <w:marLeft w:val="0"/>
      <w:marRight w:val="0"/>
      <w:marTop w:val="0"/>
      <w:marBottom w:val="0"/>
      <w:divBdr>
        <w:top w:val="none" w:sz="0" w:space="0" w:color="auto"/>
        <w:left w:val="none" w:sz="0" w:space="0" w:color="auto"/>
        <w:bottom w:val="none" w:sz="0" w:space="0" w:color="auto"/>
        <w:right w:val="none" w:sz="0" w:space="0" w:color="auto"/>
      </w:divBdr>
    </w:div>
    <w:div w:id="1246962770">
      <w:bodyDiv w:val="1"/>
      <w:marLeft w:val="0"/>
      <w:marRight w:val="0"/>
      <w:marTop w:val="0"/>
      <w:marBottom w:val="0"/>
      <w:divBdr>
        <w:top w:val="none" w:sz="0" w:space="0" w:color="auto"/>
        <w:left w:val="none" w:sz="0" w:space="0" w:color="auto"/>
        <w:bottom w:val="none" w:sz="0" w:space="0" w:color="auto"/>
        <w:right w:val="none" w:sz="0" w:space="0" w:color="auto"/>
      </w:divBdr>
      <w:divsChild>
        <w:div w:id="1338384054">
          <w:marLeft w:val="0"/>
          <w:marRight w:val="0"/>
          <w:marTop w:val="0"/>
          <w:marBottom w:val="0"/>
          <w:divBdr>
            <w:top w:val="none" w:sz="0" w:space="0" w:color="auto"/>
            <w:left w:val="none" w:sz="0" w:space="0" w:color="auto"/>
            <w:bottom w:val="none" w:sz="0" w:space="0" w:color="auto"/>
            <w:right w:val="none" w:sz="0" w:space="0" w:color="auto"/>
          </w:divBdr>
          <w:divsChild>
            <w:div w:id="859930245">
              <w:marLeft w:val="0"/>
              <w:marRight w:val="0"/>
              <w:marTop w:val="0"/>
              <w:marBottom w:val="0"/>
              <w:divBdr>
                <w:top w:val="none" w:sz="0" w:space="0" w:color="auto"/>
                <w:left w:val="none" w:sz="0" w:space="0" w:color="auto"/>
                <w:bottom w:val="none" w:sz="0" w:space="0" w:color="auto"/>
                <w:right w:val="none" w:sz="0" w:space="0" w:color="auto"/>
              </w:divBdr>
              <w:divsChild>
                <w:div w:id="233243549">
                  <w:marLeft w:val="0"/>
                  <w:marRight w:val="0"/>
                  <w:marTop w:val="0"/>
                  <w:marBottom w:val="0"/>
                  <w:divBdr>
                    <w:top w:val="none" w:sz="0" w:space="0" w:color="auto"/>
                    <w:left w:val="none" w:sz="0" w:space="0" w:color="auto"/>
                    <w:bottom w:val="none" w:sz="0" w:space="0" w:color="auto"/>
                    <w:right w:val="none" w:sz="0" w:space="0" w:color="auto"/>
                  </w:divBdr>
                  <w:divsChild>
                    <w:div w:id="396829992">
                      <w:marLeft w:val="0"/>
                      <w:marRight w:val="0"/>
                      <w:marTop w:val="0"/>
                      <w:marBottom w:val="0"/>
                      <w:divBdr>
                        <w:top w:val="none" w:sz="0" w:space="0" w:color="auto"/>
                        <w:left w:val="none" w:sz="0" w:space="0" w:color="auto"/>
                        <w:bottom w:val="none" w:sz="0" w:space="0" w:color="auto"/>
                        <w:right w:val="none" w:sz="0" w:space="0" w:color="auto"/>
                      </w:divBdr>
                      <w:divsChild>
                        <w:div w:id="480661957">
                          <w:marLeft w:val="0"/>
                          <w:marRight w:val="0"/>
                          <w:marTop w:val="0"/>
                          <w:marBottom w:val="0"/>
                          <w:divBdr>
                            <w:top w:val="none" w:sz="0" w:space="0" w:color="auto"/>
                            <w:left w:val="none" w:sz="0" w:space="0" w:color="auto"/>
                            <w:bottom w:val="none" w:sz="0" w:space="0" w:color="auto"/>
                            <w:right w:val="none" w:sz="0" w:space="0" w:color="auto"/>
                          </w:divBdr>
                          <w:divsChild>
                            <w:div w:id="275021677">
                              <w:marLeft w:val="0"/>
                              <w:marRight w:val="0"/>
                              <w:marTop w:val="0"/>
                              <w:marBottom w:val="0"/>
                              <w:divBdr>
                                <w:top w:val="none" w:sz="0" w:space="0" w:color="auto"/>
                                <w:left w:val="none" w:sz="0" w:space="0" w:color="auto"/>
                                <w:bottom w:val="none" w:sz="0" w:space="0" w:color="auto"/>
                                <w:right w:val="none" w:sz="0" w:space="0" w:color="auto"/>
                              </w:divBdr>
                              <w:divsChild>
                                <w:div w:id="2051103317">
                                  <w:marLeft w:val="0"/>
                                  <w:marRight w:val="0"/>
                                  <w:marTop w:val="0"/>
                                  <w:marBottom w:val="0"/>
                                  <w:divBdr>
                                    <w:top w:val="none" w:sz="0" w:space="0" w:color="auto"/>
                                    <w:left w:val="none" w:sz="0" w:space="0" w:color="auto"/>
                                    <w:bottom w:val="none" w:sz="0" w:space="0" w:color="auto"/>
                                    <w:right w:val="none" w:sz="0" w:space="0" w:color="auto"/>
                                  </w:divBdr>
                                  <w:divsChild>
                                    <w:div w:id="190710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6544447">
      <w:bodyDiv w:val="1"/>
      <w:marLeft w:val="0"/>
      <w:marRight w:val="0"/>
      <w:marTop w:val="0"/>
      <w:marBottom w:val="0"/>
      <w:divBdr>
        <w:top w:val="none" w:sz="0" w:space="0" w:color="auto"/>
        <w:left w:val="none" w:sz="0" w:space="0" w:color="auto"/>
        <w:bottom w:val="none" w:sz="0" w:space="0" w:color="auto"/>
        <w:right w:val="none" w:sz="0" w:space="0" w:color="auto"/>
      </w:divBdr>
      <w:divsChild>
        <w:div w:id="783810619">
          <w:marLeft w:val="0"/>
          <w:marRight w:val="0"/>
          <w:marTop w:val="0"/>
          <w:marBottom w:val="0"/>
          <w:divBdr>
            <w:top w:val="none" w:sz="0" w:space="0" w:color="auto"/>
            <w:left w:val="none" w:sz="0" w:space="0" w:color="auto"/>
            <w:bottom w:val="none" w:sz="0" w:space="0" w:color="auto"/>
            <w:right w:val="none" w:sz="0" w:space="0" w:color="auto"/>
          </w:divBdr>
          <w:divsChild>
            <w:div w:id="1102919682">
              <w:marLeft w:val="0"/>
              <w:marRight w:val="0"/>
              <w:marTop w:val="0"/>
              <w:marBottom w:val="0"/>
              <w:divBdr>
                <w:top w:val="none" w:sz="0" w:space="0" w:color="auto"/>
                <w:left w:val="none" w:sz="0" w:space="0" w:color="auto"/>
                <w:bottom w:val="none" w:sz="0" w:space="0" w:color="auto"/>
                <w:right w:val="none" w:sz="0" w:space="0" w:color="auto"/>
              </w:divBdr>
              <w:divsChild>
                <w:div w:id="1095783208">
                  <w:marLeft w:val="0"/>
                  <w:marRight w:val="0"/>
                  <w:marTop w:val="0"/>
                  <w:marBottom w:val="0"/>
                  <w:divBdr>
                    <w:top w:val="none" w:sz="0" w:space="0" w:color="auto"/>
                    <w:left w:val="none" w:sz="0" w:space="0" w:color="auto"/>
                    <w:bottom w:val="none" w:sz="0" w:space="0" w:color="auto"/>
                    <w:right w:val="none" w:sz="0" w:space="0" w:color="auto"/>
                  </w:divBdr>
                  <w:divsChild>
                    <w:div w:id="742144976">
                      <w:marLeft w:val="0"/>
                      <w:marRight w:val="0"/>
                      <w:marTop w:val="0"/>
                      <w:marBottom w:val="0"/>
                      <w:divBdr>
                        <w:top w:val="none" w:sz="0" w:space="0" w:color="auto"/>
                        <w:left w:val="none" w:sz="0" w:space="0" w:color="auto"/>
                        <w:bottom w:val="none" w:sz="0" w:space="0" w:color="auto"/>
                        <w:right w:val="none" w:sz="0" w:space="0" w:color="auto"/>
                      </w:divBdr>
                      <w:divsChild>
                        <w:div w:id="2032106119">
                          <w:marLeft w:val="0"/>
                          <w:marRight w:val="0"/>
                          <w:marTop w:val="0"/>
                          <w:marBottom w:val="0"/>
                          <w:divBdr>
                            <w:top w:val="none" w:sz="0" w:space="0" w:color="auto"/>
                            <w:left w:val="none" w:sz="0" w:space="0" w:color="auto"/>
                            <w:bottom w:val="none" w:sz="0" w:space="0" w:color="auto"/>
                            <w:right w:val="none" w:sz="0" w:space="0" w:color="auto"/>
                          </w:divBdr>
                          <w:divsChild>
                            <w:div w:id="1493256133">
                              <w:marLeft w:val="0"/>
                              <w:marRight w:val="0"/>
                              <w:marTop w:val="0"/>
                              <w:marBottom w:val="0"/>
                              <w:divBdr>
                                <w:top w:val="none" w:sz="0" w:space="0" w:color="auto"/>
                                <w:left w:val="none" w:sz="0" w:space="0" w:color="auto"/>
                                <w:bottom w:val="none" w:sz="0" w:space="0" w:color="auto"/>
                                <w:right w:val="none" w:sz="0" w:space="0" w:color="auto"/>
                              </w:divBdr>
                              <w:divsChild>
                                <w:div w:id="1782334471">
                                  <w:marLeft w:val="0"/>
                                  <w:marRight w:val="0"/>
                                  <w:marTop w:val="0"/>
                                  <w:marBottom w:val="0"/>
                                  <w:divBdr>
                                    <w:top w:val="none" w:sz="0" w:space="0" w:color="auto"/>
                                    <w:left w:val="none" w:sz="0" w:space="0" w:color="auto"/>
                                    <w:bottom w:val="none" w:sz="0" w:space="0" w:color="auto"/>
                                    <w:right w:val="none" w:sz="0" w:space="0" w:color="auto"/>
                                  </w:divBdr>
                                  <w:divsChild>
                                    <w:div w:id="369650705">
                                      <w:marLeft w:val="0"/>
                                      <w:marRight w:val="0"/>
                                      <w:marTop w:val="0"/>
                                      <w:marBottom w:val="0"/>
                                      <w:divBdr>
                                        <w:top w:val="none" w:sz="0" w:space="0" w:color="auto"/>
                                        <w:left w:val="none" w:sz="0" w:space="0" w:color="auto"/>
                                        <w:bottom w:val="none" w:sz="0" w:space="0" w:color="auto"/>
                                        <w:right w:val="none" w:sz="0" w:space="0" w:color="auto"/>
                                      </w:divBdr>
                                      <w:divsChild>
                                        <w:div w:id="1414015113">
                                          <w:marLeft w:val="0"/>
                                          <w:marRight w:val="0"/>
                                          <w:marTop w:val="0"/>
                                          <w:marBottom w:val="0"/>
                                          <w:divBdr>
                                            <w:top w:val="none" w:sz="0" w:space="0" w:color="auto"/>
                                            <w:left w:val="none" w:sz="0" w:space="0" w:color="auto"/>
                                            <w:bottom w:val="none" w:sz="0" w:space="0" w:color="auto"/>
                                            <w:right w:val="none" w:sz="0" w:space="0" w:color="auto"/>
                                          </w:divBdr>
                                          <w:divsChild>
                                            <w:div w:id="1377243189">
                                              <w:marLeft w:val="0"/>
                                              <w:marRight w:val="0"/>
                                              <w:marTop w:val="0"/>
                                              <w:marBottom w:val="0"/>
                                              <w:divBdr>
                                                <w:top w:val="none" w:sz="0" w:space="0" w:color="auto"/>
                                                <w:left w:val="none" w:sz="0" w:space="0" w:color="auto"/>
                                                <w:bottom w:val="none" w:sz="0" w:space="0" w:color="auto"/>
                                                <w:right w:val="none" w:sz="0" w:space="0" w:color="auto"/>
                                              </w:divBdr>
                                              <w:divsChild>
                                                <w:div w:id="748310395">
                                                  <w:marLeft w:val="0"/>
                                                  <w:marRight w:val="0"/>
                                                  <w:marTop w:val="0"/>
                                                  <w:marBottom w:val="0"/>
                                                  <w:divBdr>
                                                    <w:top w:val="none" w:sz="0" w:space="0" w:color="auto"/>
                                                    <w:left w:val="none" w:sz="0" w:space="0" w:color="auto"/>
                                                    <w:bottom w:val="none" w:sz="0" w:space="0" w:color="auto"/>
                                                    <w:right w:val="none" w:sz="0" w:space="0" w:color="auto"/>
                                                  </w:divBdr>
                                                  <w:divsChild>
                                                    <w:div w:id="151541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963592">
                                      <w:marLeft w:val="0"/>
                                      <w:marRight w:val="0"/>
                                      <w:marTop w:val="0"/>
                                      <w:marBottom w:val="0"/>
                                      <w:divBdr>
                                        <w:top w:val="none" w:sz="0" w:space="0" w:color="auto"/>
                                        <w:left w:val="none" w:sz="0" w:space="0" w:color="auto"/>
                                        <w:bottom w:val="none" w:sz="0" w:space="0" w:color="auto"/>
                                        <w:right w:val="none" w:sz="0" w:space="0" w:color="auto"/>
                                      </w:divBdr>
                                      <w:divsChild>
                                        <w:div w:id="177104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066974">
          <w:marLeft w:val="0"/>
          <w:marRight w:val="0"/>
          <w:marTop w:val="0"/>
          <w:marBottom w:val="0"/>
          <w:divBdr>
            <w:top w:val="none" w:sz="0" w:space="0" w:color="auto"/>
            <w:left w:val="none" w:sz="0" w:space="0" w:color="auto"/>
            <w:bottom w:val="none" w:sz="0" w:space="0" w:color="auto"/>
            <w:right w:val="none" w:sz="0" w:space="0" w:color="auto"/>
          </w:divBdr>
          <w:divsChild>
            <w:div w:id="1220944276">
              <w:marLeft w:val="0"/>
              <w:marRight w:val="0"/>
              <w:marTop w:val="0"/>
              <w:marBottom w:val="0"/>
              <w:divBdr>
                <w:top w:val="none" w:sz="0" w:space="0" w:color="auto"/>
                <w:left w:val="none" w:sz="0" w:space="0" w:color="auto"/>
                <w:bottom w:val="none" w:sz="0" w:space="0" w:color="auto"/>
                <w:right w:val="none" w:sz="0" w:space="0" w:color="auto"/>
              </w:divBdr>
              <w:divsChild>
                <w:div w:id="562715896">
                  <w:marLeft w:val="0"/>
                  <w:marRight w:val="0"/>
                  <w:marTop w:val="0"/>
                  <w:marBottom w:val="0"/>
                  <w:divBdr>
                    <w:top w:val="none" w:sz="0" w:space="0" w:color="auto"/>
                    <w:left w:val="none" w:sz="0" w:space="0" w:color="auto"/>
                    <w:bottom w:val="none" w:sz="0" w:space="0" w:color="auto"/>
                    <w:right w:val="none" w:sz="0" w:space="0" w:color="auto"/>
                  </w:divBdr>
                  <w:divsChild>
                    <w:div w:id="940453565">
                      <w:marLeft w:val="0"/>
                      <w:marRight w:val="0"/>
                      <w:marTop w:val="0"/>
                      <w:marBottom w:val="0"/>
                      <w:divBdr>
                        <w:top w:val="none" w:sz="0" w:space="0" w:color="auto"/>
                        <w:left w:val="none" w:sz="0" w:space="0" w:color="auto"/>
                        <w:bottom w:val="none" w:sz="0" w:space="0" w:color="auto"/>
                        <w:right w:val="none" w:sz="0" w:space="0" w:color="auto"/>
                      </w:divBdr>
                      <w:divsChild>
                        <w:div w:id="1502549485">
                          <w:marLeft w:val="0"/>
                          <w:marRight w:val="0"/>
                          <w:marTop w:val="0"/>
                          <w:marBottom w:val="0"/>
                          <w:divBdr>
                            <w:top w:val="none" w:sz="0" w:space="0" w:color="auto"/>
                            <w:left w:val="none" w:sz="0" w:space="0" w:color="auto"/>
                            <w:bottom w:val="none" w:sz="0" w:space="0" w:color="auto"/>
                            <w:right w:val="none" w:sz="0" w:space="0" w:color="auto"/>
                          </w:divBdr>
                          <w:divsChild>
                            <w:div w:id="181435683">
                              <w:marLeft w:val="0"/>
                              <w:marRight w:val="0"/>
                              <w:marTop w:val="0"/>
                              <w:marBottom w:val="0"/>
                              <w:divBdr>
                                <w:top w:val="none" w:sz="0" w:space="0" w:color="auto"/>
                                <w:left w:val="none" w:sz="0" w:space="0" w:color="auto"/>
                                <w:bottom w:val="none" w:sz="0" w:space="0" w:color="auto"/>
                                <w:right w:val="none" w:sz="0" w:space="0" w:color="auto"/>
                              </w:divBdr>
                              <w:divsChild>
                                <w:div w:id="329647868">
                                  <w:marLeft w:val="0"/>
                                  <w:marRight w:val="0"/>
                                  <w:marTop w:val="0"/>
                                  <w:marBottom w:val="0"/>
                                  <w:divBdr>
                                    <w:top w:val="none" w:sz="0" w:space="0" w:color="auto"/>
                                    <w:left w:val="none" w:sz="0" w:space="0" w:color="auto"/>
                                    <w:bottom w:val="none" w:sz="0" w:space="0" w:color="auto"/>
                                    <w:right w:val="none" w:sz="0" w:space="0" w:color="auto"/>
                                  </w:divBdr>
                                  <w:divsChild>
                                    <w:div w:id="872614164">
                                      <w:marLeft w:val="0"/>
                                      <w:marRight w:val="0"/>
                                      <w:marTop w:val="0"/>
                                      <w:marBottom w:val="0"/>
                                      <w:divBdr>
                                        <w:top w:val="none" w:sz="0" w:space="0" w:color="auto"/>
                                        <w:left w:val="none" w:sz="0" w:space="0" w:color="auto"/>
                                        <w:bottom w:val="none" w:sz="0" w:space="0" w:color="auto"/>
                                        <w:right w:val="none" w:sz="0" w:space="0" w:color="auto"/>
                                      </w:divBdr>
                                      <w:divsChild>
                                        <w:div w:id="1169757634">
                                          <w:marLeft w:val="0"/>
                                          <w:marRight w:val="0"/>
                                          <w:marTop w:val="0"/>
                                          <w:marBottom w:val="0"/>
                                          <w:divBdr>
                                            <w:top w:val="none" w:sz="0" w:space="0" w:color="auto"/>
                                            <w:left w:val="none" w:sz="0" w:space="0" w:color="auto"/>
                                            <w:bottom w:val="none" w:sz="0" w:space="0" w:color="auto"/>
                                            <w:right w:val="none" w:sz="0" w:space="0" w:color="auto"/>
                                          </w:divBdr>
                                          <w:divsChild>
                                            <w:div w:id="658726597">
                                              <w:marLeft w:val="0"/>
                                              <w:marRight w:val="0"/>
                                              <w:marTop w:val="0"/>
                                              <w:marBottom w:val="0"/>
                                              <w:divBdr>
                                                <w:top w:val="none" w:sz="0" w:space="0" w:color="auto"/>
                                                <w:left w:val="none" w:sz="0" w:space="0" w:color="auto"/>
                                                <w:bottom w:val="none" w:sz="0" w:space="0" w:color="auto"/>
                                                <w:right w:val="none" w:sz="0" w:space="0" w:color="auto"/>
                                              </w:divBdr>
                                              <w:divsChild>
                                                <w:div w:id="1771705556">
                                                  <w:marLeft w:val="0"/>
                                                  <w:marRight w:val="0"/>
                                                  <w:marTop w:val="0"/>
                                                  <w:marBottom w:val="0"/>
                                                  <w:divBdr>
                                                    <w:top w:val="none" w:sz="0" w:space="0" w:color="auto"/>
                                                    <w:left w:val="none" w:sz="0" w:space="0" w:color="auto"/>
                                                    <w:bottom w:val="none" w:sz="0" w:space="0" w:color="auto"/>
                                                    <w:right w:val="none" w:sz="0" w:space="0" w:color="auto"/>
                                                  </w:divBdr>
                                                  <w:divsChild>
                                                    <w:div w:id="170726544">
                                                      <w:marLeft w:val="0"/>
                                                      <w:marRight w:val="0"/>
                                                      <w:marTop w:val="0"/>
                                                      <w:marBottom w:val="0"/>
                                                      <w:divBdr>
                                                        <w:top w:val="none" w:sz="0" w:space="0" w:color="auto"/>
                                                        <w:left w:val="none" w:sz="0" w:space="0" w:color="auto"/>
                                                        <w:bottom w:val="none" w:sz="0" w:space="0" w:color="auto"/>
                                                        <w:right w:val="none" w:sz="0" w:space="0" w:color="auto"/>
                                                      </w:divBdr>
                                                      <w:divsChild>
                                                        <w:div w:id="816344142">
                                                          <w:marLeft w:val="0"/>
                                                          <w:marRight w:val="0"/>
                                                          <w:marTop w:val="0"/>
                                                          <w:marBottom w:val="0"/>
                                                          <w:divBdr>
                                                            <w:top w:val="none" w:sz="0" w:space="0" w:color="auto"/>
                                                            <w:left w:val="none" w:sz="0" w:space="0" w:color="auto"/>
                                                            <w:bottom w:val="none" w:sz="0" w:space="0" w:color="auto"/>
                                                            <w:right w:val="none" w:sz="0" w:space="0" w:color="auto"/>
                                                          </w:divBdr>
                                                          <w:divsChild>
                                                            <w:div w:id="493570134">
                                                              <w:marLeft w:val="0"/>
                                                              <w:marRight w:val="0"/>
                                                              <w:marTop w:val="0"/>
                                                              <w:marBottom w:val="0"/>
                                                              <w:divBdr>
                                                                <w:top w:val="none" w:sz="0" w:space="0" w:color="auto"/>
                                                                <w:left w:val="none" w:sz="0" w:space="0" w:color="auto"/>
                                                                <w:bottom w:val="none" w:sz="0" w:space="0" w:color="auto"/>
                                                                <w:right w:val="none" w:sz="0" w:space="0" w:color="auto"/>
                                                              </w:divBdr>
                                                              <w:divsChild>
                                                                <w:div w:id="152463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477391">
                                      <w:marLeft w:val="0"/>
                                      <w:marRight w:val="0"/>
                                      <w:marTop w:val="0"/>
                                      <w:marBottom w:val="0"/>
                                      <w:divBdr>
                                        <w:top w:val="none" w:sz="0" w:space="0" w:color="auto"/>
                                        <w:left w:val="none" w:sz="0" w:space="0" w:color="auto"/>
                                        <w:bottom w:val="none" w:sz="0" w:space="0" w:color="auto"/>
                                        <w:right w:val="none" w:sz="0" w:space="0" w:color="auto"/>
                                      </w:divBdr>
                                      <w:divsChild>
                                        <w:div w:id="405348862">
                                          <w:marLeft w:val="0"/>
                                          <w:marRight w:val="0"/>
                                          <w:marTop w:val="0"/>
                                          <w:marBottom w:val="0"/>
                                          <w:divBdr>
                                            <w:top w:val="none" w:sz="0" w:space="0" w:color="auto"/>
                                            <w:left w:val="none" w:sz="0" w:space="0" w:color="auto"/>
                                            <w:bottom w:val="none" w:sz="0" w:space="0" w:color="auto"/>
                                            <w:right w:val="none" w:sz="0" w:space="0" w:color="auto"/>
                                          </w:divBdr>
                                          <w:divsChild>
                                            <w:div w:id="160688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9821091">
      <w:bodyDiv w:val="1"/>
      <w:marLeft w:val="0"/>
      <w:marRight w:val="0"/>
      <w:marTop w:val="0"/>
      <w:marBottom w:val="0"/>
      <w:divBdr>
        <w:top w:val="none" w:sz="0" w:space="0" w:color="auto"/>
        <w:left w:val="none" w:sz="0" w:space="0" w:color="auto"/>
        <w:bottom w:val="none" w:sz="0" w:space="0" w:color="auto"/>
        <w:right w:val="none" w:sz="0" w:space="0" w:color="auto"/>
      </w:divBdr>
    </w:div>
    <w:div w:id="1306423425">
      <w:bodyDiv w:val="1"/>
      <w:marLeft w:val="0"/>
      <w:marRight w:val="0"/>
      <w:marTop w:val="0"/>
      <w:marBottom w:val="0"/>
      <w:divBdr>
        <w:top w:val="none" w:sz="0" w:space="0" w:color="auto"/>
        <w:left w:val="none" w:sz="0" w:space="0" w:color="auto"/>
        <w:bottom w:val="none" w:sz="0" w:space="0" w:color="auto"/>
        <w:right w:val="none" w:sz="0" w:space="0" w:color="auto"/>
      </w:divBdr>
    </w:div>
    <w:div w:id="1364014625">
      <w:bodyDiv w:val="1"/>
      <w:marLeft w:val="0"/>
      <w:marRight w:val="0"/>
      <w:marTop w:val="0"/>
      <w:marBottom w:val="0"/>
      <w:divBdr>
        <w:top w:val="none" w:sz="0" w:space="0" w:color="auto"/>
        <w:left w:val="none" w:sz="0" w:space="0" w:color="auto"/>
        <w:bottom w:val="none" w:sz="0" w:space="0" w:color="auto"/>
        <w:right w:val="none" w:sz="0" w:space="0" w:color="auto"/>
      </w:divBdr>
    </w:div>
    <w:div w:id="1364819173">
      <w:bodyDiv w:val="1"/>
      <w:marLeft w:val="0"/>
      <w:marRight w:val="0"/>
      <w:marTop w:val="0"/>
      <w:marBottom w:val="0"/>
      <w:divBdr>
        <w:top w:val="none" w:sz="0" w:space="0" w:color="auto"/>
        <w:left w:val="none" w:sz="0" w:space="0" w:color="auto"/>
        <w:bottom w:val="none" w:sz="0" w:space="0" w:color="auto"/>
        <w:right w:val="none" w:sz="0" w:space="0" w:color="auto"/>
      </w:divBdr>
    </w:div>
    <w:div w:id="1376004888">
      <w:bodyDiv w:val="1"/>
      <w:marLeft w:val="0"/>
      <w:marRight w:val="0"/>
      <w:marTop w:val="0"/>
      <w:marBottom w:val="0"/>
      <w:divBdr>
        <w:top w:val="none" w:sz="0" w:space="0" w:color="auto"/>
        <w:left w:val="none" w:sz="0" w:space="0" w:color="auto"/>
        <w:bottom w:val="none" w:sz="0" w:space="0" w:color="auto"/>
        <w:right w:val="none" w:sz="0" w:space="0" w:color="auto"/>
      </w:divBdr>
    </w:div>
    <w:div w:id="1378551145">
      <w:bodyDiv w:val="1"/>
      <w:marLeft w:val="0"/>
      <w:marRight w:val="0"/>
      <w:marTop w:val="0"/>
      <w:marBottom w:val="0"/>
      <w:divBdr>
        <w:top w:val="none" w:sz="0" w:space="0" w:color="auto"/>
        <w:left w:val="none" w:sz="0" w:space="0" w:color="auto"/>
        <w:bottom w:val="none" w:sz="0" w:space="0" w:color="auto"/>
        <w:right w:val="none" w:sz="0" w:space="0" w:color="auto"/>
      </w:divBdr>
    </w:div>
    <w:div w:id="1526753737">
      <w:bodyDiv w:val="1"/>
      <w:marLeft w:val="0"/>
      <w:marRight w:val="0"/>
      <w:marTop w:val="0"/>
      <w:marBottom w:val="0"/>
      <w:divBdr>
        <w:top w:val="none" w:sz="0" w:space="0" w:color="auto"/>
        <w:left w:val="none" w:sz="0" w:space="0" w:color="auto"/>
        <w:bottom w:val="none" w:sz="0" w:space="0" w:color="auto"/>
        <w:right w:val="none" w:sz="0" w:space="0" w:color="auto"/>
      </w:divBdr>
    </w:div>
    <w:div w:id="1528064052">
      <w:bodyDiv w:val="1"/>
      <w:marLeft w:val="0"/>
      <w:marRight w:val="0"/>
      <w:marTop w:val="0"/>
      <w:marBottom w:val="0"/>
      <w:divBdr>
        <w:top w:val="none" w:sz="0" w:space="0" w:color="auto"/>
        <w:left w:val="none" w:sz="0" w:space="0" w:color="auto"/>
        <w:bottom w:val="none" w:sz="0" w:space="0" w:color="auto"/>
        <w:right w:val="none" w:sz="0" w:space="0" w:color="auto"/>
      </w:divBdr>
      <w:divsChild>
        <w:div w:id="396243216">
          <w:marLeft w:val="0"/>
          <w:marRight w:val="0"/>
          <w:marTop w:val="0"/>
          <w:marBottom w:val="0"/>
          <w:divBdr>
            <w:top w:val="none" w:sz="0" w:space="0" w:color="auto"/>
            <w:left w:val="none" w:sz="0" w:space="0" w:color="auto"/>
            <w:bottom w:val="none" w:sz="0" w:space="0" w:color="auto"/>
            <w:right w:val="none" w:sz="0" w:space="0" w:color="auto"/>
          </w:divBdr>
          <w:divsChild>
            <w:div w:id="1546912435">
              <w:marLeft w:val="0"/>
              <w:marRight w:val="0"/>
              <w:marTop w:val="0"/>
              <w:marBottom w:val="0"/>
              <w:divBdr>
                <w:top w:val="none" w:sz="0" w:space="0" w:color="auto"/>
                <w:left w:val="none" w:sz="0" w:space="0" w:color="auto"/>
                <w:bottom w:val="none" w:sz="0" w:space="0" w:color="auto"/>
                <w:right w:val="none" w:sz="0" w:space="0" w:color="auto"/>
              </w:divBdr>
              <w:divsChild>
                <w:div w:id="968317110">
                  <w:marLeft w:val="0"/>
                  <w:marRight w:val="0"/>
                  <w:marTop w:val="0"/>
                  <w:marBottom w:val="0"/>
                  <w:divBdr>
                    <w:top w:val="none" w:sz="0" w:space="0" w:color="auto"/>
                    <w:left w:val="none" w:sz="0" w:space="0" w:color="auto"/>
                    <w:bottom w:val="none" w:sz="0" w:space="0" w:color="auto"/>
                    <w:right w:val="none" w:sz="0" w:space="0" w:color="auto"/>
                  </w:divBdr>
                  <w:divsChild>
                    <w:div w:id="36318082">
                      <w:marLeft w:val="0"/>
                      <w:marRight w:val="0"/>
                      <w:marTop w:val="0"/>
                      <w:marBottom w:val="0"/>
                      <w:divBdr>
                        <w:top w:val="none" w:sz="0" w:space="0" w:color="auto"/>
                        <w:left w:val="none" w:sz="0" w:space="0" w:color="auto"/>
                        <w:bottom w:val="none" w:sz="0" w:space="0" w:color="auto"/>
                        <w:right w:val="none" w:sz="0" w:space="0" w:color="auto"/>
                      </w:divBdr>
                      <w:divsChild>
                        <w:div w:id="366222782">
                          <w:marLeft w:val="0"/>
                          <w:marRight w:val="0"/>
                          <w:marTop w:val="0"/>
                          <w:marBottom w:val="0"/>
                          <w:divBdr>
                            <w:top w:val="none" w:sz="0" w:space="0" w:color="auto"/>
                            <w:left w:val="none" w:sz="0" w:space="0" w:color="auto"/>
                            <w:bottom w:val="none" w:sz="0" w:space="0" w:color="auto"/>
                            <w:right w:val="none" w:sz="0" w:space="0" w:color="auto"/>
                          </w:divBdr>
                          <w:divsChild>
                            <w:div w:id="1112438673">
                              <w:marLeft w:val="0"/>
                              <w:marRight w:val="0"/>
                              <w:marTop w:val="0"/>
                              <w:marBottom w:val="0"/>
                              <w:divBdr>
                                <w:top w:val="none" w:sz="0" w:space="0" w:color="auto"/>
                                <w:left w:val="none" w:sz="0" w:space="0" w:color="auto"/>
                                <w:bottom w:val="none" w:sz="0" w:space="0" w:color="auto"/>
                                <w:right w:val="none" w:sz="0" w:space="0" w:color="auto"/>
                              </w:divBdr>
                              <w:divsChild>
                                <w:div w:id="254440044">
                                  <w:marLeft w:val="0"/>
                                  <w:marRight w:val="0"/>
                                  <w:marTop w:val="0"/>
                                  <w:marBottom w:val="0"/>
                                  <w:divBdr>
                                    <w:top w:val="none" w:sz="0" w:space="0" w:color="auto"/>
                                    <w:left w:val="none" w:sz="0" w:space="0" w:color="auto"/>
                                    <w:bottom w:val="none" w:sz="0" w:space="0" w:color="auto"/>
                                    <w:right w:val="none" w:sz="0" w:space="0" w:color="auto"/>
                                  </w:divBdr>
                                  <w:divsChild>
                                    <w:div w:id="121276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712223">
      <w:bodyDiv w:val="1"/>
      <w:marLeft w:val="0"/>
      <w:marRight w:val="0"/>
      <w:marTop w:val="0"/>
      <w:marBottom w:val="0"/>
      <w:divBdr>
        <w:top w:val="none" w:sz="0" w:space="0" w:color="auto"/>
        <w:left w:val="none" w:sz="0" w:space="0" w:color="auto"/>
        <w:bottom w:val="none" w:sz="0" w:space="0" w:color="auto"/>
        <w:right w:val="none" w:sz="0" w:space="0" w:color="auto"/>
      </w:divBdr>
    </w:div>
    <w:div w:id="1605725423">
      <w:bodyDiv w:val="1"/>
      <w:marLeft w:val="0"/>
      <w:marRight w:val="0"/>
      <w:marTop w:val="0"/>
      <w:marBottom w:val="0"/>
      <w:divBdr>
        <w:top w:val="none" w:sz="0" w:space="0" w:color="auto"/>
        <w:left w:val="none" w:sz="0" w:space="0" w:color="auto"/>
        <w:bottom w:val="none" w:sz="0" w:space="0" w:color="auto"/>
        <w:right w:val="none" w:sz="0" w:space="0" w:color="auto"/>
      </w:divBdr>
    </w:div>
    <w:div w:id="1650555875">
      <w:bodyDiv w:val="1"/>
      <w:marLeft w:val="0"/>
      <w:marRight w:val="0"/>
      <w:marTop w:val="0"/>
      <w:marBottom w:val="0"/>
      <w:divBdr>
        <w:top w:val="none" w:sz="0" w:space="0" w:color="auto"/>
        <w:left w:val="none" w:sz="0" w:space="0" w:color="auto"/>
        <w:bottom w:val="none" w:sz="0" w:space="0" w:color="auto"/>
        <w:right w:val="none" w:sz="0" w:space="0" w:color="auto"/>
      </w:divBdr>
      <w:divsChild>
        <w:div w:id="197085548">
          <w:marLeft w:val="0"/>
          <w:marRight w:val="0"/>
          <w:marTop w:val="0"/>
          <w:marBottom w:val="0"/>
          <w:divBdr>
            <w:top w:val="none" w:sz="0" w:space="0" w:color="auto"/>
            <w:left w:val="none" w:sz="0" w:space="0" w:color="auto"/>
            <w:bottom w:val="none" w:sz="0" w:space="0" w:color="auto"/>
            <w:right w:val="none" w:sz="0" w:space="0" w:color="auto"/>
          </w:divBdr>
          <w:divsChild>
            <w:div w:id="3093037">
              <w:marLeft w:val="0"/>
              <w:marRight w:val="0"/>
              <w:marTop w:val="0"/>
              <w:marBottom w:val="0"/>
              <w:divBdr>
                <w:top w:val="none" w:sz="0" w:space="0" w:color="auto"/>
                <w:left w:val="none" w:sz="0" w:space="0" w:color="auto"/>
                <w:bottom w:val="none" w:sz="0" w:space="0" w:color="auto"/>
                <w:right w:val="none" w:sz="0" w:space="0" w:color="auto"/>
              </w:divBdr>
              <w:divsChild>
                <w:div w:id="2039232813">
                  <w:marLeft w:val="0"/>
                  <w:marRight w:val="0"/>
                  <w:marTop w:val="0"/>
                  <w:marBottom w:val="0"/>
                  <w:divBdr>
                    <w:top w:val="none" w:sz="0" w:space="0" w:color="auto"/>
                    <w:left w:val="none" w:sz="0" w:space="0" w:color="auto"/>
                    <w:bottom w:val="none" w:sz="0" w:space="0" w:color="auto"/>
                    <w:right w:val="none" w:sz="0" w:space="0" w:color="auto"/>
                  </w:divBdr>
                  <w:divsChild>
                    <w:div w:id="652218589">
                      <w:marLeft w:val="0"/>
                      <w:marRight w:val="0"/>
                      <w:marTop w:val="0"/>
                      <w:marBottom w:val="0"/>
                      <w:divBdr>
                        <w:top w:val="none" w:sz="0" w:space="0" w:color="auto"/>
                        <w:left w:val="none" w:sz="0" w:space="0" w:color="auto"/>
                        <w:bottom w:val="none" w:sz="0" w:space="0" w:color="auto"/>
                        <w:right w:val="none" w:sz="0" w:space="0" w:color="auto"/>
                      </w:divBdr>
                      <w:divsChild>
                        <w:div w:id="1740055322">
                          <w:marLeft w:val="0"/>
                          <w:marRight w:val="0"/>
                          <w:marTop w:val="0"/>
                          <w:marBottom w:val="0"/>
                          <w:divBdr>
                            <w:top w:val="none" w:sz="0" w:space="0" w:color="auto"/>
                            <w:left w:val="none" w:sz="0" w:space="0" w:color="auto"/>
                            <w:bottom w:val="none" w:sz="0" w:space="0" w:color="auto"/>
                            <w:right w:val="none" w:sz="0" w:space="0" w:color="auto"/>
                          </w:divBdr>
                          <w:divsChild>
                            <w:div w:id="1115364540">
                              <w:marLeft w:val="0"/>
                              <w:marRight w:val="0"/>
                              <w:marTop w:val="0"/>
                              <w:marBottom w:val="0"/>
                              <w:divBdr>
                                <w:top w:val="none" w:sz="0" w:space="0" w:color="auto"/>
                                <w:left w:val="none" w:sz="0" w:space="0" w:color="auto"/>
                                <w:bottom w:val="none" w:sz="0" w:space="0" w:color="auto"/>
                                <w:right w:val="none" w:sz="0" w:space="0" w:color="auto"/>
                              </w:divBdr>
                              <w:divsChild>
                                <w:div w:id="715352687">
                                  <w:marLeft w:val="0"/>
                                  <w:marRight w:val="0"/>
                                  <w:marTop w:val="0"/>
                                  <w:marBottom w:val="0"/>
                                  <w:divBdr>
                                    <w:top w:val="none" w:sz="0" w:space="0" w:color="auto"/>
                                    <w:left w:val="none" w:sz="0" w:space="0" w:color="auto"/>
                                    <w:bottom w:val="none" w:sz="0" w:space="0" w:color="auto"/>
                                    <w:right w:val="none" w:sz="0" w:space="0" w:color="auto"/>
                                  </w:divBdr>
                                  <w:divsChild>
                                    <w:div w:id="158934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280618">
      <w:bodyDiv w:val="1"/>
      <w:marLeft w:val="0"/>
      <w:marRight w:val="0"/>
      <w:marTop w:val="0"/>
      <w:marBottom w:val="0"/>
      <w:divBdr>
        <w:top w:val="none" w:sz="0" w:space="0" w:color="auto"/>
        <w:left w:val="none" w:sz="0" w:space="0" w:color="auto"/>
        <w:bottom w:val="none" w:sz="0" w:space="0" w:color="auto"/>
        <w:right w:val="none" w:sz="0" w:space="0" w:color="auto"/>
      </w:divBdr>
    </w:div>
    <w:div w:id="1776636346">
      <w:bodyDiv w:val="1"/>
      <w:marLeft w:val="0"/>
      <w:marRight w:val="0"/>
      <w:marTop w:val="0"/>
      <w:marBottom w:val="0"/>
      <w:divBdr>
        <w:top w:val="none" w:sz="0" w:space="0" w:color="auto"/>
        <w:left w:val="none" w:sz="0" w:space="0" w:color="auto"/>
        <w:bottom w:val="none" w:sz="0" w:space="0" w:color="auto"/>
        <w:right w:val="none" w:sz="0" w:space="0" w:color="auto"/>
      </w:divBdr>
    </w:div>
    <w:div w:id="1804300370">
      <w:bodyDiv w:val="1"/>
      <w:marLeft w:val="0"/>
      <w:marRight w:val="0"/>
      <w:marTop w:val="0"/>
      <w:marBottom w:val="0"/>
      <w:divBdr>
        <w:top w:val="none" w:sz="0" w:space="0" w:color="auto"/>
        <w:left w:val="none" w:sz="0" w:space="0" w:color="auto"/>
        <w:bottom w:val="none" w:sz="0" w:space="0" w:color="auto"/>
        <w:right w:val="none" w:sz="0" w:space="0" w:color="auto"/>
      </w:divBdr>
    </w:div>
    <w:div w:id="1857618586">
      <w:bodyDiv w:val="1"/>
      <w:marLeft w:val="0"/>
      <w:marRight w:val="0"/>
      <w:marTop w:val="0"/>
      <w:marBottom w:val="0"/>
      <w:divBdr>
        <w:top w:val="none" w:sz="0" w:space="0" w:color="auto"/>
        <w:left w:val="none" w:sz="0" w:space="0" w:color="auto"/>
        <w:bottom w:val="none" w:sz="0" w:space="0" w:color="auto"/>
        <w:right w:val="none" w:sz="0" w:space="0" w:color="auto"/>
      </w:divBdr>
    </w:div>
    <w:div w:id="1866165030">
      <w:bodyDiv w:val="1"/>
      <w:marLeft w:val="0"/>
      <w:marRight w:val="0"/>
      <w:marTop w:val="0"/>
      <w:marBottom w:val="0"/>
      <w:divBdr>
        <w:top w:val="none" w:sz="0" w:space="0" w:color="auto"/>
        <w:left w:val="none" w:sz="0" w:space="0" w:color="auto"/>
        <w:bottom w:val="none" w:sz="0" w:space="0" w:color="auto"/>
        <w:right w:val="none" w:sz="0" w:space="0" w:color="auto"/>
      </w:divBdr>
    </w:div>
    <w:div w:id="1918398870">
      <w:bodyDiv w:val="1"/>
      <w:marLeft w:val="0"/>
      <w:marRight w:val="0"/>
      <w:marTop w:val="0"/>
      <w:marBottom w:val="0"/>
      <w:divBdr>
        <w:top w:val="none" w:sz="0" w:space="0" w:color="auto"/>
        <w:left w:val="none" w:sz="0" w:space="0" w:color="auto"/>
        <w:bottom w:val="none" w:sz="0" w:space="0" w:color="auto"/>
        <w:right w:val="none" w:sz="0" w:space="0" w:color="auto"/>
      </w:divBdr>
    </w:div>
    <w:div w:id="1928610571">
      <w:bodyDiv w:val="1"/>
      <w:marLeft w:val="0"/>
      <w:marRight w:val="0"/>
      <w:marTop w:val="0"/>
      <w:marBottom w:val="0"/>
      <w:divBdr>
        <w:top w:val="none" w:sz="0" w:space="0" w:color="auto"/>
        <w:left w:val="none" w:sz="0" w:space="0" w:color="auto"/>
        <w:bottom w:val="none" w:sz="0" w:space="0" w:color="auto"/>
        <w:right w:val="none" w:sz="0" w:space="0" w:color="auto"/>
      </w:divBdr>
    </w:div>
    <w:div w:id="1931424256">
      <w:bodyDiv w:val="1"/>
      <w:marLeft w:val="0"/>
      <w:marRight w:val="0"/>
      <w:marTop w:val="0"/>
      <w:marBottom w:val="0"/>
      <w:divBdr>
        <w:top w:val="none" w:sz="0" w:space="0" w:color="auto"/>
        <w:left w:val="none" w:sz="0" w:space="0" w:color="auto"/>
        <w:bottom w:val="none" w:sz="0" w:space="0" w:color="auto"/>
        <w:right w:val="none" w:sz="0" w:space="0" w:color="auto"/>
      </w:divBdr>
    </w:div>
    <w:div w:id="1974749958">
      <w:bodyDiv w:val="1"/>
      <w:marLeft w:val="0"/>
      <w:marRight w:val="0"/>
      <w:marTop w:val="0"/>
      <w:marBottom w:val="0"/>
      <w:divBdr>
        <w:top w:val="none" w:sz="0" w:space="0" w:color="auto"/>
        <w:left w:val="none" w:sz="0" w:space="0" w:color="auto"/>
        <w:bottom w:val="none" w:sz="0" w:space="0" w:color="auto"/>
        <w:right w:val="none" w:sz="0" w:space="0" w:color="auto"/>
      </w:divBdr>
    </w:div>
    <w:div w:id="2029139542">
      <w:bodyDiv w:val="1"/>
      <w:marLeft w:val="0"/>
      <w:marRight w:val="0"/>
      <w:marTop w:val="0"/>
      <w:marBottom w:val="0"/>
      <w:divBdr>
        <w:top w:val="none" w:sz="0" w:space="0" w:color="auto"/>
        <w:left w:val="none" w:sz="0" w:space="0" w:color="auto"/>
        <w:bottom w:val="none" w:sz="0" w:space="0" w:color="auto"/>
        <w:right w:val="none" w:sz="0" w:space="0" w:color="auto"/>
      </w:divBdr>
    </w:div>
    <w:div w:id="2098011394">
      <w:bodyDiv w:val="1"/>
      <w:marLeft w:val="0"/>
      <w:marRight w:val="0"/>
      <w:marTop w:val="0"/>
      <w:marBottom w:val="0"/>
      <w:divBdr>
        <w:top w:val="none" w:sz="0" w:space="0" w:color="auto"/>
        <w:left w:val="none" w:sz="0" w:space="0" w:color="auto"/>
        <w:bottom w:val="none" w:sz="0" w:space="0" w:color="auto"/>
        <w:right w:val="none" w:sz="0" w:space="0" w:color="auto"/>
      </w:divBdr>
    </w:div>
    <w:div w:id="213975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86B08-DCFD-49FB-AC3A-486177F4B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18332</Words>
  <Characters>104499</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Yasser</dc:creator>
  <cp:keywords/>
  <dc:description/>
  <cp:lastModifiedBy>Aya Yasser</cp:lastModifiedBy>
  <cp:revision>4</cp:revision>
  <cp:lastPrinted>2025-08-23T19:11:00Z</cp:lastPrinted>
  <dcterms:created xsi:type="dcterms:W3CDTF">2025-08-23T19:11:00Z</dcterms:created>
  <dcterms:modified xsi:type="dcterms:W3CDTF">2025-08-23T19:11:00Z</dcterms:modified>
</cp:coreProperties>
</file>