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58E90" w14:textId="77777777" w:rsidR="008F050F" w:rsidRPr="008F050F" w:rsidRDefault="008F050F" w:rsidP="008F050F">
      <w:pPr>
        <w:spacing w:line="259" w:lineRule="auto"/>
        <w:rPr>
          <w:rFonts w:ascii="Sakkal Majalla" w:eastAsiaTheme="minorHAnsi" w:hAnsi="Sakkal Majalla" w:cs="Sakkal Majalla"/>
          <w:b/>
          <w:bCs/>
          <w:sz w:val="28"/>
          <w:szCs w:val="28"/>
          <w:lang w:bidi="ar-EG"/>
        </w:rPr>
      </w:pPr>
      <w:r w:rsidRPr="008F050F">
        <w:rPr>
          <w:rFonts w:ascii="Sakkal Majalla" w:eastAsiaTheme="minorHAnsi" w:hAnsi="Sakkal Majalla" w:cs="Sakkal Majalla"/>
          <w:b/>
          <w:bCs/>
          <w:sz w:val="28"/>
          <w:szCs w:val="28"/>
          <w:rtl/>
          <w:lang w:bidi="ar-EG"/>
        </w:rPr>
        <w:t xml:space="preserve">جامعة ميدأوشن </w:t>
      </w:r>
    </w:p>
    <w:p w14:paraId="660B1169" w14:textId="77777777" w:rsidR="008F050F" w:rsidRPr="008F050F" w:rsidRDefault="008F050F" w:rsidP="008F050F">
      <w:pPr>
        <w:spacing w:line="259" w:lineRule="auto"/>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4F21C9D0" wp14:editId="5E47FFD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F050F">
        <w:rPr>
          <w:rFonts w:ascii="Sakkal Majalla" w:eastAsiaTheme="minorHAnsi" w:hAnsi="Sakkal Majalla" w:cs="Sakkal Majalla"/>
          <w:b/>
          <w:bCs/>
          <w:sz w:val="28"/>
          <w:szCs w:val="28"/>
          <w:lang w:bidi="ar-EG"/>
        </w:rPr>
        <w:t xml:space="preserve">    </w:t>
      </w:r>
      <w:r w:rsidRPr="008F050F">
        <w:rPr>
          <w:rFonts w:ascii="Sakkal Majalla" w:eastAsiaTheme="minorHAnsi" w:hAnsi="Sakkal Majalla" w:cs="Sakkal Majalla"/>
          <w:b/>
          <w:bCs/>
          <w:sz w:val="28"/>
          <w:szCs w:val="28"/>
          <w:rtl/>
          <w:lang w:bidi="ar-EG"/>
        </w:rPr>
        <w:t xml:space="preserve">كلية الإدارة </w:t>
      </w:r>
    </w:p>
    <w:p w14:paraId="51A7E6F3" w14:textId="77777777" w:rsidR="008F050F" w:rsidRPr="008F050F" w:rsidRDefault="008F050F" w:rsidP="008F050F">
      <w:pPr>
        <w:spacing w:line="259" w:lineRule="auto"/>
        <w:rPr>
          <w:rFonts w:ascii="Sakkal Majalla" w:eastAsiaTheme="minorHAnsi" w:hAnsi="Sakkal Majalla" w:cs="Sakkal Majalla"/>
          <w:sz w:val="28"/>
          <w:szCs w:val="28"/>
          <w:rtl/>
          <w:lang w:bidi="ar-EG"/>
        </w:rPr>
      </w:pPr>
      <w:r w:rsidRPr="008F050F">
        <w:rPr>
          <w:rFonts w:ascii="Sakkal Majalla" w:eastAsiaTheme="minorHAnsi" w:hAnsi="Sakkal Majalla" w:cs="Sakkal Majalla"/>
          <w:b/>
          <w:bCs/>
          <w:sz w:val="28"/>
          <w:szCs w:val="28"/>
          <w:rtl/>
          <w:lang w:bidi="ar-EG"/>
        </w:rPr>
        <w:t>قسم / تخصص</w:t>
      </w:r>
      <w:r w:rsidRPr="008F050F">
        <w:rPr>
          <w:rFonts w:ascii="Sakkal Majalla" w:eastAsiaTheme="minorHAnsi" w:hAnsi="Sakkal Majalla" w:cs="Sakkal Majalla" w:hint="cs"/>
          <w:b/>
          <w:bCs/>
          <w:sz w:val="28"/>
          <w:szCs w:val="28"/>
          <w:rtl/>
          <w:lang w:bidi="ar-EG"/>
        </w:rPr>
        <w:t xml:space="preserve"> إدارة الاعمال</w:t>
      </w:r>
    </w:p>
    <w:p w14:paraId="3153D125" w14:textId="77777777" w:rsidR="008F050F" w:rsidRPr="008F050F" w:rsidRDefault="008F050F" w:rsidP="008F050F">
      <w:pPr>
        <w:spacing w:line="259" w:lineRule="auto"/>
        <w:rPr>
          <w:rFonts w:ascii="Sakkal Majalla" w:eastAsiaTheme="minorHAnsi" w:hAnsi="Sakkal Majalla" w:cs="Sakkal Majalla"/>
          <w:sz w:val="28"/>
          <w:szCs w:val="28"/>
          <w:rtl/>
          <w:lang w:bidi="ar-EG"/>
        </w:rPr>
      </w:pPr>
    </w:p>
    <w:p w14:paraId="778B3C40" w14:textId="77777777" w:rsidR="008F050F" w:rsidRPr="008F050F" w:rsidRDefault="008F050F" w:rsidP="008F050F">
      <w:pPr>
        <w:spacing w:line="259" w:lineRule="auto"/>
        <w:rPr>
          <w:rFonts w:ascii="Sakkal Majalla" w:eastAsiaTheme="minorHAnsi" w:hAnsi="Sakkal Majalla" w:cs="Sakkal Majalla"/>
          <w:sz w:val="28"/>
          <w:szCs w:val="28"/>
          <w:rtl/>
          <w:lang w:bidi="ar-EG"/>
        </w:rPr>
      </w:pPr>
    </w:p>
    <w:p w14:paraId="33934BDA" w14:textId="77777777" w:rsidR="008F050F" w:rsidRPr="008F050F" w:rsidRDefault="008F050F" w:rsidP="008F050F">
      <w:pPr>
        <w:spacing w:line="259" w:lineRule="auto"/>
        <w:rPr>
          <w:rFonts w:ascii="Sakkal Majalla" w:eastAsiaTheme="minorHAnsi" w:hAnsi="Sakkal Majalla" w:cs="Sakkal Majalla"/>
          <w:sz w:val="28"/>
          <w:szCs w:val="28"/>
          <w:rtl/>
          <w:lang w:bidi="ar-EG"/>
        </w:rPr>
      </w:pPr>
    </w:p>
    <w:p w14:paraId="34D1B38D"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 xml:space="preserve">العنوان باللغة العربية </w:t>
      </w:r>
    </w:p>
    <w:p w14:paraId="6BE1FB64" w14:textId="77777777" w:rsidR="008F050F" w:rsidRPr="008F050F" w:rsidRDefault="008F050F" w:rsidP="008F050F">
      <w:pPr>
        <w:spacing w:line="259" w:lineRule="auto"/>
        <w:jc w:val="center"/>
        <w:rPr>
          <w:rFonts w:ascii="Sakkal Majalla" w:eastAsiaTheme="minorHAnsi" w:hAnsi="Sakkal Majalla" w:cs="Sakkal Majalla"/>
          <w:sz w:val="28"/>
          <w:szCs w:val="28"/>
          <w:rtl/>
          <w:lang w:bidi="ar-EG"/>
        </w:rPr>
      </w:pPr>
    </w:p>
    <w:p w14:paraId="57761CFE" w14:textId="77777777" w:rsidR="008F050F" w:rsidRPr="008F050F" w:rsidRDefault="008F050F" w:rsidP="008F050F">
      <w:pPr>
        <w:spacing w:line="360" w:lineRule="auto"/>
        <w:jc w:val="center"/>
        <w:rPr>
          <w:rFonts w:ascii="Sakkal Majalla" w:eastAsiaTheme="minorHAnsi" w:hAnsi="Sakkal Majalla" w:cs="Sakkal Majalla"/>
          <w:b/>
          <w:bCs/>
          <w:sz w:val="44"/>
          <w:szCs w:val="44"/>
          <w:rtl/>
        </w:rPr>
      </w:pPr>
      <w:r w:rsidRPr="008F050F">
        <w:rPr>
          <w:rFonts w:ascii="Sakkal Majalla" w:eastAsiaTheme="minorHAnsi" w:hAnsi="Sakkal Majalla" w:cs="Sakkal Majalla"/>
          <w:b/>
          <w:bCs/>
          <w:sz w:val="44"/>
          <w:szCs w:val="44"/>
          <w:rtl/>
          <w:lang w:bidi="ar-EG"/>
        </w:rPr>
        <w:t>أثر جودة خدمات الاتصالات الإدارية على رضا الموظفين في مدينة الملك عبدالعزيز الطبية بالريا</w:t>
      </w:r>
      <w:r w:rsidRPr="008F050F">
        <w:rPr>
          <w:rFonts w:ascii="Sakkal Majalla" w:eastAsiaTheme="minorHAnsi" w:hAnsi="Sakkal Majalla" w:cs="Sakkal Majalla" w:hint="cs"/>
          <w:b/>
          <w:bCs/>
          <w:sz w:val="44"/>
          <w:szCs w:val="44"/>
          <w:rtl/>
        </w:rPr>
        <w:t>ض</w:t>
      </w:r>
    </w:p>
    <w:p w14:paraId="69432B3D"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p>
    <w:p w14:paraId="50DEC3BD"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إعداد الطالب/</w:t>
      </w:r>
    </w:p>
    <w:p w14:paraId="0D07F7D0" w14:textId="77777777" w:rsidR="008F050F" w:rsidRPr="008F050F" w:rsidRDefault="008F050F" w:rsidP="008F050F">
      <w:pPr>
        <w:spacing w:line="360"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احمد رافع فارس العنزي</w:t>
      </w:r>
    </w:p>
    <w:p w14:paraId="05BAAB5A"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hint="cs"/>
          <w:b/>
          <w:bCs/>
          <w:sz w:val="28"/>
          <w:szCs w:val="28"/>
          <w:rtl/>
          <w:lang w:bidi="ar-EG"/>
        </w:rPr>
        <w:t>الرقم الأكاديمي:</w:t>
      </w:r>
    </w:p>
    <w:p w14:paraId="654C456E" w14:textId="77777777" w:rsidR="008F050F" w:rsidRPr="008F050F" w:rsidRDefault="008F050F" w:rsidP="008F050F">
      <w:pPr>
        <w:spacing w:line="360"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252001563</w:t>
      </w:r>
    </w:p>
    <w:p w14:paraId="3A106D78"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p>
    <w:p w14:paraId="23446CA3"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إشراف/</w:t>
      </w:r>
    </w:p>
    <w:p w14:paraId="13086D1A"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hint="cs"/>
          <w:b/>
          <w:bCs/>
          <w:sz w:val="28"/>
          <w:szCs w:val="28"/>
          <w:rtl/>
          <w:lang w:bidi="ar-EG"/>
        </w:rPr>
        <w:t>د.الفيصل عبد الحميد</w:t>
      </w:r>
      <w:r w:rsidRPr="008F050F">
        <w:rPr>
          <w:rFonts w:ascii="Sakkal Majalla" w:eastAsiaTheme="minorHAnsi" w:hAnsi="Sakkal Majalla" w:cs="Sakkal Majalla"/>
          <w:b/>
          <w:bCs/>
          <w:sz w:val="28"/>
          <w:szCs w:val="28"/>
          <w:rtl/>
          <w:lang w:bidi="ar-EG"/>
        </w:rPr>
        <w:br/>
      </w:r>
      <w:r w:rsidRPr="008F050F">
        <w:rPr>
          <w:rFonts w:ascii="Sakkal Majalla" w:eastAsiaTheme="minorHAnsi" w:hAnsi="Sakkal Majalla" w:cs="Sakkal Majalla" w:hint="cs"/>
          <w:b/>
          <w:bCs/>
          <w:sz w:val="28"/>
          <w:szCs w:val="28"/>
          <w:rtl/>
          <w:lang w:bidi="ar-EG"/>
        </w:rPr>
        <w:t>د.فايز جراد</w:t>
      </w:r>
    </w:p>
    <w:p w14:paraId="454E47A6"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p>
    <w:p w14:paraId="671F96E6"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العام الدراسي:</w:t>
      </w:r>
    </w:p>
    <w:p w14:paraId="41ECEF77"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hint="cs"/>
          <w:b/>
          <w:bCs/>
          <w:sz w:val="28"/>
          <w:szCs w:val="28"/>
          <w:rtl/>
          <w:lang w:bidi="ar-EG"/>
        </w:rPr>
        <w:t>٢٠٢٦</w:t>
      </w:r>
    </w:p>
    <w:p w14:paraId="39AB7003"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lastRenderedPageBreak/>
        <w:t>حقوق الطباعة</w:t>
      </w:r>
    </w:p>
    <w:p w14:paraId="00F4FD62"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b/>
          <w:bCs/>
          <w:sz w:val="28"/>
          <w:szCs w:val="28"/>
          <w:lang w:bidi="ar-EG"/>
        </w:rPr>
      </w:pPr>
    </w:p>
    <w:p w14:paraId="51A9475B" w14:textId="77777777" w:rsidR="008F050F" w:rsidRPr="008F050F" w:rsidRDefault="008F050F" w:rsidP="008F050F">
      <w:pPr>
        <w:bidi w:val="0"/>
        <w:spacing w:before="100" w:beforeAutospacing="1" w:after="100" w:afterAutospacing="1" w:line="240" w:lineRule="auto"/>
        <w:rPr>
          <w:rFonts w:ascii="Sakkal Majalla" w:eastAsiaTheme="minorHAnsi" w:hAnsi="Sakkal Majalla" w:cs="Sakkal Majalla"/>
          <w:b/>
          <w:bCs/>
          <w:sz w:val="28"/>
          <w:szCs w:val="28"/>
          <w:rtl/>
          <w:lang w:bidi="ar-EG"/>
        </w:rPr>
      </w:pPr>
    </w:p>
    <w:p w14:paraId="66235516"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حقوق الطباعة محفوظة لجامعة ميدأوشن، حيث إن جميع المواد والمحتويات الواردة في هذا البحث هي ملك للجامعة، ولا يجوز استخدامها أو نسخها أو إعادة نشرها أو توزيعها أو تداولها بأي شكل من الأشكال دون الحصول على إذنٍ خطي مسبق من جامعة ميدأوشن.</w:t>
      </w:r>
    </w:p>
    <w:p w14:paraId="748408ED"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b/>
          <w:bCs/>
          <w:sz w:val="28"/>
          <w:szCs w:val="28"/>
          <w:lang w:bidi="ar-EG"/>
        </w:rPr>
      </w:pPr>
    </w:p>
    <w:p w14:paraId="0857676F" w14:textId="77777777" w:rsidR="008F050F" w:rsidRPr="008F050F" w:rsidRDefault="008F050F" w:rsidP="008F050F">
      <w:pPr>
        <w:bidi w:val="0"/>
        <w:spacing w:before="100" w:beforeAutospacing="1" w:after="100" w:afterAutospacing="1" w:line="240" w:lineRule="auto"/>
        <w:rPr>
          <w:rFonts w:ascii="Sakkal Majalla" w:eastAsiaTheme="minorHAnsi" w:hAnsi="Sakkal Majalla" w:cs="Sakkal Majalla"/>
          <w:b/>
          <w:bCs/>
          <w:sz w:val="28"/>
          <w:szCs w:val="28"/>
          <w:rtl/>
          <w:lang w:bidi="ar-EG"/>
        </w:rPr>
      </w:pPr>
    </w:p>
    <w:p w14:paraId="1C27C00E" w14:textId="77777777" w:rsidR="008F050F" w:rsidRPr="008F050F" w:rsidRDefault="008F050F" w:rsidP="008F050F">
      <w:pPr>
        <w:spacing w:before="100" w:beforeAutospacing="1" w:after="100" w:afterAutospacing="1" w:line="240" w:lineRule="auto"/>
        <w:jc w:val="right"/>
        <w:rPr>
          <w:rFonts w:ascii="Sakkal Majalla" w:eastAsiaTheme="minorHAnsi" w:hAnsi="Sakkal Majalla" w:cs="Sakkal Majalla"/>
          <w:b/>
          <w:bCs/>
          <w:sz w:val="28"/>
          <w:szCs w:val="28"/>
          <w:lang w:bidi="ar-EG"/>
        </w:rPr>
      </w:pPr>
      <w:r w:rsidRPr="008F050F">
        <w:rPr>
          <w:rFonts w:ascii="Sakkal Majalla" w:eastAsiaTheme="minorHAnsi" w:hAnsi="Sakkal Majalla" w:cs="Sakkal Majalla"/>
          <w:b/>
          <w:bCs/>
          <w:sz w:val="28"/>
          <w:szCs w:val="28"/>
          <w:rtl/>
          <w:lang w:bidi="ar-EG"/>
        </w:rPr>
        <w:t>الباحث</w:t>
      </w:r>
    </w:p>
    <w:p w14:paraId="3BFF8B70"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559523EC"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55900593"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1132C760"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641761B9"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700CEAB8"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3A957FFE"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145C0360"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28FA3405"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21AA7BDC"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245E6ACF"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55345067"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52FD6B04" w14:textId="77777777" w:rsidR="008F050F" w:rsidRPr="008F050F" w:rsidRDefault="008F050F" w:rsidP="008F050F">
      <w:pPr>
        <w:spacing w:line="259" w:lineRule="auto"/>
        <w:jc w:val="center"/>
        <w:rPr>
          <w:rFonts w:ascii="Sakkal Majalla" w:eastAsiaTheme="minorHAnsi" w:hAnsi="Sakkal Majalla" w:cs="Sakkal Majalla"/>
          <w:b/>
          <w:bCs/>
          <w:sz w:val="28"/>
          <w:szCs w:val="28"/>
          <w:lang w:bidi="ar-EG"/>
        </w:rPr>
      </w:pPr>
    </w:p>
    <w:p w14:paraId="19E7C9F3" w14:textId="77777777" w:rsidR="008F050F" w:rsidRPr="008F050F" w:rsidRDefault="008F050F" w:rsidP="008F050F">
      <w:pPr>
        <w:spacing w:line="259" w:lineRule="auto"/>
        <w:jc w:val="center"/>
        <w:rPr>
          <w:rFonts w:ascii="Sakkal Majalla" w:eastAsiaTheme="minorHAnsi" w:hAnsi="Sakkal Majalla" w:cs="Sakkal Majalla"/>
          <w:b/>
          <w:bCs/>
          <w:sz w:val="28"/>
          <w:szCs w:val="28"/>
          <w:rtl/>
          <w:lang w:bidi="ar-EG"/>
        </w:rPr>
      </w:pPr>
    </w:p>
    <w:p w14:paraId="3AD71F51" w14:textId="27C86F1A" w:rsidR="000B4F7C" w:rsidRPr="000C0647" w:rsidRDefault="008F050F" w:rsidP="000C0647">
      <w:pPr>
        <w:bidi w:val="0"/>
        <w:spacing w:before="100" w:beforeAutospacing="1" w:after="100" w:afterAutospacing="1" w:line="240" w:lineRule="auto"/>
        <w:jc w:val="center"/>
        <w:outlineLvl w:val="1"/>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lastRenderedPageBreak/>
        <w:t>الشكر والتقدير</w:t>
      </w:r>
    </w:p>
    <w:p w14:paraId="237A8770" w14:textId="77777777" w:rsidR="002112E6" w:rsidRDefault="000B4F7C" w:rsidP="002112E6">
      <w:pPr>
        <w:spacing w:before="100" w:beforeAutospacing="1" w:after="100" w:afterAutospacing="1" w:line="360" w:lineRule="auto"/>
        <w:ind w:firstLine="720"/>
        <w:jc w:val="both"/>
        <w:divId w:val="1399598296"/>
        <w:rPr>
          <w:rFonts w:ascii="Sakkal Majalla" w:eastAsiaTheme="minorHAnsi" w:hAnsi="Sakkal Majalla" w:cs="Sakkal Majalla"/>
          <w:sz w:val="28"/>
          <w:szCs w:val="28"/>
          <w:rtl/>
          <w:lang w:bidi="ar-EG"/>
        </w:rPr>
      </w:pPr>
      <w:r w:rsidRPr="000B4F7C">
        <w:rPr>
          <w:rFonts w:ascii="Sakkal Majalla" w:eastAsiaTheme="minorHAnsi" w:hAnsi="Sakkal Majalla" w:cs="Sakkal Majalla"/>
          <w:sz w:val="28"/>
          <w:szCs w:val="28"/>
          <w:rtl/>
          <w:lang w:bidi="ar-EG"/>
        </w:rPr>
        <w:t>أتقدم بخالص الشكر والتقدير إلى كل من ساهم في إنجاز هذا البحث. أولًا وقبل كل شيء، أحمد الله تعالى وأشكره على توفيقه وعونه، فلولاه ما تم هذا العمل ولا اكتملت خطواته.</w:t>
      </w:r>
    </w:p>
    <w:p w14:paraId="081722EB" w14:textId="77777777" w:rsidR="002112E6" w:rsidRDefault="000B4F7C" w:rsidP="002112E6">
      <w:pPr>
        <w:spacing w:before="100" w:beforeAutospacing="1" w:after="100" w:afterAutospacing="1" w:line="360" w:lineRule="auto"/>
        <w:ind w:firstLine="720"/>
        <w:jc w:val="both"/>
        <w:divId w:val="1399598296"/>
        <w:rPr>
          <w:rFonts w:ascii="Sakkal Majalla" w:eastAsiaTheme="minorHAnsi" w:hAnsi="Sakkal Majalla" w:cs="Sakkal Majalla"/>
          <w:sz w:val="28"/>
          <w:szCs w:val="28"/>
          <w:rtl/>
          <w:lang w:bidi="ar-EG"/>
        </w:rPr>
      </w:pPr>
      <w:r w:rsidRPr="000B4F7C">
        <w:rPr>
          <w:rFonts w:ascii="Sakkal Majalla" w:eastAsiaTheme="minorHAnsi" w:hAnsi="Sakkal Majalla" w:cs="Sakkal Majalla"/>
          <w:sz w:val="28"/>
          <w:szCs w:val="28"/>
          <w:rtl/>
          <w:lang w:bidi="ar-EG"/>
        </w:rPr>
        <w:t>كما أتوجه بالشكر العميق إلى أسرتي الكريمة وأصدقائي الذين كانوا سندًا لي خلال مراحل هذه الرحلة الأكاديمية، بما قدموه من تشجيع ودعم معنوي أسهم في تجاوز التحديات ومواصلة العمل حتى إتمام هذا البحث.</w:t>
      </w:r>
    </w:p>
    <w:p w14:paraId="4BB8408C" w14:textId="6404A995" w:rsidR="002112E6" w:rsidRDefault="000B4F7C" w:rsidP="000C0647">
      <w:pPr>
        <w:spacing w:before="100" w:beforeAutospacing="1" w:after="100" w:afterAutospacing="1" w:line="360" w:lineRule="auto"/>
        <w:ind w:firstLine="720"/>
        <w:jc w:val="both"/>
        <w:divId w:val="1399598296"/>
        <w:rPr>
          <w:rFonts w:ascii="Sakkal Majalla" w:eastAsiaTheme="minorHAnsi" w:hAnsi="Sakkal Majalla" w:cs="Sakkal Majalla"/>
          <w:sz w:val="28"/>
          <w:szCs w:val="28"/>
          <w:rtl/>
          <w:lang w:bidi="ar-EG"/>
        </w:rPr>
      </w:pPr>
      <w:r w:rsidRPr="000B4F7C">
        <w:rPr>
          <w:rFonts w:ascii="Sakkal Majalla" w:eastAsiaTheme="minorHAnsi" w:hAnsi="Sakkal Majalla" w:cs="Sakkal Majalla"/>
          <w:sz w:val="28"/>
          <w:szCs w:val="28"/>
          <w:rtl/>
          <w:lang w:bidi="ar-EG"/>
        </w:rPr>
        <w:t>وأعبر عن امتناني لجامعة ميدأوشن على ما وفرته من بيئة أكاديمية داعمة، وما أتاحته من موارد وتسهيلات ساعدت على إنجاز هذا البحث في صورته الحالية، وأسهمت في دعم مساري العلمي. كما أتقدم بجزيل الشكر إلى إدارة الجامعة والعاملين فيها وأعضاء هيئة التدريس لما أبدوه من تعاون وتفهم، ولما قدموه من دعم أكاديمي وإداري كان له أثر بالغ في تيسير إجراءات الدراسة والمتابعة.وأخص بالشكر والتقدير مشرفيَّ الكريمين: د. الفيصل عبد الحميد، ود. فايز جراد، على توجيهاتهما العلمية وملاحظاتهما البنّاءة، ودعمهما المستمر طوال مراحل إعداد البحث، وما قدماه من إرشاد أسهم في تحسين جودة العمل ورفع مستوى مخرجاته.</w:t>
      </w:r>
    </w:p>
    <w:p w14:paraId="387B6C65" w14:textId="6353E6E4" w:rsidR="000B4F7C" w:rsidRPr="000B4F7C" w:rsidRDefault="000B4F7C" w:rsidP="000C0647">
      <w:pPr>
        <w:spacing w:before="100" w:beforeAutospacing="1" w:after="100" w:afterAutospacing="1" w:line="360" w:lineRule="auto"/>
        <w:ind w:firstLine="720"/>
        <w:jc w:val="both"/>
        <w:divId w:val="1399598296"/>
        <w:rPr>
          <w:rFonts w:ascii="Sakkal Majalla" w:eastAsiaTheme="minorHAnsi" w:hAnsi="Sakkal Majalla" w:cs="Sakkal Majalla"/>
          <w:sz w:val="28"/>
          <w:szCs w:val="28"/>
          <w:lang w:bidi="ar-EG"/>
        </w:rPr>
      </w:pPr>
      <w:r w:rsidRPr="000B4F7C">
        <w:rPr>
          <w:rFonts w:ascii="Sakkal Majalla" w:eastAsiaTheme="minorHAnsi" w:hAnsi="Sakkal Majalla" w:cs="Sakkal Majalla"/>
          <w:sz w:val="28"/>
          <w:szCs w:val="28"/>
          <w:rtl/>
          <w:lang w:bidi="ar-EG"/>
        </w:rPr>
        <w:t>كما أود أن أعبر عن خالص تقديري لكل من قدّر ظروفي الصحية خلال فترة إعداد هذا البحث، وما رافقها من رحلة علاجية خارج المملكة، حيث أعاني من مرض السرطان. لقد كان لتفهم الجامعة ومساندة أساتذتي ومنسوبيها، وتعاونهم في تيسير المتطلبات الأكاديمية خلال هذه المرحلة، أثرٌ إنساني كبير ودافعٌ قوي للاستمرار وإكمال العمل رغم صعوبة الظروف.كما أتقدم بالشكر لكل من قدّم لي مساعدة مباشرة أو غير مباشرة، سواء بالنصح أو بالتشجيع أو بتوفير المعلومات اللازمة، فكان لتعاونهم أثر واضح في استكمال هذا العمل.</w:t>
      </w:r>
    </w:p>
    <w:p w14:paraId="28F29896" w14:textId="77777777" w:rsidR="000B4F7C" w:rsidRPr="000B4F7C" w:rsidRDefault="000B4F7C" w:rsidP="002112E6">
      <w:pPr>
        <w:spacing w:before="100" w:beforeAutospacing="1" w:after="100" w:afterAutospacing="1" w:line="360" w:lineRule="auto"/>
        <w:ind w:firstLine="720"/>
        <w:jc w:val="both"/>
        <w:divId w:val="1399598296"/>
        <w:rPr>
          <w:rFonts w:ascii="Sakkal Majalla" w:eastAsiaTheme="minorHAnsi" w:hAnsi="Sakkal Majalla" w:cs="Sakkal Majalla"/>
          <w:sz w:val="28"/>
          <w:szCs w:val="28"/>
          <w:lang w:bidi="ar-EG"/>
        </w:rPr>
      </w:pPr>
      <w:r w:rsidRPr="000B4F7C">
        <w:rPr>
          <w:rFonts w:ascii="Sakkal Majalla" w:eastAsiaTheme="minorHAnsi" w:hAnsi="Sakkal Majalla" w:cs="Sakkal Majalla"/>
          <w:sz w:val="28"/>
          <w:szCs w:val="28"/>
          <w:rtl/>
          <w:lang w:bidi="ar-EG"/>
        </w:rPr>
        <w:t>وأخيرًا، فإن هذا الإنجاز هو ثمرة لجهود مشتركة وتعاون صادق، وأسأل الله أن يجعل هذا البحث نافعًا، وأن يوفق الجميع لكل خير.</w:t>
      </w:r>
    </w:p>
    <w:p w14:paraId="7DD47E17" w14:textId="2BC10D80" w:rsidR="000B4F7C" w:rsidRPr="000B4F7C" w:rsidRDefault="000B4F7C" w:rsidP="000B4F7C">
      <w:pPr>
        <w:bidi w:val="0"/>
        <w:spacing w:after="0" w:line="240" w:lineRule="auto"/>
        <w:divId w:val="1399598296"/>
        <w:rPr>
          <w:rFonts w:ascii="Times New Roman" w:eastAsia="Times New Roman" w:hAnsi="Times New Roman" w:cs="Times New Roman"/>
          <w:kern w:val="0"/>
          <w:rtl/>
          <w14:ligatures w14:val="none"/>
        </w:rPr>
      </w:pPr>
    </w:p>
    <w:p w14:paraId="5D9749EE" w14:textId="77777777" w:rsidR="008F050F" w:rsidRPr="008F050F" w:rsidRDefault="008F050F" w:rsidP="000C0647">
      <w:pPr>
        <w:bidi w:val="0"/>
        <w:spacing w:before="100" w:beforeAutospacing="1" w:after="100" w:afterAutospacing="1" w:line="240" w:lineRule="auto"/>
        <w:rPr>
          <w:rFonts w:ascii="Sakkal Majalla" w:eastAsiaTheme="minorHAnsi" w:hAnsi="Sakkal Majalla" w:cs="Sakkal Majalla"/>
          <w:b/>
          <w:bCs/>
          <w:sz w:val="28"/>
          <w:szCs w:val="28"/>
          <w:rtl/>
          <w:lang w:bidi="ar-EG"/>
        </w:rPr>
      </w:pPr>
    </w:p>
    <w:p w14:paraId="2CBDC26E" w14:textId="4BA7E75E" w:rsidR="002112E6" w:rsidRPr="000C0647" w:rsidRDefault="008F050F" w:rsidP="000C0647">
      <w:pPr>
        <w:spacing w:before="100" w:beforeAutospacing="1" w:after="100" w:afterAutospacing="1" w:line="240" w:lineRule="auto"/>
        <w:jc w:val="right"/>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الباحث</w:t>
      </w:r>
    </w:p>
    <w:p w14:paraId="1468C85D" w14:textId="77777777" w:rsidR="008F050F" w:rsidRPr="008F050F" w:rsidRDefault="008F050F" w:rsidP="008F050F">
      <w:pPr>
        <w:spacing w:line="259" w:lineRule="auto"/>
        <w:rPr>
          <w:rFonts w:ascii="Sakkal Majalla" w:eastAsiaTheme="minorHAnsi" w:hAnsi="Sakkal Majalla" w:cs="Sakkal Majalla"/>
          <w:sz w:val="28"/>
          <w:szCs w:val="28"/>
          <w:u w:val="single"/>
        </w:rPr>
      </w:pPr>
      <w:r w:rsidRPr="008F050F">
        <w:rPr>
          <w:rFonts w:ascii="Sakkal Majalla" w:eastAsiaTheme="minorHAnsi" w:hAnsi="Sakkal Majalla" w:cs="Sakkal Majalla" w:hint="cs"/>
          <w:sz w:val="28"/>
          <w:szCs w:val="28"/>
          <w:u w:val="single"/>
          <w:rtl/>
          <w:lang w:bidi="ar-EG"/>
        </w:rPr>
        <w:lastRenderedPageBreak/>
        <w:t>المستخلص :</w:t>
      </w:r>
      <w:r w:rsidRPr="008F050F">
        <w:rPr>
          <w:rFonts w:ascii="Sakkal Majalla" w:eastAsiaTheme="minorHAnsi" w:hAnsi="Sakkal Majalla" w:cs="Sakkal Majalla"/>
          <w:sz w:val="28"/>
          <w:szCs w:val="28"/>
          <w:u w:val="single"/>
        </w:rPr>
        <w:t xml:space="preserve">Abstract </w:t>
      </w:r>
    </w:p>
    <w:p w14:paraId="12DB6065"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هدفت هذه الدراسة إلى قياس أثر جودة خدمات الاتصالات الإدارية على رضا الموظفين في مدينة الملك عبدالعزيز الطبية بالرياض، من خلال تحليل إدراك الموظفين لجودة الاتصال الإداري بوصفه “خدمة داخلية” تؤثر في خبرة الموظف واتجاهاته نحو العمل. وتناولت الدراسة جودة الاتصالات الإدارية عبر ستة أبعاد رئيسة: وضوح الرسائل الإدارية، التوقيت وسرعة الاستجابة، دقة المعلومات وموثوقيتها، سهولة الوصول لقنوات الاتصال، التغذية الراجعة والتفاعل، اتساق الرسائل وتكامل القنوات، بينما تم قياس رضا الموظفين عبر مجموعة من البنود التي تعكس الرضا عن التواصل الإداري وسرعة الإجراءات والدعم الإداري وأثر التواصل في تحسين الأداء وبيئة العمل والرضا العام.</w:t>
      </w:r>
    </w:p>
    <w:p w14:paraId="050DB68C"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اعتمدت الدراسة المنهج الوصفي التحليلي باستخدام الاستبانة أداةً رئيسة لجمع البيانات، وطبقت على عينة بلغت (150) موظفًا من منسوبي مدينة الملك عبدالعزيز الطبية بالرياض. وتم تحليل البيانات بالأساليب الوصفية عبر التكرارات والنسب المئوية لرصد اتجاهات الاستجابة، ثم استخدام نتائج المحاور لاستنتاج مستوى جودة الاتصال الإداري ومستوى الرضا بصورة عامة.</w:t>
      </w:r>
    </w:p>
    <w:p w14:paraId="7A20C0A5"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 xml:space="preserve">أظهرت نتائج وصف العينة غلبة مشاركة الذكور وارتفاع تمثيل الفئات العمرية المتوسطة (35–44 سنة)، مع </w:t>
      </w:r>
      <w:r w:rsidRPr="008F050F">
        <w:rPr>
          <w:rFonts w:ascii="Sakkal Majalla" w:eastAsiaTheme="minorHAnsi" w:hAnsi="Sakkal Majalla" w:cs="Sakkal Majalla"/>
          <w:sz w:val="28"/>
          <w:szCs w:val="28"/>
          <w:lang w:bidi="ar-EG"/>
        </w:rPr>
        <w:t>predominance</w:t>
      </w:r>
      <w:r w:rsidRPr="008F050F">
        <w:rPr>
          <w:rFonts w:ascii="Sakkal Majalla" w:eastAsiaTheme="minorHAnsi" w:hAnsi="Sakkal Majalla" w:cs="Sakkal Majalla"/>
          <w:sz w:val="28"/>
          <w:szCs w:val="28"/>
          <w:rtl/>
          <w:lang w:bidi="ar-EG"/>
        </w:rPr>
        <w:t xml:space="preserve"> لحملة البكالوريوس وارتفاع نسبة ذوي الخبرة الطويلة، إضافة إلى تمثيل أكبر للفئة الإدارية وغلبة الدوام الصباحي. وفيما يخص جودة خدمات الاتصالات الإدارية، كشفت النتائج عن مستوى مرتفع من وضوح الرسائل، خاصة في تحديد المطلوب دون غموض، مع وجود حياد نسبي في كفاية التفاصيل وتنظيم عرض المعلومات. كما سجّل بعد التوقيت وسرعة الاستجابة مستويات مرتفعة، وتحديدًا في زمن إنجاز المعاملات والتعامل مع الأمور العاجلة، مقابل ظهور رفض محدود في بند وصول المعلومات في الوقت المناسب. وجاء بعد دقة المعلومات وموثوقيتها إيجابيًا بوضوح، مع اتفاق مرتفع جدًا على تحديث التعليمات والسياسات، وحياد ملحوظ بشأن رسمية مصدر الرسالة. وفي سهولة الوصول للقنوات ارتفعت الموافقة على معرفة القناة الصحيحة وتوفر الإرشادات، مع حياد أعلى في سهولة الوصول للتعاميم واللوائح. كذلك أظهرت التغذية الراجعة موافقة مرتفعة، مع حياد أعلى في سهولة الوصول للجهة المعنية، بينما جاء اتساق الرسائل إيجابيًا مع تباين محدود.</w:t>
      </w:r>
    </w:p>
    <w:p w14:paraId="558B6516"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وفيما يتعلق برضا الموظفين، أظهرت النتائج مستوى رضا مرتفعًا عن التواصل الإداري والدعم الإداري وسرعة إنجاز المعاملات، كما أشار المشاركون إلى أن تحسين الاتصالات الإدارية من شأنه رفع مستوى الرضا الوظيفي. وانتهت الدراسة إلى مجموعة توصيات عملية أبرزها: إنشاء مرجع موحد للتعاميم واللوائح والإجراءات، وضع سياسة واضحة لاستخدام قنوات الاتصال، توحيد نماذج الرسائل الإدارية، تحسين تنظيم الوثائق وآليات البحث عنها، تحديد مدد معيارية للاستجابة وإنجاز المعاملات، وتفعيل آليات التغذية الراجعة وتحديد جهات اتصال واضحة للخدمات الإدارية، إضافة إلى اعتماد قياس دوري لمؤشرات جودة الاتصالات والرضا.</w:t>
      </w:r>
    </w:p>
    <w:p w14:paraId="5FB1F374" w14:textId="77777777" w:rsidR="008F050F" w:rsidRPr="008F050F" w:rsidRDefault="008F050F" w:rsidP="008F050F">
      <w:pPr>
        <w:bidi w:val="0"/>
        <w:spacing w:before="100" w:beforeAutospacing="1" w:after="100" w:afterAutospacing="1" w:line="240" w:lineRule="auto"/>
        <w:jc w:val="both"/>
        <w:rPr>
          <w:rFonts w:ascii="Sakkal Majalla" w:eastAsiaTheme="minorHAnsi" w:hAnsi="Sakkal Majalla" w:cs="Sakkal Majalla"/>
          <w:sz w:val="28"/>
          <w:szCs w:val="28"/>
          <w:rtl/>
          <w:lang w:bidi="ar-EG"/>
        </w:rPr>
      </w:pPr>
    </w:p>
    <w:p w14:paraId="48D589A6"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b/>
          <w:bCs/>
          <w:sz w:val="28"/>
          <w:szCs w:val="28"/>
          <w:rtl/>
          <w:lang w:bidi="ar-EG"/>
        </w:rPr>
        <w:t>الكلمات المفتاحية</w:t>
      </w:r>
      <w:r w:rsidRPr="008F050F">
        <w:rPr>
          <w:rFonts w:ascii="Sakkal Majalla" w:eastAsiaTheme="minorHAnsi" w:hAnsi="Sakkal Majalla" w:cs="Sakkal Majalla"/>
          <w:sz w:val="28"/>
          <w:szCs w:val="28"/>
          <w:rtl/>
          <w:lang w:bidi="ar-EG"/>
        </w:rPr>
        <w:t>: جودة الاتصالات الإدارية، الخدمات الإدارية، الاتصال الداخلي، رضا الموظفين، مدينة الملك عبدالعزيز الطبية، الرياض.</w:t>
      </w:r>
    </w:p>
    <w:p w14:paraId="430E7D58" w14:textId="77777777" w:rsidR="008F050F" w:rsidRPr="008F050F" w:rsidRDefault="008F050F" w:rsidP="008F050F">
      <w:pPr>
        <w:spacing w:line="259" w:lineRule="auto"/>
        <w:rPr>
          <w:rFonts w:ascii="Sakkal Majalla" w:eastAsiaTheme="minorHAnsi" w:hAnsi="Sakkal Majalla" w:cs="Sakkal Majalla"/>
          <w:sz w:val="28"/>
          <w:szCs w:val="28"/>
          <w:lang w:bidi="ar-EG"/>
        </w:rPr>
      </w:pPr>
    </w:p>
    <w:p w14:paraId="1DEB8338" w14:textId="77777777" w:rsidR="008F050F" w:rsidRPr="008F050F" w:rsidRDefault="008F050F" w:rsidP="008F050F">
      <w:pPr>
        <w:spacing w:line="259" w:lineRule="auto"/>
        <w:rPr>
          <w:rFonts w:ascii="Sakkal Majalla" w:eastAsiaTheme="minorHAnsi" w:hAnsi="Sakkal Majalla" w:cs="Sakkal Majalla"/>
          <w:sz w:val="28"/>
          <w:szCs w:val="28"/>
          <w:lang w:bidi="ar-EG"/>
        </w:rPr>
      </w:pPr>
    </w:p>
    <w:p w14:paraId="6F15C48C"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31221A75"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045DCE0E"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1DB6908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7FD27F26"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964D049"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B97678C"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A6C365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46D37DD"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D050315" w14:textId="77777777" w:rsidR="008F050F" w:rsidRPr="008F050F" w:rsidRDefault="008F050F" w:rsidP="008F050F">
      <w:pPr>
        <w:spacing w:line="259" w:lineRule="auto"/>
        <w:jc w:val="center"/>
        <w:rPr>
          <w:rFonts w:ascii="Sakkal Majalla" w:eastAsiaTheme="minorHAnsi" w:hAnsi="Sakkal Majalla" w:cs="Sakkal Majalla"/>
          <w:b/>
          <w:bCs/>
          <w:sz w:val="48"/>
          <w:szCs w:val="48"/>
          <w:u w:val="single"/>
          <w:rtl/>
        </w:rPr>
      </w:pPr>
      <w:r w:rsidRPr="008F050F">
        <w:rPr>
          <w:rFonts w:ascii="Sakkal Majalla" w:eastAsiaTheme="minorHAnsi" w:hAnsi="Sakkal Majalla" w:cs="Sakkal Majalla" w:hint="cs"/>
          <w:b/>
          <w:bCs/>
          <w:sz w:val="48"/>
          <w:szCs w:val="48"/>
          <w:u w:val="single"/>
          <w:rtl/>
        </w:rPr>
        <w:t>الفصل الأول</w:t>
      </w:r>
    </w:p>
    <w:p w14:paraId="545428C0"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BAC2BB6"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715B66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7703DD6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A5234B3"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EBCA758"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66CBF8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4FC4861"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7D717CC3"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5CC48A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90B828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199B9C23"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lastRenderedPageBreak/>
        <w:t>المقدمة:</w:t>
      </w:r>
    </w:p>
    <w:p w14:paraId="01C1A071"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lang w:bidi="ar-EG"/>
        </w:rPr>
      </w:pPr>
      <w:r w:rsidRPr="008F050F">
        <w:rPr>
          <w:rFonts w:ascii="Sakkal Majalla" w:eastAsiaTheme="minorHAnsi" w:hAnsi="Sakkal Majalla" w:cs="Sakkal Majalla"/>
          <w:sz w:val="28"/>
          <w:szCs w:val="28"/>
          <w:rtl/>
          <w:lang w:bidi="ar-EG"/>
        </w:rPr>
        <w:t>تُعد الاتصالات الإدارية (</w:t>
      </w:r>
      <w:r w:rsidRPr="008F050F">
        <w:rPr>
          <w:rFonts w:ascii="Sakkal Majalla" w:eastAsiaTheme="minorHAnsi" w:hAnsi="Sakkal Majalla" w:cs="Sakkal Majalla"/>
          <w:sz w:val="28"/>
          <w:szCs w:val="28"/>
          <w:lang w:bidi="ar-EG"/>
        </w:rPr>
        <w:t>Administrative Communications</w:t>
      </w:r>
      <w:r w:rsidRPr="008F050F">
        <w:rPr>
          <w:rFonts w:ascii="Sakkal Majalla" w:eastAsiaTheme="minorHAnsi" w:hAnsi="Sakkal Majalla" w:cs="Sakkal Majalla"/>
          <w:sz w:val="28"/>
          <w:szCs w:val="28"/>
          <w:rtl/>
          <w:lang w:bidi="ar-EG"/>
        </w:rPr>
        <w:t>) البنية التي تنتظم عبرها تدفقات المعلومات داخل المنظمة، بما يشمل تبادل التعليمات، وتوضيح السياسات، وتنسيق الأعمال بين المستويات الإدارية والوحدات التشغيلية. وفي المؤسسات الصحية الكبرى، تتضاعف أهمية الاتصالات الإدارية بسبب حساسية الوقت، وتعدد التخصصات، وتداخل الإجراءات الإدارية مع مسارات الخدمة العلاجية؛ إذ قد يؤدي أي قصور في وضوح الرسائل أو توقيتها أو موثوقيتها إلى ارتباك في التنسيق، وتكرار الجهود، وارتفاع مستوى الإجهاد التنظيمي. لذلك أصبحت “جودة” خدمات الاتصالات الإدارية محورًا إداريًا مؤثرًا في رفع كفاءة الأداء الداخلي وتعزيز خبرة الموظف بوصفه “عميلًا داخليًا” للمنظمة.</w:t>
      </w:r>
    </w:p>
    <w:p w14:paraId="7C34CB97"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وتشير ا</w:t>
      </w:r>
      <w:r w:rsidRPr="008F050F">
        <w:rPr>
          <w:rFonts w:ascii="Sakkal Majalla" w:eastAsiaTheme="minorHAnsi" w:hAnsi="Sakkal Majalla" w:cs="Sakkal Majalla" w:hint="cs"/>
          <w:sz w:val="28"/>
          <w:szCs w:val="28"/>
          <w:rtl/>
          <w:lang w:bidi="ar-EG"/>
        </w:rPr>
        <w:t xml:space="preserve">لدراسات </w:t>
      </w:r>
      <w:r w:rsidRPr="008F050F">
        <w:rPr>
          <w:rFonts w:ascii="Sakkal Majalla" w:eastAsiaTheme="minorHAnsi" w:hAnsi="Sakkal Majalla" w:cs="Sakkal Majalla"/>
          <w:sz w:val="28"/>
          <w:szCs w:val="28"/>
          <w:rtl/>
          <w:lang w:bidi="ar-EG"/>
        </w:rPr>
        <w:t>إلى أن جودة الخدمات الداخلية لا تُقاس بمجرد توفر القنوات، بل بمدى فاعليتها من منظور المستفيدين داخل المنظمة؛ أي الموظفين. فعندما تُقدَّم الخدمة الداخلية بسمات مثل سرعة الاستجابة، والاعتمادية، والوضوح، وتكامل القنوات، تتحسن تجربة الموظف وتتزايد قابلية الالتزام بالإجراءات واتخاذ القرار بثقة. وفي هذا السياق، توصلت دراسة الزهراني (2025) إلى أن تحسين الخدمات المقدمة للموظفين يرتبط بمؤشرات تشغيلية تعكس جودة الخدمة (مثل الاستجابة والاعتمادية والدقة)، بما يدعم فكرة أن الجودة ليست عنصرًا شكليًا، بل متغيرًا مؤثرًا في مخرجات العاملين واتجاهاتهم نحو المنظمة.</w:t>
      </w:r>
    </w:p>
    <w:p w14:paraId="10735712"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أما رضا الموظفين، فيُعد من أهم المؤشرات التي تعتمدها الجهات العامة والخاصة لتقويم مناخ العمل واستدامة الأداء. وتبرز التقارير الحكومية العربية اهتمامًا واضحًا بقياس الرضا بوصفه مدخلًا لتحديد نقاط القوة والضعف وتوجيه التحسينات. فعلى سبيل المثال، تؤكد وزارة الصحة في تقريرها الخاص بقياس رضا الموظفين أن استثمار نتائج قياس الرضا يساعد في فهم احتياجات الموظفين وتطوير بيئة العمل وتحسين الأداء، كما يتضمن القياس محاور مرتبطة بالاتصال والتواصل ضمن عناصر الرضا التي تُتابَع داخل المنظمة (وزارة الصحة، 2022). ويعني ذلك أن الاتصال الداخلي/الإداري لا يُنظر إليه كأداة تشغيلية فقط، بل كبعدٍ يرتبط مباشرةً بمستوى الرضا وما يتبعه من ولاء واستقرار وظيفي.</w:t>
      </w:r>
    </w:p>
    <w:p w14:paraId="33E017A5"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lastRenderedPageBreak/>
        <w:t>وفي المملكة العربية السعودية، يتسق هذا التوجه مع مسار تطوير بيئة العمل في القطاع الحكومي؛ إذ يبرز ضمن الأدلة الإرشادية الرسمية التركيز على تحسين بيئة العمل وتعزيز ارتباط الموظف وإتاحة قنوات تعبيره عن الرأي فيما يمس بيئة العمل، باعتبارها ممارسات داعمة لرفع الكفاءة والاندماج (وزارة الموارد البشرية والتنمية الاجتماعية، 2023). وعليه، فإن دراسة أثر جودة خدمات الاتصالات الإدارية على رضا الموظفين في مدينة الملك عبدالعزيز الطبية بالرياض تُعد مدخلًا بحثيًا ملائمًا لفهم العلاقة بين “مدخلات الاتصال الإداري” (مثل الوضوح، التوقيت، الموثوقية، التغذية الراجعة) و“مخرجات الموارد البشرية” ممثلة في الرضا الوظيفي.</w:t>
      </w:r>
    </w:p>
    <w:p w14:paraId="36F7E112"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كما تدعم الدراسات الأكاديمية العربية الحديثة هذا الربط؛ إذ تُظهر نتائج دراسات ميدانية أن انتظام الاتصال الداخلي وجودته يسهمان في تحسين الأداء الوظيفي واتجاهات العاملين، وأن ضعف قنوات الاتصال أو غموض الرسائل قد ينعكس سلبًا على الرضا والتنسيق (محي الدين &amp; أومدور، 2022)، كما تؤكد دراسة أخرى أن الاتصال داخل المؤسسة يُعد عنصرًا أساسيًا لاستمرارية التنظيم وتحقيق رضا العاملين عندما يُدار بمهارات قيادية واتصالية مناسبة (هنان، 2022). بناءً على ذلك، تسعى هذه الدراسة إلى تقديم قياس علمي لأبعاد جودة خدمات الاتصالات الإدارية داخل مدينة الملك عبدالعزيز الطبية بالرياض، واختبار أثرها المباشر على رضا الموظفين، بما ينتج عنه توصيات تطبيقية قابلة للتنفيذ لتحسين الاتصال الإداري ورفع الرضا.</w:t>
      </w:r>
    </w:p>
    <w:p w14:paraId="5E8237FE" w14:textId="77777777" w:rsidR="008F050F" w:rsidRPr="008F050F" w:rsidRDefault="008F050F" w:rsidP="008F050F">
      <w:pPr>
        <w:spacing w:line="259" w:lineRule="auto"/>
        <w:rPr>
          <w:rFonts w:ascii="Sakkal Majalla" w:eastAsiaTheme="minorHAnsi" w:hAnsi="Sakkal Majalla" w:cs="Sakkal Majalla"/>
          <w:sz w:val="28"/>
          <w:szCs w:val="28"/>
          <w:rtl/>
        </w:rPr>
      </w:pPr>
    </w:p>
    <w:p w14:paraId="44AAFDEA"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t>-</w:t>
      </w:r>
      <w:r w:rsidRPr="008F050F">
        <w:rPr>
          <w:rFonts w:ascii="Sakkal Majalla" w:eastAsiaTheme="minorHAnsi" w:hAnsi="Sakkal Majalla" w:cs="Sakkal Majalla"/>
          <w:sz w:val="28"/>
          <w:szCs w:val="28"/>
          <w:u w:val="single"/>
          <w:rtl/>
        </w:rPr>
        <w:t xml:space="preserve">مشكلة الدراسة. </w:t>
      </w:r>
    </w:p>
    <w:p w14:paraId="6EDBD066"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تُعد الاتصالات الإدارية داخل المؤسسات الصحية الكبرى أحد العوامل الحاسمة لضمان انسياب المعلومات، وتنسيق الإجراءات، وتوضيح السياسات، وتسريع الاستجابة بين الإدارات والوحدات المختلفة. وفي بيئة مثل مدينة الملك عبدالعزيز الطبية بالرياض تتسم بتعدد المستويات التنظيمية وتنوع الفئات الوظيفية وكثافة الإجراءات، تصبح جودة خدمات الاتصالات الإدارية (من حيث وضوح الرسائل، وتوقيت وصولها، ودقتها وموثوقيتها، وسهولة الوصول للقنوات، وفعالية التغذية الراجعة، وتناسق الرسائل بين القنوات) عنصرًا مؤثرًا في تجربة الموظف اليومية وقدرته على إنجاز مهامه دون تعثرات تنظيمية.</w:t>
      </w:r>
    </w:p>
    <w:p w14:paraId="01D6C375"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lastRenderedPageBreak/>
        <w:t>ورغم أهمية الاتصالات الإدارية، تشير الممارسات التنظيمية في كثير من المؤسسات إلى وجود تحديات محتملة مثل: تأخر وصول التعاميم أو التحديثات، غموض بعض الرسائل الإجرائية، ازدواجية القنوات أو تضارب المعلومات بين جهات مختلفة، محدودية التغذية الراجعة، أو صعوبة الوصول إلى المعلومات الرسمية عند الحاجة. مثل هذه التحديات—عند حدوثها—قد تنعكس على الموظفين في صورة زيادة الجهد الإداري، انخفاض وضوح التوقعات، ضعف الثقة بالرسائل الرسمية، وارتفاع مستوى الضغط المرتبط بالعمل؛ وهي عوامل ترتبط عادةً بمستوى الرضا الوظيفي.</w:t>
      </w:r>
    </w:p>
    <w:p w14:paraId="27151049"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ومن هنا تتبلور مشكلة الدراسة في وجود حاجة علمية وتطبيقية إلى تشخيص مستوى جودة خدمات الاتصالات الإدارية داخل مدينة الملك عبدالعزيز الطبية بالرياض وقياس مدى تأثيرها الفعلي على رضا الموظفين، بدل الاكتفاء بالانطباعات العامة. كما تتمثل المشكلة أيضًا في عدم وضوح أي أبعاد الجودة تمارس التأثير الأكبر على الرضا؛ إذ قد تكون المشكلة (إن وجدت) ناتجة عن ضعف الوضوح أكثر من السرعة، أو عن ضعف التغذية الراجعة أكثر من سهولة الوصول، أو عن تضارب القنوات أكثر من أي بعد آخر. وبغياب قياس منهجي يحدد مستوى كل بُعد من أبعاد الجودة وأثره النسبي، تصبح قرارات التحسين مبنية على تقديرات غير دقيقة وقد لا تستهدف جذور المشكلة.</w:t>
      </w:r>
    </w:p>
    <w:p w14:paraId="6E1E7D83"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lang w:bidi="ar-EG"/>
        </w:rPr>
      </w:pPr>
      <w:r w:rsidRPr="008F050F">
        <w:rPr>
          <w:rFonts w:ascii="Sakkal Majalla" w:eastAsiaTheme="minorHAnsi" w:hAnsi="Sakkal Majalla" w:cs="Sakkal Majalla"/>
          <w:sz w:val="28"/>
          <w:szCs w:val="28"/>
          <w:rtl/>
          <w:lang w:bidi="ar-EG"/>
        </w:rPr>
        <w:t>وبناءً على ذلك، تتمحور مشكلة الدراسة في السؤال الرئيس الآتي:</w:t>
      </w:r>
    </w:p>
    <w:p w14:paraId="22C1F5E4" w14:textId="77777777" w:rsidR="008F050F" w:rsidRPr="008F050F" w:rsidRDefault="008F050F" w:rsidP="008F050F">
      <w:pPr>
        <w:spacing w:before="100" w:beforeAutospacing="1" w:after="100" w:afterAutospacing="1" w:line="360" w:lineRule="auto"/>
        <w:jc w:val="center"/>
        <w:rPr>
          <w:rFonts w:ascii="Sakkal Majalla" w:eastAsiaTheme="minorHAnsi" w:hAnsi="Sakkal Majalla" w:cs="Sakkal Majalla"/>
          <w:b/>
          <w:bCs/>
          <w:sz w:val="28"/>
          <w:szCs w:val="28"/>
          <w:rtl/>
          <w:lang w:bidi="ar-EG"/>
        </w:rPr>
      </w:pPr>
      <w:r w:rsidRPr="008F050F">
        <w:rPr>
          <w:rFonts w:ascii="Sakkal Majalla" w:eastAsiaTheme="minorHAnsi" w:hAnsi="Sakkal Majalla" w:cs="Sakkal Majalla"/>
          <w:b/>
          <w:bCs/>
          <w:sz w:val="28"/>
          <w:szCs w:val="28"/>
          <w:rtl/>
          <w:lang w:bidi="ar-EG"/>
        </w:rPr>
        <w:t>إلى أي مدى تؤثر جودة خدمات الاتصالات الإدارية بأبعادها المختلفة على رضا الموظفين في مدينة الملك عبدالعزيز الطبية بالرياض؟</w:t>
      </w:r>
    </w:p>
    <w:p w14:paraId="0602E381"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lang w:bidi="ar-EG"/>
        </w:rPr>
      </w:pPr>
      <w:r w:rsidRPr="008F050F">
        <w:rPr>
          <w:rFonts w:ascii="Sakkal Majalla" w:eastAsiaTheme="minorHAnsi" w:hAnsi="Sakkal Majalla" w:cs="Sakkal Majalla"/>
          <w:sz w:val="28"/>
          <w:szCs w:val="28"/>
          <w:rtl/>
          <w:lang w:bidi="ar-EG"/>
        </w:rPr>
        <w:t>ويتفرع عنه جانب تشخيصي وتفسيري يتمثل في تحديد مستوى الجودة والرضا، وقياس قوة العلاقة بينهما، والكشف عن الأبعاد الأكثر تأثيرًا؛ بما يتيح تقديم توصيات عملية دقيقة لتحسين الاتصال الإداري ورفع رضا الموظفين، وبالتالي الإسهام في حل المشكلة موضوع الدراسة على مستوى المؤسسة.</w:t>
      </w:r>
    </w:p>
    <w:p w14:paraId="37DE7DC4"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D8BA0FE"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0AC137B"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4741C0C"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lastRenderedPageBreak/>
        <w:t xml:space="preserve">-أهمية الدراسة. </w:t>
      </w:r>
    </w:p>
    <w:p w14:paraId="75649AF9" w14:textId="77777777" w:rsidR="008F050F" w:rsidRPr="008F050F" w:rsidRDefault="008F050F" w:rsidP="008F050F">
      <w:pPr>
        <w:spacing w:line="360" w:lineRule="auto"/>
        <w:jc w:val="both"/>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t>الأهمية العلمية</w:t>
      </w:r>
    </w:p>
    <w:p w14:paraId="2F9A3F84"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تنبع الأهمية العلمية لهذه الدراسة من قدرتها على سد فجوة بحثية تطبيقية في الأدبيات العربية الحديثة المتعلقة بقطاع الرعاية الصحية في المملكة؛ إذ غالبًا ما تُتناول الاتصالات في إطارها العام (كالتواصل التنظيمي أو الاتصال الداخلي) دون التركيز بصورة دقيقة على “جودة خدمات الاتصالات الإدارية” بوصفها خدمة داخلية لها خصائص قابلة للقياس (مثل الوضوح، والتوقيت، والموثوقية، وسهولة الوصول، والتغذية الراجعة، وتكامل القنوات). ومن ثم، فإن الدراسة تضيف للمعرفة العلمية عبر صياغة إطار مفاهيمي وتشغيلي يُمكّن من قياس جودة الاتصالات الإدارية بوصفها متغيرًا مستقلًا، واختبار أثره على الرضا بوصفه مخرجًا سلوكيًا/اتجاهيًا مهمًا للموارد البشرية داخل المؤسسات الصحية.</w:t>
      </w:r>
    </w:p>
    <w:p w14:paraId="4B836493"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 xml:space="preserve">كما تتعزز الأهمية العلمية من أن الدراسة تُجرى في سياق صحي سعودي معاصر يشهد تحولات تنظيمية وتشغيلية تستلزم وضوحًا واتساقًا في الاتصال الإداري. فالتوجهات الوطنية في برنامج تحول القطاع الصحي تؤكد أن المنظومة الصحية تتجه نحو نماذج تشغيل وحوكمة أكثر تكاملًا، مع تركيز واضح على “قوى عاملة أفضل” ضمن ركائز التحول، بما يبرر علميًا دراسة العوامل التنظيمية التي تدعم الاستقرار والاندماج الوظيفي، ومنها جودة الاتصال الإداري (رؤية السعودية 2030، 2021). </w:t>
      </w:r>
    </w:p>
    <w:p w14:paraId="0AB62908"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وتدعم الدراسات أيضًا قيمة فحص العلاقة بين الاتصال/تبادل المعلومات والرضا الوظيفي في بيئات العمل السعودية، إذ توصلت دراسة ميدانية منشورة إلى وجود أهمية مرتفعة للتواصل الفعال وتبادل المعلومات في رفع الرضا الوظيفي (العنزي، 2023). وعليه، تقدم هذه الدراسة قيمة علمية عبر توطين القياس في بيئة مدينة طبية كبرى في الرياض، وإتاحة نتائج قابلة للمقارنة مع أدبيات عربية حديثة، وبناء أداة قياس يمكن الإفادة منها في دراسات لاحقة داخل منشآت صحية مشابهة.</w:t>
      </w:r>
    </w:p>
    <w:p w14:paraId="0950D247" w14:textId="77777777" w:rsidR="008F050F" w:rsidRPr="008F050F" w:rsidRDefault="008F050F" w:rsidP="008F050F">
      <w:pPr>
        <w:spacing w:line="360" w:lineRule="auto"/>
        <w:jc w:val="both"/>
        <w:rPr>
          <w:rFonts w:ascii="Sakkal Majalla" w:eastAsiaTheme="minorHAnsi" w:hAnsi="Sakkal Majalla" w:cs="Sakkal Majalla"/>
          <w:sz w:val="28"/>
          <w:szCs w:val="28"/>
          <w:rtl/>
        </w:rPr>
      </w:pPr>
    </w:p>
    <w:p w14:paraId="7C9FB45F" w14:textId="77777777" w:rsidR="008F050F" w:rsidRPr="008F050F" w:rsidRDefault="008F050F" w:rsidP="008F050F">
      <w:pPr>
        <w:spacing w:line="360" w:lineRule="auto"/>
        <w:jc w:val="both"/>
        <w:rPr>
          <w:rFonts w:ascii="Sakkal Majalla" w:eastAsiaTheme="minorHAnsi" w:hAnsi="Sakkal Majalla" w:cs="Sakkal Majalla"/>
          <w:sz w:val="28"/>
          <w:szCs w:val="28"/>
          <w:rtl/>
        </w:rPr>
      </w:pPr>
    </w:p>
    <w:p w14:paraId="15D7A4C3" w14:textId="77777777" w:rsidR="008F050F" w:rsidRPr="008F050F" w:rsidRDefault="008F050F" w:rsidP="008F050F">
      <w:pPr>
        <w:spacing w:line="360" w:lineRule="auto"/>
        <w:jc w:val="both"/>
        <w:rPr>
          <w:rFonts w:ascii="Sakkal Majalla" w:eastAsiaTheme="minorHAnsi" w:hAnsi="Sakkal Majalla" w:cs="Sakkal Majalla"/>
          <w:sz w:val="28"/>
          <w:szCs w:val="28"/>
          <w:rtl/>
        </w:rPr>
      </w:pPr>
    </w:p>
    <w:p w14:paraId="0CD8973F"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lastRenderedPageBreak/>
        <w:t>الأهمية العملية</w:t>
      </w:r>
    </w:p>
    <w:p w14:paraId="6C2F0D86"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 xml:space="preserve">تتمثل الأهمية العملية للدراسة في كونها تُنتج دلائل تشخيصية قابلة للتنفيذ لصناع القرار في مدينة الملك عبدالعزيز الطبية بالرياض حول: مستوى جودة خدمات الاتصالات الإدارية، ونقاط القوة والقصور، وأبعاد الجودة الأكثر تأثيرًا على رضا الموظفين. وهذا مهم بشكل خاص في بيئات التحول المؤسسي؛ حيث تؤكد وثائق التحول في منظومة الصحة على تعزيز الشفافية والوضوح وتفعيل قنوات تواصل متعددة مع المنسوبين (مثل ورش العمل، اللقاءات، قنوات التواصل، ومركز اتصال الموظفين) لرفع فهم الموظفين وتخفيف الغموض أثناء التغيير (وزارة الصحة، 2024أ). </w:t>
      </w:r>
    </w:p>
    <w:p w14:paraId="6426AC03"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وبذلك تساعد نتائج الدراسة على تحويل هذا التوجه العام إلى مؤشرات تشغيلية داخل المدينة الطبية (مثل سرعة الاستجابة، اكتمال المعلومات، وضوح الرسائل، كفاءة التغذية الراجعة).</w:t>
      </w:r>
    </w:p>
    <w:p w14:paraId="3AA1E34E"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 xml:space="preserve">كذلك، ترتبط أهمية الدراسة عمليًا بقدرتها على دعم تحسين بيئة العمل والاحتفاظ بالكوادر؛ إذ يبرز في وثائق برنامج تحول القطاع الصحي الاهتمام بتطوير القدرات وفهم احتياجات القوى العاملة الصحية ضمن مسار التحول (رؤية السعودية 2030، 2021). </w:t>
      </w:r>
    </w:p>
    <w:p w14:paraId="6F99F69C"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وتؤكد أدلة وزارة الصحة التشغيلية أن من ضمن مهام وحدات/فروع الوزارة وأدوارها تقديم خدمات الاتصالات الإدارية والوثائق والمحفوظات، ما يجعل جودة هذه الخدمات جزءًا من كفاءة الحوكمة الداخلية (وزارة الصحة، 2024ب). وإضافة إلى ذلك، فإن رفع رضا العاملين في القطاع الصحي يرتبط بمخرجات تشغيلية مثل الإنتاجية وجودة الخدمة؛ وقد بينت دراسة سعودية تطبيقية في الرياض وجود علاقة ذات دلالة بين الرضا الوظيفي ومستوى الإنتاجية لدى طاقم التمريض (الزغيبي، 2023). لذلك، فإن تحسين جودة الاتصالات الإدارية—إذا ثبت أثره—يوفر مسارًا تطبيقيًا مباشرًا لتحسين الرضا، وتقليل الاحتكاكات الإجرائية، ورفع كفاءة التنسيق بين الإدارات، بما ينعكس على أداء الموظفين واستدامة الخدمة في المدينة الطبية.</w:t>
      </w:r>
    </w:p>
    <w:p w14:paraId="00969F4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D685FB3"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182C1CC3"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6F5835CC"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614CA36"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lastRenderedPageBreak/>
        <w:t xml:space="preserve">-أهداف الدراسة. </w:t>
      </w:r>
    </w:p>
    <w:p w14:paraId="069E357D"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ينطلق تحديد أهداف هذه الدراسة من كونها تسعى إلى حل مشكلة الدراسة المتمثلة في عدم وضوح مدى تأثير جودة خدمات الاتصالات الإدارية على رضا الموظفين داخل مدينة الملك عبدالعزيز الطبية بالرياض، وتحديد أي جوانب الجودة أكثر إسهامًا في رفع الرضا أو خفضه. وعليه، تُصاغ أهداف الدراسة بصورة مباشرة وقابلة للقياس، بحيث تقود في نهايتها إلى تفسير العلاقة بين المتغيرات وتقديم توصيات عملية لمعالجة جوانب القصور وتعزيز جوانب القوة.</w:t>
      </w:r>
    </w:p>
    <w:p w14:paraId="7E76B4E7"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الهدف الرئيسي:</w:t>
      </w:r>
    </w:p>
    <w:p w14:paraId="2B070079"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قياس وتحليل أثر جودة خدمات الاتصالات الإدارية بأبعادها المختلفة على رضا الموظفين في مدينة الملك عبدالعزيز الطبية بالرياض؛ بهدف الوصول إلى نتائج تفسيرية وتوصيات تطبيقية تساعد في تحسين جودة الاتصالات الإدارية ورفع مستوى رضا الموظفين بما يسهم في معالجة مشكلة الدراسة.</w:t>
      </w:r>
    </w:p>
    <w:p w14:paraId="46A9F3DB"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الأهداف الفرعية المنبثقة عن الهدف الرئيسي</w:t>
      </w:r>
    </w:p>
    <w:p w14:paraId="00FCE07E"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b/>
          <w:bCs/>
          <w:sz w:val="28"/>
          <w:szCs w:val="28"/>
          <w:rtl/>
        </w:rPr>
        <w:t>تحديد مستوى جودة خدمات الاتصالات الإدارية في مدينة الملك عبدالعزيز الطبية بالرياض من وجهة نظر الموظفين</w:t>
      </w:r>
      <w:r w:rsidRPr="008F050F">
        <w:rPr>
          <w:rFonts w:ascii="Sakkal Majalla" w:eastAsiaTheme="minorHAnsi" w:hAnsi="Sakkal Majalla" w:cs="Sakkal Majalla" w:hint="cs"/>
          <w:sz w:val="28"/>
          <w:szCs w:val="28"/>
          <w:rtl/>
        </w:rPr>
        <w:t>.</w:t>
      </w:r>
    </w:p>
    <w:p w14:paraId="003D03A4" w14:textId="77777777" w:rsidR="008F050F" w:rsidRPr="008F050F" w:rsidRDefault="008F050F" w:rsidP="008F050F">
      <w:pPr>
        <w:spacing w:before="100" w:beforeAutospacing="1" w:after="100" w:afterAutospacing="1" w:line="276" w:lineRule="auto"/>
        <w:ind w:left="36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 xml:space="preserve"> وذلك عبر قياس أبعاد الجودة الأساسية مثل:</w:t>
      </w:r>
    </w:p>
    <w:p w14:paraId="3FC15118"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وضوح الرسائل والتعليمات الإدارية.</w:t>
      </w:r>
    </w:p>
    <w:p w14:paraId="7650D2A1"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توقيت وسرعة وصول المعلومات والاستجابات.</w:t>
      </w:r>
    </w:p>
    <w:p w14:paraId="15AD54D0"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موثوقية المعلومات ودقتها واعتماديتها.</w:t>
      </w:r>
    </w:p>
    <w:p w14:paraId="359B7FD0"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سهولة الوصول إلى قنوات الاتصال الرسمية وملاءمتها.</w:t>
      </w:r>
    </w:p>
    <w:p w14:paraId="298316A5"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فاعلية التغذية الراجعة والتفاعل ثنائي الاتجاه.</w:t>
      </w:r>
    </w:p>
    <w:p w14:paraId="250887BE"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 xml:space="preserve">         - </w:t>
      </w:r>
      <w:r w:rsidRPr="008F050F">
        <w:rPr>
          <w:rFonts w:ascii="Sakkal Majalla" w:eastAsiaTheme="minorHAnsi" w:hAnsi="Sakkal Majalla" w:cs="Sakkal Majalla"/>
          <w:sz w:val="28"/>
          <w:szCs w:val="28"/>
          <w:rtl/>
        </w:rPr>
        <w:t>تكامل القنوات وتقليل التضارب والازدواجية في الرسائل.</w:t>
      </w:r>
    </w:p>
    <w:p w14:paraId="534C48A8" w14:textId="77777777" w:rsidR="008F050F" w:rsidRPr="008F050F" w:rsidRDefault="008F050F" w:rsidP="008F050F">
      <w:pPr>
        <w:spacing w:before="100" w:beforeAutospacing="1" w:after="100" w:afterAutospacing="1" w:line="276" w:lineRule="auto"/>
        <w:rPr>
          <w:rFonts w:ascii="Sakkal Majalla" w:eastAsiaTheme="minorHAnsi" w:hAnsi="Sakkal Majalla" w:cs="Sakkal Majalla"/>
          <w:sz w:val="28"/>
          <w:szCs w:val="28"/>
          <w:rtl/>
        </w:rPr>
      </w:pPr>
    </w:p>
    <w:p w14:paraId="308C3D8F"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b/>
          <w:bCs/>
          <w:sz w:val="28"/>
          <w:szCs w:val="28"/>
          <w:rtl/>
        </w:rPr>
        <w:t>قياس مستوى رضا الموظفين في مدينة الملك عبدالعزيز الطبية بالرياض بصورة كمية</w:t>
      </w:r>
      <w:r w:rsidRPr="008F050F">
        <w:rPr>
          <w:rFonts w:ascii="Sakkal Majalla" w:eastAsiaTheme="minorHAnsi" w:hAnsi="Sakkal Majalla" w:cs="Sakkal Majalla" w:hint="cs"/>
          <w:sz w:val="28"/>
          <w:szCs w:val="28"/>
          <w:rtl/>
        </w:rPr>
        <w:t>.</w:t>
      </w:r>
    </w:p>
    <w:p w14:paraId="0F225957" w14:textId="77777777" w:rsidR="008F050F" w:rsidRPr="008F050F" w:rsidRDefault="008F050F" w:rsidP="008F050F">
      <w:pPr>
        <w:spacing w:before="100" w:beforeAutospacing="1" w:after="100" w:afterAutospacing="1" w:line="360" w:lineRule="auto"/>
        <w:ind w:left="360" w:firstLine="36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وذلك</w:t>
      </w:r>
      <w:r w:rsidRPr="008F050F">
        <w:rPr>
          <w:rFonts w:ascii="Sakkal Majalla" w:eastAsiaTheme="minorHAnsi" w:hAnsi="Sakkal Majalla" w:cs="Sakkal Majalla"/>
          <w:sz w:val="28"/>
          <w:szCs w:val="28"/>
          <w:rtl/>
        </w:rPr>
        <w:t xml:space="preserve"> بما يشمل الرضا عن عناصر ترتبط بالبيئة التنظيمية والخدمات الإدارية الداعمة (مثل وضوح الإجراءات، الدعم الإداري، عدالة التعامل، وسهولة إنجاز المعاملات)، وصولًا إلى مؤشر عام للرضا يمكن الاعتماد عليه في التفسير والمقارنة.</w:t>
      </w:r>
    </w:p>
    <w:p w14:paraId="33CA0F89"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b/>
          <w:bCs/>
          <w:sz w:val="28"/>
          <w:szCs w:val="28"/>
          <w:rtl/>
        </w:rPr>
        <w:t>اختبار طبيعة العلاقة الإحصائية بين جودة خدمات الاتصالات الإدارية ورضا الموظفين</w:t>
      </w:r>
      <w:r w:rsidRPr="008F050F">
        <w:rPr>
          <w:rFonts w:ascii="Sakkal Majalla" w:eastAsiaTheme="minorHAnsi" w:hAnsi="Sakkal Majalla" w:cs="Sakkal Majalla" w:hint="cs"/>
          <w:sz w:val="28"/>
          <w:szCs w:val="28"/>
          <w:rtl/>
        </w:rPr>
        <w:t>.</w:t>
      </w:r>
    </w:p>
    <w:p w14:paraId="69C2C5B2"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 وذلك للتحقق مما إذا كانت العلاقة موجبة/سالبة وقوتها، بما يوضح ما إذا كانت جودة الاتصال الإداري تمثل عاملًا مؤثرًا بالفعل في تشكيل اتجاهات الموظفين نحو العمل والبيئة التنظيمية.</w:t>
      </w:r>
    </w:p>
    <w:p w14:paraId="70273014"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b/>
          <w:bCs/>
          <w:sz w:val="28"/>
          <w:szCs w:val="28"/>
          <w:rtl/>
        </w:rPr>
        <w:t>تقدير الأثر النسبي لكل بُعد من أبعاد جودة الاتصالات الإدارية على رضا الموظفين</w:t>
      </w:r>
      <w:r w:rsidRPr="008F050F">
        <w:rPr>
          <w:rFonts w:ascii="Sakkal Majalla" w:eastAsiaTheme="minorHAnsi" w:hAnsi="Sakkal Majalla" w:cs="Sakkal Majalla" w:hint="cs"/>
          <w:sz w:val="28"/>
          <w:szCs w:val="28"/>
          <w:rtl/>
        </w:rPr>
        <w:t>.</w:t>
      </w:r>
    </w:p>
    <w:p w14:paraId="2A6C571E" w14:textId="77777777" w:rsidR="008F050F" w:rsidRPr="008F050F" w:rsidRDefault="008F050F" w:rsidP="008F050F">
      <w:pPr>
        <w:spacing w:before="100" w:beforeAutospacing="1" w:after="100" w:afterAutospacing="1" w:line="360" w:lineRule="auto"/>
        <w:ind w:left="360" w:firstLine="36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وذلك</w:t>
      </w:r>
      <w:r w:rsidRPr="008F050F">
        <w:rPr>
          <w:rFonts w:ascii="Sakkal Majalla" w:eastAsiaTheme="minorHAnsi" w:hAnsi="Sakkal Majalla" w:cs="Sakkal Majalla" w:hint="cs"/>
          <w:b/>
          <w:bCs/>
          <w:sz w:val="28"/>
          <w:szCs w:val="28"/>
          <w:rtl/>
        </w:rPr>
        <w:t xml:space="preserve"> </w:t>
      </w:r>
      <w:r w:rsidRPr="008F050F">
        <w:rPr>
          <w:rFonts w:ascii="Sakkal Majalla" w:eastAsiaTheme="minorHAnsi" w:hAnsi="Sakkal Majalla" w:cs="Sakkal Majalla"/>
          <w:sz w:val="28"/>
          <w:szCs w:val="28"/>
          <w:rtl/>
        </w:rPr>
        <w:t>بهدف تحديد “الأكثر تأثيرًا” و“الأقل تأثيرًا”. ويخدم هذا الهدف جانب حل المشكلة مباشرة، لأنه يمكّن الإدارة من توجيه الموارد نحو نقاط التحسين ذات العائد الأعلى (مثل تحسين وضوح الرسائل إن كان هو الأكثر تأثيرًا، أو تعزيز سرعة الاستجابة إن كانت هي العامل الأبرز).</w:t>
      </w:r>
    </w:p>
    <w:p w14:paraId="1956EA4D"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b/>
          <w:bCs/>
          <w:sz w:val="28"/>
          <w:szCs w:val="28"/>
          <w:rtl/>
        </w:rPr>
        <w:t>الكشف عن الفروق في تقديرات الموظفين تجاه جودة الاتصالات الإدارية والرضا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w:t>
      </w:r>
    </w:p>
    <w:p w14:paraId="36673BA1" w14:textId="77777777" w:rsidR="008F050F" w:rsidRPr="008F050F" w:rsidRDefault="008F050F" w:rsidP="008F050F">
      <w:pPr>
        <w:spacing w:before="100" w:beforeAutospacing="1" w:after="100" w:afterAutospacing="1" w:line="360" w:lineRule="auto"/>
        <w:ind w:left="360" w:firstLine="36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وذلك</w:t>
      </w:r>
      <w:r w:rsidRPr="008F050F">
        <w:rPr>
          <w:rFonts w:ascii="Sakkal Majalla" w:eastAsiaTheme="minorHAnsi" w:hAnsi="Sakkal Majalla" w:cs="Sakkal Majalla" w:hint="cs"/>
          <w:b/>
          <w:bCs/>
          <w:sz w:val="28"/>
          <w:szCs w:val="28"/>
          <w:rtl/>
        </w:rPr>
        <w:t xml:space="preserve"> </w:t>
      </w:r>
      <w:r w:rsidRPr="008F050F">
        <w:rPr>
          <w:rFonts w:ascii="Sakkal Majalla" w:eastAsiaTheme="minorHAnsi" w:hAnsi="Sakkal Majalla" w:cs="Sakkal Majalla"/>
          <w:sz w:val="28"/>
          <w:szCs w:val="28"/>
          <w:rtl/>
        </w:rPr>
        <w:t>وفقًا لبعض المتغيرات الديموغرافية والوظيفية (مثل: الجنس، العمر، المؤهل العلمي، سنوات الخبرة، الإدارة/القسم، المستوى الوظيفي). ويساعد ذلك على فهم ما إذا كانت المشكلة عامة على مستوى المؤسسة أم أنها تتركز في فئات أو إدارات بعينها، مما يدعم تصميم تدخلات أكثر دقة.</w:t>
      </w:r>
    </w:p>
    <w:p w14:paraId="3167570C" w14:textId="77777777" w:rsidR="008F050F" w:rsidRPr="008F050F" w:rsidRDefault="008F050F" w:rsidP="008F050F">
      <w:pPr>
        <w:numPr>
          <w:ilvl w:val="0"/>
          <w:numId w:val="1"/>
        </w:numPr>
        <w:spacing w:before="100" w:beforeAutospacing="1" w:after="100" w:afterAutospacing="1"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صياغة توصيات تنفيذية قابلة للتطبيق لتحسين جودة خدمات الاتصالات الإدارية داخل المدينة الطبية</w:t>
      </w:r>
      <w:r w:rsidRPr="008F050F">
        <w:rPr>
          <w:rFonts w:ascii="Sakkal Majalla" w:eastAsiaTheme="minorHAnsi" w:hAnsi="Sakkal Majalla" w:cs="Sakkal Majalla" w:hint="cs"/>
          <w:b/>
          <w:bCs/>
          <w:sz w:val="28"/>
          <w:szCs w:val="28"/>
          <w:rtl/>
        </w:rPr>
        <w:t>.</w:t>
      </w:r>
    </w:p>
    <w:p w14:paraId="64832CBE" w14:textId="77777777" w:rsidR="008F050F" w:rsidRPr="008F050F" w:rsidRDefault="008F050F" w:rsidP="008F050F">
      <w:pPr>
        <w:spacing w:before="100" w:beforeAutospacing="1" w:after="100" w:afterAutospacing="1" w:line="360" w:lineRule="auto"/>
        <w:ind w:left="360" w:firstLine="36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 ذلك</w:t>
      </w:r>
      <w:r w:rsidRPr="008F050F">
        <w:rPr>
          <w:rFonts w:ascii="Sakkal Majalla" w:eastAsiaTheme="minorHAnsi" w:hAnsi="Sakkal Majalla" w:cs="Sakkal Majalla"/>
          <w:sz w:val="28"/>
          <w:szCs w:val="28"/>
          <w:rtl/>
        </w:rPr>
        <w:t xml:space="preserve"> بناءً على النتائج (مثل تطوير آليات التغذية الراجعة، توحيد القنوات، وضع معايير زمن استجابة، اعتماد قوالب رسائل واضحة، وتدريب القيادات الإدارية على مهارات الاتصال).</w:t>
      </w:r>
    </w:p>
    <w:p w14:paraId="1758568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2FB78C4"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t xml:space="preserve">-تساؤلات الدراسة </w:t>
      </w:r>
    </w:p>
    <w:p w14:paraId="7454D23D"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تنطلق تساؤلات هذه الدراسة من مشكلة بحثية محورية تتمثل في الحاجة إلى فهم مدى تأثير جودة خدمات الاتصالات الإدارية على رضا الموظفين في مدينة الملك عبدالعزيز الطبية بالرياض، والكشف عن الأبعاد الأكثر إسهامًا في تفسير مستوى الرضا. وبناءً على ذلك، صيغت تساؤلات الدراسة بصياغة إجرائية قابلة للقياس والتحقق، بحيث تُوجِّه إجراءات جمع البيانات والتحليل الإحصائي، وتُفضي في النهاية إلى نتائج تساعد على معالجة المشكلة وتقديم توصيات عملية للتحسين.</w:t>
      </w:r>
    </w:p>
    <w:p w14:paraId="75126299"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التساؤل الرئيس للدراسة</w:t>
      </w:r>
    </w:p>
    <w:p w14:paraId="5D5D6BC2" w14:textId="77777777" w:rsidR="008F050F" w:rsidRPr="008F050F" w:rsidRDefault="008F050F" w:rsidP="008F050F">
      <w:pPr>
        <w:spacing w:before="100" w:beforeAutospacing="1" w:after="100" w:afterAutospacing="1" w:line="360" w:lineRule="auto"/>
        <w:ind w:left="720"/>
        <w:contextualSpacing/>
        <w:jc w:val="center"/>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ما أثر جودة خدمات الاتصالات الإدارية بأبعادها المختلفة على رضا الموظفين في مدينة الملك عبدالعزيز الطبية بالرياض؟</w:t>
      </w:r>
    </w:p>
    <w:p w14:paraId="63FBEC22"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ويتفرع عن التساؤل الرئيس مجموعة من التساؤلات الفرعية الآتية:</w:t>
      </w:r>
    </w:p>
    <w:p w14:paraId="529EBB74"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التساؤلات الفرعية للدراسة</w:t>
      </w:r>
    </w:p>
    <w:p w14:paraId="2E8A2895"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ما مستوى جودة خدمات الاتصالات الإدارية في مدينة الملك عبدالعزيز الطبية بالرياض من وجهة نظر الموظفين؟</w:t>
      </w:r>
    </w:p>
    <w:p w14:paraId="0543B4FF"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يستهدف هذا التساؤل توصيف الواقع الحالي لجودة الاتصالات الإدارية كما يدركها الموظفون، من حيث كفاءة الخدمة واتساقها داخل المؤسسة، ويمثل مدخلًا ضروريًا قبل اختبار الأثر على الرضا. ويُتوقع أن يُقاس هذا المستوى عبر متوسطات تقييم الموظفين لبنود الاستبانة الخاصة بأبعاد الجودة.</w:t>
      </w:r>
    </w:p>
    <w:p w14:paraId="11835E73"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b/>
          <w:bCs/>
          <w:sz w:val="28"/>
          <w:szCs w:val="28"/>
          <w:rtl/>
        </w:rPr>
      </w:pPr>
    </w:p>
    <w:p w14:paraId="77CB2403" w14:textId="77777777" w:rsidR="008F050F" w:rsidRPr="008F050F" w:rsidRDefault="008F050F" w:rsidP="008F050F">
      <w:pPr>
        <w:spacing w:before="100" w:beforeAutospacing="1" w:after="100" w:afterAutospacing="1" w:line="360" w:lineRule="auto"/>
        <w:ind w:left="720"/>
        <w:jc w:val="both"/>
        <w:rPr>
          <w:rFonts w:ascii="Sakkal Majalla" w:eastAsiaTheme="minorHAnsi" w:hAnsi="Sakkal Majalla" w:cs="Sakkal Majalla"/>
          <w:b/>
          <w:bCs/>
          <w:sz w:val="28"/>
          <w:szCs w:val="28"/>
        </w:rPr>
      </w:pPr>
    </w:p>
    <w:p w14:paraId="473176CF"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ما مستوى رضا الموظفين في مدينة الملك عبدالعزيز الطبية بالرياض؟</w:t>
      </w:r>
    </w:p>
    <w:p w14:paraId="4FA7B672"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sz w:val="28"/>
          <w:szCs w:val="28"/>
          <w:rtl/>
        </w:rPr>
        <w:lastRenderedPageBreak/>
        <w:t>يهدف هذا التساؤل إلى قياس الرضا بوصفه متغيرًا تابعًا، وتحديد ما إذا كان مرتفعًا أو متوسطًا أو منخفضًا وفقًا لمؤشرات الرضا المعتمدة في الأداة. كما يساعد في تكوين قاعدة تفسيرية لمناقشة النتائج لاحقًا، وربطها بخصائص بيئة العمل والخدمات الإدارية الداعمة.</w:t>
      </w:r>
    </w:p>
    <w:p w14:paraId="700F05AF"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هل توجد علاقة ذات دلالة إحصائية بين جودة خدمات الاتصالات الإدارية ورضا الموظفين؟ وما اتجاه هذه العلاقة وقوتها؟</w:t>
      </w:r>
    </w:p>
    <w:p w14:paraId="0B59F55A"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يركز هذا التساؤل على اختبار الارتباط بين المتغيرين، للتحقق من وجود علاقة (موجبة/سالبة) وتحديد قوتها، بما يمهد للانتقال من الوصف إلى التحليل التفسيري، ويعطي مؤشرًا أوليًا حول أهمية جودة الاتصالات الإدارية كعامل مرتبط بالرضا.</w:t>
      </w:r>
    </w:p>
    <w:p w14:paraId="15262B08"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ما أثر كل بُعد من أبعاد جودة خدمات الاتصالات الإدارية على رضا الموظفين؟</w:t>
      </w:r>
    </w:p>
    <w:p w14:paraId="744D8142"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يُعد هذا التساؤل الأكثر ارتباطًا بحل المشكلة عمليًا؛ لأنه لا يكتفي بإثبات وجود علاقة عامة، بل يحدد أي الأبعاد أكثر تأثيرًا. ويتضمن ذلك فحص أثر: وضوح الرسائل، توقيت الاتصال وسرعة الاستجابة، موثوقية المعلومات ودقتها، سهولة الوصول للقنوات، فعالية التغذية الراجعة، وتكامل القنوات وتناسقها. ويُسهم هذا في تحديد أولويات التطوير داخل المؤسسة بناءً على نتائج كمية واضحة.</w:t>
      </w:r>
    </w:p>
    <w:p w14:paraId="5C64B963"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ما الأبعاد الأكثر إسهامًا في تفسير تباين رضا الموظفين؟</w:t>
      </w:r>
    </w:p>
    <w:p w14:paraId="1F28E0E9"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هذا التساؤل يذهب خطوة أبعد من قياس الأثر الفردي للأبعاد إلى ترتيبها بحسب الإسهام النسبي (أي أيها يفسر نسبة أكبر من التغير في الرضا). ويخدم ذلك صنع القرار عبر توجيه الموارد إلى عناصر التحسين ذات “العائد الأعلى” على الرضا.</w:t>
      </w:r>
    </w:p>
    <w:p w14:paraId="7E490B3B" w14:textId="77777777" w:rsidR="008F050F" w:rsidRPr="008F050F" w:rsidRDefault="008F050F" w:rsidP="008F050F">
      <w:pPr>
        <w:spacing w:before="100" w:beforeAutospacing="1" w:after="100" w:afterAutospacing="1" w:line="360" w:lineRule="auto"/>
        <w:ind w:left="720" w:firstLine="720"/>
        <w:jc w:val="both"/>
        <w:rPr>
          <w:rFonts w:ascii="Sakkal Majalla" w:eastAsiaTheme="minorHAnsi" w:hAnsi="Sakkal Majalla" w:cs="Sakkal Majalla"/>
          <w:sz w:val="28"/>
          <w:szCs w:val="28"/>
          <w:rtl/>
        </w:rPr>
      </w:pPr>
    </w:p>
    <w:p w14:paraId="5340C64D" w14:textId="77777777" w:rsidR="008F050F" w:rsidRPr="008F050F" w:rsidRDefault="008F050F" w:rsidP="008F050F">
      <w:pPr>
        <w:numPr>
          <w:ilvl w:val="0"/>
          <w:numId w:val="2"/>
        </w:numPr>
        <w:spacing w:before="100" w:beforeAutospacing="1" w:after="100" w:afterAutospacing="1"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هل تختلف تقديرات الموظفين لجودة خدمات الاتصالات الإدارية ورضاهم الوظيفي باختلاف المتغيرات الديموغرافية والوظيفية</w:t>
      </w:r>
      <w:r w:rsidRPr="008F050F">
        <w:rPr>
          <w:rFonts w:ascii="Sakkal Majalla" w:eastAsiaTheme="minorHAnsi" w:hAnsi="Sakkal Majalla" w:cs="Sakkal Majalla"/>
          <w:b/>
          <w:bCs/>
          <w:sz w:val="28"/>
          <w:szCs w:val="28"/>
        </w:rPr>
        <w:t>.</w:t>
      </w:r>
    </w:p>
    <w:p w14:paraId="77045927"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lastRenderedPageBreak/>
        <w:t>- فروض الدراسة</w:t>
      </w:r>
    </w:p>
    <w:p w14:paraId="7CDD1D8F"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تنطلق الدراسة من افتراض رئيس مفاده أن تحسّن جودة خدمات الاتصالات الإدارية يسهم في رفع مستوى رضا الموظفين. وبناءً عليه، صيغت الفروض في ثلاثة محاور رئيسة، على النحو الآتي:</w:t>
      </w:r>
    </w:p>
    <w:p w14:paraId="49C3E279"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أولاً: الفرض الرئيس</w:t>
      </w:r>
    </w:p>
    <w:p w14:paraId="7AD4089B"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توجد علاقة ذات دلالة إحصائية بين جودة خدمات الاتصالات الإدارية ورضا الموظفين في مدينة الملك عبدالعزيز الطبية بالرياض.</w:t>
      </w:r>
    </w:p>
    <w:p w14:paraId="335B1B8B" w14:textId="77777777" w:rsidR="008F050F" w:rsidRPr="008F050F" w:rsidRDefault="008F050F" w:rsidP="008F050F">
      <w:pPr>
        <w:spacing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ويقابله فرض العدم:</w:t>
      </w:r>
    </w:p>
    <w:p w14:paraId="493C794A" w14:textId="77777777" w:rsidR="008F050F" w:rsidRPr="008F050F" w:rsidRDefault="008F050F" w:rsidP="008F050F">
      <w:pPr>
        <w:spacing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لا توجد علاقة ذات دلالة إحصائية بين جودة خدمات الاتصالات الإدارية ورضا الموظفين.</w:t>
      </w:r>
    </w:p>
    <w:p w14:paraId="3005E4E6"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ثانياً: فرض أبعاد الجودة</w:t>
      </w:r>
    </w:p>
    <w:p w14:paraId="6D2B1D4D"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توجد علاقة ذات دلالة إحصائية بين أبعاد جودة خدمات الاتصالات الإدارية مجتمعةً (وضوح الرسائل، توقيت الاتصال، موثوقية المعلومات، سهولة الوصول، التغذية الراجعة، تكامل القنوات) ورضا الموظفين.</w:t>
      </w:r>
    </w:p>
    <w:p w14:paraId="2A0FF355" w14:textId="77777777" w:rsidR="008F050F" w:rsidRPr="008F050F" w:rsidRDefault="008F050F" w:rsidP="008F050F">
      <w:pPr>
        <w:spacing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ويقابله فرض العدم:</w:t>
      </w:r>
    </w:p>
    <w:p w14:paraId="40F6CDFC" w14:textId="77777777" w:rsidR="008F050F" w:rsidRPr="008F050F" w:rsidRDefault="008F050F" w:rsidP="008F050F">
      <w:pPr>
        <w:spacing w:line="36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لا توجد علاقة ذات دلالة إحصائية بين أبعاد جودة خدمات الاتصالات الإدارية ورضا الموظفين.</w:t>
      </w:r>
    </w:p>
    <w:p w14:paraId="574908AC"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ثالثاً: فرض الفروق</w:t>
      </w:r>
    </w:p>
    <w:p w14:paraId="27DE9D4E"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توجد فروق ذات دلالة إحصائية في تقديرات الموظفين لجودة خدمات الاتصالات الإدارية ومستوى رضاهم تُعزى إلى المتغيرات الديموغرافية والوظيفية (مثل الجنس، العمر، المؤهل، سنوات الخبرة، القسم، المستوى الوظيفي).</w:t>
      </w:r>
    </w:p>
    <w:p w14:paraId="2245859D"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ويقابله فرض العدم:</w:t>
      </w:r>
    </w:p>
    <w:p w14:paraId="6023AE6D" w14:textId="77777777" w:rsidR="008F050F" w:rsidRPr="008F050F" w:rsidRDefault="008F050F" w:rsidP="008F050F">
      <w:pPr>
        <w:spacing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لا توجد فروق ذات دلالة إحصائية تُعزى إلى هذه المتغيرات.</w:t>
      </w:r>
    </w:p>
    <w:p w14:paraId="53E775FF" w14:textId="77777777" w:rsidR="008F050F" w:rsidRPr="008F050F" w:rsidRDefault="008F050F" w:rsidP="008F050F">
      <w:pPr>
        <w:spacing w:line="259" w:lineRule="auto"/>
        <w:rPr>
          <w:rFonts w:ascii="Sakkal Majalla" w:eastAsiaTheme="minorHAnsi" w:hAnsi="Sakkal Majalla" w:cs="Sakkal Majalla"/>
          <w:i/>
          <w:iCs/>
          <w:sz w:val="28"/>
          <w:szCs w:val="28"/>
          <w:u w:val="single"/>
          <w:rtl/>
        </w:rPr>
      </w:pPr>
      <w:r w:rsidRPr="008F050F">
        <w:rPr>
          <w:rFonts w:ascii="Sakkal Majalla" w:eastAsiaTheme="minorHAnsi" w:hAnsi="Sakkal Majalla" w:cs="Sakkal Majalla" w:hint="cs"/>
          <w:i/>
          <w:iCs/>
          <w:sz w:val="28"/>
          <w:szCs w:val="28"/>
          <w:u w:val="single"/>
          <w:rtl/>
        </w:rPr>
        <w:t>-النظرية العلمية المتبعة  لإعداد البحث</w:t>
      </w:r>
    </w:p>
    <w:p w14:paraId="71A68EC7"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hint="eastAsia"/>
          <w:sz w:val="28"/>
          <w:szCs w:val="28"/>
          <w:rtl/>
        </w:rPr>
        <w:lastRenderedPageBreak/>
        <w:t>اعتمدت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بنائها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العلمي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مدخل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الداخلية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بوصفه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الإطار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النظري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الرئيس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لتفسير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خدمات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المنظمة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وينطلق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المدخل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فكرة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عميلًا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داخليًا”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يتلقى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خدمات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تنظيمية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داعمة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لأداء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عمله،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التعاميم،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والإجراءات،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والتوجيهات،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والاستجابات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للاستفسارات،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وتحديث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السياسات،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وغيرها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وبناءً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ذلك،</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فإن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تُقاس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بمجرد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وجود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قنوات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وإنما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تُقاس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بخصائصها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يدركها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الموظفون،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سرعة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الاستجابة،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سهولة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والتفاعل،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وكلما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ارتفعت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الداخلية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المقدمة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للموظف،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تحسنت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خبرته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اليومية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بيئة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وارتفع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مستوى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رضاه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واتجاهاته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الإيجابية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نحو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المؤسسة</w:t>
      </w:r>
      <w:r w:rsidRPr="008F050F">
        <w:rPr>
          <w:rFonts w:ascii="Sakkal Majalla" w:eastAsiaTheme="minorHAnsi" w:hAnsi="Sakkal Majalla" w:cs="Sakkal Majalla"/>
          <w:sz w:val="28"/>
          <w:szCs w:val="28"/>
          <w:rtl/>
        </w:rPr>
        <w:t>.</w:t>
      </w:r>
    </w:p>
    <w:p w14:paraId="1DC04BA6"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hint="eastAsia"/>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تستند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مدخل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التنظيمي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الذي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يرى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الأداة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تنظم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تدفق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المعلومات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وتوحّد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الفهم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المؤسسة،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وتقلل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الغموض،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وتدعم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التنسيق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ووفق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المدخل،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فإن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وتحديد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المطلوب</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والجهة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المسؤولة،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إضافة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القنوات،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عناصر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أساسية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لضبط</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الأداء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وتقليل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والازدواجية،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وهو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ينعكس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شعور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بالاستقرار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والقدرة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إنجاز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عمله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دون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تعثرات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تنظيمية</w:t>
      </w:r>
      <w:r w:rsidRPr="008F050F">
        <w:rPr>
          <w:rFonts w:ascii="Sakkal Majalla" w:eastAsiaTheme="minorHAnsi" w:hAnsi="Sakkal Majalla" w:cs="Sakkal Majalla"/>
          <w:sz w:val="28"/>
          <w:szCs w:val="28"/>
          <w:rtl/>
        </w:rPr>
        <w:t>.</w:t>
      </w:r>
    </w:p>
    <w:p w14:paraId="7522F399"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eastAsia"/>
          <w:sz w:val="28"/>
          <w:szCs w:val="28"/>
          <w:rtl/>
        </w:rPr>
        <w:t>ومن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ناحية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تفسير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تتبنى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تصورًا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يرتكز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حصيلة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تقييمهم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لجملة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العوامل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التنظيمية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والخدمية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يعيشونها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يوميًا،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ضمنها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بوصفها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عاملًا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مباشرًا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يؤثر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سهولة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إنجاز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الإجراءات،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توفر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الدعم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وسرعة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الاستجابة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وعليه،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تفترض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تحسين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سيؤدي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رفع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خلال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تقليل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الغموض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والتأخير،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وتسهيل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للمعلومة،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وتعزيز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الثقة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وتحسين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التفاعل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والجهات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الإدارية</w:t>
      </w:r>
      <w:r w:rsidRPr="008F050F">
        <w:rPr>
          <w:rFonts w:ascii="Sakkal Majalla" w:eastAsiaTheme="minorHAnsi" w:hAnsi="Sakkal Majalla" w:cs="Sakkal Majalla"/>
          <w:sz w:val="28"/>
          <w:szCs w:val="28"/>
          <w:rtl/>
        </w:rPr>
        <w:t>.</w:t>
      </w:r>
    </w:p>
    <w:p w14:paraId="58E81BAF"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hint="eastAsia"/>
          <w:sz w:val="28"/>
          <w:szCs w:val="28"/>
          <w:rtl/>
        </w:rPr>
        <w:t>وبناءً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المنطلقات،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تشكل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النموذج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المفاهيمي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أساس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أن</w:t>
      </w:r>
      <w:r w:rsidRPr="008F050F">
        <w:rPr>
          <w:rFonts w:ascii="Sakkal Majalla" w:eastAsiaTheme="minorHAnsi" w:hAnsi="Sakkal Majalla" w:cs="Sakkal Majalla"/>
          <w:sz w:val="28"/>
          <w:szCs w:val="28"/>
          <w:rtl/>
        </w:rPr>
        <w:t>:</w:t>
      </w:r>
    </w:p>
    <w:p w14:paraId="5B7AE004"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ab/>
        <w:t>•</w:t>
      </w:r>
      <w:r w:rsidRPr="008F050F">
        <w:rPr>
          <w:rFonts w:ascii="Sakkal Majalla" w:eastAsiaTheme="minorHAnsi" w:hAnsi="Sakkal Majalla" w:cs="Sakkal Majalla"/>
          <w:sz w:val="28"/>
          <w:szCs w:val="28"/>
          <w:rtl/>
        </w:rPr>
        <w:tab/>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خدمات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المتغير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المستقل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بأبعادها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الستة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التوقيت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وسرعة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الاستجابة،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المعلومات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وموثوقيتها،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سهولة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التغذية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الراجعة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والتفاعل،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وتكامل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القنوات</w:t>
      </w:r>
      <w:r w:rsidRPr="008F050F">
        <w:rPr>
          <w:rFonts w:ascii="Sakkal Majalla" w:eastAsiaTheme="minorHAnsi" w:hAnsi="Sakkal Majalla" w:cs="Sakkal Majalla"/>
          <w:sz w:val="28"/>
          <w:szCs w:val="28"/>
          <w:rtl/>
        </w:rPr>
        <w:t>).</w:t>
      </w:r>
    </w:p>
    <w:p w14:paraId="13F0D252"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ab/>
        <w:t>•</w:t>
      </w:r>
      <w:r w:rsidRPr="008F050F">
        <w:rPr>
          <w:rFonts w:ascii="Sakkal Majalla" w:eastAsiaTheme="minorHAnsi" w:hAnsi="Sakkal Majalla" w:cs="Sakkal Majalla"/>
          <w:sz w:val="28"/>
          <w:szCs w:val="28"/>
          <w:rtl/>
        </w:rPr>
        <w:tab/>
      </w:r>
      <w:r w:rsidRPr="008F050F">
        <w:rPr>
          <w:rFonts w:ascii="Sakkal Majalla" w:eastAsiaTheme="minorHAnsi" w:hAnsi="Sakkal Majalla" w:cs="Sakkal Majalla" w:hint="eastAsia"/>
          <w:sz w:val="28"/>
          <w:szCs w:val="28"/>
          <w:rtl/>
        </w:rPr>
        <w:t>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المتغير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التابع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الذي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يتأثر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بدرجة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يدركها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الموظفون</w:t>
      </w:r>
      <w:r w:rsidRPr="008F050F">
        <w:rPr>
          <w:rFonts w:ascii="Sakkal Majalla" w:eastAsiaTheme="minorHAnsi" w:hAnsi="Sakkal Majalla" w:cs="Sakkal Majalla"/>
          <w:sz w:val="28"/>
          <w:szCs w:val="28"/>
          <w:rtl/>
        </w:rPr>
        <w:t>.</w:t>
      </w:r>
    </w:p>
    <w:p w14:paraId="18C1579A"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ab/>
        <w:t>•</w:t>
      </w:r>
      <w:r w:rsidRPr="008F050F">
        <w:rPr>
          <w:rFonts w:ascii="Sakkal Majalla" w:eastAsiaTheme="minorHAnsi" w:hAnsi="Sakkal Majalla" w:cs="Sakkal Majalla"/>
          <w:sz w:val="28"/>
          <w:szCs w:val="28"/>
          <w:rtl/>
        </w:rPr>
        <w:tab/>
      </w:r>
      <w:r w:rsidRPr="008F050F">
        <w:rPr>
          <w:rFonts w:ascii="Sakkal Majalla" w:eastAsiaTheme="minorHAnsi" w:hAnsi="Sakkal Majalla" w:cs="Sakkal Majalla" w:hint="eastAsia"/>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تُستخدم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الديموغرافية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والوظيفية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كمتغيرات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تفسيرية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لفحص</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الفروق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الفئات</w:t>
      </w:r>
      <w:r w:rsidRPr="008F050F">
        <w:rPr>
          <w:rFonts w:ascii="Sakkal Majalla" w:eastAsiaTheme="minorHAnsi" w:hAnsi="Sakkal Majalla" w:cs="Sakkal Majalla"/>
          <w:sz w:val="28"/>
          <w:szCs w:val="28"/>
          <w:rtl/>
        </w:rPr>
        <w:t>.</w:t>
      </w:r>
    </w:p>
    <w:p w14:paraId="4C4A712E"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5EE4E16D"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hint="eastAsia"/>
          <w:sz w:val="28"/>
          <w:szCs w:val="28"/>
          <w:rtl/>
        </w:rPr>
        <w:t>وبذلك</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النظرية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العلمية”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المتبعة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البحث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إطارًا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يربط</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منطقيًا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الإداري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بوصفه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داخلية،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بوصفه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مخرجًا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تنظيميًا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مهمًا،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ويبرر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صياغة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تساؤلات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وفروضها،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ويحدد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مسار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والتحليل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وصولًا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توصيات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قابلة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للتطبيق</w:t>
      </w:r>
      <w:r w:rsidRPr="008F050F">
        <w:rPr>
          <w:rFonts w:ascii="Sakkal Majalla" w:eastAsiaTheme="minorHAnsi" w:hAnsi="Sakkal Majalla" w:cs="Sakkal Majalla"/>
          <w:sz w:val="28"/>
          <w:szCs w:val="28"/>
          <w:rtl/>
        </w:rPr>
        <w:t>.</w:t>
      </w:r>
      <w:r w:rsidRPr="008F050F">
        <w:rPr>
          <w:rFonts w:ascii="Sakkal Majalla" w:eastAsiaTheme="minorHAnsi" w:hAnsi="Sakkal Majalla" w:cs="Sakkal Majalla" w:hint="eastAsia"/>
          <w:sz w:val="28"/>
          <w:szCs w:val="28"/>
          <w:rtl/>
        </w:rPr>
        <w:t xml:space="preserve"> النظرية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العلمية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المتبعة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لإعداد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eastAsia"/>
          <w:sz w:val="28"/>
          <w:szCs w:val="28"/>
          <w:rtl/>
        </w:rPr>
        <w:t>البحث</w:t>
      </w:r>
    </w:p>
    <w:p w14:paraId="0DA90C22"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29433FA8" w14:textId="77777777" w:rsidR="008F050F" w:rsidRPr="008F050F" w:rsidRDefault="008F050F" w:rsidP="008F050F">
      <w:pPr>
        <w:spacing w:line="259"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 </w:t>
      </w:r>
    </w:p>
    <w:p w14:paraId="13EDD891"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2699DF8F"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78224338"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579A61E"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6E6A098"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8ABBCF0" w14:textId="77777777" w:rsidR="008F050F" w:rsidRDefault="008F050F" w:rsidP="008F050F">
      <w:pPr>
        <w:spacing w:line="259" w:lineRule="auto"/>
        <w:rPr>
          <w:rFonts w:ascii="Sakkal Majalla" w:eastAsiaTheme="minorHAnsi" w:hAnsi="Sakkal Majalla" w:cs="Sakkal Majalla"/>
          <w:sz w:val="28"/>
          <w:szCs w:val="28"/>
          <w:u w:val="single"/>
          <w:rtl/>
        </w:rPr>
      </w:pPr>
    </w:p>
    <w:p w14:paraId="3CC08CDC" w14:textId="77777777" w:rsidR="00B60949" w:rsidRPr="008F050F" w:rsidRDefault="00B60949" w:rsidP="008F050F">
      <w:pPr>
        <w:spacing w:line="259" w:lineRule="auto"/>
        <w:rPr>
          <w:rFonts w:ascii="Sakkal Majalla" w:eastAsiaTheme="minorHAnsi" w:hAnsi="Sakkal Majalla" w:cs="Sakkal Majalla"/>
          <w:sz w:val="28"/>
          <w:szCs w:val="28"/>
          <w:u w:val="single"/>
          <w:rtl/>
        </w:rPr>
      </w:pPr>
    </w:p>
    <w:p w14:paraId="7F7C153B"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64774A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E537DBF" w14:textId="77777777" w:rsidR="008F050F" w:rsidRPr="008F050F" w:rsidRDefault="008F050F" w:rsidP="008F050F">
      <w:pPr>
        <w:spacing w:line="259" w:lineRule="auto"/>
        <w:rPr>
          <w:rFonts w:ascii="Sakkal Majalla" w:eastAsiaTheme="minorHAnsi" w:hAnsi="Sakkal Majalla" w:cs="Sakkal Majalla"/>
          <w:b/>
          <w:bCs/>
          <w:sz w:val="48"/>
          <w:szCs w:val="48"/>
          <w:u w:val="single"/>
          <w:rtl/>
        </w:rPr>
      </w:pPr>
    </w:p>
    <w:p w14:paraId="340BAFA6" w14:textId="77777777" w:rsidR="008F050F" w:rsidRPr="008F050F" w:rsidRDefault="008F050F" w:rsidP="008F050F">
      <w:pPr>
        <w:spacing w:line="259" w:lineRule="auto"/>
        <w:jc w:val="center"/>
        <w:rPr>
          <w:rFonts w:ascii="Sakkal Majalla" w:eastAsiaTheme="minorHAnsi" w:hAnsi="Sakkal Majalla" w:cs="Sakkal Majalla"/>
          <w:b/>
          <w:bCs/>
          <w:sz w:val="48"/>
          <w:szCs w:val="48"/>
          <w:u w:val="single"/>
          <w:rtl/>
        </w:rPr>
      </w:pPr>
      <w:r w:rsidRPr="008F050F">
        <w:rPr>
          <w:rFonts w:ascii="Sakkal Majalla" w:eastAsiaTheme="minorHAnsi" w:hAnsi="Sakkal Majalla" w:cs="Sakkal Majalla" w:hint="cs"/>
          <w:b/>
          <w:bCs/>
          <w:sz w:val="48"/>
          <w:szCs w:val="48"/>
          <w:u w:val="single"/>
          <w:rtl/>
        </w:rPr>
        <w:t>الفصل الثاني</w:t>
      </w:r>
    </w:p>
    <w:p w14:paraId="3F5E540A" w14:textId="77777777" w:rsidR="008F050F" w:rsidRPr="008F050F" w:rsidRDefault="008F050F" w:rsidP="008F050F">
      <w:pPr>
        <w:spacing w:line="259" w:lineRule="auto"/>
        <w:jc w:val="center"/>
        <w:rPr>
          <w:rFonts w:ascii="Sakkal Majalla" w:eastAsiaTheme="minorHAnsi" w:hAnsi="Sakkal Majalla" w:cs="Sakkal Majalla"/>
          <w:b/>
          <w:bCs/>
          <w:sz w:val="48"/>
          <w:szCs w:val="48"/>
          <w:u w:val="single"/>
          <w:rtl/>
        </w:rPr>
      </w:pPr>
      <w:r w:rsidRPr="008F050F">
        <w:rPr>
          <w:rFonts w:ascii="Sakkal Majalla" w:eastAsiaTheme="minorHAnsi" w:hAnsi="Sakkal Majalla" w:cs="Sakkal Majalla" w:hint="cs"/>
          <w:b/>
          <w:bCs/>
          <w:sz w:val="48"/>
          <w:szCs w:val="48"/>
          <w:u w:val="single"/>
          <w:rtl/>
        </w:rPr>
        <w:t>الدراسات السابقة</w:t>
      </w:r>
    </w:p>
    <w:p w14:paraId="20CACA38"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1EBC7DDE"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403577FA"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5E4892DA"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213697A7"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4664AF12"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1F9D115E"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67B01618"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694C737A" w14:textId="77777777" w:rsidR="008F050F" w:rsidRPr="008F050F" w:rsidRDefault="008F050F" w:rsidP="008F050F">
      <w:pPr>
        <w:spacing w:line="259" w:lineRule="auto"/>
        <w:rPr>
          <w:rFonts w:ascii="Sakkal Majalla" w:eastAsiaTheme="minorHAnsi" w:hAnsi="Sakkal Majalla" w:cs="Sakkal Majalla"/>
          <w:sz w:val="28"/>
          <w:szCs w:val="28"/>
          <w:u w:val="single"/>
        </w:rPr>
      </w:pPr>
    </w:p>
    <w:p w14:paraId="34F70A94"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45DA1E4"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17185E4E"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t>-مقدمة</w:t>
      </w:r>
    </w:p>
    <w:p w14:paraId="1CE68BD6"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يُعد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استعراض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السابقة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خطوةً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أساسية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بناء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بحث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علمي؛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إذ</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يتيح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للباحث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توصلت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إليه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الأدبيات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الحديثة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حول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موضوع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وتحديد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الاتجاهات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الرئيسة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النتائج،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ورصد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الفجوات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زالت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بحاجة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معالجة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سياق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تأتي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أهمية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السابقة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كونه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يوضح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كيف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تناولت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البحوث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العربية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المعاصرة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موضوع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w:t>
      </w:r>
      <w:r w:rsidRPr="008F050F">
        <w:rPr>
          <w:rFonts w:ascii="Sakkal Majalla" w:eastAsiaTheme="minorHAnsi" w:hAnsi="Sakkal Majalla" w:cs="Sakkal Majalla"/>
          <w:sz w:val="28"/>
          <w:szCs w:val="28"/>
          <w:rtl/>
        </w:rPr>
        <w:t>/</w:t>
      </w:r>
      <w:r w:rsidRPr="008F050F">
        <w:rPr>
          <w:rFonts w:ascii="Sakkal Majalla" w:eastAsiaTheme="minorHAnsi" w:hAnsi="Sakkal Majalla" w:cs="Sakkal Majalla" w:hint="cs"/>
          <w:sz w:val="28"/>
          <w:szCs w:val="28"/>
          <w:rtl/>
        </w:rPr>
        <w:t>التواصل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الداخلي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وعلاقته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بمخرجات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الموارد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البشرية،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رأسها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الوظيفي،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يبرز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طبيعة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والأدوات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والمنهجيات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استخدمتها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تلك</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والتحليل</w:t>
      </w:r>
      <w:r w:rsidRPr="008F050F">
        <w:rPr>
          <w:rFonts w:ascii="Sakkal Majalla" w:eastAsiaTheme="minorHAnsi" w:hAnsi="Sakkal Majalla" w:cs="Sakkal Majalla"/>
          <w:sz w:val="28"/>
          <w:szCs w:val="28"/>
          <w:rtl/>
        </w:rPr>
        <w:t>.</w:t>
      </w:r>
    </w:p>
    <w:p w14:paraId="538F5EBE"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3E327C3C"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وينطلق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المؤسسات</w:t>
      </w:r>
      <w:r w:rsidRPr="008F050F">
        <w:rPr>
          <w:rFonts w:ascii="Sakkal Majalla" w:eastAsiaTheme="minorHAnsi" w:hAnsi="Sakkal Majalla" w:cs="Sakkal Majalla" w:hint="eastAsia"/>
          <w:sz w:val="28"/>
          <w:szCs w:val="28"/>
          <w:rtl/>
        </w:rPr>
        <w:t>—</w:t>
      </w:r>
      <w:r w:rsidRPr="008F050F">
        <w:rPr>
          <w:rFonts w:ascii="Sakkal Majalla" w:eastAsiaTheme="minorHAnsi" w:hAnsi="Sakkal Majalla" w:cs="Sakkal Majalla" w:hint="cs"/>
          <w:sz w:val="28"/>
          <w:szCs w:val="28"/>
          <w:rtl/>
        </w:rPr>
        <w:t>وخاصة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البيئات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الكبيرة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والمتعددة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الإدارات</w:t>
      </w:r>
      <w:r w:rsidRPr="008F050F">
        <w:rPr>
          <w:rFonts w:ascii="Sakkal Majalla" w:eastAsiaTheme="minorHAnsi" w:hAnsi="Sakkal Majalla" w:cs="Sakkal Majalla" w:hint="eastAsia"/>
          <w:sz w:val="28"/>
          <w:szCs w:val="28"/>
          <w:rtl/>
        </w:rPr>
        <w:t>—</w:t>
      </w:r>
      <w:r w:rsidRPr="008F050F">
        <w:rPr>
          <w:rFonts w:ascii="Sakkal Majalla" w:eastAsiaTheme="minorHAnsi" w:hAnsi="Sakkal Majalla" w:cs="Sakkal Majalla" w:hint="cs"/>
          <w:sz w:val="28"/>
          <w:szCs w:val="28"/>
          <w:rtl/>
        </w:rPr>
        <w:t>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مجرد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وسيلة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لنقل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التعليمات،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عاملًا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تنظيميًا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مؤثرًا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تجربة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الموظف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حيث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الإجراءات،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وتوقيت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المعلومات،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وسهولة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للقنوات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الرسمية،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وفعالية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الاستجابة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والتغذية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الراجعة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لذلك</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فإن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تتبع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نتائج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السابقة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يساعد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توضيح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مدى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العلاقة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عبر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سياقات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مختلفة،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ويُسهم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دعم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الإطار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المنطقي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الحالية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تركز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خدمات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بوصفها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متعددة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الأبعاد</w:t>
      </w:r>
      <w:r w:rsidRPr="008F050F">
        <w:rPr>
          <w:rFonts w:ascii="Sakkal Majalla" w:eastAsiaTheme="minorHAnsi" w:hAnsi="Sakkal Majalla" w:cs="Sakkal Majalla"/>
          <w:sz w:val="28"/>
          <w:szCs w:val="28"/>
          <w:rtl/>
        </w:rPr>
        <w:t>.</w:t>
      </w:r>
    </w:p>
    <w:p w14:paraId="31D4E223" w14:textId="77777777" w:rsidR="008F050F" w:rsidRPr="008F050F" w:rsidRDefault="008F050F" w:rsidP="008F050F">
      <w:pPr>
        <w:spacing w:line="259" w:lineRule="auto"/>
        <w:jc w:val="both"/>
        <w:rPr>
          <w:rFonts w:ascii="Sakkal Majalla" w:eastAsiaTheme="minorHAnsi" w:hAnsi="Sakkal Majalla" w:cs="Sakkal Majalla"/>
          <w:sz w:val="28"/>
          <w:szCs w:val="28"/>
          <w:rtl/>
        </w:rPr>
      </w:pPr>
    </w:p>
    <w:p w14:paraId="4EF43879"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وعليه،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يُنظم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السابقة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محاور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موضوعية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مترابطة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أولها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تناولت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w:t>
      </w:r>
      <w:r w:rsidRPr="008F050F">
        <w:rPr>
          <w:rFonts w:ascii="Sakkal Majalla" w:eastAsiaTheme="minorHAnsi" w:hAnsi="Sakkal Majalla" w:cs="Sakkal Majalla"/>
          <w:sz w:val="28"/>
          <w:szCs w:val="28"/>
          <w:rtl/>
        </w:rPr>
        <w:t>/</w:t>
      </w:r>
      <w:r w:rsidRPr="008F050F">
        <w:rPr>
          <w:rFonts w:ascii="Sakkal Majalla" w:eastAsiaTheme="minorHAnsi" w:hAnsi="Sakkal Majalla" w:cs="Sakkal Majalla" w:hint="cs"/>
          <w:sz w:val="28"/>
          <w:szCs w:val="28"/>
          <w:rtl/>
        </w:rPr>
        <w:t>التواصل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الداخلي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وعلاقته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الوظيفي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سياقات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تنظيمية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متنوعة،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وثانيها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الأقرب</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للسياق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الصحي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المرتبطة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بوحدات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التواصل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الداخلي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ثم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ينتهي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بخلاصة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تُبرز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الفجوة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البحثية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وتميّز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الحالية،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تمهيدًا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للانتقال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التالي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بناء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الإطار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النظري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وصياغة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النموذج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المفاهيمي</w:t>
      </w:r>
      <w:r w:rsidRPr="008F050F">
        <w:rPr>
          <w:rFonts w:ascii="Sakkal Majalla" w:eastAsiaTheme="minorHAnsi" w:hAnsi="Sakkal Majalla" w:cs="Sakkal Majalla"/>
          <w:sz w:val="28"/>
          <w:szCs w:val="28"/>
          <w:rtl/>
        </w:rPr>
        <w:t>.</w:t>
      </w:r>
    </w:p>
    <w:p w14:paraId="0A27590B"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28FC1BB"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t>-الدراسات السابقة</w:t>
      </w:r>
    </w:p>
    <w:p w14:paraId="0007E86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A6B2CC7"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أولًا: دراسات الاتصال/التواصل الداخلي وعلاقته بالرضا الوظيفي</w:t>
      </w:r>
    </w:p>
    <w:p w14:paraId="0CA1B014"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تناولت دراسة العنزي (2023) تأثير عمليات الاتصال والتواصل وتبادل المعلومات بين الإدارة والموظفين على مستوى الرضا الوظيفي في ظل الأزمات، مع تطبيق ميداني خلال جائحة كورونا في المملكة العربية السعودية. اعتمدت الدراسة المنهج الكمي باستخدام الاستبانة، وبلغ عدد المستجيبين (357). </w:t>
      </w:r>
    </w:p>
    <w:p w14:paraId="31ECB1F4"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lastRenderedPageBreak/>
        <w:t xml:space="preserve">وأظهرت النتائج أهمية مرتفعة للتواصل الفعال وتبادل المعلومات في دعم الرضا الوظيفي، كما انتهت إلى توصيات أبرزها تطوير قنوات تواصل ابتكارية وتعزيز ثقافة التواصل الإيجابي بين الإدارة والموظفين، خصوصًا في الظروف الاستثنائية. وتفيد هذه الدراسة في دعم منطق الدراسة الحالية بأن جودة الاتصال (من حيث الانسياب والتفاعل وتبادل المعلومات) ترتبط مباشرة بمخرجات اتجاهية مثل الرضا.  </w:t>
      </w:r>
    </w:p>
    <w:p w14:paraId="6073AA71"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كما</w:t>
      </w:r>
      <w:r w:rsidRPr="008F050F">
        <w:rPr>
          <w:rFonts w:ascii="Sakkal Majalla" w:eastAsiaTheme="minorHAnsi" w:hAnsi="Sakkal Majalla" w:cs="Sakkal Majalla"/>
          <w:sz w:val="28"/>
          <w:szCs w:val="28"/>
          <w:rtl/>
        </w:rPr>
        <w:t xml:space="preserve"> قدمت مذكرة محي الدين وأومدور (2021/2022) دراسة ميدانية حول دور الاتصال الداخلي في تحسين الأداء الوظيفي للعمال، وقدمت إطارًا مفاهيميًا وتشغيليًا للاتصال الداخلي بوصفه عملية تنظيمية تؤثر في اتجاهات العاملين. ورغم تركيزها الرئيس على الأداء، فإنها تُعد ذات صلة لأنها تُبرز دور الاتصال الداخلي بوصفه متغيرًا تنظيميًا يُمكن أن ينعكس على الرضا بوصفه اتجاهًا ملازمًا لتحسن البيئة الاتصالية وتقليل الغموض في التعليمات. كما أن اعتمادها على أداة الاستبانة وتجزئة المفهوم إلى أبعاد تشغيلية يدعم المنهجية المتبعة في الدراسة الحالية.  </w:t>
      </w:r>
    </w:p>
    <w:p w14:paraId="505E91DC"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كما تناولت مذكرة هنان (2021/2022) مهارات الاتصال القيادي وعلاقتها بتحقيق الرضا الوظيفي في سياق جامعي. تبرز أهمية هذه الدراسة لكونها تربط الرضا بمستوى كفاءة الاتصال (مهاريًا وسلوكيًا) لدى القيادات، بما يتقاطع مع فكرة “جودة الاتصالات الإدارية” التي لا تتوقف على القناة فقط، بل تمتد إلى أسلوب صياغة الرسالة، ووضوحها، والاستجابة، وإدارة التغذية الراجعة. وتؤكد هذه النتيجة الحاجة إلى قياس عناصر الجودة إدراكيًا من منظور الموظف، وهو ما تتبناه الدراسة الحالية.  </w:t>
      </w:r>
    </w:p>
    <w:p w14:paraId="570E7279"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وعلى مستوى التعليم العالي (كسياق تنظيمي كبير متعدد الفئات)، درست الفيّالحم والعُمري (2024) فاعلية العلاقات العامة الرقمية في تحقيق الرضا الوظيفي لدى الجمهور الداخلي في الجامعات الأردنية. استخدمت الدراسة الاستبانة وطبقت على عينة (400) من العاملين (أكاديميين وإداريين وفنيين)، وخلصت إلى أن توظيف قنوات رقمية (مثل موقع الجامعة والرسائل الفورية عبر البريد وصفحات التواصل) يسهم في تحقيق الرضا الوظيفي، مع وجود معوقات مرتبطة بصعوبة استخدام الموقع وضعف معرفة البحث الإلكتروني.</w:t>
      </w:r>
      <w:r w:rsidRPr="008F050F">
        <w:rPr>
          <w:rFonts w:ascii="Sakkal Majalla" w:eastAsiaTheme="minorHAnsi" w:hAnsi="Sakkal Majalla" w:cs="Sakkal Majalla" w:hint="cs"/>
          <w:sz w:val="28"/>
          <w:szCs w:val="28"/>
          <w:rtl/>
        </w:rPr>
        <w:t>.</w:t>
      </w:r>
    </w:p>
    <w:p w14:paraId="604A65B8"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 xml:space="preserve">وتفيد هذه الدراسة في توضيح أن تكامل القنوات وسهولة الوصول والتمكن الرقمي عناصر قد تؤثر في الرضا، وهي أبعاد منسجمة مع نموذج الدراسة الحالية (سهولة الوصول، تكامل القنوات، التفاعل).  </w:t>
      </w:r>
    </w:p>
    <w:p w14:paraId="212D34EA"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lastRenderedPageBreak/>
        <w:t xml:space="preserve">تناولت دراسة </w:t>
      </w:r>
      <w:proofErr w:type="spellStart"/>
      <w:r w:rsidRPr="008F050F">
        <w:rPr>
          <w:rFonts w:ascii="Sakkal Majalla" w:eastAsiaTheme="minorHAnsi" w:hAnsi="Sakkal Majalla" w:cs="Sakkal Majalla"/>
          <w:sz w:val="28"/>
          <w:szCs w:val="28"/>
        </w:rPr>
        <w:t>Pamula</w:t>
      </w:r>
      <w:proofErr w:type="spellEnd"/>
      <w:r w:rsidRPr="008F050F">
        <w:rPr>
          <w:rFonts w:ascii="Sakkal Majalla" w:eastAsiaTheme="minorHAnsi" w:hAnsi="Sakkal Majalla" w:cs="Sakkal Majalla"/>
          <w:sz w:val="28"/>
          <w:szCs w:val="28"/>
        </w:rPr>
        <w:t xml:space="preserve"> (2023)</w:t>
      </w:r>
      <w:r w:rsidRPr="008F050F">
        <w:rPr>
          <w:rFonts w:ascii="Sakkal Majalla" w:eastAsiaTheme="minorHAnsi" w:hAnsi="Sakkal Majalla" w:cs="Sakkal Majalla"/>
          <w:sz w:val="28"/>
          <w:szCs w:val="28"/>
          <w:rtl/>
        </w:rPr>
        <w:t xml:space="preserve"> رضا العاملين عن الاتصال الداخلي أثناء العمل عن بُعد، وركّزت على أثر الثقافة التنظيمية في تفسير مستوى الرضا عن تدفق المعلومات وتفاعل القنوات داخل المؤسسة. أظهرت الدراسة أن جودة الاتصال الداخلي (من حيث وضوح الرسائل، وتناسقها، وسلاسة التفاعل) ترتبط إيجابًا برضا العاملين، وأن بعض عناصر الثقافة التنظيمية تعزز هذا الأثر عبر دعم المشاركة والشفافية وتقليل الالتباس أثناء العمل عن بُعد. وتفيد هذه الدراسة في دعم منطق الدراسة الحالية من زاويتين: الأولى أنها تُبرز أن الرضا يتأثر ليس فقط بوجود قنوات اتصال، بل بجودة إدارة الرسائل وتكاملها؛ والثانية أنها تقدم مؤشرًا على أهمية “الاتساق” و”سهولة الوصول” كأبعاد مركزية ضمن نموذج الجودة الذي تتبناه دراستك.  </w:t>
      </w:r>
    </w:p>
    <w:p w14:paraId="5E53AC27" w14:textId="77777777" w:rsidR="008F050F" w:rsidRPr="008F050F" w:rsidRDefault="008F050F" w:rsidP="008F050F">
      <w:pPr>
        <w:bidi w:val="0"/>
        <w:spacing w:before="100" w:beforeAutospacing="1" w:after="100" w:afterAutospacing="1" w:line="360" w:lineRule="auto"/>
        <w:jc w:val="both"/>
        <w:rPr>
          <w:rFonts w:ascii="Sakkal Majalla" w:eastAsiaTheme="minorHAnsi" w:hAnsi="Sakkal Majalla" w:cs="Sakkal Majalla"/>
          <w:sz w:val="28"/>
          <w:szCs w:val="28"/>
          <w:rtl/>
        </w:rPr>
      </w:pPr>
    </w:p>
    <w:p w14:paraId="4B004862"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2) أثر الرضا عن الاتصال التنظيمي على الرضا الوظيفي في منشآت الأعمال (دراسة ميدانية حديثة)</w:t>
      </w:r>
    </w:p>
    <w:p w14:paraId="64E5A6E0"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أشارت دراسة ميدانية حديثة على المنشآت الصغيرة والمتوسطة إلى أن الرضا عن الاتصال التنظيمي يُظهر ارتباطًا قويًا بالرضا الوظيفي، مع استخدام أدوات كمية (مقاييس متعددة الأبعاد للاتصال ودرجات الرضا). وتفيد هذه الدراسة في تدعيم المنطلق النظري للدراسة الحالية القائم على أن الاتصال الإداري بوصفه “خدمة داخلية” يمكن قياسه بأبعاد (وضوح/استجابة/اعتمادية/اتساق) وأنه يرتبط بمخرجات اتجاهية مثل الرضا. كما أنها تساعدك في تبرير اعتماد الاستبانة متعددة الأبعاد لقياس الاتصال.  </w:t>
      </w:r>
    </w:p>
    <w:p w14:paraId="593FBFF5" w14:textId="77777777" w:rsidR="008F050F" w:rsidRPr="008F050F" w:rsidRDefault="008F050F" w:rsidP="008F050F">
      <w:pPr>
        <w:spacing w:line="360" w:lineRule="auto"/>
        <w:jc w:val="both"/>
        <w:rPr>
          <w:rFonts w:ascii="Sakkal Majalla" w:eastAsiaTheme="minorHAnsi" w:hAnsi="Sakkal Majalla" w:cs="Sakkal Majalla"/>
          <w:sz w:val="28"/>
          <w:szCs w:val="28"/>
          <w:rtl/>
        </w:rPr>
      </w:pPr>
    </w:p>
    <w:p w14:paraId="7DB3F902"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ثانيًا: دراسات قريبة في السياق الصحي أو وحدات التواصل الداخلي</w:t>
      </w:r>
    </w:p>
    <w:p w14:paraId="7C64CE37"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في </w:t>
      </w:r>
      <w:r w:rsidRPr="008F050F">
        <w:rPr>
          <w:rFonts w:ascii="Sakkal Majalla" w:eastAsiaTheme="minorHAnsi" w:hAnsi="Sakkal Majalla" w:cs="Sakkal Majalla" w:hint="cs"/>
          <w:sz w:val="28"/>
          <w:szCs w:val="28"/>
          <w:rtl/>
        </w:rPr>
        <w:t>الاطار</w:t>
      </w:r>
      <w:r w:rsidRPr="008F050F">
        <w:rPr>
          <w:rFonts w:ascii="Sakkal Majalla" w:eastAsiaTheme="minorHAnsi" w:hAnsi="Sakkal Majalla" w:cs="Sakkal Majalla"/>
          <w:sz w:val="28"/>
          <w:szCs w:val="28"/>
          <w:rtl/>
        </w:rPr>
        <w:t xml:space="preserve"> الصحي السعودي، بحثت دراسة الزغيبي (2023) أثر الرضا الوظيفي على مستوى الإنتاجية لدى ممرضي القطاع الصحي الحكومي بمدينة الرياض (مستشفى الإيمان العام). وعلى الرغم من أن المتغير المستقل في هذه الدراسة هو الرضا (وليس جودة الاتصال)، إلا أن أهميتها للدراسة الحالية تكمن في تأكيد “مركزية الرضا” بوصفه متغيرًا ذا تبعات تشغيلية (مثل الإنتاجية)، وهو ما يعزز مبرر دراسة محددات الرضا داخل المنشآت الصحية، ومن بينها </w:t>
      </w:r>
      <w:r w:rsidRPr="008F050F">
        <w:rPr>
          <w:rFonts w:ascii="Sakkal Majalla" w:eastAsiaTheme="minorHAnsi" w:hAnsi="Sakkal Majalla" w:cs="Sakkal Majalla"/>
          <w:sz w:val="28"/>
          <w:szCs w:val="28"/>
          <w:rtl/>
        </w:rPr>
        <w:lastRenderedPageBreak/>
        <w:t xml:space="preserve">جودة الخدمات الإدارية والاتصالات الداخلية. كما توفر هذه الدراسة خلفية تفسيرية تُبرز أن رفع الرضا ليس هدفًا معنويًا فقط، بل يرتبط بمخرجات أداء.  </w:t>
      </w:r>
    </w:p>
    <w:p w14:paraId="42480400"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وتناولت دراسة السلوم والمعارك (2024) أثر نظام العمل المرن على رضا موظفي الإدارة العامة للتواصل الداخلي في وزارة الصحة. ورغم أن محور الدراسة يدور حول العمل المرن، إلا أنها وثيقة الصلة من زاويتين: الأولى أنها أجريت على وحدة تنظيمية مرتبطة بالتواصل الداخلي؛ والثانية أنها اعتمدت القياس الكمي وأظهرت مستوى مرتفعًا للرضا، ووجود علاقة ذات دلالة بين المتغير المستقل (ممارسات/ترتيبات العمل المرن) والرضا. وتساعد هذه الدراسة الحالية في بناء تصور تطبيقي مفاده أن خصائص تنظيم العمل والسياسات الداخلية—ومن ضمنها سياسات وآليات الاتصال الإداري—يمكن أن ترتبط بمستوى الرضا، كما أنها تُرشد الباحث إلى صيغ بناء الأداة وتحليل الفروق الديموغرافية.  </w:t>
      </w:r>
    </w:p>
    <w:p w14:paraId="5FCE3CC1" w14:textId="77777777" w:rsidR="008F050F" w:rsidRPr="008F050F" w:rsidRDefault="008F050F" w:rsidP="008F050F">
      <w:pPr>
        <w:bidi w:val="0"/>
        <w:spacing w:after="0" w:line="240" w:lineRule="auto"/>
        <w:rPr>
          <w:rFonts w:ascii="Times New Roman" w:eastAsia="Times New Roman" w:hAnsi="Times New Roman" w:cs="Times New Roman"/>
          <w:kern w:val="0"/>
          <w:rtl/>
          <w14:ligatures w14:val="none"/>
        </w:rPr>
      </w:pPr>
    </w:p>
    <w:p w14:paraId="05FDA044"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قدمت دراسة منشورة حديثًا حول الرضا الوظيفي في مستشفيات داخل السعودية صورة عن العوامل المرتبطة بالرضا (مثل بيئة العمل والدعم والتنظيم)، مع تضمين عناصر ترتبط بالتواصل والاتصال في سياق المستشفى. وتفيد هذه الدراسة في تعزيز مبرر بحثك داخل منشأة صحية كبرى (مدينة طبية)، إذ تؤكد أن الرضا الوظيفي في القطاع الصحي يتأثر بعوامل تنظيمية وإدارية (ضمنها الاتصال والتدفق المعلوماتي)، وأن تحسين المحددات الإدارية قد ينعكس على الرضا. ويمكن توظيفها كدراسة داعمة ضمن “السياق الصحي السعودي” حتى إن لم تكن متمحورة بالكامل حول جودة الاتصال. </w:t>
      </w:r>
    </w:p>
    <w:p w14:paraId="6DFA169C" w14:textId="77777777" w:rsidR="008F050F" w:rsidRPr="008F050F" w:rsidRDefault="008F050F" w:rsidP="008F050F">
      <w:pPr>
        <w:bidi w:val="0"/>
        <w:spacing w:after="0" w:line="240" w:lineRule="auto"/>
        <w:rPr>
          <w:rFonts w:ascii="Times New Roman" w:eastAsia="Times New Roman" w:hAnsi="Times New Roman" w:cs="Times New Roman"/>
          <w:kern w:val="0"/>
          <w:rtl/>
          <w14:ligatures w14:val="none"/>
        </w:rPr>
      </w:pPr>
    </w:p>
    <w:p w14:paraId="2E424A92" w14:textId="77777777" w:rsidR="008F050F" w:rsidRPr="008F050F" w:rsidRDefault="008F050F" w:rsidP="008F050F">
      <w:pPr>
        <w:spacing w:line="360" w:lineRule="auto"/>
        <w:jc w:val="both"/>
        <w:rPr>
          <w:rFonts w:ascii="Sakkal Majalla" w:eastAsiaTheme="minorHAnsi" w:hAnsi="Sakkal Majalla" w:cs="Sakkal Majalla"/>
          <w:sz w:val="28"/>
          <w:szCs w:val="28"/>
          <w:rtl/>
        </w:rPr>
      </w:pPr>
    </w:p>
    <w:p w14:paraId="40338C18" w14:textId="77777777" w:rsidR="008F050F" w:rsidRPr="008F050F" w:rsidRDefault="008F050F" w:rsidP="008F050F">
      <w:pPr>
        <w:spacing w:line="360" w:lineRule="auto"/>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خلاصة الفجوة البحثية وتميّز الدراسة الحالية</w:t>
      </w:r>
    </w:p>
    <w:p w14:paraId="14925262"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بالنظر إلى ما سبق، تُظهر الدراسات العربية الحديثة تقاطعًا واضحًا بين الاتصال/التواصل (وتبادل المعلومات والقنوات الرقمية ومهارات الاتصال) وبين الرضا الوظيفي، إلا أن أغلبها: (1) يدرس الاتصال بشكل عام أو في سياقات غير صحية، أو (2) يركز على متغيرات تنظيمية أخرى مرتبطة بالرضا دون تشغيل مفهوم “جودة خدمات الاتصالات الإدارية” بوصفه خدمة داخلية ذات أبعاد محددة قابلة للقياس. </w:t>
      </w:r>
    </w:p>
    <w:p w14:paraId="4C6F2F06"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lastRenderedPageBreak/>
        <w:t>وعليه، تأتي الدراسة الحالية لردم هذه الفجوة عبر تخصيص القياس على جودة خدمات الاتصالات الإدارية داخل منشأة صحية كبرى في الرياض، واختبار أثر الأبعاد (الوضوح، التوقيت، الموثوقية، سهولة الوصول، التغذية الراجعة، تكامل القنوات) على رضا الموظفين بصورة تفسيرية تساعد مباشرة في معالجة المشكلة موضوع الدراسة.</w:t>
      </w:r>
    </w:p>
    <w:p w14:paraId="606BE693"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67976BC" w14:textId="77777777" w:rsidR="008F050F" w:rsidRPr="008F050F" w:rsidRDefault="008F050F" w:rsidP="008F050F">
      <w:pPr>
        <w:spacing w:line="259" w:lineRule="auto"/>
        <w:rPr>
          <w:rFonts w:ascii="Sakkal Majalla" w:eastAsiaTheme="minorHAnsi" w:hAnsi="Sakkal Majalla" w:cs="Sakkal Majalla"/>
          <w:sz w:val="28"/>
          <w:szCs w:val="28"/>
          <w:u w:val="single"/>
        </w:rPr>
      </w:pPr>
      <w:r w:rsidRPr="008F050F">
        <w:rPr>
          <w:rFonts w:ascii="Sakkal Majalla" w:eastAsiaTheme="minorHAnsi" w:hAnsi="Sakkal Majalla" w:cs="Sakkal Majalla" w:hint="cs"/>
          <w:sz w:val="28"/>
          <w:szCs w:val="28"/>
          <w:u w:val="single"/>
          <w:rtl/>
        </w:rPr>
        <w:t>-الإطار النظري</w:t>
      </w:r>
    </w:p>
    <w:p w14:paraId="1CCCE244" w14:textId="77777777" w:rsidR="008F050F" w:rsidRPr="008F050F" w:rsidRDefault="008F050F" w:rsidP="008F050F">
      <w:pPr>
        <w:bidi w:val="0"/>
        <w:spacing w:after="0" w:line="240" w:lineRule="auto"/>
        <w:rPr>
          <w:rFonts w:ascii="Times New Roman" w:eastAsia="Times New Roman" w:hAnsi="Times New Roman" w:cs="Times New Roman"/>
          <w:kern w:val="0"/>
          <w:rtl/>
          <w14:ligatures w14:val="none"/>
        </w:rPr>
      </w:pPr>
    </w:p>
    <w:p w14:paraId="7B11079E"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أولًا: مدخل جودة الخدمة الداخلية</w:t>
      </w:r>
    </w:p>
    <w:p w14:paraId="575E2C16"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ينطلق هذا المدخل من اعتبار أن المؤسسة لا تقدم خدماتها للعملاء الخارجيين فقط، بل تقدم كذلك خدمات تنظيمية داخلية لموظفيها، مثل: المعلومات الإدارية، الإجراءات، التعاميم، مسارات الطلبات، الردود، والدعم الإداري. وبناءً على ذلك، يصبح الموظف “مستفيدًا داخليًا” يتشكل رضاه وفق جودة ما يتلقاه من خدمات داخلية.</w:t>
      </w:r>
    </w:p>
    <w:p w14:paraId="52CE3337"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وفقًا لهذا المدخل، تتحدد جودة الخدمة الداخلية عبر خصائص يشعر بها الموظف عند تلقيه للخدمة، مثل:</w:t>
      </w:r>
    </w:p>
    <w:p w14:paraId="4B8F9C0C"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الوضوح والتنظيم: هل الرسالة مفهومة ومترتبة؟</w:t>
      </w:r>
    </w:p>
    <w:p w14:paraId="5F6254BF"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السرعة والتوقيت: هل تصل المعلومة في الوقت المناسب؟ وهل تتم الاستجابة بسرعة؟</w:t>
      </w:r>
    </w:p>
    <w:p w14:paraId="5A59FBCD"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الدقة والموثوقية: هل المحتوى صحيح؟ وهل يمكن الاعتماد عليه؟</w:t>
      </w:r>
    </w:p>
    <w:p w14:paraId="491DCE33"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سهولة الوصول: هل القنوات سهلة؟ وهل الوصول للوثائق والإجراءات ممكن دون تعقيد؟</w:t>
      </w:r>
    </w:p>
    <w:p w14:paraId="177C557E"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التفاعل والتغذية الراجعة: هل يمكن الاستفسار والحصول على رد؟</w:t>
      </w:r>
    </w:p>
    <w:p w14:paraId="17E889E2"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اتساق الرسائل: هل القنوات متكاملة ولا توجد رسائل متعارضة؟</w:t>
      </w:r>
    </w:p>
    <w:p w14:paraId="4EFE650A"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ومن ثم، يفترض هذا المدخل أن تحسن جودة الاتصالات الإدارية كخدمة داخلية يؤدي إلى رفع رضا الموظف، لأنه يقلل الجهد الضائع والغموض، ويزيد الثقة والتناغم في إنجاز العمل.</w:t>
      </w:r>
    </w:p>
    <w:p w14:paraId="1077047B"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ثانيًا: مدخل الاتصال التنظيمي وتقليل الغموض</w:t>
      </w:r>
    </w:p>
    <w:p w14:paraId="40F39FFA"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يرى مدخل الاتصال التنظيمي أن الاتصال داخل المؤسسة يؤدي وظائف محورية أهمها: التنسيق، التوجيه، ضبط الإجراءات، وبناء فهم مشترك بين الإدارات. وفي المؤسسات المعقدة، يكون الغموض أحد مصادر الضغط وضعف الرضا؛ إذ يواجه الموظف ارتباكًا عندما تكون التعليمات غير واضحة، أو متضاربة، أو تصل متأخرة، أو لا تحتوي جهة مرجعية يمكن الرجوع إليها.</w:t>
      </w:r>
    </w:p>
    <w:p w14:paraId="5D4D03A0"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lastRenderedPageBreak/>
        <w:t>وبالتالي، تفسّر هذه النظرية كيف تؤدي جودة الاتصالات الإدارية إلى:</w:t>
      </w:r>
    </w:p>
    <w:p w14:paraId="6E90E7BD"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خفض الغموض في المطلوب والإجراءات.</w:t>
      </w:r>
    </w:p>
    <w:p w14:paraId="48173CF7"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توحيد الفهم بين الإدارات.</w:t>
      </w:r>
    </w:p>
    <w:p w14:paraId="3E8A9A96"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تقليل تكرار الأخطاء الناتجة عن نقص المعلومات أو تضاربها.</w:t>
      </w:r>
    </w:p>
    <w:p w14:paraId="66593193"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تحسين الانسياب الإجرائي وسرعة الإنجاز.</w:t>
      </w:r>
    </w:p>
    <w:p w14:paraId="06CFC061"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وهذه النتائج التنظيمية تُعد مدخلًا مباشرًا لرفع الرضا، لأن الموظف يشعر بوضوح أعلى وتوقعات أكثر استقرارًا، وبيئة عمل أقل توترًا.</w:t>
      </w:r>
    </w:p>
    <w:p w14:paraId="6B13F2E5"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ثالثًا: مدخل تبادل المنفعة والعدالة التنظيمية</w:t>
      </w:r>
    </w:p>
    <w:p w14:paraId="775A3B17"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يرتبط رضا الموظفين كذلك بتقييمهم لمدى “إنصاف” المؤسسة في تعاملها معهم من حيث توفير معلومات واضحة وفي وقت مناسب، والاستجابة لاستفساراتهم، وتسهيل حصولهم على الدعم. عندما تكون الاتصالات الإدارية عالية الجودة، يشعر الموظف بأن المؤسسة تقدّر وقته وتدعم أداءه، ما يولّد اتجاهات إيجابية مثل الرضا والالتزام.</w:t>
      </w:r>
    </w:p>
    <w:p w14:paraId="5B99E3F4"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ومن زاوية العدالة التنظيمية، ترتبط الاتصالات الإدارية بـ:</w:t>
      </w:r>
    </w:p>
    <w:p w14:paraId="39CAF88F"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عدالة الإجراءات: لأن وضوح الإجراءات وتوحيدها يقللان الشعور بالتمييز أو العشوائية.</w:t>
      </w:r>
    </w:p>
    <w:p w14:paraId="3AAE5586"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عدالة المعلومات: لأن دقة المعلومات وتحديثها يعززان الإحساس بالمصداقية والشفافية.</w:t>
      </w:r>
    </w:p>
    <w:p w14:paraId="4D13CBC6"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عدالة التعامل: لأن وجود تغذية راجعة واستجابة محترمة للاستفسارات يرفع الشعور بالتقدير.</w:t>
      </w:r>
    </w:p>
    <w:p w14:paraId="0B7D3975"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وبالتالي، كلما تحسنت جودة الاتصالات الإدارية، زادت تصورات العدالة، وارتفع الرضا.</w:t>
      </w:r>
    </w:p>
    <w:p w14:paraId="5E11FEC4"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رابعًا: نظريات الرضا الوظيفي بوصفه مخرجًا تنظيميًا</w:t>
      </w:r>
    </w:p>
    <w:p w14:paraId="7367870F"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يمكن تفسير رضا الموظفين بوصفه نتيجة تقييمهم لخبرتهم اليومية في العمل، ومن ضمنها: سهولة الإنجاز، وضوح المسؤوليات، جودة الدعم الإداري، وتخفيف المعوقات الإجرائية. وفي بيئة مثل المدينة الطبية، قد يكون الرضا حساسًا لأي خلل اتصالي بسبب كثافة العمليات وتداخل الإدارات.</w:t>
      </w:r>
    </w:p>
    <w:p w14:paraId="65B52CD4"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وعليه، فإن الاتصالات الإدارية عالية الجودة تُسهم في الرضا عبر:</w:t>
      </w:r>
    </w:p>
    <w:p w14:paraId="7285ADE2"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تحسين القدرة على أداء العمل بكفاءة.</w:t>
      </w:r>
    </w:p>
    <w:p w14:paraId="0D6CB463"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رفع وضوح التوقعات والمعايير.</w:t>
      </w:r>
    </w:p>
    <w:p w14:paraId="1E50E20E"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lastRenderedPageBreak/>
        <w:t>تخفيض الوقت الضائع في البحث عن معلومات أو تصحيح أخطاء.</w:t>
      </w:r>
    </w:p>
    <w:p w14:paraId="1FFCED62"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تحسين التنسيق بين الإدارات، مما ينعكس على بيئة العمل.</w:t>
      </w:r>
    </w:p>
    <w:p w14:paraId="452B8837"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خامسًا: ربط الإطار النظري بمتغيرات الدراسة</w:t>
      </w:r>
    </w:p>
    <w:p w14:paraId="321587FD"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بناءً على المداخل السابقة، يتشكل النموذج النظري للدراسة على النحو الآتي:</w:t>
      </w:r>
    </w:p>
    <w:p w14:paraId="7F0EBEDC"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المتغير المستقل: جودة خدمات الاتصالات الإدارية</w:t>
      </w:r>
    </w:p>
    <w:p w14:paraId="73BD08D6"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ويقاس عبر ستة أبعاد:</w:t>
      </w: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وضوح الرسائل الإدارية</w:t>
      </w:r>
      <w:r w:rsidRPr="008F050F">
        <w:rPr>
          <w:rFonts w:ascii="Sakkal Majalla" w:eastAsiaTheme="minorHAnsi" w:hAnsi="Sakkal Majalla" w:cs="Sakkal Majalla"/>
          <w:sz w:val="28"/>
          <w:szCs w:val="28"/>
        </w:rPr>
        <w:t xml:space="preserve"> , </w:t>
      </w:r>
      <w:r w:rsidRPr="008F050F">
        <w:rPr>
          <w:rFonts w:ascii="Sakkal Majalla" w:eastAsiaTheme="minorHAnsi" w:hAnsi="Sakkal Majalla" w:cs="Sakkal Majalla"/>
          <w:sz w:val="28"/>
          <w:szCs w:val="28"/>
          <w:rtl/>
        </w:rPr>
        <w:t>التوقيت وسرعة الاستجابة</w:t>
      </w: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sz w:val="28"/>
          <w:szCs w:val="28"/>
          <w:rtl/>
        </w:rPr>
        <w:t>دقة المعلومات وموثوقيتها</w:t>
      </w:r>
      <w:r w:rsidRPr="008F050F">
        <w:rPr>
          <w:rFonts w:ascii="Sakkal Majalla" w:eastAsiaTheme="minorHAnsi" w:hAnsi="Sakkal Majalla" w:cs="Sakkal Majalla"/>
          <w:sz w:val="28"/>
          <w:szCs w:val="28"/>
        </w:rPr>
        <w:t xml:space="preserve"> </w:t>
      </w:r>
      <w:r w:rsidRPr="008F050F">
        <w:rPr>
          <w:rFonts w:ascii="Sakkal Majalla" w:eastAsiaTheme="minorHAnsi" w:hAnsi="Sakkal Majalla" w:cs="Sakkal Majalla" w:hint="cs"/>
          <w:sz w:val="28"/>
          <w:szCs w:val="28"/>
          <w:rtl/>
        </w:rPr>
        <w:t xml:space="preserve">و </w:t>
      </w:r>
      <w:r w:rsidRPr="008F050F">
        <w:rPr>
          <w:rFonts w:ascii="Sakkal Majalla" w:eastAsiaTheme="minorHAnsi" w:hAnsi="Sakkal Majalla" w:cs="Sakkal Majalla"/>
          <w:sz w:val="28"/>
          <w:szCs w:val="28"/>
          <w:rtl/>
        </w:rPr>
        <w:t>سهولة الوصول لقنوات الاتصال</w:t>
      </w:r>
      <w:r w:rsidRPr="008F050F">
        <w:rPr>
          <w:rFonts w:ascii="Sakkal Majalla" w:eastAsiaTheme="minorHAnsi" w:hAnsi="Sakkal Majalla" w:cs="Sakkal Majalla" w:hint="cs"/>
          <w:sz w:val="28"/>
          <w:szCs w:val="28"/>
          <w:rtl/>
        </w:rPr>
        <w:t xml:space="preserve"> و</w:t>
      </w:r>
      <w:r w:rsidRPr="008F050F">
        <w:rPr>
          <w:rFonts w:ascii="Sakkal Majalla" w:eastAsiaTheme="minorHAnsi" w:hAnsi="Sakkal Majalla" w:cs="Sakkal Majalla"/>
          <w:sz w:val="28"/>
          <w:szCs w:val="28"/>
          <w:rtl/>
        </w:rPr>
        <w:t>التغذية الراجعة والتفاعل</w:t>
      </w:r>
      <w:r w:rsidRPr="008F050F">
        <w:rPr>
          <w:rFonts w:ascii="Sakkal Majalla" w:eastAsiaTheme="minorHAnsi" w:hAnsi="Sakkal Majalla" w:cs="Sakkal Majalla" w:hint="cs"/>
          <w:sz w:val="28"/>
          <w:szCs w:val="28"/>
          <w:rtl/>
        </w:rPr>
        <w:t xml:space="preserve"> و</w:t>
      </w:r>
      <w:r w:rsidRPr="008F050F">
        <w:rPr>
          <w:rFonts w:ascii="Sakkal Majalla" w:eastAsiaTheme="minorHAnsi" w:hAnsi="Sakkal Majalla" w:cs="Sakkal Majalla"/>
          <w:sz w:val="28"/>
          <w:szCs w:val="28"/>
          <w:rtl/>
        </w:rPr>
        <w:t>اتساق الرسائل وتكامل القنوات</w:t>
      </w:r>
      <w:r w:rsidRPr="008F050F">
        <w:rPr>
          <w:rFonts w:ascii="Sakkal Majalla" w:eastAsiaTheme="minorHAnsi" w:hAnsi="Sakkal Majalla" w:cs="Sakkal Majalla" w:hint="cs"/>
          <w:sz w:val="28"/>
          <w:szCs w:val="28"/>
          <w:rtl/>
        </w:rPr>
        <w:t>.</w:t>
      </w:r>
    </w:p>
    <w:p w14:paraId="3608F0CE"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المتغير التابع</w:t>
      </w:r>
      <w:r w:rsidRPr="008F050F">
        <w:rPr>
          <w:rFonts w:ascii="Sakkal Majalla" w:eastAsiaTheme="minorHAnsi" w:hAnsi="Sakkal Majalla" w:cs="Sakkal Majalla" w:hint="cs"/>
          <w:sz w:val="28"/>
          <w:szCs w:val="28"/>
          <w:rtl/>
        </w:rPr>
        <w:t xml:space="preserve"> هو </w:t>
      </w:r>
      <w:r w:rsidRPr="008F050F">
        <w:rPr>
          <w:rFonts w:ascii="Sakkal Majalla" w:eastAsiaTheme="minorHAnsi" w:hAnsi="Sakkal Majalla" w:cs="Sakkal Majalla"/>
          <w:sz w:val="28"/>
          <w:szCs w:val="28"/>
          <w:rtl/>
        </w:rPr>
        <w:t>رضا الموظفين</w:t>
      </w:r>
      <w:r w:rsidRPr="008F050F">
        <w:rPr>
          <w:rFonts w:ascii="Sakkal Majalla" w:eastAsiaTheme="minorHAnsi" w:hAnsi="Sakkal Majalla" w:cs="Sakkal Majalla" w:hint="cs"/>
          <w:sz w:val="28"/>
          <w:szCs w:val="28"/>
          <w:rtl/>
        </w:rPr>
        <w:t xml:space="preserve"> و </w:t>
      </w:r>
      <w:r w:rsidRPr="008F050F">
        <w:rPr>
          <w:rFonts w:ascii="Sakkal Majalla" w:eastAsiaTheme="minorHAnsi" w:hAnsi="Sakkal Majalla" w:cs="Sakkal Majalla"/>
          <w:sz w:val="28"/>
          <w:szCs w:val="28"/>
          <w:rtl/>
        </w:rPr>
        <w:t>ويقاس عبر بنود تعكس الرضا عن: التواصل الإداري، الدعم الإداري، سرعة الإجراءات، أثر التواصل في الأداء، أثره في بيئة العمل، والرضا العام.</w:t>
      </w:r>
    </w:p>
    <w:p w14:paraId="100ADA71"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منطق العلاقة وفق الإطار النظري:</w:t>
      </w:r>
    </w:p>
    <w:p w14:paraId="0B6ADF18"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كلما ارتفع تقييم الموظف لجودة الاتصالات الإدارية، انخفض الغموض وزادت الثقة وسهُل إنجاز المهام وتحسنت العدالة المعلوماتية والإجرائية، مما يؤدي إلى ارتفاع الرضا.</w:t>
      </w:r>
    </w:p>
    <w:p w14:paraId="1DFD5E7B"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سادسًا: النموذج المفاهيمي المقترح</w:t>
      </w:r>
    </w:p>
    <w:p w14:paraId="1C1E6875"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يمكن تمثيل علاقة المتغيرات في الدراسة بشكل مبسط كالتالي:</w:t>
      </w:r>
    </w:p>
    <w:p w14:paraId="559A06D3" w14:textId="77777777" w:rsidR="008F050F" w:rsidRPr="008F050F" w:rsidRDefault="008F050F" w:rsidP="008F050F">
      <w:pPr>
        <w:spacing w:before="100" w:beforeAutospacing="1" w:after="100" w:afterAutospacing="1" w:line="24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جودة خدمات الاتصالات الإدارية (بأبعادها الستة) </w:t>
      </w:r>
      <w:r w:rsidRPr="008F050F">
        <w:rPr>
          <w:rFonts w:ascii="Cambria Math" w:eastAsiaTheme="minorHAnsi" w:hAnsi="Cambria Math" w:cs="Cambria Math" w:hint="cs"/>
          <w:sz w:val="28"/>
          <w:szCs w:val="28"/>
          <w:rtl/>
        </w:rPr>
        <w:t>⟶</w:t>
      </w:r>
      <w:r w:rsidRPr="008F050F">
        <w:rPr>
          <w:rFonts w:ascii="Sakkal Majalla" w:eastAsiaTheme="minorHAnsi" w:hAnsi="Sakkal Majalla" w:cs="Sakkal Majalla"/>
          <w:sz w:val="28"/>
          <w:szCs w:val="28"/>
          <w:rtl/>
        </w:rPr>
        <w:t xml:space="preserve"> رضا الموظفين</w:t>
      </w:r>
    </w:p>
    <w:p w14:paraId="1104C0F2" w14:textId="77777777" w:rsidR="008F050F" w:rsidRPr="008F050F" w:rsidRDefault="008F050F" w:rsidP="008F050F">
      <w:pPr>
        <w:spacing w:before="100" w:beforeAutospacing="1" w:after="100" w:afterAutospacing="1" w:line="24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مع إمكانية فحص الفروق في الإدراك وفق المتغيرات الديموغرافية والوظيفية (الجنس، العمر، المؤهل، الخبرة، القسم، المستوى الوظيفي، طبيعة الدوام).</w:t>
      </w:r>
    </w:p>
    <w:p w14:paraId="7E6AB3CA"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sz w:val="28"/>
          <w:szCs w:val="28"/>
          <w:rtl/>
        </w:rPr>
      </w:pPr>
    </w:p>
    <w:p w14:paraId="5E804F35"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sz w:val="28"/>
          <w:szCs w:val="28"/>
          <w:rtl/>
        </w:rPr>
      </w:pPr>
    </w:p>
    <w:p w14:paraId="7B6B83A2"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sz w:val="28"/>
          <w:szCs w:val="28"/>
          <w:rtl/>
        </w:rPr>
      </w:pPr>
    </w:p>
    <w:p w14:paraId="66A5E6D2" w14:textId="77777777" w:rsidR="008F050F" w:rsidRPr="008F050F" w:rsidRDefault="008F050F" w:rsidP="008F050F">
      <w:pPr>
        <w:spacing w:before="100" w:beforeAutospacing="1" w:after="100" w:afterAutospacing="1" w:line="240" w:lineRule="auto"/>
        <w:rPr>
          <w:rFonts w:ascii="Sakkal Majalla" w:eastAsiaTheme="minorHAnsi" w:hAnsi="Sakkal Majalla" w:cs="Sakkal Majalla"/>
          <w:sz w:val="28"/>
          <w:szCs w:val="28"/>
          <w:rtl/>
        </w:rPr>
      </w:pPr>
    </w:p>
    <w:p w14:paraId="0594E1A1"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BA0A113"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1C50299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A58A84D"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63D640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C32E9AF"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83BBE90"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770A419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F82852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2D3A5660" w14:textId="77777777" w:rsidR="008F050F" w:rsidRPr="008F050F" w:rsidRDefault="008F050F" w:rsidP="008F050F">
      <w:pPr>
        <w:spacing w:line="259" w:lineRule="auto"/>
        <w:rPr>
          <w:rFonts w:ascii="Sakkal Majalla" w:eastAsiaTheme="minorHAnsi" w:hAnsi="Sakkal Majalla" w:cs="Sakkal Majalla"/>
          <w:b/>
          <w:bCs/>
          <w:sz w:val="48"/>
          <w:szCs w:val="48"/>
          <w:u w:val="single"/>
          <w:rtl/>
        </w:rPr>
      </w:pPr>
    </w:p>
    <w:p w14:paraId="32105F5E" w14:textId="77777777" w:rsidR="008F050F" w:rsidRPr="008F050F" w:rsidRDefault="008F050F" w:rsidP="008F050F">
      <w:pPr>
        <w:spacing w:line="259" w:lineRule="auto"/>
        <w:jc w:val="center"/>
        <w:rPr>
          <w:rFonts w:ascii="Sakkal Majalla" w:eastAsiaTheme="minorHAnsi" w:hAnsi="Sakkal Majalla" w:cs="Sakkal Majalla"/>
          <w:b/>
          <w:bCs/>
          <w:sz w:val="48"/>
          <w:szCs w:val="48"/>
          <w:u w:val="single"/>
          <w:rtl/>
        </w:rPr>
      </w:pPr>
      <w:r w:rsidRPr="008F050F">
        <w:rPr>
          <w:rFonts w:ascii="Sakkal Majalla" w:eastAsiaTheme="minorHAnsi" w:hAnsi="Sakkal Majalla" w:cs="Sakkal Majalla" w:hint="cs"/>
          <w:b/>
          <w:bCs/>
          <w:sz w:val="48"/>
          <w:szCs w:val="48"/>
          <w:u w:val="single"/>
          <w:rtl/>
        </w:rPr>
        <w:t>الفصل الثالث</w:t>
      </w:r>
    </w:p>
    <w:p w14:paraId="39275F5B" w14:textId="77777777" w:rsidR="008F050F" w:rsidRPr="008F050F" w:rsidRDefault="008F050F" w:rsidP="008F050F">
      <w:pPr>
        <w:spacing w:line="259" w:lineRule="auto"/>
        <w:jc w:val="center"/>
        <w:rPr>
          <w:rFonts w:ascii="Sakkal Majalla" w:eastAsiaTheme="minorHAnsi" w:hAnsi="Sakkal Majalla" w:cs="Sakkal Majalla"/>
          <w:b/>
          <w:bCs/>
          <w:sz w:val="48"/>
          <w:szCs w:val="48"/>
          <w:u w:val="single"/>
          <w:rtl/>
        </w:rPr>
      </w:pPr>
      <w:r w:rsidRPr="008F050F">
        <w:rPr>
          <w:rFonts w:ascii="Sakkal Majalla" w:eastAsiaTheme="minorHAnsi" w:hAnsi="Sakkal Majalla" w:cs="Sakkal Majalla" w:hint="cs"/>
          <w:b/>
          <w:bCs/>
          <w:sz w:val="48"/>
          <w:szCs w:val="48"/>
          <w:u w:val="single"/>
          <w:rtl/>
        </w:rPr>
        <w:t>منهجية الدراسة</w:t>
      </w:r>
    </w:p>
    <w:p w14:paraId="36820777"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5653F2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8350D6C"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76508F92"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0BA0BBBE"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04F2A7C"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81DB54E"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6C15E81"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53536DA7"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42A283FF"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6FAEAFCA"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1B9AD6A4"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lastRenderedPageBreak/>
        <w:t>-</w:t>
      </w:r>
      <w:r w:rsidRPr="008F050F">
        <w:rPr>
          <w:rFonts w:ascii="Sakkal Majalla" w:eastAsiaTheme="minorHAnsi" w:hAnsi="Sakkal Majalla" w:cs="Sakkal Majalla" w:hint="cs"/>
          <w:sz w:val="28"/>
          <w:szCs w:val="28"/>
          <w:u w:val="single"/>
          <w:rtl/>
        </w:rPr>
        <w:t>مقدمة</w:t>
      </w:r>
      <w:r w:rsidRPr="008F050F">
        <w:rPr>
          <w:rFonts w:ascii="Sakkal Majalla" w:eastAsiaTheme="minorHAnsi" w:hAnsi="Sakkal Majalla" w:cs="Sakkal Majalla"/>
          <w:sz w:val="28"/>
          <w:szCs w:val="28"/>
          <w:u w:val="single"/>
          <w:rtl/>
        </w:rPr>
        <w:t xml:space="preserve">. </w:t>
      </w:r>
    </w:p>
    <w:p w14:paraId="1E29079B"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يُعد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الإطار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الإجرائي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الذي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يوضح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كيف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انتقلت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مستوى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التصور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النظري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مستوى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والتحقق،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وذلك</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عبر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تحديد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المنهج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المستخدم،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وأداة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البيانات،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وخطوات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التطبيق،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وآليات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التحليل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الإحصائي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وتستند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افتراض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خدمات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المؤسسة</w:t>
      </w:r>
      <w:r w:rsidRPr="008F050F">
        <w:rPr>
          <w:rFonts w:ascii="Sakkal Majalla" w:eastAsiaTheme="minorHAnsi" w:hAnsi="Sakkal Majalla" w:cs="Sakkal Majalla" w:hint="eastAsia"/>
          <w:sz w:val="28"/>
          <w:szCs w:val="28"/>
          <w:rtl/>
        </w:rPr>
        <w:t>—</w:t>
      </w:r>
      <w:r w:rsidRPr="008F050F">
        <w:rPr>
          <w:rFonts w:ascii="Sakkal Majalla" w:eastAsiaTheme="minorHAnsi" w:hAnsi="Sakkal Majalla" w:cs="Sakkal Majalla" w:hint="cs"/>
          <w:sz w:val="28"/>
          <w:szCs w:val="28"/>
          <w:rtl/>
        </w:rPr>
        <w:t>بوصفها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خدمة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تنظيمية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داخلية</w:t>
      </w:r>
      <w:r w:rsidRPr="008F050F">
        <w:rPr>
          <w:rFonts w:ascii="Sakkal Majalla" w:eastAsiaTheme="minorHAnsi" w:hAnsi="Sakkal Majalla" w:cs="Sakkal Majalla" w:hint="eastAsia"/>
          <w:sz w:val="28"/>
          <w:szCs w:val="28"/>
          <w:rtl/>
        </w:rPr>
        <w:t>—</w:t>
      </w:r>
      <w:r w:rsidRPr="008F050F">
        <w:rPr>
          <w:rFonts w:ascii="Sakkal Majalla" w:eastAsiaTheme="minorHAnsi" w:hAnsi="Sakkal Majalla" w:cs="Sakkal Majalla" w:hint="cs"/>
          <w:sz w:val="28"/>
          <w:szCs w:val="28"/>
          <w:rtl/>
        </w:rPr>
        <w:t>يمكن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قياسها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كمّياً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خلال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إدراكات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لأبعاد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محددة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وضوح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والتوقيت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وسرعة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الاستجابة،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ودقة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المعلومات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وموثوقيتها،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وسهولة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الوصول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للقنوات،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وفعالية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التغذية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الراجعة،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الرسائل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وتكامل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القنوات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تفترض</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يمثل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مخرجًا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اتجاهيًا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يمكن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رصده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عبر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بنود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تعكس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تقييمهم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لخبرتهم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اليومية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الإجراءات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والدعم،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وسرعة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الإنجاز،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وأثر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التواصل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الأداء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وبيئة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العمل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العام</w:t>
      </w:r>
      <w:r w:rsidRPr="008F050F">
        <w:rPr>
          <w:rFonts w:ascii="Sakkal Majalla" w:eastAsiaTheme="minorHAnsi" w:hAnsi="Sakkal Majalla" w:cs="Sakkal Majalla"/>
          <w:sz w:val="28"/>
          <w:szCs w:val="28"/>
          <w:rtl/>
        </w:rPr>
        <w:t>.</w:t>
      </w:r>
    </w:p>
    <w:p w14:paraId="2715775D" w14:textId="77777777" w:rsidR="008F050F" w:rsidRPr="008F050F" w:rsidRDefault="008F050F" w:rsidP="008F050F">
      <w:pPr>
        <w:spacing w:line="259"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ونظرًا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لطبيعة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مشكلة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تتطلب</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وصف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الواقع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التنظيمي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العلاقات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الإحصائية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دون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تدخل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تجريبي،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اختيار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المنهج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الوصفي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التحليلي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مناسبًا؛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إذ</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يسمح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بتقدير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مستويات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مجتمع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ثم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اختبار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الارتباطات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والفروق،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وتحديد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الأثر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النسبي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لأبعاد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تفسير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تباين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كما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يوضح</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الفصل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خصائص</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مجتمع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وعينتها،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وآلية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بناء</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الاستبانة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وضبطها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حيث</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الصدق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والثبات،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وإجراءات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البيانات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والاعتبارات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الأخلاقية،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بما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يضمن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اتساق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النتائج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أهداف</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وتساؤلاتها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وفروضها،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ويعزز</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قابلية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الاعتماد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عليها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صياغة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استنتاجات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وتوصيات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قابلة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للتطبيق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داخل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المؤسسة</w:t>
      </w:r>
      <w:r w:rsidRPr="008F050F">
        <w:rPr>
          <w:rFonts w:ascii="Sakkal Majalla" w:eastAsiaTheme="minorHAnsi" w:hAnsi="Sakkal Majalla" w:cs="Sakkal Majalla"/>
          <w:sz w:val="28"/>
          <w:szCs w:val="28"/>
          <w:rtl/>
        </w:rPr>
        <w:t>.</w:t>
      </w:r>
    </w:p>
    <w:p w14:paraId="7D90EB2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B99EBC5"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sz w:val="28"/>
          <w:szCs w:val="28"/>
          <w:u w:val="single"/>
          <w:rtl/>
        </w:rPr>
        <w:t xml:space="preserve">-المنهجية وطرق البحث. </w:t>
      </w:r>
    </w:p>
    <w:p w14:paraId="1AF6ABAD"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تعتمد الدراسة المنهج الكمي بوصفه الأنسب لقياس جودة خدمات الاتصالات الإدارية وتحليل أثرها الإحصائي في رضا الموظفين داخل مدينة الملك عبدالعزيز الطبية بالرياض. وقد صُمم البحث وفق المنهج الوصفي التحليلي الذي يهدف إلى وصف الواقع التنظيمي محل الدراسة وتحليل العلاقات بين متغيراته دون تدخل تجريبي.</w:t>
      </w:r>
    </w:p>
    <w:p w14:paraId="0424CDCA"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أولًا: وصف الأداة وبناؤها</w:t>
      </w:r>
    </w:p>
    <w:p w14:paraId="12F76BDE"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تُعد الاستبانة أداةً مناسبةً لجمع بيانات كمية من عدد كبير من الموظفين، كما تتيح قياس مفاهيم مركبة مثل جودة الخدمات والرضا من خلال مجموعة من البنود التي تمثل أبعاد كل متغير. وتعتمد الأداة على مقياس ليكرت الخماسي لتحويل استجابات المشاركين إلى درجات رقمية قابلة للمعالجة والتحليل الإحصائي.</w:t>
      </w:r>
    </w:p>
    <w:p w14:paraId="38F1E0F1"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ثانيًا: مكونات الاستبانة</w:t>
      </w:r>
    </w:p>
    <w:p w14:paraId="324F475B"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تتكون الاستبانة في صورتها النهائية من ثلاثة أقسام مترابطة، صُممت بما يتسق مع أهداف الدراسة وفروضها:</w:t>
      </w:r>
    </w:p>
    <w:p w14:paraId="267144AD"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lastRenderedPageBreak/>
        <w:t>البيانات الديموغرافية والوظيفية:</w:t>
      </w:r>
    </w:p>
    <w:p w14:paraId="626479C9"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تشمل الجنس، العمر، المؤهل العلمي، سنوات الخبرة، الإدارة أو القسم، المستوى الوظيفي، وطبيعة العمل، وذلك بهدف تفسير النتائج وتحليل الفروق بين الفئات المختلفة من الموظفين.</w:t>
      </w:r>
    </w:p>
    <w:p w14:paraId="43A10529"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محور جودة خدمات الاتصالات الإدارية (المتغير المستقل):</w:t>
      </w:r>
    </w:p>
    <w:p w14:paraId="134FDA60"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يقيس هذا المحور إدراك الموظفين لجودة الاتصالات الإدارية بوصفها خدمة تنظيمية داخلية، وذلك من خلال أبعاد تشغيلية تتمثل في وضوح الرسائل، توقيت الاتصال وسرعة الاستجابة، موثوقية المعلومات ودقتها، سهولة الوصول إلى القنوات الرسمية، فاعلية التغذية الراجعة والتفاعل، وتكامل القنوات وتناسق الرسائل.</w:t>
      </w:r>
    </w:p>
    <w:p w14:paraId="79795E9A"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محور رضا الموظفين (المتغير التابع):</w:t>
      </w:r>
    </w:p>
    <w:p w14:paraId="402F2FF5"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يقيس هذا المحور مستوى الرضا الوظيفي من خلال بنود تعكس الرضا عن الدعم الإداري، وضوح الإجراءات، عدالة التعامل، سهولة إنجاز المعاملات، وجودة التنظيم والتواصل داخل بيئة العمل.</w:t>
      </w:r>
    </w:p>
    <w:p w14:paraId="6D4FA723"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ثالثًا: ضبط الأداة (الصدق والثبات)</w:t>
      </w:r>
    </w:p>
    <w:p w14:paraId="23CBE174"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تم التحقق من صدق الأداة من خلال عرضها على مختصين لتحكيمها، إضافة إلى فحص الاتساق الداخلي لبنودها. كما حُسب معامل الثبات لكل محور للتأكد من اتساق الاستجابات وإمكانية الاعتماد على النتائج.</w:t>
      </w:r>
    </w:p>
    <w:p w14:paraId="5F94DCA8"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إجراءات جمع البيانات</w:t>
      </w:r>
    </w:p>
    <w:p w14:paraId="6CE1F7BD"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استُكملت الموافقات الرسمية عند الحاجة، ثم وُزعت الاستبانة إلكترونيًا أو ورقيًا وفق ما تقتضيه ظروف التطبيق، مع التأكيد على سرية المعلومات وطوعية المشاركة. واستُبعدت الاستجابات غير المكتملة أو غير الصالحة للتحليل وفق معايير محددة مسبقًا.</w:t>
      </w:r>
    </w:p>
    <w:p w14:paraId="33E9FE47"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أساليب التحليل الإحصائي</w:t>
      </w:r>
    </w:p>
    <w:p w14:paraId="32CCC3EF"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عُولجت البيانات باستخدام برنامج التحليل الإحصائي للعلوم الاجتماعية، وذلك وفق خطوات تحليلية متسلسلة تتناسب مع طبيعة الفروض والمتغيرات في الدراسة. فبدأ التحليل بالإحصاءات الوصفية، بما في ذلك </w:t>
      </w:r>
      <w:r w:rsidRPr="008F050F">
        <w:rPr>
          <w:rFonts w:ascii="Sakkal Majalla" w:eastAsiaTheme="minorHAnsi" w:hAnsi="Sakkal Majalla" w:cs="Sakkal Majalla"/>
          <w:sz w:val="28"/>
          <w:szCs w:val="28"/>
          <w:rtl/>
        </w:rPr>
        <w:lastRenderedPageBreak/>
        <w:t>المتوسطات الحسابية والانحرافات المعيارية والأوزان النسبية، لتحديد مستوى كل من جودة خدمات الاتصالات الإدارية ورضا الموظفين وترتيب أبعادها.</w:t>
      </w:r>
    </w:p>
    <w:p w14:paraId="74856F01"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كما استُخدم معامل ارتباط بيرسون لاختبار قوة واتجاه العلاقة بين المتغير المستقل والمتغير التابع. ولقياس الأثر التفسيري لأبعاد جودة الاتصالات الإدارية في رضا الموظفين، طُبق تحليل الانحدار الخطي المتعدد لتحديد مقدار التباين المفسَّر وتحديد الأبعاد الأكثر إسهامًا في النموذج. إضافة إلى ذلك، استُخدمت اختبارات الفروق المناسبة (اختبار “ت” للمجموعات المستقلة وتحليل التباين الأحادي) للكشف عن الفروق ذات الدلالة الإحصائية تبعًا للمتغيرات الديموغرافية والوظيفية.</w:t>
      </w:r>
    </w:p>
    <w:p w14:paraId="3E0068A2" w14:textId="77777777" w:rsidR="008F050F" w:rsidRPr="008F050F" w:rsidRDefault="008F050F" w:rsidP="008F050F">
      <w:pPr>
        <w:spacing w:line="360" w:lineRule="auto"/>
        <w:ind w:firstLine="720"/>
        <w:jc w:val="both"/>
        <w:rPr>
          <w:rFonts w:ascii="Sakkal Majalla" w:eastAsiaTheme="minorHAnsi" w:hAnsi="Sakkal Majalla" w:cs="Sakkal Majalla"/>
          <w:b/>
          <w:bCs/>
          <w:sz w:val="28"/>
          <w:szCs w:val="28"/>
          <w:rtl/>
        </w:rPr>
      </w:pPr>
      <w:r w:rsidRPr="008F050F">
        <w:rPr>
          <w:rFonts w:ascii="Sakkal Majalla" w:eastAsiaTheme="minorHAnsi" w:hAnsi="Sakkal Majalla" w:cs="Sakkal Majalla"/>
          <w:b/>
          <w:bCs/>
          <w:sz w:val="28"/>
          <w:szCs w:val="28"/>
          <w:rtl/>
        </w:rPr>
        <w:t>الاعتبارات الأخلاقية</w:t>
      </w:r>
    </w:p>
    <w:p w14:paraId="30BADEA7" w14:textId="77777777" w:rsidR="008F050F" w:rsidRPr="008F050F" w:rsidRDefault="008F050F" w:rsidP="008F050F">
      <w:pPr>
        <w:spacing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التزمت الدراسة بمبادئ السرية والموافقة المستنيرة، وعدم استخدام البيانات إلا لأغراض علمية، مع الإقرار بحدود المنهج الوصفي التحليلي القائم على إدراكات الأفراد.</w:t>
      </w:r>
    </w:p>
    <w:p w14:paraId="0BFC714E"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t>-مجتمع البحث</w:t>
      </w:r>
    </w:p>
    <w:p w14:paraId="6E937F7F"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مجتمع الدراسة وعينتها</w:t>
      </w:r>
    </w:p>
    <w:p w14:paraId="2B8F13E3"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يتكون مجتمع الدراسة من الموظفين العاملين في مدينة الملك عبدالعزيز الطبية بالرياض ضمن النطاق الذي يحدده الباحث. وتمثل وحدة التحليل الفرد (الموظف) باعتباره مصدر التقييم والإدراك للجودة والرضا.</w:t>
      </w:r>
    </w:p>
    <w:p w14:paraId="2AFAC2C2"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تُختار عينة تمثيلية باستخدام أسلوب عشوائي ملائم لطبيعة المجتمع (طبقي أو بسيط)، مع تحديد حجمها بما يضمن قوة التحليل الإحصائي وإمكانية تطبيق تحليل الانحدار المتعدد.</w:t>
      </w:r>
    </w:p>
    <w:p w14:paraId="710E5767" w14:textId="77777777" w:rsidR="008F050F" w:rsidRPr="008F050F" w:rsidRDefault="008F050F" w:rsidP="008F050F">
      <w:pPr>
        <w:spacing w:line="259" w:lineRule="auto"/>
        <w:rPr>
          <w:rFonts w:ascii="Sakkal Majalla" w:eastAsiaTheme="minorHAnsi" w:hAnsi="Sakkal Majalla" w:cs="Sakkal Majalla"/>
          <w:sz w:val="28"/>
          <w:szCs w:val="28"/>
          <w:u w:val="single"/>
          <w:rtl/>
        </w:rPr>
      </w:pPr>
      <w:r w:rsidRPr="008F050F">
        <w:rPr>
          <w:rFonts w:ascii="Sakkal Majalla" w:eastAsiaTheme="minorHAnsi" w:hAnsi="Sakkal Majalla" w:cs="Sakkal Majalla" w:hint="cs"/>
          <w:sz w:val="28"/>
          <w:szCs w:val="28"/>
          <w:u w:val="single"/>
          <w:rtl/>
        </w:rPr>
        <w:t>-حدود البحث</w:t>
      </w:r>
    </w:p>
    <w:p w14:paraId="4E3BFCD5"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أولًا: الحدود المكانية</w:t>
      </w:r>
    </w:p>
    <w:p w14:paraId="6E5F5F4D"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 xml:space="preserve">تقتصر الدراسة مكانيًا على مدينة الملك عبدالعزيز الطبية بالرياض بوصفها موقع التطبيق الميداني. ويعني ذلك أن النتائج ستعكس خصائص البيئة التنظيمية والإدارية داخل هذا الكيان تحديدًا، بما يتضمن طبيعة الهيكل </w:t>
      </w:r>
      <w:r w:rsidRPr="008F050F">
        <w:rPr>
          <w:rFonts w:ascii="Sakkal Majalla" w:eastAsiaTheme="minorHAnsi" w:hAnsi="Sakkal Majalla" w:cs="Sakkal Majalla"/>
          <w:sz w:val="28"/>
          <w:szCs w:val="28"/>
          <w:rtl/>
        </w:rPr>
        <w:lastRenderedPageBreak/>
        <w:t>التنظيمي، وآليات إصدار التعاميم، والقنوات الرسمية المتاحة، وطبيعة إجراءات الاتصال الإداري الداخلي. وعليه، فإن تعميم النتائج على منشآت صحية أخرى (حتى داخل القطاع نفسه) ينبغي أن يتم بحذر، مع مراعاة اختلافات السياق التنظيمي، وسياسات الاتصال، وحجم المنشأة، وتنوع القوى العاملة.</w:t>
      </w:r>
    </w:p>
    <w:p w14:paraId="5BD80AB3"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ثانيًا: الحدود البشرية (حدود المجتمع والعينة)</w:t>
      </w:r>
    </w:p>
    <w:p w14:paraId="0A1F6D4A"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تتمثل الحدود البشرية في الموظفين العاملين في مدينة الملك عبدالعزيز الطبية بالرياض ضمن نطاق الدراسة الذي يحدده الباحث في خطة التطبيق. وبما أن موضوع الدراسة يتعلق بخدمات الاتصالات الإدارية ورضا الموظفين، فإن المشاركين سيكونون ممن يتعاملون فعليًا مع هذه الخدمات أو يتأثرون بمخرجاتها، سواء كانوا في إدارات إدارية أو تشغيلية أو مساندة بحسب تصميم العينة. كما يُشترط في الحدود البشرية أن يكون الموظف على رأس العمل خلال فترة جمع البيانات وأن تكون لديه خبرة كافية داخل المنشأة تمكنه من تقييم جودة الاتصالات الإدارية (مثل حد أدنى لمدة الخدمة إذا اعتمدها الباحث). ويترتب على ذلك أن النتائج تمثل إدراكات الفئات التي شملتها العينة، وقد تختلف—جزئيًا—عن إدراكات فئات لم تُضمَّن (مثل المتعاقدين المؤقتين أو فئات لا تتعامل مع القنوات الرسمية بالقدر نفسه إن وُجدت).</w:t>
      </w:r>
    </w:p>
    <w:p w14:paraId="72B077D0"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ثالثًا: الحدود الزمانية</w:t>
      </w:r>
    </w:p>
    <w:p w14:paraId="76F14EC9"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hint="cs"/>
          <w:sz w:val="28"/>
          <w:szCs w:val="28"/>
          <w:rtl/>
        </w:rPr>
        <w:t>تقتصر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الدراسة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زمنيًا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على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فترة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البيانات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وتحليلها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الممتدة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يناير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إلى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مارس</w:t>
      </w:r>
      <w:r w:rsidRPr="008F050F">
        <w:rPr>
          <w:rFonts w:ascii="Sakkal Majalla" w:eastAsiaTheme="minorHAnsi" w:hAnsi="Sakkal Majalla" w:cs="Sakkal Majalla"/>
          <w:sz w:val="28"/>
          <w:szCs w:val="28"/>
          <w:rtl/>
        </w:rPr>
        <w:t xml:space="preserve"> ٢٠٢٦</w:t>
      </w:r>
      <w:r w:rsidRPr="008F050F">
        <w:rPr>
          <w:rFonts w:ascii="Sakkal Majalla" w:eastAsiaTheme="minorHAnsi" w:hAnsi="Sakkal Majalla" w:cs="Sakkal Majalla" w:hint="cs"/>
          <w:sz w:val="28"/>
          <w:szCs w:val="28"/>
          <w:rtl/>
        </w:rPr>
        <w:t>،</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وهي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التي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تم</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خلالها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تطبيق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الاستبانة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ومعالجة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البيانات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إحصائيًا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وتعكس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النتائج</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واقع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جودة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الاتصالات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الإدارية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ومستوى</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رضا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الموظفين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خلال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هذه</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الفترة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تحديدًا،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مع</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احتمال</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تأثرها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بمتغيرات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تنظيمية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أو</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تشغيلية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مرتبطة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بالوقت،</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الأمر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الذي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قد</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يستدعي</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إعادة</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القياس</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مستقبلًا</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للتحقق</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من</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استقرار</w:t>
      </w:r>
      <w:r w:rsidRPr="008F050F">
        <w:rPr>
          <w:rFonts w:ascii="Sakkal Majalla" w:eastAsiaTheme="minorHAnsi" w:hAnsi="Sakkal Majalla" w:cs="Sakkal Majalla"/>
          <w:sz w:val="28"/>
          <w:szCs w:val="28"/>
          <w:rtl/>
        </w:rPr>
        <w:t xml:space="preserve"> </w:t>
      </w:r>
      <w:r w:rsidRPr="008F050F">
        <w:rPr>
          <w:rFonts w:ascii="Sakkal Majalla" w:eastAsiaTheme="minorHAnsi" w:hAnsi="Sakkal Majalla" w:cs="Sakkal Majalla" w:hint="cs"/>
          <w:sz w:val="28"/>
          <w:szCs w:val="28"/>
          <w:rtl/>
        </w:rPr>
        <w:t>النتائج</w:t>
      </w:r>
      <w:r w:rsidRPr="008F050F">
        <w:rPr>
          <w:rFonts w:ascii="Sakkal Majalla" w:eastAsiaTheme="minorHAnsi" w:hAnsi="Sakkal Majalla" w:cs="Sakkal Majalla"/>
          <w:sz w:val="28"/>
          <w:szCs w:val="28"/>
          <w:rtl/>
        </w:rPr>
        <w:t>.</w:t>
      </w:r>
    </w:p>
    <w:p w14:paraId="22686856"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رابعًا: الحدود الموضوعية</w:t>
      </w:r>
    </w:p>
    <w:p w14:paraId="1A7773B3" w14:textId="77777777" w:rsidR="008F050F" w:rsidRPr="008F050F" w:rsidRDefault="008F050F" w:rsidP="008F050F">
      <w:pPr>
        <w:spacing w:before="100" w:beforeAutospacing="1" w:after="100" w:afterAutospacing="1" w:line="360" w:lineRule="auto"/>
        <w:jc w:val="both"/>
        <w:rPr>
          <w:rFonts w:ascii="Sakkal Majalla" w:eastAsiaTheme="minorHAnsi" w:hAnsi="Sakkal Majalla" w:cs="Sakkal Majalla"/>
          <w:sz w:val="28"/>
          <w:szCs w:val="28"/>
        </w:rPr>
      </w:pPr>
      <w:r w:rsidRPr="008F050F">
        <w:rPr>
          <w:rFonts w:ascii="Sakkal Majalla" w:eastAsiaTheme="minorHAnsi" w:hAnsi="Sakkal Majalla" w:cs="Sakkal Majalla"/>
          <w:sz w:val="28"/>
          <w:szCs w:val="28"/>
          <w:rtl/>
        </w:rPr>
        <w:t>تقتصر الدراسة موضوعيًا على متغيرين رئيسين:</w:t>
      </w:r>
    </w:p>
    <w:p w14:paraId="739E664D" w14:textId="77777777" w:rsidR="008F050F" w:rsidRPr="008F050F" w:rsidRDefault="008F050F" w:rsidP="008F050F">
      <w:pPr>
        <w:numPr>
          <w:ilvl w:val="0"/>
          <w:numId w:val="3"/>
        </w:numPr>
        <w:spacing w:before="100" w:beforeAutospacing="1" w:after="100" w:afterAutospacing="1"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lastRenderedPageBreak/>
        <w:t>المتغير المستقل: جودة خدمات الاتصالات الإدارية (وفق أبعاد تشغيلية مثل: وضوح الرسائل، التوقيت وسرعة الاستجابة، موثوقية المعلومات، سهولة الوصول للقنوات، التغذية الراجعة، وتكامل القنوات).</w:t>
      </w:r>
    </w:p>
    <w:p w14:paraId="1EC794BB" w14:textId="77777777" w:rsidR="008F050F" w:rsidRPr="008F050F" w:rsidRDefault="008F050F" w:rsidP="008F050F">
      <w:pPr>
        <w:numPr>
          <w:ilvl w:val="0"/>
          <w:numId w:val="3"/>
        </w:numPr>
        <w:spacing w:before="100" w:beforeAutospacing="1" w:after="100" w:afterAutospacing="1" w:line="360" w:lineRule="auto"/>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المتغير التابع: رضا الموظفين (كمؤشر اتجاهي يعكس تقييمهم لخبرتهم الوظيفية في سياق الخدمات الإدارية والاتصال الداخلي).</w:t>
      </w:r>
    </w:p>
    <w:p w14:paraId="69A18E0B" w14:textId="77777777" w:rsidR="008F050F" w:rsidRPr="008F050F" w:rsidRDefault="008F050F" w:rsidP="008F050F">
      <w:pPr>
        <w:spacing w:before="100" w:beforeAutospacing="1" w:after="100" w:afterAutospacing="1" w:line="360" w:lineRule="auto"/>
        <w:ind w:firstLine="36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ولا تتناول الدراسة موضوعات أخرى قد ترتبط بالرضا بشكل غير مباشر مثل التعويضات، القيادة، ثقافة المنظمة، أو الضغوط المهنية إلا بقدر ما يظهر في تفسير النتائج أو كمتغيرات ضابطة/محدودية تُذكر ضمن القيود.</w:t>
      </w:r>
    </w:p>
    <w:p w14:paraId="75D31A1A" w14:textId="77777777" w:rsidR="008F050F" w:rsidRPr="008F050F" w:rsidRDefault="008F050F" w:rsidP="008F050F">
      <w:pPr>
        <w:spacing w:before="100" w:beforeAutospacing="1" w:after="100" w:afterAutospacing="1" w:line="360" w:lineRule="auto"/>
        <w:jc w:val="both"/>
        <w:outlineLvl w:val="2"/>
        <w:rPr>
          <w:rFonts w:ascii="Sakkal Majalla" w:eastAsiaTheme="minorHAnsi" w:hAnsi="Sakkal Majalla" w:cs="Sakkal Majalla"/>
          <w:b/>
          <w:bCs/>
          <w:sz w:val="28"/>
          <w:szCs w:val="28"/>
        </w:rPr>
      </w:pPr>
      <w:r w:rsidRPr="008F050F">
        <w:rPr>
          <w:rFonts w:ascii="Sakkal Majalla" w:eastAsiaTheme="minorHAnsi" w:hAnsi="Sakkal Majalla" w:cs="Sakkal Majalla"/>
          <w:b/>
          <w:bCs/>
          <w:sz w:val="28"/>
          <w:szCs w:val="28"/>
          <w:rtl/>
        </w:rPr>
        <w:t>خامسًا: الحدود المنهجية والأداتية</w:t>
      </w:r>
    </w:p>
    <w:p w14:paraId="3E9D5D0B" w14:textId="77777777" w:rsidR="008F050F" w:rsidRP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تعتمد الدراسة منهجيًا على المنهج الوصفي–التحليلي وأداة الاستبانة، وهذا يعني أن البيانات تمثل إدراكات الموظفين (</w:t>
      </w:r>
      <w:r w:rsidRPr="008F050F">
        <w:rPr>
          <w:rFonts w:ascii="Sakkal Majalla" w:eastAsiaTheme="minorHAnsi" w:hAnsi="Sakkal Majalla" w:cs="Sakkal Majalla"/>
          <w:sz w:val="28"/>
          <w:szCs w:val="28"/>
        </w:rPr>
        <w:t>Perceptions</w:t>
      </w:r>
      <w:r w:rsidRPr="008F050F">
        <w:rPr>
          <w:rFonts w:ascii="Sakkal Majalla" w:eastAsiaTheme="minorHAnsi" w:hAnsi="Sakkal Majalla" w:cs="Sakkal Majalla"/>
          <w:sz w:val="28"/>
          <w:szCs w:val="28"/>
          <w:rtl/>
        </w:rPr>
        <w:t xml:space="preserve">) وليس قياسًا مباشرًا لكل تفاصيل الأداء الاتصالي (مثل قياس زمن الاستجابة الفعلي عبر سجلات الأنظمة). </w:t>
      </w:r>
    </w:p>
    <w:p w14:paraId="360743BE" w14:textId="77777777" w:rsidR="008F050F" w:rsidRDefault="008F050F"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r w:rsidRPr="008F050F">
        <w:rPr>
          <w:rFonts w:ascii="Sakkal Majalla" w:eastAsiaTheme="minorHAnsi" w:hAnsi="Sakkal Majalla" w:cs="Sakkal Majalla"/>
          <w:sz w:val="28"/>
          <w:szCs w:val="28"/>
          <w:rtl/>
        </w:rPr>
        <w:t>كما أن الاستبانة قد تتأثر بتحيزات الاستجابة (مثل الميل للموافقة أو الحساسية من النقد)، رغم إمكانية تقليل ذلك عبر ضمان السرية، وصياغة البنود بشكل محايد، وإجراء اختبارات الصدق والثبات. كذلك، فإن التصميم غير التجريبي لا يثبت “السببية المطلقة” بقدر ما يختبر الأثر/العلاقة الإحصائية ضمن شروط الدراسة.</w:t>
      </w:r>
    </w:p>
    <w:p w14:paraId="3A2CA166"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5E585D03"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1C962EC8"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735C3FA0"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61DBAAA2"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2CF6424E" w14:textId="77777777" w:rsidR="00B60949"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24DC94E0" w14:textId="77777777" w:rsidR="00B60949" w:rsidRPr="00B60949" w:rsidRDefault="00B60949" w:rsidP="00B60949">
      <w:pPr>
        <w:spacing w:line="259" w:lineRule="auto"/>
        <w:rPr>
          <w:rFonts w:ascii="Sakkal Majalla" w:eastAsiaTheme="minorHAnsi" w:hAnsi="Sakkal Majalla" w:cs="Sakkal Majalla"/>
          <w:sz w:val="28"/>
          <w:szCs w:val="28"/>
          <w:u w:val="single"/>
          <w:rtl/>
        </w:rPr>
      </w:pPr>
      <w:r w:rsidRPr="00B60949">
        <w:rPr>
          <w:rFonts w:ascii="Sakkal Majalla" w:eastAsiaTheme="minorHAnsi" w:hAnsi="Sakkal Majalla" w:cs="Sakkal Majalla" w:hint="cs"/>
          <w:sz w:val="28"/>
          <w:szCs w:val="28"/>
          <w:u w:val="single"/>
          <w:rtl/>
        </w:rPr>
        <w:lastRenderedPageBreak/>
        <w:t>-المراجع العربية</w:t>
      </w:r>
    </w:p>
    <w:p w14:paraId="3D481331"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العنزي، فياض بن أحمد. (2023). تأثير تبادل المعلومات والاتصال بين الإدارة والموظفين على الرضا الوظيفي في ظل الأزمات: دراسة ميدانية في ظل جائحة كورونا </w:t>
      </w:r>
      <w:r w:rsidRPr="00B60949">
        <w:rPr>
          <w:rFonts w:ascii="Sakkal Majalla" w:eastAsiaTheme="minorHAnsi" w:hAnsi="Sakkal Majalla" w:cs="Sakkal Majalla"/>
          <w:sz w:val="28"/>
          <w:szCs w:val="28"/>
        </w:rPr>
        <w:t>COVID-19</w:t>
      </w:r>
      <w:r w:rsidRPr="00B60949">
        <w:rPr>
          <w:rFonts w:ascii="Sakkal Majalla" w:eastAsiaTheme="minorHAnsi" w:hAnsi="Sakkal Majalla" w:cs="Sakkal Majalla"/>
          <w:sz w:val="28"/>
          <w:szCs w:val="28"/>
          <w:rtl/>
        </w:rPr>
        <w:t xml:space="preserve"> كنموذج في المملكة العربية السعودية. </w:t>
      </w:r>
      <w:r w:rsidRPr="00B60949">
        <w:rPr>
          <w:rFonts w:ascii="Sakkal Majalla" w:eastAsiaTheme="minorHAnsi" w:hAnsi="Sakkal Majalla" w:cs="Sakkal Majalla"/>
          <w:sz w:val="28"/>
          <w:szCs w:val="28"/>
        </w:rPr>
        <w:t>Journal of Educational and Human Sciences</w:t>
      </w:r>
      <w:r w:rsidRPr="00B60949">
        <w:rPr>
          <w:rFonts w:ascii="Sakkal Majalla" w:eastAsiaTheme="minorHAnsi" w:hAnsi="Sakkal Majalla" w:cs="Sakkal Majalla"/>
          <w:sz w:val="28"/>
          <w:szCs w:val="28"/>
          <w:rtl/>
        </w:rPr>
        <w:t xml:space="preserve">، (20)، 73–86. </w:t>
      </w:r>
      <w:hyperlink r:id="rId8" w:history="1"/>
    </w:p>
    <w:p w14:paraId="11151306"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الزغيبي، صالح محمد. (2023). أثر الرضا الوظيفي على مستوى الإنتاجية لدى ممرضي القطاع الصحي الحكومي بمدينة الرياض: دراسة تطبيقية على مستشفى الإيمان العام بمدينة الرياض. مجلة العلوم الاقتصادية والإدارية والقانونية، 7(6)، 42–61.  </w:t>
      </w:r>
    </w:p>
    <w:p w14:paraId="708786F2"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الزهراني، محمد صالح حسن الحسني. (2025). أثر التحول الرقمي في تحسين جودة خدمة الموظفين: دراسة تطبيقية على العاملين في قطاع الاتصالات السعودية بجدة. </w:t>
      </w:r>
      <w:r w:rsidRPr="00B60949">
        <w:rPr>
          <w:rFonts w:ascii="Sakkal Majalla" w:eastAsiaTheme="minorHAnsi" w:hAnsi="Sakkal Majalla" w:cs="Sakkal Majalla"/>
          <w:sz w:val="28"/>
          <w:szCs w:val="28"/>
        </w:rPr>
        <w:t>International Journal of Financial, Administrative and Economic Sciences</w:t>
      </w:r>
      <w:r w:rsidRPr="00B60949">
        <w:rPr>
          <w:rFonts w:ascii="Sakkal Majalla" w:eastAsiaTheme="minorHAnsi" w:hAnsi="Sakkal Majalla" w:cs="Sakkal Majalla"/>
          <w:sz w:val="28"/>
          <w:szCs w:val="28"/>
          <w:rtl/>
        </w:rPr>
        <w:t xml:space="preserve">، 4(9). </w:t>
      </w:r>
    </w:p>
    <w:p w14:paraId="1A50F3D8"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  السلوم، رافد بن عبدالله، &amp; المعارك، هالاء بنت عثمان. (2024). أثر نظام العمل المرن على رضا موظفي الإدارة العامة للتواصل الداخلي في وزارة الصحة. المجلة العربية للنشر العلمي، (63).  </w:t>
      </w:r>
    </w:p>
    <w:p w14:paraId="2EA75799"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عثمان، نجوى أحمد نعمان، &amp; الوزير، عبد الرحمن. (2024). جودة الخدمة الداخلية وأثرها في رضا العملاء من خلال تحقيق رضا العاملين: دراسة حالة المركز الوطني لمختبرات الصحة العامة المركزية. مجلة العلوم الصحية (</w:t>
      </w:r>
      <w:r w:rsidRPr="00B60949">
        <w:rPr>
          <w:rFonts w:ascii="Sakkal Majalla" w:eastAsiaTheme="minorHAnsi" w:hAnsi="Sakkal Majalla" w:cs="Sakkal Majalla"/>
          <w:sz w:val="28"/>
          <w:szCs w:val="28"/>
        </w:rPr>
        <w:t>JHS</w:t>
      </w:r>
      <w:r w:rsidRPr="00B60949">
        <w:rPr>
          <w:rFonts w:ascii="Sakkal Majalla" w:eastAsiaTheme="minorHAnsi" w:hAnsi="Sakkal Majalla" w:cs="Sakkal Majalla"/>
          <w:sz w:val="28"/>
          <w:szCs w:val="28"/>
          <w:rtl/>
        </w:rPr>
        <w:t xml:space="preserve">)، 3(1).  </w:t>
      </w:r>
    </w:p>
    <w:p w14:paraId="64D84FE9"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الفيّالحم، خلف لفيع، &amp; العُمري، العنود علي توفيق. (2024). فاعليّة العلاقات العامة الرّقمية في تحقيق الرّضا الوظيفي لدى الجمهور الداخليّ في الجامعات الأردنية. دراسات: العلوم الإنسانية والاجتماعية</w:t>
      </w:r>
      <w:r w:rsidRPr="00B60949">
        <w:rPr>
          <w:rFonts w:ascii="Sakkal Majalla" w:eastAsiaTheme="minorHAnsi" w:hAnsi="Sakkal Majalla" w:cs="Sakkal Majalla" w:hint="cs"/>
          <w:sz w:val="28"/>
          <w:szCs w:val="28"/>
          <w:rtl/>
        </w:rPr>
        <w:t>.</w:t>
      </w:r>
    </w:p>
    <w:p w14:paraId="597E9AD9"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هنان، عائشة. (2022). مهارات الاتصال القيادي في تحقيق الرضا الوظيفي: دراسة ميدانية بكلية الآداب واللغات جامعة ابن خلدون تيارت (رسالة ماجستير، جامعة ابن خلدون تيارت).  </w:t>
      </w:r>
    </w:p>
    <w:p w14:paraId="690764AD"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محي الدين، نورة، &amp; أومدور، مفيدة. (2022). دور الاتصال الداخلي في تحسين الأداء الوظيفي للعمال: دراسة ميدانية بالمحافظة العقارية لولاية قالمة (رسالة ماجستير، جامعة 8 ماي 1945–قالمة).  </w:t>
      </w:r>
    </w:p>
    <w:p w14:paraId="5BAE25A0"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رؤية السعودية 2030. (2021). برنامج تحول القطاع الصحي: خطة التنفيذ (</w:t>
      </w:r>
      <w:r w:rsidRPr="00B60949">
        <w:rPr>
          <w:rFonts w:ascii="Sakkal Majalla" w:eastAsiaTheme="minorHAnsi" w:hAnsi="Sakkal Majalla" w:cs="Sakkal Majalla"/>
          <w:sz w:val="28"/>
          <w:szCs w:val="28"/>
        </w:rPr>
        <w:t>Delivery Plan 2020–2021</w:t>
      </w:r>
      <w:r w:rsidRPr="00B60949">
        <w:rPr>
          <w:rFonts w:ascii="Sakkal Majalla" w:eastAsiaTheme="minorHAnsi" w:hAnsi="Sakkal Majalla" w:cs="Sakkal Majalla"/>
          <w:sz w:val="28"/>
          <w:szCs w:val="28"/>
          <w:rtl/>
        </w:rPr>
        <w:t xml:space="preserve">). </w:t>
      </w:r>
      <w:hyperlink r:id="rId9" w:history="1">
        <w:r w:rsidRPr="00B60949">
          <w:rPr>
            <w:rFonts w:ascii="Sakkal Majalla" w:eastAsiaTheme="minorHAnsi" w:hAnsi="Sakkal Majalla" w:cs="Sakkal Majalla"/>
            <w:sz w:val="28"/>
            <w:szCs w:val="28"/>
          </w:rPr>
          <w:t>https://www.vision2030.gov.sa/media/faghiqi4/hstp-delivery-plan_ar.pdf</w:t>
        </w:r>
      </w:hyperlink>
    </w:p>
    <w:p w14:paraId="42E650BA"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وزارة الصحة. (2024أ). الدليل الشامل للتحول (النسخة الثالثة). </w:t>
      </w:r>
      <w:hyperlink r:id="rId10" w:history="1">
        <w:r w:rsidRPr="00B60949">
          <w:rPr>
            <w:rFonts w:ascii="Sakkal Majalla" w:eastAsiaTheme="minorHAnsi" w:hAnsi="Sakkal Majalla" w:cs="Sakkal Majalla"/>
            <w:sz w:val="28"/>
            <w:szCs w:val="28"/>
          </w:rPr>
          <w:t>https://www.moh.gov.sa/Ministry/MediaCenter/Ads/Documents/dalil.pdf</w:t>
        </w:r>
      </w:hyperlink>
    </w:p>
    <w:p w14:paraId="18B3D51A" w14:textId="77777777" w:rsidR="00B60949" w:rsidRPr="00B60949" w:rsidRDefault="00B60949" w:rsidP="00B60949">
      <w:pPr>
        <w:numPr>
          <w:ilvl w:val="0"/>
          <w:numId w:val="4"/>
        </w:numPr>
        <w:spacing w:before="100" w:beforeAutospacing="1" w:after="100" w:afterAutospacing="1" w:line="276" w:lineRule="auto"/>
        <w:contextualSpacing/>
        <w:jc w:val="both"/>
        <w:rPr>
          <w:rFonts w:ascii="Sakkal Majalla" w:eastAsiaTheme="minorHAnsi" w:hAnsi="Sakkal Majalla" w:cs="Sakkal Majalla"/>
          <w:sz w:val="28"/>
          <w:szCs w:val="28"/>
        </w:rPr>
      </w:pPr>
      <w:r w:rsidRPr="00B60949">
        <w:rPr>
          <w:rFonts w:ascii="Sakkal Majalla" w:eastAsiaTheme="minorHAnsi" w:hAnsi="Sakkal Majalla" w:cs="Sakkal Majalla"/>
          <w:sz w:val="28"/>
          <w:szCs w:val="28"/>
          <w:rtl/>
        </w:rPr>
        <w:t xml:space="preserve">  وزارة الصحة. (2024ب). الدليل الاسترشادي لفروع ومكاتب وزارة الصحة. </w:t>
      </w:r>
      <w:r w:rsidRPr="00B60949">
        <w:rPr>
          <w:rFonts w:eastAsiaTheme="minorHAnsi"/>
          <w:sz w:val="22"/>
          <w:szCs w:val="22"/>
        </w:rPr>
        <w:fldChar w:fldCharType="begin"/>
      </w:r>
      <w:r w:rsidRPr="00B60949">
        <w:rPr>
          <w:rFonts w:eastAsiaTheme="minorHAnsi"/>
          <w:sz w:val="22"/>
          <w:szCs w:val="22"/>
        </w:rPr>
        <w:instrText>HYPERLINK "https://www.moh.gov.sa/Documents/2024-MOH-BRANCHES.pdf"</w:instrText>
      </w:r>
      <w:r w:rsidRPr="00B60949">
        <w:rPr>
          <w:rFonts w:eastAsiaTheme="minorHAnsi"/>
          <w:sz w:val="22"/>
          <w:szCs w:val="22"/>
        </w:rPr>
      </w:r>
      <w:r w:rsidRPr="00B60949">
        <w:rPr>
          <w:rFonts w:eastAsiaTheme="minorHAnsi"/>
          <w:sz w:val="22"/>
          <w:szCs w:val="22"/>
        </w:rPr>
        <w:fldChar w:fldCharType="separate"/>
      </w:r>
      <w:r w:rsidRPr="00B60949">
        <w:rPr>
          <w:rFonts w:ascii="Sakkal Majalla" w:eastAsiaTheme="minorHAnsi" w:hAnsi="Sakkal Majalla" w:cs="Sakkal Majalla"/>
          <w:sz w:val="28"/>
          <w:szCs w:val="28"/>
        </w:rPr>
        <w:t>https://www.moh.gov.sa/Documents/2024-MOH-BRANCHES.pdf</w:t>
      </w:r>
      <w:r w:rsidRPr="00B60949">
        <w:rPr>
          <w:rFonts w:eastAsiaTheme="minorHAnsi"/>
          <w:sz w:val="22"/>
          <w:szCs w:val="22"/>
        </w:rPr>
        <w:fldChar w:fldCharType="end"/>
      </w:r>
    </w:p>
    <w:p w14:paraId="4602FEA4" w14:textId="77777777" w:rsidR="00B60949" w:rsidRPr="00B60949" w:rsidRDefault="00B60949" w:rsidP="00B60949">
      <w:pPr>
        <w:spacing w:before="100" w:beforeAutospacing="1" w:after="100" w:afterAutospacing="1" w:line="360" w:lineRule="auto"/>
        <w:ind w:left="360"/>
        <w:jc w:val="both"/>
        <w:rPr>
          <w:rFonts w:ascii="Sakkal Majalla" w:eastAsiaTheme="minorHAnsi" w:hAnsi="Sakkal Majalla" w:cs="Sakkal Majalla"/>
          <w:sz w:val="28"/>
          <w:szCs w:val="28"/>
          <w:rtl/>
        </w:rPr>
      </w:pPr>
      <w:r w:rsidRPr="00B60949">
        <w:rPr>
          <w:rFonts w:ascii="Sakkal Majalla" w:eastAsiaTheme="minorHAnsi" w:hAnsi="Sakkal Majalla" w:cs="Sakkal Majalla"/>
          <w:sz w:val="28"/>
          <w:szCs w:val="28"/>
          <w:rtl/>
        </w:rPr>
        <w:t> </w:t>
      </w:r>
    </w:p>
    <w:p w14:paraId="7BEFBC41" w14:textId="77777777" w:rsidR="00B60949" w:rsidRPr="00B60949" w:rsidRDefault="00B60949" w:rsidP="00B60949">
      <w:pPr>
        <w:spacing w:line="259" w:lineRule="auto"/>
        <w:rPr>
          <w:rFonts w:ascii="Sakkal Majalla" w:eastAsiaTheme="minorHAnsi" w:hAnsi="Sakkal Majalla" w:cs="Sakkal Majalla"/>
          <w:sz w:val="28"/>
          <w:szCs w:val="28"/>
          <w:u w:val="single"/>
          <w:rtl/>
        </w:rPr>
      </w:pPr>
    </w:p>
    <w:p w14:paraId="37161249" w14:textId="77777777" w:rsidR="00B60949" w:rsidRPr="00B60949" w:rsidRDefault="00B60949" w:rsidP="00B60949">
      <w:pPr>
        <w:spacing w:line="259" w:lineRule="auto"/>
        <w:rPr>
          <w:rFonts w:ascii="Sakkal Majalla" w:eastAsiaTheme="minorHAnsi" w:hAnsi="Sakkal Majalla" w:cs="Sakkal Majalla"/>
          <w:sz w:val="28"/>
          <w:szCs w:val="28"/>
          <w:u w:val="single"/>
          <w:rtl/>
        </w:rPr>
      </w:pPr>
    </w:p>
    <w:p w14:paraId="64C839FB" w14:textId="77777777" w:rsidR="00B60949" w:rsidRPr="00B60949" w:rsidRDefault="00B60949" w:rsidP="00B60949">
      <w:pPr>
        <w:spacing w:line="259" w:lineRule="auto"/>
        <w:rPr>
          <w:rFonts w:ascii="Sakkal Majalla" w:eastAsiaTheme="minorHAnsi" w:hAnsi="Sakkal Majalla" w:cs="Sakkal Majalla"/>
          <w:sz w:val="28"/>
          <w:szCs w:val="28"/>
          <w:u w:val="single"/>
          <w:rtl/>
        </w:rPr>
      </w:pPr>
      <w:r w:rsidRPr="00B60949">
        <w:rPr>
          <w:rFonts w:ascii="Sakkal Majalla" w:eastAsiaTheme="minorHAnsi" w:hAnsi="Sakkal Majalla" w:cs="Sakkal Majalla" w:hint="cs"/>
          <w:sz w:val="28"/>
          <w:szCs w:val="28"/>
          <w:u w:val="single"/>
          <w:rtl/>
        </w:rPr>
        <w:t>-المراجع الأجنبية</w:t>
      </w:r>
    </w:p>
    <w:p w14:paraId="70654C9D"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rtl/>
          <w14:ligatures w14:val="none"/>
        </w:rPr>
      </w:pPr>
      <w:r w:rsidRPr="00B60949">
        <w:rPr>
          <w:rFonts w:ascii="Times New Roman" w:hAnsi="Times New Roman" w:cs="Times New Roman"/>
          <w:kern w:val="0"/>
          <w14:ligatures w14:val="none"/>
        </w:rPr>
        <w:t xml:space="preserve">Downs, C. W., &amp; </w:t>
      </w:r>
      <w:proofErr w:type="spellStart"/>
      <w:r w:rsidRPr="00B60949">
        <w:rPr>
          <w:rFonts w:ascii="Times New Roman" w:hAnsi="Times New Roman" w:cs="Times New Roman"/>
          <w:kern w:val="0"/>
          <w14:ligatures w14:val="none"/>
        </w:rPr>
        <w:t>Hazen</w:t>
      </w:r>
      <w:proofErr w:type="spellEnd"/>
      <w:r w:rsidRPr="00B60949">
        <w:rPr>
          <w:rFonts w:ascii="Times New Roman" w:hAnsi="Times New Roman" w:cs="Times New Roman"/>
          <w:kern w:val="0"/>
          <w14:ligatures w14:val="none"/>
        </w:rPr>
        <w:t xml:space="preserve">, M. D. (1977). A factor analytic study of communication satisfaction. Journal of Business Communication, 14(3), 63–73.  </w:t>
      </w:r>
    </w:p>
    <w:p w14:paraId="79391B97"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proofErr w:type="spellStart"/>
      <w:r w:rsidRPr="00B60949">
        <w:rPr>
          <w:rFonts w:ascii="Times New Roman" w:hAnsi="Times New Roman" w:cs="Times New Roman"/>
          <w:kern w:val="0"/>
          <w14:ligatures w14:val="none"/>
        </w:rPr>
        <w:t>Pincus</w:t>
      </w:r>
      <w:proofErr w:type="spellEnd"/>
      <w:r w:rsidRPr="00B60949">
        <w:rPr>
          <w:rFonts w:ascii="Times New Roman" w:hAnsi="Times New Roman" w:cs="Times New Roman"/>
          <w:kern w:val="0"/>
          <w14:ligatures w14:val="none"/>
        </w:rPr>
        <w:t xml:space="preserve">, J. D. (1986). Communication satisfaction, job satisfaction, and job performance. Human Communication Research, 12(3), 395–419.  </w:t>
      </w:r>
    </w:p>
    <w:p w14:paraId="1EE47A1A"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r w:rsidRPr="00B60949">
        <w:rPr>
          <w:rFonts w:ascii="Times New Roman" w:hAnsi="Times New Roman" w:cs="Times New Roman"/>
          <w:kern w:val="0"/>
          <w14:ligatures w14:val="none"/>
        </w:rPr>
        <w:t xml:space="preserve">Gray, J., &amp; </w:t>
      </w:r>
      <w:proofErr w:type="spellStart"/>
      <w:r w:rsidRPr="00B60949">
        <w:rPr>
          <w:rFonts w:ascii="Times New Roman" w:hAnsi="Times New Roman" w:cs="Times New Roman"/>
          <w:kern w:val="0"/>
          <w14:ligatures w14:val="none"/>
        </w:rPr>
        <w:t>Laidlaw</w:t>
      </w:r>
      <w:proofErr w:type="spellEnd"/>
      <w:r w:rsidRPr="00B60949">
        <w:rPr>
          <w:rFonts w:ascii="Times New Roman" w:hAnsi="Times New Roman" w:cs="Times New Roman"/>
          <w:kern w:val="0"/>
          <w14:ligatures w14:val="none"/>
        </w:rPr>
        <w:t xml:space="preserve">, H. (2005). Improving the measurement of communication satisfaction. Human Resource Abstracts, 40(4), 3–3.  </w:t>
      </w:r>
    </w:p>
    <w:p w14:paraId="3E2CEFDE"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r w:rsidRPr="00B60949">
        <w:rPr>
          <w:rFonts w:ascii="Times New Roman" w:hAnsi="Times New Roman" w:cs="Times New Roman"/>
          <w:kern w:val="0"/>
          <w14:ligatures w14:val="none"/>
        </w:rPr>
        <w:t xml:space="preserve">Welch, M., &amp; Jackson, P. R. (2007). Rethinking internal communication: A stakeholder approach. Corporate Communications: An International Journal, 12(2), 177–198.  </w:t>
      </w:r>
    </w:p>
    <w:p w14:paraId="5CFAE8DF"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r w:rsidRPr="00B60949">
        <w:rPr>
          <w:rFonts w:ascii="Times New Roman" w:hAnsi="Times New Roman" w:cs="Times New Roman"/>
          <w:kern w:val="0"/>
          <w14:ligatures w14:val="none"/>
        </w:rPr>
        <w:t xml:space="preserve">Verčič, A. T. (2021). The impact of employee engagement, </w:t>
      </w:r>
      <w:proofErr w:type="spellStart"/>
      <w:r w:rsidRPr="00B60949">
        <w:rPr>
          <w:rFonts w:ascii="Times New Roman" w:hAnsi="Times New Roman" w:cs="Times New Roman"/>
          <w:kern w:val="0"/>
          <w14:ligatures w14:val="none"/>
        </w:rPr>
        <w:t>organisational</w:t>
      </w:r>
      <w:proofErr w:type="spellEnd"/>
      <w:r w:rsidRPr="00B60949">
        <w:rPr>
          <w:rFonts w:ascii="Times New Roman" w:hAnsi="Times New Roman" w:cs="Times New Roman"/>
          <w:kern w:val="0"/>
          <w14:ligatures w14:val="none"/>
        </w:rPr>
        <w:t xml:space="preserve"> support and employer branding on internal communication satisfaction. Public Relations Review, 47(1), 102009.  </w:t>
      </w:r>
    </w:p>
    <w:p w14:paraId="20C488F5"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r w:rsidRPr="00B60949">
        <w:rPr>
          <w:rFonts w:ascii="Times New Roman" w:hAnsi="Times New Roman" w:cs="Times New Roman"/>
          <w:kern w:val="0"/>
          <w14:ligatures w14:val="none"/>
        </w:rPr>
        <w:t xml:space="preserve">Nguyen, T. T. M., Malik, A., &amp; </w:t>
      </w:r>
      <w:proofErr w:type="spellStart"/>
      <w:r w:rsidRPr="00B60949">
        <w:rPr>
          <w:rFonts w:ascii="Times New Roman" w:hAnsi="Times New Roman" w:cs="Times New Roman"/>
          <w:kern w:val="0"/>
          <w14:ligatures w14:val="none"/>
        </w:rPr>
        <w:t>Budhwar</w:t>
      </w:r>
      <w:proofErr w:type="spellEnd"/>
      <w:r w:rsidRPr="00B60949">
        <w:rPr>
          <w:rFonts w:ascii="Times New Roman" w:hAnsi="Times New Roman" w:cs="Times New Roman"/>
          <w:kern w:val="0"/>
          <w14:ligatures w14:val="none"/>
        </w:rPr>
        <w:t xml:space="preserve">, P. (2023). Internal communication, employee engagement and employee job satisfaction in a service-based </w:t>
      </w:r>
      <w:proofErr w:type="spellStart"/>
      <w:r w:rsidRPr="00B60949">
        <w:rPr>
          <w:rFonts w:ascii="Times New Roman" w:hAnsi="Times New Roman" w:cs="Times New Roman"/>
          <w:kern w:val="0"/>
          <w14:ligatures w14:val="none"/>
        </w:rPr>
        <w:t>organisation</w:t>
      </w:r>
      <w:proofErr w:type="spellEnd"/>
      <w:r w:rsidRPr="00B60949">
        <w:rPr>
          <w:rFonts w:ascii="Times New Roman" w:hAnsi="Times New Roman" w:cs="Times New Roman"/>
          <w:kern w:val="0"/>
          <w14:ligatures w14:val="none"/>
        </w:rPr>
        <w:t xml:space="preserve">: The role of workplace friendship. Journal of Business Research, 156, 113432.  </w:t>
      </w:r>
    </w:p>
    <w:p w14:paraId="2EC6DF98"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proofErr w:type="spellStart"/>
      <w:r w:rsidRPr="00B60949">
        <w:rPr>
          <w:rFonts w:ascii="Times New Roman" w:hAnsi="Times New Roman" w:cs="Times New Roman"/>
          <w:kern w:val="0"/>
          <w14:ligatures w14:val="none"/>
        </w:rPr>
        <w:t>Gehrau</w:t>
      </w:r>
      <w:proofErr w:type="spellEnd"/>
      <w:r w:rsidRPr="00B60949">
        <w:rPr>
          <w:rFonts w:ascii="Times New Roman" w:hAnsi="Times New Roman" w:cs="Times New Roman"/>
          <w:kern w:val="0"/>
          <w14:ligatures w14:val="none"/>
        </w:rPr>
        <w:t xml:space="preserve">, V., &amp; </w:t>
      </w:r>
      <w:proofErr w:type="spellStart"/>
      <w:r w:rsidRPr="00B60949">
        <w:rPr>
          <w:rFonts w:ascii="Times New Roman" w:hAnsi="Times New Roman" w:cs="Times New Roman"/>
          <w:kern w:val="0"/>
          <w14:ligatures w14:val="none"/>
        </w:rPr>
        <w:t>Häussler</w:t>
      </w:r>
      <w:proofErr w:type="spellEnd"/>
      <w:r w:rsidRPr="00B60949">
        <w:rPr>
          <w:rFonts w:ascii="Times New Roman" w:hAnsi="Times New Roman" w:cs="Times New Roman"/>
          <w:kern w:val="0"/>
          <w14:ligatures w14:val="none"/>
        </w:rPr>
        <w:t xml:space="preserve">, T. (2024). Internal communication quality and employees’ organizational commitment and job satisfaction: The mediating role of need satisfaction and negative affect. International Journal of Business Communication.  </w:t>
      </w:r>
    </w:p>
    <w:p w14:paraId="1E7C93BA" w14:textId="77777777" w:rsidR="00B60949" w:rsidRPr="00B60949" w:rsidRDefault="00B60949" w:rsidP="00B60949">
      <w:pPr>
        <w:numPr>
          <w:ilvl w:val="0"/>
          <w:numId w:val="36"/>
        </w:numPr>
        <w:bidi w:val="0"/>
        <w:spacing w:before="100" w:beforeAutospacing="1" w:after="100" w:afterAutospacing="1" w:line="360" w:lineRule="auto"/>
        <w:jc w:val="both"/>
        <w:rPr>
          <w:rFonts w:ascii="Times New Roman" w:hAnsi="Times New Roman" w:cs="Times New Roman"/>
          <w:kern w:val="0"/>
          <w14:ligatures w14:val="none"/>
        </w:rPr>
      </w:pPr>
      <w:r w:rsidRPr="00B60949">
        <w:rPr>
          <w:rFonts w:ascii="Times New Roman" w:hAnsi="Times New Roman" w:cs="Times New Roman"/>
          <w:kern w:val="0"/>
          <w14:ligatures w14:val="none"/>
        </w:rPr>
        <w:t xml:space="preserve">Men, L. R., &amp; Stacks, D. W. (2014). The impact of leadership style and employee empowerment on perceived organizational reputation and employee outcomes. Public Relations Review, 40(3), 461–471.  </w:t>
      </w:r>
    </w:p>
    <w:p w14:paraId="2C3C0151" w14:textId="77777777" w:rsidR="00B60949" w:rsidRPr="00B60949" w:rsidRDefault="00B60949" w:rsidP="00B60949">
      <w:pPr>
        <w:bidi w:val="0"/>
        <w:spacing w:before="100" w:beforeAutospacing="1" w:after="100" w:afterAutospacing="1" w:line="240" w:lineRule="auto"/>
        <w:rPr>
          <w:rFonts w:ascii="Times New Roman" w:hAnsi="Times New Roman" w:cs="Times New Roman"/>
          <w:kern w:val="0"/>
          <w14:ligatures w14:val="none"/>
        </w:rPr>
      </w:pPr>
    </w:p>
    <w:p w14:paraId="150B437D" w14:textId="77777777" w:rsidR="00B60949" w:rsidRPr="00B60949" w:rsidRDefault="00B60949" w:rsidP="00B60949">
      <w:pPr>
        <w:spacing w:line="259" w:lineRule="auto"/>
        <w:rPr>
          <w:rFonts w:ascii="Sakkal Majalla" w:eastAsiaTheme="minorHAnsi" w:hAnsi="Sakkal Majalla" w:cs="Sakkal Majalla"/>
          <w:sz w:val="28"/>
          <w:szCs w:val="28"/>
          <w:u w:val="single"/>
          <w:rtl/>
        </w:rPr>
      </w:pPr>
    </w:p>
    <w:p w14:paraId="6C28DBB0" w14:textId="77777777" w:rsidR="00B60949" w:rsidRPr="00B60949" w:rsidRDefault="00B60949" w:rsidP="00B60949">
      <w:pPr>
        <w:spacing w:line="259" w:lineRule="auto"/>
        <w:rPr>
          <w:rFonts w:ascii="Sakkal Majalla" w:eastAsiaTheme="minorHAnsi" w:hAnsi="Sakkal Majalla" w:cs="Sakkal Majalla"/>
          <w:sz w:val="28"/>
          <w:szCs w:val="28"/>
          <w:u w:val="single"/>
          <w:rtl/>
        </w:rPr>
      </w:pPr>
    </w:p>
    <w:p w14:paraId="1FC35D3C" w14:textId="77777777" w:rsidR="00B60949" w:rsidRPr="008F050F" w:rsidRDefault="00B60949" w:rsidP="008F050F">
      <w:pPr>
        <w:spacing w:before="100" w:beforeAutospacing="1" w:after="100" w:afterAutospacing="1" w:line="360" w:lineRule="auto"/>
        <w:ind w:firstLine="720"/>
        <w:jc w:val="both"/>
        <w:rPr>
          <w:rFonts w:ascii="Sakkal Majalla" w:eastAsiaTheme="minorHAnsi" w:hAnsi="Sakkal Majalla" w:cs="Sakkal Majalla"/>
          <w:sz w:val="28"/>
          <w:szCs w:val="28"/>
          <w:rtl/>
        </w:rPr>
      </w:pPr>
    </w:p>
    <w:p w14:paraId="4FBE9435" w14:textId="77777777" w:rsidR="008F050F" w:rsidRPr="008F050F" w:rsidRDefault="008F050F" w:rsidP="008F050F">
      <w:pPr>
        <w:spacing w:line="259" w:lineRule="auto"/>
        <w:rPr>
          <w:rFonts w:ascii="Sakkal Majalla" w:eastAsiaTheme="minorHAnsi" w:hAnsi="Sakkal Majalla" w:cs="Sakkal Majalla"/>
          <w:sz w:val="28"/>
          <w:szCs w:val="28"/>
          <w:u w:val="single"/>
          <w:rtl/>
        </w:rPr>
      </w:pPr>
    </w:p>
    <w:p w14:paraId="35081B6A" w14:textId="77777777" w:rsidR="008F050F" w:rsidRDefault="008F050F"/>
    <w:sectPr w:rsidR="008F050F" w:rsidSect="008F050F">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4B8CD" w14:textId="77777777" w:rsidR="00094877" w:rsidRDefault="00094877" w:rsidP="008F050F">
      <w:pPr>
        <w:spacing w:after="0" w:line="240" w:lineRule="auto"/>
      </w:pPr>
      <w:r>
        <w:separator/>
      </w:r>
    </w:p>
  </w:endnote>
  <w:endnote w:type="continuationSeparator" w:id="0">
    <w:p w14:paraId="094D73F9" w14:textId="77777777" w:rsidR="00094877" w:rsidRDefault="00094877" w:rsidP="008F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72820392"/>
      <w:docPartObj>
        <w:docPartGallery w:val="Page Numbers (Bottom of Page)"/>
        <w:docPartUnique/>
      </w:docPartObj>
    </w:sdtPr>
    <w:sdtEndPr>
      <w:rPr>
        <w:rStyle w:val="ad"/>
      </w:rPr>
    </w:sdtEndPr>
    <w:sdtContent>
      <w:p w14:paraId="04BCD61F" w14:textId="77777777" w:rsidR="008F050F" w:rsidRDefault="008F050F" w:rsidP="002F6D2A">
        <w:pPr>
          <w:pStyle w:val="ab"/>
          <w:framePr w:wrap="none" w:vAnchor="text" w:hAnchor="text" w:xAlign="center" w:y="1"/>
          <w:jc w:val="center"/>
          <w:rPr>
            <w:rStyle w:val="ad"/>
          </w:rPr>
        </w:pPr>
        <w:r>
          <w:rPr>
            <w:rStyle w:val="ad"/>
            <w:rtl/>
          </w:rPr>
          <w:fldChar w:fldCharType="begin"/>
        </w:r>
        <w:r>
          <w:rPr>
            <w:rStyle w:val="ad"/>
          </w:rPr>
          <w:instrText xml:space="preserve"> PAGE </w:instrText>
        </w:r>
        <w:r>
          <w:rPr>
            <w:rStyle w:val="ad"/>
            <w:rtl/>
          </w:rPr>
          <w:fldChar w:fldCharType="end"/>
        </w:r>
      </w:p>
    </w:sdtContent>
  </w:sdt>
  <w:p w14:paraId="5B6F07FA" w14:textId="77777777" w:rsidR="008F050F" w:rsidRDefault="008F050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1990241563"/>
      <w:docPartObj>
        <w:docPartGallery w:val="Page Numbers (Bottom of Page)"/>
        <w:docPartUnique/>
      </w:docPartObj>
    </w:sdtPr>
    <w:sdtEndPr>
      <w:rPr>
        <w:rStyle w:val="ad"/>
      </w:rPr>
    </w:sdtEndPr>
    <w:sdtContent>
      <w:p w14:paraId="6FAA73CE" w14:textId="77777777" w:rsidR="008F050F" w:rsidRDefault="008F050F" w:rsidP="002F6D2A">
        <w:pPr>
          <w:pStyle w:val="ab"/>
          <w:framePr w:wrap="none" w:vAnchor="text" w:hAnchor="text" w:xAlign="center" w:y="1"/>
          <w:jc w:val="center"/>
          <w:rPr>
            <w:rStyle w:val="ad"/>
          </w:rPr>
        </w:pPr>
        <w:r>
          <w:rPr>
            <w:rStyle w:val="ad"/>
            <w:rtl/>
          </w:rPr>
          <w:fldChar w:fldCharType="begin"/>
        </w:r>
        <w:r>
          <w:rPr>
            <w:rStyle w:val="ad"/>
          </w:rPr>
          <w:instrText xml:space="preserve"> PAGE </w:instrText>
        </w:r>
        <w:r>
          <w:rPr>
            <w:rStyle w:val="ad"/>
            <w:rtl/>
          </w:rPr>
          <w:fldChar w:fldCharType="separate"/>
        </w:r>
        <w:r>
          <w:rPr>
            <w:rStyle w:val="ad"/>
            <w:noProof/>
            <w:rtl/>
          </w:rPr>
          <w:t>88</w:t>
        </w:r>
        <w:r>
          <w:rPr>
            <w:rStyle w:val="ad"/>
            <w:rtl/>
          </w:rPr>
          <w:fldChar w:fldCharType="end"/>
        </w:r>
      </w:p>
    </w:sdtContent>
  </w:sdt>
  <w:p w14:paraId="79299D58" w14:textId="77777777" w:rsidR="008F050F" w:rsidRDefault="008F050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A152A" w14:textId="77777777" w:rsidR="00094877" w:rsidRDefault="00094877" w:rsidP="008F050F">
      <w:pPr>
        <w:spacing w:after="0" w:line="240" w:lineRule="auto"/>
      </w:pPr>
      <w:r>
        <w:separator/>
      </w:r>
    </w:p>
  </w:footnote>
  <w:footnote w:type="continuationSeparator" w:id="0">
    <w:p w14:paraId="02F07046" w14:textId="77777777" w:rsidR="00094877" w:rsidRDefault="00094877" w:rsidP="008F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3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F6E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604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C0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13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C3C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57C61"/>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8B52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D606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E709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3A6E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A77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B18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8A09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AC33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71167"/>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CB1752"/>
    <w:multiLevelType w:val="multilevel"/>
    <w:tmpl w:val="175EBF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akkal Majalla" w:eastAsiaTheme="minorHAnsi" w:hAnsi="Sakkal Majalla" w:cs="Sakkal Majalla"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131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6751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6137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661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225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A67E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2A2D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9C7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A735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A7E8F"/>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3D5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247E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293F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3F68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BB78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033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6B289B"/>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424E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26460C"/>
    <w:multiLevelType w:val="hybridMultilevel"/>
    <w:tmpl w:val="D9982C2C"/>
    <w:lvl w:ilvl="0" w:tplc="FFFFFFFF">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784091">
    <w:abstractNumId w:val="16"/>
  </w:num>
  <w:num w:numId="2" w16cid:durableId="1130711029">
    <w:abstractNumId w:val="34"/>
  </w:num>
  <w:num w:numId="3" w16cid:durableId="141385341">
    <w:abstractNumId w:val="27"/>
  </w:num>
  <w:num w:numId="4" w16cid:durableId="1979258663">
    <w:abstractNumId w:val="35"/>
  </w:num>
  <w:num w:numId="5" w16cid:durableId="403648175">
    <w:abstractNumId w:val="12"/>
  </w:num>
  <w:num w:numId="6" w16cid:durableId="778451927">
    <w:abstractNumId w:val="5"/>
  </w:num>
  <w:num w:numId="7" w16cid:durableId="2120836884">
    <w:abstractNumId w:val="24"/>
  </w:num>
  <w:num w:numId="8" w16cid:durableId="847526683">
    <w:abstractNumId w:val="13"/>
  </w:num>
  <w:num w:numId="9" w16cid:durableId="1969705120">
    <w:abstractNumId w:val="7"/>
  </w:num>
  <w:num w:numId="10" w16cid:durableId="1251281799">
    <w:abstractNumId w:val="29"/>
  </w:num>
  <w:num w:numId="11" w16cid:durableId="147786973">
    <w:abstractNumId w:val="26"/>
  </w:num>
  <w:num w:numId="12" w16cid:durableId="2040886905">
    <w:abstractNumId w:val="6"/>
  </w:num>
  <w:num w:numId="13" w16cid:durableId="1114714898">
    <w:abstractNumId w:val="15"/>
  </w:num>
  <w:num w:numId="14" w16cid:durableId="1989438294">
    <w:abstractNumId w:val="33"/>
  </w:num>
  <w:num w:numId="15" w16cid:durableId="392392365">
    <w:abstractNumId w:val="28"/>
  </w:num>
  <w:num w:numId="16" w16cid:durableId="1761215281">
    <w:abstractNumId w:val="20"/>
  </w:num>
  <w:num w:numId="17" w16cid:durableId="229653983">
    <w:abstractNumId w:val="23"/>
  </w:num>
  <w:num w:numId="18" w16cid:durableId="778375777">
    <w:abstractNumId w:val="9"/>
  </w:num>
  <w:num w:numId="19" w16cid:durableId="933781482">
    <w:abstractNumId w:val="10"/>
  </w:num>
  <w:num w:numId="20" w16cid:durableId="356396240">
    <w:abstractNumId w:val="18"/>
  </w:num>
  <w:num w:numId="21" w16cid:durableId="605968494">
    <w:abstractNumId w:val="32"/>
  </w:num>
  <w:num w:numId="22" w16cid:durableId="731736325">
    <w:abstractNumId w:val="0"/>
  </w:num>
  <w:num w:numId="23" w16cid:durableId="1920284084">
    <w:abstractNumId w:val="1"/>
  </w:num>
  <w:num w:numId="24" w16cid:durableId="1402483837">
    <w:abstractNumId w:val="30"/>
  </w:num>
  <w:num w:numId="25" w16cid:durableId="1905486728">
    <w:abstractNumId w:val="25"/>
  </w:num>
  <w:num w:numId="26" w16cid:durableId="1530794219">
    <w:abstractNumId w:val="4"/>
  </w:num>
  <w:num w:numId="27" w16cid:durableId="790394865">
    <w:abstractNumId w:val="11"/>
  </w:num>
  <w:num w:numId="28" w16cid:durableId="232009953">
    <w:abstractNumId w:val="8"/>
  </w:num>
  <w:num w:numId="29" w16cid:durableId="1848128839">
    <w:abstractNumId w:val="22"/>
  </w:num>
  <w:num w:numId="30" w16cid:durableId="1855420133">
    <w:abstractNumId w:val="3"/>
  </w:num>
  <w:num w:numId="31" w16cid:durableId="1129592693">
    <w:abstractNumId w:val="14"/>
  </w:num>
  <w:num w:numId="32" w16cid:durableId="670252983">
    <w:abstractNumId w:val="17"/>
  </w:num>
  <w:num w:numId="33" w16cid:durableId="1352293704">
    <w:abstractNumId w:val="2"/>
  </w:num>
  <w:num w:numId="34" w16cid:durableId="647977882">
    <w:abstractNumId w:val="21"/>
  </w:num>
  <w:num w:numId="35" w16cid:durableId="1106465192">
    <w:abstractNumId w:val="31"/>
  </w:num>
  <w:num w:numId="36" w16cid:durableId="14449582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0F"/>
    <w:rsid w:val="00094877"/>
    <w:rsid w:val="000B4F7C"/>
    <w:rsid w:val="000C0647"/>
    <w:rsid w:val="002112E6"/>
    <w:rsid w:val="002B2D43"/>
    <w:rsid w:val="00774135"/>
    <w:rsid w:val="008F050F"/>
    <w:rsid w:val="00B01400"/>
    <w:rsid w:val="00B04039"/>
    <w:rsid w:val="00B60949"/>
    <w:rsid w:val="00CD35F9"/>
    <w:rsid w:val="00E5587C"/>
    <w:rsid w:val="00E63E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01C8D51"/>
  <w15:chartTrackingRefBased/>
  <w15:docId w15:val="{D96A7D34-02C6-B84E-9DCC-821B742E2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F05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F05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F050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F050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F050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F05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F05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F05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F05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F050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F050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F050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F050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F050F"/>
    <w:rPr>
      <w:rFonts w:eastAsiaTheme="majorEastAsia" w:cstheme="majorBidi"/>
      <w:color w:val="0F4761" w:themeColor="accent1" w:themeShade="BF"/>
    </w:rPr>
  </w:style>
  <w:style w:type="character" w:customStyle="1" w:styleId="6Char">
    <w:name w:val="عنوان 6 Char"/>
    <w:basedOn w:val="a0"/>
    <w:link w:val="6"/>
    <w:uiPriority w:val="9"/>
    <w:semiHidden/>
    <w:rsid w:val="008F050F"/>
    <w:rPr>
      <w:rFonts w:eastAsiaTheme="majorEastAsia" w:cstheme="majorBidi"/>
      <w:i/>
      <w:iCs/>
      <w:color w:val="595959" w:themeColor="text1" w:themeTint="A6"/>
    </w:rPr>
  </w:style>
  <w:style w:type="character" w:customStyle="1" w:styleId="7Char">
    <w:name w:val="عنوان 7 Char"/>
    <w:basedOn w:val="a0"/>
    <w:link w:val="7"/>
    <w:uiPriority w:val="9"/>
    <w:semiHidden/>
    <w:rsid w:val="008F050F"/>
    <w:rPr>
      <w:rFonts w:eastAsiaTheme="majorEastAsia" w:cstheme="majorBidi"/>
      <w:color w:val="595959" w:themeColor="text1" w:themeTint="A6"/>
    </w:rPr>
  </w:style>
  <w:style w:type="character" w:customStyle="1" w:styleId="8Char">
    <w:name w:val="عنوان 8 Char"/>
    <w:basedOn w:val="a0"/>
    <w:link w:val="8"/>
    <w:uiPriority w:val="9"/>
    <w:semiHidden/>
    <w:rsid w:val="008F050F"/>
    <w:rPr>
      <w:rFonts w:eastAsiaTheme="majorEastAsia" w:cstheme="majorBidi"/>
      <w:i/>
      <w:iCs/>
      <w:color w:val="272727" w:themeColor="text1" w:themeTint="D8"/>
    </w:rPr>
  </w:style>
  <w:style w:type="character" w:customStyle="1" w:styleId="9Char">
    <w:name w:val="عنوان 9 Char"/>
    <w:basedOn w:val="a0"/>
    <w:link w:val="9"/>
    <w:uiPriority w:val="9"/>
    <w:semiHidden/>
    <w:rsid w:val="008F050F"/>
    <w:rPr>
      <w:rFonts w:eastAsiaTheme="majorEastAsia" w:cstheme="majorBidi"/>
      <w:color w:val="272727" w:themeColor="text1" w:themeTint="D8"/>
    </w:rPr>
  </w:style>
  <w:style w:type="paragraph" w:styleId="a3">
    <w:name w:val="Title"/>
    <w:basedOn w:val="a"/>
    <w:next w:val="a"/>
    <w:link w:val="Char"/>
    <w:uiPriority w:val="10"/>
    <w:qFormat/>
    <w:rsid w:val="008F0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F050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F050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F050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F050F"/>
    <w:pPr>
      <w:spacing w:before="160"/>
      <w:jc w:val="center"/>
    </w:pPr>
    <w:rPr>
      <w:i/>
      <w:iCs/>
      <w:color w:val="404040" w:themeColor="text1" w:themeTint="BF"/>
    </w:rPr>
  </w:style>
  <w:style w:type="character" w:customStyle="1" w:styleId="Char1">
    <w:name w:val="اقتباس Char"/>
    <w:basedOn w:val="a0"/>
    <w:link w:val="a5"/>
    <w:uiPriority w:val="29"/>
    <w:rsid w:val="008F050F"/>
    <w:rPr>
      <w:i/>
      <w:iCs/>
      <w:color w:val="404040" w:themeColor="text1" w:themeTint="BF"/>
    </w:rPr>
  </w:style>
  <w:style w:type="paragraph" w:styleId="a6">
    <w:name w:val="List Paragraph"/>
    <w:basedOn w:val="a"/>
    <w:uiPriority w:val="34"/>
    <w:qFormat/>
    <w:rsid w:val="008F050F"/>
    <w:pPr>
      <w:ind w:left="720"/>
      <w:contextualSpacing/>
    </w:pPr>
  </w:style>
  <w:style w:type="character" w:styleId="a7">
    <w:name w:val="Intense Emphasis"/>
    <w:basedOn w:val="a0"/>
    <w:uiPriority w:val="21"/>
    <w:qFormat/>
    <w:rsid w:val="008F050F"/>
    <w:rPr>
      <w:i/>
      <w:iCs/>
      <w:color w:val="0F4761" w:themeColor="accent1" w:themeShade="BF"/>
    </w:rPr>
  </w:style>
  <w:style w:type="paragraph" w:styleId="a8">
    <w:name w:val="Intense Quote"/>
    <w:basedOn w:val="a"/>
    <w:next w:val="a"/>
    <w:link w:val="Char2"/>
    <w:uiPriority w:val="30"/>
    <w:qFormat/>
    <w:rsid w:val="008F05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F050F"/>
    <w:rPr>
      <w:i/>
      <w:iCs/>
      <w:color w:val="0F4761" w:themeColor="accent1" w:themeShade="BF"/>
    </w:rPr>
  </w:style>
  <w:style w:type="character" w:styleId="a9">
    <w:name w:val="Intense Reference"/>
    <w:basedOn w:val="a0"/>
    <w:uiPriority w:val="32"/>
    <w:qFormat/>
    <w:rsid w:val="008F050F"/>
    <w:rPr>
      <w:b/>
      <w:bCs/>
      <w:smallCaps/>
      <w:color w:val="0F4761" w:themeColor="accent1" w:themeShade="BF"/>
      <w:spacing w:val="5"/>
    </w:rPr>
  </w:style>
  <w:style w:type="paragraph" w:styleId="aa">
    <w:name w:val="header"/>
    <w:basedOn w:val="a"/>
    <w:link w:val="Char3"/>
    <w:uiPriority w:val="99"/>
    <w:unhideWhenUsed/>
    <w:rsid w:val="008F050F"/>
    <w:pPr>
      <w:tabs>
        <w:tab w:val="center" w:pos="4153"/>
        <w:tab w:val="right" w:pos="8306"/>
      </w:tabs>
      <w:spacing w:after="0" w:line="240" w:lineRule="auto"/>
    </w:pPr>
    <w:rPr>
      <w:rFonts w:eastAsiaTheme="minorHAnsi"/>
      <w:sz w:val="22"/>
      <w:szCs w:val="22"/>
    </w:rPr>
  </w:style>
  <w:style w:type="character" w:customStyle="1" w:styleId="Char3">
    <w:name w:val="رأس الصفحة Char"/>
    <w:basedOn w:val="a0"/>
    <w:link w:val="aa"/>
    <w:uiPriority w:val="99"/>
    <w:rsid w:val="008F050F"/>
    <w:rPr>
      <w:rFonts w:eastAsiaTheme="minorHAnsi"/>
      <w:sz w:val="22"/>
      <w:szCs w:val="22"/>
    </w:rPr>
  </w:style>
  <w:style w:type="paragraph" w:styleId="ab">
    <w:name w:val="footer"/>
    <w:basedOn w:val="a"/>
    <w:link w:val="Char4"/>
    <w:uiPriority w:val="99"/>
    <w:unhideWhenUsed/>
    <w:rsid w:val="008F050F"/>
    <w:pPr>
      <w:tabs>
        <w:tab w:val="center" w:pos="4153"/>
        <w:tab w:val="right" w:pos="8306"/>
      </w:tabs>
      <w:spacing w:after="0" w:line="240" w:lineRule="auto"/>
    </w:pPr>
    <w:rPr>
      <w:rFonts w:eastAsiaTheme="minorHAnsi"/>
      <w:sz w:val="22"/>
      <w:szCs w:val="22"/>
    </w:rPr>
  </w:style>
  <w:style w:type="character" w:customStyle="1" w:styleId="Char4">
    <w:name w:val="تذييل الصفحة Char"/>
    <w:basedOn w:val="a0"/>
    <w:link w:val="ab"/>
    <w:uiPriority w:val="99"/>
    <w:rsid w:val="008F050F"/>
    <w:rPr>
      <w:rFonts w:eastAsiaTheme="minorHAnsi"/>
      <w:sz w:val="22"/>
      <w:szCs w:val="22"/>
    </w:rPr>
  </w:style>
  <w:style w:type="character" w:customStyle="1" w:styleId="s1">
    <w:name w:val="s1"/>
    <w:basedOn w:val="a0"/>
    <w:rsid w:val="008F050F"/>
  </w:style>
  <w:style w:type="paragraph" w:customStyle="1" w:styleId="p2">
    <w:name w:val="p2"/>
    <w:basedOn w:val="a"/>
    <w:rsid w:val="008F050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8F050F"/>
  </w:style>
  <w:style w:type="paragraph" w:customStyle="1" w:styleId="p3">
    <w:name w:val="p3"/>
    <w:basedOn w:val="a"/>
    <w:rsid w:val="008F050F"/>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8F050F"/>
  </w:style>
  <w:style w:type="character" w:customStyle="1" w:styleId="s4">
    <w:name w:val="s4"/>
    <w:basedOn w:val="a0"/>
    <w:rsid w:val="008F050F"/>
  </w:style>
  <w:style w:type="paragraph" w:customStyle="1" w:styleId="p1">
    <w:name w:val="p1"/>
    <w:basedOn w:val="a"/>
    <w:rsid w:val="008F050F"/>
    <w:pPr>
      <w:bidi w:val="0"/>
      <w:spacing w:before="100" w:beforeAutospacing="1" w:after="100" w:afterAutospacing="1" w:line="240" w:lineRule="auto"/>
    </w:pPr>
    <w:rPr>
      <w:rFonts w:ascii="Times New Roman" w:hAnsi="Times New Roman" w:cs="Times New Roman"/>
      <w:kern w:val="0"/>
      <w14:ligatures w14:val="none"/>
    </w:rPr>
  </w:style>
  <w:style w:type="table" w:styleId="ac">
    <w:name w:val="Table Grid"/>
    <w:basedOn w:val="a1"/>
    <w:uiPriority w:val="39"/>
    <w:rsid w:val="008F050F"/>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F050F"/>
  </w:style>
  <w:style w:type="paragraph" w:styleId="HTML">
    <w:name w:val="HTML Preformatted"/>
    <w:basedOn w:val="a"/>
    <w:link w:val="HTMLChar"/>
    <w:uiPriority w:val="99"/>
    <w:semiHidden/>
    <w:unhideWhenUsed/>
    <w:rsid w:val="008F05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hAnsi="Courier New" w:cs="Courier New"/>
      <w:kern w:val="0"/>
      <w:sz w:val="20"/>
      <w:szCs w:val="20"/>
      <w14:ligatures w14:val="none"/>
    </w:rPr>
  </w:style>
  <w:style w:type="character" w:customStyle="1" w:styleId="HTMLChar">
    <w:name w:val="بتنسيق HTML مسبق Char"/>
    <w:basedOn w:val="a0"/>
    <w:link w:val="HTML"/>
    <w:uiPriority w:val="99"/>
    <w:semiHidden/>
    <w:rsid w:val="008F050F"/>
    <w:rPr>
      <w:rFonts w:ascii="Courier New" w:hAnsi="Courier New" w:cs="Courier New"/>
      <w:kern w:val="0"/>
      <w:sz w:val="20"/>
      <w:szCs w:val="20"/>
      <w14:ligatures w14:val="none"/>
    </w:rPr>
  </w:style>
  <w:style w:type="character" w:styleId="HTMLCode">
    <w:name w:val="HTML Code"/>
    <w:basedOn w:val="a0"/>
    <w:uiPriority w:val="99"/>
    <w:semiHidden/>
    <w:unhideWhenUsed/>
    <w:rsid w:val="008F050F"/>
    <w:rPr>
      <w:rFonts w:ascii="Courier New" w:eastAsiaTheme="minorEastAsia" w:hAnsi="Courier New" w:cs="Courier New"/>
      <w:sz w:val="20"/>
      <w:szCs w:val="20"/>
    </w:rPr>
  </w:style>
  <w:style w:type="character" w:styleId="ad">
    <w:name w:val="page number"/>
    <w:basedOn w:val="a0"/>
    <w:uiPriority w:val="99"/>
    <w:semiHidden/>
    <w:unhideWhenUsed/>
    <w:rsid w:val="008F0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31418">
      <w:bodyDiv w:val="1"/>
      <w:marLeft w:val="0"/>
      <w:marRight w:val="0"/>
      <w:marTop w:val="0"/>
      <w:marBottom w:val="0"/>
      <w:divBdr>
        <w:top w:val="none" w:sz="0" w:space="0" w:color="auto"/>
        <w:left w:val="none" w:sz="0" w:space="0" w:color="auto"/>
        <w:bottom w:val="none" w:sz="0" w:space="0" w:color="auto"/>
        <w:right w:val="none" w:sz="0" w:space="0" w:color="auto"/>
      </w:divBdr>
    </w:div>
    <w:div w:id="13995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93/JEAHS.20.2023.3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oh.gov.sa/Ministry/MediaCenter/Ads/Documents/dalil.pdf" TargetMode="External"/><Relationship Id="rId4" Type="http://schemas.openxmlformats.org/officeDocument/2006/relationships/webSettings" Target="webSettings.xml"/><Relationship Id="rId9" Type="http://schemas.openxmlformats.org/officeDocument/2006/relationships/hyperlink" Target="https://www.vision2030.gov.sa/media/faghiqi4/hstp-delivery-plan_ar.pdf"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6694</Words>
  <Characters>38158</Characters>
  <Application>Microsoft Office Word</Application>
  <DocSecurity>0</DocSecurity>
  <Lines>317</Lines>
  <Paragraphs>89</Paragraphs>
  <ScaleCrop>false</ScaleCrop>
  <Company/>
  <LinksUpToDate>false</LinksUpToDate>
  <CharactersWithSpaces>44763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nasermoh56@outlook.com</dc:creator>
  <cp:keywords/>
  <dc:description/>
  <cp:lastModifiedBy>nasermoh56@outlook.com</cp:lastModifiedBy>
  <cp:revision>2</cp:revision>
  <dcterms:created xsi:type="dcterms:W3CDTF">2026-03-28T08:45:00Z</dcterms:created>
  <dcterms:modified xsi:type="dcterms:W3CDTF">2026-03-28T08:45:00Z</dcterms:modified>
</cp:coreProperties>
</file>