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2DA6C" w14:textId="77777777" w:rsidR="00C93DA9" w:rsidRPr="00FB142A" w:rsidRDefault="00C93DA9" w:rsidP="00577CC4">
      <w:pPr>
        <w:pStyle w:val="Heading2"/>
        <w:jc w:val="center"/>
      </w:pPr>
      <w:bookmarkStart w:id="0" w:name="_Toc181734054"/>
      <w:bookmarkStart w:id="1" w:name="_Toc212745661"/>
      <w:r w:rsidRPr="00FB142A">
        <w:rPr>
          <w:rFonts w:hint="cs"/>
          <w:rtl/>
        </w:rPr>
        <w:t>ال</w:t>
      </w:r>
      <w:r w:rsidRPr="00FB142A">
        <w:rPr>
          <w:rtl/>
        </w:rPr>
        <w:t>مقدمة</w:t>
      </w:r>
      <w:bookmarkEnd w:id="0"/>
      <w:bookmarkEnd w:id="1"/>
    </w:p>
    <w:p w14:paraId="541216E2" w14:textId="77777777" w:rsidR="00C93DA9" w:rsidRPr="00550B4C" w:rsidRDefault="00C93DA9" w:rsidP="00C93DA9">
      <w:pPr>
        <w:spacing w:line="360" w:lineRule="auto"/>
        <w:jc w:val="both"/>
        <w:rPr>
          <w:rFonts w:ascii="Sakkal Majalla" w:hAnsi="Sakkal Majalla" w:cs="Sakkal Majalla"/>
          <w:sz w:val="28"/>
          <w:szCs w:val="28"/>
          <w:rtl/>
        </w:rPr>
      </w:pPr>
      <w:r w:rsidRPr="00550B4C">
        <w:rPr>
          <w:rFonts w:ascii="Sakkal Majalla" w:hAnsi="Sakkal Majalla" w:cs="Sakkal Majalla"/>
          <w:sz w:val="28"/>
          <w:szCs w:val="28"/>
          <w:rtl/>
        </w:rPr>
        <w:t>شهد العالم ثورة رقمية استثنائية في السنوات الأخيرة، اتسمت بالاستخدام السريع لتقنية الذكاء الاصطناعي في مجموعة متنوعة من الصناعات التحويلية والخدمية. وفي إطار الثورة الصناعية الرابعة (الصناعة 4.0)، برز الذكاء الاصطناعي كقوة رئيسية وراء التحول الصناعي. ونتيجة لهذا التغيير الجذري، أصبحت بيئات العمل التقليدية في المصانع والمنشآت الصناعية الأخرى تعتمد بشكل متزايد على الأتمتة، وتحليل البيانات الذكي، والروبوتات التعاونية، وتقنيات المراقبة الذاتية. ونتيجة لذلك، تتغير القوى العاملة الصناعية والمهارات اللازمة لها. يُعد اعتماد الذكاء الاصطناعي أمرًا أساسيًا لتحقيق رؤية السعودية 2030، التي تطمح إلى زيادة القدرة التنافسية العالمية، وتحسين إنتاجية القطاع الصناعي، وبناء اقتصاد قائم على المعرفة والتكنولوجيا. وتُعد الصيانة التنبؤية، ومراقبة الجودة، وإدارة خطوط الإنتاج، وتحسين سلسلة التوريد مجرد أمثلة قليلة على الإجراءات التشغيلية والإدارية التي بدأت العديد من المنشآت الصناعية في المملكة بالفعل في دمج تقنيات الذكاء الاصطناعي فيها. يُعدّ تأثير الذكاء الاصطناعي على القوى العاملة البشرية، بما في ذلك دورها وتوزيعها ومستويات مهاراتها والفرص والتحديات التي تواجهها، سؤالاً محورياً يطرحه هذا الابتكار التكنولوجي السريع</w:t>
      </w:r>
      <w:sdt>
        <w:sdtPr>
          <w:rPr>
            <w:rFonts w:ascii="Sakkal Majalla" w:hAnsi="Sakkal Majalla" w:cs="Sakkal Majalla"/>
            <w:sz w:val="28"/>
            <w:szCs w:val="28"/>
            <w:rtl/>
          </w:rPr>
          <w:id w:val="-12929045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Akhtar</w:t>
          </w:r>
          <w:r w:rsidRPr="00777F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0B4C">
        <w:rPr>
          <w:rFonts w:ascii="Sakkal Majalla" w:hAnsi="Sakkal Majalla" w:cs="Sakkal Majalla"/>
          <w:sz w:val="28"/>
          <w:szCs w:val="28"/>
          <w:rtl/>
        </w:rPr>
        <w:t>.</w:t>
      </w:r>
    </w:p>
    <w:p w14:paraId="5504B80A" w14:textId="77777777" w:rsidR="00C93DA9" w:rsidRPr="00550B4C" w:rsidRDefault="00C93DA9" w:rsidP="00C93DA9">
      <w:pPr>
        <w:spacing w:line="360" w:lineRule="auto"/>
        <w:jc w:val="both"/>
        <w:rPr>
          <w:rFonts w:ascii="Sakkal Majalla" w:hAnsi="Sakkal Majalla" w:cs="Sakkal Majalla"/>
          <w:sz w:val="28"/>
          <w:szCs w:val="28"/>
          <w:rtl/>
        </w:rPr>
      </w:pPr>
      <w:r w:rsidRPr="00550B4C">
        <w:rPr>
          <w:rFonts w:ascii="Sakkal Majalla" w:hAnsi="Sakkal Majalla" w:cs="Sakkal Majalla"/>
          <w:sz w:val="28"/>
          <w:szCs w:val="28"/>
          <w:rtl/>
        </w:rPr>
        <w:t>من المتوقع أن تتغير القوى العاملة في سياقات التشغيل الصناعي مع انتشار الذكاء الاصطناعي، إما بإعادة توزيع الأنشطة بين البشر والآلات، أو بتحويل الوظائف التقليدية إلى أدوار أكثر تخصصاً في مجالات مثل التحكم الآلي والصيانة الذكية والتحليل. وبينما توجد فرص لزيادة الكفاءات البشرية نتيجة لهذا التحول التكنولوجي، إلا أن هناك أيضاً مخاوف بشأن فقدان الوظائف واتساع فجوة المهارات بين العمال ومتطلبات التكنولوجيا الحديثة. ونتيجةً لذلك، تُعد هذه الدراسة أساسيةً لتوضيح كيفية تأثير الذكاء الاصطناعي على تنقل القوى العاملة في بيئات التشغيل الصناعية في المملكة العربية السعودية. وتبحث في كيفية استخدام الذكاء الاصطناعي حالياً في المنشآت الصناعية السعودية، وكيفية تأثيره على توزيع القوى العاملة، وزيادة الكفاءة، وتحسين الأداء، وتحديد الاتجاهات المستقبلية المحتملة في إدارة الموارد البشرية في ظل هذه الثورة التكنولوجية.</w:t>
      </w:r>
    </w:p>
    <w:p w14:paraId="31152C9A" w14:textId="77777777" w:rsidR="00C93DA9" w:rsidRDefault="00C93DA9" w:rsidP="00C93DA9">
      <w:pPr>
        <w:spacing w:line="360" w:lineRule="auto"/>
        <w:jc w:val="both"/>
        <w:rPr>
          <w:rFonts w:ascii="Sakkal Majalla" w:hAnsi="Sakkal Majalla" w:cs="Sakkal Majalla"/>
          <w:sz w:val="28"/>
          <w:szCs w:val="28"/>
          <w:rtl/>
        </w:rPr>
      </w:pPr>
      <w:r w:rsidRPr="00550B4C">
        <w:rPr>
          <w:rFonts w:ascii="Sakkal Majalla" w:hAnsi="Sakkal Majalla" w:cs="Sakkal Majalla"/>
          <w:sz w:val="28"/>
          <w:szCs w:val="28"/>
          <w:rtl/>
        </w:rPr>
        <w:t xml:space="preserve">مع التركيز على المنشآت الصناعية السعودية كنموذج يوضح كيف يمكن للتكنولوجيا المتطورة إعادة تشكيل بيئات العمل وتحقيق التكامل بين الإنسان والآلة بهدف تحسين الكفاءة التشغيلية وتحقيق الاستدامة الصناعية، تسعى هذه الدراسة </w:t>
      </w:r>
      <w:r w:rsidRPr="00550B4C">
        <w:rPr>
          <w:rFonts w:ascii="Sakkal Majalla" w:hAnsi="Sakkal Majalla" w:cs="Sakkal Majalla"/>
          <w:sz w:val="28"/>
          <w:szCs w:val="28"/>
          <w:rtl/>
        </w:rPr>
        <w:lastRenderedPageBreak/>
        <w:t>التطبيقية إلى فهم العلاقة بين نمو تقنيات الذكاء الاصطناعي والتغيرات التي تحدث في القوى العاملة الصناعية</w:t>
      </w:r>
      <w:sdt>
        <w:sdtPr>
          <w:rPr>
            <w:rFonts w:ascii="Sakkal Majalla" w:hAnsi="Sakkal Majalla" w:cs="Sakkal Majalla"/>
            <w:sz w:val="28"/>
            <w:szCs w:val="28"/>
            <w:rtl/>
          </w:rPr>
          <w:id w:val="-17697716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Muhammad</w:t>
          </w:r>
          <w:r w:rsidRPr="00777FB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0B4C">
        <w:rPr>
          <w:rFonts w:ascii="Sakkal Majalla" w:hAnsi="Sakkal Majalla" w:cs="Sakkal Majalla"/>
          <w:sz w:val="28"/>
          <w:szCs w:val="28"/>
          <w:rtl/>
        </w:rPr>
        <w:t>.</w:t>
      </w:r>
    </w:p>
    <w:p w14:paraId="145CE90A" w14:textId="77777777" w:rsidR="00C93DA9" w:rsidRPr="00BA2AAE" w:rsidRDefault="00C93DA9" w:rsidP="00C93DA9">
      <w:pPr>
        <w:spacing w:line="360" w:lineRule="auto"/>
        <w:jc w:val="both"/>
        <w:rPr>
          <w:rFonts w:ascii="Sakkal Majalla" w:hAnsi="Sakkal Majalla" w:cs="Sakkal Majalla"/>
          <w:sz w:val="28"/>
          <w:szCs w:val="28"/>
          <w:rtl/>
        </w:rPr>
      </w:pPr>
    </w:p>
    <w:p w14:paraId="4B64D6FC" w14:textId="77777777" w:rsidR="00C93DA9" w:rsidRDefault="00C93DA9" w:rsidP="00577CC4">
      <w:pPr>
        <w:pStyle w:val="Heading2"/>
        <w:jc w:val="center"/>
        <w:rPr>
          <w:b/>
          <w:bCs/>
          <w:rtl/>
        </w:rPr>
      </w:pPr>
      <w:bookmarkStart w:id="2" w:name="_Toc181734056"/>
      <w:bookmarkStart w:id="3" w:name="_Toc212745662"/>
      <w:r>
        <w:rPr>
          <w:rFonts w:hint="cs"/>
          <w:b/>
          <w:bCs/>
          <w:rtl/>
        </w:rPr>
        <w:t>أهمية</w:t>
      </w:r>
      <w:r>
        <w:rPr>
          <w:b/>
          <w:bCs/>
          <w:rtl/>
        </w:rPr>
        <w:t xml:space="preserve"> </w:t>
      </w:r>
      <w:r w:rsidRPr="004A24E3">
        <w:rPr>
          <w:b/>
          <w:bCs/>
          <w:rtl/>
        </w:rPr>
        <w:t>الدراسة</w:t>
      </w:r>
      <w:bookmarkStart w:id="4" w:name="_Toc181734057"/>
      <w:bookmarkEnd w:id="2"/>
      <w:bookmarkEnd w:id="3"/>
    </w:p>
    <w:p w14:paraId="76985DC8" w14:textId="77777777" w:rsidR="00C93DA9" w:rsidRPr="00FB142A" w:rsidRDefault="00C93DA9" w:rsidP="00C93DA9">
      <w:pPr>
        <w:pStyle w:val="ListParagraph"/>
        <w:numPr>
          <w:ilvl w:val="0"/>
          <w:numId w:val="5"/>
        </w:numPr>
        <w:spacing w:line="360" w:lineRule="auto"/>
        <w:rPr>
          <w:rFonts w:ascii="Sakkal Majalla" w:hAnsi="Sakkal Majalla" w:cs="Sakkal Majalla"/>
          <w:b/>
          <w:bCs/>
          <w:sz w:val="28"/>
          <w:szCs w:val="28"/>
          <w:rtl/>
        </w:rPr>
      </w:pPr>
      <w:r w:rsidRPr="00FB142A">
        <w:rPr>
          <w:rFonts w:ascii="Sakkal Majalla" w:hAnsi="Sakkal Majalla" w:cs="Sakkal Majalla"/>
          <w:b/>
          <w:bCs/>
          <w:sz w:val="28"/>
          <w:szCs w:val="28"/>
          <w:rtl/>
        </w:rPr>
        <w:t>الأهمية العلمية</w:t>
      </w:r>
    </w:p>
    <w:p w14:paraId="4E52B27F" w14:textId="77777777" w:rsidR="00C93DA9" w:rsidRPr="008115B6" w:rsidRDefault="00C93DA9" w:rsidP="00C93DA9">
      <w:pPr>
        <w:spacing w:line="360" w:lineRule="auto"/>
        <w:jc w:val="both"/>
        <w:rPr>
          <w:rFonts w:ascii="Sakkal Majalla" w:hAnsi="Sakkal Majalla" w:cs="Sakkal Majalla"/>
          <w:sz w:val="28"/>
          <w:szCs w:val="28"/>
          <w:rtl/>
        </w:rPr>
      </w:pPr>
      <w:r w:rsidRPr="008115B6">
        <w:rPr>
          <w:rFonts w:ascii="Sakkal Majalla" w:hAnsi="Sakkal Majalla" w:cs="Sakkal Majalla"/>
          <w:sz w:val="28"/>
          <w:szCs w:val="28"/>
          <w:rtl/>
        </w:rPr>
        <w:t>إن مساهمة هذه الدراسة في تعزيز الفهم العلمي لموضوع الذكاء الاصطناعي وتطبيقاته في الإدارة الصناعية هي ما يمنحها أهمية علمية. ويتحقق ذلك من خلال دراسة كيفية تفاعل الذكاء الاصطناعي مع تنقل القوى العاملة في بيئات العمل الواقعية. وعلى الرغم من تزايد عدد المنشورات التي تتناول الذكاء الاصطناعي من منظور تكنولوجي، إلا أن المعلومات في الأدبيات العربية لا تزال قليلة حول كيفية تأثيره على العمالة البشرية الصناعية، وخاصة في البيئة السعودية.</w:t>
      </w:r>
    </w:p>
    <w:p w14:paraId="5596A141" w14:textId="77777777" w:rsidR="00C93DA9" w:rsidRPr="008115B6" w:rsidRDefault="00C93DA9" w:rsidP="00C93DA9">
      <w:pPr>
        <w:spacing w:line="360" w:lineRule="auto"/>
        <w:jc w:val="both"/>
        <w:rPr>
          <w:rFonts w:ascii="Sakkal Majalla" w:hAnsi="Sakkal Majalla" w:cs="Sakkal Majalla"/>
          <w:sz w:val="28"/>
          <w:szCs w:val="28"/>
          <w:rtl/>
        </w:rPr>
      </w:pPr>
      <w:r w:rsidRPr="008115B6">
        <w:rPr>
          <w:rFonts w:ascii="Sakkal Majalla" w:hAnsi="Sakkal Majalla" w:cs="Sakkal Majalla"/>
          <w:sz w:val="28"/>
          <w:szCs w:val="28"/>
          <w:rtl/>
        </w:rPr>
        <w:t>بالإضافة إلى ذلك، تساعد الدراسة في تطوير إطار نظري وعملي جديد يربط بين مفاهيم الكفاءة التشغيلية، وإدارة الموارد البشرية، والتحول الصناعي الذكي. وهذا يُسهم في فهم أفضل لكيفية تغيير الذكاء الاصطناعي لطبيعة الوظائف في المصانع وغيرها من البيئات الصناعية.</w:t>
      </w:r>
    </w:p>
    <w:p w14:paraId="0EB522C4" w14:textId="77777777" w:rsidR="00C93DA9" w:rsidRDefault="00C93DA9" w:rsidP="00C93DA9">
      <w:pPr>
        <w:spacing w:line="360" w:lineRule="auto"/>
        <w:jc w:val="both"/>
        <w:rPr>
          <w:rFonts w:ascii="Sakkal Majalla" w:hAnsi="Sakkal Majalla" w:cs="Sakkal Majalla"/>
          <w:sz w:val="28"/>
          <w:szCs w:val="28"/>
        </w:rPr>
      </w:pPr>
      <w:r w:rsidRPr="008115B6">
        <w:rPr>
          <w:rFonts w:ascii="Sakkal Majalla" w:hAnsi="Sakkal Majalla" w:cs="Sakkal Majalla"/>
          <w:sz w:val="28"/>
          <w:szCs w:val="28"/>
          <w:rtl/>
        </w:rPr>
        <w:t>لذلك، وفي سياق الثورة الصناعية الرابعة، تُضيف هذه الدراسة إضافةً مهمةً إلى مجموعة المعارف المتعلقة بتكامل التكنولوجيا ورأس المال البشري في بيئات العمل المعاصرة</w:t>
      </w:r>
      <w:sdt>
        <w:sdtPr>
          <w:rPr>
            <w:rFonts w:ascii="Sakkal Majalla" w:hAnsi="Sakkal Majalla" w:cs="Sakkal Majalla"/>
            <w:sz w:val="28"/>
            <w:szCs w:val="28"/>
            <w:rtl/>
          </w:rPr>
          <w:id w:val="-8615891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Lopes</w:t>
          </w:r>
          <w:r w:rsidRPr="00777F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115B6">
        <w:rPr>
          <w:rFonts w:ascii="Sakkal Majalla" w:hAnsi="Sakkal Majalla" w:cs="Sakkal Majalla"/>
          <w:sz w:val="28"/>
          <w:szCs w:val="28"/>
          <w:rtl/>
        </w:rPr>
        <w:t>.</w:t>
      </w:r>
    </w:p>
    <w:p w14:paraId="56037F1C" w14:textId="77777777" w:rsidR="00C93DA9" w:rsidRPr="00BA2AAE" w:rsidRDefault="00C93DA9" w:rsidP="00C93DA9">
      <w:pPr>
        <w:pStyle w:val="ListParagraph"/>
        <w:numPr>
          <w:ilvl w:val="0"/>
          <w:numId w:val="1"/>
        </w:numPr>
        <w:spacing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5F304111" w14:textId="77777777" w:rsidR="00C93DA9" w:rsidRPr="008115B6" w:rsidRDefault="00C93DA9" w:rsidP="00C93DA9">
      <w:pPr>
        <w:spacing w:line="360" w:lineRule="auto"/>
        <w:jc w:val="both"/>
        <w:rPr>
          <w:rFonts w:ascii="Sakkal Majalla" w:hAnsi="Sakkal Majalla" w:cs="Sakkal Majalla"/>
          <w:sz w:val="28"/>
          <w:szCs w:val="28"/>
          <w:rtl/>
        </w:rPr>
      </w:pPr>
      <w:r w:rsidRPr="008115B6">
        <w:rPr>
          <w:rFonts w:ascii="Sakkal Majalla" w:hAnsi="Sakkal Majalla" w:cs="Sakkal Majalla"/>
          <w:sz w:val="28"/>
          <w:szCs w:val="28"/>
          <w:rtl/>
        </w:rPr>
        <w:t>نظرًا للهدف الاستراتيجي للمملكة العربية السعودية المتمثل في تحقيق التحول الصناعي الرقمي ضمن رؤية ٢٠٣٠، تكتسب هذه الدراسة أهمية عملية كبيرة. فمن خلال دمج تقنيات الذكاء الاصطناعي في العمليات الصناعية، تأمل الحكومة في زيادة الإنتاجية والابتكار. تُمكّن نتائج هذه الدراسة مديري الموارد البشرية وصانعي القرار في المنشآت الصناعية من فهم آثار نشر تقنيات الذكاء الاصطناعي على القوى العاملة، سواء من حيث تحسين الكفاءة التشغيلية، أو تطوير المهارات، أو إعادة توزيع المهام.</w:t>
      </w:r>
    </w:p>
    <w:p w14:paraId="593D1898" w14:textId="77777777" w:rsidR="00C93DA9" w:rsidRDefault="00C93DA9" w:rsidP="00C93DA9">
      <w:pPr>
        <w:spacing w:line="360" w:lineRule="auto"/>
        <w:jc w:val="both"/>
        <w:rPr>
          <w:rFonts w:ascii="Sakkal Majalla" w:hAnsi="Sakkal Majalla" w:cs="Sakkal Majalla"/>
          <w:sz w:val="28"/>
          <w:szCs w:val="28"/>
          <w:rtl/>
          <w:lang w:bidi="ar-EG"/>
        </w:rPr>
      </w:pPr>
      <w:r w:rsidRPr="008115B6">
        <w:rPr>
          <w:rFonts w:ascii="Sakkal Majalla" w:hAnsi="Sakkal Majalla" w:cs="Sakkal Majalla"/>
          <w:sz w:val="28"/>
          <w:szCs w:val="28"/>
          <w:rtl/>
        </w:rPr>
        <w:lastRenderedPageBreak/>
        <w:t>ولتعظيم فوائد التكنولوجيا المعاصرة دون المساس بالأمن الوظيفي للموظفين، تُقدم الدراسة أيضًا نصائح قيّمة حول كيفية تحقيق التوازن بين الأتمتة والمساهمة البشرية. ونتيجةً لذلك، تُعدّ الدراسة دليلًا قيّمًا يُمكنه توجيه مبادرات التدريب والسياسات الصناعية في القطاع الصناعي السعودي نحو مستقبل عمل أكثر ذكاءً واستدامة</w:t>
      </w:r>
      <w:sdt>
        <w:sdtPr>
          <w:rPr>
            <w:rFonts w:ascii="Sakkal Majalla" w:hAnsi="Sakkal Majalla" w:cs="Sakkal Majalla"/>
            <w:sz w:val="28"/>
            <w:szCs w:val="28"/>
            <w:rtl/>
          </w:rPr>
          <w:id w:val="-15788866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Xu</w:t>
          </w:r>
          <w:r w:rsidRPr="00777FB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115B6">
        <w:rPr>
          <w:rFonts w:ascii="Sakkal Majalla" w:hAnsi="Sakkal Majalla" w:cs="Sakkal Majalla"/>
          <w:sz w:val="28"/>
          <w:szCs w:val="28"/>
          <w:rtl/>
        </w:rPr>
        <w:t>.</w:t>
      </w:r>
    </w:p>
    <w:p w14:paraId="17E55CE2" w14:textId="77777777" w:rsidR="00C93DA9" w:rsidRPr="00BA2AAE" w:rsidRDefault="00C93DA9" w:rsidP="00C93DA9">
      <w:pPr>
        <w:spacing w:line="360" w:lineRule="auto"/>
        <w:jc w:val="both"/>
        <w:rPr>
          <w:rFonts w:ascii="Sakkal Majalla" w:hAnsi="Sakkal Majalla" w:cs="Sakkal Majalla"/>
          <w:b/>
          <w:bCs/>
          <w:sz w:val="28"/>
          <w:szCs w:val="28"/>
        </w:rPr>
      </w:pPr>
    </w:p>
    <w:p w14:paraId="5528FF86" w14:textId="77777777" w:rsidR="00C93DA9" w:rsidRDefault="00C93DA9" w:rsidP="00577CC4">
      <w:pPr>
        <w:pStyle w:val="Heading2"/>
        <w:jc w:val="center"/>
        <w:rPr>
          <w:b/>
          <w:bCs/>
          <w:rtl/>
        </w:rPr>
      </w:pPr>
      <w:bookmarkStart w:id="5" w:name="_Toc212745663"/>
      <w:r>
        <w:rPr>
          <w:b/>
          <w:bCs/>
          <w:rtl/>
        </w:rPr>
        <w:t>أهداف الدراسة</w:t>
      </w:r>
      <w:bookmarkEnd w:id="4"/>
      <w:bookmarkEnd w:id="5"/>
    </w:p>
    <w:p w14:paraId="20DFA514" w14:textId="77777777" w:rsidR="00C93DA9" w:rsidRDefault="00C93DA9" w:rsidP="00C93DA9">
      <w:pPr>
        <w:spacing w:after="0" w:line="360" w:lineRule="auto"/>
        <w:rPr>
          <w:rFonts w:ascii="Sakkal Majalla" w:hAnsi="Sakkal Majalla" w:cs="Sakkal Majalla"/>
          <w:b/>
          <w:bCs/>
          <w:sz w:val="28"/>
          <w:szCs w:val="28"/>
          <w:rtl/>
        </w:rPr>
      </w:pPr>
      <w:bookmarkStart w:id="6" w:name="_Toc181734058"/>
      <w:r w:rsidRPr="004A24E3">
        <w:rPr>
          <w:rFonts w:ascii="Sakkal Majalla" w:hAnsi="Sakkal Majalla" w:cs="Sakkal Majalla"/>
          <w:b/>
          <w:bCs/>
          <w:sz w:val="28"/>
          <w:szCs w:val="28"/>
          <w:rtl/>
        </w:rPr>
        <w:t>الهدف الرئيسي</w:t>
      </w:r>
    </w:p>
    <w:p w14:paraId="3ECCAB3C"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Pr>
      </w:pPr>
      <w:r w:rsidRPr="00332490">
        <w:rPr>
          <w:rFonts w:ascii="Sakkal Majalla" w:hAnsi="Sakkal Majalla" w:cs="Sakkal Majalla"/>
          <w:sz w:val="28"/>
          <w:szCs w:val="28"/>
          <w:rtl/>
        </w:rPr>
        <w:t>تهدف هذه الدراسة إلى دراسة تأثير الذكاء الاصطناعي على تنقل العمالة في بيئات العمل الصناعية التشغيلية في المملكة العربية السعودية. وتتناول الدراسة كيفية تأثير تقنيات الذكاء الاصطناعي على الإنتاجية، والفعالية التشغيلية، وتوزيع العمالة.</w:t>
      </w:r>
    </w:p>
    <w:p w14:paraId="4CD1F4C3" w14:textId="77777777" w:rsidR="00C93DA9" w:rsidRPr="00273F06" w:rsidRDefault="00C93DA9" w:rsidP="00C93DA9">
      <w:pPr>
        <w:spacing w:after="0" w:line="360" w:lineRule="auto"/>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p>
    <w:p w14:paraId="2DA7C01F"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tl/>
        </w:rPr>
      </w:pPr>
      <w:r w:rsidRPr="00332490">
        <w:rPr>
          <w:rFonts w:ascii="Sakkal Majalla" w:hAnsi="Sakkal Majalla" w:cs="Sakkal Majalla"/>
          <w:sz w:val="28"/>
          <w:szCs w:val="28"/>
          <w:rtl/>
        </w:rPr>
        <w:t>التأكد من مدى استخدام الذكاء الاصطناعي في الشركات السعودية.</w:t>
      </w:r>
    </w:p>
    <w:p w14:paraId="17823297"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tl/>
        </w:rPr>
      </w:pPr>
      <w:r w:rsidRPr="00332490">
        <w:rPr>
          <w:rFonts w:ascii="Sakkal Majalla" w:hAnsi="Sakkal Majalla" w:cs="Sakkal Majalla"/>
          <w:sz w:val="28"/>
          <w:szCs w:val="28"/>
          <w:rtl/>
        </w:rPr>
        <w:t>دراسة كيفية تأثير تطبيق الذكاء الاصطناعي على توزيع العمل والمسؤوليات بين العمال والأنظمة الذكية في بيئات العمل الوظيفية.</w:t>
      </w:r>
    </w:p>
    <w:p w14:paraId="78DB8FB6"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tl/>
        </w:rPr>
      </w:pPr>
      <w:r w:rsidRPr="00332490">
        <w:rPr>
          <w:rFonts w:ascii="Sakkal Majalla" w:hAnsi="Sakkal Majalla" w:cs="Sakkal Majalla"/>
          <w:sz w:val="28"/>
          <w:szCs w:val="28"/>
          <w:rtl/>
        </w:rPr>
        <w:t>دراسة كيفية تأثير إدخال الذكاء الاصطناعي على تدريب العمال الصناعيين والتحول الرقمي لديهم.</w:t>
      </w:r>
    </w:p>
    <w:p w14:paraId="1A25368D"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tl/>
        </w:rPr>
      </w:pPr>
      <w:r w:rsidRPr="00332490">
        <w:rPr>
          <w:rFonts w:ascii="Sakkal Majalla" w:hAnsi="Sakkal Majalla" w:cs="Sakkal Majalla"/>
          <w:sz w:val="28"/>
          <w:szCs w:val="28"/>
          <w:rtl/>
        </w:rPr>
        <w:t>تقييم كيفية تعزيز الذكاء الاصطناعي للإنتاجية والأداء في البيئات الصناعية.</w:t>
      </w:r>
    </w:p>
    <w:p w14:paraId="20AA7566" w14:textId="77777777" w:rsidR="00C93DA9" w:rsidRPr="00332490" w:rsidRDefault="00C93DA9" w:rsidP="00C93DA9">
      <w:pPr>
        <w:pStyle w:val="ListParagraph"/>
        <w:numPr>
          <w:ilvl w:val="0"/>
          <w:numId w:val="2"/>
        </w:numPr>
        <w:spacing w:after="0" w:line="360" w:lineRule="auto"/>
        <w:jc w:val="both"/>
        <w:rPr>
          <w:rFonts w:ascii="Sakkal Majalla" w:hAnsi="Sakkal Majalla" w:cs="Sakkal Majalla"/>
          <w:sz w:val="28"/>
          <w:szCs w:val="28"/>
        </w:rPr>
      </w:pPr>
      <w:r w:rsidRPr="00332490">
        <w:rPr>
          <w:rFonts w:ascii="Sakkal Majalla" w:hAnsi="Sakkal Majalla" w:cs="Sakkal Majalla"/>
          <w:sz w:val="28"/>
          <w:szCs w:val="28"/>
          <w:rtl/>
        </w:rPr>
        <w:t>تعزيز تكامل الموارد البشرية والتكنولوجيا الذكية من خلال اقتراح أساليب عملية لإدارة القوى العاملة الصناعية في ضوء التوجه نحو الذكاء الاصطناعي.</w:t>
      </w:r>
    </w:p>
    <w:p w14:paraId="46668A0B" w14:textId="0BC98E79" w:rsidR="00C93DA9" w:rsidRDefault="00C93DA9" w:rsidP="00C93DA9">
      <w:pPr>
        <w:spacing w:after="0" w:line="360" w:lineRule="auto"/>
        <w:jc w:val="both"/>
        <w:rPr>
          <w:rFonts w:ascii="Sakkal Majalla" w:hAnsi="Sakkal Majalla" w:cs="Sakkal Majalla"/>
          <w:sz w:val="28"/>
          <w:szCs w:val="28"/>
          <w:rtl/>
        </w:rPr>
      </w:pPr>
    </w:p>
    <w:p w14:paraId="4E6B67FC" w14:textId="72FBA370" w:rsidR="00577CC4" w:rsidRDefault="00577CC4" w:rsidP="00C93DA9">
      <w:pPr>
        <w:spacing w:after="0" w:line="360" w:lineRule="auto"/>
        <w:jc w:val="both"/>
        <w:rPr>
          <w:rFonts w:ascii="Sakkal Majalla" w:hAnsi="Sakkal Majalla" w:cs="Sakkal Majalla"/>
          <w:sz w:val="28"/>
          <w:szCs w:val="28"/>
          <w:rtl/>
        </w:rPr>
      </w:pPr>
    </w:p>
    <w:p w14:paraId="3AB9FA59" w14:textId="77777777" w:rsidR="00577CC4" w:rsidRPr="00BA2AAE" w:rsidRDefault="00577CC4" w:rsidP="00C93DA9">
      <w:pPr>
        <w:spacing w:after="0" w:line="360" w:lineRule="auto"/>
        <w:jc w:val="both"/>
        <w:rPr>
          <w:rFonts w:ascii="Sakkal Majalla" w:hAnsi="Sakkal Majalla" w:cs="Sakkal Majalla"/>
          <w:sz w:val="28"/>
          <w:szCs w:val="28"/>
          <w:rtl/>
        </w:rPr>
      </w:pPr>
    </w:p>
    <w:p w14:paraId="66CAA67B" w14:textId="77777777" w:rsidR="00C93DA9" w:rsidRDefault="00C93DA9" w:rsidP="00577CC4">
      <w:pPr>
        <w:pStyle w:val="Heading2"/>
        <w:jc w:val="center"/>
        <w:rPr>
          <w:b/>
          <w:bCs/>
          <w:rtl/>
        </w:rPr>
      </w:pPr>
      <w:bookmarkStart w:id="7" w:name="_Toc212745664"/>
      <w:r>
        <w:rPr>
          <w:b/>
          <w:bCs/>
          <w:rtl/>
        </w:rPr>
        <w:lastRenderedPageBreak/>
        <w:t>تساؤلات الدراسة</w:t>
      </w:r>
      <w:bookmarkEnd w:id="6"/>
      <w:bookmarkEnd w:id="7"/>
    </w:p>
    <w:p w14:paraId="07619866" w14:textId="77777777" w:rsidR="00C93DA9" w:rsidRPr="004A24E3" w:rsidRDefault="00C93DA9" w:rsidP="00C93DA9">
      <w:pPr>
        <w:spacing w:after="0" w:line="360" w:lineRule="auto"/>
        <w:rPr>
          <w:rFonts w:ascii="Sakkal Majalla" w:hAnsi="Sakkal Majalla" w:cs="Sakkal Majalla"/>
          <w:b/>
          <w:bCs/>
          <w:sz w:val="28"/>
          <w:szCs w:val="28"/>
        </w:rPr>
      </w:pPr>
      <w:bookmarkStart w:id="8" w:name="_Toc181734059"/>
      <w:r w:rsidRPr="004A24E3">
        <w:rPr>
          <w:rFonts w:ascii="Sakkal Majalla" w:hAnsi="Sakkal Majalla" w:cs="Sakkal Majalla"/>
          <w:b/>
          <w:bCs/>
          <w:sz w:val="28"/>
          <w:szCs w:val="28"/>
          <w:rtl/>
        </w:rPr>
        <w:t>السؤال الرئيسي للدراسة</w:t>
      </w:r>
    </w:p>
    <w:p w14:paraId="4620411E"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Pr>
      </w:pPr>
      <w:r w:rsidRPr="00D07964">
        <w:rPr>
          <w:rFonts w:ascii="Sakkal Majalla" w:hAnsi="Sakkal Majalla" w:cs="Sakkal Majalla"/>
          <w:sz w:val="28"/>
          <w:szCs w:val="28"/>
          <w:rtl/>
        </w:rPr>
        <w:t>ما مدى تأثير استخدام تقنيات الذكاء الاصطناعي على تنقل القوى العاملة في بيئات العمل التشغيلية للمنشآت الصناعية في المملكة العربية السعودية؟</w:t>
      </w:r>
    </w:p>
    <w:p w14:paraId="5E6F015A" w14:textId="77777777" w:rsidR="00C93DA9" w:rsidRPr="00BA2AAE" w:rsidRDefault="00C93DA9" w:rsidP="00C93DA9">
      <w:pPr>
        <w:spacing w:after="0" w:line="360" w:lineRule="auto"/>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p>
    <w:p w14:paraId="6393B149"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tl/>
        </w:rPr>
      </w:pPr>
      <w:r w:rsidRPr="00D07964">
        <w:rPr>
          <w:rFonts w:ascii="Sakkal Majalla" w:hAnsi="Sakkal Majalla" w:cs="Sakkal Majalla"/>
          <w:sz w:val="28"/>
          <w:szCs w:val="28"/>
          <w:rtl/>
        </w:rPr>
        <w:t>ما مدى شيوع واستخدام تقنيات الذكاء الاصطناعي في المنشآت الصناعية السعودية؟</w:t>
      </w:r>
    </w:p>
    <w:p w14:paraId="34052452"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tl/>
        </w:rPr>
      </w:pPr>
      <w:r w:rsidRPr="00D07964">
        <w:rPr>
          <w:rFonts w:ascii="Sakkal Majalla" w:hAnsi="Sakkal Majalla" w:cs="Sakkal Majalla"/>
          <w:sz w:val="28"/>
          <w:szCs w:val="28"/>
          <w:rtl/>
        </w:rPr>
        <w:t>ما تأثير الذكاء الاصطناعي على توزيع المهام والوظائف في بيئات العمل التشغيلية؟</w:t>
      </w:r>
    </w:p>
    <w:p w14:paraId="444F3FB8"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tl/>
        </w:rPr>
      </w:pPr>
      <w:r w:rsidRPr="00D07964">
        <w:rPr>
          <w:rFonts w:ascii="Sakkal Majalla" w:hAnsi="Sakkal Majalla" w:cs="Sakkal Majalla"/>
          <w:sz w:val="28"/>
          <w:szCs w:val="28"/>
          <w:rtl/>
        </w:rPr>
        <w:t>ما تأثير الذكاء الاصطناعي على قدرة العاملين في القطاع الصناعي على تحسين مهاراتهم التقنية والمعرفية؟</w:t>
      </w:r>
    </w:p>
    <w:p w14:paraId="2F4C5F32"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tl/>
        </w:rPr>
      </w:pPr>
      <w:r w:rsidRPr="00D07964">
        <w:rPr>
          <w:rFonts w:ascii="Sakkal Majalla" w:hAnsi="Sakkal Majalla" w:cs="Sakkal Majalla"/>
          <w:sz w:val="28"/>
          <w:szCs w:val="28"/>
          <w:rtl/>
        </w:rPr>
        <w:t>هل يساعد استخدام الذكاء الاصطناعي المنشآت الصناعية على العمل بكفاءة وإنتاجية أكبر؟</w:t>
      </w:r>
    </w:p>
    <w:p w14:paraId="1FECC37A"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tl/>
        </w:rPr>
      </w:pPr>
      <w:r w:rsidRPr="00D07964">
        <w:rPr>
          <w:rFonts w:ascii="Sakkal Majalla" w:hAnsi="Sakkal Majalla" w:cs="Sakkal Majalla"/>
          <w:sz w:val="28"/>
          <w:szCs w:val="28"/>
          <w:rtl/>
        </w:rPr>
        <w:t>ما هي العقبات التي يجب على المنشآت الصناعية التغلب عليها لدمج التقنيات الذكية بنجاح مع الموارد البشرية؟</w:t>
      </w:r>
    </w:p>
    <w:p w14:paraId="5913EFA4" w14:textId="77777777" w:rsidR="00C93DA9" w:rsidRPr="00D07964" w:rsidRDefault="00C93DA9" w:rsidP="00C93DA9">
      <w:pPr>
        <w:pStyle w:val="ListParagraph"/>
        <w:numPr>
          <w:ilvl w:val="0"/>
          <w:numId w:val="3"/>
        </w:numPr>
        <w:spacing w:after="0" w:line="360" w:lineRule="auto"/>
        <w:jc w:val="both"/>
        <w:rPr>
          <w:rFonts w:ascii="Sakkal Majalla" w:hAnsi="Sakkal Majalla" w:cs="Sakkal Majalla"/>
          <w:sz w:val="28"/>
          <w:szCs w:val="28"/>
        </w:rPr>
      </w:pPr>
      <w:r w:rsidRPr="00D07964">
        <w:rPr>
          <w:rFonts w:ascii="Sakkal Majalla" w:hAnsi="Sakkal Majalla" w:cs="Sakkal Majalla"/>
          <w:sz w:val="28"/>
          <w:szCs w:val="28"/>
          <w:rtl/>
        </w:rPr>
        <w:t>ما هي الأساليب المقترحة لتحسين مساهمة الذكاء الاصطناعي في تدريب الكوادر التشغيلية دون التأثير سلبًا على الأمن الوظيفي؟</w:t>
      </w:r>
    </w:p>
    <w:p w14:paraId="6CDD5BFD" w14:textId="77777777" w:rsidR="00C93DA9" w:rsidRPr="00BA2AAE" w:rsidRDefault="00C93DA9" w:rsidP="00C93DA9">
      <w:pPr>
        <w:spacing w:after="0" w:line="360" w:lineRule="auto"/>
        <w:jc w:val="both"/>
        <w:rPr>
          <w:rFonts w:ascii="Sakkal Majalla" w:hAnsi="Sakkal Majalla" w:cs="Sakkal Majalla"/>
          <w:sz w:val="28"/>
          <w:szCs w:val="28"/>
          <w:rtl/>
        </w:rPr>
      </w:pPr>
    </w:p>
    <w:p w14:paraId="031EEAF4" w14:textId="77777777" w:rsidR="00C93DA9" w:rsidRDefault="00C93DA9" w:rsidP="00577CC4">
      <w:pPr>
        <w:pStyle w:val="Heading2"/>
        <w:jc w:val="center"/>
        <w:rPr>
          <w:b/>
          <w:bCs/>
          <w:rtl/>
        </w:rPr>
      </w:pPr>
      <w:bookmarkStart w:id="9" w:name="_Toc212745665"/>
      <w:r>
        <w:rPr>
          <w:b/>
          <w:bCs/>
          <w:rtl/>
        </w:rPr>
        <w:t>فرضيات الدراسة</w:t>
      </w:r>
      <w:bookmarkEnd w:id="8"/>
      <w:bookmarkEnd w:id="9"/>
    </w:p>
    <w:p w14:paraId="542857CC" w14:textId="77777777" w:rsidR="00C93DA9" w:rsidRPr="00C26B60" w:rsidRDefault="00C93DA9" w:rsidP="00C93DA9">
      <w:pPr>
        <w:spacing w:after="0" w:line="360" w:lineRule="auto"/>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p>
    <w:p w14:paraId="2ABD200E"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t>من خلال تحسين توزيع المهام، وتعزيز الفعالية التشغيلية، وتنمية مهارات الموظفين، يؤثر استخدام تقنية الذكاء الاصطناعي بشكل مباشر وإيجابي على تنقل العمال في بيئات العمل التشغيلية الصناعية في المملكة العربية السعودية.</w:t>
      </w:r>
    </w:p>
    <w:p w14:paraId="348375A1" w14:textId="77777777" w:rsidR="00C93DA9" w:rsidRPr="00C26B60" w:rsidRDefault="00C93DA9" w:rsidP="00C93DA9">
      <w:pPr>
        <w:spacing w:after="0" w:line="360" w:lineRule="auto"/>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p>
    <w:p w14:paraId="32447256"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t>هناك ارتباط ذو دلالة إحصائية بين درجة استخدام تقنية الذكاء الاصطناعي وإعادة توزيع الأنشطة التشغيلية في المؤسسات الصناعية.</w:t>
      </w:r>
    </w:p>
    <w:p w14:paraId="06E326B6"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lastRenderedPageBreak/>
        <w:t>في بيئات العمل الصناعية، هناك ارتباط ذو دلالة إحصائية بين تطبيق الذكاء الاصطناعي وزيادة الإنتاجية وكفاءة الأداء.</w:t>
      </w:r>
    </w:p>
    <w:p w14:paraId="5350C2F2"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t>هناك ارتباط ذو دلالة إحصائية بين الذكاء الاصطناعي والتدريب والنمو التكنولوجي لمهارات العاملين الصناعيين.</w:t>
      </w:r>
    </w:p>
    <w:p w14:paraId="5C53ABE8"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t>تتأثر إعادة هيكلة الكوادر التشغيلية في المؤسسات الصناعية السعودية بالاتجاه نحو الأتمتة والذكاء الاصطناعي.</w:t>
      </w:r>
    </w:p>
    <w:p w14:paraId="10F6D600" w14:textId="77777777" w:rsidR="00C93DA9" w:rsidRPr="00707E57" w:rsidRDefault="00C93DA9" w:rsidP="00C93DA9">
      <w:pPr>
        <w:pStyle w:val="ListParagraph"/>
        <w:numPr>
          <w:ilvl w:val="0"/>
          <w:numId w:val="4"/>
        </w:numPr>
        <w:spacing w:after="0" w:line="360" w:lineRule="auto"/>
        <w:jc w:val="both"/>
        <w:rPr>
          <w:rFonts w:ascii="Sakkal Majalla" w:hAnsi="Sakkal Majalla" w:cs="Sakkal Majalla"/>
          <w:color w:val="000000"/>
          <w:sz w:val="28"/>
          <w:szCs w:val="28"/>
          <w:rtl/>
        </w:rPr>
      </w:pPr>
      <w:r w:rsidRPr="00707E57">
        <w:rPr>
          <w:rFonts w:ascii="Sakkal Majalla" w:hAnsi="Sakkal Majalla" w:cs="Sakkal Majalla"/>
          <w:color w:val="000000"/>
          <w:sz w:val="28"/>
          <w:szCs w:val="28"/>
          <w:rtl/>
        </w:rPr>
        <w:t>يتعزز تأثير الذكاء الاصطناعي على تنمية القوى العاملة الصناعية من خلال الإدارة الفعالة ومبادرات التدريب.</w:t>
      </w:r>
    </w:p>
    <w:p w14:paraId="687C74FF" w14:textId="77777777" w:rsidR="00C93DA9" w:rsidRDefault="00C93DA9" w:rsidP="00C93DA9">
      <w:pPr>
        <w:spacing w:line="360" w:lineRule="auto"/>
        <w:jc w:val="both"/>
        <w:rPr>
          <w:rFonts w:ascii="Sakkal Majalla" w:hAnsi="Sakkal Majalla" w:cs="Sakkal Majalla"/>
          <w:sz w:val="28"/>
          <w:szCs w:val="28"/>
          <w:rtl/>
          <w:lang w:bidi="ar-EG"/>
        </w:rPr>
      </w:pPr>
    </w:p>
    <w:p w14:paraId="09A140EB" w14:textId="5EDC95F0" w:rsidR="00C93DA9" w:rsidRDefault="00C93DA9" w:rsidP="00577CC4">
      <w:pPr>
        <w:pStyle w:val="Heading2"/>
        <w:jc w:val="center"/>
        <w:rPr>
          <w:rtl/>
          <w:lang w:bidi="ar-EG"/>
        </w:rPr>
      </w:pPr>
      <w:r w:rsidRPr="002E001A">
        <w:rPr>
          <w:rtl/>
          <w:lang w:bidi="ar-EG"/>
        </w:rPr>
        <w:t>النظرية العلمية المتبعة في إعداد البحث</w:t>
      </w:r>
    </w:p>
    <w:p w14:paraId="0A442887"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t>نموذج قبول التكنولوجيا (</w:t>
      </w:r>
      <w:r w:rsidRPr="00DB2CC8">
        <w:rPr>
          <w:rFonts w:ascii="Sakkal Majalla" w:hAnsi="Sakkal Majalla" w:cs="Sakkal Majalla"/>
          <w:b/>
          <w:bCs/>
          <w:sz w:val="28"/>
          <w:szCs w:val="28"/>
          <w:lang w:bidi="ar-EG"/>
        </w:rPr>
        <w:t>TAM</w:t>
      </w:r>
      <w:r w:rsidRPr="00DB2CC8">
        <w:rPr>
          <w:rFonts w:ascii="Sakkal Majalla" w:hAnsi="Sakkal Majalla" w:cs="Sakkal Majalla"/>
          <w:b/>
          <w:bCs/>
          <w:sz w:val="28"/>
          <w:szCs w:val="28"/>
          <w:rtl/>
          <w:lang w:bidi="ar-EG"/>
        </w:rPr>
        <w:t>)</w:t>
      </w:r>
    </w:p>
    <w:p w14:paraId="73D37C83" w14:textId="77777777" w:rsidR="00C93DA9" w:rsidRPr="00DB2CC8"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يُعدّ نموذج قبول التكنولوجيا (</w:t>
      </w:r>
      <w:r w:rsidRPr="00DB2CC8">
        <w:rPr>
          <w:rFonts w:ascii="Sakkal Majalla" w:hAnsi="Sakkal Majalla" w:cs="Sakkal Majalla"/>
          <w:sz w:val="28"/>
          <w:szCs w:val="28"/>
          <w:lang w:bidi="ar-EG"/>
        </w:rPr>
        <w:t>TAM</w:t>
      </w:r>
      <w:r w:rsidRPr="00DB2CC8">
        <w:rPr>
          <w:rFonts w:ascii="Sakkal Majalla" w:hAnsi="Sakkal Majalla" w:cs="Sakkal Majalla"/>
          <w:sz w:val="28"/>
          <w:szCs w:val="28"/>
          <w:rtl/>
          <w:lang w:bidi="ar-EG"/>
        </w:rPr>
        <w:t>) من أكثر النماذج استخدامًا لوصف كيفية تقبّل الأفراد للتكنولوجيا الجديدة في بيئة العمل. ويفترض النموذج أن قرار تبنّي نظام تكنولوجي يتأثر بشكل أساسي بعاملين: الفائدة المتصوّرة وسهولة الاستخدام المتصوّرة. تشير الفائدة المتصوّرة إلى مدى شعور الموظفين بأن استخدام الذكاء الاصطناعي سيُحسّن أداءهم وإنتاجيتهم. أما سهولة الاستخدام المتصوّرة فتشير إلى مدى اعتقاد الموظفين بأن استخدام تقنيات الذكاء الاصطناعي سيكون سهلًا للغاية. في سياقات العمليات الصناعية، يميل الأفراد إلى قبول تقنيات الذكاء الاصطناعي عندما يجدونها مفيدة وسهلة الدمج في وظائفهم الاعتيادية</w:t>
      </w:r>
      <w:sdt>
        <w:sdtPr>
          <w:rPr>
            <w:rFonts w:ascii="Sakkal Majalla" w:hAnsi="Sakkal Majalla" w:cs="Sakkal Majalla"/>
            <w:sz w:val="28"/>
            <w:szCs w:val="28"/>
            <w:rtl/>
            <w:lang w:bidi="ar-EG"/>
          </w:rPr>
          <w:id w:val="183000930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Marikyan</w:t>
          </w:r>
          <w:r w:rsidRPr="00371C03">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135C93A5"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t>نظرية التغيير التكنولوجي الموجّه نحو المهارات</w:t>
      </w:r>
    </w:p>
    <w:p w14:paraId="6198E3B3" w14:textId="77777777" w:rsidR="00C93DA9" w:rsidRPr="00DB2CC8"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تُبيّن نظرية التغيير التكنولوجي الموجّه نحو المهارات (</w:t>
      </w:r>
      <w:r w:rsidRPr="00DB2CC8">
        <w:rPr>
          <w:rFonts w:ascii="Sakkal Majalla" w:hAnsi="Sakkal Majalla" w:cs="Sakkal Majalla"/>
          <w:sz w:val="28"/>
          <w:szCs w:val="28"/>
          <w:lang w:bidi="ar-EG"/>
        </w:rPr>
        <w:t>SBTC</w:t>
      </w:r>
      <w:r w:rsidRPr="00DB2CC8">
        <w:rPr>
          <w:rFonts w:ascii="Sakkal Majalla" w:hAnsi="Sakkal Majalla" w:cs="Sakkal Majalla"/>
          <w:sz w:val="28"/>
          <w:szCs w:val="28"/>
          <w:rtl/>
          <w:lang w:bidi="ar-EG"/>
        </w:rPr>
        <w:t xml:space="preserve">) كيف تؤثر التحسينات التكنولوجية على الطلب على أنواع مختلفة من العمالة. وفقًا لهذه الفكرة، تميل التقنيات الحديثة، كالذكاء الاصطناعي، إلى إفادة الأفراد ذوي المستويات التعليمية والمهارات التقنية العالية، مع تقليل الطلب على المهن التقليدية والوظائف التي لا تتطلب مهارات عالية. في سياقات العمليات الصناعية، تعمل أنظمة الذكاء الاصطناعي عادةً على أتمتة الوظائف الروتينية، مما يزيد الطلب على المتخصصين القادرين على إدارة ومراقبة وصيانة التقنيات الحديثة. يؤدي هذا التحول إلى تنقل القوى العاملة، حيث ينتقل الأفراد إلى وظائف جديدة </w:t>
      </w:r>
      <w:r w:rsidRPr="00DB2CC8">
        <w:rPr>
          <w:rFonts w:ascii="Sakkal Majalla" w:hAnsi="Sakkal Majalla" w:cs="Sakkal Majalla"/>
          <w:sz w:val="28"/>
          <w:szCs w:val="28"/>
          <w:rtl/>
          <w:lang w:bidi="ar-EG"/>
        </w:rPr>
        <w:lastRenderedPageBreak/>
        <w:t>تتطلب مهارات تقنية متقدمة. ونتيجةً لذلك، يتعين على الشركات التركيز على تدريب وتطوير مهارات موظفيها لمواكبة التطورات التقنية</w:t>
      </w:r>
      <w:sdt>
        <w:sdtPr>
          <w:rPr>
            <w:rFonts w:ascii="Sakkal Majalla" w:hAnsi="Sakkal Majalla" w:cs="Sakkal Majalla"/>
            <w:sz w:val="28"/>
            <w:szCs w:val="28"/>
            <w:rtl/>
            <w:lang w:bidi="ar-EG"/>
          </w:rPr>
          <w:id w:val="-54437060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Wang</w:t>
          </w:r>
          <w:r w:rsidRPr="00371C0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41644429"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t>نظرية رأس المال البشري</w:t>
      </w:r>
    </w:p>
    <w:p w14:paraId="3E97B595" w14:textId="77777777" w:rsidR="00C93DA9" w:rsidRPr="00DB2CC8"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تؤكد نظرية رأس المال البشري على دور التعليم والتدريب والمهارات في تعزيز إنتاجية العاملين والنجاح الاقتصادي. وتنص هذه النظرية على أن معارف الموظفين وقدراتهم تُعدّ أصولًا قيّمة تُسهم في نجاح الشركة. في سياق تبني الذكاء الاصطناعي في القطاعات الصناعية، يكون الأفراد الذين يمتلكون المعرفة التقنية والمهارات الرقمية أكثر قدرة على التكيف مع الأنظمة المدعومة بالذكاء الاصطناعي. وتستثمر المؤسسات بانتظام في برامج التدريب وجهود تنمية المهارات لتعزيز قدرة الموظفين على العمل مع التقنيات الحديثة. يُسهم هذا الاستثمار في رأس المال البشري في مساعدة العمال على الانتقال إلى وظائف جديدة، وتسهيل حركة العمالة، وضمان بقاء المنشآت الصناعية قادرة على المنافسة في بيئات تكنولوجية سريعة التطور</w:t>
      </w:r>
      <w:sdt>
        <w:sdtPr>
          <w:rPr>
            <w:rFonts w:ascii="Sakkal Majalla" w:hAnsi="Sakkal Majalla" w:cs="Sakkal Majalla"/>
            <w:sz w:val="28"/>
            <w:szCs w:val="28"/>
            <w:rtl/>
            <w:lang w:bidi="ar-EG"/>
          </w:rPr>
          <w:id w:val="135815997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Awu252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Awu</w:t>
          </w:r>
          <w:r w:rsidRPr="00371C03">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5D1DE30E"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t>نظرية النظم الاجتماعية التقنية</w:t>
      </w:r>
    </w:p>
    <w:p w14:paraId="5E9C6654" w14:textId="4F7102BC" w:rsidR="00C93DA9"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تُسلط نظرية النظم الاجتماعية التقنية الضوء على التفاعل بين النظم التكنولوجية والهياكل الاجتماعية داخل الشركات. وتفترض هذه النظرية أن نجاح تطبيق التكنولوجيا يتطلب تحقيق توازن بين الابتكار التكنولوجي والمتغيرات البشرية، مثل مهارات الموظفين، وثقافة الشركة، وبروتوكولات التواصل. في بيئات العمل الصناعية، لا يؤثر إدخال الذكاء الاصطناعي على عمليات الإنتاج فحسب، بل يؤثر أيضًا على أدوار الموظفين وعلاقات العمل. ومع تطبيق الشركات لتقنية الذكاء الاصطناعي، يتعين عليها إعادة هيكلة عملياتها، وتوفير التدريب، ودعم الموظفين خلال هذه المرحلة الانتقالية. ويمكن أن يؤدي هذا التكامل بين النظم الاجتماعية والتقنية إلى تسهيل حركة العمالة، حيث ينتقل الأفراد إلى وظائف تتناسب بشكل أفضل مع بيئة التكنولوجيا المتغيرة</w:t>
      </w:r>
      <w:sdt>
        <w:sdtPr>
          <w:rPr>
            <w:rFonts w:ascii="Sakkal Majalla" w:hAnsi="Sakkal Majalla" w:cs="Sakkal Majalla"/>
            <w:sz w:val="28"/>
            <w:szCs w:val="28"/>
            <w:rtl/>
            <w:lang w:bidi="ar-EG"/>
          </w:rPr>
          <w:id w:val="-32937153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Makarius</w:t>
          </w:r>
          <w:r w:rsidRPr="00371C03">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3D82CB60" w14:textId="5DC0FCFC" w:rsidR="00577CC4" w:rsidRDefault="00577CC4" w:rsidP="00C93DA9">
      <w:pPr>
        <w:spacing w:line="360" w:lineRule="auto"/>
        <w:jc w:val="both"/>
        <w:rPr>
          <w:rFonts w:ascii="Sakkal Majalla" w:hAnsi="Sakkal Majalla" w:cs="Sakkal Majalla"/>
          <w:sz w:val="28"/>
          <w:szCs w:val="28"/>
          <w:rtl/>
          <w:lang w:bidi="ar-EG"/>
        </w:rPr>
      </w:pPr>
    </w:p>
    <w:p w14:paraId="4FB64AF4" w14:textId="77777777" w:rsidR="00577CC4" w:rsidRPr="00DB2CC8" w:rsidRDefault="00577CC4" w:rsidP="00C93DA9">
      <w:pPr>
        <w:spacing w:line="360" w:lineRule="auto"/>
        <w:jc w:val="both"/>
        <w:rPr>
          <w:rFonts w:ascii="Sakkal Majalla" w:hAnsi="Sakkal Majalla" w:cs="Sakkal Majalla"/>
          <w:sz w:val="28"/>
          <w:szCs w:val="28"/>
          <w:rtl/>
          <w:lang w:bidi="ar-EG"/>
        </w:rPr>
      </w:pPr>
    </w:p>
    <w:p w14:paraId="310E80FA"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lastRenderedPageBreak/>
        <w:t>نظرية انتشار الابتكار</w:t>
      </w:r>
    </w:p>
    <w:p w14:paraId="1476D635" w14:textId="77777777" w:rsidR="00C93DA9" w:rsidRPr="00DB2CC8"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تُفسر نظرية انتشار الابتكار، التي وضعها إيفريت روجرز، كيفية انتشار التقنيات المبتكرة داخل الشركات والمجتمع بمرور الوقت. وتشير هذه النظرية إلى أن تبني الابتكار يتم عبر مراحل تشمل المعرفة، والإقناع، والاختيار، والتنفيذ، والتأكيد. كما يصنف هذا التصنيف المتبنين إلى مجموعات مثل المبتكرين، والمتبنين الأوائل، والأغلبية المبكرة، والأغلبية المتأخرة، والمتخلفين. في سياقات العمل الصناعية، قد يختلف تبني الذكاء الاصطناعي بين الموظفين بناءً على رغبتهم في قبول التغيير التكنولوجي. قد يتكيف بعض العمال بسهولة مع أنظمة الذكاء الاصطناعي، بينما قد يعارضها آخرون بسبب عدم اليقين أو نقص القدرات. يمكن أن يؤثر هذا التباين في سلوك التبني على حركة العمالة، وإعادة هيكلة الوظائف، والتغيير الشامل في بيئات العمل الصناعية</w:t>
      </w:r>
      <w:sdt>
        <w:sdtPr>
          <w:rPr>
            <w:rFonts w:ascii="Sakkal Majalla" w:hAnsi="Sakkal Majalla" w:cs="Sakkal Majalla"/>
            <w:sz w:val="28"/>
            <w:szCs w:val="28"/>
            <w:rtl/>
            <w:lang w:bidi="ar-EG"/>
          </w:rPr>
          <w:id w:val="-165382773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García-Avilés</w:t>
          </w:r>
          <w:r w:rsidRPr="00371C03">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2E046B7F" w14:textId="77777777" w:rsidR="00C93DA9" w:rsidRPr="00DB2CC8" w:rsidRDefault="00C93DA9" w:rsidP="00C93DA9">
      <w:pPr>
        <w:pStyle w:val="ListParagraph"/>
        <w:numPr>
          <w:ilvl w:val="0"/>
          <w:numId w:val="6"/>
        </w:numPr>
        <w:spacing w:line="360" w:lineRule="auto"/>
        <w:jc w:val="both"/>
        <w:rPr>
          <w:rFonts w:ascii="Sakkal Majalla" w:hAnsi="Sakkal Majalla" w:cs="Sakkal Majalla"/>
          <w:b/>
          <w:bCs/>
          <w:sz w:val="28"/>
          <w:szCs w:val="28"/>
          <w:rtl/>
          <w:lang w:bidi="ar-EG"/>
        </w:rPr>
      </w:pPr>
      <w:r w:rsidRPr="00DB2CC8">
        <w:rPr>
          <w:rFonts w:ascii="Sakkal Majalla" w:hAnsi="Sakkal Majalla" w:cs="Sakkal Majalla"/>
          <w:b/>
          <w:bCs/>
          <w:sz w:val="28"/>
          <w:szCs w:val="28"/>
          <w:rtl/>
          <w:lang w:bidi="ar-EG"/>
        </w:rPr>
        <w:t>نظرية التغيير التنظيمي</w:t>
      </w:r>
    </w:p>
    <w:p w14:paraId="7A9CC279" w14:textId="77777777" w:rsidR="00C93DA9" w:rsidRDefault="00C93DA9" w:rsidP="00C93DA9">
      <w:pPr>
        <w:spacing w:line="360" w:lineRule="auto"/>
        <w:jc w:val="both"/>
        <w:rPr>
          <w:rFonts w:ascii="Sakkal Majalla" w:hAnsi="Sakkal Majalla" w:cs="Sakkal Majalla"/>
          <w:sz w:val="28"/>
          <w:szCs w:val="28"/>
          <w:rtl/>
          <w:lang w:bidi="ar-EG"/>
        </w:rPr>
      </w:pPr>
      <w:r w:rsidRPr="00DB2CC8">
        <w:rPr>
          <w:rFonts w:ascii="Sakkal Majalla" w:hAnsi="Sakkal Majalla" w:cs="Sakkal Majalla"/>
          <w:sz w:val="28"/>
          <w:szCs w:val="28"/>
          <w:rtl/>
          <w:lang w:bidi="ar-EG"/>
        </w:rPr>
        <w:t>تركز نظرية التغيير التنظيمي على كيفية تكيف المنظمات مع التغيرات الداخلية والخارجية للحفاظ على نجاحها وقدرتها التنافسية. يمثل ظهور الذكاء الاصطناعي تحولًا تكنولوجيًا هائلًا يتطلب تعديلات في الهياكل التنظيمية، وعمليات العمل، ومسؤوليات الموظفين. في المنشآت الصناعية، يمكن أن يؤدي نشر أنظمة الذكاء الاصطناعي إلى تغييرات في مهام العمل، واستحداث أدوار جديدة، وإلغاء أو تعديل الأنشطة الاعتيادية. قد يحتاج الموظفون إلى اكتساب مهارات جديدة والتكيف مع بيئات العمل المتغيرة. مع دمج الشركات لتكنولوجيا الذكاء الاصطناعي، قد يزداد تنقل العمالة حيث ينتقل الأفراد إلى مناصب أو أقسام مختلفة لتلبية متطلبات التشغيل المتغيرة</w:t>
      </w:r>
      <w:sdt>
        <w:sdtPr>
          <w:rPr>
            <w:rFonts w:ascii="Sakkal Majalla" w:hAnsi="Sakkal Majalla" w:cs="Sakkal Majalla"/>
            <w:sz w:val="28"/>
            <w:szCs w:val="28"/>
            <w:rtl/>
            <w:lang w:bidi="ar-EG"/>
          </w:rPr>
          <w:id w:val="-14676606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71C03">
            <w:rPr>
              <w:rFonts w:ascii="Sakkal Majalla" w:hAnsi="Sakkal Majalla" w:cs="Sakkal Majalla" w:hint="cs"/>
              <w:noProof/>
              <w:sz w:val="28"/>
              <w:szCs w:val="28"/>
              <w:rtl/>
              <w:lang w:bidi="ar-EG"/>
            </w:rPr>
            <w:t>(</w:t>
          </w:r>
          <w:r w:rsidRPr="00371C03">
            <w:rPr>
              <w:rFonts w:ascii="Sakkal Majalla" w:hAnsi="Sakkal Majalla" w:cs="Sakkal Majalla" w:hint="cs"/>
              <w:noProof/>
              <w:sz w:val="28"/>
              <w:szCs w:val="28"/>
              <w:lang w:bidi="ar-EG"/>
            </w:rPr>
            <w:t>Khaw</w:t>
          </w:r>
          <w:r w:rsidRPr="00371C03">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DB2CC8">
        <w:rPr>
          <w:rFonts w:ascii="Sakkal Majalla" w:hAnsi="Sakkal Majalla" w:cs="Sakkal Majalla"/>
          <w:sz w:val="28"/>
          <w:szCs w:val="28"/>
          <w:rtl/>
          <w:lang w:bidi="ar-EG"/>
        </w:rPr>
        <w:t>.</w:t>
      </w:r>
    </w:p>
    <w:p w14:paraId="6ADD85E7" w14:textId="77777777" w:rsidR="00C93DA9" w:rsidRDefault="00C93DA9" w:rsidP="00C93DA9">
      <w:pPr>
        <w:spacing w:line="360" w:lineRule="auto"/>
        <w:jc w:val="both"/>
        <w:rPr>
          <w:rFonts w:ascii="Sakkal Majalla" w:hAnsi="Sakkal Majalla" w:cs="Sakkal Majalla"/>
          <w:sz w:val="28"/>
          <w:szCs w:val="28"/>
          <w:rtl/>
          <w:lang w:bidi="ar-EG"/>
        </w:rPr>
      </w:pPr>
    </w:p>
    <w:p w14:paraId="4F66E920" w14:textId="77777777" w:rsidR="00C93DA9" w:rsidRDefault="00C93DA9" w:rsidP="00C93DA9">
      <w:pPr>
        <w:spacing w:line="360" w:lineRule="auto"/>
        <w:jc w:val="both"/>
        <w:rPr>
          <w:rFonts w:ascii="Sakkal Majalla" w:hAnsi="Sakkal Majalla" w:cs="Sakkal Majalla"/>
          <w:sz w:val="28"/>
          <w:szCs w:val="28"/>
          <w:rtl/>
          <w:lang w:bidi="ar-EG"/>
        </w:rPr>
      </w:pPr>
    </w:p>
    <w:p w14:paraId="3A0A545B" w14:textId="77777777" w:rsidR="00C93DA9" w:rsidRDefault="00C93DA9" w:rsidP="00C93DA9">
      <w:pPr>
        <w:spacing w:line="360" w:lineRule="auto"/>
        <w:jc w:val="both"/>
        <w:rPr>
          <w:rFonts w:ascii="Sakkal Majalla" w:hAnsi="Sakkal Majalla" w:cs="Sakkal Majalla"/>
          <w:sz w:val="28"/>
          <w:szCs w:val="28"/>
          <w:rtl/>
          <w:lang w:bidi="ar-EG"/>
        </w:rPr>
      </w:pPr>
    </w:p>
    <w:p w14:paraId="3952F7D5" w14:textId="77777777" w:rsidR="00C93DA9" w:rsidRDefault="00C93DA9" w:rsidP="00C93DA9">
      <w:pPr>
        <w:spacing w:line="360" w:lineRule="auto"/>
        <w:jc w:val="both"/>
        <w:rPr>
          <w:rFonts w:ascii="Sakkal Majalla" w:hAnsi="Sakkal Majalla" w:cs="Sakkal Majalla"/>
          <w:sz w:val="28"/>
          <w:szCs w:val="28"/>
          <w:rtl/>
          <w:lang w:bidi="ar-EG"/>
        </w:rPr>
      </w:pPr>
    </w:p>
    <w:p w14:paraId="3EFA78E0" w14:textId="77777777" w:rsidR="00C93DA9" w:rsidRDefault="00C93DA9" w:rsidP="00C93DA9">
      <w:pPr>
        <w:spacing w:line="360" w:lineRule="auto"/>
        <w:jc w:val="both"/>
        <w:rPr>
          <w:rFonts w:ascii="Sakkal Majalla" w:hAnsi="Sakkal Majalla" w:cs="Sakkal Majalla"/>
          <w:sz w:val="28"/>
          <w:szCs w:val="28"/>
          <w:rtl/>
          <w:lang w:bidi="ar-EG"/>
        </w:rPr>
      </w:pPr>
    </w:p>
    <w:p w14:paraId="29FC02B1" w14:textId="77777777" w:rsidR="00C93DA9" w:rsidRDefault="00C93DA9" w:rsidP="00C93DA9">
      <w:pPr>
        <w:spacing w:line="360" w:lineRule="auto"/>
        <w:jc w:val="both"/>
        <w:rPr>
          <w:rFonts w:ascii="Sakkal Majalla" w:hAnsi="Sakkal Majalla" w:cs="Sakkal Majalla"/>
          <w:sz w:val="28"/>
          <w:szCs w:val="28"/>
          <w:rtl/>
          <w:lang w:bidi="ar-EG"/>
        </w:rPr>
      </w:pPr>
    </w:p>
    <w:p w14:paraId="4400078F" w14:textId="77777777" w:rsidR="00C93DA9" w:rsidRDefault="00C93DA9" w:rsidP="00C93DA9">
      <w:pPr>
        <w:spacing w:line="360" w:lineRule="auto"/>
        <w:jc w:val="both"/>
        <w:rPr>
          <w:rFonts w:ascii="Sakkal Majalla" w:hAnsi="Sakkal Majalla" w:cs="Sakkal Majalla"/>
          <w:sz w:val="28"/>
          <w:szCs w:val="28"/>
          <w:rtl/>
          <w:lang w:bidi="ar-EG"/>
        </w:rPr>
      </w:pPr>
    </w:p>
    <w:p w14:paraId="502EC8D2" w14:textId="77777777" w:rsidR="00C93DA9" w:rsidRDefault="00C93DA9" w:rsidP="00C93DA9">
      <w:pPr>
        <w:spacing w:line="360" w:lineRule="auto"/>
        <w:jc w:val="both"/>
        <w:rPr>
          <w:rFonts w:ascii="Sakkal Majalla" w:hAnsi="Sakkal Majalla" w:cs="Sakkal Majalla"/>
          <w:sz w:val="28"/>
          <w:szCs w:val="28"/>
          <w:rtl/>
          <w:lang w:bidi="ar-EG"/>
        </w:rPr>
      </w:pPr>
    </w:p>
    <w:p w14:paraId="2DDB1242" w14:textId="77777777" w:rsidR="00C93DA9" w:rsidRDefault="00C93DA9" w:rsidP="00C93DA9">
      <w:pPr>
        <w:spacing w:line="360" w:lineRule="auto"/>
        <w:jc w:val="both"/>
        <w:rPr>
          <w:rFonts w:ascii="Sakkal Majalla" w:hAnsi="Sakkal Majalla" w:cs="Sakkal Majalla"/>
          <w:sz w:val="28"/>
          <w:szCs w:val="28"/>
          <w:rtl/>
          <w:lang w:bidi="ar-EG"/>
        </w:rPr>
      </w:pPr>
    </w:p>
    <w:p w14:paraId="48582C04" w14:textId="77777777" w:rsidR="00C93DA9" w:rsidRDefault="00C93DA9" w:rsidP="00C93DA9">
      <w:pPr>
        <w:spacing w:line="360" w:lineRule="auto"/>
        <w:jc w:val="both"/>
        <w:rPr>
          <w:rFonts w:ascii="Sakkal Majalla" w:hAnsi="Sakkal Majalla" w:cs="Sakkal Majalla"/>
          <w:sz w:val="28"/>
          <w:szCs w:val="28"/>
          <w:rtl/>
          <w:lang w:bidi="ar-EG"/>
        </w:rPr>
      </w:pPr>
    </w:p>
    <w:p w14:paraId="799D7E93" w14:textId="77777777" w:rsidR="00C93DA9" w:rsidRDefault="00C93DA9" w:rsidP="00C93DA9">
      <w:pPr>
        <w:spacing w:line="360" w:lineRule="auto"/>
        <w:jc w:val="both"/>
        <w:rPr>
          <w:rFonts w:ascii="Sakkal Majalla" w:hAnsi="Sakkal Majalla" w:cs="Sakkal Majalla"/>
          <w:sz w:val="28"/>
          <w:szCs w:val="28"/>
          <w:rtl/>
          <w:lang w:bidi="ar-EG"/>
        </w:rPr>
      </w:pPr>
    </w:p>
    <w:p w14:paraId="79ECC27F" w14:textId="77777777" w:rsidR="00C93DA9" w:rsidRPr="002E001A" w:rsidRDefault="00C93DA9" w:rsidP="00C93DA9">
      <w:pPr>
        <w:spacing w:line="360" w:lineRule="auto"/>
        <w:jc w:val="both"/>
        <w:rPr>
          <w:rFonts w:ascii="Sakkal Majalla" w:hAnsi="Sakkal Majalla" w:cs="Sakkal Majalla"/>
          <w:sz w:val="28"/>
          <w:szCs w:val="28"/>
          <w:lang w:bidi="ar-EG"/>
        </w:rPr>
      </w:pPr>
    </w:p>
    <w:p w14:paraId="0AEE78C0" w14:textId="77777777" w:rsidR="00C93DA9" w:rsidRPr="00371C03" w:rsidRDefault="00C93DA9" w:rsidP="00C93DA9">
      <w:pPr>
        <w:pStyle w:val="Heading1"/>
        <w:jc w:val="center"/>
        <w:rPr>
          <w:sz w:val="96"/>
          <w:szCs w:val="96"/>
        </w:rPr>
      </w:pPr>
      <w:r w:rsidRPr="00371C03">
        <w:rPr>
          <w:sz w:val="96"/>
          <w:szCs w:val="96"/>
          <w:rtl/>
        </w:rPr>
        <w:t>الفصل الثاني: الدراسات السابقة</w:t>
      </w:r>
    </w:p>
    <w:p w14:paraId="799B25E7" w14:textId="77777777" w:rsidR="00C93DA9" w:rsidRDefault="00C93DA9" w:rsidP="00C93DA9">
      <w:pPr>
        <w:spacing w:line="360" w:lineRule="auto"/>
        <w:jc w:val="both"/>
        <w:rPr>
          <w:rFonts w:ascii="Sakkal Majalla" w:hAnsi="Sakkal Majalla" w:cs="Sakkal Majalla"/>
          <w:sz w:val="28"/>
          <w:szCs w:val="28"/>
          <w:rtl/>
          <w:lang w:bidi="ar-EG"/>
        </w:rPr>
      </w:pPr>
    </w:p>
    <w:p w14:paraId="500A0C0C" w14:textId="77777777" w:rsidR="00C93DA9" w:rsidRDefault="00C93DA9" w:rsidP="00C93DA9">
      <w:pPr>
        <w:spacing w:line="360" w:lineRule="auto"/>
        <w:jc w:val="both"/>
        <w:rPr>
          <w:rFonts w:ascii="Sakkal Majalla" w:hAnsi="Sakkal Majalla" w:cs="Sakkal Majalla"/>
          <w:sz w:val="28"/>
          <w:szCs w:val="28"/>
          <w:rtl/>
          <w:lang w:bidi="ar-EG"/>
        </w:rPr>
      </w:pPr>
    </w:p>
    <w:p w14:paraId="2C7D0F63" w14:textId="77777777" w:rsidR="00C93DA9" w:rsidRDefault="00C93DA9" w:rsidP="00C93DA9">
      <w:pPr>
        <w:spacing w:line="360" w:lineRule="auto"/>
        <w:jc w:val="both"/>
        <w:rPr>
          <w:rFonts w:ascii="Sakkal Majalla" w:hAnsi="Sakkal Majalla" w:cs="Sakkal Majalla"/>
          <w:sz w:val="28"/>
          <w:szCs w:val="28"/>
          <w:rtl/>
          <w:lang w:bidi="ar-EG"/>
        </w:rPr>
      </w:pPr>
    </w:p>
    <w:p w14:paraId="54C41970" w14:textId="77777777" w:rsidR="00C93DA9" w:rsidRDefault="00C93DA9" w:rsidP="00C93DA9">
      <w:pPr>
        <w:spacing w:line="360" w:lineRule="auto"/>
        <w:jc w:val="both"/>
        <w:rPr>
          <w:rFonts w:ascii="Sakkal Majalla" w:hAnsi="Sakkal Majalla" w:cs="Sakkal Majalla"/>
          <w:sz w:val="28"/>
          <w:szCs w:val="28"/>
          <w:rtl/>
          <w:lang w:bidi="ar-EG"/>
        </w:rPr>
      </w:pPr>
    </w:p>
    <w:p w14:paraId="0210BAAD" w14:textId="77777777" w:rsidR="00C93DA9" w:rsidRDefault="00C93DA9" w:rsidP="00C93DA9">
      <w:pPr>
        <w:spacing w:line="360" w:lineRule="auto"/>
        <w:jc w:val="both"/>
        <w:rPr>
          <w:rFonts w:ascii="Sakkal Majalla" w:hAnsi="Sakkal Majalla" w:cs="Sakkal Majalla"/>
          <w:sz w:val="28"/>
          <w:szCs w:val="28"/>
          <w:rtl/>
          <w:lang w:bidi="ar-EG"/>
        </w:rPr>
      </w:pPr>
    </w:p>
    <w:p w14:paraId="56D64248" w14:textId="77777777" w:rsidR="00C93DA9" w:rsidRDefault="00C93DA9" w:rsidP="00C93DA9">
      <w:pPr>
        <w:spacing w:line="360" w:lineRule="auto"/>
        <w:jc w:val="both"/>
        <w:rPr>
          <w:rFonts w:ascii="Sakkal Majalla" w:hAnsi="Sakkal Majalla" w:cs="Sakkal Majalla"/>
          <w:sz w:val="28"/>
          <w:szCs w:val="28"/>
          <w:rtl/>
          <w:lang w:bidi="ar-EG"/>
        </w:rPr>
      </w:pPr>
    </w:p>
    <w:p w14:paraId="74B9B047" w14:textId="77777777" w:rsidR="00C93DA9" w:rsidRDefault="00C93DA9" w:rsidP="00C93DA9">
      <w:pPr>
        <w:spacing w:line="360" w:lineRule="auto"/>
        <w:jc w:val="both"/>
        <w:rPr>
          <w:rFonts w:ascii="Sakkal Majalla" w:hAnsi="Sakkal Majalla" w:cs="Sakkal Majalla"/>
          <w:sz w:val="28"/>
          <w:szCs w:val="28"/>
          <w:rtl/>
          <w:lang w:bidi="ar-EG"/>
        </w:rPr>
      </w:pPr>
    </w:p>
    <w:p w14:paraId="12AC88C2" w14:textId="1F6652B3" w:rsidR="00C93DA9" w:rsidRDefault="00C93DA9" w:rsidP="00577CC4">
      <w:pPr>
        <w:pStyle w:val="Heading2"/>
        <w:jc w:val="center"/>
        <w:rPr>
          <w:rtl/>
          <w:lang w:bidi="ar-EG"/>
        </w:rPr>
      </w:pPr>
      <w:r w:rsidRPr="002E001A">
        <w:rPr>
          <w:rtl/>
          <w:lang w:bidi="ar-EG"/>
        </w:rPr>
        <w:lastRenderedPageBreak/>
        <w:t>مقدمة</w:t>
      </w:r>
    </w:p>
    <w:p w14:paraId="000742C9" w14:textId="77777777" w:rsidR="00C93DA9" w:rsidRPr="00D21DC6" w:rsidRDefault="00C93DA9" w:rsidP="00C93DA9">
      <w:pPr>
        <w:spacing w:line="360" w:lineRule="auto"/>
        <w:jc w:val="both"/>
        <w:rPr>
          <w:rFonts w:ascii="Sakkal Majalla" w:hAnsi="Sakkal Majalla" w:cs="Sakkal Majalla"/>
          <w:sz w:val="28"/>
          <w:szCs w:val="28"/>
          <w:rtl/>
          <w:lang w:bidi="ar-EG"/>
        </w:rPr>
      </w:pPr>
      <w:r w:rsidRPr="00D21DC6">
        <w:rPr>
          <w:rFonts w:ascii="Sakkal Majalla" w:hAnsi="Sakkal Majalla" w:cs="Sakkal Majalla"/>
          <w:sz w:val="28"/>
          <w:szCs w:val="28"/>
          <w:rtl/>
          <w:lang w:bidi="ar-EG"/>
        </w:rPr>
        <w:t xml:space="preserve">أحدث النمو السريع لتقنية الذكاء الاصطناعي تأثيرًا بالغًا على الشركات الحديثة وبيئات العمل، لا سيما في القطاعات الصناعية. فقد أصبح الذكاء الاصطناعي محركًا أساسيًا للابتكار، والكفاءة التشغيلية، والقدرة التنافسية الاستراتيجية في العديد من القطاعات حول العالم. وتعتمد المؤسسات الصناعية بشكل متزايد على تقنيات الذكاء الاصطناعي لأتمتة العمليات، وتحسين عملية اتخاذ القرارات، وتعزيز الإنتاجية، وتقليل النفقات التشغيلية. ومع دمج الشركات لتقنية الذكاء الاصطناعي في بيئاتها التشغيلية، تتغير طبيعة العمل </w:t>
      </w:r>
      <w:r w:rsidRPr="00D21DC6">
        <w:rPr>
          <w:rFonts w:ascii="Sakkal Majalla" w:hAnsi="Sakkal Majalla" w:cs="Sakkal Majalla" w:hint="cs"/>
          <w:sz w:val="28"/>
          <w:szCs w:val="28"/>
          <w:rtl/>
          <w:lang w:bidi="ar-EG"/>
        </w:rPr>
        <w:t>وديناميكيات</w:t>
      </w:r>
      <w:r w:rsidRPr="00D21DC6">
        <w:rPr>
          <w:rFonts w:ascii="Sakkal Majalla" w:hAnsi="Sakkal Majalla" w:cs="Sakkal Majalla"/>
          <w:sz w:val="28"/>
          <w:szCs w:val="28"/>
          <w:rtl/>
          <w:lang w:bidi="ar-EG"/>
        </w:rPr>
        <w:t>. وقد سلطت هذه التحولات الضوء على اعتبارات جوهرية تتعلق بكيفية تأثير الذكاء الاصطناعي على تنقل العمال، والتسلسل الهرمي للتوظيف، ومسؤوليات الموظفين في بيئات العمل الصناعية.</w:t>
      </w:r>
    </w:p>
    <w:p w14:paraId="3199D75C" w14:textId="77777777" w:rsidR="00C93DA9" w:rsidRPr="00D21DC6" w:rsidRDefault="00C93DA9" w:rsidP="00C93DA9">
      <w:pPr>
        <w:spacing w:line="360" w:lineRule="auto"/>
        <w:jc w:val="both"/>
        <w:rPr>
          <w:rFonts w:ascii="Sakkal Majalla" w:hAnsi="Sakkal Majalla" w:cs="Sakkal Majalla"/>
          <w:sz w:val="28"/>
          <w:szCs w:val="28"/>
          <w:rtl/>
          <w:lang w:bidi="ar-EG"/>
        </w:rPr>
      </w:pPr>
      <w:r w:rsidRPr="00D21DC6">
        <w:rPr>
          <w:rFonts w:ascii="Sakkal Majalla" w:hAnsi="Sakkal Majalla" w:cs="Sakkal Majalla"/>
          <w:sz w:val="28"/>
          <w:szCs w:val="28"/>
          <w:rtl/>
          <w:lang w:bidi="ar-EG"/>
        </w:rPr>
        <w:t>يشير تنقل القوى العاملة إلى حركة الموظفين داخل أو بين المهن، أو الأقسام، أو الأدوار المهنية نتيجة للتغيرات التنظيمية، أو التكنولوجية، أو الاقتصادية. في البيئات الصناعية، يمكن أن يؤدي استخدام التقنيات المتطورة، مثل الذكاء الاصطناعي، إلى إعادة تنظيم مهام العمل، واستحداث وظائف جديدة، وتغيير احتياجات المهارات الحالية. قد تصبح بعض المهن مؤتمتة، بينما قد تحتاج مهن أخرى إلى قدرات تقنية جديدة. ونتيجة لذلك، قد يشهد الموظفون تعديلات في مهامهم الوظيفية، ومساراتهم المهنية، وهياكل أماكن العمل. يُعدّ فهم كيفية تأثير الذكاء الاصطناعي على حركة العمالة أمرًا بالغ الأهمية للشركات التي تسعى إلى إدارة التحول التكنولوجي بنجاح مع الحفاظ على استقرار الموظفين وكفاءتهم.</w:t>
      </w:r>
    </w:p>
    <w:p w14:paraId="75E7C30E" w14:textId="77777777" w:rsidR="00C93DA9" w:rsidRPr="00D21DC6" w:rsidRDefault="00C93DA9" w:rsidP="00C93DA9">
      <w:pPr>
        <w:spacing w:line="360" w:lineRule="auto"/>
        <w:jc w:val="both"/>
        <w:rPr>
          <w:rFonts w:ascii="Sakkal Majalla" w:hAnsi="Sakkal Majalla" w:cs="Sakkal Majalla"/>
          <w:sz w:val="28"/>
          <w:szCs w:val="28"/>
          <w:rtl/>
          <w:lang w:bidi="ar-EG"/>
        </w:rPr>
      </w:pPr>
      <w:r w:rsidRPr="00D21DC6">
        <w:rPr>
          <w:rFonts w:ascii="Sakkal Majalla" w:hAnsi="Sakkal Majalla" w:cs="Sakkal Majalla"/>
          <w:sz w:val="28"/>
          <w:szCs w:val="28"/>
          <w:rtl/>
          <w:lang w:bidi="ar-EG"/>
        </w:rPr>
        <w:t>في المملكة العربية السعودية، أصبح دمج التكنولوجيا المتطورة أولوية استراتيجية ضمن برامج الإصلاح الاقتصادي. ويلعب التطوير الصناعي والابتكار التقني دورًا محوريًا في دعم الأهداف الوطنية المتعلقة بالتنويع الاقتصادي والتحول الرقمي والنمو المستدام. وتستخدم المؤسسات الصناعية بشكل متزايد تقنيات الذكاء الاصطناعي لتعزيز الأداء التشغيلي، وتبسيط العمليات الصناعية، والحفاظ على قدرتها التنافسية في الأسواق العالمية. ومع ذلك، يتطلب إدخال أنظمة الذكاء الاصطناعي من الشركات أيضًا معالجة القضايا البشرية والتنظيمية المرتبطة بالتغير التقني، لا سيما فيما يتعلق بحركة العمالة وتكيف الموظفين.</w:t>
      </w:r>
    </w:p>
    <w:p w14:paraId="5732E75F" w14:textId="77777777" w:rsidR="00C93DA9" w:rsidRPr="00D21DC6" w:rsidRDefault="00C93DA9" w:rsidP="00C93DA9">
      <w:pPr>
        <w:spacing w:line="360" w:lineRule="auto"/>
        <w:jc w:val="both"/>
        <w:rPr>
          <w:rFonts w:ascii="Sakkal Majalla" w:hAnsi="Sakkal Majalla" w:cs="Sakkal Majalla"/>
          <w:sz w:val="28"/>
          <w:szCs w:val="28"/>
          <w:rtl/>
          <w:lang w:bidi="ar-EG"/>
        </w:rPr>
      </w:pPr>
      <w:r w:rsidRPr="00D21DC6">
        <w:rPr>
          <w:rFonts w:ascii="Sakkal Majalla" w:hAnsi="Sakkal Majalla" w:cs="Sakkal Majalla"/>
          <w:sz w:val="28"/>
          <w:szCs w:val="28"/>
          <w:rtl/>
          <w:lang w:bidi="ar-EG"/>
        </w:rPr>
        <w:lastRenderedPageBreak/>
        <w:t>من الناحية النظرية، تُساعد العديد من الأفكار العلمية في تفسير العلاقة بين الابتكار التكنولوجي وديناميكيات العمال. ويُوضح نموذج قبول التكنولوجيا كيف تؤثر آراء الموظفين حول فائدة وسهولة استخدام التكنولوجيا الجديدة على قبولهم لها. كما تُبين نظرية التغير التكنولوجي المتحيز للمهارات كيف تُؤدي التقنيات المُحسّنة إلى زيادة الحاجة إلى العمالة عالية التدريب مع تقليل الاعتماد على الوظائف اليدوية التقليدية. تؤكد نظرية رأس المال البشري على أهمية التعليم والتدريب وتنمية المهارات في تمكين الموظفين من التكيف مع التطورات التكنولوجية. كما تُسهم نظرية انتشار الابتكار ونظرية التغيير التنظيمي في فهم كيفية انتشار الابتكارات التكنولوجية في مختلف قطاعات الأعمال، وكيفية تعامل المؤسسات مع التحولات المصاحبة للتغير التكنولوجي.</w:t>
      </w:r>
    </w:p>
    <w:p w14:paraId="56E307F1" w14:textId="77777777" w:rsidR="00C93DA9" w:rsidRDefault="00C93DA9" w:rsidP="00C93DA9">
      <w:pPr>
        <w:spacing w:line="360" w:lineRule="auto"/>
        <w:jc w:val="both"/>
        <w:rPr>
          <w:rFonts w:ascii="Sakkal Majalla" w:hAnsi="Sakkal Majalla" w:cs="Sakkal Majalla"/>
          <w:sz w:val="28"/>
          <w:szCs w:val="28"/>
          <w:rtl/>
          <w:lang w:bidi="ar-EG"/>
        </w:rPr>
      </w:pPr>
      <w:r w:rsidRPr="00D21DC6">
        <w:rPr>
          <w:rFonts w:ascii="Sakkal Majalla" w:hAnsi="Sakkal Majalla" w:cs="Sakkal Majalla"/>
          <w:sz w:val="28"/>
          <w:szCs w:val="28"/>
          <w:rtl/>
          <w:lang w:bidi="ar-EG"/>
        </w:rPr>
        <w:t>يسعى هذا الفصل إلى تقديم إطار نظري شامل لفهم تأثير الذكاء الاصطناعي على تنقل العمال في سياقات العمل التشغيلية الصناعية. ويستكشف وجهات النظر النظرية الأساسية التي تُفسر العلاقة بين الذكاء الاصطناعي ومهارات العمال والتحول التنظيمي. بالإضافة إلى ذلك، يتضمن الفصل مراجعة للأبحاث التجريبية الحديثة المتعلقة بتبني الذكاء الاصطناعي، وتحول القوى العاملة، والتطور التكنولوجي في القطاعات الصناعية. ومن خلال تقييم الأدبيات والنماذج النظرية ذات الصلة، يُطور هذا الفصل الأساس المفاهيمي للدراسة الحالية، ويُحدد الثغرات البحثية التي تسعى الدراسة إلى معالجتها في سياق المؤسسات الصناعية في المملكة العربية السعودية.</w:t>
      </w:r>
    </w:p>
    <w:p w14:paraId="5EB49FFC" w14:textId="77777777" w:rsidR="00C93DA9" w:rsidRDefault="00C93DA9" w:rsidP="00C93DA9">
      <w:pPr>
        <w:spacing w:line="360" w:lineRule="auto"/>
        <w:jc w:val="both"/>
        <w:rPr>
          <w:rFonts w:ascii="Sakkal Majalla" w:hAnsi="Sakkal Majalla" w:cs="Sakkal Majalla"/>
          <w:sz w:val="28"/>
          <w:szCs w:val="28"/>
          <w:rtl/>
          <w:lang w:bidi="ar-EG"/>
        </w:rPr>
      </w:pPr>
    </w:p>
    <w:p w14:paraId="526A74EA" w14:textId="77777777" w:rsidR="00C93DA9" w:rsidRDefault="00C93DA9" w:rsidP="00C93DA9">
      <w:pPr>
        <w:spacing w:line="360" w:lineRule="auto"/>
        <w:jc w:val="both"/>
        <w:rPr>
          <w:rFonts w:ascii="Sakkal Majalla" w:hAnsi="Sakkal Majalla" w:cs="Sakkal Majalla"/>
          <w:sz w:val="28"/>
          <w:szCs w:val="28"/>
          <w:rtl/>
          <w:lang w:bidi="ar-EG"/>
        </w:rPr>
      </w:pPr>
    </w:p>
    <w:p w14:paraId="59142433" w14:textId="77777777" w:rsidR="00C93DA9" w:rsidRDefault="00C93DA9" w:rsidP="00C93DA9">
      <w:pPr>
        <w:spacing w:line="360" w:lineRule="auto"/>
        <w:jc w:val="both"/>
        <w:rPr>
          <w:rFonts w:ascii="Sakkal Majalla" w:hAnsi="Sakkal Majalla" w:cs="Sakkal Majalla"/>
          <w:sz w:val="28"/>
          <w:szCs w:val="28"/>
          <w:rtl/>
          <w:lang w:bidi="ar-EG"/>
        </w:rPr>
      </w:pPr>
    </w:p>
    <w:p w14:paraId="74BDA7A5" w14:textId="77777777" w:rsidR="00C93DA9" w:rsidRDefault="00C93DA9" w:rsidP="00C93DA9">
      <w:pPr>
        <w:spacing w:line="360" w:lineRule="auto"/>
        <w:jc w:val="both"/>
        <w:rPr>
          <w:rFonts w:ascii="Sakkal Majalla" w:hAnsi="Sakkal Majalla" w:cs="Sakkal Majalla"/>
          <w:sz w:val="28"/>
          <w:szCs w:val="28"/>
          <w:rtl/>
          <w:lang w:bidi="ar-EG"/>
        </w:rPr>
      </w:pPr>
    </w:p>
    <w:p w14:paraId="2AD54D18" w14:textId="77777777" w:rsidR="00C93DA9" w:rsidRDefault="00C93DA9" w:rsidP="00C93DA9">
      <w:pPr>
        <w:spacing w:line="360" w:lineRule="auto"/>
        <w:jc w:val="both"/>
        <w:rPr>
          <w:rFonts w:ascii="Sakkal Majalla" w:hAnsi="Sakkal Majalla" w:cs="Sakkal Majalla"/>
          <w:sz w:val="28"/>
          <w:szCs w:val="28"/>
          <w:rtl/>
          <w:lang w:bidi="ar-EG"/>
        </w:rPr>
      </w:pPr>
    </w:p>
    <w:p w14:paraId="53FB57C7" w14:textId="77777777" w:rsidR="00C93DA9" w:rsidRPr="002E001A" w:rsidRDefault="00C93DA9" w:rsidP="00C93DA9">
      <w:pPr>
        <w:spacing w:line="360" w:lineRule="auto"/>
        <w:jc w:val="both"/>
        <w:rPr>
          <w:rFonts w:ascii="Sakkal Majalla" w:hAnsi="Sakkal Majalla" w:cs="Sakkal Majalla"/>
          <w:sz w:val="28"/>
          <w:szCs w:val="28"/>
          <w:rtl/>
          <w:lang w:bidi="ar-EG"/>
        </w:rPr>
      </w:pPr>
    </w:p>
    <w:p w14:paraId="6C6340C3" w14:textId="337F719F" w:rsidR="00C93DA9" w:rsidRDefault="00C93DA9" w:rsidP="00577CC4">
      <w:pPr>
        <w:pStyle w:val="Heading2"/>
        <w:jc w:val="center"/>
        <w:rPr>
          <w:rtl/>
          <w:lang w:bidi="ar-EG"/>
        </w:rPr>
      </w:pPr>
      <w:r w:rsidRPr="002E001A">
        <w:rPr>
          <w:rtl/>
          <w:lang w:bidi="ar-EG"/>
        </w:rPr>
        <w:lastRenderedPageBreak/>
        <w:t>متغيرات الدراسة</w:t>
      </w:r>
    </w:p>
    <w:p w14:paraId="36B86004" w14:textId="77777777" w:rsidR="00C93DA9" w:rsidRDefault="00C93DA9" w:rsidP="00C93DA9">
      <w:pPr>
        <w:spacing w:line="360" w:lineRule="auto"/>
        <w:jc w:val="both"/>
        <w:rPr>
          <w:rFonts w:ascii="Sakkal Majalla" w:hAnsi="Sakkal Majalla" w:cs="Sakkal Majalla"/>
          <w:sz w:val="28"/>
          <w:szCs w:val="28"/>
        </w:rPr>
      </w:pPr>
      <w:r w:rsidRPr="00927C55">
        <w:rPr>
          <w:rFonts w:ascii="Sakkal Majalla" w:hAnsi="Sakkal Majalla" w:cs="Sakkal Majalla"/>
          <w:sz w:val="28"/>
          <w:szCs w:val="28"/>
          <w:rtl/>
        </w:rPr>
        <w:t>يُعدّ فهم متغيرات الدراسة أمرًا بالغ الأهمية لفهم العلاقة بين تقنيات الذكاء الاصطناعي وحركة العمال في سياقات العمل التشغيلية الصناعية. تستكشف هذه الدراسة كيف يؤثر إدخال تقنية الذكاء الاصطناعي على العمليات التنظيمية وهجرة الموظفين داخل المؤسسات الصناعية. في هذا البحث، تُمثّل تقنيات الذكاء الاصطناعي المتغير المستقل، بينما تُمثّل حركة العمال المتغير التابع. بالإضافة إلى ذلك، تُساعد متغيرات وسيطة مختلفة، بما في ذلك تحليل البيانات، واتخاذ القرارات، وتنمية المهارات، في شرح العملية التي يؤثر من خلالها الذكاء الاصطناعي على حركة العمال. تتناول الأقسام التالية كل عامل من هذه العوامل بالتفصيل.</w:t>
      </w:r>
    </w:p>
    <w:p w14:paraId="5A4857F0" w14:textId="77777777" w:rsidR="00C93DA9" w:rsidRDefault="00C93DA9" w:rsidP="00C93DA9">
      <w:pPr>
        <w:spacing w:line="360" w:lineRule="auto"/>
        <w:jc w:val="center"/>
        <w:rPr>
          <w:rFonts w:ascii="Sakkal Majalla" w:hAnsi="Sakkal Majalla" w:cs="Sakkal Majalla"/>
          <w:sz w:val="28"/>
          <w:szCs w:val="28"/>
          <w:rtl/>
          <w:lang w:bidi="ar-EG"/>
        </w:rPr>
      </w:pPr>
      <w:r w:rsidRPr="006907A9">
        <w:rPr>
          <w:rFonts w:ascii="Sakkal Majalla" w:hAnsi="Sakkal Majalla" w:cs="Sakkal Majalla"/>
          <w:sz w:val="28"/>
          <w:szCs w:val="28"/>
        </w:rPr>
        <w:object w:dxaOrig="10966" w:dyaOrig="9540" w14:anchorId="67AE3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1pt;height:371.8pt" o:ole="">
            <v:imagedata r:id="rId6" o:title=""/>
          </v:shape>
          <o:OLEObject Type="Embed" ProgID="Visio.Drawing.15" ShapeID="_x0000_i1025" DrawAspect="Content" ObjectID="_1835231265" r:id="rId7"/>
        </w:object>
      </w:r>
    </w:p>
    <w:p w14:paraId="24626DE7" w14:textId="3B36BD60" w:rsidR="00C93DA9" w:rsidRDefault="00C93DA9" w:rsidP="00C93DA9">
      <w:pPr>
        <w:pStyle w:val="Caption"/>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w:t>
      </w:r>
      <w:r w:rsidRPr="00AB3D46">
        <w:rPr>
          <w:rFonts w:hint="eastAsia"/>
          <w:noProof/>
          <w:rtl/>
          <w:lang w:bidi="ar-EG"/>
        </w:rPr>
        <w:t>متغيرات</w:t>
      </w:r>
      <w:r w:rsidRPr="00AB3D46">
        <w:rPr>
          <w:noProof/>
          <w:rtl/>
          <w:lang w:bidi="ar-EG"/>
        </w:rPr>
        <w:t xml:space="preserve"> </w:t>
      </w:r>
      <w:r w:rsidRPr="00AB3D46">
        <w:rPr>
          <w:rFonts w:hint="eastAsia"/>
          <w:noProof/>
          <w:rtl/>
          <w:lang w:bidi="ar-EG"/>
        </w:rPr>
        <w:t>الدراسة</w:t>
      </w:r>
      <w:r w:rsidRPr="00AB3D46">
        <w:rPr>
          <w:noProof/>
          <w:rtl/>
          <w:lang w:bidi="ar-EG"/>
        </w:rPr>
        <w:t xml:space="preserve"> </w:t>
      </w:r>
      <w:r w:rsidRPr="00AB3D46">
        <w:rPr>
          <w:rFonts w:hint="eastAsia"/>
          <w:noProof/>
          <w:rtl/>
          <w:lang w:bidi="ar-EG"/>
        </w:rPr>
        <w:t>التابعة</w:t>
      </w:r>
      <w:r w:rsidRPr="00AB3D46">
        <w:rPr>
          <w:noProof/>
          <w:rtl/>
          <w:lang w:bidi="ar-EG"/>
        </w:rPr>
        <w:t xml:space="preserve"> </w:t>
      </w:r>
      <w:r w:rsidRPr="00AB3D46">
        <w:rPr>
          <w:rFonts w:hint="eastAsia"/>
          <w:noProof/>
          <w:rtl/>
          <w:lang w:bidi="ar-EG"/>
        </w:rPr>
        <w:t>والمستقلة</w:t>
      </w:r>
    </w:p>
    <w:p w14:paraId="3E0BD2D5" w14:textId="77777777" w:rsidR="00577CC4" w:rsidRPr="00577CC4" w:rsidRDefault="00577CC4" w:rsidP="00577CC4">
      <w:pPr>
        <w:rPr>
          <w:rtl/>
          <w:lang w:bidi="ar-EG"/>
        </w:rPr>
      </w:pPr>
    </w:p>
    <w:p w14:paraId="6F1EF6FB" w14:textId="77777777" w:rsidR="00C93DA9" w:rsidRPr="00042895" w:rsidRDefault="00C93DA9" w:rsidP="00C93DA9">
      <w:pPr>
        <w:pStyle w:val="ListParagraph"/>
        <w:numPr>
          <w:ilvl w:val="0"/>
          <w:numId w:val="1"/>
        </w:numPr>
        <w:spacing w:line="360" w:lineRule="auto"/>
        <w:jc w:val="both"/>
        <w:rPr>
          <w:rFonts w:ascii="Sakkal Majalla" w:hAnsi="Sakkal Majalla" w:cs="Sakkal Majalla"/>
          <w:b/>
          <w:bCs/>
          <w:sz w:val="28"/>
          <w:szCs w:val="28"/>
          <w:rtl/>
          <w:lang w:bidi="ar-EG"/>
        </w:rPr>
      </w:pPr>
      <w:r w:rsidRPr="00042895">
        <w:rPr>
          <w:rFonts w:ascii="Sakkal Majalla" w:hAnsi="Sakkal Majalla" w:cs="Sakkal Majalla"/>
          <w:b/>
          <w:bCs/>
          <w:sz w:val="28"/>
          <w:szCs w:val="28"/>
          <w:rtl/>
          <w:lang w:bidi="ar-EG"/>
        </w:rPr>
        <w:lastRenderedPageBreak/>
        <w:t>المتغير المستقل: تقنيات الذكاء الاصطناعي</w:t>
      </w:r>
    </w:p>
    <w:p w14:paraId="11F5E0A4" w14:textId="77777777" w:rsidR="00C93DA9" w:rsidRPr="00042895"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تُعدّ تقنيات الذكاء الاصطناعي المتغير المستقل الرئيسي في هذه الدراسة. ويشير الذكاء الاصطناعي إلى أنظمة حاسوبية متطورة قادرة على تنفيذ أنشطة تتطلب عادةً ذكاءً بشريًا. قد تشمل هذه الأنشطة معالجة البيانات، والتعرف على الأنماط، والتعلم الآلي، واتخاذ القرارات الآلية، والتحليل التنبؤي. في سياقات التشغيل الصناعية، تُستخدم تقنيات الذكاء الاصطناعي لأتمتة عمليات الإنتاج، وزيادة الكفاءة التشغيلية، والحد من الأخطاء البشرية، وتعزيز الإنتاج.</w:t>
      </w:r>
    </w:p>
    <w:p w14:paraId="20B7A4F5" w14:textId="77777777" w:rsidR="00C93DA9" w:rsidRPr="00042895"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تعتمد المنشآت الصناعية على أنظمة الذكاء الاصطناعي لمراقبة العمليات، وتقييم كميات هائلة من البيانات، ودعم القرارات الإدارية. يُساعد دمج تقنية الذكاء الاصطناعي الشركات على تحسين عمليات الإنتاج، وتطوير إدارة سلسلة التوريد، وتعزيز الكفاءة التشغيلية. ونتيجةً لذلك، أصبح الذكاء الاصطناعي أداةً أساسيةً للشركات الساعية إلى الحفاظ على قدرتها التنافسية في الأسواق الصناعية الحديثة. مع ذلك، يؤثر إدخال هذه التقنيات أيضًا على تنظيم العمل والمهام التي يؤديها الأفراد. قد يؤدي تبني الذكاء الاصطناعي إلى تغييرات في احتياجات التوظيف، واستحداث أدوار جديدة، وتحويل أنشطة العمل الحالية.</w:t>
      </w:r>
    </w:p>
    <w:p w14:paraId="40401961" w14:textId="77777777" w:rsidR="00C93DA9" w:rsidRPr="00042895" w:rsidRDefault="00C93DA9" w:rsidP="00C93DA9">
      <w:pPr>
        <w:pStyle w:val="ListParagraph"/>
        <w:numPr>
          <w:ilvl w:val="0"/>
          <w:numId w:val="1"/>
        </w:numPr>
        <w:spacing w:line="360" w:lineRule="auto"/>
        <w:jc w:val="both"/>
        <w:rPr>
          <w:rFonts w:ascii="Sakkal Majalla" w:hAnsi="Sakkal Majalla" w:cs="Sakkal Majalla"/>
          <w:b/>
          <w:bCs/>
          <w:sz w:val="28"/>
          <w:szCs w:val="28"/>
          <w:rtl/>
          <w:lang w:bidi="ar-EG"/>
        </w:rPr>
      </w:pPr>
      <w:r w:rsidRPr="00042895">
        <w:rPr>
          <w:rFonts w:ascii="Sakkal Majalla" w:hAnsi="Sakkal Majalla" w:cs="Sakkal Majalla"/>
          <w:b/>
          <w:bCs/>
          <w:sz w:val="28"/>
          <w:szCs w:val="28"/>
          <w:rtl/>
          <w:lang w:bidi="ar-EG"/>
        </w:rPr>
        <w:t>المتغير التابع: تنقل القوى العاملة</w:t>
      </w:r>
    </w:p>
    <w:p w14:paraId="761A77ED" w14:textId="77777777" w:rsidR="00C93DA9" w:rsidRPr="00042895"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يُعدّ تنقل القوى العاملة المتغير التابع الذي تتناوله هذه الدراسة. ويشير إلى حركة الأفراد داخل المؤسسة أو بين مختلف الوظائف أو الأقسام أو المناصب المهنية. وقد يحدث هذا التنقل نتيجةً للتطورات التكنولوجية، أو إعادة الهيكلة التنظيمية، أو ظهور احتياجات جديدة للمهارات في بيئة العمل. ويتخذ تنقل القوى العاملة أشكالاً عديدة، منها الترقيات، والانتقالات الوظيفية، والنقل الداخلي، وإعادة توزيع الأدوار.</w:t>
      </w:r>
    </w:p>
    <w:p w14:paraId="7077A932" w14:textId="66A40FBE" w:rsidR="00C93DA9"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في سياقات العمل التشغيلي الصناعي، يُمكن أن يُؤثر إدخال تقنيات الذكاء الاصطناعي بشكل كبير على تنقل العمالة. إذ يُمكن أن يُقلل أتمتة العمليات الروتينية من الحاجة إلى بعض المهن اليدوية، بينما يُتيح فرصاً جديدة لمهن تتطلب خبرة تكنولوجية وتحليلية. وقد يُطلب من الموظفين الانتقال إلى مهام مختلفة تشمل مراقبة الأنظمة الآلية، أو تقييم البيانات، أو إدارة المنصات الرقمية. ونتيجةً لذلك، يُصبح تنقل الموظفين أثراً أساسياً للثورة التكنولوجية في المؤسسات الصناعية.</w:t>
      </w:r>
    </w:p>
    <w:p w14:paraId="3EFCC81C" w14:textId="77777777" w:rsidR="00577CC4" w:rsidRPr="00042895" w:rsidRDefault="00577CC4" w:rsidP="00C93DA9">
      <w:pPr>
        <w:spacing w:line="360" w:lineRule="auto"/>
        <w:jc w:val="both"/>
        <w:rPr>
          <w:rFonts w:ascii="Sakkal Majalla" w:hAnsi="Sakkal Majalla" w:cs="Sakkal Majalla"/>
          <w:sz w:val="28"/>
          <w:szCs w:val="28"/>
          <w:rtl/>
          <w:lang w:bidi="ar-EG"/>
        </w:rPr>
      </w:pPr>
    </w:p>
    <w:p w14:paraId="39A2C4CC" w14:textId="77777777" w:rsidR="00C93DA9" w:rsidRPr="00042895" w:rsidRDefault="00C93DA9" w:rsidP="00C93DA9">
      <w:pPr>
        <w:pStyle w:val="ListParagraph"/>
        <w:numPr>
          <w:ilvl w:val="0"/>
          <w:numId w:val="1"/>
        </w:numPr>
        <w:spacing w:line="360" w:lineRule="auto"/>
        <w:jc w:val="both"/>
        <w:rPr>
          <w:rFonts w:ascii="Sakkal Majalla" w:hAnsi="Sakkal Majalla" w:cs="Sakkal Majalla"/>
          <w:b/>
          <w:bCs/>
          <w:sz w:val="28"/>
          <w:szCs w:val="28"/>
          <w:rtl/>
          <w:lang w:bidi="ar-EG"/>
        </w:rPr>
      </w:pPr>
      <w:r w:rsidRPr="00042895">
        <w:rPr>
          <w:rFonts w:ascii="Sakkal Majalla" w:hAnsi="Sakkal Majalla" w:cs="Sakkal Majalla"/>
          <w:b/>
          <w:bCs/>
          <w:sz w:val="28"/>
          <w:szCs w:val="28"/>
          <w:rtl/>
          <w:lang w:bidi="ar-EG"/>
        </w:rPr>
        <w:lastRenderedPageBreak/>
        <w:t>المتغير الوسيط: تحليل البيانات</w:t>
      </w:r>
    </w:p>
    <w:p w14:paraId="346493A9" w14:textId="77777777" w:rsidR="00C93DA9" w:rsidRPr="00042895"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يُمثل تحليل البيانات عنصراً وسيطاً حاسماً يربط بين تقنيات الذكاء الاصطناعي وتنقل العمالة. تعتمد أنظمة الذكاء الاصطناعي بشكل كبير على كميات هائلة من البيانات لاستخلاص رؤى ثاقبة وتحسين الأداء التشغيلي. فمن خلال تحليلات البيانات المتقدمة، تستطيع الشركات اكتشاف الأنماط، وتحليل الكفاءة التشغيلية، ودعم عملية صنع القرار الاستراتيجي. وفي السياقات الصناعية، يساعد تحليل البيانات الإدارة على مراقبة عمليات الإنتاج، والكشف عن الصعوبات التشغيلية، وتحسين الأداء العام.</w:t>
      </w:r>
    </w:p>
    <w:p w14:paraId="11819429" w14:textId="77777777" w:rsidR="00C93DA9" w:rsidRPr="00042895" w:rsidRDefault="00C93DA9" w:rsidP="00C93DA9">
      <w:pPr>
        <w:spacing w:line="360" w:lineRule="auto"/>
        <w:jc w:val="both"/>
        <w:rPr>
          <w:rFonts w:ascii="Sakkal Majalla" w:hAnsi="Sakkal Majalla" w:cs="Sakkal Majalla"/>
          <w:sz w:val="28"/>
          <w:szCs w:val="28"/>
          <w:rtl/>
          <w:lang w:bidi="ar-EG"/>
        </w:rPr>
      </w:pPr>
      <w:r w:rsidRPr="00042895">
        <w:rPr>
          <w:rFonts w:ascii="Sakkal Majalla" w:hAnsi="Sakkal Majalla" w:cs="Sakkal Majalla"/>
          <w:sz w:val="28"/>
          <w:szCs w:val="28"/>
          <w:rtl/>
          <w:lang w:bidi="ar-EG"/>
        </w:rPr>
        <w:t>يتطلب تزايد أهمية تحليل البيانات داخل الشركات اكتساب الأفراد مهارات تحليلية وكفاءة تقنية. وقد يحتاج الموظفون إلى تعلم كيفية قراءة تقارير البيانات، وإدارة الأنظمة الرقمية، واستخدام أدوات التحليل. ومع اكتساب الأفراد لهذه القدرات الجديدة، قد ينتقلون إلى وظائف تتضمن مراقبة البيانات، أو التحليل التشغيلي، أو إدارة التكنولوجيا. ولذلك، يلعب تحليل البيانات دورًا حاسمًا في تشجيع تنقل العمالة داخل الشركات التي تطبق تقنية الذكاء الاصطناعي.</w:t>
      </w:r>
    </w:p>
    <w:p w14:paraId="331DB399" w14:textId="77777777" w:rsidR="00C93DA9" w:rsidRPr="005F10B9" w:rsidRDefault="00C93DA9" w:rsidP="00C93DA9">
      <w:pPr>
        <w:pStyle w:val="ListParagraph"/>
        <w:numPr>
          <w:ilvl w:val="0"/>
          <w:numId w:val="1"/>
        </w:numPr>
        <w:spacing w:line="360" w:lineRule="auto"/>
        <w:jc w:val="both"/>
        <w:rPr>
          <w:rFonts w:ascii="Sakkal Majalla" w:hAnsi="Sakkal Majalla" w:cs="Sakkal Majalla"/>
          <w:b/>
          <w:bCs/>
          <w:sz w:val="28"/>
          <w:szCs w:val="28"/>
          <w:rtl/>
          <w:lang w:bidi="ar-EG"/>
        </w:rPr>
      </w:pPr>
      <w:r w:rsidRPr="005F10B9">
        <w:rPr>
          <w:rFonts w:ascii="Sakkal Majalla" w:hAnsi="Sakkal Majalla" w:cs="Sakkal Majalla"/>
          <w:b/>
          <w:bCs/>
          <w:sz w:val="28"/>
          <w:szCs w:val="28"/>
          <w:rtl/>
          <w:lang w:bidi="ar-EG"/>
        </w:rPr>
        <w:t>المتغير الوسيط: اتخاذ القرارات</w:t>
      </w:r>
    </w:p>
    <w:p w14:paraId="157FD218" w14:textId="77777777" w:rsidR="00C93DA9" w:rsidRPr="005F10B9" w:rsidRDefault="00C93DA9" w:rsidP="00C93DA9">
      <w:pPr>
        <w:spacing w:line="360" w:lineRule="auto"/>
        <w:jc w:val="both"/>
        <w:rPr>
          <w:rFonts w:ascii="Sakkal Majalla" w:hAnsi="Sakkal Majalla" w:cs="Sakkal Majalla"/>
          <w:sz w:val="28"/>
          <w:szCs w:val="28"/>
          <w:rtl/>
          <w:lang w:bidi="ar-EG"/>
        </w:rPr>
      </w:pPr>
      <w:r w:rsidRPr="005F10B9">
        <w:rPr>
          <w:rFonts w:ascii="Sakkal Majalla" w:hAnsi="Sakkal Majalla" w:cs="Sakkal Majalla"/>
          <w:sz w:val="28"/>
          <w:szCs w:val="28"/>
          <w:rtl/>
          <w:lang w:bidi="ar-EG"/>
        </w:rPr>
        <w:t xml:space="preserve">يُعدّ اتخاذ القرارات عنصرًا وسيطًا آخر يؤثر من خلاله الذكاء الاصطناعي على تنقل الموظفين. إذ تُزوّد </w:t>
      </w:r>
      <w:r w:rsidRPr="005F10B9">
        <w:rPr>
          <w:rFonts w:ascii="Times New Roman" w:hAnsi="Times New Roman" w:cs="Times New Roman" w:hint="cs"/>
          <w:sz w:val="28"/>
          <w:szCs w:val="28"/>
          <w:rtl/>
          <w:lang w:bidi="ar-EG"/>
        </w:rPr>
        <w:t>​​</w:t>
      </w:r>
      <w:r w:rsidRPr="005F10B9">
        <w:rPr>
          <w:rFonts w:ascii="Sakkal Majalla" w:hAnsi="Sakkal Majalla" w:cs="Sakkal Majalla" w:hint="cs"/>
          <w:sz w:val="28"/>
          <w:szCs w:val="28"/>
          <w:rtl/>
          <w:lang w:bidi="ar-EG"/>
        </w:rPr>
        <w:t>تقنيات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الذكاء</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الاصطناعي</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المؤسسات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بأنظمة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دعم</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قرارات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قوية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تُحلّل</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البيانات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المعقدة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وتُنتج</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رؤى</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استشرافية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تُساعد</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هذه</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الأنظمة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المديرين</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على</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اتخاذ</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قرارات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أكثر</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دقة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وكفاءة</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فيما</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يتعلق</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بتخطيط</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الإنتاج،</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وتخصيص</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الموارد،</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والاستراتيجيات</w:t>
      </w:r>
      <w:r w:rsidRPr="005F10B9">
        <w:rPr>
          <w:rFonts w:ascii="Sakkal Majalla" w:hAnsi="Sakkal Majalla" w:cs="Sakkal Majalla"/>
          <w:sz w:val="28"/>
          <w:szCs w:val="28"/>
          <w:rtl/>
          <w:lang w:bidi="ar-EG"/>
        </w:rPr>
        <w:t xml:space="preserve"> </w:t>
      </w:r>
      <w:r w:rsidRPr="005F10B9">
        <w:rPr>
          <w:rFonts w:ascii="Sakkal Majalla" w:hAnsi="Sakkal Majalla" w:cs="Sakkal Majalla" w:hint="cs"/>
          <w:sz w:val="28"/>
          <w:szCs w:val="28"/>
          <w:rtl/>
          <w:lang w:bidi="ar-EG"/>
        </w:rPr>
        <w:t>التشغيلية</w:t>
      </w:r>
      <w:r w:rsidRPr="005F10B9">
        <w:rPr>
          <w:rFonts w:ascii="Sakkal Majalla" w:hAnsi="Sakkal Majalla" w:cs="Sakkal Majalla"/>
          <w:sz w:val="28"/>
          <w:szCs w:val="28"/>
          <w:rtl/>
          <w:lang w:bidi="ar-EG"/>
        </w:rPr>
        <w:t>.</w:t>
      </w:r>
    </w:p>
    <w:p w14:paraId="63ABB091" w14:textId="0295BD15" w:rsidR="00C93DA9" w:rsidRDefault="00C93DA9" w:rsidP="00C93DA9">
      <w:pPr>
        <w:spacing w:line="360" w:lineRule="auto"/>
        <w:jc w:val="both"/>
        <w:rPr>
          <w:rFonts w:ascii="Sakkal Majalla" w:hAnsi="Sakkal Majalla" w:cs="Sakkal Majalla"/>
          <w:sz w:val="28"/>
          <w:szCs w:val="28"/>
          <w:rtl/>
          <w:lang w:bidi="ar-EG"/>
        </w:rPr>
      </w:pPr>
      <w:r w:rsidRPr="005F10B9">
        <w:rPr>
          <w:rFonts w:ascii="Sakkal Majalla" w:hAnsi="Sakkal Majalla" w:cs="Sakkal Majalla"/>
          <w:sz w:val="28"/>
          <w:szCs w:val="28"/>
          <w:rtl/>
          <w:lang w:bidi="ar-EG"/>
        </w:rPr>
        <w:t>في المؤسسات الصناعية، يُمكن لعمليات اتخاذ القرارات المدعومة بالذكاء الاصطناعي أن تُغيّر بشكل جذري مهام الموظفين والمشرفين. قد يُصبح اتخاذ القرارات أكثر اعتمادًا على البيانات والتكنولوجيا، مما يتطلب من الأفراد اكتساب مهارات جديدة مرتبطة بالتفكير التحليلي والتقنيات الرقمية. ومع تغيّر عمليات اتخاذ القرارات في الشركات، قد ينتقل الأفراد إلى وظائف جديدة تُركّز على التخطيط الاستراتيجي، أو إدارة التكنولوجيا، أو الرقابة التشغيلية. يُساهم هذا التحوّل في زيادة تنقل الموظفين داخل الشركة.</w:t>
      </w:r>
    </w:p>
    <w:p w14:paraId="4583791D" w14:textId="77777777" w:rsidR="00577CC4" w:rsidRPr="005F10B9" w:rsidRDefault="00577CC4" w:rsidP="00C93DA9">
      <w:pPr>
        <w:spacing w:line="360" w:lineRule="auto"/>
        <w:jc w:val="both"/>
        <w:rPr>
          <w:rFonts w:ascii="Sakkal Majalla" w:hAnsi="Sakkal Majalla" w:cs="Sakkal Majalla"/>
          <w:sz w:val="28"/>
          <w:szCs w:val="28"/>
          <w:rtl/>
          <w:lang w:bidi="ar-EG"/>
        </w:rPr>
      </w:pPr>
    </w:p>
    <w:p w14:paraId="4CA1A050" w14:textId="77777777" w:rsidR="00C93DA9" w:rsidRPr="005F10B9" w:rsidRDefault="00C93DA9" w:rsidP="00C93DA9">
      <w:pPr>
        <w:pStyle w:val="ListParagraph"/>
        <w:numPr>
          <w:ilvl w:val="0"/>
          <w:numId w:val="1"/>
        </w:numPr>
        <w:spacing w:line="360" w:lineRule="auto"/>
        <w:jc w:val="both"/>
        <w:rPr>
          <w:rFonts w:ascii="Sakkal Majalla" w:hAnsi="Sakkal Majalla" w:cs="Sakkal Majalla"/>
          <w:b/>
          <w:bCs/>
          <w:sz w:val="28"/>
          <w:szCs w:val="28"/>
          <w:rtl/>
          <w:lang w:bidi="ar-EG"/>
        </w:rPr>
      </w:pPr>
      <w:r w:rsidRPr="005F10B9">
        <w:rPr>
          <w:rFonts w:ascii="Sakkal Majalla" w:hAnsi="Sakkal Majalla" w:cs="Sakkal Majalla"/>
          <w:b/>
          <w:bCs/>
          <w:sz w:val="28"/>
          <w:szCs w:val="28"/>
          <w:rtl/>
          <w:lang w:bidi="ar-EG"/>
        </w:rPr>
        <w:lastRenderedPageBreak/>
        <w:t>المتغير الوسيط: تنمية المهارات</w:t>
      </w:r>
    </w:p>
    <w:p w14:paraId="6F8FFDA4" w14:textId="77777777" w:rsidR="00C93DA9" w:rsidRDefault="00C93DA9" w:rsidP="00C93DA9">
      <w:pPr>
        <w:spacing w:line="360" w:lineRule="auto"/>
        <w:jc w:val="both"/>
        <w:rPr>
          <w:rFonts w:ascii="Sakkal Majalla" w:hAnsi="Sakkal Majalla" w:cs="Sakkal Majalla"/>
          <w:sz w:val="28"/>
          <w:szCs w:val="28"/>
          <w:rtl/>
          <w:lang w:bidi="ar-EG"/>
        </w:rPr>
      </w:pPr>
      <w:r w:rsidRPr="005F10B9">
        <w:rPr>
          <w:rFonts w:ascii="Sakkal Majalla" w:hAnsi="Sakkal Majalla" w:cs="Sakkal Majalla"/>
          <w:sz w:val="28"/>
          <w:szCs w:val="28"/>
          <w:rtl/>
          <w:lang w:bidi="ar-EG"/>
        </w:rPr>
        <w:t>يُعدّ تطوير المهارات المتغير الوسيط الأخير في هذه الدراسة. يتطلب تطبيق تقنية الذكاء الاصطناعي من الأفراد اكتساب مهارات جديدة للتفاعل بفعالية مع الأنظمة المتقدمة والأدوات الرقمية. تُشارك المؤسسات بانتظام في برامج تدريبية، ومبادرات للتطوير المهني، وفرص للتعلم المستمر لضمان قدرة الموظفين على التكيف مع التطورات التكنولوجية. في سياقات العمل الصناعية، يُسهم تطوير المهارات في تعزيز المعرفة التقنية، والكفاءة الرقمية، والقدرة على حل المشكلات لدى الأفراد. فالعاملون الذين يكتسبون هذه الكفاءات يكونون أكثر ملاءمةً لأداء المهام الجديدة التي تُفرضها تقنيات الذكاء الاصطناعي. ومع تحسين قدراتهم، قد يحصلون على ترقيات وظيفية، أو نقل وظيفي، أو الانتقال إلى أدوار متخصصة داخل الشركة. وبالتالي، يلعب تطوير المهارات دورًا حيويًا في تسهيل حركة العمالة وضمان تكيف الشركات بنجاح مع الابتكار التكنولوجي.</w:t>
      </w:r>
    </w:p>
    <w:p w14:paraId="020281F4" w14:textId="77777777" w:rsidR="00C93DA9" w:rsidRPr="002E001A" w:rsidRDefault="00C93DA9" w:rsidP="00C93DA9">
      <w:pPr>
        <w:spacing w:line="360" w:lineRule="auto"/>
        <w:jc w:val="both"/>
        <w:rPr>
          <w:rFonts w:ascii="Sakkal Majalla" w:hAnsi="Sakkal Majalla" w:cs="Sakkal Majalla"/>
          <w:sz w:val="28"/>
          <w:szCs w:val="28"/>
          <w:lang w:bidi="ar-EG"/>
        </w:rPr>
      </w:pPr>
    </w:p>
    <w:p w14:paraId="35402D68" w14:textId="5FCA2700" w:rsidR="00C93DA9" w:rsidRDefault="00C93DA9" w:rsidP="00577CC4">
      <w:pPr>
        <w:pStyle w:val="Heading2"/>
        <w:jc w:val="center"/>
        <w:rPr>
          <w:rtl/>
          <w:lang w:bidi="ar-EG"/>
        </w:rPr>
      </w:pPr>
      <w:r w:rsidRPr="002E001A">
        <w:rPr>
          <w:rtl/>
          <w:lang w:bidi="ar-EG"/>
        </w:rPr>
        <w:t>الدراسات السابقة</w:t>
      </w:r>
    </w:p>
    <w:p w14:paraId="7A1AB85C"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تبحث دراسة</w:t>
      </w:r>
      <w:r w:rsidRPr="00C66CDC">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600151444"/>
          <w:citation/>
        </w:sdtPr>
        <w:sdtEndPr/>
        <w:sdtContent>
          <w:r w:rsidRPr="00C66CDC">
            <w:rPr>
              <w:rFonts w:ascii="Sakkal Majalla" w:hAnsi="Sakkal Majalla" w:cs="Sakkal Majalla"/>
              <w:sz w:val="28"/>
              <w:szCs w:val="28"/>
              <w:rtl/>
              <w:lang w:bidi="ar-EG"/>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AlR24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lang w:bidi="ar-EG"/>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Al-Rashid</w:t>
          </w:r>
          <w:r w:rsidRPr="00777FB3">
            <w:rPr>
              <w:rFonts w:ascii="Sakkal Majalla" w:hAnsi="Sakkal Majalla" w:cs="Sakkal Majalla" w:hint="cs"/>
              <w:noProof/>
              <w:sz w:val="28"/>
              <w:szCs w:val="28"/>
              <w:rtl/>
              <w:lang w:bidi="ar-EG"/>
            </w:rPr>
            <w:t>، 2024)</w:t>
          </w:r>
          <w:r w:rsidRPr="00C66CDC">
            <w:rPr>
              <w:rFonts w:ascii="Sakkal Majalla" w:hAnsi="Sakkal Majalla" w:cs="Sakkal Majalla"/>
              <w:sz w:val="28"/>
              <w:szCs w:val="28"/>
              <w:rtl/>
              <w:lang w:bidi="ar-EG"/>
            </w:rPr>
            <w:fldChar w:fldCharType="end"/>
          </w:r>
        </w:sdtContent>
      </w:sdt>
      <w:r w:rsidRPr="00C66CDC">
        <w:rPr>
          <w:rFonts w:ascii="Sakkal Majalla" w:hAnsi="Sakkal Majalla" w:cs="Sakkal Majalla"/>
          <w:sz w:val="28"/>
          <w:szCs w:val="28"/>
          <w:rtl/>
        </w:rPr>
        <w:t xml:space="preserve"> في كيفية تأثير الأتمتة والذكاء الاصطناعي على فقدان الوظائف والحاجة إلى مهارات معينة في قطاع الخدمات اللوجستية في المملكة العربية السعودية. مع التركيز على تقنيات مثل السيارات ذاتية القيادة والتخزين الآلي وأنظمة التحسين المدعومة بالذكاء الاصطناعي، تدرس الدراسة الاتجاهات الحالية في تبني الصناعة للأتمتة والذكاء الاصطناعي. وتبحث الدراسة في المزايا المحتملة لهذه التقنيات، مثل زيادة الإنتاجية وانخفاض النفقات وتحسين الدقة، بالإضافة إلى مخاطر فقدان الوظائف في مجموعة متنوعة من الأدوار المتعلقة بالخدمات اللوجستية. وتبحث الدراسة في كيفية تغير متطلبات المهارات في الصناعة، مع التركيز على الحاجة المتزايدة إلى المعرفة التقنية والمهارات الرقمية وقدرات تحليل البيانات. كما تدرس الدراسة الصعوبات التي تواجه القوى العاملة اللوجستية السعودية في التكيف مع هذه التطورات التكنولوجية، مثل توافر فرص تطوير المهارات والتدريب، بالإضافة إلى ضرورة تدخلات السياسات الحكومية للحد من احتمالية فقدان الوظائف. لضمان انتقال سلس إلى قطاع لوجستي أكثر أتمتةً واعتمادًا على الذكاء الاصطناعي، يُختتم البحث بتوصيات لصانعي السياسات وأصحاب المصلحة في القطاع اللوجستي في المملكة العربية السعودية لإعداد القوى العاملة </w:t>
      </w:r>
      <w:r w:rsidRPr="00C66CDC">
        <w:rPr>
          <w:rFonts w:ascii="Sakkal Majalla" w:hAnsi="Sakkal Majalla" w:cs="Sakkal Majalla"/>
          <w:sz w:val="28"/>
          <w:szCs w:val="28"/>
          <w:rtl/>
        </w:rPr>
        <w:lastRenderedPageBreak/>
        <w:t>اللوجستية لمستقبل العمل. تشمل هذه التوصيات الاستثمار في التعليم، وبرامج تطوير المهارات، وترسيخ ثقافة التعلم مدى الحياة.</w:t>
      </w:r>
    </w:p>
    <w:p w14:paraId="6E1FA07F"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تتناول دراسة </w:t>
      </w:r>
      <w:sdt>
        <w:sdtPr>
          <w:rPr>
            <w:rFonts w:ascii="Sakkal Majalla" w:hAnsi="Sakkal Majalla" w:cs="Sakkal Majalla"/>
            <w:sz w:val="28"/>
            <w:szCs w:val="28"/>
            <w:rtl/>
          </w:rPr>
          <w:id w:val="657186673"/>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Sin241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Singh</w:t>
          </w:r>
          <w:r w:rsidRPr="00777FB3">
            <w:rPr>
              <w:rFonts w:ascii="Sakkal Majalla" w:hAnsi="Sakkal Majalla" w:cs="Sakkal Majalla" w:hint="cs"/>
              <w:noProof/>
              <w:sz w:val="28"/>
              <w:szCs w:val="28"/>
              <w:rtl/>
              <w:lang w:bidi="ar-EG"/>
            </w:rPr>
            <w:t>، 2024)</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 xml:space="preserve"> آراء ثمانية عشر متخصصًا من مختلف المجالات، بمن فيهم الأكاديميون والمديرون والمسؤولون التنفيذيون في المملكة العربية السعودية. بعد تصنيف بيانات المقابلات إلى مواضيع فرعية ومواضيع محددة، استخدم الباحثون تحليل النصوص واستخراجها لاستخلاص الاستنتاجات. واستخدموا برنامج </w:t>
      </w:r>
      <w:r w:rsidRPr="00C66CDC">
        <w:rPr>
          <w:rFonts w:ascii="Sakkal Majalla" w:hAnsi="Sakkal Majalla" w:cs="Sakkal Majalla"/>
          <w:sz w:val="28"/>
          <w:szCs w:val="28"/>
        </w:rPr>
        <w:t>NVivo 14</w:t>
      </w:r>
      <w:r w:rsidRPr="00C66CDC">
        <w:rPr>
          <w:rFonts w:ascii="Sakkal Majalla" w:hAnsi="Sakkal Majalla" w:cs="Sakkal Majalla"/>
          <w:sz w:val="28"/>
          <w:szCs w:val="28"/>
          <w:rtl/>
        </w:rPr>
        <w:t xml:space="preserve"> لدراسة البيانات النوعية المصنفة موضوعيًا باستخدام المنهج الاستقرائي. تُسلط الدراسة الضوء على صعوبات ومزايا ومخاطر تطوير القوى العاملة للمهنيين ورواد الأعمال في قطاع التكنولوجيا السعودي. كما تُسلط الضوء على فوائد التفاعل بين الإنسان والآلة (</w:t>
      </w:r>
      <w:r w:rsidRPr="00C66CDC">
        <w:rPr>
          <w:rFonts w:ascii="Sakkal Majalla" w:hAnsi="Sakkal Majalla" w:cs="Sakkal Majalla"/>
          <w:sz w:val="28"/>
          <w:szCs w:val="28"/>
        </w:rPr>
        <w:t>HMI</w:t>
      </w:r>
      <w:r w:rsidRPr="00C66CDC">
        <w:rPr>
          <w:rFonts w:ascii="Sakkal Majalla" w:hAnsi="Sakkal Majalla" w:cs="Sakkal Majalla"/>
          <w:sz w:val="28"/>
          <w:szCs w:val="28"/>
          <w:rtl/>
        </w:rPr>
        <w:t>) والتفاعل بين الآلات (</w:t>
      </w:r>
      <w:r w:rsidRPr="00C66CDC">
        <w:rPr>
          <w:rFonts w:ascii="Sakkal Majalla" w:hAnsi="Sakkal Majalla" w:cs="Sakkal Majalla"/>
          <w:sz w:val="28"/>
          <w:szCs w:val="28"/>
        </w:rPr>
        <w:t>M2M</w:t>
      </w:r>
      <w:r w:rsidRPr="00C66CDC">
        <w:rPr>
          <w:rFonts w:ascii="Sakkal Majalla" w:hAnsi="Sakkal Majalla" w:cs="Sakkal Majalla"/>
          <w:sz w:val="28"/>
          <w:szCs w:val="28"/>
          <w:rtl/>
        </w:rPr>
        <w:t>) في رفع إنتاجية القطاع. كما تُغطي الدراسة تطوير نماذج الأعمال، ووضع السياسات الحكومية، والابتكار التكنولوجي، وخلق فرص العمل من خلال التعاون التكنولوجي الذكي. كما تُسلط الضوء على التعليم والخبرة اللازمين لإدارة المواهب المحلية ضمن الإطار التكنولوجي للقطاع. وتُختتم الدراسة بتسليط الضوء على جهود خبراء التكنولوجيا ورواد الأعمال لرفع مستوى القوى العاملة في المملكة العربية السعودية إلى مستوى يضاهي بقية العالم، بالإضافة إلى المخاطر التي ينطوي عليها ذلك، بما في ذلك عدم المساواة في الدخل واستقطاب الوظائف. تماشيًا مع رؤية المملكة العربية السعودية 2030، تُقدّم هذه الاكتشافات حلولًا لقطاعات مثل التصنيع، والطاقة، والبيئة، والرعاية الصحية، والتعليم، ومبادرات المدن الذكية، بهدف ضمان الأمن، وخفض التكاليف، وزيادة الإنتاجية بنتائج سريعة. وتماشيًا مع التطورات التكنولوجية ومعايير الصناعة للتعاون بين الإنسان والآلة في المملكة العربية السعودية وخارجها، تُقدّم نتائج الدراسة اقتراحات لمديري الأعمال، وقادة الأعمال، وقادة الصناعة، والحكومة حول كيفية تحويل القوى العاملة المحلية إلى مواهب عالمية.</w:t>
      </w:r>
    </w:p>
    <w:p w14:paraId="4E5D2ABC"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تتناول دراسة </w:t>
      </w:r>
      <w:sdt>
        <w:sdtPr>
          <w:rPr>
            <w:rFonts w:ascii="Sakkal Majalla" w:hAnsi="Sakkal Majalla" w:cs="Sakkal Majalla"/>
            <w:sz w:val="28"/>
            <w:szCs w:val="28"/>
            <w:rtl/>
          </w:rPr>
          <w:id w:val="-806781390"/>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ALS241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AL-Shboul</w:t>
          </w:r>
          <w:r w:rsidRPr="00777FB3">
            <w:rPr>
              <w:rFonts w:ascii="Sakkal Majalla" w:hAnsi="Sakkal Majalla" w:cs="Sakkal Majalla" w:hint="cs"/>
              <w:noProof/>
              <w:sz w:val="28"/>
              <w:szCs w:val="28"/>
              <w:rtl/>
              <w:lang w:bidi="ar-EG"/>
            </w:rPr>
            <w:t>، 2024)</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 xml:space="preserve"> مدى استعداد شركات التصنيع في البلدان النامية، مثل تلك المدرجة في غرف الصناعة في الأردن والمملكة العربية السعودية والبحرين وقطر والإمارات العربية المتحدة، لتبني سلسلة توريد رأس المال البشري (</w:t>
      </w:r>
      <w:r w:rsidRPr="00C66CDC">
        <w:rPr>
          <w:rFonts w:ascii="Sakkal Majalla" w:hAnsi="Sakkal Majalla" w:cs="Sakkal Majalla"/>
          <w:sz w:val="28"/>
          <w:szCs w:val="28"/>
        </w:rPr>
        <w:t>HCSC</w:t>
      </w:r>
      <w:r w:rsidRPr="00C66CDC">
        <w:rPr>
          <w:rFonts w:ascii="Sakkal Majalla" w:hAnsi="Sakkal Majalla" w:cs="Sakkal Majalla"/>
          <w:sz w:val="28"/>
          <w:szCs w:val="28"/>
          <w:rtl/>
        </w:rPr>
        <w:t>) استجابة لمحركات الذكاء الاصطناعي (</w:t>
      </w:r>
      <w:r w:rsidRPr="00C66CDC">
        <w:rPr>
          <w:rFonts w:ascii="Sakkal Majalla" w:hAnsi="Sakkal Majalla" w:cs="Sakkal Majalla"/>
          <w:sz w:val="28"/>
          <w:szCs w:val="28"/>
        </w:rPr>
        <w:t>AI</w:t>
      </w:r>
      <w:r w:rsidRPr="00C66CDC">
        <w:rPr>
          <w:rFonts w:ascii="Sakkal Majalla" w:hAnsi="Sakkal Majalla" w:cs="Sakkal Majalla"/>
          <w:sz w:val="28"/>
          <w:szCs w:val="28"/>
          <w:rtl/>
        </w:rPr>
        <w:t xml:space="preserve">). ولجمع البيانات من 233 من أصل 1055 مشاركًا (مديري الموارد البشرية وتكنولوجيا المعلومات من مختلف منظمات التصنيع، الخاصة والتجارية)، تم استخدام منهجية كمية، باستخدام أخذ العينات العشوائية البسيطة والنهج القائم على الاستبيان. ويمثل هذا معدل استجابة بنسبة 22٪. وتم استخدام </w:t>
      </w:r>
      <w:r w:rsidRPr="00C66CDC">
        <w:rPr>
          <w:rFonts w:ascii="Sakkal Majalla" w:hAnsi="Sakkal Majalla" w:cs="Sakkal Majalla"/>
          <w:sz w:val="28"/>
          <w:szCs w:val="28"/>
        </w:rPr>
        <w:t>Amos V.25</w:t>
      </w:r>
      <w:r w:rsidRPr="00C66CDC">
        <w:rPr>
          <w:rFonts w:ascii="Sakkal Majalla" w:hAnsi="Sakkal Majalla" w:cs="Sakkal Majalla"/>
          <w:sz w:val="28"/>
          <w:szCs w:val="28"/>
          <w:rtl/>
        </w:rPr>
        <w:t xml:space="preserve"> لتحليل </w:t>
      </w:r>
      <w:r w:rsidRPr="00C66CDC">
        <w:rPr>
          <w:rFonts w:ascii="Sakkal Majalla" w:hAnsi="Sakkal Majalla" w:cs="Sakkal Majalla"/>
          <w:sz w:val="28"/>
          <w:szCs w:val="28"/>
          <w:rtl/>
        </w:rPr>
        <w:lastRenderedPageBreak/>
        <w:t>البيانات الخام باستخدام نمذجة المعادلات الهيكلية القائمة على التباين (</w:t>
      </w:r>
      <w:r w:rsidRPr="00C66CDC">
        <w:rPr>
          <w:rFonts w:ascii="Sakkal Majalla" w:hAnsi="Sakkal Majalla" w:cs="Sakkal Majalla"/>
          <w:sz w:val="28"/>
          <w:szCs w:val="28"/>
        </w:rPr>
        <w:t>CB-SEM</w:t>
      </w:r>
      <w:r w:rsidRPr="00C66CDC">
        <w:rPr>
          <w:rFonts w:ascii="Sakkal Majalla" w:hAnsi="Sakkal Majalla" w:cs="Sakkal Majalla"/>
          <w:sz w:val="28"/>
          <w:szCs w:val="28"/>
          <w:rtl/>
        </w:rPr>
        <w:t>). وأظهرت نتائج الدراسة أن ثقة المستخدم (</w:t>
      </w:r>
      <w:r w:rsidRPr="00C66CDC">
        <w:rPr>
          <w:rFonts w:ascii="Sakkal Majalla" w:hAnsi="Sakkal Majalla" w:cs="Sakkal Majalla"/>
          <w:sz w:val="28"/>
          <w:szCs w:val="28"/>
        </w:rPr>
        <w:t>UC</w:t>
      </w:r>
      <w:r w:rsidRPr="00C66CDC">
        <w:rPr>
          <w:rFonts w:ascii="Sakkal Majalla" w:hAnsi="Sakkal Majalla" w:cs="Sakkal Majalla"/>
          <w:sz w:val="28"/>
          <w:szCs w:val="28"/>
          <w:rtl/>
        </w:rPr>
        <w:t>) والضغوط التنافسية (</w:t>
      </w:r>
      <w:r w:rsidRPr="00C66CDC">
        <w:rPr>
          <w:rFonts w:ascii="Sakkal Majalla" w:hAnsi="Sakkal Majalla" w:cs="Sakkal Majalla"/>
          <w:sz w:val="28"/>
          <w:szCs w:val="28"/>
        </w:rPr>
        <w:t>CPs</w:t>
      </w:r>
      <w:r w:rsidRPr="00C66CDC">
        <w:rPr>
          <w:rFonts w:ascii="Sakkal Majalla" w:hAnsi="Sakkal Majalla" w:cs="Sakkal Majalla"/>
          <w:sz w:val="28"/>
          <w:szCs w:val="28"/>
          <w:rtl/>
        </w:rPr>
        <w:t>) وموثوقية الاستخدام (</w:t>
      </w:r>
      <w:r w:rsidRPr="00C66CDC">
        <w:rPr>
          <w:rFonts w:ascii="Sakkal Majalla" w:hAnsi="Sakkal Majalla" w:cs="Sakkal Majalla"/>
          <w:sz w:val="28"/>
          <w:szCs w:val="28"/>
        </w:rPr>
        <w:t>RoU</w:t>
      </w:r>
      <w:r w:rsidRPr="00C66CDC">
        <w:rPr>
          <w:rFonts w:ascii="Sakkal Majalla" w:hAnsi="Sakkal Majalla" w:cs="Sakkal Majalla"/>
          <w:sz w:val="28"/>
          <w:szCs w:val="28"/>
          <w:rtl/>
        </w:rPr>
        <w:t>) ترتبط جميعها بشكل إيجابي وإحصائي كبير برغبة شركات التصنيع في الدول النامية في تنفيذ الذكاء الاصطناعي في مراكز خدمة العملاء الخاصة بها (</w:t>
      </w:r>
      <w:r w:rsidRPr="00C66CDC">
        <w:rPr>
          <w:rFonts w:ascii="Sakkal Majalla" w:hAnsi="Sakkal Majalla" w:cs="Sakkal Majalla"/>
          <w:sz w:val="28"/>
          <w:szCs w:val="28"/>
        </w:rPr>
        <w:t>HCSCs</w:t>
      </w:r>
      <w:r w:rsidRPr="00C66CDC">
        <w:rPr>
          <w:rFonts w:ascii="Sakkal Majalla" w:hAnsi="Sakkal Majalla" w:cs="Sakkal Majalla"/>
          <w:sz w:val="28"/>
          <w:szCs w:val="28"/>
          <w:rtl/>
        </w:rPr>
        <w:t>). في الوقت نفسه، لم يكن لجاهزية البنية التحتية للمؤسسات (</w:t>
      </w:r>
      <w:r w:rsidRPr="00C66CDC">
        <w:rPr>
          <w:rFonts w:ascii="Sakkal Majalla" w:hAnsi="Sakkal Majalla" w:cs="Sakkal Majalla"/>
          <w:sz w:val="28"/>
          <w:szCs w:val="28"/>
        </w:rPr>
        <w:t>FIRs</w:t>
      </w:r>
      <w:r w:rsidRPr="00C66CDC">
        <w:rPr>
          <w:rFonts w:ascii="Sakkal Majalla" w:hAnsi="Sakkal Majalla" w:cs="Sakkal Majalla"/>
          <w:sz w:val="28"/>
          <w:szCs w:val="28"/>
          <w:rtl/>
        </w:rPr>
        <w:t>) ولا للاتصالات الموحدة (</w:t>
      </w:r>
      <w:r w:rsidRPr="00C66CDC">
        <w:rPr>
          <w:rFonts w:ascii="Sakkal Majalla" w:hAnsi="Sakkal Majalla" w:cs="Sakkal Majalla"/>
          <w:sz w:val="28"/>
          <w:szCs w:val="28"/>
        </w:rPr>
        <w:t>UC</w:t>
      </w:r>
      <w:r w:rsidRPr="00C66CDC">
        <w:rPr>
          <w:rFonts w:ascii="Sakkal Majalla" w:hAnsi="Sakkal Majalla" w:cs="Sakkal Majalla"/>
          <w:sz w:val="28"/>
          <w:szCs w:val="28"/>
          <w:rtl/>
        </w:rPr>
        <w:t>) تأثير كبير على العلاقة بين جاهزية البنية التحتية (</w:t>
      </w:r>
      <w:r w:rsidRPr="00C66CDC">
        <w:rPr>
          <w:rFonts w:ascii="Sakkal Majalla" w:hAnsi="Sakkal Majalla" w:cs="Sakkal Majalla"/>
          <w:sz w:val="28"/>
          <w:szCs w:val="28"/>
        </w:rPr>
        <w:t>CPs</w:t>
      </w:r>
      <w:r w:rsidRPr="00C66CDC">
        <w:rPr>
          <w:rFonts w:ascii="Sakkal Majalla" w:hAnsi="Sakkal Majalla" w:cs="Sakkal Majalla"/>
          <w:sz w:val="28"/>
          <w:szCs w:val="28"/>
          <w:rtl/>
        </w:rPr>
        <w:t>) وجاهزية البنية التحتية (</w:t>
      </w:r>
      <w:r w:rsidRPr="00C66CDC">
        <w:rPr>
          <w:rFonts w:ascii="Sakkal Majalla" w:hAnsi="Sakkal Majalla" w:cs="Sakkal Majalla"/>
          <w:sz w:val="28"/>
          <w:szCs w:val="28"/>
        </w:rPr>
        <w:t>FIRs</w:t>
      </w:r>
      <w:r w:rsidRPr="00C66CDC">
        <w:rPr>
          <w:rFonts w:ascii="Sakkal Majalla" w:hAnsi="Sakkal Majalla" w:cs="Sakkal Majalla"/>
          <w:sz w:val="28"/>
          <w:szCs w:val="28"/>
          <w:rtl/>
        </w:rPr>
        <w:t>) على ميل نشر الذكاء الاصطناعي في مراكز خدمة العملاء (</w:t>
      </w:r>
      <w:r w:rsidRPr="00C66CDC">
        <w:rPr>
          <w:rFonts w:ascii="Sakkal Majalla" w:hAnsi="Sakkal Majalla" w:cs="Sakkal Majalla"/>
          <w:sz w:val="28"/>
          <w:szCs w:val="28"/>
        </w:rPr>
        <w:t>HCSCs</w:t>
      </w:r>
      <w:r w:rsidRPr="00C66CDC">
        <w:rPr>
          <w:rFonts w:ascii="Sakkal Majalla" w:hAnsi="Sakkal Majalla" w:cs="Sakkal Majalla"/>
          <w:sz w:val="28"/>
          <w:szCs w:val="28"/>
          <w:rtl/>
        </w:rPr>
        <w:t>). يمكن لنتائج هذه الدراسة أن تزود صانعي السياسات والجهات المعنية بمعلومات مهمة حول أهمية تبني الذكاء الاصطناعي. تأثير محركات الذكاء الاصطناعي التنبؤية على ميل الدول النامية (</w:t>
      </w:r>
      <w:r w:rsidRPr="00C66CDC">
        <w:rPr>
          <w:rFonts w:ascii="Sakkal Majalla" w:hAnsi="Sakkal Majalla" w:cs="Sakkal Majalla"/>
          <w:sz w:val="28"/>
          <w:szCs w:val="28"/>
        </w:rPr>
        <w:t>MFs</w:t>
      </w:r>
      <w:r w:rsidRPr="00C66CDC">
        <w:rPr>
          <w:rFonts w:ascii="Sakkal Majalla" w:hAnsi="Sakkal Majalla" w:cs="Sakkal Majalla"/>
          <w:sz w:val="28"/>
          <w:szCs w:val="28"/>
          <w:rtl/>
        </w:rPr>
        <w:t>) لتطبيق جاهزية البنية التحتية (</w:t>
      </w:r>
      <w:r w:rsidRPr="00C66CDC">
        <w:rPr>
          <w:rFonts w:ascii="Sakkal Majalla" w:hAnsi="Sakkal Majalla" w:cs="Sakkal Majalla"/>
          <w:sz w:val="28"/>
          <w:szCs w:val="28"/>
        </w:rPr>
        <w:t>HCSC</w:t>
      </w:r>
      <w:r w:rsidRPr="00C66CDC">
        <w:rPr>
          <w:rFonts w:ascii="Sakkal Majalla" w:hAnsi="Sakkal Majalla" w:cs="Sakkal Majalla"/>
          <w:sz w:val="28"/>
          <w:szCs w:val="28"/>
          <w:rtl/>
        </w:rPr>
        <w:t>) كاقتصادات نامية. يمكن أيضًا أن تتوسط الاتصالات الموحدة (</w:t>
      </w:r>
      <w:r w:rsidRPr="00C66CDC">
        <w:rPr>
          <w:rFonts w:ascii="Sakkal Majalla" w:hAnsi="Sakkal Majalla" w:cs="Sakkal Majalla"/>
          <w:sz w:val="28"/>
          <w:szCs w:val="28"/>
        </w:rPr>
        <w:t>UC</w:t>
      </w:r>
      <w:r w:rsidRPr="00C66CDC">
        <w:rPr>
          <w:rFonts w:ascii="Sakkal Majalla" w:hAnsi="Sakkal Majalla" w:cs="Sakkal Majalla"/>
          <w:sz w:val="28"/>
          <w:szCs w:val="28"/>
          <w:rtl/>
        </w:rPr>
        <w:t>) العلاقة بين جاهزية البنية التحتية (</w:t>
      </w:r>
      <w:r w:rsidRPr="00C66CDC">
        <w:rPr>
          <w:rFonts w:ascii="Sakkal Majalla" w:hAnsi="Sakkal Majalla" w:cs="Sakkal Majalla"/>
          <w:sz w:val="28"/>
          <w:szCs w:val="28"/>
        </w:rPr>
        <w:t>FIRs</w:t>
      </w:r>
      <w:r w:rsidRPr="00C66CDC">
        <w:rPr>
          <w:rFonts w:ascii="Sakkal Majalla" w:hAnsi="Sakkal Majalla" w:cs="Sakkal Majalla"/>
          <w:sz w:val="28"/>
          <w:szCs w:val="28"/>
          <w:rtl/>
        </w:rPr>
        <w:t>) والرغبة في تبني الذكاء الاصطناعي وتطبيقاته في أنظمة وأقسام مراكز خدمة العملاء (</w:t>
      </w:r>
      <w:r w:rsidRPr="00C66CDC">
        <w:rPr>
          <w:rFonts w:ascii="Sakkal Majalla" w:hAnsi="Sakkal Majalla" w:cs="Sakkal Majalla"/>
          <w:sz w:val="28"/>
          <w:szCs w:val="28"/>
        </w:rPr>
        <w:t>HCSC</w:t>
      </w:r>
      <w:r w:rsidRPr="00C66CDC">
        <w:rPr>
          <w:rFonts w:ascii="Sakkal Majalla" w:hAnsi="Sakkal Majalla" w:cs="Sakkal Majalla"/>
          <w:sz w:val="28"/>
          <w:szCs w:val="28"/>
          <w:rtl/>
        </w:rPr>
        <w:t>)، والتي يمكن للمديرين التأكيد على تأثيرها الإيجابي غير المباشر الكبير.</w:t>
      </w:r>
    </w:p>
    <w:p w14:paraId="673D5F36"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تم فحص فوائد وعيوب تطبيق الذكاء الاصطناعي (</w:t>
      </w:r>
      <w:r w:rsidRPr="00C66CDC">
        <w:rPr>
          <w:rFonts w:ascii="Sakkal Majalla" w:hAnsi="Sakkal Majalla" w:cs="Sakkal Majalla"/>
          <w:sz w:val="28"/>
          <w:szCs w:val="28"/>
        </w:rPr>
        <w:t>AI</w:t>
      </w:r>
      <w:r w:rsidRPr="00C66CDC">
        <w:rPr>
          <w:rFonts w:ascii="Sakkal Majalla" w:hAnsi="Sakkal Majalla" w:cs="Sakkal Majalla"/>
          <w:sz w:val="28"/>
          <w:szCs w:val="28"/>
          <w:rtl/>
        </w:rPr>
        <w:t>) على الموارد البشرية في هذه الدراسة. شكل 540 فردًا في مجموعة متنوعة من الأدوار حجم العينة للبيانات، والتي تم جمعها من خلال المقابلات التي أجريت في العديد من الشركات. وفقًا للنتائج، فإن أكثر من 56.16٪ من المشاركين قد استخدموا خدمات الذكاء الاصطناعي سابقًا. أبرز 40٪ من المشاركين أهمية مهارات البرمجة والكفاءة التحليلية واتخاذ القرارات القائمة على البيانات عند مناقشة تطوير المهارات في عصر الذكاء الاصطناعي. تم إعطاء أكبر نسبة من الردود لهذه الجوانب. علاوة على ذلك، خلال السنوات الثلاث الماضية، أبرز 55.44٪ من المشاركين أهمية دورات تطوير المهارات المكثفة. بالإضافة إلى ذلك، أكد 56.5٪ من المشاركين على أهمية الحفاظ على القيم الإنسانية والأخلاق، مشيرين إلى القدرات التي قد لا تحتاج بالضرورة إلى تحسين. وفقًا للاستطلاع، يجب على الشركات مواكبة أحدث التطورات في تكنولوجيا الذكاء الاصطناعي وتقديم تدريب الذكاء الاصطناعي لأعضاء هيئة التدريس من أجل تحسين إجراءات الموارد البشرية الخاصة بهم</w:t>
      </w:r>
      <w:sdt>
        <w:sdtPr>
          <w:rPr>
            <w:rFonts w:ascii="Sakkal Majalla" w:hAnsi="Sakkal Majalla" w:cs="Sakkal Majalla"/>
            <w:sz w:val="28"/>
            <w:szCs w:val="28"/>
            <w:rtl/>
          </w:rPr>
          <w:id w:val="-1166314094"/>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AlQ231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AlQahtani</w:t>
          </w:r>
          <w:r w:rsidRPr="00777FB3">
            <w:rPr>
              <w:rFonts w:ascii="Sakkal Majalla" w:hAnsi="Sakkal Majalla" w:cs="Sakkal Majalla" w:hint="cs"/>
              <w:noProof/>
              <w:sz w:val="28"/>
              <w:szCs w:val="28"/>
              <w:rtl/>
              <w:lang w:bidi="ar-EG"/>
            </w:rPr>
            <w:t>، 2023)</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387A908E"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تهدف دراسة </w:t>
      </w:r>
      <w:sdt>
        <w:sdtPr>
          <w:rPr>
            <w:rFonts w:ascii="Sakkal Majalla" w:hAnsi="Sakkal Majalla" w:cs="Sakkal Majalla"/>
            <w:sz w:val="28"/>
            <w:szCs w:val="28"/>
            <w:rtl/>
          </w:rPr>
          <w:id w:val="-1991086052"/>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Raj25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Rajab</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 xml:space="preserve"> إلى معرفة العقبات التي تواجهها الشركات الصغيرة والمتوسطة في قطاعات التصنيع بالدول النامية عند تطبيق الصناعة 4.0. ويُعد التحقيق في الروابط بين ميسري الصناعة 4.0 والتصنيع الرشيق أحد الأهداف الرئيسية لهذه الدراسة. بالإضافة إلى ذلك، ومن خلال التغلب على العقبات النموذجية التي لاحظها خبراء الصناعة، يسعى </w:t>
      </w:r>
      <w:r w:rsidRPr="00C66CDC">
        <w:rPr>
          <w:rFonts w:ascii="Sakkal Majalla" w:hAnsi="Sakkal Majalla" w:cs="Sakkal Majalla"/>
          <w:sz w:val="28"/>
          <w:szCs w:val="28"/>
          <w:rtl/>
        </w:rPr>
        <w:lastRenderedPageBreak/>
        <w:t xml:space="preserve">البحث إلى توفير إطار عمل من شأنه أن يوجه أصحاب المصلحة في تطبيق الصناعة 4.0. إن نقص المعرفة بتطبيق الصناعة 4.0 في الدول النامية هو القضية الرئيسية التي تحفز هذه الدراسة. ومع ذلك، لم يتم إجراء الكثير من الأبحاث للعثور على عقبات الصناعة 4.0 بين الشركات الصغيرة والمتوسطة في القطاعات الصناعية بالاقتصادات الناشئة. لم تتم دراسة العلاقة بين نشر الصناعة 4.0 والتصنيع الرشيق بشكل كافٍ. تستخدم هذه الدراسة البحثية مزيجًا من المنهجيات. تُستخدم مجموعات التركيز بشكل نوعي لجمع إجابات مفتوحة للأسئلة حول عقبات تبني الصناعة 4.0. تسترشد قرارات أصحاب المصلحة بشأن تبني الصناعة 4.0 وتنفيذها بإطار عمل تم بناؤه كميًا باستخدام النمذجة الهيكلية التفسيرية. علاوة على ذلك، يتم التحقق من صحة آراء الخبراء بشأن فائدة النموذج القائم على </w:t>
      </w:r>
      <w:r w:rsidRPr="00C66CDC">
        <w:rPr>
          <w:rFonts w:ascii="Sakkal Majalla" w:hAnsi="Sakkal Majalla" w:cs="Sakkal Majalla"/>
          <w:sz w:val="28"/>
          <w:szCs w:val="28"/>
        </w:rPr>
        <w:t>ISM</w:t>
      </w:r>
      <w:r w:rsidRPr="00C66CDC">
        <w:rPr>
          <w:rFonts w:ascii="Sakkal Majalla" w:hAnsi="Sakkal Majalla" w:cs="Sakkal Majalla"/>
          <w:sz w:val="28"/>
          <w:szCs w:val="28"/>
          <w:rtl/>
        </w:rPr>
        <w:t xml:space="preserve"> باستخدام البحث المسحي. وفي الختام، تم استخدام ثلاث طرق مختلفة لجمع البيانات: (أ) مجموعات التركيز، (ب) استجابات المسح، و (ج) البيانات الوصفية للنمذجة الهيكلية التفسيرية. تم استخدام عدد من تقنيات تحليل البيانات وفقًا لتقنيات جمع البيانات الكمية والنوعية. وقد وجدت الدراسة الحالية علاقات قوية بين ممكّنات الصناعة 4.0 ونتائج التصنيع الرشيق. بالإضافة إلى ذلك، أدى اعتماد إنترنت الأشياء الصناعي (</w:t>
      </w:r>
      <w:r w:rsidRPr="00C66CDC">
        <w:rPr>
          <w:rFonts w:ascii="Sakkal Majalla" w:hAnsi="Sakkal Majalla" w:cs="Sakkal Majalla"/>
          <w:sz w:val="28"/>
          <w:szCs w:val="28"/>
        </w:rPr>
        <w:t>IIoT</w:t>
      </w:r>
      <w:r w:rsidRPr="00C66CDC">
        <w:rPr>
          <w:rFonts w:ascii="Sakkal Majalla" w:hAnsi="Sakkal Majalla" w:cs="Sakkal Majalla"/>
          <w:sz w:val="28"/>
          <w:szCs w:val="28"/>
          <w:rtl/>
        </w:rPr>
        <w:t>) إلى زيادة تفاعل العملاء والاتصال عبر عملية التصنيع المستدامة، مما عزز رضا العملاء - وهو مقياس حاسم لقياس التصنيع الرشيق. علاوة على ذلك، يقلل تنفيذ الحوسبة السحابية والأمن السيبراني من الاستخدام غير الضروري للبنية التحتية التقنية والمادية ويجسد أساليب التصنيع الرشيق من خلال تسهيل نقل المعلومات وتخزينها. الهدف النهائي للتصنيع الرشيق هو تقليل الهدر، والذي يتحقق من خلال تقليل الاعتماد على الموظفين من خلال زيادة استخدام أدوات المحاكاة والتحليلات. نتائج البحث: تم قبول نموذج إدارة الصحة والسلامة المهنية (</w:t>
      </w:r>
      <w:r w:rsidRPr="00C66CDC">
        <w:rPr>
          <w:rFonts w:ascii="Sakkal Majalla" w:hAnsi="Sakkal Majalla" w:cs="Sakkal Majalla"/>
          <w:sz w:val="28"/>
          <w:szCs w:val="28"/>
        </w:rPr>
        <w:t>ISM</w:t>
      </w:r>
      <w:r w:rsidRPr="00C66CDC">
        <w:rPr>
          <w:rFonts w:ascii="Sakkal Majalla" w:hAnsi="Sakkal Majalla" w:cs="Sakkal Majalla"/>
          <w:sz w:val="28"/>
          <w:szCs w:val="28"/>
          <w:rtl/>
        </w:rPr>
        <w:t xml:space="preserve">) كإطار عمل مناسب لتوجيه تنفيذ الصناعة 4.0 بعد التحقق من نتائجه من خلال استبيان أظهر صحة النموذج وموثوقيته. يختلف إطار هذه الدراسة بشكل كبير عن النماذج الحالية. أولاً، نظرًا لأن تنفيذ الصناعة 4.0 عملية معقدة تتطلب جهدًا متزامنًا من مختلف الإدارات داخل المنظمة، فإنه لا يحدد العمليات المتسلسلة. ثانيًا، بغض النظر عن حجم أو نوع الصناعة، يمكن تصميم الإطار لمجموعة واسعة من التطبيقات نظرًا لقابليته للتوسع ومرونته. ثالثًا، يمكن تطبيق المفهوم في أسواق مثل المملكة العربية السعودية لأنه تم تطويره في الدول الفقيرة. استنتاج البحث: وجدت هذه الدراسة أن تنفيذ الصناعة 4.0 ليس بسيطًا ولا خطيًا. لقد أثارت المشكلات المتعلقة بالبنية التحتية التقنية والإدارية التي تواجهها قطاعات التصنيع في الدول النامية قلق الخبراء. وفقًا للبحث، </w:t>
      </w:r>
      <w:r w:rsidRPr="00C66CDC">
        <w:rPr>
          <w:rFonts w:ascii="Sakkal Majalla" w:hAnsi="Sakkal Majalla" w:cs="Sakkal Majalla"/>
          <w:sz w:val="28"/>
          <w:szCs w:val="28"/>
          <w:rtl/>
        </w:rPr>
        <w:lastRenderedPageBreak/>
        <w:t>فإن تنفيذ الصناعة 4.0 هو عملية متعددة الخطوات ومتزامنة تتطلب ممارسات مختلفة لحل العديد من التحديات في وقت واحد.</w:t>
      </w:r>
    </w:p>
    <w:p w14:paraId="51086DAE"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تبحث دراسة </w:t>
      </w:r>
      <w:sdt>
        <w:sdtPr>
          <w:rPr>
            <w:rFonts w:ascii="Sakkal Majalla" w:hAnsi="Sakkal Majalla" w:cs="Sakkal Majalla"/>
            <w:sz w:val="28"/>
            <w:szCs w:val="28"/>
            <w:rtl/>
          </w:rPr>
          <w:id w:val="765349495"/>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AlK25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Al-Khamisi</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 xml:space="preserve"> المقارنة إمكانات الذكاء الاصطناعي في تغيير العمل المجتمعي في المملكة العربية السعودية. وتكشف الدراسة عن مجالات يمكن للذكاء الاصطناعي أن يزيد فيها بشكل كبير من الكفاءة والفعالية وإمكانية الوصول، وذلك بناءً على تقييم الوضع الحالي للخدمات المجتمعية، بما في ذلك الرعاية الصحية، ورعاية المسنين، وخدمات ذوي الإعاقة، وخدمات الأطفال. كما يناقش التقرير المزايا والعيوب المحتملة لاستخدام الذكاء الاصطناعي في هذه الصناعات، بما في ذلك مواضيع مهمة مثل المقاومة الاجتماعية للتغيير التكنولوجي، وحماية البيانات، والاعتبارات الأخلاقية. وتقدم الدراسة توصيات حول كيفية الحد من المشكلات الجديدة وتحسين دور الذكاء الاصطناعي في السياق السعودي باستخدام منهجية مقارنة والرجوع إلى التجارب العالمية لتبني الذكاء الاصطناعي في ظل ظروف مماثلة. وفي النهاية، يُؤمل أن تساعد الرؤى المقدمة قطاع الخدمات المجتمعية في المملكة على تبني الذكاء الاصطناعي بطريقة أكثر استراتيجية واستنادًا إلى الأدلة.</w:t>
      </w:r>
    </w:p>
    <w:p w14:paraId="4B647ABC"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تماشياً مع رؤية 2030، يستكشف هذا الفصل الدور الحاسم الذي تلعبه التكنولوجيا والتحول الرقمي في التنمية الاقتصادية والاجتماعية للمملكة العربية السعودية. ويؤكد على كيفية اعتماد مجموعة متنوعة من الصناعات لتقنيات متطورة مثل سلسلة الكتل (البلوك تشين) وإنترنت الأشياء والذكاء الاصطناعي، مع التركيز بشكل خاص على كيفية إحداثها ثورة في الخدمات الحكومية والرعاية الصحية والتعليم. وبينما يتناول الفصل قضايا ملحة، بما في ذلك مخاطر الأمن السيبراني ومخاوف خصوصية البيانات، فإنه يبحث الدور الحاسم الذي تلعبه تكنولوجيا المعلومات والاتصالات في تعزيز النمو الاقتصادي وتحسين الاتصال. ويوضح الفصل كيف تستخدم المملكة العربية السعودية الابتكار لتعزيز مشاريع المدن الذكية والتنمية المستدامة من خلال دراسات الحالة وقصص النجاح. ويختتم الفصل بدراسة الصعوبات المرتبطة بالتحول الرقمي، مثل جاهزية القوى العاملة والأطر التنظيمية، مع تسليط الضوء على آفاق التقدم التكنولوجي والريادة العالمية والتنويع الاقتصادي. ويسلط هذا البحث الضوء على الهدف الاستراتيجي للمملكة العربية السعودية المتمثل في أن تصبح مركزاً عالمياً للتكنولوجيا، ومعالجة الإمكانات والتحديات لبناء مستقبل رقمي مرن وشامل</w:t>
      </w:r>
      <w:sdt>
        <w:sdtPr>
          <w:rPr>
            <w:rFonts w:ascii="Sakkal Majalla" w:hAnsi="Sakkal Majalla" w:cs="Sakkal Majalla"/>
            <w:sz w:val="28"/>
            <w:szCs w:val="28"/>
            <w:rtl/>
          </w:rPr>
          <w:id w:val="-745956648"/>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Ala202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Alayed</w:t>
          </w:r>
          <w:r w:rsidRPr="00777FB3">
            <w:rPr>
              <w:rFonts w:ascii="Sakkal Majalla" w:hAnsi="Sakkal Majalla" w:cs="Sakkal Majalla" w:hint="cs"/>
              <w:noProof/>
              <w:sz w:val="28"/>
              <w:szCs w:val="28"/>
              <w:rtl/>
              <w:lang w:bidi="ar-EG"/>
            </w:rPr>
            <w:t>، 2020)</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68C565EC"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lastRenderedPageBreak/>
        <w:t>تعالج أنظمة التنقل الذكية (</w:t>
      </w:r>
      <w:r w:rsidRPr="00C66CDC">
        <w:rPr>
          <w:rFonts w:ascii="Sakkal Majalla" w:hAnsi="Sakkal Majalla" w:cs="Sakkal Majalla"/>
          <w:sz w:val="28"/>
          <w:szCs w:val="28"/>
        </w:rPr>
        <w:t>IMS</w:t>
      </w:r>
      <w:r w:rsidRPr="00C66CDC">
        <w:rPr>
          <w:rFonts w:ascii="Sakkal Majalla" w:hAnsi="Sakkal Majalla" w:cs="Sakkal Majalla"/>
          <w:sz w:val="28"/>
          <w:szCs w:val="28"/>
          <w:rtl/>
        </w:rPr>
        <w:t xml:space="preserve">) السلامة على الطرق والاستجابة للطوارئ والازدحام المروري وإدارة النقل. ومع ذلك، فإن توافر البنية التحتية للنقل الذكي أمر بالغ الأهمية لنجاح </w:t>
      </w:r>
      <w:r w:rsidRPr="00C66CDC">
        <w:rPr>
          <w:rFonts w:ascii="Sakkal Majalla" w:hAnsi="Sakkal Majalla" w:cs="Sakkal Majalla"/>
          <w:sz w:val="28"/>
          <w:szCs w:val="28"/>
        </w:rPr>
        <w:t>IMS</w:t>
      </w:r>
      <w:r w:rsidRPr="00C66CDC">
        <w:rPr>
          <w:rFonts w:ascii="Sakkal Majalla" w:hAnsi="Sakkal Majalla" w:cs="Sakkal Majalla"/>
          <w:sz w:val="28"/>
          <w:szCs w:val="28"/>
          <w:rtl/>
        </w:rPr>
        <w:t xml:space="preserve">. تتناول هذه الدراسة أنظمة التنقل الذكية في ثلاث دول في منطقة آسيا والمحيط الهادئ - اليابان وسنغافورة وكوريا الجنوبية - من أجل تحديد التكتيكات الأساسية التي ساعدتها على أن تصبح مدنًا ذكية. يمكن استخدام هذه التقنيات كأمثلة من قبل الدول الطموحة مثل المملكة العربية السعودية. بناءً على مؤشرات من النظام البيئي لـ </w:t>
      </w:r>
      <w:r w:rsidRPr="00C66CDC">
        <w:rPr>
          <w:rFonts w:ascii="Sakkal Majalla" w:hAnsi="Sakkal Majalla" w:cs="Sakkal Majalla"/>
          <w:sz w:val="28"/>
          <w:szCs w:val="28"/>
        </w:rPr>
        <w:t>IMS</w:t>
      </w:r>
      <w:r w:rsidRPr="00C66CDC">
        <w:rPr>
          <w:rFonts w:ascii="Sakkal Majalla" w:hAnsi="Sakkal Majalla" w:cs="Sakkal Majalla"/>
          <w:sz w:val="28"/>
          <w:szCs w:val="28"/>
          <w:rtl/>
        </w:rPr>
        <w:t xml:space="preserve"> والفئات الرئيسية الثلاث لخدمات النقل (الخاصة والعامة والطوارئ)، تم إنشاء إطار عمل قوي لتقييم </w:t>
      </w:r>
      <w:r w:rsidRPr="00C66CDC">
        <w:rPr>
          <w:rFonts w:ascii="Sakkal Majalla" w:hAnsi="Sakkal Majalla" w:cs="Sakkal Majalla"/>
          <w:sz w:val="28"/>
          <w:szCs w:val="28"/>
        </w:rPr>
        <w:t>IMS</w:t>
      </w:r>
      <w:r w:rsidRPr="00C66CDC">
        <w:rPr>
          <w:rFonts w:ascii="Sakkal Majalla" w:hAnsi="Sakkal Majalla" w:cs="Sakkal Majalla"/>
          <w:sz w:val="28"/>
          <w:szCs w:val="28"/>
          <w:rtl/>
        </w:rPr>
        <w:t xml:space="preserve"> في هذه الدول الثلاث وكذلك المملكة العربية السعودية. أدى التحليل الشامل للأدبيات والمصادر الثانوية الإضافية إلى تحديد ستين مؤشرًا لـ </w:t>
      </w:r>
      <w:r w:rsidRPr="00C66CDC">
        <w:rPr>
          <w:rFonts w:ascii="Sakkal Majalla" w:hAnsi="Sakkal Majalla" w:cs="Sakkal Majalla"/>
          <w:sz w:val="28"/>
          <w:szCs w:val="28"/>
        </w:rPr>
        <w:t>IMS</w:t>
      </w:r>
      <w:r w:rsidRPr="00C66CDC">
        <w:rPr>
          <w:rFonts w:ascii="Sakkal Majalla" w:hAnsi="Sakkal Majalla" w:cs="Sakkal Majalla"/>
          <w:sz w:val="28"/>
          <w:szCs w:val="28"/>
          <w:rtl/>
        </w:rPr>
        <w:t>. من بين المؤشرات المستخدمة في هذه الدول كانت الروبوتات والطائرات بدون طيار وإنترنت الأشياء (</w:t>
      </w:r>
      <w:r w:rsidRPr="00C66CDC">
        <w:rPr>
          <w:rFonts w:ascii="Sakkal Majalla" w:hAnsi="Sakkal Majalla" w:cs="Sakkal Majalla"/>
          <w:sz w:val="28"/>
          <w:szCs w:val="28"/>
        </w:rPr>
        <w:t>IoT</w:t>
      </w:r>
      <w:r w:rsidRPr="00C66CDC">
        <w:rPr>
          <w:rFonts w:ascii="Sakkal Majalla" w:hAnsi="Sakkal Majalla" w:cs="Sakkal Majalla"/>
          <w:sz w:val="28"/>
          <w:szCs w:val="28"/>
          <w:rtl/>
        </w:rPr>
        <w:t xml:space="preserve">) وتكنولوجيا الجيل الخامس وأنابيب هايبرلوب وتقنيات القيادة الذاتية. وفقًا للدراسة، تقوم الدول الثلاث في منطقة آسيا والمحيط الهادئ بتطوير </w:t>
      </w:r>
      <w:r w:rsidRPr="00C66CDC">
        <w:rPr>
          <w:rFonts w:ascii="Sakkal Majalla" w:hAnsi="Sakkal Majalla" w:cs="Sakkal Majalla"/>
          <w:sz w:val="28"/>
          <w:szCs w:val="28"/>
        </w:rPr>
        <w:t>IMS</w:t>
      </w:r>
      <w:r w:rsidRPr="00C66CDC">
        <w:rPr>
          <w:rFonts w:ascii="Sakkal Majalla" w:hAnsi="Sakkal Majalla" w:cs="Sakkal Majalla"/>
          <w:sz w:val="28"/>
          <w:szCs w:val="28"/>
          <w:rtl/>
        </w:rPr>
        <w:t xml:space="preserve"> في وقت واحد. بفضل الالتزامات الصريحة بالشراكات بين القطاعين العام والخاص والبحوث التعاونية في تطوير أنظمة النقل الذكية، قد تنضم المملكة العربية السعودية إلى مصاف الدول الأكثر ذكاءً من خلال التطوير الشامل، والتوحيد القياسي، والاستراتيجيات القائمة على السياسات. بالإضافة إلى ذلك، ونظرًا لأن غالبية أنظمة التنقل الذكي تستخدم تقنيات الاتصال اللاسلكي وإنترنت الأشياء (</w:t>
      </w:r>
      <w:r w:rsidRPr="00C66CDC">
        <w:rPr>
          <w:rFonts w:ascii="Sakkal Majalla" w:hAnsi="Sakkal Majalla" w:cs="Sakkal Majalla"/>
          <w:sz w:val="28"/>
          <w:szCs w:val="28"/>
        </w:rPr>
        <w:t>IoT</w:t>
      </w:r>
      <w:r w:rsidRPr="00C66CDC">
        <w:rPr>
          <w:rFonts w:ascii="Sakkal Majalla" w:hAnsi="Sakkal Majalla" w:cs="Sakkal Majalla"/>
          <w:sz w:val="28"/>
          <w:szCs w:val="28"/>
          <w:rtl/>
        </w:rPr>
        <w:t>)، والتي قد تُعرّض للخطر وتُعرّض سلامة النظام للاختراق، يجب التعامل مع الأمن السيبراني بحذر. ولتحسين تجربة المستخدم واستجابته للتغيرات المستقبلية، ينبغي أن تتضمن أنظمة التنقل الذكي تحليلات البيانات، والتعلم الآلي، والذكاء الاصطناعي في إنشائها ومراقبتها</w:t>
      </w:r>
      <w:sdt>
        <w:sdtPr>
          <w:rPr>
            <w:rFonts w:ascii="Sakkal Majalla" w:hAnsi="Sakkal Majalla" w:cs="Sakkal Majalla"/>
            <w:sz w:val="28"/>
            <w:szCs w:val="28"/>
            <w:rtl/>
          </w:rPr>
          <w:id w:val="366726758"/>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Ala231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Alanazi</w:t>
          </w:r>
          <w:r w:rsidRPr="00777FB3">
            <w:rPr>
              <w:rFonts w:ascii="Sakkal Majalla" w:hAnsi="Sakkal Majalla" w:cs="Sakkal Majalla" w:hint="cs"/>
              <w:noProof/>
              <w:sz w:val="28"/>
              <w:szCs w:val="28"/>
              <w:rtl/>
              <w:lang w:bidi="ar-EG"/>
            </w:rPr>
            <w:t>، 2023)</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77E3F096"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لتحقيق أهداف رؤية 2030، يسعى هذا البحث إلى دراسة تطور الذكاء الاصطناعي وآثاره على نظام الرعاية الصحية العامة في المملكة العربية السعودية. ويركز هذا البحث بشكل رئيسي على تطبيق تقنيات الذكاء الاصطناعي في إدارة الأمراض، وتقديم الرعاية الصحية، وعلم الأوبئة، وصنع السياسات. ومع ذلك، فإن هذا الذكاء الاصطناعي قائم على أسس أخلاقية من الإسلام، ويراعي الاختلافات الثقافية. وقد قيّمت </w:t>
      </w:r>
      <w:r w:rsidRPr="00C66CDC">
        <w:rPr>
          <w:rFonts w:ascii="Sakkal Majalla" w:hAnsi="Sakkal Majalla" w:cs="Sakkal Majalla"/>
          <w:sz w:val="28"/>
          <w:szCs w:val="28"/>
        </w:rPr>
        <w:t>SLR</w:t>
      </w:r>
      <w:r w:rsidRPr="00C66CDC">
        <w:rPr>
          <w:rFonts w:ascii="Sakkal Majalla" w:hAnsi="Sakkal Majalla" w:cs="Sakkal Majalla"/>
          <w:sz w:val="28"/>
          <w:szCs w:val="28"/>
          <w:rtl/>
        </w:rPr>
        <w:t xml:space="preserve"> الأدبيات الأكاديمية الرئيسية، ودراسات الحالة، والممارسات المتعلقة بتطبيق الذكاء الاصطناعي في قطاع الرعاية الصحية العامة في المملكة العربية السعودية باستخدام إطار </w:t>
      </w:r>
      <w:r w:rsidRPr="00C66CDC">
        <w:rPr>
          <w:rFonts w:ascii="Sakkal Majalla" w:hAnsi="Sakkal Majalla" w:cs="Sakkal Majalla"/>
          <w:sz w:val="28"/>
          <w:szCs w:val="28"/>
        </w:rPr>
        <w:t>PRISMA</w:t>
      </w:r>
      <w:r w:rsidRPr="00C66CDC">
        <w:rPr>
          <w:rFonts w:ascii="Sakkal Majalla" w:hAnsi="Sakkal Majalla" w:cs="Sakkal Majalla"/>
          <w:sz w:val="28"/>
          <w:szCs w:val="28"/>
          <w:rtl/>
        </w:rPr>
        <w:t xml:space="preserve">. وصنفت الدراسات السابقة وفقًا لكيفية عمل الذكاء الاصطناعي، والمشاكل التي يسببها، وتأثيره على نظام الرعاية الصحية في المملكة. وقد حسّن الذكاء الاصطناعي دقة التنبؤ بالأمراض، وإدارة الموارد، ومراقبة تفشي الأمراض خلال المناسبات الكبرى مثل الحج، وفقًا لتحليل للسياق السعودي. ولمواكبة التطورات في مجال الرعاية الصحية العالمية، يحدد التقرير مجالات حيوية لتقييم إمكانات </w:t>
      </w:r>
      <w:r w:rsidRPr="00C66CDC">
        <w:rPr>
          <w:rFonts w:ascii="Sakkal Majalla" w:hAnsi="Sakkal Majalla" w:cs="Sakkal Majalla"/>
          <w:sz w:val="28"/>
          <w:szCs w:val="28"/>
          <w:rtl/>
        </w:rPr>
        <w:lastRenderedPageBreak/>
        <w:t>الذكاء الاصطناعي، ومجالات لتحسين التطور الرقمي. ويُعد مدى فعالية الذكاء الاصطناعي، بالتزامن مع التفاعل البشري، من أجل خدمات رعاية صحية مستدامة، والظروف ومراقبة الجودة لتحسين جودة خدمات الرعاية الصحية باستخدام الذكاء الاصطناعي، موضوعين رئيسيين انبثقا من التقييم السعودي. (</w:t>
      </w:r>
      <w:r w:rsidRPr="00C66CDC">
        <w:rPr>
          <w:rFonts w:ascii="Sakkal Majalla" w:hAnsi="Sakkal Majalla" w:cs="Sakkal Majalla"/>
          <w:sz w:val="28"/>
          <w:szCs w:val="28"/>
        </w:rPr>
        <w:t>iii</w:t>
      </w:r>
      <w:r w:rsidRPr="00C66CDC">
        <w:rPr>
          <w:rFonts w:ascii="Sakkal Majalla" w:hAnsi="Sakkal Majalla" w:cs="Sakkal Majalla"/>
          <w:sz w:val="28"/>
          <w:szCs w:val="28"/>
          <w:rtl/>
        </w:rPr>
        <w:t>) تأثير العوامل البيئية على الصحة العامة؛ (</w:t>
      </w:r>
      <w:r w:rsidRPr="00C66CDC">
        <w:rPr>
          <w:rFonts w:ascii="Sakkal Majalla" w:hAnsi="Sakkal Majalla" w:cs="Sakkal Majalla"/>
          <w:sz w:val="28"/>
          <w:szCs w:val="28"/>
        </w:rPr>
        <w:t>iv</w:t>
      </w:r>
      <w:r w:rsidRPr="00C66CDC">
        <w:rPr>
          <w:rFonts w:ascii="Sakkal Majalla" w:hAnsi="Sakkal Majalla" w:cs="Sakkal Majalla"/>
          <w:sz w:val="28"/>
          <w:szCs w:val="28"/>
          <w:rtl/>
        </w:rPr>
        <w:t>) الذكاء الاصطناعي وأدوات صنع القرار المتطورة لأنظمة الرعاية الصحية في الشرق الأوسط. ووفقًا للتقييم، يجب أن تحترم تطبيقات الذكاء الاصطناعي التقاليد الاجتماعية والثقافية والأخلاقية للبلاد، وأن تفتح الباب أمام رعاية صحية مستدامة للسياسيين، ومديري الرعاية الصحية، والأكاديميين المشاركين في ابتكارات الذكاء الاصطناعي. ولمعالجة الطلب المتزايد على خدمات الرعاية الصحية في المملكة العربية السعودية، يلزم إجراء المزيد من البحوث التجريبية حول تحديات تطبيقات الذكاء الاصطناعي، وإنشاء نماذج ذكاء اصطناعي ملائمة ثقافيًا، واكتشاف تطبيقات جديدة للذكاء الاصطناعي</w:t>
      </w:r>
      <w:sdt>
        <w:sdtPr>
          <w:rPr>
            <w:rFonts w:ascii="Sakkal Majalla" w:hAnsi="Sakkal Majalla" w:cs="Sakkal Majalla"/>
            <w:sz w:val="28"/>
            <w:szCs w:val="28"/>
            <w:rtl/>
          </w:rPr>
          <w:id w:val="215555653"/>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Kum25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Kumar</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7E91B33C"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بالإضافة إلى تحديد الكفاءات الأساسية والصعوبات التي يواجهها مديرو المرافق، تبحث هذه الدراسة في الأسباب التي تدفع إلى توسع قطاع إدارة المرافق في المملكة العربية السعودية. وقد تم الجمع بين استطلاع رأي لسبعين خبيرًا نشطًا في إدارة المرافق في المملكة العربية السعودية ومراجعة للأدبيات كجزء من نهج مختلط الأساليب. تم تقييم المهارات والصعوبات وعوامل النمو التي تؤثر على قطاع إدارة المرافق في الاستطلاع. تم تصنيف القيادة (90٪) والمعرفة التقنية (85.7٪) وحل المشكلات (72.8٪) على أنها الأكثر أهمية من بين 14 موهبة أساسية موجودة في الاستطلاع. بالإضافة إلى ذلك، تم العثور على تسع قضايا رئيسية، حيث احتلت الصيانة المتعلقة بالمناخ (67.1٪) وتكامل التكنولوجيا (74.3٪) المرتبة الأعلى. كما قيمت الدراسة 16 عاملاً للنمو، والتي تم تقسيمها إلى ثلاث فئات: الآثار الاقتصادية والتكنولوجية والاجتماعية. كانت أكبر قوتين وراء صعود إدارة المرافق هما الاستثمار الحكومي في البنية التحتية (85.7٪) والنمو الاقتصادي (86.1٪). تُشير النتائج إلى العوائق الرئيسية التي تحول دون توسع إدارة المرافق، وتُوصي بمجالات حيوية للتطوير، لا سيما في مجالات تبني التكنولوجيا والأطر التنظيمية. مع التركيز على الكفاءات الرقمية والممارسات المستدامة وإشراك أصحاب المصلحة لتحسين جاهزية القوى العاملة في إدارة المرافق، تُقدم النتائج معلومات قيّمة لبرامج التطوير المهني والتدريب. من خلال الجمع بين وجهات النظر النظرية وبيانات القطاع لتوفير فهم شامل للمهارات والعقبات ومحركات النمو، تُسهم هذه الدراسة في سد الفجوة في الأبحاث السابقة حول إدارة المرافق في المملكة العربية السعودية</w:t>
      </w:r>
      <w:sdt>
        <w:sdtPr>
          <w:rPr>
            <w:rFonts w:ascii="Sakkal Majalla" w:hAnsi="Sakkal Majalla" w:cs="Sakkal Majalla"/>
            <w:sz w:val="28"/>
            <w:szCs w:val="28"/>
            <w:rtl/>
          </w:rPr>
          <w:id w:val="1310748752"/>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Akb25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Akbar</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3695F1AB"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lastRenderedPageBreak/>
        <w:t>يشهد قطاع الصناعة وسوق العمل في المملكة العربية السعودية تغيرات سريعة، مما يستدعي برامج أكاديمية مرنة تركز على المهارات وتدعم أهداف النمو في البلاد. تبحث هذه الدراسة في كيفية تمكين الجامعات من إنشاء مقررات دراسية مرنة تلبي بنجاح متطلبات العمل والصناعة المتغيرة. وقد استُخدم نهج متعدد الأساليب، يجمع بين مقابلات معمقة مع 50 شركة وبيانات استطلاع رأي 300 طالب دراسات عليا. تُظهر النتائج وجود اتفاق واسع النطاق على ضرورة دمج القدرات الرقمية والتعلم متعدد التخصصات والمهارات العملية في المناهج الأكاديمية. ومع ذلك، لا تزال هناك فجوات في ربط الفهم النظري بالتطبيقات العملية، لا سيما في الصناعات المتطورة مثل الذكاء الاصطناعي والطاقة المتجددة وريادة الأعمال. ولضمان قابلية توظيف الخريجين، تؤكد الدراسة على أهمية التقييم المستمر للمناهج الدراسية، والعلاقات التعاونية بين الأكاديميين والصناعة، وإدراج مسارات التعلم مدى الحياة. كما تُركز الدراسة على الأساليب العملية لتطوير مناهج دراسية مرنة تعزز الإبداع والقدرة التنافسية والنمو الاقتصادي المستدام من خلال دمج الحوار في رؤية السعودية 2030</w:t>
      </w:r>
      <w:sdt>
        <w:sdtPr>
          <w:rPr>
            <w:rFonts w:ascii="Sakkal Majalla" w:hAnsi="Sakkal Majalla" w:cs="Sakkal Majalla"/>
            <w:sz w:val="28"/>
            <w:szCs w:val="28"/>
            <w:rtl/>
          </w:rPr>
          <w:id w:val="2090352213"/>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Als251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Alsalman</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3165041D"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تُجري دراسة </w:t>
      </w:r>
      <w:sdt>
        <w:sdtPr>
          <w:rPr>
            <w:rFonts w:ascii="Sakkal Majalla" w:hAnsi="Sakkal Majalla" w:cs="Sakkal Majalla"/>
            <w:sz w:val="28"/>
            <w:szCs w:val="28"/>
            <w:rtl/>
          </w:rPr>
          <w:id w:val="739364344"/>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Ben24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Bendary</w:t>
          </w:r>
          <w:r w:rsidRPr="00777FB3">
            <w:rPr>
              <w:rFonts w:ascii="Sakkal Majalla" w:hAnsi="Sakkal Majalla" w:cs="Sakkal Majalla" w:hint="cs"/>
              <w:noProof/>
              <w:sz w:val="28"/>
              <w:szCs w:val="28"/>
              <w:rtl/>
              <w:lang w:bidi="ar-EG"/>
            </w:rPr>
            <w:t>، 2024)</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 xml:space="preserve"> بحثاً شاملةً لتبني التقنيات الجديدة وآثارها على عمليات القطاع العام في المملكة العربية السعودية من عام 2018 إلى عام 2022، وذلك باستخدام منهجية "عناصر إعداد التقارير المفضلة للمراجعات المنهجية والتحليلات التلوية" (</w:t>
      </w:r>
      <w:r w:rsidRPr="00C66CDC">
        <w:rPr>
          <w:rFonts w:ascii="Sakkal Majalla" w:hAnsi="Sakkal Majalla" w:cs="Sakkal Majalla"/>
          <w:sz w:val="28"/>
          <w:szCs w:val="28"/>
        </w:rPr>
        <w:t>PRISMA</w:t>
      </w:r>
      <w:r w:rsidRPr="00C66CDC">
        <w:rPr>
          <w:rFonts w:ascii="Sakkal Majalla" w:hAnsi="Sakkal Majalla" w:cs="Sakkal Majalla"/>
          <w:sz w:val="28"/>
          <w:szCs w:val="28"/>
          <w:rtl/>
        </w:rPr>
        <w:t xml:space="preserve">). ويُعدّ هذا العمل، من خلال تقديم مراجعة تجريبية شاملة للاتجاهات التكنولوجية المُستخدمة لتعزيز عمليات الحكومة السعودية، تقدمًا كبيرًا في أبحاث الابتكار في القطاع العام. وقد سرّع وباء كوفيد-19 من وتيرة التحول الرقمي، كما يتضح من الزيادة الكبيرة في الأبحاث. ويدل التركيز المتزايد على الحوسبة السحابية والذكاء الاصطناعي، اللذان ارتفعت نسبة إدراجهما في الدراسات المتعلقة بالجائحة من 10% إلى 57% في غضون ثلاث سنوات فقط، على هذا التغيير. ومن خلال تسليط الضوء على العقبات المهمة التي تحول دون تبني التكنولوجيا، مثل قضايا الأمن والخصوصية، وفجوات المهارات، ومتطلبات البنية التحتية، والقيود المالية، ومتطلبات الحوكمة القوية، تُضيف الدراسة إلى مجموعة المعارف المتعلقة بالابتكار في القطاع العام. كما يُسلط التحليل الضوء على التقنيات الشائعة والقطاعات الحكومية التي تُطبّقها بنشاط، مُقدّمًا رؤىً حول كيفية تأثير الوباء على خطط التكامل وأهدافه. تُبرز النتائج ضرورة الانفتاح والمسؤولية والتحضير الدقيق عند دمج التقنيات الجديدة لتحسين عمليات القطاع العام في المملكة العربية السعودية. وتتوافق الأهداف والغايات السامية لرؤية السعودية 2030، التي تسعى إلى بناء مجتمع حيوي واقتصاد مزدهر ووطن طموح، مع هذا التحسين </w:t>
      </w:r>
      <w:r w:rsidRPr="00C66CDC">
        <w:rPr>
          <w:rFonts w:ascii="Sakkal Majalla" w:hAnsi="Sakkal Majalla" w:cs="Sakkal Majalla"/>
          <w:sz w:val="28"/>
          <w:szCs w:val="28"/>
          <w:rtl/>
        </w:rPr>
        <w:lastRenderedPageBreak/>
        <w:t xml:space="preserve">الذي يُحسّن تجربة المتعاملين بشكل فوري. كما تُمهّد النتائج الطريق لمزيد من البحث، وتُسلّط الضوء على واقع تبني التقنيات في القطاع الحكومي. </w:t>
      </w:r>
    </w:p>
    <w:p w14:paraId="0B5BA1F5"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لقد تسارعت الثورة الصناعية الرابعة (4</w:t>
      </w:r>
      <w:r w:rsidRPr="00C66CDC">
        <w:rPr>
          <w:rFonts w:ascii="Sakkal Majalla" w:hAnsi="Sakkal Majalla" w:cs="Sakkal Majalla"/>
          <w:sz w:val="28"/>
          <w:szCs w:val="28"/>
        </w:rPr>
        <w:t>IR</w:t>
      </w:r>
      <w:r w:rsidRPr="00C66CDC">
        <w:rPr>
          <w:rFonts w:ascii="Sakkal Majalla" w:hAnsi="Sakkal Majalla" w:cs="Sakkal Majalla"/>
          <w:sz w:val="28"/>
          <w:szCs w:val="28"/>
          <w:rtl/>
        </w:rPr>
        <w:t>) في الثورة الرقمية لصناعة البناء. ويعود الفضل في هذا التقدم بشكل كبير إلى تطوير التكنولوجيا المتطورة، مثل التوائم الرقمية (</w:t>
      </w:r>
      <w:r w:rsidRPr="00C66CDC">
        <w:rPr>
          <w:rFonts w:ascii="Sakkal Majalla" w:hAnsi="Sakkal Majalla" w:cs="Sakkal Majalla"/>
          <w:sz w:val="28"/>
          <w:szCs w:val="28"/>
        </w:rPr>
        <w:t>DTs</w:t>
      </w:r>
      <w:r w:rsidRPr="00C66CDC">
        <w:rPr>
          <w:rFonts w:ascii="Sakkal Majalla" w:hAnsi="Sakkal Majalla" w:cs="Sakkal Majalla"/>
          <w:sz w:val="28"/>
          <w:szCs w:val="28"/>
          <w:rtl/>
        </w:rPr>
        <w:t>) والذكاء الاصطناعي (</w:t>
      </w:r>
      <w:r w:rsidRPr="00C66CDC">
        <w:rPr>
          <w:rFonts w:ascii="Sakkal Majalla" w:hAnsi="Sakkal Majalla" w:cs="Sakkal Majalla"/>
          <w:sz w:val="28"/>
          <w:szCs w:val="28"/>
        </w:rPr>
        <w:t>AI</w:t>
      </w:r>
      <w:r w:rsidRPr="00C66CDC">
        <w:rPr>
          <w:rFonts w:ascii="Sakkal Majalla" w:hAnsi="Sakkal Majalla" w:cs="Sakkal Majalla"/>
          <w:sz w:val="28"/>
          <w:szCs w:val="28"/>
          <w:rtl/>
        </w:rPr>
        <w:t>). وعلى الرغم من أن مزايا وصعوبات التوائم الرقمية المدعومة بالذكاء الاصطناعي قد دُرست بدقة في جميع أنحاء العالم، إلا أن التوسع السريع لصناعة البناء في المملكة العربية السعودية - مدفوعًا بالاستثمارات المحلية الكبيرة والتعاون الدولي - يُبرز الحاجة الملحة للتحقيق في آثارها الخاصة في هذا السياق. تحاول هذه الدراسة سد هذه الفجوة من خلال دراسة المزايا والصعوبات المحتملة لدمج التوائم الرقمية المدفوعة بالذكاء الاصطناعي في قطاع البناء السعودي. ولتحقيق ذلك، أُجريت دراسة استقصائية لشركات الهندسة المعمارية والهندسة والبناء (</w:t>
      </w:r>
      <w:r w:rsidRPr="00C66CDC">
        <w:rPr>
          <w:rFonts w:ascii="Sakkal Majalla" w:hAnsi="Sakkal Majalla" w:cs="Sakkal Majalla"/>
          <w:sz w:val="28"/>
          <w:szCs w:val="28"/>
        </w:rPr>
        <w:t>AEC</w:t>
      </w:r>
      <w:r w:rsidRPr="00C66CDC">
        <w:rPr>
          <w:rFonts w:ascii="Sakkal Majalla" w:hAnsi="Sakkal Majalla" w:cs="Sakkal Majalla"/>
          <w:sz w:val="28"/>
          <w:szCs w:val="28"/>
          <w:rtl/>
        </w:rPr>
        <w:t>) ودراسة منهجية للأدبيات. واستُخدم تحليل المراسلات (</w:t>
      </w:r>
      <w:r w:rsidRPr="00C66CDC">
        <w:rPr>
          <w:rFonts w:ascii="Sakkal Majalla" w:hAnsi="Sakkal Majalla" w:cs="Sakkal Majalla"/>
          <w:sz w:val="28"/>
          <w:szCs w:val="28"/>
        </w:rPr>
        <w:t>CA</w:t>
      </w:r>
      <w:r w:rsidRPr="00C66CDC">
        <w:rPr>
          <w:rFonts w:ascii="Sakkal Majalla" w:hAnsi="Sakkal Majalla" w:cs="Sakkal Majalla"/>
          <w:sz w:val="28"/>
          <w:szCs w:val="28"/>
          <w:rtl/>
        </w:rPr>
        <w:t>) لفحص 106 استجابة كاملة. وأظهرت النتائج أن قطاع البناء في المملكة العربية السعودية يستفيد بشكل كبير من التوائم الرقمية المدفوعة بالذكاء الاصطناعي. على سبيل المثال، تُعد قدرة الذكاء الاصطناعي على تحسين التحليلات، ومساعدة التوائم الرقمية في محاكاة أنظمة العالم الواقعي المعقدة، وتبسيط عملية اتخاذ القرارات الاستراتيجية من بين أهم 17 فائدة. ويُعدّ غياب التكامل الموحد بين التصميم الرقمي والذكاء الاصطناعي في مشاريع البناء، ونقص المعرفة بقدرات الذكاء الاصطناعي، وضعف الخدمات اللوجستية، ونقص البنية التحتية لتكنولوجيا المعلومات، وتعقيد خوارزميات الذكاء الاصطناعي، من بين العوائق التي تحول دون تحقيق هذه الفوائد. تُبرز هذه النتائج الإمكانات الثورية لدمج التصميم الرقمي المُدار بالذكاء الاصطناعي لتعزيز عملية اتخاذ القرار، وتحسين أداء البناء، ومواجهة التحديات العملية. وبالإضافة إلى تزويد الجهات المعنية بمعلومات مفيدة، تُشير هذه الدراسة إلى أن الأبحاث المستقبلية ستبحث في سبل التغلب على عوائق القبول، وتشجيع الابتكار التقني، وزيادة القدرات في قطاع البناء السعودي</w:t>
      </w:r>
      <w:sdt>
        <w:sdtPr>
          <w:rPr>
            <w:rFonts w:ascii="Sakkal Majalla" w:hAnsi="Sakkal Majalla" w:cs="Sakkal Majalla"/>
            <w:sz w:val="28"/>
            <w:szCs w:val="28"/>
            <w:rtl/>
          </w:rPr>
          <w:id w:val="561381444"/>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Aln25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Alnaser</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5560EA2D"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في مجال التكنولوجيا، برز الذكاء الاصطناعي مؤخرًا كأحد أكثر المجالات شيوعًا. ورغم استخدامه في العديد من القطاعات، إلا أنه اكتسب زخمًا متزايدًا في قطاع الرعاية الصحية. للذكاء الاصطناعي تطبيقات متعددة، تشمل التشخيص، واكتشاف الأدوية، والعلاج الشخصي، وتعديل الجينات، والتنبؤ بالأمراض. ومن خلال مساعدة المرضى والمستشفيات والكوادر الطبية، </w:t>
      </w:r>
      <w:r w:rsidRPr="00C66CDC">
        <w:rPr>
          <w:rFonts w:ascii="Sakkal Majalla" w:hAnsi="Sakkal Majalla" w:cs="Sakkal Majalla"/>
          <w:sz w:val="28"/>
          <w:szCs w:val="28"/>
          <w:rtl/>
        </w:rPr>
        <w:lastRenderedPageBreak/>
        <w:t>يُحسّن الذكاء الاصطناعي خدمات الرعاية الصحية. لدى المملكة العربية السعودية استراتيجية مستقبلية واضحة تتضمن تطوير تقنيات قائمة على الذكاء الاصطناعي، وهي مهتمة بشكل خاص بقطاع الرعاية الصحية. ركزت غالبية الدراسات على آراء الخبراء الطبيين، وقليل منها تناول تطبيق الذكاء الاصطناعي في الرعاية الصحية السعودية. يتجاوز هذا البحث ما هو قيد الدراسة حاليًا، ويسعى إلى: 1) تسليط الضوء على تطبيقات الرعاية الصحية المهمة القائمة على الذكاء الاصطناعي؛ 2) دراسة استخدام الذكاء الاصطناعي في الرعاية الصحية السعودية؛ 3) مناقشة القضايا الأخلاقية والقانونية، بالإضافة إلى المخاوف المتعلقة بالسياسات في هذا القطاع؛ 4) تقييم مزايا هذه التطبيقات القائمة على الذكاء الاصطناعي ومدى قبول المهنيين لاستخدامه في الممارسة اليومية؛ 5) التعريف بقانون حماية البيانات الشخصية الجديد في المملكة العربية السعودية. ٦) مناقشة أهمية الذكاء الاصطناعي لنظام الرعاية الصحية في المملكة العربية السعودية مستقبلًا. ولتحقيق ذلك، تلقت أربعة مستشفيات سعودية بارزة استبيانًا. وأظهرت النتائج أن الذكاء الاصطناعي لا يُحسّن الصحة فحسب، بل يُقلل أيضًا من تكاليف العمالة ويُبسّط العمليات الطبية. وأجمع المشاركون على أن الذكاء الاصطناعي يُطوّر الذكاء البشري ويساعد الناس على بلوغ آفاق جديدة</w:t>
      </w:r>
      <w:sdt>
        <w:sdtPr>
          <w:rPr>
            <w:rFonts w:ascii="Sakkal Majalla" w:hAnsi="Sakkal Majalla" w:cs="Sakkal Majalla"/>
            <w:sz w:val="28"/>
            <w:szCs w:val="28"/>
            <w:rtl/>
          </w:rPr>
          <w:id w:val="1915361948"/>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Chi221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Chikhaoui</w:t>
          </w:r>
          <w:r w:rsidRPr="00777FB3">
            <w:rPr>
              <w:rFonts w:ascii="Sakkal Majalla" w:hAnsi="Sakkal Majalla" w:cs="Sakkal Majalla" w:hint="cs"/>
              <w:noProof/>
              <w:sz w:val="28"/>
              <w:szCs w:val="28"/>
              <w:rtl/>
              <w:lang w:bidi="ar-EG"/>
            </w:rPr>
            <w:t>، 2022)</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0204A6B4" w14:textId="77777777" w:rsidR="00C93DA9" w:rsidRPr="00C66CDC" w:rsidRDefault="00C93DA9" w:rsidP="00C93DA9">
      <w:pPr>
        <w:spacing w:line="360" w:lineRule="auto"/>
        <w:jc w:val="both"/>
        <w:rPr>
          <w:rFonts w:ascii="Sakkal Majalla" w:hAnsi="Sakkal Majalla" w:cs="Sakkal Majalla"/>
          <w:sz w:val="28"/>
          <w:szCs w:val="28"/>
          <w:rtl/>
        </w:rPr>
      </w:pPr>
      <w:r w:rsidRPr="00C66CDC">
        <w:rPr>
          <w:rFonts w:ascii="Sakkal Majalla" w:hAnsi="Sakkal Majalla" w:cs="Sakkal Majalla"/>
          <w:sz w:val="28"/>
          <w:szCs w:val="28"/>
          <w:rtl/>
        </w:rPr>
        <w:t xml:space="preserve">لم تُدرس الصعوبات التي تواجهها المرأة السعودية في العمل وفي مسيرتها المهنية على نطاق واسع. تستخدم هذه الدراسة مقابلات معمقة للتحقيق في حياة المرأة السعودية العاملة، بالاعتماد على النظرية المؤسسية. وقد استُخدمت اثنتي عشرة مقابلة معمقة شبه منظمة مع نساء سعوديات في هذه الدراسة النوعية </w:t>
      </w:r>
      <w:r w:rsidRPr="00C66CDC">
        <w:rPr>
          <w:rFonts w:ascii="Sakkal Majalla" w:hAnsi="Sakkal Majalla" w:cs="Sakkal Majalla" w:hint="cs"/>
          <w:sz w:val="28"/>
          <w:szCs w:val="28"/>
          <w:rtl/>
        </w:rPr>
        <w:t>الظاهراتي</w:t>
      </w:r>
      <w:r w:rsidRPr="00C66CDC">
        <w:rPr>
          <w:rFonts w:ascii="Sakkal Majalla" w:hAnsi="Sakkal Majalla" w:cs="Sakkal Majalla"/>
          <w:sz w:val="28"/>
          <w:szCs w:val="28"/>
          <w:rtl/>
        </w:rPr>
        <w:t>. تُظهر النتائج أن مجموعة كبيرة ومتنوعة من العوائق التنظيمية والثقافية والهيكلية تمنع المرأة السعودية من التقدم في العمل المدفوع الأجر. وتشمل هذه العوائق قيود التنقل، وانتشار الصور النمطية الجنسانية، والتمييز بين الجنسين في مكان العمل، ونقص فرص التطوير والتقدم المهني، وعبء العمل المفرط الناجم عن اختلال التوازن بين العمل والحياة، والصعوبات المتعلقة بالجنسين في إدارة الحمل. لهذه الدراسة قيود على الرغم من مساهماتها المهمة، وخاصة فيما يتعلق باستراتيجية أخذ العينات الملائمة وتركيزها على المملكة العربية السعودية. يجب تطبيق النتائج بحذر سواء داخل المملكة أو على المجتمعات العربية الأخرى لأنه لا يمكن استقراؤها على جميع النساء العاملات السعوديات بسبب حجم العينة المحدود. وتضيف هذه الدراسة إلى معرفتنا بالصعوبات والحواجز التي تواجهها المرأة السعودية في مكان العمل وتقدم وجهات نظر جديدة حول المشاكل التي تواجهها المرأة السعودية وضرورة حلها من أجل النهوض بمسيرتها المهنية</w:t>
      </w:r>
      <w:sdt>
        <w:sdtPr>
          <w:rPr>
            <w:rFonts w:ascii="Sakkal Majalla" w:hAnsi="Sakkal Majalla" w:cs="Sakkal Majalla"/>
            <w:sz w:val="28"/>
            <w:szCs w:val="28"/>
            <w:rtl/>
          </w:rPr>
          <w:id w:val="-1224605814"/>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AlA17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Al-Asfour</w:t>
          </w:r>
          <w:r w:rsidRPr="00777FB3">
            <w:rPr>
              <w:rFonts w:ascii="Sakkal Majalla" w:hAnsi="Sakkal Majalla" w:cs="Sakkal Majalla" w:hint="cs"/>
              <w:noProof/>
              <w:sz w:val="28"/>
              <w:szCs w:val="28"/>
              <w:rtl/>
              <w:lang w:bidi="ar-EG"/>
            </w:rPr>
            <w:t>، 2017)</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077BFF84" w14:textId="77777777" w:rsidR="00C93DA9" w:rsidRPr="00C66CDC" w:rsidRDefault="00C93DA9" w:rsidP="00C93DA9">
      <w:pPr>
        <w:spacing w:line="360" w:lineRule="auto"/>
        <w:jc w:val="both"/>
        <w:rPr>
          <w:rFonts w:ascii="Sakkal Majalla" w:hAnsi="Sakkal Majalla" w:cs="Sakkal Majalla"/>
          <w:sz w:val="28"/>
          <w:szCs w:val="28"/>
        </w:rPr>
      </w:pPr>
      <w:r w:rsidRPr="00C66CDC">
        <w:rPr>
          <w:rFonts w:ascii="Sakkal Majalla" w:hAnsi="Sakkal Majalla" w:cs="Sakkal Majalla"/>
          <w:sz w:val="28"/>
          <w:szCs w:val="28"/>
          <w:rtl/>
        </w:rPr>
        <w:lastRenderedPageBreak/>
        <w:t>نظراً لتأثيره على حياة سكان المدن الجديدة، يُعد سوق الإسكان مؤشراً اقتصادياً مهماً ينبغي على الحكومة مراقبته عن كثب. ويمكن أن تُعد عمليات شراء العقارات الفردية، وتقييمات الجهات الخارجية، ومعرفة التوزيع الإقليمي لأسعار المنازل، مؤشرات مفيدة للغاية للتنظيم الحكومي. ونتيجةً لذلك، أُجريت العديد من الأبحاث لإيجاد طريقة أكثر دقة وكفاءة لتحديد قيم المنازل في السوق الحالية. وكان الهدف من هذه الدراسة هو التنبؤ بدقة بأسعار العقارات باستخدام تقنية الشبكات العصبية الاصطناعية (</w:t>
      </w:r>
      <w:r w:rsidRPr="00C66CDC">
        <w:rPr>
          <w:rFonts w:ascii="Sakkal Majalla" w:hAnsi="Sakkal Majalla" w:cs="Sakkal Majalla"/>
          <w:sz w:val="28"/>
          <w:szCs w:val="28"/>
        </w:rPr>
        <w:t>ANN</w:t>
      </w:r>
      <w:r w:rsidRPr="00C66CDC">
        <w:rPr>
          <w:rFonts w:ascii="Sakkal Majalla" w:hAnsi="Sakkal Majalla" w:cs="Sakkal Majalla"/>
          <w:sz w:val="28"/>
          <w:szCs w:val="28"/>
          <w:rtl/>
        </w:rPr>
        <w:t>). ويشكل إنشاء نموذج تنبؤ قائم على الشبكات العصبية الاصطناعية لتوقع أسعار المنازل السعودية المستقبلية أساس الدراسة المقترحة. وقد استُخدمت أربع مدن سعودية رئيسية - الرياض، وجدة، والدمام، والخبر - لجمع البيانات من موقع "عقار". وأظهرت النتائج مدى تطابق القيم التجريبية والمتوقعة. وعند مقارنة نتائج النظام المقترح بنتائج العديد من أنظمة التنبؤ الأخرى المستخدمة حالياً، أظهر النموذج الناتج أداءً ممتازاً. بالإضافة إلى ذلك، تتمتع هذه التقنية التنبؤية بالقدرة على زيادة الاستثمار العقاري. بناءً على نتائج تقييم النموذج، يُمكن لنموذج الشبكات العصبية الاصطناعية (</w:t>
      </w:r>
      <w:r w:rsidRPr="00C66CDC">
        <w:rPr>
          <w:rFonts w:ascii="Sakkal Majalla" w:hAnsi="Sakkal Majalla" w:cs="Sakkal Majalla"/>
          <w:sz w:val="28"/>
          <w:szCs w:val="28"/>
        </w:rPr>
        <w:t>ANN</w:t>
      </w:r>
      <w:r w:rsidRPr="00C66CDC">
        <w:rPr>
          <w:rFonts w:ascii="Sakkal Majalla" w:hAnsi="Sakkal Majalla" w:cs="Sakkal Majalla"/>
          <w:sz w:val="28"/>
          <w:szCs w:val="28"/>
          <w:rtl/>
        </w:rPr>
        <w:t>) تقدير أسعار المساكن المتاحة حاليًا في السوق بشكل موثوق. ونتيجةً لذلك، تُقدم هذه الدراسة منهجيةً مناسبةً لدعم القرار، أو اقتراحًا مُكيفًا، لتحديد أفضل أسعار بيع العقارات السكنية. سيستفيد المستثمرون وعامة الناس بشكل كبير من هذا النهج</w:t>
      </w:r>
      <w:sdt>
        <w:sdtPr>
          <w:rPr>
            <w:rFonts w:ascii="Sakkal Majalla" w:hAnsi="Sakkal Majalla" w:cs="Sakkal Majalla"/>
            <w:sz w:val="28"/>
            <w:szCs w:val="28"/>
            <w:rtl/>
          </w:rPr>
          <w:id w:val="-1719583135"/>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lang w:bidi="ar-EG"/>
            </w:rPr>
            <w:instrText xml:space="preserve">CITATION App22 \l 3073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777FB3">
            <w:rPr>
              <w:rFonts w:ascii="Sakkal Majalla" w:hAnsi="Sakkal Majalla" w:cs="Sakkal Majalla" w:hint="cs"/>
              <w:noProof/>
              <w:sz w:val="28"/>
              <w:szCs w:val="28"/>
              <w:rtl/>
            </w:rPr>
            <w:t>(</w:t>
          </w:r>
          <w:r w:rsidRPr="00777FB3">
            <w:rPr>
              <w:rFonts w:ascii="Sakkal Majalla" w:hAnsi="Sakkal Majalla" w:cs="Sakkal Majalla" w:hint="cs"/>
              <w:noProof/>
              <w:sz w:val="28"/>
              <w:szCs w:val="28"/>
            </w:rPr>
            <w:t>Alzain</w:t>
          </w:r>
          <w:r w:rsidRPr="00777FB3">
            <w:rPr>
              <w:rFonts w:ascii="Sakkal Majalla" w:hAnsi="Sakkal Majalla" w:cs="Sakkal Majalla" w:hint="cs"/>
              <w:noProof/>
              <w:sz w:val="28"/>
              <w:szCs w:val="28"/>
              <w:rtl/>
            </w:rPr>
            <w:t>، 2022)</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3B06204E" w14:textId="77777777" w:rsidR="00C93DA9" w:rsidRPr="00C66CDC" w:rsidRDefault="00C93DA9" w:rsidP="00C93DA9">
      <w:pPr>
        <w:spacing w:line="360" w:lineRule="auto"/>
        <w:jc w:val="both"/>
        <w:rPr>
          <w:rFonts w:ascii="Sakkal Majalla" w:hAnsi="Sakkal Majalla" w:cs="Sakkal Majalla"/>
          <w:sz w:val="28"/>
          <w:szCs w:val="28"/>
        </w:rPr>
      </w:pPr>
      <w:r w:rsidRPr="00C66CDC">
        <w:rPr>
          <w:rFonts w:ascii="Sakkal Majalla" w:hAnsi="Sakkal Majalla" w:cs="Sakkal Majalla"/>
          <w:sz w:val="28"/>
          <w:szCs w:val="28"/>
          <w:rtl/>
        </w:rPr>
        <w:t>هناك نقص في المعرفة في الأدبيات المتعلقة بكيفية رؤية ممارسي إعادة التأهيل، بمن فيهم أخصائيو العلاج المهني والفيزيائي، للذكاء الاصطناعي (</w:t>
      </w:r>
      <w:r w:rsidRPr="00C66CDC">
        <w:rPr>
          <w:rFonts w:ascii="Sakkal Majalla" w:hAnsi="Sakkal Majalla" w:cs="Sakkal Majalla"/>
          <w:sz w:val="28"/>
          <w:szCs w:val="28"/>
        </w:rPr>
        <w:t>AI</w:t>
      </w:r>
      <w:r w:rsidRPr="00C66CDC">
        <w:rPr>
          <w:rFonts w:ascii="Sakkal Majalla" w:hAnsi="Sakkal Majalla" w:cs="Sakkal Majalla"/>
          <w:sz w:val="28"/>
          <w:szCs w:val="28"/>
          <w:rtl/>
        </w:rPr>
        <w:t xml:space="preserve">) وتجهيزهم لاستخدامه في عملهم. من أجل تقييم مواقف وخبرة واستعداد مقدمي الرعاية الصحية لإعادة التأهيل لتطبيق الذكاء الاصطناعي في الممارسة العملية، أجرينا دراسة رصدية مقطعية. الطريقة: بين يناير ومارس 2024، تم جمع المعلومات من 430 أخصائي علاج طبيعي في المملكة العربية السعودية باستخدام استطلاع </w:t>
      </w:r>
      <w:r w:rsidRPr="00C66CDC">
        <w:rPr>
          <w:rFonts w:ascii="Sakkal Majalla" w:hAnsi="Sakkal Majalla" w:cs="Sakkal Majalla"/>
          <w:sz w:val="28"/>
          <w:szCs w:val="28"/>
        </w:rPr>
        <w:t>SurveyMonkey</w:t>
      </w:r>
      <w:r w:rsidRPr="00C66CDC">
        <w:rPr>
          <w:rFonts w:ascii="Sakkal Majalla" w:hAnsi="Sakkal Majalla" w:cs="Sakkal Majalla"/>
          <w:sz w:val="28"/>
          <w:szCs w:val="28"/>
          <w:rtl/>
        </w:rPr>
        <w:t xml:space="preserve"> عبر الإنترنت. قام الاستطلاع بتقييم العقبات المتصورة ومعرفة ومهارات الذكاء الاصطناعي والتركيبة السكانية. تم استخدام الترددات والنسب المئوية والاختبارات غير </w:t>
      </w:r>
      <w:r w:rsidRPr="00C66CDC">
        <w:rPr>
          <w:rFonts w:ascii="Sakkal Majalla" w:hAnsi="Sakkal Majalla" w:cs="Sakkal Majalla" w:hint="cs"/>
          <w:sz w:val="28"/>
          <w:szCs w:val="28"/>
          <w:rtl/>
        </w:rPr>
        <w:t>المعملية</w:t>
      </w:r>
      <w:r w:rsidRPr="00C66CDC">
        <w:rPr>
          <w:rFonts w:ascii="Sakkal Majalla" w:hAnsi="Sakkal Majalla" w:cs="Sakkal Majalla"/>
          <w:sz w:val="28"/>
          <w:szCs w:val="28"/>
          <w:rtl/>
        </w:rPr>
        <w:t xml:space="preserve"> لتحليل البيانات باستخدام الحزمة الإحصائية للعلوم الاجتماعية (</w:t>
      </w:r>
      <w:r w:rsidRPr="00C66CDC">
        <w:rPr>
          <w:rFonts w:ascii="Sakkal Majalla" w:hAnsi="Sakkal Majalla" w:cs="Sakkal Majalla"/>
          <w:sz w:val="28"/>
          <w:szCs w:val="28"/>
        </w:rPr>
        <w:t>SPSS 27</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w:t>
      </w:r>
      <w:r w:rsidRPr="00C66CDC">
        <w:rPr>
          <w:rFonts w:ascii="Sakkal Majalla" w:hAnsi="Sakkal Majalla" w:cs="Sakkal Majalla" w:hint="cs"/>
          <w:sz w:val="28"/>
          <w:szCs w:val="28"/>
        </w:rPr>
        <w:t>DATA</w:t>
      </w:r>
      <w:r w:rsidRPr="00C66CDC">
        <w:rPr>
          <w:rFonts w:ascii="Sakkal Majalla" w:hAnsi="Sakkal Majalla" w:cs="Sakkal Majalla"/>
          <w:sz w:val="28"/>
          <w:szCs w:val="28"/>
        </w:rPr>
        <w:t xml:space="preserve"> tab</w:t>
      </w:r>
      <w:r w:rsidRPr="00C66CDC">
        <w:rPr>
          <w:rFonts w:ascii="Sakkal Majalla" w:hAnsi="Sakkal Majalla" w:cs="Sakkal Majalla"/>
          <w:sz w:val="28"/>
          <w:szCs w:val="28"/>
          <w:rtl/>
        </w:rPr>
        <w:t xml:space="preserve"> (إصدار 2025). النتائج: اعتقد غالبية المشاركين (80.9٪) أنه سيتم تضمين الذكاء الاصطناعي في النهاية في العلاج الطبيعي، وقال 78.6٪ إن الذكاء الاصطناعي كان له تأثير كبير على وظائفهم. أعرب 30% فقط من المشاركين عن قلقهم بشأن تأثير الذكاء الاصطناعي على مجال عملهم، على الرغم من اعتقاد 61.4% منهم أن التكنولوجيا ستزيد الإنتاجية وتقلل من عبء العمل. وكانت مواقع التواصل الاجتماعي المصدر الرئيسي لمعلومات الذكاء الاصطناعي لدى المشاركين، كما أُبلغ عن </w:t>
      </w:r>
      <w:r w:rsidRPr="00C66CDC">
        <w:rPr>
          <w:rFonts w:ascii="Sakkal Majalla" w:hAnsi="Sakkal Majalla" w:cs="Sakkal Majalla"/>
          <w:sz w:val="28"/>
          <w:szCs w:val="28"/>
          <w:rtl/>
        </w:rPr>
        <w:lastRenderedPageBreak/>
        <w:t xml:space="preserve">نقص في التدريب الرسمي على الذكاء الاصطناعي بشكل متكرر. وأشار 85.1% من المشاركين إلى رغبة قوية في تعلم وتطبيق الذكاء الاصطناعي على الرغم من هذه العقبات. وكان أحد العوائق الرئيسية هو الاستعداد التنظيمي، حيث قال 45.6% من المشاركين إن شركاتهم تفتقر إلى استراتيجية الذكاء الاصطناعي. ولم يختلف متوسط </w:t>
      </w:r>
      <w:r w:rsidRPr="00C66CDC">
        <w:rPr>
          <w:rFonts w:ascii="Times New Roman" w:hAnsi="Times New Roman" w:cs="Times New Roman" w:hint="cs"/>
          <w:sz w:val="28"/>
          <w:szCs w:val="28"/>
          <w:rtl/>
        </w:rPr>
        <w:t>​​</w:t>
      </w:r>
      <w:r w:rsidRPr="00C66CDC">
        <w:rPr>
          <w:rFonts w:ascii="Sakkal Majalla" w:hAnsi="Sakkal Majalla" w:cs="Sakkal Majalla" w:hint="cs"/>
          <w:sz w:val="28"/>
          <w:szCs w:val="28"/>
          <w:rtl/>
        </w:rPr>
        <w:t>تصنيف</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تصورات</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الذكاء</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الاصطناعي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أو</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المعرفة</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به</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إلا</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قليلاً</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حسب</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الجنس</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وسنوات</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الخبرة</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ودرجة</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التعليم</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أظهرت</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النتائج</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اهتمامًا</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كبيرًا</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باستخدام</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الذكاء</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الاصطناعي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في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العلاج</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الطبيعي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وأعرب</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غالبية</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المشاركين</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عن</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استعدادهم</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لدمج</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الذكاء</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الاصطناعي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في</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مهنهم،</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وأنهم</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واثقون</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من</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الفوائد</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المحتملة</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لهذه</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التكنولوجيا</w:t>
      </w:r>
      <w:r w:rsidRPr="00C66CDC">
        <w:rPr>
          <w:rFonts w:ascii="Sakkal Majalla" w:hAnsi="Sakkal Majalla" w:cs="Sakkal Majalla"/>
          <w:sz w:val="28"/>
          <w:szCs w:val="28"/>
          <w:rtl/>
        </w:rPr>
        <w:t xml:space="preserve">. </w:t>
      </w:r>
      <w:r w:rsidRPr="00C66CDC">
        <w:rPr>
          <w:rFonts w:ascii="Sakkal Majalla" w:hAnsi="Sakkal Majalla" w:cs="Sakkal Majalla" w:hint="cs"/>
          <w:sz w:val="28"/>
          <w:szCs w:val="28"/>
          <w:rtl/>
        </w:rPr>
        <w:t>و</w:t>
      </w:r>
      <w:r w:rsidRPr="00C66CDC">
        <w:rPr>
          <w:rFonts w:ascii="Sakkal Majalla" w:hAnsi="Sakkal Majalla" w:cs="Sakkal Majalla"/>
          <w:sz w:val="28"/>
          <w:szCs w:val="28"/>
          <w:rtl/>
        </w:rPr>
        <w:t>مع ذلك، لوحظت عقبات، بما في ذلك الاستعداد التنظيمي ونقص التدريب الرسمي. وبشكل عام، تُظهر النتائج كيف يمتلك الذكاء الاصطناعي القدرة على إحداث تحول جذري في العلاج الطبيعي، لكنها تُسلط الضوء أيضًا على ضرورة الاهتمام بالاستعداد والتدريب لتحقيق هذه الإمكانات بالكامل</w:t>
      </w:r>
      <w:sdt>
        <w:sdtPr>
          <w:rPr>
            <w:rFonts w:ascii="Sakkal Majalla" w:hAnsi="Sakkal Majalla" w:cs="Sakkal Majalla"/>
            <w:sz w:val="28"/>
            <w:szCs w:val="28"/>
            <w:rtl/>
          </w:rPr>
          <w:id w:val="-72438945"/>
          <w:citation/>
        </w:sdtPr>
        <w:sdtEndPr/>
        <w:sdtContent>
          <w:r w:rsidRPr="00C66CDC">
            <w:rPr>
              <w:rFonts w:ascii="Sakkal Majalla" w:hAnsi="Sakkal Majalla" w:cs="Sakkal Majalla"/>
              <w:sz w:val="28"/>
              <w:szCs w:val="28"/>
              <w:rtl/>
            </w:rPr>
            <w:fldChar w:fldCharType="begin"/>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CITATION</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lang w:bidi="ar-EG"/>
            </w:rPr>
            <w:instrText>Ald25 \l 3073</w:instrText>
          </w:r>
          <w:r w:rsidRPr="00C66CDC">
            <w:rPr>
              <w:rFonts w:ascii="Sakkal Majalla" w:hAnsi="Sakkal Majalla" w:cs="Sakkal Majalla"/>
              <w:sz w:val="28"/>
              <w:szCs w:val="28"/>
              <w:rtl/>
              <w:lang w:bidi="ar-EG"/>
            </w:rPr>
            <w:instrText xml:space="preserve"> </w:instrText>
          </w:r>
          <w:r w:rsidRPr="00C66CDC">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Aldhahi</w:t>
          </w:r>
          <w:r w:rsidRPr="00777FB3">
            <w:rPr>
              <w:rFonts w:ascii="Sakkal Majalla" w:hAnsi="Sakkal Majalla" w:cs="Sakkal Majalla" w:hint="cs"/>
              <w:noProof/>
              <w:sz w:val="28"/>
              <w:szCs w:val="28"/>
              <w:rtl/>
              <w:lang w:bidi="ar-EG"/>
            </w:rPr>
            <w:t>، 2025)</w:t>
          </w:r>
          <w:r w:rsidRPr="00C66CDC">
            <w:rPr>
              <w:rFonts w:ascii="Sakkal Majalla" w:hAnsi="Sakkal Majalla" w:cs="Sakkal Majalla"/>
              <w:sz w:val="28"/>
              <w:szCs w:val="28"/>
              <w:rtl/>
            </w:rPr>
            <w:fldChar w:fldCharType="end"/>
          </w:r>
        </w:sdtContent>
      </w:sdt>
      <w:r w:rsidRPr="00C66CDC">
        <w:rPr>
          <w:rFonts w:ascii="Sakkal Majalla" w:hAnsi="Sakkal Majalla" w:cs="Sakkal Majalla"/>
          <w:sz w:val="28"/>
          <w:szCs w:val="28"/>
          <w:rtl/>
        </w:rPr>
        <w:t>.</w:t>
      </w:r>
    </w:p>
    <w:p w14:paraId="75122764" w14:textId="77777777" w:rsidR="00C93DA9" w:rsidRPr="0025549D" w:rsidRDefault="00C93DA9" w:rsidP="00C93DA9">
      <w:pPr>
        <w:pStyle w:val="ListParagraph"/>
        <w:numPr>
          <w:ilvl w:val="0"/>
          <w:numId w:val="1"/>
        </w:numPr>
        <w:spacing w:line="360" w:lineRule="auto"/>
        <w:rPr>
          <w:rFonts w:ascii="Sakkal Majalla" w:hAnsi="Sakkal Majalla" w:cs="Sakkal Majalla"/>
          <w:b/>
          <w:bCs/>
          <w:sz w:val="28"/>
          <w:szCs w:val="28"/>
          <w:rtl/>
        </w:rPr>
      </w:pPr>
      <w:r w:rsidRPr="0025549D">
        <w:rPr>
          <w:rFonts w:ascii="Sakkal Majalla" w:hAnsi="Sakkal Majalla" w:cs="Sakkal Majalla" w:hint="cs"/>
          <w:b/>
          <w:bCs/>
          <w:sz w:val="28"/>
          <w:szCs w:val="28"/>
          <w:rtl/>
        </w:rPr>
        <w:t>التعليق على الدراسات السابقة</w:t>
      </w:r>
    </w:p>
    <w:p w14:paraId="547E1ACB" w14:textId="77777777" w:rsidR="00C93DA9" w:rsidRPr="0025549D" w:rsidRDefault="00C93DA9" w:rsidP="00C93DA9">
      <w:pPr>
        <w:pStyle w:val="ListParagraph"/>
        <w:numPr>
          <w:ilvl w:val="0"/>
          <w:numId w:val="9"/>
        </w:numPr>
        <w:spacing w:line="360" w:lineRule="auto"/>
        <w:rPr>
          <w:rFonts w:ascii="Sakkal Majalla" w:hAnsi="Sakkal Majalla" w:cs="Sakkal Majalla"/>
          <w:b/>
          <w:bCs/>
          <w:sz w:val="28"/>
          <w:szCs w:val="28"/>
          <w:rtl/>
        </w:rPr>
      </w:pPr>
      <w:r w:rsidRPr="0025549D">
        <w:rPr>
          <w:rFonts w:ascii="Sakkal Majalla" w:hAnsi="Sakkal Majalla" w:cs="Sakkal Majalla"/>
          <w:b/>
          <w:bCs/>
          <w:sz w:val="28"/>
          <w:szCs w:val="28"/>
          <w:rtl/>
        </w:rPr>
        <w:t>أوجه التشابه في الدراسات السابقة</w:t>
      </w:r>
    </w:p>
    <w:p w14:paraId="04D6B424" w14:textId="77777777" w:rsidR="00C93DA9" w:rsidRPr="0084716E" w:rsidRDefault="00C93DA9" w:rsidP="00C93DA9">
      <w:pPr>
        <w:pStyle w:val="ListParagraph"/>
        <w:numPr>
          <w:ilvl w:val="0"/>
          <w:numId w:val="7"/>
        </w:numPr>
        <w:spacing w:line="360" w:lineRule="auto"/>
        <w:jc w:val="both"/>
        <w:rPr>
          <w:rFonts w:ascii="Sakkal Majalla" w:hAnsi="Sakkal Majalla" w:cs="Sakkal Majalla"/>
          <w:sz w:val="28"/>
          <w:szCs w:val="28"/>
          <w:rtl/>
        </w:rPr>
      </w:pPr>
      <w:r w:rsidRPr="0084716E">
        <w:rPr>
          <w:rFonts w:ascii="Sakkal Majalla" w:hAnsi="Sakkal Majalla" w:cs="Sakkal Majalla"/>
          <w:b/>
          <w:bCs/>
          <w:sz w:val="28"/>
          <w:szCs w:val="28"/>
          <w:rtl/>
        </w:rPr>
        <w:t>وضع الذكاء الاصطناعي في صميم التحول التنظيمي</w:t>
      </w:r>
      <w:r w:rsidRPr="0084716E">
        <w:rPr>
          <w:rFonts w:ascii="Sakkal Majalla" w:hAnsi="Sakkal Majalla" w:cs="Sakkal Majalla"/>
          <w:sz w:val="28"/>
          <w:szCs w:val="28"/>
          <w:rtl/>
        </w:rPr>
        <w:t>: تتفق غالبية الأبحاث (الراشد، ٢٠٢٤؛ سينغ، ٢٠٢٤؛ الشبول، ٢٠٢٤؛ كومار، ٢٠٢٥؛ الناصر، ٢٠٢٥) على أن الأتمتة وتحليلات البيانات وزيادة الكفاءة التشغيلية تُعدّ من الطرق الرئيسية التي يُحدث بها الذكاء الاصطناعي تحولاً في بيئات العمل.</w:t>
      </w:r>
    </w:p>
    <w:p w14:paraId="3BC98D1D" w14:textId="77777777" w:rsidR="00C93DA9" w:rsidRPr="0084716E" w:rsidRDefault="00C93DA9" w:rsidP="00C93DA9">
      <w:pPr>
        <w:pStyle w:val="ListParagraph"/>
        <w:numPr>
          <w:ilvl w:val="0"/>
          <w:numId w:val="7"/>
        </w:numPr>
        <w:spacing w:line="360" w:lineRule="auto"/>
        <w:jc w:val="both"/>
        <w:rPr>
          <w:rFonts w:ascii="Sakkal Majalla" w:hAnsi="Sakkal Majalla" w:cs="Sakkal Majalla"/>
          <w:sz w:val="28"/>
          <w:szCs w:val="28"/>
          <w:rtl/>
        </w:rPr>
      </w:pPr>
      <w:r w:rsidRPr="0084716E">
        <w:rPr>
          <w:rFonts w:ascii="Sakkal Majalla" w:hAnsi="Sakkal Majalla" w:cs="Sakkal Majalla"/>
          <w:b/>
          <w:bCs/>
          <w:sz w:val="28"/>
          <w:szCs w:val="28"/>
          <w:rtl/>
        </w:rPr>
        <w:t>التركيز على تطوير المهارات البشرية</w:t>
      </w:r>
      <w:r w:rsidRPr="0084716E">
        <w:rPr>
          <w:rFonts w:ascii="Sakkal Majalla" w:hAnsi="Sakkal Majalla" w:cs="Sakkal Majalla"/>
          <w:sz w:val="28"/>
          <w:szCs w:val="28"/>
          <w:rtl/>
        </w:rPr>
        <w:t>: لمواكبة توجه الأتمتة، أكدت معظم الأبحاث على أهمية التدريب المستمر وتطوير المهارات. وأكدت دراسة القحطاني (٢٠٢٣) على أهمية التدريب الدقيق وتطوير المهارات التحليلية، بينما تناولت دراسة الراشد (٢٠٢٤) ضرورة المهارات الرقمية.</w:t>
      </w:r>
    </w:p>
    <w:p w14:paraId="3E3768AD" w14:textId="77777777" w:rsidR="00C93DA9" w:rsidRPr="0084716E" w:rsidRDefault="00C93DA9" w:rsidP="00C93DA9">
      <w:pPr>
        <w:pStyle w:val="ListParagraph"/>
        <w:numPr>
          <w:ilvl w:val="0"/>
          <w:numId w:val="7"/>
        </w:numPr>
        <w:spacing w:line="360" w:lineRule="auto"/>
        <w:jc w:val="both"/>
        <w:rPr>
          <w:rFonts w:ascii="Sakkal Majalla" w:hAnsi="Sakkal Majalla" w:cs="Sakkal Majalla"/>
          <w:sz w:val="28"/>
          <w:szCs w:val="28"/>
          <w:rtl/>
        </w:rPr>
      </w:pPr>
      <w:r w:rsidRPr="0084716E">
        <w:rPr>
          <w:rFonts w:ascii="Sakkal Majalla" w:hAnsi="Sakkal Majalla" w:cs="Sakkal Majalla"/>
          <w:b/>
          <w:bCs/>
          <w:sz w:val="28"/>
          <w:szCs w:val="28"/>
          <w:rtl/>
        </w:rPr>
        <w:t>التغلب على التحديات التنظيمية والبشرية</w:t>
      </w:r>
      <w:r w:rsidRPr="0084716E">
        <w:rPr>
          <w:rFonts w:ascii="Sakkal Majalla" w:hAnsi="Sakkal Majalla" w:cs="Sakkal Majalla"/>
          <w:sz w:val="28"/>
          <w:szCs w:val="28"/>
          <w:rtl/>
        </w:rPr>
        <w:t>: كما أوضح رجب (2025)، والناصر (2025)، والضحي (2025)، ركزت غالبية الأبحاث على تحديات دمج الذكاء الاصطناعي داخل المنظمات، وذلك بسبب مقاومة التغيير، أو عدم كفاية البنية التحتية، أو نقص الكوادر المؤهلة.</w:t>
      </w:r>
    </w:p>
    <w:p w14:paraId="6EB79833" w14:textId="77777777" w:rsidR="00C93DA9" w:rsidRPr="0084716E" w:rsidRDefault="00C93DA9" w:rsidP="00C93DA9">
      <w:pPr>
        <w:pStyle w:val="ListParagraph"/>
        <w:numPr>
          <w:ilvl w:val="0"/>
          <w:numId w:val="7"/>
        </w:numPr>
        <w:spacing w:line="360" w:lineRule="auto"/>
        <w:jc w:val="both"/>
        <w:rPr>
          <w:rFonts w:ascii="Sakkal Majalla" w:hAnsi="Sakkal Majalla" w:cs="Sakkal Majalla"/>
          <w:sz w:val="28"/>
          <w:szCs w:val="28"/>
          <w:rtl/>
        </w:rPr>
      </w:pPr>
      <w:r w:rsidRPr="0084716E">
        <w:rPr>
          <w:rFonts w:ascii="Sakkal Majalla" w:hAnsi="Sakkal Majalla" w:cs="Sakkal Majalla"/>
          <w:b/>
          <w:bCs/>
          <w:sz w:val="28"/>
          <w:szCs w:val="28"/>
          <w:rtl/>
        </w:rPr>
        <w:t>التوافق مع رؤية السعودية 2030</w:t>
      </w:r>
      <w:r w:rsidRPr="0084716E">
        <w:rPr>
          <w:rFonts w:ascii="Sakkal Majalla" w:hAnsi="Sakkal Majalla" w:cs="Sakkal Majalla"/>
          <w:sz w:val="28"/>
          <w:szCs w:val="28"/>
          <w:rtl/>
        </w:rPr>
        <w:t>: وفقًا لعدد من الدراسات (سينغ، 2024؛ بنداري، 2024؛ الخميسي، 2025)، يُعد الذكاء الاصطناعي ضروريًا لتحقيق أهداف رؤية 2030 في مجالات التحول الرقمي، والتنويع الاقتصادي، وتحسين فعالية القطاعين الصناعي والخدمي.</w:t>
      </w:r>
    </w:p>
    <w:p w14:paraId="1456D730" w14:textId="77777777" w:rsidR="00C93DA9" w:rsidRDefault="00C93DA9" w:rsidP="00C93DA9">
      <w:pPr>
        <w:pStyle w:val="ListParagraph"/>
        <w:numPr>
          <w:ilvl w:val="0"/>
          <w:numId w:val="7"/>
        </w:numPr>
        <w:spacing w:line="360" w:lineRule="auto"/>
        <w:jc w:val="both"/>
        <w:rPr>
          <w:rFonts w:ascii="Sakkal Majalla" w:hAnsi="Sakkal Majalla" w:cs="Sakkal Majalla"/>
          <w:sz w:val="28"/>
          <w:szCs w:val="28"/>
        </w:rPr>
      </w:pPr>
      <w:r w:rsidRPr="0084716E">
        <w:rPr>
          <w:rFonts w:ascii="Sakkal Majalla" w:hAnsi="Sakkal Majalla" w:cs="Sakkal Majalla"/>
          <w:b/>
          <w:bCs/>
          <w:sz w:val="28"/>
          <w:szCs w:val="28"/>
          <w:rtl/>
        </w:rPr>
        <w:lastRenderedPageBreak/>
        <w:t>استخدام مناهج كمية ونوعية متنوعة</w:t>
      </w:r>
      <w:r w:rsidRPr="0084716E">
        <w:rPr>
          <w:rFonts w:ascii="Sakkal Majalla" w:hAnsi="Sakkal Majalla" w:cs="Sakkal Majalla"/>
          <w:sz w:val="28"/>
          <w:szCs w:val="28"/>
          <w:rtl/>
        </w:rPr>
        <w:t>: اعتمدت غالبية الدراسات إما منهجًا نوعيًا من خلال تحليل النصوص والمقابلات، أو منهجًا كميًا وصفيًا تحليليًا باستخدام الاستبيانات، مما يدل على اهتمام الباحثين بدراسة الظاهرة من زوايا متعددة.</w:t>
      </w:r>
    </w:p>
    <w:p w14:paraId="628A0D40" w14:textId="77777777" w:rsidR="00C93DA9" w:rsidRPr="0025549D" w:rsidRDefault="00C93DA9" w:rsidP="00C93DA9">
      <w:pPr>
        <w:spacing w:line="360" w:lineRule="auto"/>
        <w:jc w:val="both"/>
        <w:rPr>
          <w:rFonts w:ascii="Sakkal Majalla" w:hAnsi="Sakkal Majalla" w:cs="Sakkal Majalla"/>
          <w:sz w:val="28"/>
          <w:szCs w:val="28"/>
        </w:rPr>
      </w:pPr>
    </w:p>
    <w:p w14:paraId="652B2EA8" w14:textId="77777777" w:rsidR="00C93DA9" w:rsidRPr="0025549D" w:rsidRDefault="00C93DA9" w:rsidP="00C93DA9">
      <w:pPr>
        <w:pStyle w:val="ListParagraph"/>
        <w:numPr>
          <w:ilvl w:val="0"/>
          <w:numId w:val="9"/>
        </w:numPr>
        <w:spacing w:line="360" w:lineRule="auto"/>
        <w:rPr>
          <w:rFonts w:ascii="Sakkal Majalla" w:hAnsi="Sakkal Majalla" w:cs="Sakkal Majalla"/>
          <w:b/>
          <w:bCs/>
          <w:sz w:val="28"/>
          <w:szCs w:val="28"/>
          <w:rtl/>
        </w:rPr>
      </w:pPr>
      <w:r w:rsidRPr="0025549D">
        <w:rPr>
          <w:rFonts w:ascii="Sakkal Majalla" w:hAnsi="Sakkal Majalla" w:cs="Sakkal Majalla"/>
          <w:b/>
          <w:bCs/>
          <w:sz w:val="28"/>
          <w:szCs w:val="28"/>
          <w:rtl/>
        </w:rPr>
        <w:t>أوجه الاختلاف في الدراسات السابقة</w:t>
      </w:r>
    </w:p>
    <w:p w14:paraId="44A9DE23" w14:textId="77777777" w:rsidR="00C93DA9" w:rsidRPr="001671F9" w:rsidRDefault="00C93DA9" w:rsidP="00C93DA9">
      <w:pPr>
        <w:pStyle w:val="ListParagraph"/>
        <w:numPr>
          <w:ilvl w:val="0"/>
          <w:numId w:val="7"/>
        </w:numPr>
        <w:spacing w:line="360" w:lineRule="auto"/>
        <w:jc w:val="both"/>
        <w:rPr>
          <w:rFonts w:ascii="Sakkal Majalla" w:hAnsi="Sakkal Majalla" w:cs="Sakkal Majalla"/>
          <w:sz w:val="28"/>
          <w:szCs w:val="28"/>
          <w:rtl/>
        </w:rPr>
      </w:pPr>
      <w:r w:rsidRPr="001671F9">
        <w:rPr>
          <w:rFonts w:ascii="Sakkal Majalla" w:hAnsi="Sakkal Majalla" w:cs="Sakkal Majalla"/>
          <w:b/>
          <w:bCs/>
          <w:sz w:val="28"/>
          <w:szCs w:val="28"/>
          <w:rtl/>
        </w:rPr>
        <w:t>هناك اختلافات في المنهجيات المستخدمة</w:t>
      </w:r>
      <w:r w:rsidRPr="001671F9">
        <w:rPr>
          <w:rFonts w:ascii="Sakkal Majalla" w:hAnsi="Sakkal Majalla" w:cs="Sakkal Majalla"/>
          <w:sz w:val="28"/>
          <w:szCs w:val="28"/>
          <w:rtl/>
        </w:rPr>
        <w:t>: فقد اعتمدت بعض الدراسات التحليل الكمي (الشبول، ٢٠٢٤؛ رجب، ٢٠٢٥)، بينما اعتمدت دراسات أخرى التحليل النوعي (سينغ، ٢٠٢٤؛ العصفور، ٢٠١٧). ولربط الذكاء الاصطناعي بتعبئة القوى العاملة ميدانيًا، ستستخدم الدراسة الحالية منهجًا كميًا تطبيقيًا.</w:t>
      </w:r>
    </w:p>
    <w:p w14:paraId="43BBCF43" w14:textId="77777777" w:rsidR="00C93DA9" w:rsidRPr="001671F9" w:rsidRDefault="00C93DA9" w:rsidP="00C93DA9">
      <w:pPr>
        <w:pStyle w:val="ListParagraph"/>
        <w:numPr>
          <w:ilvl w:val="0"/>
          <w:numId w:val="7"/>
        </w:numPr>
        <w:spacing w:line="360" w:lineRule="auto"/>
        <w:jc w:val="both"/>
        <w:rPr>
          <w:rFonts w:ascii="Sakkal Majalla" w:hAnsi="Sakkal Majalla" w:cs="Sakkal Majalla"/>
          <w:sz w:val="28"/>
          <w:szCs w:val="28"/>
          <w:rtl/>
        </w:rPr>
      </w:pPr>
      <w:r w:rsidRPr="001671F9">
        <w:rPr>
          <w:rFonts w:ascii="Sakkal Majalla" w:hAnsi="Sakkal Majalla" w:cs="Sakkal Majalla"/>
          <w:b/>
          <w:bCs/>
          <w:sz w:val="28"/>
          <w:szCs w:val="28"/>
          <w:rtl/>
        </w:rPr>
        <w:t>تحول في وجهات النظر</w:t>
      </w:r>
      <w:r w:rsidRPr="001671F9">
        <w:rPr>
          <w:rFonts w:ascii="Sakkal Majalla" w:hAnsi="Sakkal Majalla" w:cs="Sakkal Majalla"/>
          <w:sz w:val="28"/>
          <w:szCs w:val="28"/>
          <w:rtl/>
        </w:rPr>
        <w:t>: بينما ركزت غالبية الأبحاث السابقة على آثار الذكاء الاصطناعي على الإنتاجية والكفاءة وفقدان الوظائف، تُركز الدراسة الحالية على تنقل القوى العاملة، أو كيفية إعادة توظيف العمال وتكييفهم مع بيئات العمل الذكية بدلاً من استبدالهم.</w:t>
      </w:r>
    </w:p>
    <w:p w14:paraId="170B226C" w14:textId="77777777" w:rsidR="00C93DA9" w:rsidRPr="001671F9" w:rsidRDefault="00C93DA9" w:rsidP="00C93DA9">
      <w:pPr>
        <w:pStyle w:val="ListParagraph"/>
        <w:numPr>
          <w:ilvl w:val="0"/>
          <w:numId w:val="7"/>
        </w:numPr>
        <w:spacing w:line="360" w:lineRule="auto"/>
        <w:jc w:val="both"/>
        <w:rPr>
          <w:rFonts w:ascii="Sakkal Majalla" w:hAnsi="Sakkal Majalla" w:cs="Sakkal Majalla"/>
          <w:sz w:val="28"/>
          <w:szCs w:val="28"/>
        </w:rPr>
      </w:pPr>
      <w:r w:rsidRPr="001671F9">
        <w:rPr>
          <w:rFonts w:ascii="Sakkal Majalla" w:hAnsi="Sakkal Majalla" w:cs="Sakkal Majalla"/>
          <w:b/>
          <w:bCs/>
          <w:sz w:val="28"/>
          <w:szCs w:val="28"/>
          <w:rtl/>
        </w:rPr>
        <w:t>مجموعة من التقنيات التحليلية</w:t>
      </w:r>
      <w:r w:rsidRPr="001671F9">
        <w:rPr>
          <w:rFonts w:ascii="Sakkal Majalla" w:hAnsi="Sakkal Majalla" w:cs="Sakkal Majalla"/>
          <w:sz w:val="28"/>
          <w:szCs w:val="28"/>
          <w:rtl/>
        </w:rPr>
        <w:t>: تُعد النمذجة الهيكلية (</w:t>
      </w:r>
      <w:r w:rsidRPr="001671F9">
        <w:rPr>
          <w:rFonts w:ascii="Sakkal Majalla" w:hAnsi="Sakkal Majalla" w:cs="Sakkal Majalla"/>
          <w:sz w:val="28"/>
          <w:szCs w:val="28"/>
        </w:rPr>
        <w:t>SEM</w:t>
      </w:r>
      <w:r w:rsidRPr="001671F9">
        <w:rPr>
          <w:rFonts w:ascii="Sakkal Majalla" w:hAnsi="Sakkal Majalla" w:cs="Sakkal Majalla"/>
          <w:sz w:val="28"/>
          <w:szCs w:val="28"/>
          <w:rtl/>
        </w:rPr>
        <w:t>) (الشبول، ٢٠٢٤)، وتحليل النصوص (</w:t>
      </w:r>
      <w:r w:rsidRPr="001671F9">
        <w:rPr>
          <w:rFonts w:ascii="Sakkal Majalla" w:hAnsi="Sakkal Majalla" w:cs="Sakkal Majalla"/>
          <w:sz w:val="28"/>
          <w:szCs w:val="28"/>
        </w:rPr>
        <w:t>NVivo</w:t>
      </w:r>
      <w:r w:rsidRPr="001671F9">
        <w:rPr>
          <w:rFonts w:ascii="Sakkal Majalla" w:hAnsi="Sakkal Majalla" w:cs="Sakkal Majalla"/>
          <w:sz w:val="28"/>
          <w:szCs w:val="28"/>
          <w:rtl/>
        </w:rPr>
        <w:t xml:space="preserve">) (سينغ، ٢٠٢٤)، والتحليل الإحصائي الوصفي (القحطاني، ٢٠٢٣) أمثلة على الأدوات التحليلية. ومع ذلك، ولقياس الارتباطات والروابط السببية، تستخدم الدراسة الحالية التحليل الإحصائي باستخدام برنامج </w:t>
      </w:r>
      <w:r w:rsidRPr="001671F9">
        <w:rPr>
          <w:rFonts w:ascii="Sakkal Majalla" w:hAnsi="Sakkal Majalla" w:cs="Sakkal Majalla"/>
          <w:sz w:val="28"/>
          <w:szCs w:val="28"/>
        </w:rPr>
        <w:t>SPSS</w:t>
      </w:r>
      <w:r w:rsidRPr="001671F9">
        <w:rPr>
          <w:rFonts w:ascii="Sakkal Majalla" w:hAnsi="Sakkal Majalla" w:cs="Sakkal Majalla"/>
          <w:sz w:val="28"/>
          <w:szCs w:val="28"/>
          <w:rtl/>
        </w:rPr>
        <w:t>.</w:t>
      </w:r>
    </w:p>
    <w:p w14:paraId="21343DFC" w14:textId="77777777" w:rsidR="00C93DA9" w:rsidRPr="0025549D" w:rsidRDefault="00C93DA9" w:rsidP="00C93DA9">
      <w:pPr>
        <w:pStyle w:val="ListParagraph"/>
        <w:numPr>
          <w:ilvl w:val="0"/>
          <w:numId w:val="9"/>
        </w:numPr>
        <w:spacing w:after="0" w:line="360" w:lineRule="auto"/>
        <w:rPr>
          <w:rFonts w:ascii="Sakkal Majalla" w:hAnsi="Sakkal Majalla" w:cs="Sakkal Majalla"/>
          <w:b/>
          <w:bCs/>
          <w:sz w:val="28"/>
          <w:szCs w:val="28"/>
          <w:rtl/>
        </w:rPr>
      </w:pPr>
      <w:r w:rsidRPr="0025549D">
        <w:rPr>
          <w:rFonts w:ascii="Sakkal Majalla" w:hAnsi="Sakkal Majalla" w:cs="Sakkal Majalla"/>
          <w:b/>
          <w:bCs/>
          <w:sz w:val="28"/>
          <w:szCs w:val="28"/>
          <w:rtl/>
        </w:rPr>
        <w:t>الفجوات البحثية التي يميزها البحث الحالي</w:t>
      </w:r>
    </w:p>
    <w:p w14:paraId="6C3AC197" w14:textId="77777777" w:rsidR="00C93DA9" w:rsidRPr="00BA54D0" w:rsidRDefault="00C93DA9" w:rsidP="00C93DA9">
      <w:pPr>
        <w:pStyle w:val="ListParagraph"/>
        <w:numPr>
          <w:ilvl w:val="0"/>
          <w:numId w:val="8"/>
        </w:numPr>
        <w:spacing w:after="0" w:line="360" w:lineRule="auto"/>
        <w:jc w:val="both"/>
        <w:rPr>
          <w:rFonts w:ascii="Sakkal Majalla" w:hAnsi="Sakkal Majalla" w:cs="Sakkal Majalla"/>
          <w:sz w:val="28"/>
          <w:szCs w:val="28"/>
          <w:rtl/>
        </w:rPr>
      </w:pPr>
      <w:r w:rsidRPr="00BA54D0">
        <w:rPr>
          <w:rFonts w:ascii="Sakkal Majalla" w:hAnsi="Sakkal Majalla" w:cs="Sakkal Majalla"/>
          <w:sz w:val="28"/>
          <w:szCs w:val="28"/>
          <w:rtl/>
        </w:rPr>
        <w:t>في حين أن هناك العديد من الدراسات حول الذكاء الاصطناعي في المملكة العربية السعودية، إلا أن معظمها ركز على قطاعي الخدمات والرعاية الصحية، وهناك ندرة في البحوث الميدانية المتخصصة في سياقات العمل التشغيلي الصناعي.</w:t>
      </w:r>
    </w:p>
    <w:p w14:paraId="25219DEA" w14:textId="77777777" w:rsidR="00C93DA9" w:rsidRPr="00BA54D0" w:rsidRDefault="00C93DA9" w:rsidP="00C93DA9">
      <w:pPr>
        <w:pStyle w:val="ListParagraph"/>
        <w:numPr>
          <w:ilvl w:val="0"/>
          <w:numId w:val="8"/>
        </w:numPr>
        <w:spacing w:after="0" w:line="360" w:lineRule="auto"/>
        <w:jc w:val="both"/>
        <w:rPr>
          <w:rFonts w:ascii="Sakkal Majalla" w:hAnsi="Sakkal Majalla" w:cs="Sakkal Majalla"/>
          <w:sz w:val="28"/>
          <w:szCs w:val="28"/>
          <w:rtl/>
        </w:rPr>
      </w:pPr>
      <w:r w:rsidRPr="00BA54D0">
        <w:rPr>
          <w:rFonts w:ascii="Sakkal Majalla" w:hAnsi="Sakkal Majalla" w:cs="Sakkal Majalla"/>
          <w:sz w:val="28"/>
          <w:szCs w:val="28"/>
          <w:rtl/>
        </w:rPr>
        <w:t>عدم التركيز على "تعبئه القوى العاملة" كإطار عمل مستقل: تسعى هذه الدراسة إلى دراسة الفكرة الأساسية المتمثلة في إعادة توزيع المسؤوليات ودمج الموارد البشرية مع التقنيات الذكية، وهو ما لم يُغطَّ بشكل كافٍ في الأبحاث السابقة.</w:t>
      </w:r>
    </w:p>
    <w:p w14:paraId="15B3EEC1" w14:textId="77777777" w:rsidR="00C93DA9" w:rsidRPr="00BA54D0" w:rsidRDefault="00C93DA9" w:rsidP="00C93DA9">
      <w:pPr>
        <w:pStyle w:val="ListParagraph"/>
        <w:numPr>
          <w:ilvl w:val="0"/>
          <w:numId w:val="8"/>
        </w:numPr>
        <w:spacing w:after="0" w:line="360" w:lineRule="auto"/>
        <w:jc w:val="both"/>
        <w:rPr>
          <w:rFonts w:ascii="Sakkal Majalla" w:hAnsi="Sakkal Majalla" w:cs="Sakkal Majalla"/>
          <w:sz w:val="28"/>
          <w:szCs w:val="28"/>
          <w:rtl/>
        </w:rPr>
      </w:pPr>
      <w:r w:rsidRPr="00BA54D0">
        <w:rPr>
          <w:rFonts w:ascii="Sakkal Majalla" w:hAnsi="Sakkal Majalla" w:cs="Sakkal Majalla"/>
          <w:sz w:val="28"/>
          <w:szCs w:val="28"/>
          <w:rtl/>
        </w:rPr>
        <w:lastRenderedPageBreak/>
        <w:t>عدم وجود صلة بين الذكاء الاصطناعي وإدارة الموارد البشرية الصناعية: يركز هذا البحث على الدور الاستراتيجي للذكاء الاصطناعي في توجيه وتنشيط القوى العاملة التشغيلية لتحسين الكفاءة والإنتاجية، في حين أن غالبية الأبحاث تناولت الذكاء الاصطناعي من منظور تقني أو إداري عام.</w:t>
      </w:r>
    </w:p>
    <w:p w14:paraId="32DB264D" w14:textId="77777777" w:rsidR="00C93DA9" w:rsidRPr="00BA54D0" w:rsidRDefault="00C93DA9" w:rsidP="00C93DA9">
      <w:pPr>
        <w:pStyle w:val="ListParagraph"/>
        <w:numPr>
          <w:ilvl w:val="0"/>
          <w:numId w:val="8"/>
        </w:numPr>
        <w:spacing w:after="0" w:line="360" w:lineRule="auto"/>
        <w:jc w:val="both"/>
        <w:rPr>
          <w:rFonts w:ascii="Sakkal Majalla" w:hAnsi="Sakkal Majalla" w:cs="Sakkal Majalla"/>
          <w:sz w:val="28"/>
          <w:szCs w:val="28"/>
          <w:rtl/>
        </w:rPr>
      </w:pPr>
      <w:r w:rsidRPr="00BA54D0">
        <w:rPr>
          <w:rFonts w:ascii="Sakkal Majalla" w:hAnsi="Sakkal Majalla" w:cs="Sakkal Majalla"/>
          <w:sz w:val="28"/>
          <w:szCs w:val="28"/>
          <w:rtl/>
        </w:rPr>
        <w:t>لم تُبلّغ الدراسات السابقة عن نماذج كمية ميدانية سعودية تُظهر العلاقة بين تطبيق الذكاء الاصطناعي والتغيير في أنماط عمل العمال الصناعيين. من خلال تحليل تطبيقي للمنشآت الصناعية السعودية، تسعى هذه الدراسة إلى معالجة هذه المسألة.</w:t>
      </w:r>
    </w:p>
    <w:p w14:paraId="1C5916B1" w14:textId="77777777" w:rsidR="00C93DA9" w:rsidRDefault="00C93DA9" w:rsidP="00C93DA9">
      <w:pPr>
        <w:spacing w:line="360" w:lineRule="auto"/>
        <w:jc w:val="both"/>
        <w:rPr>
          <w:rFonts w:ascii="Sakkal Majalla" w:hAnsi="Sakkal Majalla" w:cs="Sakkal Majalla"/>
          <w:sz w:val="28"/>
          <w:szCs w:val="28"/>
          <w:rtl/>
        </w:rPr>
      </w:pPr>
      <w:r w:rsidRPr="00BA54D0">
        <w:rPr>
          <w:rFonts w:ascii="Sakkal Majalla" w:hAnsi="Sakkal Majalla" w:cs="Sakkal Majalla"/>
          <w:sz w:val="28"/>
          <w:szCs w:val="28"/>
          <w:rtl/>
        </w:rPr>
        <w:t>يسعى البحث الحالي إلى تقديم حلول عملية وتوصيات وطنية تساعد الكيانات الصناعية السعودية على تحقيق التوازن بين الأتمتة والحفاظ على استقرار القوى العاملة، في حين ركزت غالبية الدراسات على الأبعاد العالمية أو المقارنة.</w:t>
      </w:r>
    </w:p>
    <w:p w14:paraId="20C8390D" w14:textId="77777777" w:rsidR="00C93DA9" w:rsidRPr="002E001A" w:rsidRDefault="00C93DA9" w:rsidP="00C93DA9">
      <w:pPr>
        <w:spacing w:line="360" w:lineRule="auto"/>
        <w:jc w:val="both"/>
        <w:rPr>
          <w:rFonts w:ascii="Sakkal Majalla" w:hAnsi="Sakkal Majalla" w:cs="Sakkal Majalla"/>
          <w:sz w:val="28"/>
          <w:szCs w:val="28"/>
        </w:rPr>
      </w:pPr>
    </w:p>
    <w:p w14:paraId="3C417CC4" w14:textId="77777777" w:rsidR="00C93DA9" w:rsidRDefault="00C93DA9" w:rsidP="00C93DA9">
      <w:pPr>
        <w:pStyle w:val="Heading2"/>
        <w:rPr>
          <w:rtl/>
          <w:lang w:bidi="ar-EG"/>
        </w:rPr>
      </w:pPr>
      <w:r w:rsidRPr="002E001A">
        <w:rPr>
          <w:rtl/>
          <w:lang w:bidi="ar-EG"/>
        </w:rPr>
        <w:t>الاطار النظري:</w:t>
      </w:r>
    </w:p>
    <w:p w14:paraId="375C4B43" w14:textId="77777777" w:rsidR="00C93DA9" w:rsidRPr="009D6DA1" w:rsidRDefault="00C93DA9" w:rsidP="00C93DA9">
      <w:pPr>
        <w:spacing w:line="360" w:lineRule="auto"/>
        <w:jc w:val="both"/>
        <w:rPr>
          <w:rFonts w:ascii="Sakkal Majalla" w:hAnsi="Sakkal Majalla" w:cs="Sakkal Majalla"/>
          <w:sz w:val="28"/>
          <w:szCs w:val="28"/>
          <w:rtl/>
        </w:rPr>
      </w:pPr>
      <w:r w:rsidRPr="009D6DA1">
        <w:rPr>
          <w:rFonts w:ascii="Sakkal Majalla" w:hAnsi="Sakkal Majalla" w:cs="Sakkal Majalla"/>
          <w:b/>
          <w:bCs/>
          <w:sz w:val="28"/>
          <w:szCs w:val="28"/>
          <w:rtl/>
        </w:rPr>
        <w:t>الإطار الشامل للدراسة</w:t>
      </w:r>
      <w:r w:rsidRPr="009D6DA1">
        <w:rPr>
          <w:rFonts w:ascii="Sakkal Majalla" w:hAnsi="Sakkal Majalla" w:cs="Sakkal Majalla"/>
          <w:sz w:val="28"/>
          <w:szCs w:val="28"/>
          <w:rtl/>
        </w:rPr>
        <w:t>:</w:t>
      </w:r>
      <w:r>
        <w:rPr>
          <w:rFonts w:ascii="Sakkal Majalla" w:hAnsi="Sakkal Majalla" w:cs="Sakkal Majalla" w:hint="cs"/>
          <w:sz w:val="28"/>
          <w:szCs w:val="28"/>
          <w:rtl/>
        </w:rPr>
        <w:t xml:space="preserve"> </w:t>
      </w:r>
      <w:r w:rsidRPr="009D6DA1">
        <w:rPr>
          <w:rFonts w:ascii="Sakkal Majalla" w:hAnsi="Sakkal Majalla" w:cs="Sakkal Majalla"/>
          <w:sz w:val="28"/>
          <w:szCs w:val="28"/>
          <w:rtl/>
        </w:rPr>
        <w:t>توضح الأسس النظرية لهذه الدراسة طبيعة العلاقة بين تعبئة القوى العاملة في سياقات العمل الصناعي وتطبيقات الذكاء الاصطناعي. من خلال إدخال تقنيات الأتمتة والتحليلات التنبؤية والتعلم الآلي، يُنظر إلى الذكاء الاصطناعي كقوة دافعة لتغيير هياكل التوظيف وطبيعة الوظائف البشرية داخل المصانع، مما يؤدي إلى إعادة توزيع أكثر فعالية للمهام بين البشر والآلات</w:t>
      </w:r>
      <w:sdt>
        <w:sdtPr>
          <w:rPr>
            <w:rFonts w:ascii="Sakkal Majalla" w:hAnsi="Sakkal Majalla" w:cs="Sakkal Majalla"/>
            <w:sz w:val="28"/>
            <w:szCs w:val="28"/>
            <w:rtl/>
          </w:rPr>
          <w:id w:val="3059008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Babu</w:t>
          </w:r>
          <w:r w:rsidRPr="00777F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6DA1">
        <w:rPr>
          <w:rFonts w:ascii="Sakkal Majalla" w:hAnsi="Sakkal Majalla" w:cs="Sakkal Majalla"/>
          <w:sz w:val="28"/>
          <w:szCs w:val="28"/>
          <w:rtl/>
        </w:rPr>
        <w:t>.</w:t>
      </w:r>
    </w:p>
    <w:p w14:paraId="6AC01DEE" w14:textId="77777777" w:rsidR="00C93DA9" w:rsidRPr="009D6DA1" w:rsidRDefault="00C93DA9" w:rsidP="00C93DA9">
      <w:pPr>
        <w:spacing w:line="360" w:lineRule="auto"/>
        <w:jc w:val="both"/>
        <w:rPr>
          <w:rFonts w:ascii="Sakkal Majalla" w:hAnsi="Sakkal Majalla" w:cs="Sakkal Majalla"/>
          <w:sz w:val="28"/>
          <w:szCs w:val="28"/>
          <w:rtl/>
        </w:rPr>
      </w:pPr>
      <w:r w:rsidRPr="009D6DA1">
        <w:rPr>
          <w:rFonts w:ascii="Sakkal Majalla" w:hAnsi="Sakkal Majalla" w:cs="Sakkal Majalla"/>
          <w:b/>
          <w:bCs/>
          <w:sz w:val="28"/>
          <w:szCs w:val="28"/>
          <w:rtl/>
        </w:rPr>
        <w:t>نظرية النظم الاجتماعية-التقنية</w:t>
      </w:r>
      <w:r w:rsidRPr="009D6DA1">
        <w:rPr>
          <w:rFonts w:ascii="Sakkal Majalla" w:hAnsi="Sakkal Majalla" w:cs="Sakkal Majalla"/>
          <w:sz w:val="28"/>
          <w:szCs w:val="28"/>
          <w:rtl/>
        </w:rPr>
        <w:t>:</w:t>
      </w:r>
      <w:r>
        <w:rPr>
          <w:rFonts w:ascii="Sakkal Majalla" w:hAnsi="Sakkal Majalla" w:cs="Sakkal Majalla" w:hint="cs"/>
          <w:sz w:val="28"/>
          <w:szCs w:val="28"/>
          <w:rtl/>
        </w:rPr>
        <w:t xml:space="preserve"> </w:t>
      </w:r>
      <w:r w:rsidRPr="009D6DA1">
        <w:rPr>
          <w:rFonts w:ascii="Sakkal Majalla" w:hAnsi="Sakkal Majalla" w:cs="Sakkal Majalla"/>
          <w:sz w:val="28"/>
          <w:szCs w:val="28"/>
          <w:rtl/>
        </w:rPr>
        <w:t>تستند هذه النظرية إلى فكرة أن المنظمات تتكون من نظامين مترابطين: النظام الاجتماعي (العمال والثقافة التنظيمية) والنظام التقني (التكنولوجيا والآلات). تفترض هذه الفرضية أن هذين العنصرين يجب أن يتطابقا لنجاح أي تقدم تكنولوجي، مثل تطوير الذكاء الاصطناعي. هذا يعني أنه لدمج الذكاء الاصطناعي في قطاع التصنيع السعودي، يجب تدريب العمال على مواكبة القدرات التكنولوجية الجديدة. نتيجةً لذلك، يُعدّ هذا المفهوم أساسيًا لفهم كيف يُمكن للذكاء الاصطناعي أن يُكمّل العمل بدلًا من أن يحل محله</w:t>
      </w:r>
      <w:sdt>
        <w:sdtPr>
          <w:rPr>
            <w:rFonts w:ascii="Sakkal Majalla" w:hAnsi="Sakkal Majalla" w:cs="Sakkal Majalla"/>
            <w:sz w:val="28"/>
            <w:szCs w:val="28"/>
            <w:rtl/>
          </w:rPr>
          <w:id w:val="19639148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Heinzman</w:t>
          </w:r>
          <w:r w:rsidRPr="00777FB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D6DA1">
        <w:rPr>
          <w:rFonts w:ascii="Sakkal Majalla" w:hAnsi="Sakkal Majalla" w:cs="Sakkal Majalla"/>
          <w:sz w:val="28"/>
          <w:szCs w:val="28"/>
          <w:rtl/>
        </w:rPr>
        <w:t>.</w:t>
      </w:r>
    </w:p>
    <w:p w14:paraId="6749366F" w14:textId="77777777" w:rsidR="00C93DA9" w:rsidRPr="009D6DA1" w:rsidRDefault="00C93DA9" w:rsidP="00C93DA9">
      <w:pPr>
        <w:spacing w:line="360" w:lineRule="auto"/>
        <w:jc w:val="both"/>
        <w:rPr>
          <w:rFonts w:ascii="Sakkal Majalla" w:hAnsi="Sakkal Majalla" w:cs="Sakkal Majalla"/>
          <w:sz w:val="28"/>
          <w:szCs w:val="28"/>
          <w:rtl/>
        </w:rPr>
      </w:pPr>
      <w:r w:rsidRPr="009D6DA1">
        <w:rPr>
          <w:rFonts w:ascii="Sakkal Majalla" w:hAnsi="Sakkal Majalla" w:cs="Sakkal Majalla"/>
          <w:b/>
          <w:bCs/>
          <w:sz w:val="28"/>
          <w:szCs w:val="28"/>
          <w:rtl/>
        </w:rPr>
        <w:t>نظرية رأس المال البشري:</w:t>
      </w:r>
      <w:r>
        <w:rPr>
          <w:rFonts w:ascii="Sakkal Majalla" w:hAnsi="Sakkal Majalla" w:cs="Sakkal Majalla" w:hint="cs"/>
          <w:sz w:val="28"/>
          <w:szCs w:val="28"/>
          <w:rtl/>
        </w:rPr>
        <w:t xml:space="preserve"> </w:t>
      </w:r>
      <w:r w:rsidRPr="009D6DA1">
        <w:rPr>
          <w:rFonts w:ascii="Sakkal Majalla" w:hAnsi="Sakkal Majalla" w:cs="Sakkal Majalla"/>
          <w:sz w:val="28"/>
          <w:szCs w:val="28"/>
          <w:rtl/>
        </w:rPr>
        <w:t xml:space="preserve">وفقًا لهذا المفهوم، يُعزز الاستثمار في تعليم وتدريب الموارد البشرية إنتاجيتها وقدرتها على التكيف مع التطورات التكنولوجية، مما يجعلها رصيدًا استراتيجيًا. في سياق هذه الدراسة، يُشير هذا إلى أنه لتحسين كفاءة العاملين </w:t>
      </w:r>
      <w:r w:rsidRPr="009D6DA1">
        <w:rPr>
          <w:rFonts w:ascii="Sakkal Majalla" w:hAnsi="Sakkal Majalla" w:cs="Sakkal Majalla"/>
          <w:sz w:val="28"/>
          <w:szCs w:val="28"/>
          <w:rtl/>
        </w:rPr>
        <w:lastRenderedPageBreak/>
        <w:t>في الأنظمة الذكية والتقنيات الرقمية، يجب أن تُرافق برامج التدريب والتأهيل التحوّل نحو الذكاء الاصطناعي في المصانع السعودية. ونتيجةً لذلك، بدلًا من أن يُساهم الذكاء الاصطناعي في استنزاف رأس المال البشري، يُصبح مُحفّزًا لتطويره</w:t>
      </w:r>
      <w:sdt>
        <w:sdtPr>
          <w:rPr>
            <w:rFonts w:ascii="Sakkal Majalla" w:hAnsi="Sakkal Majalla" w:cs="Sakkal Majalla"/>
            <w:sz w:val="28"/>
            <w:szCs w:val="28"/>
            <w:rtl/>
          </w:rPr>
          <w:id w:val="13947797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Neboha</w:t>
          </w:r>
          <w:r w:rsidRPr="00777F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6DA1">
        <w:rPr>
          <w:rFonts w:ascii="Sakkal Majalla" w:hAnsi="Sakkal Majalla" w:cs="Sakkal Majalla"/>
          <w:sz w:val="28"/>
          <w:szCs w:val="28"/>
          <w:rtl/>
        </w:rPr>
        <w:t>.</w:t>
      </w:r>
    </w:p>
    <w:p w14:paraId="7EBA2DA4" w14:textId="77777777" w:rsidR="00C93DA9" w:rsidRPr="009D6DA1" w:rsidRDefault="00C93DA9" w:rsidP="00C93DA9">
      <w:pPr>
        <w:spacing w:line="360" w:lineRule="auto"/>
        <w:jc w:val="both"/>
        <w:rPr>
          <w:rFonts w:ascii="Sakkal Majalla" w:hAnsi="Sakkal Majalla" w:cs="Sakkal Majalla"/>
          <w:sz w:val="28"/>
          <w:szCs w:val="28"/>
          <w:rtl/>
        </w:rPr>
      </w:pPr>
      <w:r w:rsidRPr="009D6DA1">
        <w:rPr>
          <w:rFonts w:ascii="Sakkal Majalla" w:hAnsi="Sakkal Majalla" w:cs="Sakkal Majalla"/>
          <w:b/>
          <w:bCs/>
          <w:sz w:val="28"/>
          <w:szCs w:val="28"/>
          <w:rtl/>
        </w:rPr>
        <w:t>نظرية التغيير التنظيمي</w:t>
      </w:r>
      <w:r w:rsidRPr="009D6DA1">
        <w:rPr>
          <w:rFonts w:ascii="Sakkal Majalla" w:hAnsi="Sakkal Majalla" w:cs="Sakkal Majalla"/>
          <w:sz w:val="28"/>
          <w:szCs w:val="28"/>
          <w:rtl/>
        </w:rPr>
        <w:t>:</w:t>
      </w:r>
      <w:r>
        <w:rPr>
          <w:rFonts w:ascii="Sakkal Majalla" w:hAnsi="Sakkal Majalla" w:cs="Sakkal Majalla" w:hint="cs"/>
          <w:sz w:val="28"/>
          <w:szCs w:val="28"/>
          <w:rtl/>
        </w:rPr>
        <w:t xml:space="preserve"> </w:t>
      </w:r>
      <w:r w:rsidRPr="009D6DA1">
        <w:rPr>
          <w:rFonts w:ascii="Sakkal Majalla" w:hAnsi="Sakkal Majalla" w:cs="Sakkal Majalla"/>
          <w:sz w:val="28"/>
          <w:szCs w:val="28"/>
          <w:rtl/>
        </w:rPr>
        <w:t>وفقًا لهذه الفرضية، تُحدّد قدرة المنظمة على إدارة التغيير بنجاح - سواءً من خلال تغيير الهياكل التنظيمية أو إعادة توزيع الأدوار والمسؤوليات - مدى نجاحها في تبني التكنولوجيا المعاصرة. تُعتبر هذه الدراسة التحول إلى الذكاء الاصطناعي تحولاً تنظيمياً هاماً يتطلب:</w:t>
      </w:r>
    </w:p>
    <w:p w14:paraId="4775ED4E" w14:textId="77777777" w:rsidR="00C93DA9" w:rsidRPr="009D6DA1" w:rsidRDefault="00C93DA9" w:rsidP="00C93DA9">
      <w:pPr>
        <w:pStyle w:val="ListParagraph"/>
        <w:numPr>
          <w:ilvl w:val="0"/>
          <w:numId w:val="10"/>
        </w:numPr>
        <w:spacing w:line="360" w:lineRule="auto"/>
        <w:jc w:val="both"/>
        <w:rPr>
          <w:rFonts w:ascii="Sakkal Majalla" w:hAnsi="Sakkal Majalla" w:cs="Sakkal Majalla"/>
          <w:sz w:val="28"/>
          <w:szCs w:val="28"/>
          <w:rtl/>
        </w:rPr>
      </w:pPr>
      <w:r w:rsidRPr="009D6DA1">
        <w:rPr>
          <w:rFonts w:ascii="Sakkal Majalla" w:hAnsi="Sakkal Majalla" w:cs="Sakkal Majalla"/>
          <w:sz w:val="28"/>
          <w:szCs w:val="28"/>
          <w:rtl/>
        </w:rPr>
        <w:t>قيادة واعية بالتغيير.</w:t>
      </w:r>
    </w:p>
    <w:p w14:paraId="121DA593" w14:textId="77777777" w:rsidR="00C93DA9" w:rsidRPr="009D6DA1" w:rsidRDefault="00C93DA9" w:rsidP="00C93DA9">
      <w:pPr>
        <w:pStyle w:val="ListParagraph"/>
        <w:numPr>
          <w:ilvl w:val="0"/>
          <w:numId w:val="10"/>
        </w:numPr>
        <w:spacing w:line="360" w:lineRule="auto"/>
        <w:jc w:val="both"/>
        <w:rPr>
          <w:rFonts w:ascii="Sakkal Majalla" w:hAnsi="Sakkal Majalla" w:cs="Sakkal Majalla"/>
          <w:sz w:val="28"/>
          <w:szCs w:val="28"/>
          <w:rtl/>
        </w:rPr>
      </w:pPr>
      <w:r w:rsidRPr="009D6DA1">
        <w:rPr>
          <w:rFonts w:ascii="Sakkal Majalla" w:hAnsi="Sakkal Majalla" w:cs="Sakkal Majalla"/>
          <w:sz w:val="28"/>
          <w:szCs w:val="28"/>
          <w:rtl/>
        </w:rPr>
        <w:t>تواصلاً فعالاً داخل الشركة.</w:t>
      </w:r>
    </w:p>
    <w:p w14:paraId="1665C2E2" w14:textId="77777777" w:rsidR="00C93DA9" w:rsidRPr="009D6DA1" w:rsidRDefault="00C93DA9" w:rsidP="00C93DA9">
      <w:pPr>
        <w:pStyle w:val="ListParagraph"/>
        <w:numPr>
          <w:ilvl w:val="0"/>
          <w:numId w:val="10"/>
        </w:numPr>
        <w:spacing w:line="360" w:lineRule="auto"/>
        <w:jc w:val="both"/>
        <w:rPr>
          <w:rFonts w:ascii="Sakkal Majalla" w:hAnsi="Sakkal Majalla" w:cs="Sakkal Majalla"/>
          <w:sz w:val="28"/>
          <w:szCs w:val="28"/>
          <w:rtl/>
        </w:rPr>
      </w:pPr>
      <w:r w:rsidRPr="009D6DA1">
        <w:rPr>
          <w:rFonts w:ascii="Sakkal Majalla" w:hAnsi="Sakkal Majalla" w:cs="Sakkal Majalla"/>
          <w:sz w:val="28"/>
          <w:szCs w:val="28"/>
          <w:rtl/>
        </w:rPr>
        <w:t xml:space="preserve">تبني القوى العاملة للتقنيات الجديدة. </w:t>
      </w:r>
    </w:p>
    <w:p w14:paraId="36CA9419" w14:textId="63483449" w:rsidR="00587755" w:rsidRPr="00C93DA9" w:rsidRDefault="00C93DA9" w:rsidP="00C93DA9">
      <w:pPr>
        <w:spacing w:line="360" w:lineRule="auto"/>
        <w:jc w:val="both"/>
        <w:rPr>
          <w:rFonts w:ascii="Sakkal Majalla" w:hAnsi="Sakkal Majalla" w:cs="Sakkal Majalla"/>
          <w:sz w:val="28"/>
          <w:szCs w:val="28"/>
        </w:rPr>
      </w:pPr>
      <w:r w:rsidRPr="009D6DA1">
        <w:rPr>
          <w:rFonts w:ascii="Sakkal Majalla" w:hAnsi="Sakkal Majalla" w:cs="Sakkal Majalla"/>
          <w:b/>
          <w:bCs/>
          <w:sz w:val="28"/>
          <w:szCs w:val="28"/>
          <w:rtl/>
        </w:rPr>
        <w:t>نظرية التحول الرقمي</w:t>
      </w:r>
      <w:r w:rsidRPr="009D6DA1">
        <w:rPr>
          <w:rFonts w:ascii="Sakkal Majalla" w:hAnsi="Sakkal Majalla" w:cs="Sakkal Majalla"/>
          <w:sz w:val="28"/>
          <w:szCs w:val="28"/>
          <w:rtl/>
        </w:rPr>
        <w:t>:</w:t>
      </w:r>
      <w:r>
        <w:rPr>
          <w:rFonts w:ascii="Sakkal Majalla" w:hAnsi="Sakkal Majalla" w:cs="Sakkal Majalla" w:hint="cs"/>
          <w:sz w:val="28"/>
          <w:szCs w:val="28"/>
          <w:rtl/>
        </w:rPr>
        <w:t xml:space="preserve"> </w:t>
      </w:r>
      <w:r w:rsidRPr="009D6DA1">
        <w:rPr>
          <w:rFonts w:ascii="Sakkal Majalla" w:hAnsi="Sakkal Majalla" w:cs="Sakkal Majalla"/>
          <w:sz w:val="28"/>
          <w:szCs w:val="28"/>
          <w:rtl/>
        </w:rPr>
        <w:t>تشرح هذه الرسالة كيف تخضع العمليات التشغيلية والإنتاجية للشركات لتغييرات هيكلية نتيجةً للتقنيات الذكية. من الواضح أن الذكاء الاصطناعي هو المستوى المتقدم للتحول الرقمي، عند الانتقال من الأتمتة الجزئية إلى التحليل الذاتي والاستباقي. ولهذا السبب، ترتكز الدراسة على فكرة أن استخدام الذكاء الاصطناعي في بيئات العمل الصناعية السعودية يزيد من الكفاءة التشغيلية، وينقل القوى العاملة إلى وظائف أكثر تحليلاً وتخصصاً</w:t>
      </w:r>
      <w:sdt>
        <w:sdtPr>
          <w:rPr>
            <w:rFonts w:ascii="Sakkal Majalla" w:hAnsi="Sakkal Majalla" w:cs="Sakkal Majalla"/>
            <w:sz w:val="28"/>
            <w:szCs w:val="28"/>
            <w:rtl/>
          </w:rPr>
          <w:id w:val="-2377201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7FB3">
            <w:rPr>
              <w:rFonts w:ascii="Sakkal Majalla" w:hAnsi="Sakkal Majalla" w:cs="Sakkal Majalla" w:hint="cs"/>
              <w:noProof/>
              <w:sz w:val="28"/>
              <w:szCs w:val="28"/>
              <w:rtl/>
              <w:lang w:bidi="ar-EG"/>
            </w:rPr>
            <w:t>(</w:t>
          </w:r>
          <w:r w:rsidRPr="00777FB3">
            <w:rPr>
              <w:rFonts w:ascii="Sakkal Majalla" w:hAnsi="Sakkal Majalla" w:cs="Sakkal Majalla" w:hint="cs"/>
              <w:noProof/>
              <w:sz w:val="28"/>
              <w:szCs w:val="28"/>
              <w:lang w:bidi="ar-EG"/>
            </w:rPr>
            <w:t>Okolie</w:t>
          </w:r>
          <w:r w:rsidRPr="00777FB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6DA1">
        <w:rPr>
          <w:rFonts w:ascii="Sakkal Majalla" w:hAnsi="Sakkal Majalla" w:cs="Sakkal Majalla"/>
          <w:sz w:val="28"/>
          <w:szCs w:val="28"/>
          <w:rtl/>
        </w:rPr>
        <w:t>.</w:t>
      </w:r>
    </w:p>
    <w:sectPr w:rsidR="00587755" w:rsidRPr="00C93DA9"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B2F"/>
    <w:multiLevelType w:val="hybridMultilevel"/>
    <w:tmpl w:val="F042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3A51AE"/>
    <w:multiLevelType w:val="hybridMultilevel"/>
    <w:tmpl w:val="7324A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887A1C"/>
    <w:multiLevelType w:val="hybridMultilevel"/>
    <w:tmpl w:val="D832AC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8260E6"/>
    <w:multiLevelType w:val="hybridMultilevel"/>
    <w:tmpl w:val="2C308A70"/>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F11E79"/>
    <w:multiLevelType w:val="hybridMultilevel"/>
    <w:tmpl w:val="A0E26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236B5C"/>
    <w:multiLevelType w:val="hybridMultilevel"/>
    <w:tmpl w:val="EAB24C4C"/>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966F51"/>
    <w:multiLevelType w:val="hybridMultilevel"/>
    <w:tmpl w:val="7CF6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557728"/>
    <w:multiLevelType w:val="hybridMultilevel"/>
    <w:tmpl w:val="0CEE64A4"/>
    <w:lvl w:ilvl="0" w:tplc="455671D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1224E3"/>
    <w:multiLevelType w:val="hybridMultilevel"/>
    <w:tmpl w:val="B52AC05C"/>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0"/>
  </w:num>
  <w:num w:numId="5">
    <w:abstractNumId w:val="7"/>
  </w:num>
  <w:num w:numId="6">
    <w:abstractNumId w:val="4"/>
  </w:num>
  <w:num w:numId="7">
    <w:abstractNumId w:val="9"/>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DA9"/>
    <w:rsid w:val="0005453F"/>
    <w:rsid w:val="000966D0"/>
    <w:rsid w:val="00424A6C"/>
    <w:rsid w:val="0047734E"/>
    <w:rsid w:val="004C14A4"/>
    <w:rsid w:val="005636BD"/>
    <w:rsid w:val="00577CC4"/>
    <w:rsid w:val="00587755"/>
    <w:rsid w:val="005A4FE0"/>
    <w:rsid w:val="00942418"/>
    <w:rsid w:val="009D0C41"/>
    <w:rsid w:val="009E20D7"/>
    <w:rsid w:val="00A31176"/>
    <w:rsid w:val="00B54808"/>
    <w:rsid w:val="00C93DA9"/>
    <w:rsid w:val="00D66BA7"/>
    <w:rsid w:val="00EE6A73"/>
    <w:rsid w:val="00F519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8C551"/>
  <w15:chartTrackingRefBased/>
  <w15:docId w15:val="{6AA73A26-194A-4E9D-BC0F-24FA0761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DA9"/>
    <w:pPr>
      <w:bidi/>
      <w:spacing w:line="259" w:lineRule="auto"/>
    </w:pPr>
    <w:rPr>
      <w:rFonts w:ascii="Calibri" w:eastAsia="Calibri" w:hAnsi="Calibri" w:cs="Arial"/>
      <w:sz w:val="22"/>
      <w:szCs w:val="22"/>
    </w:rPr>
  </w:style>
  <w:style w:type="paragraph" w:styleId="Heading1">
    <w:name w:val="heading 1"/>
    <w:basedOn w:val="Normal"/>
    <w:next w:val="Normal"/>
    <w:link w:val="Heading1Char"/>
    <w:uiPriority w:val="9"/>
    <w:qFormat/>
    <w:rsid w:val="00C93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D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D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D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D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D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D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D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D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D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DA9"/>
    <w:rPr>
      <w:rFonts w:eastAsiaTheme="majorEastAsia" w:cstheme="majorBidi"/>
      <w:color w:val="272727" w:themeColor="text1" w:themeTint="D8"/>
    </w:rPr>
  </w:style>
  <w:style w:type="paragraph" w:styleId="Title">
    <w:name w:val="Title"/>
    <w:basedOn w:val="Normal"/>
    <w:next w:val="Normal"/>
    <w:link w:val="TitleChar"/>
    <w:uiPriority w:val="10"/>
    <w:qFormat/>
    <w:rsid w:val="00C93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DA9"/>
    <w:pPr>
      <w:spacing w:before="160"/>
      <w:jc w:val="center"/>
    </w:pPr>
    <w:rPr>
      <w:i/>
      <w:iCs/>
      <w:color w:val="404040" w:themeColor="text1" w:themeTint="BF"/>
    </w:rPr>
  </w:style>
  <w:style w:type="character" w:customStyle="1" w:styleId="QuoteChar">
    <w:name w:val="Quote Char"/>
    <w:basedOn w:val="DefaultParagraphFont"/>
    <w:link w:val="Quote"/>
    <w:uiPriority w:val="29"/>
    <w:rsid w:val="00C93DA9"/>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C93DA9"/>
    <w:pPr>
      <w:ind w:left="720"/>
      <w:contextualSpacing/>
    </w:pPr>
  </w:style>
  <w:style w:type="character" w:styleId="IntenseEmphasis">
    <w:name w:val="Intense Emphasis"/>
    <w:basedOn w:val="DefaultParagraphFont"/>
    <w:uiPriority w:val="21"/>
    <w:qFormat/>
    <w:rsid w:val="00C93DA9"/>
    <w:rPr>
      <w:i/>
      <w:iCs/>
      <w:color w:val="0F4761" w:themeColor="accent1" w:themeShade="BF"/>
    </w:rPr>
  </w:style>
  <w:style w:type="paragraph" w:styleId="IntenseQuote">
    <w:name w:val="Intense Quote"/>
    <w:basedOn w:val="Normal"/>
    <w:next w:val="Normal"/>
    <w:link w:val="IntenseQuoteChar"/>
    <w:uiPriority w:val="30"/>
    <w:qFormat/>
    <w:rsid w:val="00C93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DA9"/>
    <w:rPr>
      <w:i/>
      <w:iCs/>
      <w:color w:val="0F4761" w:themeColor="accent1" w:themeShade="BF"/>
    </w:rPr>
  </w:style>
  <w:style w:type="character" w:styleId="IntenseReference">
    <w:name w:val="Intense Reference"/>
    <w:basedOn w:val="DefaultParagraphFont"/>
    <w:uiPriority w:val="32"/>
    <w:qFormat/>
    <w:rsid w:val="00C93DA9"/>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C93DA9"/>
  </w:style>
  <w:style w:type="paragraph" w:styleId="Caption">
    <w:name w:val="caption"/>
    <w:basedOn w:val="Normal"/>
    <w:next w:val="Normal"/>
    <w:uiPriority w:val="35"/>
    <w:unhideWhenUsed/>
    <w:qFormat/>
    <w:rsid w:val="00C93DA9"/>
    <w:pPr>
      <w:spacing w:after="200" w:line="240" w:lineRule="auto"/>
      <w:jc w:val="center"/>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Akh24</b:Tag>
    <b:SourceType>JournalArticle</b:SourceType>
    <b:Guid>{F69C2D12-DF89-4918-A2AA-3222C09CD804}</b:Guid>
    <b:Author>
      <b:Author>
        <b:NameList>
          <b:Person>
            <b:Last>Akhtar</b:Last>
            <b:First>Zarif</b:First>
            <b:Middle>Bin</b:Middle>
          </b:Person>
        </b:NameList>
      </b:Author>
    </b:Author>
    <b:Title>Artificial intelligence (AI) within manufacturing: An investigative exploration for opportunities, challenges, future directions</b:Title>
    <b:Year>2024</b:Year>
    <b:Volume>5</b:Volume>
    <b:Issue>2</b:Issue>
    <b:URL>https://www.researchgate.net/publication/382011415_Artificial_intelligence_AI_within_manufacturing_An_investigative_exploration_for_opportunities_challenges_future_directions</b:URL>
    <b:RefOrder>1</b:RefOrder>
  </b:Source>
  <b:Source>
    <b:Tag>Muh25</b:Tag>
    <b:SourceType>JournalArticle</b:SourceType>
    <b:Guid>{CCCA8590-1C90-4603-B693-EE4FBCFFE0CF}</b:Guid>
    <b:Author>
      <b:Author>
        <b:NameList>
          <b:Person>
            <b:Last>Muhammad</b:Last>
            <b:First>Syed</b:First>
            <b:Middle>Sardar</b:Middle>
          </b:Person>
        </b:NameList>
      </b:Author>
    </b:Author>
    <b:Title>Digital transformation or digital divide? Smes' use of AI during global crisis☆</b:Title>
    <b:Year>2025</b:Year>
    <b:Volume>217</b:Volume>
    <b:URL>https://www.sciencedirect.com/science/article/pii/S004016252500215X</b:URL>
    <b:RefOrder>2</b:RefOrder>
  </b:Source>
  <b:Source>
    <b:Tag>Lop24</b:Tag>
    <b:SourceType>JournalArticle</b:SourceType>
    <b:Guid>{BE116F4B-F6F2-4B0C-B547-43163196F815}</b:Guid>
    <b:Author>
      <b:Author>
        <b:NameList>
          <b:Person>
            <b:Last>Lopes</b:Last>
            <b:First>Julia</b:First>
            <b:Middle>Menegon</b:Middle>
          </b:Person>
        </b:NameList>
      </b:Author>
    </b:Author>
    <b:Title>Adoption of Fourth Industrial Revolution Technologies in the Construction Sector: Evidence from a Questionnaire Survey</b:Title>
    <b:Year>2024</b:Year>
    <b:Volume>14</b:Volume>
    <b:Issue>7</b:Issue>
    <b:URL>https://www.mdpi.com/2075-5309/14/7/2132</b:URL>
    <b:RefOrder>3</b:RefOrder>
  </b:Source>
  <b:Source>
    <b:Tag>XuL18</b:Tag>
    <b:SourceType>JournalArticle</b:SourceType>
    <b:Guid>{001FD693-AC28-4033-8448-2465131F7CCA}</b:Guid>
    <b:Author>
      <b:Author>
        <b:NameList>
          <b:Person>
            <b:Last>Xu</b:Last>
            <b:First>Li</b:First>
            <b:Middle>Da</b:Middle>
          </b:Person>
        </b:NameList>
      </b:Author>
    </b:Author>
    <b:Title>Industry 4.0: State of the art and future trends</b:Title>
    <b:Year>2018</b:Year>
    <b:Pages>1-22</b:Pages>
    <b:Volume>56</b:Volume>
    <b:Issue>8</b:Issue>
    <b:URL>https://www.researchgate.net/publication/323681427_Industry_40_State_of_the_art_and_future_trends</b:URL>
    <b:RefOrder>4</b:RefOrder>
  </b:Source>
  <b:Source>
    <b:Tag>Mar258</b:Tag>
    <b:SourceType>JournalArticle</b:SourceType>
    <b:Guid>{44044B1D-9B9F-41C0-94FC-1932C334D87D}</b:Guid>
    <b:Author>
      <b:Author>
        <b:NameList>
          <b:Person>
            <b:Last>Marikyan</b:Last>
            <b:First>Davit</b:First>
          </b:Person>
        </b:NameList>
      </b:Author>
    </b:Author>
    <b:Title>Technology Acceptance Model: A review</b:Title>
    <b:Year>2025</b:Year>
    <b:URL>https://open.ncl.ac.uk/theories/1/technology-acceptance-model/#:~:text=Technology%20Acceptance%20Model%20(TAM)%20The%20technology%20acceptance,task%20and%20perceived%20ease%20of%20its%20use.</b:URL>
    <b:RefOrder>5</b:RefOrder>
  </b:Source>
  <b:Source>
    <b:Tag>Wan21</b:Tag>
    <b:SourceType>JournalArticle</b:SourceType>
    <b:Guid>{6C211570-4879-4EC0-A585-473B3BE2A3C2}</b:Guid>
    <b:Author>
      <b:Author>
        <b:NameList>
          <b:Person>
            <b:Last>Wang</b:Last>
            <b:First>Jun</b:First>
          </b:Person>
        </b:NameList>
      </b:Author>
    </b:Author>
    <b:Title>Skill-Biased Technological Change and Labor Market Polarization in China</b:Title>
    <b:Year>2021</b:Year>
    <b:URL>https://www.researchgate.net/publication/350714061_Skill-Biased_Technological_Change_and_Labor_Market_Polarization_in_China</b:URL>
    <b:RefOrder>6</b:RefOrder>
  </b:Source>
  <b:Source>
    <b:Tag>Awu252</b:Tag>
    <b:SourceType>JournalArticle</b:SourceType>
    <b:Guid>{AE973F82-5928-4495-876F-933DF613D291}</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7</b:RefOrder>
  </b:Source>
  <b:Source>
    <b:Tag>Mak20</b:Tag>
    <b:SourceType>JournalArticle</b:SourceType>
    <b:Guid>{46AA0814-9C23-4CAB-8EF8-19DC26DBA42E}</b:Guid>
    <b:Author>
      <b:Author>
        <b:NameList>
          <b:Person>
            <b:Last>Makarius</b:Last>
            <b:First>Erin</b:First>
            <b:Middle>E.</b:Middle>
          </b:Person>
        </b:NameList>
      </b:Author>
    </b:Author>
    <b:Title>Rising with the machines: A sociotechnical framework for bringing artificial intelligence into the organization</b:Title>
    <b:Year>2020</b:Year>
    <b:URL>https://www.sciencedirect.com/science/article/pii/S0148296320305002</b:URL>
    <b:RefOrder>8</b:RefOrder>
  </b:Source>
  <b:Source>
    <b:Tag>Gar201</b:Tag>
    <b:SourceType>JournalArticle</b:SourceType>
    <b:Guid>{C7D7E04F-B4DE-49CF-B6C0-7A17A22F2121}</b:Guid>
    <b:Author>
      <b:Author>
        <b:NameList>
          <b:Person>
            <b:Last>García-Avilés</b:Last>
            <b:First>Jose</b:First>
            <b:Middle>A.</b:Middle>
          </b:Person>
        </b:NameList>
      </b:Author>
    </b:Author>
    <b:Title>Diffusion of Innovation</b:Title>
    <b:Year>2020</b:Year>
    <b:URL>https://www.researchgate.net/publication/344338279_Diffusion_of_Innovation</b:URL>
    <b:RefOrder>9</b:RefOrder>
  </b:Source>
  <b:Source>
    <b:Tag>Kha22</b:Tag>
    <b:SourceType>JournalArticle</b:SourceType>
    <b:Guid>{E4F5DC15-5A29-4C39-954A-2EFDED166526}</b:Guid>
    <b:Author>
      <b:Author>
        <b:NameList>
          <b:Person>
            <b:Last>Khaw</b:Last>
            <b:First>Khai</b:First>
            <b:Middle>Wah</b:Middle>
          </b:Person>
        </b:NameList>
      </b:Author>
    </b:Author>
    <b:Title>Reactions towards organizational change: a systematic literature review</b:Title>
    <b:Year>2022</b:Year>
    <b:URL>http://pmc.ncbi.nlm.nih.gov/articles/PMC9006211/</b:URL>
    <b:RefOrder>10</b:RefOrder>
  </b:Source>
  <b:Source>
    <b:Tag>AlR24</b:Tag>
    <b:SourceType>JournalArticle</b:SourceType>
    <b:Guid>{206542CC-499A-4C5D-B44B-CD0DCA124066}</b:Guid>
    <b:Author>
      <b:Author>
        <b:NameList>
          <b:Person>
            <b:Last>Al-Rashid</b:Last>
            <b:First>Khalid</b:First>
          </b:Person>
        </b:NameList>
      </b:Author>
    </b:Author>
    <b:Title>THE IMPACT OF AUTOMATION AND ARTIFICIAL INTELLIGENCE ON JOB DISPLACEMENT AND SKILL DEMAND: THE CASE OF THE LOGISTICS INDUSTRY IN KSA</b:Title>
    <b:Year>2024</b:Year>
    <b:URL>https://conferaces.com/index.php/journal/article/view/321</b:URL>
    <b:RefOrder>5</b:RefOrder>
  </b:Source>
  <b:Source>
    <b:Tag>Sin241</b:Tag>
    <b:SourceType>JournalArticle</b:SourceType>
    <b:Guid>{D044D12B-E69F-441C-9801-762A38C332AE}</b:Guid>
    <b:Author>
      <b:Author>
        <b:NameList>
          <b:Person>
            <b:Last>Singh</b:Last>
            <b:First>Ajay</b:First>
          </b:Person>
        </b:NameList>
      </b:Author>
    </b:Author>
    <b:Title>Transforming KSA's local workforce into global talent: An Industry 4.0 and 5.0 initiative leading to vision 2030</b:Title>
    <b:Year>2024</b:Year>
    <b:Pages>94-106</b:Pages>
    <b:Volume>11</b:Volume>
    <b:Issue>2</b:Issue>
    <b:URL>https://www.researchgate.net/profile/Ajay-Singh-92/publication/380084009_Transforming_KSA's_local_workforce_into_global_talent_An_Industry_40_and_50_initiative_leading_to_vision_2030/links/6630c5063524304153544443/Transforming-KSAs-local-workforce-into-gl</b:URL>
    <b:RefOrder>6</b:RefOrder>
  </b:Source>
  <b:Source>
    <b:Tag>ALS241</b:Tag>
    <b:SourceType>JournalArticle</b:SourceType>
    <b:Guid>{14F4C885-16ED-4229-9067-F05EB4CD7D39}</b:Guid>
    <b:Author>
      <b:Author>
        <b:NameList>
          <b:Person>
            <b:Last>AL-Shboul</b:Last>
            <b:First>Moh’d</b:First>
            <b:Middle>Anwer</b:Middle>
          </b:Person>
        </b:NameList>
      </b:Author>
    </b:Author>
    <b:Title>Artificial intelligence drivers' effect on willingness to adopt the human capital supply chain in manufacturing firms: an empirical investigation from developing countries – a mediation model</b:Title>
    <b:Year>2024</b:Year>
    <b:Pages>2919–2938</b:Pages>
    <b:Volume>124</b:Volume>
    <b:Issue>10</b:Issue>
    <b:URL>https://www.emerald.com/imds/article/124/10/2919/1215238/Artificial-intelligence-drivers-effect-on</b:URL>
    <b:RefOrder>7</b:RefOrder>
  </b:Source>
  <b:Source>
    <b:Tag>AlQ231</b:Tag>
    <b:SourceType>JournalArticle</b:SourceType>
    <b:Guid>{A7D2BECC-A1B9-443A-8F4D-C7C19EA59173}</b:Guid>
    <b:Author>
      <b:Author>
        <b:NameList>
          <b:Person>
            <b:Last>AlQahtani</b:Last>
            <b:First>Dr.</b:First>
            <b:Middle>Munira Sarhan</b:Middle>
          </b:Person>
        </b:NameList>
      </b:Author>
    </b:Author>
    <b:Title>Artificial Intelligence and Its Influence on Digital Transformation, Development, and Productivity in Saudi Arabian Organizations: A Critical Evaluation</b:Title>
    <b:Year>2023</b:Year>
    <b:URL>https://aja.journals.ekb.eg/article_322256.html</b:URL>
    <b:RefOrder>8</b:RefOrder>
  </b:Source>
  <b:Source>
    <b:Tag>Raj25</b:Tag>
    <b:SourceType>JournalArticle</b:SourceType>
    <b:Guid>{57B63A1F-D9DC-4436-A7FE-2400326A06B2}</b:Guid>
    <b:Author>
      <b:Author>
        <b:NameList>
          <b:Person>
            <b:Last>Rajab</b:Last>
            <b:First>Sulaiman</b:First>
          </b:Person>
        </b:NameList>
      </b:Author>
    </b:Author>
    <b:Title>The development of a framework for the implementation of industry 4.0 for Manufacturing in a developing country: a case study of Saudi Arabia</b:Title>
    <b:Year>2025</b:Year>
    <b:URL>https://dspace.lib.cranfield.ac.uk/items/922746a7-9e22-4b18-bc2e-e6f66b2416de</b:URL>
    <b:RefOrder>9</b:RefOrder>
  </b:Source>
  <b:Source>
    <b:Tag>AlK25</b:Tag>
    <b:SourceType>JournalArticle</b:SourceType>
    <b:Guid>{4D035A51-499B-48EF-986B-8681CA89456E}</b:Guid>
    <b:Author>
      <b:Author>
        <b:NameList>
          <b:Person>
            <b:Last>Al-Khamisi</b:Last>
            <b:First>Fatima</b:First>
            <b:Middle>Ali</b:Middle>
          </b:Person>
        </b:NameList>
      </b:Author>
    </b:Author>
    <b:Title>The Potential of Artificial Intelligence in Reshaping Community Work in Saudi Arabia: A Comparative Analysis</b:Title>
    <b:Year>2025</b:Year>
    <b:URL>https://www.researchgate.net/profile/Fatima-Al-Khamisi/publication/394811860_The_Potential_of_Artificial_Intelligence_in_Reshaping_Community_Work_in_Saudi_Arabia_A_Comparative_Analysis/links/68a73e91d9261f6f51ade254/The-Potential-of-Artificial-Intelligenc</b:URL>
    <b:RefOrder>10</b:RefOrder>
  </b:Source>
  <b:Source>
    <b:Tag>Ala202</b:Tag>
    <b:SourceType>JournalArticle</b:SourceType>
    <b:Guid>{420B72F5-4944-4AFF-AA1D-76D4B05F5F77}</b:Guid>
    <b:Author>
      <b:Author>
        <b:NameList>
          <b:Person>
            <b:Last>Alayed</b:Last>
            <b:First>Sura</b:First>
          </b:Person>
        </b:NameList>
      </b:Author>
    </b:Author>
    <b:Title>Technology and Digital Transformation in Saudi Arabia</b:Title>
    <b:Year>2020</b:Year>
    <b:URL>https://www.researchgate.net/profile/Sultan-Alateeg/publication/389397364_Saudi_Arabia's_Business_Transformation_Strategies_for_Success_in_a_Changing_Economy/links/67c0f8e896e7fb48b9d22392/Saudi-Arabias-Business-Transformation-Strategies-for-Success-in-a-</b:URL>
    <b:RefOrder>11</b:RefOrder>
  </b:Source>
  <b:Source>
    <b:Tag>Ala231</b:Tag>
    <b:SourceType>JournalArticle</b:SourceType>
    <b:Guid>{20C8B0F1-5564-46B9-9C68-23DDC28B12CE}</b:Guid>
    <b:Author>
      <b:Author>
        <b:NameList>
          <b:Person>
            <b:Last>Alanazi</b:Last>
            <b:First>Fayez</b:First>
          </b:Person>
        </b:NameList>
      </b:Author>
    </b:Author>
    <b:Title>Development of Smart Mobility Infrastructure in Saudi Arabia: A Benchmarking Approach</b:Title>
    <b:Year>2023</b:Year>
    <b:Volume>15</b:Volume>
    <b:Issue>4</b:Issue>
    <b:URL>https://www.mdpi.com/2071-1050/15/4/3158</b:URL>
    <b:RefOrder>12</b:RefOrder>
  </b:Source>
  <b:Source>
    <b:Tag>Kum25</b:Tag>
    <b:SourceType>JournalArticle</b:SourceType>
    <b:Guid>{14F7C7FC-95EC-4AA7-86EE-C89171886A1F}</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https://cdn.techscience.press/files/CMES/2025/TSP_CMES-142-2/TSP_CMES_59152/TSP_CMES_59152.pdf</b:URL>
    <b:RefOrder>13</b:RefOrder>
  </b:Source>
  <b:Source>
    <b:Tag>Akb25</b:Tag>
    <b:SourceType>JournalArticle</b:SourceType>
    <b:Guid>{DBEBECCC-2B2A-4928-A601-E5CD70B5125B}</b:Guid>
    <b:Author>
      <b:Author>
        <b:NameList>
          <b:Person>
            <b:Last>Akbar</b:Last>
            <b:First>Abdullah</b:First>
            <b:Middle>Ehtesham</b:Middle>
          </b:Person>
        </b:NameList>
      </b:Author>
    </b:Author>
    <b:Title>Factors affecting the growth of facilities management in Saudi Arabia</b:Title>
    <b:Year>2025</b:Year>
    <b:URL>https://www.emerald.com/pm/article-abstract/doi/10.1108/PM-10-2024-0107/1255436/Factors-affecting-the-growth-of-facilities?redirectedFrom=fulltext</b:URL>
    <b:RefOrder>14</b:RefOrder>
  </b:Source>
  <b:Source>
    <b:Tag>Als251</b:Tag>
    <b:SourceType>JournalArticle</b:SourceType>
    <b:Guid>{766905DD-A0B8-4E4D-B0A9-366E404DAE54}</b:Guid>
    <b:Author>
      <b:Author>
        <b:NameList>
          <b:Person>
            <b:Last>Alsalman</b:Last>
            <b:First>Asmahan</b:First>
            <b:Middle>Ibrahim</b:Middle>
          </b:Person>
        </b:NameList>
      </b:Author>
    </b:Author>
    <b:Title>DESIGNING FLEXIBLE CURRICULA THAT RESPOND TO THE NEEDS OF THE LABOR MARKET AND EVOLVING INDUSTRIES: CASE STUDY OF KSA</b:Title>
    <b:Year>2025</b:Year>
    <b:Volume>23</b:Volume>
    <b:Issue>55</b:Issue>
    <b:URL>https://lex-localis.org/index.php/LexLocalis/article/view/801438</b:URL>
    <b:RefOrder>15</b:RefOrder>
  </b:Source>
  <b:Source>
    <b:Tag>Ben24</b:Tag>
    <b:SourceType>JournalArticle</b:SourceType>
    <b:Guid>{444F523B-8D27-4EFE-9FC3-8FBD27310B01}</b:Guid>
    <b:Author>
      <b:Author>
        <b:NameList>
          <b:Person>
            <b:Last>Bendary</b:Last>
            <b:First>Mohamed</b:First>
            <b:Middle>G.</b:Middle>
          </b:Person>
        </b:NameList>
      </b:Author>
    </b:Author>
    <b:Title>Emerging Technologies and Public Innovation in the Saudi Public Sector: An Analysis of Adoption and Challenges Amidst Vision 2030</b:Title>
    <b:Year>2024</b:Year>
    <b:Volume>29</b:Volume>
    <b:Issue>1</b:Issue>
    <b:URL>https://innovation.cc/wp-content/uploads/2024_29_1_1_gamaleldin-gomaa_exploring_integration_emerging_technologies_saudi-public-sector-1.pdf</b:URL>
    <b:RefOrder>16</b:RefOrder>
  </b:Source>
  <b:Source>
    <b:Tag>Aln25</b:Tag>
    <b:SourceType>JournalArticle</b:SourceType>
    <b:Guid>{E597521A-59B2-428A-A514-75484097DF86}</b:Guid>
    <b:Author>
      <b:Author>
        <b:NameList>
          <b:Person>
            <b:Last>Alnaser</b:Last>
            <b:First>Aljawharah</b:First>
            <b:Middle>A.</b:Middle>
          </b:Person>
        </b:NameList>
      </b:Author>
    </b:Author>
    <b:Title>Benefits and Challenges of AI-Based Digital Twin Integration in the Saudi Arabian Construction Industry: A Correspondence Analysis (CA) Approach</b:Title>
    <b:Year>2025</b:Year>
    <b:Volume>15</b:Volume>
    <b:Issue>9</b:Issue>
    <b:URL>https://www.mdpi.com/2076-3417/15/9/4675</b:URL>
    <b:RefOrder>17</b:RefOrder>
  </b:Source>
  <b:Source>
    <b:Tag>Chi221</b:Tag>
    <b:SourceType>JournalArticle</b:SourceType>
    <b:Guid>{9A4541DF-D95B-4D65-92D2-8A7439E43D21}</b:Guid>
    <b:Author>
      <b:Author>
        <b:NameList>
          <b:Person>
            <b:Last>Chikhaoui</b:Last>
            <b:First>Emna</b:First>
          </b:Person>
        </b:NameList>
      </b:Author>
    </b:Author>
    <b:Title>Artificial Intelligence Applications in Healthcare Sector: Ethical and Legal Challenges</b:Title>
    <b:Year>2022</b:Year>
    <b:Volume>6</b:Volume>
    <b:Issue>4</b:Issue>
    <b:URL>https://d1wqtxts1xzle7.cloudfront.net/88813265/pdf-libre.pdf?1658382532=&amp;response-content-disposition=inline%3B+filename%3DArtificial_Intelligence_Applications_in.pdf&amp;Expires=1761843925&amp;Signature=KqvrK0gsDXi-y0kZMk2KvnjklLTDstZN2X~m~B8bKaNlrDScK0T132qhCNf</b:URL>
    <b:RefOrder>18</b:RefOrder>
  </b:Source>
  <b:Source>
    <b:Tag>AlA17</b:Tag>
    <b:SourceType>JournalArticle</b:SourceType>
    <b:Guid>{77F012DF-56BA-47B4-92E4-AB77F4A05424}</b:Guid>
    <b:Author>
      <b:Author>
        <b:NameList>
          <b:Person>
            <b:Last>Al-Asfour</b:Last>
            <b:First>Ahmed</b:First>
          </b:Person>
        </b:NameList>
      </b:Author>
    </b:Author>
    <b:Title>Saudi women’s work challenges and barriers to career advancement</b:Title>
    <b:Year>2017</b:Year>
    <b:URL>https://www.emerald.com/cdi/article/22/2/184/101153/Saudi-women-s-work-challenges-and-barriers-to</b:URL>
    <b:RefOrder>19</b:RefOrder>
  </b:Source>
  <b:Source>
    <b:Tag>App22</b:Tag>
    <b:SourceType>JournalArticle</b:SourceType>
    <b:Guid>{2F579293-36A0-4471-BB53-B340F4847637}</b:Guid>
    <b:Title>Application of Artificial Intelligence for Predicting Real Estate Prices: The Case of Saudi Arabia</b:Title>
    <b:Year>2022</b:Year>
    <b:Volume>11</b:Volume>
    <b:Issue>21</b:Issue>
    <b:URL>https://www.mdpi.com/2079-9292/11/21/3448</b:URL>
    <b:Author>
      <b:Author>
        <b:NameList>
          <b:Person>
            <b:Last>Alzain</b:Last>
            <b:First>Elham</b:First>
          </b:Person>
        </b:NameList>
      </b:Author>
    </b:Author>
    <b:RefOrder>20</b:RefOrder>
  </b:Source>
  <b:Source>
    <b:Tag>Ald25</b:Tag>
    <b:SourceType>JournalArticle</b:SourceType>
    <b:Guid>{49100C9C-FE24-45BC-8CA5-726BACF6D8C4}</b:Guid>
    <b:Author>
      <b:Author>
        <b:NameList>
          <b:Person>
            <b:Last>Aldhahi</b:Last>
            <b:First>Monira</b:First>
            <b:Middle>I.</b:Middle>
          </b:Person>
        </b:NameList>
      </b:Author>
    </b:Author>
    <b:Title>Adoption of Artificial Intelligence in Rehabilitation: Perceptions, Knowledge, and Challenges Among Healthcare Providers</b:Title>
    <b:Year>2025</b:Year>
    <b:Volume>13</b:Volume>
    <b:Issue>4</b:Issue>
    <b:URL>https://www.mdpi.com/2227-9032/13/4/350</b:URL>
    <b:RefOrder>21</b:RefOrder>
  </b:Source>
  <b:Source>
    <b:Tag>Bab24</b:Tag>
    <b:SourceType>JournalArticle</b:SourceType>
    <b:Guid>{BE15EA66-F533-4BDA-A27C-B3435A1BEE3D}</b:Guid>
    <b:Author>
      <b:Author>
        <b:NameList>
          <b:Person>
            <b:Last>Babu</b:Last>
            <b:First>Nirupama</b:First>
            <b:Middle>Shankar</b:Middle>
          </b:Person>
        </b:NameList>
      </b:Author>
    </b:Author>
    <b:Title>The Impact of Artificial Intelligence in the Workplace and its Effect on the Digital Wellbeing of Employees</b:Title>
    <b:Year>2024</b:Year>
    <b:Pages>1-32</b:Pages>
    <b:Volume>10</b:Volume>
    <b:Issue>4</b:Issue>
    <b:URL>https://www.researchgate.net/publication/379640568_The_Impact_of_Artificial_Intelligence_in_the_Workplace_and_its_Effect_on_the_Digital_Wellbeing_of_Employees</b:URL>
    <b:RefOrder>22</b:RefOrder>
  </b:Source>
  <b:Source>
    <b:Tag>Hei22</b:Tag>
    <b:SourceType>JournalArticle</b:SourceType>
    <b:Guid>{65267B13-E553-49CA-A5F4-F60139109893}</b:Guid>
    <b:Author>
      <b:Author>
        <b:NameList>
          <b:Person>
            <b:Last>Heinzman</b:Last>
            <b:First>Joseph</b:First>
            <b:Middle>Robert</b:Middle>
          </b:Person>
        </b:NameList>
      </b:Author>
    </b:Author>
    <b:Title>Sociotechnical Systems and Work Approaches: Technology, Culture, and Leadership</b:Title>
    <b:Year>2022</b:Year>
    <b:Pages>1-27</b:Pages>
    <b:URL>https://www.researchgate.net/publication/362709019_Sociotechnical_Systems_and_Work_Approaches_Technology_Culture_and_Leadership</b:URL>
    <b:RefOrder>23</b:RefOrder>
  </b:Source>
  <b:Source>
    <b:Tag>Neb24</b:Tag>
    <b:SourceType>JournalArticle</b:SourceType>
    <b:Guid>{6FD97E1F-274E-46B9-9CB3-35F86208325E}</b:Guid>
    <b:Author>
      <b:Author>
        <b:NameList>
          <b:Person>
            <b:Last>Neboha</b:Last>
            <b:First>Tetiana</b:First>
          </b:Person>
        </b:NameList>
      </b:Author>
    </b:Author>
    <b:Title>Development of the human capital in the context of corporate personnel training digitalization</b:Title>
    <b:Year>2024</b:Year>
    <b:URL>https://www.researchgate.net/publication/382825455_Development_of_the_human_capital_in_the_context_of_corporate_personnel_training_digitalization</b:URL>
    <b:RefOrder>24</b:RefOrder>
  </b:Source>
  <b:Source>
    <b:Tag>Oko24</b:Tag>
    <b:SourceType>JournalArticle</b:SourceType>
    <b:Guid>{CEE7E002-35B5-4993-BB16-00F8061B383E}</b:Guid>
    <b:Author>
      <b:Author>
        <b:NameList>
          <b:Person>
            <b:Last>Okolie</b:Last>
            <b:First>Charles</b:First>
            <b:Middle>Ibe</b:Middle>
          </b:Person>
        </b:NameList>
      </b:Author>
    </b:Author>
    <b:Title>Optimizing Organizational Change Management Strategies for Successful Digital Transformation and Process Improvement Initiatives</b:Title>
    <b:Year>2024</b:Year>
    <b:Pages>176-185</b:Pages>
    <b:URL>https://www.researchgate.net/publication/389777368_Optimizing_Organizational_Change_Management_Strategies_for_Successful_Digital_Transformation_and_Process_Improvement_Initiatives</b:URL>
    <b:RefOrder>25</b:RefOrder>
  </b:Source>
</b:Sources>
</file>

<file path=customXml/itemProps1.xml><?xml version="1.0" encoding="utf-8"?>
<ds:datastoreItem xmlns:ds="http://schemas.openxmlformats.org/officeDocument/2006/customXml" ds:itemID="{1495ACD7-EB59-43A5-8E2F-15DFDFDE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7536</Words>
  <Characters>42961</Characters>
  <Application>Microsoft Office Word</Application>
  <DocSecurity>0</DocSecurity>
  <Lines>358</Lines>
  <Paragraphs>100</Paragraphs>
  <ScaleCrop>false</ScaleCrop>
  <Company/>
  <LinksUpToDate>false</LinksUpToDate>
  <CharactersWithSpaces>50397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Abdulrahim Alrebeh</dc:creator>
  <cp:keywords/>
  <dc:description/>
  <cp:lastModifiedBy>Hussain Abdulrahim Alrebeh</cp:lastModifiedBy>
  <cp:revision>2</cp:revision>
  <dcterms:created xsi:type="dcterms:W3CDTF">2026-03-17T02:41:00Z</dcterms:created>
  <dcterms:modified xsi:type="dcterms:W3CDTF">2026-03-17T02:41:00Z</dcterms:modified>
</cp:coreProperties>
</file>