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20"/>
        <w:gridCol w:w="3020"/>
        <w:gridCol w:w="3021"/>
      </w:tblGrid>
      <w:tr w:rsidR="007E0237" w:rsidRPr="00C7765F" w14:paraId="44C01C9A" w14:textId="77777777" w:rsidTr="007E0237">
        <w:trPr>
          <w:jc w:val="center"/>
        </w:trPr>
        <w:tc>
          <w:tcPr>
            <w:tcW w:w="3020" w:type="dxa"/>
            <w:vAlign w:val="center"/>
          </w:tcPr>
          <w:p w14:paraId="5860E471" w14:textId="39087102" w:rsidR="00C7765F" w:rsidRPr="00C7765F" w:rsidRDefault="007E0237" w:rsidP="00380334">
            <w:pPr>
              <w:spacing w:line="276" w:lineRule="auto"/>
              <w:jc w:val="center"/>
              <w:rPr>
                <w:sz w:val="32"/>
                <w:szCs w:val="32"/>
                <w:rtl/>
              </w:rPr>
            </w:pPr>
            <w:r w:rsidRPr="00C7765F">
              <w:rPr>
                <w:sz w:val="32"/>
                <w:szCs w:val="32"/>
                <w:rtl/>
                <w:lang w:bidi="ar-EG"/>
              </w:rPr>
              <w:t xml:space="preserve">جامعة </w:t>
            </w:r>
            <w:r w:rsidR="00BF788B" w:rsidRPr="00C7765F">
              <w:rPr>
                <w:rFonts w:hint="cs"/>
                <w:sz w:val="32"/>
                <w:szCs w:val="32"/>
                <w:rtl/>
                <w:lang w:bidi="ar-EG"/>
              </w:rPr>
              <w:t>ميد أو</w:t>
            </w:r>
            <w:r w:rsidR="00BF788B" w:rsidRPr="00C7765F">
              <w:rPr>
                <w:rFonts w:hint="eastAsia"/>
                <w:sz w:val="32"/>
                <w:szCs w:val="32"/>
                <w:rtl/>
                <w:lang w:bidi="ar-EG"/>
              </w:rPr>
              <w:t>ش</w:t>
            </w:r>
            <w:r w:rsidRPr="00C7765F">
              <w:rPr>
                <w:rFonts w:hint="cs"/>
                <w:sz w:val="32"/>
                <w:szCs w:val="32"/>
                <w:rtl/>
              </w:rPr>
              <w:t>ن</w:t>
            </w:r>
          </w:p>
          <w:p w14:paraId="30ED0431" w14:textId="4529319B" w:rsidR="007E0237" w:rsidRPr="00C7765F" w:rsidRDefault="007E0237" w:rsidP="00380334">
            <w:pPr>
              <w:spacing w:line="276" w:lineRule="auto"/>
              <w:jc w:val="center"/>
              <w:rPr>
                <w:sz w:val="32"/>
                <w:szCs w:val="32"/>
                <w:rtl/>
              </w:rPr>
            </w:pPr>
            <w:r w:rsidRPr="00C7765F">
              <w:rPr>
                <w:sz w:val="32"/>
                <w:szCs w:val="32"/>
                <w:rtl/>
                <w:lang w:bidi="ar-EG"/>
              </w:rPr>
              <w:t>كلية الإدارة</w:t>
            </w:r>
          </w:p>
          <w:p w14:paraId="014B6FD0" w14:textId="55A7013B" w:rsidR="007E0237" w:rsidRPr="00C7765F" w:rsidRDefault="007E0237" w:rsidP="00380334">
            <w:pPr>
              <w:spacing w:line="276" w:lineRule="auto"/>
              <w:jc w:val="center"/>
              <w:rPr>
                <w:rtl/>
                <w:lang w:bidi="ar-EG"/>
              </w:rPr>
            </w:pPr>
            <w:r w:rsidRPr="00C7765F">
              <w:rPr>
                <w:sz w:val="32"/>
                <w:szCs w:val="32"/>
                <w:rtl/>
                <w:lang w:bidi="ar-EG"/>
              </w:rPr>
              <w:t xml:space="preserve">ماجستير إدارة </w:t>
            </w:r>
            <w:r w:rsidR="00BF788B">
              <w:rPr>
                <w:rFonts w:hint="cs"/>
                <w:sz w:val="32"/>
                <w:szCs w:val="32"/>
                <w:rtl/>
                <w:lang w:bidi="ar-EG"/>
              </w:rPr>
              <w:t>ال</w:t>
            </w:r>
            <w:r w:rsidRPr="00C7765F">
              <w:rPr>
                <w:sz w:val="32"/>
                <w:szCs w:val="32"/>
                <w:rtl/>
                <w:lang w:bidi="ar-EG"/>
              </w:rPr>
              <w:t>مخاطر</w:t>
            </w:r>
          </w:p>
        </w:tc>
        <w:tc>
          <w:tcPr>
            <w:tcW w:w="3020" w:type="dxa"/>
            <w:vAlign w:val="center"/>
          </w:tcPr>
          <w:p w14:paraId="460D39FB" w14:textId="77777777" w:rsidR="007E0237" w:rsidRPr="00C7765F" w:rsidRDefault="007E0237" w:rsidP="00380334">
            <w:pPr>
              <w:spacing w:line="276" w:lineRule="auto"/>
              <w:jc w:val="center"/>
              <w:rPr>
                <w:rtl/>
                <w:lang w:bidi="ar-EG"/>
              </w:rPr>
            </w:pPr>
          </w:p>
        </w:tc>
        <w:tc>
          <w:tcPr>
            <w:tcW w:w="3021" w:type="dxa"/>
            <w:vAlign w:val="center"/>
          </w:tcPr>
          <w:p w14:paraId="04762D9A" w14:textId="4FF58A5B" w:rsidR="007E0237" w:rsidRPr="00C7765F" w:rsidRDefault="007E0237" w:rsidP="00380334">
            <w:pPr>
              <w:spacing w:line="276" w:lineRule="auto"/>
              <w:jc w:val="center"/>
              <w:rPr>
                <w:rtl/>
              </w:rPr>
            </w:pPr>
            <w:r w:rsidRPr="00C7765F">
              <w:rPr>
                <w:noProof/>
              </w:rPr>
              <w:drawing>
                <wp:inline distT="0" distB="0" distL="0" distR="0" wp14:anchorId="19C9A20C" wp14:editId="4F7C4062">
                  <wp:extent cx="1614170" cy="738413"/>
                  <wp:effectExtent l="0" t="0" r="5080" b="5080"/>
                  <wp:docPr id="185068422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369" b="24339"/>
                          <a:stretch>
                            <a:fillRect/>
                          </a:stretch>
                        </pic:blipFill>
                        <pic:spPr bwMode="auto">
                          <a:xfrm>
                            <a:off x="0" y="0"/>
                            <a:ext cx="1630163" cy="7457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3F2342F5" w14:textId="77777777" w:rsidR="005F29BF" w:rsidRDefault="005F29BF" w:rsidP="00380334">
      <w:pPr>
        <w:spacing w:after="0" w:line="276" w:lineRule="auto"/>
        <w:rPr>
          <w:szCs w:val="24"/>
          <w:rtl/>
          <w:lang w:bidi="ar-EG"/>
        </w:rPr>
      </w:pPr>
    </w:p>
    <w:p w14:paraId="0A0F8A12" w14:textId="77777777" w:rsidR="003B561C" w:rsidRDefault="003B561C" w:rsidP="00380334">
      <w:pPr>
        <w:spacing w:after="0" w:line="276" w:lineRule="auto"/>
        <w:rPr>
          <w:szCs w:val="24"/>
          <w:rtl/>
        </w:rPr>
      </w:pPr>
    </w:p>
    <w:p w14:paraId="139C87D0" w14:textId="77777777" w:rsidR="00474B2D" w:rsidRDefault="00474B2D" w:rsidP="00380334">
      <w:pPr>
        <w:spacing w:after="0" w:line="276" w:lineRule="auto"/>
        <w:rPr>
          <w:szCs w:val="24"/>
          <w:rtl/>
          <w:lang w:bidi="ar-EG"/>
        </w:rPr>
      </w:pPr>
    </w:p>
    <w:p w14:paraId="03F445E0" w14:textId="77777777" w:rsidR="00AC75F3" w:rsidRPr="006F3420" w:rsidRDefault="00AC75F3" w:rsidP="00380334">
      <w:pPr>
        <w:spacing w:after="0" w:line="276" w:lineRule="auto"/>
        <w:rPr>
          <w:szCs w:val="24"/>
          <w:rtl/>
          <w:lang w:bidi="ar-EG"/>
        </w:rPr>
      </w:pPr>
    </w:p>
    <w:p w14:paraId="1DD31013" w14:textId="77777777" w:rsidR="00D05582" w:rsidRDefault="009B36DF" w:rsidP="00380334">
      <w:pPr>
        <w:spacing w:after="0" w:line="276" w:lineRule="auto"/>
        <w:jc w:val="center"/>
        <w:rPr>
          <w:rStyle w:val="ad"/>
          <w:rtl/>
        </w:rPr>
      </w:pPr>
      <w:r w:rsidRPr="00D05582">
        <w:rPr>
          <w:rStyle w:val="ad"/>
          <w:rtl/>
        </w:rPr>
        <w:t xml:space="preserve">أثر إدارة المخاطر التشغيلية </w:t>
      </w:r>
      <w:r w:rsidR="004C5EE2" w:rsidRPr="00D05582">
        <w:rPr>
          <w:rStyle w:val="ad"/>
          <w:rFonts w:hint="cs"/>
          <w:rtl/>
        </w:rPr>
        <w:t>على</w:t>
      </w:r>
      <w:r w:rsidRPr="00D05582">
        <w:rPr>
          <w:rStyle w:val="ad"/>
          <w:rtl/>
        </w:rPr>
        <w:t xml:space="preserve"> كفاءة عمليات</w:t>
      </w:r>
      <w:r w:rsidR="00E943EB" w:rsidRPr="00D05582">
        <w:rPr>
          <w:rStyle w:val="ad"/>
          <w:rFonts w:hint="cs"/>
          <w:rtl/>
        </w:rPr>
        <w:t xml:space="preserve"> </w:t>
      </w:r>
      <w:r w:rsidRPr="00D05582">
        <w:rPr>
          <w:rStyle w:val="ad"/>
          <w:rtl/>
        </w:rPr>
        <w:t>المشتريات</w:t>
      </w:r>
      <w:r w:rsidR="003B7FF3" w:rsidRPr="00D05582">
        <w:rPr>
          <w:rStyle w:val="ad"/>
          <w:rFonts w:hint="cs"/>
          <w:rtl/>
        </w:rPr>
        <w:t xml:space="preserve"> </w:t>
      </w:r>
      <w:r w:rsidRPr="00D05582">
        <w:rPr>
          <w:rStyle w:val="ad"/>
          <w:rtl/>
        </w:rPr>
        <w:t>والعقود</w:t>
      </w:r>
      <w:r w:rsidR="00E53806" w:rsidRPr="00D05582">
        <w:rPr>
          <w:rStyle w:val="ad"/>
          <w:rtl/>
        </w:rPr>
        <w:t>:</w:t>
      </w:r>
      <w:r w:rsidR="00E53806" w:rsidRPr="00474B2D">
        <w:rPr>
          <w:rStyle w:val="ad"/>
          <w:rtl/>
        </w:rPr>
        <w:t xml:space="preserve"> </w:t>
      </w:r>
    </w:p>
    <w:p w14:paraId="2C3A7F72" w14:textId="1627E095" w:rsidR="009B36DF" w:rsidRPr="00D05582" w:rsidRDefault="009B36DF" w:rsidP="00380334">
      <w:pPr>
        <w:spacing w:line="276" w:lineRule="auto"/>
        <w:jc w:val="center"/>
        <w:rPr>
          <w:rStyle w:val="ad"/>
          <w:rtl/>
        </w:rPr>
      </w:pPr>
      <w:r w:rsidRPr="00D05582">
        <w:rPr>
          <w:rStyle w:val="ad"/>
          <w:sz w:val="36"/>
          <w:szCs w:val="36"/>
          <w:rtl/>
        </w:rPr>
        <w:t>دراسة تطبيقية على جامعة أم القرى</w:t>
      </w:r>
      <w:r w:rsidR="008E71B0" w:rsidRPr="00D05582">
        <w:rPr>
          <w:rStyle w:val="ad"/>
          <w:rFonts w:hint="cs"/>
          <w:sz w:val="36"/>
          <w:szCs w:val="36"/>
          <w:rtl/>
        </w:rPr>
        <w:t xml:space="preserve"> ب</w:t>
      </w:r>
      <w:r w:rsidR="008E71B0" w:rsidRPr="00D05582">
        <w:rPr>
          <w:rStyle w:val="ad"/>
          <w:sz w:val="36"/>
          <w:szCs w:val="36"/>
          <w:rtl/>
        </w:rPr>
        <w:t xml:space="preserve">مكة المكرمة </w:t>
      </w:r>
      <w:r w:rsidR="00654F3E" w:rsidRPr="00654F3E">
        <w:rPr>
          <w:rStyle w:val="ad"/>
          <w:sz w:val="36"/>
          <w:szCs w:val="36"/>
          <w:lang w:val="en-GB"/>
        </w:rPr>
        <w:t>-</w:t>
      </w:r>
      <w:r w:rsidR="008E71B0" w:rsidRPr="00D05582">
        <w:rPr>
          <w:rStyle w:val="ad"/>
          <w:sz w:val="36"/>
          <w:szCs w:val="36"/>
          <w:rtl/>
        </w:rPr>
        <w:t xml:space="preserve"> المملكة العربية السعودية</w:t>
      </w:r>
    </w:p>
    <w:p w14:paraId="0EB57E30" w14:textId="77777777" w:rsidR="009125CE" w:rsidRDefault="009125CE" w:rsidP="00380334">
      <w:pPr>
        <w:spacing w:after="0" w:line="276" w:lineRule="auto"/>
        <w:jc w:val="center"/>
        <w:rPr>
          <w:sz w:val="32"/>
          <w:szCs w:val="32"/>
          <w:rtl/>
        </w:rPr>
      </w:pPr>
    </w:p>
    <w:p w14:paraId="43E0F41C" w14:textId="77777777" w:rsidR="00AC75F3" w:rsidRDefault="00AC75F3" w:rsidP="00380334">
      <w:pPr>
        <w:spacing w:after="0" w:line="276" w:lineRule="auto"/>
        <w:jc w:val="center"/>
        <w:rPr>
          <w:sz w:val="32"/>
          <w:szCs w:val="32"/>
          <w:rtl/>
        </w:rPr>
      </w:pPr>
    </w:p>
    <w:p w14:paraId="2D252599" w14:textId="77777777" w:rsidR="00177174" w:rsidRPr="003B561C" w:rsidRDefault="00177174" w:rsidP="00380334">
      <w:pPr>
        <w:spacing w:after="0" w:line="276" w:lineRule="auto"/>
        <w:jc w:val="center"/>
        <w:rPr>
          <w:sz w:val="32"/>
          <w:szCs w:val="32"/>
          <w:rtl/>
        </w:rPr>
      </w:pPr>
    </w:p>
    <w:p w14:paraId="15DCCA79" w14:textId="78AAFDDA" w:rsidR="003C609E" w:rsidRPr="003B561C" w:rsidRDefault="00431E60" w:rsidP="00380334">
      <w:pPr>
        <w:spacing w:after="0" w:line="276" w:lineRule="auto"/>
        <w:jc w:val="center"/>
        <w:rPr>
          <w:b/>
          <w:bCs/>
          <w:sz w:val="32"/>
          <w:szCs w:val="32"/>
          <w:rtl/>
          <w:lang w:bidi="ar-EG"/>
        </w:rPr>
      </w:pPr>
      <w:r w:rsidRPr="003B561C">
        <w:rPr>
          <w:rFonts w:hint="cs"/>
          <w:b/>
          <w:bCs/>
          <w:sz w:val="32"/>
          <w:szCs w:val="32"/>
          <w:rtl/>
          <w:lang w:bidi="ar-EG"/>
        </w:rPr>
        <w:t>إعداد</w:t>
      </w:r>
    </w:p>
    <w:p w14:paraId="751A7E65" w14:textId="2801C1D8" w:rsidR="009125CE" w:rsidRPr="003B561C" w:rsidRDefault="00C0111C" w:rsidP="00380334">
      <w:pPr>
        <w:spacing w:after="0" w:line="276" w:lineRule="auto"/>
        <w:jc w:val="center"/>
        <w:rPr>
          <w:sz w:val="32"/>
          <w:szCs w:val="32"/>
          <w:rtl/>
          <w:lang w:bidi="ar-EG"/>
        </w:rPr>
      </w:pPr>
      <w:r w:rsidRPr="003B561C">
        <w:rPr>
          <w:rFonts w:hint="cs"/>
          <w:sz w:val="32"/>
          <w:szCs w:val="32"/>
          <w:rtl/>
          <w:lang w:bidi="ar-EG"/>
        </w:rPr>
        <w:t>عبد البدي</w:t>
      </w:r>
      <w:r w:rsidRPr="003B561C">
        <w:rPr>
          <w:rFonts w:hint="eastAsia"/>
          <w:sz w:val="32"/>
          <w:szCs w:val="32"/>
          <w:rtl/>
          <w:lang w:bidi="ar-EG"/>
        </w:rPr>
        <w:t>ع</w:t>
      </w:r>
      <w:r w:rsidR="009B36DF" w:rsidRPr="003B561C">
        <w:rPr>
          <w:sz w:val="32"/>
          <w:szCs w:val="32"/>
          <w:rtl/>
          <w:lang w:bidi="ar-EG"/>
        </w:rPr>
        <w:t xml:space="preserve"> بكر سيت</w:t>
      </w:r>
    </w:p>
    <w:p w14:paraId="737575B7" w14:textId="725C14D4" w:rsidR="003C609E" w:rsidRPr="003B561C" w:rsidRDefault="00E53806" w:rsidP="00380334">
      <w:pPr>
        <w:spacing w:after="0" w:line="276" w:lineRule="auto"/>
        <w:jc w:val="center"/>
        <w:rPr>
          <w:sz w:val="32"/>
          <w:szCs w:val="32"/>
          <w:lang w:bidi="ar-EG"/>
        </w:rPr>
      </w:pPr>
      <w:r w:rsidRPr="003B561C">
        <w:rPr>
          <w:sz w:val="32"/>
          <w:szCs w:val="32"/>
          <w:rtl/>
          <w:lang w:bidi="ar-EG"/>
        </w:rPr>
        <w:t xml:space="preserve">الرقم </w:t>
      </w:r>
      <w:r w:rsidR="003B561C" w:rsidRPr="003B561C">
        <w:rPr>
          <w:rFonts w:hint="cs"/>
          <w:sz w:val="32"/>
          <w:szCs w:val="32"/>
          <w:rtl/>
          <w:lang w:bidi="ar-EG"/>
        </w:rPr>
        <w:t>الأكاديمي</w:t>
      </w:r>
      <w:r w:rsidRPr="003B561C">
        <w:rPr>
          <w:sz w:val="32"/>
          <w:szCs w:val="32"/>
          <w:rtl/>
          <w:lang w:bidi="ar-EG"/>
        </w:rPr>
        <w:t>/</w:t>
      </w:r>
      <w:r w:rsidR="003C609E" w:rsidRPr="003B561C">
        <w:rPr>
          <w:rFonts w:hint="cs"/>
          <w:sz w:val="32"/>
          <w:szCs w:val="32"/>
          <w:rtl/>
          <w:lang w:bidi="ar-EG"/>
        </w:rPr>
        <w:t xml:space="preserve"> </w:t>
      </w:r>
      <w:r w:rsidR="00AB4C07" w:rsidRPr="00AB4C07">
        <w:rPr>
          <w:sz w:val="32"/>
          <w:szCs w:val="32"/>
          <w:lang w:val="en-GB" w:bidi="ar-EG"/>
        </w:rPr>
        <w:t>253001172</w:t>
      </w:r>
    </w:p>
    <w:p w14:paraId="4208C474" w14:textId="77777777" w:rsidR="003B561C" w:rsidRDefault="003B561C" w:rsidP="00380334">
      <w:pPr>
        <w:spacing w:after="0" w:line="276" w:lineRule="auto"/>
        <w:jc w:val="center"/>
        <w:rPr>
          <w:sz w:val="32"/>
          <w:szCs w:val="32"/>
          <w:rtl/>
        </w:rPr>
      </w:pPr>
    </w:p>
    <w:p w14:paraId="3CA920DE" w14:textId="77777777" w:rsidR="00177174" w:rsidRPr="003B561C" w:rsidRDefault="00177174" w:rsidP="00380334">
      <w:pPr>
        <w:spacing w:after="0" w:line="276" w:lineRule="auto"/>
        <w:jc w:val="center"/>
        <w:rPr>
          <w:sz w:val="32"/>
          <w:szCs w:val="32"/>
          <w:rtl/>
        </w:rPr>
      </w:pPr>
    </w:p>
    <w:p w14:paraId="5F4EE2DE" w14:textId="0A06FE70" w:rsidR="009125CE" w:rsidRPr="003B561C" w:rsidRDefault="00431E60" w:rsidP="00380334">
      <w:pPr>
        <w:spacing w:after="0" w:line="276" w:lineRule="auto"/>
        <w:jc w:val="center"/>
        <w:rPr>
          <w:b/>
          <w:bCs/>
          <w:sz w:val="32"/>
          <w:szCs w:val="32"/>
          <w:rtl/>
          <w:lang w:bidi="ar-EG"/>
        </w:rPr>
      </w:pPr>
      <w:r w:rsidRPr="003B561C">
        <w:rPr>
          <w:rFonts w:hint="cs"/>
          <w:b/>
          <w:bCs/>
          <w:sz w:val="32"/>
          <w:szCs w:val="32"/>
          <w:rtl/>
          <w:lang w:bidi="ar-EG"/>
        </w:rPr>
        <w:t>إشراف</w:t>
      </w: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B561C" w:rsidRPr="003B561C" w14:paraId="2A8DDCA7" w14:textId="77777777" w:rsidTr="003B561C">
        <w:trPr>
          <w:jc w:val="center"/>
        </w:trPr>
        <w:tc>
          <w:tcPr>
            <w:tcW w:w="4530" w:type="dxa"/>
          </w:tcPr>
          <w:p w14:paraId="0EE5FF1A" w14:textId="30CB9839" w:rsidR="003B561C" w:rsidRPr="003B561C" w:rsidRDefault="003B561C" w:rsidP="00380334">
            <w:pPr>
              <w:spacing w:line="276" w:lineRule="auto"/>
              <w:jc w:val="center"/>
              <w:rPr>
                <w:b/>
                <w:bCs/>
                <w:sz w:val="32"/>
                <w:szCs w:val="32"/>
                <w:rtl/>
                <w:lang w:bidi="ar-EG"/>
              </w:rPr>
            </w:pPr>
            <w:r w:rsidRPr="003B561C">
              <w:rPr>
                <w:rFonts w:hint="cs"/>
                <w:sz w:val="32"/>
                <w:szCs w:val="32"/>
                <w:rtl/>
                <w:lang w:bidi="ar-EG"/>
              </w:rPr>
              <w:t>د</w:t>
            </w:r>
            <w:r w:rsidR="008E386E" w:rsidRPr="008E386E">
              <w:rPr>
                <w:rFonts w:hint="cs"/>
                <w:sz w:val="32"/>
                <w:szCs w:val="32"/>
                <w:rtl/>
              </w:rPr>
              <w:t>.</w:t>
            </w:r>
            <w:r w:rsidRPr="003B561C">
              <w:rPr>
                <w:rFonts w:hint="cs"/>
                <w:sz w:val="32"/>
                <w:szCs w:val="32"/>
                <w:rtl/>
                <w:lang w:bidi="ar-EG"/>
              </w:rPr>
              <w:t xml:space="preserve"> الفيص</w:t>
            </w:r>
            <w:r w:rsidRPr="003B561C">
              <w:rPr>
                <w:rFonts w:hint="eastAsia"/>
                <w:sz w:val="32"/>
                <w:szCs w:val="32"/>
                <w:rtl/>
                <w:lang w:bidi="ar-EG"/>
              </w:rPr>
              <w:t>ل</w:t>
            </w:r>
            <w:r w:rsidRPr="003B561C">
              <w:rPr>
                <w:sz w:val="32"/>
                <w:szCs w:val="32"/>
                <w:rtl/>
                <w:lang w:bidi="ar-EG"/>
              </w:rPr>
              <w:t xml:space="preserve"> عبد الحميد</w:t>
            </w:r>
          </w:p>
        </w:tc>
        <w:tc>
          <w:tcPr>
            <w:tcW w:w="4531" w:type="dxa"/>
          </w:tcPr>
          <w:p w14:paraId="28784F7B" w14:textId="24EB82E1" w:rsidR="003B561C" w:rsidRPr="003B561C" w:rsidRDefault="003B561C" w:rsidP="00380334">
            <w:pPr>
              <w:spacing w:line="276" w:lineRule="auto"/>
              <w:jc w:val="center"/>
              <w:rPr>
                <w:b/>
                <w:bCs/>
                <w:sz w:val="32"/>
                <w:szCs w:val="32"/>
                <w:rtl/>
                <w:lang w:bidi="ar-EG"/>
              </w:rPr>
            </w:pPr>
            <w:r w:rsidRPr="003B561C">
              <w:rPr>
                <w:rFonts w:hint="cs"/>
                <w:sz w:val="32"/>
                <w:szCs w:val="32"/>
                <w:rtl/>
                <w:lang w:bidi="ar-EG"/>
              </w:rPr>
              <w:t>د</w:t>
            </w:r>
            <w:r w:rsidR="008E386E" w:rsidRPr="008E386E">
              <w:rPr>
                <w:rFonts w:hint="cs"/>
                <w:sz w:val="32"/>
                <w:szCs w:val="32"/>
                <w:rtl/>
              </w:rPr>
              <w:t>.</w:t>
            </w:r>
            <w:r w:rsidRPr="003B561C">
              <w:rPr>
                <w:rFonts w:hint="cs"/>
                <w:sz w:val="32"/>
                <w:szCs w:val="32"/>
                <w:rtl/>
                <w:lang w:bidi="ar-EG"/>
              </w:rPr>
              <w:t xml:space="preserve"> فاي</w:t>
            </w:r>
            <w:r w:rsidRPr="003B561C">
              <w:rPr>
                <w:rFonts w:hint="eastAsia"/>
                <w:sz w:val="32"/>
                <w:szCs w:val="32"/>
                <w:rtl/>
                <w:lang w:bidi="ar-EG"/>
              </w:rPr>
              <w:t>ز</w:t>
            </w:r>
            <w:r w:rsidRPr="003B561C">
              <w:rPr>
                <w:sz w:val="32"/>
                <w:szCs w:val="32"/>
                <w:rtl/>
                <w:lang w:bidi="ar-EG"/>
              </w:rPr>
              <w:t xml:space="preserve"> جراد</w:t>
            </w:r>
          </w:p>
        </w:tc>
      </w:tr>
    </w:tbl>
    <w:p w14:paraId="2798BEE7" w14:textId="77777777" w:rsidR="00177174" w:rsidRDefault="00177174" w:rsidP="00380334">
      <w:pPr>
        <w:spacing w:after="0" w:line="276" w:lineRule="auto"/>
        <w:jc w:val="center"/>
        <w:rPr>
          <w:sz w:val="32"/>
          <w:szCs w:val="32"/>
          <w:rtl/>
          <w:lang w:bidi="ar-EG"/>
        </w:rPr>
      </w:pPr>
    </w:p>
    <w:p w14:paraId="41D27CCB" w14:textId="77777777" w:rsidR="00177174" w:rsidRPr="003B561C" w:rsidRDefault="00177174" w:rsidP="00380334">
      <w:pPr>
        <w:spacing w:after="0" w:line="276" w:lineRule="auto"/>
        <w:rPr>
          <w:sz w:val="32"/>
          <w:szCs w:val="32"/>
          <w:rtl/>
          <w:lang w:bidi="ar-EG"/>
        </w:rPr>
      </w:pPr>
    </w:p>
    <w:p w14:paraId="14480418" w14:textId="349D327C" w:rsidR="009125CE" w:rsidRPr="003B561C" w:rsidRDefault="009125CE" w:rsidP="00380334">
      <w:pPr>
        <w:spacing w:after="0" w:line="276" w:lineRule="auto"/>
        <w:jc w:val="center"/>
        <w:rPr>
          <w:b/>
          <w:bCs/>
          <w:sz w:val="32"/>
          <w:szCs w:val="32"/>
          <w:rtl/>
          <w:lang w:bidi="ar-EG"/>
        </w:rPr>
      </w:pPr>
      <w:r w:rsidRPr="003B561C">
        <w:rPr>
          <w:b/>
          <w:bCs/>
          <w:sz w:val="32"/>
          <w:szCs w:val="32"/>
          <w:rtl/>
          <w:lang w:bidi="ar-EG"/>
        </w:rPr>
        <w:t xml:space="preserve">العام </w:t>
      </w:r>
      <w:r w:rsidR="003B561C" w:rsidRPr="003B561C">
        <w:rPr>
          <w:rFonts w:hint="cs"/>
          <w:b/>
          <w:bCs/>
          <w:sz w:val="32"/>
          <w:szCs w:val="32"/>
          <w:rtl/>
          <w:lang w:bidi="ar-EG"/>
        </w:rPr>
        <w:t>الجامعي</w:t>
      </w:r>
      <w:r w:rsidRPr="003B561C">
        <w:rPr>
          <w:b/>
          <w:bCs/>
          <w:sz w:val="32"/>
          <w:szCs w:val="32"/>
          <w:rtl/>
          <w:lang w:bidi="ar-EG"/>
        </w:rPr>
        <w:t>:</w:t>
      </w:r>
    </w:p>
    <w:p w14:paraId="0B6566CD" w14:textId="1A65AA3D" w:rsidR="004013FF" w:rsidRDefault="00AB4C07" w:rsidP="00380334">
      <w:pPr>
        <w:spacing w:after="0" w:line="276" w:lineRule="auto"/>
        <w:jc w:val="center"/>
        <w:rPr>
          <w:sz w:val="32"/>
          <w:szCs w:val="32"/>
          <w:lang w:bidi="ar-EG"/>
        </w:rPr>
      </w:pPr>
      <w:r w:rsidRPr="00AB4C07">
        <w:rPr>
          <w:sz w:val="32"/>
          <w:szCs w:val="32"/>
          <w:lang w:val="en-GB" w:bidi="ar-EG"/>
        </w:rPr>
        <w:t>2026</w:t>
      </w:r>
    </w:p>
    <w:p w14:paraId="57D7CD83" w14:textId="77777777" w:rsidR="004013FF" w:rsidRDefault="004013FF" w:rsidP="00380334">
      <w:pPr>
        <w:bidi w:val="0"/>
        <w:spacing w:line="276" w:lineRule="auto"/>
        <w:rPr>
          <w:sz w:val="32"/>
          <w:szCs w:val="32"/>
          <w:lang w:bidi="ar-EG"/>
        </w:rPr>
      </w:pPr>
      <w:r>
        <w:rPr>
          <w:sz w:val="32"/>
          <w:szCs w:val="32"/>
          <w:lang w:bidi="ar-EG"/>
        </w:rPr>
        <w:br w:type="page"/>
      </w:r>
    </w:p>
    <w:p w14:paraId="3D5260D6" w14:textId="77777777" w:rsidR="003A55D7" w:rsidRPr="00DE1333" w:rsidRDefault="003A55D7" w:rsidP="00C803B0">
      <w:pPr>
        <w:spacing w:before="240" w:after="240" w:line="240" w:lineRule="auto"/>
        <w:rPr>
          <w:rStyle w:val="1Char2"/>
          <w:rFonts w:cs="Simplified Arabic"/>
          <w:color w:val="auto"/>
          <w:sz w:val="36"/>
          <w:szCs w:val="36"/>
          <w:u w:val="none"/>
          <w:rtl/>
        </w:rPr>
      </w:pPr>
      <w:r w:rsidRPr="00DE1333">
        <w:rPr>
          <w:rStyle w:val="1Char2"/>
          <w:rFonts w:cs="Simplified Arabic"/>
          <w:color w:val="auto"/>
          <w:sz w:val="36"/>
          <w:szCs w:val="36"/>
          <w:u w:val="none"/>
          <w:rtl/>
        </w:rPr>
        <w:lastRenderedPageBreak/>
        <w:t>حقوق الطباعة</w:t>
      </w:r>
    </w:p>
    <w:p w14:paraId="1C59B807" w14:textId="1095CA1A" w:rsidR="003A55D7" w:rsidRPr="00B37167" w:rsidRDefault="003A55D7" w:rsidP="00DF1CC9">
      <w:pPr>
        <w:spacing w:before="120" w:after="120" w:line="240" w:lineRule="auto"/>
        <w:ind w:firstLine="284"/>
        <w:jc w:val="both"/>
        <w:rPr>
          <w:rtl/>
        </w:rPr>
      </w:pPr>
      <w:r w:rsidRPr="00B37167">
        <w:rPr>
          <w:rFonts w:hint="cs"/>
          <w:rtl/>
        </w:rPr>
        <w:t>حقوق</w:t>
      </w:r>
      <w:r w:rsidRPr="00B37167">
        <w:rPr>
          <w:rtl/>
        </w:rPr>
        <w:t xml:space="preserve"> </w:t>
      </w:r>
      <w:r w:rsidRPr="00B37167">
        <w:rPr>
          <w:rFonts w:hint="cs"/>
          <w:rtl/>
        </w:rPr>
        <w:t>الطباعة</w:t>
      </w:r>
      <w:r w:rsidRPr="00B37167">
        <w:rPr>
          <w:rtl/>
        </w:rPr>
        <w:t xml:space="preserve"> </w:t>
      </w:r>
      <w:r w:rsidRPr="00B37167">
        <w:rPr>
          <w:rFonts w:hint="cs"/>
          <w:rtl/>
        </w:rPr>
        <w:t>تمتلكها</w:t>
      </w:r>
      <w:r w:rsidRPr="00B37167">
        <w:rPr>
          <w:rtl/>
        </w:rPr>
        <w:t xml:space="preserve"> </w:t>
      </w:r>
      <w:r w:rsidRPr="00B37167">
        <w:rPr>
          <w:rFonts w:hint="cs"/>
          <w:rtl/>
        </w:rPr>
        <w:t>جامعة</w:t>
      </w:r>
      <w:r w:rsidRPr="00B37167">
        <w:rPr>
          <w:rtl/>
        </w:rPr>
        <w:t xml:space="preserve"> </w:t>
      </w:r>
      <w:r w:rsidRPr="00B37167">
        <w:rPr>
          <w:rFonts w:hint="cs"/>
          <w:rtl/>
        </w:rPr>
        <w:t>ميدأوشن</w:t>
      </w:r>
      <w:r w:rsidR="008E386E" w:rsidRPr="008E386E">
        <w:rPr>
          <w:rtl/>
        </w:rPr>
        <w:t>.</w:t>
      </w:r>
      <w:r w:rsidRPr="00B37167">
        <w:rPr>
          <w:rtl/>
        </w:rPr>
        <w:t xml:space="preserve"> </w:t>
      </w:r>
      <w:r w:rsidRPr="00B37167">
        <w:rPr>
          <w:rFonts w:hint="cs"/>
          <w:rtl/>
        </w:rPr>
        <w:t>حيث</w:t>
      </w:r>
      <w:r w:rsidRPr="00B37167">
        <w:rPr>
          <w:rtl/>
        </w:rPr>
        <w:t xml:space="preserve"> </w:t>
      </w:r>
      <w:r w:rsidRPr="00B37167">
        <w:rPr>
          <w:rFonts w:hint="cs"/>
          <w:rtl/>
        </w:rPr>
        <w:t>إن</w:t>
      </w:r>
      <w:r w:rsidRPr="00B37167">
        <w:rPr>
          <w:rtl/>
        </w:rPr>
        <w:t xml:space="preserve"> </w:t>
      </w:r>
      <w:r w:rsidRPr="00B37167">
        <w:rPr>
          <w:rFonts w:hint="cs"/>
          <w:rtl/>
        </w:rPr>
        <w:t>جميع</w:t>
      </w:r>
      <w:r w:rsidRPr="00B37167">
        <w:rPr>
          <w:rtl/>
        </w:rPr>
        <w:t xml:space="preserve"> </w:t>
      </w:r>
      <w:r w:rsidRPr="00B37167">
        <w:rPr>
          <w:rFonts w:hint="cs"/>
          <w:rtl/>
        </w:rPr>
        <w:t>المواد</w:t>
      </w:r>
      <w:r w:rsidRPr="00B37167">
        <w:rPr>
          <w:rtl/>
        </w:rPr>
        <w:t xml:space="preserve"> </w:t>
      </w:r>
      <w:r w:rsidRPr="00B37167">
        <w:rPr>
          <w:rFonts w:hint="cs"/>
          <w:rtl/>
        </w:rPr>
        <w:t>والمحتويات</w:t>
      </w:r>
      <w:r w:rsidRPr="00B37167">
        <w:rPr>
          <w:rtl/>
        </w:rPr>
        <w:t xml:space="preserve"> </w:t>
      </w:r>
      <w:r w:rsidRPr="00B37167">
        <w:rPr>
          <w:rFonts w:hint="cs"/>
          <w:rtl/>
        </w:rPr>
        <w:t>الواردة</w:t>
      </w:r>
      <w:r w:rsidRPr="00B37167">
        <w:rPr>
          <w:rtl/>
        </w:rPr>
        <w:t xml:space="preserve"> </w:t>
      </w:r>
      <w:r w:rsidRPr="00B37167">
        <w:rPr>
          <w:rFonts w:hint="cs"/>
          <w:rtl/>
        </w:rPr>
        <w:t>في</w:t>
      </w:r>
      <w:r w:rsidRPr="00B37167">
        <w:rPr>
          <w:rtl/>
        </w:rPr>
        <w:t xml:space="preserve"> </w:t>
      </w:r>
      <w:r w:rsidRPr="00B37167">
        <w:rPr>
          <w:rFonts w:hint="cs"/>
          <w:rtl/>
        </w:rPr>
        <w:t>هذا</w:t>
      </w:r>
      <w:r w:rsidRPr="00B37167">
        <w:rPr>
          <w:rtl/>
        </w:rPr>
        <w:t xml:space="preserve"> </w:t>
      </w:r>
      <w:r w:rsidRPr="00B37167">
        <w:rPr>
          <w:rFonts w:hint="cs"/>
          <w:rtl/>
        </w:rPr>
        <w:t>البحث</w:t>
      </w:r>
      <w:r w:rsidRPr="00B37167">
        <w:rPr>
          <w:rtl/>
        </w:rPr>
        <w:t xml:space="preserve"> </w:t>
      </w:r>
      <w:r w:rsidRPr="00B37167">
        <w:rPr>
          <w:rFonts w:hint="cs"/>
          <w:rtl/>
        </w:rPr>
        <w:t>هي ملك</w:t>
      </w:r>
      <w:r w:rsidRPr="00B37167">
        <w:rPr>
          <w:rtl/>
        </w:rPr>
        <w:t xml:space="preserve"> </w:t>
      </w:r>
      <w:r w:rsidRPr="00B37167">
        <w:rPr>
          <w:rFonts w:hint="cs"/>
          <w:rtl/>
        </w:rPr>
        <w:t>للجامعة،</w:t>
      </w:r>
      <w:r w:rsidRPr="00B37167">
        <w:rPr>
          <w:rtl/>
        </w:rPr>
        <w:t xml:space="preserve"> </w:t>
      </w:r>
      <w:r w:rsidRPr="00B37167">
        <w:rPr>
          <w:rFonts w:hint="cs"/>
          <w:rtl/>
        </w:rPr>
        <w:t>ولا</w:t>
      </w:r>
      <w:r w:rsidRPr="00B37167">
        <w:rPr>
          <w:rtl/>
        </w:rPr>
        <w:t xml:space="preserve"> </w:t>
      </w:r>
      <w:r w:rsidRPr="00B37167">
        <w:rPr>
          <w:rFonts w:hint="cs"/>
          <w:rtl/>
        </w:rPr>
        <w:t>يجوز</w:t>
      </w:r>
      <w:r w:rsidRPr="00B37167">
        <w:rPr>
          <w:rtl/>
        </w:rPr>
        <w:t xml:space="preserve"> </w:t>
      </w:r>
      <w:r w:rsidRPr="00B37167">
        <w:rPr>
          <w:rFonts w:hint="cs"/>
          <w:rtl/>
        </w:rPr>
        <w:t>استخدامها</w:t>
      </w:r>
      <w:r w:rsidRPr="00B37167">
        <w:rPr>
          <w:rtl/>
        </w:rPr>
        <w:t xml:space="preserve"> </w:t>
      </w:r>
      <w:r w:rsidRPr="00B37167">
        <w:rPr>
          <w:rFonts w:hint="cs"/>
          <w:rtl/>
        </w:rPr>
        <w:t>أو</w:t>
      </w:r>
      <w:r w:rsidRPr="00B37167">
        <w:rPr>
          <w:rtl/>
        </w:rPr>
        <w:t xml:space="preserve"> </w:t>
      </w:r>
      <w:r w:rsidRPr="00B37167">
        <w:rPr>
          <w:rFonts w:hint="cs"/>
          <w:rtl/>
        </w:rPr>
        <w:t>إعادة</w:t>
      </w:r>
      <w:r w:rsidRPr="00B37167">
        <w:rPr>
          <w:rtl/>
        </w:rPr>
        <w:t xml:space="preserve"> </w:t>
      </w:r>
      <w:r w:rsidRPr="00B37167">
        <w:rPr>
          <w:rFonts w:hint="cs"/>
          <w:rtl/>
        </w:rPr>
        <w:t>نشرها</w:t>
      </w:r>
      <w:r w:rsidRPr="00B37167">
        <w:rPr>
          <w:rtl/>
        </w:rPr>
        <w:t xml:space="preserve"> </w:t>
      </w:r>
      <w:r w:rsidRPr="00B37167">
        <w:rPr>
          <w:rFonts w:hint="cs"/>
          <w:rtl/>
        </w:rPr>
        <w:t>أو</w:t>
      </w:r>
      <w:r w:rsidRPr="00B37167">
        <w:rPr>
          <w:rtl/>
        </w:rPr>
        <w:t xml:space="preserve"> </w:t>
      </w:r>
      <w:r w:rsidRPr="00B37167">
        <w:rPr>
          <w:rFonts w:hint="cs"/>
          <w:rtl/>
        </w:rPr>
        <w:t>توزيعها</w:t>
      </w:r>
      <w:r w:rsidRPr="00B37167">
        <w:rPr>
          <w:rtl/>
        </w:rPr>
        <w:t xml:space="preserve"> </w:t>
      </w:r>
      <w:r w:rsidRPr="00B37167">
        <w:rPr>
          <w:rFonts w:hint="cs"/>
          <w:rtl/>
        </w:rPr>
        <w:t>بدون</w:t>
      </w:r>
      <w:r w:rsidRPr="00B37167">
        <w:rPr>
          <w:rtl/>
        </w:rPr>
        <w:t xml:space="preserve"> </w:t>
      </w:r>
      <w:r w:rsidRPr="00B37167">
        <w:rPr>
          <w:rFonts w:hint="cs"/>
          <w:rtl/>
        </w:rPr>
        <w:t>إذن</w:t>
      </w:r>
      <w:r w:rsidRPr="00B37167">
        <w:rPr>
          <w:rtl/>
        </w:rPr>
        <w:t xml:space="preserve"> </w:t>
      </w:r>
      <w:r w:rsidRPr="00B37167">
        <w:rPr>
          <w:rFonts w:hint="cs"/>
          <w:rtl/>
        </w:rPr>
        <w:t>مسبق</w:t>
      </w:r>
      <w:r w:rsidRPr="00B37167">
        <w:rPr>
          <w:rtl/>
        </w:rPr>
        <w:t xml:space="preserve"> </w:t>
      </w:r>
      <w:r w:rsidRPr="00B37167">
        <w:rPr>
          <w:rFonts w:hint="cs"/>
          <w:rtl/>
        </w:rPr>
        <w:t>من</w:t>
      </w:r>
      <w:r w:rsidRPr="00B37167">
        <w:rPr>
          <w:rtl/>
        </w:rPr>
        <w:t xml:space="preserve"> </w:t>
      </w:r>
      <w:r w:rsidRPr="00B37167">
        <w:rPr>
          <w:rFonts w:hint="cs"/>
          <w:rtl/>
        </w:rPr>
        <w:t>جامعة ميدأوشن</w:t>
      </w:r>
      <w:r w:rsidR="008E386E" w:rsidRPr="008E386E">
        <w:rPr>
          <w:rFonts w:hint="cs"/>
          <w:rtl/>
        </w:rPr>
        <w:t>.</w:t>
      </w:r>
    </w:p>
    <w:p w14:paraId="791C1DFD" w14:textId="77777777" w:rsidR="003A55D7" w:rsidRDefault="003A55D7" w:rsidP="00380334">
      <w:pPr>
        <w:bidi w:val="0"/>
        <w:spacing w:line="276" w:lineRule="auto"/>
        <w:rPr>
          <w:szCs w:val="32"/>
        </w:rPr>
      </w:pPr>
      <w:r>
        <w:rPr>
          <w:szCs w:val="32"/>
          <w:rtl/>
        </w:rPr>
        <w:br w:type="page"/>
      </w:r>
    </w:p>
    <w:p w14:paraId="46B77A28" w14:textId="77777777" w:rsidR="003A55D7" w:rsidRPr="00DE1333" w:rsidRDefault="003A55D7" w:rsidP="00C803B0">
      <w:pPr>
        <w:spacing w:before="240" w:after="240" w:line="240" w:lineRule="auto"/>
        <w:rPr>
          <w:rStyle w:val="1Char2"/>
          <w:rFonts w:cs="Simplified Arabic"/>
          <w:color w:val="auto"/>
          <w:sz w:val="36"/>
          <w:szCs w:val="36"/>
          <w:u w:val="none"/>
          <w:rtl/>
        </w:rPr>
      </w:pPr>
      <w:r w:rsidRPr="00DE1333">
        <w:rPr>
          <w:rStyle w:val="1Char2"/>
          <w:rFonts w:cs="Simplified Arabic"/>
          <w:color w:val="auto"/>
          <w:sz w:val="36"/>
          <w:szCs w:val="36"/>
          <w:u w:val="none"/>
        </w:rPr>
        <w:lastRenderedPageBreak/>
        <w:t>المستخلص</w:t>
      </w:r>
      <w:r w:rsidRPr="00DE1333">
        <w:rPr>
          <w:rStyle w:val="1Char2"/>
          <w:rFonts w:cs="Simplified Arabic"/>
          <w:color w:val="auto"/>
          <w:sz w:val="36"/>
          <w:szCs w:val="36"/>
          <w:u w:val="none"/>
          <w:rtl/>
        </w:rPr>
        <w:t>:</w:t>
      </w:r>
    </w:p>
    <w:p w14:paraId="6D59FC52" w14:textId="55AE2150" w:rsidR="000C23D1" w:rsidRPr="00CF253C" w:rsidRDefault="00B533B5" w:rsidP="00242F4A">
      <w:pPr>
        <w:spacing w:before="120" w:after="120" w:line="240" w:lineRule="auto"/>
        <w:ind w:firstLine="284"/>
        <w:jc w:val="both"/>
        <w:rPr>
          <w:sz w:val="24"/>
          <w:rtl/>
        </w:rPr>
      </w:pPr>
      <w:r w:rsidRPr="00CF253C">
        <w:rPr>
          <w:sz w:val="24"/>
          <w:rtl/>
        </w:rPr>
        <w:t>هدفت هذه الدراسة إلى قياس وفحص أثر ممارسات إدارة المخاطر التشغيلية بأبعادها الأربعة (تحديد المخاطر، تحليل وتقييم المخاطر، الاستجابة للمخاطر، والمراقبة والمراجعة) في كفاءة عمليات المشتريات والعقود، بالتطبيق على جامعة أم القرى بمكة المكرمة في المملكة العربية السعودية</w:t>
      </w:r>
      <w:r w:rsidR="008E386E" w:rsidRPr="008E386E">
        <w:rPr>
          <w:sz w:val="24"/>
          <w:rtl/>
        </w:rPr>
        <w:t>.</w:t>
      </w:r>
      <w:r w:rsidRPr="00CF253C">
        <w:rPr>
          <w:sz w:val="24"/>
        </w:rPr>
        <w:t xml:space="preserve"> </w:t>
      </w:r>
      <w:r w:rsidRPr="00CF253C">
        <w:rPr>
          <w:sz w:val="24"/>
          <w:rtl/>
        </w:rPr>
        <w:t>وانطلقت الدراسة من السعي لتشخيص واقع هذه الممارسات والوقوف على طبيعة وحجم أثرها الإجرائي في بيئة الإنفاق الأكاديمي الحكومي</w:t>
      </w:r>
      <w:r w:rsidR="008E386E" w:rsidRPr="008E386E">
        <w:rPr>
          <w:sz w:val="24"/>
          <w:rtl/>
        </w:rPr>
        <w:t>.</w:t>
      </w:r>
      <w:r w:rsidR="000C23D1" w:rsidRPr="00CF253C">
        <w:rPr>
          <w:rFonts w:hint="cs"/>
          <w:sz w:val="24"/>
          <w:rtl/>
        </w:rPr>
        <w:t xml:space="preserve"> </w:t>
      </w:r>
      <w:r w:rsidR="000C23D1" w:rsidRPr="00CF253C">
        <w:rPr>
          <w:sz w:val="24"/>
          <w:rtl/>
        </w:rPr>
        <w:t>ولتحقيق هذه الأهداف، اعتمد الباحث على المنهج الوصفي التحليلي الاستدلالي، وجرى تطوير استبانة مقننة كأداة رئيسة لجمع البيانات الميدانية، تحدد قوامها النهائي في (</w:t>
      </w:r>
      <w:r w:rsidR="00AB4C07" w:rsidRPr="00CF253C">
        <w:rPr>
          <w:sz w:val="24"/>
          <w:lang w:val="en-GB"/>
        </w:rPr>
        <w:t>33</w:t>
      </w:r>
      <w:r w:rsidR="000C23D1" w:rsidRPr="00CF253C">
        <w:rPr>
          <w:sz w:val="24"/>
          <w:rtl/>
        </w:rPr>
        <w:t xml:space="preserve">) عبارة دالة إحصائياً بعد التحقق من مؤشرات صدقها وثباتها المنهجي (حيث بلغ معامل الثبات العام للأداة ككل </w:t>
      </w:r>
      <w:r w:rsidR="00AB4C07" w:rsidRPr="00CF253C">
        <w:rPr>
          <w:sz w:val="24"/>
          <w:lang w:val="en-GB"/>
        </w:rPr>
        <w:t>0</w:t>
      </w:r>
      <w:r w:rsidR="00A6621D" w:rsidRPr="00A6621D">
        <w:rPr>
          <w:sz w:val="24"/>
        </w:rPr>
        <w:t>.</w:t>
      </w:r>
      <w:r w:rsidR="00AB4C07" w:rsidRPr="00CF253C">
        <w:rPr>
          <w:sz w:val="24"/>
          <w:lang w:val="en-GB"/>
        </w:rPr>
        <w:t>658</w:t>
      </w:r>
      <w:r w:rsidR="000C23D1" w:rsidRPr="00CF253C">
        <w:rPr>
          <w:sz w:val="24"/>
          <w:rtl/>
        </w:rPr>
        <w:t>)</w:t>
      </w:r>
      <w:r w:rsidR="008E386E" w:rsidRPr="008E386E">
        <w:rPr>
          <w:sz w:val="24"/>
          <w:rtl/>
        </w:rPr>
        <w:t>.</w:t>
      </w:r>
      <w:r w:rsidR="000C23D1" w:rsidRPr="00CF253C">
        <w:rPr>
          <w:sz w:val="24"/>
        </w:rPr>
        <w:t xml:space="preserve"> </w:t>
      </w:r>
      <w:r w:rsidR="000C23D1" w:rsidRPr="00CF253C">
        <w:rPr>
          <w:sz w:val="24"/>
          <w:rtl/>
        </w:rPr>
        <w:t>طُبقت الأداة على عينة قصدية (هدفية) ممثلة بلغت (</w:t>
      </w:r>
      <w:r w:rsidR="00AB4C07" w:rsidRPr="00CF253C">
        <w:rPr>
          <w:sz w:val="24"/>
          <w:lang w:val="en-GB"/>
        </w:rPr>
        <w:t>42</w:t>
      </w:r>
      <w:r w:rsidR="000C23D1" w:rsidRPr="00CF253C">
        <w:rPr>
          <w:sz w:val="24"/>
          <w:rtl/>
        </w:rPr>
        <w:t xml:space="preserve">) مشاركاً من الكوادر البشرية، والتنفيذية، والقيادات الإدارية المعنية مباشرة بدورة حياة المشتريات </w:t>
      </w:r>
      <w:r w:rsidR="0085009E">
        <w:rPr>
          <w:rFonts w:hint="cs"/>
          <w:sz w:val="24"/>
          <w:rtl/>
        </w:rPr>
        <w:t>والعقود</w:t>
      </w:r>
      <w:r w:rsidR="000C23D1" w:rsidRPr="00CF253C">
        <w:rPr>
          <w:sz w:val="24"/>
          <w:rtl/>
        </w:rPr>
        <w:t xml:space="preserve"> بالجامعة</w:t>
      </w:r>
      <w:r w:rsidR="008E386E" w:rsidRPr="008E386E">
        <w:rPr>
          <w:rFonts w:hint="cs"/>
          <w:sz w:val="24"/>
          <w:rtl/>
        </w:rPr>
        <w:t>.</w:t>
      </w:r>
      <w:r w:rsidR="00242F4A" w:rsidRPr="00CF253C">
        <w:rPr>
          <w:rFonts w:hint="cs"/>
          <w:sz w:val="24"/>
          <w:rtl/>
        </w:rPr>
        <w:t xml:space="preserve"> </w:t>
      </w:r>
      <w:r w:rsidR="00834821" w:rsidRPr="00CF253C">
        <w:rPr>
          <w:sz w:val="24"/>
          <w:rtl/>
        </w:rPr>
        <w:t>وأسفرت المعالجات الإحصائية المتقدمة باستخدام حزمة</w:t>
      </w:r>
      <w:r w:rsidR="00834821" w:rsidRPr="00CF253C">
        <w:rPr>
          <w:sz w:val="24"/>
        </w:rPr>
        <w:t xml:space="preserve"> (SPSS) </w:t>
      </w:r>
      <w:r w:rsidR="00834821" w:rsidRPr="00CF253C">
        <w:rPr>
          <w:sz w:val="24"/>
          <w:rtl/>
        </w:rPr>
        <w:t>عن مجموعة من النتائج الجوهرية، أبرزها وجود أثر إيجابي طردي ذي دلالة إحصائية لإدارة المخاطر التشغيلية في كفاءة عمليات المشتريات والعقود، حيث فسر النموذج التكاملي ما قيمته (</w:t>
      </w:r>
      <w:r w:rsidR="00AB4C07" w:rsidRPr="00CF253C">
        <w:rPr>
          <w:sz w:val="24"/>
          <w:lang w:val="en-GB"/>
        </w:rPr>
        <w:t>0</w:t>
      </w:r>
      <w:r w:rsidR="00A6621D" w:rsidRPr="00A6621D">
        <w:rPr>
          <w:sz w:val="24"/>
        </w:rPr>
        <w:t>.</w:t>
      </w:r>
      <w:r w:rsidR="00AB4C07" w:rsidRPr="00CF253C">
        <w:rPr>
          <w:sz w:val="24"/>
          <w:lang w:val="en-GB"/>
        </w:rPr>
        <w:t>808</w:t>
      </w:r>
      <w:r w:rsidR="00834821" w:rsidRPr="00CF253C">
        <w:rPr>
          <w:sz w:val="24"/>
          <w:rtl/>
        </w:rPr>
        <w:t>) أي بنسبة (</w:t>
      </w:r>
      <w:r w:rsidR="00AB4C07" w:rsidRPr="00CF253C">
        <w:rPr>
          <w:sz w:val="24"/>
          <w:lang w:val="en-GB"/>
        </w:rPr>
        <w:t>80</w:t>
      </w:r>
      <w:r w:rsidR="00A6621D" w:rsidRPr="00A6621D">
        <w:rPr>
          <w:sz w:val="24"/>
        </w:rPr>
        <w:t>.</w:t>
      </w:r>
      <w:r w:rsidR="00AB4C07" w:rsidRPr="00CF253C">
        <w:rPr>
          <w:sz w:val="24"/>
          <w:lang w:val="en-GB"/>
        </w:rPr>
        <w:t>8</w:t>
      </w:r>
      <w:r w:rsidR="00651612" w:rsidRPr="00CF253C">
        <w:rPr>
          <w:sz w:val="24"/>
        </w:rPr>
        <w:t>%</w:t>
      </w:r>
      <w:r w:rsidR="00834821" w:rsidRPr="00CF253C">
        <w:rPr>
          <w:sz w:val="24"/>
          <w:rtl/>
        </w:rPr>
        <w:t>) من التغير الحاصل في كفاءة الأداء الإجرائي، في حين تعود النسبة المتبقية لعوامل أخرى خارجة عن حدود النموذج</w:t>
      </w:r>
      <w:r w:rsidR="008E386E" w:rsidRPr="008E386E">
        <w:rPr>
          <w:sz w:val="24"/>
          <w:rtl/>
        </w:rPr>
        <w:t>.</w:t>
      </w:r>
      <w:r w:rsidR="00834821" w:rsidRPr="00CF253C">
        <w:rPr>
          <w:sz w:val="24"/>
        </w:rPr>
        <w:t xml:space="preserve"> </w:t>
      </w:r>
      <w:r w:rsidR="00834821" w:rsidRPr="00CF253C">
        <w:rPr>
          <w:sz w:val="24"/>
          <w:rtl/>
        </w:rPr>
        <w:t xml:space="preserve">وكشفت نواتج الانحدار المتعدد أن بعد تحديد المخاطر التشغيلية جاء كأعلى الأبعاد إسهاماً وأثراً موجباً ودالاً إحصائياً في حماية المخرجات وتسريع المعاملات بوزن بيتا حاسم بلغ </w:t>
      </w:r>
      <w:r w:rsidR="00961820" w:rsidRPr="00CF253C">
        <w:rPr>
          <w:rFonts w:hint="cs"/>
          <w:sz w:val="24"/>
          <w:rtl/>
        </w:rPr>
        <w:t>(</w:t>
      </w:r>
      <w:r w:rsidR="00961820" w:rsidRPr="00CF253C">
        <w:rPr>
          <w:i/>
          <w:iCs/>
          <w:sz w:val="24"/>
        </w:rPr>
        <w:t>β</w:t>
      </w:r>
      <w:r w:rsidR="00961820" w:rsidRPr="00CF253C">
        <w:rPr>
          <w:sz w:val="24"/>
        </w:rPr>
        <w:t xml:space="preserve"> = </w:t>
      </w:r>
      <w:r w:rsidR="00AB4C07" w:rsidRPr="00CF253C">
        <w:rPr>
          <w:sz w:val="24"/>
          <w:lang w:val="en-GB"/>
        </w:rPr>
        <w:t>0</w:t>
      </w:r>
      <w:r w:rsidR="00A6621D" w:rsidRPr="00A6621D">
        <w:rPr>
          <w:sz w:val="24"/>
        </w:rPr>
        <w:t>.</w:t>
      </w:r>
      <w:r w:rsidR="00AB4C07" w:rsidRPr="00CF253C">
        <w:rPr>
          <w:sz w:val="24"/>
          <w:lang w:val="en-GB"/>
        </w:rPr>
        <w:t>970</w:t>
      </w:r>
      <w:r w:rsidR="00961820" w:rsidRPr="00CF253C">
        <w:rPr>
          <w:rFonts w:hint="cs"/>
          <w:sz w:val="24"/>
          <w:rtl/>
        </w:rPr>
        <w:t xml:space="preserve">) </w:t>
      </w:r>
      <w:r w:rsidR="00834821" w:rsidRPr="00CF253C">
        <w:rPr>
          <w:sz w:val="24"/>
          <w:rtl/>
        </w:rPr>
        <w:t xml:space="preserve">ومستوى دلالة </w:t>
      </w:r>
      <w:r w:rsidR="00A51BBC" w:rsidRPr="00CF253C">
        <w:rPr>
          <w:rFonts w:hint="cs"/>
          <w:sz w:val="24"/>
          <w:rtl/>
        </w:rPr>
        <w:t>(</w:t>
      </w:r>
      <w:r w:rsidR="00A51BBC" w:rsidRPr="00CF253C">
        <w:rPr>
          <w:i/>
          <w:iCs/>
          <w:sz w:val="24"/>
        </w:rPr>
        <w:t>Sig</w:t>
      </w:r>
      <w:r w:rsidR="00A51BBC" w:rsidRPr="00CF253C">
        <w:rPr>
          <w:sz w:val="24"/>
        </w:rPr>
        <w:t xml:space="preserve"> = </w:t>
      </w:r>
      <w:r w:rsidR="00AB4C07" w:rsidRPr="00CF253C">
        <w:rPr>
          <w:sz w:val="24"/>
          <w:lang w:val="en-GB"/>
        </w:rPr>
        <w:t>0</w:t>
      </w:r>
      <w:r w:rsidR="00A6621D" w:rsidRPr="00A6621D">
        <w:rPr>
          <w:sz w:val="24"/>
        </w:rPr>
        <w:t>.</w:t>
      </w:r>
      <w:r w:rsidR="00AB4C07" w:rsidRPr="00CF253C">
        <w:rPr>
          <w:sz w:val="24"/>
          <w:lang w:val="en-GB"/>
        </w:rPr>
        <w:t>000</w:t>
      </w:r>
      <w:r w:rsidR="00A51BBC" w:rsidRPr="00CF253C">
        <w:rPr>
          <w:rFonts w:hint="cs"/>
          <w:sz w:val="24"/>
          <w:rtl/>
        </w:rPr>
        <w:t>)</w:t>
      </w:r>
      <w:r w:rsidR="008E386E" w:rsidRPr="008E386E">
        <w:rPr>
          <w:rFonts w:hint="cs"/>
          <w:sz w:val="24"/>
          <w:rtl/>
        </w:rPr>
        <w:t>.</w:t>
      </w:r>
      <w:r w:rsidR="00242F4A" w:rsidRPr="00CF253C">
        <w:rPr>
          <w:rFonts w:hint="cs"/>
          <w:sz w:val="24"/>
          <w:rtl/>
        </w:rPr>
        <w:t xml:space="preserve"> </w:t>
      </w:r>
      <w:r w:rsidR="0097006D" w:rsidRPr="00CF253C">
        <w:rPr>
          <w:sz w:val="24"/>
          <w:rtl/>
        </w:rPr>
        <w:t>واختتمت الدراسة بتقديم حزمة من التوصيات العملية الموجهة مباشرة لصناع القرار بالجامعة؛ أبرزها ضرورة حوكمة مرحلة التخطيط المسبق عبر مأسسة مصفوفة رقمية استباقية وموحدة لتحديد المخاطر قبل طرح كراسات الشروط، ومنح صلاحيات مرنة ومقننة للجان فحص العروض والترسية لاتخاذ قرارات تصحيحية عاجلة تمنع إلغاء المنافسات أو تعثر المقاولين ميدانياً، مع تفعيل سجل تاريخي رقمي لتقييم أداء الموردين بانتظام</w:t>
      </w:r>
      <w:r w:rsidR="008E386E" w:rsidRPr="008E386E">
        <w:rPr>
          <w:rFonts w:hint="cs"/>
          <w:sz w:val="24"/>
          <w:rtl/>
        </w:rPr>
        <w:t>.</w:t>
      </w:r>
    </w:p>
    <w:p w14:paraId="076E6025" w14:textId="77777777" w:rsidR="00DF1CC9" w:rsidRDefault="00DF1CC9" w:rsidP="00DF1CC9">
      <w:pPr>
        <w:spacing w:before="120" w:after="120" w:line="240" w:lineRule="auto"/>
        <w:ind w:firstLine="284"/>
        <w:jc w:val="both"/>
        <w:rPr>
          <w:b/>
          <w:bCs/>
          <w:rtl/>
        </w:rPr>
      </w:pPr>
    </w:p>
    <w:p w14:paraId="6AE4001D" w14:textId="4D681682" w:rsidR="00E3258D" w:rsidRPr="00CF253C" w:rsidRDefault="003A55D7" w:rsidP="0097006D">
      <w:pPr>
        <w:spacing w:before="120" w:after="120" w:line="240" w:lineRule="auto"/>
        <w:ind w:firstLine="284"/>
        <w:jc w:val="both"/>
        <w:rPr>
          <w:sz w:val="24"/>
          <w:rtl/>
        </w:rPr>
      </w:pPr>
      <w:r w:rsidRPr="00CF253C">
        <w:rPr>
          <w:b/>
          <w:bCs/>
          <w:sz w:val="24"/>
          <w:rtl/>
        </w:rPr>
        <w:t>الكلمات المفتاحية:</w:t>
      </w:r>
      <w:r w:rsidRPr="00CF253C">
        <w:rPr>
          <w:sz w:val="24"/>
          <w:rtl/>
        </w:rPr>
        <w:t xml:space="preserve"> </w:t>
      </w:r>
      <w:r w:rsidR="0097006D" w:rsidRPr="00CF253C">
        <w:rPr>
          <w:sz w:val="24"/>
          <w:rtl/>
        </w:rPr>
        <w:t xml:space="preserve">إدارة المخاطر التشغيلية، كفاءة عمليات المشتريات والعقود، جامعة أم القرى، منصة اعتماد، الحوكمة المالية، كفاءة الإنفاق، رؤية المملكة </w:t>
      </w:r>
      <w:r w:rsidR="00AB4C07" w:rsidRPr="00CF253C">
        <w:rPr>
          <w:sz w:val="24"/>
        </w:rPr>
        <w:t>2030</w:t>
      </w:r>
      <w:r w:rsidR="008E386E" w:rsidRPr="008E386E">
        <w:rPr>
          <w:rFonts w:hint="cs"/>
          <w:sz w:val="24"/>
          <w:rtl/>
        </w:rPr>
        <w:t>.</w:t>
      </w:r>
    </w:p>
    <w:p w14:paraId="7546CEBE" w14:textId="77777777" w:rsidR="00E3258D" w:rsidRDefault="00E3258D" w:rsidP="00380334">
      <w:pPr>
        <w:bidi w:val="0"/>
        <w:spacing w:line="276" w:lineRule="auto"/>
        <w:rPr>
          <w:sz w:val="32"/>
          <w:szCs w:val="32"/>
          <w:rtl/>
          <w:lang w:bidi="ar-EG"/>
        </w:rPr>
      </w:pPr>
      <w:r>
        <w:rPr>
          <w:sz w:val="32"/>
          <w:szCs w:val="32"/>
          <w:rtl/>
          <w:lang w:bidi="ar-EG"/>
        </w:rPr>
        <w:br w:type="page"/>
      </w:r>
    </w:p>
    <w:p w14:paraId="735EDD60" w14:textId="0813A8FE" w:rsidR="00023D44" w:rsidRPr="004013FF" w:rsidRDefault="00023D44" w:rsidP="00380334">
      <w:pPr>
        <w:spacing w:after="0" w:line="276" w:lineRule="auto"/>
        <w:jc w:val="center"/>
        <w:rPr>
          <w:sz w:val="32"/>
          <w:szCs w:val="32"/>
          <w:rtl/>
          <w:lang w:bidi="ar-EG"/>
        </w:rPr>
      </w:pPr>
      <w:r>
        <w:rPr>
          <w:rFonts w:ascii="Simplified Arabic" w:hAnsi="Simplified Arabic" w:cs="Diwani Simple Outline 2"/>
          <w:noProof/>
          <w:szCs w:val="32"/>
          <w:rtl/>
          <w:lang w:val="ar-SA"/>
        </w:rPr>
        <w:lastRenderedPageBreak/>
        <w:drawing>
          <wp:inline distT="0" distB="0" distL="0" distR="0" wp14:anchorId="40FEB1B1" wp14:editId="05F39E15">
            <wp:extent cx="2279147" cy="876975"/>
            <wp:effectExtent l="0" t="0" r="6985" b="0"/>
            <wp:docPr id="240058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5847" name="صورة 24005847"/>
                    <pic:cNvPicPr/>
                  </pic:nvPicPr>
                  <pic:blipFill rotWithShape="1">
                    <a:blip r:embed="rId9" cstate="print">
                      <a:extLst>
                        <a:ext uri="{28A0092B-C50C-407E-A947-70E740481C1C}">
                          <a14:useLocalDpi xmlns:a14="http://schemas.microsoft.com/office/drawing/2010/main" val="0"/>
                        </a:ext>
                      </a:extLst>
                    </a:blip>
                    <a:srcRect t="8859" b="20601"/>
                    <a:stretch>
                      <a:fillRect/>
                    </a:stretch>
                  </pic:blipFill>
                  <pic:spPr bwMode="auto">
                    <a:xfrm>
                      <a:off x="0" y="0"/>
                      <a:ext cx="2291392" cy="881687"/>
                    </a:xfrm>
                    <a:prstGeom prst="rect">
                      <a:avLst/>
                    </a:prstGeom>
                    <a:ln>
                      <a:noFill/>
                    </a:ln>
                    <a:extLst>
                      <a:ext uri="{53640926-AAD7-44D8-BBD7-CCE9431645EC}">
                        <a14:shadowObscured xmlns:a14="http://schemas.microsoft.com/office/drawing/2010/main"/>
                      </a:ext>
                    </a:extLst>
                  </pic:spPr>
                </pic:pic>
              </a:graphicData>
            </a:graphic>
          </wp:inline>
        </w:drawing>
      </w:r>
    </w:p>
    <w:p w14:paraId="61755081" w14:textId="77777777" w:rsidR="00AB2DC6" w:rsidRDefault="00AB2DC6" w:rsidP="00AB2DC6">
      <w:pPr>
        <w:spacing w:before="120" w:after="120" w:line="240" w:lineRule="auto"/>
        <w:ind w:firstLine="284"/>
        <w:jc w:val="both"/>
        <w:rPr>
          <w:rFonts w:ascii="Simplified Arabic" w:hAnsi="Simplified Arabic"/>
          <w:sz w:val="32"/>
          <w:szCs w:val="32"/>
          <w:rtl/>
        </w:rPr>
      </w:pPr>
    </w:p>
    <w:p w14:paraId="5C6FE06E" w14:textId="0D43147A" w:rsidR="003B2F6F" w:rsidRPr="00AB2DC6" w:rsidRDefault="003B2F6F" w:rsidP="00AB2DC6">
      <w:pPr>
        <w:spacing w:before="120" w:after="120" w:line="240" w:lineRule="auto"/>
        <w:ind w:firstLine="284"/>
        <w:jc w:val="both"/>
        <w:rPr>
          <w:rFonts w:ascii="Simplified Arabic" w:hAnsi="Simplified Arabic"/>
          <w:sz w:val="32"/>
          <w:szCs w:val="32"/>
        </w:rPr>
      </w:pPr>
      <w:r w:rsidRPr="00AB2DC6">
        <w:rPr>
          <w:rFonts w:ascii="Simplified Arabic" w:hAnsi="Simplified Arabic"/>
          <w:sz w:val="32"/>
          <w:szCs w:val="32"/>
          <w:rtl/>
        </w:rPr>
        <w:t>الحمدُ لله الذي علَّم بالقلم، علَّم الإنسانَ ما لم يعلم، والحمدُ لله المنَّان، الملكِ القدوسِ السلام، الذي قدَّر الأمور فأجراها على أحسن نظام، وأشهد أن ما شاء الله كان، وما لم يشأ لم يكن</w:t>
      </w:r>
      <w:r w:rsidR="008E386E" w:rsidRPr="00AB2DC6">
        <w:rPr>
          <w:rFonts w:ascii="Simplified Arabic" w:hAnsi="Simplified Arabic"/>
          <w:sz w:val="32"/>
          <w:szCs w:val="32"/>
          <w:rtl/>
        </w:rPr>
        <w:t>.</w:t>
      </w:r>
      <w:r w:rsidRPr="00AB2DC6">
        <w:rPr>
          <w:rFonts w:ascii="Simplified Arabic" w:hAnsi="Simplified Arabic"/>
          <w:sz w:val="32"/>
          <w:szCs w:val="32"/>
          <w:rtl/>
        </w:rPr>
        <w:t xml:space="preserve"> الحمدُ لله على ما أنعم به عليَّ من فضله العميم، وعطائه الوفير، والتوفيق لإتمام هذا العمل العلميّ الذي أحتسبه عند الله عبادةً وطاعة، راجيًا منه سبحانه أن يجعله خالصًا لوجهه الكريم</w:t>
      </w:r>
      <w:r w:rsidR="008E386E" w:rsidRPr="00AB2DC6">
        <w:rPr>
          <w:rFonts w:ascii="Simplified Arabic" w:hAnsi="Simplified Arabic"/>
          <w:sz w:val="32"/>
          <w:szCs w:val="32"/>
          <w:rtl/>
        </w:rPr>
        <w:t>.</w:t>
      </w:r>
    </w:p>
    <w:p w14:paraId="117EB950" w14:textId="77777777" w:rsidR="003B2F6F" w:rsidRPr="00AB2DC6" w:rsidRDefault="003B2F6F" w:rsidP="00AB2DC6">
      <w:pPr>
        <w:spacing w:before="120" w:after="120" w:line="240" w:lineRule="auto"/>
        <w:ind w:firstLine="284"/>
        <w:jc w:val="both"/>
        <w:rPr>
          <w:rFonts w:ascii="Simplified Arabic" w:hAnsi="Simplified Arabic"/>
          <w:szCs w:val="32"/>
        </w:rPr>
      </w:pPr>
      <w:r w:rsidRPr="00AB2DC6">
        <w:rPr>
          <w:rFonts w:ascii="Simplified Arabic" w:hAnsi="Simplified Arabic"/>
          <w:szCs w:val="32"/>
          <w:rtl/>
        </w:rPr>
        <w:t>إلى كل من أضاء لي درب النجاح، وساندني بصدق ووفاء، أهدي ثمرة هذا الجهد</w:t>
      </w:r>
      <w:r w:rsidRPr="00AB2DC6">
        <w:rPr>
          <w:rFonts w:ascii="Simplified Arabic" w:hAnsi="Simplified Arabic"/>
          <w:szCs w:val="32"/>
        </w:rPr>
        <w:t>:</w:t>
      </w:r>
    </w:p>
    <w:p w14:paraId="7C2C0514" w14:textId="1978A2F7" w:rsidR="00023D44" w:rsidRPr="00AB2DC6" w:rsidRDefault="00023D44" w:rsidP="00AB2DC6">
      <w:pPr>
        <w:spacing w:before="120" w:after="120" w:line="240" w:lineRule="auto"/>
        <w:ind w:firstLine="284"/>
        <w:jc w:val="both"/>
        <w:rPr>
          <w:rFonts w:ascii="Simplified Arabic" w:hAnsi="Simplified Arabic"/>
          <w:szCs w:val="32"/>
        </w:rPr>
      </w:pPr>
      <w:r w:rsidRPr="00AB2DC6">
        <w:rPr>
          <w:rFonts w:ascii="Simplified Arabic" w:hAnsi="Simplified Arabic"/>
          <w:szCs w:val="32"/>
          <w:rtl/>
        </w:rPr>
        <w:t xml:space="preserve">إلى </w:t>
      </w:r>
      <w:r w:rsidRPr="00AB2DC6">
        <w:rPr>
          <w:rFonts w:ascii="Simplified Arabic" w:hAnsi="Simplified Arabic"/>
          <w:b/>
          <w:bCs/>
          <w:szCs w:val="32"/>
          <w:rtl/>
        </w:rPr>
        <w:t>وطني الغالي</w:t>
      </w:r>
      <w:r w:rsidRPr="00AB2DC6">
        <w:rPr>
          <w:rFonts w:ascii="Simplified Arabic" w:hAnsi="Simplified Arabic"/>
          <w:szCs w:val="32"/>
          <w:rtl/>
        </w:rPr>
        <w:t xml:space="preserve">، </w:t>
      </w:r>
      <w:r w:rsidR="003B2F6F" w:rsidRPr="00AB2DC6">
        <w:rPr>
          <w:rFonts w:ascii="Simplified Arabic" w:hAnsi="Simplified Arabic"/>
          <w:szCs w:val="32"/>
          <w:rtl/>
        </w:rPr>
        <w:t>مهد طموحي، ومنبع فخري واعتزازي، لك مني كل الولاء والتقدير</w:t>
      </w:r>
      <w:r w:rsidR="008E386E" w:rsidRPr="00AB2DC6">
        <w:rPr>
          <w:rFonts w:ascii="Simplified Arabic" w:hAnsi="Simplified Arabic"/>
          <w:szCs w:val="32"/>
          <w:rtl/>
        </w:rPr>
        <w:t>.</w:t>
      </w:r>
    </w:p>
    <w:p w14:paraId="6316409D" w14:textId="4A09F6A7" w:rsidR="003B2F6F" w:rsidRPr="00AB2DC6" w:rsidRDefault="00023D44" w:rsidP="00AB2DC6">
      <w:pPr>
        <w:spacing w:before="120" w:after="120" w:line="240" w:lineRule="auto"/>
        <w:ind w:firstLine="284"/>
        <w:jc w:val="both"/>
        <w:rPr>
          <w:rFonts w:ascii="Simplified Arabic" w:hAnsi="Simplified Arabic"/>
          <w:sz w:val="32"/>
          <w:szCs w:val="36"/>
        </w:rPr>
      </w:pPr>
      <w:r w:rsidRPr="00AB2DC6">
        <w:rPr>
          <w:rFonts w:ascii="Simplified Arabic" w:hAnsi="Simplified Arabic"/>
          <w:szCs w:val="32"/>
          <w:rtl/>
        </w:rPr>
        <w:t xml:space="preserve">إلى </w:t>
      </w:r>
      <w:r w:rsidRPr="00AB2DC6">
        <w:rPr>
          <w:rFonts w:ascii="Simplified Arabic" w:hAnsi="Simplified Arabic"/>
          <w:b/>
          <w:bCs/>
          <w:szCs w:val="32"/>
          <w:rtl/>
        </w:rPr>
        <w:t>جامعتي الغراء</w:t>
      </w:r>
      <w:r w:rsidRPr="00AB2DC6">
        <w:rPr>
          <w:rFonts w:ascii="Simplified Arabic" w:hAnsi="Simplified Arabic"/>
          <w:szCs w:val="32"/>
          <w:rtl/>
        </w:rPr>
        <w:t xml:space="preserve">، </w:t>
      </w:r>
      <w:r w:rsidR="003B2F6F" w:rsidRPr="00AB2DC6">
        <w:rPr>
          <w:rFonts w:ascii="Simplified Arabic" w:hAnsi="Simplified Arabic"/>
          <w:szCs w:val="32"/>
          <w:rtl/>
        </w:rPr>
        <w:t>صرح العلم الرائد، ومنارة المعرفة المضيئة</w:t>
      </w:r>
      <w:r w:rsidR="008E386E" w:rsidRPr="00AB2DC6">
        <w:rPr>
          <w:rFonts w:ascii="Simplified Arabic" w:hAnsi="Simplified Arabic"/>
          <w:sz w:val="32"/>
          <w:szCs w:val="36"/>
          <w:rtl/>
        </w:rPr>
        <w:t>.</w:t>
      </w:r>
    </w:p>
    <w:p w14:paraId="08E13615" w14:textId="1B202F18" w:rsidR="00023D44" w:rsidRPr="00AB2DC6" w:rsidRDefault="00023D44" w:rsidP="00AB2DC6">
      <w:pPr>
        <w:spacing w:before="120" w:after="120" w:line="240" w:lineRule="auto"/>
        <w:ind w:firstLine="284"/>
        <w:jc w:val="both"/>
        <w:rPr>
          <w:rFonts w:ascii="Simplified Arabic" w:hAnsi="Simplified Arabic"/>
          <w:szCs w:val="32"/>
          <w:rtl/>
        </w:rPr>
      </w:pPr>
      <w:r w:rsidRPr="00AB2DC6">
        <w:rPr>
          <w:rFonts w:ascii="Simplified Arabic" w:hAnsi="Simplified Arabic"/>
          <w:szCs w:val="32"/>
          <w:rtl/>
        </w:rPr>
        <w:t xml:space="preserve">إلى </w:t>
      </w:r>
      <w:r w:rsidR="007B7DCB" w:rsidRPr="00AB2DC6">
        <w:rPr>
          <w:rFonts w:ascii="Simplified Arabic" w:hAnsi="Simplified Arabic"/>
          <w:b/>
          <w:bCs/>
          <w:szCs w:val="32"/>
          <w:rtl/>
        </w:rPr>
        <w:t>أساتذتي الأفاضل</w:t>
      </w:r>
      <w:r w:rsidRPr="00AB2DC6">
        <w:rPr>
          <w:rFonts w:ascii="Simplified Arabic" w:hAnsi="Simplified Arabic"/>
          <w:szCs w:val="32"/>
          <w:rtl/>
        </w:rPr>
        <w:t xml:space="preserve">، </w:t>
      </w:r>
      <w:r w:rsidR="007B7DCB" w:rsidRPr="00AB2DC6">
        <w:rPr>
          <w:rFonts w:ascii="Simplified Arabic" w:hAnsi="Simplified Arabic"/>
          <w:szCs w:val="32"/>
          <w:rtl/>
        </w:rPr>
        <w:t>أهل الفضل الذين لم يبخلوا عليَّ بوقتهم الثمين وتوجيهاتهم السديدة؛ فكانت ملاحظاتكم القيّمة هي البوصلة التي ارتقيتُ بها في مدارج هذا البحث</w:t>
      </w:r>
      <w:r w:rsidR="008E386E" w:rsidRPr="00AB2DC6">
        <w:rPr>
          <w:rFonts w:ascii="Simplified Arabic" w:hAnsi="Simplified Arabic"/>
          <w:szCs w:val="32"/>
          <w:rtl/>
        </w:rPr>
        <w:t>.</w:t>
      </w:r>
    </w:p>
    <w:p w14:paraId="42E480EC" w14:textId="646C51D3" w:rsidR="00023D44" w:rsidRPr="00AB2DC6" w:rsidRDefault="00023D44" w:rsidP="00AB2DC6">
      <w:pPr>
        <w:spacing w:before="120" w:after="120" w:line="240" w:lineRule="auto"/>
        <w:ind w:firstLine="284"/>
        <w:jc w:val="both"/>
        <w:rPr>
          <w:rFonts w:ascii="Simplified Arabic" w:hAnsi="Simplified Arabic"/>
          <w:szCs w:val="32"/>
          <w:rtl/>
        </w:rPr>
      </w:pPr>
      <w:r w:rsidRPr="00AB2DC6">
        <w:rPr>
          <w:rFonts w:ascii="Simplified Arabic" w:hAnsi="Simplified Arabic"/>
          <w:szCs w:val="32"/>
          <w:rtl/>
        </w:rPr>
        <w:t xml:space="preserve">إلى </w:t>
      </w:r>
      <w:r w:rsidRPr="00AB2DC6">
        <w:rPr>
          <w:rFonts w:ascii="Simplified Arabic" w:hAnsi="Simplified Arabic"/>
          <w:b/>
          <w:bCs/>
          <w:szCs w:val="32"/>
          <w:rtl/>
        </w:rPr>
        <w:t>والديَّ العزيزين</w:t>
      </w:r>
      <w:r w:rsidRPr="00AB2DC6">
        <w:rPr>
          <w:rFonts w:ascii="Simplified Arabic" w:hAnsi="Simplified Arabic"/>
          <w:szCs w:val="32"/>
          <w:rtl/>
        </w:rPr>
        <w:t xml:space="preserve">، </w:t>
      </w:r>
      <w:r w:rsidR="007B7DCB" w:rsidRPr="00AB2DC6">
        <w:rPr>
          <w:rFonts w:ascii="Simplified Arabic" w:hAnsi="Simplified Arabic"/>
          <w:szCs w:val="32"/>
          <w:rtl/>
        </w:rPr>
        <w:t>نبع العطاء والدعاء، ومن كان لهما الفضل الأكبر في دعمي وتحفيزي طوال مسيرتي</w:t>
      </w:r>
      <w:r w:rsidR="008E386E" w:rsidRPr="00AB2DC6">
        <w:rPr>
          <w:rFonts w:ascii="Simplified Arabic" w:hAnsi="Simplified Arabic"/>
          <w:szCs w:val="32"/>
          <w:rtl/>
        </w:rPr>
        <w:t>.</w:t>
      </w:r>
      <w:r w:rsidR="007B7DCB" w:rsidRPr="00AB2DC6">
        <w:rPr>
          <w:rFonts w:ascii="Simplified Arabic" w:hAnsi="Simplified Arabic"/>
          <w:szCs w:val="32"/>
          <w:rtl/>
        </w:rPr>
        <w:t xml:space="preserve"> إن دعواتكما الصادقة ودعمكما النفسيّ كانا القوة الدافعة والركيزة الأساسية لتحقيق هذا الإنجاز</w:t>
      </w:r>
      <w:r w:rsidR="008E386E" w:rsidRPr="00AB2DC6">
        <w:rPr>
          <w:rFonts w:ascii="Simplified Arabic" w:hAnsi="Simplified Arabic"/>
          <w:szCs w:val="32"/>
          <w:rtl/>
        </w:rPr>
        <w:t>.</w:t>
      </w:r>
    </w:p>
    <w:p w14:paraId="5332A78A" w14:textId="58177498" w:rsidR="00023D44" w:rsidRPr="00AB2DC6" w:rsidRDefault="00023D44" w:rsidP="00AB2DC6">
      <w:pPr>
        <w:spacing w:before="120" w:after="120" w:line="240" w:lineRule="auto"/>
        <w:ind w:firstLine="284"/>
        <w:jc w:val="both"/>
        <w:rPr>
          <w:rFonts w:ascii="Simplified Arabic" w:hAnsi="Simplified Arabic"/>
          <w:szCs w:val="32"/>
          <w:rtl/>
        </w:rPr>
      </w:pPr>
      <w:r w:rsidRPr="00AB2DC6">
        <w:rPr>
          <w:rFonts w:ascii="Simplified Arabic" w:hAnsi="Simplified Arabic"/>
          <w:szCs w:val="32"/>
          <w:rtl/>
        </w:rPr>
        <w:t xml:space="preserve">إلى </w:t>
      </w:r>
      <w:r w:rsidRPr="00AB2DC6">
        <w:rPr>
          <w:rFonts w:ascii="Simplified Arabic" w:hAnsi="Simplified Arabic"/>
          <w:b/>
          <w:bCs/>
          <w:szCs w:val="32"/>
          <w:rtl/>
        </w:rPr>
        <w:t xml:space="preserve">زوجتي الحبيبة، </w:t>
      </w:r>
      <w:r w:rsidR="007B7DCB" w:rsidRPr="00AB2DC6">
        <w:rPr>
          <w:rFonts w:ascii="Simplified Arabic" w:hAnsi="Simplified Arabic"/>
          <w:szCs w:val="32"/>
          <w:rtl/>
        </w:rPr>
        <w:t>السند والملجأ، التي لم تبخل عليَّ يومًا بصبرها وتشجيعها المستمر، فكان تفهمها ومؤازرتها أحد أهم أعمدة نجاحي في هذه الرحلة العلميّة</w:t>
      </w:r>
      <w:r w:rsidR="008E386E" w:rsidRPr="00AB2DC6">
        <w:rPr>
          <w:rFonts w:ascii="Simplified Arabic" w:hAnsi="Simplified Arabic"/>
          <w:szCs w:val="32"/>
          <w:rtl/>
        </w:rPr>
        <w:t>.</w:t>
      </w:r>
    </w:p>
    <w:p w14:paraId="03EEC3CB" w14:textId="1AD8A60A" w:rsidR="007B7DCB" w:rsidRPr="00AB2DC6" w:rsidRDefault="00023D44" w:rsidP="00AB2DC6">
      <w:pPr>
        <w:spacing w:before="120" w:after="120" w:line="240" w:lineRule="auto"/>
        <w:ind w:firstLine="284"/>
        <w:jc w:val="both"/>
        <w:rPr>
          <w:rFonts w:ascii="Simplified Arabic" w:hAnsi="Simplified Arabic"/>
          <w:b/>
          <w:bCs/>
          <w:szCs w:val="32"/>
        </w:rPr>
      </w:pPr>
      <w:r w:rsidRPr="00AB2DC6">
        <w:rPr>
          <w:rFonts w:ascii="Simplified Arabic" w:hAnsi="Simplified Arabic"/>
          <w:szCs w:val="32"/>
          <w:rtl/>
        </w:rPr>
        <w:t xml:space="preserve">إلى </w:t>
      </w:r>
      <w:r w:rsidR="007B7DCB" w:rsidRPr="00AB2DC6">
        <w:rPr>
          <w:rFonts w:ascii="Simplified Arabic" w:hAnsi="Simplified Arabic"/>
          <w:b/>
          <w:bCs/>
          <w:szCs w:val="32"/>
          <w:rtl/>
        </w:rPr>
        <w:t>م</w:t>
      </w:r>
      <w:r w:rsidR="00A23870" w:rsidRPr="00AB2DC6">
        <w:rPr>
          <w:rFonts w:ascii="Simplified Arabic" w:hAnsi="Simplified Arabic"/>
          <w:b/>
          <w:bCs/>
          <w:szCs w:val="32"/>
          <w:rtl/>
        </w:rPr>
        <w:t>ُ</w:t>
      </w:r>
      <w:r w:rsidR="007B7DCB" w:rsidRPr="00AB2DC6">
        <w:rPr>
          <w:rFonts w:ascii="Simplified Arabic" w:hAnsi="Simplified Arabic"/>
          <w:b/>
          <w:bCs/>
          <w:szCs w:val="32"/>
          <w:rtl/>
        </w:rPr>
        <w:t>هج قلبي وقرّة عيني</w:t>
      </w:r>
      <w:r w:rsidR="008E386E" w:rsidRPr="00AB2DC6">
        <w:rPr>
          <w:rFonts w:ascii="Simplified Arabic" w:hAnsi="Simplified Arabic"/>
          <w:b/>
          <w:bCs/>
          <w:szCs w:val="32"/>
          <w:rtl/>
        </w:rPr>
        <w:t>..</w:t>
      </w:r>
      <w:r w:rsidR="007B7DCB" w:rsidRPr="00AB2DC6">
        <w:rPr>
          <w:rFonts w:ascii="Simplified Arabic" w:hAnsi="Simplified Arabic"/>
          <w:b/>
          <w:bCs/>
          <w:szCs w:val="32"/>
          <w:rtl/>
        </w:rPr>
        <w:t xml:space="preserve"> </w:t>
      </w:r>
      <w:r w:rsidRPr="00AB2DC6">
        <w:rPr>
          <w:rFonts w:ascii="Simplified Arabic" w:hAnsi="Simplified Arabic"/>
          <w:b/>
          <w:bCs/>
          <w:szCs w:val="32"/>
          <w:rtl/>
        </w:rPr>
        <w:t xml:space="preserve">أبنائي </w:t>
      </w:r>
      <w:r w:rsidR="007B7DCB" w:rsidRPr="00AB2DC6">
        <w:rPr>
          <w:rFonts w:ascii="Simplified Arabic" w:hAnsi="Simplified Arabic"/>
          <w:b/>
          <w:bCs/>
          <w:szCs w:val="32"/>
          <w:rtl/>
        </w:rPr>
        <w:t>الأحباء [</w:t>
      </w:r>
      <w:proofErr w:type="spellStart"/>
      <w:r w:rsidR="007B7DCB" w:rsidRPr="00AB2DC6">
        <w:rPr>
          <w:rFonts w:ascii="Simplified Arabic" w:hAnsi="Simplified Arabic"/>
          <w:b/>
          <w:bCs/>
          <w:szCs w:val="32"/>
          <w:rtl/>
        </w:rPr>
        <w:t>ريفال</w:t>
      </w:r>
      <w:proofErr w:type="spellEnd"/>
      <w:r w:rsidR="007B7DCB" w:rsidRPr="00AB2DC6">
        <w:rPr>
          <w:rFonts w:ascii="Simplified Arabic" w:hAnsi="Simplified Arabic"/>
          <w:b/>
          <w:bCs/>
          <w:szCs w:val="32"/>
          <w:rtl/>
        </w:rPr>
        <w:t>، كنان، راكان، رفاء]</w:t>
      </w:r>
    </w:p>
    <w:p w14:paraId="59522FC0" w14:textId="6CE3D04A" w:rsidR="00023D44" w:rsidRPr="00AB2DC6" w:rsidRDefault="007B7DCB" w:rsidP="00AB2DC6">
      <w:pPr>
        <w:spacing w:before="120" w:after="120" w:line="240" w:lineRule="auto"/>
        <w:ind w:firstLine="284"/>
        <w:jc w:val="both"/>
        <w:rPr>
          <w:rFonts w:ascii="Simplified Arabic" w:hAnsi="Simplified Arabic"/>
          <w:b/>
          <w:bCs/>
          <w:szCs w:val="32"/>
        </w:rPr>
      </w:pPr>
      <w:r w:rsidRPr="00AB2DC6">
        <w:rPr>
          <w:rFonts w:ascii="Simplified Arabic" w:hAnsi="Simplified Arabic"/>
          <w:szCs w:val="32"/>
          <w:rtl/>
        </w:rPr>
        <w:t>أنتم قطعٌ من روحي، والدافع الأجمل الذي يُحفزني دائمًا لتحقيق الأحلام وتجاوز الصعاب</w:t>
      </w:r>
      <w:r w:rsidR="008E386E" w:rsidRPr="00AB2DC6">
        <w:rPr>
          <w:rFonts w:ascii="Simplified Arabic" w:hAnsi="Simplified Arabic"/>
          <w:szCs w:val="32"/>
          <w:rtl/>
        </w:rPr>
        <w:t>.</w:t>
      </w:r>
    </w:p>
    <w:p w14:paraId="601C750C" w14:textId="77777777" w:rsidR="006D7D42" w:rsidRPr="00023D44" w:rsidRDefault="006D7D42" w:rsidP="00380334">
      <w:pPr>
        <w:spacing w:line="276" w:lineRule="auto"/>
        <w:rPr>
          <w:b/>
          <w:bCs/>
          <w:sz w:val="40"/>
          <w:szCs w:val="40"/>
          <w:u w:val="single"/>
          <w:rtl/>
        </w:rPr>
      </w:pPr>
      <w:r w:rsidRPr="00023D44">
        <w:rPr>
          <w:b/>
          <w:bCs/>
          <w:sz w:val="40"/>
          <w:szCs w:val="40"/>
          <w:u w:val="single"/>
          <w:rtl/>
        </w:rPr>
        <w:br w:type="page"/>
      </w:r>
    </w:p>
    <w:p w14:paraId="5C5607C6" w14:textId="1C40A865" w:rsidR="009F601E" w:rsidRPr="00DE1333" w:rsidRDefault="009F601E" w:rsidP="00C803B0">
      <w:pPr>
        <w:spacing w:before="240" w:after="240" w:line="240" w:lineRule="auto"/>
        <w:rPr>
          <w:rStyle w:val="1Char2"/>
          <w:rFonts w:cs="Simplified Arabic"/>
          <w:color w:val="auto"/>
          <w:sz w:val="36"/>
          <w:szCs w:val="36"/>
          <w:u w:val="none"/>
          <w:rtl/>
        </w:rPr>
      </w:pPr>
      <w:r w:rsidRPr="00DE1333">
        <w:rPr>
          <w:rStyle w:val="1Char2"/>
          <w:rFonts w:cs="Simplified Arabic"/>
          <w:color w:val="auto"/>
          <w:sz w:val="36"/>
          <w:szCs w:val="36"/>
          <w:u w:val="none"/>
          <w:rtl/>
        </w:rPr>
        <w:lastRenderedPageBreak/>
        <w:t>جدول المحتويات:</w:t>
      </w:r>
    </w:p>
    <w:sdt>
      <w:sdtPr>
        <w:rPr>
          <w:rFonts w:ascii="Times New Roman" w:hAnsi="Times New Roman" w:cs="Simplified Arabic"/>
          <w:b w:val="0"/>
          <w:bCs w:val="0"/>
          <w:caps w:val="0"/>
          <w:sz w:val="24"/>
          <w:rtl/>
          <w:lang w:val="ar-SA"/>
        </w:rPr>
        <w:id w:val="-387952444"/>
        <w:docPartObj>
          <w:docPartGallery w:val="Table of Contents"/>
          <w:docPartUnique/>
        </w:docPartObj>
      </w:sdtPr>
      <w:sdtEndPr>
        <w:rPr>
          <w:rFonts w:asciiTheme="majorHAnsi" w:hAnsiTheme="majorHAnsi" w:cstheme="majorHAnsi"/>
          <w:b/>
          <w:bCs/>
          <w:caps/>
        </w:rPr>
      </w:sdtEndPr>
      <w:sdtContent>
        <w:p w14:paraId="1C011A16" w14:textId="3C59442E" w:rsidR="00472BB0" w:rsidRDefault="001E4CEB">
          <w:pPr>
            <w:pStyle w:val="11"/>
            <w:tabs>
              <w:tab w:val="right" w:leader="dot" w:pos="9061"/>
            </w:tabs>
            <w:rPr>
              <w:rFonts w:asciiTheme="minorHAnsi" w:eastAsiaTheme="minorEastAsia" w:hAnsiTheme="minorHAnsi" w:cstheme="minorBidi"/>
              <w:b w:val="0"/>
              <w:bCs w:val="0"/>
              <w:caps w:val="0"/>
              <w:noProof/>
              <w:sz w:val="24"/>
              <w:szCs w:val="24"/>
              <w:rtl/>
            </w:rPr>
          </w:pPr>
          <w:r>
            <w:rPr>
              <w:rFonts w:ascii="Times New Roman" w:hAnsi="Times New Roman" w:cs="Simplified Arabic"/>
              <w:sz w:val="24"/>
            </w:rPr>
            <w:fldChar w:fldCharType="begin"/>
          </w:r>
          <w:r>
            <w:rPr>
              <w:rFonts w:ascii="Times New Roman" w:hAnsi="Times New Roman" w:cs="Simplified Arabic"/>
              <w:sz w:val="24"/>
            </w:rPr>
            <w:instrText xml:space="preserve"> TOC \o "1-5" \h \z \u </w:instrText>
          </w:r>
          <w:r>
            <w:rPr>
              <w:rFonts w:ascii="Times New Roman" w:hAnsi="Times New Roman" w:cs="Simplified Arabic"/>
              <w:sz w:val="24"/>
            </w:rPr>
            <w:fldChar w:fldCharType="separate"/>
          </w:r>
          <w:hyperlink w:anchor="_Toc232933337" w:history="1">
            <w:r w:rsidR="00472BB0" w:rsidRPr="006F4BA1">
              <w:rPr>
                <w:rStyle w:val="Hyperlink"/>
                <w:rFonts w:cstheme="majorBidi"/>
                <w:noProof/>
                <w:rtl/>
              </w:rPr>
              <w:t>1.</w:t>
            </w:r>
            <w:r w:rsidR="00472BB0" w:rsidRPr="006F4BA1">
              <w:rPr>
                <w:rStyle w:val="Hyperlink"/>
                <w:noProof/>
                <w:rtl/>
              </w:rPr>
              <w:t xml:space="preserve"> الفصل الأول: الإطار العام</w:t>
            </w:r>
            <w:r w:rsidR="00472BB0">
              <w:rPr>
                <w:noProof/>
                <w:webHidden/>
                <w:rtl/>
              </w:rPr>
              <w:tab/>
            </w:r>
            <w:r w:rsidR="00472BB0">
              <w:rPr>
                <w:rStyle w:val="Hyperlink"/>
                <w:noProof/>
                <w:rtl/>
              </w:rPr>
              <w:fldChar w:fldCharType="begin"/>
            </w:r>
            <w:r w:rsidR="00472BB0">
              <w:rPr>
                <w:noProof/>
                <w:webHidden/>
                <w:rtl/>
              </w:rPr>
              <w:instrText xml:space="preserve"> </w:instrText>
            </w:r>
            <w:r w:rsidR="00472BB0">
              <w:rPr>
                <w:noProof/>
                <w:webHidden/>
              </w:rPr>
              <w:instrText>PAGEREF</w:instrText>
            </w:r>
            <w:r w:rsidR="00472BB0">
              <w:rPr>
                <w:noProof/>
                <w:webHidden/>
                <w:rtl/>
              </w:rPr>
              <w:instrText xml:space="preserve"> _</w:instrText>
            </w:r>
            <w:r w:rsidR="00472BB0">
              <w:rPr>
                <w:noProof/>
                <w:webHidden/>
              </w:rPr>
              <w:instrText>Toc232933337 \h</w:instrText>
            </w:r>
            <w:r w:rsidR="00472BB0">
              <w:rPr>
                <w:noProof/>
                <w:webHidden/>
                <w:rtl/>
              </w:rPr>
              <w:instrText xml:space="preserve"> </w:instrText>
            </w:r>
            <w:r w:rsidR="00472BB0">
              <w:rPr>
                <w:rStyle w:val="Hyperlink"/>
                <w:noProof/>
                <w:rtl/>
              </w:rPr>
            </w:r>
            <w:r w:rsidR="00472BB0">
              <w:rPr>
                <w:rStyle w:val="Hyperlink"/>
                <w:noProof/>
                <w:rtl/>
              </w:rPr>
              <w:fldChar w:fldCharType="separate"/>
            </w:r>
            <w:r w:rsidR="00472BB0">
              <w:rPr>
                <w:noProof/>
                <w:webHidden/>
                <w:rtl/>
              </w:rPr>
              <w:t>1</w:t>
            </w:r>
            <w:r w:rsidR="00472BB0">
              <w:rPr>
                <w:rStyle w:val="Hyperlink"/>
                <w:noProof/>
                <w:rtl/>
              </w:rPr>
              <w:fldChar w:fldCharType="end"/>
            </w:r>
          </w:hyperlink>
        </w:p>
        <w:p w14:paraId="7152724A" w14:textId="62373AA3" w:rsidR="00472BB0" w:rsidRDefault="00472BB0">
          <w:pPr>
            <w:pStyle w:val="21"/>
            <w:rPr>
              <w:rFonts w:asciiTheme="minorHAnsi" w:eastAsiaTheme="minorEastAsia" w:hAnsiTheme="minorHAnsi" w:cstheme="minorBidi"/>
              <w:b w:val="0"/>
              <w:bCs w:val="0"/>
              <w:rtl/>
            </w:rPr>
          </w:pPr>
          <w:hyperlink w:anchor="_Toc232933338" w:history="1">
            <w:r w:rsidRPr="006F4BA1">
              <w:rPr>
                <w:rStyle w:val="Hyperlink"/>
              </w:rPr>
              <w:t>1.1</w:t>
            </w:r>
            <w:r w:rsidRPr="006F4BA1">
              <w:rPr>
                <w:rStyle w:val="Hyperlink"/>
                <w:rtl/>
              </w:rPr>
              <w:t xml:space="preserve"> 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Toc232933338 \h</w:instrText>
            </w:r>
            <w:r>
              <w:rPr>
                <w:webHidden/>
                <w:rtl/>
              </w:rPr>
              <w:instrText xml:space="preserve"> </w:instrText>
            </w:r>
            <w:r>
              <w:rPr>
                <w:rStyle w:val="Hyperlink"/>
                <w:rtl/>
              </w:rPr>
            </w:r>
            <w:r>
              <w:rPr>
                <w:rStyle w:val="Hyperlink"/>
                <w:rtl/>
              </w:rPr>
              <w:fldChar w:fldCharType="separate"/>
            </w:r>
            <w:r>
              <w:rPr>
                <w:webHidden/>
                <w:rtl/>
              </w:rPr>
              <w:t>2</w:t>
            </w:r>
            <w:r>
              <w:rPr>
                <w:rStyle w:val="Hyperlink"/>
                <w:rtl/>
              </w:rPr>
              <w:fldChar w:fldCharType="end"/>
            </w:r>
          </w:hyperlink>
        </w:p>
        <w:p w14:paraId="02F778D9" w14:textId="2D5191B8" w:rsidR="00472BB0" w:rsidRDefault="00472BB0">
          <w:pPr>
            <w:pStyle w:val="21"/>
            <w:rPr>
              <w:rFonts w:asciiTheme="minorHAnsi" w:eastAsiaTheme="minorEastAsia" w:hAnsiTheme="minorHAnsi" w:cstheme="minorBidi"/>
              <w:b w:val="0"/>
              <w:bCs w:val="0"/>
              <w:rtl/>
            </w:rPr>
          </w:pPr>
          <w:hyperlink w:anchor="_Toc232933339" w:history="1">
            <w:r w:rsidRPr="006F4BA1">
              <w:rPr>
                <w:rStyle w:val="Hyperlink"/>
              </w:rPr>
              <w:t>1.2</w:t>
            </w:r>
            <w:r w:rsidRPr="006F4BA1">
              <w:rPr>
                <w:rStyle w:val="Hyperlink"/>
                <w:rtl/>
              </w:rPr>
              <w:t xml:space="preserve"> مشكلة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Toc232933339 \h</w:instrText>
            </w:r>
            <w:r>
              <w:rPr>
                <w:webHidden/>
                <w:rtl/>
              </w:rPr>
              <w:instrText xml:space="preserve"> </w:instrText>
            </w:r>
            <w:r>
              <w:rPr>
                <w:rStyle w:val="Hyperlink"/>
                <w:rtl/>
              </w:rPr>
            </w:r>
            <w:r>
              <w:rPr>
                <w:rStyle w:val="Hyperlink"/>
                <w:rtl/>
              </w:rPr>
              <w:fldChar w:fldCharType="separate"/>
            </w:r>
            <w:r>
              <w:rPr>
                <w:webHidden/>
                <w:rtl/>
              </w:rPr>
              <w:t>3</w:t>
            </w:r>
            <w:r>
              <w:rPr>
                <w:rStyle w:val="Hyperlink"/>
                <w:rtl/>
              </w:rPr>
              <w:fldChar w:fldCharType="end"/>
            </w:r>
          </w:hyperlink>
        </w:p>
        <w:p w14:paraId="6AE3C8F6" w14:textId="738630CC" w:rsidR="00472BB0" w:rsidRDefault="00472BB0">
          <w:pPr>
            <w:pStyle w:val="21"/>
            <w:rPr>
              <w:rFonts w:asciiTheme="minorHAnsi" w:eastAsiaTheme="minorEastAsia" w:hAnsiTheme="minorHAnsi" w:cstheme="minorBidi"/>
              <w:b w:val="0"/>
              <w:bCs w:val="0"/>
              <w:rtl/>
            </w:rPr>
          </w:pPr>
          <w:hyperlink w:anchor="_Toc232933340" w:history="1">
            <w:r w:rsidRPr="006F4BA1">
              <w:rPr>
                <w:rStyle w:val="Hyperlink"/>
              </w:rPr>
              <w:t>1.3</w:t>
            </w:r>
            <w:r w:rsidRPr="006F4BA1">
              <w:rPr>
                <w:rStyle w:val="Hyperlink"/>
                <w:rtl/>
              </w:rPr>
              <w:t xml:space="preserve"> أهمية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Toc232933340 \h</w:instrText>
            </w:r>
            <w:r>
              <w:rPr>
                <w:webHidden/>
                <w:rtl/>
              </w:rPr>
              <w:instrText xml:space="preserve"> </w:instrText>
            </w:r>
            <w:r>
              <w:rPr>
                <w:rStyle w:val="Hyperlink"/>
                <w:rtl/>
              </w:rPr>
            </w:r>
            <w:r>
              <w:rPr>
                <w:rStyle w:val="Hyperlink"/>
                <w:rtl/>
              </w:rPr>
              <w:fldChar w:fldCharType="separate"/>
            </w:r>
            <w:r>
              <w:rPr>
                <w:webHidden/>
                <w:rtl/>
              </w:rPr>
              <w:t>4</w:t>
            </w:r>
            <w:r>
              <w:rPr>
                <w:rStyle w:val="Hyperlink"/>
                <w:rtl/>
              </w:rPr>
              <w:fldChar w:fldCharType="end"/>
            </w:r>
          </w:hyperlink>
        </w:p>
        <w:p w14:paraId="3FA1850C" w14:textId="05E35A25" w:rsidR="00472BB0" w:rsidRDefault="00472BB0">
          <w:pPr>
            <w:pStyle w:val="31"/>
            <w:tabs>
              <w:tab w:val="right" w:leader="dot" w:pos="9061"/>
            </w:tabs>
            <w:rPr>
              <w:rFonts w:eastAsiaTheme="minorEastAsia" w:cstheme="minorBidi"/>
              <w:noProof/>
              <w:sz w:val="24"/>
              <w:rtl/>
            </w:rPr>
          </w:pPr>
          <w:hyperlink w:anchor="_Toc232933341" w:history="1">
            <w:r w:rsidRPr="006F4BA1">
              <w:rPr>
                <w:rStyle w:val="Hyperlink"/>
                <w:noProof/>
              </w:rPr>
              <w:t>1.3.1</w:t>
            </w:r>
            <w:r w:rsidRPr="006F4BA1">
              <w:rPr>
                <w:rStyle w:val="Hyperlink"/>
                <w:noProof/>
                <w:rtl/>
              </w:rPr>
              <w:t xml:space="preserve"> 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Toc232933341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279FBB2" w14:textId="427A15C1" w:rsidR="00472BB0" w:rsidRDefault="00472BB0">
          <w:pPr>
            <w:pStyle w:val="31"/>
            <w:tabs>
              <w:tab w:val="right" w:leader="dot" w:pos="9061"/>
            </w:tabs>
            <w:rPr>
              <w:rFonts w:eastAsiaTheme="minorEastAsia" w:cstheme="minorBidi"/>
              <w:noProof/>
              <w:sz w:val="24"/>
              <w:rtl/>
            </w:rPr>
          </w:pPr>
          <w:hyperlink w:anchor="_Toc232933342" w:history="1">
            <w:r w:rsidRPr="006F4BA1">
              <w:rPr>
                <w:rStyle w:val="Hyperlink"/>
                <w:noProof/>
              </w:rPr>
              <w:t>1.3.2</w:t>
            </w:r>
            <w:r w:rsidRPr="006F4BA1">
              <w:rPr>
                <w:rStyle w:val="Hyperlink"/>
                <w:noProof/>
                <w:rtl/>
              </w:rPr>
              <w:t xml:space="preserve"> 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Toc232933342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0CB9A971" w14:textId="2A05FB2D" w:rsidR="00472BB0" w:rsidRDefault="00472BB0">
          <w:pPr>
            <w:pStyle w:val="21"/>
            <w:rPr>
              <w:rFonts w:asciiTheme="minorHAnsi" w:eastAsiaTheme="minorEastAsia" w:hAnsiTheme="minorHAnsi" w:cstheme="minorBidi"/>
              <w:b w:val="0"/>
              <w:bCs w:val="0"/>
              <w:rtl/>
            </w:rPr>
          </w:pPr>
          <w:hyperlink w:anchor="_Toc232933343" w:history="1">
            <w:r w:rsidRPr="006F4BA1">
              <w:rPr>
                <w:rStyle w:val="Hyperlink"/>
              </w:rPr>
              <w:t>1.4</w:t>
            </w:r>
            <w:r w:rsidRPr="006F4BA1">
              <w:rPr>
                <w:rStyle w:val="Hyperlink"/>
                <w:rtl/>
              </w:rPr>
              <w:t xml:space="preserve"> أهداف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Toc232933343 \h</w:instrText>
            </w:r>
            <w:r>
              <w:rPr>
                <w:webHidden/>
                <w:rtl/>
              </w:rPr>
              <w:instrText xml:space="preserve"> </w:instrText>
            </w:r>
            <w:r>
              <w:rPr>
                <w:rStyle w:val="Hyperlink"/>
                <w:rtl/>
              </w:rPr>
            </w:r>
            <w:r>
              <w:rPr>
                <w:rStyle w:val="Hyperlink"/>
                <w:rtl/>
              </w:rPr>
              <w:fldChar w:fldCharType="separate"/>
            </w:r>
            <w:r>
              <w:rPr>
                <w:webHidden/>
                <w:rtl/>
              </w:rPr>
              <w:t>4</w:t>
            </w:r>
            <w:r>
              <w:rPr>
                <w:rStyle w:val="Hyperlink"/>
                <w:rtl/>
              </w:rPr>
              <w:fldChar w:fldCharType="end"/>
            </w:r>
          </w:hyperlink>
        </w:p>
        <w:p w14:paraId="49A61C5B" w14:textId="07D48D56" w:rsidR="00472BB0" w:rsidRDefault="00472BB0">
          <w:pPr>
            <w:pStyle w:val="21"/>
            <w:rPr>
              <w:rFonts w:asciiTheme="minorHAnsi" w:eastAsiaTheme="minorEastAsia" w:hAnsiTheme="minorHAnsi" w:cstheme="minorBidi"/>
              <w:b w:val="0"/>
              <w:bCs w:val="0"/>
              <w:rtl/>
            </w:rPr>
          </w:pPr>
          <w:hyperlink w:anchor="_Toc232933344" w:history="1">
            <w:r w:rsidRPr="006F4BA1">
              <w:rPr>
                <w:rStyle w:val="Hyperlink"/>
              </w:rPr>
              <w:t>1.5</w:t>
            </w:r>
            <w:r w:rsidRPr="006F4BA1">
              <w:rPr>
                <w:rStyle w:val="Hyperlink"/>
                <w:rtl/>
              </w:rPr>
              <w:t xml:space="preserve"> حدود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Toc232933344 \h</w:instrText>
            </w:r>
            <w:r>
              <w:rPr>
                <w:webHidden/>
                <w:rtl/>
              </w:rPr>
              <w:instrText xml:space="preserve"> </w:instrText>
            </w:r>
            <w:r>
              <w:rPr>
                <w:rStyle w:val="Hyperlink"/>
                <w:rtl/>
              </w:rPr>
            </w:r>
            <w:r>
              <w:rPr>
                <w:rStyle w:val="Hyperlink"/>
                <w:rtl/>
              </w:rPr>
              <w:fldChar w:fldCharType="separate"/>
            </w:r>
            <w:r>
              <w:rPr>
                <w:webHidden/>
                <w:rtl/>
              </w:rPr>
              <w:t>5</w:t>
            </w:r>
            <w:r>
              <w:rPr>
                <w:rStyle w:val="Hyperlink"/>
                <w:rtl/>
              </w:rPr>
              <w:fldChar w:fldCharType="end"/>
            </w:r>
          </w:hyperlink>
        </w:p>
        <w:p w14:paraId="049AB3C4" w14:textId="06AD80C2" w:rsidR="00472BB0" w:rsidRDefault="00472BB0">
          <w:pPr>
            <w:pStyle w:val="21"/>
            <w:rPr>
              <w:rFonts w:asciiTheme="minorHAnsi" w:eastAsiaTheme="minorEastAsia" w:hAnsiTheme="minorHAnsi" w:cstheme="minorBidi"/>
              <w:b w:val="0"/>
              <w:bCs w:val="0"/>
              <w:rtl/>
            </w:rPr>
          </w:pPr>
          <w:hyperlink w:anchor="_Toc232933345" w:history="1">
            <w:r w:rsidRPr="006F4BA1">
              <w:rPr>
                <w:rStyle w:val="Hyperlink"/>
              </w:rPr>
              <w:t>1.6</w:t>
            </w:r>
            <w:r w:rsidRPr="006F4BA1">
              <w:rPr>
                <w:rStyle w:val="Hyperlink"/>
                <w:rtl/>
              </w:rPr>
              <w:t xml:space="preserve"> تساؤلات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Toc232933345 \h</w:instrText>
            </w:r>
            <w:r>
              <w:rPr>
                <w:webHidden/>
                <w:rtl/>
              </w:rPr>
              <w:instrText xml:space="preserve"> </w:instrText>
            </w:r>
            <w:r>
              <w:rPr>
                <w:rStyle w:val="Hyperlink"/>
                <w:rtl/>
              </w:rPr>
            </w:r>
            <w:r>
              <w:rPr>
                <w:rStyle w:val="Hyperlink"/>
                <w:rtl/>
              </w:rPr>
              <w:fldChar w:fldCharType="separate"/>
            </w:r>
            <w:r>
              <w:rPr>
                <w:webHidden/>
                <w:rtl/>
              </w:rPr>
              <w:t>5</w:t>
            </w:r>
            <w:r>
              <w:rPr>
                <w:rStyle w:val="Hyperlink"/>
                <w:rtl/>
              </w:rPr>
              <w:fldChar w:fldCharType="end"/>
            </w:r>
          </w:hyperlink>
        </w:p>
        <w:p w14:paraId="3DEF1E7A" w14:textId="02CE3C43" w:rsidR="00472BB0" w:rsidRDefault="00472BB0">
          <w:pPr>
            <w:pStyle w:val="21"/>
            <w:rPr>
              <w:rFonts w:asciiTheme="minorHAnsi" w:eastAsiaTheme="minorEastAsia" w:hAnsiTheme="minorHAnsi" w:cstheme="minorBidi"/>
              <w:b w:val="0"/>
              <w:bCs w:val="0"/>
              <w:rtl/>
            </w:rPr>
          </w:pPr>
          <w:hyperlink w:anchor="_Toc232933346" w:history="1">
            <w:r w:rsidRPr="006F4BA1">
              <w:rPr>
                <w:rStyle w:val="Hyperlink"/>
              </w:rPr>
              <w:t>1.7</w:t>
            </w:r>
            <w:r w:rsidRPr="006F4BA1">
              <w:rPr>
                <w:rStyle w:val="Hyperlink"/>
                <w:rtl/>
              </w:rPr>
              <w:t xml:space="preserve"> فروض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Toc232933346 \h</w:instrText>
            </w:r>
            <w:r>
              <w:rPr>
                <w:webHidden/>
                <w:rtl/>
              </w:rPr>
              <w:instrText xml:space="preserve"> </w:instrText>
            </w:r>
            <w:r>
              <w:rPr>
                <w:rStyle w:val="Hyperlink"/>
                <w:rtl/>
              </w:rPr>
            </w:r>
            <w:r>
              <w:rPr>
                <w:rStyle w:val="Hyperlink"/>
                <w:rtl/>
              </w:rPr>
              <w:fldChar w:fldCharType="separate"/>
            </w:r>
            <w:r>
              <w:rPr>
                <w:webHidden/>
                <w:rtl/>
              </w:rPr>
              <w:t>6</w:t>
            </w:r>
            <w:r>
              <w:rPr>
                <w:rStyle w:val="Hyperlink"/>
                <w:rtl/>
              </w:rPr>
              <w:fldChar w:fldCharType="end"/>
            </w:r>
          </w:hyperlink>
        </w:p>
        <w:p w14:paraId="1970F19C" w14:textId="0C70EBB5" w:rsidR="00472BB0" w:rsidRDefault="00472BB0">
          <w:pPr>
            <w:pStyle w:val="31"/>
            <w:tabs>
              <w:tab w:val="right" w:leader="dot" w:pos="9061"/>
            </w:tabs>
            <w:rPr>
              <w:rFonts w:eastAsiaTheme="minorEastAsia" w:cstheme="minorBidi"/>
              <w:noProof/>
              <w:sz w:val="24"/>
              <w:rtl/>
            </w:rPr>
          </w:pPr>
          <w:hyperlink w:anchor="_Toc232933347" w:history="1">
            <w:r w:rsidRPr="006F4BA1">
              <w:rPr>
                <w:rStyle w:val="Hyperlink"/>
                <w:noProof/>
              </w:rPr>
              <w:t>1.7.1</w:t>
            </w:r>
            <w:r w:rsidRPr="006F4BA1">
              <w:rPr>
                <w:rStyle w:val="Hyperlink"/>
                <w:noProof/>
                <w:rtl/>
              </w:rPr>
              <w:t xml:space="preserve"> الفرضية الرئيسة الأولى (</w:t>
            </w:r>
            <w:r w:rsidRPr="006F4BA1">
              <w:rPr>
                <w:rStyle w:val="Hyperlink"/>
                <w:i/>
                <w:iCs/>
                <w:noProof/>
              </w:rPr>
              <w:t>H</w:t>
            </w:r>
            <w:r w:rsidRPr="006F4BA1">
              <w:rPr>
                <w:rStyle w:val="Hyperlink"/>
                <w:noProof/>
                <w:vertAlign w:val="subscript"/>
              </w:rPr>
              <w:t>0</w:t>
            </w:r>
            <w:r w:rsidRPr="006F4BA1">
              <w:rPr>
                <w:rStyle w:val="Hyperlink"/>
                <w:noProof/>
              </w:rPr>
              <w:t xml:space="preserve"> 1</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Toc232933347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CF1A57F" w14:textId="59FB281D" w:rsidR="00472BB0" w:rsidRDefault="00472BB0">
          <w:pPr>
            <w:pStyle w:val="31"/>
            <w:tabs>
              <w:tab w:val="right" w:leader="dot" w:pos="9061"/>
            </w:tabs>
            <w:rPr>
              <w:rFonts w:eastAsiaTheme="minorEastAsia" w:cstheme="minorBidi"/>
              <w:noProof/>
              <w:sz w:val="24"/>
              <w:rtl/>
            </w:rPr>
          </w:pPr>
          <w:hyperlink w:anchor="_Toc232933348" w:history="1">
            <w:r w:rsidRPr="006F4BA1">
              <w:rPr>
                <w:rStyle w:val="Hyperlink"/>
                <w:noProof/>
              </w:rPr>
              <w:t>1.7.2</w:t>
            </w:r>
            <w:r w:rsidRPr="006F4BA1">
              <w:rPr>
                <w:rStyle w:val="Hyperlink"/>
                <w:noProof/>
                <w:rtl/>
              </w:rPr>
              <w:t xml:space="preserve"> الفرضية الرئيسة الثانية (</w:t>
            </w:r>
            <w:r w:rsidRPr="006F4BA1">
              <w:rPr>
                <w:rStyle w:val="Hyperlink"/>
                <w:i/>
                <w:iCs/>
                <w:noProof/>
              </w:rPr>
              <w:t>H</w:t>
            </w:r>
            <w:r w:rsidRPr="006F4BA1">
              <w:rPr>
                <w:rStyle w:val="Hyperlink"/>
                <w:noProof/>
                <w:vertAlign w:val="subscript"/>
              </w:rPr>
              <w:t>0</w:t>
            </w:r>
            <w:r w:rsidRPr="006F4BA1">
              <w:rPr>
                <w:rStyle w:val="Hyperlink"/>
                <w:noProof/>
              </w:rPr>
              <w:t xml:space="preserve"> 2</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Toc232933348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D66B8F9" w14:textId="67AEEFFC" w:rsidR="00472BB0" w:rsidRDefault="00472BB0">
          <w:pPr>
            <w:pStyle w:val="41"/>
            <w:tabs>
              <w:tab w:val="right" w:leader="dot" w:pos="9061"/>
            </w:tabs>
            <w:rPr>
              <w:rFonts w:eastAsiaTheme="minorEastAsia" w:cstheme="minorBidi"/>
              <w:noProof/>
              <w:sz w:val="24"/>
              <w:rtl/>
            </w:rPr>
          </w:pPr>
          <w:hyperlink w:anchor="_Toc232933349" w:history="1">
            <w:r w:rsidRPr="006F4BA1">
              <w:rPr>
                <w:rStyle w:val="Hyperlink"/>
                <w:noProof/>
              </w:rPr>
              <w:t>1.7.2.1</w:t>
            </w:r>
            <w:r w:rsidRPr="006F4BA1">
              <w:rPr>
                <w:rStyle w:val="Hyperlink"/>
                <w:noProof/>
                <w:rtl/>
              </w:rPr>
              <w:t xml:space="preserve"> الفرضية الفرعية الأولى (</w:t>
            </w:r>
            <w:r w:rsidRPr="006F4BA1">
              <w:rPr>
                <w:rStyle w:val="Hyperlink"/>
                <w:i/>
                <w:iCs/>
                <w:noProof/>
              </w:rPr>
              <w:t>H</w:t>
            </w:r>
            <w:r w:rsidRPr="006F4BA1">
              <w:rPr>
                <w:rStyle w:val="Hyperlink"/>
                <w:noProof/>
                <w:vertAlign w:val="subscript"/>
              </w:rPr>
              <w:t>0</w:t>
            </w:r>
            <w:r w:rsidRPr="006F4BA1">
              <w:rPr>
                <w:rStyle w:val="Hyperlink"/>
                <w:noProof/>
              </w:rPr>
              <w:t xml:space="preserve"> 2.1</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Toc232933349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8D31F5E" w14:textId="645F00AC" w:rsidR="00472BB0" w:rsidRDefault="00472BB0">
          <w:pPr>
            <w:pStyle w:val="41"/>
            <w:tabs>
              <w:tab w:val="right" w:leader="dot" w:pos="9061"/>
            </w:tabs>
            <w:rPr>
              <w:rFonts w:eastAsiaTheme="minorEastAsia" w:cstheme="minorBidi"/>
              <w:noProof/>
              <w:sz w:val="24"/>
              <w:rtl/>
            </w:rPr>
          </w:pPr>
          <w:hyperlink w:anchor="_Toc232933350" w:history="1">
            <w:r w:rsidRPr="006F4BA1">
              <w:rPr>
                <w:rStyle w:val="Hyperlink"/>
                <w:noProof/>
              </w:rPr>
              <w:t>1.7.2.2</w:t>
            </w:r>
            <w:r w:rsidRPr="006F4BA1">
              <w:rPr>
                <w:rStyle w:val="Hyperlink"/>
                <w:noProof/>
                <w:rtl/>
              </w:rPr>
              <w:t xml:space="preserve"> الفرضية الفرعية الثانية (</w:t>
            </w:r>
            <w:r w:rsidRPr="006F4BA1">
              <w:rPr>
                <w:rStyle w:val="Hyperlink"/>
                <w:i/>
                <w:iCs/>
                <w:noProof/>
              </w:rPr>
              <w:t>H</w:t>
            </w:r>
            <w:r w:rsidRPr="006F4BA1">
              <w:rPr>
                <w:rStyle w:val="Hyperlink"/>
                <w:noProof/>
                <w:vertAlign w:val="subscript"/>
              </w:rPr>
              <w:t>0</w:t>
            </w:r>
            <w:r w:rsidRPr="006F4BA1">
              <w:rPr>
                <w:rStyle w:val="Hyperlink"/>
                <w:noProof/>
              </w:rPr>
              <w:t xml:space="preserve"> 2.2</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Toc232933350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6673D2E" w14:textId="2763EBB6" w:rsidR="00472BB0" w:rsidRDefault="00472BB0">
          <w:pPr>
            <w:pStyle w:val="41"/>
            <w:tabs>
              <w:tab w:val="right" w:leader="dot" w:pos="9061"/>
            </w:tabs>
            <w:rPr>
              <w:rFonts w:eastAsiaTheme="minorEastAsia" w:cstheme="minorBidi"/>
              <w:noProof/>
              <w:sz w:val="24"/>
              <w:rtl/>
            </w:rPr>
          </w:pPr>
          <w:hyperlink w:anchor="_Toc232933351" w:history="1">
            <w:r w:rsidRPr="006F4BA1">
              <w:rPr>
                <w:rStyle w:val="Hyperlink"/>
                <w:noProof/>
              </w:rPr>
              <w:t>1.7.2.3</w:t>
            </w:r>
            <w:r w:rsidRPr="006F4BA1">
              <w:rPr>
                <w:rStyle w:val="Hyperlink"/>
                <w:noProof/>
                <w:rtl/>
              </w:rPr>
              <w:t xml:space="preserve"> الفرضية الفرعية الثالثة (</w:t>
            </w:r>
            <w:r w:rsidRPr="006F4BA1">
              <w:rPr>
                <w:rStyle w:val="Hyperlink"/>
                <w:i/>
                <w:iCs/>
                <w:noProof/>
              </w:rPr>
              <w:t>H</w:t>
            </w:r>
            <w:r w:rsidRPr="006F4BA1">
              <w:rPr>
                <w:rStyle w:val="Hyperlink"/>
                <w:noProof/>
                <w:vertAlign w:val="subscript"/>
              </w:rPr>
              <w:t>0</w:t>
            </w:r>
            <w:r w:rsidRPr="006F4BA1">
              <w:rPr>
                <w:rStyle w:val="Hyperlink"/>
                <w:noProof/>
              </w:rPr>
              <w:t xml:space="preserve"> 2.3</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41A2D3FE" w14:textId="7220C7E4" w:rsidR="00472BB0" w:rsidRDefault="00472BB0">
          <w:pPr>
            <w:pStyle w:val="41"/>
            <w:tabs>
              <w:tab w:val="right" w:leader="dot" w:pos="9061"/>
            </w:tabs>
            <w:rPr>
              <w:rFonts w:eastAsiaTheme="minorEastAsia" w:cstheme="minorBidi"/>
              <w:noProof/>
              <w:sz w:val="24"/>
              <w:rtl/>
            </w:rPr>
          </w:pPr>
          <w:hyperlink w:anchor="_Toc232933352" w:history="1">
            <w:r w:rsidRPr="006F4BA1">
              <w:rPr>
                <w:rStyle w:val="Hyperlink"/>
                <w:noProof/>
              </w:rPr>
              <w:t>1.7.2.4</w:t>
            </w:r>
            <w:r w:rsidRPr="006F4BA1">
              <w:rPr>
                <w:rStyle w:val="Hyperlink"/>
                <w:noProof/>
                <w:rtl/>
              </w:rPr>
              <w:t xml:space="preserve"> الفرضية الفرعية الرابعة (</w:t>
            </w:r>
            <w:r w:rsidRPr="006F4BA1">
              <w:rPr>
                <w:rStyle w:val="Hyperlink"/>
                <w:i/>
                <w:iCs/>
                <w:noProof/>
              </w:rPr>
              <w:t>H</w:t>
            </w:r>
            <w:r w:rsidRPr="006F4BA1">
              <w:rPr>
                <w:rStyle w:val="Hyperlink"/>
                <w:noProof/>
                <w:vertAlign w:val="subscript"/>
              </w:rPr>
              <w:t>0</w:t>
            </w:r>
            <w:r w:rsidRPr="006F4BA1">
              <w:rPr>
                <w:rStyle w:val="Hyperlink"/>
                <w:noProof/>
              </w:rPr>
              <w:t xml:space="preserve"> 2.4</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Toc232933352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1EAB9FA7" w14:textId="42DB06FF" w:rsidR="00472BB0" w:rsidRDefault="00472BB0">
          <w:pPr>
            <w:pStyle w:val="21"/>
            <w:rPr>
              <w:rFonts w:asciiTheme="minorHAnsi" w:eastAsiaTheme="minorEastAsia" w:hAnsiTheme="minorHAnsi" w:cstheme="minorBidi"/>
              <w:b w:val="0"/>
              <w:bCs w:val="0"/>
              <w:rtl/>
            </w:rPr>
          </w:pPr>
          <w:hyperlink w:anchor="_Toc232933353" w:history="1">
            <w:r w:rsidRPr="006F4BA1">
              <w:rPr>
                <w:rStyle w:val="Hyperlink"/>
              </w:rPr>
              <w:t>1.8</w:t>
            </w:r>
            <w:r w:rsidRPr="006F4BA1">
              <w:rPr>
                <w:rStyle w:val="Hyperlink"/>
                <w:rtl/>
              </w:rPr>
              <w:t xml:space="preserve"> النموذج المفاهيمي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Toc232933353 \h</w:instrText>
            </w:r>
            <w:r>
              <w:rPr>
                <w:webHidden/>
                <w:rtl/>
              </w:rPr>
              <w:instrText xml:space="preserve"> </w:instrText>
            </w:r>
            <w:r>
              <w:rPr>
                <w:rStyle w:val="Hyperlink"/>
                <w:rtl/>
              </w:rPr>
            </w:r>
            <w:r>
              <w:rPr>
                <w:rStyle w:val="Hyperlink"/>
                <w:rtl/>
              </w:rPr>
              <w:fldChar w:fldCharType="separate"/>
            </w:r>
            <w:r>
              <w:rPr>
                <w:webHidden/>
                <w:rtl/>
              </w:rPr>
              <w:t>7</w:t>
            </w:r>
            <w:r>
              <w:rPr>
                <w:rStyle w:val="Hyperlink"/>
                <w:rtl/>
              </w:rPr>
              <w:fldChar w:fldCharType="end"/>
            </w:r>
          </w:hyperlink>
        </w:p>
        <w:p w14:paraId="39187E1E" w14:textId="3BDC26B8" w:rsidR="00472BB0" w:rsidRDefault="00472BB0">
          <w:pPr>
            <w:pStyle w:val="21"/>
            <w:rPr>
              <w:rFonts w:asciiTheme="minorHAnsi" w:eastAsiaTheme="minorEastAsia" w:hAnsiTheme="minorHAnsi" w:cstheme="minorBidi"/>
              <w:b w:val="0"/>
              <w:bCs w:val="0"/>
              <w:rtl/>
            </w:rPr>
          </w:pPr>
          <w:hyperlink w:anchor="_Toc232933354" w:history="1">
            <w:r w:rsidRPr="006F4BA1">
              <w:rPr>
                <w:rStyle w:val="Hyperlink"/>
              </w:rPr>
              <w:t>1.9</w:t>
            </w:r>
            <w:r w:rsidRPr="006F4BA1">
              <w:rPr>
                <w:rStyle w:val="Hyperlink"/>
                <w:rtl/>
              </w:rPr>
              <w:t xml:space="preserve"> النظرية العلمية المتبعة لإعداد البحث:</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Toc232933354 \h</w:instrText>
            </w:r>
            <w:r>
              <w:rPr>
                <w:webHidden/>
                <w:rtl/>
              </w:rPr>
              <w:instrText xml:space="preserve"> </w:instrText>
            </w:r>
            <w:r>
              <w:rPr>
                <w:rStyle w:val="Hyperlink"/>
                <w:rtl/>
              </w:rPr>
            </w:r>
            <w:r>
              <w:rPr>
                <w:rStyle w:val="Hyperlink"/>
                <w:rtl/>
              </w:rPr>
              <w:fldChar w:fldCharType="separate"/>
            </w:r>
            <w:r>
              <w:rPr>
                <w:webHidden/>
                <w:rtl/>
              </w:rPr>
              <w:t>8</w:t>
            </w:r>
            <w:r>
              <w:rPr>
                <w:rStyle w:val="Hyperlink"/>
                <w:rtl/>
              </w:rPr>
              <w:fldChar w:fldCharType="end"/>
            </w:r>
          </w:hyperlink>
        </w:p>
        <w:p w14:paraId="7BAB246E" w14:textId="58537970" w:rsidR="00472BB0" w:rsidRDefault="00472BB0">
          <w:pPr>
            <w:pStyle w:val="21"/>
            <w:rPr>
              <w:rFonts w:asciiTheme="minorHAnsi" w:eastAsiaTheme="minorEastAsia" w:hAnsiTheme="minorHAnsi" w:cstheme="minorBidi"/>
              <w:b w:val="0"/>
              <w:bCs w:val="0"/>
              <w:rtl/>
            </w:rPr>
          </w:pPr>
          <w:hyperlink w:anchor="_Toc232933355" w:history="1">
            <w:r w:rsidRPr="006F4BA1">
              <w:rPr>
                <w:rStyle w:val="Hyperlink"/>
              </w:rPr>
              <w:t>1.10</w:t>
            </w:r>
            <w:r w:rsidRPr="006F4BA1">
              <w:rPr>
                <w:rStyle w:val="Hyperlink"/>
                <w:rtl/>
              </w:rPr>
              <w:t xml:space="preserve"> مصطلحات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Toc232933355 \h</w:instrText>
            </w:r>
            <w:r>
              <w:rPr>
                <w:webHidden/>
                <w:rtl/>
              </w:rPr>
              <w:instrText xml:space="preserve"> </w:instrText>
            </w:r>
            <w:r>
              <w:rPr>
                <w:rStyle w:val="Hyperlink"/>
                <w:rtl/>
              </w:rPr>
            </w:r>
            <w:r>
              <w:rPr>
                <w:rStyle w:val="Hyperlink"/>
                <w:rtl/>
              </w:rPr>
              <w:fldChar w:fldCharType="separate"/>
            </w:r>
            <w:r>
              <w:rPr>
                <w:webHidden/>
                <w:rtl/>
              </w:rPr>
              <w:t>8</w:t>
            </w:r>
            <w:r>
              <w:rPr>
                <w:rStyle w:val="Hyperlink"/>
                <w:rtl/>
              </w:rPr>
              <w:fldChar w:fldCharType="end"/>
            </w:r>
          </w:hyperlink>
        </w:p>
        <w:p w14:paraId="6FA18080" w14:textId="1E25CCD1" w:rsidR="00472BB0" w:rsidRDefault="00472BB0">
          <w:pPr>
            <w:pStyle w:val="31"/>
            <w:tabs>
              <w:tab w:val="right" w:leader="dot" w:pos="9061"/>
            </w:tabs>
            <w:rPr>
              <w:rFonts w:eastAsiaTheme="minorEastAsia" w:cstheme="minorBidi"/>
              <w:noProof/>
              <w:sz w:val="24"/>
              <w:rtl/>
            </w:rPr>
          </w:pPr>
          <w:hyperlink w:anchor="_Toc232933356" w:history="1">
            <w:r w:rsidRPr="006F4BA1">
              <w:rPr>
                <w:rStyle w:val="Hyperlink"/>
                <w:noProof/>
              </w:rPr>
              <w:t>1.10.1</w:t>
            </w:r>
            <w:r w:rsidRPr="006F4BA1">
              <w:rPr>
                <w:rStyle w:val="Hyperlink"/>
                <w:noProof/>
                <w:rtl/>
              </w:rPr>
              <w:t xml:space="preserve"> إدارة المخاطر التشغيلية (</w:t>
            </w:r>
            <w:r w:rsidRPr="006F4BA1">
              <w:rPr>
                <w:rStyle w:val="Hyperlink"/>
                <w:noProof/>
              </w:rPr>
              <w:t>Operational Risk Management</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Toc232933356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1CBA81C" w14:textId="4DD5D369" w:rsidR="00472BB0" w:rsidRDefault="00472BB0">
          <w:pPr>
            <w:pStyle w:val="31"/>
            <w:tabs>
              <w:tab w:val="right" w:leader="dot" w:pos="9061"/>
            </w:tabs>
            <w:rPr>
              <w:rFonts w:eastAsiaTheme="minorEastAsia" w:cstheme="minorBidi"/>
              <w:noProof/>
              <w:sz w:val="24"/>
              <w:rtl/>
            </w:rPr>
          </w:pPr>
          <w:hyperlink w:anchor="_Toc232933357" w:history="1">
            <w:r w:rsidRPr="006F4BA1">
              <w:rPr>
                <w:rStyle w:val="Hyperlink"/>
                <w:noProof/>
              </w:rPr>
              <w:t>1.10.2</w:t>
            </w:r>
            <w:r w:rsidRPr="006F4BA1">
              <w:rPr>
                <w:rStyle w:val="Hyperlink"/>
                <w:noProof/>
                <w:rtl/>
              </w:rPr>
              <w:t xml:space="preserve"> كفاءة عمليات المشتريات والعقود (</w:t>
            </w:r>
            <w:r w:rsidRPr="006F4BA1">
              <w:rPr>
                <w:rStyle w:val="Hyperlink"/>
                <w:noProof/>
              </w:rPr>
              <w:t>Procurement and Contracting Efficiency</w:t>
            </w:r>
            <w:r w:rsidRPr="006F4BA1">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CFD0C85" w14:textId="1C75BD87" w:rsidR="00472BB0" w:rsidRDefault="00472BB0">
          <w:pPr>
            <w:pStyle w:val="21"/>
            <w:rPr>
              <w:rFonts w:asciiTheme="minorHAnsi" w:eastAsiaTheme="minorEastAsia" w:hAnsiTheme="minorHAnsi" w:cstheme="minorBidi"/>
              <w:b w:val="0"/>
              <w:bCs w:val="0"/>
              <w:rtl/>
            </w:rPr>
          </w:pPr>
          <w:hyperlink w:anchor="_Toc232933358" w:history="1">
            <w:r w:rsidRPr="006F4BA1">
              <w:rPr>
                <w:rStyle w:val="Hyperlink"/>
              </w:rPr>
              <w:t>1.11</w:t>
            </w:r>
            <w:r w:rsidRPr="006F4BA1">
              <w:rPr>
                <w:rStyle w:val="Hyperlink"/>
                <w:rtl/>
              </w:rPr>
              <w:t xml:space="preserve"> هيكلة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Toc232933358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32D615B2" w14:textId="2359C47D"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359" w:history="1">
            <w:r w:rsidRPr="006F4BA1">
              <w:rPr>
                <w:rStyle w:val="Hyperlink"/>
                <w:rFonts w:cstheme="majorBidi"/>
                <w:noProof/>
                <w:rtl/>
              </w:rPr>
              <w:t>2.</w:t>
            </w:r>
            <w:r w:rsidRPr="006F4BA1">
              <w:rPr>
                <w:rStyle w:val="Hyperlink"/>
                <w:noProof/>
                <w:rtl/>
              </w:rPr>
              <w:t xml:space="preserve"> الفصل الثاني: الإطار النظري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Toc232933359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A0B1D29" w14:textId="64D19C7A" w:rsidR="00472BB0" w:rsidRDefault="00472BB0">
          <w:pPr>
            <w:pStyle w:val="21"/>
            <w:rPr>
              <w:rFonts w:asciiTheme="minorHAnsi" w:eastAsiaTheme="minorEastAsia" w:hAnsiTheme="minorHAnsi" w:cstheme="minorBidi"/>
              <w:b w:val="0"/>
              <w:bCs w:val="0"/>
              <w:rtl/>
            </w:rPr>
          </w:pPr>
          <w:hyperlink w:anchor="_Toc232933360" w:history="1">
            <w:r w:rsidRPr="006F4BA1">
              <w:rPr>
                <w:rStyle w:val="Hyperlink"/>
              </w:rPr>
              <w:t>2.1</w:t>
            </w:r>
            <w:r w:rsidRPr="006F4BA1">
              <w:rPr>
                <w:rStyle w:val="Hyperlink"/>
                <w:rtl/>
              </w:rPr>
              <w:t xml:space="preserve"> 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Toc232933360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776AA361" w14:textId="64F960DA" w:rsidR="00472BB0" w:rsidRDefault="00472BB0">
          <w:pPr>
            <w:pStyle w:val="21"/>
            <w:rPr>
              <w:rFonts w:asciiTheme="minorHAnsi" w:eastAsiaTheme="minorEastAsia" w:hAnsiTheme="minorHAnsi" w:cstheme="minorBidi"/>
              <w:b w:val="0"/>
              <w:bCs w:val="0"/>
              <w:rtl/>
            </w:rPr>
          </w:pPr>
          <w:hyperlink w:anchor="_Toc232933361" w:history="1">
            <w:r w:rsidRPr="006F4BA1">
              <w:rPr>
                <w:rStyle w:val="Hyperlink"/>
              </w:rPr>
              <w:t>2.2</w:t>
            </w:r>
            <w:r w:rsidRPr="006F4BA1">
              <w:rPr>
                <w:rStyle w:val="Hyperlink"/>
                <w:rtl/>
              </w:rPr>
              <w:t xml:space="preserve"> المبحث الأول: الإطار النظري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Toc232933361 \h</w:instrText>
            </w:r>
            <w:r>
              <w:rPr>
                <w:webHidden/>
                <w:rtl/>
              </w:rPr>
              <w:instrText xml:space="preserve"> </w:instrText>
            </w:r>
            <w:r>
              <w:rPr>
                <w:rStyle w:val="Hyperlink"/>
                <w:rtl/>
              </w:rPr>
            </w:r>
            <w:r>
              <w:rPr>
                <w:rStyle w:val="Hyperlink"/>
                <w:rtl/>
              </w:rPr>
              <w:fldChar w:fldCharType="separate"/>
            </w:r>
            <w:r>
              <w:rPr>
                <w:webHidden/>
                <w:rtl/>
              </w:rPr>
              <w:t>11</w:t>
            </w:r>
            <w:r>
              <w:rPr>
                <w:rStyle w:val="Hyperlink"/>
                <w:rtl/>
              </w:rPr>
              <w:fldChar w:fldCharType="end"/>
            </w:r>
          </w:hyperlink>
        </w:p>
        <w:p w14:paraId="510AB93F" w14:textId="43EA2EF0" w:rsidR="00472BB0" w:rsidRDefault="00472BB0">
          <w:pPr>
            <w:pStyle w:val="31"/>
            <w:tabs>
              <w:tab w:val="right" w:leader="dot" w:pos="9061"/>
            </w:tabs>
            <w:rPr>
              <w:rFonts w:eastAsiaTheme="minorEastAsia" w:cstheme="minorBidi"/>
              <w:noProof/>
              <w:sz w:val="24"/>
              <w:rtl/>
            </w:rPr>
          </w:pPr>
          <w:hyperlink w:anchor="_Toc232933362" w:history="1">
            <w:r w:rsidRPr="006F4BA1">
              <w:rPr>
                <w:rStyle w:val="Hyperlink"/>
                <w:noProof/>
              </w:rPr>
              <w:t>2.2.1</w:t>
            </w:r>
            <w:r w:rsidRPr="006F4BA1">
              <w:rPr>
                <w:rStyle w:val="Hyperlink"/>
                <w:noProof/>
                <w:rtl/>
              </w:rPr>
              <w:t xml:space="preserve"> إدارة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Toc232933362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3718D37" w14:textId="415F4357" w:rsidR="00472BB0" w:rsidRDefault="00472BB0">
          <w:pPr>
            <w:pStyle w:val="41"/>
            <w:tabs>
              <w:tab w:val="right" w:leader="dot" w:pos="9061"/>
            </w:tabs>
            <w:rPr>
              <w:rFonts w:eastAsiaTheme="minorEastAsia" w:cstheme="minorBidi"/>
              <w:noProof/>
              <w:sz w:val="24"/>
              <w:rtl/>
            </w:rPr>
          </w:pPr>
          <w:hyperlink w:anchor="_Toc232933363" w:history="1">
            <w:r w:rsidRPr="006F4BA1">
              <w:rPr>
                <w:rStyle w:val="Hyperlink"/>
                <w:noProof/>
              </w:rPr>
              <w:t>2.2.1.1</w:t>
            </w:r>
            <w:r w:rsidRPr="006F4BA1">
              <w:rPr>
                <w:rStyle w:val="Hyperlink"/>
                <w:noProof/>
                <w:rtl/>
              </w:rPr>
              <w:t xml:space="preserve"> مفهوم إدارة المخاطر وأهميته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56433CF6" w14:textId="6EAE0DC7" w:rsidR="00472BB0" w:rsidRDefault="00472BB0">
          <w:pPr>
            <w:pStyle w:val="41"/>
            <w:tabs>
              <w:tab w:val="right" w:leader="dot" w:pos="9061"/>
            </w:tabs>
            <w:rPr>
              <w:rFonts w:eastAsiaTheme="minorEastAsia" w:cstheme="minorBidi"/>
              <w:noProof/>
              <w:sz w:val="24"/>
              <w:rtl/>
            </w:rPr>
          </w:pPr>
          <w:hyperlink w:anchor="_Toc232933364" w:history="1">
            <w:r w:rsidRPr="006F4BA1">
              <w:rPr>
                <w:rStyle w:val="Hyperlink"/>
                <w:noProof/>
              </w:rPr>
              <w:t>2.2.1.2</w:t>
            </w:r>
            <w:r w:rsidRPr="006F4BA1">
              <w:rPr>
                <w:rStyle w:val="Hyperlink"/>
                <w:noProof/>
                <w:rtl/>
              </w:rPr>
              <w:t xml:space="preserve"> مفهوم المخاطر التشغيلية في سياق المشتريات والعقود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6C869C3B" w14:textId="69640F33" w:rsidR="00472BB0" w:rsidRDefault="00472BB0">
          <w:pPr>
            <w:pStyle w:val="41"/>
            <w:tabs>
              <w:tab w:val="right" w:leader="dot" w:pos="9061"/>
            </w:tabs>
            <w:rPr>
              <w:rFonts w:eastAsiaTheme="minorEastAsia" w:cstheme="minorBidi"/>
              <w:noProof/>
              <w:sz w:val="24"/>
              <w:rtl/>
            </w:rPr>
          </w:pPr>
          <w:hyperlink w:anchor="_Toc232933365" w:history="1">
            <w:r w:rsidRPr="006F4BA1">
              <w:rPr>
                <w:rStyle w:val="Hyperlink"/>
                <w:noProof/>
              </w:rPr>
              <w:t>2.2.1.3</w:t>
            </w:r>
            <w:r w:rsidRPr="006F4BA1">
              <w:rPr>
                <w:rStyle w:val="Hyperlink"/>
                <w:noProof/>
                <w:rtl/>
              </w:rPr>
              <w:t xml:space="preserve"> أطر ومداخل إدارة المخاطر المتاحة كركائز داعمة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3246EBC" w14:textId="4D8A01CF" w:rsidR="00472BB0" w:rsidRDefault="00472BB0">
          <w:pPr>
            <w:pStyle w:val="41"/>
            <w:tabs>
              <w:tab w:val="right" w:leader="dot" w:pos="9061"/>
            </w:tabs>
            <w:rPr>
              <w:rFonts w:eastAsiaTheme="minorEastAsia" w:cstheme="minorBidi"/>
              <w:noProof/>
              <w:sz w:val="24"/>
              <w:rtl/>
            </w:rPr>
          </w:pPr>
          <w:hyperlink w:anchor="_Toc232933366" w:history="1">
            <w:r w:rsidRPr="006F4BA1">
              <w:rPr>
                <w:rStyle w:val="Hyperlink"/>
                <w:noProof/>
              </w:rPr>
              <w:t>2.2.1.4</w:t>
            </w:r>
            <w:r w:rsidRPr="006F4BA1">
              <w:rPr>
                <w:rStyle w:val="Hyperlink"/>
                <w:noProof/>
                <w:rtl/>
              </w:rPr>
              <w:t xml:space="preserve"> أبعاد إدارة المخاطر التشغيلية المعتمدة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27B8D9F8" w14:textId="0152703F" w:rsidR="00472BB0" w:rsidRDefault="00472BB0">
          <w:pPr>
            <w:pStyle w:val="50"/>
            <w:tabs>
              <w:tab w:val="right" w:leader="dot" w:pos="9061"/>
            </w:tabs>
            <w:rPr>
              <w:rFonts w:eastAsiaTheme="minorEastAsia" w:cstheme="minorBidi"/>
              <w:noProof/>
              <w:sz w:val="24"/>
              <w:rtl/>
            </w:rPr>
          </w:pPr>
          <w:hyperlink w:anchor="_Toc232933367"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1</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1</w:t>
            </w:r>
            <w:r w:rsidRPr="006F4BA1">
              <w:rPr>
                <w:rStyle w:val="Hyperlink"/>
                <w:noProof/>
                <w:rtl/>
              </w:rPr>
              <w:t xml:space="preserve"> بُعد تحديد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98ED75C" w14:textId="32B3DC47" w:rsidR="00472BB0" w:rsidRDefault="00472BB0">
          <w:pPr>
            <w:pStyle w:val="50"/>
            <w:tabs>
              <w:tab w:val="right" w:leader="dot" w:pos="9061"/>
            </w:tabs>
            <w:rPr>
              <w:rFonts w:eastAsiaTheme="minorEastAsia" w:cstheme="minorBidi"/>
              <w:noProof/>
              <w:sz w:val="24"/>
              <w:rtl/>
            </w:rPr>
          </w:pPr>
          <w:hyperlink w:anchor="_Toc232933368"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1</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2</w:t>
            </w:r>
            <w:r w:rsidRPr="006F4BA1">
              <w:rPr>
                <w:rStyle w:val="Hyperlink"/>
                <w:noProof/>
                <w:rtl/>
              </w:rPr>
              <w:t xml:space="preserve"> بُعد تحليل وتقييم المخاطر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Toc232933368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7E8D436" w14:textId="29EB1407" w:rsidR="00472BB0" w:rsidRDefault="00472BB0">
          <w:pPr>
            <w:pStyle w:val="50"/>
            <w:tabs>
              <w:tab w:val="right" w:leader="dot" w:pos="9061"/>
            </w:tabs>
            <w:rPr>
              <w:rFonts w:eastAsiaTheme="minorEastAsia" w:cstheme="minorBidi"/>
              <w:noProof/>
              <w:sz w:val="24"/>
              <w:rtl/>
            </w:rPr>
          </w:pPr>
          <w:hyperlink w:anchor="_Toc232933369"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1</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3</w:t>
            </w:r>
            <w:r w:rsidRPr="006F4BA1">
              <w:rPr>
                <w:rStyle w:val="Hyperlink"/>
                <w:noProof/>
                <w:rtl/>
              </w:rPr>
              <w:t xml:space="preserve"> بُعد الاستجابة للمخاطر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Toc232933369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A221C1F" w14:textId="60CB587B" w:rsidR="00472BB0" w:rsidRDefault="00472BB0">
          <w:pPr>
            <w:pStyle w:val="50"/>
            <w:tabs>
              <w:tab w:val="right" w:leader="dot" w:pos="9061"/>
            </w:tabs>
            <w:rPr>
              <w:rFonts w:eastAsiaTheme="minorEastAsia" w:cstheme="minorBidi"/>
              <w:noProof/>
              <w:sz w:val="24"/>
              <w:rtl/>
            </w:rPr>
          </w:pPr>
          <w:hyperlink w:anchor="_Toc232933370"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1</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4</w:t>
            </w:r>
            <w:r w:rsidRPr="006F4BA1">
              <w:rPr>
                <w:rStyle w:val="Hyperlink"/>
                <w:noProof/>
                <w:rtl/>
              </w:rPr>
              <w:t xml:space="preserve"> بُعد المراقبة والمراجعة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499D9885" w14:textId="65493E42" w:rsidR="00472BB0" w:rsidRDefault="00472BB0">
          <w:pPr>
            <w:pStyle w:val="41"/>
            <w:tabs>
              <w:tab w:val="right" w:leader="dot" w:pos="9061"/>
            </w:tabs>
            <w:rPr>
              <w:rFonts w:eastAsiaTheme="minorEastAsia" w:cstheme="minorBidi"/>
              <w:noProof/>
              <w:sz w:val="24"/>
              <w:rtl/>
            </w:rPr>
          </w:pPr>
          <w:hyperlink w:anchor="_Toc232933371" w:history="1">
            <w:r w:rsidRPr="006F4BA1">
              <w:rPr>
                <w:rStyle w:val="Hyperlink"/>
                <w:noProof/>
              </w:rPr>
              <w:t>2.2.1.5</w:t>
            </w:r>
            <w:r w:rsidRPr="006F4BA1">
              <w:rPr>
                <w:rStyle w:val="Hyperlink"/>
                <w:noProof/>
                <w:rtl/>
              </w:rPr>
              <w:t xml:space="preserve"> متطلبات نجاح إدارة المخاطر التشغيلية في الجهات الحكومية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3DF0F631" w14:textId="31B84D13" w:rsidR="00472BB0" w:rsidRDefault="00472BB0">
          <w:pPr>
            <w:pStyle w:val="31"/>
            <w:tabs>
              <w:tab w:val="right" w:leader="dot" w:pos="9061"/>
            </w:tabs>
            <w:rPr>
              <w:rFonts w:eastAsiaTheme="minorEastAsia" w:cstheme="minorBidi"/>
              <w:noProof/>
              <w:sz w:val="24"/>
              <w:rtl/>
            </w:rPr>
          </w:pPr>
          <w:hyperlink w:anchor="_Toc232933372" w:history="1">
            <w:r w:rsidRPr="006F4BA1">
              <w:rPr>
                <w:rStyle w:val="Hyperlink"/>
                <w:noProof/>
              </w:rPr>
              <w:t>2.2.2</w:t>
            </w:r>
            <w:r w:rsidRPr="006F4BA1">
              <w:rPr>
                <w:rStyle w:val="Hyperlink"/>
                <w:noProof/>
                <w:rtl/>
              </w:rPr>
              <w:t xml:space="preserve"> كفاءة عمليات المشتريات والعقود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0218167" w14:textId="52D91E0E" w:rsidR="00472BB0" w:rsidRDefault="00472BB0">
          <w:pPr>
            <w:pStyle w:val="41"/>
            <w:tabs>
              <w:tab w:val="right" w:leader="dot" w:pos="9061"/>
            </w:tabs>
            <w:rPr>
              <w:rFonts w:eastAsiaTheme="minorEastAsia" w:cstheme="minorBidi"/>
              <w:noProof/>
              <w:sz w:val="24"/>
              <w:rtl/>
            </w:rPr>
          </w:pPr>
          <w:hyperlink w:anchor="_Toc232933373" w:history="1">
            <w:r w:rsidRPr="006F4BA1">
              <w:rPr>
                <w:rStyle w:val="Hyperlink"/>
                <w:noProof/>
              </w:rPr>
              <w:t>2.2.2.1</w:t>
            </w:r>
            <w:r w:rsidRPr="006F4BA1">
              <w:rPr>
                <w:rStyle w:val="Hyperlink"/>
                <w:noProof/>
                <w:rtl/>
              </w:rPr>
              <w:t xml:space="preserve"> مفهوم كفاءة عمليات المشتريات والعقود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06E30D3" w14:textId="6300388F" w:rsidR="00472BB0" w:rsidRDefault="00472BB0">
          <w:pPr>
            <w:pStyle w:val="41"/>
            <w:tabs>
              <w:tab w:val="right" w:leader="dot" w:pos="9061"/>
            </w:tabs>
            <w:rPr>
              <w:rFonts w:eastAsiaTheme="minorEastAsia" w:cstheme="minorBidi"/>
              <w:noProof/>
              <w:sz w:val="24"/>
              <w:rtl/>
            </w:rPr>
          </w:pPr>
          <w:hyperlink w:anchor="_Toc232933374" w:history="1">
            <w:r w:rsidRPr="006F4BA1">
              <w:rPr>
                <w:rStyle w:val="Hyperlink"/>
                <w:noProof/>
              </w:rPr>
              <w:t>2.2.2.2</w:t>
            </w:r>
            <w:r w:rsidRPr="006F4BA1">
              <w:rPr>
                <w:rStyle w:val="Hyperlink"/>
                <w:noProof/>
                <w:rtl/>
              </w:rPr>
              <w:t xml:space="preserve"> مؤشرات كفاءة عمليات المشتريات والعقود المعتمدة في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E53D16A" w14:textId="3BD4C13A" w:rsidR="00472BB0" w:rsidRDefault="00472BB0">
          <w:pPr>
            <w:pStyle w:val="41"/>
            <w:tabs>
              <w:tab w:val="right" w:leader="dot" w:pos="9061"/>
            </w:tabs>
            <w:rPr>
              <w:rFonts w:eastAsiaTheme="minorEastAsia" w:cstheme="minorBidi"/>
              <w:noProof/>
              <w:sz w:val="24"/>
              <w:rtl/>
            </w:rPr>
          </w:pPr>
          <w:hyperlink w:anchor="_Toc232933375" w:history="1">
            <w:r w:rsidRPr="006F4BA1">
              <w:rPr>
                <w:rStyle w:val="Hyperlink"/>
                <w:noProof/>
              </w:rPr>
              <w:t>2.2.2.3</w:t>
            </w:r>
            <w:r w:rsidRPr="006F4BA1">
              <w:rPr>
                <w:rStyle w:val="Hyperlink"/>
                <w:noProof/>
                <w:rtl/>
              </w:rPr>
              <w:t xml:space="preserve"> أبرز التحديات التي تؤثر على كفاءة عمليات المشتريات والعقود في القطاع 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Toc232933375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095A348" w14:textId="2C5E517A" w:rsidR="00472BB0" w:rsidRDefault="00472BB0">
          <w:pPr>
            <w:pStyle w:val="41"/>
            <w:tabs>
              <w:tab w:val="right" w:leader="dot" w:pos="9061"/>
            </w:tabs>
            <w:rPr>
              <w:rFonts w:eastAsiaTheme="minorEastAsia" w:cstheme="minorBidi"/>
              <w:noProof/>
              <w:sz w:val="24"/>
              <w:rtl/>
            </w:rPr>
          </w:pPr>
          <w:hyperlink w:anchor="_Toc232933376" w:history="1">
            <w:r w:rsidRPr="006F4BA1">
              <w:rPr>
                <w:rStyle w:val="Hyperlink"/>
                <w:noProof/>
              </w:rPr>
              <w:t>2.2.2.4</w:t>
            </w:r>
            <w:r w:rsidRPr="006F4BA1">
              <w:rPr>
                <w:rStyle w:val="Hyperlink"/>
                <w:noProof/>
                <w:rtl/>
              </w:rPr>
              <w:t xml:space="preserve"> العلاقة النظرية بين إدارة المخاطر التشغيلية وكفاءة عمليات المشتريات والعقود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7A5C2FB" w14:textId="7B54690C" w:rsidR="00472BB0" w:rsidRDefault="00472BB0">
          <w:pPr>
            <w:pStyle w:val="50"/>
            <w:tabs>
              <w:tab w:val="right" w:leader="dot" w:pos="9061"/>
            </w:tabs>
            <w:rPr>
              <w:rFonts w:eastAsiaTheme="minorEastAsia" w:cstheme="minorBidi"/>
              <w:noProof/>
              <w:sz w:val="24"/>
              <w:rtl/>
            </w:rPr>
          </w:pPr>
          <w:hyperlink w:anchor="_Toc232933377"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1</w:t>
            </w:r>
            <w:r w:rsidRPr="006F4BA1">
              <w:rPr>
                <w:rStyle w:val="Hyperlink"/>
                <w:noProof/>
                <w:rtl/>
              </w:rPr>
              <w:t xml:space="preserve"> منطق ومبررات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0D35F3C3" w14:textId="1D0C504A" w:rsidR="00472BB0" w:rsidRDefault="00472BB0">
          <w:pPr>
            <w:pStyle w:val="50"/>
            <w:tabs>
              <w:tab w:val="right" w:leader="dot" w:pos="9061"/>
            </w:tabs>
            <w:rPr>
              <w:rFonts w:eastAsiaTheme="minorEastAsia" w:cstheme="minorBidi"/>
              <w:noProof/>
              <w:sz w:val="24"/>
              <w:rtl/>
            </w:rPr>
          </w:pPr>
          <w:hyperlink w:anchor="_Toc232933378" w:history="1">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2</w:t>
            </w:r>
            <w:r w:rsidRPr="006F4BA1">
              <w:rPr>
                <w:rStyle w:val="Hyperlink"/>
                <w:noProof/>
              </w:rPr>
              <w:t>.</w:t>
            </w:r>
            <w:r w:rsidRPr="006F4BA1">
              <w:rPr>
                <w:rStyle w:val="Hyperlink"/>
                <w:noProof/>
                <w:lang w:val="en-GB"/>
              </w:rPr>
              <w:t>4</w:t>
            </w:r>
            <w:r w:rsidRPr="006F4BA1">
              <w:rPr>
                <w:rStyle w:val="Hyperlink"/>
                <w:noProof/>
              </w:rPr>
              <w:t>.</w:t>
            </w:r>
            <w:r w:rsidRPr="006F4BA1">
              <w:rPr>
                <w:rStyle w:val="Hyperlink"/>
                <w:noProof/>
                <w:lang w:val="en-GB"/>
              </w:rPr>
              <w:t>2</w:t>
            </w:r>
            <w:r w:rsidRPr="006F4BA1">
              <w:rPr>
                <w:rStyle w:val="Hyperlink"/>
                <w:noProof/>
                <w:rtl/>
              </w:rPr>
              <w:t xml:space="preserve"> انعكاس ممارسات إدارة المخاطر التشغيلية على مؤشرات الكفاءة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9D53017" w14:textId="130AEF5A" w:rsidR="00472BB0" w:rsidRDefault="00472BB0">
          <w:pPr>
            <w:pStyle w:val="31"/>
            <w:tabs>
              <w:tab w:val="right" w:leader="dot" w:pos="9061"/>
            </w:tabs>
            <w:rPr>
              <w:rFonts w:eastAsiaTheme="minorEastAsia" w:cstheme="minorBidi"/>
              <w:noProof/>
              <w:sz w:val="24"/>
              <w:rtl/>
            </w:rPr>
          </w:pPr>
          <w:hyperlink w:anchor="_Toc232933379" w:history="1">
            <w:r w:rsidRPr="006F4BA1">
              <w:rPr>
                <w:rStyle w:val="Hyperlink"/>
                <w:noProof/>
              </w:rPr>
              <w:t>2.2.3</w:t>
            </w:r>
            <w:r w:rsidRPr="006F4BA1">
              <w:rPr>
                <w:rStyle w:val="Hyperlink"/>
                <w:noProof/>
                <w:rtl/>
              </w:rPr>
              <w:t xml:space="preserve"> صياغة الربط مع 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Toc232933379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2A2E1A9" w14:textId="2F5D6E09" w:rsidR="00472BB0" w:rsidRDefault="00472BB0">
          <w:pPr>
            <w:pStyle w:val="31"/>
            <w:tabs>
              <w:tab w:val="right" w:leader="dot" w:pos="9061"/>
            </w:tabs>
            <w:rPr>
              <w:rFonts w:eastAsiaTheme="minorEastAsia" w:cstheme="minorBidi"/>
              <w:noProof/>
              <w:sz w:val="24"/>
              <w:rtl/>
            </w:rPr>
          </w:pPr>
          <w:hyperlink w:anchor="_Toc232933380" w:history="1">
            <w:r w:rsidRPr="006F4BA1">
              <w:rPr>
                <w:rStyle w:val="Hyperlink"/>
                <w:noProof/>
              </w:rPr>
              <w:t>2.2.4</w:t>
            </w:r>
            <w:r w:rsidRPr="006F4BA1">
              <w:rPr>
                <w:rStyle w:val="Hyperlink"/>
                <w:noProof/>
                <w:rtl/>
              </w:rPr>
              <w:t xml:space="preserve"> خاتمة الإطار النظري (خاتمة 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Toc232933380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DB7DB2D" w14:textId="4499C8A8" w:rsidR="00472BB0" w:rsidRDefault="00472BB0">
          <w:pPr>
            <w:pStyle w:val="21"/>
            <w:rPr>
              <w:rFonts w:asciiTheme="minorHAnsi" w:eastAsiaTheme="minorEastAsia" w:hAnsiTheme="minorHAnsi" w:cstheme="minorBidi"/>
              <w:b w:val="0"/>
              <w:bCs w:val="0"/>
              <w:rtl/>
            </w:rPr>
          </w:pPr>
          <w:hyperlink w:anchor="_Toc232933381" w:history="1">
            <w:r w:rsidRPr="006F4BA1">
              <w:rPr>
                <w:rStyle w:val="Hyperlink"/>
              </w:rPr>
              <w:t>2.3</w:t>
            </w:r>
            <w:r w:rsidRPr="006F4BA1">
              <w:rPr>
                <w:rStyle w:val="Hyperlink"/>
                <w:rtl/>
              </w:rPr>
              <w:t xml:space="preserve"> المبحث الثاني: الدراسات السابقة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Toc232933381 \h</w:instrText>
            </w:r>
            <w:r>
              <w:rPr>
                <w:webHidden/>
                <w:rtl/>
              </w:rPr>
              <w:instrText xml:space="preserve"> </w:instrText>
            </w:r>
            <w:r>
              <w:rPr>
                <w:rStyle w:val="Hyperlink"/>
                <w:rtl/>
              </w:rPr>
            </w:r>
            <w:r>
              <w:rPr>
                <w:rStyle w:val="Hyperlink"/>
                <w:rtl/>
              </w:rPr>
              <w:fldChar w:fldCharType="separate"/>
            </w:r>
            <w:r>
              <w:rPr>
                <w:webHidden/>
                <w:rtl/>
              </w:rPr>
              <w:t>21</w:t>
            </w:r>
            <w:r>
              <w:rPr>
                <w:rStyle w:val="Hyperlink"/>
                <w:rtl/>
              </w:rPr>
              <w:fldChar w:fldCharType="end"/>
            </w:r>
          </w:hyperlink>
        </w:p>
        <w:p w14:paraId="01600B78" w14:textId="3CA9D744" w:rsidR="00472BB0" w:rsidRDefault="00472BB0">
          <w:pPr>
            <w:pStyle w:val="31"/>
            <w:tabs>
              <w:tab w:val="right" w:leader="dot" w:pos="9061"/>
            </w:tabs>
            <w:rPr>
              <w:rFonts w:eastAsiaTheme="minorEastAsia" w:cstheme="minorBidi"/>
              <w:noProof/>
              <w:sz w:val="24"/>
              <w:rtl/>
            </w:rPr>
          </w:pPr>
          <w:hyperlink w:anchor="_Toc232933382" w:history="1">
            <w:r w:rsidRPr="006F4BA1">
              <w:rPr>
                <w:rStyle w:val="Hyperlink"/>
                <w:noProof/>
              </w:rPr>
              <w:t>2.3.1</w:t>
            </w:r>
            <w:r w:rsidRPr="006F4BA1">
              <w:rPr>
                <w:rStyle w:val="Hyperlink"/>
                <w:noProof/>
                <w:rtl/>
              </w:rPr>
              <w:t xml:space="preserve"> المحور الأول: دراسات تناولت ماهية وأطر إدارة المخاطر التشغيلية (في القطاع العام والبيئات التعليمية والمؤسسية).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CA49DF5" w14:textId="4D4D48F1" w:rsidR="00472BB0" w:rsidRDefault="00472BB0">
          <w:pPr>
            <w:pStyle w:val="41"/>
            <w:tabs>
              <w:tab w:val="right" w:leader="dot" w:pos="9061"/>
            </w:tabs>
            <w:rPr>
              <w:rFonts w:eastAsiaTheme="minorEastAsia" w:cstheme="minorBidi"/>
              <w:noProof/>
              <w:sz w:val="24"/>
              <w:rtl/>
            </w:rPr>
          </w:pPr>
          <w:hyperlink w:anchor="_Toc232933383" w:history="1">
            <w:r w:rsidRPr="006F4BA1">
              <w:rPr>
                <w:rStyle w:val="Hyperlink"/>
                <w:noProof/>
              </w:rPr>
              <w:t>2.3.1.1</w:t>
            </w:r>
            <w:r w:rsidRPr="006F4BA1">
              <w:rPr>
                <w:rStyle w:val="Hyperlink"/>
                <w:noProof/>
                <w:rtl/>
              </w:rPr>
              <w:t xml:space="preserve"> دراسة </w:t>
            </w:r>
            <w:r w:rsidRPr="006F4BA1">
              <w:rPr>
                <w:rStyle w:val="Hyperlink"/>
                <w:rFonts w:ascii="Simplified Arabic" w:hAnsi="Simplified Arabic"/>
                <w:noProof/>
                <w:rtl/>
              </w:rPr>
              <w:t>(الفقهاء، 2012)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324CB605" w14:textId="3962059F" w:rsidR="00472BB0" w:rsidRDefault="00472BB0">
          <w:pPr>
            <w:pStyle w:val="41"/>
            <w:tabs>
              <w:tab w:val="right" w:leader="dot" w:pos="9061"/>
            </w:tabs>
            <w:rPr>
              <w:rFonts w:eastAsiaTheme="minorEastAsia" w:cstheme="minorBidi"/>
              <w:noProof/>
              <w:sz w:val="24"/>
              <w:rtl/>
            </w:rPr>
          </w:pPr>
          <w:hyperlink w:anchor="_Toc232933384" w:history="1">
            <w:r w:rsidRPr="006F4BA1">
              <w:rPr>
                <w:rStyle w:val="Hyperlink"/>
                <w:noProof/>
              </w:rPr>
              <w:t>2.3.1.2</w:t>
            </w:r>
            <w:r w:rsidRPr="006F4BA1">
              <w:rPr>
                <w:rStyle w:val="Hyperlink"/>
                <w:noProof/>
                <w:rtl/>
              </w:rPr>
              <w:t xml:space="preserve"> دراسة كابوشينسكا وماتيجون </w:t>
            </w:r>
            <w:r w:rsidRPr="006F4BA1">
              <w:rPr>
                <w:rStyle w:val="Hyperlink"/>
                <w:rFonts w:eastAsia="Times New Roman" w:cs="Times New Roman"/>
                <w:noProof/>
              </w:rPr>
              <w:t>(Kapuścińska &amp; Matejun, 2014)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3EF9FFA" w14:textId="0D1F8A66" w:rsidR="00472BB0" w:rsidRDefault="00472BB0">
          <w:pPr>
            <w:pStyle w:val="41"/>
            <w:tabs>
              <w:tab w:val="right" w:leader="dot" w:pos="9061"/>
            </w:tabs>
            <w:rPr>
              <w:rFonts w:eastAsiaTheme="minorEastAsia" w:cstheme="minorBidi"/>
              <w:noProof/>
              <w:sz w:val="24"/>
              <w:rtl/>
            </w:rPr>
          </w:pPr>
          <w:hyperlink w:anchor="_Toc232933385" w:history="1">
            <w:r w:rsidRPr="006F4BA1">
              <w:rPr>
                <w:rStyle w:val="Hyperlink"/>
                <w:noProof/>
              </w:rPr>
              <w:t>2.3.1.3</w:t>
            </w:r>
            <w:r w:rsidRPr="006F4BA1">
              <w:rPr>
                <w:rStyle w:val="Hyperlink"/>
                <w:noProof/>
                <w:rtl/>
              </w:rPr>
              <w:t xml:space="preserve"> دراسة </w:t>
            </w:r>
            <w:r w:rsidRPr="006F4BA1">
              <w:rPr>
                <w:rStyle w:val="Hyperlink"/>
                <w:rFonts w:ascii="Simplified Arabic" w:hAnsi="Simplified Arabic"/>
                <w:noProof/>
                <w:rtl/>
              </w:rPr>
              <w:t>(المدرع، 2019)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AD92292" w14:textId="2B897FDA" w:rsidR="00472BB0" w:rsidRDefault="00472BB0">
          <w:pPr>
            <w:pStyle w:val="41"/>
            <w:tabs>
              <w:tab w:val="right" w:leader="dot" w:pos="9061"/>
            </w:tabs>
            <w:rPr>
              <w:rFonts w:eastAsiaTheme="minorEastAsia" w:cstheme="minorBidi"/>
              <w:noProof/>
              <w:sz w:val="24"/>
              <w:rtl/>
            </w:rPr>
          </w:pPr>
          <w:hyperlink w:anchor="_Toc232933386" w:history="1">
            <w:r w:rsidRPr="006F4BA1">
              <w:rPr>
                <w:rStyle w:val="Hyperlink"/>
                <w:noProof/>
              </w:rPr>
              <w:t>2.3.1.4</w:t>
            </w:r>
            <w:r w:rsidRPr="006F4BA1">
              <w:rPr>
                <w:rStyle w:val="Hyperlink"/>
                <w:noProof/>
                <w:rtl/>
              </w:rPr>
              <w:t xml:space="preserve"> دراسة سعيد وآخرون </w:t>
            </w:r>
            <w:r w:rsidRPr="006F4BA1">
              <w:rPr>
                <w:rStyle w:val="Hyperlink"/>
                <w:rFonts w:cs="Times New Roman"/>
                <w:noProof/>
                <w:rtl/>
              </w:rPr>
              <w:t>(</w:t>
            </w:r>
            <w:r w:rsidRPr="006F4BA1">
              <w:rPr>
                <w:rStyle w:val="Hyperlink"/>
                <w:rFonts w:cs="Times New Roman"/>
                <w:noProof/>
              </w:rPr>
              <w:t>Said et al., 2020</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57101254" w14:textId="2E428C0F" w:rsidR="00472BB0" w:rsidRDefault="00472BB0">
          <w:pPr>
            <w:pStyle w:val="41"/>
            <w:tabs>
              <w:tab w:val="right" w:leader="dot" w:pos="9061"/>
            </w:tabs>
            <w:rPr>
              <w:rFonts w:eastAsiaTheme="minorEastAsia" w:cstheme="minorBidi"/>
              <w:noProof/>
              <w:sz w:val="24"/>
              <w:rtl/>
            </w:rPr>
          </w:pPr>
          <w:hyperlink w:anchor="_Toc232933387" w:history="1">
            <w:r w:rsidRPr="006F4BA1">
              <w:rPr>
                <w:rStyle w:val="Hyperlink"/>
                <w:noProof/>
              </w:rPr>
              <w:t>2.3.1.5</w:t>
            </w:r>
            <w:r w:rsidRPr="006F4BA1">
              <w:rPr>
                <w:rStyle w:val="Hyperlink"/>
                <w:noProof/>
                <w:rtl/>
              </w:rPr>
              <w:t xml:space="preserve"> الدليل الاسترشادي لإدارة المخاطر </w:t>
            </w:r>
            <w:r w:rsidRPr="006F4BA1">
              <w:rPr>
                <w:rStyle w:val="Hyperlink"/>
                <w:rFonts w:ascii="Simplified Arabic" w:hAnsi="Simplified Arabic"/>
                <w:noProof/>
                <w:rtl/>
              </w:rPr>
              <w:t>(وزارة المالية, 2021)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E9C11CF" w14:textId="153F058C" w:rsidR="00472BB0" w:rsidRDefault="00472BB0">
          <w:pPr>
            <w:pStyle w:val="41"/>
            <w:tabs>
              <w:tab w:val="right" w:leader="dot" w:pos="9061"/>
            </w:tabs>
            <w:rPr>
              <w:rFonts w:eastAsiaTheme="minorEastAsia" w:cstheme="minorBidi"/>
              <w:noProof/>
              <w:sz w:val="24"/>
              <w:rtl/>
            </w:rPr>
          </w:pPr>
          <w:hyperlink w:anchor="_Toc232933388" w:history="1">
            <w:r w:rsidRPr="006F4BA1">
              <w:rPr>
                <w:rStyle w:val="Hyperlink"/>
                <w:noProof/>
              </w:rPr>
              <w:t>2.3.1.6</w:t>
            </w:r>
            <w:r w:rsidRPr="006F4BA1">
              <w:rPr>
                <w:rStyle w:val="Hyperlink"/>
                <w:noProof/>
                <w:rtl/>
              </w:rPr>
              <w:t xml:space="preserve"> دراسة  </w:t>
            </w:r>
            <w:r w:rsidRPr="006F4BA1">
              <w:rPr>
                <w:rStyle w:val="Hyperlink"/>
                <w:rFonts w:ascii="Simplified Arabic" w:hAnsi="Simplified Arabic"/>
                <w:noProof/>
                <w:rtl/>
              </w:rPr>
              <w:t>(السياري،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463FE40" w14:textId="6A1E8C54" w:rsidR="00472BB0" w:rsidRDefault="00472BB0">
          <w:pPr>
            <w:pStyle w:val="41"/>
            <w:tabs>
              <w:tab w:val="right" w:leader="dot" w:pos="9061"/>
            </w:tabs>
            <w:rPr>
              <w:rFonts w:eastAsiaTheme="minorEastAsia" w:cstheme="minorBidi"/>
              <w:noProof/>
              <w:sz w:val="24"/>
              <w:rtl/>
            </w:rPr>
          </w:pPr>
          <w:hyperlink w:anchor="_Toc232933389" w:history="1">
            <w:r w:rsidRPr="006F4BA1">
              <w:rPr>
                <w:rStyle w:val="Hyperlink"/>
                <w:noProof/>
              </w:rPr>
              <w:t>2.3.1.7</w:t>
            </w:r>
            <w:r w:rsidRPr="006F4BA1">
              <w:rPr>
                <w:rStyle w:val="Hyperlink"/>
                <w:noProof/>
                <w:rtl/>
              </w:rPr>
              <w:t xml:space="preserve"> دراسة </w:t>
            </w:r>
            <w:r w:rsidRPr="006F4BA1">
              <w:rPr>
                <w:rStyle w:val="Hyperlink"/>
                <w:rFonts w:ascii="Simplified Arabic" w:hAnsi="Simplified Arabic"/>
                <w:noProof/>
                <w:rtl/>
              </w:rPr>
              <w:t>(القرني,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Toc232933389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B1DC519" w14:textId="11D67C9E" w:rsidR="00472BB0" w:rsidRDefault="00472BB0">
          <w:pPr>
            <w:pStyle w:val="31"/>
            <w:tabs>
              <w:tab w:val="right" w:leader="dot" w:pos="9061"/>
            </w:tabs>
            <w:rPr>
              <w:rFonts w:eastAsiaTheme="minorEastAsia" w:cstheme="minorBidi"/>
              <w:noProof/>
              <w:sz w:val="24"/>
              <w:rtl/>
            </w:rPr>
          </w:pPr>
          <w:hyperlink w:anchor="_Toc232933390" w:history="1">
            <w:r w:rsidRPr="006F4BA1">
              <w:rPr>
                <w:rStyle w:val="Hyperlink"/>
                <w:noProof/>
              </w:rPr>
              <w:t>2.3.2</w:t>
            </w:r>
            <w:r w:rsidRPr="006F4BA1">
              <w:rPr>
                <w:rStyle w:val="Hyperlink"/>
                <w:noProof/>
                <w:rtl/>
              </w:rPr>
              <w:t xml:space="preserve"> المحور الثاني: دراسات تناولت أداء وكفاءة عمليات المشتريات والعقود وآليات التحول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Toc232933390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01F46D7" w14:textId="3ADB1318" w:rsidR="00472BB0" w:rsidRDefault="00472BB0">
          <w:pPr>
            <w:pStyle w:val="41"/>
            <w:tabs>
              <w:tab w:val="right" w:leader="dot" w:pos="9061"/>
            </w:tabs>
            <w:rPr>
              <w:rFonts w:eastAsiaTheme="minorEastAsia" w:cstheme="minorBidi"/>
              <w:noProof/>
              <w:sz w:val="24"/>
              <w:rtl/>
            </w:rPr>
          </w:pPr>
          <w:hyperlink w:anchor="_Toc232933391" w:history="1">
            <w:r w:rsidRPr="006F4BA1">
              <w:rPr>
                <w:rStyle w:val="Hyperlink"/>
                <w:noProof/>
              </w:rPr>
              <w:t>2.3.2.1</w:t>
            </w:r>
            <w:r w:rsidRPr="006F4BA1">
              <w:rPr>
                <w:rStyle w:val="Hyperlink"/>
                <w:noProof/>
                <w:rtl/>
              </w:rPr>
              <w:t xml:space="preserve"> دراسة رايموند </w:t>
            </w:r>
            <w:r w:rsidRPr="006F4BA1">
              <w:rPr>
                <w:rStyle w:val="Hyperlink"/>
                <w:rFonts w:cs="Times New Roman"/>
                <w:noProof/>
                <w:rtl/>
              </w:rPr>
              <w:t>(</w:t>
            </w:r>
            <w:r w:rsidRPr="006F4BA1">
              <w:rPr>
                <w:rStyle w:val="Hyperlink"/>
                <w:rFonts w:cs="Times New Roman"/>
                <w:noProof/>
              </w:rPr>
              <w:t>Raymond, 2008</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7AEDA28F" w14:textId="7EFFAC6A" w:rsidR="00472BB0" w:rsidRDefault="00472BB0">
          <w:pPr>
            <w:pStyle w:val="41"/>
            <w:tabs>
              <w:tab w:val="right" w:leader="dot" w:pos="9061"/>
            </w:tabs>
            <w:rPr>
              <w:rFonts w:eastAsiaTheme="minorEastAsia" w:cstheme="minorBidi"/>
              <w:noProof/>
              <w:sz w:val="24"/>
              <w:rtl/>
            </w:rPr>
          </w:pPr>
          <w:hyperlink w:anchor="_Toc232933392" w:history="1">
            <w:r w:rsidRPr="006F4BA1">
              <w:rPr>
                <w:rStyle w:val="Hyperlink"/>
                <w:noProof/>
              </w:rPr>
              <w:t>2.3.2.2</w:t>
            </w:r>
            <w:r w:rsidRPr="006F4BA1">
              <w:rPr>
                <w:rStyle w:val="Hyperlink"/>
                <w:noProof/>
                <w:rtl/>
              </w:rPr>
              <w:t xml:space="preserve"> دراسة تاديليس </w:t>
            </w:r>
            <w:r w:rsidRPr="006F4BA1">
              <w:rPr>
                <w:rStyle w:val="Hyperlink"/>
                <w:rFonts w:cs="Times New Roman"/>
                <w:noProof/>
                <w:rtl/>
              </w:rPr>
              <w:t>(</w:t>
            </w:r>
            <w:r w:rsidRPr="006F4BA1">
              <w:rPr>
                <w:rStyle w:val="Hyperlink"/>
                <w:rFonts w:cs="Times New Roman"/>
                <w:noProof/>
              </w:rPr>
              <w:t>Tadelis, 2012</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9823CEA" w14:textId="098219B4" w:rsidR="00472BB0" w:rsidRDefault="00472BB0">
          <w:pPr>
            <w:pStyle w:val="41"/>
            <w:tabs>
              <w:tab w:val="right" w:leader="dot" w:pos="9061"/>
            </w:tabs>
            <w:rPr>
              <w:rFonts w:eastAsiaTheme="minorEastAsia" w:cstheme="minorBidi"/>
              <w:noProof/>
              <w:sz w:val="24"/>
              <w:rtl/>
            </w:rPr>
          </w:pPr>
          <w:hyperlink w:anchor="_Toc232933393" w:history="1">
            <w:r w:rsidRPr="006F4BA1">
              <w:rPr>
                <w:rStyle w:val="Hyperlink"/>
                <w:noProof/>
              </w:rPr>
              <w:t>2.3.2.3</w:t>
            </w:r>
            <w:r w:rsidRPr="006F4BA1">
              <w:rPr>
                <w:rStyle w:val="Hyperlink"/>
                <w:noProof/>
                <w:rtl/>
              </w:rPr>
              <w:t xml:space="preserve"> دراسة باتروكو وآخرون </w:t>
            </w:r>
            <w:r w:rsidRPr="006F4BA1">
              <w:rPr>
                <w:rStyle w:val="Hyperlink"/>
                <w:rFonts w:cs="Times New Roman"/>
                <w:noProof/>
                <w:rtl/>
              </w:rPr>
              <w:t>(</w:t>
            </w:r>
            <w:r w:rsidRPr="006F4BA1">
              <w:rPr>
                <w:rStyle w:val="Hyperlink"/>
                <w:rFonts w:cs="Times New Roman"/>
                <w:noProof/>
              </w:rPr>
              <w:t>Patrucco et al., 2016</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Toc232933393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467A550" w14:textId="04DFE8AA" w:rsidR="00472BB0" w:rsidRDefault="00472BB0">
          <w:pPr>
            <w:pStyle w:val="41"/>
            <w:tabs>
              <w:tab w:val="right" w:leader="dot" w:pos="9061"/>
            </w:tabs>
            <w:rPr>
              <w:rFonts w:eastAsiaTheme="minorEastAsia" w:cstheme="minorBidi"/>
              <w:noProof/>
              <w:sz w:val="24"/>
              <w:rtl/>
            </w:rPr>
          </w:pPr>
          <w:hyperlink w:anchor="_Toc232933394" w:history="1">
            <w:r w:rsidRPr="006F4BA1">
              <w:rPr>
                <w:rStyle w:val="Hyperlink"/>
                <w:noProof/>
              </w:rPr>
              <w:t>2.3.2.4</w:t>
            </w:r>
            <w:r w:rsidRPr="006F4BA1">
              <w:rPr>
                <w:rStyle w:val="Hyperlink"/>
                <w:noProof/>
                <w:rtl/>
              </w:rPr>
              <w:t xml:space="preserve"> دراسة الشراكة الدولية للمشتريات المفتوحة </w:t>
            </w:r>
            <w:r w:rsidRPr="006F4BA1">
              <w:rPr>
                <w:rStyle w:val="Hyperlink"/>
                <w:rFonts w:cs="Times New Roman"/>
                <w:noProof/>
                <w:rtl/>
              </w:rPr>
              <w:t>(</w:t>
            </w:r>
            <w:r w:rsidRPr="006F4BA1">
              <w:rPr>
                <w:rStyle w:val="Hyperlink"/>
                <w:rFonts w:cs="Times New Roman"/>
                <w:noProof/>
              </w:rPr>
              <w:t>Open Contracting Partnership, 2022</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Toc232933394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773DD2C3" w14:textId="5B10C37A" w:rsidR="00472BB0" w:rsidRDefault="00472BB0">
          <w:pPr>
            <w:pStyle w:val="41"/>
            <w:tabs>
              <w:tab w:val="right" w:leader="dot" w:pos="9061"/>
            </w:tabs>
            <w:rPr>
              <w:rFonts w:eastAsiaTheme="minorEastAsia" w:cstheme="minorBidi"/>
              <w:noProof/>
              <w:sz w:val="24"/>
              <w:rtl/>
            </w:rPr>
          </w:pPr>
          <w:hyperlink w:anchor="_Toc232933395" w:history="1">
            <w:r w:rsidRPr="006F4BA1">
              <w:rPr>
                <w:rStyle w:val="Hyperlink"/>
                <w:noProof/>
              </w:rPr>
              <w:t>2.3.2.5</w:t>
            </w:r>
            <w:r w:rsidRPr="006F4BA1">
              <w:rPr>
                <w:rStyle w:val="Hyperlink"/>
                <w:noProof/>
                <w:rtl/>
              </w:rPr>
              <w:t xml:space="preserve"> دراسة مالك وآخرون </w:t>
            </w:r>
            <w:r w:rsidRPr="006F4BA1">
              <w:rPr>
                <w:rStyle w:val="Hyperlink"/>
                <w:rFonts w:cs="Times New Roman"/>
                <w:noProof/>
                <w:rtl/>
              </w:rPr>
              <w:t>(</w:t>
            </w:r>
            <w:r w:rsidRPr="006F4BA1">
              <w:rPr>
                <w:rStyle w:val="Hyperlink"/>
                <w:rFonts w:cs="Times New Roman"/>
                <w:noProof/>
              </w:rPr>
              <w:t>Malik et al., 2024</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Toc232933395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19CB87D7" w14:textId="760957F6" w:rsidR="00472BB0" w:rsidRDefault="00472BB0">
          <w:pPr>
            <w:pStyle w:val="41"/>
            <w:tabs>
              <w:tab w:val="right" w:leader="dot" w:pos="9061"/>
            </w:tabs>
            <w:rPr>
              <w:rFonts w:eastAsiaTheme="minorEastAsia" w:cstheme="minorBidi"/>
              <w:noProof/>
              <w:sz w:val="24"/>
              <w:rtl/>
            </w:rPr>
          </w:pPr>
          <w:hyperlink w:anchor="_Toc232933396" w:history="1">
            <w:r w:rsidRPr="006F4BA1">
              <w:rPr>
                <w:rStyle w:val="Hyperlink"/>
                <w:noProof/>
              </w:rPr>
              <w:t>2.3.2.6</w:t>
            </w:r>
            <w:r w:rsidRPr="006F4BA1">
              <w:rPr>
                <w:rStyle w:val="Hyperlink"/>
                <w:noProof/>
                <w:rtl/>
              </w:rPr>
              <w:t xml:space="preserve"> دراسة </w:t>
            </w:r>
            <w:r w:rsidRPr="006F4BA1">
              <w:rPr>
                <w:rStyle w:val="Hyperlink"/>
                <w:rFonts w:ascii="Simplified Arabic" w:eastAsia="Times New Roman" w:hAnsi="Simplified Arabic"/>
                <w:noProof/>
                <w:rtl/>
              </w:rPr>
              <w:t>(محمد و عبدالعليم،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Toc232933396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0270678" w14:textId="5F59224E" w:rsidR="00472BB0" w:rsidRDefault="00472BB0">
          <w:pPr>
            <w:pStyle w:val="31"/>
            <w:tabs>
              <w:tab w:val="right" w:leader="dot" w:pos="9061"/>
            </w:tabs>
            <w:rPr>
              <w:rFonts w:eastAsiaTheme="minorEastAsia" w:cstheme="minorBidi"/>
              <w:noProof/>
              <w:sz w:val="24"/>
              <w:rtl/>
            </w:rPr>
          </w:pPr>
          <w:hyperlink w:anchor="_Toc232933397" w:history="1">
            <w:r w:rsidRPr="006F4BA1">
              <w:rPr>
                <w:rStyle w:val="Hyperlink"/>
                <w:noProof/>
              </w:rPr>
              <w:t>2.3.3</w:t>
            </w:r>
            <w:r w:rsidRPr="006F4BA1">
              <w:rPr>
                <w:rStyle w:val="Hyperlink"/>
                <w:noProof/>
                <w:rtl/>
              </w:rPr>
              <w:t xml:space="preserve"> المحور الثالث: دراسات تلاحمية تربط بين إدارة المخاطر والارتقاء بكفاءة المشتريات وعقود التوريد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42FE862" w14:textId="209803A2" w:rsidR="00472BB0" w:rsidRDefault="00472BB0">
          <w:pPr>
            <w:pStyle w:val="41"/>
            <w:tabs>
              <w:tab w:val="right" w:leader="dot" w:pos="9061"/>
            </w:tabs>
            <w:rPr>
              <w:rFonts w:eastAsiaTheme="minorEastAsia" w:cstheme="minorBidi"/>
              <w:noProof/>
              <w:sz w:val="24"/>
              <w:rtl/>
            </w:rPr>
          </w:pPr>
          <w:hyperlink w:anchor="_Toc232933398" w:history="1">
            <w:r w:rsidRPr="006F4BA1">
              <w:rPr>
                <w:rStyle w:val="Hyperlink"/>
                <w:noProof/>
              </w:rPr>
              <w:t>2.3.3.1</w:t>
            </w:r>
            <w:r w:rsidRPr="006F4BA1">
              <w:rPr>
                <w:rStyle w:val="Hyperlink"/>
                <w:noProof/>
                <w:rtl/>
              </w:rPr>
              <w:t xml:space="preserve"> دراسة نياما وآخرون </w:t>
            </w:r>
            <w:r w:rsidRPr="006F4BA1">
              <w:rPr>
                <w:rStyle w:val="Hyperlink"/>
                <w:rFonts w:cs="Times New Roman"/>
                <w:noProof/>
                <w:rtl/>
              </w:rPr>
              <w:t>(</w:t>
            </w:r>
            <w:r w:rsidRPr="006F4BA1">
              <w:rPr>
                <w:rStyle w:val="Hyperlink"/>
                <w:rFonts w:cs="Times New Roman"/>
                <w:noProof/>
              </w:rPr>
              <w:t>Nyamah et al., 2023</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Toc232933398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CF2D9AF" w14:textId="070CA8F6" w:rsidR="00472BB0" w:rsidRDefault="00472BB0">
          <w:pPr>
            <w:pStyle w:val="41"/>
            <w:tabs>
              <w:tab w:val="right" w:leader="dot" w:pos="9061"/>
            </w:tabs>
            <w:rPr>
              <w:rFonts w:eastAsiaTheme="minorEastAsia" w:cstheme="minorBidi"/>
              <w:noProof/>
              <w:sz w:val="24"/>
              <w:rtl/>
            </w:rPr>
          </w:pPr>
          <w:hyperlink w:anchor="_Toc232933399" w:history="1">
            <w:r w:rsidRPr="006F4BA1">
              <w:rPr>
                <w:rStyle w:val="Hyperlink"/>
                <w:noProof/>
              </w:rPr>
              <w:t>2.3.3.2</w:t>
            </w:r>
            <w:r w:rsidRPr="006F4BA1">
              <w:rPr>
                <w:rStyle w:val="Hyperlink"/>
                <w:noProof/>
                <w:rtl/>
              </w:rPr>
              <w:t xml:space="preserve"> دراسة القبيسي وعمران </w:t>
            </w:r>
            <w:r w:rsidRPr="006F4BA1">
              <w:rPr>
                <w:rStyle w:val="Hyperlink"/>
                <w:rFonts w:eastAsia="Times New Roman" w:cs="Times New Roman"/>
                <w:noProof/>
              </w:rPr>
              <w:t>(AlQubaisi &amp; Emran, 2021)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Toc232933399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B95DF80" w14:textId="11F66E95" w:rsidR="00472BB0" w:rsidRDefault="00472BB0">
          <w:pPr>
            <w:pStyle w:val="41"/>
            <w:tabs>
              <w:tab w:val="right" w:leader="dot" w:pos="9061"/>
            </w:tabs>
            <w:rPr>
              <w:rFonts w:eastAsiaTheme="minorEastAsia" w:cstheme="minorBidi"/>
              <w:noProof/>
              <w:sz w:val="24"/>
              <w:rtl/>
            </w:rPr>
          </w:pPr>
          <w:hyperlink w:anchor="_Toc232933400" w:history="1">
            <w:r w:rsidRPr="006F4BA1">
              <w:rPr>
                <w:rStyle w:val="Hyperlink"/>
                <w:noProof/>
              </w:rPr>
              <w:t>2.3.3.3</w:t>
            </w:r>
            <w:r w:rsidRPr="006F4BA1">
              <w:rPr>
                <w:rStyle w:val="Hyperlink"/>
                <w:noProof/>
                <w:rtl/>
              </w:rPr>
              <w:t xml:space="preserve"> دراسة هارجو وآخرون </w:t>
            </w:r>
            <w:r w:rsidRPr="006F4BA1">
              <w:rPr>
                <w:rStyle w:val="Hyperlink"/>
                <w:rFonts w:cs="Times New Roman"/>
                <w:noProof/>
                <w:rtl/>
              </w:rPr>
              <w:t>(</w:t>
            </w:r>
            <w:r w:rsidRPr="006F4BA1">
              <w:rPr>
                <w:rStyle w:val="Hyperlink"/>
                <w:rFonts w:cs="Times New Roman"/>
                <w:noProof/>
              </w:rPr>
              <w:t>Harju et al., 2024</w:t>
            </w:r>
            <w:r w:rsidRPr="006F4BA1">
              <w:rPr>
                <w:rStyle w:val="Hyperlink"/>
                <w:rFonts w:cs="Times New Roman"/>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FABEB92" w14:textId="491340FB" w:rsidR="00472BB0" w:rsidRDefault="00472BB0">
          <w:pPr>
            <w:pStyle w:val="41"/>
            <w:tabs>
              <w:tab w:val="right" w:leader="dot" w:pos="9061"/>
            </w:tabs>
            <w:rPr>
              <w:rFonts w:eastAsiaTheme="minorEastAsia" w:cstheme="minorBidi"/>
              <w:noProof/>
              <w:sz w:val="24"/>
              <w:rtl/>
            </w:rPr>
          </w:pPr>
          <w:hyperlink w:anchor="_Toc232933401" w:history="1">
            <w:r w:rsidRPr="006F4BA1">
              <w:rPr>
                <w:rStyle w:val="Hyperlink"/>
                <w:noProof/>
              </w:rPr>
              <w:t>2.3.3.4</w:t>
            </w:r>
            <w:r w:rsidRPr="006F4BA1">
              <w:rPr>
                <w:rStyle w:val="Hyperlink"/>
                <w:noProof/>
                <w:rtl/>
              </w:rPr>
              <w:t xml:space="preserve"> دراسة </w:t>
            </w:r>
            <w:r w:rsidRPr="006F4BA1">
              <w:rPr>
                <w:rStyle w:val="Hyperlink"/>
                <w:rFonts w:ascii="Simplified Arabic" w:eastAsia="Times New Roman" w:hAnsi="Simplified Arabic"/>
                <w:noProof/>
                <w:rtl/>
              </w:rPr>
              <w:t>(الشهري و يونس, 2026)</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Toc232933401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7179111C" w14:textId="4F228198" w:rsidR="00472BB0" w:rsidRDefault="00472BB0">
          <w:pPr>
            <w:pStyle w:val="21"/>
            <w:rPr>
              <w:rFonts w:asciiTheme="minorHAnsi" w:eastAsiaTheme="minorEastAsia" w:hAnsiTheme="minorHAnsi" w:cstheme="minorBidi"/>
              <w:b w:val="0"/>
              <w:bCs w:val="0"/>
              <w:rtl/>
            </w:rPr>
          </w:pPr>
          <w:hyperlink w:anchor="_Toc232933402" w:history="1">
            <w:r w:rsidRPr="006F4BA1">
              <w:rPr>
                <w:rStyle w:val="Hyperlink"/>
              </w:rPr>
              <w:t>2.4</w:t>
            </w:r>
            <w:r w:rsidRPr="006F4BA1">
              <w:rPr>
                <w:rStyle w:val="Hyperlink"/>
                <w:rtl/>
              </w:rPr>
              <w:t xml:space="preserve"> التعقيب والتحليل النقدي العام على الدراسات السابقة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Toc232933402 \h</w:instrText>
            </w:r>
            <w:r>
              <w:rPr>
                <w:webHidden/>
                <w:rtl/>
              </w:rPr>
              <w:instrText xml:space="preserve"> </w:instrText>
            </w:r>
            <w:r>
              <w:rPr>
                <w:rStyle w:val="Hyperlink"/>
                <w:rtl/>
              </w:rPr>
            </w:r>
            <w:r>
              <w:rPr>
                <w:rStyle w:val="Hyperlink"/>
                <w:rtl/>
              </w:rPr>
              <w:fldChar w:fldCharType="separate"/>
            </w:r>
            <w:r>
              <w:rPr>
                <w:webHidden/>
                <w:rtl/>
              </w:rPr>
              <w:t>36</w:t>
            </w:r>
            <w:r>
              <w:rPr>
                <w:rStyle w:val="Hyperlink"/>
                <w:rtl/>
              </w:rPr>
              <w:fldChar w:fldCharType="end"/>
            </w:r>
          </w:hyperlink>
        </w:p>
        <w:p w14:paraId="4C924D8A" w14:textId="1C93DE9C" w:rsidR="00472BB0" w:rsidRDefault="00472BB0">
          <w:pPr>
            <w:pStyle w:val="31"/>
            <w:tabs>
              <w:tab w:val="right" w:leader="dot" w:pos="9061"/>
            </w:tabs>
            <w:rPr>
              <w:rFonts w:eastAsiaTheme="minorEastAsia" w:cstheme="minorBidi"/>
              <w:noProof/>
              <w:sz w:val="24"/>
              <w:rtl/>
            </w:rPr>
          </w:pPr>
          <w:hyperlink w:anchor="_Toc232933403" w:history="1">
            <w:r w:rsidRPr="006F4BA1">
              <w:rPr>
                <w:rStyle w:val="Hyperlink"/>
                <w:noProof/>
              </w:rPr>
              <w:t>2.4.1</w:t>
            </w:r>
            <w:r w:rsidRPr="006F4BA1">
              <w:rPr>
                <w:rStyle w:val="Hyperlink"/>
                <w:noProof/>
                <w:rtl/>
              </w:rPr>
              <w:t xml:space="preserve"> التعقيب العام في ضوء المحاور الموضوعية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Toc232933403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3B59667" w14:textId="0E5BDE88" w:rsidR="00472BB0" w:rsidRDefault="00472BB0">
          <w:pPr>
            <w:pStyle w:val="31"/>
            <w:tabs>
              <w:tab w:val="right" w:leader="dot" w:pos="9061"/>
            </w:tabs>
            <w:rPr>
              <w:rFonts w:eastAsiaTheme="minorEastAsia" w:cstheme="minorBidi"/>
              <w:noProof/>
              <w:sz w:val="24"/>
              <w:rtl/>
            </w:rPr>
          </w:pPr>
          <w:hyperlink w:anchor="_Toc232933404" w:history="1">
            <w:r w:rsidRPr="006F4BA1">
              <w:rPr>
                <w:rStyle w:val="Hyperlink"/>
                <w:noProof/>
              </w:rPr>
              <w:t>2.4.2</w:t>
            </w:r>
            <w:r w:rsidRPr="006F4BA1">
              <w:rPr>
                <w:rStyle w:val="Hyperlink"/>
                <w:noProof/>
                <w:rtl/>
              </w:rPr>
              <w:t xml:space="preserve"> أوجه الاتفاق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Toc232933404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0857BD25" w14:textId="1D1DA027" w:rsidR="00472BB0" w:rsidRDefault="00472BB0">
          <w:pPr>
            <w:pStyle w:val="31"/>
            <w:tabs>
              <w:tab w:val="right" w:leader="dot" w:pos="9061"/>
            </w:tabs>
            <w:rPr>
              <w:rFonts w:eastAsiaTheme="minorEastAsia" w:cstheme="minorBidi"/>
              <w:noProof/>
              <w:sz w:val="24"/>
              <w:rtl/>
            </w:rPr>
          </w:pPr>
          <w:hyperlink w:anchor="_Toc232933405" w:history="1">
            <w:r w:rsidRPr="006F4BA1">
              <w:rPr>
                <w:rStyle w:val="Hyperlink"/>
                <w:noProof/>
              </w:rPr>
              <w:t>2.4.3</w:t>
            </w:r>
            <w:r w:rsidRPr="006F4BA1">
              <w:rPr>
                <w:rStyle w:val="Hyperlink"/>
                <w:noProof/>
                <w:rtl/>
              </w:rPr>
              <w:t xml:space="preserve"> أوجه الاختلاف بين الدراسة الحالية والدراسات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Toc232933405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28FFF21C" w14:textId="4D42A679" w:rsidR="00472BB0" w:rsidRDefault="00472BB0">
          <w:pPr>
            <w:pStyle w:val="31"/>
            <w:tabs>
              <w:tab w:val="right" w:leader="dot" w:pos="9061"/>
            </w:tabs>
            <w:rPr>
              <w:rFonts w:eastAsiaTheme="minorEastAsia" w:cstheme="minorBidi"/>
              <w:noProof/>
              <w:sz w:val="24"/>
              <w:rtl/>
            </w:rPr>
          </w:pPr>
          <w:hyperlink w:anchor="_Toc232933406" w:history="1">
            <w:r w:rsidRPr="006F4BA1">
              <w:rPr>
                <w:rStyle w:val="Hyperlink"/>
                <w:noProof/>
              </w:rPr>
              <w:t>2.4.4</w:t>
            </w:r>
            <w:r w:rsidRPr="006F4BA1">
              <w:rPr>
                <w:rStyle w:val="Hyperlink"/>
                <w:noProof/>
                <w:rtl/>
              </w:rPr>
              <w:t xml:space="preserve"> الفجوة البحثية وما تميزت به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DF7E273" w14:textId="49BB8450" w:rsidR="00472BB0" w:rsidRDefault="00472BB0">
          <w:pPr>
            <w:pStyle w:val="21"/>
            <w:rPr>
              <w:rFonts w:asciiTheme="minorHAnsi" w:eastAsiaTheme="minorEastAsia" w:hAnsiTheme="minorHAnsi" w:cstheme="minorBidi"/>
              <w:b w:val="0"/>
              <w:bCs w:val="0"/>
              <w:rtl/>
            </w:rPr>
          </w:pPr>
          <w:hyperlink w:anchor="_Toc232933407" w:history="1">
            <w:r w:rsidRPr="006F4BA1">
              <w:rPr>
                <w:rStyle w:val="Hyperlink"/>
              </w:rPr>
              <w:t>2.5</w:t>
            </w:r>
            <w:r w:rsidRPr="006F4BA1">
              <w:rPr>
                <w:rStyle w:val="Hyperlink"/>
                <w:rtl/>
              </w:rPr>
              <w:t xml:space="preserve"> خلاصة الفصل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Toc232933407 \h</w:instrText>
            </w:r>
            <w:r>
              <w:rPr>
                <w:webHidden/>
                <w:rtl/>
              </w:rPr>
              <w:instrText xml:space="preserve"> </w:instrText>
            </w:r>
            <w:r>
              <w:rPr>
                <w:rStyle w:val="Hyperlink"/>
                <w:rtl/>
              </w:rPr>
            </w:r>
            <w:r>
              <w:rPr>
                <w:rStyle w:val="Hyperlink"/>
                <w:rtl/>
              </w:rPr>
              <w:fldChar w:fldCharType="separate"/>
            </w:r>
            <w:r>
              <w:rPr>
                <w:webHidden/>
                <w:rtl/>
              </w:rPr>
              <w:t>38</w:t>
            </w:r>
            <w:r>
              <w:rPr>
                <w:rStyle w:val="Hyperlink"/>
                <w:rtl/>
              </w:rPr>
              <w:fldChar w:fldCharType="end"/>
            </w:r>
          </w:hyperlink>
        </w:p>
        <w:p w14:paraId="29B76484" w14:textId="71E765C3"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408" w:history="1">
            <w:r w:rsidRPr="006F4BA1">
              <w:rPr>
                <w:rStyle w:val="Hyperlink"/>
                <w:rFonts w:cstheme="majorBidi"/>
                <w:noProof/>
                <w:rtl/>
              </w:rPr>
              <w:t>3.</w:t>
            </w:r>
            <w:r w:rsidRPr="006F4BA1">
              <w:rPr>
                <w:rStyle w:val="Hyperlink"/>
                <w:noProof/>
                <w:rtl/>
              </w:rPr>
              <w:t xml:space="preserve"> الفصل الثالث: منهجية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Toc232933408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7B97F6D6" w14:textId="5BA4CA8E" w:rsidR="00472BB0" w:rsidRDefault="00472BB0">
          <w:pPr>
            <w:pStyle w:val="21"/>
            <w:rPr>
              <w:rFonts w:asciiTheme="minorHAnsi" w:eastAsiaTheme="minorEastAsia" w:hAnsiTheme="minorHAnsi" w:cstheme="minorBidi"/>
              <w:b w:val="0"/>
              <w:bCs w:val="0"/>
              <w:rtl/>
            </w:rPr>
          </w:pPr>
          <w:hyperlink w:anchor="_Toc232933409" w:history="1">
            <w:r w:rsidRPr="006F4BA1">
              <w:rPr>
                <w:rStyle w:val="Hyperlink"/>
              </w:rPr>
              <w:t>3.1</w:t>
            </w:r>
            <w:r w:rsidRPr="006F4BA1">
              <w:rPr>
                <w:rStyle w:val="Hyperlink"/>
                <w:rtl/>
              </w:rPr>
              <w:t xml:space="preserve"> 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Toc232933409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0FE57C9C" w14:textId="5BB41558" w:rsidR="00472BB0" w:rsidRDefault="00472BB0">
          <w:pPr>
            <w:pStyle w:val="21"/>
            <w:rPr>
              <w:rFonts w:asciiTheme="minorHAnsi" w:eastAsiaTheme="minorEastAsia" w:hAnsiTheme="minorHAnsi" w:cstheme="minorBidi"/>
              <w:b w:val="0"/>
              <w:bCs w:val="0"/>
              <w:rtl/>
            </w:rPr>
          </w:pPr>
          <w:hyperlink w:anchor="_Toc232933410" w:history="1">
            <w:r w:rsidRPr="006F4BA1">
              <w:rPr>
                <w:rStyle w:val="Hyperlink"/>
              </w:rPr>
              <w:t>3.2</w:t>
            </w:r>
            <w:r w:rsidRPr="006F4BA1">
              <w:rPr>
                <w:rStyle w:val="Hyperlink"/>
                <w:rtl/>
              </w:rPr>
              <w:t xml:space="preserve"> منهج الدراسة وتصميمها البحثي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Toc232933410 \h</w:instrText>
            </w:r>
            <w:r>
              <w:rPr>
                <w:webHidden/>
                <w:rtl/>
              </w:rPr>
              <w:instrText xml:space="preserve"> </w:instrText>
            </w:r>
            <w:r>
              <w:rPr>
                <w:rStyle w:val="Hyperlink"/>
                <w:rtl/>
              </w:rPr>
            </w:r>
            <w:r>
              <w:rPr>
                <w:rStyle w:val="Hyperlink"/>
                <w:rtl/>
              </w:rPr>
              <w:fldChar w:fldCharType="separate"/>
            </w:r>
            <w:r>
              <w:rPr>
                <w:webHidden/>
                <w:rtl/>
              </w:rPr>
              <w:t>41</w:t>
            </w:r>
            <w:r>
              <w:rPr>
                <w:rStyle w:val="Hyperlink"/>
                <w:rtl/>
              </w:rPr>
              <w:fldChar w:fldCharType="end"/>
            </w:r>
          </w:hyperlink>
        </w:p>
        <w:p w14:paraId="71EA32BA" w14:textId="732C92B8" w:rsidR="00472BB0" w:rsidRDefault="00472BB0">
          <w:pPr>
            <w:pStyle w:val="21"/>
            <w:rPr>
              <w:rFonts w:asciiTheme="minorHAnsi" w:eastAsiaTheme="minorEastAsia" w:hAnsiTheme="minorHAnsi" w:cstheme="minorBidi"/>
              <w:b w:val="0"/>
              <w:bCs w:val="0"/>
              <w:rtl/>
            </w:rPr>
          </w:pPr>
          <w:hyperlink w:anchor="_Toc232933411" w:history="1">
            <w:r w:rsidRPr="006F4BA1">
              <w:rPr>
                <w:rStyle w:val="Hyperlink"/>
              </w:rPr>
              <w:t>3.3</w:t>
            </w:r>
            <w:r w:rsidRPr="006F4BA1">
              <w:rPr>
                <w:rStyle w:val="Hyperlink"/>
                <w:rtl/>
              </w:rPr>
              <w:t xml:space="preserve"> مصادر جمع البيانات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Toc232933411 \h</w:instrText>
            </w:r>
            <w:r>
              <w:rPr>
                <w:webHidden/>
                <w:rtl/>
              </w:rPr>
              <w:instrText xml:space="preserve"> </w:instrText>
            </w:r>
            <w:r>
              <w:rPr>
                <w:rStyle w:val="Hyperlink"/>
                <w:rtl/>
              </w:rPr>
            </w:r>
            <w:r>
              <w:rPr>
                <w:rStyle w:val="Hyperlink"/>
                <w:rtl/>
              </w:rPr>
              <w:fldChar w:fldCharType="separate"/>
            </w:r>
            <w:r>
              <w:rPr>
                <w:webHidden/>
                <w:rtl/>
              </w:rPr>
              <w:t>42</w:t>
            </w:r>
            <w:r>
              <w:rPr>
                <w:rStyle w:val="Hyperlink"/>
                <w:rtl/>
              </w:rPr>
              <w:fldChar w:fldCharType="end"/>
            </w:r>
          </w:hyperlink>
        </w:p>
        <w:p w14:paraId="40A90367" w14:textId="3E5EB576" w:rsidR="00472BB0" w:rsidRDefault="00472BB0">
          <w:pPr>
            <w:pStyle w:val="21"/>
            <w:rPr>
              <w:rFonts w:asciiTheme="minorHAnsi" w:eastAsiaTheme="minorEastAsia" w:hAnsiTheme="minorHAnsi" w:cstheme="minorBidi"/>
              <w:b w:val="0"/>
              <w:bCs w:val="0"/>
              <w:rtl/>
            </w:rPr>
          </w:pPr>
          <w:hyperlink w:anchor="_Toc232933412" w:history="1">
            <w:r w:rsidRPr="006F4BA1">
              <w:rPr>
                <w:rStyle w:val="Hyperlink"/>
              </w:rPr>
              <w:t>3.4</w:t>
            </w:r>
            <w:r w:rsidRPr="006F4BA1">
              <w:rPr>
                <w:rStyle w:val="Hyperlink"/>
                <w:rtl/>
              </w:rPr>
              <w:t xml:space="preserve"> أداة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Toc232933412 \h</w:instrText>
            </w:r>
            <w:r>
              <w:rPr>
                <w:webHidden/>
                <w:rtl/>
              </w:rPr>
              <w:instrText xml:space="preserve"> </w:instrText>
            </w:r>
            <w:r>
              <w:rPr>
                <w:rStyle w:val="Hyperlink"/>
                <w:rtl/>
              </w:rPr>
            </w:r>
            <w:r>
              <w:rPr>
                <w:rStyle w:val="Hyperlink"/>
                <w:rtl/>
              </w:rPr>
              <w:fldChar w:fldCharType="separate"/>
            </w:r>
            <w:r>
              <w:rPr>
                <w:webHidden/>
                <w:rtl/>
              </w:rPr>
              <w:t>42</w:t>
            </w:r>
            <w:r>
              <w:rPr>
                <w:rStyle w:val="Hyperlink"/>
                <w:rtl/>
              </w:rPr>
              <w:fldChar w:fldCharType="end"/>
            </w:r>
          </w:hyperlink>
        </w:p>
        <w:p w14:paraId="2EF46DBF" w14:textId="69DA340A" w:rsidR="00472BB0" w:rsidRDefault="00472BB0">
          <w:pPr>
            <w:pStyle w:val="21"/>
            <w:rPr>
              <w:rFonts w:asciiTheme="minorHAnsi" w:eastAsiaTheme="minorEastAsia" w:hAnsiTheme="minorHAnsi" w:cstheme="minorBidi"/>
              <w:b w:val="0"/>
              <w:bCs w:val="0"/>
              <w:rtl/>
            </w:rPr>
          </w:pPr>
          <w:hyperlink w:anchor="_Toc232933413" w:history="1">
            <w:r w:rsidRPr="006F4BA1">
              <w:rPr>
                <w:rStyle w:val="Hyperlink"/>
              </w:rPr>
              <w:t>3.5</w:t>
            </w:r>
            <w:r w:rsidRPr="006F4BA1">
              <w:rPr>
                <w:rStyle w:val="Hyperlink"/>
                <w:rtl/>
              </w:rPr>
              <w:t xml:space="preserve"> مقياس الاستجابة والوزن النسبي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Toc232933413 \h</w:instrText>
            </w:r>
            <w:r>
              <w:rPr>
                <w:webHidden/>
                <w:rtl/>
              </w:rPr>
              <w:instrText xml:space="preserve"> </w:instrText>
            </w:r>
            <w:r>
              <w:rPr>
                <w:rStyle w:val="Hyperlink"/>
                <w:rtl/>
              </w:rPr>
            </w:r>
            <w:r>
              <w:rPr>
                <w:rStyle w:val="Hyperlink"/>
                <w:rtl/>
              </w:rPr>
              <w:fldChar w:fldCharType="separate"/>
            </w:r>
            <w:r>
              <w:rPr>
                <w:webHidden/>
                <w:rtl/>
              </w:rPr>
              <w:t>43</w:t>
            </w:r>
            <w:r>
              <w:rPr>
                <w:rStyle w:val="Hyperlink"/>
                <w:rtl/>
              </w:rPr>
              <w:fldChar w:fldCharType="end"/>
            </w:r>
          </w:hyperlink>
        </w:p>
        <w:p w14:paraId="7222FE5E" w14:textId="14A355B4" w:rsidR="00472BB0" w:rsidRDefault="00472BB0">
          <w:pPr>
            <w:pStyle w:val="21"/>
            <w:rPr>
              <w:rFonts w:asciiTheme="minorHAnsi" w:eastAsiaTheme="minorEastAsia" w:hAnsiTheme="minorHAnsi" w:cstheme="minorBidi"/>
              <w:b w:val="0"/>
              <w:bCs w:val="0"/>
              <w:rtl/>
            </w:rPr>
          </w:pPr>
          <w:hyperlink w:anchor="_Toc232933414" w:history="1">
            <w:r w:rsidRPr="006F4BA1">
              <w:rPr>
                <w:rStyle w:val="Hyperlink"/>
              </w:rPr>
              <w:t>3.6</w:t>
            </w:r>
            <w:r w:rsidRPr="006F4BA1">
              <w:rPr>
                <w:rStyle w:val="Hyperlink"/>
                <w:rtl/>
              </w:rPr>
              <w:t xml:space="preserve"> متغيرات الدراسة وتوزيع الفقرات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Toc232933414 \h</w:instrText>
            </w:r>
            <w:r>
              <w:rPr>
                <w:webHidden/>
                <w:rtl/>
              </w:rPr>
              <w:instrText xml:space="preserve"> </w:instrText>
            </w:r>
            <w:r>
              <w:rPr>
                <w:rStyle w:val="Hyperlink"/>
                <w:rtl/>
              </w:rPr>
            </w:r>
            <w:r>
              <w:rPr>
                <w:rStyle w:val="Hyperlink"/>
                <w:rtl/>
              </w:rPr>
              <w:fldChar w:fldCharType="separate"/>
            </w:r>
            <w:r>
              <w:rPr>
                <w:webHidden/>
                <w:rtl/>
              </w:rPr>
              <w:t>43</w:t>
            </w:r>
            <w:r>
              <w:rPr>
                <w:rStyle w:val="Hyperlink"/>
                <w:rtl/>
              </w:rPr>
              <w:fldChar w:fldCharType="end"/>
            </w:r>
          </w:hyperlink>
        </w:p>
        <w:p w14:paraId="43854F03" w14:textId="14E423DF" w:rsidR="00472BB0" w:rsidRDefault="00472BB0">
          <w:pPr>
            <w:pStyle w:val="21"/>
            <w:rPr>
              <w:rFonts w:asciiTheme="minorHAnsi" w:eastAsiaTheme="minorEastAsia" w:hAnsiTheme="minorHAnsi" w:cstheme="minorBidi"/>
              <w:b w:val="0"/>
              <w:bCs w:val="0"/>
              <w:rtl/>
            </w:rPr>
          </w:pPr>
          <w:hyperlink w:anchor="_Toc232933415" w:history="1">
            <w:r w:rsidRPr="006F4BA1">
              <w:rPr>
                <w:rStyle w:val="Hyperlink"/>
              </w:rPr>
              <w:t>3.7</w:t>
            </w:r>
            <w:r w:rsidRPr="006F4BA1">
              <w:rPr>
                <w:rStyle w:val="Hyperlink"/>
                <w:rtl/>
              </w:rPr>
              <w:t xml:space="preserve"> صدق وثبات أداة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Toc232933415 \h</w:instrText>
            </w:r>
            <w:r>
              <w:rPr>
                <w:webHidden/>
                <w:rtl/>
              </w:rPr>
              <w:instrText xml:space="preserve"> </w:instrText>
            </w:r>
            <w:r>
              <w:rPr>
                <w:rStyle w:val="Hyperlink"/>
                <w:rtl/>
              </w:rPr>
            </w:r>
            <w:r>
              <w:rPr>
                <w:rStyle w:val="Hyperlink"/>
                <w:rtl/>
              </w:rPr>
              <w:fldChar w:fldCharType="separate"/>
            </w:r>
            <w:r>
              <w:rPr>
                <w:webHidden/>
                <w:rtl/>
              </w:rPr>
              <w:t>44</w:t>
            </w:r>
            <w:r>
              <w:rPr>
                <w:rStyle w:val="Hyperlink"/>
                <w:rtl/>
              </w:rPr>
              <w:fldChar w:fldCharType="end"/>
            </w:r>
          </w:hyperlink>
        </w:p>
        <w:p w14:paraId="6C351176" w14:textId="44AFB511" w:rsidR="00472BB0" w:rsidRDefault="00472BB0">
          <w:pPr>
            <w:pStyle w:val="31"/>
            <w:tabs>
              <w:tab w:val="right" w:leader="dot" w:pos="9061"/>
            </w:tabs>
            <w:rPr>
              <w:rFonts w:eastAsiaTheme="minorEastAsia" w:cstheme="minorBidi"/>
              <w:noProof/>
              <w:sz w:val="24"/>
              <w:rtl/>
            </w:rPr>
          </w:pPr>
          <w:hyperlink w:anchor="_Toc232933416" w:history="1">
            <w:r w:rsidRPr="006F4BA1">
              <w:rPr>
                <w:rStyle w:val="Hyperlink"/>
                <w:noProof/>
              </w:rPr>
              <w:t>3.7.1</w:t>
            </w:r>
            <w:r w:rsidRPr="006F4BA1">
              <w:rPr>
                <w:rStyle w:val="Hyperlink"/>
                <w:noProof/>
                <w:rtl/>
              </w:rPr>
              <w:t xml:space="preserve"> 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Toc232933416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4AEBC0DF" w14:textId="69292417" w:rsidR="00472BB0" w:rsidRDefault="00472BB0">
          <w:pPr>
            <w:pStyle w:val="31"/>
            <w:tabs>
              <w:tab w:val="right" w:leader="dot" w:pos="9061"/>
            </w:tabs>
            <w:rPr>
              <w:rFonts w:eastAsiaTheme="minorEastAsia" w:cstheme="minorBidi"/>
              <w:noProof/>
              <w:sz w:val="24"/>
              <w:rtl/>
            </w:rPr>
          </w:pPr>
          <w:hyperlink w:anchor="_Toc232933417" w:history="1">
            <w:r w:rsidRPr="006F4BA1">
              <w:rPr>
                <w:rStyle w:val="Hyperlink"/>
                <w:noProof/>
              </w:rPr>
              <w:t>3.7.2</w:t>
            </w:r>
            <w:r w:rsidRPr="006F4BA1">
              <w:rPr>
                <w:rStyle w:val="Hyperlink"/>
                <w:noProof/>
                <w:rtl/>
              </w:rPr>
              <w:t xml:space="preserve"> ثبات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Toc232933417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5152FF28" w14:textId="2B8D48C8" w:rsidR="00472BB0" w:rsidRDefault="00472BB0">
          <w:pPr>
            <w:pStyle w:val="21"/>
            <w:rPr>
              <w:rFonts w:asciiTheme="minorHAnsi" w:eastAsiaTheme="minorEastAsia" w:hAnsiTheme="minorHAnsi" w:cstheme="minorBidi"/>
              <w:b w:val="0"/>
              <w:bCs w:val="0"/>
              <w:rtl/>
            </w:rPr>
          </w:pPr>
          <w:hyperlink w:anchor="_Toc232933418" w:history="1">
            <w:r w:rsidRPr="006F4BA1">
              <w:rPr>
                <w:rStyle w:val="Hyperlink"/>
              </w:rPr>
              <w:t>3.8</w:t>
            </w:r>
            <w:r w:rsidRPr="006F4BA1">
              <w:rPr>
                <w:rStyle w:val="Hyperlink"/>
                <w:rtl/>
              </w:rPr>
              <w:t xml:space="preserve"> إجراءات جمع البيانات والمعالجة الإحصائية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Toc232933418 \h</w:instrText>
            </w:r>
            <w:r>
              <w:rPr>
                <w:webHidden/>
                <w:rtl/>
              </w:rPr>
              <w:instrText xml:space="preserve"> </w:instrText>
            </w:r>
            <w:r>
              <w:rPr>
                <w:rStyle w:val="Hyperlink"/>
                <w:rtl/>
              </w:rPr>
            </w:r>
            <w:r>
              <w:rPr>
                <w:rStyle w:val="Hyperlink"/>
                <w:rtl/>
              </w:rPr>
              <w:fldChar w:fldCharType="separate"/>
            </w:r>
            <w:r>
              <w:rPr>
                <w:webHidden/>
                <w:rtl/>
              </w:rPr>
              <w:t>44</w:t>
            </w:r>
            <w:r>
              <w:rPr>
                <w:rStyle w:val="Hyperlink"/>
                <w:rtl/>
              </w:rPr>
              <w:fldChar w:fldCharType="end"/>
            </w:r>
          </w:hyperlink>
        </w:p>
        <w:p w14:paraId="78137AB1" w14:textId="0A54C9D1" w:rsidR="00472BB0" w:rsidRDefault="00472BB0">
          <w:pPr>
            <w:pStyle w:val="31"/>
            <w:tabs>
              <w:tab w:val="right" w:leader="dot" w:pos="9061"/>
            </w:tabs>
            <w:rPr>
              <w:rFonts w:eastAsiaTheme="minorEastAsia" w:cstheme="minorBidi"/>
              <w:noProof/>
              <w:sz w:val="24"/>
              <w:rtl/>
            </w:rPr>
          </w:pPr>
          <w:hyperlink w:anchor="_Toc232933419" w:history="1">
            <w:r w:rsidRPr="006F4BA1">
              <w:rPr>
                <w:rStyle w:val="Hyperlink"/>
                <w:noProof/>
              </w:rPr>
              <w:t>3.8.1</w:t>
            </w:r>
            <w:r w:rsidRPr="006F4BA1">
              <w:rPr>
                <w:rStyle w:val="Hyperlink"/>
                <w:noProof/>
                <w:rtl/>
              </w:rPr>
              <w:t xml:space="preserve"> الإجراءات التنفيذية والميدانية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Toc232933419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1E56DE5A" w14:textId="2E4AA90A" w:rsidR="00472BB0" w:rsidRDefault="00472BB0">
          <w:pPr>
            <w:pStyle w:val="31"/>
            <w:tabs>
              <w:tab w:val="right" w:leader="dot" w:pos="9061"/>
            </w:tabs>
            <w:rPr>
              <w:rFonts w:eastAsiaTheme="minorEastAsia" w:cstheme="minorBidi"/>
              <w:noProof/>
              <w:sz w:val="24"/>
              <w:rtl/>
            </w:rPr>
          </w:pPr>
          <w:hyperlink w:anchor="_Toc232933420" w:history="1">
            <w:r w:rsidRPr="006F4BA1">
              <w:rPr>
                <w:rStyle w:val="Hyperlink"/>
                <w:noProof/>
              </w:rPr>
              <w:t>3.8.2</w:t>
            </w:r>
            <w:r w:rsidRPr="006F4BA1">
              <w:rPr>
                <w:rStyle w:val="Hyperlink"/>
                <w:noProof/>
                <w:rtl/>
              </w:rPr>
              <w:t xml:space="preserve"> الأساليب والمعالجات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Toc232933420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059CD487" w14:textId="1E877E49" w:rsidR="00472BB0" w:rsidRDefault="00472BB0">
          <w:pPr>
            <w:pStyle w:val="21"/>
            <w:rPr>
              <w:rFonts w:asciiTheme="minorHAnsi" w:eastAsiaTheme="minorEastAsia" w:hAnsiTheme="minorHAnsi" w:cstheme="minorBidi"/>
              <w:b w:val="0"/>
              <w:bCs w:val="0"/>
              <w:rtl/>
            </w:rPr>
          </w:pPr>
          <w:hyperlink w:anchor="_Toc232933421" w:history="1">
            <w:r w:rsidRPr="006F4BA1">
              <w:rPr>
                <w:rStyle w:val="Hyperlink"/>
              </w:rPr>
              <w:t>3.9</w:t>
            </w:r>
            <w:r w:rsidRPr="006F4BA1">
              <w:rPr>
                <w:rStyle w:val="Hyperlink"/>
                <w:rtl/>
              </w:rPr>
              <w:t xml:space="preserve"> مجتمع الدراسة وعينتها</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Toc232933421 \h</w:instrText>
            </w:r>
            <w:r>
              <w:rPr>
                <w:webHidden/>
                <w:rtl/>
              </w:rPr>
              <w:instrText xml:space="preserve"> </w:instrText>
            </w:r>
            <w:r>
              <w:rPr>
                <w:rStyle w:val="Hyperlink"/>
                <w:rtl/>
              </w:rPr>
            </w:r>
            <w:r>
              <w:rPr>
                <w:rStyle w:val="Hyperlink"/>
                <w:rtl/>
              </w:rPr>
              <w:fldChar w:fldCharType="separate"/>
            </w:r>
            <w:r>
              <w:rPr>
                <w:webHidden/>
                <w:rtl/>
              </w:rPr>
              <w:t>47</w:t>
            </w:r>
            <w:r>
              <w:rPr>
                <w:rStyle w:val="Hyperlink"/>
                <w:rtl/>
              </w:rPr>
              <w:fldChar w:fldCharType="end"/>
            </w:r>
          </w:hyperlink>
        </w:p>
        <w:p w14:paraId="6C91EA80" w14:textId="7C4E4029" w:rsidR="00472BB0" w:rsidRDefault="00472BB0">
          <w:pPr>
            <w:pStyle w:val="31"/>
            <w:tabs>
              <w:tab w:val="right" w:leader="dot" w:pos="9061"/>
            </w:tabs>
            <w:rPr>
              <w:rFonts w:eastAsiaTheme="minorEastAsia" w:cstheme="minorBidi"/>
              <w:noProof/>
              <w:sz w:val="24"/>
              <w:rtl/>
            </w:rPr>
          </w:pPr>
          <w:hyperlink w:anchor="_Toc232933422" w:history="1">
            <w:r w:rsidRPr="006F4BA1">
              <w:rPr>
                <w:rStyle w:val="Hyperlink"/>
                <w:noProof/>
              </w:rPr>
              <w:t>3.9.1</w:t>
            </w:r>
            <w:r w:rsidRPr="006F4BA1">
              <w:rPr>
                <w:rStyle w:val="Hyperlink"/>
                <w:noProof/>
                <w:rtl/>
              </w:rPr>
              <w:t xml:space="preserve">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Toc232933422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34DE17D4" w14:textId="6907CCD2" w:rsidR="00472BB0" w:rsidRDefault="00472BB0">
          <w:pPr>
            <w:pStyle w:val="31"/>
            <w:tabs>
              <w:tab w:val="right" w:leader="dot" w:pos="9061"/>
            </w:tabs>
            <w:rPr>
              <w:rFonts w:eastAsiaTheme="minorEastAsia" w:cstheme="minorBidi"/>
              <w:noProof/>
              <w:sz w:val="24"/>
              <w:rtl/>
            </w:rPr>
          </w:pPr>
          <w:hyperlink w:anchor="_Toc232933423" w:history="1">
            <w:r w:rsidRPr="006F4BA1">
              <w:rPr>
                <w:rStyle w:val="Hyperlink"/>
                <w:noProof/>
              </w:rPr>
              <w:t>3.9.2</w:t>
            </w:r>
            <w:r w:rsidRPr="006F4BA1">
              <w:rPr>
                <w:rStyle w:val="Hyperlink"/>
                <w:noProof/>
                <w:rtl/>
              </w:rPr>
              <w:t xml:space="preserve">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Toc232933423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4744E613" w14:textId="7FE9A1EB" w:rsidR="00472BB0" w:rsidRDefault="00472BB0">
          <w:pPr>
            <w:pStyle w:val="21"/>
            <w:rPr>
              <w:rFonts w:asciiTheme="minorHAnsi" w:eastAsiaTheme="minorEastAsia" w:hAnsiTheme="minorHAnsi" w:cstheme="minorBidi"/>
              <w:b w:val="0"/>
              <w:bCs w:val="0"/>
              <w:rtl/>
            </w:rPr>
          </w:pPr>
          <w:hyperlink w:anchor="_Toc232933424" w:history="1">
            <w:r w:rsidRPr="006F4BA1">
              <w:rPr>
                <w:rStyle w:val="Hyperlink"/>
              </w:rPr>
              <w:t>3.10</w:t>
            </w:r>
            <w:r w:rsidRPr="006F4BA1">
              <w:rPr>
                <w:rStyle w:val="Hyperlink"/>
                <w:rtl/>
              </w:rPr>
              <w:t xml:space="preserve"> حدود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Toc232933424 \h</w:instrText>
            </w:r>
            <w:r>
              <w:rPr>
                <w:webHidden/>
                <w:rtl/>
              </w:rPr>
              <w:instrText xml:space="preserve"> </w:instrText>
            </w:r>
            <w:r>
              <w:rPr>
                <w:rStyle w:val="Hyperlink"/>
                <w:rtl/>
              </w:rPr>
            </w:r>
            <w:r>
              <w:rPr>
                <w:rStyle w:val="Hyperlink"/>
                <w:rtl/>
              </w:rPr>
              <w:fldChar w:fldCharType="separate"/>
            </w:r>
            <w:r>
              <w:rPr>
                <w:webHidden/>
                <w:rtl/>
              </w:rPr>
              <w:t>47</w:t>
            </w:r>
            <w:r>
              <w:rPr>
                <w:rStyle w:val="Hyperlink"/>
                <w:rtl/>
              </w:rPr>
              <w:fldChar w:fldCharType="end"/>
            </w:r>
          </w:hyperlink>
        </w:p>
        <w:p w14:paraId="393B3A60" w14:textId="2B571196"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425" w:history="1">
            <w:r w:rsidRPr="006F4BA1">
              <w:rPr>
                <w:rStyle w:val="Hyperlink"/>
                <w:rFonts w:cstheme="majorBidi"/>
                <w:noProof/>
                <w:rtl/>
              </w:rPr>
              <w:t>4.</w:t>
            </w:r>
            <w:r w:rsidRPr="006F4BA1">
              <w:rPr>
                <w:rStyle w:val="Hyperlink"/>
                <w:noProof/>
                <w:rtl/>
              </w:rPr>
              <w:t xml:space="preserve"> الفصل الرابع: نتائج الدراسة ومناقشتها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Toc232933425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03B35B0" w14:textId="2E628454" w:rsidR="00472BB0" w:rsidRDefault="00472BB0">
          <w:pPr>
            <w:pStyle w:val="21"/>
            <w:rPr>
              <w:rFonts w:asciiTheme="minorHAnsi" w:eastAsiaTheme="minorEastAsia" w:hAnsiTheme="minorHAnsi" w:cstheme="minorBidi"/>
              <w:b w:val="0"/>
              <w:bCs w:val="0"/>
              <w:rtl/>
            </w:rPr>
          </w:pPr>
          <w:hyperlink w:anchor="_Toc232933426" w:history="1">
            <w:r w:rsidRPr="006F4BA1">
              <w:rPr>
                <w:rStyle w:val="Hyperlink"/>
              </w:rPr>
              <w:t>4.1</w:t>
            </w:r>
            <w:r w:rsidRPr="006F4BA1">
              <w:rPr>
                <w:rStyle w:val="Hyperlink"/>
                <w:rtl/>
              </w:rPr>
              <w:t xml:space="preserve"> 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Toc232933426 \h</w:instrText>
            </w:r>
            <w:r>
              <w:rPr>
                <w:webHidden/>
                <w:rtl/>
              </w:rPr>
              <w:instrText xml:space="preserve"> </w:instrText>
            </w:r>
            <w:r>
              <w:rPr>
                <w:rStyle w:val="Hyperlink"/>
                <w:rtl/>
              </w:rPr>
            </w:r>
            <w:r>
              <w:rPr>
                <w:rStyle w:val="Hyperlink"/>
                <w:rtl/>
              </w:rPr>
              <w:fldChar w:fldCharType="separate"/>
            </w:r>
            <w:r>
              <w:rPr>
                <w:webHidden/>
                <w:rtl/>
              </w:rPr>
              <w:t>50</w:t>
            </w:r>
            <w:r>
              <w:rPr>
                <w:rStyle w:val="Hyperlink"/>
                <w:rtl/>
              </w:rPr>
              <w:fldChar w:fldCharType="end"/>
            </w:r>
          </w:hyperlink>
        </w:p>
        <w:p w14:paraId="6A877F58" w14:textId="57DDA13F" w:rsidR="00472BB0" w:rsidRDefault="00472BB0">
          <w:pPr>
            <w:pStyle w:val="21"/>
            <w:rPr>
              <w:rFonts w:asciiTheme="minorHAnsi" w:eastAsiaTheme="minorEastAsia" w:hAnsiTheme="minorHAnsi" w:cstheme="minorBidi"/>
              <w:b w:val="0"/>
              <w:bCs w:val="0"/>
              <w:rtl/>
            </w:rPr>
          </w:pPr>
          <w:hyperlink w:anchor="_Toc232933427" w:history="1">
            <w:r w:rsidRPr="006F4BA1">
              <w:rPr>
                <w:rStyle w:val="Hyperlink"/>
              </w:rPr>
              <w:t>4.2</w:t>
            </w:r>
            <w:r w:rsidRPr="006F4BA1">
              <w:rPr>
                <w:rStyle w:val="Hyperlink"/>
                <w:rtl/>
              </w:rPr>
              <w:t xml:space="preserve"> المبحث الأول: الوصف الديموغرافي والوظيفي لعينّة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Toc232933427 \h</w:instrText>
            </w:r>
            <w:r>
              <w:rPr>
                <w:webHidden/>
                <w:rtl/>
              </w:rPr>
              <w:instrText xml:space="preserve"> </w:instrText>
            </w:r>
            <w:r>
              <w:rPr>
                <w:rStyle w:val="Hyperlink"/>
                <w:rtl/>
              </w:rPr>
            </w:r>
            <w:r>
              <w:rPr>
                <w:rStyle w:val="Hyperlink"/>
                <w:rtl/>
              </w:rPr>
              <w:fldChar w:fldCharType="separate"/>
            </w:r>
            <w:r>
              <w:rPr>
                <w:webHidden/>
                <w:rtl/>
              </w:rPr>
              <w:t>50</w:t>
            </w:r>
            <w:r>
              <w:rPr>
                <w:rStyle w:val="Hyperlink"/>
                <w:rtl/>
              </w:rPr>
              <w:fldChar w:fldCharType="end"/>
            </w:r>
          </w:hyperlink>
        </w:p>
        <w:p w14:paraId="6B2D4E13" w14:textId="7CB960C4" w:rsidR="00472BB0" w:rsidRDefault="00472BB0">
          <w:pPr>
            <w:pStyle w:val="31"/>
            <w:tabs>
              <w:tab w:val="right" w:leader="dot" w:pos="9061"/>
            </w:tabs>
            <w:rPr>
              <w:rFonts w:eastAsiaTheme="minorEastAsia" w:cstheme="minorBidi"/>
              <w:noProof/>
              <w:sz w:val="24"/>
              <w:rtl/>
            </w:rPr>
          </w:pPr>
          <w:hyperlink w:anchor="_Toc232933428" w:history="1">
            <w:r w:rsidRPr="006F4BA1">
              <w:rPr>
                <w:rStyle w:val="Hyperlink"/>
                <w:noProof/>
              </w:rPr>
              <w:t>4.2.1</w:t>
            </w:r>
            <w:r w:rsidRPr="006F4BA1">
              <w:rPr>
                <w:rStyle w:val="Hyperlink"/>
                <w:noProof/>
                <w:rtl/>
              </w:rPr>
              <w:t xml:space="preserve"> تفسير خصائص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Toc232933428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44191973" w14:textId="2B975B15" w:rsidR="00472BB0" w:rsidRDefault="00472BB0">
          <w:pPr>
            <w:pStyle w:val="21"/>
            <w:rPr>
              <w:rFonts w:asciiTheme="minorHAnsi" w:eastAsiaTheme="minorEastAsia" w:hAnsiTheme="minorHAnsi" w:cstheme="minorBidi"/>
              <w:b w:val="0"/>
              <w:bCs w:val="0"/>
              <w:rtl/>
            </w:rPr>
          </w:pPr>
          <w:hyperlink w:anchor="_Toc232933429" w:history="1">
            <w:r w:rsidRPr="006F4BA1">
              <w:rPr>
                <w:rStyle w:val="Hyperlink"/>
              </w:rPr>
              <w:t>4.3</w:t>
            </w:r>
            <w:r w:rsidRPr="006F4BA1">
              <w:rPr>
                <w:rStyle w:val="Hyperlink"/>
                <w:rtl/>
              </w:rPr>
              <w:t xml:space="preserve"> المبحث الثاني: التحليل الوصفي لآراء عينة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Toc232933429 \h</w:instrText>
            </w:r>
            <w:r>
              <w:rPr>
                <w:webHidden/>
                <w:rtl/>
              </w:rPr>
              <w:instrText xml:space="preserve"> </w:instrText>
            </w:r>
            <w:r>
              <w:rPr>
                <w:rStyle w:val="Hyperlink"/>
                <w:rtl/>
              </w:rPr>
            </w:r>
            <w:r>
              <w:rPr>
                <w:rStyle w:val="Hyperlink"/>
                <w:rtl/>
              </w:rPr>
              <w:fldChar w:fldCharType="separate"/>
            </w:r>
            <w:r>
              <w:rPr>
                <w:webHidden/>
                <w:rtl/>
              </w:rPr>
              <w:t>51</w:t>
            </w:r>
            <w:r>
              <w:rPr>
                <w:rStyle w:val="Hyperlink"/>
                <w:rtl/>
              </w:rPr>
              <w:fldChar w:fldCharType="end"/>
            </w:r>
          </w:hyperlink>
        </w:p>
        <w:p w14:paraId="11F23602" w14:textId="2C5AE871" w:rsidR="00472BB0" w:rsidRDefault="00472BB0">
          <w:pPr>
            <w:pStyle w:val="31"/>
            <w:tabs>
              <w:tab w:val="right" w:leader="dot" w:pos="9061"/>
            </w:tabs>
            <w:rPr>
              <w:rFonts w:eastAsiaTheme="minorEastAsia" w:cstheme="minorBidi"/>
              <w:noProof/>
              <w:sz w:val="24"/>
              <w:rtl/>
            </w:rPr>
          </w:pPr>
          <w:hyperlink w:anchor="_Toc232933430" w:history="1">
            <w:r w:rsidRPr="006F4BA1">
              <w:rPr>
                <w:rStyle w:val="Hyperlink"/>
                <w:noProof/>
              </w:rPr>
              <w:t>4.3.1</w:t>
            </w:r>
            <w:r w:rsidRPr="006F4BA1">
              <w:rPr>
                <w:rStyle w:val="Hyperlink"/>
                <w:noProof/>
                <w:rtl/>
              </w:rPr>
              <w:t xml:space="preserve"> المتغير المستقل: ممارسات إدارة المخاطر التشغيلية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Toc232933430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140EAD6A" w14:textId="653CBBD5" w:rsidR="00472BB0" w:rsidRDefault="00472BB0">
          <w:pPr>
            <w:pStyle w:val="31"/>
            <w:tabs>
              <w:tab w:val="right" w:leader="dot" w:pos="9061"/>
            </w:tabs>
            <w:rPr>
              <w:rFonts w:eastAsiaTheme="minorEastAsia" w:cstheme="minorBidi"/>
              <w:noProof/>
              <w:sz w:val="24"/>
              <w:rtl/>
            </w:rPr>
          </w:pPr>
          <w:hyperlink w:anchor="_Toc232933431" w:history="1">
            <w:r w:rsidRPr="006F4BA1">
              <w:rPr>
                <w:rStyle w:val="Hyperlink"/>
                <w:noProof/>
              </w:rPr>
              <w:t>4.3.2</w:t>
            </w:r>
            <w:r w:rsidRPr="006F4BA1">
              <w:rPr>
                <w:rStyle w:val="Hyperlink"/>
                <w:noProof/>
                <w:rtl/>
              </w:rPr>
              <w:t xml:space="preserve"> المتغير التابع: كفاءة عمليات المشتريات والعقود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121F8850" w14:textId="791505D6" w:rsidR="00472BB0" w:rsidRDefault="00472BB0">
          <w:pPr>
            <w:pStyle w:val="21"/>
            <w:rPr>
              <w:rFonts w:asciiTheme="minorHAnsi" w:eastAsiaTheme="minorEastAsia" w:hAnsiTheme="minorHAnsi" w:cstheme="minorBidi"/>
              <w:b w:val="0"/>
              <w:bCs w:val="0"/>
              <w:rtl/>
            </w:rPr>
          </w:pPr>
          <w:hyperlink w:anchor="_Toc232933432" w:history="1">
            <w:r w:rsidRPr="006F4BA1">
              <w:rPr>
                <w:rStyle w:val="Hyperlink"/>
              </w:rPr>
              <w:t>4.4</w:t>
            </w:r>
            <w:r w:rsidRPr="006F4BA1">
              <w:rPr>
                <w:rStyle w:val="Hyperlink"/>
                <w:rtl/>
              </w:rPr>
              <w:t xml:space="preserve"> المبحث الثالث: اختبار ثبات أداة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Toc232933432 \h</w:instrText>
            </w:r>
            <w:r>
              <w:rPr>
                <w:webHidden/>
                <w:rtl/>
              </w:rPr>
              <w:instrText xml:space="preserve"> </w:instrText>
            </w:r>
            <w:r>
              <w:rPr>
                <w:rStyle w:val="Hyperlink"/>
                <w:rtl/>
              </w:rPr>
            </w:r>
            <w:r>
              <w:rPr>
                <w:rStyle w:val="Hyperlink"/>
                <w:rtl/>
              </w:rPr>
              <w:fldChar w:fldCharType="separate"/>
            </w:r>
            <w:r>
              <w:rPr>
                <w:webHidden/>
                <w:rtl/>
              </w:rPr>
              <w:t>55</w:t>
            </w:r>
            <w:r>
              <w:rPr>
                <w:rStyle w:val="Hyperlink"/>
                <w:rtl/>
              </w:rPr>
              <w:fldChar w:fldCharType="end"/>
            </w:r>
          </w:hyperlink>
        </w:p>
        <w:p w14:paraId="5EBD1F81" w14:textId="7D9B6066" w:rsidR="00472BB0" w:rsidRDefault="00472BB0">
          <w:pPr>
            <w:pStyle w:val="21"/>
            <w:rPr>
              <w:rFonts w:asciiTheme="minorHAnsi" w:eastAsiaTheme="minorEastAsia" w:hAnsiTheme="minorHAnsi" w:cstheme="minorBidi"/>
              <w:b w:val="0"/>
              <w:bCs w:val="0"/>
              <w:rtl/>
            </w:rPr>
          </w:pPr>
          <w:hyperlink w:anchor="_Toc232933433" w:history="1">
            <w:r w:rsidRPr="006F4BA1">
              <w:rPr>
                <w:rStyle w:val="Hyperlink"/>
              </w:rPr>
              <w:t>4.5</w:t>
            </w:r>
            <w:r w:rsidRPr="006F4BA1">
              <w:rPr>
                <w:rStyle w:val="Hyperlink"/>
                <w:rtl/>
              </w:rPr>
              <w:t xml:space="preserve"> المبحث الرابع: اختبار الفرضيات الصفرية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Toc232933433 \h</w:instrText>
            </w:r>
            <w:r>
              <w:rPr>
                <w:webHidden/>
                <w:rtl/>
              </w:rPr>
              <w:instrText xml:space="preserve"> </w:instrText>
            </w:r>
            <w:r>
              <w:rPr>
                <w:rStyle w:val="Hyperlink"/>
                <w:rtl/>
              </w:rPr>
            </w:r>
            <w:r>
              <w:rPr>
                <w:rStyle w:val="Hyperlink"/>
                <w:rtl/>
              </w:rPr>
              <w:fldChar w:fldCharType="separate"/>
            </w:r>
            <w:r>
              <w:rPr>
                <w:webHidden/>
                <w:rtl/>
              </w:rPr>
              <w:t>56</w:t>
            </w:r>
            <w:r>
              <w:rPr>
                <w:rStyle w:val="Hyperlink"/>
                <w:rtl/>
              </w:rPr>
              <w:fldChar w:fldCharType="end"/>
            </w:r>
          </w:hyperlink>
        </w:p>
        <w:p w14:paraId="186E8BC8" w14:textId="19291C26" w:rsidR="00472BB0" w:rsidRDefault="00472BB0">
          <w:pPr>
            <w:pStyle w:val="31"/>
            <w:tabs>
              <w:tab w:val="right" w:leader="dot" w:pos="9061"/>
            </w:tabs>
            <w:rPr>
              <w:rFonts w:eastAsiaTheme="minorEastAsia" w:cstheme="minorBidi"/>
              <w:noProof/>
              <w:sz w:val="24"/>
              <w:rtl/>
            </w:rPr>
          </w:pPr>
          <w:hyperlink w:anchor="_Toc232933434" w:history="1">
            <w:r w:rsidRPr="006F4BA1">
              <w:rPr>
                <w:rStyle w:val="Hyperlink"/>
                <w:noProof/>
              </w:rPr>
              <w:t>4.5.1</w:t>
            </w:r>
            <w:r w:rsidRPr="006F4BA1">
              <w:rPr>
                <w:rStyle w:val="Hyperlink"/>
                <w:noProof/>
                <w:rtl/>
              </w:rPr>
              <w:t xml:space="preserve"> اختبار الفرضية الرئيسة الأولى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63F52B0E" w14:textId="29A07560" w:rsidR="00472BB0" w:rsidRDefault="00472BB0">
          <w:pPr>
            <w:pStyle w:val="31"/>
            <w:tabs>
              <w:tab w:val="right" w:leader="dot" w:pos="9061"/>
            </w:tabs>
            <w:rPr>
              <w:rFonts w:eastAsiaTheme="minorEastAsia" w:cstheme="minorBidi"/>
              <w:noProof/>
              <w:sz w:val="24"/>
              <w:rtl/>
            </w:rPr>
          </w:pPr>
          <w:hyperlink w:anchor="_Toc232933435" w:history="1">
            <w:r w:rsidRPr="006F4BA1">
              <w:rPr>
                <w:rStyle w:val="Hyperlink"/>
                <w:noProof/>
              </w:rPr>
              <w:t>4.5.2</w:t>
            </w:r>
            <w:r w:rsidRPr="006F4BA1">
              <w:rPr>
                <w:rStyle w:val="Hyperlink"/>
                <w:noProof/>
                <w:rtl/>
              </w:rPr>
              <w:t xml:space="preserve"> اختبار الفرضية الرئيسة الثانية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Toc232933435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F81A927" w14:textId="6BEAEE56" w:rsidR="00472BB0" w:rsidRDefault="00472BB0">
          <w:pPr>
            <w:pStyle w:val="31"/>
            <w:tabs>
              <w:tab w:val="right" w:leader="dot" w:pos="9061"/>
            </w:tabs>
            <w:rPr>
              <w:rFonts w:eastAsiaTheme="minorEastAsia" w:cstheme="minorBidi"/>
              <w:noProof/>
              <w:sz w:val="24"/>
              <w:rtl/>
            </w:rPr>
          </w:pPr>
          <w:hyperlink w:anchor="_Toc232933436" w:history="1">
            <w:r w:rsidRPr="006F4BA1">
              <w:rPr>
                <w:rStyle w:val="Hyperlink"/>
                <w:noProof/>
              </w:rPr>
              <w:t>4.5.3</w:t>
            </w:r>
            <w:r w:rsidRPr="006F4BA1">
              <w:rPr>
                <w:rStyle w:val="Hyperlink"/>
                <w:noProof/>
                <w:rtl/>
              </w:rPr>
              <w:t xml:space="preserve"> اختبار الفرضيات الفرعية (تحليل الانحدار المتعدد للأبعاد)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Toc232933436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3C431AAE" w14:textId="07B8FAE4" w:rsidR="00472BB0" w:rsidRDefault="00472BB0">
          <w:pPr>
            <w:pStyle w:val="31"/>
            <w:tabs>
              <w:tab w:val="right" w:leader="dot" w:pos="9061"/>
            </w:tabs>
            <w:rPr>
              <w:rFonts w:eastAsiaTheme="minorEastAsia" w:cstheme="minorBidi"/>
              <w:noProof/>
              <w:sz w:val="24"/>
              <w:rtl/>
            </w:rPr>
          </w:pPr>
          <w:hyperlink w:anchor="_Toc232933437" w:history="1">
            <w:r w:rsidRPr="006F4BA1">
              <w:rPr>
                <w:rStyle w:val="Hyperlink"/>
                <w:noProof/>
              </w:rPr>
              <w:t>4.5.4</w:t>
            </w:r>
            <w:r w:rsidRPr="006F4BA1">
              <w:rPr>
                <w:rStyle w:val="Hyperlink"/>
                <w:noProof/>
                <w:rtl/>
              </w:rPr>
              <w:t xml:space="preserve"> اختبار الفرضية الرئيسة الثالثة (تحليل الفروق)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Toc232933437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7563530F" w14:textId="15CA9E8E" w:rsidR="00472BB0" w:rsidRDefault="00472BB0">
          <w:pPr>
            <w:pStyle w:val="21"/>
            <w:rPr>
              <w:rFonts w:asciiTheme="minorHAnsi" w:eastAsiaTheme="minorEastAsia" w:hAnsiTheme="minorHAnsi" w:cstheme="minorBidi"/>
              <w:b w:val="0"/>
              <w:bCs w:val="0"/>
              <w:rtl/>
            </w:rPr>
          </w:pPr>
          <w:hyperlink w:anchor="_Toc232933438" w:history="1">
            <w:r w:rsidRPr="006F4BA1">
              <w:rPr>
                <w:rStyle w:val="Hyperlink"/>
              </w:rPr>
              <w:t>4.6</w:t>
            </w:r>
            <w:r w:rsidRPr="006F4BA1">
              <w:rPr>
                <w:rStyle w:val="Hyperlink"/>
                <w:rtl/>
              </w:rPr>
              <w:t xml:space="preserve"> مناقشة النتائج وربطها بالدراسات السابقة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Toc232933438 \h</w:instrText>
            </w:r>
            <w:r>
              <w:rPr>
                <w:webHidden/>
                <w:rtl/>
              </w:rPr>
              <w:instrText xml:space="preserve"> </w:instrText>
            </w:r>
            <w:r>
              <w:rPr>
                <w:rStyle w:val="Hyperlink"/>
                <w:rtl/>
              </w:rPr>
            </w:r>
            <w:r>
              <w:rPr>
                <w:rStyle w:val="Hyperlink"/>
                <w:rtl/>
              </w:rPr>
              <w:fldChar w:fldCharType="separate"/>
            </w:r>
            <w:r>
              <w:rPr>
                <w:webHidden/>
                <w:rtl/>
              </w:rPr>
              <w:t>59</w:t>
            </w:r>
            <w:r>
              <w:rPr>
                <w:rStyle w:val="Hyperlink"/>
                <w:rtl/>
              </w:rPr>
              <w:fldChar w:fldCharType="end"/>
            </w:r>
          </w:hyperlink>
        </w:p>
        <w:p w14:paraId="7E765C15" w14:textId="18BE3975" w:rsidR="00472BB0" w:rsidRDefault="00472BB0">
          <w:pPr>
            <w:pStyle w:val="21"/>
            <w:rPr>
              <w:rFonts w:asciiTheme="minorHAnsi" w:eastAsiaTheme="minorEastAsia" w:hAnsiTheme="minorHAnsi" w:cstheme="minorBidi"/>
              <w:b w:val="0"/>
              <w:bCs w:val="0"/>
              <w:rtl/>
            </w:rPr>
          </w:pPr>
          <w:hyperlink w:anchor="_Toc232933439" w:history="1">
            <w:r w:rsidRPr="006F4BA1">
              <w:rPr>
                <w:rStyle w:val="Hyperlink"/>
              </w:rPr>
              <w:t>4.7</w:t>
            </w:r>
            <w:r w:rsidRPr="006F4BA1">
              <w:rPr>
                <w:rStyle w:val="Hyperlink"/>
                <w:rtl/>
              </w:rPr>
              <w:t xml:space="preserve"> خلاصة الفصل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Toc232933439 \h</w:instrText>
            </w:r>
            <w:r>
              <w:rPr>
                <w:webHidden/>
                <w:rtl/>
              </w:rPr>
              <w:instrText xml:space="preserve"> </w:instrText>
            </w:r>
            <w:r>
              <w:rPr>
                <w:rStyle w:val="Hyperlink"/>
                <w:rtl/>
              </w:rPr>
            </w:r>
            <w:r>
              <w:rPr>
                <w:rStyle w:val="Hyperlink"/>
                <w:rtl/>
              </w:rPr>
              <w:fldChar w:fldCharType="separate"/>
            </w:r>
            <w:r>
              <w:rPr>
                <w:webHidden/>
                <w:rtl/>
              </w:rPr>
              <w:t>59</w:t>
            </w:r>
            <w:r>
              <w:rPr>
                <w:rStyle w:val="Hyperlink"/>
                <w:rtl/>
              </w:rPr>
              <w:fldChar w:fldCharType="end"/>
            </w:r>
          </w:hyperlink>
        </w:p>
        <w:p w14:paraId="1DB798BA" w14:textId="59761B4A"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440" w:history="1">
            <w:r w:rsidRPr="006F4BA1">
              <w:rPr>
                <w:rStyle w:val="Hyperlink"/>
                <w:rFonts w:cstheme="majorBidi"/>
                <w:noProof/>
                <w:rtl/>
              </w:rPr>
              <w:t>5.</w:t>
            </w:r>
            <w:r w:rsidRPr="006F4BA1">
              <w:rPr>
                <w:rStyle w:val="Hyperlink"/>
                <w:noProof/>
                <w:rtl/>
              </w:rPr>
              <w:t xml:space="preserve"> الفصل الخامس: مناقشة النتائج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Toc232933440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276ADE3B" w14:textId="17B73044" w:rsidR="00472BB0" w:rsidRDefault="00472BB0">
          <w:pPr>
            <w:pStyle w:val="21"/>
            <w:rPr>
              <w:rFonts w:asciiTheme="minorHAnsi" w:eastAsiaTheme="minorEastAsia" w:hAnsiTheme="minorHAnsi" w:cstheme="minorBidi"/>
              <w:b w:val="0"/>
              <w:bCs w:val="0"/>
              <w:rtl/>
            </w:rPr>
          </w:pPr>
          <w:hyperlink w:anchor="_Toc232933441" w:history="1">
            <w:r w:rsidRPr="006F4BA1">
              <w:rPr>
                <w:rStyle w:val="Hyperlink"/>
              </w:rPr>
              <w:t>5.1</w:t>
            </w:r>
            <w:r w:rsidRPr="006F4BA1">
              <w:rPr>
                <w:rStyle w:val="Hyperlink"/>
                <w:rtl/>
              </w:rPr>
              <w:t xml:space="preserve"> 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Toc232933441 \h</w:instrText>
            </w:r>
            <w:r>
              <w:rPr>
                <w:webHidden/>
                <w:rtl/>
              </w:rPr>
              <w:instrText xml:space="preserve"> </w:instrText>
            </w:r>
            <w:r>
              <w:rPr>
                <w:rStyle w:val="Hyperlink"/>
                <w:rtl/>
              </w:rPr>
            </w:r>
            <w:r>
              <w:rPr>
                <w:rStyle w:val="Hyperlink"/>
                <w:rtl/>
              </w:rPr>
              <w:fldChar w:fldCharType="separate"/>
            </w:r>
            <w:r>
              <w:rPr>
                <w:webHidden/>
                <w:rtl/>
              </w:rPr>
              <w:t>62</w:t>
            </w:r>
            <w:r>
              <w:rPr>
                <w:rStyle w:val="Hyperlink"/>
                <w:rtl/>
              </w:rPr>
              <w:fldChar w:fldCharType="end"/>
            </w:r>
          </w:hyperlink>
        </w:p>
        <w:p w14:paraId="49DC3BEC" w14:textId="07BD40A7" w:rsidR="00472BB0" w:rsidRDefault="00472BB0">
          <w:pPr>
            <w:pStyle w:val="21"/>
            <w:rPr>
              <w:rFonts w:asciiTheme="minorHAnsi" w:eastAsiaTheme="minorEastAsia" w:hAnsiTheme="minorHAnsi" w:cstheme="minorBidi"/>
              <w:b w:val="0"/>
              <w:bCs w:val="0"/>
              <w:rtl/>
            </w:rPr>
          </w:pPr>
          <w:hyperlink w:anchor="_Toc232933442" w:history="1">
            <w:r w:rsidRPr="006F4BA1">
              <w:rPr>
                <w:rStyle w:val="Hyperlink"/>
              </w:rPr>
              <w:t>5.2</w:t>
            </w:r>
            <w:r w:rsidRPr="006F4BA1">
              <w:rPr>
                <w:rStyle w:val="Hyperlink"/>
                <w:rtl/>
              </w:rPr>
              <w:t xml:space="preserve"> الاستنتاجات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Toc232933442 \h</w:instrText>
            </w:r>
            <w:r>
              <w:rPr>
                <w:webHidden/>
                <w:rtl/>
              </w:rPr>
              <w:instrText xml:space="preserve"> </w:instrText>
            </w:r>
            <w:r>
              <w:rPr>
                <w:rStyle w:val="Hyperlink"/>
                <w:rtl/>
              </w:rPr>
            </w:r>
            <w:r>
              <w:rPr>
                <w:rStyle w:val="Hyperlink"/>
                <w:rtl/>
              </w:rPr>
              <w:fldChar w:fldCharType="separate"/>
            </w:r>
            <w:r>
              <w:rPr>
                <w:webHidden/>
                <w:rtl/>
              </w:rPr>
              <w:t>62</w:t>
            </w:r>
            <w:r>
              <w:rPr>
                <w:rStyle w:val="Hyperlink"/>
                <w:rtl/>
              </w:rPr>
              <w:fldChar w:fldCharType="end"/>
            </w:r>
          </w:hyperlink>
        </w:p>
        <w:p w14:paraId="20F3B94F" w14:textId="1AFE28DA" w:rsidR="00472BB0" w:rsidRDefault="00472BB0">
          <w:pPr>
            <w:pStyle w:val="21"/>
            <w:rPr>
              <w:rFonts w:asciiTheme="minorHAnsi" w:eastAsiaTheme="minorEastAsia" w:hAnsiTheme="minorHAnsi" w:cstheme="minorBidi"/>
              <w:b w:val="0"/>
              <w:bCs w:val="0"/>
              <w:rtl/>
            </w:rPr>
          </w:pPr>
          <w:hyperlink w:anchor="_Toc232933443" w:history="1">
            <w:r w:rsidRPr="006F4BA1">
              <w:rPr>
                <w:rStyle w:val="Hyperlink"/>
              </w:rPr>
              <w:t>5.3</w:t>
            </w:r>
            <w:r w:rsidRPr="006F4BA1">
              <w:rPr>
                <w:rStyle w:val="Hyperlink"/>
                <w:rtl/>
              </w:rPr>
              <w:t xml:space="preserve"> التوصيات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Toc232933443 \h</w:instrText>
            </w:r>
            <w:r>
              <w:rPr>
                <w:webHidden/>
                <w:rtl/>
              </w:rPr>
              <w:instrText xml:space="preserve"> </w:instrText>
            </w:r>
            <w:r>
              <w:rPr>
                <w:rStyle w:val="Hyperlink"/>
                <w:rtl/>
              </w:rPr>
            </w:r>
            <w:r>
              <w:rPr>
                <w:rStyle w:val="Hyperlink"/>
                <w:rtl/>
              </w:rPr>
              <w:fldChar w:fldCharType="separate"/>
            </w:r>
            <w:r>
              <w:rPr>
                <w:webHidden/>
                <w:rtl/>
              </w:rPr>
              <w:t>63</w:t>
            </w:r>
            <w:r>
              <w:rPr>
                <w:rStyle w:val="Hyperlink"/>
                <w:rtl/>
              </w:rPr>
              <w:fldChar w:fldCharType="end"/>
            </w:r>
          </w:hyperlink>
        </w:p>
        <w:p w14:paraId="4118C6BE" w14:textId="65C4C4F9" w:rsidR="00472BB0" w:rsidRDefault="00472BB0">
          <w:pPr>
            <w:pStyle w:val="21"/>
            <w:rPr>
              <w:rFonts w:asciiTheme="minorHAnsi" w:eastAsiaTheme="minorEastAsia" w:hAnsiTheme="minorHAnsi" w:cstheme="minorBidi"/>
              <w:b w:val="0"/>
              <w:bCs w:val="0"/>
              <w:rtl/>
            </w:rPr>
          </w:pPr>
          <w:hyperlink w:anchor="_Toc232933444" w:history="1">
            <w:r w:rsidRPr="006F4BA1">
              <w:rPr>
                <w:rStyle w:val="Hyperlink"/>
              </w:rPr>
              <w:t>5.4</w:t>
            </w:r>
            <w:r w:rsidRPr="006F4BA1">
              <w:rPr>
                <w:rStyle w:val="Hyperlink"/>
                <w:rtl/>
              </w:rPr>
              <w:t xml:space="preserve"> المقترحات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Toc232933444 \h</w:instrText>
            </w:r>
            <w:r>
              <w:rPr>
                <w:webHidden/>
                <w:rtl/>
              </w:rPr>
              <w:instrText xml:space="preserve"> </w:instrText>
            </w:r>
            <w:r>
              <w:rPr>
                <w:rStyle w:val="Hyperlink"/>
                <w:rtl/>
              </w:rPr>
            </w:r>
            <w:r>
              <w:rPr>
                <w:rStyle w:val="Hyperlink"/>
                <w:rtl/>
              </w:rPr>
              <w:fldChar w:fldCharType="separate"/>
            </w:r>
            <w:r>
              <w:rPr>
                <w:webHidden/>
                <w:rtl/>
              </w:rPr>
              <w:t>64</w:t>
            </w:r>
            <w:r>
              <w:rPr>
                <w:rStyle w:val="Hyperlink"/>
                <w:rtl/>
              </w:rPr>
              <w:fldChar w:fldCharType="end"/>
            </w:r>
          </w:hyperlink>
        </w:p>
        <w:p w14:paraId="6E8D45F4" w14:textId="5A90AF4F"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445" w:history="1">
            <w:r w:rsidRPr="006F4BA1">
              <w:rPr>
                <w:rStyle w:val="Hyperlink"/>
                <w:rFonts w:cstheme="majorBidi"/>
                <w:noProof/>
                <w:rtl/>
              </w:rPr>
              <w:t>6.</w:t>
            </w:r>
            <w:r w:rsidRPr="006F4BA1">
              <w:rPr>
                <w:rStyle w:val="Hyperlink"/>
                <w:noProof/>
                <w:rtl/>
              </w:rPr>
              <w:t xml:space="preserve"> 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Toc232933445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3CC1A72A" w14:textId="1DB1F807" w:rsidR="00472BB0" w:rsidRDefault="00472BB0">
          <w:pPr>
            <w:pStyle w:val="21"/>
            <w:rPr>
              <w:rFonts w:asciiTheme="minorHAnsi" w:eastAsiaTheme="minorEastAsia" w:hAnsiTheme="minorHAnsi" w:cstheme="minorBidi"/>
              <w:b w:val="0"/>
              <w:bCs w:val="0"/>
              <w:rtl/>
            </w:rPr>
          </w:pPr>
          <w:hyperlink w:anchor="_Toc232933446" w:history="1">
            <w:r w:rsidRPr="006F4BA1">
              <w:rPr>
                <w:rStyle w:val="Hyperlink"/>
                <w:rtl/>
              </w:rPr>
              <w:t>الاستبانة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Toc232933446 \h</w:instrText>
            </w:r>
            <w:r>
              <w:rPr>
                <w:webHidden/>
                <w:rtl/>
              </w:rPr>
              <w:instrText xml:space="preserve"> </w:instrText>
            </w:r>
            <w:r>
              <w:rPr>
                <w:rStyle w:val="Hyperlink"/>
                <w:rtl/>
              </w:rPr>
            </w:r>
            <w:r>
              <w:rPr>
                <w:rStyle w:val="Hyperlink"/>
                <w:rtl/>
              </w:rPr>
              <w:fldChar w:fldCharType="separate"/>
            </w:r>
            <w:r>
              <w:rPr>
                <w:webHidden/>
                <w:rtl/>
              </w:rPr>
              <w:t>66</w:t>
            </w:r>
            <w:r>
              <w:rPr>
                <w:rStyle w:val="Hyperlink"/>
                <w:rtl/>
              </w:rPr>
              <w:fldChar w:fldCharType="end"/>
            </w:r>
          </w:hyperlink>
        </w:p>
        <w:p w14:paraId="6C36C41B" w14:textId="38CCED8E" w:rsidR="00472BB0" w:rsidRDefault="00472BB0">
          <w:pPr>
            <w:pStyle w:val="11"/>
            <w:tabs>
              <w:tab w:val="right" w:leader="dot" w:pos="9061"/>
            </w:tabs>
            <w:rPr>
              <w:rFonts w:asciiTheme="minorHAnsi" w:eastAsiaTheme="minorEastAsia" w:hAnsiTheme="minorHAnsi" w:cstheme="minorBidi"/>
              <w:b w:val="0"/>
              <w:bCs w:val="0"/>
              <w:caps w:val="0"/>
              <w:noProof/>
              <w:sz w:val="24"/>
              <w:szCs w:val="24"/>
              <w:rtl/>
            </w:rPr>
          </w:pPr>
          <w:hyperlink w:anchor="_Toc232933447" w:history="1">
            <w:r w:rsidRPr="006F4BA1">
              <w:rPr>
                <w:rStyle w:val="Hyperlink"/>
                <w:rFonts w:cstheme="majorBidi"/>
                <w:noProof/>
                <w:rtl/>
              </w:rPr>
              <w:t>7.</w:t>
            </w:r>
            <w:r w:rsidRPr="006F4BA1">
              <w:rPr>
                <w:rStyle w:val="Hyperlink"/>
                <w:noProof/>
                <w:rtl/>
              </w:rPr>
              <w:t xml:space="preserve">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Toc232933447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0C0E3573" w14:textId="3D0C077F" w:rsidR="00472BB0" w:rsidRDefault="00472BB0">
          <w:pPr>
            <w:pStyle w:val="21"/>
            <w:rPr>
              <w:rFonts w:asciiTheme="minorHAnsi" w:eastAsiaTheme="minorEastAsia" w:hAnsiTheme="minorHAnsi" w:cstheme="minorBidi"/>
              <w:b w:val="0"/>
              <w:bCs w:val="0"/>
              <w:rtl/>
            </w:rPr>
          </w:pPr>
          <w:hyperlink w:anchor="_Toc232933448" w:history="1">
            <w:r w:rsidRPr="006F4BA1">
              <w:rPr>
                <w:rStyle w:val="Hyperlink"/>
                <w:rtl/>
              </w:rPr>
              <w:t>أولاً: المراجع الأجنبة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Toc232933448 \h</w:instrText>
            </w:r>
            <w:r>
              <w:rPr>
                <w:webHidden/>
                <w:rtl/>
              </w:rPr>
              <w:instrText xml:space="preserve"> </w:instrText>
            </w:r>
            <w:r>
              <w:rPr>
                <w:rStyle w:val="Hyperlink"/>
                <w:rtl/>
              </w:rPr>
            </w:r>
            <w:r>
              <w:rPr>
                <w:rStyle w:val="Hyperlink"/>
                <w:rtl/>
              </w:rPr>
              <w:fldChar w:fldCharType="separate"/>
            </w:r>
            <w:r>
              <w:rPr>
                <w:webHidden/>
                <w:rtl/>
              </w:rPr>
              <w:t>72</w:t>
            </w:r>
            <w:r>
              <w:rPr>
                <w:rStyle w:val="Hyperlink"/>
                <w:rtl/>
              </w:rPr>
              <w:fldChar w:fldCharType="end"/>
            </w:r>
          </w:hyperlink>
        </w:p>
        <w:p w14:paraId="18253726" w14:textId="38AA116D" w:rsidR="00472BB0" w:rsidRDefault="00472BB0">
          <w:pPr>
            <w:pStyle w:val="21"/>
            <w:rPr>
              <w:rFonts w:asciiTheme="minorHAnsi" w:eastAsiaTheme="minorEastAsia" w:hAnsiTheme="minorHAnsi" w:cstheme="minorBidi"/>
              <w:b w:val="0"/>
              <w:bCs w:val="0"/>
              <w:rtl/>
            </w:rPr>
          </w:pPr>
          <w:hyperlink w:anchor="_Toc232933449" w:history="1">
            <w:r w:rsidRPr="006F4BA1">
              <w:rPr>
                <w:rStyle w:val="Hyperlink"/>
                <w:rtl/>
              </w:rPr>
              <w:t>ثانياً: المراجع العربية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Toc232933449 \h</w:instrText>
            </w:r>
            <w:r>
              <w:rPr>
                <w:webHidden/>
                <w:rtl/>
              </w:rPr>
              <w:instrText xml:space="preserve"> </w:instrText>
            </w:r>
            <w:r>
              <w:rPr>
                <w:rStyle w:val="Hyperlink"/>
                <w:rtl/>
              </w:rPr>
            </w:r>
            <w:r>
              <w:rPr>
                <w:rStyle w:val="Hyperlink"/>
                <w:rtl/>
              </w:rPr>
              <w:fldChar w:fldCharType="separate"/>
            </w:r>
            <w:r>
              <w:rPr>
                <w:webHidden/>
                <w:rtl/>
              </w:rPr>
              <w:t>73</w:t>
            </w:r>
            <w:r>
              <w:rPr>
                <w:rStyle w:val="Hyperlink"/>
                <w:rtl/>
              </w:rPr>
              <w:fldChar w:fldCharType="end"/>
            </w:r>
          </w:hyperlink>
        </w:p>
        <w:p w14:paraId="1AAEA8EA" w14:textId="66C17363" w:rsidR="00DE1333" w:rsidRDefault="001E4CEB" w:rsidP="001E4CEB">
          <w:pPr>
            <w:pStyle w:val="11"/>
            <w:tabs>
              <w:tab w:val="right" w:leader="dot" w:pos="9061"/>
            </w:tabs>
          </w:pPr>
          <w:r>
            <w:rPr>
              <w:rFonts w:ascii="Times New Roman" w:hAnsi="Times New Roman" w:cs="Simplified Arabic"/>
              <w:sz w:val="24"/>
            </w:rPr>
            <w:fldChar w:fldCharType="end"/>
          </w:r>
        </w:p>
      </w:sdtContent>
    </w:sdt>
    <w:p w14:paraId="63CA5E10" w14:textId="77777777" w:rsidR="00B5132F" w:rsidRPr="00DE1333" w:rsidRDefault="00B5132F" w:rsidP="00C803B0">
      <w:pPr>
        <w:bidi w:val="0"/>
        <w:spacing w:before="240" w:after="240" w:line="240" w:lineRule="auto"/>
        <w:rPr>
          <w:rStyle w:val="1Char2"/>
          <w:rFonts w:cs="Simplified Arabic"/>
          <w:color w:val="auto"/>
          <w:u w:val="none"/>
        </w:rPr>
      </w:pPr>
      <w:r w:rsidRPr="00DE1333">
        <w:rPr>
          <w:rStyle w:val="1Char2"/>
          <w:rFonts w:cs="Simplified Arabic"/>
          <w:color w:val="auto"/>
          <w:u w:val="none"/>
        </w:rPr>
        <w:br w:type="page"/>
      </w:r>
    </w:p>
    <w:p w14:paraId="0305BB75" w14:textId="2368F866" w:rsidR="001E6761" w:rsidRDefault="001E6761" w:rsidP="00C803B0">
      <w:pPr>
        <w:spacing w:before="240" w:after="240" w:line="240" w:lineRule="auto"/>
        <w:rPr>
          <w:rStyle w:val="1Char2"/>
          <w:rFonts w:cs="Simplified Arabic"/>
          <w:color w:val="auto"/>
          <w:sz w:val="36"/>
          <w:szCs w:val="36"/>
          <w:u w:val="none"/>
          <w:rtl/>
        </w:rPr>
      </w:pPr>
      <w:r>
        <w:rPr>
          <w:rStyle w:val="1Char2"/>
          <w:rFonts w:cs="Simplified Arabic" w:hint="cs"/>
          <w:color w:val="auto"/>
          <w:sz w:val="36"/>
          <w:szCs w:val="36"/>
          <w:u w:val="none"/>
          <w:rtl/>
        </w:rPr>
        <w:lastRenderedPageBreak/>
        <w:t>قائمة الجداول:</w:t>
      </w:r>
    </w:p>
    <w:p w14:paraId="70E772D3" w14:textId="7B90DF3C" w:rsidR="005D7657" w:rsidRDefault="005D7657">
      <w:pPr>
        <w:pStyle w:val="af2"/>
        <w:tabs>
          <w:tab w:val="right" w:leader="dot" w:pos="9061"/>
        </w:tabs>
        <w:rPr>
          <w:rFonts w:asciiTheme="minorHAnsi" w:eastAsiaTheme="minorEastAsia" w:hAnsiTheme="minorHAnsi" w:cstheme="minorBidi"/>
          <w:noProof/>
          <w:sz w:val="24"/>
          <w:szCs w:val="24"/>
          <w:rtl/>
        </w:rPr>
      </w:pPr>
      <w:r>
        <w:rPr>
          <w:b/>
          <w:bCs/>
          <w:sz w:val="24"/>
          <w:u w:val="single"/>
          <w:rtl/>
        </w:rPr>
        <w:fldChar w:fldCharType="begin"/>
      </w:r>
      <w:r>
        <w:rPr>
          <w:b/>
          <w:bCs/>
          <w:sz w:val="24"/>
          <w:u w:val="single"/>
          <w:rtl/>
        </w:rPr>
        <w:instrText xml:space="preserve"> </w:instrText>
      </w:r>
      <w:r>
        <w:rPr>
          <w:b/>
          <w:bCs/>
          <w:sz w:val="24"/>
          <w:u w:val="single"/>
        </w:rPr>
        <w:instrText>TOC</w:instrText>
      </w:r>
      <w:r>
        <w:rPr>
          <w:b/>
          <w:bCs/>
          <w:sz w:val="24"/>
          <w:u w:val="single"/>
          <w:rtl/>
        </w:rPr>
        <w:instrText xml:space="preserve"> \</w:instrText>
      </w:r>
      <w:r>
        <w:rPr>
          <w:b/>
          <w:bCs/>
          <w:sz w:val="24"/>
          <w:u w:val="single"/>
        </w:rPr>
        <w:instrText>h \z \c</w:instrText>
      </w:r>
      <w:r>
        <w:rPr>
          <w:b/>
          <w:bCs/>
          <w:sz w:val="24"/>
          <w:u w:val="single"/>
          <w:rtl/>
        </w:rPr>
        <w:instrText xml:space="preserve"> "جدول" </w:instrText>
      </w:r>
      <w:r>
        <w:rPr>
          <w:b/>
          <w:bCs/>
          <w:sz w:val="24"/>
          <w:u w:val="single"/>
          <w:rtl/>
        </w:rPr>
        <w:fldChar w:fldCharType="separate"/>
      </w:r>
      <w:hyperlink w:anchor="_Toc232507587" w:history="1">
        <w:r w:rsidRPr="00D47B20">
          <w:rPr>
            <w:rStyle w:val="Hyperlink"/>
            <w:noProof/>
            <w:rtl/>
          </w:rPr>
          <w:t>جدول ‏</w:t>
        </w:r>
        <w:r w:rsidRPr="00D47B20">
          <w:rPr>
            <w:rStyle w:val="Hyperlink"/>
            <w:noProof/>
            <w:lang w:val="en-GB"/>
          </w:rPr>
          <w:t>2-1</w:t>
        </w:r>
        <w:r w:rsidRPr="00D47B20">
          <w:rPr>
            <w:rStyle w:val="Hyperlink"/>
            <w:noProof/>
          </w:rPr>
          <w:t xml:space="preserve"> </w:t>
        </w:r>
        <w:r w:rsidRPr="00D47B20">
          <w:rPr>
            <w:rStyle w:val="Hyperlink"/>
            <w:noProof/>
            <w:rtl/>
          </w:rPr>
          <w:t xml:space="preserve"> أمثلة المخاطر التشغيلية المتعلقة بمرحلة التخطيط وإعداد المتطلبات الفنية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Toc232507587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A2CFD8A" w14:textId="0D76ED7A"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88" w:history="1">
        <w:r w:rsidRPr="00D47B20">
          <w:rPr>
            <w:rStyle w:val="Hyperlink"/>
            <w:noProof/>
            <w:rtl/>
          </w:rPr>
          <w:t>جدول ‏</w:t>
        </w:r>
        <w:r w:rsidRPr="00D47B20">
          <w:rPr>
            <w:rStyle w:val="Hyperlink"/>
            <w:noProof/>
          </w:rPr>
          <w:t xml:space="preserve">2-2 </w:t>
        </w:r>
        <w:r w:rsidRPr="00D47B20">
          <w:rPr>
            <w:rStyle w:val="Hyperlink"/>
            <w:noProof/>
            <w:rtl/>
          </w:rPr>
          <w:t xml:space="preserve"> أمثلة المخاطر التشغيلية المرتبطة بالعمليات والإجراءات الإدارية الداخلية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Toc232507588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B077EC3" w14:textId="3FF3B432"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89" w:history="1">
        <w:r w:rsidRPr="00D47B20">
          <w:rPr>
            <w:rStyle w:val="Hyperlink"/>
            <w:noProof/>
            <w:rtl/>
          </w:rPr>
          <w:t>جدول ‏</w:t>
        </w:r>
        <w:r w:rsidRPr="00D47B20">
          <w:rPr>
            <w:rStyle w:val="Hyperlink"/>
            <w:noProof/>
          </w:rPr>
          <w:t>2-3</w:t>
        </w:r>
        <w:r w:rsidRPr="00D47B20">
          <w:rPr>
            <w:rStyle w:val="Hyperlink"/>
            <w:noProof/>
            <w:rtl/>
          </w:rPr>
          <w:t xml:space="preserve">  أمثلة المخاطر التشغيلية الناشئة عن مرحلة التعاقد وإدارة أداء الموردين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Toc232507589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996BA68" w14:textId="6677F01E"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0" w:history="1">
        <w:r w:rsidRPr="00D47B20">
          <w:rPr>
            <w:rStyle w:val="Hyperlink"/>
            <w:noProof/>
            <w:rtl/>
          </w:rPr>
          <w:t>جدول ‏</w:t>
        </w:r>
        <w:r w:rsidRPr="00D47B20">
          <w:rPr>
            <w:rStyle w:val="Hyperlink"/>
            <w:noProof/>
          </w:rPr>
          <w:t xml:space="preserve">2-4 </w:t>
        </w:r>
        <w:r w:rsidRPr="00D47B20">
          <w:rPr>
            <w:rStyle w:val="Hyperlink"/>
            <w:noProof/>
            <w:rtl/>
          </w:rPr>
          <w:t xml:space="preserve"> أمثلة المخاطر التشغيلية المرتبطة بالالتزام الرقابي والحوكمة المالية العامة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Toc232507590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67A1122" w14:textId="167105DA"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1" w:history="1">
        <w:r w:rsidRPr="00D47B20">
          <w:rPr>
            <w:rStyle w:val="Hyperlink"/>
            <w:noProof/>
            <w:rtl/>
          </w:rPr>
          <w:t>جدول ‏</w:t>
        </w:r>
        <w:r w:rsidRPr="00D47B20">
          <w:rPr>
            <w:rStyle w:val="Hyperlink"/>
            <w:noProof/>
          </w:rPr>
          <w:t xml:space="preserve">2-5 </w:t>
        </w:r>
        <w:r w:rsidRPr="00D47B20">
          <w:rPr>
            <w:rStyle w:val="Hyperlink"/>
            <w:noProof/>
            <w:rtl/>
          </w:rPr>
          <w:t xml:space="preserve"> أمثلة المخاطر التشغيلية المستعرضة المرتبطة بالأنظمة والتقنيات الإلكترونية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3F007AB" w14:textId="0281F9F6"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2" w:history="1">
        <w:r w:rsidRPr="00D47B20">
          <w:rPr>
            <w:rStyle w:val="Hyperlink"/>
            <w:noProof/>
            <w:rtl/>
          </w:rPr>
          <w:t>جدول ‏</w:t>
        </w:r>
        <w:r w:rsidRPr="00D47B20">
          <w:rPr>
            <w:rStyle w:val="Hyperlink"/>
            <w:noProof/>
            <w:lang w:val="en-GB"/>
          </w:rPr>
          <w:t>3-1</w:t>
        </w:r>
        <w:r w:rsidRPr="00D47B20">
          <w:rPr>
            <w:rStyle w:val="Hyperlink"/>
            <w:noProof/>
          </w:rPr>
          <w:t xml:space="preserve"> </w:t>
        </w:r>
        <w:r w:rsidRPr="00D47B20">
          <w:rPr>
            <w:rStyle w:val="Hyperlink"/>
            <w:noProof/>
            <w:rtl/>
          </w:rPr>
          <w:t xml:space="preserve"> فئات مقياس ليكرت الخماسي وتفسيرها الإحصائي (حساب الفترات الحسابية)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Toc232507592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7A62D514" w14:textId="09B834EF"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3" w:history="1">
        <w:r w:rsidRPr="00D47B20">
          <w:rPr>
            <w:rStyle w:val="Hyperlink"/>
            <w:noProof/>
            <w:rtl/>
          </w:rPr>
          <w:t>جدول ‏</w:t>
        </w:r>
        <w:r w:rsidRPr="00D47B20">
          <w:rPr>
            <w:rStyle w:val="Hyperlink"/>
            <w:noProof/>
            <w:lang w:val="en-GB"/>
          </w:rPr>
          <w:t>3-2</w:t>
        </w:r>
        <w:r w:rsidRPr="00D47B20">
          <w:rPr>
            <w:rStyle w:val="Hyperlink"/>
            <w:noProof/>
          </w:rPr>
          <w:t xml:space="preserve"> </w:t>
        </w:r>
        <w:r w:rsidRPr="00D47B20">
          <w:rPr>
            <w:rStyle w:val="Hyperlink"/>
            <w:noProof/>
            <w:rtl/>
          </w:rPr>
          <w:t xml:space="preserve"> مصفوفة توزيع فقرات أداة الدراسة على المتغيرات والأبعاد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3C9555AE" w14:textId="1B77A218"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4" w:history="1">
        <w:r w:rsidRPr="00D47B20">
          <w:rPr>
            <w:rStyle w:val="Hyperlink"/>
            <w:noProof/>
            <w:rtl/>
          </w:rPr>
          <w:t>جدول ‏</w:t>
        </w:r>
        <w:r w:rsidRPr="00D47B20">
          <w:rPr>
            <w:rStyle w:val="Hyperlink"/>
            <w:noProof/>
            <w:lang w:val="en-GB"/>
          </w:rPr>
          <w:t>3-3</w:t>
        </w:r>
        <w:r w:rsidRPr="00D47B20">
          <w:rPr>
            <w:rStyle w:val="Hyperlink"/>
            <w:noProof/>
            <w:rtl/>
          </w:rPr>
          <w:t xml:space="preserve">  معيار الحكم الأكاديمي على معاملات الثبات باستخدام ألفا كرونباخ</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4804BFF7" w14:textId="20DAEF48"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5" w:history="1">
        <w:r w:rsidRPr="00D47B20">
          <w:rPr>
            <w:rStyle w:val="Hyperlink"/>
            <w:noProof/>
            <w:rtl/>
          </w:rPr>
          <w:t>جدول ‏</w:t>
        </w:r>
        <w:r w:rsidRPr="00D47B20">
          <w:rPr>
            <w:rStyle w:val="Hyperlink"/>
            <w:noProof/>
            <w:lang w:val="en-GB"/>
          </w:rPr>
          <w:t>3-4</w:t>
        </w:r>
        <w:r w:rsidRPr="00D47B20">
          <w:rPr>
            <w:rStyle w:val="Hyperlink"/>
            <w:noProof/>
            <w:rtl/>
          </w:rPr>
          <w:t xml:space="preserve">  مصفوفة ربط تساؤلات وفرضيات الدراسة بالمتغيرات وأساليب التحليل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Toc232507595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794532B4" w14:textId="3065D393"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6" w:history="1">
        <w:r w:rsidRPr="00D47B20">
          <w:rPr>
            <w:rStyle w:val="Hyperlink"/>
            <w:noProof/>
            <w:rtl/>
          </w:rPr>
          <w:t>جدول ‏</w:t>
        </w:r>
        <w:r w:rsidRPr="00D47B20">
          <w:rPr>
            <w:rStyle w:val="Hyperlink"/>
            <w:noProof/>
            <w:lang w:val="en-GB"/>
          </w:rPr>
          <w:t>4-1</w:t>
        </w:r>
        <w:r w:rsidRPr="00D47B20">
          <w:rPr>
            <w:rStyle w:val="Hyperlink"/>
            <w:noProof/>
          </w:rPr>
          <w:t xml:space="preserve"> </w:t>
        </w:r>
        <w:r w:rsidRPr="00D47B20">
          <w:rPr>
            <w:rStyle w:val="Hyperlink"/>
            <w:noProof/>
            <w:rtl/>
          </w:rPr>
          <w:t xml:space="preserve"> التوزيع المتكرر والنسبي لعينة الدراسة ديموغرافياً ووظيفياً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Toc232507596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6EB72AA2" w14:textId="3B801F9D"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7" w:history="1">
        <w:r w:rsidRPr="00D47B20">
          <w:rPr>
            <w:rStyle w:val="Hyperlink"/>
            <w:noProof/>
            <w:rtl/>
          </w:rPr>
          <w:t>جدول ‏</w:t>
        </w:r>
        <w:r w:rsidRPr="00D47B20">
          <w:rPr>
            <w:rStyle w:val="Hyperlink"/>
            <w:noProof/>
            <w:lang w:val="en-GB"/>
          </w:rPr>
          <w:t>4-2</w:t>
        </w:r>
        <w:r w:rsidRPr="00D47B20">
          <w:rPr>
            <w:rStyle w:val="Hyperlink"/>
            <w:noProof/>
          </w:rPr>
          <w:t xml:space="preserve"> </w:t>
        </w:r>
        <w:r w:rsidRPr="00D47B20">
          <w:rPr>
            <w:rStyle w:val="Hyperlink"/>
            <w:noProof/>
            <w:rtl/>
          </w:rPr>
          <w:t xml:space="preserve"> المتوسطات الحسابية والانحرافات المعيارية لأبعاد إدارة المخاطر التشغيلية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Toc232507597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03EB83D0" w14:textId="4BC1E9D3"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8" w:history="1">
        <w:r w:rsidRPr="00D47B20">
          <w:rPr>
            <w:rStyle w:val="Hyperlink"/>
            <w:noProof/>
            <w:rtl/>
          </w:rPr>
          <w:t>جدول ‏</w:t>
        </w:r>
        <w:r w:rsidRPr="00D47B20">
          <w:rPr>
            <w:rStyle w:val="Hyperlink"/>
            <w:noProof/>
            <w:lang w:val="en-GB"/>
          </w:rPr>
          <w:t>4-3</w:t>
        </w:r>
        <w:r w:rsidRPr="00D47B20">
          <w:rPr>
            <w:rStyle w:val="Hyperlink"/>
            <w:noProof/>
            <w:rtl/>
          </w:rPr>
          <w:t xml:space="preserve">  المتوسطات الحسابية والانحرافات المعيارية لفقرات بعد تحديد المخاطر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Toc232507598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D2C78E2" w14:textId="0FE6363E"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599" w:history="1">
        <w:r w:rsidRPr="00D47B20">
          <w:rPr>
            <w:rStyle w:val="Hyperlink"/>
            <w:noProof/>
            <w:rtl/>
          </w:rPr>
          <w:t>جدول ‏</w:t>
        </w:r>
        <w:r w:rsidRPr="00D47B20">
          <w:rPr>
            <w:rStyle w:val="Hyperlink"/>
            <w:noProof/>
            <w:lang w:val="en-GB"/>
          </w:rPr>
          <w:t>4-4</w:t>
        </w:r>
        <w:r w:rsidRPr="00D47B20">
          <w:rPr>
            <w:rStyle w:val="Hyperlink"/>
            <w:noProof/>
          </w:rPr>
          <w:t xml:space="preserve"> </w:t>
        </w:r>
        <w:r w:rsidRPr="00D47B20">
          <w:rPr>
            <w:rStyle w:val="Hyperlink"/>
            <w:noProof/>
            <w:rtl/>
          </w:rPr>
          <w:t xml:space="preserve"> المتوسطات الحسابية والانحرافات المعيارية لفقرات بعد تحليل وتقييم المخاطر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Toc232507599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E266A64" w14:textId="706548CB"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0" w:history="1">
        <w:r w:rsidRPr="00D47B20">
          <w:rPr>
            <w:rStyle w:val="Hyperlink"/>
            <w:noProof/>
            <w:rtl/>
          </w:rPr>
          <w:t>جدول ‏</w:t>
        </w:r>
        <w:r w:rsidRPr="00D47B20">
          <w:rPr>
            <w:rStyle w:val="Hyperlink"/>
            <w:noProof/>
            <w:lang w:val="en-GB"/>
          </w:rPr>
          <w:t>4-5</w:t>
        </w:r>
        <w:r w:rsidRPr="00D47B20">
          <w:rPr>
            <w:rStyle w:val="Hyperlink"/>
            <w:noProof/>
            <w:rtl/>
          </w:rPr>
          <w:t xml:space="preserve">  المتوسطات الحسابية والانحرافات المعيارية لفقرات بعد الاستجابة للمخاطر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2CC5493" w14:textId="2514563D"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1" w:history="1">
        <w:r w:rsidRPr="00D47B20">
          <w:rPr>
            <w:rStyle w:val="Hyperlink"/>
            <w:noProof/>
            <w:rtl/>
          </w:rPr>
          <w:t>جدول ‏</w:t>
        </w:r>
        <w:r w:rsidRPr="00D47B20">
          <w:rPr>
            <w:rStyle w:val="Hyperlink"/>
            <w:noProof/>
            <w:lang w:val="en-GB"/>
          </w:rPr>
          <w:t>4-6</w:t>
        </w:r>
        <w:r w:rsidRPr="00D47B20">
          <w:rPr>
            <w:rStyle w:val="Hyperlink"/>
            <w:noProof/>
          </w:rPr>
          <w:t xml:space="preserve"> </w:t>
        </w:r>
        <w:r w:rsidRPr="00D47B20">
          <w:rPr>
            <w:rStyle w:val="Hyperlink"/>
            <w:noProof/>
            <w:rtl/>
          </w:rPr>
          <w:t xml:space="preserve"> المتوسطات الحسابية والانحرافات المعيارية لفقرات بعد المراقبة والمراجعة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Toc232507601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43D54180" w14:textId="7E8A30CF"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2" w:history="1">
        <w:r w:rsidRPr="00D47B20">
          <w:rPr>
            <w:rStyle w:val="Hyperlink"/>
            <w:noProof/>
            <w:rtl/>
          </w:rPr>
          <w:t>جدول ‏</w:t>
        </w:r>
        <w:r w:rsidRPr="00D47B20">
          <w:rPr>
            <w:rStyle w:val="Hyperlink"/>
            <w:noProof/>
            <w:lang w:val="en-GB"/>
          </w:rPr>
          <w:t>4-7</w:t>
        </w:r>
        <w:r w:rsidRPr="00D47B20">
          <w:rPr>
            <w:rStyle w:val="Hyperlink"/>
            <w:noProof/>
          </w:rPr>
          <w:t xml:space="preserve"> </w:t>
        </w:r>
        <w:r w:rsidRPr="00D47B20">
          <w:rPr>
            <w:rStyle w:val="Hyperlink"/>
            <w:noProof/>
            <w:rtl/>
          </w:rPr>
          <w:t xml:space="preserve"> المتوسطات الحسابية والانحرافات المعيارية لفقرات متغير كفاءة المشتريات والعقود (مرتبة تنازلياً)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73EAAE2" w14:textId="322109AB"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3" w:history="1">
        <w:r w:rsidRPr="00D47B20">
          <w:rPr>
            <w:rStyle w:val="Hyperlink"/>
            <w:noProof/>
            <w:rtl/>
          </w:rPr>
          <w:t>جدول ‏</w:t>
        </w:r>
        <w:r w:rsidRPr="00D47B20">
          <w:rPr>
            <w:rStyle w:val="Hyperlink"/>
            <w:noProof/>
            <w:lang w:val="en-GB"/>
          </w:rPr>
          <w:t>4-8</w:t>
        </w:r>
        <w:r w:rsidRPr="00D47B20">
          <w:rPr>
            <w:rStyle w:val="Hyperlink"/>
            <w:noProof/>
          </w:rPr>
          <w:t xml:space="preserve"> </w:t>
        </w:r>
        <w:r w:rsidRPr="00D47B20">
          <w:rPr>
            <w:rStyle w:val="Hyperlink"/>
            <w:noProof/>
            <w:rtl/>
          </w:rPr>
          <w:t xml:space="preserve"> قيم معاملات الثبات "ألفا كرونباخ" لأبعاد ومتغيرات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Toc232507603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6A2E82B4" w14:textId="21443CBF"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4" w:history="1">
        <w:r w:rsidRPr="00D47B20">
          <w:rPr>
            <w:rStyle w:val="Hyperlink"/>
            <w:noProof/>
            <w:rtl/>
          </w:rPr>
          <w:t>جدول ‏</w:t>
        </w:r>
        <w:r w:rsidRPr="00D47B20">
          <w:rPr>
            <w:rStyle w:val="Hyperlink"/>
            <w:noProof/>
            <w:lang w:val="en-GB"/>
          </w:rPr>
          <w:t>4-9</w:t>
        </w:r>
        <w:r w:rsidRPr="00D47B20">
          <w:rPr>
            <w:rStyle w:val="Hyperlink"/>
            <w:noProof/>
          </w:rPr>
          <w:t xml:space="preserve"> </w:t>
        </w:r>
        <w:r w:rsidRPr="00D47B20">
          <w:rPr>
            <w:rStyle w:val="Hyperlink"/>
            <w:noProof/>
            <w:rtl/>
          </w:rPr>
          <w:t xml:space="preserve"> مصفوفة ارتباط بيرسون بين أبعاد إدارة المخاطر وكفاءة المشتريات (</w:t>
        </w:r>
        <w:r w:rsidRPr="00D47B20">
          <w:rPr>
            <w:rStyle w:val="Hyperlink"/>
            <w:noProof/>
          </w:rPr>
          <w:t xml:space="preserve">N = </w:t>
        </w:r>
        <w:r w:rsidRPr="00D47B20">
          <w:rPr>
            <w:rStyle w:val="Hyperlink"/>
            <w:noProof/>
            <w:lang w:val="en-GB"/>
          </w:rPr>
          <w:t>42</w:t>
        </w:r>
        <w:r w:rsidRPr="00D47B20">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Toc232507604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15593518" w14:textId="5E0AF827" w:rsidR="005D7657" w:rsidRDefault="005D7657">
      <w:pPr>
        <w:pStyle w:val="af2"/>
        <w:tabs>
          <w:tab w:val="right" w:leader="dot" w:pos="9061"/>
        </w:tabs>
        <w:rPr>
          <w:rFonts w:asciiTheme="minorHAnsi" w:eastAsiaTheme="minorEastAsia" w:hAnsiTheme="minorHAnsi" w:cstheme="minorBidi"/>
          <w:noProof/>
          <w:sz w:val="24"/>
          <w:szCs w:val="24"/>
          <w:rtl/>
        </w:rPr>
      </w:pPr>
      <w:hyperlink w:anchor="_Toc232507605" w:history="1">
        <w:r w:rsidRPr="00D47B20">
          <w:rPr>
            <w:rStyle w:val="Hyperlink"/>
            <w:noProof/>
            <w:rtl/>
          </w:rPr>
          <w:t>جدول ‏</w:t>
        </w:r>
        <w:r w:rsidRPr="00D47B20">
          <w:rPr>
            <w:rStyle w:val="Hyperlink"/>
            <w:noProof/>
            <w:lang w:val="en-GB"/>
          </w:rPr>
          <w:t>4-10</w:t>
        </w:r>
        <w:r w:rsidRPr="00D47B20">
          <w:rPr>
            <w:rStyle w:val="Hyperlink"/>
            <w:noProof/>
          </w:rPr>
          <w:t xml:space="preserve"> </w:t>
        </w:r>
        <w:r w:rsidRPr="00D47B20">
          <w:rPr>
            <w:rStyle w:val="Hyperlink"/>
            <w:noProof/>
            <w:rtl/>
          </w:rPr>
          <w:t xml:space="preserve"> نواتج تحليل الانحدار الخطي المتعدد (بطريقة </w:t>
        </w:r>
        <w:r w:rsidRPr="00D47B20">
          <w:rPr>
            <w:rStyle w:val="Hyperlink"/>
            <w:noProof/>
          </w:rPr>
          <w:t>Stepwise</w:t>
        </w:r>
        <w:r w:rsidRPr="00D47B20">
          <w:rPr>
            <w:rStyle w:val="Hyperlink"/>
            <w:noProof/>
            <w:rtl/>
          </w:rPr>
          <w:t>) لقياس أثر أبعاد إدارة المخاطر في كفاءة المشتريات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Toc232507605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C3F9D1F" w14:textId="1A569D4F" w:rsidR="00500E49" w:rsidRPr="003768DB" w:rsidRDefault="005D7657" w:rsidP="00380334">
      <w:pPr>
        <w:spacing w:after="0" w:line="276" w:lineRule="auto"/>
        <w:rPr>
          <w:rtl/>
        </w:rPr>
      </w:pPr>
      <w:r>
        <w:rPr>
          <w:b/>
          <w:bCs/>
          <w:sz w:val="24"/>
          <w:u w:val="single"/>
          <w:rtl/>
        </w:rPr>
        <w:fldChar w:fldCharType="end"/>
      </w:r>
      <w:r w:rsidR="00500E49" w:rsidRPr="00E8556F">
        <w:rPr>
          <w:b/>
          <w:bCs/>
          <w:sz w:val="40"/>
          <w:szCs w:val="40"/>
          <w:rtl/>
        </w:rPr>
        <w:br w:type="page"/>
      </w:r>
    </w:p>
    <w:p w14:paraId="1F0DC91D" w14:textId="77777777" w:rsidR="007B2667" w:rsidRPr="00DE1333" w:rsidRDefault="00500E49" w:rsidP="00C803B0">
      <w:pPr>
        <w:spacing w:before="240" w:after="240" w:line="240" w:lineRule="auto"/>
        <w:rPr>
          <w:rFonts w:ascii="Simplified Arabic" w:hAnsi="Simplified Arabic"/>
          <w:sz w:val="36"/>
          <w:szCs w:val="36"/>
          <w:rtl/>
        </w:rPr>
      </w:pPr>
      <w:proofErr w:type="spellStart"/>
      <w:r w:rsidRPr="00DE1333">
        <w:rPr>
          <w:rStyle w:val="1Char2"/>
          <w:rFonts w:cs="Simplified Arabic"/>
          <w:color w:val="auto"/>
          <w:sz w:val="36"/>
          <w:szCs w:val="36"/>
          <w:u w:val="none"/>
        </w:rPr>
        <w:lastRenderedPageBreak/>
        <w:t>فهرس</w:t>
      </w:r>
      <w:proofErr w:type="spellEnd"/>
      <w:r w:rsidRPr="00DE1333">
        <w:rPr>
          <w:rStyle w:val="1Char2"/>
          <w:rFonts w:cs="Simplified Arabic"/>
          <w:color w:val="auto"/>
          <w:sz w:val="36"/>
          <w:szCs w:val="36"/>
          <w:u w:val="none"/>
        </w:rPr>
        <w:t xml:space="preserve"> </w:t>
      </w:r>
      <w:proofErr w:type="spellStart"/>
      <w:r w:rsidRPr="00DE1333">
        <w:rPr>
          <w:rStyle w:val="1Char2"/>
          <w:rFonts w:cs="Simplified Arabic"/>
          <w:color w:val="auto"/>
          <w:sz w:val="36"/>
          <w:szCs w:val="36"/>
          <w:u w:val="none"/>
        </w:rPr>
        <w:t>الأشكال</w:t>
      </w:r>
      <w:proofErr w:type="spellEnd"/>
      <w:r w:rsidR="001C0291" w:rsidRPr="00DE1333">
        <w:rPr>
          <w:rStyle w:val="1Char2"/>
          <w:rFonts w:cs="Simplified Arabic"/>
          <w:color w:val="auto"/>
          <w:sz w:val="36"/>
          <w:szCs w:val="36"/>
          <w:u w:val="none"/>
          <w:rtl/>
        </w:rPr>
        <w:t>:</w:t>
      </w:r>
    </w:p>
    <w:p w14:paraId="28E5929C" w14:textId="429D3B3E" w:rsidR="00131C58" w:rsidRPr="00A0042E" w:rsidRDefault="00131C58">
      <w:pPr>
        <w:pStyle w:val="af2"/>
        <w:tabs>
          <w:tab w:val="right" w:leader="dot" w:pos="9061"/>
        </w:tabs>
        <w:rPr>
          <w:rStyle w:val="Hyperlink"/>
          <w:rtl/>
        </w:rPr>
      </w:pPr>
      <w:r w:rsidRPr="00A0042E">
        <w:rPr>
          <w:rStyle w:val="Hyperlink"/>
          <w:noProof/>
          <w:rtl/>
        </w:rPr>
        <w:fldChar w:fldCharType="begin"/>
      </w:r>
      <w:r w:rsidRPr="00A0042E">
        <w:rPr>
          <w:rStyle w:val="Hyperlink"/>
          <w:noProof/>
          <w:rtl/>
        </w:rPr>
        <w:instrText xml:space="preserve"> </w:instrText>
      </w:r>
      <w:r w:rsidRPr="00A0042E">
        <w:rPr>
          <w:rStyle w:val="Hyperlink"/>
          <w:noProof/>
        </w:rPr>
        <w:instrText>TOC</w:instrText>
      </w:r>
      <w:r w:rsidRPr="00A0042E">
        <w:rPr>
          <w:rStyle w:val="Hyperlink"/>
          <w:noProof/>
          <w:rtl/>
        </w:rPr>
        <w:instrText xml:space="preserve"> \</w:instrText>
      </w:r>
      <w:r w:rsidRPr="00A0042E">
        <w:rPr>
          <w:rStyle w:val="Hyperlink"/>
          <w:noProof/>
        </w:rPr>
        <w:instrText>h \z \c</w:instrText>
      </w:r>
      <w:r w:rsidRPr="00A0042E">
        <w:rPr>
          <w:rStyle w:val="Hyperlink"/>
          <w:noProof/>
          <w:rtl/>
        </w:rPr>
        <w:instrText xml:space="preserve"> "شكل" </w:instrText>
      </w:r>
      <w:r w:rsidRPr="00A0042E">
        <w:rPr>
          <w:rStyle w:val="Hyperlink"/>
          <w:noProof/>
          <w:rtl/>
        </w:rPr>
        <w:fldChar w:fldCharType="separate"/>
      </w:r>
      <w:hyperlink w:anchor="_Toc232509355" w:history="1">
        <w:r w:rsidRPr="00F1247E">
          <w:rPr>
            <w:rStyle w:val="Hyperlink"/>
            <w:noProof/>
            <w:rtl/>
          </w:rPr>
          <w:t>شكل ‏1</w:t>
        </w:r>
        <w:r w:rsidRPr="00F1247E">
          <w:rPr>
            <w:rStyle w:val="Hyperlink"/>
            <w:noProof/>
          </w:rPr>
          <w:t>-</w:t>
        </w:r>
        <w:r w:rsidRPr="00F1247E">
          <w:rPr>
            <w:rStyle w:val="Hyperlink"/>
            <w:noProof/>
            <w:rtl/>
          </w:rPr>
          <w:t>1</w:t>
        </w:r>
        <w:r w:rsidRPr="00F1247E">
          <w:rPr>
            <w:rStyle w:val="Hyperlink"/>
            <w:noProof/>
          </w:rPr>
          <w:t xml:space="preserve"> </w:t>
        </w:r>
        <w:r w:rsidRPr="00F1247E">
          <w:rPr>
            <w:rStyle w:val="Hyperlink"/>
            <w:noProof/>
            <w:rtl/>
          </w:rPr>
          <w:t xml:space="preserve"> النموذج المفاهيمي للدراسة</w:t>
        </w:r>
        <w:r w:rsidRPr="00A0042E">
          <w:rPr>
            <w:rStyle w:val="Hyperlink"/>
            <w:webHidden/>
            <w:rtl/>
          </w:rPr>
          <w:tab/>
        </w:r>
        <w:r>
          <w:rPr>
            <w:rStyle w:val="Hyperlink"/>
            <w:noProof/>
            <w:rtl/>
          </w:rPr>
          <w:fldChar w:fldCharType="begin"/>
        </w:r>
        <w:r w:rsidRPr="00A0042E">
          <w:rPr>
            <w:rStyle w:val="Hyperlink"/>
            <w:webHidden/>
            <w:rtl/>
          </w:rPr>
          <w:instrText xml:space="preserve"> </w:instrText>
        </w:r>
        <w:r w:rsidRPr="00A0042E">
          <w:rPr>
            <w:rStyle w:val="Hyperlink"/>
            <w:webHidden/>
          </w:rPr>
          <w:instrText>PAGEREF</w:instrText>
        </w:r>
        <w:r w:rsidRPr="00A0042E">
          <w:rPr>
            <w:rStyle w:val="Hyperlink"/>
            <w:webHidden/>
            <w:rtl/>
          </w:rPr>
          <w:instrText xml:space="preserve"> _</w:instrText>
        </w:r>
        <w:r w:rsidRPr="00A0042E">
          <w:rPr>
            <w:rStyle w:val="Hyperlink"/>
            <w:webHidden/>
          </w:rPr>
          <w:instrText>Toc232509355 \h</w:instrText>
        </w:r>
        <w:r w:rsidRPr="00A0042E">
          <w:rPr>
            <w:rStyle w:val="Hyperlink"/>
            <w:webHidden/>
            <w:rtl/>
          </w:rPr>
          <w:instrText xml:space="preserve"> </w:instrText>
        </w:r>
        <w:r>
          <w:rPr>
            <w:rStyle w:val="Hyperlink"/>
            <w:noProof/>
            <w:rtl/>
          </w:rPr>
        </w:r>
        <w:r>
          <w:rPr>
            <w:rStyle w:val="Hyperlink"/>
            <w:noProof/>
            <w:rtl/>
          </w:rPr>
          <w:fldChar w:fldCharType="separate"/>
        </w:r>
        <w:r w:rsidRPr="00A0042E">
          <w:rPr>
            <w:rStyle w:val="Hyperlink"/>
            <w:webHidden/>
            <w:rtl/>
          </w:rPr>
          <w:t>7</w:t>
        </w:r>
        <w:r>
          <w:rPr>
            <w:rStyle w:val="Hyperlink"/>
            <w:noProof/>
            <w:rtl/>
          </w:rPr>
          <w:fldChar w:fldCharType="end"/>
        </w:r>
      </w:hyperlink>
    </w:p>
    <w:p w14:paraId="4D586AB3" w14:textId="0A362B90" w:rsidR="00500E49" w:rsidRPr="00E8556F" w:rsidRDefault="00131C58" w:rsidP="00A0042E">
      <w:pPr>
        <w:pStyle w:val="af2"/>
        <w:tabs>
          <w:tab w:val="right" w:leader="dot" w:pos="9061"/>
        </w:tabs>
        <w:rPr>
          <w:b/>
          <w:bCs/>
          <w:sz w:val="40"/>
          <w:szCs w:val="40"/>
          <w:u w:val="single"/>
          <w:rtl/>
        </w:rPr>
      </w:pPr>
      <w:r w:rsidRPr="00A0042E">
        <w:rPr>
          <w:rStyle w:val="Hyperlink"/>
          <w:noProof/>
          <w:rtl/>
        </w:rPr>
        <w:fldChar w:fldCharType="end"/>
      </w:r>
      <w:r w:rsidR="007B2667" w:rsidRPr="00E8556F">
        <w:rPr>
          <w:b/>
          <w:bCs/>
          <w:sz w:val="40"/>
          <w:szCs w:val="40"/>
          <w:u w:val="single"/>
          <w:rtl/>
        </w:rPr>
        <w:t xml:space="preserve"> </w:t>
      </w:r>
    </w:p>
    <w:p w14:paraId="73E39FC6" w14:textId="77777777" w:rsidR="00500E49" w:rsidRPr="00E8556F" w:rsidRDefault="00500E49" w:rsidP="00380334">
      <w:pPr>
        <w:spacing w:after="0" w:line="276" w:lineRule="auto"/>
        <w:rPr>
          <w:b/>
          <w:bCs/>
          <w:sz w:val="40"/>
          <w:szCs w:val="40"/>
          <w:u w:val="single"/>
          <w:rtl/>
        </w:rPr>
      </w:pPr>
    </w:p>
    <w:p w14:paraId="77B9F9C0" w14:textId="77777777" w:rsidR="00500E49" w:rsidRPr="00E8556F" w:rsidRDefault="00500E49" w:rsidP="00380334">
      <w:pPr>
        <w:bidi w:val="0"/>
        <w:spacing w:line="276" w:lineRule="auto"/>
        <w:rPr>
          <w:b/>
          <w:bCs/>
          <w:sz w:val="40"/>
          <w:szCs w:val="40"/>
          <w:rtl/>
        </w:rPr>
      </w:pPr>
      <w:r w:rsidRPr="00E8556F">
        <w:rPr>
          <w:b/>
          <w:bCs/>
          <w:sz w:val="40"/>
          <w:szCs w:val="40"/>
          <w:rtl/>
        </w:rPr>
        <w:br w:type="page"/>
      </w:r>
    </w:p>
    <w:p w14:paraId="371175E0" w14:textId="77777777" w:rsidR="00E3258D" w:rsidRDefault="00E3258D" w:rsidP="00380334">
      <w:pPr>
        <w:spacing w:after="0" w:line="276" w:lineRule="auto"/>
        <w:jc w:val="center"/>
        <w:rPr>
          <w:b/>
          <w:bCs/>
          <w:sz w:val="44"/>
          <w:szCs w:val="44"/>
          <w:rtl/>
        </w:rPr>
        <w:sectPr w:rsidR="00E3258D" w:rsidSect="00E3258D">
          <w:footerReference w:type="default" r:id="rId10"/>
          <w:pgSz w:w="11906" w:h="16838"/>
          <w:pgMar w:top="1134" w:right="1701" w:bottom="1134" w:left="1134" w:header="709" w:footer="709" w:gutter="0"/>
          <w:pgNumType w:fmt="lowerRoman" w:start="1"/>
          <w:cols w:space="708"/>
          <w:titlePg/>
          <w:bidi/>
          <w:rtlGutter/>
          <w:docGrid w:linePitch="360"/>
        </w:sectPr>
      </w:pPr>
    </w:p>
    <w:p w14:paraId="64CECFFF" w14:textId="77777777" w:rsidR="00C70433" w:rsidRDefault="00C70433" w:rsidP="00C70433">
      <w:pPr>
        <w:spacing w:after="0" w:line="276" w:lineRule="auto"/>
        <w:jc w:val="center"/>
        <w:rPr>
          <w:b/>
          <w:bCs/>
          <w:sz w:val="44"/>
          <w:szCs w:val="44"/>
          <w:rtl/>
        </w:rPr>
      </w:pPr>
      <w:bookmarkStart w:id="0" w:name="_Toc230437834"/>
      <w:bookmarkStart w:id="1" w:name="_Toc230439247"/>
    </w:p>
    <w:p w14:paraId="6D0E432C" w14:textId="77777777" w:rsidR="00C70433" w:rsidRDefault="00C70433" w:rsidP="00C70433">
      <w:pPr>
        <w:spacing w:after="0" w:line="276" w:lineRule="auto"/>
        <w:jc w:val="center"/>
        <w:rPr>
          <w:b/>
          <w:bCs/>
          <w:sz w:val="44"/>
          <w:szCs w:val="44"/>
          <w:rtl/>
        </w:rPr>
      </w:pPr>
    </w:p>
    <w:p w14:paraId="5733F182" w14:textId="77777777" w:rsidR="00C70433" w:rsidRDefault="00C70433" w:rsidP="00C70433">
      <w:pPr>
        <w:spacing w:after="0" w:line="276" w:lineRule="auto"/>
        <w:jc w:val="center"/>
        <w:rPr>
          <w:b/>
          <w:bCs/>
          <w:sz w:val="44"/>
          <w:szCs w:val="44"/>
          <w:rtl/>
        </w:rPr>
      </w:pPr>
    </w:p>
    <w:p w14:paraId="7EC4F23F" w14:textId="77777777" w:rsidR="00C70433" w:rsidRDefault="00C70433" w:rsidP="00C70433">
      <w:pPr>
        <w:spacing w:after="0" w:line="276" w:lineRule="auto"/>
        <w:jc w:val="center"/>
        <w:rPr>
          <w:b/>
          <w:bCs/>
          <w:sz w:val="44"/>
          <w:szCs w:val="44"/>
          <w:rtl/>
        </w:rPr>
      </w:pPr>
    </w:p>
    <w:p w14:paraId="648E5BE9" w14:textId="77777777" w:rsidR="00C70433" w:rsidRDefault="00C70433" w:rsidP="00C70433">
      <w:pPr>
        <w:spacing w:after="0" w:line="276" w:lineRule="auto"/>
        <w:jc w:val="center"/>
        <w:rPr>
          <w:b/>
          <w:bCs/>
          <w:sz w:val="44"/>
          <w:szCs w:val="44"/>
          <w:rtl/>
        </w:rPr>
      </w:pPr>
    </w:p>
    <w:p w14:paraId="7DF50F56" w14:textId="3237157B" w:rsidR="00FA2C37" w:rsidRPr="00D53699" w:rsidRDefault="00370E01" w:rsidP="00C76102">
      <w:pPr>
        <w:pStyle w:val="1"/>
        <w:rPr>
          <w:rStyle w:val="ad"/>
          <w:b w:val="0"/>
          <w:bCs/>
          <w:szCs w:val="44"/>
          <w:rtl/>
        </w:rPr>
      </w:pPr>
      <w:bookmarkStart w:id="2" w:name="_Toc232933337"/>
      <w:r w:rsidRPr="00D53699">
        <w:rPr>
          <w:rStyle w:val="ad"/>
          <w:b w:val="0"/>
          <w:bCs/>
          <w:szCs w:val="44"/>
          <w:rtl/>
        </w:rPr>
        <w:t>الفصل الأول</w:t>
      </w:r>
      <w:r w:rsidR="009C13BE" w:rsidRPr="00D53699">
        <w:rPr>
          <w:rStyle w:val="ad"/>
          <w:b w:val="0"/>
          <w:bCs/>
          <w:szCs w:val="44"/>
          <w:rtl/>
        </w:rPr>
        <w:t xml:space="preserve">: </w:t>
      </w:r>
      <w:r w:rsidR="00FA2C37" w:rsidRPr="00D53699">
        <w:rPr>
          <w:rStyle w:val="ad"/>
          <w:b w:val="0"/>
          <w:bCs/>
          <w:szCs w:val="44"/>
          <w:rtl/>
        </w:rPr>
        <w:t>الإطار العام</w:t>
      </w:r>
      <w:bookmarkEnd w:id="0"/>
      <w:bookmarkEnd w:id="1"/>
      <w:bookmarkEnd w:id="2"/>
    </w:p>
    <w:p w14:paraId="30040DA8" w14:textId="77777777" w:rsidR="00500E49" w:rsidRPr="00E8556F" w:rsidRDefault="00500E49" w:rsidP="00380334">
      <w:pPr>
        <w:spacing w:after="0" w:line="276" w:lineRule="auto"/>
        <w:rPr>
          <w:b/>
          <w:bCs/>
          <w:sz w:val="40"/>
          <w:szCs w:val="40"/>
          <w:u w:val="single"/>
          <w:rtl/>
        </w:rPr>
      </w:pPr>
    </w:p>
    <w:p w14:paraId="7EC0F5AA" w14:textId="77777777" w:rsidR="00500E49" w:rsidRPr="00E8556F" w:rsidRDefault="00500E49" w:rsidP="00380334">
      <w:pPr>
        <w:bidi w:val="0"/>
        <w:spacing w:line="276" w:lineRule="auto"/>
        <w:rPr>
          <w:b/>
          <w:bCs/>
          <w:sz w:val="40"/>
          <w:szCs w:val="40"/>
          <w:rtl/>
        </w:rPr>
      </w:pPr>
      <w:r w:rsidRPr="00E8556F">
        <w:rPr>
          <w:b/>
          <w:bCs/>
          <w:sz w:val="40"/>
          <w:szCs w:val="40"/>
          <w:rtl/>
        </w:rPr>
        <w:br w:type="page"/>
      </w:r>
    </w:p>
    <w:p w14:paraId="035BF540" w14:textId="6D02344B" w:rsidR="009125CE" w:rsidRPr="00D53699" w:rsidRDefault="00AB4C07" w:rsidP="00D53699">
      <w:pPr>
        <w:pStyle w:val="20"/>
        <w:rPr>
          <w:rtl/>
        </w:rPr>
      </w:pPr>
      <w:bookmarkStart w:id="3" w:name="_Toc230437577"/>
      <w:bookmarkStart w:id="4" w:name="_Toc230437835"/>
      <w:bookmarkStart w:id="5" w:name="_Toc230439248"/>
      <w:bookmarkStart w:id="6" w:name="_Toc232933338"/>
      <w:r w:rsidRPr="00D53699">
        <w:lastRenderedPageBreak/>
        <w:t>1</w:t>
      </w:r>
      <w:r w:rsidR="00A6621D" w:rsidRPr="00A6621D">
        <w:rPr>
          <w:lang w:val="en-US"/>
        </w:rPr>
        <w:t>.</w:t>
      </w:r>
      <w:r w:rsidRPr="00D53699">
        <w:t>1</w:t>
      </w:r>
      <w:r w:rsidR="00A04D73" w:rsidRPr="00D53699">
        <w:rPr>
          <w:rFonts w:hint="cs"/>
          <w:rtl/>
        </w:rPr>
        <w:t xml:space="preserve"> </w:t>
      </w:r>
      <w:r w:rsidR="00A74F76" w:rsidRPr="00D53699">
        <w:rPr>
          <w:rtl/>
        </w:rPr>
        <w:t>مق</w:t>
      </w:r>
      <w:r w:rsidR="006F3420" w:rsidRPr="00D53699">
        <w:rPr>
          <w:rFonts w:hint="cs"/>
          <w:rtl/>
        </w:rPr>
        <w:t>د</w:t>
      </w:r>
      <w:r w:rsidR="00A74F76" w:rsidRPr="00D53699">
        <w:rPr>
          <w:rtl/>
        </w:rPr>
        <w:t>مة</w:t>
      </w:r>
      <w:r w:rsidR="009125CE" w:rsidRPr="00D53699">
        <w:rPr>
          <w:rtl/>
        </w:rPr>
        <w:t>:</w:t>
      </w:r>
      <w:bookmarkEnd w:id="3"/>
      <w:bookmarkEnd w:id="4"/>
      <w:bookmarkEnd w:id="5"/>
      <w:bookmarkEnd w:id="6"/>
    </w:p>
    <w:p w14:paraId="05015345" w14:textId="1F84FE46" w:rsidR="003B6C43" w:rsidRPr="00F83ED4" w:rsidRDefault="004C331A" w:rsidP="0029112C">
      <w:pPr>
        <w:spacing w:after="120" w:line="240" w:lineRule="auto"/>
        <w:ind w:firstLine="284"/>
        <w:jc w:val="both"/>
        <w:rPr>
          <w:sz w:val="24"/>
          <w:rtl/>
        </w:rPr>
      </w:pPr>
      <w:r w:rsidRPr="004C331A">
        <w:rPr>
          <w:sz w:val="24"/>
          <w:rtl/>
        </w:rPr>
        <w:t>في ظل التطورات المتسارعة التي يشهدها القطاع الحكومي، وازدياد حجم العمليات التشغيلية وتعقيدها، أصبحت إدارة المخاطر التشغيلية من العناصر الأساسية التي تعتمد عليها المنظمات في تحسين كفاءة الأداء وتعزيز قدرتها على تحقيق أهدافها الاستراتيجية</w:t>
      </w:r>
      <w:r w:rsidR="008E386E" w:rsidRPr="008E386E">
        <w:rPr>
          <w:sz w:val="24"/>
          <w:rtl/>
        </w:rPr>
        <w:t>.</w:t>
      </w:r>
      <w:r w:rsidRPr="004C331A">
        <w:rPr>
          <w:sz w:val="24"/>
          <w:rtl/>
        </w:rPr>
        <w:t xml:space="preserve"> وتُمثل المخاطر التشغيلية أحد أهم التحديات التي تواجه الجهات الحكومية، لا سيما في العمليات التي تتسم بتعدد الإجراءات وتداخل الأطراف، مثل عمليات المشتريات والعقود</w:t>
      </w:r>
      <w:r w:rsidR="00CC559F">
        <w:rPr>
          <w:rFonts w:hint="cs"/>
          <w:sz w:val="24"/>
          <w:rtl/>
        </w:rPr>
        <w:t xml:space="preserve"> </w:t>
      </w:r>
      <w:sdt>
        <w:sdtPr>
          <w:rPr>
            <w:rFonts w:ascii="Calibri" w:hAnsi="Calibri" w:cs="Calibri" w:hint="cs"/>
            <w:color w:val="000000"/>
            <w:sz w:val="24"/>
            <w:rtl/>
          </w:rPr>
          <w:tag w:val="MENDELEY_CITATION_v3_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"/>
          <w:id w:val="1011881937"/>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Hopkin, 2018</w:t>
          </w:r>
          <w:r w:rsidR="009834D3" w:rsidRPr="009834D3">
            <w:rPr>
              <w:rFonts w:ascii="Calibri" w:hAnsi="Calibri" w:cs="Calibri"/>
              <w:color w:val="000000"/>
              <w:sz w:val="24"/>
              <w:rtl/>
            </w:rPr>
            <w:t>)</w:t>
          </w:r>
        </w:sdtContent>
      </w:sdt>
      <w:r w:rsidR="008E386E" w:rsidRPr="008E386E">
        <w:rPr>
          <w:rFonts w:hint="cs"/>
          <w:sz w:val="24"/>
          <w:rtl/>
        </w:rPr>
        <w:t>.</w:t>
      </w:r>
    </w:p>
    <w:p w14:paraId="53BCC8BB" w14:textId="7F6FC3BF" w:rsidR="000D472F" w:rsidRPr="00F83ED4" w:rsidRDefault="00395C11" w:rsidP="0029112C">
      <w:pPr>
        <w:spacing w:after="120" w:line="240" w:lineRule="auto"/>
        <w:ind w:firstLine="284"/>
        <w:jc w:val="both"/>
        <w:rPr>
          <w:sz w:val="24"/>
          <w:rtl/>
        </w:rPr>
      </w:pPr>
      <w:r w:rsidRPr="00395C11">
        <w:rPr>
          <w:sz w:val="24"/>
          <w:rtl/>
        </w:rPr>
        <w:t>وتُعد إدارة المخاطر إطاراً منهجياً يساعد المنظمات على تحديد المخاطر المحتملة وتحليلها، ووضع الاستجابات المناسبة لها؛ بما يسهم في تقليل الآثار السلبية وتعزيز فرص النجاح</w:t>
      </w:r>
      <w:r w:rsidR="008E386E" w:rsidRPr="008E386E">
        <w:rPr>
          <w:sz w:val="24"/>
          <w:rtl/>
        </w:rPr>
        <w:t>.</w:t>
      </w:r>
      <w:r w:rsidRPr="00395C11">
        <w:rPr>
          <w:sz w:val="24"/>
          <w:rtl/>
        </w:rPr>
        <w:t xml:space="preserve"> وقد أكدت المعايير الدولية، مثل مواصفة الأيزو (</w:t>
      </w:r>
      <w:r w:rsidRPr="00395C11">
        <w:rPr>
          <w:sz w:val="24"/>
        </w:rPr>
        <w:t xml:space="preserve">ISO </w:t>
      </w:r>
      <w:r w:rsidR="00AB4C07" w:rsidRPr="007550DF">
        <w:rPr>
          <w:sz w:val="24"/>
        </w:rPr>
        <w:t>31000</w:t>
      </w:r>
      <w:r w:rsidRPr="00395C11">
        <w:rPr>
          <w:sz w:val="24"/>
          <w:rtl/>
        </w:rPr>
        <w:t>)، أهمية دمج إدارة المخاطر ضمن الأنشطة المؤسسية اليومية، باعتبارها أداة فاعلة لدعم اتخاذ القرار وتحسين الأداء</w:t>
      </w:r>
      <w:r w:rsidR="007550DF">
        <w:rPr>
          <w:rFonts w:hint="cs"/>
          <w:sz w:val="24"/>
          <w:rtl/>
        </w:rPr>
        <w:t xml:space="preserve"> </w:t>
      </w:r>
      <w:sdt>
        <w:sdtPr>
          <w:rPr>
            <w:rFonts w:ascii="Calibri" w:hAnsi="Calibri" w:cs="Calibri" w:hint="cs"/>
            <w:color w:val="000000"/>
            <w:sz w:val="24"/>
            <w:rtl/>
          </w:rPr>
          <w:tag w:val="MENDELEY_CITATION_v3_eyJjaXRhdGlvbklEIjoiTUVOREVMRVlfQ0lUQVRJT05fMzdkMmY5MzEtMzhlNS00YjE3LTk3ZDUtMDcwZjIxZjJhNDI0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
          <w:id w:val="-946158270"/>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ISO, 2018</w:t>
          </w:r>
          <w:r w:rsidR="009834D3" w:rsidRPr="009834D3">
            <w:rPr>
              <w:rFonts w:ascii="Calibri" w:hAnsi="Calibri" w:cs="Calibri"/>
              <w:color w:val="000000"/>
              <w:sz w:val="24"/>
              <w:rtl/>
            </w:rPr>
            <w:t>)</w:t>
          </w:r>
        </w:sdtContent>
      </w:sdt>
      <w:r w:rsidR="008E386E" w:rsidRPr="008E386E">
        <w:rPr>
          <w:rFonts w:hint="cs"/>
          <w:sz w:val="24"/>
          <w:rtl/>
        </w:rPr>
        <w:t>.</w:t>
      </w:r>
    </w:p>
    <w:p w14:paraId="07BF0005" w14:textId="4B2F307B" w:rsidR="00550467" w:rsidRPr="00F83ED4" w:rsidRDefault="00426782" w:rsidP="0029112C">
      <w:pPr>
        <w:spacing w:after="120" w:line="240" w:lineRule="auto"/>
        <w:ind w:firstLine="284"/>
        <w:jc w:val="both"/>
        <w:rPr>
          <w:sz w:val="24"/>
          <w:rtl/>
        </w:rPr>
      </w:pPr>
      <w:r w:rsidRPr="00FA5EC7">
        <w:rPr>
          <w:sz w:val="24"/>
          <w:rtl/>
        </w:rPr>
        <w:t>كما يشير إطار</w:t>
      </w:r>
      <w:r w:rsidRPr="00426782">
        <w:rPr>
          <w:sz w:val="24"/>
          <w:rtl/>
        </w:rPr>
        <w:t xml:space="preserve"> الرقابة الداخلية المتكامل (</w:t>
      </w:r>
      <w:r w:rsidRPr="00426782">
        <w:rPr>
          <w:sz w:val="24"/>
        </w:rPr>
        <w:t>COSO</w:t>
      </w:r>
      <w:r w:rsidRPr="00426782">
        <w:rPr>
          <w:sz w:val="24"/>
          <w:rtl/>
        </w:rPr>
        <w:t>) إلى أن تطبيق إدارة المخاطر المؤسسية يسهم جوهرياً في تعزيز الحوكمة وتحقيق الكفاءة التشغيلية</w:t>
      </w:r>
      <w:r w:rsidR="00855AE9">
        <w:rPr>
          <w:rFonts w:hint="cs"/>
          <w:sz w:val="24"/>
          <w:rtl/>
        </w:rPr>
        <w:t xml:space="preserve"> </w:t>
      </w:r>
      <w:sdt>
        <w:sdtPr>
          <w:rPr>
            <w:rFonts w:ascii="Calibri" w:hAnsi="Calibri" w:cs="Calibri" w:hint="cs"/>
            <w:color w:val="000000"/>
            <w:sz w:val="24"/>
            <w:rtl/>
          </w:rPr>
          <w:tag w:val="MENDELEY_CITATION_v3_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"/>
          <w:id w:val="-551996926"/>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COSO, 2017</w:t>
          </w:r>
          <w:r w:rsidR="009834D3" w:rsidRPr="009834D3">
            <w:rPr>
              <w:rFonts w:ascii="Calibri" w:hAnsi="Calibri" w:cs="Calibri"/>
              <w:color w:val="000000"/>
              <w:sz w:val="24"/>
              <w:rtl/>
            </w:rPr>
            <w:t>)</w:t>
          </w:r>
        </w:sdtContent>
      </w:sdt>
      <w:r w:rsidR="008E386E" w:rsidRPr="008E386E">
        <w:rPr>
          <w:rFonts w:hint="cs"/>
          <w:sz w:val="24"/>
          <w:rtl/>
        </w:rPr>
        <w:t>.</w:t>
      </w:r>
    </w:p>
    <w:p w14:paraId="53AE29E8" w14:textId="0AC153D1" w:rsidR="006609EE" w:rsidRPr="00F83ED4" w:rsidRDefault="00FA5EC7" w:rsidP="0029112C">
      <w:pPr>
        <w:spacing w:after="120" w:line="240" w:lineRule="auto"/>
        <w:ind w:firstLine="284"/>
        <w:jc w:val="both"/>
        <w:rPr>
          <w:sz w:val="24"/>
          <w:rtl/>
        </w:rPr>
      </w:pPr>
      <w:r w:rsidRPr="00FA5EC7">
        <w:rPr>
          <w:sz w:val="24"/>
          <w:rtl/>
        </w:rPr>
        <w:t>جانب آخر، تُعد المشتريات والعقود من الوظائف الحيوية في الجهات الحكومية؛ كونها تُمثل أداة رئيسة لتنفيذ المشاريع وتقديم الخدمات، فضلاً عن استحواذها على نسبة كبيرة من الإنفاق العام، مما يجعل كفاءتها عاملاً حاسماً في تحقيق الاستخدام الأمثل للموارد</w:t>
      </w:r>
      <w:r w:rsidR="008E386E" w:rsidRPr="008E386E">
        <w:rPr>
          <w:sz w:val="24"/>
          <w:rtl/>
        </w:rPr>
        <w:t>.</w:t>
      </w:r>
      <w:r w:rsidRPr="00FA5EC7">
        <w:rPr>
          <w:sz w:val="24"/>
          <w:rtl/>
        </w:rPr>
        <w:t xml:space="preserve"> ولا تقتصر كفاءة المشتريات على خفض التكاليف فحسب، بل تمتد لتشمل جودة المخرجات، وسرعة الإنجاز، والالتزام بالأنظمة واللوائح المعمول بها، وهو ما أكدته العديد من الأدبيات في مجال المشتريات العامة</w:t>
      </w:r>
      <w:r w:rsidR="00855AE9">
        <w:rPr>
          <w:rFonts w:hint="cs"/>
          <w:sz w:val="24"/>
          <w:rtl/>
        </w:rPr>
        <w:t xml:space="preserve"> </w:t>
      </w:r>
      <w:sdt>
        <w:sdtPr>
          <w:rPr>
            <w:rFonts w:cs="Times New Roman" w:hint="cs"/>
            <w:color w:val="000000"/>
            <w:sz w:val="24"/>
            <w:rtl/>
          </w:rPr>
          <w:tag w:val="MENDELEY_CITATION_v3_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"/>
          <w:id w:val="1477027398"/>
          <w:placeholder>
            <w:docPart w:val="DefaultPlaceholder_-1854013440"/>
          </w:placeholder>
        </w:sdtPr>
        <w:sdtContent>
          <w:r w:rsidR="009834D3" w:rsidRPr="009834D3">
            <w:rPr>
              <w:rFonts w:eastAsia="Times New Roman" w:cs="Times New Roman"/>
              <w:color w:val="000000"/>
              <w:sz w:val="24"/>
            </w:rPr>
            <w:t>(Prier &amp; McCue, 2009; Thai, 2017)</w:t>
          </w:r>
        </w:sdtContent>
      </w:sdt>
      <w:r w:rsidR="008E386E" w:rsidRPr="008E386E">
        <w:rPr>
          <w:rFonts w:hint="cs"/>
          <w:sz w:val="24"/>
          <w:rtl/>
        </w:rPr>
        <w:t>.</w:t>
      </w:r>
    </w:p>
    <w:p w14:paraId="2DCBFD2F" w14:textId="205636E0" w:rsidR="00973C90" w:rsidRPr="00F83ED4" w:rsidRDefault="00E163E3" w:rsidP="0029112C">
      <w:pPr>
        <w:spacing w:after="120" w:line="240" w:lineRule="auto"/>
        <w:ind w:firstLine="284"/>
        <w:jc w:val="both"/>
        <w:rPr>
          <w:sz w:val="24"/>
          <w:rtl/>
        </w:rPr>
      </w:pPr>
      <w:r w:rsidRPr="00E163E3">
        <w:rPr>
          <w:sz w:val="24"/>
          <w:rtl/>
        </w:rPr>
        <w:t>وفي هذا السياق، تبرز أهمية إدارة المخاطر التشغيلية في دعم كفاءة عمليات المشتريات والعقود، حيث تسهم في الحد من الأخطاء التشغيلية، وتقليل حالات التأخير والتعثر، وتحسين جودة القرارات التعاقدية، مما ينعكس إيجاباً على الأداء المؤسسي العام</w:t>
      </w:r>
      <w:r w:rsidR="008E386E" w:rsidRPr="008E386E">
        <w:rPr>
          <w:rFonts w:hint="cs"/>
          <w:sz w:val="24"/>
          <w:rtl/>
        </w:rPr>
        <w:t>.</w:t>
      </w:r>
      <w:r w:rsidR="00A6621D">
        <w:rPr>
          <w:rFonts w:hint="cs"/>
          <w:sz w:val="24"/>
          <w:rtl/>
        </w:rPr>
        <w:t xml:space="preserve"> </w:t>
      </w:r>
      <w:r w:rsidRPr="00E163E3">
        <w:rPr>
          <w:sz w:val="24"/>
          <w:rtl/>
        </w:rPr>
        <w:t>وقد أشارت تقارير منظمة التعاون الاقتصادي والتنمية</w:t>
      </w:r>
      <w:r w:rsidR="00E90A2A">
        <w:rPr>
          <w:rFonts w:hint="cs"/>
          <w:sz w:val="24"/>
          <w:rtl/>
        </w:rPr>
        <w:t xml:space="preserve"> (</w:t>
      </w:r>
      <w:r w:rsidR="00E90A2A" w:rsidRPr="00E163E3">
        <w:rPr>
          <w:sz w:val="24"/>
        </w:rPr>
        <w:t>OECD</w:t>
      </w:r>
      <w:r w:rsidR="00E90A2A">
        <w:rPr>
          <w:rFonts w:hint="cs"/>
          <w:sz w:val="24"/>
          <w:rtl/>
        </w:rPr>
        <w:t>) إلى</w:t>
      </w:r>
      <w:r w:rsidRPr="00E163E3">
        <w:rPr>
          <w:sz w:val="24"/>
          <w:rtl/>
        </w:rPr>
        <w:t xml:space="preserve"> أن تطبيق ممارسات فعالة لإدارة المخاطر يعزز من نزاهة عمليات المشتريات ويُحسن كفاءة الإنفاق الحكومي</w:t>
      </w:r>
      <w:r w:rsidR="00855AE9">
        <w:rPr>
          <w:rFonts w:hint="cs"/>
          <w:sz w:val="24"/>
          <w:rtl/>
        </w:rPr>
        <w:t xml:space="preserve"> </w:t>
      </w:r>
      <w:sdt>
        <w:sdtPr>
          <w:rPr>
            <w:rFonts w:ascii="Calibri" w:hAnsi="Calibri" w:cs="Calibri" w:hint="cs"/>
            <w:color w:val="000000"/>
            <w:sz w:val="24"/>
            <w:rtl/>
          </w:rPr>
          <w:tag w:val="MENDELEY_CITATION_v3_eyJjaXRhdGlvbklEIjoiTUVOREVMRVlfQ0lUQVRJT05fYWYwNGZjNjEtYTJiZS00ODcwLThhOWYtMTJmZmJhNDdlNjVi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
          <w:id w:val="-1895728037"/>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OECD, 2016</w:t>
          </w:r>
          <w:r w:rsidR="009834D3" w:rsidRPr="009834D3">
            <w:rPr>
              <w:rFonts w:ascii="Calibri" w:hAnsi="Calibri" w:cs="Calibri"/>
              <w:color w:val="000000"/>
              <w:sz w:val="24"/>
              <w:rtl/>
            </w:rPr>
            <w:t>)</w:t>
          </w:r>
        </w:sdtContent>
      </w:sdt>
      <w:r w:rsidR="008E386E" w:rsidRPr="008E386E">
        <w:rPr>
          <w:rFonts w:hint="cs"/>
          <w:sz w:val="24"/>
          <w:rtl/>
        </w:rPr>
        <w:t>.</w:t>
      </w:r>
    </w:p>
    <w:p w14:paraId="6F33BC4C" w14:textId="7543ACB5" w:rsidR="0039038E" w:rsidRPr="00F83ED4" w:rsidRDefault="00181F65" w:rsidP="0029112C">
      <w:pPr>
        <w:spacing w:after="120" w:line="240" w:lineRule="auto"/>
        <w:ind w:firstLine="284"/>
        <w:jc w:val="both"/>
        <w:rPr>
          <w:sz w:val="24"/>
          <w:rtl/>
        </w:rPr>
      </w:pPr>
      <w:r w:rsidRPr="00181F65">
        <w:rPr>
          <w:sz w:val="24"/>
          <w:rtl/>
        </w:rPr>
        <w:t>وبناءً على ما سبق، فإن دراسة أثر إدارة المخاطر التشغيلية في كفاءة عمليات المشتريات والعقود في البيئة الجامعية الحكومية تُعد من الموضوعات الحيوية، نظراً لخصوصية هذا القطاع، وتعدد إجراءاته، والحاجة المستمرة إلى تحسين كفاءة الأداء فيه</w:t>
      </w:r>
      <w:r w:rsidR="008E386E" w:rsidRPr="008E386E">
        <w:rPr>
          <w:sz w:val="24"/>
          <w:rtl/>
        </w:rPr>
        <w:t>.</w:t>
      </w:r>
      <w:r w:rsidRPr="00181F65">
        <w:rPr>
          <w:sz w:val="24"/>
          <w:rtl/>
        </w:rPr>
        <w:t xml:space="preserve"> وتسعى هذه الدراسة إلى تناول هذه العلاقة تطبيقياً في جامعة أم القرى، بهدف تقديم نتائج علمية وتوصيات عملية تدعم متخذي القرار في تطوير ممارسات إدارة المخاطر وتحسين كفاءة عمليات المشتريات والعقود</w:t>
      </w:r>
      <w:r w:rsidR="008E386E" w:rsidRPr="008E386E">
        <w:rPr>
          <w:rFonts w:hint="cs"/>
          <w:sz w:val="24"/>
          <w:rtl/>
        </w:rPr>
        <w:t>.</w:t>
      </w:r>
    </w:p>
    <w:p w14:paraId="5E9BB483" w14:textId="58248A7C" w:rsidR="0068455B" w:rsidRPr="00F83ED4" w:rsidRDefault="00181F65" w:rsidP="0029112C">
      <w:pPr>
        <w:spacing w:after="120" w:line="240" w:lineRule="auto"/>
        <w:ind w:firstLine="284"/>
        <w:jc w:val="both"/>
        <w:rPr>
          <w:sz w:val="24"/>
        </w:rPr>
      </w:pPr>
      <w:r w:rsidRPr="00181F65">
        <w:rPr>
          <w:sz w:val="24"/>
          <w:rtl/>
        </w:rPr>
        <w:t xml:space="preserve">وعلى الرغم من تزايد الاهتمام بتطبيق ممارسات إدارة المخاطر التشغيلية في الجهات الحكومية، إلا أن الدراسات العربية التي تناولت أثر هذه ممارسات في كفاءة عمليات المشتريات والعقود بمؤسسات التعليم </w:t>
      </w:r>
      <w:r w:rsidRPr="00181F65">
        <w:rPr>
          <w:sz w:val="24"/>
          <w:rtl/>
        </w:rPr>
        <w:lastRenderedPageBreak/>
        <w:t>العالي ما تزال محدودة، وبخاصة في البيئة الجامعية السعودية</w:t>
      </w:r>
      <w:r w:rsidR="008E386E" w:rsidRPr="008E386E">
        <w:rPr>
          <w:sz w:val="24"/>
          <w:rtl/>
        </w:rPr>
        <w:t>.</w:t>
      </w:r>
      <w:r w:rsidRPr="00181F65">
        <w:rPr>
          <w:sz w:val="24"/>
          <w:rtl/>
        </w:rPr>
        <w:t xml:space="preserve"> كما أن التحولات التنظيمية والرقمية الحديثة في أنظمة المشتريات الحكومية أوجدت تحديات تشغيلية متجددة، مما يستدعي إجراء المزيد من الدراسات التطبيقية لفهم طبيعة العلاقة بين إدارة المخاطر التشغيلية وكفاءة الأداء المؤسسي، وبما يسهم في دعم متخذي القرار وتطوير الممارسات الإدارية في هذا المجال</w:t>
      </w:r>
      <w:r w:rsidR="008E386E" w:rsidRPr="008E386E">
        <w:rPr>
          <w:rFonts w:hint="cs"/>
          <w:sz w:val="24"/>
          <w:rtl/>
        </w:rPr>
        <w:t>.</w:t>
      </w:r>
    </w:p>
    <w:p w14:paraId="40A61660" w14:textId="3EC1223B" w:rsidR="009125CE" w:rsidRPr="00E8556F" w:rsidRDefault="00AB4C07" w:rsidP="00D53699">
      <w:pPr>
        <w:pStyle w:val="20"/>
        <w:rPr>
          <w:rtl/>
        </w:rPr>
      </w:pPr>
      <w:bookmarkStart w:id="7" w:name="_Toc230437578"/>
      <w:bookmarkStart w:id="8" w:name="_Toc230437836"/>
      <w:bookmarkStart w:id="9" w:name="_Toc230439249"/>
      <w:bookmarkStart w:id="10" w:name="_Toc232933339"/>
      <w:r w:rsidRPr="00AB4C07">
        <w:rPr>
          <w:rFonts w:hint="cs"/>
        </w:rPr>
        <w:t>1</w:t>
      </w:r>
      <w:r w:rsidR="00A6621D" w:rsidRPr="00A6621D">
        <w:rPr>
          <w:rFonts w:hint="cs"/>
          <w:lang w:val="en-US"/>
        </w:rPr>
        <w:t>.</w:t>
      </w:r>
      <w:r w:rsidRPr="00AB4C07">
        <w:rPr>
          <w:rFonts w:hint="cs"/>
        </w:rPr>
        <w:t>2</w:t>
      </w:r>
      <w:r w:rsidR="00A04D73">
        <w:rPr>
          <w:rFonts w:hint="cs"/>
          <w:rtl/>
        </w:rPr>
        <w:t xml:space="preserve"> </w:t>
      </w:r>
      <w:r w:rsidR="00A74F76" w:rsidRPr="00E8556F">
        <w:rPr>
          <w:rtl/>
        </w:rPr>
        <w:t>مشكلة الدراسة</w:t>
      </w:r>
      <w:r w:rsidR="009125CE" w:rsidRPr="00E8556F">
        <w:rPr>
          <w:rtl/>
        </w:rPr>
        <w:t>:</w:t>
      </w:r>
      <w:bookmarkEnd w:id="7"/>
      <w:bookmarkEnd w:id="8"/>
      <w:bookmarkEnd w:id="9"/>
      <w:bookmarkEnd w:id="10"/>
    </w:p>
    <w:p w14:paraId="1EF90580" w14:textId="007AC1F9" w:rsidR="007E6B3C" w:rsidRDefault="004F432E" w:rsidP="0029112C">
      <w:pPr>
        <w:spacing w:after="120" w:line="240" w:lineRule="auto"/>
        <w:ind w:firstLine="284"/>
        <w:contextualSpacing/>
        <w:jc w:val="both"/>
        <w:rPr>
          <w:sz w:val="24"/>
          <w:rtl/>
        </w:rPr>
      </w:pPr>
      <w:r w:rsidRPr="004F432E">
        <w:rPr>
          <w:sz w:val="24"/>
          <w:rtl/>
        </w:rPr>
        <w:t>تواجه الجهات الحكومية تحديات تشغيلية متعددة في إدارة عمليات المشتريات والعقود، تتمثل في تأخر الإجراءات، وتكرار الأخطاء، وضعف المتابعة والرقابة، مما يؤثر سلباً في كفاءة الأداء وجودة المخرجات</w:t>
      </w:r>
      <w:r w:rsidR="008E386E" w:rsidRPr="008E386E">
        <w:rPr>
          <w:sz w:val="24"/>
          <w:rtl/>
        </w:rPr>
        <w:t>.</w:t>
      </w:r>
      <w:r w:rsidRPr="004F432E">
        <w:rPr>
          <w:sz w:val="24"/>
          <w:rtl/>
        </w:rPr>
        <w:t xml:space="preserve"> وتزداد حدة هذه التحديات في ظل غياب ممارسات فعالة لإدارة المخاطر التشغيلية أو ضعف تطبيقها</w:t>
      </w:r>
      <w:r w:rsidR="008E386E" w:rsidRPr="008E386E">
        <w:rPr>
          <w:sz w:val="24"/>
          <w:rtl/>
        </w:rPr>
        <w:t>.</w:t>
      </w:r>
    </w:p>
    <w:p w14:paraId="3F812752" w14:textId="1025C05E" w:rsidR="004F432E" w:rsidRPr="00030452" w:rsidRDefault="004F432E" w:rsidP="0029112C">
      <w:pPr>
        <w:spacing w:after="120" w:line="240" w:lineRule="auto"/>
        <w:ind w:firstLine="284"/>
        <w:contextualSpacing/>
        <w:jc w:val="both"/>
        <w:rPr>
          <w:sz w:val="24"/>
          <w:rtl/>
        </w:rPr>
      </w:pPr>
      <w:r w:rsidRPr="004F432E">
        <w:rPr>
          <w:sz w:val="24"/>
          <w:rtl/>
        </w:rPr>
        <w:t>وقد أشارت تقارير منظمة التعاون الاقتصادي والتنمية</w:t>
      </w:r>
      <w:r w:rsidRPr="004F432E">
        <w:rPr>
          <w:sz w:val="24"/>
        </w:rPr>
        <w:t xml:space="preserve"> (OECD) </w:t>
      </w:r>
      <w:r w:rsidRPr="004F432E">
        <w:rPr>
          <w:sz w:val="24"/>
          <w:rtl/>
        </w:rPr>
        <w:t>إلى أن ضعف إدارة المخاطر في عمليات المشتريات الحكومية يؤدي إلى ارتفاع احتمالات التأخير والتعثر الإجرائي وزيادة الهدر المالي، مما يؤثر بصورة مباشرة في كفاءة الأداء المؤسسي وجودة الخدمات المقدمة</w:t>
      </w:r>
      <w:r w:rsidR="00855AE9">
        <w:rPr>
          <w:rFonts w:hint="cs"/>
          <w:sz w:val="24"/>
          <w:rtl/>
        </w:rPr>
        <w:t xml:space="preserve"> </w:t>
      </w:r>
      <w:sdt>
        <w:sdtPr>
          <w:rPr>
            <w:rFonts w:cs="Times New Roman"/>
            <w:color w:val="000000"/>
            <w:sz w:val="24"/>
            <w:szCs w:val="24"/>
            <w:rtl/>
          </w:rPr>
          <w:tag w:val="MENDELEY_CITATION_v3_eyJjaXRhdGlvbklEIjoiTUVOREVMRVlfQ0lUQVRJT05fYTBiZGRhMDEtNTE4Yy00NzNhLWFjNjktMjgxY2Y4NTAxYjg0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
          <w:id w:val="1869486152"/>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OECD, 2016</w:t>
          </w:r>
          <w:r w:rsidR="009834D3" w:rsidRPr="009834D3">
            <w:rPr>
              <w:rFonts w:cs="Times New Roman"/>
              <w:color w:val="000000"/>
              <w:sz w:val="24"/>
              <w:szCs w:val="24"/>
              <w:rtl/>
            </w:rPr>
            <w:t>)</w:t>
          </w:r>
        </w:sdtContent>
      </w:sdt>
      <w:r w:rsidR="008E386E" w:rsidRPr="008E386E">
        <w:rPr>
          <w:rFonts w:hint="cs"/>
          <w:sz w:val="24"/>
          <w:rtl/>
        </w:rPr>
        <w:t>.</w:t>
      </w:r>
      <w:r w:rsidR="00EB0EDA">
        <w:rPr>
          <w:rFonts w:hint="cs"/>
          <w:sz w:val="24"/>
          <w:rtl/>
        </w:rPr>
        <w:t xml:space="preserve"> </w:t>
      </w:r>
      <w:r w:rsidR="00EB0EDA" w:rsidRPr="00EB0EDA">
        <w:rPr>
          <w:sz w:val="24"/>
          <w:rtl/>
        </w:rPr>
        <w:t>كما أكدت الأدبيات الحديثة أن فاعلية أنظمة إدارة المخاطر التشغيلية تُمثل عنصراً محورياً في تحسين كفاءة العمليات التعاقدية وتعزيز الامتثال والرقابة الداخلية</w:t>
      </w:r>
      <w:r w:rsidR="008E386E" w:rsidRPr="008E386E">
        <w:rPr>
          <w:rFonts w:hint="cs"/>
          <w:sz w:val="24"/>
          <w:rtl/>
        </w:rPr>
        <w:t>.</w:t>
      </w:r>
    </w:p>
    <w:p w14:paraId="54AF4F77" w14:textId="6344BEFF" w:rsidR="0084193D" w:rsidRPr="00030452" w:rsidRDefault="00CF1D7F" w:rsidP="0029112C">
      <w:pPr>
        <w:spacing w:after="120" w:line="240" w:lineRule="auto"/>
        <w:ind w:firstLine="284"/>
        <w:contextualSpacing/>
        <w:jc w:val="both"/>
        <w:rPr>
          <w:sz w:val="24"/>
          <w:rtl/>
        </w:rPr>
      </w:pPr>
      <w:r w:rsidRPr="00CF1D7F">
        <w:rPr>
          <w:sz w:val="24"/>
          <w:rtl/>
        </w:rPr>
        <w:t>وعلى الرغم من الجهود التنظيمية التي بذلتها المملكة العربية السعودية، لا سيما مع صدور "نظام المنافسات والمشتريات الحكومية" وتوجه الدولة نحو التحول الرقمي الشامل في العمليات المالية، إلا أن هذه التحولات فرضت تحديات تشغيلية جديدة تتطلب إدارة مخاطر تتسم بالمرونة والدقة</w:t>
      </w:r>
      <w:r w:rsidR="008E386E" w:rsidRPr="008E386E">
        <w:rPr>
          <w:sz w:val="24"/>
          <w:rtl/>
        </w:rPr>
        <w:t>.</w:t>
      </w:r>
      <w:r w:rsidRPr="00CF1D7F">
        <w:rPr>
          <w:sz w:val="24"/>
          <w:rtl/>
        </w:rPr>
        <w:t xml:space="preserve"> وبالتطبيق على جامعة أم القرى، ونظراً لاتساع نطاقها التنظيمي والتشغيلي، وحجم العمليات التعاقدية والمشتريات السنوية الضخم الذي تشهده، تبرز الحاجة الملحة لتقييم مدى فاعلية ممارسات إدارة المخاطر التشغيلية المطبقة، وتحديد أثرها الفعلي في تعزيز كفاءة تلك العمليات بجميع مؤشراتها (السرعة الإجرائية، جودة المخرجات، الامتثال والرقابة، وتقليل الأخطاء والحد من الهدر)، وضمان الامتثال للأنظمة وتلافي أي ثغرات قد تؤثر في جودة المخرجات أو استمرارية الأعمال</w:t>
      </w:r>
      <w:r w:rsidR="00855AE9">
        <w:rPr>
          <w:rFonts w:hint="cs"/>
          <w:sz w:val="24"/>
          <w:rtl/>
        </w:rPr>
        <w:t xml:space="preserve"> </w:t>
      </w:r>
      <w:sdt>
        <w:sdtPr>
          <w:rPr>
            <w:rFonts w:ascii="Simplified Arabic" w:hAnsi="Simplified Arabic" w:hint="cs"/>
            <w:color w:val="000000"/>
            <w:rtl/>
          </w:rPr>
          <w:tag w:val="MENDELEY_CITATION_v3_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"/>
          <w:id w:val="835039132"/>
          <w:placeholder>
            <w:docPart w:val="DefaultPlaceholder_-1854013440"/>
          </w:placeholder>
        </w:sdtPr>
        <w:sdtContent>
          <w:r w:rsidR="009834D3" w:rsidRPr="009834D3">
            <w:rPr>
              <w:rFonts w:ascii="Simplified Arabic" w:hAnsi="Simplified Arabic"/>
              <w:color w:val="000000"/>
              <w:rtl/>
            </w:rPr>
            <w:t>(وزارة المالية, 2024)</w:t>
          </w:r>
        </w:sdtContent>
      </w:sdt>
      <w:r w:rsidR="00A83DFC">
        <w:rPr>
          <w:rFonts w:hint="cs"/>
          <w:sz w:val="24"/>
          <w:rtl/>
        </w:rPr>
        <w:t>.</w:t>
      </w:r>
    </w:p>
    <w:p w14:paraId="6331EFA7" w14:textId="77777777" w:rsidR="0084193D" w:rsidRPr="00030452" w:rsidRDefault="0084193D" w:rsidP="0029112C">
      <w:pPr>
        <w:spacing w:after="120" w:line="240" w:lineRule="auto"/>
        <w:ind w:firstLine="284"/>
        <w:contextualSpacing/>
        <w:jc w:val="both"/>
        <w:rPr>
          <w:b/>
          <w:bCs/>
          <w:sz w:val="24"/>
          <w:rtl/>
        </w:rPr>
      </w:pPr>
      <w:r w:rsidRPr="00030452">
        <w:rPr>
          <w:sz w:val="24"/>
          <w:rtl/>
        </w:rPr>
        <w:t>ومن هنا تتبلور مشكلة الدراسة في الإجابة على التساؤل الرئيس التالي</w:t>
      </w:r>
      <w:r w:rsidRPr="00030452">
        <w:rPr>
          <w:sz w:val="24"/>
        </w:rPr>
        <w:t xml:space="preserve">: </w:t>
      </w:r>
    </w:p>
    <w:p w14:paraId="0F9D3BC4" w14:textId="64887D0B" w:rsidR="0084193D" w:rsidRDefault="0084193D" w:rsidP="000D7FD0">
      <w:pPr>
        <w:spacing w:before="360" w:after="360" w:line="240" w:lineRule="auto"/>
        <w:ind w:firstLine="284"/>
        <w:jc w:val="both"/>
        <w:rPr>
          <w:b/>
          <w:bCs/>
          <w:rtl/>
        </w:rPr>
      </w:pPr>
      <w:r w:rsidRPr="00D56CDE">
        <w:rPr>
          <w:b/>
          <w:bCs/>
          <w:rtl/>
        </w:rPr>
        <w:t>ما أثر إدارة المخاطر التشغيلية على كفاءة عمليات المشتريات والعقود بجامعة أم القرى؟</w:t>
      </w:r>
    </w:p>
    <w:p w14:paraId="3BC34C73" w14:textId="77777777" w:rsidR="000D7FD0" w:rsidRDefault="000D7FD0" w:rsidP="000D7FD0">
      <w:pPr>
        <w:spacing w:after="120" w:line="240" w:lineRule="auto"/>
        <w:ind w:firstLine="284"/>
        <w:contextualSpacing/>
        <w:jc w:val="both"/>
        <w:rPr>
          <w:sz w:val="24"/>
          <w:rtl/>
        </w:rPr>
      </w:pPr>
    </w:p>
    <w:p w14:paraId="6E05B802" w14:textId="77777777" w:rsidR="0008412B" w:rsidRDefault="0008412B" w:rsidP="000D7FD0">
      <w:pPr>
        <w:spacing w:after="120" w:line="240" w:lineRule="auto"/>
        <w:ind w:firstLine="284"/>
        <w:contextualSpacing/>
        <w:jc w:val="both"/>
        <w:rPr>
          <w:sz w:val="24"/>
          <w:rtl/>
        </w:rPr>
      </w:pPr>
    </w:p>
    <w:p w14:paraId="1F80A572" w14:textId="77777777" w:rsidR="0008412B" w:rsidRDefault="0008412B" w:rsidP="000D7FD0">
      <w:pPr>
        <w:spacing w:after="120" w:line="240" w:lineRule="auto"/>
        <w:ind w:firstLine="284"/>
        <w:contextualSpacing/>
        <w:jc w:val="both"/>
        <w:rPr>
          <w:sz w:val="24"/>
          <w:rtl/>
        </w:rPr>
      </w:pPr>
    </w:p>
    <w:p w14:paraId="12D4B3D4" w14:textId="77777777" w:rsidR="0008412B" w:rsidRDefault="0008412B" w:rsidP="000D7FD0">
      <w:pPr>
        <w:spacing w:after="120" w:line="240" w:lineRule="auto"/>
        <w:ind w:firstLine="284"/>
        <w:contextualSpacing/>
        <w:jc w:val="both"/>
        <w:rPr>
          <w:sz w:val="24"/>
          <w:rtl/>
        </w:rPr>
      </w:pPr>
    </w:p>
    <w:p w14:paraId="7E706ABA" w14:textId="77777777" w:rsidR="0008412B" w:rsidRPr="000D7FD0" w:rsidRDefault="0008412B" w:rsidP="000D7FD0">
      <w:pPr>
        <w:spacing w:after="120" w:line="240" w:lineRule="auto"/>
        <w:ind w:firstLine="284"/>
        <w:contextualSpacing/>
        <w:jc w:val="both"/>
        <w:rPr>
          <w:sz w:val="24"/>
          <w:rtl/>
        </w:rPr>
      </w:pPr>
    </w:p>
    <w:p w14:paraId="231E38BB" w14:textId="69E6CC2B" w:rsidR="009125CE" w:rsidRPr="00A04D73" w:rsidRDefault="00AB4C07" w:rsidP="00D53699">
      <w:pPr>
        <w:pStyle w:val="20"/>
        <w:rPr>
          <w:rtl/>
        </w:rPr>
      </w:pPr>
      <w:bookmarkStart w:id="11" w:name="_Toc230437579"/>
      <w:bookmarkStart w:id="12" w:name="_Toc230437837"/>
      <w:bookmarkStart w:id="13" w:name="_Toc230439250"/>
      <w:bookmarkStart w:id="14" w:name="_Toc232933340"/>
      <w:r w:rsidRPr="00AB4C07">
        <w:rPr>
          <w:rFonts w:hint="cs"/>
        </w:rPr>
        <w:lastRenderedPageBreak/>
        <w:t>1</w:t>
      </w:r>
      <w:r w:rsidR="00A6621D" w:rsidRPr="00A6621D">
        <w:rPr>
          <w:rFonts w:hint="cs"/>
          <w:lang w:val="en-US"/>
        </w:rPr>
        <w:t>.</w:t>
      </w:r>
      <w:r w:rsidRPr="00AB4C07">
        <w:rPr>
          <w:rFonts w:hint="cs"/>
        </w:rPr>
        <w:t>3</w:t>
      </w:r>
      <w:r w:rsidR="00A04D73" w:rsidRPr="00A04D73">
        <w:rPr>
          <w:rFonts w:hint="cs"/>
          <w:rtl/>
        </w:rPr>
        <w:t xml:space="preserve"> </w:t>
      </w:r>
      <w:r w:rsidR="00A74F76" w:rsidRPr="00A04D73">
        <w:rPr>
          <w:rtl/>
        </w:rPr>
        <w:t>أهمية الدراسة:</w:t>
      </w:r>
      <w:bookmarkEnd w:id="11"/>
      <w:bookmarkEnd w:id="12"/>
      <w:bookmarkEnd w:id="13"/>
      <w:bookmarkEnd w:id="14"/>
    </w:p>
    <w:p w14:paraId="3223AB57" w14:textId="55BD9BF4" w:rsidR="004B371B" w:rsidRPr="007D7C95" w:rsidRDefault="004B371B" w:rsidP="0029112C">
      <w:pPr>
        <w:spacing w:after="120" w:line="240" w:lineRule="auto"/>
        <w:ind w:firstLine="284"/>
        <w:jc w:val="both"/>
        <w:rPr>
          <w:rtl/>
        </w:rPr>
      </w:pPr>
      <w:r w:rsidRPr="007D7C95">
        <w:rPr>
          <w:rtl/>
        </w:rPr>
        <w:t>تنبع أهمية هذه الدراسة من جانبين رئيسيين: الأهمية العلمية والأهمية العملية، وذلك على النحو الآتي:</w:t>
      </w:r>
    </w:p>
    <w:p w14:paraId="1B8FED53" w14:textId="63C29701" w:rsidR="004B371B" w:rsidRPr="000D4B45" w:rsidRDefault="00AB4C07" w:rsidP="007107DE">
      <w:pPr>
        <w:pStyle w:val="30"/>
        <w:rPr>
          <w:rtl/>
        </w:rPr>
      </w:pPr>
      <w:bookmarkStart w:id="15" w:name="_Toc230437580"/>
      <w:bookmarkStart w:id="16" w:name="_Toc230437838"/>
      <w:bookmarkStart w:id="17" w:name="_Toc230439251"/>
      <w:bookmarkStart w:id="18" w:name="_Toc232933341"/>
      <w:r w:rsidRPr="000D4B45">
        <w:t>1</w:t>
      </w:r>
      <w:r w:rsidR="00A6621D" w:rsidRPr="00A6621D">
        <w:rPr>
          <w:lang w:val="en-US"/>
        </w:rPr>
        <w:t>.</w:t>
      </w:r>
      <w:r w:rsidRPr="000D4B45">
        <w:t>3</w:t>
      </w:r>
      <w:r w:rsidR="00A6621D" w:rsidRPr="00A6621D">
        <w:rPr>
          <w:lang w:val="en-US"/>
        </w:rPr>
        <w:t>.</w:t>
      </w:r>
      <w:r w:rsidRPr="000D4B45">
        <w:t>1</w:t>
      </w:r>
      <w:r w:rsidR="00A04D73" w:rsidRPr="000D4B45">
        <w:rPr>
          <w:rtl/>
        </w:rPr>
        <w:t xml:space="preserve"> </w:t>
      </w:r>
      <w:r w:rsidR="004B371B" w:rsidRPr="000D4B45">
        <w:rPr>
          <w:rtl/>
        </w:rPr>
        <w:t>الأهمية العلمية (النظرية):</w:t>
      </w:r>
      <w:bookmarkEnd w:id="15"/>
      <w:bookmarkEnd w:id="16"/>
      <w:bookmarkEnd w:id="17"/>
      <w:bookmarkEnd w:id="18"/>
    </w:p>
    <w:p w14:paraId="33221205" w14:textId="130CABD6" w:rsidR="00497681" w:rsidRPr="00030452" w:rsidRDefault="003F629D" w:rsidP="0018754F">
      <w:pPr>
        <w:pStyle w:val="a6"/>
        <w:numPr>
          <w:ilvl w:val="0"/>
          <w:numId w:val="48"/>
        </w:numPr>
        <w:spacing w:after="120" w:line="240" w:lineRule="auto"/>
        <w:jc w:val="both"/>
        <w:rPr>
          <w:sz w:val="24"/>
        </w:rPr>
      </w:pPr>
      <w:r w:rsidRPr="003F629D">
        <w:rPr>
          <w:sz w:val="24"/>
          <w:rtl/>
        </w:rPr>
        <w:t>تواكب الأدبيات المعاصرة والأطر العالمية لإدارة المخاطر مثل المعايير الدولية (</w:t>
      </w:r>
      <w:r w:rsidRPr="003F629D">
        <w:rPr>
          <w:sz w:val="24"/>
        </w:rPr>
        <w:t xml:space="preserve">ISO </w:t>
      </w:r>
      <w:r w:rsidR="00AB4C07" w:rsidRPr="00AB4C07">
        <w:rPr>
          <w:sz w:val="24"/>
          <w:lang w:val="en-GB"/>
        </w:rPr>
        <w:t>31000</w:t>
      </w:r>
      <w:r w:rsidRPr="003F629D">
        <w:rPr>
          <w:sz w:val="24"/>
          <w:rtl/>
        </w:rPr>
        <w:t>) وإطار الرقابة الداخلية المتكامل (</w:t>
      </w:r>
      <w:r w:rsidRPr="003F629D">
        <w:rPr>
          <w:sz w:val="24"/>
        </w:rPr>
        <w:t>COSO</w:t>
      </w:r>
      <w:r w:rsidRPr="003F629D">
        <w:rPr>
          <w:sz w:val="24"/>
          <w:rtl/>
        </w:rPr>
        <w:t>)، عبر محاولة تطبيقها على بيئة العمل الحكومي السعودي</w:t>
      </w:r>
      <w:r w:rsidR="00B825C1">
        <w:rPr>
          <w:rFonts w:hint="cs"/>
          <w:sz w:val="24"/>
          <w:rtl/>
        </w:rPr>
        <w:t xml:space="preserve"> </w:t>
      </w:r>
      <w:sdt>
        <w:sdtPr>
          <w:rPr>
            <w:rFonts w:cs="Times New Roman"/>
            <w:color w:val="000000"/>
            <w:sz w:val="24"/>
            <w:szCs w:val="24"/>
            <w:rtl/>
          </w:rPr>
          <w:tag w:val="MENDELEY_CITATION_v3_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"/>
          <w:id w:val="-1873370894"/>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COSO, 2017; ISO, 2018</w:t>
          </w:r>
          <w:r w:rsidR="009834D3" w:rsidRPr="009834D3">
            <w:rPr>
              <w:rFonts w:cs="Times New Roman"/>
              <w:color w:val="000000"/>
              <w:sz w:val="24"/>
              <w:szCs w:val="24"/>
              <w:rtl/>
            </w:rPr>
            <w:t>)</w:t>
          </w:r>
        </w:sdtContent>
      </w:sdt>
      <w:r w:rsidR="008E386E" w:rsidRPr="008E386E">
        <w:rPr>
          <w:rFonts w:hint="cs"/>
          <w:sz w:val="24"/>
          <w:rtl/>
        </w:rPr>
        <w:t>.</w:t>
      </w:r>
    </w:p>
    <w:p w14:paraId="7D96CCCE" w14:textId="150F78B9" w:rsidR="00497681" w:rsidRPr="00030452" w:rsidRDefault="003F629D" w:rsidP="0018754F">
      <w:pPr>
        <w:pStyle w:val="a6"/>
        <w:numPr>
          <w:ilvl w:val="0"/>
          <w:numId w:val="48"/>
        </w:numPr>
        <w:spacing w:after="120" w:line="240" w:lineRule="auto"/>
        <w:jc w:val="both"/>
        <w:rPr>
          <w:sz w:val="24"/>
        </w:rPr>
      </w:pPr>
      <w:r w:rsidRPr="003F629D">
        <w:rPr>
          <w:sz w:val="24"/>
          <w:rtl/>
        </w:rPr>
        <w:t>إثراء المكتبة العربية ببحث متخصص يربط بين "المخاطر التشغيلية" و"كفاءة المشتريات"، وهو مجال يفتقر إلى الدراسات التطبيقية باللغة العربية رغم أهميته الاستراتيجية، وفقاً لما أشار إليه</w:t>
      </w:r>
      <w:r w:rsidR="00B825C1">
        <w:rPr>
          <w:rFonts w:hint="cs"/>
          <w:sz w:val="24"/>
          <w:rtl/>
        </w:rPr>
        <w:t xml:space="preserve"> </w:t>
      </w:r>
      <w:sdt>
        <w:sdtPr>
          <w:rPr>
            <w:rFonts w:cs="Times New Roman"/>
            <w:color w:val="000000"/>
            <w:sz w:val="24"/>
            <w:szCs w:val="24"/>
            <w:rtl/>
          </w:rPr>
          <w:tag w:val="MENDELEY_CITATION_v3_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"/>
          <w:id w:val="-1061096851"/>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Hopkin, 2018</w:t>
          </w:r>
          <w:r w:rsidR="009834D3" w:rsidRPr="009834D3">
            <w:rPr>
              <w:rFonts w:cs="Times New Roman"/>
              <w:color w:val="000000"/>
              <w:sz w:val="24"/>
              <w:szCs w:val="24"/>
              <w:rtl/>
            </w:rPr>
            <w:t>)</w:t>
          </w:r>
        </w:sdtContent>
      </w:sdt>
      <w:r w:rsidR="00E514FE">
        <w:rPr>
          <w:rFonts w:hint="cs"/>
          <w:sz w:val="24"/>
          <w:rtl/>
        </w:rPr>
        <w:t xml:space="preserve"> </w:t>
      </w:r>
      <w:r w:rsidR="00E514FE" w:rsidRPr="00E514FE">
        <w:rPr>
          <w:sz w:val="24"/>
          <w:rtl/>
        </w:rPr>
        <w:t>حول ضرورة دمج إدارة المخاطر في العمليات التشغيلية اليومية</w:t>
      </w:r>
      <w:r w:rsidR="008E386E" w:rsidRPr="008E386E">
        <w:rPr>
          <w:rFonts w:hint="cs"/>
          <w:sz w:val="24"/>
          <w:rtl/>
        </w:rPr>
        <w:t>.</w:t>
      </w:r>
    </w:p>
    <w:p w14:paraId="50EE9006" w14:textId="3437B252" w:rsidR="00497681" w:rsidRPr="00030452" w:rsidRDefault="00E514FE" w:rsidP="0018754F">
      <w:pPr>
        <w:pStyle w:val="a6"/>
        <w:numPr>
          <w:ilvl w:val="0"/>
          <w:numId w:val="48"/>
        </w:numPr>
        <w:spacing w:after="120" w:line="240" w:lineRule="auto"/>
        <w:jc w:val="both"/>
        <w:rPr>
          <w:sz w:val="24"/>
        </w:rPr>
      </w:pPr>
      <w:r w:rsidRPr="00E514FE">
        <w:rPr>
          <w:sz w:val="24"/>
          <w:rtl/>
        </w:rPr>
        <w:t>تقديم إطار نظري ومنهجي يمكن للباحثين الاستناد إليه في دراسة إدارة المخاطر في مؤسسات التعليم العالي والجهات الحكومية الأخرى ذات الطبيعة المشابهة</w:t>
      </w:r>
      <w:r w:rsidR="008E386E" w:rsidRPr="008E386E">
        <w:rPr>
          <w:rFonts w:hint="cs"/>
          <w:sz w:val="24"/>
          <w:rtl/>
        </w:rPr>
        <w:t>.</w:t>
      </w:r>
    </w:p>
    <w:p w14:paraId="007D252F" w14:textId="1795818C" w:rsidR="004B371B" w:rsidRPr="00497681" w:rsidRDefault="00AB4C07" w:rsidP="007107DE">
      <w:pPr>
        <w:pStyle w:val="30"/>
        <w:rPr>
          <w:rtl/>
        </w:rPr>
      </w:pPr>
      <w:bookmarkStart w:id="19" w:name="_Toc230437581"/>
      <w:bookmarkStart w:id="20" w:name="_Toc230437839"/>
      <w:bookmarkStart w:id="21" w:name="_Toc230439252"/>
      <w:bookmarkStart w:id="22" w:name="_Toc232933342"/>
      <w:r w:rsidRPr="00AB4C07">
        <w:rPr>
          <w:rFonts w:hint="cs"/>
        </w:rPr>
        <w:t>1</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04D73">
        <w:rPr>
          <w:rFonts w:hint="cs"/>
          <w:rtl/>
        </w:rPr>
        <w:t xml:space="preserve"> </w:t>
      </w:r>
      <w:r w:rsidR="004B371B" w:rsidRPr="00497681">
        <w:rPr>
          <w:rtl/>
        </w:rPr>
        <w:t>الأهمية</w:t>
      </w:r>
      <w:r w:rsidR="004B371B" w:rsidRPr="00497681">
        <w:rPr>
          <w:rFonts w:hint="cs"/>
          <w:rtl/>
        </w:rPr>
        <w:t xml:space="preserve"> العملية</w:t>
      </w:r>
      <w:r w:rsidR="004B371B" w:rsidRPr="00497681">
        <w:rPr>
          <w:rtl/>
        </w:rPr>
        <w:t xml:space="preserve"> </w:t>
      </w:r>
      <w:r w:rsidR="004B371B" w:rsidRPr="00497681">
        <w:rPr>
          <w:rFonts w:hint="cs"/>
          <w:rtl/>
        </w:rPr>
        <w:t>(</w:t>
      </w:r>
      <w:r w:rsidR="004B371B" w:rsidRPr="00497681">
        <w:rPr>
          <w:rtl/>
        </w:rPr>
        <w:t>التطبيقية</w:t>
      </w:r>
      <w:r w:rsidR="004B371B" w:rsidRPr="00497681">
        <w:rPr>
          <w:rFonts w:hint="cs"/>
          <w:rtl/>
        </w:rPr>
        <w:t>):</w:t>
      </w:r>
      <w:bookmarkEnd w:id="19"/>
      <w:bookmarkEnd w:id="20"/>
      <w:bookmarkEnd w:id="21"/>
      <w:bookmarkEnd w:id="22"/>
    </w:p>
    <w:p w14:paraId="37685F10" w14:textId="19333B75" w:rsidR="0009530B" w:rsidRPr="00030452" w:rsidRDefault="0009530B" w:rsidP="0018754F">
      <w:pPr>
        <w:pStyle w:val="a6"/>
        <w:numPr>
          <w:ilvl w:val="0"/>
          <w:numId w:val="5"/>
        </w:numPr>
        <w:spacing w:after="120" w:line="240" w:lineRule="auto"/>
        <w:ind w:left="707"/>
        <w:jc w:val="both"/>
        <w:rPr>
          <w:sz w:val="24"/>
        </w:rPr>
      </w:pPr>
      <w:r w:rsidRPr="00030452">
        <w:rPr>
          <w:sz w:val="24"/>
          <w:rtl/>
        </w:rPr>
        <w:t>تزويد صناع القرار بتوصيات مبنية على دراسة واقعية تساعد في تحديد وتحليل المخاطر التي قد تعيق كفاءة عمليات المشتريات والعقود</w:t>
      </w:r>
      <w:r w:rsidR="008E386E" w:rsidRPr="008E386E">
        <w:rPr>
          <w:sz w:val="24"/>
          <w:rtl/>
        </w:rPr>
        <w:t>.</w:t>
      </w:r>
    </w:p>
    <w:p w14:paraId="3A13AAE6" w14:textId="15BA8E33" w:rsidR="0009530B" w:rsidRPr="00030452" w:rsidRDefault="0009530B" w:rsidP="0018754F">
      <w:pPr>
        <w:pStyle w:val="a6"/>
        <w:numPr>
          <w:ilvl w:val="0"/>
          <w:numId w:val="5"/>
        </w:numPr>
        <w:spacing w:after="120" w:line="240" w:lineRule="auto"/>
        <w:ind w:left="707"/>
        <w:jc w:val="both"/>
        <w:rPr>
          <w:sz w:val="24"/>
        </w:rPr>
      </w:pPr>
      <w:r w:rsidRPr="00030452">
        <w:rPr>
          <w:sz w:val="24"/>
          <w:rtl/>
        </w:rPr>
        <w:t xml:space="preserve">المساهمة في تحقيق مستهدفات رؤية المملكة </w:t>
      </w:r>
      <w:r w:rsidR="00AB4C07" w:rsidRPr="00AB4C07">
        <w:rPr>
          <w:sz w:val="24"/>
          <w:lang w:val="en-GB"/>
        </w:rPr>
        <w:t>2030</w:t>
      </w:r>
      <w:r w:rsidRPr="00030452">
        <w:rPr>
          <w:sz w:val="24"/>
          <w:rtl/>
        </w:rPr>
        <w:t>، وتحديداً في جانب رفع كفاءة الإنفاق الحكومي، وتعزيز مبادئ الشفافية والرقابة، وتلافي الهدر المالي الناتج عن المخاطر التشغيلية غير المحسوبة</w:t>
      </w:r>
      <w:r w:rsidR="008E386E" w:rsidRPr="008E386E">
        <w:rPr>
          <w:sz w:val="24"/>
          <w:rtl/>
        </w:rPr>
        <w:t>.</w:t>
      </w:r>
    </w:p>
    <w:p w14:paraId="1F901B57" w14:textId="33F5A0D8" w:rsidR="0009530B" w:rsidRPr="00030452" w:rsidRDefault="0009530B" w:rsidP="0018754F">
      <w:pPr>
        <w:pStyle w:val="a6"/>
        <w:numPr>
          <w:ilvl w:val="0"/>
          <w:numId w:val="5"/>
        </w:numPr>
        <w:spacing w:after="120" w:line="240" w:lineRule="auto"/>
        <w:ind w:left="707"/>
        <w:jc w:val="both"/>
        <w:rPr>
          <w:sz w:val="24"/>
        </w:rPr>
      </w:pPr>
      <w:r w:rsidRPr="00030452">
        <w:rPr>
          <w:sz w:val="24"/>
          <w:rtl/>
        </w:rPr>
        <w:t xml:space="preserve">توفير أداة تقييمية من خلال نتائج الدراسة ومقياسها </w:t>
      </w:r>
      <w:r w:rsidR="001807C3" w:rsidRPr="001807C3">
        <w:rPr>
          <w:sz w:val="24"/>
          <w:rtl/>
        </w:rPr>
        <w:t xml:space="preserve">تمكّن </w:t>
      </w:r>
      <w:r w:rsidRPr="00030452">
        <w:rPr>
          <w:sz w:val="24"/>
          <w:rtl/>
        </w:rPr>
        <w:t xml:space="preserve">إدارة المشتريات من التنبؤ بالثغرات الإجرائية </w:t>
      </w:r>
      <w:r w:rsidR="001807C3" w:rsidRPr="001807C3">
        <w:rPr>
          <w:sz w:val="24"/>
          <w:rtl/>
        </w:rPr>
        <w:t>وتطوير خطط استباقية للتعامل معها، مما يرفع من جودة الأداء المؤسسي</w:t>
      </w:r>
      <w:r w:rsidR="008E386E" w:rsidRPr="008E386E">
        <w:rPr>
          <w:rFonts w:hint="cs"/>
          <w:sz w:val="24"/>
          <w:rtl/>
        </w:rPr>
        <w:t>.</w:t>
      </w:r>
    </w:p>
    <w:p w14:paraId="1817352F" w14:textId="2DBEEA6F" w:rsidR="009125CE" w:rsidRPr="00FB18BD" w:rsidRDefault="00AB4C07" w:rsidP="00D53699">
      <w:pPr>
        <w:pStyle w:val="20"/>
        <w:rPr>
          <w:rtl/>
        </w:rPr>
      </w:pPr>
      <w:bookmarkStart w:id="23" w:name="_Toc230437582"/>
      <w:bookmarkStart w:id="24" w:name="_Toc230437840"/>
      <w:bookmarkStart w:id="25" w:name="_Toc230439253"/>
      <w:bookmarkStart w:id="26" w:name="_Toc232933343"/>
      <w:r w:rsidRPr="00AB4C07">
        <w:rPr>
          <w:rFonts w:hint="cs"/>
        </w:rPr>
        <w:t>1</w:t>
      </w:r>
      <w:r w:rsidR="00A6621D" w:rsidRPr="00A6621D">
        <w:rPr>
          <w:rFonts w:hint="cs"/>
          <w:lang w:val="en-US"/>
        </w:rPr>
        <w:t>.</w:t>
      </w:r>
      <w:r w:rsidRPr="00AB4C07">
        <w:rPr>
          <w:rFonts w:hint="cs"/>
        </w:rPr>
        <w:t>4</w:t>
      </w:r>
      <w:r w:rsidR="004C5E2C">
        <w:rPr>
          <w:rFonts w:hint="cs"/>
          <w:rtl/>
        </w:rPr>
        <w:t xml:space="preserve"> </w:t>
      </w:r>
      <w:r w:rsidR="00A74F76" w:rsidRPr="00FB18BD">
        <w:rPr>
          <w:rtl/>
        </w:rPr>
        <w:t>أهداف الدراسة</w:t>
      </w:r>
      <w:r w:rsidR="009125CE" w:rsidRPr="00FB18BD">
        <w:rPr>
          <w:rtl/>
        </w:rPr>
        <w:t>:</w:t>
      </w:r>
      <w:bookmarkEnd w:id="23"/>
      <w:bookmarkEnd w:id="24"/>
      <w:bookmarkEnd w:id="25"/>
      <w:bookmarkEnd w:id="26"/>
    </w:p>
    <w:p w14:paraId="3A48C821" w14:textId="0AC2A8A3" w:rsidR="00836B1A" w:rsidRPr="00030452" w:rsidRDefault="0009530B" w:rsidP="0029112C">
      <w:pPr>
        <w:spacing w:after="120" w:line="240" w:lineRule="auto"/>
        <w:ind w:firstLine="284"/>
        <w:jc w:val="both"/>
        <w:rPr>
          <w:sz w:val="24"/>
          <w:rtl/>
        </w:rPr>
      </w:pPr>
      <w:r w:rsidRPr="00030452">
        <w:rPr>
          <w:sz w:val="24"/>
          <w:rtl/>
        </w:rPr>
        <w:t>تسعى الدراسة الحالية بشكل رئيس إلى تحقيق الأهداف التالية</w:t>
      </w:r>
      <w:r w:rsidR="00836B1A" w:rsidRPr="00030452">
        <w:rPr>
          <w:sz w:val="24"/>
        </w:rPr>
        <w:t>:</w:t>
      </w:r>
    </w:p>
    <w:p w14:paraId="193FB8BD" w14:textId="33FE9E4E" w:rsidR="0009530B" w:rsidRPr="00030452" w:rsidRDefault="0009530B" w:rsidP="0018754F">
      <w:pPr>
        <w:pStyle w:val="a6"/>
        <w:numPr>
          <w:ilvl w:val="0"/>
          <w:numId w:val="45"/>
        </w:numPr>
        <w:spacing w:after="120" w:line="240" w:lineRule="auto"/>
        <w:ind w:left="707"/>
        <w:jc w:val="both"/>
        <w:rPr>
          <w:sz w:val="24"/>
          <w:rtl/>
        </w:rPr>
      </w:pPr>
      <w:r w:rsidRPr="00030452">
        <w:rPr>
          <w:sz w:val="24"/>
          <w:rtl/>
        </w:rPr>
        <w:t>التعرف على واقع ممارسات إدارة المخاطر التشغيلية (تحديد المخاطر، تحليلها، الاستجابة لها، والمراقبة والمراجعة) في إدارة المشتريات والعقود بجامعة أم القرى</w:t>
      </w:r>
      <w:r w:rsidR="008E386E" w:rsidRPr="008E386E">
        <w:rPr>
          <w:sz w:val="24"/>
          <w:rtl/>
        </w:rPr>
        <w:t>.</w:t>
      </w:r>
    </w:p>
    <w:p w14:paraId="38AAF4A2" w14:textId="42DC7021" w:rsidR="0009530B" w:rsidRPr="00030452" w:rsidRDefault="0009530B" w:rsidP="0018754F">
      <w:pPr>
        <w:pStyle w:val="a6"/>
        <w:numPr>
          <w:ilvl w:val="0"/>
          <w:numId w:val="45"/>
        </w:numPr>
        <w:spacing w:after="120" w:line="240" w:lineRule="auto"/>
        <w:ind w:left="707"/>
        <w:jc w:val="both"/>
        <w:rPr>
          <w:sz w:val="24"/>
          <w:rtl/>
        </w:rPr>
      </w:pPr>
      <w:r w:rsidRPr="00030452">
        <w:rPr>
          <w:sz w:val="24"/>
          <w:rtl/>
        </w:rPr>
        <w:t>قياس مستوى كفاءة عمليات المشتريات والعقود بالجامعة من وجهة نظر العاملين والممارسين</w:t>
      </w:r>
      <w:r w:rsidR="008E386E" w:rsidRPr="008E386E">
        <w:rPr>
          <w:sz w:val="24"/>
          <w:rtl/>
        </w:rPr>
        <w:t>.</w:t>
      </w:r>
    </w:p>
    <w:p w14:paraId="3A79AF35" w14:textId="623E890C" w:rsidR="0009530B" w:rsidRPr="00030452" w:rsidRDefault="0009530B" w:rsidP="0018754F">
      <w:pPr>
        <w:pStyle w:val="a6"/>
        <w:numPr>
          <w:ilvl w:val="0"/>
          <w:numId w:val="45"/>
        </w:numPr>
        <w:spacing w:after="120" w:line="240" w:lineRule="auto"/>
        <w:ind w:left="707"/>
        <w:jc w:val="both"/>
        <w:rPr>
          <w:sz w:val="24"/>
          <w:rtl/>
        </w:rPr>
      </w:pPr>
      <w:r w:rsidRPr="00030452">
        <w:rPr>
          <w:sz w:val="24"/>
          <w:rtl/>
        </w:rPr>
        <w:t xml:space="preserve">تحديد طبيعة وقوة العلاقة ذات الدلالة الإحصائية بين تطبيق ممارسات إدارة المخاطر التشغيلية وبين تعزيز </w:t>
      </w:r>
      <w:r w:rsidR="00F60C28">
        <w:rPr>
          <w:sz w:val="24"/>
          <w:rtl/>
        </w:rPr>
        <w:t>كفاءة عمليات المشتريات والعقود</w:t>
      </w:r>
      <w:r w:rsidR="008E386E" w:rsidRPr="008E386E">
        <w:rPr>
          <w:sz w:val="24"/>
          <w:rtl/>
        </w:rPr>
        <w:t>.</w:t>
      </w:r>
    </w:p>
    <w:p w14:paraId="02BE6040" w14:textId="25C72179" w:rsidR="00735466" w:rsidRPr="00030452" w:rsidRDefault="00BB2DC8" w:rsidP="0018754F">
      <w:pPr>
        <w:pStyle w:val="a6"/>
        <w:numPr>
          <w:ilvl w:val="0"/>
          <w:numId w:val="45"/>
        </w:numPr>
        <w:spacing w:after="120" w:line="240" w:lineRule="auto"/>
        <w:ind w:left="707"/>
        <w:jc w:val="both"/>
        <w:rPr>
          <w:sz w:val="24"/>
        </w:rPr>
      </w:pPr>
      <w:r w:rsidRPr="00030452">
        <w:rPr>
          <w:sz w:val="24"/>
          <w:rtl/>
        </w:rPr>
        <w:t>الكشف عن وجود فروق ذات دلالة إحصائية في إجابات أفراد العينة حول متغيرات الدراسة تعزى للمتغيرات الديموغرافية والوظيفية</w:t>
      </w:r>
      <w:r w:rsidR="007D66BA">
        <w:rPr>
          <w:rFonts w:hint="cs"/>
          <w:sz w:val="24"/>
          <w:rtl/>
        </w:rPr>
        <w:t xml:space="preserve"> (</w:t>
      </w:r>
      <w:r w:rsidR="007D66BA" w:rsidRPr="007D66BA">
        <w:rPr>
          <w:sz w:val="24"/>
          <w:rtl/>
        </w:rPr>
        <w:t>الجهة/ الإدارة، المسمى الوظيفي، المؤهل العلمي، سنوات الخبرة، العمر، الجنس</w:t>
      </w:r>
      <w:r w:rsidR="007D66BA">
        <w:rPr>
          <w:rFonts w:hint="cs"/>
          <w:sz w:val="24"/>
          <w:rtl/>
        </w:rPr>
        <w:t>)</w:t>
      </w:r>
      <w:r w:rsidR="008E386E" w:rsidRPr="008E386E">
        <w:rPr>
          <w:rFonts w:hint="cs"/>
          <w:sz w:val="24"/>
          <w:rtl/>
        </w:rPr>
        <w:t>.</w:t>
      </w:r>
    </w:p>
    <w:p w14:paraId="64B9F1B1" w14:textId="54C17CB4" w:rsidR="0009530B" w:rsidRPr="00030452" w:rsidRDefault="0009530B" w:rsidP="0018754F">
      <w:pPr>
        <w:pStyle w:val="a6"/>
        <w:numPr>
          <w:ilvl w:val="0"/>
          <w:numId w:val="45"/>
        </w:numPr>
        <w:spacing w:after="120" w:line="240" w:lineRule="auto"/>
        <w:ind w:left="707"/>
        <w:jc w:val="both"/>
        <w:rPr>
          <w:sz w:val="24"/>
          <w:rtl/>
        </w:rPr>
      </w:pPr>
      <w:r w:rsidRPr="00030452">
        <w:rPr>
          <w:sz w:val="24"/>
          <w:rtl/>
        </w:rPr>
        <w:lastRenderedPageBreak/>
        <w:t>تقديم توصيات ومقترحات عملية تسهم في تطوير منظومة إدارة المخاطر التشغيلية بما يضمن رفع كفاءة الأداء المالي والإداري في الجامعة</w:t>
      </w:r>
      <w:r w:rsidR="008E386E" w:rsidRPr="008E386E">
        <w:rPr>
          <w:sz w:val="24"/>
          <w:rtl/>
        </w:rPr>
        <w:t>.</w:t>
      </w:r>
    </w:p>
    <w:p w14:paraId="01CEE9DE" w14:textId="3D4214DB" w:rsidR="00BD17A7" w:rsidRPr="00030452" w:rsidRDefault="0009530B" w:rsidP="0029112C">
      <w:pPr>
        <w:spacing w:after="120" w:line="240" w:lineRule="auto"/>
        <w:ind w:firstLine="284"/>
        <w:jc w:val="both"/>
        <w:rPr>
          <w:sz w:val="24"/>
          <w:rtl/>
        </w:rPr>
      </w:pPr>
      <w:r w:rsidRPr="00030452">
        <w:rPr>
          <w:sz w:val="24"/>
          <w:rtl/>
        </w:rPr>
        <w:t>وقد تم صياغة هذه الأهداف في ضوء ما أشارت إليه الأدبيات الحديثة والأطر العالمية في مجال إدارة المخاطر والمشتريات الحكومية</w:t>
      </w:r>
      <w:r w:rsidR="0079190C" w:rsidRPr="00030452">
        <w:rPr>
          <w:rFonts w:hint="cs"/>
          <w:sz w:val="24"/>
          <w:rtl/>
        </w:rPr>
        <w:t xml:space="preserve"> مثل المعايير الدولية </w:t>
      </w:r>
      <w:r w:rsidR="0079190C" w:rsidRPr="00030452">
        <w:rPr>
          <w:sz w:val="24"/>
        </w:rPr>
        <w:t xml:space="preserve">ISO </w:t>
      </w:r>
      <w:r w:rsidR="00AB4C07" w:rsidRPr="00AB4C07">
        <w:rPr>
          <w:sz w:val="24"/>
          <w:lang w:val="en-GB"/>
        </w:rPr>
        <w:t>31000</w:t>
      </w:r>
      <w:r w:rsidR="0079190C" w:rsidRPr="00030452">
        <w:rPr>
          <w:rFonts w:hint="cs"/>
          <w:sz w:val="24"/>
          <w:rtl/>
        </w:rPr>
        <w:t xml:space="preserve"> وإطار </w:t>
      </w:r>
      <w:r w:rsidR="0079190C" w:rsidRPr="00030452">
        <w:rPr>
          <w:sz w:val="24"/>
          <w:rtl/>
        </w:rPr>
        <w:t>الرقابة الداخلية المتكامل</w:t>
      </w:r>
      <w:r w:rsidR="0079190C" w:rsidRPr="00030452">
        <w:rPr>
          <w:rFonts w:hint="cs"/>
          <w:sz w:val="24"/>
          <w:rtl/>
        </w:rPr>
        <w:t xml:space="preserve"> </w:t>
      </w:r>
      <w:r w:rsidR="0079190C" w:rsidRPr="00030452">
        <w:rPr>
          <w:sz w:val="24"/>
        </w:rPr>
        <w:t>COSO</w:t>
      </w:r>
      <w:r w:rsidR="0079190C" w:rsidRPr="00030452">
        <w:rPr>
          <w:rFonts w:hint="cs"/>
          <w:sz w:val="24"/>
          <w:rtl/>
        </w:rPr>
        <w:t xml:space="preserve"> و</w:t>
      </w:r>
      <w:r w:rsidR="0079190C" w:rsidRPr="00030452">
        <w:rPr>
          <w:sz w:val="24"/>
          <w:rtl/>
        </w:rPr>
        <w:t>منظمة التعاون الاقتصادي والتنمي</w:t>
      </w:r>
      <w:r w:rsidR="0079190C" w:rsidRPr="00030452">
        <w:rPr>
          <w:rFonts w:hint="cs"/>
          <w:sz w:val="24"/>
          <w:rtl/>
        </w:rPr>
        <w:t xml:space="preserve">ة </w:t>
      </w:r>
      <w:r w:rsidR="0079190C" w:rsidRPr="00030452">
        <w:rPr>
          <w:noProof/>
          <w:sz w:val="24"/>
        </w:rPr>
        <w:t>OECD</w:t>
      </w:r>
      <w:r w:rsidRPr="00030452">
        <w:rPr>
          <w:rFonts w:hint="cs"/>
          <w:sz w:val="24"/>
          <w:rtl/>
        </w:rPr>
        <w:t>،</w:t>
      </w:r>
      <w:r w:rsidRPr="00030452">
        <w:rPr>
          <w:sz w:val="24"/>
          <w:rtl/>
        </w:rPr>
        <w:t xml:space="preserve"> بما يضمن تغطية كافة الجوانب التشغيلية والإدارية اللازمة لرفع كفاءة الأداء المؤسسي في بيئة التعليم العالي</w:t>
      </w:r>
      <w:r w:rsidR="003A396F">
        <w:rPr>
          <w:rFonts w:hint="cs"/>
          <w:sz w:val="24"/>
          <w:rtl/>
        </w:rPr>
        <w:t xml:space="preserve"> </w:t>
      </w:r>
      <w:sdt>
        <w:sdtPr>
          <w:rPr>
            <w:rFonts w:cs="Times New Roman"/>
            <w:color w:val="000000"/>
            <w:sz w:val="24"/>
            <w:szCs w:val="24"/>
            <w:rtl/>
          </w:rPr>
          <w:tag w:val="MENDELEY_CITATION_v3_eyJjaXRhdGlvbklEIjoiTUVOREVMRVlfQ0lUQVRJT05fZmExNWFlNzctNTJjMi00M2QzLTlkNzktMmZmZjA3NDg2MTAzIiwicHJvcGVydGllcyI6eyJub3RlSW5kZXgiOjB9LCJpc0VkaXRlZCI6ZmFsc2UsIm1hbnVhbE92ZXJyaWRlIjp7ImlzTWFudWFsbHlPdmVycmlkZGVuIjpmYWxzZSwiY2l0ZXByb2NUZXh0IjoiKENPU08sIDIwMTc7IElTTywgMjAxODsgT0VDRCwgMjAxNi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"/>
          <w:id w:val="-1457707211"/>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COSO, 2017; ISO, 2018; OECD, 2016</w:t>
          </w:r>
          <w:r w:rsidR="009834D3" w:rsidRPr="009834D3">
            <w:rPr>
              <w:rFonts w:cs="Times New Roman"/>
              <w:color w:val="000000"/>
              <w:sz w:val="24"/>
              <w:szCs w:val="24"/>
              <w:rtl/>
            </w:rPr>
            <w:t>)</w:t>
          </w:r>
        </w:sdtContent>
      </w:sdt>
      <w:bookmarkStart w:id="27" w:name="_Toc230437583"/>
      <w:bookmarkStart w:id="28" w:name="_Toc230437841"/>
      <w:r w:rsidR="008E386E" w:rsidRPr="008E386E">
        <w:rPr>
          <w:rFonts w:hint="cs"/>
          <w:sz w:val="24"/>
          <w:rtl/>
        </w:rPr>
        <w:t>.</w:t>
      </w:r>
    </w:p>
    <w:p w14:paraId="0179E8F1" w14:textId="35C2FA0D" w:rsidR="00565B6E" w:rsidRPr="00C95278" w:rsidRDefault="00AB4C07" w:rsidP="00D53699">
      <w:pPr>
        <w:pStyle w:val="20"/>
      </w:pPr>
      <w:bookmarkStart w:id="29" w:name="_Toc230439254"/>
      <w:bookmarkStart w:id="30" w:name="_Toc232933344"/>
      <w:r w:rsidRPr="00AB4C07">
        <w:rPr>
          <w:rFonts w:hint="cs"/>
        </w:rPr>
        <w:t>1</w:t>
      </w:r>
      <w:r w:rsidR="00A6621D" w:rsidRPr="00A6621D">
        <w:rPr>
          <w:rFonts w:hint="cs"/>
          <w:lang w:val="en-US"/>
        </w:rPr>
        <w:t>.</w:t>
      </w:r>
      <w:r w:rsidRPr="00AB4C07">
        <w:rPr>
          <w:rFonts w:hint="cs"/>
        </w:rPr>
        <w:t>5</w:t>
      </w:r>
      <w:r w:rsidR="004C5E2C">
        <w:rPr>
          <w:rFonts w:hint="cs"/>
          <w:rtl/>
        </w:rPr>
        <w:t xml:space="preserve"> </w:t>
      </w:r>
      <w:r w:rsidR="00565B6E" w:rsidRPr="00C95278">
        <w:rPr>
          <w:rtl/>
        </w:rPr>
        <w:t>حدود الدراسة</w:t>
      </w:r>
      <w:r w:rsidR="00565B6E" w:rsidRPr="00C95278">
        <w:rPr>
          <w:rFonts w:hint="cs"/>
          <w:rtl/>
        </w:rPr>
        <w:t>:</w:t>
      </w:r>
      <w:bookmarkEnd w:id="27"/>
      <w:bookmarkEnd w:id="28"/>
      <w:bookmarkEnd w:id="29"/>
      <w:bookmarkEnd w:id="30"/>
    </w:p>
    <w:p w14:paraId="3CEA1E46" w14:textId="5257E6D4" w:rsidR="00565B6E" w:rsidRPr="007D7C95" w:rsidRDefault="00565B6E" w:rsidP="0018754F">
      <w:pPr>
        <w:pStyle w:val="a6"/>
        <w:numPr>
          <w:ilvl w:val="0"/>
          <w:numId w:val="2"/>
        </w:numPr>
        <w:spacing w:after="120" w:line="240" w:lineRule="auto"/>
        <w:jc w:val="both"/>
        <w:rPr>
          <w:rtl/>
        </w:rPr>
      </w:pPr>
      <w:r w:rsidRPr="007D7C95">
        <w:rPr>
          <w:b/>
          <w:bCs/>
          <w:rtl/>
        </w:rPr>
        <w:t>الحدود الموضوعية:</w:t>
      </w:r>
      <w:r w:rsidRPr="007D7C95">
        <w:rPr>
          <w:rtl/>
        </w:rPr>
        <w:t xml:space="preserve"> </w:t>
      </w:r>
      <w:r w:rsidR="00DB433B" w:rsidRPr="007D7C95">
        <w:rPr>
          <w:rtl/>
        </w:rPr>
        <w:t>تقتصر الدراسة على بحث أثر إدارة المخاطر التشغيلية بأبعادها الأربعة (تحديد المخاطر، تحليل وتقييم المخاطر، الاستجابة للمخاطر، والمراقبة والمراجعة) على كفاءة عمليات المشتريات والعقود، ولن تتناول الدراسة أنواعاً أخرى من المخاطر (مثل المخاطر المالية أو الاستراتيجية) إلا في حدود تقاطعها مع العمليات التشغيلية</w:t>
      </w:r>
      <w:r w:rsidR="008E386E" w:rsidRPr="008E386E">
        <w:rPr>
          <w:rtl/>
        </w:rPr>
        <w:t>.</w:t>
      </w:r>
    </w:p>
    <w:p w14:paraId="7C982A29" w14:textId="438572BE" w:rsidR="00565B6E" w:rsidRPr="007D7C95" w:rsidRDefault="00565B6E" w:rsidP="0018754F">
      <w:pPr>
        <w:pStyle w:val="a6"/>
        <w:numPr>
          <w:ilvl w:val="0"/>
          <w:numId w:val="2"/>
        </w:numPr>
        <w:spacing w:after="120" w:line="240" w:lineRule="auto"/>
        <w:jc w:val="both"/>
        <w:rPr>
          <w:rtl/>
        </w:rPr>
      </w:pPr>
      <w:r w:rsidRPr="007D7C95">
        <w:rPr>
          <w:b/>
          <w:bCs/>
          <w:rtl/>
        </w:rPr>
        <w:t>الحدود المكانية:</w:t>
      </w:r>
      <w:r w:rsidRPr="007D7C95">
        <w:rPr>
          <w:rtl/>
        </w:rPr>
        <w:t xml:space="preserve"> </w:t>
      </w:r>
      <w:r w:rsidR="00DB433B" w:rsidRPr="007D7C95">
        <w:rPr>
          <w:rtl/>
        </w:rPr>
        <w:t>تم تطبيق هذه الدراسة على جامعة أم القرى بالمملكة العربية السعودية، وذلك في مقرها الرئيسي بمكة المكرمة وفروعها التابعة</w:t>
      </w:r>
      <w:r w:rsidR="008E386E" w:rsidRPr="008E386E">
        <w:rPr>
          <w:rFonts w:hint="cs"/>
          <w:rtl/>
        </w:rPr>
        <w:t>.</w:t>
      </w:r>
    </w:p>
    <w:p w14:paraId="74965E2D" w14:textId="3280F9A1" w:rsidR="00565B6E" w:rsidRPr="007D7C95" w:rsidRDefault="00565B6E" w:rsidP="0018754F">
      <w:pPr>
        <w:pStyle w:val="a6"/>
        <w:numPr>
          <w:ilvl w:val="0"/>
          <w:numId w:val="2"/>
        </w:numPr>
        <w:spacing w:after="120" w:line="240" w:lineRule="auto"/>
        <w:jc w:val="both"/>
        <w:rPr>
          <w:rtl/>
        </w:rPr>
      </w:pPr>
      <w:r w:rsidRPr="007D7C95">
        <w:rPr>
          <w:b/>
          <w:bCs/>
          <w:rtl/>
        </w:rPr>
        <w:t>الحدود الزمنية:</w:t>
      </w:r>
      <w:r w:rsidRPr="007D7C95">
        <w:rPr>
          <w:rtl/>
        </w:rPr>
        <w:t xml:space="preserve"> </w:t>
      </w:r>
      <w:r w:rsidR="00DB433B" w:rsidRPr="007D7C95">
        <w:rPr>
          <w:rtl/>
        </w:rPr>
        <w:t>تم إجراء الدراسة الميدانية وتجميع البيانات خلال العام الجامعي</w:t>
      </w:r>
      <w:r w:rsidR="00632CB1" w:rsidRPr="007D7C95">
        <w:rPr>
          <w:rFonts w:hint="cs"/>
          <w:rtl/>
        </w:rPr>
        <w:t xml:space="preserve"> </w:t>
      </w:r>
      <w:r w:rsidR="00AB4C07" w:rsidRPr="00AB4C07">
        <w:rPr>
          <w:lang w:val="en-GB"/>
        </w:rPr>
        <w:t>2026</w:t>
      </w:r>
      <w:r w:rsidR="00DB433B" w:rsidRPr="007D7C95">
        <w:rPr>
          <w:rtl/>
        </w:rPr>
        <w:t>م</w:t>
      </w:r>
      <w:r w:rsidR="008E386E" w:rsidRPr="008E386E">
        <w:rPr>
          <w:rFonts w:hint="cs"/>
          <w:rtl/>
        </w:rPr>
        <w:t>.</w:t>
      </w:r>
    </w:p>
    <w:p w14:paraId="47A7EB25" w14:textId="1B0D3792" w:rsidR="00565B6E" w:rsidRPr="007D7C95" w:rsidRDefault="00565B6E" w:rsidP="0018754F">
      <w:pPr>
        <w:pStyle w:val="a6"/>
        <w:numPr>
          <w:ilvl w:val="0"/>
          <w:numId w:val="2"/>
        </w:numPr>
        <w:spacing w:after="120" w:line="240" w:lineRule="auto"/>
        <w:jc w:val="both"/>
        <w:rPr>
          <w:rtl/>
        </w:rPr>
      </w:pPr>
      <w:r w:rsidRPr="007D7C95">
        <w:rPr>
          <w:b/>
          <w:bCs/>
          <w:rtl/>
        </w:rPr>
        <w:t>الحدود البشرية:</w:t>
      </w:r>
      <w:r w:rsidRPr="007D7C95">
        <w:rPr>
          <w:rtl/>
        </w:rPr>
        <w:t xml:space="preserve"> </w:t>
      </w:r>
      <w:r w:rsidR="00DB433B" w:rsidRPr="007D7C95">
        <w:rPr>
          <w:rtl/>
        </w:rPr>
        <w:t>تقتصر الدراسة على الموظفين والممارسين والقيادات الإدارية المعنية بعمليات المشتريات والعقود والوحدات الإدارية ذات العلاقة في جامعة أم القرى</w:t>
      </w:r>
      <w:r w:rsidR="008E386E" w:rsidRPr="008E386E">
        <w:rPr>
          <w:rFonts w:hint="cs"/>
          <w:rtl/>
        </w:rPr>
        <w:t>.</w:t>
      </w:r>
    </w:p>
    <w:p w14:paraId="36F619BF" w14:textId="0CC0F1CD" w:rsidR="00A74F76" w:rsidRPr="00E728EA" w:rsidRDefault="00AB4C07" w:rsidP="00D53699">
      <w:pPr>
        <w:pStyle w:val="20"/>
        <w:rPr>
          <w:rtl/>
        </w:rPr>
      </w:pPr>
      <w:bookmarkStart w:id="31" w:name="_Toc230437584"/>
      <w:bookmarkStart w:id="32" w:name="_Toc230437842"/>
      <w:bookmarkStart w:id="33" w:name="_Toc230439255"/>
      <w:bookmarkStart w:id="34" w:name="_Toc232933345"/>
      <w:r w:rsidRPr="00AB4C07">
        <w:rPr>
          <w:rFonts w:hint="cs"/>
        </w:rPr>
        <w:t>1</w:t>
      </w:r>
      <w:r w:rsidR="00A6621D" w:rsidRPr="00A6621D">
        <w:rPr>
          <w:rFonts w:hint="cs"/>
          <w:lang w:val="en-US"/>
        </w:rPr>
        <w:t>.</w:t>
      </w:r>
      <w:r w:rsidRPr="00AB4C07">
        <w:rPr>
          <w:rFonts w:hint="cs"/>
        </w:rPr>
        <w:t>6</w:t>
      </w:r>
      <w:r w:rsidR="004C5E2C">
        <w:rPr>
          <w:rFonts w:hint="cs"/>
          <w:rtl/>
        </w:rPr>
        <w:t xml:space="preserve"> </w:t>
      </w:r>
      <w:r w:rsidR="00D22171" w:rsidRPr="00E8556F">
        <w:rPr>
          <w:rtl/>
        </w:rPr>
        <w:t>تساؤلات الدراسة</w:t>
      </w:r>
      <w:r w:rsidR="006F3420" w:rsidRPr="00E8556F">
        <w:rPr>
          <w:rFonts w:hint="cs"/>
          <w:rtl/>
        </w:rPr>
        <w:t>:</w:t>
      </w:r>
      <w:bookmarkEnd w:id="31"/>
      <w:bookmarkEnd w:id="32"/>
      <w:bookmarkEnd w:id="33"/>
      <w:bookmarkEnd w:id="34"/>
    </w:p>
    <w:p w14:paraId="08562FE8" w14:textId="77777777" w:rsidR="00E21173" w:rsidRPr="00E21173" w:rsidRDefault="00E21173" w:rsidP="00E21173">
      <w:pPr>
        <w:spacing w:after="120" w:line="240" w:lineRule="auto"/>
        <w:ind w:firstLine="284"/>
        <w:jc w:val="both"/>
      </w:pPr>
      <w:r w:rsidRPr="00E21173">
        <w:rPr>
          <w:rtl/>
        </w:rPr>
        <w:t>سعياً لمعالجة مشكلة الدراسة والوقوف على أبعادها، تحاول هذه الدراسة الإجابة عن التساؤلين الرئيسيين التاليين والتساؤلات الفرعية المنبثقة عنهما</w:t>
      </w:r>
      <w:r w:rsidRPr="00E21173">
        <w:t>:</w:t>
      </w:r>
    </w:p>
    <w:p w14:paraId="15A99D0D" w14:textId="40117839" w:rsidR="000A4105" w:rsidRPr="000A4105" w:rsidRDefault="000A4105" w:rsidP="0018754F">
      <w:pPr>
        <w:pStyle w:val="a6"/>
        <w:numPr>
          <w:ilvl w:val="0"/>
          <w:numId w:val="55"/>
        </w:numPr>
        <w:spacing w:after="120" w:line="240" w:lineRule="auto"/>
        <w:jc w:val="both"/>
      </w:pPr>
      <w:r w:rsidRPr="000A4105">
        <w:rPr>
          <w:b/>
          <w:bCs/>
          <w:rtl/>
        </w:rPr>
        <w:t>السؤال الرئيسي الأول</w:t>
      </w:r>
      <w:r w:rsidRPr="000A4105">
        <w:rPr>
          <w:rFonts w:hint="cs"/>
          <w:b/>
          <w:bCs/>
          <w:rtl/>
        </w:rPr>
        <w:t xml:space="preserve">: </w:t>
      </w:r>
      <w:r w:rsidRPr="000A4105">
        <w:rPr>
          <w:rtl/>
        </w:rPr>
        <w:t>ما طبيعة العلاقة الارتباطية بين ممارسات إدارة المخاطر التشغيلية وكفاءة عمليات المشتريات والعقود بجامعة أم القرى؟</w:t>
      </w:r>
    </w:p>
    <w:p w14:paraId="26FAA7C8" w14:textId="72369C23" w:rsidR="000A4105" w:rsidRDefault="000A4105" w:rsidP="0018754F">
      <w:pPr>
        <w:pStyle w:val="a6"/>
        <w:numPr>
          <w:ilvl w:val="0"/>
          <w:numId w:val="55"/>
        </w:numPr>
        <w:spacing w:after="120" w:line="240" w:lineRule="auto"/>
        <w:jc w:val="both"/>
      </w:pPr>
      <w:r w:rsidRPr="000A4105">
        <w:rPr>
          <w:b/>
          <w:bCs/>
          <w:rtl/>
        </w:rPr>
        <w:t>السؤال الرئيسي الثاني</w:t>
      </w:r>
      <w:r w:rsidRPr="000A4105">
        <w:rPr>
          <w:rFonts w:hint="cs"/>
          <w:b/>
          <w:bCs/>
          <w:rtl/>
        </w:rPr>
        <w:t xml:space="preserve">: </w:t>
      </w:r>
      <w:r w:rsidRPr="000A4105">
        <w:rPr>
          <w:rtl/>
        </w:rPr>
        <w:t>ما حجم أثر ممارسات إدارة المخاطر التشغيلية بأبعادها مجتمعة في كفاءة عمليات المشتريات والعقود بجامعة أم القرى؟</w:t>
      </w:r>
    </w:p>
    <w:p w14:paraId="19E5F1BF" w14:textId="77777777" w:rsidR="00160846" w:rsidRPr="00160846" w:rsidRDefault="00160846" w:rsidP="0020404F">
      <w:pPr>
        <w:spacing w:after="120" w:line="240" w:lineRule="auto"/>
        <w:ind w:firstLine="284"/>
        <w:jc w:val="both"/>
      </w:pPr>
      <w:r w:rsidRPr="0020404F">
        <w:rPr>
          <w:rtl/>
        </w:rPr>
        <w:t>وينبثق عن السؤال الرئيسي الثاني التساؤلات الفرعية المعزولة التالية</w:t>
      </w:r>
      <w:r w:rsidRPr="0020404F">
        <w:t>:</w:t>
      </w:r>
    </w:p>
    <w:p w14:paraId="2577EBA1" w14:textId="128EA908" w:rsidR="00160846" w:rsidRPr="00160846" w:rsidRDefault="00160846" w:rsidP="0018754F">
      <w:pPr>
        <w:numPr>
          <w:ilvl w:val="0"/>
          <w:numId w:val="56"/>
        </w:numPr>
        <w:spacing w:after="120" w:line="240" w:lineRule="auto"/>
        <w:ind w:left="714" w:hanging="357"/>
        <w:contextualSpacing/>
        <w:jc w:val="both"/>
      </w:pPr>
      <w:r w:rsidRPr="00160846">
        <w:rPr>
          <w:rtl/>
        </w:rPr>
        <w:t>ما حجم أثر بُعد</w:t>
      </w:r>
      <w:r w:rsidR="00AC04EF">
        <w:rPr>
          <w:rFonts w:hint="cs"/>
          <w:rtl/>
        </w:rPr>
        <w:t xml:space="preserve"> (</w:t>
      </w:r>
      <w:r w:rsidRPr="00160846">
        <w:rPr>
          <w:b/>
          <w:bCs/>
          <w:rtl/>
        </w:rPr>
        <w:t>تحديد المخاطر التشغيلية</w:t>
      </w:r>
      <w:r w:rsidR="00AC04EF">
        <w:rPr>
          <w:rFonts w:hint="cs"/>
          <w:b/>
          <w:bCs/>
          <w:rtl/>
        </w:rPr>
        <w:t xml:space="preserve">) </w:t>
      </w:r>
      <w:r w:rsidRPr="00160846">
        <w:rPr>
          <w:rtl/>
        </w:rPr>
        <w:t>في كفاءة عمليات المشتريات والعقود بجامعة أم القرى؟</w:t>
      </w:r>
    </w:p>
    <w:p w14:paraId="04973EA8" w14:textId="223E8D07" w:rsidR="00160846" w:rsidRPr="00160846" w:rsidRDefault="00160846" w:rsidP="0018754F">
      <w:pPr>
        <w:numPr>
          <w:ilvl w:val="0"/>
          <w:numId w:val="56"/>
        </w:numPr>
        <w:spacing w:after="120" w:line="240" w:lineRule="auto"/>
        <w:ind w:left="714" w:hanging="357"/>
        <w:contextualSpacing/>
        <w:jc w:val="both"/>
      </w:pPr>
      <w:r w:rsidRPr="00160846">
        <w:rPr>
          <w:rtl/>
        </w:rPr>
        <w:lastRenderedPageBreak/>
        <w:t>ما حجم أثر بُعد</w:t>
      </w:r>
      <w:r w:rsidR="009D4199">
        <w:rPr>
          <w:rFonts w:hint="cs"/>
          <w:b/>
          <w:bCs/>
          <w:rtl/>
        </w:rPr>
        <w:t xml:space="preserve"> (</w:t>
      </w:r>
      <w:r w:rsidRPr="00160846">
        <w:rPr>
          <w:b/>
          <w:bCs/>
          <w:rtl/>
        </w:rPr>
        <w:t>تحليل وتقييم المخاطر التشغيلية</w:t>
      </w:r>
      <w:r w:rsidR="009D4199">
        <w:rPr>
          <w:rFonts w:hint="cs"/>
          <w:b/>
          <w:bCs/>
          <w:rtl/>
        </w:rPr>
        <w:t>)</w:t>
      </w:r>
      <w:r w:rsidRPr="00160846">
        <w:t xml:space="preserve"> </w:t>
      </w:r>
      <w:r w:rsidRPr="00160846">
        <w:rPr>
          <w:rtl/>
        </w:rPr>
        <w:t>في كفاءة عمليات المشتريات والعقود بجامعة أم القرى؟</w:t>
      </w:r>
    </w:p>
    <w:p w14:paraId="394B6B3A" w14:textId="3763550D" w:rsidR="00160846" w:rsidRPr="00160846" w:rsidRDefault="00160846" w:rsidP="0018754F">
      <w:pPr>
        <w:numPr>
          <w:ilvl w:val="0"/>
          <w:numId w:val="56"/>
        </w:numPr>
        <w:spacing w:after="120" w:line="240" w:lineRule="auto"/>
        <w:ind w:left="714" w:hanging="357"/>
        <w:contextualSpacing/>
        <w:jc w:val="both"/>
      </w:pPr>
      <w:r w:rsidRPr="00160846">
        <w:rPr>
          <w:rtl/>
        </w:rPr>
        <w:t xml:space="preserve">ما حجم أثر بُعد </w:t>
      </w:r>
      <w:r w:rsidR="009D4199">
        <w:rPr>
          <w:rFonts w:hint="cs"/>
          <w:b/>
          <w:bCs/>
          <w:rtl/>
        </w:rPr>
        <w:t>(</w:t>
      </w:r>
      <w:r w:rsidRPr="00160846">
        <w:rPr>
          <w:b/>
          <w:bCs/>
          <w:rtl/>
        </w:rPr>
        <w:t>الاستجابة للمخاطر التشغيلية</w:t>
      </w:r>
      <w:r w:rsidR="009D4199">
        <w:rPr>
          <w:rFonts w:hint="cs"/>
          <w:b/>
          <w:bCs/>
          <w:rtl/>
        </w:rPr>
        <w:t>)</w:t>
      </w:r>
      <w:r w:rsidRPr="00160846">
        <w:t xml:space="preserve"> </w:t>
      </w:r>
      <w:r w:rsidRPr="00160846">
        <w:rPr>
          <w:rtl/>
        </w:rPr>
        <w:t>في كفاءة عمليات المشتريات والعقود بجامعة أم القرى؟</w:t>
      </w:r>
    </w:p>
    <w:p w14:paraId="1D5D72C1" w14:textId="6E9FE591" w:rsidR="00160846" w:rsidRPr="00160846" w:rsidRDefault="00160846" w:rsidP="0018754F">
      <w:pPr>
        <w:numPr>
          <w:ilvl w:val="0"/>
          <w:numId w:val="56"/>
        </w:numPr>
        <w:spacing w:after="120" w:line="240" w:lineRule="auto"/>
        <w:ind w:left="714" w:hanging="357"/>
        <w:contextualSpacing/>
        <w:jc w:val="both"/>
      </w:pPr>
      <w:r w:rsidRPr="00160846">
        <w:rPr>
          <w:rtl/>
        </w:rPr>
        <w:t xml:space="preserve">ما حجم أثر بُعد </w:t>
      </w:r>
      <w:r w:rsidR="009D4199">
        <w:rPr>
          <w:rFonts w:hint="cs"/>
          <w:b/>
          <w:bCs/>
          <w:rtl/>
        </w:rPr>
        <w:t>(</w:t>
      </w:r>
      <w:r w:rsidRPr="00160846">
        <w:rPr>
          <w:b/>
          <w:bCs/>
          <w:rtl/>
        </w:rPr>
        <w:t>المراقبة والمراجعة للمخاطر</w:t>
      </w:r>
      <w:r w:rsidR="009D4199">
        <w:rPr>
          <w:rFonts w:hint="cs"/>
          <w:b/>
          <w:bCs/>
          <w:rtl/>
        </w:rPr>
        <w:t>)</w:t>
      </w:r>
      <w:r w:rsidRPr="00160846">
        <w:t xml:space="preserve"> </w:t>
      </w:r>
      <w:r w:rsidRPr="00160846">
        <w:rPr>
          <w:rtl/>
        </w:rPr>
        <w:t>في كفاءة عمليات المشتريات والعقود بجامعة أم القرى؟</w:t>
      </w:r>
    </w:p>
    <w:p w14:paraId="434BE0D7" w14:textId="301B15C3" w:rsidR="008E7EB5" w:rsidRPr="00E8556F" w:rsidRDefault="00AB4C07" w:rsidP="00D53699">
      <w:pPr>
        <w:pStyle w:val="20"/>
        <w:rPr>
          <w:rtl/>
        </w:rPr>
      </w:pPr>
      <w:bookmarkStart w:id="35" w:name="_Toc230437585"/>
      <w:bookmarkStart w:id="36" w:name="_Toc230437843"/>
      <w:bookmarkStart w:id="37" w:name="_Toc230439256"/>
      <w:bookmarkStart w:id="38" w:name="_Toc232933346"/>
      <w:r w:rsidRPr="00AB4C07">
        <w:rPr>
          <w:rFonts w:hint="cs"/>
        </w:rPr>
        <w:t>1</w:t>
      </w:r>
      <w:r w:rsidR="00A6621D" w:rsidRPr="00A6621D">
        <w:rPr>
          <w:rFonts w:hint="cs"/>
          <w:lang w:val="en-US"/>
        </w:rPr>
        <w:t>.</w:t>
      </w:r>
      <w:r w:rsidRPr="00AB4C07">
        <w:rPr>
          <w:rFonts w:hint="cs"/>
        </w:rPr>
        <w:t>7</w:t>
      </w:r>
      <w:r w:rsidR="004C5E2C">
        <w:rPr>
          <w:rFonts w:hint="cs"/>
          <w:rtl/>
        </w:rPr>
        <w:t xml:space="preserve"> </w:t>
      </w:r>
      <w:r w:rsidR="008E7EB5" w:rsidRPr="00E8556F">
        <w:rPr>
          <w:rtl/>
        </w:rPr>
        <w:t>فروض الدراسة</w:t>
      </w:r>
      <w:r w:rsidR="009C050B" w:rsidRPr="00E8556F">
        <w:rPr>
          <w:rFonts w:hint="cs"/>
          <w:rtl/>
        </w:rPr>
        <w:t>:</w:t>
      </w:r>
      <w:bookmarkEnd w:id="35"/>
      <w:bookmarkEnd w:id="36"/>
      <w:bookmarkEnd w:id="37"/>
      <w:bookmarkEnd w:id="38"/>
    </w:p>
    <w:p w14:paraId="5F016F59" w14:textId="6D4A668F" w:rsidR="00E3336A" w:rsidRPr="007D7C95" w:rsidRDefault="00E3336A" w:rsidP="0029112C">
      <w:pPr>
        <w:spacing w:after="120" w:line="240" w:lineRule="auto"/>
        <w:ind w:firstLine="284"/>
        <w:jc w:val="both"/>
      </w:pPr>
      <w:r w:rsidRPr="007D7C95">
        <w:rPr>
          <w:rtl/>
        </w:rPr>
        <w:t>تعتمد الدراسة على اختبار الفروض الصفرية التالية</w:t>
      </w:r>
      <w:r w:rsidRPr="007D7C95">
        <w:t>:</w:t>
      </w:r>
    </w:p>
    <w:p w14:paraId="50FD66C8" w14:textId="3C0F3948" w:rsidR="008E7EB5" w:rsidRPr="00D57170" w:rsidRDefault="00AB4C07" w:rsidP="007107DE">
      <w:pPr>
        <w:pStyle w:val="30"/>
        <w:rPr>
          <w:rtl/>
        </w:rPr>
      </w:pPr>
      <w:bookmarkStart w:id="39" w:name="_Toc230437586"/>
      <w:bookmarkStart w:id="40" w:name="_Toc230437844"/>
      <w:bookmarkStart w:id="41" w:name="_Toc230439257"/>
      <w:bookmarkStart w:id="42" w:name="_Toc232933347"/>
      <w:r w:rsidRPr="00AB4C07">
        <w:rPr>
          <w:rFonts w:hint="cs"/>
        </w:rPr>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1</w:t>
      </w:r>
      <w:r w:rsidR="004C5E2C">
        <w:rPr>
          <w:rFonts w:hint="cs"/>
          <w:rtl/>
        </w:rPr>
        <w:t xml:space="preserve"> </w:t>
      </w:r>
      <w:r w:rsidR="00E3336A" w:rsidRPr="00D57170">
        <w:rPr>
          <w:rtl/>
        </w:rPr>
        <w:t>الفرضية الرئيسة الأولى</w:t>
      </w:r>
      <w:r w:rsidR="00DD77E0">
        <w:rPr>
          <w:rFonts w:hint="cs"/>
          <w:rtl/>
        </w:rPr>
        <w:t xml:space="preserve"> </w:t>
      </w:r>
      <w:r w:rsidR="00DD77E0" w:rsidRPr="003C69BE">
        <w:rPr>
          <w:rFonts w:hint="cs"/>
          <w:rtl/>
        </w:rPr>
        <w:t>(</w:t>
      </w:r>
      <w:r w:rsidR="00DD77E0" w:rsidRPr="003C69BE">
        <w:rPr>
          <w:i/>
          <w:iCs/>
        </w:rPr>
        <w:t>H</w:t>
      </w:r>
      <w:r w:rsidR="00DD77E0" w:rsidRPr="003C69BE">
        <w:rPr>
          <w:vertAlign w:val="subscript"/>
        </w:rPr>
        <w:t>0</w:t>
      </w:r>
      <w:r w:rsidR="00DD77E0" w:rsidRPr="003C69BE">
        <w:t xml:space="preserve"> 1</w:t>
      </w:r>
      <w:r w:rsidR="00DD77E0" w:rsidRPr="003C69BE">
        <w:rPr>
          <w:rFonts w:hint="cs"/>
          <w:rtl/>
        </w:rPr>
        <w:t>)</w:t>
      </w:r>
      <w:r w:rsidR="008E7EB5" w:rsidRPr="00D57170">
        <w:rPr>
          <w:rtl/>
        </w:rPr>
        <w:t>:</w:t>
      </w:r>
      <w:bookmarkEnd w:id="39"/>
      <w:bookmarkEnd w:id="40"/>
      <w:bookmarkEnd w:id="41"/>
      <w:bookmarkEnd w:id="42"/>
    </w:p>
    <w:p w14:paraId="245CD5DC" w14:textId="2086CDEC" w:rsidR="008E7EB5" w:rsidRPr="00C56885" w:rsidRDefault="00E3336A" w:rsidP="0029112C">
      <w:pPr>
        <w:spacing w:after="120" w:line="240" w:lineRule="auto"/>
        <w:ind w:left="566" w:firstLine="284"/>
        <w:jc w:val="both"/>
        <w:rPr>
          <w:sz w:val="24"/>
          <w:rtl/>
        </w:rPr>
      </w:pPr>
      <w:r w:rsidRPr="00C56885">
        <w:rPr>
          <w:sz w:val="24"/>
          <w:rtl/>
        </w:rPr>
        <w:t xml:space="preserve">لا توجد علاقة ارتباطية ذات دلالة إحصائية عند مستوى </w:t>
      </w:r>
      <w:r w:rsidR="0068455B" w:rsidRPr="00C56885">
        <w:rPr>
          <w:rFonts w:hint="cs"/>
          <w:sz w:val="24"/>
          <w:rtl/>
        </w:rPr>
        <w:t xml:space="preserve">الدلالة </w:t>
      </w:r>
      <w:r w:rsidR="0068455B" w:rsidRPr="00C56885">
        <w:rPr>
          <w:sz w:val="24"/>
        </w:rPr>
        <w:t xml:space="preserve">(α ≤ </w:t>
      </w:r>
      <w:r w:rsidR="00AB4C07" w:rsidRPr="00AB4C07">
        <w:rPr>
          <w:sz w:val="24"/>
          <w:lang w:val="en-GB"/>
        </w:rPr>
        <w:t>0</w:t>
      </w:r>
      <w:r w:rsidR="00A6621D" w:rsidRPr="00A6621D">
        <w:rPr>
          <w:sz w:val="24"/>
        </w:rPr>
        <w:t>.</w:t>
      </w:r>
      <w:r w:rsidR="00AB4C07" w:rsidRPr="00AB4C07">
        <w:rPr>
          <w:sz w:val="24"/>
          <w:lang w:val="en-GB"/>
        </w:rPr>
        <w:t>05</w:t>
      </w:r>
      <w:r w:rsidR="0068455B" w:rsidRPr="00C56885">
        <w:rPr>
          <w:sz w:val="24"/>
        </w:rPr>
        <w:t>)</w:t>
      </w:r>
      <w:r w:rsidR="0068455B" w:rsidRPr="00C56885">
        <w:rPr>
          <w:rFonts w:hint="cs"/>
          <w:sz w:val="24"/>
          <w:rtl/>
        </w:rPr>
        <w:t xml:space="preserve"> </w:t>
      </w:r>
      <w:r w:rsidRPr="00C56885">
        <w:rPr>
          <w:sz w:val="24"/>
          <w:rtl/>
        </w:rPr>
        <w:t>بين ممارسات إدارة المخاطر التشغيلية بأبعادها (تحديد المخاطر، تحليل وتقييم المخاطر، الاستجابة للمخاطر، والمراقبة والمراجعة) وبين كفاءة عمليات المشتريات والعقود بجامعة أم القرى</w:t>
      </w:r>
      <w:r w:rsidR="008E386E" w:rsidRPr="008E386E">
        <w:rPr>
          <w:rFonts w:hint="cs"/>
          <w:sz w:val="24"/>
          <w:rtl/>
        </w:rPr>
        <w:t>.</w:t>
      </w:r>
    </w:p>
    <w:p w14:paraId="16C0B445" w14:textId="0240A90E" w:rsidR="00E3336A" w:rsidRPr="00E3336A" w:rsidRDefault="00AB4C07" w:rsidP="007107DE">
      <w:pPr>
        <w:pStyle w:val="30"/>
        <w:rPr>
          <w:rtl/>
        </w:rPr>
      </w:pPr>
      <w:bookmarkStart w:id="43" w:name="_Toc230437587"/>
      <w:bookmarkStart w:id="44" w:name="_Toc230437845"/>
      <w:bookmarkStart w:id="45" w:name="_Toc230439258"/>
      <w:bookmarkStart w:id="46" w:name="_Toc232933348"/>
      <w:r w:rsidRPr="00AB4C07">
        <w:rPr>
          <w:rFonts w:hint="cs"/>
        </w:rPr>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2</w:t>
      </w:r>
      <w:r w:rsidR="004C5E2C">
        <w:rPr>
          <w:rFonts w:hint="cs"/>
          <w:rtl/>
        </w:rPr>
        <w:t xml:space="preserve"> </w:t>
      </w:r>
      <w:r w:rsidR="00E3336A" w:rsidRPr="00E3336A">
        <w:rPr>
          <w:rtl/>
        </w:rPr>
        <w:t>الفرضية الرئيسة الثانية</w:t>
      </w:r>
      <w:r w:rsidR="003C69BE">
        <w:rPr>
          <w:rFonts w:hint="cs"/>
          <w:rtl/>
        </w:rPr>
        <w:t xml:space="preserve"> </w:t>
      </w:r>
      <w:r w:rsidR="003C69BE" w:rsidRPr="003C69BE">
        <w:rPr>
          <w:rFonts w:hint="cs"/>
          <w:rtl/>
        </w:rPr>
        <w:t>(</w:t>
      </w:r>
      <w:r w:rsidR="003C69BE" w:rsidRPr="003C69BE">
        <w:rPr>
          <w:i/>
          <w:iCs/>
        </w:rPr>
        <w:t>H</w:t>
      </w:r>
      <w:r w:rsidR="003C69BE" w:rsidRPr="003C69BE">
        <w:rPr>
          <w:vertAlign w:val="subscript"/>
        </w:rPr>
        <w:t>0</w:t>
      </w:r>
      <w:r w:rsidR="003C69BE" w:rsidRPr="003C69BE">
        <w:t xml:space="preserve"> 2</w:t>
      </w:r>
      <w:r w:rsidR="003C69BE" w:rsidRPr="003C69BE">
        <w:rPr>
          <w:rFonts w:hint="cs"/>
          <w:rtl/>
        </w:rPr>
        <w:t>)</w:t>
      </w:r>
      <w:r w:rsidR="00E3336A" w:rsidRPr="00E3336A">
        <w:rPr>
          <w:rFonts w:hint="cs"/>
          <w:rtl/>
        </w:rPr>
        <w:t>:</w:t>
      </w:r>
      <w:bookmarkEnd w:id="43"/>
      <w:bookmarkEnd w:id="44"/>
      <w:bookmarkEnd w:id="45"/>
      <w:bookmarkEnd w:id="46"/>
    </w:p>
    <w:p w14:paraId="6106B5C0" w14:textId="209D0727" w:rsidR="00E3336A" w:rsidRPr="00C56885" w:rsidRDefault="00E3336A" w:rsidP="0029112C">
      <w:pPr>
        <w:spacing w:after="120" w:line="240" w:lineRule="auto"/>
        <w:ind w:left="566" w:firstLine="284"/>
        <w:jc w:val="both"/>
        <w:rPr>
          <w:sz w:val="24"/>
          <w:rtl/>
        </w:rPr>
      </w:pPr>
      <w:r w:rsidRPr="00C56885">
        <w:rPr>
          <w:sz w:val="24"/>
          <w:rtl/>
        </w:rPr>
        <w:t xml:space="preserve">لا يوجد أثر ذو دلالة إحصائية عند مستوى </w:t>
      </w:r>
      <w:r w:rsidR="0068455B" w:rsidRPr="00C56885">
        <w:rPr>
          <w:rFonts w:hint="cs"/>
          <w:sz w:val="24"/>
          <w:rtl/>
        </w:rPr>
        <w:t xml:space="preserve">الدلالة </w:t>
      </w:r>
      <w:r w:rsidR="0068455B" w:rsidRPr="00C56885">
        <w:rPr>
          <w:sz w:val="24"/>
        </w:rPr>
        <w:t>(</w:t>
      </w:r>
      <w:r w:rsidR="0068455B" w:rsidRPr="00BC2C7A">
        <w:rPr>
          <w:i/>
          <w:iCs/>
          <w:sz w:val="24"/>
        </w:rPr>
        <w:t>α</w:t>
      </w:r>
      <w:r w:rsidR="0068455B" w:rsidRPr="00C56885">
        <w:rPr>
          <w:sz w:val="24"/>
        </w:rPr>
        <w:t xml:space="preserve"> ≤ </w:t>
      </w:r>
      <w:r w:rsidR="00AB4C07" w:rsidRPr="00AB4C07">
        <w:rPr>
          <w:sz w:val="24"/>
          <w:lang w:val="en-GB"/>
        </w:rPr>
        <w:t>0</w:t>
      </w:r>
      <w:r w:rsidR="00A6621D" w:rsidRPr="00A6621D">
        <w:rPr>
          <w:sz w:val="24"/>
        </w:rPr>
        <w:t>.</w:t>
      </w:r>
      <w:r w:rsidR="00AB4C07" w:rsidRPr="00AB4C07">
        <w:rPr>
          <w:sz w:val="24"/>
          <w:lang w:val="en-GB"/>
        </w:rPr>
        <w:t>05</w:t>
      </w:r>
      <w:r w:rsidR="0068455B" w:rsidRPr="00C56885">
        <w:rPr>
          <w:sz w:val="24"/>
        </w:rPr>
        <w:t>)</w:t>
      </w:r>
      <w:r w:rsidR="0068455B" w:rsidRPr="00C56885">
        <w:rPr>
          <w:rFonts w:hint="cs"/>
          <w:sz w:val="24"/>
          <w:rtl/>
        </w:rPr>
        <w:t xml:space="preserve"> </w:t>
      </w:r>
      <w:r w:rsidR="00D55E4B" w:rsidRPr="00D55E4B">
        <w:rPr>
          <w:sz w:val="24"/>
          <w:rtl/>
        </w:rPr>
        <w:t>لأبعاد إدارة المخاطر التشغيلية مجتمعة في كفاءة عمليات المشتريات والعقود بجامعة أم القرى</w:t>
      </w:r>
      <w:r w:rsidR="008E386E" w:rsidRPr="008E386E">
        <w:rPr>
          <w:rFonts w:hint="cs"/>
          <w:sz w:val="24"/>
          <w:rtl/>
        </w:rPr>
        <w:t>.</w:t>
      </w:r>
    </w:p>
    <w:p w14:paraId="3A33B6AF" w14:textId="77777777" w:rsidR="00CE3442" w:rsidRPr="007D7C95" w:rsidRDefault="00CE3442" w:rsidP="0029112C">
      <w:pPr>
        <w:spacing w:after="120" w:line="240" w:lineRule="auto"/>
        <w:ind w:left="566" w:firstLine="284"/>
        <w:jc w:val="both"/>
        <w:rPr>
          <w:rtl/>
        </w:rPr>
      </w:pPr>
      <w:r w:rsidRPr="007D7C95">
        <w:rPr>
          <w:rtl/>
        </w:rPr>
        <w:t>ويتفرع منها الفروض الفرعية التالية</w:t>
      </w:r>
      <w:r w:rsidRPr="007D7C95">
        <w:t>:</w:t>
      </w:r>
    </w:p>
    <w:p w14:paraId="66360245" w14:textId="2B08C583" w:rsidR="00CE3442" w:rsidRPr="004C5E2C" w:rsidRDefault="00AB4C07" w:rsidP="00C23656">
      <w:pPr>
        <w:pStyle w:val="40"/>
        <w:rPr>
          <w:rtl/>
        </w:rPr>
      </w:pPr>
      <w:bookmarkStart w:id="47" w:name="_Toc232933349"/>
      <w:r w:rsidRPr="00AB4C07">
        <w:rPr>
          <w:rFonts w:hint="cs"/>
        </w:rPr>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4C5E2C">
        <w:rPr>
          <w:rFonts w:hint="cs"/>
          <w:rtl/>
        </w:rPr>
        <w:t xml:space="preserve"> </w:t>
      </w:r>
      <w:r w:rsidR="00CE3442" w:rsidRPr="004C5E2C">
        <w:rPr>
          <w:rtl/>
        </w:rPr>
        <w:t xml:space="preserve">الفرضية الفرعية </w:t>
      </w:r>
      <w:r w:rsidR="00CE3442" w:rsidRPr="004C5E2C">
        <w:rPr>
          <w:rFonts w:hint="cs"/>
          <w:rtl/>
        </w:rPr>
        <w:t>الأولى</w:t>
      </w:r>
      <w:r w:rsidR="00344CC5">
        <w:rPr>
          <w:rFonts w:hint="cs"/>
          <w:rtl/>
        </w:rPr>
        <w:t xml:space="preserve"> </w:t>
      </w:r>
      <w:r w:rsidR="00344CC5" w:rsidRPr="003C69BE">
        <w:rPr>
          <w:rFonts w:hint="cs"/>
          <w:rtl/>
        </w:rPr>
        <w:t>(</w:t>
      </w:r>
      <w:r w:rsidR="00344CC5" w:rsidRPr="003C69BE">
        <w:rPr>
          <w:i/>
          <w:iCs/>
        </w:rPr>
        <w:t>H</w:t>
      </w:r>
      <w:r w:rsidR="00344CC5" w:rsidRPr="003C69BE">
        <w:rPr>
          <w:vertAlign w:val="subscript"/>
        </w:rPr>
        <w:t>0</w:t>
      </w:r>
      <w:r w:rsidR="00344CC5" w:rsidRPr="003C69BE">
        <w:t xml:space="preserve"> 2</w:t>
      </w:r>
      <w:r w:rsidR="00A6621D" w:rsidRPr="00A6621D">
        <w:rPr>
          <w:lang w:val="en-US"/>
        </w:rPr>
        <w:t>.</w:t>
      </w:r>
      <w:r w:rsidR="00344CC5">
        <w:t>1</w:t>
      </w:r>
      <w:r w:rsidR="00344CC5" w:rsidRPr="003C69BE">
        <w:rPr>
          <w:rFonts w:hint="cs"/>
          <w:rtl/>
        </w:rPr>
        <w:t>)</w:t>
      </w:r>
      <w:r w:rsidR="00344CC5" w:rsidRPr="00E3336A">
        <w:rPr>
          <w:rFonts w:hint="cs"/>
          <w:rtl/>
        </w:rPr>
        <w:t>:</w:t>
      </w:r>
      <w:bookmarkEnd w:id="47"/>
    </w:p>
    <w:p w14:paraId="6C391DB8" w14:textId="7729E4E2" w:rsidR="00CE3442" w:rsidRPr="00C56885" w:rsidRDefault="00CE3442" w:rsidP="0029112C">
      <w:pPr>
        <w:spacing w:after="120" w:line="240" w:lineRule="auto"/>
        <w:ind w:left="1133" w:firstLine="284"/>
        <w:jc w:val="both"/>
        <w:rPr>
          <w:sz w:val="24"/>
          <w:rtl/>
        </w:rPr>
      </w:pPr>
      <w:r w:rsidRPr="00C56885">
        <w:rPr>
          <w:sz w:val="24"/>
          <w:rtl/>
        </w:rPr>
        <w:t xml:space="preserve">لا يوجد أثر ذو دلالة إحصائية عند مستوى </w:t>
      </w:r>
      <w:r w:rsidR="0068455B" w:rsidRPr="00C56885">
        <w:rPr>
          <w:rFonts w:hint="cs"/>
          <w:sz w:val="24"/>
          <w:rtl/>
        </w:rPr>
        <w:t xml:space="preserve">الدلالة </w:t>
      </w:r>
      <w:r w:rsidR="0068455B" w:rsidRPr="00C56885">
        <w:rPr>
          <w:sz w:val="24"/>
        </w:rPr>
        <w:t>(</w:t>
      </w:r>
      <w:r w:rsidR="00BC2C7A" w:rsidRPr="00BC2C7A">
        <w:rPr>
          <w:i/>
          <w:iCs/>
          <w:sz w:val="24"/>
        </w:rPr>
        <w:t>α</w:t>
      </w:r>
      <w:r w:rsidR="00BC2C7A" w:rsidRPr="00C56885">
        <w:rPr>
          <w:sz w:val="24"/>
        </w:rPr>
        <w:t xml:space="preserve"> </w:t>
      </w:r>
      <w:r w:rsidR="0068455B" w:rsidRPr="00C56885">
        <w:rPr>
          <w:sz w:val="24"/>
        </w:rPr>
        <w:t xml:space="preserve">≤ </w:t>
      </w:r>
      <w:r w:rsidR="00AB4C07" w:rsidRPr="00AB4C07">
        <w:rPr>
          <w:sz w:val="24"/>
          <w:lang w:val="en-GB"/>
        </w:rPr>
        <w:t>0</w:t>
      </w:r>
      <w:r w:rsidR="00A6621D" w:rsidRPr="00A6621D">
        <w:rPr>
          <w:sz w:val="24"/>
        </w:rPr>
        <w:t>.</w:t>
      </w:r>
      <w:r w:rsidR="00AB4C07" w:rsidRPr="00AB4C07">
        <w:rPr>
          <w:sz w:val="24"/>
          <w:lang w:val="en-GB"/>
        </w:rPr>
        <w:t>05</w:t>
      </w:r>
      <w:r w:rsidR="0068455B" w:rsidRPr="00C56885">
        <w:rPr>
          <w:sz w:val="24"/>
        </w:rPr>
        <w:t>)</w:t>
      </w:r>
      <w:r w:rsidR="0068455B" w:rsidRPr="00C56885">
        <w:rPr>
          <w:rFonts w:hint="cs"/>
          <w:sz w:val="24"/>
          <w:rtl/>
        </w:rPr>
        <w:t xml:space="preserve"> </w:t>
      </w:r>
      <w:r w:rsidRPr="00C56885">
        <w:rPr>
          <w:sz w:val="24"/>
          <w:rtl/>
        </w:rPr>
        <w:t xml:space="preserve">لـ </w:t>
      </w:r>
      <w:r w:rsidRPr="00C56885">
        <w:rPr>
          <w:rFonts w:hint="cs"/>
          <w:sz w:val="24"/>
          <w:rtl/>
        </w:rPr>
        <w:t>(</w:t>
      </w:r>
      <w:r w:rsidRPr="00C56885">
        <w:rPr>
          <w:sz w:val="24"/>
          <w:rtl/>
        </w:rPr>
        <w:t>تحديد المخاطر التشغيلية</w:t>
      </w:r>
      <w:r w:rsidRPr="00C56885">
        <w:rPr>
          <w:rFonts w:hint="cs"/>
          <w:sz w:val="24"/>
          <w:rtl/>
        </w:rPr>
        <w:t>)</w:t>
      </w:r>
      <w:r w:rsidRPr="00C56885">
        <w:rPr>
          <w:sz w:val="24"/>
        </w:rPr>
        <w:t xml:space="preserve"> </w:t>
      </w:r>
      <w:r w:rsidRPr="00C56885">
        <w:rPr>
          <w:sz w:val="24"/>
          <w:rtl/>
        </w:rPr>
        <w:t>في كفاءة عمليات المشتريات والعقود بالجامعة</w:t>
      </w:r>
      <w:r w:rsidR="008E386E" w:rsidRPr="008E386E">
        <w:rPr>
          <w:rFonts w:hint="cs"/>
          <w:sz w:val="24"/>
          <w:rtl/>
        </w:rPr>
        <w:t>.</w:t>
      </w:r>
    </w:p>
    <w:p w14:paraId="2DEBAE8A" w14:textId="04D3CB94" w:rsidR="00CE3442" w:rsidRPr="00CE3442" w:rsidRDefault="00AB4C07" w:rsidP="00C23656">
      <w:pPr>
        <w:pStyle w:val="40"/>
        <w:rPr>
          <w:rtl/>
        </w:rPr>
      </w:pPr>
      <w:bookmarkStart w:id="48" w:name="_Toc232933350"/>
      <w:r w:rsidRPr="00AB4C07">
        <w:rPr>
          <w:rFonts w:hint="cs"/>
        </w:rPr>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4C5E2C">
        <w:rPr>
          <w:rFonts w:hint="cs"/>
          <w:rtl/>
        </w:rPr>
        <w:t xml:space="preserve"> </w:t>
      </w:r>
      <w:r w:rsidR="00CE3442" w:rsidRPr="00CE3442">
        <w:rPr>
          <w:rtl/>
        </w:rPr>
        <w:t xml:space="preserve">الفرضية الفرعية </w:t>
      </w:r>
      <w:r w:rsidR="00CE3442">
        <w:rPr>
          <w:rFonts w:hint="cs"/>
          <w:rtl/>
        </w:rPr>
        <w:t>الثانية</w:t>
      </w:r>
      <w:r w:rsidR="00344CC5">
        <w:rPr>
          <w:rFonts w:hint="cs"/>
          <w:rtl/>
        </w:rPr>
        <w:t xml:space="preserve"> </w:t>
      </w:r>
      <w:r w:rsidR="00344CC5" w:rsidRPr="003C69BE">
        <w:rPr>
          <w:rFonts w:hint="cs"/>
          <w:rtl/>
        </w:rPr>
        <w:t>(</w:t>
      </w:r>
      <w:r w:rsidR="00344CC5" w:rsidRPr="003C69BE">
        <w:rPr>
          <w:i/>
          <w:iCs/>
        </w:rPr>
        <w:t>H</w:t>
      </w:r>
      <w:r w:rsidR="00344CC5" w:rsidRPr="003C69BE">
        <w:rPr>
          <w:vertAlign w:val="subscript"/>
        </w:rPr>
        <w:t>0</w:t>
      </w:r>
      <w:r w:rsidR="00344CC5" w:rsidRPr="003C69BE">
        <w:t xml:space="preserve"> 2</w:t>
      </w:r>
      <w:r w:rsidR="00A6621D" w:rsidRPr="00A6621D">
        <w:rPr>
          <w:lang w:val="en-US"/>
        </w:rPr>
        <w:t>.</w:t>
      </w:r>
      <w:r w:rsidR="003400A9">
        <w:t>2</w:t>
      </w:r>
      <w:r w:rsidR="00344CC5" w:rsidRPr="003C69BE">
        <w:rPr>
          <w:rFonts w:hint="cs"/>
          <w:rtl/>
        </w:rPr>
        <w:t>)</w:t>
      </w:r>
      <w:r w:rsidR="00344CC5" w:rsidRPr="00E3336A">
        <w:rPr>
          <w:rFonts w:hint="cs"/>
          <w:rtl/>
        </w:rPr>
        <w:t>:</w:t>
      </w:r>
      <w:bookmarkEnd w:id="48"/>
    </w:p>
    <w:p w14:paraId="7857E2C2" w14:textId="064E8E7D" w:rsidR="00CE3442" w:rsidRPr="00873FCE" w:rsidRDefault="00CE3442" w:rsidP="0029112C">
      <w:pPr>
        <w:spacing w:after="120" w:line="240" w:lineRule="auto"/>
        <w:ind w:left="1133" w:firstLine="284"/>
        <w:jc w:val="both"/>
        <w:rPr>
          <w:sz w:val="24"/>
          <w:rtl/>
        </w:rPr>
      </w:pPr>
      <w:r w:rsidRPr="00873FCE">
        <w:rPr>
          <w:sz w:val="24"/>
          <w:rtl/>
        </w:rPr>
        <w:t xml:space="preserve">لا يوجد أثر ذو دلالة إحصائية عند مستوى </w:t>
      </w:r>
      <w:r w:rsidR="0068455B" w:rsidRPr="00873FCE">
        <w:rPr>
          <w:rFonts w:hint="cs"/>
          <w:sz w:val="24"/>
          <w:rtl/>
        </w:rPr>
        <w:t xml:space="preserve">الدلالة </w:t>
      </w:r>
      <w:r w:rsidR="0068455B" w:rsidRPr="00873FCE">
        <w:rPr>
          <w:sz w:val="24"/>
        </w:rPr>
        <w:t>(</w:t>
      </w:r>
      <w:r w:rsidR="00BC2C7A" w:rsidRPr="00BC2C7A">
        <w:rPr>
          <w:i/>
          <w:iCs/>
          <w:sz w:val="24"/>
        </w:rPr>
        <w:t>α</w:t>
      </w:r>
      <w:r w:rsidR="00BC2C7A" w:rsidRPr="00C56885">
        <w:rPr>
          <w:sz w:val="24"/>
        </w:rPr>
        <w:t xml:space="preserve"> </w:t>
      </w:r>
      <w:r w:rsidR="0068455B" w:rsidRPr="00873FCE">
        <w:rPr>
          <w:sz w:val="24"/>
        </w:rPr>
        <w:t xml:space="preserve">≤ </w:t>
      </w:r>
      <w:r w:rsidR="00AB4C07" w:rsidRPr="00AB4C07">
        <w:rPr>
          <w:sz w:val="24"/>
          <w:lang w:val="en-GB"/>
        </w:rPr>
        <w:t>0</w:t>
      </w:r>
      <w:r w:rsidR="00A6621D" w:rsidRPr="00A6621D">
        <w:rPr>
          <w:sz w:val="24"/>
        </w:rPr>
        <w:t>.</w:t>
      </w:r>
      <w:r w:rsidR="00AB4C07" w:rsidRPr="00AB4C07">
        <w:rPr>
          <w:sz w:val="24"/>
          <w:lang w:val="en-GB"/>
        </w:rPr>
        <w:t>05</w:t>
      </w:r>
      <w:r w:rsidR="0068455B" w:rsidRPr="00873FCE">
        <w:rPr>
          <w:sz w:val="24"/>
        </w:rPr>
        <w:t>)</w:t>
      </w:r>
      <w:r w:rsidR="0068455B" w:rsidRPr="00873FCE">
        <w:rPr>
          <w:rFonts w:hint="cs"/>
          <w:sz w:val="24"/>
          <w:rtl/>
        </w:rPr>
        <w:t xml:space="preserve"> </w:t>
      </w:r>
      <w:r w:rsidRPr="00873FCE">
        <w:rPr>
          <w:sz w:val="24"/>
          <w:rtl/>
        </w:rPr>
        <w:t xml:space="preserve">لـ </w:t>
      </w:r>
      <w:r w:rsidRPr="00873FCE">
        <w:rPr>
          <w:rFonts w:hint="cs"/>
          <w:sz w:val="24"/>
          <w:rtl/>
        </w:rPr>
        <w:t>(</w:t>
      </w:r>
      <w:r w:rsidRPr="00873FCE">
        <w:rPr>
          <w:sz w:val="24"/>
          <w:rtl/>
        </w:rPr>
        <w:t>تحليل وتقييم المخاطر التشغيلية</w:t>
      </w:r>
      <w:r w:rsidRPr="00873FCE">
        <w:rPr>
          <w:rFonts w:hint="cs"/>
          <w:sz w:val="24"/>
          <w:rtl/>
        </w:rPr>
        <w:t>)</w:t>
      </w:r>
      <w:r w:rsidRPr="00873FCE">
        <w:rPr>
          <w:sz w:val="24"/>
        </w:rPr>
        <w:t xml:space="preserve"> </w:t>
      </w:r>
      <w:r w:rsidRPr="00873FCE">
        <w:rPr>
          <w:sz w:val="24"/>
          <w:rtl/>
        </w:rPr>
        <w:t>في كفاءة عمليات المشتريات والعقود بالجامعة</w:t>
      </w:r>
      <w:r w:rsidR="008E386E" w:rsidRPr="008E386E">
        <w:rPr>
          <w:rFonts w:hint="cs"/>
          <w:sz w:val="24"/>
          <w:rtl/>
        </w:rPr>
        <w:t>.</w:t>
      </w:r>
    </w:p>
    <w:p w14:paraId="68372EDA" w14:textId="65B3F318" w:rsidR="00CE3442" w:rsidRPr="00CE3442" w:rsidRDefault="00AB4C07" w:rsidP="00C23656">
      <w:pPr>
        <w:pStyle w:val="40"/>
        <w:rPr>
          <w:rtl/>
        </w:rPr>
      </w:pPr>
      <w:bookmarkStart w:id="49" w:name="_Toc232933351"/>
      <w:r w:rsidRPr="00AB4C07">
        <w:rPr>
          <w:rFonts w:hint="cs"/>
        </w:rPr>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2</w:t>
      </w:r>
      <w:r w:rsidR="00A6621D" w:rsidRPr="00A6621D">
        <w:rPr>
          <w:rFonts w:hint="cs"/>
          <w:lang w:val="en-US"/>
        </w:rPr>
        <w:t>.</w:t>
      </w:r>
      <w:r w:rsidRPr="00AB4C07">
        <w:rPr>
          <w:rFonts w:hint="cs"/>
        </w:rPr>
        <w:t>3</w:t>
      </w:r>
      <w:r w:rsidR="004C5E2C">
        <w:rPr>
          <w:rFonts w:hint="cs"/>
          <w:rtl/>
        </w:rPr>
        <w:t xml:space="preserve"> </w:t>
      </w:r>
      <w:r w:rsidR="00CE3442" w:rsidRPr="00CE3442">
        <w:rPr>
          <w:rtl/>
        </w:rPr>
        <w:t xml:space="preserve">الفرضية الفرعية </w:t>
      </w:r>
      <w:r w:rsidR="00CE3442">
        <w:rPr>
          <w:rFonts w:hint="cs"/>
          <w:rtl/>
        </w:rPr>
        <w:t>الثالثة</w:t>
      </w:r>
      <w:r w:rsidR="003400A9">
        <w:rPr>
          <w:rFonts w:hint="cs"/>
          <w:rtl/>
        </w:rPr>
        <w:t xml:space="preserve"> </w:t>
      </w:r>
      <w:r w:rsidR="003400A9" w:rsidRPr="003C69BE">
        <w:rPr>
          <w:rFonts w:hint="cs"/>
          <w:rtl/>
        </w:rPr>
        <w:t>(</w:t>
      </w:r>
      <w:r w:rsidR="003400A9" w:rsidRPr="003C69BE">
        <w:rPr>
          <w:i/>
          <w:iCs/>
        </w:rPr>
        <w:t>H</w:t>
      </w:r>
      <w:r w:rsidR="003400A9" w:rsidRPr="003C69BE">
        <w:rPr>
          <w:vertAlign w:val="subscript"/>
        </w:rPr>
        <w:t>0</w:t>
      </w:r>
      <w:r w:rsidR="003400A9" w:rsidRPr="003C69BE">
        <w:t xml:space="preserve"> 2</w:t>
      </w:r>
      <w:r w:rsidR="00A6621D" w:rsidRPr="00A6621D">
        <w:rPr>
          <w:lang w:val="en-US"/>
        </w:rPr>
        <w:t>.</w:t>
      </w:r>
      <w:r w:rsidR="003400A9">
        <w:t>3</w:t>
      </w:r>
      <w:r w:rsidR="003400A9" w:rsidRPr="003C69BE">
        <w:rPr>
          <w:rFonts w:hint="cs"/>
          <w:rtl/>
        </w:rPr>
        <w:t>)</w:t>
      </w:r>
      <w:r w:rsidR="003400A9" w:rsidRPr="00E3336A">
        <w:rPr>
          <w:rFonts w:hint="cs"/>
          <w:rtl/>
        </w:rPr>
        <w:t>:</w:t>
      </w:r>
      <w:bookmarkEnd w:id="49"/>
    </w:p>
    <w:p w14:paraId="280D436E" w14:textId="02F8BB15" w:rsidR="00CE3442" w:rsidRDefault="00CE3442" w:rsidP="0029112C">
      <w:pPr>
        <w:spacing w:after="120" w:line="240" w:lineRule="auto"/>
        <w:ind w:left="1133" w:firstLine="284"/>
        <w:jc w:val="both"/>
        <w:rPr>
          <w:sz w:val="24"/>
          <w:rtl/>
        </w:rPr>
      </w:pPr>
      <w:r w:rsidRPr="00873FCE">
        <w:rPr>
          <w:sz w:val="24"/>
          <w:rtl/>
        </w:rPr>
        <w:t xml:space="preserve">لا يوجد أثر ذو دلالة إحصائية عند مستوى </w:t>
      </w:r>
      <w:r w:rsidR="0068455B" w:rsidRPr="00873FCE">
        <w:rPr>
          <w:rFonts w:hint="cs"/>
          <w:sz w:val="24"/>
          <w:rtl/>
        </w:rPr>
        <w:t xml:space="preserve">الدلالة </w:t>
      </w:r>
      <w:r w:rsidR="0068455B" w:rsidRPr="00873FCE">
        <w:rPr>
          <w:sz w:val="24"/>
        </w:rPr>
        <w:t>(</w:t>
      </w:r>
      <w:r w:rsidR="00BC2C7A" w:rsidRPr="00BC2C7A">
        <w:rPr>
          <w:i/>
          <w:iCs/>
          <w:sz w:val="24"/>
        </w:rPr>
        <w:t>α</w:t>
      </w:r>
      <w:r w:rsidR="00BC2C7A" w:rsidRPr="00C56885">
        <w:rPr>
          <w:sz w:val="24"/>
        </w:rPr>
        <w:t xml:space="preserve"> </w:t>
      </w:r>
      <w:r w:rsidR="0068455B" w:rsidRPr="00873FCE">
        <w:rPr>
          <w:sz w:val="24"/>
        </w:rPr>
        <w:t xml:space="preserve">≤ </w:t>
      </w:r>
      <w:r w:rsidR="00AB4C07" w:rsidRPr="00AB4C07">
        <w:rPr>
          <w:sz w:val="24"/>
          <w:lang w:val="en-GB"/>
        </w:rPr>
        <w:t>0</w:t>
      </w:r>
      <w:r w:rsidR="00A6621D" w:rsidRPr="00A6621D">
        <w:rPr>
          <w:sz w:val="24"/>
        </w:rPr>
        <w:t>.</w:t>
      </w:r>
      <w:r w:rsidR="00AB4C07" w:rsidRPr="00AB4C07">
        <w:rPr>
          <w:sz w:val="24"/>
          <w:lang w:val="en-GB"/>
        </w:rPr>
        <w:t>05</w:t>
      </w:r>
      <w:r w:rsidR="0068455B" w:rsidRPr="00873FCE">
        <w:rPr>
          <w:sz w:val="24"/>
        </w:rPr>
        <w:t>)</w:t>
      </w:r>
      <w:r w:rsidR="0068455B" w:rsidRPr="00873FCE">
        <w:rPr>
          <w:rFonts w:hint="cs"/>
          <w:sz w:val="24"/>
          <w:rtl/>
        </w:rPr>
        <w:t xml:space="preserve"> </w:t>
      </w:r>
      <w:r w:rsidRPr="00873FCE">
        <w:rPr>
          <w:sz w:val="24"/>
          <w:rtl/>
        </w:rPr>
        <w:t xml:space="preserve">لـ </w:t>
      </w:r>
      <w:r w:rsidRPr="00873FCE">
        <w:rPr>
          <w:rFonts w:hint="cs"/>
          <w:sz w:val="24"/>
          <w:rtl/>
        </w:rPr>
        <w:t>(</w:t>
      </w:r>
      <w:r w:rsidRPr="00873FCE">
        <w:rPr>
          <w:sz w:val="24"/>
          <w:rtl/>
        </w:rPr>
        <w:t>الاستجابة للمخاطر التشغيلية</w:t>
      </w:r>
      <w:r w:rsidRPr="00873FCE">
        <w:rPr>
          <w:rFonts w:hint="cs"/>
          <w:sz w:val="24"/>
          <w:rtl/>
        </w:rPr>
        <w:t>)</w:t>
      </w:r>
      <w:r w:rsidRPr="00873FCE">
        <w:rPr>
          <w:sz w:val="24"/>
        </w:rPr>
        <w:t xml:space="preserve"> </w:t>
      </w:r>
      <w:r w:rsidRPr="00873FCE">
        <w:rPr>
          <w:sz w:val="24"/>
          <w:rtl/>
        </w:rPr>
        <w:t>في كفاءة عمليات المشتريات والعقود بالجامعة</w:t>
      </w:r>
      <w:r w:rsidR="008E386E" w:rsidRPr="008E386E">
        <w:rPr>
          <w:rFonts w:hint="cs"/>
          <w:sz w:val="24"/>
          <w:rtl/>
        </w:rPr>
        <w:t>.</w:t>
      </w:r>
    </w:p>
    <w:p w14:paraId="3A7F3A85" w14:textId="77777777" w:rsidR="00C447B9" w:rsidRDefault="00C447B9" w:rsidP="00C447B9">
      <w:pPr>
        <w:spacing w:after="120" w:line="240" w:lineRule="auto"/>
        <w:jc w:val="both"/>
        <w:rPr>
          <w:sz w:val="24"/>
          <w:rtl/>
        </w:rPr>
      </w:pPr>
    </w:p>
    <w:p w14:paraId="6EAED902" w14:textId="77777777" w:rsidR="00C447B9" w:rsidRPr="00873FCE" w:rsidRDefault="00C447B9" w:rsidP="00C447B9">
      <w:pPr>
        <w:spacing w:after="120" w:line="240" w:lineRule="auto"/>
        <w:jc w:val="both"/>
        <w:rPr>
          <w:sz w:val="24"/>
          <w:rtl/>
        </w:rPr>
      </w:pPr>
    </w:p>
    <w:p w14:paraId="7000B3CD" w14:textId="2E64F9F2" w:rsidR="00CE3442" w:rsidRPr="004C5E2C" w:rsidRDefault="00AB4C07" w:rsidP="00C23656">
      <w:pPr>
        <w:pStyle w:val="40"/>
        <w:rPr>
          <w:rtl/>
        </w:rPr>
      </w:pPr>
      <w:bookmarkStart w:id="50" w:name="_Toc232933352"/>
      <w:r w:rsidRPr="00AB4C07">
        <w:rPr>
          <w:rFonts w:hint="cs"/>
        </w:rPr>
        <w:lastRenderedPageBreak/>
        <w:t>1</w:t>
      </w:r>
      <w:r w:rsidR="00A6621D" w:rsidRPr="00A6621D">
        <w:rPr>
          <w:rFonts w:hint="cs"/>
          <w:lang w:val="en-US"/>
        </w:rPr>
        <w:t>.</w:t>
      </w:r>
      <w:r w:rsidRPr="00AB4C07">
        <w:rPr>
          <w:rFonts w:hint="cs"/>
        </w:rPr>
        <w:t>7</w:t>
      </w:r>
      <w:r w:rsidR="00A6621D" w:rsidRPr="00A6621D">
        <w:rPr>
          <w:rFonts w:hint="cs"/>
          <w:lang w:val="en-US"/>
        </w:rPr>
        <w:t>.</w:t>
      </w:r>
      <w:r w:rsidRPr="00AB4C07">
        <w:rPr>
          <w:rFonts w:hint="cs"/>
        </w:rPr>
        <w:t>2</w:t>
      </w:r>
      <w:r w:rsidR="00A6621D" w:rsidRPr="00A6621D">
        <w:rPr>
          <w:rFonts w:hint="cs"/>
          <w:lang w:val="en-US"/>
        </w:rPr>
        <w:t>.</w:t>
      </w:r>
      <w:r w:rsidRPr="00AB4C07">
        <w:rPr>
          <w:rFonts w:hint="cs"/>
        </w:rPr>
        <w:t>4</w:t>
      </w:r>
      <w:r w:rsidR="004C5E2C">
        <w:rPr>
          <w:rFonts w:hint="cs"/>
          <w:rtl/>
        </w:rPr>
        <w:t xml:space="preserve"> </w:t>
      </w:r>
      <w:r w:rsidR="00CE3442" w:rsidRPr="004C5E2C">
        <w:rPr>
          <w:rtl/>
        </w:rPr>
        <w:t xml:space="preserve">الفرضية الفرعية </w:t>
      </w:r>
      <w:r w:rsidR="00CE3442" w:rsidRPr="004C5E2C">
        <w:rPr>
          <w:rFonts w:hint="cs"/>
          <w:rtl/>
        </w:rPr>
        <w:t>الرابعة</w:t>
      </w:r>
      <w:r w:rsidR="003400A9">
        <w:rPr>
          <w:rFonts w:hint="cs"/>
          <w:rtl/>
        </w:rPr>
        <w:t xml:space="preserve"> </w:t>
      </w:r>
      <w:r w:rsidR="003400A9" w:rsidRPr="003C69BE">
        <w:rPr>
          <w:rFonts w:hint="cs"/>
          <w:rtl/>
        </w:rPr>
        <w:t>(</w:t>
      </w:r>
      <w:r w:rsidR="003400A9" w:rsidRPr="003C69BE">
        <w:rPr>
          <w:i/>
          <w:iCs/>
        </w:rPr>
        <w:t>H</w:t>
      </w:r>
      <w:r w:rsidR="003400A9" w:rsidRPr="003C69BE">
        <w:rPr>
          <w:vertAlign w:val="subscript"/>
        </w:rPr>
        <w:t>0</w:t>
      </w:r>
      <w:r w:rsidR="003400A9" w:rsidRPr="003C69BE">
        <w:t xml:space="preserve"> 2</w:t>
      </w:r>
      <w:r w:rsidR="00A6621D" w:rsidRPr="00A6621D">
        <w:rPr>
          <w:lang w:val="en-US"/>
        </w:rPr>
        <w:t>.</w:t>
      </w:r>
      <w:r w:rsidR="003400A9">
        <w:t>4</w:t>
      </w:r>
      <w:r w:rsidR="003400A9" w:rsidRPr="003C69BE">
        <w:rPr>
          <w:rFonts w:hint="cs"/>
          <w:rtl/>
        </w:rPr>
        <w:t>)</w:t>
      </w:r>
      <w:r w:rsidR="003400A9" w:rsidRPr="00E3336A">
        <w:rPr>
          <w:rFonts w:hint="cs"/>
          <w:rtl/>
        </w:rPr>
        <w:t>:</w:t>
      </w:r>
      <w:bookmarkEnd w:id="50"/>
    </w:p>
    <w:p w14:paraId="65FEB5EF" w14:textId="46BBA179" w:rsidR="00CE3442" w:rsidRPr="00873FCE" w:rsidRDefault="00CE3442" w:rsidP="0029112C">
      <w:pPr>
        <w:spacing w:after="120" w:line="240" w:lineRule="auto"/>
        <w:ind w:left="1133" w:firstLine="284"/>
        <w:jc w:val="both"/>
        <w:rPr>
          <w:sz w:val="24"/>
          <w:rtl/>
        </w:rPr>
      </w:pPr>
      <w:r w:rsidRPr="00873FCE">
        <w:rPr>
          <w:sz w:val="24"/>
          <w:rtl/>
        </w:rPr>
        <w:t xml:space="preserve">لا يوجد أثر ذو دلالة إحصائية عند مستوى </w:t>
      </w:r>
      <w:r w:rsidR="0068455B" w:rsidRPr="00873FCE">
        <w:rPr>
          <w:rFonts w:hint="cs"/>
          <w:sz w:val="24"/>
          <w:rtl/>
        </w:rPr>
        <w:t xml:space="preserve">الدلالة </w:t>
      </w:r>
      <w:r w:rsidR="0068455B" w:rsidRPr="00873FCE">
        <w:rPr>
          <w:sz w:val="24"/>
        </w:rPr>
        <w:t>(</w:t>
      </w:r>
      <w:r w:rsidR="00BC2C7A" w:rsidRPr="00BC2C7A">
        <w:rPr>
          <w:i/>
          <w:iCs/>
          <w:sz w:val="24"/>
        </w:rPr>
        <w:t>α</w:t>
      </w:r>
      <w:r w:rsidR="00BC2C7A" w:rsidRPr="00C56885">
        <w:rPr>
          <w:sz w:val="24"/>
        </w:rPr>
        <w:t xml:space="preserve"> </w:t>
      </w:r>
      <w:r w:rsidR="0068455B" w:rsidRPr="00873FCE">
        <w:rPr>
          <w:sz w:val="24"/>
        </w:rPr>
        <w:t xml:space="preserve">≤ </w:t>
      </w:r>
      <w:r w:rsidR="00AB4C07" w:rsidRPr="00AB4C07">
        <w:rPr>
          <w:sz w:val="24"/>
          <w:lang w:val="en-GB"/>
        </w:rPr>
        <w:t>0</w:t>
      </w:r>
      <w:r w:rsidR="00A6621D" w:rsidRPr="00A6621D">
        <w:rPr>
          <w:sz w:val="24"/>
        </w:rPr>
        <w:t>.</w:t>
      </w:r>
      <w:r w:rsidR="00AB4C07" w:rsidRPr="00AB4C07">
        <w:rPr>
          <w:sz w:val="24"/>
          <w:lang w:val="en-GB"/>
        </w:rPr>
        <w:t>05</w:t>
      </w:r>
      <w:r w:rsidR="0068455B" w:rsidRPr="00873FCE">
        <w:rPr>
          <w:sz w:val="24"/>
        </w:rPr>
        <w:t>)</w:t>
      </w:r>
      <w:r w:rsidR="0068455B" w:rsidRPr="00873FCE">
        <w:rPr>
          <w:rFonts w:hint="cs"/>
          <w:sz w:val="24"/>
          <w:rtl/>
        </w:rPr>
        <w:t xml:space="preserve"> </w:t>
      </w:r>
      <w:r w:rsidRPr="00873FCE">
        <w:rPr>
          <w:sz w:val="24"/>
          <w:rtl/>
        </w:rPr>
        <w:t xml:space="preserve">لـ </w:t>
      </w:r>
      <w:r w:rsidRPr="00873FCE">
        <w:rPr>
          <w:rFonts w:hint="cs"/>
          <w:i/>
          <w:iCs/>
          <w:sz w:val="24"/>
          <w:rtl/>
        </w:rPr>
        <w:t>(</w:t>
      </w:r>
      <w:r w:rsidRPr="00873FCE">
        <w:rPr>
          <w:i/>
          <w:iCs/>
          <w:sz w:val="24"/>
          <w:rtl/>
        </w:rPr>
        <w:t>المراقبة والمراجعة</w:t>
      </w:r>
      <w:r w:rsidRPr="00873FCE">
        <w:rPr>
          <w:rFonts w:hint="cs"/>
          <w:i/>
          <w:iCs/>
          <w:sz w:val="24"/>
          <w:rtl/>
        </w:rPr>
        <w:t>)</w:t>
      </w:r>
      <w:r w:rsidRPr="00873FCE">
        <w:rPr>
          <w:sz w:val="24"/>
        </w:rPr>
        <w:t xml:space="preserve"> </w:t>
      </w:r>
      <w:r w:rsidRPr="00873FCE">
        <w:rPr>
          <w:sz w:val="24"/>
          <w:rtl/>
        </w:rPr>
        <w:t>في كفاءة عمليات المشتريات والعقود بالجامعة</w:t>
      </w:r>
      <w:r w:rsidR="008E386E" w:rsidRPr="008E386E">
        <w:rPr>
          <w:rFonts w:hint="cs"/>
          <w:sz w:val="24"/>
          <w:rtl/>
        </w:rPr>
        <w:t>.</w:t>
      </w:r>
    </w:p>
    <w:p w14:paraId="3A630085" w14:textId="0DB2102F" w:rsidR="00FD32F6" w:rsidRPr="00E728EA" w:rsidRDefault="00AB4C07" w:rsidP="00D53699">
      <w:pPr>
        <w:pStyle w:val="20"/>
        <w:rPr>
          <w:rtl/>
        </w:rPr>
      </w:pPr>
      <w:bookmarkStart w:id="51" w:name="_Toc230437589"/>
      <w:bookmarkStart w:id="52" w:name="_Toc230437847"/>
      <w:bookmarkStart w:id="53" w:name="_Toc230439260"/>
      <w:bookmarkStart w:id="54" w:name="_Toc232933353"/>
      <w:r w:rsidRPr="00AB4C07">
        <w:rPr>
          <w:rFonts w:hint="cs"/>
        </w:rPr>
        <w:t>1</w:t>
      </w:r>
      <w:r w:rsidR="00A6621D" w:rsidRPr="00A6621D">
        <w:rPr>
          <w:rFonts w:hint="cs"/>
          <w:lang w:val="en-US"/>
        </w:rPr>
        <w:t>.</w:t>
      </w:r>
      <w:r w:rsidRPr="00AB4C07">
        <w:rPr>
          <w:rFonts w:hint="cs"/>
        </w:rPr>
        <w:t>8</w:t>
      </w:r>
      <w:r w:rsidR="004C5E2C">
        <w:rPr>
          <w:rFonts w:hint="cs"/>
          <w:rtl/>
        </w:rPr>
        <w:t xml:space="preserve"> </w:t>
      </w:r>
      <w:r w:rsidR="00FD32F6" w:rsidRPr="00E8556F">
        <w:rPr>
          <w:rtl/>
        </w:rPr>
        <w:t>النموذج المفاهيمي للدراسة</w:t>
      </w:r>
      <w:bookmarkEnd w:id="51"/>
      <w:bookmarkEnd w:id="52"/>
      <w:bookmarkEnd w:id="53"/>
      <w:r w:rsidR="00196AB2">
        <w:rPr>
          <w:rFonts w:hint="cs"/>
          <w:rtl/>
        </w:rPr>
        <w:t>:</w:t>
      </w:r>
      <w:bookmarkEnd w:id="54"/>
    </w:p>
    <w:p w14:paraId="44326D02" w14:textId="3E586AB6" w:rsidR="0030227D" w:rsidRPr="00503235" w:rsidRDefault="0030227D" w:rsidP="0029112C">
      <w:pPr>
        <w:spacing w:after="120" w:line="240" w:lineRule="auto"/>
        <w:ind w:firstLine="284"/>
        <w:jc w:val="both"/>
        <w:rPr>
          <w:sz w:val="24"/>
          <w:rtl/>
        </w:rPr>
      </w:pPr>
      <w:r w:rsidRPr="00503235">
        <w:rPr>
          <w:sz w:val="24"/>
          <w:rtl/>
        </w:rPr>
        <w:t xml:space="preserve">يشير النموذج المفاهيمي للدراسة إلى طبيعة العلاقة بين متغيرات الدراسة، حيث تهدف الدراسة إلى اختبار أثر </w:t>
      </w:r>
      <w:r w:rsidRPr="00885F79">
        <w:rPr>
          <w:b/>
          <w:bCs/>
          <w:sz w:val="24"/>
          <w:rtl/>
        </w:rPr>
        <w:t>المتغير المستقل</w:t>
      </w:r>
      <w:r w:rsidRPr="00503235">
        <w:rPr>
          <w:sz w:val="24"/>
          <w:rtl/>
        </w:rPr>
        <w:t xml:space="preserve"> المتمثل في </w:t>
      </w:r>
      <w:r w:rsidRPr="00503235">
        <w:rPr>
          <w:b/>
          <w:bCs/>
          <w:sz w:val="24"/>
          <w:rtl/>
        </w:rPr>
        <w:t>إدارة المخاطر التشغيلية</w:t>
      </w:r>
      <w:r w:rsidRPr="00503235">
        <w:rPr>
          <w:sz w:val="24"/>
          <w:rtl/>
        </w:rPr>
        <w:t xml:space="preserve"> بأبعاده: (تحديد المخاطر التشغيلية، وتحليل وتقييم المخاطر التشغيلية، والاستجابة للمخاطر التشغيلية، والمراقبة والمراجعة)، </w:t>
      </w:r>
      <w:r w:rsidR="00E4004C">
        <w:rPr>
          <w:rFonts w:hint="cs"/>
          <w:sz w:val="24"/>
          <w:rtl/>
        </w:rPr>
        <w:t>في</w:t>
      </w:r>
      <w:r w:rsidRPr="00503235">
        <w:rPr>
          <w:sz w:val="24"/>
          <w:rtl/>
        </w:rPr>
        <w:t xml:space="preserve"> </w:t>
      </w:r>
      <w:r w:rsidRPr="00885F79">
        <w:rPr>
          <w:b/>
          <w:bCs/>
          <w:sz w:val="24"/>
          <w:rtl/>
        </w:rPr>
        <w:t>المتغير التابع</w:t>
      </w:r>
      <w:r w:rsidRPr="00503235">
        <w:rPr>
          <w:sz w:val="24"/>
          <w:rtl/>
        </w:rPr>
        <w:t xml:space="preserve"> المتمثل في </w:t>
      </w:r>
      <w:r w:rsidRPr="00503235">
        <w:rPr>
          <w:b/>
          <w:bCs/>
          <w:sz w:val="24"/>
          <w:rtl/>
        </w:rPr>
        <w:t>كفاءة عمليات المشتريات والعقود</w:t>
      </w:r>
      <w:r w:rsidRPr="00503235">
        <w:rPr>
          <w:sz w:val="24"/>
          <w:rtl/>
        </w:rPr>
        <w:t xml:space="preserve">، والتي تُقاس من خلال </w:t>
      </w:r>
      <w:r w:rsidR="00885F79" w:rsidRPr="00885F79">
        <w:rPr>
          <w:sz w:val="24"/>
          <w:rtl/>
        </w:rPr>
        <w:t>مؤشراتها الأربعة وهي</w:t>
      </w:r>
      <w:r w:rsidRPr="00503235">
        <w:rPr>
          <w:sz w:val="24"/>
          <w:rtl/>
        </w:rPr>
        <w:t xml:space="preserve">: </w:t>
      </w:r>
      <w:r w:rsidR="0058448A">
        <w:rPr>
          <w:rFonts w:hint="cs"/>
          <w:sz w:val="24"/>
          <w:rtl/>
        </w:rPr>
        <w:t>(</w:t>
      </w:r>
      <w:r w:rsidR="0058448A" w:rsidRPr="0058448A">
        <w:rPr>
          <w:sz w:val="24"/>
          <w:rtl/>
        </w:rPr>
        <w:t>السرعة الإجرائية، جودة المخرجات، الامتثال للأنظمة واللوائح والرقابة الفعالة، إضافة إلى تقليل الأخطاء المهنية والحد من الهدر</w:t>
      </w:r>
      <w:r w:rsidR="0058448A">
        <w:rPr>
          <w:rFonts w:hint="cs"/>
          <w:sz w:val="24"/>
          <w:rtl/>
        </w:rPr>
        <w:t>)</w:t>
      </w:r>
      <w:r w:rsidR="008E386E" w:rsidRPr="008E386E">
        <w:rPr>
          <w:sz w:val="24"/>
          <w:rtl/>
        </w:rPr>
        <w:t>.</w:t>
      </w:r>
    </w:p>
    <w:p w14:paraId="5979B686" w14:textId="3BF2525A" w:rsidR="0030227D" w:rsidRPr="00503235" w:rsidRDefault="0030227D" w:rsidP="0029112C">
      <w:pPr>
        <w:spacing w:after="120" w:line="240" w:lineRule="auto"/>
        <w:ind w:firstLine="284"/>
        <w:jc w:val="both"/>
        <w:rPr>
          <w:sz w:val="24"/>
          <w:rtl/>
        </w:rPr>
      </w:pPr>
      <w:r w:rsidRPr="00503235">
        <w:rPr>
          <w:sz w:val="24"/>
          <w:rtl/>
        </w:rPr>
        <w:t>كما يتضمن النموذج بعض المتغيرات الديموغرافية والوظيفية</w:t>
      </w:r>
      <w:r w:rsidR="00425870">
        <w:rPr>
          <w:rFonts w:hint="cs"/>
          <w:sz w:val="24"/>
          <w:rtl/>
        </w:rPr>
        <w:t xml:space="preserve"> </w:t>
      </w:r>
      <w:r w:rsidR="006C2482">
        <w:rPr>
          <w:rFonts w:hint="cs"/>
          <w:sz w:val="24"/>
          <w:rtl/>
        </w:rPr>
        <w:t>(</w:t>
      </w:r>
      <w:r w:rsidR="006C2482" w:rsidRPr="007D66BA">
        <w:rPr>
          <w:sz w:val="24"/>
          <w:rtl/>
        </w:rPr>
        <w:t>الجهة/ الإدارة، المسمى الوظيفي، المؤهل العلمي، سنوات الخبرة، العمر، الجنس</w:t>
      </w:r>
      <w:r w:rsidR="006C2482">
        <w:rPr>
          <w:rFonts w:hint="cs"/>
          <w:sz w:val="24"/>
          <w:rtl/>
        </w:rPr>
        <w:t>)</w:t>
      </w:r>
      <w:r w:rsidRPr="00503235">
        <w:rPr>
          <w:sz w:val="24"/>
          <w:rtl/>
        </w:rPr>
        <w:t xml:space="preserve"> التي قد يكون لها تأثير في اتجاهات أفراد العينة وتصوراتهم تجاه العلاقة بين متغيرات الدراسة</w:t>
      </w:r>
      <w:r w:rsidR="007B4822">
        <w:rPr>
          <w:rFonts w:hint="cs"/>
          <w:sz w:val="24"/>
          <w:rtl/>
        </w:rPr>
        <w:t xml:space="preserve"> (انظر الشكل </w:t>
      </w:r>
      <w:r w:rsidR="00AB4C07" w:rsidRPr="00AB4C07">
        <w:rPr>
          <w:rFonts w:hint="cs"/>
          <w:sz w:val="24"/>
          <w:lang w:val="en-GB"/>
        </w:rPr>
        <w:t>1</w:t>
      </w:r>
      <w:r w:rsidR="00654F3E" w:rsidRPr="00654F3E">
        <w:rPr>
          <w:rFonts w:hint="cs"/>
          <w:sz w:val="24"/>
          <w:lang w:val="en-GB"/>
        </w:rPr>
        <w:t>-</w:t>
      </w:r>
      <w:r w:rsidR="00AB4C07" w:rsidRPr="00AB4C07">
        <w:rPr>
          <w:rFonts w:hint="cs"/>
          <w:sz w:val="24"/>
          <w:lang w:val="en-GB"/>
        </w:rPr>
        <w:t>1</w:t>
      </w:r>
      <w:r w:rsidR="007B4822">
        <w:rPr>
          <w:rFonts w:hint="cs"/>
          <w:sz w:val="24"/>
          <w:rtl/>
        </w:rPr>
        <w:t>)</w:t>
      </w:r>
      <w:r w:rsidR="008E386E" w:rsidRPr="008E386E">
        <w:rPr>
          <w:rFonts w:hint="cs"/>
          <w:sz w:val="24"/>
          <w:rtl/>
        </w:rPr>
        <w:t>.</w:t>
      </w:r>
    </w:p>
    <w:p w14:paraId="6C4BFEC4" w14:textId="77777777" w:rsidR="008E386E" w:rsidRDefault="005D714D" w:rsidP="008E386E">
      <w:pPr>
        <w:keepNext/>
        <w:spacing w:after="120" w:line="276" w:lineRule="auto"/>
        <w:jc w:val="both"/>
      </w:pPr>
      <w:r>
        <w:rPr>
          <w:noProof/>
          <w:szCs w:val="32"/>
          <w:rtl/>
          <w:lang w:val="ar-SA"/>
        </w:rPr>
        <w:drawing>
          <wp:inline distT="0" distB="0" distL="0" distR="0" wp14:anchorId="1C1B46A3" wp14:editId="46F3557E">
            <wp:extent cx="5760085" cy="3166004"/>
            <wp:effectExtent l="0" t="0" r="0" b="0"/>
            <wp:docPr id="19135281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28128" name="صورة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085" cy="3166004"/>
                    </a:xfrm>
                    <a:prstGeom prst="rect">
                      <a:avLst/>
                    </a:prstGeom>
                  </pic:spPr>
                </pic:pic>
              </a:graphicData>
            </a:graphic>
          </wp:inline>
        </w:drawing>
      </w:r>
    </w:p>
    <w:p w14:paraId="65342B34" w14:textId="07458BDA" w:rsidR="00840647" w:rsidRPr="008E386E" w:rsidRDefault="008E386E" w:rsidP="008E386E">
      <w:pPr>
        <w:pStyle w:val="a9"/>
        <w:spacing w:after="0"/>
        <w:jc w:val="center"/>
        <w:rPr>
          <w:sz w:val="22"/>
        </w:rPr>
      </w:pPr>
      <w:bookmarkStart w:id="55" w:name="_Toc232509355"/>
      <w:r w:rsidRPr="008E386E">
        <w:rPr>
          <w:sz w:val="22"/>
          <w:rtl/>
        </w:rPr>
        <w:t xml:space="preserve">شكل </w:t>
      </w:r>
      <w:r w:rsidRPr="008E386E">
        <w:rPr>
          <w:sz w:val="22"/>
          <w:rtl/>
        </w:rPr>
        <w:fldChar w:fldCharType="begin"/>
      </w:r>
      <w:r w:rsidRPr="008E386E">
        <w:rPr>
          <w:sz w:val="22"/>
          <w:rtl/>
        </w:rPr>
        <w:instrText xml:space="preserve"> </w:instrText>
      </w:r>
      <w:r w:rsidRPr="008E386E">
        <w:rPr>
          <w:sz w:val="22"/>
        </w:rPr>
        <w:instrText>STYLEREF</w:instrText>
      </w:r>
      <w:r w:rsidRPr="008E386E">
        <w:rPr>
          <w:sz w:val="22"/>
          <w:rtl/>
        </w:rPr>
        <w:instrText xml:space="preserve"> 1 \</w:instrText>
      </w:r>
      <w:r w:rsidRPr="008E386E">
        <w:rPr>
          <w:sz w:val="22"/>
        </w:rPr>
        <w:instrText>s</w:instrText>
      </w:r>
      <w:r w:rsidRPr="008E386E">
        <w:rPr>
          <w:sz w:val="22"/>
          <w:rtl/>
        </w:rPr>
        <w:instrText xml:space="preserve"> </w:instrText>
      </w:r>
      <w:r w:rsidRPr="008E386E">
        <w:rPr>
          <w:sz w:val="22"/>
          <w:rtl/>
        </w:rPr>
        <w:fldChar w:fldCharType="separate"/>
      </w:r>
      <w:r w:rsidRPr="008E386E">
        <w:rPr>
          <w:noProof/>
          <w:sz w:val="22"/>
          <w:rtl/>
        </w:rPr>
        <w:t>‏1</w:t>
      </w:r>
      <w:r w:rsidRPr="008E386E">
        <w:rPr>
          <w:sz w:val="22"/>
          <w:rtl/>
        </w:rPr>
        <w:fldChar w:fldCharType="end"/>
      </w:r>
      <w:r w:rsidR="00B02E68">
        <w:rPr>
          <w:sz w:val="22"/>
        </w:rPr>
        <w:t>-</w:t>
      </w:r>
      <w:r w:rsidRPr="008E386E">
        <w:rPr>
          <w:sz w:val="22"/>
          <w:rtl/>
        </w:rPr>
        <w:fldChar w:fldCharType="begin"/>
      </w:r>
      <w:r w:rsidRPr="008E386E">
        <w:rPr>
          <w:sz w:val="22"/>
          <w:rtl/>
        </w:rPr>
        <w:instrText xml:space="preserve"> </w:instrText>
      </w:r>
      <w:r w:rsidRPr="008E386E">
        <w:rPr>
          <w:sz w:val="22"/>
        </w:rPr>
        <w:instrText>SEQ</w:instrText>
      </w:r>
      <w:r w:rsidRPr="008E386E">
        <w:rPr>
          <w:sz w:val="22"/>
          <w:rtl/>
        </w:rPr>
        <w:instrText xml:space="preserve"> شكل \* </w:instrText>
      </w:r>
      <w:r w:rsidRPr="008E386E">
        <w:rPr>
          <w:sz w:val="22"/>
        </w:rPr>
        <w:instrText>ARABIC \s 1</w:instrText>
      </w:r>
      <w:r w:rsidRPr="008E386E">
        <w:rPr>
          <w:sz w:val="22"/>
          <w:rtl/>
        </w:rPr>
        <w:instrText xml:space="preserve"> </w:instrText>
      </w:r>
      <w:r w:rsidRPr="008E386E">
        <w:rPr>
          <w:sz w:val="22"/>
          <w:rtl/>
        </w:rPr>
        <w:fldChar w:fldCharType="separate"/>
      </w:r>
      <w:r w:rsidRPr="008E386E">
        <w:rPr>
          <w:noProof/>
          <w:sz w:val="22"/>
          <w:rtl/>
        </w:rPr>
        <w:t>1</w:t>
      </w:r>
      <w:r w:rsidRPr="008E386E">
        <w:rPr>
          <w:sz w:val="22"/>
          <w:rtl/>
        </w:rPr>
        <w:fldChar w:fldCharType="end"/>
      </w:r>
      <w:r w:rsidRPr="008E386E">
        <w:rPr>
          <w:noProof/>
          <w:sz w:val="22"/>
        </w:rPr>
        <w:t xml:space="preserve"> </w:t>
      </w:r>
      <w:r w:rsidRPr="008E386E">
        <w:rPr>
          <w:rFonts w:hint="cs"/>
          <w:noProof/>
          <w:sz w:val="22"/>
          <w:rtl/>
        </w:rPr>
        <w:t xml:space="preserve"> </w:t>
      </w:r>
      <w:r w:rsidRPr="008E386E">
        <w:rPr>
          <w:noProof/>
          <w:sz w:val="22"/>
          <w:rtl/>
        </w:rPr>
        <w:t>النموذج المفاهيمي للدراسة</w:t>
      </w:r>
      <w:bookmarkEnd w:id="55"/>
    </w:p>
    <w:p w14:paraId="35E24F21" w14:textId="77777777" w:rsidR="00C447B9" w:rsidRDefault="00C447B9" w:rsidP="00C447B9">
      <w:pPr>
        <w:spacing w:after="120" w:line="240" w:lineRule="auto"/>
        <w:ind w:firstLine="284"/>
        <w:jc w:val="both"/>
        <w:rPr>
          <w:sz w:val="24"/>
          <w:rtl/>
        </w:rPr>
      </w:pPr>
      <w:bookmarkStart w:id="56" w:name="_Toc230437590"/>
      <w:bookmarkStart w:id="57" w:name="_Toc230437848"/>
      <w:bookmarkStart w:id="58" w:name="_Toc230439261"/>
    </w:p>
    <w:p w14:paraId="2DEA4078" w14:textId="77777777" w:rsidR="00C447B9" w:rsidRDefault="00C447B9" w:rsidP="00C447B9">
      <w:pPr>
        <w:spacing w:after="120" w:line="240" w:lineRule="auto"/>
        <w:ind w:firstLine="284"/>
        <w:jc w:val="both"/>
        <w:rPr>
          <w:sz w:val="24"/>
          <w:rtl/>
        </w:rPr>
      </w:pPr>
    </w:p>
    <w:p w14:paraId="44B9B06A" w14:textId="77777777" w:rsidR="00C447B9" w:rsidRPr="00C447B9" w:rsidRDefault="00C447B9" w:rsidP="00C447B9">
      <w:pPr>
        <w:spacing w:after="120" w:line="240" w:lineRule="auto"/>
        <w:ind w:firstLine="284"/>
        <w:jc w:val="both"/>
        <w:rPr>
          <w:sz w:val="24"/>
          <w:rtl/>
        </w:rPr>
      </w:pPr>
    </w:p>
    <w:p w14:paraId="16B4848B" w14:textId="7A62A85F" w:rsidR="00836B1A" w:rsidRPr="00E8556F" w:rsidRDefault="00AB4C07" w:rsidP="00D53699">
      <w:pPr>
        <w:pStyle w:val="20"/>
        <w:rPr>
          <w:rtl/>
        </w:rPr>
      </w:pPr>
      <w:bookmarkStart w:id="59" w:name="_Toc232933354"/>
      <w:r w:rsidRPr="00AB4C07">
        <w:rPr>
          <w:rFonts w:hint="cs"/>
        </w:rPr>
        <w:lastRenderedPageBreak/>
        <w:t>1</w:t>
      </w:r>
      <w:r w:rsidR="00A6621D" w:rsidRPr="00A6621D">
        <w:rPr>
          <w:rFonts w:hint="cs"/>
          <w:lang w:val="en-US"/>
        </w:rPr>
        <w:t>.</w:t>
      </w:r>
      <w:r w:rsidRPr="00AB4C07">
        <w:rPr>
          <w:rFonts w:hint="cs"/>
        </w:rPr>
        <w:t>9</w:t>
      </w:r>
      <w:r w:rsidR="004C5E2C">
        <w:rPr>
          <w:rFonts w:hint="cs"/>
          <w:rtl/>
        </w:rPr>
        <w:t xml:space="preserve"> </w:t>
      </w:r>
      <w:r w:rsidR="00836B1A" w:rsidRPr="00E8556F">
        <w:rPr>
          <w:rFonts w:hint="cs"/>
          <w:rtl/>
        </w:rPr>
        <w:t>النظرية العلمية المتبعة لإعداد البحث:</w:t>
      </w:r>
      <w:bookmarkEnd w:id="56"/>
      <w:bookmarkEnd w:id="57"/>
      <w:bookmarkEnd w:id="58"/>
      <w:bookmarkEnd w:id="59"/>
    </w:p>
    <w:p w14:paraId="3496CB3C" w14:textId="0D11E763" w:rsidR="00147882" w:rsidRPr="00503235" w:rsidRDefault="00147882" w:rsidP="002B27DE">
      <w:pPr>
        <w:spacing w:after="120" w:line="240" w:lineRule="auto"/>
        <w:ind w:firstLine="284"/>
        <w:jc w:val="both"/>
        <w:rPr>
          <w:sz w:val="24"/>
          <w:rtl/>
        </w:rPr>
      </w:pPr>
      <w:r w:rsidRPr="00503235">
        <w:rPr>
          <w:sz w:val="24"/>
          <w:rtl/>
        </w:rPr>
        <w:t>تعتمد الدراسة الحالية على عدد من المرتكزات النظرية المرتبطة بإدارة المخاطر التشغيلية وكفاءة العمليات الإدارية، حيث تستند بصورة رئيسة إلى إطار إدارة المخاطر المؤسسية (</w:t>
      </w:r>
      <w:r w:rsidRPr="00503235">
        <w:rPr>
          <w:sz w:val="24"/>
        </w:rPr>
        <w:t>Enterprise Risk Management</w:t>
      </w:r>
      <w:r w:rsidRPr="00503235">
        <w:rPr>
          <w:sz w:val="24"/>
          <w:rtl/>
        </w:rPr>
        <w:t>)، الذي يؤكد أهمية دمج إدارة المخاطر ضمن العمليات التشغيلية اليومية، بما يسهم في دعم الحوكمة وتحسين جودة اتخاذ القرار ورفع كفاءة الأداء المؤسسي</w:t>
      </w:r>
      <w:r w:rsidR="003C185B" w:rsidRPr="003C185B">
        <w:rPr>
          <w:sz w:val="24"/>
          <w:rtl/>
        </w:rPr>
        <w:t>.</w:t>
      </w:r>
    </w:p>
    <w:p w14:paraId="78C2D0C8" w14:textId="60A306FA" w:rsidR="002D3D1D" w:rsidRPr="00503235" w:rsidRDefault="002D3D1D" w:rsidP="002B27DE">
      <w:pPr>
        <w:spacing w:after="120" w:line="240" w:lineRule="auto"/>
        <w:ind w:firstLine="284"/>
        <w:jc w:val="both"/>
        <w:rPr>
          <w:sz w:val="24"/>
        </w:rPr>
      </w:pPr>
      <w:r w:rsidRPr="00503235">
        <w:rPr>
          <w:sz w:val="24"/>
          <w:rtl/>
        </w:rPr>
        <w:t>وقد تم اختيار إطار إدارة المخاطر المؤسسية</w:t>
      </w:r>
      <w:r w:rsidRPr="00503235">
        <w:rPr>
          <w:sz w:val="24"/>
        </w:rPr>
        <w:t xml:space="preserve"> (ERM) </w:t>
      </w:r>
      <w:r w:rsidRPr="00503235">
        <w:rPr>
          <w:sz w:val="24"/>
          <w:rtl/>
        </w:rPr>
        <w:t>لملاءمته لطبيعة الدراسة الحالية، باعتباره من أكثر الأطر استخدامًا في تفسير العلاقة بين إدارة المخاطر وتحسين الكفاءة التشغيلية في المؤسسات الحكومية، كما يوفر أساسًا علميًا لفهم كيفية دمج إدارة المخاطر ضمن العمليات التشغيلية اليومية بما يدعم جودة الأداء المؤسسي وفعالية اتخاذ القرار</w:t>
      </w:r>
      <w:r w:rsidR="003C185B" w:rsidRPr="003C185B">
        <w:rPr>
          <w:sz w:val="24"/>
          <w:rtl/>
        </w:rPr>
        <w:t>.</w:t>
      </w:r>
    </w:p>
    <w:p w14:paraId="44177351" w14:textId="1EF2F13F" w:rsidR="00147882" w:rsidRPr="00503235" w:rsidRDefault="00147882" w:rsidP="002B27DE">
      <w:pPr>
        <w:spacing w:after="120" w:line="240" w:lineRule="auto"/>
        <w:ind w:firstLine="284"/>
        <w:jc w:val="both"/>
        <w:rPr>
          <w:sz w:val="24"/>
          <w:rtl/>
        </w:rPr>
      </w:pPr>
      <w:r w:rsidRPr="00503235">
        <w:rPr>
          <w:sz w:val="24"/>
          <w:rtl/>
        </w:rPr>
        <w:t>كما تستند الدراسة إلى المعايير الواردة في المواصفة الدولية</w:t>
      </w:r>
      <w:r w:rsidR="00B805AD" w:rsidRPr="00503235">
        <w:rPr>
          <w:rFonts w:hint="cs"/>
          <w:sz w:val="24"/>
          <w:rtl/>
        </w:rPr>
        <w:t xml:space="preserve"> </w:t>
      </w:r>
      <w:r w:rsidR="00B805AD" w:rsidRPr="00503235">
        <w:rPr>
          <w:sz w:val="24"/>
        </w:rPr>
        <w:t xml:space="preserve">ISO </w:t>
      </w:r>
      <w:r w:rsidR="00AB4C07" w:rsidRPr="00AB4C07">
        <w:rPr>
          <w:sz w:val="24"/>
          <w:lang w:val="en-GB"/>
        </w:rPr>
        <w:t>31000</w:t>
      </w:r>
      <w:r w:rsidR="00B805AD" w:rsidRPr="00503235">
        <w:rPr>
          <w:rFonts w:hint="cs"/>
          <w:sz w:val="24"/>
          <w:rtl/>
        </w:rPr>
        <w:t xml:space="preserve"> الخاصة</w:t>
      </w:r>
      <w:r w:rsidRPr="00503235">
        <w:rPr>
          <w:sz w:val="24"/>
          <w:rtl/>
        </w:rPr>
        <w:t xml:space="preserve"> بإدارة المخاطر، والتي توفر إطاراً منهجياً يبدأ بتحديد المخاطر وتحليلها وتقييمها، وصولاً إلى اختيار الاستجابة المناسبة والمتابعة المستمرة</w:t>
      </w:r>
      <w:r w:rsidR="003C185B" w:rsidRPr="003C185B">
        <w:rPr>
          <w:sz w:val="24"/>
          <w:rtl/>
        </w:rPr>
        <w:t>.</w:t>
      </w:r>
      <w:r w:rsidRPr="00503235">
        <w:rPr>
          <w:sz w:val="24"/>
          <w:rtl/>
        </w:rPr>
        <w:t xml:space="preserve"> ويُعد هذا الإطار المرجعية الأبرز للمؤسسات الحكومية الحديثة الساعية لتعزيز الكفاءة التشغيلية وتقليل فرص حدوث الأخطاء الإجرائية</w:t>
      </w:r>
      <w:r w:rsidR="00FB01B4">
        <w:rPr>
          <w:rFonts w:hint="cs"/>
          <w:sz w:val="24"/>
          <w:rtl/>
        </w:rPr>
        <w:t xml:space="preserve"> </w:t>
      </w:r>
      <w:sdt>
        <w:sdtPr>
          <w:rPr>
            <w:rFonts w:cs="Times New Roman"/>
            <w:color w:val="000000"/>
            <w:sz w:val="24"/>
            <w:szCs w:val="24"/>
            <w:rtl/>
          </w:rPr>
          <w:tag w:val="MENDELEY_CITATION_v3_eyJjaXRhdGlvbklEIjoiTUVOREVMRVlfQ0lUQVRJT05fMmY5M2MxYjctMDViZS00N2MwLTgxMTEtOWJmODU2NjQ5NmQz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
          <w:id w:val="-1700385432"/>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ISO, 2018</w:t>
          </w:r>
          <w:r w:rsidR="009834D3" w:rsidRPr="009834D3">
            <w:rPr>
              <w:rFonts w:cs="Times New Roman"/>
              <w:color w:val="000000"/>
              <w:sz w:val="24"/>
              <w:szCs w:val="24"/>
              <w:rtl/>
            </w:rPr>
            <w:t>)</w:t>
          </w:r>
        </w:sdtContent>
      </w:sdt>
      <w:r w:rsidR="003C185B" w:rsidRPr="003C185B">
        <w:rPr>
          <w:sz w:val="24"/>
          <w:rtl/>
        </w:rPr>
        <w:t>.</w:t>
      </w:r>
    </w:p>
    <w:p w14:paraId="3C42B3CA" w14:textId="693E3C45" w:rsidR="00147882" w:rsidRPr="00503235" w:rsidRDefault="00147882" w:rsidP="002B27DE">
      <w:pPr>
        <w:spacing w:after="120" w:line="240" w:lineRule="auto"/>
        <w:ind w:firstLine="284"/>
        <w:jc w:val="both"/>
        <w:rPr>
          <w:sz w:val="24"/>
          <w:rtl/>
        </w:rPr>
      </w:pPr>
      <w:r w:rsidRPr="00503235">
        <w:rPr>
          <w:sz w:val="24"/>
          <w:rtl/>
        </w:rPr>
        <w:t xml:space="preserve">وتنطلق الدراسة كذلك من منظور الكفاءة التشغيلية في بيئة المشتريات والعقود الحكومية، والذي يفترض أن المعالجة الاستباقية للمخاطر التشغيلية تؤدي بالضرورة إلى تجويد المخرجات، وتسريع دورة التعاقد، وتعزيز الامتثال للأنظمة واللوائح، بما يتماشى مع مستهدفات رؤية المملكة </w:t>
      </w:r>
      <w:r w:rsidR="00AB4C07" w:rsidRPr="00AB4C07">
        <w:rPr>
          <w:sz w:val="24"/>
          <w:lang w:val="en-GB"/>
        </w:rPr>
        <w:t>2030</w:t>
      </w:r>
      <w:r w:rsidRPr="00503235">
        <w:rPr>
          <w:sz w:val="24"/>
          <w:rtl/>
        </w:rPr>
        <w:t xml:space="preserve"> في رفع كفاءة الإنفاق الحكومي وتحقيق الشفافية</w:t>
      </w:r>
      <w:r w:rsidR="003C185B" w:rsidRPr="003C185B">
        <w:rPr>
          <w:sz w:val="24"/>
          <w:rtl/>
        </w:rPr>
        <w:t>.</w:t>
      </w:r>
    </w:p>
    <w:p w14:paraId="4DDB17AE" w14:textId="3DBF6C9D" w:rsidR="00147882" w:rsidRPr="00503235" w:rsidRDefault="00147882" w:rsidP="002B27DE">
      <w:pPr>
        <w:spacing w:after="120" w:line="240" w:lineRule="auto"/>
        <w:ind w:firstLine="284"/>
        <w:jc w:val="both"/>
        <w:rPr>
          <w:sz w:val="24"/>
          <w:rtl/>
        </w:rPr>
      </w:pPr>
      <w:r w:rsidRPr="00503235">
        <w:rPr>
          <w:sz w:val="24"/>
          <w:rtl/>
        </w:rPr>
        <w:t>وبناءً على تكامل هذه المرتكزات، تسعى الدراسة لاختبار العلاقة بين مستوى تطبيق إدارة المخاطر التشغيلية وبين مستوى كفاءة عمليات المشتريات والعقود في جامعة أم القرى</w:t>
      </w:r>
      <w:r w:rsidR="003C185B" w:rsidRPr="003C185B">
        <w:rPr>
          <w:rFonts w:hint="cs"/>
          <w:sz w:val="24"/>
          <w:rtl/>
        </w:rPr>
        <w:t>.</w:t>
      </w:r>
    </w:p>
    <w:p w14:paraId="42DE9BA6" w14:textId="0A3C56CB" w:rsidR="00503235" w:rsidRDefault="00AB4C07" w:rsidP="00D53699">
      <w:pPr>
        <w:pStyle w:val="20"/>
      </w:pPr>
      <w:bookmarkStart w:id="60" w:name="_Toc230437591"/>
      <w:bookmarkStart w:id="61" w:name="_Toc230437849"/>
      <w:bookmarkStart w:id="62" w:name="_Toc230439262"/>
      <w:bookmarkStart w:id="63" w:name="_Toc232933355"/>
      <w:r w:rsidRPr="00AB4C07">
        <w:rPr>
          <w:rFonts w:hint="cs"/>
        </w:rPr>
        <w:t>1</w:t>
      </w:r>
      <w:r w:rsidR="00A6621D" w:rsidRPr="00A6621D">
        <w:rPr>
          <w:rFonts w:hint="cs"/>
          <w:lang w:val="en-US"/>
        </w:rPr>
        <w:t>.</w:t>
      </w:r>
      <w:r w:rsidRPr="00AB4C07">
        <w:rPr>
          <w:rFonts w:hint="cs"/>
        </w:rPr>
        <w:t>10</w:t>
      </w:r>
      <w:r w:rsidR="004C5E2C">
        <w:rPr>
          <w:rFonts w:hint="cs"/>
          <w:rtl/>
        </w:rPr>
        <w:t xml:space="preserve"> </w:t>
      </w:r>
      <w:r w:rsidR="006B033D" w:rsidRPr="00E8556F">
        <w:rPr>
          <w:rtl/>
        </w:rPr>
        <w:t>مصطلحات الدراسة</w:t>
      </w:r>
      <w:bookmarkStart w:id="64" w:name="_Toc230437592"/>
      <w:bookmarkStart w:id="65" w:name="_Toc230437850"/>
      <w:bookmarkStart w:id="66" w:name="_Toc230439263"/>
      <w:bookmarkEnd w:id="60"/>
      <w:bookmarkEnd w:id="61"/>
      <w:bookmarkEnd w:id="62"/>
      <w:r w:rsidR="00196AB2">
        <w:rPr>
          <w:rFonts w:hint="cs"/>
          <w:rtl/>
        </w:rPr>
        <w:t>:</w:t>
      </w:r>
      <w:bookmarkEnd w:id="63"/>
    </w:p>
    <w:p w14:paraId="7DC8C6CE" w14:textId="0E1AD01D" w:rsidR="006B033D" w:rsidRPr="007107DE" w:rsidRDefault="00AB4C07" w:rsidP="007107DE">
      <w:pPr>
        <w:pStyle w:val="30"/>
        <w:rPr>
          <w:rtl/>
        </w:rPr>
      </w:pPr>
      <w:bookmarkStart w:id="67" w:name="_Toc232933356"/>
      <w:r w:rsidRPr="007107DE">
        <w:t>1</w:t>
      </w:r>
      <w:r w:rsidR="00A6621D" w:rsidRPr="00A6621D">
        <w:rPr>
          <w:lang w:val="en-US"/>
        </w:rPr>
        <w:t>.</w:t>
      </w:r>
      <w:r w:rsidRPr="007107DE">
        <w:t>10</w:t>
      </w:r>
      <w:r w:rsidR="00A6621D" w:rsidRPr="00A6621D">
        <w:rPr>
          <w:lang w:val="en-US"/>
        </w:rPr>
        <w:t>.</w:t>
      </w:r>
      <w:r w:rsidRPr="007107DE">
        <w:t>1</w:t>
      </w:r>
      <w:r w:rsidR="004C5E2C" w:rsidRPr="007107DE">
        <w:rPr>
          <w:rtl/>
        </w:rPr>
        <w:t xml:space="preserve"> </w:t>
      </w:r>
      <w:r w:rsidR="006B033D" w:rsidRPr="007107DE">
        <w:rPr>
          <w:rtl/>
        </w:rPr>
        <w:t xml:space="preserve">إدارة المخاطر </w:t>
      </w:r>
      <w:r w:rsidR="00147882" w:rsidRPr="007107DE">
        <w:rPr>
          <w:rtl/>
        </w:rPr>
        <w:t>التشغيلية (</w:t>
      </w:r>
      <w:r w:rsidR="00147882" w:rsidRPr="007107DE">
        <w:t>Operational Risk Management</w:t>
      </w:r>
      <w:r w:rsidR="00147882" w:rsidRPr="007107DE">
        <w:rPr>
          <w:rtl/>
        </w:rPr>
        <w:t>)</w:t>
      </w:r>
      <w:r w:rsidR="006B033D" w:rsidRPr="007107DE">
        <w:rPr>
          <w:rtl/>
        </w:rPr>
        <w:t>:</w:t>
      </w:r>
      <w:bookmarkEnd w:id="64"/>
      <w:bookmarkEnd w:id="65"/>
      <w:bookmarkEnd w:id="66"/>
      <w:bookmarkEnd w:id="67"/>
    </w:p>
    <w:p w14:paraId="452C72A2" w14:textId="35AD2DDA" w:rsidR="00147882" w:rsidRPr="00503235" w:rsidRDefault="00147882" w:rsidP="0018754F">
      <w:pPr>
        <w:numPr>
          <w:ilvl w:val="0"/>
          <w:numId w:val="6"/>
        </w:numPr>
        <w:spacing w:after="120" w:line="240" w:lineRule="auto"/>
        <w:jc w:val="both"/>
        <w:rPr>
          <w:sz w:val="24"/>
        </w:rPr>
      </w:pPr>
      <w:r w:rsidRPr="00503235">
        <w:rPr>
          <w:b/>
          <w:bCs/>
          <w:sz w:val="24"/>
          <w:rtl/>
        </w:rPr>
        <w:t>تعريف</w:t>
      </w:r>
      <w:r w:rsidRPr="00503235">
        <w:rPr>
          <w:rFonts w:hint="cs"/>
          <w:b/>
          <w:bCs/>
          <w:sz w:val="24"/>
          <w:rtl/>
        </w:rPr>
        <w:t xml:space="preserve">ها: </w:t>
      </w:r>
      <w:r w:rsidRPr="00503235">
        <w:rPr>
          <w:sz w:val="24"/>
          <w:rtl/>
        </w:rPr>
        <w:t>هي مجموعة العمليات والإجراءات المنهجية التي تهدف إلى تحديد وتحليل وتقييم المخاطر المرتبطة بالأنشطة التشغيلية، ووضع الاستجابات المناسبة لها، ومتابعتها بصورة مستمرة بما يسهم في تقليل آثارها وتحسين كفاءة الأداء المؤسسي</w:t>
      </w:r>
      <w:r w:rsidR="00E92E7B">
        <w:rPr>
          <w:rFonts w:hint="cs"/>
          <w:sz w:val="24"/>
          <w:rtl/>
        </w:rPr>
        <w:t xml:space="preserve"> </w:t>
      </w:r>
      <w:sdt>
        <w:sdtPr>
          <w:rPr>
            <w:rFonts w:cs="Times New Roman"/>
            <w:color w:val="000000"/>
            <w:sz w:val="24"/>
            <w:szCs w:val="24"/>
            <w:rtl/>
          </w:rPr>
          <w:tag w:val="MENDELEY_CITATION_v3_eyJjaXRhdGlvbklEIjoiTUVOREVMRVlfQ0lUQVRJT05fN2Y1MGY2OGItMjE4ZS00YmEzLTlkNWMtNzQ1MDQzNWQzNmI3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
          <w:id w:val="623507084"/>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ISO, 2018</w:t>
          </w:r>
          <w:r w:rsidR="009834D3" w:rsidRPr="009834D3">
            <w:rPr>
              <w:rFonts w:cs="Times New Roman"/>
              <w:color w:val="000000"/>
              <w:sz w:val="24"/>
              <w:szCs w:val="24"/>
              <w:rtl/>
            </w:rPr>
            <w:t>)</w:t>
          </w:r>
        </w:sdtContent>
      </w:sdt>
      <w:r w:rsidR="003C185B" w:rsidRPr="003C185B">
        <w:rPr>
          <w:rFonts w:hint="cs"/>
          <w:sz w:val="24"/>
          <w:rtl/>
        </w:rPr>
        <w:t>.</w:t>
      </w:r>
    </w:p>
    <w:p w14:paraId="1A471C9F" w14:textId="4D2E7738" w:rsidR="00147882" w:rsidRPr="00503235" w:rsidRDefault="00147882" w:rsidP="0018754F">
      <w:pPr>
        <w:numPr>
          <w:ilvl w:val="0"/>
          <w:numId w:val="6"/>
        </w:numPr>
        <w:spacing w:after="120" w:line="240" w:lineRule="auto"/>
        <w:jc w:val="both"/>
        <w:rPr>
          <w:sz w:val="24"/>
        </w:rPr>
      </w:pPr>
      <w:r w:rsidRPr="00503235">
        <w:rPr>
          <w:b/>
          <w:bCs/>
          <w:sz w:val="24"/>
          <w:rtl/>
        </w:rPr>
        <w:t>التعريف الإجرائي</w:t>
      </w:r>
      <w:r w:rsidRPr="00503235">
        <w:rPr>
          <w:rFonts w:hint="cs"/>
          <w:b/>
          <w:bCs/>
          <w:sz w:val="24"/>
          <w:rtl/>
        </w:rPr>
        <w:t xml:space="preserve">: </w:t>
      </w:r>
      <w:r w:rsidRPr="00503235">
        <w:rPr>
          <w:sz w:val="24"/>
          <w:rtl/>
        </w:rPr>
        <w:t xml:space="preserve">يقصد بها في هذه الدراسة الدرجة التي يحصل عليها المشارك من خلال استجابته على فقرات الاستبانة المتعلقة بأبعاد إدارة المخاطر التشغيلية، والتي تشمل: (تحديد المخاطر التشغيلية، تحليل وتقييم المخاطر، الاستجابة للمخاطر، </w:t>
      </w:r>
      <w:r w:rsidR="00DB435D" w:rsidRPr="00503235">
        <w:rPr>
          <w:rFonts w:hint="cs"/>
          <w:sz w:val="24"/>
          <w:rtl/>
        </w:rPr>
        <w:t>والمراقبة والمراجعة</w:t>
      </w:r>
      <w:r w:rsidRPr="00503235">
        <w:rPr>
          <w:sz w:val="24"/>
          <w:rtl/>
        </w:rPr>
        <w:t>)</w:t>
      </w:r>
      <w:r w:rsidR="003C185B" w:rsidRPr="003C185B">
        <w:rPr>
          <w:sz w:val="24"/>
          <w:rtl/>
        </w:rPr>
        <w:t>.</w:t>
      </w:r>
    </w:p>
    <w:p w14:paraId="447A0F11" w14:textId="6FE2062E" w:rsidR="006B033D" w:rsidRPr="00E8556F" w:rsidRDefault="00AB4C07" w:rsidP="007107DE">
      <w:pPr>
        <w:pStyle w:val="30"/>
        <w:rPr>
          <w:rtl/>
        </w:rPr>
      </w:pPr>
      <w:bookmarkStart w:id="68" w:name="_Toc230437593"/>
      <w:bookmarkStart w:id="69" w:name="_Toc230437851"/>
      <w:bookmarkStart w:id="70" w:name="_Toc230439264"/>
      <w:bookmarkStart w:id="71" w:name="_Toc232933357"/>
      <w:r w:rsidRPr="00AB4C07">
        <w:rPr>
          <w:rFonts w:hint="cs"/>
        </w:rPr>
        <w:lastRenderedPageBreak/>
        <w:t>1</w:t>
      </w:r>
      <w:r w:rsidR="00A6621D" w:rsidRPr="00A6621D">
        <w:rPr>
          <w:rFonts w:hint="cs"/>
          <w:lang w:val="en-US"/>
        </w:rPr>
        <w:t>.</w:t>
      </w:r>
      <w:r w:rsidRPr="00AB4C07">
        <w:rPr>
          <w:rFonts w:hint="cs"/>
        </w:rPr>
        <w:t>10</w:t>
      </w:r>
      <w:r w:rsidR="00A6621D" w:rsidRPr="00A6621D">
        <w:rPr>
          <w:rFonts w:hint="cs"/>
          <w:lang w:val="en-US"/>
        </w:rPr>
        <w:t>.</w:t>
      </w:r>
      <w:r w:rsidRPr="00AB4C07">
        <w:rPr>
          <w:rFonts w:hint="cs"/>
        </w:rPr>
        <w:t>2</w:t>
      </w:r>
      <w:r w:rsidR="004C5E2C">
        <w:rPr>
          <w:rFonts w:hint="cs"/>
          <w:rtl/>
        </w:rPr>
        <w:t xml:space="preserve"> </w:t>
      </w:r>
      <w:r w:rsidR="00F60C28">
        <w:rPr>
          <w:rtl/>
        </w:rPr>
        <w:t>كفاءة عمليات المشتريات والعقود</w:t>
      </w:r>
      <w:r w:rsidR="00570C84" w:rsidRPr="00A44043">
        <w:rPr>
          <w:rFonts w:hint="cs"/>
          <w:rtl/>
        </w:rPr>
        <w:t xml:space="preserve"> (</w:t>
      </w:r>
      <w:r w:rsidR="00570C84" w:rsidRPr="00030452">
        <w:t>Procurement and Contracting Efficiency</w:t>
      </w:r>
      <w:r w:rsidR="00570C84">
        <w:rPr>
          <w:rFonts w:hint="cs"/>
          <w:rtl/>
        </w:rPr>
        <w:t>)</w:t>
      </w:r>
      <w:r w:rsidR="006B033D" w:rsidRPr="00E8556F">
        <w:rPr>
          <w:rtl/>
        </w:rPr>
        <w:t>:</w:t>
      </w:r>
      <w:bookmarkEnd w:id="68"/>
      <w:bookmarkEnd w:id="69"/>
      <w:bookmarkEnd w:id="70"/>
      <w:bookmarkEnd w:id="71"/>
    </w:p>
    <w:p w14:paraId="31C46726" w14:textId="1C49E5ED" w:rsidR="00570C84" w:rsidRPr="007D7C95" w:rsidRDefault="00570C84" w:rsidP="0018754F">
      <w:pPr>
        <w:numPr>
          <w:ilvl w:val="0"/>
          <w:numId w:val="7"/>
        </w:numPr>
        <w:spacing w:after="120" w:line="240" w:lineRule="auto"/>
        <w:jc w:val="both"/>
      </w:pPr>
      <w:r w:rsidRPr="007D7C95">
        <w:rPr>
          <w:b/>
          <w:bCs/>
          <w:rtl/>
        </w:rPr>
        <w:t>تعريفها</w:t>
      </w:r>
      <w:r w:rsidRPr="007D7C95">
        <w:rPr>
          <w:rFonts w:hint="cs"/>
          <w:b/>
          <w:bCs/>
          <w:rtl/>
        </w:rPr>
        <w:t xml:space="preserve">: </w:t>
      </w:r>
      <w:r w:rsidRPr="007D7C95">
        <w:rPr>
          <w:rtl/>
        </w:rPr>
        <w:t>تشير إلى مدى قدرة المنظمة على تنفيذ عمليات المشتريات والتعاقدات بفعالية من خلال الموازنة بين سرعة الإنجاز، وجودة المخرجات، والالتزام الكامل بالأنظمة واللوائح المنظمة، مع العمل على تقليل الأخطاء والانحرافات التشغيلية</w:t>
      </w:r>
      <w:r w:rsidR="0035781A">
        <w:rPr>
          <w:rFonts w:hint="cs"/>
          <w:rtl/>
        </w:rPr>
        <w:t xml:space="preserve"> </w:t>
      </w:r>
      <w:sdt>
        <w:sdtPr>
          <w:rPr>
            <w:rFonts w:cs="Times New Roman"/>
            <w:color w:val="000000"/>
            <w:sz w:val="24"/>
            <w:szCs w:val="24"/>
            <w:rtl/>
          </w:rPr>
          <w:tag w:val="MENDELEY_CITATION_v3_eyJjaXRhdGlvbklEIjoiTUVOREVMRVlfQ0lUQVRJT05fZDEyZmQyMDUtYjNkZS00YTZhLTg5MzUtZjliMDM5OTNmMTQy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
          <w:id w:val="-798608812"/>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OECD, 2016</w:t>
          </w:r>
          <w:r w:rsidR="009834D3" w:rsidRPr="009834D3">
            <w:rPr>
              <w:rFonts w:cs="Times New Roman"/>
              <w:color w:val="000000"/>
              <w:sz w:val="24"/>
              <w:szCs w:val="24"/>
              <w:rtl/>
            </w:rPr>
            <w:t>)</w:t>
          </w:r>
        </w:sdtContent>
      </w:sdt>
      <w:r w:rsidR="0035781A">
        <w:rPr>
          <w:rFonts w:hint="cs"/>
          <w:rtl/>
        </w:rPr>
        <w:t>.</w:t>
      </w:r>
    </w:p>
    <w:p w14:paraId="389FCFBF" w14:textId="4A1948F4" w:rsidR="00570C84" w:rsidRPr="007D7C95" w:rsidRDefault="00570C84" w:rsidP="0018754F">
      <w:pPr>
        <w:numPr>
          <w:ilvl w:val="0"/>
          <w:numId w:val="7"/>
        </w:numPr>
        <w:spacing w:after="120" w:line="240" w:lineRule="auto"/>
        <w:jc w:val="both"/>
      </w:pPr>
      <w:r w:rsidRPr="007D7C95">
        <w:rPr>
          <w:b/>
          <w:bCs/>
          <w:rtl/>
        </w:rPr>
        <w:t>التعريف الإجرائي</w:t>
      </w:r>
      <w:r w:rsidRPr="007D7C95">
        <w:rPr>
          <w:rFonts w:hint="cs"/>
          <w:b/>
          <w:bCs/>
          <w:rtl/>
        </w:rPr>
        <w:t xml:space="preserve">: </w:t>
      </w:r>
      <w:r w:rsidRPr="007D7C95">
        <w:rPr>
          <w:rtl/>
        </w:rPr>
        <w:t xml:space="preserve">يقصد بها في هذه الدراسة الدرجة التي يحصل عليها المشارك من خلال استجابته على فقرات الاستبانة المتعلقة بمؤشرات </w:t>
      </w:r>
      <w:r w:rsidR="00F60C28">
        <w:rPr>
          <w:rtl/>
        </w:rPr>
        <w:t>كفاءة عمليات المشتريات والعقود</w:t>
      </w:r>
      <w:r w:rsidRPr="007D7C95">
        <w:rPr>
          <w:rtl/>
        </w:rPr>
        <w:t xml:space="preserve">، والتي تشمل: (سرعة الإجراءات، جودة </w:t>
      </w:r>
      <w:r w:rsidR="00CE3442" w:rsidRPr="007D7C95">
        <w:rPr>
          <w:rFonts w:hint="cs"/>
          <w:rtl/>
        </w:rPr>
        <w:t>المخرجات</w:t>
      </w:r>
      <w:r w:rsidRPr="007D7C95">
        <w:rPr>
          <w:rtl/>
        </w:rPr>
        <w:t>، الامتثال والرقابة الفعالة، وتقليل الأخطاء المهنية والحد من الهدر)</w:t>
      </w:r>
      <w:r w:rsidR="003C185B" w:rsidRPr="003C185B">
        <w:rPr>
          <w:rtl/>
        </w:rPr>
        <w:t>.</w:t>
      </w:r>
    </w:p>
    <w:p w14:paraId="247EE13A" w14:textId="06975216" w:rsidR="00330CC5" w:rsidRPr="00E8556F" w:rsidRDefault="00AB4C07" w:rsidP="00D53699">
      <w:pPr>
        <w:pStyle w:val="20"/>
        <w:rPr>
          <w:rtl/>
        </w:rPr>
      </w:pPr>
      <w:bookmarkStart w:id="72" w:name="_Toc230437594"/>
      <w:bookmarkStart w:id="73" w:name="_Toc230437852"/>
      <w:bookmarkStart w:id="74" w:name="_Toc230439265"/>
      <w:bookmarkStart w:id="75" w:name="_Toc232933358"/>
      <w:r w:rsidRPr="00AB4C07">
        <w:rPr>
          <w:rFonts w:hint="cs"/>
        </w:rPr>
        <w:t>1</w:t>
      </w:r>
      <w:r w:rsidR="00A6621D" w:rsidRPr="00A6621D">
        <w:rPr>
          <w:rFonts w:hint="cs"/>
          <w:lang w:val="en-US"/>
        </w:rPr>
        <w:t>.</w:t>
      </w:r>
      <w:r w:rsidRPr="00AB4C07">
        <w:rPr>
          <w:rFonts w:hint="cs"/>
        </w:rPr>
        <w:t>11</w:t>
      </w:r>
      <w:r w:rsidR="004C5E2C">
        <w:rPr>
          <w:rFonts w:hint="cs"/>
          <w:rtl/>
        </w:rPr>
        <w:t xml:space="preserve"> </w:t>
      </w:r>
      <w:r w:rsidR="00330CC5" w:rsidRPr="00E8556F">
        <w:rPr>
          <w:rtl/>
        </w:rPr>
        <w:t>هيكلة الدراسة</w:t>
      </w:r>
      <w:r w:rsidR="00330CC5" w:rsidRPr="00E8556F">
        <w:rPr>
          <w:rFonts w:hint="cs"/>
          <w:rtl/>
        </w:rPr>
        <w:t>:</w:t>
      </w:r>
      <w:bookmarkEnd w:id="72"/>
      <w:bookmarkEnd w:id="73"/>
      <w:bookmarkEnd w:id="74"/>
      <w:bookmarkEnd w:id="75"/>
    </w:p>
    <w:p w14:paraId="6F08929A" w14:textId="6D7D36E7" w:rsidR="00927269" w:rsidRDefault="00927269" w:rsidP="002B27DE">
      <w:pPr>
        <w:spacing w:after="120" w:line="240" w:lineRule="auto"/>
        <w:ind w:firstLine="284"/>
        <w:jc w:val="both"/>
        <w:rPr>
          <w:b/>
          <w:bCs/>
          <w:szCs w:val="32"/>
          <w:rtl/>
        </w:rPr>
      </w:pPr>
      <w:r w:rsidRPr="00927269">
        <w:rPr>
          <w:b/>
          <w:bCs/>
          <w:szCs w:val="32"/>
          <w:rtl/>
        </w:rPr>
        <w:t>الفصل الأول: الإطار العام</w:t>
      </w:r>
    </w:p>
    <w:p w14:paraId="4381F4DD" w14:textId="5FFE9F4E" w:rsidR="00927269" w:rsidRPr="00753516" w:rsidRDefault="00927269" w:rsidP="002B27DE">
      <w:pPr>
        <w:spacing w:after="120" w:line="240" w:lineRule="auto"/>
        <w:ind w:firstLine="720"/>
        <w:jc w:val="both"/>
      </w:pPr>
      <w:r w:rsidRPr="00753516">
        <w:rPr>
          <w:rtl/>
        </w:rPr>
        <w:t xml:space="preserve">ويتضمن مقدمة الدراسة، مشكلة </w:t>
      </w:r>
      <w:r w:rsidR="00A42F0D" w:rsidRPr="00753516">
        <w:rPr>
          <w:rFonts w:hint="cs"/>
          <w:rtl/>
        </w:rPr>
        <w:t>الدراسة،</w:t>
      </w:r>
      <w:r w:rsidRPr="00753516">
        <w:rPr>
          <w:rtl/>
        </w:rPr>
        <w:t xml:space="preserve"> أهمية الدراسة، أهداف الدراسة، </w:t>
      </w:r>
      <w:r w:rsidR="00A42F0D" w:rsidRPr="00753516">
        <w:rPr>
          <w:rtl/>
        </w:rPr>
        <w:t xml:space="preserve">حدود الدراسة </w:t>
      </w:r>
      <w:r w:rsidR="00A42F0D" w:rsidRPr="00753516">
        <w:rPr>
          <w:rFonts w:hint="cs"/>
          <w:rtl/>
        </w:rPr>
        <w:t>وتساؤلاتها،</w:t>
      </w:r>
      <w:r w:rsidR="00A42F0D" w:rsidRPr="00753516">
        <w:rPr>
          <w:rtl/>
        </w:rPr>
        <w:t xml:space="preserve"> </w:t>
      </w:r>
      <w:r w:rsidR="00A42F0D" w:rsidRPr="00753516">
        <w:rPr>
          <w:rFonts w:hint="cs"/>
          <w:rtl/>
        </w:rPr>
        <w:t>فروض</w:t>
      </w:r>
      <w:r w:rsidRPr="00753516">
        <w:rPr>
          <w:rtl/>
        </w:rPr>
        <w:t xml:space="preserve"> الدراسة، </w:t>
      </w:r>
      <w:r w:rsidR="00A42F0D" w:rsidRPr="00753516">
        <w:rPr>
          <w:rtl/>
        </w:rPr>
        <w:t>والنموذج المفاهيمي</w:t>
      </w:r>
      <w:r w:rsidR="00A42F0D" w:rsidRPr="00753516">
        <w:rPr>
          <w:rFonts w:hint="cs"/>
          <w:rtl/>
        </w:rPr>
        <w:t>، والنظرية العلمية المتبعة لإعداد البحث</w:t>
      </w:r>
      <w:r w:rsidR="00A46ED2" w:rsidRPr="00753516">
        <w:rPr>
          <w:rFonts w:hint="cs"/>
          <w:rtl/>
        </w:rPr>
        <w:t xml:space="preserve">، </w:t>
      </w:r>
      <w:r w:rsidR="003A059A" w:rsidRPr="00753516">
        <w:rPr>
          <w:rtl/>
        </w:rPr>
        <w:t>المصطلحات العلمية والإجرائية</w:t>
      </w:r>
      <w:r w:rsidR="003C185B" w:rsidRPr="003C185B">
        <w:rPr>
          <w:rFonts w:hint="cs"/>
          <w:rtl/>
        </w:rPr>
        <w:t>.</w:t>
      </w:r>
    </w:p>
    <w:p w14:paraId="1330988F" w14:textId="78187F36" w:rsidR="00601137" w:rsidRDefault="00927269" w:rsidP="002B27DE">
      <w:pPr>
        <w:spacing w:after="120" w:line="240" w:lineRule="auto"/>
        <w:ind w:firstLine="284"/>
        <w:jc w:val="both"/>
        <w:rPr>
          <w:b/>
          <w:bCs/>
          <w:szCs w:val="32"/>
          <w:rtl/>
        </w:rPr>
      </w:pPr>
      <w:r w:rsidRPr="00927269">
        <w:rPr>
          <w:b/>
          <w:bCs/>
          <w:szCs w:val="32"/>
          <w:rtl/>
        </w:rPr>
        <w:t xml:space="preserve">الفصل الثاني: </w:t>
      </w:r>
      <w:r w:rsidR="007517CB">
        <w:rPr>
          <w:rFonts w:hint="cs"/>
          <w:b/>
          <w:bCs/>
          <w:szCs w:val="32"/>
          <w:rtl/>
        </w:rPr>
        <w:t>الإطار النظري و</w:t>
      </w:r>
      <w:r w:rsidRPr="00927269">
        <w:rPr>
          <w:b/>
          <w:bCs/>
          <w:szCs w:val="32"/>
          <w:rtl/>
        </w:rPr>
        <w:t>الدراسات السابقة</w:t>
      </w:r>
    </w:p>
    <w:p w14:paraId="286FE322" w14:textId="15066F28" w:rsidR="00984E4F" w:rsidRPr="00984E4F" w:rsidRDefault="00984E4F" w:rsidP="002B27DE">
      <w:pPr>
        <w:spacing w:after="120" w:line="240" w:lineRule="auto"/>
        <w:ind w:firstLine="720"/>
        <w:jc w:val="both"/>
        <w:rPr>
          <w:rtl/>
        </w:rPr>
      </w:pPr>
      <w:r w:rsidRPr="00984E4F">
        <w:rPr>
          <w:rtl/>
        </w:rPr>
        <w:t>ويتضمن مبحثين رئيسين؛ يرتكز المبحث الأول على التأصيل النظري لمتغيرات البحث وأبعادها الإجرائية والتشريعية، في حين يقود المبحث الثاني استعراضاً تحليلياً ونقدياً للأدبيات والدراسات السابقة موزعاً إياها عبر ثلاثة محاور موضوعية متكاملة تدمج الفكر العالمي بالتطبيق المحلي، يعقبه التعقيب العام وتحديد الفجوة البحثية</w:t>
      </w:r>
      <w:r w:rsidR="003C185B" w:rsidRPr="003C185B">
        <w:rPr>
          <w:rFonts w:hint="cs"/>
          <w:rtl/>
        </w:rPr>
        <w:t>.</w:t>
      </w:r>
    </w:p>
    <w:p w14:paraId="5781EA20" w14:textId="77777777" w:rsidR="00601137" w:rsidRDefault="00927269" w:rsidP="002B27DE">
      <w:pPr>
        <w:spacing w:after="120" w:line="240" w:lineRule="auto"/>
        <w:ind w:firstLine="284"/>
        <w:jc w:val="both"/>
        <w:rPr>
          <w:b/>
          <w:bCs/>
          <w:szCs w:val="32"/>
          <w:rtl/>
        </w:rPr>
      </w:pPr>
      <w:r w:rsidRPr="00927269">
        <w:rPr>
          <w:b/>
          <w:bCs/>
          <w:szCs w:val="32"/>
          <w:rtl/>
        </w:rPr>
        <w:t xml:space="preserve">الفصل الثالث: </w:t>
      </w:r>
      <w:bookmarkStart w:id="76" w:name="_Hlk229767501"/>
      <w:r w:rsidRPr="00927269">
        <w:rPr>
          <w:b/>
          <w:bCs/>
          <w:szCs w:val="32"/>
          <w:rtl/>
        </w:rPr>
        <w:t>منهجية الدراسة وإجراءاتها</w:t>
      </w:r>
      <w:bookmarkEnd w:id="76"/>
      <w:r w:rsidR="00601137">
        <w:rPr>
          <w:rFonts w:hint="cs"/>
          <w:b/>
          <w:bCs/>
          <w:szCs w:val="32"/>
          <w:rtl/>
        </w:rPr>
        <w:t>:</w:t>
      </w:r>
    </w:p>
    <w:p w14:paraId="7AAAF1CD" w14:textId="4D298E08" w:rsidR="00927269" w:rsidRPr="00753516" w:rsidRDefault="00927269" w:rsidP="002B27DE">
      <w:pPr>
        <w:spacing w:after="120" w:line="240" w:lineRule="auto"/>
        <w:ind w:firstLine="720"/>
        <w:jc w:val="both"/>
      </w:pPr>
      <w:r w:rsidRPr="00753516">
        <w:rPr>
          <w:rtl/>
        </w:rPr>
        <w:t>ويتضمن منهج الدراسة، مجتمع وعينة الدراسة، أداة الدراسة (الاستبانة)، إجراءات الصدق والثبات، والأساليب الإحصائية المستخدمة</w:t>
      </w:r>
      <w:r w:rsidR="003C185B" w:rsidRPr="003C185B">
        <w:rPr>
          <w:rFonts w:hint="cs"/>
          <w:rtl/>
        </w:rPr>
        <w:t>.</w:t>
      </w:r>
    </w:p>
    <w:p w14:paraId="1044E5E0" w14:textId="6232D278" w:rsidR="00601137" w:rsidRDefault="00927269" w:rsidP="002B27DE">
      <w:pPr>
        <w:spacing w:after="120" w:line="240" w:lineRule="auto"/>
        <w:ind w:firstLine="284"/>
        <w:jc w:val="both"/>
        <w:rPr>
          <w:b/>
          <w:bCs/>
          <w:szCs w:val="32"/>
          <w:rtl/>
        </w:rPr>
      </w:pPr>
      <w:r w:rsidRPr="00927269">
        <w:rPr>
          <w:b/>
          <w:bCs/>
          <w:szCs w:val="32"/>
          <w:rtl/>
        </w:rPr>
        <w:t>الفصل الرابع:</w:t>
      </w:r>
      <w:r w:rsidR="00601137">
        <w:rPr>
          <w:rFonts w:hint="cs"/>
          <w:b/>
          <w:bCs/>
          <w:szCs w:val="32"/>
          <w:rtl/>
        </w:rPr>
        <w:t xml:space="preserve"> </w:t>
      </w:r>
      <w:r w:rsidR="00601137" w:rsidRPr="00601137">
        <w:rPr>
          <w:b/>
          <w:bCs/>
          <w:szCs w:val="32"/>
          <w:rtl/>
        </w:rPr>
        <w:t>النتائج والتوصيات</w:t>
      </w:r>
    </w:p>
    <w:p w14:paraId="0B0B460E" w14:textId="3C14B8F4" w:rsidR="00927269" w:rsidRPr="00753516" w:rsidRDefault="00927269" w:rsidP="002B27DE">
      <w:pPr>
        <w:spacing w:after="120" w:line="240" w:lineRule="auto"/>
        <w:ind w:firstLine="720"/>
        <w:jc w:val="both"/>
      </w:pPr>
      <w:r w:rsidRPr="00753516">
        <w:rPr>
          <w:rtl/>
        </w:rPr>
        <w:t>ويتضمن عرض نتائج التحليل الإحصائي، اختبار الفرضيات، مناقشة النتائج وربطها بالدراسات السابقة، ثم تقديم التوصيات العملية والمقترحات البحثية المستقبليّة</w:t>
      </w:r>
      <w:r w:rsidR="003C185B" w:rsidRPr="003C185B">
        <w:rPr>
          <w:rtl/>
        </w:rPr>
        <w:t>.</w:t>
      </w:r>
    </w:p>
    <w:p w14:paraId="7EDD35B2" w14:textId="77777777" w:rsidR="00570C84" w:rsidRDefault="00570C84" w:rsidP="00380334">
      <w:pPr>
        <w:bidi w:val="0"/>
        <w:spacing w:line="276" w:lineRule="auto"/>
        <w:rPr>
          <w:szCs w:val="32"/>
          <w:rtl/>
        </w:rPr>
      </w:pPr>
      <w:r>
        <w:rPr>
          <w:szCs w:val="32"/>
          <w:rtl/>
        </w:rPr>
        <w:br w:type="page"/>
      </w:r>
    </w:p>
    <w:p w14:paraId="7A1C8E63" w14:textId="77777777" w:rsidR="005E2530" w:rsidRDefault="005E2530" w:rsidP="00380334">
      <w:pPr>
        <w:spacing w:after="0" w:line="276" w:lineRule="auto"/>
        <w:jc w:val="center"/>
        <w:rPr>
          <w:b/>
          <w:bCs/>
          <w:sz w:val="44"/>
          <w:szCs w:val="44"/>
          <w:rtl/>
        </w:rPr>
      </w:pPr>
    </w:p>
    <w:p w14:paraId="348F75AF" w14:textId="77777777" w:rsidR="005E2530" w:rsidRDefault="005E2530" w:rsidP="00380334">
      <w:pPr>
        <w:spacing w:after="0" w:line="276" w:lineRule="auto"/>
        <w:jc w:val="center"/>
        <w:rPr>
          <w:b/>
          <w:bCs/>
          <w:sz w:val="44"/>
          <w:szCs w:val="44"/>
          <w:rtl/>
        </w:rPr>
      </w:pPr>
    </w:p>
    <w:p w14:paraId="7EA28F04" w14:textId="77777777" w:rsidR="005E2530" w:rsidRDefault="005E2530" w:rsidP="00380334">
      <w:pPr>
        <w:spacing w:after="0" w:line="276" w:lineRule="auto"/>
        <w:jc w:val="center"/>
        <w:rPr>
          <w:b/>
          <w:bCs/>
          <w:sz w:val="44"/>
          <w:szCs w:val="44"/>
          <w:rtl/>
        </w:rPr>
      </w:pPr>
    </w:p>
    <w:p w14:paraId="3D55817E" w14:textId="77777777" w:rsidR="005E2530" w:rsidRDefault="005E2530" w:rsidP="00380334">
      <w:pPr>
        <w:spacing w:after="0" w:line="276" w:lineRule="auto"/>
        <w:jc w:val="center"/>
        <w:rPr>
          <w:b/>
          <w:bCs/>
          <w:sz w:val="44"/>
          <w:szCs w:val="44"/>
          <w:rtl/>
        </w:rPr>
      </w:pPr>
    </w:p>
    <w:p w14:paraId="14558E20" w14:textId="77777777" w:rsidR="005E2530" w:rsidRDefault="005E2530" w:rsidP="00380334">
      <w:pPr>
        <w:spacing w:after="0" w:line="276" w:lineRule="auto"/>
        <w:jc w:val="center"/>
        <w:rPr>
          <w:b/>
          <w:bCs/>
          <w:sz w:val="44"/>
          <w:szCs w:val="44"/>
          <w:rtl/>
        </w:rPr>
      </w:pPr>
    </w:p>
    <w:p w14:paraId="70532B56" w14:textId="78D3F0DE" w:rsidR="000D7412" w:rsidRPr="00867045" w:rsidRDefault="008B2BE3" w:rsidP="00DC329D">
      <w:pPr>
        <w:pStyle w:val="1"/>
        <w:rPr>
          <w:rStyle w:val="ad"/>
          <w:b w:val="0"/>
          <w:bCs/>
          <w:sz w:val="44"/>
          <w:szCs w:val="44"/>
          <w:rtl/>
        </w:rPr>
      </w:pPr>
      <w:bookmarkStart w:id="77" w:name="_Toc230437853"/>
      <w:bookmarkStart w:id="78" w:name="_Toc230439266"/>
      <w:bookmarkStart w:id="79" w:name="_Toc232933359"/>
      <w:r w:rsidRPr="00DC329D">
        <w:rPr>
          <w:rStyle w:val="ad"/>
          <w:b w:val="0"/>
          <w:bCs/>
          <w:sz w:val="44"/>
          <w:szCs w:val="44"/>
          <w:rtl/>
        </w:rPr>
        <w:t>الفصل</w:t>
      </w:r>
      <w:r w:rsidRPr="00867045">
        <w:rPr>
          <w:rStyle w:val="ad"/>
          <w:b w:val="0"/>
          <w:bCs/>
          <w:sz w:val="44"/>
          <w:szCs w:val="44"/>
          <w:rtl/>
        </w:rPr>
        <w:t xml:space="preserve"> الثاني</w:t>
      </w:r>
      <w:r w:rsidR="00224634" w:rsidRPr="00867045">
        <w:rPr>
          <w:rStyle w:val="ad"/>
          <w:b w:val="0"/>
          <w:bCs/>
          <w:sz w:val="44"/>
          <w:szCs w:val="44"/>
          <w:rtl/>
        </w:rPr>
        <w:t xml:space="preserve">: </w:t>
      </w:r>
      <w:r w:rsidR="007517CB" w:rsidRPr="00867045">
        <w:rPr>
          <w:rStyle w:val="ad"/>
          <w:rFonts w:hint="cs"/>
          <w:b w:val="0"/>
          <w:bCs/>
          <w:sz w:val="44"/>
          <w:szCs w:val="44"/>
          <w:rtl/>
        </w:rPr>
        <w:t>الإطار النظري و</w:t>
      </w:r>
      <w:r w:rsidR="000D7412" w:rsidRPr="00867045">
        <w:rPr>
          <w:rStyle w:val="ad"/>
          <w:b w:val="0"/>
          <w:bCs/>
          <w:sz w:val="44"/>
          <w:szCs w:val="44"/>
          <w:rtl/>
        </w:rPr>
        <w:t>الدراسات السابقة</w:t>
      </w:r>
      <w:bookmarkEnd w:id="77"/>
      <w:bookmarkEnd w:id="78"/>
      <w:bookmarkEnd w:id="79"/>
    </w:p>
    <w:p w14:paraId="10949F37" w14:textId="77777777" w:rsidR="00330CC5" w:rsidRPr="00E8556F" w:rsidRDefault="00330CC5" w:rsidP="00380334">
      <w:pPr>
        <w:spacing w:after="0" w:line="276" w:lineRule="auto"/>
        <w:rPr>
          <w:b/>
          <w:bCs/>
          <w:sz w:val="40"/>
          <w:szCs w:val="40"/>
          <w:u w:val="single"/>
          <w:rtl/>
        </w:rPr>
      </w:pPr>
    </w:p>
    <w:p w14:paraId="30ACAA6B" w14:textId="77777777" w:rsidR="00330CC5" w:rsidRPr="00E8556F" w:rsidRDefault="00330CC5" w:rsidP="00380334">
      <w:pPr>
        <w:bidi w:val="0"/>
        <w:spacing w:line="276" w:lineRule="auto"/>
        <w:rPr>
          <w:b/>
          <w:bCs/>
          <w:sz w:val="40"/>
          <w:szCs w:val="40"/>
        </w:rPr>
      </w:pPr>
      <w:r w:rsidRPr="00E8556F">
        <w:rPr>
          <w:b/>
          <w:bCs/>
          <w:sz w:val="40"/>
          <w:szCs w:val="40"/>
          <w:rtl/>
        </w:rPr>
        <w:br w:type="page"/>
      </w:r>
    </w:p>
    <w:p w14:paraId="3C20D9E4" w14:textId="688633FD" w:rsidR="00C1209B" w:rsidRPr="00E8556F" w:rsidRDefault="00AB4C07" w:rsidP="00D53699">
      <w:pPr>
        <w:pStyle w:val="20"/>
        <w:rPr>
          <w:rtl/>
        </w:rPr>
      </w:pPr>
      <w:bookmarkStart w:id="80" w:name="_Toc230437595"/>
      <w:bookmarkStart w:id="81" w:name="_Toc230437854"/>
      <w:bookmarkStart w:id="82" w:name="_Toc230439267"/>
      <w:bookmarkStart w:id="83" w:name="_Toc232933360"/>
      <w:r w:rsidRPr="00AB4C07">
        <w:rPr>
          <w:rFonts w:hint="cs"/>
        </w:rPr>
        <w:lastRenderedPageBreak/>
        <w:t>2</w:t>
      </w:r>
      <w:r w:rsidR="00A6621D" w:rsidRPr="00A6621D">
        <w:rPr>
          <w:rFonts w:hint="cs"/>
          <w:lang w:val="en-US"/>
        </w:rPr>
        <w:t>.</w:t>
      </w:r>
      <w:r w:rsidRPr="00AB4C07">
        <w:rPr>
          <w:rFonts w:hint="cs"/>
        </w:rPr>
        <w:t>1</w:t>
      </w:r>
      <w:r w:rsidR="00C935A8">
        <w:rPr>
          <w:rFonts w:hint="cs"/>
          <w:rtl/>
        </w:rPr>
        <w:t xml:space="preserve"> </w:t>
      </w:r>
      <w:r w:rsidR="00C1209B" w:rsidRPr="00E8556F">
        <w:rPr>
          <w:rtl/>
        </w:rPr>
        <w:t>مقدمة</w:t>
      </w:r>
      <w:bookmarkEnd w:id="80"/>
      <w:bookmarkEnd w:id="81"/>
      <w:bookmarkEnd w:id="82"/>
      <w:bookmarkEnd w:id="83"/>
    </w:p>
    <w:p w14:paraId="4D904192" w14:textId="11A07DB9" w:rsidR="00BA0C03" w:rsidRPr="0045102C" w:rsidRDefault="00BA0C03" w:rsidP="00D21F12">
      <w:pPr>
        <w:spacing w:after="120" w:line="240" w:lineRule="auto"/>
        <w:ind w:firstLine="284"/>
        <w:jc w:val="both"/>
        <w:rPr>
          <w:sz w:val="24"/>
          <w:rtl/>
        </w:rPr>
      </w:pPr>
      <w:r w:rsidRPr="0045102C">
        <w:rPr>
          <w:sz w:val="24"/>
          <w:rtl/>
        </w:rPr>
        <w:t>يتناول هذا الفصل عرضاً للإطار النظري والدراسات السابقة ذات الصلة بموضوع الدراسة؛ بهدف بناء خلفية علمية متكاملة حول إدارة المخاطر التشغيلية و</w:t>
      </w:r>
      <w:r w:rsidR="00F60C28">
        <w:rPr>
          <w:sz w:val="24"/>
          <w:rtl/>
        </w:rPr>
        <w:t>كفاءة عمليات المشتريات والعقود</w:t>
      </w:r>
      <w:r w:rsidRPr="0045102C">
        <w:rPr>
          <w:sz w:val="24"/>
          <w:rtl/>
        </w:rPr>
        <w:t>، وتحليل ما توصلت إليه الأدبيات من نتائج، وصولاً إلى تحديد الفجوة البحثية التي تسعى الدراسة الحالية إلى معالجتها</w:t>
      </w:r>
      <w:r w:rsidR="003C185B" w:rsidRPr="003C185B">
        <w:rPr>
          <w:sz w:val="24"/>
          <w:rtl/>
        </w:rPr>
        <w:t>.</w:t>
      </w:r>
    </w:p>
    <w:p w14:paraId="3EC0339D" w14:textId="0DE791BD" w:rsidR="00916F33" w:rsidRPr="0045102C" w:rsidRDefault="00BA0C03" w:rsidP="00D21F12">
      <w:pPr>
        <w:spacing w:after="120" w:line="240" w:lineRule="auto"/>
        <w:ind w:firstLine="284"/>
        <w:jc w:val="both"/>
        <w:rPr>
          <w:sz w:val="24"/>
          <w:rtl/>
        </w:rPr>
      </w:pPr>
      <w:r w:rsidRPr="0045102C">
        <w:rPr>
          <w:sz w:val="24"/>
          <w:rtl/>
        </w:rPr>
        <w:t>وقد تم تقسيم هذا الفصل إلى مبحثين رئيسين، حيث يتناول المبحث الأول الإطار النظري الذي يشمل المفاهيم الأساسية لإدارة المخاطر التشغيلية و</w:t>
      </w:r>
      <w:r w:rsidR="00F60C28">
        <w:rPr>
          <w:sz w:val="24"/>
          <w:rtl/>
        </w:rPr>
        <w:t>كفاءة عمليات المشتريات والعقود</w:t>
      </w:r>
      <w:r w:rsidRPr="0045102C">
        <w:rPr>
          <w:sz w:val="24"/>
          <w:rtl/>
        </w:rPr>
        <w:t xml:space="preserve"> والعلاقة بينهما، بينما يعرض المبحث الثاني الدراسات السابقة المرتبطة بموضوع الدراسة</w:t>
      </w:r>
      <w:r w:rsidR="003C185B" w:rsidRPr="003C185B">
        <w:rPr>
          <w:rFonts w:hint="cs"/>
          <w:sz w:val="24"/>
          <w:rtl/>
        </w:rPr>
        <w:t>.</w:t>
      </w:r>
    </w:p>
    <w:p w14:paraId="365D337E" w14:textId="24106F92" w:rsidR="00916F33" w:rsidRPr="00874DD7" w:rsidRDefault="00AB4C07" w:rsidP="00D53699">
      <w:pPr>
        <w:pStyle w:val="20"/>
        <w:rPr>
          <w:rtl/>
        </w:rPr>
      </w:pPr>
      <w:bookmarkStart w:id="84" w:name="_Toc230437596"/>
      <w:bookmarkStart w:id="85" w:name="_Toc230437855"/>
      <w:bookmarkStart w:id="86" w:name="_Toc230439268"/>
      <w:bookmarkStart w:id="87" w:name="_Toc232933361"/>
      <w:r w:rsidRPr="00AB4C07">
        <w:rPr>
          <w:rFonts w:hint="cs"/>
        </w:rPr>
        <w:t>2</w:t>
      </w:r>
      <w:r w:rsidR="00A6621D" w:rsidRPr="00A6621D">
        <w:rPr>
          <w:rFonts w:hint="cs"/>
          <w:lang w:val="en-US"/>
        </w:rPr>
        <w:t>.</w:t>
      </w:r>
      <w:r w:rsidRPr="00AB4C07">
        <w:rPr>
          <w:rFonts w:hint="cs"/>
        </w:rPr>
        <w:t>2</w:t>
      </w:r>
      <w:r w:rsidR="00C935A8">
        <w:rPr>
          <w:rFonts w:hint="cs"/>
          <w:rtl/>
        </w:rPr>
        <w:t xml:space="preserve"> </w:t>
      </w:r>
      <w:r w:rsidR="00916F33">
        <w:rPr>
          <w:rFonts w:hint="cs"/>
          <w:rtl/>
        </w:rPr>
        <w:t xml:space="preserve">المبحث الأول: </w:t>
      </w:r>
      <w:r w:rsidR="00916F33" w:rsidRPr="00874DD7">
        <w:rPr>
          <w:rFonts w:hint="cs"/>
          <w:rtl/>
        </w:rPr>
        <w:t>الإطار النظري</w:t>
      </w:r>
      <w:bookmarkEnd w:id="84"/>
      <w:bookmarkEnd w:id="85"/>
      <w:bookmarkEnd w:id="86"/>
      <w:bookmarkEnd w:id="87"/>
    </w:p>
    <w:p w14:paraId="308D2BC3" w14:textId="1E7C05BF" w:rsidR="00916F33" w:rsidRPr="0045102C" w:rsidRDefault="00BA0C03" w:rsidP="00D21F12">
      <w:pPr>
        <w:spacing w:after="120" w:line="240" w:lineRule="auto"/>
        <w:ind w:firstLine="284"/>
        <w:jc w:val="both"/>
        <w:rPr>
          <w:sz w:val="24"/>
          <w:rtl/>
        </w:rPr>
      </w:pPr>
      <w:r w:rsidRPr="0045102C">
        <w:rPr>
          <w:sz w:val="24"/>
          <w:rtl/>
        </w:rPr>
        <w:t xml:space="preserve">يستعرض هذا المبحث المفاهيم الأساسية المرتبطة بمتغيرات الدراسة؛ من خلال تعريف إدارة المخاطر التشغيلية وبيان أهميتها وأبعادها، ثم تناول مفهوم </w:t>
      </w:r>
      <w:r w:rsidR="00F60C28">
        <w:rPr>
          <w:sz w:val="24"/>
          <w:rtl/>
        </w:rPr>
        <w:t>كفاءة عمليات المشتريات والعقود</w:t>
      </w:r>
      <w:r w:rsidRPr="0045102C">
        <w:rPr>
          <w:sz w:val="24"/>
          <w:rtl/>
        </w:rPr>
        <w:t xml:space="preserve"> ومؤشراتها، وصولاً إلى توضيح العلاقة التأثيرية بين المتغيرين في ضوء ما قدمته الأدبيات العلمية واللوائح التنظيمية</w:t>
      </w:r>
      <w:r w:rsidR="003C185B" w:rsidRPr="003C185B">
        <w:rPr>
          <w:sz w:val="24"/>
          <w:rtl/>
        </w:rPr>
        <w:t>.</w:t>
      </w:r>
    </w:p>
    <w:p w14:paraId="32D49A27" w14:textId="0ADFEB07" w:rsidR="00916F33" w:rsidRPr="00E8556F" w:rsidRDefault="00AB4C07" w:rsidP="007107DE">
      <w:pPr>
        <w:pStyle w:val="30"/>
        <w:rPr>
          <w:rtl/>
        </w:rPr>
      </w:pPr>
      <w:bookmarkStart w:id="88" w:name="_Toc230437597"/>
      <w:bookmarkStart w:id="89" w:name="_Toc230437856"/>
      <w:bookmarkStart w:id="90" w:name="_Toc230439269"/>
      <w:bookmarkStart w:id="91" w:name="_Toc232933362"/>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C935A8">
        <w:rPr>
          <w:rFonts w:hint="cs"/>
          <w:rtl/>
        </w:rPr>
        <w:t xml:space="preserve"> </w:t>
      </w:r>
      <w:r w:rsidR="00916F33" w:rsidRPr="00E8556F">
        <w:rPr>
          <w:rtl/>
        </w:rPr>
        <w:t>إدارة المخاطر التشغيلية</w:t>
      </w:r>
      <w:bookmarkEnd w:id="88"/>
      <w:bookmarkEnd w:id="89"/>
      <w:bookmarkEnd w:id="90"/>
      <w:bookmarkEnd w:id="91"/>
    </w:p>
    <w:p w14:paraId="212A9A7E" w14:textId="21DCA588" w:rsidR="00916F33" w:rsidRPr="00A53874" w:rsidRDefault="00AB4C07" w:rsidP="00C23656">
      <w:pPr>
        <w:pStyle w:val="40"/>
        <w:rPr>
          <w:rtl/>
        </w:rPr>
      </w:pPr>
      <w:bookmarkStart w:id="92" w:name="_Toc232933363"/>
      <w:r w:rsidRPr="00A53874">
        <w:rPr>
          <w:rFonts w:hint="cs"/>
        </w:rPr>
        <w:t>2</w:t>
      </w:r>
      <w:r w:rsidR="00A6621D" w:rsidRPr="00A6621D">
        <w:rPr>
          <w:rFonts w:hint="cs"/>
          <w:lang w:val="en-US"/>
        </w:rPr>
        <w:t>.</w:t>
      </w:r>
      <w:r w:rsidRPr="00A53874">
        <w:rPr>
          <w:rFonts w:hint="cs"/>
        </w:rPr>
        <w:t>2</w:t>
      </w:r>
      <w:r w:rsidR="00A6621D" w:rsidRPr="00A6621D">
        <w:rPr>
          <w:rFonts w:hint="cs"/>
          <w:lang w:val="en-US"/>
        </w:rPr>
        <w:t>.</w:t>
      </w:r>
      <w:r w:rsidRPr="00A53874">
        <w:rPr>
          <w:rFonts w:hint="cs"/>
        </w:rPr>
        <w:t>1</w:t>
      </w:r>
      <w:r w:rsidR="00A6621D" w:rsidRPr="00A6621D">
        <w:rPr>
          <w:rFonts w:hint="cs"/>
          <w:lang w:val="en-US"/>
        </w:rPr>
        <w:t>.</w:t>
      </w:r>
      <w:r w:rsidRPr="00A53874">
        <w:rPr>
          <w:rFonts w:hint="cs"/>
        </w:rPr>
        <w:t>1</w:t>
      </w:r>
      <w:r w:rsidR="00C935A8" w:rsidRPr="00A53874">
        <w:rPr>
          <w:rFonts w:hint="cs"/>
          <w:rtl/>
        </w:rPr>
        <w:t xml:space="preserve"> </w:t>
      </w:r>
      <w:r w:rsidR="00916F33" w:rsidRPr="00A53874">
        <w:rPr>
          <w:rtl/>
        </w:rPr>
        <w:t>مفهوم إدارة المخاطر وأهميته</w:t>
      </w:r>
      <w:bookmarkEnd w:id="92"/>
    </w:p>
    <w:p w14:paraId="6AD14AFA" w14:textId="23B87DCB" w:rsidR="00BA0C03" w:rsidRPr="0045102C" w:rsidRDefault="00BA0C03" w:rsidP="00D21F12">
      <w:pPr>
        <w:spacing w:after="120" w:line="240" w:lineRule="auto"/>
        <w:ind w:firstLine="284"/>
        <w:jc w:val="both"/>
        <w:rPr>
          <w:sz w:val="24"/>
          <w:rtl/>
        </w:rPr>
      </w:pPr>
      <w:r w:rsidRPr="0045102C">
        <w:rPr>
          <w:sz w:val="24"/>
          <w:rtl/>
        </w:rPr>
        <w:t>تُعرَّف إدارة المخاطر بأنها عملية منهجية مستمرة تهدف إلى تحديد المخاطر المحتملة التي قد تؤثر على تحقيق أهداف المنظمة، وتحليلها وتقييمها، ثم اختيار الاستجابات المناسبة لها، وأخيراً متابعة فاعلية تلك الاستجابات وتحسينها بشكل دوري</w:t>
      </w:r>
      <w:r w:rsidR="003C185B" w:rsidRPr="003C185B">
        <w:rPr>
          <w:sz w:val="24"/>
          <w:rtl/>
        </w:rPr>
        <w:t>.</w:t>
      </w:r>
      <w:r w:rsidRPr="0045102C">
        <w:rPr>
          <w:sz w:val="24"/>
          <w:rtl/>
        </w:rPr>
        <w:t xml:space="preserve"> وتزداد أهمية إدارة المخاطر في الجهات الحكومية لارتباطها الوثيق بالامتثال التنظيمي، والحوكمة، وضمان كفاءة استخدام الموارد العامة، فضلاً عن دورها في رفع جاهزية المؤسسة للتعامل مع الأحداث غير المتوقعة والحد من الانحرافات والأخطاء</w:t>
      </w:r>
      <w:r w:rsidR="003C185B" w:rsidRPr="003C185B">
        <w:rPr>
          <w:sz w:val="24"/>
          <w:rtl/>
        </w:rPr>
        <w:t>.</w:t>
      </w:r>
    </w:p>
    <w:p w14:paraId="0DF44455" w14:textId="03DECBDF" w:rsidR="00916F33" w:rsidRPr="0045102C" w:rsidRDefault="00BA0C03" w:rsidP="00D21F12">
      <w:pPr>
        <w:spacing w:after="120" w:line="240" w:lineRule="auto"/>
        <w:ind w:firstLine="284"/>
        <w:jc w:val="both"/>
        <w:rPr>
          <w:sz w:val="24"/>
          <w:rtl/>
        </w:rPr>
      </w:pPr>
      <w:r w:rsidRPr="0045102C">
        <w:rPr>
          <w:sz w:val="24"/>
          <w:rtl/>
        </w:rPr>
        <w:t>وعلى المستوى التطبيقي، تُعد إدارة المخاطر التشغيلية من أكثر أنواع إدارة المخاطر ارتباطاً بسير العمل اليومي؛ كونها تتعامل مع المخاطر الناشئة عن الإجراءات، والأنظمة، والموارد البشرية، والأطراف الخارجية لا سيّما الموردين</w:t>
      </w:r>
      <w:r w:rsidR="003C185B" w:rsidRPr="003C185B">
        <w:rPr>
          <w:sz w:val="24"/>
          <w:rtl/>
        </w:rPr>
        <w:t>.</w:t>
      </w:r>
      <w:r w:rsidRPr="0045102C">
        <w:rPr>
          <w:sz w:val="24"/>
          <w:rtl/>
        </w:rPr>
        <w:t xml:space="preserve"> وبذلك، فهي تُسهم بشكل مباشر في تقليل التكاليف غير المباشرة الناتجة عن تأخير الإجراءات وإعادة العمل، والحد من الأخطاء المهنية، ورفع جودة المخرجات، وتعزيز الامتثال والرقابة الفعالة في المنظمة</w:t>
      </w:r>
      <w:r w:rsidR="003C185B" w:rsidRPr="003C185B">
        <w:rPr>
          <w:sz w:val="24"/>
          <w:rtl/>
        </w:rPr>
        <w:t>.</w:t>
      </w:r>
    </w:p>
    <w:p w14:paraId="6EEE3609" w14:textId="3B0683A4" w:rsidR="00916F33" w:rsidRPr="00E34D66" w:rsidRDefault="00AB4C07" w:rsidP="00C23656">
      <w:pPr>
        <w:pStyle w:val="40"/>
        <w:rPr>
          <w:rtl/>
        </w:rPr>
      </w:pPr>
      <w:bookmarkStart w:id="93" w:name="_Toc232933364"/>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A6621D" w:rsidRPr="00A6621D">
        <w:rPr>
          <w:rFonts w:hint="cs"/>
          <w:lang w:val="en-US"/>
        </w:rPr>
        <w:t>.</w:t>
      </w:r>
      <w:r w:rsidRPr="00AB4C07">
        <w:rPr>
          <w:rFonts w:hint="cs"/>
        </w:rPr>
        <w:t>2</w:t>
      </w:r>
      <w:r w:rsidR="00E34D66">
        <w:rPr>
          <w:rFonts w:hint="cs"/>
          <w:rtl/>
        </w:rPr>
        <w:t xml:space="preserve"> </w:t>
      </w:r>
      <w:r w:rsidR="008A5C68" w:rsidRPr="008A5C68">
        <w:rPr>
          <w:rtl/>
        </w:rPr>
        <w:t>مفهوم المخاطر التشغيلية في سياق المشتريات والعقود</w:t>
      </w:r>
      <w:bookmarkEnd w:id="93"/>
    </w:p>
    <w:p w14:paraId="02DAF972" w14:textId="0D00AB52" w:rsidR="008A5C68" w:rsidRPr="008A5C68" w:rsidRDefault="008A5C68" w:rsidP="00D21F12">
      <w:pPr>
        <w:spacing w:after="120" w:line="240" w:lineRule="auto"/>
        <w:ind w:firstLine="284"/>
        <w:jc w:val="both"/>
        <w:rPr>
          <w:sz w:val="24"/>
          <w:rtl/>
        </w:rPr>
      </w:pPr>
      <w:r w:rsidRPr="008A5C68">
        <w:rPr>
          <w:sz w:val="24"/>
          <w:rtl/>
        </w:rPr>
        <w:t>يرتبط مفهوم المخاطر التشغيلية في بيئة المشتريات والعقود بالأنشطة والعمليات اليومية التي قد تؤدي إلى إخفاق في تحقيق أهداف الكفاءة، أو الجودة، أو الالتزام بالأنظمة</w:t>
      </w:r>
      <w:r w:rsidR="003C185B" w:rsidRPr="003C185B">
        <w:rPr>
          <w:sz w:val="24"/>
          <w:rtl/>
        </w:rPr>
        <w:t>.</w:t>
      </w:r>
      <w:r w:rsidRPr="008A5C68">
        <w:rPr>
          <w:sz w:val="24"/>
          <w:rtl/>
        </w:rPr>
        <w:t xml:space="preserve"> وفي سياق القطاع العام ومؤسسات التعليم العالي، تتخذ هذه المخاطر أبعاداً تنظيمية وإجرائية تؤثر مباشرة على حوكمة الإنفاق العام وسلاسل </w:t>
      </w:r>
      <w:r w:rsidRPr="008A5C68">
        <w:rPr>
          <w:sz w:val="24"/>
          <w:rtl/>
        </w:rPr>
        <w:lastRenderedPageBreak/>
        <w:t>التوريد</w:t>
      </w:r>
      <w:r w:rsidR="003C185B" w:rsidRPr="003C185B">
        <w:rPr>
          <w:sz w:val="24"/>
          <w:rtl/>
        </w:rPr>
        <w:t>.</w:t>
      </w:r>
      <w:r w:rsidRPr="008A5C68">
        <w:rPr>
          <w:sz w:val="24"/>
          <w:rtl/>
        </w:rPr>
        <w:t xml:space="preserve"> ولتوضيح هذا المفهوم من منظور تطبيقي، تم تصنيف هذه المخاطر إلى خمس مجموعات رئيسية تغطي المراحل الحيوية للمشتريات </w:t>
      </w:r>
      <w:r w:rsidRPr="008A5C68">
        <w:rPr>
          <w:rFonts w:hint="cs"/>
          <w:sz w:val="24"/>
          <w:rtl/>
        </w:rPr>
        <w:t>والعقود،</w:t>
      </w:r>
      <w:r w:rsidRPr="008A5C68">
        <w:rPr>
          <w:sz w:val="24"/>
          <w:rtl/>
        </w:rPr>
        <w:t xml:space="preserve"> وذلك على النحو التالي:</w:t>
      </w:r>
    </w:p>
    <w:p w14:paraId="56393BB6" w14:textId="658DDC81" w:rsidR="007F09E3" w:rsidRPr="001E4F29" w:rsidRDefault="008A5C68" w:rsidP="0018754F">
      <w:pPr>
        <w:pStyle w:val="a6"/>
        <w:numPr>
          <w:ilvl w:val="1"/>
          <w:numId w:val="1"/>
        </w:numPr>
        <w:spacing w:after="0" w:line="240" w:lineRule="auto"/>
        <w:ind w:left="845" w:hanging="357"/>
        <w:jc w:val="both"/>
        <w:rPr>
          <w:b/>
          <w:bCs/>
        </w:rPr>
      </w:pPr>
      <w:r w:rsidRPr="008A5C68">
        <w:rPr>
          <w:b/>
          <w:bCs/>
          <w:rtl/>
        </w:rPr>
        <w:t>مخاطر التخطيط وإعداد المتطلبات الفنية</w:t>
      </w:r>
    </w:p>
    <w:p w14:paraId="585FCF79" w14:textId="0ACD0C6B" w:rsidR="007F09E3" w:rsidRDefault="00752B47" w:rsidP="00D21F12">
      <w:pPr>
        <w:spacing w:after="120" w:line="240" w:lineRule="auto"/>
        <w:ind w:firstLine="284"/>
        <w:jc w:val="both"/>
        <w:rPr>
          <w:sz w:val="24"/>
          <w:rtl/>
        </w:rPr>
      </w:pPr>
      <w:r w:rsidRPr="00752B47">
        <w:rPr>
          <w:sz w:val="24"/>
          <w:rtl/>
        </w:rPr>
        <w:t>ترتبط هذه المجموعة بالاختلالات التي قد تحدث في المراحل الأولية قبل طرح المنافسات، والتي تؤثر سلباً على سلامة الإجراءات اللاحقة وكفاءتها:</w:t>
      </w:r>
    </w:p>
    <w:p w14:paraId="7661669D" w14:textId="3FADDB46" w:rsidR="00752B47" w:rsidRPr="00D755D8" w:rsidRDefault="00752B47" w:rsidP="00FE2A46">
      <w:pPr>
        <w:pStyle w:val="a9"/>
        <w:spacing w:after="0"/>
        <w:rPr>
          <w:sz w:val="22"/>
        </w:rPr>
      </w:pPr>
      <w:bookmarkStart w:id="94" w:name="_Toc232507587"/>
      <w:r w:rsidRPr="00D755D8">
        <w:rPr>
          <w:sz w:val="22"/>
          <w:rtl/>
        </w:rPr>
        <w:t xml:space="preserve">جدول </w:t>
      </w:r>
      <w:r w:rsidR="009974F1" w:rsidRPr="00D755D8">
        <w:rPr>
          <w:sz w:val="22"/>
          <w:rtl/>
        </w:rPr>
        <w:fldChar w:fldCharType="begin"/>
      </w:r>
      <w:r w:rsidR="009974F1" w:rsidRPr="00D755D8">
        <w:rPr>
          <w:sz w:val="22"/>
          <w:rtl/>
        </w:rPr>
        <w:instrText xml:space="preserve"> </w:instrText>
      </w:r>
      <w:r w:rsidR="009974F1" w:rsidRPr="00D755D8">
        <w:rPr>
          <w:sz w:val="22"/>
        </w:rPr>
        <w:instrText>STYLEREF</w:instrText>
      </w:r>
      <w:r w:rsidR="009974F1" w:rsidRPr="00D755D8">
        <w:rPr>
          <w:sz w:val="22"/>
          <w:rtl/>
        </w:rPr>
        <w:instrText xml:space="preserve"> 1 \</w:instrText>
      </w:r>
      <w:r w:rsidR="009974F1" w:rsidRPr="00D755D8">
        <w:rPr>
          <w:sz w:val="22"/>
        </w:rPr>
        <w:instrText>s</w:instrText>
      </w:r>
      <w:r w:rsidR="009974F1" w:rsidRPr="00D755D8">
        <w:rPr>
          <w:sz w:val="22"/>
          <w:rtl/>
        </w:rPr>
        <w:instrText xml:space="preserve"> </w:instrText>
      </w:r>
      <w:r w:rsidR="009974F1" w:rsidRPr="00D755D8">
        <w:rPr>
          <w:sz w:val="22"/>
          <w:rtl/>
        </w:rPr>
        <w:fldChar w:fldCharType="separate"/>
      </w:r>
      <w:r w:rsidR="009974F1" w:rsidRPr="00D755D8">
        <w:rPr>
          <w:noProof/>
          <w:sz w:val="22"/>
          <w:rtl/>
        </w:rPr>
        <w:t>‏</w:t>
      </w:r>
      <w:r w:rsidR="00AB4C07" w:rsidRPr="00D755D8">
        <w:rPr>
          <w:noProof/>
          <w:sz w:val="22"/>
          <w:lang w:val="en-GB"/>
        </w:rPr>
        <w:t>2</w:t>
      </w:r>
      <w:r w:rsidR="009974F1" w:rsidRPr="00D755D8">
        <w:rPr>
          <w:sz w:val="22"/>
          <w:rtl/>
        </w:rPr>
        <w:fldChar w:fldCharType="end"/>
      </w:r>
      <w:r w:rsidR="00654F3E" w:rsidRPr="00D755D8">
        <w:rPr>
          <w:sz w:val="22"/>
          <w:lang w:val="en-GB"/>
        </w:rPr>
        <w:t>-</w:t>
      </w:r>
      <w:r w:rsidR="009974F1" w:rsidRPr="00D755D8">
        <w:rPr>
          <w:sz w:val="22"/>
          <w:rtl/>
        </w:rPr>
        <w:fldChar w:fldCharType="begin"/>
      </w:r>
      <w:r w:rsidR="009974F1" w:rsidRPr="00D755D8">
        <w:rPr>
          <w:sz w:val="22"/>
          <w:rtl/>
        </w:rPr>
        <w:instrText xml:space="preserve"> </w:instrText>
      </w:r>
      <w:r w:rsidR="009974F1" w:rsidRPr="00D755D8">
        <w:rPr>
          <w:sz w:val="22"/>
        </w:rPr>
        <w:instrText>SEQ</w:instrText>
      </w:r>
      <w:r w:rsidR="009974F1" w:rsidRPr="00D755D8">
        <w:rPr>
          <w:sz w:val="22"/>
          <w:rtl/>
        </w:rPr>
        <w:instrText xml:space="preserve"> جدول \* </w:instrText>
      </w:r>
      <w:r w:rsidR="009974F1" w:rsidRPr="00D755D8">
        <w:rPr>
          <w:sz w:val="22"/>
        </w:rPr>
        <w:instrText>ARABIC \s 1</w:instrText>
      </w:r>
      <w:r w:rsidR="009974F1" w:rsidRPr="00D755D8">
        <w:rPr>
          <w:sz w:val="22"/>
          <w:rtl/>
        </w:rPr>
        <w:instrText xml:space="preserve"> </w:instrText>
      </w:r>
      <w:r w:rsidR="009974F1" w:rsidRPr="00D755D8">
        <w:rPr>
          <w:sz w:val="22"/>
          <w:rtl/>
        </w:rPr>
        <w:fldChar w:fldCharType="separate"/>
      </w:r>
      <w:r w:rsidR="00AB4C07" w:rsidRPr="00D755D8">
        <w:rPr>
          <w:noProof/>
          <w:sz w:val="22"/>
          <w:lang w:val="en-GB"/>
        </w:rPr>
        <w:t>1</w:t>
      </w:r>
      <w:r w:rsidR="009974F1" w:rsidRPr="00D755D8">
        <w:rPr>
          <w:sz w:val="22"/>
          <w:rtl/>
        </w:rPr>
        <w:fldChar w:fldCharType="end"/>
      </w:r>
      <w:r w:rsidRPr="00D755D8">
        <w:rPr>
          <w:noProof/>
          <w:sz w:val="22"/>
        </w:rPr>
        <w:t xml:space="preserve"> </w:t>
      </w:r>
      <w:r w:rsidRPr="00D755D8">
        <w:rPr>
          <w:rFonts w:hint="cs"/>
          <w:noProof/>
          <w:sz w:val="22"/>
          <w:rtl/>
        </w:rPr>
        <w:t xml:space="preserve"> </w:t>
      </w:r>
      <w:r w:rsidRPr="00D755D8">
        <w:rPr>
          <w:noProof/>
          <w:sz w:val="22"/>
          <w:rtl/>
        </w:rPr>
        <w:t>أمثلة المخاطر التشغيلية المتعلقة بمرحلة التخطيط وإعداد المتطلبات الفنية</w:t>
      </w:r>
      <w:bookmarkEnd w:id="94"/>
    </w:p>
    <w:tbl>
      <w:tblPr>
        <w:bidiVisual/>
        <w:tblW w:w="5000" w:type="pct"/>
        <w:jc w:val="center"/>
        <w:tblLayout w:type="fixed"/>
        <w:tblCellMar>
          <w:left w:w="57" w:type="dxa"/>
          <w:right w:w="57" w:type="dxa"/>
        </w:tblCellMar>
        <w:tblLook w:val="04A0" w:firstRow="1" w:lastRow="0" w:firstColumn="1" w:lastColumn="0" w:noHBand="0" w:noVBand="1"/>
      </w:tblPr>
      <w:tblGrid>
        <w:gridCol w:w="1837"/>
        <w:gridCol w:w="2269"/>
        <w:gridCol w:w="4955"/>
      </w:tblGrid>
      <w:tr w:rsidR="00752B47" w:rsidRPr="00D755D8" w14:paraId="71237043" w14:textId="77777777" w:rsidTr="004703A1">
        <w:trPr>
          <w:trHeight w:val="276"/>
          <w:jc w:val="center"/>
        </w:trPr>
        <w:tc>
          <w:tcPr>
            <w:tcW w:w="101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6577730" w14:textId="77777777" w:rsidR="00752B47" w:rsidRPr="00D755D8" w:rsidRDefault="00752B47" w:rsidP="001D5D30">
            <w:pPr>
              <w:spacing w:after="0" w:line="240" w:lineRule="auto"/>
              <w:jc w:val="center"/>
              <w:rPr>
                <w:rFonts w:ascii="Simplified Arabic" w:eastAsia="Times New Roman" w:hAnsi="Simplified Arabic"/>
                <w:b/>
                <w:bCs/>
                <w:color w:val="1F1F1F"/>
                <w:kern w:val="0"/>
                <w:sz w:val="26"/>
                <w:szCs w:val="26"/>
                <w14:ligatures w14:val="none"/>
              </w:rPr>
            </w:pPr>
            <w:r w:rsidRPr="00D755D8">
              <w:rPr>
                <w:rFonts w:ascii="Simplified Arabic" w:eastAsia="Times New Roman" w:hAnsi="Simplified Arabic"/>
                <w:b/>
                <w:bCs/>
                <w:color w:val="1F1F1F"/>
                <w:kern w:val="0"/>
                <w:sz w:val="26"/>
                <w:szCs w:val="26"/>
                <w:rtl/>
                <w14:ligatures w14:val="none"/>
              </w:rPr>
              <w:t>مرحلة العملية</w:t>
            </w:r>
          </w:p>
        </w:tc>
        <w:tc>
          <w:tcPr>
            <w:tcW w:w="1252"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DFAD068" w14:textId="77777777" w:rsidR="00752B47" w:rsidRPr="00D755D8" w:rsidRDefault="00752B47" w:rsidP="001D5D30">
            <w:pPr>
              <w:spacing w:after="0" w:line="240" w:lineRule="auto"/>
              <w:jc w:val="center"/>
              <w:rPr>
                <w:rFonts w:ascii="Simplified Arabic" w:eastAsia="Times New Roman" w:hAnsi="Simplified Arabic"/>
                <w:b/>
                <w:bCs/>
                <w:color w:val="1F1F1F"/>
                <w:kern w:val="0"/>
                <w:sz w:val="26"/>
                <w:szCs w:val="26"/>
                <w:rtl/>
                <w14:ligatures w14:val="none"/>
              </w:rPr>
            </w:pPr>
            <w:r w:rsidRPr="00D755D8">
              <w:rPr>
                <w:rFonts w:ascii="Simplified Arabic" w:eastAsia="Times New Roman" w:hAnsi="Simplified Arabic"/>
                <w:b/>
                <w:bCs/>
                <w:color w:val="1F1F1F"/>
                <w:kern w:val="0"/>
                <w:sz w:val="26"/>
                <w:szCs w:val="26"/>
                <w:rtl/>
                <w14:ligatures w14:val="none"/>
              </w:rPr>
              <w:t>نوع الخطر</w:t>
            </w:r>
          </w:p>
          <w:p w14:paraId="74843F15" w14:textId="61AE7CE9" w:rsidR="00752B47" w:rsidRPr="00D755D8" w:rsidRDefault="00752B47" w:rsidP="001D5D30">
            <w:pPr>
              <w:spacing w:after="0" w:line="240" w:lineRule="auto"/>
              <w:jc w:val="center"/>
              <w:rPr>
                <w:rFonts w:ascii="Simplified Arabic" w:eastAsia="Times New Roman" w:hAnsi="Simplified Arabic"/>
                <w:b/>
                <w:bCs/>
                <w:color w:val="1F1F1F"/>
                <w:kern w:val="0"/>
                <w:sz w:val="26"/>
                <w:szCs w:val="26"/>
                <w:rtl/>
                <w14:ligatures w14:val="none"/>
              </w:rPr>
            </w:pPr>
            <w:r w:rsidRPr="00D755D8">
              <w:rPr>
                <w:rFonts w:ascii="Simplified Arabic" w:eastAsia="Times New Roman" w:hAnsi="Simplified Arabic"/>
                <w:b/>
                <w:bCs/>
                <w:color w:val="1F1F1F"/>
                <w:kern w:val="0"/>
                <w:sz w:val="26"/>
                <w:szCs w:val="26"/>
                <w:rtl/>
                <w14:ligatures w14:val="none"/>
              </w:rPr>
              <w:t>التشغيلي المحتمل</w:t>
            </w:r>
          </w:p>
        </w:tc>
        <w:tc>
          <w:tcPr>
            <w:tcW w:w="273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61DEBDB0" w14:textId="77777777" w:rsidR="00752B47" w:rsidRPr="00D755D8" w:rsidRDefault="00752B47" w:rsidP="001D5D30">
            <w:pPr>
              <w:spacing w:after="0" w:line="240" w:lineRule="auto"/>
              <w:jc w:val="center"/>
              <w:rPr>
                <w:rFonts w:ascii="Simplified Arabic" w:eastAsia="Times New Roman" w:hAnsi="Simplified Arabic"/>
                <w:b/>
                <w:bCs/>
                <w:color w:val="1F1F1F"/>
                <w:kern w:val="0"/>
                <w:sz w:val="26"/>
                <w:szCs w:val="26"/>
                <w:rtl/>
                <w14:ligatures w14:val="none"/>
              </w:rPr>
            </w:pPr>
            <w:r w:rsidRPr="00D755D8">
              <w:rPr>
                <w:rFonts w:ascii="Simplified Arabic" w:eastAsia="Times New Roman" w:hAnsi="Simplified Arabic"/>
                <w:b/>
                <w:bCs/>
                <w:color w:val="1F1F1F"/>
                <w:kern w:val="0"/>
                <w:sz w:val="26"/>
                <w:szCs w:val="26"/>
                <w:rtl/>
                <w14:ligatures w14:val="none"/>
              </w:rPr>
              <w:t>أمثلة تطبيقية في سياق</w:t>
            </w:r>
          </w:p>
          <w:p w14:paraId="1074EFE2" w14:textId="1AD8151A" w:rsidR="00752B47" w:rsidRPr="00D755D8" w:rsidRDefault="00752B47" w:rsidP="001D5D30">
            <w:pPr>
              <w:spacing w:after="0" w:line="240" w:lineRule="auto"/>
              <w:jc w:val="center"/>
              <w:rPr>
                <w:rFonts w:ascii="Simplified Arabic" w:eastAsia="Times New Roman" w:hAnsi="Simplified Arabic"/>
                <w:b/>
                <w:bCs/>
                <w:color w:val="1F1F1F"/>
                <w:kern w:val="0"/>
                <w:sz w:val="26"/>
                <w:szCs w:val="26"/>
                <w:rtl/>
                <w14:ligatures w14:val="none"/>
              </w:rPr>
            </w:pPr>
            <w:r w:rsidRPr="00D755D8">
              <w:rPr>
                <w:rFonts w:ascii="Simplified Arabic" w:eastAsia="Times New Roman" w:hAnsi="Simplified Arabic"/>
                <w:b/>
                <w:bCs/>
                <w:color w:val="1F1F1F"/>
                <w:kern w:val="0"/>
                <w:sz w:val="26"/>
                <w:szCs w:val="26"/>
                <w:rtl/>
                <w14:ligatures w14:val="none"/>
              </w:rPr>
              <w:t>المشتريات والعقود</w:t>
            </w:r>
          </w:p>
        </w:tc>
      </w:tr>
      <w:tr w:rsidR="00752B47" w:rsidRPr="00D755D8" w14:paraId="5EC3E8D1" w14:textId="77777777" w:rsidTr="004703A1">
        <w:trPr>
          <w:trHeight w:val="276"/>
          <w:jc w:val="center"/>
        </w:trPr>
        <w:tc>
          <w:tcPr>
            <w:tcW w:w="1014" w:type="pct"/>
            <w:tcBorders>
              <w:top w:val="nil"/>
              <w:left w:val="single" w:sz="4" w:space="0" w:color="auto"/>
              <w:bottom w:val="single" w:sz="4" w:space="0" w:color="auto"/>
              <w:right w:val="single" w:sz="4" w:space="0" w:color="auto"/>
            </w:tcBorders>
            <w:noWrap/>
            <w:vAlign w:val="center"/>
            <w:hideMark/>
          </w:tcPr>
          <w:p w14:paraId="7796BF42"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تحديد الاحتياجات الفنية</w:t>
            </w:r>
          </w:p>
        </w:tc>
        <w:tc>
          <w:tcPr>
            <w:tcW w:w="1252" w:type="pct"/>
            <w:tcBorders>
              <w:top w:val="nil"/>
              <w:left w:val="single" w:sz="4" w:space="0" w:color="auto"/>
              <w:bottom w:val="single" w:sz="4" w:space="0" w:color="auto"/>
              <w:right w:val="single" w:sz="4" w:space="0" w:color="auto"/>
            </w:tcBorders>
            <w:noWrap/>
            <w:vAlign w:val="center"/>
            <w:hideMark/>
          </w:tcPr>
          <w:p w14:paraId="6D34502B"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صياغة مواصفات فنية غير دقيقة أو غامضة</w:t>
            </w:r>
          </w:p>
        </w:tc>
        <w:tc>
          <w:tcPr>
            <w:tcW w:w="2734" w:type="pct"/>
            <w:tcBorders>
              <w:top w:val="nil"/>
              <w:left w:val="single" w:sz="4" w:space="0" w:color="auto"/>
              <w:bottom w:val="single" w:sz="4" w:space="0" w:color="auto"/>
              <w:right w:val="single" w:sz="4" w:space="0" w:color="auto"/>
            </w:tcBorders>
            <w:noWrap/>
            <w:vAlign w:val="center"/>
            <w:hideMark/>
          </w:tcPr>
          <w:p w14:paraId="0AF471F1" w14:textId="7189ADDB"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وضع كراسات شروط لا تتطابق مع الاحتياج الفعلي، أو مبهمة تسمح بتفسيرات متعددة من الموردين</w:t>
            </w:r>
            <w:r w:rsidR="003C185B" w:rsidRPr="003C185B">
              <w:rPr>
                <w:rFonts w:ascii="Simplified Arabic" w:eastAsia="Times New Roman" w:hAnsi="Simplified Arabic"/>
                <w:color w:val="1F1F1F"/>
                <w:kern w:val="0"/>
                <w:sz w:val="26"/>
                <w:szCs w:val="26"/>
                <w:rtl/>
                <w14:ligatures w14:val="none"/>
              </w:rPr>
              <w:t>.</w:t>
            </w:r>
          </w:p>
        </w:tc>
      </w:tr>
      <w:tr w:rsidR="00752B47" w:rsidRPr="00D755D8" w14:paraId="736A888C" w14:textId="77777777" w:rsidTr="004703A1">
        <w:trPr>
          <w:trHeight w:val="276"/>
          <w:jc w:val="center"/>
        </w:trPr>
        <w:tc>
          <w:tcPr>
            <w:tcW w:w="1014" w:type="pct"/>
            <w:tcBorders>
              <w:top w:val="nil"/>
              <w:left w:val="single" w:sz="4" w:space="0" w:color="auto"/>
              <w:bottom w:val="single" w:sz="4" w:space="0" w:color="auto"/>
              <w:right w:val="single" w:sz="4" w:space="0" w:color="auto"/>
            </w:tcBorders>
            <w:noWrap/>
            <w:vAlign w:val="center"/>
            <w:hideMark/>
          </w:tcPr>
          <w:p w14:paraId="1CC77198"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تقدير التكلفة الإجمالية</w:t>
            </w:r>
          </w:p>
        </w:tc>
        <w:tc>
          <w:tcPr>
            <w:tcW w:w="1252" w:type="pct"/>
            <w:tcBorders>
              <w:top w:val="nil"/>
              <w:left w:val="single" w:sz="4" w:space="0" w:color="auto"/>
              <w:bottom w:val="single" w:sz="4" w:space="0" w:color="auto"/>
              <w:right w:val="single" w:sz="4" w:space="0" w:color="auto"/>
            </w:tcBorders>
            <w:noWrap/>
            <w:vAlign w:val="center"/>
            <w:hideMark/>
          </w:tcPr>
          <w:p w14:paraId="2A5D9BA1"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المبالغة أو القصور في تقدير القيمة التقديرية</w:t>
            </w:r>
          </w:p>
        </w:tc>
        <w:tc>
          <w:tcPr>
            <w:tcW w:w="2734" w:type="pct"/>
            <w:tcBorders>
              <w:top w:val="nil"/>
              <w:left w:val="single" w:sz="4" w:space="0" w:color="auto"/>
              <w:bottom w:val="single" w:sz="4" w:space="0" w:color="auto"/>
              <w:right w:val="single" w:sz="4" w:space="0" w:color="auto"/>
            </w:tcBorders>
            <w:noWrap/>
            <w:vAlign w:val="center"/>
            <w:hideMark/>
          </w:tcPr>
          <w:p w14:paraId="642826EF" w14:textId="2222E98F"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وضع تقدير مالي غير دقيق للمنافسة، مما يؤدي إلى إلغاء الطرح لارتفاع الأسعار أو العزوف نتيجة تدني القيمة التقديرية</w:t>
            </w:r>
            <w:r w:rsidR="003C185B" w:rsidRPr="003C185B">
              <w:rPr>
                <w:rFonts w:ascii="Simplified Arabic" w:eastAsia="Times New Roman" w:hAnsi="Simplified Arabic"/>
                <w:color w:val="1F1F1F"/>
                <w:kern w:val="0"/>
                <w:sz w:val="26"/>
                <w:szCs w:val="26"/>
                <w:rtl/>
                <w14:ligatures w14:val="none"/>
              </w:rPr>
              <w:t>.</w:t>
            </w:r>
          </w:p>
        </w:tc>
      </w:tr>
      <w:tr w:rsidR="00752B47" w:rsidRPr="00D755D8" w14:paraId="64CC657E" w14:textId="77777777" w:rsidTr="004703A1">
        <w:trPr>
          <w:trHeight w:val="276"/>
          <w:jc w:val="center"/>
        </w:trPr>
        <w:tc>
          <w:tcPr>
            <w:tcW w:w="1014" w:type="pct"/>
            <w:tcBorders>
              <w:top w:val="nil"/>
              <w:left w:val="single" w:sz="4" w:space="0" w:color="auto"/>
              <w:bottom w:val="single" w:sz="4" w:space="0" w:color="auto"/>
              <w:right w:val="single" w:sz="4" w:space="0" w:color="auto"/>
            </w:tcBorders>
            <w:noWrap/>
            <w:vAlign w:val="center"/>
            <w:hideMark/>
          </w:tcPr>
          <w:p w14:paraId="59054803"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الجدولة الزمنية للمشاريع</w:t>
            </w:r>
          </w:p>
        </w:tc>
        <w:tc>
          <w:tcPr>
            <w:tcW w:w="1252" w:type="pct"/>
            <w:tcBorders>
              <w:top w:val="nil"/>
              <w:left w:val="single" w:sz="4" w:space="0" w:color="auto"/>
              <w:bottom w:val="single" w:sz="4" w:space="0" w:color="auto"/>
              <w:right w:val="single" w:sz="4" w:space="0" w:color="auto"/>
            </w:tcBorders>
            <w:noWrap/>
            <w:vAlign w:val="center"/>
            <w:hideMark/>
          </w:tcPr>
          <w:p w14:paraId="3AA87D52" w14:textId="77777777"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غياب التنسيق الزمني في جدولة الاحتياجات</w:t>
            </w:r>
          </w:p>
        </w:tc>
        <w:tc>
          <w:tcPr>
            <w:tcW w:w="2734" w:type="pct"/>
            <w:tcBorders>
              <w:top w:val="nil"/>
              <w:left w:val="single" w:sz="4" w:space="0" w:color="auto"/>
              <w:bottom w:val="single" w:sz="4" w:space="0" w:color="auto"/>
              <w:right w:val="single" w:sz="4" w:space="0" w:color="auto"/>
            </w:tcBorders>
            <w:noWrap/>
            <w:vAlign w:val="center"/>
            <w:hideMark/>
          </w:tcPr>
          <w:p w14:paraId="6CDC91A5" w14:textId="732D25E0" w:rsidR="00752B47" w:rsidRPr="00D755D8" w:rsidRDefault="00752B47" w:rsidP="001D5D30">
            <w:pPr>
              <w:spacing w:after="0" w:line="240" w:lineRule="auto"/>
              <w:jc w:val="center"/>
              <w:rPr>
                <w:rFonts w:ascii="Simplified Arabic" w:eastAsia="Times New Roman" w:hAnsi="Simplified Arabic"/>
                <w:color w:val="1F1F1F"/>
                <w:kern w:val="0"/>
                <w:sz w:val="26"/>
                <w:szCs w:val="26"/>
                <w:rtl/>
                <w14:ligatures w14:val="none"/>
              </w:rPr>
            </w:pPr>
            <w:r w:rsidRPr="00D755D8">
              <w:rPr>
                <w:rFonts w:ascii="Simplified Arabic" w:eastAsia="Times New Roman" w:hAnsi="Simplified Arabic"/>
                <w:color w:val="1F1F1F"/>
                <w:kern w:val="0"/>
                <w:sz w:val="26"/>
                <w:szCs w:val="26"/>
                <w:rtl/>
                <w14:ligatures w14:val="none"/>
              </w:rPr>
              <w:t>طرح متطلبات حرجة في أوقات متأخرة من السنة المالية، مما يتسبب في ضغط زمني يؤثر على دقة فحص العروض</w:t>
            </w:r>
            <w:r w:rsidR="003C185B" w:rsidRPr="003C185B">
              <w:rPr>
                <w:rFonts w:ascii="Simplified Arabic" w:eastAsia="Times New Roman" w:hAnsi="Simplified Arabic"/>
                <w:color w:val="1F1F1F"/>
                <w:kern w:val="0"/>
                <w:sz w:val="26"/>
                <w:szCs w:val="26"/>
                <w:rtl/>
                <w14:ligatures w14:val="none"/>
              </w:rPr>
              <w:t>.</w:t>
            </w:r>
          </w:p>
        </w:tc>
      </w:tr>
    </w:tbl>
    <w:p w14:paraId="14B4091D" w14:textId="34814766" w:rsidR="00B356BC" w:rsidRPr="001E4F29" w:rsidRDefault="00752B47" w:rsidP="0018754F">
      <w:pPr>
        <w:pStyle w:val="a6"/>
        <w:numPr>
          <w:ilvl w:val="1"/>
          <w:numId w:val="1"/>
        </w:numPr>
        <w:spacing w:after="0" w:line="240" w:lineRule="auto"/>
        <w:ind w:left="845" w:hanging="357"/>
        <w:jc w:val="both"/>
        <w:rPr>
          <w:b/>
          <w:bCs/>
        </w:rPr>
      </w:pPr>
      <w:r w:rsidRPr="00752B47">
        <w:rPr>
          <w:b/>
          <w:bCs/>
          <w:rtl/>
        </w:rPr>
        <w:t>مخاطر العمليات والإجراءات الإدارية الداخلية</w:t>
      </w:r>
    </w:p>
    <w:p w14:paraId="59CE6AC9" w14:textId="3424B828" w:rsidR="00B356BC" w:rsidRDefault="00752B47" w:rsidP="00D21F12">
      <w:pPr>
        <w:spacing w:after="120" w:line="240" w:lineRule="auto"/>
        <w:ind w:firstLine="284"/>
        <w:jc w:val="both"/>
        <w:rPr>
          <w:sz w:val="24"/>
          <w:rtl/>
        </w:rPr>
      </w:pPr>
      <w:r w:rsidRPr="00752B47">
        <w:rPr>
          <w:sz w:val="24"/>
          <w:rtl/>
        </w:rPr>
        <w:t>تشمل كافة الفجوات المرتبطة بتدفق المعاملات والمستندات، ومدى كفاءة التنسيق بين الإدارات المعنية داخل المنظومة:</w:t>
      </w:r>
    </w:p>
    <w:p w14:paraId="4D293349" w14:textId="154CFD5F" w:rsidR="00752B47" w:rsidRPr="001B726E" w:rsidRDefault="00752B47" w:rsidP="00FE2A46">
      <w:pPr>
        <w:pStyle w:val="a9"/>
        <w:spacing w:after="0"/>
        <w:rPr>
          <w:sz w:val="22"/>
        </w:rPr>
      </w:pPr>
      <w:bookmarkStart w:id="95" w:name="_Toc232507588"/>
      <w:r w:rsidRPr="001B726E">
        <w:rPr>
          <w:sz w:val="22"/>
          <w:rtl/>
        </w:rPr>
        <w:t xml:space="preserve">جدول </w:t>
      </w:r>
      <w:r w:rsidR="009974F1" w:rsidRPr="001B726E">
        <w:rPr>
          <w:sz w:val="22"/>
          <w:rtl/>
        </w:rPr>
        <w:fldChar w:fldCharType="begin"/>
      </w:r>
      <w:r w:rsidR="009974F1" w:rsidRPr="001B726E">
        <w:rPr>
          <w:sz w:val="22"/>
          <w:rtl/>
        </w:rPr>
        <w:instrText xml:space="preserve"> </w:instrText>
      </w:r>
      <w:r w:rsidR="009974F1" w:rsidRPr="001B726E">
        <w:rPr>
          <w:sz w:val="22"/>
        </w:rPr>
        <w:instrText>STYLEREF</w:instrText>
      </w:r>
      <w:r w:rsidR="009974F1" w:rsidRPr="001B726E">
        <w:rPr>
          <w:sz w:val="22"/>
          <w:rtl/>
        </w:rPr>
        <w:instrText xml:space="preserve"> 1 \</w:instrText>
      </w:r>
      <w:r w:rsidR="009974F1" w:rsidRPr="001B726E">
        <w:rPr>
          <w:sz w:val="22"/>
        </w:rPr>
        <w:instrText>s</w:instrText>
      </w:r>
      <w:r w:rsidR="009974F1" w:rsidRPr="001B726E">
        <w:rPr>
          <w:sz w:val="22"/>
          <w:rtl/>
        </w:rPr>
        <w:instrText xml:space="preserve"> </w:instrText>
      </w:r>
      <w:r w:rsidR="009974F1" w:rsidRPr="001B726E">
        <w:rPr>
          <w:sz w:val="22"/>
          <w:rtl/>
        </w:rPr>
        <w:fldChar w:fldCharType="separate"/>
      </w:r>
      <w:r w:rsidR="009974F1" w:rsidRPr="001B726E">
        <w:rPr>
          <w:sz w:val="22"/>
          <w:rtl/>
        </w:rPr>
        <w:t>‏</w:t>
      </w:r>
      <w:r w:rsidR="00AB4C07" w:rsidRPr="001B726E">
        <w:rPr>
          <w:sz w:val="22"/>
        </w:rPr>
        <w:t>2</w:t>
      </w:r>
      <w:r w:rsidR="009974F1" w:rsidRPr="001B726E">
        <w:rPr>
          <w:sz w:val="22"/>
          <w:rtl/>
        </w:rPr>
        <w:fldChar w:fldCharType="end"/>
      </w:r>
      <w:r w:rsidR="002938B6" w:rsidRPr="001B726E">
        <w:rPr>
          <w:sz w:val="22"/>
        </w:rPr>
        <w:t>-</w:t>
      </w:r>
      <w:r w:rsidR="009974F1" w:rsidRPr="001B726E">
        <w:rPr>
          <w:sz w:val="22"/>
          <w:rtl/>
        </w:rPr>
        <w:fldChar w:fldCharType="begin"/>
      </w:r>
      <w:r w:rsidR="009974F1" w:rsidRPr="001B726E">
        <w:rPr>
          <w:sz w:val="22"/>
          <w:rtl/>
        </w:rPr>
        <w:instrText xml:space="preserve"> </w:instrText>
      </w:r>
      <w:r w:rsidR="009974F1" w:rsidRPr="001B726E">
        <w:rPr>
          <w:sz w:val="22"/>
        </w:rPr>
        <w:instrText>SEQ</w:instrText>
      </w:r>
      <w:r w:rsidR="009974F1" w:rsidRPr="001B726E">
        <w:rPr>
          <w:sz w:val="22"/>
          <w:rtl/>
        </w:rPr>
        <w:instrText xml:space="preserve"> جدول \* </w:instrText>
      </w:r>
      <w:r w:rsidR="009974F1" w:rsidRPr="001B726E">
        <w:rPr>
          <w:sz w:val="22"/>
        </w:rPr>
        <w:instrText>ARABIC \s 1</w:instrText>
      </w:r>
      <w:r w:rsidR="009974F1" w:rsidRPr="001B726E">
        <w:rPr>
          <w:sz w:val="22"/>
          <w:rtl/>
        </w:rPr>
        <w:instrText xml:space="preserve"> </w:instrText>
      </w:r>
      <w:r w:rsidR="009974F1" w:rsidRPr="001B726E">
        <w:rPr>
          <w:sz w:val="22"/>
          <w:rtl/>
        </w:rPr>
        <w:fldChar w:fldCharType="separate"/>
      </w:r>
      <w:r w:rsidR="00AB4C07" w:rsidRPr="001B726E">
        <w:rPr>
          <w:sz w:val="22"/>
        </w:rPr>
        <w:t>2</w:t>
      </w:r>
      <w:r w:rsidR="009974F1" w:rsidRPr="001B726E">
        <w:rPr>
          <w:sz w:val="22"/>
          <w:rtl/>
        </w:rPr>
        <w:fldChar w:fldCharType="end"/>
      </w:r>
      <w:r w:rsidRPr="001B726E">
        <w:rPr>
          <w:sz w:val="22"/>
        </w:rPr>
        <w:t xml:space="preserve"> </w:t>
      </w:r>
      <w:r w:rsidRPr="001B726E">
        <w:rPr>
          <w:rFonts w:hint="cs"/>
          <w:sz w:val="22"/>
          <w:rtl/>
        </w:rPr>
        <w:t xml:space="preserve"> </w:t>
      </w:r>
      <w:r w:rsidRPr="001B726E">
        <w:rPr>
          <w:sz w:val="22"/>
          <w:rtl/>
        </w:rPr>
        <w:t>أمثلة المخاطر التشغيلية المرتبطة بالعمليات والإجراءات الإدارية الداخلية</w:t>
      </w:r>
      <w:bookmarkEnd w:id="95"/>
    </w:p>
    <w:tbl>
      <w:tblPr>
        <w:bidiVisual/>
        <w:tblW w:w="5000" w:type="pct"/>
        <w:jc w:val="center"/>
        <w:tblLayout w:type="fixed"/>
        <w:tblCellMar>
          <w:left w:w="57" w:type="dxa"/>
          <w:right w:w="57" w:type="dxa"/>
        </w:tblCellMar>
        <w:tblLook w:val="04A0" w:firstRow="1" w:lastRow="0" w:firstColumn="1" w:lastColumn="0" w:noHBand="0" w:noVBand="1"/>
      </w:tblPr>
      <w:tblGrid>
        <w:gridCol w:w="1837"/>
        <w:gridCol w:w="2269"/>
        <w:gridCol w:w="4955"/>
      </w:tblGrid>
      <w:tr w:rsidR="00752B47" w:rsidRPr="004F00D5" w14:paraId="5ED2D5D8" w14:textId="77777777" w:rsidTr="004703A1">
        <w:trPr>
          <w:trHeight w:val="276"/>
          <w:tblHeader/>
          <w:jc w:val="center"/>
        </w:trPr>
        <w:tc>
          <w:tcPr>
            <w:tcW w:w="101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6B3F434B"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14:ligatures w14:val="none"/>
              </w:rPr>
            </w:pPr>
            <w:r w:rsidRPr="004F00D5">
              <w:rPr>
                <w:rFonts w:ascii="Simplified Arabic" w:eastAsia="Times New Roman" w:hAnsi="Simplified Arabic"/>
                <w:b/>
                <w:bCs/>
                <w:color w:val="1F1F1F"/>
                <w:kern w:val="0"/>
                <w:sz w:val="26"/>
                <w:szCs w:val="26"/>
                <w:rtl/>
                <w14:ligatures w14:val="none"/>
              </w:rPr>
              <w:t>مرحلة العملية</w:t>
            </w:r>
          </w:p>
        </w:tc>
        <w:tc>
          <w:tcPr>
            <w:tcW w:w="1252"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5058755"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نوع الخطر</w:t>
            </w:r>
          </w:p>
          <w:p w14:paraId="7025C814"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التشغيلي المحتمل</w:t>
            </w:r>
          </w:p>
        </w:tc>
        <w:tc>
          <w:tcPr>
            <w:tcW w:w="273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4799F5F"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أمثلة تطبيقية في سياق</w:t>
            </w:r>
          </w:p>
          <w:p w14:paraId="78E4064E"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المشتريات والعقود</w:t>
            </w:r>
          </w:p>
        </w:tc>
      </w:tr>
      <w:tr w:rsidR="00752B47" w:rsidRPr="004F00D5" w14:paraId="6AB03CC2" w14:textId="77777777" w:rsidTr="004703A1">
        <w:trPr>
          <w:trHeight w:val="276"/>
          <w:jc w:val="center"/>
        </w:trPr>
        <w:tc>
          <w:tcPr>
            <w:tcW w:w="1014" w:type="pct"/>
            <w:tcBorders>
              <w:top w:val="single" w:sz="4" w:space="0" w:color="auto"/>
              <w:left w:val="single" w:sz="4" w:space="0" w:color="auto"/>
              <w:bottom w:val="single" w:sz="4" w:space="0" w:color="auto"/>
              <w:right w:val="single" w:sz="4" w:space="0" w:color="auto"/>
            </w:tcBorders>
            <w:noWrap/>
            <w:vAlign w:val="center"/>
            <w:hideMark/>
          </w:tcPr>
          <w:p w14:paraId="5962B4E1" w14:textId="43FA04DC"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التدقيق والمراجعة المستندية</w:t>
            </w:r>
          </w:p>
        </w:tc>
        <w:tc>
          <w:tcPr>
            <w:tcW w:w="1252" w:type="pct"/>
            <w:tcBorders>
              <w:top w:val="single" w:sz="4" w:space="0" w:color="auto"/>
              <w:left w:val="single" w:sz="4" w:space="0" w:color="auto"/>
              <w:bottom w:val="single" w:sz="4" w:space="0" w:color="auto"/>
              <w:right w:val="single" w:sz="4" w:space="0" w:color="auto"/>
            </w:tcBorders>
            <w:noWrap/>
            <w:vAlign w:val="center"/>
            <w:hideMark/>
          </w:tcPr>
          <w:p w14:paraId="3AC20DC8" w14:textId="206C7753"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ضعف مراجعة المستندات النظامية للموردين</w:t>
            </w:r>
          </w:p>
        </w:tc>
        <w:tc>
          <w:tcPr>
            <w:tcW w:w="2734" w:type="pct"/>
            <w:tcBorders>
              <w:top w:val="single" w:sz="4" w:space="0" w:color="auto"/>
              <w:left w:val="single" w:sz="4" w:space="0" w:color="auto"/>
              <w:bottom w:val="single" w:sz="4" w:space="0" w:color="auto"/>
              <w:right w:val="single" w:sz="4" w:space="0" w:color="auto"/>
            </w:tcBorders>
            <w:noWrap/>
            <w:vAlign w:val="center"/>
            <w:hideMark/>
          </w:tcPr>
          <w:p w14:paraId="419776AA" w14:textId="43848BDC"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قبول وثائق غير مكتملة أو منتهية الصلاحية (مثل شهادات الزكاة والدخل، أو التوطين)، مما يعطل قرار الترسية النهائي</w:t>
            </w:r>
            <w:r w:rsidR="003C185B" w:rsidRPr="003C185B">
              <w:rPr>
                <w:rFonts w:ascii="Simplified Arabic" w:hAnsi="Simplified Arabic"/>
                <w:color w:val="1F1F1F"/>
                <w:sz w:val="26"/>
                <w:szCs w:val="26"/>
                <w:rtl/>
              </w:rPr>
              <w:t>.</w:t>
            </w:r>
          </w:p>
        </w:tc>
      </w:tr>
      <w:tr w:rsidR="00752B47" w:rsidRPr="004F00D5" w14:paraId="515EB596" w14:textId="77777777" w:rsidTr="004703A1">
        <w:trPr>
          <w:trHeight w:val="276"/>
          <w:jc w:val="center"/>
        </w:trPr>
        <w:tc>
          <w:tcPr>
            <w:tcW w:w="1014" w:type="pct"/>
            <w:tcBorders>
              <w:top w:val="nil"/>
              <w:left w:val="single" w:sz="4" w:space="0" w:color="auto"/>
              <w:bottom w:val="single" w:sz="4" w:space="0" w:color="auto"/>
              <w:right w:val="single" w:sz="4" w:space="0" w:color="auto"/>
            </w:tcBorders>
            <w:noWrap/>
            <w:vAlign w:val="center"/>
            <w:hideMark/>
          </w:tcPr>
          <w:p w14:paraId="0617D8FD" w14:textId="37EAFD74"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الدورة المستندية الداخلية</w:t>
            </w:r>
          </w:p>
        </w:tc>
        <w:tc>
          <w:tcPr>
            <w:tcW w:w="1252" w:type="pct"/>
            <w:tcBorders>
              <w:top w:val="nil"/>
              <w:left w:val="single" w:sz="4" w:space="0" w:color="auto"/>
              <w:bottom w:val="single" w:sz="4" w:space="0" w:color="auto"/>
              <w:right w:val="single" w:sz="4" w:space="0" w:color="auto"/>
            </w:tcBorders>
            <w:noWrap/>
            <w:vAlign w:val="center"/>
            <w:hideMark/>
          </w:tcPr>
          <w:p w14:paraId="5BEC14B6" w14:textId="37E45881"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بطء إجراءات الاعتماد والتدفق الإداري</w:t>
            </w:r>
          </w:p>
        </w:tc>
        <w:tc>
          <w:tcPr>
            <w:tcW w:w="2734" w:type="pct"/>
            <w:tcBorders>
              <w:top w:val="nil"/>
              <w:left w:val="single" w:sz="4" w:space="0" w:color="auto"/>
              <w:bottom w:val="single" w:sz="4" w:space="0" w:color="auto"/>
              <w:right w:val="single" w:sz="4" w:space="0" w:color="auto"/>
            </w:tcBorders>
            <w:noWrap/>
            <w:vAlign w:val="center"/>
            <w:hideMark/>
          </w:tcPr>
          <w:p w14:paraId="0AE369CE" w14:textId="58D8CDC8"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تشتت المعاملات وتعدد التواقيع اليدوية، مما يؤدي إلى طول زمن دورة الشراء من الطلب وحتى الترسية</w:t>
            </w:r>
            <w:r w:rsidR="003C185B" w:rsidRPr="003C185B">
              <w:rPr>
                <w:rFonts w:ascii="Simplified Arabic" w:hAnsi="Simplified Arabic"/>
                <w:color w:val="1F1F1F"/>
                <w:sz w:val="26"/>
                <w:szCs w:val="26"/>
                <w:rtl/>
              </w:rPr>
              <w:t>.</w:t>
            </w:r>
          </w:p>
        </w:tc>
      </w:tr>
      <w:tr w:rsidR="00752B47" w:rsidRPr="004F00D5" w14:paraId="23F5CD87" w14:textId="77777777" w:rsidTr="004703A1">
        <w:trPr>
          <w:trHeight w:val="276"/>
          <w:jc w:val="center"/>
        </w:trPr>
        <w:tc>
          <w:tcPr>
            <w:tcW w:w="1014" w:type="pct"/>
            <w:tcBorders>
              <w:top w:val="nil"/>
              <w:left w:val="single" w:sz="4" w:space="0" w:color="auto"/>
              <w:bottom w:val="single" w:sz="4" w:space="0" w:color="auto"/>
              <w:right w:val="single" w:sz="4" w:space="0" w:color="auto"/>
            </w:tcBorders>
            <w:noWrap/>
            <w:vAlign w:val="center"/>
            <w:hideMark/>
          </w:tcPr>
          <w:p w14:paraId="39692CB6" w14:textId="16EC3D5F"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الأرشفة والتوثيق</w:t>
            </w:r>
          </w:p>
        </w:tc>
        <w:tc>
          <w:tcPr>
            <w:tcW w:w="1252" w:type="pct"/>
            <w:tcBorders>
              <w:top w:val="nil"/>
              <w:left w:val="single" w:sz="4" w:space="0" w:color="auto"/>
              <w:bottom w:val="single" w:sz="4" w:space="0" w:color="auto"/>
              <w:right w:val="single" w:sz="4" w:space="0" w:color="auto"/>
            </w:tcBorders>
            <w:noWrap/>
            <w:vAlign w:val="center"/>
            <w:hideMark/>
          </w:tcPr>
          <w:p w14:paraId="12E50734" w14:textId="110A16AB"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فقدان أو تلف ملفات العقود والمنافسات</w:t>
            </w:r>
          </w:p>
        </w:tc>
        <w:tc>
          <w:tcPr>
            <w:tcW w:w="2734" w:type="pct"/>
            <w:tcBorders>
              <w:top w:val="nil"/>
              <w:left w:val="single" w:sz="4" w:space="0" w:color="auto"/>
              <w:bottom w:val="single" w:sz="4" w:space="0" w:color="auto"/>
              <w:right w:val="single" w:sz="4" w:space="0" w:color="auto"/>
            </w:tcBorders>
            <w:noWrap/>
            <w:vAlign w:val="center"/>
            <w:hideMark/>
          </w:tcPr>
          <w:p w14:paraId="77521B7F" w14:textId="19637933"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عدم وجود تنظيم مستندي إلكتروني موحد، مما يؤدي إلى صعوبة استرجاع بيانات العقود السابقة والرجوع إليها عند الحاجة</w:t>
            </w:r>
            <w:r w:rsidR="003C185B" w:rsidRPr="003C185B">
              <w:rPr>
                <w:rFonts w:ascii="Simplified Arabic" w:hAnsi="Simplified Arabic"/>
                <w:color w:val="1F1F1F"/>
                <w:sz w:val="26"/>
                <w:szCs w:val="26"/>
                <w:rtl/>
              </w:rPr>
              <w:t>.</w:t>
            </w:r>
          </w:p>
        </w:tc>
      </w:tr>
    </w:tbl>
    <w:p w14:paraId="0F168868" w14:textId="77777777" w:rsidR="00FE2A46" w:rsidRDefault="00FE2A46" w:rsidP="00FE2A46">
      <w:pPr>
        <w:spacing w:after="120" w:line="240" w:lineRule="auto"/>
        <w:ind w:firstLine="284"/>
        <w:jc w:val="both"/>
        <w:rPr>
          <w:sz w:val="24"/>
          <w:rtl/>
        </w:rPr>
      </w:pPr>
    </w:p>
    <w:p w14:paraId="48EC093F" w14:textId="77777777" w:rsidR="00FE2A46" w:rsidRPr="00FE2A46" w:rsidRDefault="00FE2A46" w:rsidP="00FE2A46">
      <w:pPr>
        <w:spacing w:after="120" w:line="240" w:lineRule="auto"/>
        <w:ind w:firstLine="284"/>
        <w:jc w:val="both"/>
        <w:rPr>
          <w:sz w:val="24"/>
        </w:rPr>
      </w:pPr>
    </w:p>
    <w:p w14:paraId="42AB3E78" w14:textId="680E7E77" w:rsidR="009D2D25" w:rsidRPr="001E4F29" w:rsidRDefault="00752B47" w:rsidP="0018754F">
      <w:pPr>
        <w:pStyle w:val="a6"/>
        <w:numPr>
          <w:ilvl w:val="1"/>
          <w:numId w:val="1"/>
        </w:numPr>
        <w:spacing w:after="0" w:line="240" w:lineRule="auto"/>
        <w:ind w:left="845" w:hanging="357"/>
        <w:jc w:val="both"/>
        <w:rPr>
          <w:b/>
          <w:bCs/>
        </w:rPr>
      </w:pPr>
      <w:r w:rsidRPr="00752B47">
        <w:rPr>
          <w:b/>
          <w:bCs/>
          <w:rtl/>
        </w:rPr>
        <w:lastRenderedPageBreak/>
        <w:t>مخاطر التعاقد وإدارة أداء الموردين</w:t>
      </w:r>
    </w:p>
    <w:p w14:paraId="3E884E79" w14:textId="2F835CCB" w:rsidR="009D2D25" w:rsidRDefault="00752B47" w:rsidP="00D21F12">
      <w:pPr>
        <w:spacing w:after="120" w:line="240" w:lineRule="auto"/>
        <w:ind w:firstLine="284"/>
        <w:jc w:val="both"/>
        <w:rPr>
          <w:sz w:val="24"/>
          <w:rtl/>
        </w:rPr>
      </w:pPr>
      <w:r w:rsidRPr="00752B47">
        <w:rPr>
          <w:sz w:val="24"/>
          <w:rtl/>
        </w:rPr>
        <w:t>تتمحور حول التفاعلات الخارجية مع السوق، ومدى التزام الأطراف المتعاقد معها بالاشتراطات والمعايير الفنية والزمنية:</w:t>
      </w:r>
    </w:p>
    <w:p w14:paraId="22BD7718" w14:textId="493DB63A" w:rsidR="005F71E5" w:rsidRPr="004F00D5" w:rsidRDefault="005F71E5" w:rsidP="00FE2A46">
      <w:pPr>
        <w:pStyle w:val="a9"/>
        <w:spacing w:after="0"/>
        <w:rPr>
          <w:sz w:val="22"/>
        </w:rPr>
      </w:pPr>
      <w:bookmarkStart w:id="96" w:name="_Toc232507589"/>
      <w:r w:rsidRPr="004F00D5">
        <w:rPr>
          <w:sz w:val="22"/>
          <w:rtl/>
        </w:rPr>
        <w:t xml:space="preserve">جدول </w:t>
      </w:r>
      <w:r w:rsidR="009974F1" w:rsidRPr="004F00D5">
        <w:rPr>
          <w:sz w:val="22"/>
          <w:rtl/>
        </w:rPr>
        <w:fldChar w:fldCharType="begin"/>
      </w:r>
      <w:r w:rsidR="009974F1" w:rsidRPr="004F00D5">
        <w:rPr>
          <w:sz w:val="22"/>
          <w:rtl/>
        </w:rPr>
        <w:instrText xml:space="preserve"> </w:instrText>
      </w:r>
      <w:r w:rsidR="009974F1" w:rsidRPr="004F00D5">
        <w:rPr>
          <w:sz w:val="22"/>
        </w:rPr>
        <w:instrText>STYLEREF</w:instrText>
      </w:r>
      <w:r w:rsidR="009974F1" w:rsidRPr="004F00D5">
        <w:rPr>
          <w:sz w:val="22"/>
          <w:rtl/>
        </w:rPr>
        <w:instrText xml:space="preserve"> 1 \</w:instrText>
      </w:r>
      <w:r w:rsidR="009974F1" w:rsidRPr="004F00D5">
        <w:rPr>
          <w:sz w:val="22"/>
        </w:rPr>
        <w:instrText>s</w:instrText>
      </w:r>
      <w:r w:rsidR="009974F1" w:rsidRPr="004F00D5">
        <w:rPr>
          <w:sz w:val="22"/>
          <w:rtl/>
        </w:rPr>
        <w:instrText xml:space="preserve"> </w:instrText>
      </w:r>
      <w:r w:rsidR="009974F1" w:rsidRPr="004F00D5">
        <w:rPr>
          <w:sz w:val="22"/>
          <w:rtl/>
        </w:rPr>
        <w:fldChar w:fldCharType="separate"/>
      </w:r>
      <w:r w:rsidR="009974F1" w:rsidRPr="004F00D5">
        <w:rPr>
          <w:sz w:val="22"/>
          <w:rtl/>
        </w:rPr>
        <w:t>‏</w:t>
      </w:r>
      <w:r w:rsidR="00AB4C07" w:rsidRPr="004F00D5">
        <w:rPr>
          <w:sz w:val="22"/>
        </w:rPr>
        <w:t>2</w:t>
      </w:r>
      <w:r w:rsidR="009974F1" w:rsidRPr="004F00D5">
        <w:rPr>
          <w:sz w:val="22"/>
          <w:rtl/>
        </w:rPr>
        <w:fldChar w:fldCharType="end"/>
      </w:r>
      <w:r w:rsidR="002938B6" w:rsidRPr="004F00D5">
        <w:rPr>
          <w:sz w:val="22"/>
        </w:rPr>
        <w:t>-</w:t>
      </w:r>
      <w:r w:rsidR="009974F1" w:rsidRPr="004F00D5">
        <w:rPr>
          <w:sz w:val="22"/>
          <w:rtl/>
        </w:rPr>
        <w:fldChar w:fldCharType="begin"/>
      </w:r>
      <w:r w:rsidR="009974F1" w:rsidRPr="004F00D5">
        <w:rPr>
          <w:sz w:val="22"/>
          <w:rtl/>
        </w:rPr>
        <w:instrText xml:space="preserve"> </w:instrText>
      </w:r>
      <w:r w:rsidR="009974F1" w:rsidRPr="004F00D5">
        <w:rPr>
          <w:sz w:val="22"/>
        </w:rPr>
        <w:instrText>SEQ</w:instrText>
      </w:r>
      <w:r w:rsidR="009974F1" w:rsidRPr="004F00D5">
        <w:rPr>
          <w:sz w:val="22"/>
          <w:rtl/>
        </w:rPr>
        <w:instrText xml:space="preserve"> جدول \* </w:instrText>
      </w:r>
      <w:r w:rsidR="009974F1" w:rsidRPr="004F00D5">
        <w:rPr>
          <w:sz w:val="22"/>
        </w:rPr>
        <w:instrText>ARABIC \s 1</w:instrText>
      </w:r>
      <w:r w:rsidR="009974F1" w:rsidRPr="004F00D5">
        <w:rPr>
          <w:sz w:val="22"/>
          <w:rtl/>
        </w:rPr>
        <w:instrText xml:space="preserve"> </w:instrText>
      </w:r>
      <w:r w:rsidR="009974F1" w:rsidRPr="004F00D5">
        <w:rPr>
          <w:sz w:val="22"/>
          <w:rtl/>
        </w:rPr>
        <w:fldChar w:fldCharType="separate"/>
      </w:r>
      <w:r w:rsidR="00AB4C07" w:rsidRPr="004F00D5">
        <w:rPr>
          <w:sz w:val="22"/>
        </w:rPr>
        <w:t>3</w:t>
      </w:r>
      <w:r w:rsidR="009974F1" w:rsidRPr="004F00D5">
        <w:rPr>
          <w:sz w:val="22"/>
          <w:rtl/>
        </w:rPr>
        <w:fldChar w:fldCharType="end"/>
      </w:r>
      <w:r w:rsidRPr="004F00D5">
        <w:rPr>
          <w:sz w:val="22"/>
          <w:rtl/>
        </w:rPr>
        <w:t xml:space="preserve"> </w:t>
      </w:r>
      <w:r w:rsidRPr="004F00D5">
        <w:rPr>
          <w:rFonts w:hint="cs"/>
          <w:sz w:val="22"/>
          <w:rtl/>
        </w:rPr>
        <w:t xml:space="preserve"> </w:t>
      </w:r>
      <w:r w:rsidRPr="004F00D5">
        <w:rPr>
          <w:sz w:val="22"/>
          <w:rtl/>
        </w:rPr>
        <w:t>أمثلة المخاطر التشغيلية الناشئة عن مرحلة التعاقد وإدارة أداء الموردين</w:t>
      </w:r>
      <w:bookmarkEnd w:id="96"/>
    </w:p>
    <w:tbl>
      <w:tblPr>
        <w:bidiVisual/>
        <w:tblW w:w="5000" w:type="pct"/>
        <w:jc w:val="center"/>
        <w:tblLayout w:type="fixed"/>
        <w:tblCellMar>
          <w:left w:w="57" w:type="dxa"/>
          <w:right w:w="57" w:type="dxa"/>
        </w:tblCellMar>
        <w:tblLook w:val="04A0" w:firstRow="1" w:lastRow="0" w:firstColumn="1" w:lastColumn="0" w:noHBand="0" w:noVBand="1"/>
      </w:tblPr>
      <w:tblGrid>
        <w:gridCol w:w="1837"/>
        <w:gridCol w:w="2269"/>
        <w:gridCol w:w="4955"/>
      </w:tblGrid>
      <w:tr w:rsidR="00752B47" w:rsidRPr="004F00D5" w14:paraId="574229C5" w14:textId="77777777" w:rsidTr="00565F7E">
        <w:trPr>
          <w:trHeight w:val="276"/>
          <w:tblHeader/>
          <w:jc w:val="center"/>
        </w:trPr>
        <w:tc>
          <w:tcPr>
            <w:tcW w:w="101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B278B41"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14:ligatures w14:val="none"/>
              </w:rPr>
            </w:pPr>
            <w:r w:rsidRPr="004F00D5">
              <w:rPr>
                <w:rFonts w:ascii="Simplified Arabic" w:eastAsia="Times New Roman" w:hAnsi="Simplified Arabic"/>
                <w:b/>
                <w:bCs/>
                <w:color w:val="1F1F1F"/>
                <w:kern w:val="0"/>
                <w:sz w:val="26"/>
                <w:szCs w:val="26"/>
                <w:rtl/>
                <w14:ligatures w14:val="none"/>
              </w:rPr>
              <w:t>مرحلة العملية</w:t>
            </w:r>
          </w:p>
        </w:tc>
        <w:tc>
          <w:tcPr>
            <w:tcW w:w="1252"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7160239"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نوع الخطر</w:t>
            </w:r>
          </w:p>
          <w:p w14:paraId="126014BC"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التشغيلي المحتمل</w:t>
            </w:r>
          </w:p>
        </w:tc>
        <w:tc>
          <w:tcPr>
            <w:tcW w:w="2734" w:type="pct"/>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0B08237A"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أمثلة تطبيقية في سياق</w:t>
            </w:r>
          </w:p>
          <w:p w14:paraId="5245B51E" w14:textId="77777777" w:rsidR="00752B47" w:rsidRPr="004F00D5" w:rsidRDefault="00752B47"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المشتريات والعقود</w:t>
            </w:r>
          </w:p>
        </w:tc>
      </w:tr>
      <w:tr w:rsidR="00752B47" w:rsidRPr="004F00D5" w14:paraId="4E3A65F7" w14:textId="77777777" w:rsidTr="00565F7E">
        <w:trPr>
          <w:trHeight w:val="276"/>
          <w:jc w:val="center"/>
        </w:trPr>
        <w:tc>
          <w:tcPr>
            <w:tcW w:w="1014" w:type="pct"/>
            <w:tcBorders>
              <w:top w:val="single" w:sz="4" w:space="0" w:color="auto"/>
              <w:left w:val="single" w:sz="4" w:space="0" w:color="auto"/>
              <w:bottom w:val="single" w:sz="4" w:space="0" w:color="auto"/>
              <w:right w:val="single" w:sz="4" w:space="0" w:color="auto"/>
            </w:tcBorders>
            <w:noWrap/>
            <w:vAlign w:val="center"/>
          </w:tcPr>
          <w:p w14:paraId="20495DA9" w14:textId="7D267815"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تأهيل الموردين</w:t>
            </w:r>
          </w:p>
        </w:tc>
        <w:tc>
          <w:tcPr>
            <w:tcW w:w="1252" w:type="pct"/>
            <w:tcBorders>
              <w:top w:val="single" w:sz="4" w:space="0" w:color="auto"/>
              <w:left w:val="single" w:sz="4" w:space="0" w:color="auto"/>
              <w:bottom w:val="single" w:sz="4" w:space="0" w:color="auto"/>
              <w:right w:val="single" w:sz="4" w:space="0" w:color="auto"/>
            </w:tcBorders>
            <w:noWrap/>
            <w:vAlign w:val="center"/>
          </w:tcPr>
          <w:p w14:paraId="399ACFDF" w14:textId="47D9AEEC"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التعامل مع موردين غير مؤهلين فنياً أو مالياً</w:t>
            </w:r>
          </w:p>
        </w:tc>
        <w:tc>
          <w:tcPr>
            <w:tcW w:w="2734" w:type="pct"/>
            <w:tcBorders>
              <w:top w:val="single" w:sz="4" w:space="0" w:color="auto"/>
              <w:left w:val="single" w:sz="4" w:space="0" w:color="auto"/>
              <w:bottom w:val="single" w:sz="4" w:space="0" w:color="auto"/>
              <w:right w:val="single" w:sz="4" w:space="0" w:color="auto"/>
            </w:tcBorders>
            <w:noWrap/>
            <w:vAlign w:val="center"/>
          </w:tcPr>
          <w:p w14:paraId="03256FB0" w14:textId="437154DC"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إرساء المنافسة على مقاول يفتقر للملاءة المالية أو الخبرة الفنية، مما يتسبب في تعثر المشروع أو توقفه أثناء التنفيذ</w:t>
            </w:r>
            <w:r w:rsidR="003C185B" w:rsidRPr="003C185B">
              <w:rPr>
                <w:rFonts w:ascii="Simplified Arabic" w:hAnsi="Simplified Arabic"/>
                <w:color w:val="1F1F1F"/>
                <w:sz w:val="26"/>
                <w:szCs w:val="26"/>
                <w:rtl/>
              </w:rPr>
              <w:t>.</w:t>
            </w:r>
          </w:p>
        </w:tc>
      </w:tr>
      <w:tr w:rsidR="00752B47" w:rsidRPr="004F00D5" w14:paraId="06228176" w14:textId="77777777" w:rsidTr="00565F7E">
        <w:trPr>
          <w:trHeight w:val="276"/>
          <w:jc w:val="center"/>
        </w:trPr>
        <w:tc>
          <w:tcPr>
            <w:tcW w:w="1014" w:type="pct"/>
            <w:tcBorders>
              <w:top w:val="single" w:sz="4" w:space="0" w:color="auto"/>
              <w:left w:val="single" w:sz="4" w:space="0" w:color="auto"/>
              <w:bottom w:val="single" w:sz="4" w:space="0" w:color="auto"/>
              <w:right w:val="single" w:sz="4" w:space="0" w:color="auto"/>
            </w:tcBorders>
            <w:noWrap/>
            <w:vAlign w:val="center"/>
          </w:tcPr>
          <w:p w14:paraId="316682F6" w14:textId="131F89E0"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التنفيذ والتوريد الميداني</w:t>
            </w:r>
          </w:p>
        </w:tc>
        <w:tc>
          <w:tcPr>
            <w:tcW w:w="1252" w:type="pct"/>
            <w:tcBorders>
              <w:top w:val="single" w:sz="4" w:space="0" w:color="auto"/>
              <w:left w:val="single" w:sz="4" w:space="0" w:color="auto"/>
              <w:bottom w:val="single" w:sz="4" w:space="0" w:color="auto"/>
              <w:right w:val="single" w:sz="4" w:space="0" w:color="auto"/>
            </w:tcBorders>
            <w:noWrap/>
            <w:vAlign w:val="center"/>
          </w:tcPr>
          <w:p w14:paraId="44BAD3C2" w14:textId="3BF90069"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تأخر المورد في تسليم الأصناف أو الخدمات</w:t>
            </w:r>
          </w:p>
        </w:tc>
        <w:tc>
          <w:tcPr>
            <w:tcW w:w="2734" w:type="pct"/>
            <w:tcBorders>
              <w:top w:val="single" w:sz="4" w:space="0" w:color="auto"/>
              <w:left w:val="single" w:sz="4" w:space="0" w:color="auto"/>
              <w:bottom w:val="single" w:sz="4" w:space="0" w:color="auto"/>
              <w:right w:val="single" w:sz="4" w:space="0" w:color="auto"/>
            </w:tcBorders>
            <w:noWrap/>
            <w:vAlign w:val="center"/>
          </w:tcPr>
          <w:p w14:paraId="4E5AA2C0" w14:textId="1EB8FC7A"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عدم التزام المقاول بالجداول الزمنية المعتمدة لتسليم المعامل أو الأجهزة، مما يعطل العملية التعليمية أو الإدارية</w:t>
            </w:r>
            <w:r w:rsidR="003C185B" w:rsidRPr="003C185B">
              <w:rPr>
                <w:rFonts w:ascii="Simplified Arabic" w:hAnsi="Simplified Arabic"/>
                <w:color w:val="1F1F1F"/>
                <w:sz w:val="26"/>
                <w:szCs w:val="26"/>
                <w:rtl/>
              </w:rPr>
              <w:t>.</w:t>
            </w:r>
          </w:p>
        </w:tc>
      </w:tr>
      <w:tr w:rsidR="00752B47" w:rsidRPr="004F00D5" w14:paraId="5FC36976" w14:textId="77777777" w:rsidTr="00565F7E">
        <w:trPr>
          <w:trHeight w:val="276"/>
          <w:jc w:val="center"/>
        </w:trPr>
        <w:tc>
          <w:tcPr>
            <w:tcW w:w="1014" w:type="pct"/>
            <w:tcBorders>
              <w:top w:val="single" w:sz="4" w:space="0" w:color="auto"/>
              <w:left w:val="single" w:sz="4" w:space="0" w:color="auto"/>
              <w:bottom w:val="single" w:sz="4" w:space="0" w:color="auto"/>
              <w:right w:val="single" w:sz="4" w:space="0" w:color="auto"/>
            </w:tcBorders>
            <w:noWrap/>
            <w:vAlign w:val="center"/>
          </w:tcPr>
          <w:p w14:paraId="74CD39F2" w14:textId="1DA11CD1"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الجودة والمطابقة الفنية</w:t>
            </w:r>
          </w:p>
        </w:tc>
        <w:tc>
          <w:tcPr>
            <w:tcW w:w="1252" w:type="pct"/>
            <w:tcBorders>
              <w:top w:val="single" w:sz="4" w:space="0" w:color="auto"/>
              <w:left w:val="single" w:sz="4" w:space="0" w:color="auto"/>
              <w:bottom w:val="single" w:sz="4" w:space="0" w:color="auto"/>
              <w:right w:val="single" w:sz="4" w:space="0" w:color="auto"/>
            </w:tcBorders>
            <w:noWrap/>
            <w:vAlign w:val="center"/>
          </w:tcPr>
          <w:p w14:paraId="0034EDF5" w14:textId="48DB434F"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توريد مواد غير مطابقة للمواصفات المشترطة</w:t>
            </w:r>
          </w:p>
        </w:tc>
        <w:tc>
          <w:tcPr>
            <w:tcW w:w="2734" w:type="pct"/>
            <w:tcBorders>
              <w:top w:val="single" w:sz="4" w:space="0" w:color="auto"/>
              <w:left w:val="single" w:sz="4" w:space="0" w:color="auto"/>
              <w:bottom w:val="single" w:sz="4" w:space="0" w:color="auto"/>
              <w:right w:val="single" w:sz="4" w:space="0" w:color="auto"/>
            </w:tcBorders>
            <w:noWrap/>
            <w:vAlign w:val="center"/>
          </w:tcPr>
          <w:p w14:paraId="099978FE" w14:textId="130A890F" w:rsidR="00752B47" w:rsidRPr="004F00D5" w:rsidRDefault="00752B47"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محاولة تقديم أصناف أو خدمات ذات جودة أدنى من المتفق عليها في العقد سعياً لزيادة هوامش الربح من قِبل المورد</w:t>
            </w:r>
            <w:r w:rsidR="003C185B" w:rsidRPr="003C185B">
              <w:rPr>
                <w:rFonts w:ascii="Simplified Arabic" w:hAnsi="Simplified Arabic"/>
                <w:color w:val="1F1F1F"/>
                <w:sz w:val="26"/>
                <w:szCs w:val="26"/>
                <w:rtl/>
              </w:rPr>
              <w:t>.</w:t>
            </w:r>
          </w:p>
        </w:tc>
      </w:tr>
    </w:tbl>
    <w:p w14:paraId="107AD552" w14:textId="574AA1B4" w:rsidR="009D2D25" w:rsidRPr="001E4F29" w:rsidRDefault="005F71E5" w:rsidP="0018754F">
      <w:pPr>
        <w:pStyle w:val="a6"/>
        <w:numPr>
          <w:ilvl w:val="1"/>
          <w:numId w:val="1"/>
        </w:numPr>
        <w:spacing w:after="0" w:line="240" w:lineRule="auto"/>
        <w:ind w:left="845" w:hanging="357"/>
        <w:jc w:val="both"/>
        <w:rPr>
          <w:b/>
          <w:bCs/>
        </w:rPr>
      </w:pPr>
      <w:r w:rsidRPr="005F71E5">
        <w:rPr>
          <w:b/>
          <w:bCs/>
          <w:rtl/>
        </w:rPr>
        <w:t>مخاطر الالتزام الرقابي والحوكمة المالية</w:t>
      </w:r>
    </w:p>
    <w:p w14:paraId="535657D2" w14:textId="51A97E63" w:rsidR="009D2D25" w:rsidRDefault="005F71E5" w:rsidP="00D21F12">
      <w:pPr>
        <w:spacing w:after="120" w:line="240" w:lineRule="auto"/>
        <w:ind w:firstLine="284"/>
        <w:jc w:val="both"/>
        <w:rPr>
          <w:sz w:val="24"/>
          <w:rtl/>
        </w:rPr>
      </w:pPr>
      <w:r w:rsidRPr="005F71E5">
        <w:rPr>
          <w:sz w:val="24"/>
          <w:rtl/>
        </w:rPr>
        <w:t>ترتبط بمدى توافق عمليات المشتريات مع الأنظمة واللوائح الحكومية السارية، وتجنب المخالفات القانونية أو المالية:</w:t>
      </w:r>
    </w:p>
    <w:p w14:paraId="6E24463E" w14:textId="7D093E91" w:rsidR="005F71E5" w:rsidRPr="004F00D5" w:rsidRDefault="005F71E5" w:rsidP="00FE2A46">
      <w:pPr>
        <w:pStyle w:val="a9"/>
        <w:spacing w:after="0"/>
        <w:rPr>
          <w:sz w:val="22"/>
        </w:rPr>
      </w:pPr>
      <w:bookmarkStart w:id="97" w:name="_Toc232507590"/>
      <w:r w:rsidRPr="004F00D5">
        <w:rPr>
          <w:sz w:val="22"/>
          <w:rtl/>
        </w:rPr>
        <w:t xml:space="preserve">جدول </w:t>
      </w:r>
      <w:r w:rsidR="009974F1" w:rsidRPr="004F00D5">
        <w:rPr>
          <w:sz w:val="22"/>
          <w:rtl/>
        </w:rPr>
        <w:fldChar w:fldCharType="begin"/>
      </w:r>
      <w:r w:rsidR="009974F1" w:rsidRPr="004F00D5">
        <w:rPr>
          <w:sz w:val="22"/>
          <w:rtl/>
        </w:rPr>
        <w:instrText xml:space="preserve"> </w:instrText>
      </w:r>
      <w:r w:rsidR="009974F1" w:rsidRPr="004F00D5">
        <w:rPr>
          <w:sz w:val="22"/>
        </w:rPr>
        <w:instrText>STYLEREF</w:instrText>
      </w:r>
      <w:r w:rsidR="009974F1" w:rsidRPr="004F00D5">
        <w:rPr>
          <w:sz w:val="22"/>
          <w:rtl/>
        </w:rPr>
        <w:instrText xml:space="preserve"> 1 \</w:instrText>
      </w:r>
      <w:r w:rsidR="009974F1" w:rsidRPr="004F00D5">
        <w:rPr>
          <w:sz w:val="22"/>
        </w:rPr>
        <w:instrText>s</w:instrText>
      </w:r>
      <w:r w:rsidR="009974F1" w:rsidRPr="004F00D5">
        <w:rPr>
          <w:sz w:val="22"/>
          <w:rtl/>
        </w:rPr>
        <w:instrText xml:space="preserve"> </w:instrText>
      </w:r>
      <w:r w:rsidR="009974F1" w:rsidRPr="004F00D5">
        <w:rPr>
          <w:sz w:val="22"/>
          <w:rtl/>
        </w:rPr>
        <w:fldChar w:fldCharType="separate"/>
      </w:r>
      <w:r w:rsidR="009974F1" w:rsidRPr="004F00D5">
        <w:rPr>
          <w:sz w:val="22"/>
          <w:rtl/>
        </w:rPr>
        <w:t>‏</w:t>
      </w:r>
      <w:r w:rsidR="00AB4C07" w:rsidRPr="004F00D5">
        <w:rPr>
          <w:sz w:val="22"/>
        </w:rPr>
        <w:t>2</w:t>
      </w:r>
      <w:r w:rsidR="009974F1" w:rsidRPr="004F00D5">
        <w:rPr>
          <w:sz w:val="22"/>
          <w:rtl/>
        </w:rPr>
        <w:fldChar w:fldCharType="end"/>
      </w:r>
      <w:r w:rsidR="002938B6" w:rsidRPr="004F00D5">
        <w:rPr>
          <w:sz w:val="22"/>
        </w:rPr>
        <w:t>-</w:t>
      </w:r>
      <w:r w:rsidR="009974F1" w:rsidRPr="004F00D5">
        <w:rPr>
          <w:sz w:val="22"/>
          <w:rtl/>
        </w:rPr>
        <w:fldChar w:fldCharType="begin"/>
      </w:r>
      <w:r w:rsidR="009974F1" w:rsidRPr="004F00D5">
        <w:rPr>
          <w:sz w:val="22"/>
          <w:rtl/>
        </w:rPr>
        <w:instrText xml:space="preserve"> </w:instrText>
      </w:r>
      <w:r w:rsidR="009974F1" w:rsidRPr="004F00D5">
        <w:rPr>
          <w:sz w:val="22"/>
        </w:rPr>
        <w:instrText>SEQ</w:instrText>
      </w:r>
      <w:r w:rsidR="009974F1" w:rsidRPr="004F00D5">
        <w:rPr>
          <w:sz w:val="22"/>
          <w:rtl/>
        </w:rPr>
        <w:instrText xml:space="preserve"> جدول \* </w:instrText>
      </w:r>
      <w:r w:rsidR="009974F1" w:rsidRPr="004F00D5">
        <w:rPr>
          <w:sz w:val="22"/>
        </w:rPr>
        <w:instrText>ARABIC \s 1</w:instrText>
      </w:r>
      <w:r w:rsidR="009974F1" w:rsidRPr="004F00D5">
        <w:rPr>
          <w:sz w:val="22"/>
          <w:rtl/>
        </w:rPr>
        <w:instrText xml:space="preserve"> </w:instrText>
      </w:r>
      <w:r w:rsidR="009974F1" w:rsidRPr="004F00D5">
        <w:rPr>
          <w:sz w:val="22"/>
          <w:rtl/>
        </w:rPr>
        <w:fldChar w:fldCharType="separate"/>
      </w:r>
      <w:r w:rsidR="00AB4C07" w:rsidRPr="004F00D5">
        <w:rPr>
          <w:sz w:val="22"/>
        </w:rPr>
        <w:t>4</w:t>
      </w:r>
      <w:r w:rsidR="009974F1" w:rsidRPr="004F00D5">
        <w:rPr>
          <w:sz w:val="22"/>
          <w:rtl/>
        </w:rPr>
        <w:fldChar w:fldCharType="end"/>
      </w:r>
      <w:r w:rsidRPr="004F00D5">
        <w:rPr>
          <w:sz w:val="22"/>
        </w:rPr>
        <w:t xml:space="preserve"> </w:t>
      </w:r>
      <w:r w:rsidRPr="004F00D5">
        <w:rPr>
          <w:rFonts w:hint="cs"/>
          <w:sz w:val="22"/>
          <w:rtl/>
        </w:rPr>
        <w:t xml:space="preserve"> </w:t>
      </w:r>
      <w:r w:rsidRPr="004F00D5">
        <w:rPr>
          <w:sz w:val="22"/>
          <w:rtl/>
        </w:rPr>
        <w:t>أمثلة المخاطر التشغيلية المرتبطة بالالتزام الرقابي والحوكمة المالية العامة</w:t>
      </w:r>
      <w:bookmarkEnd w:id="97"/>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37"/>
        <w:gridCol w:w="2269"/>
        <w:gridCol w:w="4955"/>
      </w:tblGrid>
      <w:tr w:rsidR="005F71E5" w:rsidRPr="004F00D5" w14:paraId="65A58964" w14:textId="77777777" w:rsidTr="00565F7E">
        <w:trPr>
          <w:trHeight w:val="276"/>
          <w:tblHeader/>
          <w:jc w:val="center"/>
        </w:trPr>
        <w:tc>
          <w:tcPr>
            <w:tcW w:w="1014" w:type="pct"/>
            <w:shd w:val="clear" w:color="auto" w:fill="E2EFD9" w:themeFill="accent6" w:themeFillTint="33"/>
            <w:noWrap/>
            <w:vAlign w:val="center"/>
            <w:hideMark/>
          </w:tcPr>
          <w:p w14:paraId="32578D1C"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14:ligatures w14:val="none"/>
              </w:rPr>
            </w:pPr>
            <w:r w:rsidRPr="004F00D5">
              <w:rPr>
                <w:rFonts w:ascii="Simplified Arabic" w:eastAsia="Times New Roman" w:hAnsi="Simplified Arabic"/>
                <w:b/>
                <w:bCs/>
                <w:color w:val="1F1F1F"/>
                <w:kern w:val="0"/>
                <w:sz w:val="26"/>
                <w:szCs w:val="26"/>
                <w:rtl/>
                <w14:ligatures w14:val="none"/>
              </w:rPr>
              <w:t>مرحلة العملية</w:t>
            </w:r>
          </w:p>
        </w:tc>
        <w:tc>
          <w:tcPr>
            <w:tcW w:w="1252" w:type="pct"/>
            <w:shd w:val="clear" w:color="auto" w:fill="E2EFD9" w:themeFill="accent6" w:themeFillTint="33"/>
            <w:noWrap/>
            <w:vAlign w:val="center"/>
            <w:hideMark/>
          </w:tcPr>
          <w:p w14:paraId="63CD3BB8"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نوع الخطر</w:t>
            </w:r>
          </w:p>
          <w:p w14:paraId="5378E5CC"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التشغيلي المحتمل</w:t>
            </w:r>
          </w:p>
        </w:tc>
        <w:tc>
          <w:tcPr>
            <w:tcW w:w="2734" w:type="pct"/>
            <w:shd w:val="clear" w:color="auto" w:fill="E2EFD9" w:themeFill="accent6" w:themeFillTint="33"/>
            <w:noWrap/>
            <w:vAlign w:val="center"/>
            <w:hideMark/>
          </w:tcPr>
          <w:p w14:paraId="6014A8C9"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أمثلة تطبيقية في سياق</w:t>
            </w:r>
          </w:p>
          <w:p w14:paraId="139C1385"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المشتريات والعقود</w:t>
            </w:r>
          </w:p>
        </w:tc>
      </w:tr>
      <w:tr w:rsidR="005F71E5" w:rsidRPr="004F00D5" w14:paraId="72696461" w14:textId="77777777" w:rsidTr="00565F7E">
        <w:trPr>
          <w:trHeight w:val="276"/>
          <w:jc w:val="center"/>
        </w:trPr>
        <w:tc>
          <w:tcPr>
            <w:tcW w:w="1014" w:type="pct"/>
            <w:noWrap/>
            <w:vAlign w:val="center"/>
          </w:tcPr>
          <w:p w14:paraId="1A94A463" w14:textId="4639D42A"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الالتزام بالأنظمة والتعليمات</w:t>
            </w:r>
          </w:p>
        </w:tc>
        <w:tc>
          <w:tcPr>
            <w:tcW w:w="1252" w:type="pct"/>
            <w:noWrap/>
            <w:vAlign w:val="center"/>
          </w:tcPr>
          <w:p w14:paraId="53732263" w14:textId="338D3C5B"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تجاوز الاعتمادات المادية المخصصة للمشاريع</w:t>
            </w:r>
          </w:p>
        </w:tc>
        <w:tc>
          <w:tcPr>
            <w:tcW w:w="2734" w:type="pct"/>
            <w:noWrap/>
            <w:vAlign w:val="center"/>
          </w:tcPr>
          <w:p w14:paraId="02FB0131" w14:textId="18AA1422"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الارتباط المالي على عقود أو مشاريع دون التأكد من توفر المخصصات المالية الكافية لها ضمن ميزانية الجامعة</w:t>
            </w:r>
            <w:r w:rsidR="003C185B" w:rsidRPr="003C185B">
              <w:rPr>
                <w:rFonts w:ascii="Simplified Arabic" w:hAnsi="Simplified Arabic"/>
                <w:color w:val="1F1F1F"/>
                <w:sz w:val="26"/>
                <w:szCs w:val="26"/>
                <w:rtl/>
              </w:rPr>
              <w:t>.</w:t>
            </w:r>
          </w:p>
        </w:tc>
      </w:tr>
      <w:tr w:rsidR="005F71E5" w:rsidRPr="004F00D5" w14:paraId="19C2A8CD" w14:textId="77777777" w:rsidTr="00565F7E">
        <w:trPr>
          <w:trHeight w:val="276"/>
          <w:jc w:val="center"/>
        </w:trPr>
        <w:tc>
          <w:tcPr>
            <w:tcW w:w="1014" w:type="pct"/>
            <w:noWrap/>
            <w:vAlign w:val="center"/>
          </w:tcPr>
          <w:p w14:paraId="503CC431" w14:textId="62589467"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الاستجابة للجهات الرقابية</w:t>
            </w:r>
          </w:p>
        </w:tc>
        <w:tc>
          <w:tcPr>
            <w:tcW w:w="1252" w:type="pct"/>
            <w:noWrap/>
            <w:vAlign w:val="center"/>
          </w:tcPr>
          <w:p w14:paraId="463F6C62" w14:textId="7B421532"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تأخر الرد على ملحوظات الجهات الرقابية الخارجية</w:t>
            </w:r>
          </w:p>
        </w:tc>
        <w:tc>
          <w:tcPr>
            <w:tcW w:w="2734" w:type="pct"/>
            <w:noWrap/>
            <w:vAlign w:val="center"/>
          </w:tcPr>
          <w:p w14:paraId="0A2DCA9D" w14:textId="7390D5F4"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عدم معالجة واستيفاء ملحوظات ديوان المحاسبة العام في الوقت المحدد، مما يعرّض الجهة للمساءلة النظامية</w:t>
            </w:r>
            <w:r w:rsidR="003C185B" w:rsidRPr="003C185B">
              <w:rPr>
                <w:rFonts w:ascii="Simplified Arabic" w:hAnsi="Simplified Arabic"/>
                <w:color w:val="1F1F1F"/>
                <w:sz w:val="26"/>
                <w:szCs w:val="26"/>
                <w:rtl/>
              </w:rPr>
              <w:t>.</w:t>
            </w:r>
          </w:p>
        </w:tc>
      </w:tr>
      <w:tr w:rsidR="005F71E5" w:rsidRPr="004F00D5" w14:paraId="4E18C329" w14:textId="77777777" w:rsidTr="00565F7E">
        <w:trPr>
          <w:trHeight w:val="276"/>
          <w:jc w:val="center"/>
        </w:trPr>
        <w:tc>
          <w:tcPr>
            <w:tcW w:w="1014" w:type="pct"/>
            <w:noWrap/>
            <w:vAlign w:val="center"/>
          </w:tcPr>
          <w:p w14:paraId="5BD28A0D" w14:textId="37E0881B"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النزاهة والشفافية</w:t>
            </w:r>
          </w:p>
        </w:tc>
        <w:tc>
          <w:tcPr>
            <w:tcW w:w="1252" w:type="pct"/>
            <w:noWrap/>
            <w:vAlign w:val="center"/>
          </w:tcPr>
          <w:p w14:paraId="3706FCCD" w14:textId="3BD24362"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غياب آليات الإفصاح وتعارض المصالح</w:t>
            </w:r>
          </w:p>
        </w:tc>
        <w:tc>
          <w:tcPr>
            <w:tcW w:w="2734" w:type="pct"/>
            <w:noWrap/>
            <w:vAlign w:val="center"/>
          </w:tcPr>
          <w:p w14:paraId="221D036A" w14:textId="6CA37BEB"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إغفال توقيع نماذج تعارض المصالح من قِبل أعضاء لجان فحص العروض، مما قد يثير شبهات حول عدالة الترسية</w:t>
            </w:r>
            <w:r w:rsidR="003C185B" w:rsidRPr="003C185B">
              <w:rPr>
                <w:rFonts w:ascii="Simplified Arabic" w:hAnsi="Simplified Arabic"/>
                <w:color w:val="1F1F1F"/>
                <w:sz w:val="26"/>
                <w:szCs w:val="26"/>
                <w:rtl/>
              </w:rPr>
              <w:t>.</w:t>
            </w:r>
          </w:p>
        </w:tc>
      </w:tr>
    </w:tbl>
    <w:p w14:paraId="641DA57C" w14:textId="00736E45" w:rsidR="009D2D25" w:rsidRPr="001E4F29" w:rsidRDefault="005F71E5" w:rsidP="0018754F">
      <w:pPr>
        <w:pStyle w:val="a6"/>
        <w:numPr>
          <w:ilvl w:val="1"/>
          <w:numId w:val="1"/>
        </w:numPr>
        <w:spacing w:after="0" w:line="240" w:lineRule="auto"/>
        <w:ind w:left="845" w:hanging="357"/>
        <w:jc w:val="both"/>
        <w:rPr>
          <w:b/>
          <w:bCs/>
        </w:rPr>
      </w:pPr>
      <w:r w:rsidRPr="005F71E5">
        <w:rPr>
          <w:b/>
          <w:bCs/>
          <w:rtl/>
        </w:rPr>
        <w:t>مخاطر الأنظمة والتقنيات الإلكترونية</w:t>
      </w:r>
    </w:p>
    <w:p w14:paraId="60627D8E" w14:textId="2FD1046C" w:rsidR="009D2D25" w:rsidRDefault="005F71E5" w:rsidP="00D21F12">
      <w:pPr>
        <w:spacing w:after="120" w:line="240" w:lineRule="auto"/>
        <w:ind w:firstLine="284"/>
        <w:jc w:val="both"/>
        <w:rPr>
          <w:sz w:val="24"/>
          <w:rtl/>
        </w:rPr>
      </w:pPr>
      <w:r w:rsidRPr="005F71E5">
        <w:rPr>
          <w:sz w:val="24"/>
          <w:rtl/>
        </w:rPr>
        <w:t>تشمل الفجوات الناتجة عن الاعتماد على الأنظمة الرقمية والتحول الإلكتروني، وما قد يصاحبها من انقطاع في الخدمة أو ضعف التكامل التقني:</w:t>
      </w:r>
    </w:p>
    <w:p w14:paraId="22FF90D6" w14:textId="5E41F723" w:rsidR="005F71E5" w:rsidRPr="004F00D5" w:rsidRDefault="005F71E5" w:rsidP="00FE2A46">
      <w:pPr>
        <w:pStyle w:val="a9"/>
        <w:spacing w:after="0"/>
        <w:rPr>
          <w:sz w:val="22"/>
        </w:rPr>
      </w:pPr>
      <w:bookmarkStart w:id="98" w:name="_Toc232507591"/>
      <w:r w:rsidRPr="004F00D5">
        <w:rPr>
          <w:sz w:val="22"/>
          <w:rtl/>
        </w:rPr>
        <w:lastRenderedPageBreak/>
        <w:t xml:space="preserve">جدول </w:t>
      </w:r>
      <w:r w:rsidR="009974F1" w:rsidRPr="004F00D5">
        <w:rPr>
          <w:sz w:val="22"/>
          <w:rtl/>
        </w:rPr>
        <w:fldChar w:fldCharType="begin"/>
      </w:r>
      <w:r w:rsidR="009974F1" w:rsidRPr="004F00D5">
        <w:rPr>
          <w:sz w:val="22"/>
          <w:rtl/>
        </w:rPr>
        <w:instrText xml:space="preserve"> </w:instrText>
      </w:r>
      <w:r w:rsidR="009974F1" w:rsidRPr="004F00D5">
        <w:rPr>
          <w:sz w:val="22"/>
        </w:rPr>
        <w:instrText>STYLEREF</w:instrText>
      </w:r>
      <w:r w:rsidR="009974F1" w:rsidRPr="004F00D5">
        <w:rPr>
          <w:sz w:val="22"/>
          <w:rtl/>
        </w:rPr>
        <w:instrText xml:space="preserve"> 1 \</w:instrText>
      </w:r>
      <w:r w:rsidR="009974F1" w:rsidRPr="004F00D5">
        <w:rPr>
          <w:sz w:val="22"/>
        </w:rPr>
        <w:instrText>s</w:instrText>
      </w:r>
      <w:r w:rsidR="009974F1" w:rsidRPr="004F00D5">
        <w:rPr>
          <w:sz w:val="22"/>
          <w:rtl/>
        </w:rPr>
        <w:instrText xml:space="preserve"> </w:instrText>
      </w:r>
      <w:r w:rsidR="009974F1" w:rsidRPr="004F00D5">
        <w:rPr>
          <w:sz w:val="22"/>
          <w:rtl/>
        </w:rPr>
        <w:fldChar w:fldCharType="separate"/>
      </w:r>
      <w:r w:rsidR="009974F1" w:rsidRPr="004F00D5">
        <w:rPr>
          <w:sz w:val="22"/>
          <w:rtl/>
        </w:rPr>
        <w:t>‏</w:t>
      </w:r>
      <w:r w:rsidR="00AB4C07" w:rsidRPr="004F00D5">
        <w:rPr>
          <w:sz w:val="22"/>
        </w:rPr>
        <w:t>2</w:t>
      </w:r>
      <w:r w:rsidR="009974F1" w:rsidRPr="004F00D5">
        <w:rPr>
          <w:sz w:val="22"/>
          <w:rtl/>
        </w:rPr>
        <w:fldChar w:fldCharType="end"/>
      </w:r>
      <w:r w:rsidR="002938B6" w:rsidRPr="004F00D5">
        <w:rPr>
          <w:sz w:val="22"/>
        </w:rPr>
        <w:t>-</w:t>
      </w:r>
      <w:r w:rsidR="009974F1" w:rsidRPr="004F00D5">
        <w:rPr>
          <w:sz w:val="22"/>
          <w:rtl/>
        </w:rPr>
        <w:fldChar w:fldCharType="begin"/>
      </w:r>
      <w:r w:rsidR="009974F1" w:rsidRPr="004F00D5">
        <w:rPr>
          <w:sz w:val="22"/>
          <w:rtl/>
        </w:rPr>
        <w:instrText xml:space="preserve"> </w:instrText>
      </w:r>
      <w:r w:rsidR="009974F1" w:rsidRPr="004F00D5">
        <w:rPr>
          <w:sz w:val="22"/>
        </w:rPr>
        <w:instrText>SEQ</w:instrText>
      </w:r>
      <w:r w:rsidR="009974F1" w:rsidRPr="004F00D5">
        <w:rPr>
          <w:sz w:val="22"/>
          <w:rtl/>
        </w:rPr>
        <w:instrText xml:space="preserve"> جدول \* </w:instrText>
      </w:r>
      <w:r w:rsidR="009974F1" w:rsidRPr="004F00D5">
        <w:rPr>
          <w:sz w:val="22"/>
        </w:rPr>
        <w:instrText>ARABIC \s 1</w:instrText>
      </w:r>
      <w:r w:rsidR="009974F1" w:rsidRPr="004F00D5">
        <w:rPr>
          <w:sz w:val="22"/>
          <w:rtl/>
        </w:rPr>
        <w:instrText xml:space="preserve"> </w:instrText>
      </w:r>
      <w:r w:rsidR="009974F1" w:rsidRPr="004F00D5">
        <w:rPr>
          <w:sz w:val="22"/>
          <w:rtl/>
        </w:rPr>
        <w:fldChar w:fldCharType="separate"/>
      </w:r>
      <w:r w:rsidR="00AB4C07" w:rsidRPr="004F00D5">
        <w:rPr>
          <w:sz w:val="22"/>
        </w:rPr>
        <w:t>5</w:t>
      </w:r>
      <w:r w:rsidR="009974F1" w:rsidRPr="004F00D5">
        <w:rPr>
          <w:sz w:val="22"/>
          <w:rtl/>
        </w:rPr>
        <w:fldChar w:fldCharType="end"/>
      </w:r>
      <w:r w:rsidRPr="004F00D5">
        <w:rPr>
          <w:sz w:val="22"/>
        </w:rPr>
        <w:t xml:space="preserve"> </w:t>
      </w:r>
      <w:r w:rsidRPr="004F00D5">
        <w:rPr>
          <w:rFonts w:hint="cs"/>
          <w:sz w:val="22"/>
          <w:rtl/>
        </w:rPr>
        <w:t xml:space="preserve"> </w:t>
      </w:r>
      <w:r w:rsidRPr="004F00D5">
        <w:rPr>
          <w:sz w:val="22"/>
          <w:rtl/>
        </w:rPr>
        <w:t>أمثلة المخاطر التشغيلية المستعرضة المرتبطة بالأنظمة والتقنيات الإلكترونية</w:t>
      </w:r>
      <w:bookmarkEnd w:id="9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37"/>
        <w:gridCol w:w="2269"/>
        <w:gridCol w:w="4955"/>
      </w:tblGrid>
      <w:tr w:rsidR="005F71E5" w:rsidRPr="004F00D5" w14:paraId="552116EC" w14:textId="77777777" w:rsidTr="00565F7E">
        <w:trPr>
          <w:trHeight w:val="276"/>
          <w:tblHeader/>
          <w:jc w:val="center"/>
        </w:trPr>
        <w:tc>
          <w:tcPr>
            <w:tcW w:w="1014" w:type="pct"/>
            <w:shd w:val="clear" w:color="auto" w:fill="E2EFD9" w:themeFill="accent6" w:themeFillTint="33"/>
            <w:noWrap/>
            <w:vAlign w:val="center"/>
            <w:hideMark/>
          </w:tcPr>
          <w:p w14:paraId="58F0D2C3"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14:ligatures w14:val="none"/>
              </w:rPr>
            </w:pPr>
            <w:r w:rsidRPr="004F00D5">
              <w:rPr>
                <w:rFonts w:ascii="Simplified Arabic" w:eastAsia="Times New Roman" w:hAnsi="Simplified Arabic"/>
                <w:b/>
                <w:bCs/>
                <w:color w:val="1F1F1F"/>
                <w:kern w:val="0"/>
                <w:sz w:val="26"/>
                <w:szCs w:val="26"/>
                <w:rtl/>
                <w14:ligatures w14:val="none"/>
              </w:rPr>
              <w:t>مرحلة العملية</w:t>
            </w:r>
          </w:p>
        </w:tc>
        <w:tc>
          <w:tcPr>
            <w:tcW w:w="1252" w:type="pct"/>
            <w:shd w:val="clear" w:color="auto" w:fill="E2EFD9" w:themeFill="accent6" w:themeFillTint="33"/>
            <w:noWrap/>
            <w:vAlign w:val="center"/>
            <w:hideMark/>
          </w:tcPr>
          <w:p w14:paraId="29D25770"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نوع الخطر</w:t>
            </w:r>
          </w:p>
          <w:p w14:paraId="057119F1"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التشغيلي المحتمل</w:t>
            </w:r>
          </w:p>
        </w:tc>
        <w:tc>
          <w:tcPr>
            <w:tcW w:w="2734" w:type="pct"/>
            <w:shd w:val="clear" w:color="auto" w:fill="E2EFD9" w:themeFill="accent6" w:themeFillTint="33"/>
            <w:noWrap/>
            <w:vAlign w:val="center"/>
            <w:hideMark/>
          </w:tcPr>
          <w:p w14:paraId="5EFCD325"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أمثلة تطبيقية في سياق</w:t>
            </w:r>
          </w:p>
          <w:p w14:paraId="243D0CCF" w14:textId="77777777" w:rsidR="005F71E5" w:rsidRPr="004F00D5" w:rsidRDefault="005F71E5" w:rsidP="00D21F12">
            <w:pPr>
              <w:spacing w:after="0" w:line="240" w:lineRule="auto"/>
              <w:jc w:val="center"/>
              <w:rPr>
                <w:rFonts w:ascii="Simplified Arabic" w:eastAsia="Times New Roman" w:hAnsi="Simplified Arabic"/>
                <w:b/>
                <w:bCs/>
                <w:color w:val="1F1F1F"/>
                <w:kern w:val="0"/>
                <w:sz w:val="26"/>
                <w:szCs w:val="26"/>
                <w:rtl/>
                <w14:ligatures w14:val="none"/>
              </w:rPr>
            </w:pPr>
            <w:r w:rsidRPr="004F00D5">
              <w:rPr>
                <w:rFonts w:ascii="Simplified Arabic" w:eastAsia="Times New Roman" w:hAnsi="Simplified Arabic"/>
                <w:b/>
                <w:bCs/>
                <w:color w:val="1F1F1F"/>
                <w:kern w:val="0"/>
                <w:sz w:val="26"/>
                <w:szCs w:val="26"/>
                <w:rtl/>
                <w14:ligatures w14:val="none"/>
              </w:rPr>
              <w:t>المشتريات والعقود</w:t>
            </w:r>
          </w:p>
        </w:tc>
      </w:tr>
      <w:tr w:rsidR="005F71E5" w:rsidRPr="004F00D5" w14:paraId="5AA3E7E0" w14:textId="77777777" w:rsidTr="00565F7E">
        <w:trPr>
          <w:trHeight w:val="276"/>
          <w:jc w:val="center"/>
        </w:trPr>
        <w:tc>
          <w:tcPr>
            <w:tcW w:w="1014" w:type="pct"/>
            <w:noWrap/>
            <w:vAlign w:val="center"/>
          </w:tcPr>
          <w:p w14:paraId="71793EA3" w14:textId="739C303B"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التعامل مع منصة "اعتماد"</w:t>
            </w:r>
          </w:p>
        </w:tc>
        <w:tc>
          <w:tcPr>
            <w:tcW w:w="1252" w:type="pct"/>
            <w:noWrap/>
            <w:vAlign w:val="center"/>
          </w:tcPr>
          <w:p w14:paraId="5364EA6D" w14:textId="129D6628"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تعطل النظام أو بطء الاستجابة التقنية</w:t>
            </w:r>
          </w:p>
        </w:tc>
        <w:tc>
          <w:tcPr>
            <w:tcW w:w="2734" w:type="pct"/>
            <w:noWrap/>
            <w:vAlign w:val="center"/>
          </w:tcPr>
          <w:p w14:paraId="61823123" w14:textId="678840BC"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حدوث مشكلات تقنية غير متوقعة في المنصة أثناء فترات تقديم العروض، مما قد يحرم بعض الموردين من رفع وثائقهم</w:t>
            </w:r>
            <w:r w:rsidR="003C185B" w:rsidRPr="003C185B">
              <w:rPr>
                <w:rFonts w:ascii="Simplified Arabic" w:hAnsi="Simplified Arabic"/>
                <w:color w:val="1F1F1F"/>
                <w:sz w:val="26"/>
                <w:szCs w:val="26"/>
                <w:rtl/>
              </w:rPr>
              <w:t>.</w:t>
            </w:r>
          </w:p>
        </w:tc>
      </w:tr>
      <w:tr w:rsidR="005F71E5" w:rsidRPr="004F00D5" w14:paraId="27B8EE11" w14:textId="77777777" w:rsidTr="00565F7E">
        <w:trPr>
          <w:trHeight w:val="276"/>
          <w:jc w:val="center"/>
        </w:trPr>
        <w:tc>
          <w:tcPr>
            <w:tcW w:w="1014" w:type="pct"/>
            <w:noWrap/>
            <w:vAlign w:val="center"/>
          </w:tcPr>
          <w:p w14:paraId="5D03663F" w14:textId="6F86D8AB"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التكامل التقني الداخلي</w:t>
            </w:r>
          </w:p>
        </w:tc>
        <w:tc>
          <w:tcPr>
            <w:tcW w:w="1252" w:type="pct"/>
            <w:noWrap/>
            <w:vAlign w:val="center"/>
          </w:tcPr>
          <w:p w14:paraId="667671F9" w14:textId="7A3BD9B1"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غياب الربط بين الأنظمة الداخلية ومنصة اعتماد</w:t>
            </w:r>
          </w:p>
        </w:tc>
        <w:tc>
          <w:tcPr>
            <w:tcW w:w="2734" w:type="pct"/>
            <w:noWrap/>
            <w:vAlign w:val="center"/>
          </w:tcPr>
          <w:p w14:paraId="68FF5DA8" w14:textId="3541EE68"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اضطرار الموظفين لإدخال بيانات المنافسات يدوياً مرتين، مما يرفع من احتمالية وقوع الأخطاء البشرية</w:t>
            </w:r>
            <w:r w:rsidR="003C185B" w:rsidRPr="003C185B">
              <w:rPr>
                <w:rFonts w:ascii="Simplified Arabic" w:hAnsi="Simplified Arabic"/>
                <w:color w:val="1F1F1F"/>
                <w:sz w:val="26"/>
                <w:szCs w:val="26"/>
                <w:rtl/>
              </w:rPr>
              <w:t>.</w:t>
            </w:r>
          </w:p>
        </w:tc>
      </w:tr>
      <w:tr w:rsidR="005F71E5" w:rsidRPr="004F00D5" w14:paraId="2C6BC677" w14:textId="77777777" w:rsidTr="00565F7E">
        <w:trPr>
          <w:trHeight w:val="276"/>
          <w:jc w:val="center"/>
        </w:trPr>
        <w:tc>
          <w:tcPr>
            <w:tcW w:w="1014" w:type="pct"/>
            <w:noWrap/>
            <w:vAlign w:val="center"/>
          </w:tcPr>
          <w:p w14:paraId="7C91DB90" w14:textId="39E38488"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أمن المعلومات والصلاحيات</w:t>
            </w:r>
          </w:p>
        </w:tc>
        <w:tc>
          <w:tcPr>
            <w:tcW w:w="1252" w:type="pct"/>
            <w:noWrap/>
            <w:vAlign w:val="center"/>
          </w:tcPr>
          <w:p w14:paraId="02A117E8" w14:textId="4E7704BF"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منح صلاحيات غير متوافقة مع الهيكل الإداري</w:t>
            </w:r>
          </w:p>
        </w:tc>
        <w:tc>
          <w:tcPr>
            <w:tcW w:w="2734" w:type="pct"/>
            <w:noWrap/>
            <w:vAlign w:val="center"/>
          </w:tcPr>
          <w:p w14:paraId="791EC4AB" w14:textId="3D360D62" w:rsidR="005F71E5" w:rsidRPr="004F00D5" w:rsidRDefault="005F71E5" w:rsidP="00D21F12">
            <w:pPr>
              <w:spacing w:after="0" w:line="240" w:lineRule="auto"/>
              <w:jc w:val="center"/>
              <w:rPr>
                <w:rFonts w:ascii="Simplified Arabic" w:eastAsia="Times New Roman" w:hAnsi="Simplified Arabic"/>
                <w:color w:val="1F1F1F"/>
                <w:kern w:val="0"/>
                <w:sz w:val="26"/>
                <w:szCs w:val="26"/>
                <w:rtl/>
                <w14:ligatures w14:val="none"/>
              </w:rPr>
            </w:pPr>
            <w:r w:rsidRPr="004F00D5">
              <w:rPr>
                <w:rFonts w:ascii="Simplified Arabic" w:hAnsi="Simplified Arabic"/>
                <w:color w:val="1F1F1F"/>
                <w:sz w:val="26"/>
                <w:szCs w:val="26"/>
                <w:rtl/>
              </w:rPr>
              <w:t>إعطاء صلاحيات اعتماد مالي أو تعديل بيانات لموظفين غير مخولين نظاماً، مما يهدد حوكمة وسرية البيانات</w:t>
            </w:r>
            <w:r w:rsidR="003C185B" w:rsidRPr="003C185B">
              <w:rPr>
                <w:rFonts w:ascii="Simplified Arabic" w:hAnsi="Simplified Arabic"/>
                <w:color w:val="1F1F1F"/>
                <w:sz w:val="26"/>
                <w:szCs w:val="26"/>
                <w:rtl/>
              </w:rPr>
              <w:t>.</w:t>
            </w:r>
          </w:p>
        </w:tc>
      </w:tr>
    </w:tbl>
    <w:p w14:paraId="357F9B6C" w14:textId="316FDDE7" w:rsidR="00B64577" w:rsidRPr="00B64577" w:rsidRDefault="00B64577" w:rsidP="00D21F12">
      <w:pPr>
        <w:spacing w:after="120" w:line="240" w:lineRule="auto"/>
        <w:ind w:firstLine="284"/>
        <w:jc w:val="both"/>
        <w:rPr>
          <w:sz w:val="24"/>
        </w:rPr>
      </w:pPr>
      <w:r w:rsidRPr="00B64577">
        <w:rPr>
          <w:sz w:val="24"/>
          <w:rtl/>
        </w:rPr>
        <w:t>يتضح مما سبق عرضه في الجداول من (</w:t>
      </w:r>
      <w:r w:rsidR="00AB4C07" w:rsidRPr="00AB4C07">
        <w:rPr>
          <w:sz w:val="24"/>
          <w:lang w:val="en-GB"/>
        </w:rPr>
        <w:t>1</w:t>
      </w:r>
      <w:r w:rsidRPr="00B64577">
        <w:rPr>
          <w:sz w:val="24"/>
          <w:rtl/>
        </w:rPr>
        <w:t>-</w:t>
      </w:r>
      <w:r w:rsidR="00AB4C07" w:rsidRPr="00AB4C07">
        <w:rPr>
          <w:sz w:val="24"/>
          <w:lang w:val="en-GB"/>
        </w:rPr>
        <w:t>2</w:t>
      </w:r>
      <w:r w:rsidRPr="00B64577">
        <w:rPr>
          <w:sz w:val="24"/>
          <w:rtl/>
        </w:rPr>
        <w:t>) إلى (</w:t>
      </w:r>
      <w:r w:rsidR="00AB4C07" w:rsidRPr="00AB4C07">
        <w:rPr>
          <w:sz w:val="24"/>
          <w:lang w:val="en-GB"/>
        </w:rPr>
        <w:t>5</w:t>
      </w:r>
      <w:r w:rsidRPr="00B64577">
        <w:rPr>
          <w:sz w:val="24"/>
          <w:rtl/>
        </w:rPr>
        <w:t>-</w:t>
      </w:r>
      <w:r w:rsidR="00AB4C07" w:rsidRPr="00AB4C07">
        <w:rPr>
          <w:sz w:val="24"/>
          <w:lang w:val="en-GB"/>
        </w:rPr>
        <w:t>2</w:t>
      </w:r>
      <w:r w:rsidRPr="00B64577">
        <w:rPr>
          <w:sz w:val="24"/>
          <w:rtl/>
        </w:rPr>
        <w:t>) أن المخاطر التشغيلية في سياق المشتريات والعقود بجامعة أم القرى لا تنفصل عن بعضها البعض، بل تشكل شبكة مترابطة من العوامل المؤثرة؛ إذ إن أي خلل في مرحلة التخطيط وإعداد المواصفات الفنية يلقي بظلاله سلباً على كفاءة الإجراءات الإدارية الداخلية، وقد يمتد أثره ليتسبب في تعثر المقاولين أثناء التنفيذ الميداني أو يوقع الجهة في مخالفات ترتبط بالالتزام الرقابي والمالي</w:t>
      </w:r>
      <w:r w:rsidR="003C185B" w:rsidRPr="003C185B">
        <w:rPr>
          <w:rFonts w:hint="cs"/>
          <w:sz w:val="24"/>
          <w:rtl/>
        </w:rPr>
        <w:t>.</w:t>
      </w:r>
    </w:p>
    <w:p w14:paraId="7B7A4AE2" w14:textId="03C75D12" w:rsidR="00B64577" w:rsidRPr="00B64577" w:rsidRDefault="00B64577" w:rsidP="00D21F12">
      <w:pPr>
        <w:spacing w:after="120" w:line="240" w:lineRule="auto"/>
        <w:ind w:firstLine="284"/>
        <w:jc w:val="both"/>
        <w:rPr>
          <w:sz w:val="24"/>
          <w:rtl/>
        </w:rPr>
      </w:pPr>
      <w:r w:rsidRPr="00B64577">
        <w:rPr>
          <w:sz w:val="24"/>
          <w:rtl/>
        </w:rPr>
        <w:t>وتأسيساً على ذلك، يظهر جلياً أن حوكمة هذه المخاطر وإدارتها بفعالية تُعد ركيزة أساسية لتعزيز الكفاءة التشغيلية لعمليات المشتريات؛ حيث يسهم الفهم الدقيق لأمثلة هذه المخاطر في تمكين أصحاب القرار بالجامعة من بناء خطوط دفاع استباقية</w:t>
      </w:r>
      <w:r w:rsidR="003C185B" w:rsidRPr="003C185B">
        <w:rPr>
          <w:sz w:val="24"/>
          <w:rtl/>
        </w:rPr>
        <w:t>.</w:t>
      </w:r>
      <w:r w:rsidRPr="00B64577">
        <w:rPr>
          <w:sz w:val="24"/>
          <w:rtl/>
        </w:rPr>
        <w:t xml:space="preserve"> ومن هذا المنطلق </w:t>
      </w:r>
      <w:r w:rsidR="003B49BF" w:rsidRPr="00B64577">
        <w:rPr>
          <w:rFonts w:hint="cs"/>
          <w:sz w:val="24"/>
          <w:rtl/>
        </w:rPr>
        <w:t>النظري</w:t>
      </w:r>
      <w:r w:rsidRPr="00B64577">
        <w:rPr>
          <w:sz w:val="24"/>
          <w:rtl/>
        </w:rPr>
        <w:t>، تبرز الحاجة الملحة لقياس مدى إدراك العاملين في إدارة المشتريات والعقود بجامعة أم القرى لهذه المخاطر، ومدى تأثيرها الفعلي على أبعاد كفاءة العمليات (الزمن، الجودة، والالتزام)، وهو ما ستعمل الدراسة على تحليله واختباره ميدانياً في الفصول القادمة من خلال أداة الدراسة (الاستبيان)، للوقوف على واقع الممارسة التطبيقية والوصول إلى توصيات تضمن رفع كفاءة الإنفاق وحوكمة سلاسل التوريد في البيئة الجامعية</w:t>
      </w:r>
      <w:r w:rsidR="003C185B" w:rsidRPr="003C185B">
        <w:rPr>
          <w:rFonts w:hint="cs"/>
          <w:sz w:val="24"/>
          <w:rtl/>
        </w:rPr>
        <w:t>.</w:t>
      </w:r>
    </w:p>
    <w:p w14:paraId="71AA2A71" w14:textId="4886DB82" w:rsidR="00916F33" w:rsidRPr="00C23656" w:rsidRDefault="00AB4C07" w:rsidP="00C23656">
      <w:pPr>
        <w:pStyle w:val="40"/>
        <w:rPr>
          <w:rtl/>
        </w:rPr>
      </w:pPr>
      <w:bookmarkStart w:id="99" w:name="_Toc232933365"/>
      <w:r w:rsidRPr="00C23656">
        <w:t>2</w:t>
      </w:r>
      <w:r w:rsidR="00A6621D" w:rsidRPr="00A6621D">
        <w:rPr>
          <w:lang w:val="en-US"/>
        </w:rPr>
        <w:t>.</w:t>
      </w:r>
      <w:r w:rsidRPr="00C23656">
        <w:t>2</w:t>
      </w:r>
      <w:r w:rsidR="00A6621D" w:rsidRPr="00A6621D">
        <w:rPr>
          <w:lang w:val="en-US"/>
        </w:rPr>
        <w:t>.</w:t>
      </w:r>
      <w:r w:rsidRPr="00C23656">
        <w:t>1</w:t>
      </w:r>
      <w:r w:rsidR="00A6621D" w:rsidRPr="00A6621D">
        <w:rPr>
          <w:lang w:val="en-US"/>
        </w:rPr>
        <w:t>.</w:t>
      </w:r>
      <w:r w:rsidRPr="00C23656">
        <w:t>3</w:t>
      </w:r>
      <w:r w:rsidR="001E4F29" w:rsidRPr="00C23656">
        <w:rPr>
          <w:rtl/>
        </w:rPr>
        <w:t xml:space="preserve"> </w:t>
      </w:r>
      <w:r w:rsidR="00A8309A" w:rsidRPr="00C23656">
        <w:rPr>
          <w:rtl/>
        </w:rPr>
        <w:t>أطر ومداخل إدارة المخاطر المتاحة كركائز داعمة للدراسة</w:t>
      </w:r>
      <w:bookmarkEnd w:id="99"/>
    </w:p>
    <w:p w14:paraId="1FDAB7EA" w14:textId="42708455" w:rsidR="00BA0C03" w:rsidRPr="0045102C" w:rsidRDefault="00BA0C03" w:rsidP="00D21F12">
      <w:pPr>
        <w:spacing w:after="120" w:line="240" w:lineRule="auto"/>
        <w:ind w:firstLine="284"/>
        <w:jc w:val="both"/>
        <w:rPr>
          <w:sz w:val="24"/>
        </w:rPr>
      </w:pPr>
      <w:r w:rsidRPr="0045102C">
        <w:rPr>
          <w:sz w:val="24"/>
          <w:rtl/>
        </w:rPr>
        <w:t>تعتمد المنظمات والجهات الحكومية في بناء منظومة إدارة المخاطر الخاصة بها على أطر معيارية وإرشادية رصينة؛ تُسهم في توحيد المفاهيم وتحديد الخطوات والمسؤوليات التنظيمية بدقة</w:t>
      </w:r>
      <w:r w:rsidR="003C185B" w:rsidRPr="003C185B">
        <w:rPr>
          <w:sz w:val="24"/>
          <w:rtl/>
        </w:rPr>
        <w:t>.</w:t>
      </w:r>
    </w:p>
    <w:p w14:paraId="3EFFB516" w14:textId="32D3D478" w:rsidR="00BA0C03" w:rsidRPr="0045102C" w:rsidRDefault="00BA0C03" w:rsidP="00D21F12">
      <w:pPr>
        <w:spacing w:after="120" w:line="240" w:lineRule="auto"/>
        <w:ind w:firstLine="284"/>
        <w:jc w:val="both"/>
        <w:rPr>
          <w:sz w:val="24"/>
          <w:rtl/>
        </w:rPr>
      </w:pPr>
      <w:r w:rsidRPr="0045102C">
        <w:rPr>
          <w:sz w:val="24"/>
          <w:rtl/>
        </w:rPr>
        <w:t>وتُعد الأطر المعيارية العالمية، مثل معيار الأيز</w:t>
      </w:r>
      <w:r w:rsidRPr="0045102C">
        <w:rPr>
          <w:rFonts w:hint="cs"/>
          <w:sz w:val="24"/>
          <w:rtl/>
        </w:rPr>
        <w:t xml:space="preserve">و </w:t>
      </w:r>
      <w:r w:rsidR="00B805AD" w:rsidRPr="0045102C">
        <w:rPr>
          <w:noProof/>
          <w:sz w:val="24"/>
        </w:rPr>
        <w:t xml:space="preserve">ISO </w:t>
      </w:r>
      <w:r w:rsidR="00AB4C07" w:rsidRPr="00AB4C07">
        <w:rPr>
          <w:noProof/>
          <w:sz w:val="24"/>
          <w:lang w:val="en-GB"/>
        </w:rPr>
        <w:t>31000</w:t>
      </w:r>
      <w:r w:rsidRPr="0045102C">
        <w:rPr>
          <w:sz w:val="24"/>
          <w:rtl/>
        </w:rPr>
        <w:t>، من المراجع العلمية والمهنية الأساسية التي تؤكد أنَّ إدارة المخاطر عملية ديناميكية متكاملة ومترابطة، تشمل ممارسات وعمليات متسلسلة هي: تحديد المخاطر، وتحليل وتقييم المخاطر، والاستجابة للمخاطر، والمراقبة والمراجعة المستمرة</w:t>
      </w:r>
      <w:r w:rsidR="00A757C7">
        <w:rPr>
          <w:rFonts w:hint="cs"/>
          <w:sz w:val="24"/>
          <w:rtl/>
        </w:rPr>
        <w:t xml:space="preserve"> </w:t>
      </w:r>
      <w:sdt>
        <w:sdtPr>
          <w:rPr>
            <w:rFonts w:cs="Times New Roman"/>
            <w:color w:val="000000"/>
            <w:sz w:val="24"/>
            <w:szCs w:val="24"/>
            <w:rtl/>
          </w:rPr>
          <w:tag w:val="MENDELEY_CITATION_v3_eyJjaXRhdGlvbklEIjoiTUVOREVMRVlfQ0lUQVRJT05fNzRjYWU1ODUtMmU5Yy00NzY2LThhODUtZDQyMTYyMWQ2YjFh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
          <w:id w:val="-965500299"/>
          <w:placeholder>
            <w:docPart w:val="DefaultPlaceholder_-1854013440"/>
          </w:placeholder>
        </w:sdtPr>
        <w:sdtContent>
          <w:r w:rsidR="009834D3" w:rsidRPr="009834D3">
            <w:rPr>
              <w:rFonts w:cs="Times New Roman"/>
              <w:color w:val="000000"/>
              <w:sz w:val="24"/>
              <w:szCs w:val="24"/>
              <w:rtl/>
            </w:rPr>
            <w:t>(</w:t>
          </w:r>
          <w:r w:rsidR="009834D3" w:rsidRPr="009834D3">
            <w:rPr>
              <w:rFonts w:cs="Times New Roman"/>
              <w:color w:val="000000"/>
              <w:sz w:val="24"/>
              <w:szCs w:val="24"/>
            </w:rPr>
            <w:t>ISO, 2018</w:t>
          </w:r>
          <w:r w:rsidR="009834D3" w:rsidRPr="009834D3">
            <w:rPr>
              <w:rFonts w:cs="Times New Roman"/>
              <w:color w:val="000000"/>
              <w:sz w:val="24"/>
              <w:szCs w:val="24"/>
              <w:rtl/>
            </w:rPr>
            <w:t>)</w:t>
          </w:r>
        </w:sdtContent>
      </w:sdt>
      <w:r w:rsidR="003C185B" w:rsidRPr="003C185B">
        <w:rPr>
          <w:sz w:val="24"/>
          <w:rtl/>
        </w:rPr>
        <w:t>.</w:t>
      </w:r>
    </w:p>
    <w:p w14:paraId="24CE409C" w14:textId="2C1BE046" w:rsidR="00BA0C03" w:rsidRPr="0045102C" w:rsidRDefault="00BA0C03" w:rsidP="00D21F12">
      <w:pPr>
        <w:spacing w:after="120" w:line="240" w:lineRule="auto"/>
        <w:ind w:firstLine="284"/>
        <w:jc w:val="both"/>
        <w:rPr>
          <w:sz w:val="24"/>
        </w:rPr>
      </w:pPr>
      <w:r w:rsidRPr="0045102C">
        <w:rPr>
          <w:sz w:val="24"/>
          <w:rtl/>
        </w:rPr>
        <w:t>كما تُشدد أطر إدارة المخاطر المؤسسي</w:t>
      </w:r>
      <w:r w:rsidR="00B805AD" w:rsidRPr="0045102C">
        <w:rPr>
          <w:rFonts w:hint="cs"/>
          <w:sz w:val="24"/>
          <w:rtl/>
        </w:rPr>
        <w:t>ة</w:t>
      </w:r>
      <w:r w:rsidRPr="0045102C">
        <w:rPr>
          <w:sz w:val="24"/>
        </w:rPr>
        <w:t xml:space="preserve"> ERM </w:t>
      </w:r>
      <w:r w:rsidRPr="0045102C">
        <w:rPr>
          <w:sz w:val="24"/>
          <w:rtl/>
        </w:rPr>
        <w:t>على أهمية ارتباط إدارة المخاطر بالأهداف الاستراتيجية للمنظمة، وعلى دور الحوكمة ودعم الإدارة العليا كعاملين حاسمين في نجاح التطبيق الفعلي</w:t>
      </w:r>
      <w:r w:rsidR="003C185B" w:rsidRPr="003C185B">
        <w:rPr>
          <w:sz w:val="24"/>
          <w:rtl/>
        </w:rPr>
        <w:t>.</w:t>
      </w:r>
    </w:p>
    <w:p w14:paraId="179167C8" w14:textId="3FE12230" w:rsidR="00BA0C03" w:rsidRPr="0045102C" w:rsidRDefault="00BA0C03" w:rsidP="00D21F12">
      <w:pPr>
        <w:spacing w:after="120" w:line="240" w:lineRule="auto"/>
        <w:ind w:firstLine="284"/>
        <w:jc w:val="both"/>
        <w:rPr>
          <w:sz w:val="24"/>
        </w:rPr>
      </w:pPr>
      <w:r w:rsidRPr="0045102C">
        <w:rPr>
          <w:sz w:val="24"/>
          <w:rtl/>
        </w:rPr>
        <w:lastRenderedPageBreak/>
        <w:t>وفي ضوء ذلك، تبنّى الباحث في هذه الدراسة منظوراً تشغيلياً تطبيقياً لإدارة المخاطر التشغيلية، يركز بشكل أساسي على قياس «الممارسة الفنيّة والإجرائية الفعلية» لدى العاملين في إدارة المشتريات والعقود بجامعة أم القرى، بدلاً من الاكتفاء الوجود النظري للسياسات المكتوبة</w:t>
      </w:r>
      <w:r w:rsidR="003C185B" w:rsidRPr="003C185B">
        <w:rPr>
          <w:sz w:val="24"/>
          <w:rtl/>
        </w:rPr>
        <w:t>.</w:t>
      </w:r>
    </w:p>
    <w:p w14:paraId="3BD945F2" w14:textId="3DB47936" w:rsidR="00916F33" w:rsidRPr="00A8309A" w:rsidRDefault="00AB4C07" w:rsidP="00C23656">
      <w:pPr>
        <w:pStyle w:val="40"/>
        <w:rPr>
          <w:rtl/>
        </w:rPr>
      </w:pPr>
      <w:bookmarkStart w:id="100" w:name="_Toc232933366"/>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A6621D" w:rsidRPr="00A6621D">
        <w:rPr>
          <w:rFonts w:hint="cs"/>
          <w:lang w:val="en-US"/>
        </w:rPr>
        <w:t>.</w:t>
      </w:r>
      <w:r w:rsidRPr="00AB4C07">
        <w:rPr>
          <w:rFonts w:hint="cs"/>
        </w:rPr>
        <w:t>4</w:t>
      </w:r>
      <w:r w:rsidR="0045102C">
        <w:rPr>
          <w:rFonts w:hint="cs"/>
          <w:rtl/>
        </w:rPr>
        <w:t xml:space="preserve"> </w:t>
      </w:r>
      <w:r w:rsidR="00916F33" w:rsidRPr="00A8309A">
        <w:rPr>
          <w:rtl/>
        </w:rPr>
        <w:t>أبعاد إدارة المخاطر التشغيلية المعتمدة في الدراسة</w:t>
      </w:r>
      <w:bookmarkEnd w:id="100"/>
    </w:p>
    <w:p w14:paraId="195D3965" w14:textId="77777777" w:rsidR="00916F33" w:rsidRPr="00EB1E95" w:rsidRDefault="00916F33" w:rsidP="00D21F12">
      <w:pPr>
        <w:spacing w:after="120" w:line="240" w:lineRule="auto"/>
        <w:ind w:firstLine="284"/>
        <w:jc w:val="both"/>
        <w:rPr>
          <w:sz w:val="24"/>
          <w:rtl/>
        </w:rPr>
      </w:pPr>
      <w:r w:rsidRPr="00EB1E95">
        <w:rPr>
          <w:sz w:val="24"/>
          <w:rtl/>
        </w:rPr>
        <w:t>تعتمد الدراسة الحالية على أربعة أبعاد رئيسية لإدارة المخاطر التشغيلية، تمثل دورة منطقية متتابعة:</w:t>
      </w:r>
    </w:p>
    <w:p w14:paraId="286FA16C" w14:textId="7C13528A" w:rsidR="00916F33" w:rsidRPr="007E48B8" w:rsidRDefault="00AB4C07" w:rsidP="00D21F12">
      <w:pPr>
        <w:pStyle w:val="5"/>
        <w:spacing w:line="240" w:lineRule="auto"/>
        <w:rPr>
          <w:rtl/>
        </w:rPr>
      </w:pPr>
      <w:bookmarkStart w:id="101" w:name="_Toc232933367"/>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1</w:t>
      </w:r>
      <w:r w:rsidR="00A6621D" w:rsidRPr="00A6621D">
        <w:rPr>
          <w:rFonts w:hint="cs"/>
        </w:rPr>
        <w:t>.</w:t>
      </w:r>
      <w:r w:rsidRPr="00AB4C07">
        <w:rPr>
          <w:rFonts w:hint="cs"/>
          <w:lang w:val="en-GB"/>
        </w:rPr>
        <w:t>4</w:t>
      </w:r>
      <w:r w:rsidR="00A6621D" w:rsidRPr="00A6621D">
        <w:rPr>
          <w:rFonts w:hint="cs"/>
        </w:rPr>
        <w:t>.</w:t>
      </w:r>
      <w:r w:rsidRPr="00AB4C07">
        <w:rPr>
          <w:rFonts w:hint="cs"/>
          <w:lang w:val="en-GB"/>
        </w:rPr>
        <w:t>1</w:t>
      </w:r>
      <w:r w:rsidR="007E48B8">
        <w:rPr>
          <w:rFonts w:hint="cs"/>
          <w:rtl/>
        </w:rPr>
        <w:t xml:space="preserve"> </w:t>
      </w:r>
      <w:r w:rsidR="00916F33" w:rsidRPr="007E48B8">
        <w:rPr>
          <w:rtl/>
        </w:rPr>
        <w:t>بُعد تحديد المخاطر</w:t>
      </w:r>
      <w:bookmarkEnd w:id="101"/>
    </w:p>
    <w:p w14:paraId="12975BEF" w14:textId="25247A62" w:rsidR="00053598" w:rsidRPr="007E48B8" w:rsidRDefault="00053598" w:rsidP="00D21F12">
      <w:pPr>
        <w:spacing w:after="120" w:line="240" w:lineRule="auto"/>
        <w:ind w:firstLine="284"/>
        <w:jc w:val="both"/>
        <w:rPr>
          <w:sz w:val="24"/>
          <w:rtl/>
        </w:rPr>
      </w:pPr>
      <w:r w:rsidRPr="007E48B8">
        <w:rPr>
          <w:sz w:val="24"/>
          <w:rtl/>
        </w:rPr>
        <w:t>ويُقصد به قدرة الجهة على التعرّف على المخاطر التشغيلية المحتملة التي قد تؤثر في إجراءات المشتريات والعقود، وحصرها وتوثيقها، وتحديد مصادرها ومواطن حدوثها بدقة</w:t>
      </w:r>
      <w:r w:rsidR="003C185B" w:rsidRPr="003C185B">
        <w:rPr>
          <w:sz w:val="24"/>
          <w:rtl/>
        </w:rPr>
        <w:t>.</w:t>
      </w:r>
      <w:r w:rsidRPr="007E48B8">
        <w:rPr>
          <w:sz w:val="24"/>
          <w:rtl/>
        </w:rPr>
        <w:t xml:space="preserve"> ويشمل هذا البعد الجوانب الآتية</w:t>
      </w:r>
      <w:r w:rsidRPr="007E48B8">
        <w:rPr>
          <w:rFonts w:hint="cs"/>
          <w:sz w:val="24"/>
          <w:rtl/>
        </w:rPr>
        <w:t>:</w:t>
      </w:r>
    </w:p>
    <w:p w14:paraId="6EA023BF" w14:textId="25786EC3" w:rsidR="00053598" w:rsidRPr="007E48B8" w:rsidRDefault="00053598" w:rsidP="0018754F">
      <w:pPr>
        <w:pStyle w:val="a6"/>
        <w:numPr>
          <w:ilvl w:val="2"/>
          <w:numId w:val="1"/>
        </w:numPr>
        <w:tabs>
          <w:tab w:val="left" w:pos="1841"/>
        </w:tabs>
        <w:spacing w:after="120" w:line="240" w:lineRule="auto"/>
        <w:ind w:left="849"/>
        <w:jc w:val="both"/>
        <w:rPr>
          <w:sz w:val="24"/>
        </w:rPr>
      </w:pPr>
      <w:r w:rsidRPr="007E48B8">
        <w:rPr>
          <w:sz w:val="24"/>
          <w:rtl/>
        </w:rPr>
        <w:t>رصد نقاط الاختناق في الدورة الإجرائية التي تتسبب في تأخير المعاملات بشكل متكرر</w:t>
      </w:r>
      <w:r w:rsidR="003C185B" w:rsidRPr="003C185B">
        <w:rPr>
          <w:rFonts w:hint="cs"/>
          <w:sz w:val="24"/>
          <w:rtl/>
        </w:rPr>
        <w:t>.</w:t>
      </w:r>
    </w:p>
    <w:p w14:paraId="35178905" w14:textId="1D8C9C25" w:rsidR="00053598" w:rsidRPr="007E48B8" w:rsidRDefault="00053598" w:rsidP="0018754F">
      <w:pPr>
        <w:pStyle w:val="a6"/>
        <w:numPr>
          <w:ilvl w:val="2"/>
          <w:numId w:val="1"/>
        </w:numPr>
        <w:tabs>
          <w:tab w:val="left" w:pos="1841"/>
        </w:tabs>
        <w:spacing w:after="120" w:line="240" w:lineRule="auto"/>
        <w:ind w:left="849"/>
        <w:jc w:val="both"/>
        <w:rPr>
          <w:sz w:val="24"/>
        </w:rPr>
      </w:pPr>
      <w:r w:rsidRPr="007E48B8">
        <w:rPr>
          <w:sz w:val="24"/>
          <w:rtl/>
        </w:rPr>
        <w:t>رصد مخاطر الموردين والمقاولين قبل مرحلة الترسية من خلال آليات التأهيل المسبق والفحص والتقييم الفني</w:t>
      </w:r>
      <w:r w:rsidR="003C185B" w:rsidRPr="003C185B">
        <w:rPr>
          <w:rFonts w:hint="cs"/>
          <w:sz w:val="24"/>
          <w:rtl/>
        </w:rPr>
        <w:t>.</w:t>
      </w:r>
    </w:p>
    <w:p w14:paraId="6DFEA7D7" w14:textId="10685F13" w:rsidR="00053598" w:rsidRPr="007E48B8" w:rsidRDefault="00053598" w:rsidP="0018754F">
      <w:pPr>
        <w:pStyle w:val="a6"/>
        <w:numPr>
          <w:ilvl w:val="2"/>
          <w:numId w:val="1"/>
        </w:numPr>
        <w:tabs>
          <w:tab w:val="left" w:pos="1841"/>
        </w:tabs>
        <w:spacing w:after="120" w:line="240" w:lineRule="auto"/>
        <w:ind w:left="849"/>
        <w:jc w:val="both"/>
        <w:rPr>
          <w:sz w:val="24"/>
        </w:rPr>
      </w:pPr>
      <w:r w:rsidRPr="007E48B8">
        <w:rPr>
          <w:sz w:val="24"/>
          <w:rtl/>
        </w:rPr>
        <w:t>رصد المخاطر التقنية الناشئة عن ضعف التكامل المعلوماتي والرقمي بين الأنظمة</w:t>
      </w:r>
      <w:r w:rsidR="003C185B" w:rsidRPr="003C185B">
        <w:rPr>
          <w:rFonts w:hint="cs"/>
          <w:sz w:val="24"/>
          <w:rtl/>
        </w:rPr>
        <w:t>.</w:t>
      </w:r>
    </w:p>
    <w:p w14:paraId="4E6FC193" w14:textId="124AEF22" w:rsidR="00053598" w:rsidRPr="007E48B8" w:rsidRDefault="00053598" w:rsidP="0018754F">
      <w:pPr>
        <w:pStyle w:val="a6"/>
        <w:numPr>
          <w:ilvl w:val="2"/>
          <w:numId w:val="1"/>
        </w:numPr>
        <w:tabs>
          <w:tab w:val="left" w:pos="1841"/>
        </w:tabs>
        <w:spacing w:after="120" w:line="240" w:lineRule="auto"/>
        <w:ind w:left="849"/>
        <w:jc w:val="both"/>
        <w:rPr>
          <w:sz w:val="24"/>
        </w:rPr>
      </w:pPr>
      <w:r w:rsidRPr="007E48B8">
        <w:rPr>
          <w:sz w:val="24"/>
          <w:rtl/>
        </w:rPr>
        <w:t>رصد المخاطر الناتجة عن عدم وضوح الصياغة الفنية للمواصفات أو اختلاف تفسيرها القانوني</w:t>
      </w:r>
      <w:r w:rsidR="003C185B" w:rsidRPr="003C185B">
        <w:rPr>
          <w:rFonts w:hint="cs"/>
          <w:sz w:val="24"/>
          <w:rtl/>
        </w:rPr>
        <w:t>.</w:t>
      </w:r>
    </w:p>
    <w:p w14:paraId="7611417D" w14:textId="177AE0C2" w:rsidR="00053598" w:rsidRPr="007E48B8" w:rsidRDefault="00053598" w:rsidP="00D21F12">
      <w:pPr>
        <w:spacing w:after="120" w:line="240" w:lineRule="auto"/>
        <w:ind w:firstLine="284"/>
        <w:jc w:val="both"/>
        <w:rPr>
          <w:sz w:val="24"/>
        </w:rPr>
      </w:pPr>
      <w:r w:rsidRPr="007E48B8">
        <w:rPr>
          <w:sz w:val="24"/>
          <w:rtl/>
        </w:rPr>
        <w:t>وتزداد جودة هذه العملية وعمقها عندما تُدار من خلال سجلات مخاطر</w:t>
      </w:r>
      <w:r w:rsidRPr="007E48B8">
        <w:rPr>
          <w:sz w:val="24"/>
        </w:rPr>
        <w:t xml:space="preserve"> (Risk Register) </w:t>
      </w:r>
      <w:r w:rsidRPr="007E48B8">
        <w:rPr>
          <w:sz w:val="24"/>
          <w:rtl/>
        </w:rPr>
        <w:t>محدّثة بانتظام، وتقارير رقابية دورية، مع الاستفادة من الدروس المستفادة من التجارب والحوادث السابقة</w:t>
      </w:r>
      <w:r w:rsidR="003C185B" w:rsidRPr="003C185B">
        <w:rPr>
          <w:sz w:val="24"/>
          <w:rtl/>
        </w:rPr>
        <w:t>.</w:t>
      </w:r>
    </w:p>
    <w:p w14:paraId="24B87B19" w14:textId="0B5D1CFF" w:rsidR="00916F33" w:rsidRPr="00053598" w:rsidRDefault="00AB4C07" w:rsidP="00D21F12">
      <w:pPr>
        <w:pStyle w:val="5"/>
        <w:spacing w:line="240" w:lineRule="auto"/>
        <w:rPr>
          <w:rtl/>
        </w:rPr>
      </w:pPr>
      <w:bookmarkStart w:id="102" w:name="_Toc232933368"/>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1</w:t>
      </w:r>
      <w:r w:rsidR="00A6621D" w:rsidRPr="00A6621D">
        <w:rPr>
          <w:rFonts w:hint="cs"/>
        </w:rPr>
        <w:t>.</w:t>
      </w:r>
      <w:r w:rsidRPr="00AB4C07">
        <w:rPr>
          <w:rFonts w:hint="cs"/>
          <w:lang w:val="en-GB"/>
        </w:rPr>
        <w:t>4</w:t>
      </w:r>
      <w:r w:rsidR="00A6621D" w:rsidRPr="00A6621D">
        <w:rPr>
          <w:rFonts w:hint="cs"/>
        </w:rPr>
        <w:t>.</w:t>
      </w:r>
      <w:r w:rsidRPr="00AB4C07">
        <w:rPr>
          <w:rFonts w:hint="cs"/>
          <w:lang w:val="en-GB"/>
        </w:rPr>
        <w:t>2</w:t>
      </w:r>
      <w:r w:rsidR="007E48B8">
        <w:rPr>
          <w:rFonts w:hint="cs"/>
          <w:rtl/>
        </w:rPr>
        <w:t xml:space="preserve"> </w:t>
      </w:r>
      <w:r w:rsidR="00916F33" w:rsidRPr="00053598">
        <w:rPr>
          <w:rtl/>
        </w:rPr>
        <w:t>بُعد تحليل وتقييم المخاطر</w:t>
      </w:r>
      <w:bookmarkEnd w:id="102"/>
    </w:p>
    <w:p w14:paraId="4ED54606" w14:textId="7239A189" w:rsidR="00053598" w:rsidRPr="00EB1E95" w:rsidRDefault="00053598" w:rsidP="00D21F12">
      <w:pPr>
        <w:spacing w:after="120" w:line="240" w:lineRule="auto"/>
        <w:ind w:firstLine="284"/>
        <w:jc w:val="both"/>
        <w:rPr>
          <w:sz w:val="24"/>
          <w:rtl/>
        </w:rPr>
      </w:pPr>
      <w:r w:rsidRPr="00EB1E95">
        <w:rPr>
          <w:sz w:val="24"/>
          <w:rtl/>
        </w:rPr>
        <w:t>ويُقصد به إخضاع المخاطر للدراسة والتحليل بعد تحديدها؛ لفهم احتمالية حدوثها وحجم تأثيرها المتوقع، ومن ثم ترتيبها وأولويتها علمياً</w:t>
      </w:r>
      <w:r w:rsidR="003C185B" w:rsidRPr="003C185B">
        <w:rPr>
          <w:sz w:val="24"/>
          <w:rtl/>
        </w:rPr>
        <w:t>.</w:t>
      </w:r>
      <w:r w:rsidRPr="00EB1E95">
        <w:rPr>
          <w:sz w:val="24"/>
          <w:rtl/>
        </w:rPr>
        <w:t xml:space="preserve"> ويشمل هذا البعد الجوانب الآتية</w:t>
      </w:r>
    </w:p>
    <w:p w14:paraId="5239AC5B" w14:textId="49672323" w:rsidR="00053598" w:rsidRPr="00EB1E95" w:rsidRDefault="00053598" w:rsidP="0018754F">
      <w:pPr>
        <w:pStyle w:val="a6"/>
        <w:numPr>
          <w:ilvl w:val="2"/>
          <w:numId w:val="1"/>
        </w:numPr>
        <w:tabs>
          <w:tab w:val="left" w:pos="1841"/>
        </w:tabs>
        <w:spacing w:after="120" w:line="240" w:lineRule="auto"/>
        <w:ind w:left="849"/>
        <w:jc w:val="both"/>
        <w:rPr>
          <w:sz w:val="24"/>
          <w:rtl/>
        </w:rPr>
      </w:pPr>
      <w:r w:rsidRPr="00EB1E95">
        <w:rPr>
          <w:sz w:val="24"/>
          <w:rtl/>
        </w:rPr>
        <w:t>وجود معايير واضحة وموضوعية لتقييم المخاطر (مثل الاعتماد على مصفوفة الاحتمالية والأثر)</w:t>
      </w:r>
      <w:r w:rsidR="003C185B" w:rsidRPr="003C185B">
        <w:rPr>
          <w:rFonts w:hint="cs"/>
          <w:sz w:val="24"/>
          <w:rtl/>
        </w:rPr>
        <w:t>.</w:t>
      </w:r>
    </w:p>
    <w:p w14:paraId="4DFB2B62" w14:textId="0394F215" w:rsidR="00053598" w:rsidRPr="00EB1E95" w:rsidRDefault="00053598" w:rsidP="0018754F">
      <w:pPr>
        <w:pStyle w:val="a6"/>
        <w:numPr>
          <w:ilvl w:val="2"/>
          <w:numId w:val="1"/>
        </w:numPr>
        <w:tabs>
          <w:tab w:val="left" w:pos="1841"/>
        </w:tabs>
        <w:spacing w:after="120" w:line="240" w:lineRule="auto"/>
        <w:ind w:left="849"/>
        <w:jc w:val="both"/>
        <w:rPr>
          <w:sz w:val="24"/>
          <w:rtl/>
        </w:rPr>
      </w:pPr>
      <w:r w:rsidRPr="00EB1E95">
        <w:rPr>
          <w:sz w:val="24"/>
          <w:rtl/>
        </w:rPr>
        <w:t>تحديد المخاطر ذات الأولوية والخطورة الأعلى التي تستدعي توجيه الموارد واتخاذ قرارات عاجلة بشأنه</w:t>
      </w:r>
      <w:r w:rsidRPr="00EB1E95">
        <w:rPr>
          <w:rFonts w:hint="cs"/>
          <w:sz w:val="24"/>
          <w:rtl/>
        </w:rPr>
        <w:t>ا</w:t>
      </w:r>
      <w:r w:rsidR="003C185B" w:rsidRPr="003C185B">
        <w:rPr>
          <w:rFonts w:hint="cs"/>
          <w:sz w:val="24"/>
          <w:rtl/>
        </w:rPr>
        <w:t>.</w:t>
      </w:r>
    </w:p>
    <w:p w14:paraId="0CA84745" w14:textId="1D9F2040" w:rsidR="00053598" w:rsidRPr="00EB1E95" w:rsidRDefault="00053598" w:rsidP="0018754F">
      <w:pPr>
        <w:pStyle w:val="a6"/>
        <w:numPr>
          <w:ilvl w:val="2"/>
          <w:numId w:val="1"/>
        </w:numPr>
        <w:tabs>
          <w:tab w:val="left" w:pos="1841"/>
        </w:tabs>
        <w:spacing w:after="120" w:line="240" w:lineRule="auto"/>
        <w:ind w:left="849"/>
        <w:jc w:val="both"/>
        <w:rPr>
          <w:sz w:val="24"/>
          <w:rtl/>
        </w:rPr>
      </w:pPr>
      <w:r w:rsidRPr="00EB1E95">
        <w:rPr>
          <w:sz w:val="24"/>
          <w:rtl/>
        </w:rPr>
        <w:t>تحليل الأسباب الجذرية للمخاطر</w:t>
      </w:r>
      <w:r w:rsidR="00B5374A">
        <w:rPr>
          <w:rFonts w:hint="cs"/>
          <w:sz w:val="24"/>
          <w:rtl/>
        </w:rPr>
        <w:t xml:space="preserve"> </w:t>
      </w:r>
      <w:r w:rsidRPr="00EB1E95">
        <w:rPr>
          <w:sz w:val="24"/>
          <w:rtl/>
        </w:rPr>
        <w:t>بدلاً من التركيز على المظاهر والنتائج السطحية فقط</w:t>
      </w:r>
      <w:r w:rsidR="003C185B" w:rsidRPr="003C185B">
        <w:rPr>
          <w:rFonts w:hint="cs"/>
          <w:sz w:val="24"/>
          <w:rtl/>
        </w:rPr>
        <w:t>.</w:t>
      </w:r>
    </w:p>
    <w:p w14:paraId="7ED82ACD" w14:textId="6231A0AD" w:rsidR="00053598" w:rsidRPr="00EB1E95" w:rsidRDefault="00053598" w:rsidP="0018754F">
      <w:pPr>
        <w:pStyle w:val="a6"/>
        <w:numPr>
          <w:ilvl w:val="2"/>
          <w:numId w:val="1"/>
        </w:numPr>
        <w:tabs>
          <w:tab w:val="left" w:pos="1841"/>
        </w:tabs>
        <w:spacing w:after="120" w:line="240" w:lineRule="auto"/>
        <w:ind w:left="849"/>
        <w:jc w:val="both"/>
        <w:rPr>
          <w:sz w:val="24"/>
          <w:rtl/>
        </w:rPr>
      </w:pPr>
      <w:r w:rsidRPr="00EB1E95">
        <w:rPr>
          <w:sz w:val="24"/>
          <w:rtl/>
        </w:rPr>
        <w:t>تحديث عملية التقييم بشكل دوري عند حدوث أي تغييرات في الأنظمة واللوائح، أو الإجراءات، أو ممارسات الموردين</w:t>
      </w:r>
      <w:r w:rsidR="003C185B" w:rsidRPr="003C185B">
        <w:rPr>
          <w:rFonts w:hint="cs"/>
          <w:sz w:val="24"/>
          <w:rtl/>
        </w:rPr>
        <w:t>.</w:t>
      </w:r>
    </w:p>
    <w:p w14:paraId="3C0B9E7D" w14:textId="55A68062" w:rsidR="00053598" w:rsidRDefault="00053598" w:rsidP="00D21F12">
      <w:pPr>
        <w:spacing w:after="120" w:line="240" w:lineRule="auto"/>
        <w:ind w:firstLine="284"/>
        <w:jc w:val="both"/>
        <w:rPr>
          <w:sz w:val="24"/>
          <w:rtl/>
        </w:rPr>
      </w:pPr>
      <w:r w:rsidRPr="00EB1E95">
        <w:rPr>
          <w:sz w:val="24"/>
          <w:rtl/>
        </w:rPr>
        <w:t>ويُسهم هذا البعد في توجيه الجهد التنظيمي نحو المخاطر الأكثر تأثيراً، ويحدّ من العشوائية في اتخاذ القرارات، مما يرفع كفاءة استغلال الموارد المتاحة</w:t>
      </w:r>
      <w:r w:rsidR="003C185B" w:rsidRPr="003C185B">
        <w:rPr>
          <w:sz w:val="24"/>
          <w:rtl/>
        </w:rPr>
        <w:t>.</w:t>
      </w:r>
    </w:p>
    <w:p w14:paraId="449CA4E4" w14:textId="77777777" w:rsidR="00ED4964" w:rsidRPr="00EB1E95" w:rsidRDefault="00ED4964" w:rsidP="00ED4964">
      <w:pPr>
        <w:spacing w:after="120" w:line="240" w:lineRule="auto"/>
        <w:jc w:val="both"/>
        <w:rPr>
          <w:sz w:val="24"/>
        </w:rPr>
      </w:pPr>
    </w:p>
    <w:p w14:paraId="4DA5559B" w14:textId="284B80D2" w:rsidR="00916F33" w:rsidRPr="00053598" w:rsidRDefault="00AB4C07" w:rsidP="00D21F12">
      <w:pPr>
        <w:pStyle w:val="5"/>
        <w:spacing w:line="240" w:lineRule="auto"/>
        <w:rPr>
          <w:rtl/>
        </w:rPr>
      </w:pPr>
      <w:bookmarkStart w:id="103" w:name="_Toc232933369"/>
      <w:r w:rsidRPr="00AB4C07">
        <w:rPr>
          <w:rFonts w:hint="cs"/>
          <w:lang w:val="en-GB"/>
        </w:rPr>
        <w:lastRenderedPageBreak/>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1</w:t>
      </w:r>
      <w:r w:rsidR="00A6621D" w:rsidRPr="00A6621D">
        <w:rPr>
          <w:rFonts w:hint="cs"/>
        </w:rPr>
        <w:t>.</w:t>
      </w:r>
      <w:r w:rsidRPr="00AB4C07">
        <w:rPr>
          <w:rFonts w:hint="cs"/>
          <w:lang w:val="en-GB"/>
        </w:rPr>
        <w:t>4</w:t>
      </w:r>
      <w:r w:rsidR="00A6621D" w:rsidRPr="00A6621D">
        <w:rPr>
          <w:rFonts w:hint="cs"/>
        </w:rPr>
        <w:t>.</w:t>
      </w:r>
      <w:r w:rsidRPr="00AB4C07">
        <w:rPr>
          <w:rFonts w:hint="cs"/>
          <w:lang w:val="en-GB"/>
        </w:rPr>
        <w:t>3</w:t>
      </w:r>
      <w:r w:rsidR="007E48B8">
        <w:rPr>
          <w:rFonts w:hint="cs"/>
          <w:rtl/>
        </w:rPr>
        <w:t xml:space="preserve"> </w:t>
      </w:r>
      <w:r w:rsidR="00916F33" w:rsidRPr="00053598">
        <w:rPr>
          <w:rtl/>
        </w:rPr>
        <w:t>بُعد الاستجابة للمخاطر</w:t>
      </w:r>
      <w:bookmarkEnd w:id="103"/>
    </w:p>
    <w:p w14:paraId="1B7294C5" w14:textId="77777777" w:rsidR="00053598" w:rsidRPr="00EB1E95" w:rsidRDefault="00053598" w:rsidP="00D21F12">
      <w:pPr>
        <w:spacing w:after="120" w:line="240" w:lineRule="auto"/>
        <w:ind w:firstLine="284"/>
        <w:jc w:val="both"/>
        <w:rPr>
          <w:sz w:val="24"/>
          <w:rtl/>
        </w:rPr>
      </w:pPr>
      <w:r w:rsidRPr="00EB1E95">
        <w:rPr>
          <w:sz w:val="24"/>
          <w:rtl/>
        </w:rPr>
        <w:t>ويُقصد به اختيار الاستراتيجية الإدارية والتعاقدية الملائمة للتعامل مع المخاطر بحسب طبيعتها ودرجة أولويتها، ومن أبرز استراتيجيات الاستجابة المعتمدة</w:t>
      </w:r>
    </w:p>
    <w:p w14:paraId="29141977" w14:textId="3A525BD2" w:rsidR="00053598" w:rsidRPr="00EB1E95" w:rsidRDefault="00053598" w:rsidP="0018754F">
      <w:pPr>
        <w:pStyle w:val="a6"/>
        <w:numPr>
          <w:ilvl w:val="2"/>
          <w:numId w:val="1"/>
        </w:numPr>
        <w:tabs>
          <w:tab w:val="left" w:pos="1841"/>
        </w:tabs>
        <w:spacing w:after="120" w:line="240" w:lineRule="auto"/>
        <w:ind w:left="849"/>
        <w:jc w:val="both"/>
        <w:rPr>
          <w:sz w:val="24"/>
        </w:rPr>
      </w:pPr>
      <w:r w:rsidRPr="00EB1E95">
        <w:rPr>
          <w:b/>
          <w:bCs/>
          <w:sz w:val="24"/>
          <w:rtl/>
        </w:rPr>
        <w:t>تجنب المخاطر</w:t>
      </w:r>
      <w:r w:rsidRPr="00EB1E95">
        <w:rPr>
          <w:rFonts w:hint="cs"/>
          <w:sz w:val="24"/>
          <w:rtl/>
        </w:rPr>
        <w:t xml:space="preserve">: </w:t>
      </w:r>
      <w:r w:rsidRPr="00EB1E95">
        <w:rPr>
          <w:sz w:val="24"/>
          <w:rtl/>
        </w:rPr>
        <w:t>من خلال إلغاء مسببات الخطر، أو تعديل الإجراء، أو إعادة صياغة المواصفة الفنية</w:t>
      </w:r>
      <w:r w:rsidR="003C185B" w:rsidRPr="003C185B">
        <w:rPr>
          <w:rFonts w:hint="cs"/>
          <w:sz w:val="24"/>
          <w:rtl/>
        </w:rPr>
        <w:t>.</w:t>
      </w:r>
    </w:p>
    <w:p w14:paraId="380B1AE4" w14:textId="0C43F440" w:rsidR="00053598" w:rsidRPr="00EB1E95" w:rsidRDefault="00053598" w:rsidP="0018754F">
      <w:pPr>
        <w:pStyle w:val="a6"/>
        <w:numPr>
          <w:ilvl w:val="2"/>
          <w:numId w:val="1"/>
        </w:numPr>
        <w:tabs>
          <w:tab w:val="left" w:pos="1841"/>
        </w:tabs>
        <w:spacing w:after="120" w:line="240" w:lineRule="auto"/>
        <w:ind w:left="849"/>
        <w:jc w:val="both"/>
        <w:rPr>
          <w:sz w:val="24"/>
        </w:rPr>
      </w:pPr>
      <w:r w:rsidRPr="00EB1E95">
        <w:rPr>
          <w:b/>
          <w:bCs/>
          <w:sz w:val="24"/>
          <w:rtl/>
        </w:rPr>
        <w:t>تخفيف المخاط</w:t>
      </w:r>
      <w:r w:rsidRPr="00EB1E95">
        <w:rPr>
          <w:rFonts w:hint="cs"/>
          <w:b/>
          <w:bCs/>
          <w:sz w:val="24"/>
          <w:rtl/>
        </w:rPr>
        <w:t>ر:</w:t>
      </w:r>
      <w:r w:rsidRPr="00EB1E95">
        <w:rPr>
          <w:rFonts w:hint="cs"/>
          <w:sz w:val="24"/>
          <w:rtl/>
        </w:rPr>
        <w:t xml:space="preserve"> </w:t>
      </w:r>
      <w:r w:rsidRPr="00EB1E95">
        <w:rPr>
          <w:sz w:val="24"/>
          <w:rtl/>
        </w:rPr>
        <w:t>عبر وضع ضوابط رقابية تُقلل احتمالية الحدوث أو حجم الأثر (مثل الإجراءات الإضافية، والمراجعات المتبادلة، وتطبيق مبدأ فصل الصلاحيات)</w:t>
      </w:r>
      <w:r w:rsidR="003C185B" w:rsidRPr="003C185B">
        <w:rPr>
          <w:rFonts w:hint="cs"/>
          <w:sz w:val="24"/>
          <w:rtl/>
        </w:rPr>
        <w:t>.</w:t>
      </w:r>
    </w:p>
    <w:p w14:paraId="5966F541" w14:textId="17DEFCB7" w:rsidR="00053598" w:rsidRPr="00EB1E95" w:rsidRDefault="00053598" w:rsidP="0018754F">
      <w:pPr>
        <w:pStyle w:val="a6"/>
        <w:numPr>
          <w:ilvl w:val="2"/>
          <w:numId w:val="1"/>
        </w:numPr>
        <w:tabs>
          <w:tab w:val="left" w:pos="1841"/>
        </w:tabs>
        <w:spacing w:after="120" w:line="240" w:lineRule="auto"/>
        <w:ind w:left="849"/>
        <w:jc w:val="both"/>
        <w:rPr>
          <w:sz w:val="24"/>
        </w:rPr>
      </w:pPr>
      <w:r w:rsidRPr="00EB1E95">
        <w:rPr>
          <w:b/>
          <w:bCs/>
          <w:sz w:val="24"/>
          <w:rtl/>
        </w:rPr>
        <w:t>نقل المخاطر</w:t>
      </w:r>
      <w:r w:rsidRPr="00EB1E95">
        <w:rPr>
          <w:rFonts w:hint="cs"/>
          <w:b/>
          <w:bCs/>
          <w:sz w:val="24"/>
          <w:rtl/>
        </w:rPr>
        <w:t xml:space="preserve">: </w:t>
      </w:r>
      <w:r w:rsidRPr="00EB1E95">
        <w:rPr>
          <w:sz w:val="24"/>
          <w:rtl/>
        </w:rPr>
        <w:t>ويتم ذلك عبر الشروط التعاقدية المحكمة، والضمانات البنكية، وغرامات التأخير، والتأمين، أو إسناد جزء من المسؤولية التشغيلية للطرف الخارجي</w:t>
      </w:r>
      <w:r w:rsidR="003C185B" w:rsidRPr="003C185B">
        <w:rPr>
          <w:rFonts w:hint="cs"/>
          <w:sz w:val="24"/>
          <w:rtl/>
        </w:rPr>
        <w:t>.</w:t>
      </w:r>
    </w:p>
    <w:p w14:paraId="30307D70" w14:textId="4E763393" w:rsidR="00060DA3" w:rsidRPr="00EB1E95" w:rsidRDefault="00053598" w:rsidP="0018754F">
      <w:pPr>
        <w:pStyle w:val="a6"/>
        <w:numPr>
          <w:ilvl w:val="2"/>
          <w:numId w:val="1"/>
        </w:numPr>
        <w:tabs>
          <w:tab w:val="left" w:pos="1841"/>
        </w:tabs>
        <w:spacing w:after="120" w:line="240" w:lineRule="auto"/>
        <w:ind w:left="849"/>
        <w:jc w:val="both"/>
        <w:rPr>
          <w:sz w:val="24"/>
        </w:rPr>
      </w:pPr>
      <w:r w:rsidRPr="00EB1E95">
        <w:rPr>
          <w:b/>
          <w:bCs/>
          <w:sz w:val="24"/>
          <w:rtl/>
        </w:rPr>
        <w:t>قبول المخاط</w:t>
      </w:r>
      <w:r w:rsidRPr="00EB1E95">
        <w:rPr>
          <w:rFonts w:hint="cs"/>
          <w:b/>
          <w:bCs/>
          <w:sz w:val="24"/>
          <w:rtl/>
        </w:rPr>
        <w:t>ر:</w:t>
      </w:r>
      <w:r w:rsidRPr="00EB1E95">
        <w:rPr>
          <w:rFonts w:hint="cs"/>
          <w:sz w:val="24"/>
          <w:rtl/>
        </w:rPr>
        <w:t xml:space="preserve"> </w:t>
      </w:r>
      <w:r w:rsidRPr="00EB1E95">
        <w:rPr>
          <w:sz w:val="24"/>
          <w:rtl/>
        </w:rPr>
        <w:t>في الحالات التي يكون فيها الخطر ضمن الحدود المقبولة والمتحملة تنظيماً، مع وضع خطط طوارئ لمواجهته حال حدوثه</w:t>
      </w:r>
      <w:r w:rsidR="003C185B" w:rsidRPr="003C185B">
        <w:rPr>
          <w:rFonts w:hint="cs"/>
          <w:sz w:val="24"/>
          <w:rtl/>
        </w:rPr>
        <w:t>.</w:t>
      </w:r>
    </w:p>
    <w:p w14:paraId="74373E2F" w14:textId="0EDF2CBC" w:rsidR="00053598" w:rsidRPr="00EB1E95" w:rsidRDefault="00053598" w:rsidP="00D21F12">
      <w:pPr>
        <w:spacing w:after="120" w:line="240" w:lineRule="auto"/>
        <w:ind w:firstLine="284"/>
        <w:jc w:val="both"/>
        <w:rPr>
          <w:sz w:val="24"/>
        </w:rPr>
      </w:pPr>
      <w:r w:rsidRPr="00EB1E95">
        <w:rPr>
          <w:sz w:val="24"/>
          <w:rtl/>
        </w:rPr>
        <w:t>وفي بيئة المشتريات والعقود، تظهر فاعلية هذا البعد في جودة صياغة الشروط التعاقدية، وإجراءات التأهيل، وبناء خطط بدائل الموردين، وسرعة معالجة الأخطاء والانحرافات أثناء مراحل التنفيذ الميداني</w:t>
      </w:r>
      <w:r w:rsidR="003C185B" w:rsidRPr="003C185B">
        <w:rPr>
          <w:sz w:val="24"/>
          <w:rtl/>
        </w:rPr>
        <w:t>.</w:t>
      </w:r>
    </w:p>
    <w:p w14:paraId="3D0F885D" w14:textId="2E9817F7" w:rsidR="00916F33" w:rsidRPr="00060DA3" w:rsidRDefault="00AB4C07" w:rsidP="00D21F12">
      <w:pPr>
        <w:pStyle w:val="5"/>
        <w:spacing w:line="240" w:lineRule="auto"/>
        <w:rPr>
          <w:rtl/>
        </w:rPr>
      </w:pPr>
      <w:bookmarkStart w:id="104" w:name="_Toc232933370"/>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1</w:t>
      </w:r>
      <w:r w:rsidR="00A6621D" w:rsidRPr="00A6621D">
        <w:rPr>
          <w:rFonts w:hint="cs"/>
        </w:rPr>
        <w:t>.</w:t>
      </w:r>
      <w:r w:rsidRPr="00AB4C07">
        <w:rPr>
          <w:rFonts w:hint="cs"/>
          <w:lang w:val="en-GB"/>
        </w:rPr>
        <w:t>4</w:t>
      </w:r>
      <w:r w:rsidR="00A6621D" w:rsidRPr="00A6621D">
        <w:rPr>
          <w:rFonts w:hint="cs"/>
        </w:rPr>
        <w:t>.</w:t>
      </w:r>
      <w:r w:rsidRPr="00AB4C07">
        <w:rPr>
          <w:rFonts w:hint="cs"/>
          <w:lang w:val="en-GB"/>
        </w:rPr>
        <w:t>4</w:t>
      </w:r>
      <w:r w:rsidR="007E48B8">
        <w:rPr>
          <w:rFonts w:hint="cs"/>
          <w:rtl/>
        </w:rPr>
        <w:t xml:space="preserve"> </w:t>
      </w:r>
      <w:r w:rsidR="00916F33" w:rsidRPr="00060DA3">
        <w:rPr>
          <w:rtl/>
        </w:rPr>
        <w:t xml:space="preserve">بُعد </w:t>
      </w:r>
      <w:r w:rsidR="00053598" w:rsidRPr="00060DA3">
        <w:rPr>
          <w:rFonts w:hint="cs"/>
          <w:rtl/>
        </w:rPr>
        <w:t>المراقبة</w:t>
      </w:r>
      <w:r w:rsidR="00916F33" w:rsidRPr="00060DA3">
        <w:rPr>
          <w:rtl/>
        </w:rPr>
        <w:t xml:space="preserve"> والمراجعة</w:t>
      </w:r>
      <w:bookmarkEnd w:id="104"/>
    </w:p>
    <w:p w14:paraId="09244137" w14:textId="4F46076E" w:rsidR="00060DA3" w:rsidRPr="00EB1E95" w:rsidRDefault="00060DA3" w:rsidP="00D21F12">
      <w:pPr>
        <w:spacing w:after="120" w:line="240" w:lineRule="auto"/>
        <w:ind w:firstLine="284"/>
        <w:jc w:val="both"/>
        <w:rPr>
          <w:sz w:val="24"/>
          <w:rtl/>
        </w:rPr>
      </w:pPr>
      <w:r w:rsidRPr="00EB1E95">
        <w:rPr>
          <w:sz w:val="24"/>
          <w:rtl/>
        </w:rPr>
        <w:t>ويُقصد به الرقابة المستمرة والممنهجة للتحقق من فاعلية الضوابط الرقابية واستراتيجيات الاستجابة المطبقة، ومراجعة وتحديث سجل المخاطر بشكل دائم، وقياس مستوى الأداء العام المرتبط بها</w:t>
      </w:r>
      <w:r w:rsidR="003C185B" w:rsidRPr="003C185B">
        <w:rPr>
          <w:sz w:val="24"/>
          <w:rtl/>
        </w:rPr>
        <w:t>.</w:t>
      </w:r>
      <w:r w:rsidRPr="00EB1E95">
        <w:rPr>
          <w:sz w:val="24"/>
          <w:rtl/>
        </w:rPr>
        <w:t xml:space="preserve"> ويشمل هذا البعد الجوانب الآتية</w:t>
      </w:r>
      <w:r w:rsidRPr="00EB1E95">
        <w:rPr>
          <w:rFonts w:hint="cs"/>
          <w:sz w:val="24"/>
          <w:rtl/>
        </w:rPr>
        <w:t>:</w:t>
      </w:r>
    </w:p>
    <w:p w14:paraId="502D15BA" w14:textId="77D1BE93" w:rsidR="00060DA3" w:rsidRPr="00EB1E95" w:rsidRDefault="00060DA3" w:rsidP="0018754F">
      <w:pPr>
        <w:pStyle w:val="a6"/>
        <w:numPr>
          <w:ilvl w:val="2"/>
          <w:numId w:val="1"/>
        </w:numPr>
        <w:tabs>
          <w:tab w:val="left" w:pos="1841"/>
        </w:tabs>
        <w:spacing w:after="120" w:line="240" w:lineRule="auto"/>
        <w:ind w:left="849"/>
        <w:jc w:val="both"/>
        <w:rPr>
          <w:sz w:val="24"/>
          <w:rtl/>
        </w:rPr>
      </w:pPr>
      <w:r w:rsidRPr="00EB1E95">
        <w:rPr>
          <w:sz w:val="24"/>
          <w:rtl/>
        </w:rPr>
        <w:t>المراقبة المستمرة لمراحل تنفيذ العقود وتقييم أداء الموردين والمقاولين وفق مؤشرات أداء كمية واضحة</w:t>
      </w:r>
      <w:r w:rsidR="003C185B" w:rsidRPr="003C185B">
        <w:rPr>
          <w:rFonts w:hint="cs"/>
          <w:sz w:val="24"/>
          <w:rtl/>
        </w:rPr>
        <w:t>.</w:t>
      </w:r>
    </w:p>
    <w:p w14:paraId="753C9BF2" w14:textId="58A247A4" w:rsidR="00060DA3" w:rsidRPr="00EB1E95" w:rsidRDefault="00060DA3" w:rsidP="0018754F">
      <w:pPr>
        <w:pStyle w:val="a6"/>
        <w:numPr>
          <w:ilvl w:val="2"/>
          <w:numId w:val="1"/>
        </w:numPr>
        <w:tabs>
          <w:tab w:val="left" w:pos="1841"/>
        </w:tabs>
        <w:spacing w:after="120" w:line="240" w:lineRule="auto"/>
        <w:ind w:left="849"/>
        <w:jc w:val="both"/>
        <w:rPr>
          <w:sz w:val="24"/>
          <w:rtl/>
        </w:rPr>
      </w:pPr>
      <w:r w:rsidRPr="00EB1E95">
        <w:rPr>
          <w:sz w:val="24"/>
          <w:rtl/>
        </w:rPr>
        <w:t>إعداد تقارير دورية متخصصة حول حالات التعثر وأسبابها، وتحديد خطط المعالجة التصحيحية اللازمة</w:t>
      </w:r>
      <w:r w:rsidR="003C185B" w:rsidRPr="003C185B">
        <w:rPr>
          <w:rFonts w:hint="cs"/>
          <w:sz w:val="24"/>
          <w:rtl/>
        </w:rPr>
        <w:t>.</w:t>
      </w:r>
    </w:p>
    <w:p w14:paraId="7E7775F0" w14:textId="668CBD76" w:rsidR="00060DA3" w:rsidRPr="00EB1E95" w:rsidRDefault="00060DA3" w:rsidP="0018754F">
      <w:pPr>
        <w:pStyle w:val="a6"/>
        <w:numPr>
          <w:ilvl w:val="2"/>
          <w:numId w:val="1"/>
        </w:numPr>
        <w:tabs>
          <w:tab w:val="left" w:pos="1841"/>
        </w:tabs>
        <w:spacing w:after="120" w:line="240" w:lineRule="auto"/>
        <w:ind w:left="849"/>
        <w:jc w:val="both"/>
        <w:rPr>
          <w:sz w:val="24"/>
          <w:rtl/>
        </w:rPr>
      </w:pPr>
      <w:r w:rsidRPr="00EB1E95">
        <w:rPr>
          <w:sz w:val="24"/>
          <w:rtl/>
        </w:rPr>
        <w:t>توثيق الدروس المستفادة من الممارسات اليومية وتحديث الأدلة الإجرائية بناءً عليها</w:t>
      </w:r>
      <w:r w:rsidR="003C185B" w:rsidRPr="003C185B">
        <w:rPr>
          <w:rFonts w:hint="cs"/>
          <w:sz w:val="24"/>
          <w:rtl/>
        </w:rPr>
        <w:t>.</w:t>
      </w:r>
    </w:p>
    <w:p w14:paraId="1FE059A3" w14:textId="6F38FEBD" w:rsidR="00060DA3" w:rsidRPr="00EB1E95" w:rsidRDefault="00060DA3" w:rsidP="0018754F">
      <w:pPr>
        <w:pStyle w:val="a6"/>
        <w:numPr>
          <w:ilvl w:val="2"/>
          <w:numId w:val="1"/>
        </w:numPr>
        <w:tabs>
          <w:tab w:val="left" w:pos="1841"/>
        </w:tabs>
        <w:spacing w:after="120" w:line="240" w:lineRule="auto"/>
        <w:ind w:left="849"/>
        <w:jc w:val="both"/>
        <w:rPr>
          <w:sz w:val="24"/>
          <w:rtl/>
        </w:rPr>
      </w:pPr>
      <w:r w:rsidRPr="00EB1E95">
        <w:rPr>
          <w:sz w:val="24"/>
          <w:rtl/>
        </w:rPr>
        <w:t>مراجعة مستوى الالتزام والامتثال بالأنظمة واللوائح الحديثة؛ لتقليل المخالفات الإدارية والمالية</w:t>
      </w:r>
      <w:r w:rsidR="003C185B" w:rsidRPr="003C185B">
        <w:rPr>
          <w:rFonts w:hint="cs"/>
          <w:sz w:val="24"/>
          <w:rtl/>
        </w:rPr>
        <w:t>.</w:t>
      </w:r>
    </w:p>
    <w:p w14:paraId="14FD76F7" w14:textId="02BC5DF8" w:rsidR="00060DA3" w:rsidRPr="00EB1E95" w:rsidRDefault="00060DA3" w:rsidP="00D21F12">
      <w:pPr>
        <w:spacing w:after="120" w:line="240" w:lineRule="auto"/>
        <w:ind w:firstLine="284"/>
        <w:jc w:val="both"/>
        <w:rPr>
          <w:sz w:val="24"/>
          <w:rtl/>
        </w:rPr>
      </w:pPr>
      <w:r w:rsidRPr="00EB1E95">
        <w:rPr>
          <w:sz w:val="24"/>
          <w:rtl/>
        </w:rPr>
        <w:t>ويُعد هذا البعد حجر الزاوية ومؤشراً حقيقياً على نضج حوكمة منظومة المخاطر في الجهة؛ كونه يُحول إدارة المخاطر إلى عملية ديناميكية مستمرة، وليس مجرد نشاط رقابي مؤقت</w:t>
      </w:r>
      <w:r w:rsidR="003C185B" w:rsidRPr="003C185B">
        <w:rPr>
          <w:sz w:val="24"/>
          <w:rtl/>
        </w:rPr>
        <w:t>.</w:t>
      </w:r>
    </w:p>
    <w:p w14:paraId="19016937" w14:textId="5BB9467A" w:rsidR="00916F33" w:rsidRPr="002643B3" w:rsidRDefault="00AB4C07" w:rsidP="00C23656">
      <w:pPr>
        <w:pStyle w:val="40"/>
        <w:rPr>
          <w:rtl/>
        </w:rPr>
      </w:pPr>
      <w:bookmarkStart w:id="105" w:name="_Toc232933371"/>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A6621D" w:rsidRPr="00A6621D">
        <w:rPr>
          <w:rFonts w:hint="cs"/>
          <w:lang w:val="en-US"/>
        </w:rPr>
        <w:t>.</w:t>
      </w:r>
      <w:r w:rsidRPr="00AB4C07">
        <w:rPr>
          <w:rFonts w:hint="cs"/>
        </w:rPr>
        <w:t>5</w:t>
      </w:r>
      <w:r w:rsidR="007E48B8">
        <w:rPr>
          <w:rFonts w:hint="cs"/>
          <w:rtl/>
        </w:rPr>
        <w:t xml:space="preserve"> </w:t>
      </w:r>
      <w:r w:rsidR="00916F33" w:rsidRPr="002643B3">
        <w:rPr>
          <w:rtl/>
        </w:rPr>
        <w:t>متطلبات نجاح إدارة المخاطر التشغيلية في الجهات الحكومية</w:t>
      </w:r>
      <w:bookmarkEnd w:id="105"/>
    </w:p>
    <w:p w14:paraId="65E837A3" w14:textId="5D5A4A60" w:rsidR="002643B3" w:rsidRPr="00EB1E95" w:rsidRDefault="002643B3" w:rsidP="00D21F12">
      <w:pPr>
        <w:spacing w:after="120" w:line="240" w:lineRule="auto"/>
        <w:ind w:firstLine="284"/>
        <w:jc w:val="both"/>
        <w:rPr>
          <w:sz w:val="24"/>
          <w:rtl/>
        </w:rPr>
      </w:pPr>
      <w:r w:rsidRPr="00EB1E95">
        <w:rPr>
          <w:sz w:val="24"/>
          <w:rtl/>
        </w:rPr>
        <w:t>تتطلب الإدارة الفعّالة والناجحة للمخاطر التشغيلية في البيئة التنظيمية الحكومية توافر منظومة متكاملة من الركائز والعناصر الداعمة، التي تُسهم في تمكين المنظمة من حوكمة إجراءاتها وتحقيق كفاءتها التشغيلية، ومن أبرز هذه العناصر</w:t>
      </w:r>
      <w:r w:rsidR="00F63120">
        <w:rPr>
          <w:rFonts w:hint="cs"/>
          <w:sz w:val="24"/>
          <w:rtl/>
        </w:rPr>
        <w:t>:</w:t>
      </w:r>
    </w:p>
    <w:p w14:paraId="0F67E05D" w14:textId="341D11A7" w:rsidR="002643B3" w:rsidRPr="00EB1E95" w:rsidRDefault="002643B3" w:rsidP="0018754F">
      <w:pPr>
        <w:pStyle w:val="a6"/>
        <w:numPr>
          <w:ilvl w:val="0"/>
          <w:numId w:val="9"/>
        </w:numPr>
        <w:spacing w:after="120" w:line="240" w:lineRule="auto"/>
        <w:jc w:val="both"/>
        <w:rPr>
          <w:sz w:val="24"/>
        </w:rPr>
      </w:pPr>
      <w:r w:rsidRPr="00EB1E95">
        <w:rPr>
          <w:b/>
          <w:bCs/>
          <w:sz w:val="24"/>
          <w:rtl/>
        </w:rPr>
        <w:lastRenderedPageBreak/>
        <w:t>الدعم المستمر من قِبل الإدارة العليا</w:t>
      </w:r>
      <w:r w:rsidRPr="00EB1E95">
        <w:rPr>
          <w:rFonts w:hint="cs"/>
          <w:b/>
          <w:bCs/>
          <w:sz w:val="24"/>
          <w:rtl/>
        </w:rPr>
        <w:t>:</w:t>
      </w:r>
      <w:r w:rsidRPr="00EB1E95">
        <w:rPr>
          <w:rFonts w:hint="cs"/>
          <w:sz w:val="24"/>
          <w:rtl/>
        </w:rPr>
        <w:t xml:space="preserve"> </w:t>
      </w:r>
      <w:r w:rsidRPr="00EB1E95">
        <w:rPr>
          <w:sz w:val="24"/>
          <w:rtl/>
        </w:rPr>
        <w:t>واعتماد سياسات واستراتيجيات واضحة ومقننة تضمن دمج إدارة المخاطر في الثقافة المؤسسية</w:t>
      </w:r>
      <w:r w:rsidR="003C185B" w:rsidRPr="003C185B">
        <w:rPr>
          <w:rFonts w:hint="cs"/>
          <w:sz w:val="24"/>
          <w:rtl/>
        </w:rPr>
        <w:t>.</w:t>
      </w:r>
    </w:p>
    <w:p w14:paraId="1EF21B69" w14:textId="254B93DE" w:rsidR="002643B3" w:rsidRPr="00EB1E95" w:rsidRDefault="002643B3" w:rsidP="0018754F">
      <w:pPr>
        <w:pStyle w:val="a6"/>
        <w:numPr>
          <w:ilvl w:val="0"/>
          <w:numId w:val="9"/>
        </w:numPr>
        <w:spacing w:after="120" w:line="240" w:lineRule="auto"/>
        <w:jc w:val="both"/>
        <w:rPr>
          <w:sz w:val="24"/>
        </w:rPr>
      </w:pPr>
      <w:r w:rsidRPr="00EB1E95">
        <w:rPr>
          <w:b/>
          <w:bCs/>
          <w:sz w:val="24"/>
          <w:rtl/>
        </w:rPr>
        <w:t>التحديد الدقيق للمسؤوليات والصلاحيات</w:t>
      </w:r>
      <w:r w:rsidRPr="00EB1E95">
        <w:rPr>
          <w:rFonts w:hint="cs"/>
          <w:b/>
          <w:bCs/>
          <w:sz w:val="24"/>
          <w:rtl/>
        </w:rPr>
        <w:t>:</w:t>
      </w:r>
      <w:r w:rsidRPr="00EB1E95">
        <w:rPr>
          <w:rFonts w:hint="cs"/>
          <w:sz w:val="24"/>
          <w:rtl/>
        </w:rPr>
        <w:t xml:space="preserve"> </w:t>
      </w:r>
      <w:r w:rsidRPr="00EB1E95">
        <w:rPr>
          <w:sz w:val="24"/>
          <w:rtl/>
        </w:rPr>
        <w:t>بما يكفل الوضوح التنظيمي ويمنع تضارب الاختصاصات أو تأخير الدورة المستندية الإجرائية</w:t>
      </w:r>
      <w:r w:rsidR="003C185B" w:rsidRPr="003C185B">
        <w:rPr>
          <w:rFonts w:hint="cs"/>
          <w:sz w:val="24"/>
          <w:rtl/>
        </w:rPr>
        <w:t>.</w:t>
      </w:r>
    </w:p>
    <w:p w14:paraId="59D12E05" w14:textId="11D6393E" w:rsidR="002643B3" w:rsidRPr="00EB1E95" w:rsidRDefault="002643B3" w:rsidP="0018754F">
      <w:pPr>
        <w:pStyle w:val="a6"/>
        <w:numPr>
          <w:ilvl w:val="0"/>
          <w:numId w:val="9"/>
        </w:numPr>
        <w:spacing w:after="120" w:line="240" w:lineRule="auto"/>
        <w:jc w:val="both"/>
        <w:rPr>
          <w:sz w:val="24"/>
        </w:rPr>
      </w:pPr>
      <w:r w:rsidRPr="00EB1E95">
        <w:rPr>
          <w:b/>
          <w:bCs/>
          <w:sz w:val="24"/>
          <w:rtl/>
        </w:rPr>
        <w:t>التوثيق الشامل للأدلة الإجرائية</w:t>
      </w:r>
      <w:r w:rsidRPr="00EB1E95">
        <w:rPr>
          <w:rFonts w:hint="cs"/>
          <w:b/>
          <w:bCs/>
          <w:sz w:val="24"/>
          <w:rtl/>
        </w:rPr>
        <w:t>:</w:t>
      </w:r>
      <w:r w:rsidRPr="00EB1E95">
        <w:rPr>
          <w:rFonts w:hint="cs"/>
          <w:sz w:val="24"/>
          <w:rtl/>
        </w:rPr>
        <w:t xml:space="preserve"> </w:t>
      </w:r>
      <w:r w:rsidRPr="00EB1E95">
        <w:rPr>
          <w:sz w:val="24"/>
          <w:rtl/>
        </w:rPr>
        <w:t>وبناء سجل مخاطر</w:t>
      </w:r>
      <w:r w:rsidRPr="00EB1E95">
        <w:rPr>
          <w:sz w:val="24"/>
        </w:rPr>
        <w:t xml:space="preserve"> (Risk Register) </w:t>
      </w:r>
      <w:r w:rsidRPr="00EB1E95">
        <w:rPr>
          <w:sz w:val="24"/>
          <w:rtl/>
        </w:rPr>
        <w:t>محدّث بانتظام ومتاح لكافة الإدارات والأطراف المعنية</w:t>
      </w:r>
      <w:r w:rsidR="003C185B" w:rsidRPr="003C185B">
        <w:rPr>
          <w:rFonts w:hint="cs"/>
          <w:sz w:val="24"/>
          <w:rtl/>
        </w:rPr>
        <w:t>.</w:t>
      </w:r>
    </w:p>
    <w:p w14:paraId="1BDE0EFB" w14:textId="692AB475" w:rsidR="002643B3" w:rsidRPr="00EB1E95" w:rsidRDefault="002643B3" w:rsidP="0018754F">
      <w:pPr>
        <w:pStyle w:val="a6"/>
        <w:numPr>
          <w:ilvl w:val="0"/>
          <w:numId w:val="9"/>
        </w:numPr>
        <w:spacing w:after="120" w:line="240" w:lineRule="auto"/>
        <w:jc w:val="both"/>
        <w:rPr>
          <w:sz w:val="24"/>
        </w:rPr>
      </w:pPr>
      <w:r w:rsidRPr="00EB1E95">
        <w:rPr>
          <w:b/>
          <w:bCs/>
          <w:sz w:val="24"/>
          <w:rtl/>
        </w:rPr>
        <w:t>نشر ثقافة إدارة المخاطر</w:t>
      </w:r>
      <w:r w:rsidRPr="00EB1E95">
        <w:rPr>
          <w:rFonts w:hint="cs"/>
          <w:b/>
          <w:bCs/>
          <w:sz w:val="24"/>
          <w:rtl/>
        </w:rPr>
        <w:t>:</w:t>
      </w:r>
      <w:r w:rsidRPr="00EB1E95">
        <w:rPr>
          <w:rFonts w:hint="cs"/>
          <w:sz w:val="24"/>
          <w:rtl/>
        </w:rPr>
        <w:t xml:space="preserve"> </w:t>
      </w:r>
      <w:r w:rsidRPr="00EB1E95">
        <w:rPr>
          <w:sz w:val="24"/>
          <w:rtl/>
        </w:rPr>
        <w:t>من خلال تكثيف البرامج التدريبية الموجهة لرفع مستوى الوعي المعرفي بمفاهيم المخاطر وآليات التعامل معها لدى العاملين</w:t>
      </w:r>
      <w:r w:rsidR="003C185B" w:rsidRPr="003C185B">
        <w:rPr>
          <w:rFonts w:hint="cs"/>
          <w:sz w:val="24"/>
          <w:rtl/>
        </w:rPr>
        <w:t>.</w:t>
      </w:r>
    </w:p>
    <w:p w14:paraId="6DBCD458" w14:textId="6256735F" w:rsidR="002643B3" w:rsidRPr="00EB1E95" w:rsidRDefault="002643B3" w:rsidP="0018754F">
      <w:pPr>
        <w:pStyle w:val="a6"/>
        <w:numPr>
          <w:ilvl w:val="0"/>
          <w:numId w:val="9"/>
        </w:numPr>
        <w:spacing w:after="120" w:line="240" w:lineRule="auto"/>
        <w:jc w:val="both"/>
        <w:rPr>
          <w:sz w:val="24"/>
        </w:rPr>
      </w:pPr>
      <w:r w:rsidRPr="00EB1E95">
        <w:rPr>
          <w:b/>
          <w:bCs/>
          <w:sz w:val="24"/>
          <w:rtl/>
        </w:rPr>
        <w:t>التكامل الرقمي والتقني بين الأنظمة</w:t>
      </w:r>
      <w:r w:rsidRPr="00EB1E95">
        <w:rPr>
          <w:rFonts w:hint="cs"/>
          <w:b/>
          <w:bCs/>
          <w:sz w:val="24"/>
          <w:rtl/>
        </w:rPr>
        <w:t>:</w:t>
      </w:r>
      <w:r w:rsidRPr="00EB1E95">
        <w:rPr>
          <w:rFonts w:hint="cs"/>
          <w:sz w:val="24"/>
          <w:rtl/>
        </w:rPr>
        <w:t xml:space="preserve"> </w:t>
      </w:r>
      <w:r w:rsidRPr="00EB1E95">
        <w:rPr>
          <w:sz w:val="24"/>
          <w:rtl/>
        </w:rPr>
        <w:t>لضمان التدفق السلس للمعلومات، وتوفير قواعد بيانات دقيقة تُسهم في اتخاذ القرارات وحساب مؤشرات الأداء</w:t>
      </w:r>
      <w:r w:rsidR="003C185B" w:rsidRPr="003C185B">
        <w:rPr>
          <w:rFonts w:hint="cs"/>
          <w:sz w:val="24"/>
          <w:rtl/>
        </w:rPr>
        <w:t>.</w:t>
      </w:r>
    </w:p>
    <w:p w14:paraId="052BDA7C" w14:textId="5454D9CF" w:rsidR="002643B3" w:rsidRPr="00EB1E95" w:rsidRDefault="002643B3" w:rsidP="0018754F">
      <w:pPr>
        <w:pStyle w:val="a6"/>
        <w:numPr>
          <w:ilvl w:val="0"/>
          <w:numId w:val="9"/>
        </w:numPr>
        <w:spacing w:after="120" w:line="240" w:lineRule="auto"/>
        <w:jc w:val="both"/>
        <w:rPr>
          <w:sz w:val="24"/>
        </w:rPr>
      </w:pPr>
      <w:r w:rsidRPr="00EB1E95">
        <w:rPr>
          <w:b/>
          <w:bCs/>
          <w:sz w:val="24"/>
          <w:rtl/>
        </w:rPr>
        <w:t>تطوير مؤشرات أداء مرتبطة بالمخاطر</w:t>
      </w:r>
      <w:r w:rsidRPr="00EB1E95">
        <w:rPr>
          <w:rFonts w:hint="cs"/>
          <w:b/>
          <w:bCs/>
          <w:sz w:val="24"/>
          <w:rtl/>
        </w:rPr>
        <w:t>:</w:t>
      </w:r>
      <w:r w:rsidRPr="00EB1E95">
        <w:rPr>
          <w:rFonts w:hint="cs"/>
          <w:sz w:val="24"/>
          <w:rtl/>
        </w:rPr>
        <w:t xml:space="preserve"> </w:t>
      </w:r>
      <w:r w:rsidRPr="00EB1E95">
        <w:rPr>
          <w:sz w:val="24"/>
          <w:rtl/>
        </w:rPr>
        <w:t>لربط ممارسات إدارة المخاطر بعمليات المراقبة والمراجعة الدورية المستمرة</w:t>
      </w:r>
      <w:r w:rsidR="003C185B" w:rsidRPr="003C185B">
        <w:rPr>
          <w:sz w:val="24"/>
          <w:rtl/>
        </w:rPr>
        <w:t>.</w:t>
      </w:r>
    </w:p>
    <w:p w14:paraId="5ED5C835" w14:textId="428B3840" w:rsidR="00916F33" w:rsidRPr="00ED328E" w:rsidRDefault="00AB4C07" w:rsidP="007107DE">
      <w:pPr>
        <w:pStyle w:val="30"/>
        <w:rPr>
          <w:rtl/>
        </w:rPr>
      </w:pPr>
      <w:bookmarkStart w:id="106" w:name="_Toc230437598"/>
      <w:bookmarkStart w:id="107" w:name="_Toc230437857"/>
      <w:bookmarkStart w:id="108" w:name="_Toc230439270"/>
      <w:bookmarkStart w:id="109" w:name="_Toc232933372"/>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1E4CEB">
        <w:rPr>
          <w:rFonts w:hint="cs"/>
          <w:rtl/>
        </w:rPr>
        <w:t xml:space="preserve"> </w:t>
      </w:r>
      <w:r w:rsidR="00F60C28">
        <w:rPr>
          <w:rtl/>
        </w:rPr>
        <w:t>كفاءة عمليات المشتريات والعقود</w:t>
      </w:r>
      <w:bookmarkEnd w:id="106"/>
      <w:bookmarkEnd w:id="107"/>
      <w:bookmarkEnd w:id="108"/>
      <w:bookmarkEnd w:id="109"/>
    </w:p>
    <w:p w14:paraId="4A6E757E" w14:textId="01F81B2B" w:rsidR="00916F33" w:rsidRPr="00E8556F" w:rsidRDefault="00AB4C07" w:rsidP="00C23656">
      <w:pPr>
        <w:pStyle w:val="40"/>
        <w:rPr>
          <w:rtl/>
        </w:rPr>
      </w:pPr>
      <w:bookmarkStart w:id="110" w:name="_Toc230437599"/>
      <w:bookmarkStart w:id="111" w:name="_Toc230437858"/>
      <w:bookmarkStart w:id="112" w:name="_Toc230439271"/>
      <w:bookmarkStart w:id="113" w:name="_Toc232933373"/>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1E4CEB">
        <w:rPr>
          <w:rFonts w:hint="cs"/>
          <w:rtl/>
        </w:rPr>
        <w:t xml:space="preserve"> </w:t>
      </w:r>
      <w:r w:rsidR="00916F33" w:rsidRPr="002643B3">
        <w:rPr>
          <w:rtl/>
        </w:rPr>
        <w:t>مفهوم</w:t>
      </w:r>
      <w:r w:rsidR="00916F33" w:rsidRPr="00E8556F">
        <w:rPr>
          <w:rtl/>
        </w:rPr>
        <w:t xml:space="preserve"> </w:t>
      </w:r>
      <w:r w:rsidR="00F60C28">
        <w:rPr>
          <w:rtl/>
        </w:rPr>
        <w:t>كفاءة عمليات المشتريات والعقود</w:t>
      </w:r>
      <w:bookmarkEnd w:id="110"/>
      <w:bookmarkEnd w:id="111"/>
      <w:bookmarkEnd w:id="112"/>
      <w:bookmarkEnd w:id="113"/>
    </w:p>
    <w:p w14:paraId="7F8AE24A" w14:textId="3E16FEE0" w:rsidR="002643B3" w:rsidRPr="00EB1E95" w:rsidRDefault="002643B3" w:rsidP="00D21F12">
      <w:pPr>
        <w:spacing w:after="120" w:line="240" w:lineRule="auto"/>
        <w:ind w:firstLine="284"/>
        <w:jc w:val="both"/>
        <w:rPr>
          <w:sz w:val="24"/>
          <w:rtl/>
        </w:rPr>
      </w:pPr>
      <w:r w:rsidRPr="00EB1E95">
        <w:rPr>
          <w:sz w:val="24"/>
          <w:rtl/>
        </w:rPr>
        <w:t xml:space="preserve">تشير </w:t>
      </w:r>
      <w:r w:rsidR="00F60C28">
        <w:rPr>
          <w:sz w:val="24"/>
          <w:rtl/>
        </w:rPr>
        <w:t>كفاءة عمليات المشتريات والعقود</w:t>
      </w:r>
      <w:r w:rsidRPr="00EB1E95">
        <w:rPr>
          <w:sz w:val="24"/>
          <w:rtl/>
        </w:rPr>
        <w:t xml:space="preserve"> إلى قدرة الجهة الحكومية على إنجاز كافة عمليات الشراء والتعاقد العام بطريقة تضمن تلبية الاحتياجات الفعليّة بـ جودة المخرجات المطلوبة، وفي المدى الزمني المحدد الذي يعكس سرعة الإجراءات، مع ضمان الامتثال والرقابة الفعالة للأنظمة واللوائح والتعليمات الصادرة، وصولاً إلى تقليل الأخطاء المهنية والحد من الهدر وتحقيق أفضل قيمة ممكنة مقابل إنفاق المال العام</w:t>
      </w:r>
      <w:r w:rsidR="003C185B" w:rsidRPr="003C185B">
        <w:rPr>
          <w:rFonts w:hint="cs"/>
          <w:sz w:val="24"/>
          <w:rtl/>
        </w:rPr>
        <w:t>.</w:t>
      </w:r>
    </w:p>
    <w:p w14:paraId="0A9E2D41" w14:textId="1A0B60CB" w:rsidR="00916F33" w:rsidRPr="00EB1E95" w:rsidRDefault="002643B3" w:rsidP="00D21F12">
      <w:pPr>
        <w:spacing w:after="120" w:line="240" w:lineRule="auto"/>
        <w:ind w:firstLine="284"/>
        <w:jc w:val="both"/>
        <w:rPr>
          <w:sz w:val="24"/>
          <w:rtl/>
        </w:rPr>
      </w:pPr>
      <w:r w:rsidRPr="00EB1E95">
        <w:rPr>
          <w:sz w:val="24"/>
          <w:rtl/>
        </w:rPr>
        <w:t xml:space="preserve">وبناءً على ذلك، فإن مفهوم الكفاءة في بيئة المشتريات الحكومية لا يقتصر على المنظور التقليدي القائم على خفض التكاليف المالية المباشرة فحسب، بل يمتد ليكون منظومة أداء متكاملة </w:t>
      </w:r>
      <w:proofErr w:type="spellStart"/>
      <w:r w:rsidRPr="00EB1E95">
        <w:rPr>
          <w:sz w:val="24"/>
          <w:rtl/>
        </w:rPr>
        <w:t>ومحوكمة</w:t>
      </w:r>
      <w:proofErr w:type="spellEnd"/>
      <w:r w:rsidRPr="00EB1E95">
        <w:rPr>
          <w:sz w:val="24"/>
          <w:rtl/>
        </w:rPr>
        <w:t xml:space="preserve"> تشمل كفاءة المسار الإجرائي، ونزاهة المنافسات، وضمان الجودة النوعية للتنفيذ والالتزام التشغيلي بمتطلبات التنمية المعتمدة</w:t>
      </w:r>
      <w:r w:rsidR="003C185B" w:rsidRPr="003C185B">
        <w:rPr>
          <w:sz w:val="24"/>
          <w:rtl/>
        </w:rPr>
        <w:t>.</w:t>
      </w:r>
    </w:p>
    <w:p w14:paraId="161AFA38" w14:textId="174508FC" w:rsidR="00727FB9" w:rsidRPr="00AB3308" w:rsidRDefault="00727FB9" w:rsidP="00D21F12">
      <w:pPr>
        <w:spacing w:after="120" w:line="240" w:lineRule="auto"/>
        <w:ind w:firstLine="284"/>
        <w:jc w:val="both"/>
        <w:rPr>
          <w:rtl/>
        </w:rPr>
      </w:pPr>
      <w:r w:rsidRPr="00EB1E95">
        <w:rPr>
          <w:sz w:val="24"/>
          <w:rtl/>
        </w:rPr>
        <w:t xml:space="preserve">وفي السياق التنظيمي للمملكة العربية السعودية، يكتسب مفهوم </w:t>
      </w:r>
      <w:r w:rsidR="00F60C28">
        <w:rPr>
          <w:sz w:val="24"/>
          <w:rtl/>
        </w:rPr>
        <w:t>كفاءة عمليات المشتريات والعقود</w:t>
      </w:r>
      <w:r w:rsidRPr="00EB1E95">
        <w:rPr>
          <w:sz w:val="24"/>
          <w:rtl/>
        </w:rPr>
        <w:t xml:space="preserve"> في القطاع الأكاديمي الحكومي بُعداً استراتيجياً </w:t>
      </w:r>
      <w:proofErr w:type="spellStart"/>
      <w:r w:rsidRPr="00EB1E95">
        <w:rPr>
          <w:sz w:val="24"/>
          <w:rtl/>
        </w:rPr>
        <w:t>يتواءم</w:t>
      </w:r>
      <w:proofErr w:type="spellEnd"/>
      <w:r w:rsidRPr="00EB1E95">
        <w:rPr>
          <w:sz w:val="24"/>
          <w:rtl/>
        </w:rPr>
        <w:t xml:space="preserve"> مباشرة مع مستهدفات رؤية المملكة </w:t>
      </w:r>
      <w:r w:rsidR="00AB4C07" w:rsidRPr="00AB4C07">
        <w:rPr>
          <w:sz w:val="24"/>
          <w:lang w:val="en-GB"/>
        </w:rPr>
        <w:t>2030</w:t>
      </w:r>
      <w:r w:rsidRPr="00EB1E95">
        <w:rPr>
          <w:sz w:val="24"/>
          <w:rtl/>
        </w:rPr>
        <w:t>، لا سيّما في محاور الحوكمة، والتحول الرقمي، ورفع كفاءة الإنفاق الحكومي والمشروعات</w:t>
      </w:r>
      <w:r w:rsidR="003C185B" w:rsidRPr="003C185B">
        <w:rPr>
          <w:sz w:val="24"/>
          <w:rtl/>
        </w:rPr>
        <w:t>.</w:t>
      </w:r>
      <w:r w:rsidRPr="00EB1E95">
        <w:rPr>
          <w:sz w:val="24"/>
          <w:rtl/>
        </w:rPr>
        <w:t xml:space="preserve"> وحيث إن جامعة أم القرى تخضع في كافة ممارساتها الإدارية والمالية والتعاقدية لمحددات وضوابط </w:t>
      </w:r>
      <w:r w:rsidRPr="00EB1E95">
        <w:rPr>
          <w:b/>
          <w:bCs/>
          <w:sz w:val="24"/>
        </w:rPr>
        <w:t>"</w:t>
      </w:r>
      <w:r w:rsidRPr="00EB1E95">
        <w:rPr>
          <w:b/>
          <w:bCs/>
          <w:sz w:val="24"/>
          <w:rtl/>
        </w:rPr>
        <w:t>نظام المنافسات والمشتريات الحكومية الجديد ولائحته التنفيذية</w:t>
      </w:r>
      <w:r w:rsidRPr="00EB1E95">
        <w:rPr>
          <w:b/>
          <w:bCs/>
          <w:sz w:val="24"/>
        </w:rPr>
        <w:t>"</w:t>
      </w:r>
      <w:r w:rsidRPr="00EB1E95">
        <w:rPr>
          <w:sz w:val="24"/>
          <w:rtl/>
        </w:rPr>
        <w:t>، فإن الكفاءة التشغيلية في هذا البحث تتجاوز المنظور الإجرائي التقليدي؛ لتصبح مرادفاً للقدرة على تحقيق التوازن الدقيق بين الامتثال الصارم للنصوص واللوائح النظامية الحديثة، وبين السرعة والمرونة اللازمة لتلبية المتطلبات التعليمية والبحثية للجامعة، مع الحد من أي هدر مالي أو زمني قد ينتج عن المخاطر التشغيلية</w:t>
      </w:r>
      <w:r w:rsidR="00DE6AC3">
        <w:rPr>
          <w:rFonts w:hint="cs"/>
          <w:sz w:val="24"/>
          <w:rtl/>
        </w:rPr>
        <w:t xml:space="preserve"> </w:t>
      </w:r>
      <w:sdt>
        <w:sdtPr>
          <w:rPr>
            <w:rFonts w:ascii="Simplified Arabic" w:hAnsi="Simplified Arabic" w:hint="cs"/>
            <w:color w:val="000000"/>
            <w:rtl/>
          </w:rPr>
          <w:tag w:val="MENDELEY_CITATION_v3_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"/>
          <w:id w:val="1842732194"/>
          <w:placeholder>
            <w:docPart w:val="DefaultPlaceholder_-1854013440"/>
          </w:placeholder>
        </w:sdtPr>
        <w:sdtContent>
          <w:r w:rsidR="009834D3" w:rsidRPr="009834D3">
            <w:rPr>
              <w:rFonts w:ascii="Simplified Arabic" w:hAnsi="Simplified Arabic"/>
              <w:color w:val="000000"/>
              <w:rtl/>
            </w:rPr>
            <w:t>(وزارة المالية, 2024)</w:t>
          </w:r>
        </w:sdtContent>
      </w:sdt>
      <w:r w:rsidR="003C185B" w:rsidRPr="003C185B">
        <w:rPr>
          <w:rFonts w:hint="cs"/>
          <w:rtl/>
        </w:rPr>
        <w:t>.</w:t>
      </w:r>
    </w:p>
    <w:p w14:paraId="713ADF37" w14:textId="2DF060AC" w:rsidR="00916F33" w:rsidRPr="002643B3" w:rsidRDefault="00AB4C07" w:rsidP="00C23656">
      <w:pPr>
        <w:pStyle w:val="40"/>
        <w:rPr>
          <w:rtl/>
        </w:rPr>
      </w:pPr>
      <w:bookmarkStart w:id="114" w:name="_Toc230437600"/>
      <w:bookmarkStart w:id="115" w:name="_Toc230437859"/>
      <w:bookmarkStart w:id="116" w:name="_Toc230439272"/>
      <w:bookmarkStart w:id="117" w:name="_Toc232933374"/>
      <w:r w:rsidRPr="00AB4C07">
        <w:rPr>
          <w:rFonts w:hint="cs"/>
        </w:rPr>
        <w:lastRenderedPageBreak/>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1E4CEB">
        <w:rPr>
          <w:rFonts w:hint="cs"/>
          <w:rtl/>
        </w:rPr>
        <w:t xml:space="preserve"> </w:t>
      </w:r>
      <w:r w:rsidR="00916F33" w:rsidRPr="002643B3">
        <w:rPr>
          <w:rtl/>
        </w:rPr>
        <w:t xml:space="preserve">مؤشرات </w:t>
      </w:r>
      <w:r w:rsidR="00F60C28">
        <w:rPr>
          <w:rtl/>
        </w:rPr>
        <w:t>كفاءة عمليات المشتريات والعقود</w:t>
      </w:r>
      <w:r w:rsidR="00916F33" w:rsidRPr="002643B3">
        <w:rPr>
          <w:rtl/>
        </w:rPr>
        <w:t xml:space="preserve"> المعتمدة في الدراسة</w:t>
      </w:r>
      <w:bookmarkEnd w:id="114"/>
      <w:bookmarkEnd w:id="115"/>
      <w:bookmarkEnd w:id="116"/>
      <w:bookmarkEnd w:id="117"/>
    </w:p>
    <w:p w14:paraId="496A9ADD" w14:textId="6E03CD0E" w:rsidR="00D11457" w:rsidRPr="00EB1E95" w:rsidRDefault="00D11457" w:rsidP="00D21F12">
      <w:pPr>
        <w:spacing w:after="120" w:line="240" w:lineRule="auto"/>
        <w:ind w:firstLine="284"/>
        <w:jc w:val="both"/>
        <w:rPr>
          <w:sz w:val="24"/>
        </w:rPr>
      </w:pPr>
      <w:r w:rsidRPr="00EB1E95">
        <w:rPr>
          <w:sz w:val="24"/>
          <w:rtl/>
        </w:rPr>
        <w:t xml:space="preserve">تعتمد الدراسة الحالية على أربعة مؤشرات تشغيلية رئيسة لقياس </w:t>
      </w:r>
      <w:r w:rsidR="00F60C28">
        <w:rPr>
          <w:sz w:val="24"/>
          <w:rtl/>
        </w:rPr>
        <w:t>كفاءة عمليات المشتريات والعقود</w:t>
      </w:r>
      <w:r w:rsidRPr="00EB1E95">
        <w:rPr>
          <w:sz w:val="24"/>
          <w:rtl/>
        </w:rPr>
        <w:t xml:space="preserve"> من وجهة نظر العاملين والممارسين، لتشكل الأبعاد الأساسية للمتغير التابع، وهي على النحو الآتي</w:t>
      </w:r>
      <w:r w:rsidRPr="00EB1E95">
        <w:rPr>
          <w:rFonts w:hint="cs"/>
          <w:sz w:val="24"/>
          <w:rtl/>
        </w:rPr>
        <w:t>:</w:t>
      </w:r>
    </w:p>
    <w:p w14:paraId="2F4BF8B9" w14:textId="31251261" w:rsidR="00D11457" w:rsidRPr="00EB1E95" w:rsidRDefault="00D11457" w:rsidP="0018754F">
      <w:pPr>
        <w:pStyle w:val="a6"/>
        <w:numPr>
          <w:ilvl w:val="0"/>
          <w:numId w:val="10"/>
        </w:numPr>
        <w:spacing w:after="120" w:line="240" w:lineRule="auto"/>
        <w:jc w:val="both"/>
        <w:rPr>
          <w:sz w:val="24"/>
          <w:rtl/>
        </w:rPr>
      </w:pPr>
      <w:r w:rsidRPr="00EB1E95">
        <w:rPr>
          <w:b/>
          <w:bCs/>
          <w:sz w:val="24"/>
          <w:rtl/>
        </w:rPr>
        <w:t>مؤشر سرعة الإجراءات</w:t>
      </w:r>
      <w:r w:rsidRPr="00EB1E95">
        <w:rPr>
          <w:rFonts w:hint="cs"/>
          <w:b/>
          <w:bCs/>
          <w:sz w:val="24"/>
          <w:rtl/>
        </w:rPr>
        <w:t>:</w:t>
      </w:r>
      <w:r w:rsidRPr="00EB1E95">
        <w:rPr>
          <w:rFonts w:hint="cs"/>
          <w:sz w:val="24"/>
          <w:rtl/>
        </w:rPr>
        <w:t xml:space="preserve"> </w:t>
      </w:r>
      <w:r w:rsidRPr="00EB1E95">
        <w:rPr>
          <w:sz w:val="24"/>
          <w:rtl/>
        </w:rPr>
        <w:t>ويُقصد به قياس زمن الدورة المستندية والإجرائية لعمليات الشراء والتعاقد، ومدى اختصار الوقت اللازم لإنجاز المعاملات، وسرعة تلبية احتياجات الجهات الطالبة داخل الجامعة دون تأخير</w:t>
      </w:r>
      <w:r w:rsidR="003C185B" w:rsidRPr="003C185B">
        <w:rPr>
          <w:rFonts w:hint="cs"/>
          <w:sz w:val="24"/>
          <w:rtl/>
        </w:rPr>
        <w:t>.</w:t>
      </w:r>
    </w:p>
    <w:p w14:paraId="613061D9" w14:textId="661CF551" w:rsidR="00D11457" w:rsidRPr="00EB1E95" w:rsidRDefault="00D11457" w:rsidP="0018754F">
      <w:pPr>
        <w:pStyle w:val="a6"/>
        <w:numPr>
          <w:ilvl w:val="0"/>
          <w:numId w:val="10"/>
        </w:numPr>
        <w:spacing w:after="120" w:line="240" w:lineRule="auto"/>
        <w:jc w:val="both"/>
        <w:rPr>
          <w:sz w:val="24"/>
          <w:rtl/>
        </w:rPr>
      </w:pPr>
      <w:r w:rsidRPr="00EB1E95">
        <w:rPr>
          <w:b/>
          <w:bCs/>
          <w:sz w:val="24"/>
          <w:rtl/>
        </w:rPr>
        <w:t>مؤشر جودة المخرجا</w:t>
      </w:r>
      <w:r w:rsidRPr="00EB1E95">
        <w:rPr>
          <w:rFonts w:hint="cs"/>
          <w:b/>
          <w:bCs/>
          <w:sz w:val="24"/>
          <w:rtl/>
        </w:rPr>
        <w:t>ت:</w:t>
      </w:r>
      <w:r w:rsidRPr="00EB1E95">
        <w:rPr>
          <w:rFonts w:hint="cs"/>
          <w:sz w:val="24"/>
          <w:rtl/>
        </w:rPr>
        <w:t xml:space="preserve"> </w:t>
      </w:r>
      <w:r w:rsidRPr="00EB1E95">
        <w:rPr>
          <w:sz w:val="24"/>
          <w:rtl/>
        </w:rPr>
        <w:t>ويتمثل في مدى وضوح وصياغة المواصفات الفنية المعتمدة، وضمان دقة جودة التوريد والتنفيذ الفعلي للمشاريع والخدمات المتعاقد عليها وفقاً للشروط والمعايير الفنية المتفق عليها</w:t>
      </w:r>
      <w:r w:rsidR="003C185B" w:rsidRPr="003C185B">
        <w:rPr>
          <w:rFonts w:hint="cs"/>
          <w:sz w:val="24"/>
          <w:rtl/>
        </w:rPr>
        <w:t>.</w:t>
      </w:r>
    </w:p>
    <w:p w14:paraId="12008E46" w14:textId="03E5AAE5" w:rsidR="00D11457" w:rsidRPr="00EB1E95" w:rsidRDefault="00D11457" w:rsidP="0018754F">
      <w:pPr>
        <w:pStyle w:val="a6"/>
        <w:numPr>
          <w:ilvl w:val="0"/>
          <w:numId w:val="10"/>
        </w:numPr>
        <w:spacing w:after="120" w:line="240" w:lineRule="auto"/>
        <w:jc w:val="both"/>
        <w:rPr>
          <w:sz w:val="24"/>
          <w:rtl/>
        </w:rPr>
      </w:pPr>
      <w:r w:rsidRPr="00EB1E95">
        <w:rPr>
          <w:b/>
          <w:bCs/>
          <w:sz w:val="24"/>
          <w:rtl/>
        </w:rPr>
        <w:t>مؤشر الامتثال والرقابة الفعالة</w:t>
      </w:r>
      <w:r w:rsidRPr="00EB1E95">
        <w:rPr>
          <w:rFonts w:hint="cs"/>
          <w:b/>
          <w:bCs/>
          <w:sz w:val="24"/>
          <w:rtl/>
        </w:rPr>
        <w:t>:</w:t>
      </w:r>
      <w:r w:rsidRPr="00EB1E95">
        <w:rPr>
          <w:rFonts w:hint="cs"/>
          <w:sz w:val="24"/>
          <w:rtl/>
        </w:rPr>
        <w:t xml:space="preserve"> </w:t>
      </w:r>
      <w:r w:rsidRPr="00EB1E95">
        <w:rPr>
          <w:sz w:val="24"/>
          <w:rtl/>
        </w:rPr>
        <w:t>ويشمل مدى الالتزام والامتثال التام بالأنظمة، واللوائح، والتعليمات الصادرة (مثل نظام المنافسات والمشتريات الحكومية الجديد)، وتقليل المخالفات الإدارية والمالية، وتطوير كفاءة المتابعة والرقابة المستمرة على أداء الموردين والمقاولين لضمان التزامهم بالجدول الزمني المحدد</w:t>
      </w:r>
      <w:r w:rsidR="003C185B" w:rsidRPr="003C185B">
        <w:rPr>
          <w:rFonts w:hint="cs"/>
          <w:sz w:val="24"/>
          <w:rtl/>
        </w:rPr>
        <w:t>.</w:t>
      </w:r>
    </w:p>
    <w:p w14:paraId="19C3F165" w14:textId="66C780E6" w:rsidR="00D11457" w:rsidRPr="00EB1E95" w:rsidRDefault="00D11457" w:rsidP="0018754F">
      <w:pPr>
        <w:pStyle w:val="a6"/>
        <w:numPr>
          <w:ilvl w:val="0"/>
          <w:numId w:val="10"/>
        </w:numPr>
        <w:spacing w:after="120" w:line="240" w:lineRule="auto"/>
        <w:jc w:val="both"/>
        <w:rPr>
          <w:sz w:val="24"/>
        </w:rPr>
      </w:pPr>
      <w:r w:rsidRPr="00EB1E95">
        <w:rPr>
          <w:b/>
          <w:bCs/>
          <w:sz w:val="24"/>
          <w:rtl/>
        </w:rPr>
        <w:t>مؤشر تقليل الأخطاء المهنية والحد من الهدر</w:t>
      </w:r>
      <w:r w:rsidRPr="00EB1E95">
        <w:rPr>
          <w:rFonts w:hint="cs"/>
          <w:b/>
          <w:bCs/>
          <w:sz w:val="24"/>
          <w:rtl/>
        </w:rPr>
        <w:t>:</w:t>
      </w:r>
      <w:r w:rsidRPr="00EB1E95">
        <w:rPr>
          <w:rFonts w:hint="cs"/>
          <w:sz w:val="24"/>
          <w:rtl/>
        </w:rPr>
        <w:t xml:space="preserve"> </w:t>
      </w:r>
      <w:r w:rsidRPr="00EB1E95">
        <w:rPr>
          <w:sz w:val="24"/>
          <w:rtl/>
        </w:rPr>
        <w:t>ويُعنى بالحد من الأخطاء الإجرائية التي تتسبب في تكرار إرجاع المعاملات أو نقص المستندات النظامية، وما يترتب على ذلك من إعادة العمل واستنزاف الوقت والجهد، وبما يضمن حماية المال العام وتحقيق الاستفادة القصوى من الموارد المتاحة</w:t>
      </w:r>
      <w:r w:rsidR="003C185B" w:rsidRPr="003C185B">
        <w:rPr>
          <w:sz w:val="24"/>
          <w:rtl/>
        </w:rPr>
        <w:t>.</w:t>
      </w:r>
    </w:p>
    <w:p w14:paraId="0D1072C1" w14:textId="00448109" w:rsidR="00D11457" w:rsidRPr="00EB1E95" w:rsidRDefault="00D11457" w:rsidP="00D21F12">
      <w:pPr>
        <w:spacing w:after="120" w:line="240" w:lineRule="auto"/>
        <w:ind w:firstLine="284"/>
        <w:jc w:val="both"/>
        <w:rPr>
          <w:sz w:val="24"/>
        </w:rPr>
      </w:pPr>
      <w:r w:rsidRPr="00EB1E95">
        <w:rPr>
          <w:sz w:val="24"/>
          <w:rtl/>
        </w:rPr>
        <w:t>وتُسهم هذه المؤشرات الأربعة في قياس «الكفاءة التشغيلية» لمنظومة المشتريات والعقود بصورة تكاملية، وبدلالة تفوق المنظور التقليدي القائم على خفض التكلفة المادية المباشرة فقط، مما يمنح أداة الدراسة قياساً موضوعياً دقيقاً</w:t>
      </w:r>
      <w:r w:rsidR="003C185B" w:rsidRPr="003C185B">
        <w:rPr>
          <w:sz w:val="24"/>
          <w:rtl/>
        </w:rPr>
        <w:t>.</w:t>
      </w:r>
    </w:p>
    <w:p w14:paraId="568814AC" w14:textId="5ACB3923" w:rsidR="00916F33" w:rsidRPr="00D11457" w:rsidRDefault="00AB4C07" w:rsidP="00C23656">
      <w:pPr>
        <w:pStyle w:val="40"/>
        <w:rPr>
          <w:rtl/>
        </w:rPr>
      </w:pPr>
      <w:bookmarkStart w:id="118" w:name="_Toc230437601"/>
      <w:bookmarkStart w:id="119" w:name="_Toc230437860"/>
      <w:bookmarkStart w:id="120" w:name="_Toc230439273"/>
      <w:bookmarkStart w:id="121" w:name="_Toc232933375"/>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3</w:t>
      </w:r>
      <w:r w:rsidR="001E4CEB">
        <w:rPr>
          <w:rFonts w:hint="cs"/>
          <w:rtl/>
        </w:rPr>
        <w:t xml:space="preserve"> </w:t>
      </w:r>
      <w:r w:rsidR="00916F33" w:rsidRPr="00D11457">
        <w:rPr>
          <w:rtl/>
        </w:rPr>
        <w:t xml:space="preserve">أبرز التحديات التي تؤثر على </w:t>
      </w:r>
      <w:r w:rsidR="00F60C28">
        <w:rPr>
          <w:rtl/>
        </w:rPr>
        <w:t>كفاءة عمليات المشتريات والعقود</w:t>
      </w:r>
      <w:r w:rsidR="00916F33" w:rsidRPr="00D11457">
        <w:rPr>
          <w:rtl/>
        </w:rPr>
        <w:t xml:space="preserve"> في القطاع العام</w:t>
      </w:r>
      <w:bookmarkEnd w:id="118"/>
      <w:bookmarkEnd w:id="119"/>
      <w:bookmarkEnd w:id="120"/>
      <w:bookmarkEnd w:id="121"/>
    </w:p>
    <w:p w14:paraId="555815B8" w14:textId="77777777" w:rsidR="00D11457" w:rsidRPr="006C23DD" w:rsidRDefault="00D11457" w:rsidP="00D21F12">
      <w:pPr>
        <w:spacing w:after="120" w:line="240" w:lineRule="auto"/>
        <w:ind w:firstLine="284"/>
        <w:jc w:val="both"/>
        <w:rPr>
          <w:sz w:val="24"/>
          <w:rtl/>
        </w:rPr>
      </w:pPr>
      <w:r w:rsidRPr="006C23DD">
        <w:rPr>
          <w:sz w:val="24"/>
          <w:rtl/>
        </w:rPr>
        <w:t>تواجه عمليات المشتريات والعقود في البيئة التنظيمية للجهات الحكومية مجموعة من التحديات والمشكلات الإدارية والتشغيلية التي تؤثر سلباً في مستوى كفاءتها وفاعليتها، ومن أبرز هذه التحديات</w:t>
      </w:r>
      <w:r w:rsidRPr="006C23DD">
        <w:rPr>
          <w:rFonts w:hint="cs"/>
          <w:sz w:val="24"/>
          <w:rtl/>
        </w:rPr>
        <w:t>:</w:t>
      </w:r>
    </w:p>
    <w:p w14:paraId="4F33BFDF" w14:textId="0DD58D45" w:rsidR="00D11457" w:rsidRPr="006C23DD" w:rsidRDefault="00D11457" w:rsidP="0018754F">
      <w:pPr>
        <w:pStyle w:val="a6"/>
        <w:numPr>
          <w:ilvl w:val="0"/>
          <w:numId w:val="10"/>
        </w:numPr>
        <w:spacing w:after="120" w:line="240" w:lineRule="auto"/>
        <w:jc w:val="both"/>
        <w:rPr>
          <w:sz w:val="24"/>
          <w:rtl/>
        </w:rPr>
      </w:pPr>
      <w:r w:rsidRPr="006C23DD">
        <w:rPr>
          <w:b/>
          <w:bCs/>
          <w:sz w:val="24"/>
          <w:rtl/>
        </w:rPr>
        <w:t>طول المسار الإجرائي</w:t>
      </w:r>
      <w:r w:rsidRPr="006C23DD">
        <w:rPr>
          <w:rFonts w:hint="cs"/>
          <w:b/>
          <w:bCs/>
          <w:sz w:val="24"/>
          <w:rtl/>
        </w:rPr>
        <w:t xml:space="preserve">: </w:t>
      </w:r>
      <w:r w:rsidRPr="006C23DD">
        <w:rPr>
          <w:sz w:val="24"/>
          <w:rtl/>
        </w:rPr>
        <w:t>المتمثل في تعدد الخطوات والموافقات الإدارية والمستندية المطلوبة، مما يتسبب في إطالة زمن دورة الشراء وتأخر تلبية الاحتياجات</w:t>
      </w:r>
      <w:r w:rsidR="003C185B" w:rsidRPr="003C185B">
        <w:rPr>
          <w:rFonts w:hint="cs"/>
          <w:sz w:val="24"/>
          <w:rtl/>
        </w:rPr>
        <w:t>.</w:t>
      </w:r>
    </w:p>
    <w:p w14:paraId="1F914683" w14:textId="1717394A" w:rsidR="00D11457" w:rsidRPr="006C23DD" w:rsidRDefault="00D11457" w:rsidP="0018754F">
      <w:pPr>
        <w:pStyle w:val="a6"/>
        <w:numPr>
          <w:ilvl w:val="0"/>
          <w:numId w:val="10"/>
        </w:numPr>
        <w:spacing w:after="120" w:line="240" w:lineRule="auto"/>
        <w:jc w:val="both"/>
        <w:rPr>
          <w:sz w:val="24"/>
          <w:rtl/>
        </w:rPr>
      </w:pPr>
      <w:r w:rsidRPr="006C23DD">
        <w:rPr>
          <w:b/>
          <w:bCs/>
          <w:sz w:val="24"/>
          <w:rtl/>
        </w:rPr>
        <w:t>قصور التخطيط المسبق للاحتياجات</w:t>
      </w:r>
      <w:r w:rsidRPr="006C23DD">
        <w:rPr>
          <w:rFonts w:hint="cs"/>
          <w:b/>
          <w:bCs/>
          <w:sz w:val="24"/>
          <w:rtl/>
        </w:rPr>
        <w:t>:</w:t>
      </w:r>
      <w:r w:rsidRPr="006C23DD">
        <w:rPr>
          <w:rFonts w:hint="cs"/>
          <w:sz w:val="24"/>
          <w:rtl/>
        </w:rPr>
        <w:t xml:space="preserve"> </w:t>
      </w:r>
      <w:r w:rsidRPr="006C23DD">
        <w:rPr>
          <w:sz w:val="24"/>
          <w:rtl/>
        </w:rPr>
        <w:t>وضَعف صياغة المواصفات الفنية بدقة من قِبل الجهات الطالبة، مما يؤدي إلى تكرار إرجاع المعاملات وإعادة العمل واستنزاف الوقت</w:t>
      </w:r>
      <w:r w:rsidR="003C185B" w:rsidRPr="003C185B">
        <w:rPr>
          <w:rFonts w:hint="cs"/>
          <w:sz w:val="24"/>
          <w:rtl/>
        </w:rPr>
        <w:t>.</w:t>
      </w:r>
    </w:p>
    <w:p w14:paraId="420FA125" w14:textId="4C728B66" w:rsidR="00D11457" w:rsidRPr="006C23DD" w:rsidRDefault="00D11457" w:rsidP="0018754F">
      <w:pPr>
        <w:pStyle w:val="a6"/>
        <w:numPr>
          <w:ilvl w:val="0"/>
          <w:numId w:val="10"/>
        </w:numPr>
        <w:spacing w:after="120" w:line="240" w:lineRule="auto"/>
        <w:jc w:val="both"/>
        <w:rPr>
          <w:sz w:val="24"/>
          <w:rtl/>
        </w:rPr>
      </w:pPr>
      <w:r w:rsidRPr="006C23DD">
        <w:rPr>
          <w:b/>
          <w:bCs/>
          <w:sz w:val="24"/>
          <w:rtl/>
        </w:rPr>
        <w:t>تفاوت القدرات والمعارف الإجرائية</w:t>
      </w:r>
      <w:r w:rsidRPr="006C23DD">
        <w:rPr>
          <w:rFonts w:hint="cs"/>
          <w:b/>
          <w:bCs/>
          <w:sz w:val="24"/>
          <w:rtl/>
        </w:rPr>
        <w:t>:</w:t>
      </w:r>
      <w:r w:rsidRPr="006C23DD">
        <w:rPr>
          <w:rFonts w:hint="cs"/>
          <w:sz w:val="24"/>
          <w:rtl/>
        </w:rPr>
        <w:t xml:space="preserve"> </w:t>
      </w:r>
      <w:r w:rsidRPr="006C23DD">
        <w:rPr>
          <w:sz w:val="24"/>
          <w:rtl/>
        </w:rPr>
        <w:t>ونقص البرامج التدريبية المتخصصة الموجهة للعاملين والممارسين، لا سيّما فيما يتعلق بالأنظمة واللوائح والتعليمات المحدثة</w:t>
      </w:r>
      <w:r w:rsidR="003C185B" w:rsidRPr="003C185B">
        <w:rPr>
          <w:rFonts w:hint="cs"/>
          <w:sz w:val="24"/>
          <w:rtl/>
        </w:rPr>
        <w:t>.</w:t>
      </w:r>
    </w:p>
    <w:p w14:paraId="6D018D3D" w14:textId="6C55279F" w:rsidR="00D11457" w:rsidRPr="006C23DD" w:rsidRDefault="00D11457" w:rsidP="0018754F">
      <w:pPr>
        <w:pStyle w:val="a6"/>
        <w:numPr>
          <w:ilvl w:val="0"/>
          <w:numId w:val="10"/>
        </w:numPr>
        <w:spacing w:after="120" w:line="240" w:lineRule="auto"/>
        <w:jc w:val="both"/>
        <w:rPr>
          <w:sz w:val="24"/>
          <w:rtl/>
        </w:rPr>
      </w:pPr>
      <w:r w:rsidRPr="006C23DD">
        <w:rPr>
          <w:b/>
          <w:bCs/>
          <w:sz w:val="24"/>
          <w:rtl/>
        </w:rPr>
        <w:lastRenderedPageBreak/>
        <w:t>محدودية التكامل الرقمي بين الأنظمة</w:t>
      </w:r>
      <w:r w:rsidRPr="006C23DD">
        <w:rPr>
          <w:rFonts w:hint="cs"/>
          <w:b/>
          <w:bCs/>
          <w:sz w:val="24"/>
          <w:rtl/>
        </w:rPr>
        <w:t>:</w:t>
      </w:r>
      <w:r w:rsidRPr="006C23DD">
        <w:rPr>
          <w:rFonts w:hint="cs"/>
          <w:sz w:val="24"/>
          <w:rtl/>
        </w:rPr>
        <w:t xml:space="preserve"> </w:t>
      </w:r>
      <w:r w:rsidRPr="006C23DD">
        <w:rPr>
          <w:sz w:val="24"/>
          <w:rtl/>
        </w:rPr>
        <w:t>أو الاعتماد على بعض الإجراءات اليدوية والتقليدية في تدقيق المعاملات، مما يرفع من احتمالية حدوث الأخطاء المهنية</w:t>
      </w:r>
      <w:r w:rsidR="003C185B" w:rsidRPr="003C185B">
        <w:rPr>
          <w:rFonts w:hint="cs"/>
          <w:sz w:val="24"/>
          <w:rtl/>
        </w:rPr>
        <w:t>.</w:t>
      </w:r>
    </w:p>
    <w:p w14:paraId="44013AAC" w14:textId="714980FB" w:rsidR="00D11457" w:rsidRPr="006C23DD" w:rsidRDefault="00D11457" w:rsidP="0018754F">
      <w:pPr>
        <w:pStyle w:val="a6"/>
        <w:numPr>
          <w:ilvl w:val="0"/>
          <w:numId w:val="10"/>
        </w:numPr>
        <w:spacing w:after="120" w:line="240" w:lineRule="auto"/>
        <w:jc w:val="both"/>
        <w:rPr>
          <w:sz w:val="24"/>
          <w:rtl/>
        </w:rPr>
      </w:pPr>
      <w:r w:rsidRPr="006C23DD">
        <w:rPr>
          <w:b/>
          <w:bCs/>
          <w:sz w:val="24"/>
          <w:rtl/>
        </w:rPr>
        <w:t>مخاطر الموردين والتعثرات التعاقدي</w:t>
      </w:r>
      <w:r w:rsidRPr="006C23DD">
        <w:rPr>
          <w:rFonts w:hint="cs"/>
          <w:b/>
          <w:bCs/>
          <w:sz w:val="24"/>
          <w:rtl/>
        </w:rPr>
        <w:t>ة:</w:t>
      </w:r>
      <w:r w:rsidRPr="006C23DD">
        <w:rPr>
          <w:rFonts w:hint="cs"/>
          <w:sz w:val="24"/>
          <w:rtl/>
        </w:rPr>
        <w:t xml:space="preserve"> </w:t>
      </w:r>
      <w:r w:rsidRPr="006C23DD">
        <w:rPr>
          <w:sz w:val="24"/>
          <w:rtl/>
        </w:rPr>
        <w:t>وتتمثل في ضعف الجودة الفنية للتنفيذ، أو تأخر المقاولين في عمليات التسليم، والتعثر المالي أثناء فترة سريان العقد</w:t>
      </w:r>
      <w:r w:rsidR="003C185B" w:rsidRPr="003C185B">
        <w:rPr>
          <w:rFonts w:hint="cs"/>
          <w:sz w:val="24"/>
          <w:rtl/>
        </w:rPr>
        <w:t>.</w:t>
      </w:r>
    </w:p>
    <w:p w14:paraId="4BF8356E" w14:textId="321CBD84" w:rsidR="00D11457" w:rsidRPr="006C23DD" w:rsidRDefault="00D11457" w:rsidP="0018754F">
      <w:pPr>
        <w:pStyle w:val="a6"/>
        <w:numPr>
          <w:ilvl w:val="0"/>
          <w:numId w:val="10"/>
        </w:numPr>
        <w:spacing w:after="120" w:line="240" w:lineRule="auto"/>
        <w:jc w:val="both"/>
        <w:rPr>
          <w:sz w:val="24"/>
        </w:rPr>
      </w:pPr>
      <w:r w:rsidRPr="006C23DD">
        <w:rPr>
          <w:b/>
          <w:bCs/>
          <w:sz w:val="24"/>
          <w:rtl/>
        </w:rPr>
        <w:t>ضَعف آليات المتابعة والرقابة بعد الترسية</w:t>
      </w:r>
      <w:r w:rsidRPr="006C23DD">
        <w:rPr>
          <w:rFonts w:hint="cs"/>
          <w:b/>
          <w:bCs/>
          <w:sz w:val="24"/>
          <w:rtl/>
        </w:rPr>
        <w:t>:</w:t>
      </w:r>
      <w:r w:rsidRPr="006C23DD">
        <w:rPr>
          <w:rFonts w:hint="cs"/>
          <w:sz w:val="24"/>
          <w:rtl/>
        </w:rPr>
        <w:t xml:space="preserve"> </w:t>
      </w:r>
      <w:r w:rsidRPr="006C23DD">
        <w:rPr>
          <w:sz w:val="24"/>
          <w:rtl/>
        </w:rPr>
        <w:t>وقصور المراقبة المستمرة لمراحل التنفيذ الميداني، مما يرفع من حجم الانحرافات والأخطاء التشغيلية</w:t>
      </w:r>
      <w:r w:rsidR="003C185B" w:rsidRPr="003C185B">
        <w:rPr>
          <w:sz w:val="24"/>
          <w:rtl/>
        </w:rPr>
        <w:t>.</w:t>
      </w:r>
    </w:p>
    <w:p w14:paraId="6DE2DFAE" w14:textId="011F0545" w:rsidR="00916F33" w:rsidRPr="00ED328E" w:rsidRDefault="00AB4C07" w:rsidP="00C23656">
      <w:pPr>
        <w:pStyle w:val="40"/>
        <w:rPr>
          <w:rtl/>
        </w:rPr>
      </w:pPr>
      <w:bookmarkStart w:id="122" w:name="_Toc230437602"/>
      <w:bookmarkStart w:id="123" w:name="_Toc230437861"/>
      <w:bookmarkStart w:id="124" w:name="_Toc230439274"/>
      <w:bookmarkStart w:id="125" w:name="_Toc232933376"/>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4</w:t>
      </w:r>
      <w:r w:rsidR="001E4CEB">
        <w:rPr>
          <w:rFonts w:hint="cs"/>
          <w:rtl/>
        </w:rPr>
        <w:t xml:space="preserve"> </w:t>
      </w:r>
      <w:r w:rsidR="00916F33" w:rsidRPr="00E8556F">
        <w:rPr>
          <w:rtl/>
        </w:rPr>
        <w:t>العلاقة النظرية بين إدارة المخاطر التشغيلية و</w:t>
      </w:r>
      <w:r w:rsidR="00F60C28">
        <w:rPr>
          <w:rtl/>
        </w:rPr>
        <w:t>كفاءة عمليات المشتريات والعقود</w:t>
      </w:r>
      <w:bookmarkEnd w:id="122"/>
      <w:bookmarkEnd w:id="123"/>
      <w:bookmarkEnd w:id="124"/>
      <w:bookmarkEnd w:id="125"/>
    </w:p>
    <w:p w14:paraId="33AC10A5" w14:textId="1C2279CC" w:rsidR="00916F33" w:rsidRPr="00E8556F" w:rsidRDefault="00AB4C07" w:rsidP="00D21F12">
      <w:pPr>
        <w:pStyle w:val="5"/>
        <w:spacing w:line="240" w:lineRule="auto"/>
        <w:rPr>
          <w:rtl/>
        </w:rPr>
      </w:pPr>
      <w:bookmarkStart w:id="126" w:name="_Toc230437603"/>
      <w:bookmarkStart w:id="127" w:name="_Toc230437862"/>
      <w:bookmarkStart w:id="128" w:name="_Toc230439275"/>
      <w:bookmarkStart w:id="129" w:name="_Toc232933377"/>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4</w:t>
      </w:r>
      <w:r w:rsidR="00A6621D" w:rsidRPr="00A6621D">
        <w:rPr>
          <w:rFonts w:hint="cs"/>
        </w:rPr>
        <w:t>.</w:t>
      </w:r>
      <w:r w:rsidRPr="00AB4C07">
        <w:rPr>
          <w:rFonts w:hint="cs"/>
          <w:lang w:val="en-GB"/>
        </w:rPr>
        <w:t>1</w:t>
      </w:r>
      <w:r w:rsidR="001E4CEB">
        <w:rPr>
          <w:rFonts w:hint="cs"/>
          <w:rtl/>
        </w:rPr>
        <w:t xml:space="preserve"> </w:t>
      </w:r>
      <w:r w:rsidR="00916F33" w:rsidRPr="00E8556F">
        <w:rPr>
          <w:rtl/>
        </w:rPr>
        <w:t>منطق</w:t>
      </w:r>
      <w:r w:rsidR="00A93EF6">
        <w:rPr>
          <w:rFonts w:hint="cs"/>
          <w:rtl/>
        </w:rPr>
        <w:t xml:space="preserve"> ومبررات</w:t>
      </w:r>
      <w:r w:rsidR="00916F33" w:rsidRPr="00E8556F">
        <w:rPr>
          <w:rtl/>
        </w:rPr>
        <w:t xml:space="preserve"> العلاقة</w:t>
      </w:r>
      <w:bookmarkEnd w:id="126"/>
      <w:bookmarkEnd w:id="127"/>
      <w:bookmarkEnd w:id="128"/>
      <w:bookmarkEnd w:id="129"/>
    </w:p>
    <w:p w14:paraId="4A8719C7" w14:textId="5CC9702C" w:rsidR="00A93EF6" w:rsidRPr="006C23DD" w:rsidRDefault="00A93EF6" w:rsidP="00D21F12">
      <w:pPr>
        <w:spacing w:after="120" w:line="240" w:lineRule="auto"/>
        <w:ind w:firstLine="284"/>
        <w:jc w:val="both"/>
        <w:rPr>
          <w:sz w:val="24"/>
        </w:rPr>
      </w:pPr>
      <w:r w:rsidRPr="006C23DD">
        <w:rPr>
          <w:sz w:val="24"/>
          <w:rtl/>
        </w:rPr>
        <w:t>تفترض الأدبيات الإدارية والمنهجية المعاصرة أن إدارة المخاطر التشغيلية تؤثر طردياً وبشكل جوهري في كفاءة عمليات المشتريات والعقود؛ وذلك من خلال دورها الفعّال في تقليل الانحرافات، وتحسين جودة القرارات الإدارية، وضبط المسارات الإجرائية داخل المنظمة</w:t>
      </w:r>
      <w:r w:rsidR="003C185B" w:rsidRPr="003C185B">
        <w:rPr>
          <w:sz w:val="24"/>
          <w:rtl/>
        </w:rPr>
        <w:t>.</w:t>
      </w:r>
      <w:r w:rsidRPr="006C23DD">
        <w:rPr>
          <w:sz w:val="24"/>
          <w:rtl/>
        </w:rPr>
        <w:t xml:space="preserve"> ويمكن تفسير منطق هذه العلاقة التأثيرية التبادلية من خلال دمج عمليات إدارة المخاطر بمؤشرات الكفاءة على النحو الآتي</w:t>
      </w:r>
      <w:r w:rsidRPr="006C23DD">
        <w:rPr>
          <w:rFonts w:hint="cs"/>
          <w:sz w:val="24"/>
          <w:rtl/>
        </w:rPr>
        <w:t>:</w:t>
      </w:r>
    </w:p>
    <w:p w14:paraId="617150A8" w14:textId="78A72D1E" w:rsidR="00A93EF6" w:rsidRPr="006C23DD" w:rsidRDefault="00A93EF6" w:rsidP="0018754F">
      <w:pPr>
        <w:pStyle w:val="a6"/>
        <w:numPr>
          <w:ilvl w:val="0"/>
          <w:numId w:val="11"/>
        </w:numPr>
        <w:spacing w:after="120" w:line="240" w:lineRule="auto"/>
        <w:jc w:val="both"/>
        <w:rPr>
          <w:sz w:val="24"/>
          <w:rtl/>
        </w:rPr>
      </w:pPr>
      <w:r w:rsidRPr="006C23DD">
        <w:rPr>
          <w:b/>
          <w:bCs/>
          <w:sz w:val="24"/>
          <w:rtl/>
        </w:rPr>
        <w:t>تحديد المخاطر</w:t>
      </w:r>
      <w:r w:rsidRPr="006C23DD">
        <w:rPr>
          <w:rFonts w:hint="cs"/>
          <w:b/>
          <w:bCs/>
          <w:sz w:val="24"/>
          <w:rtl/>
        </w:rPr>
        <w:t>:</w:t>
      </w:r>
      <w:r w:rsidRPr="006C23DD">
        <w:rPr>
          <w:rFonts w:hint="cs"/>
          <w:sz w:val="24"/>
          <w:rtl/>
        </w:rPr>
        <w:t xml:space="preserve"> </w:t>
      </w:r>
      <w:r w:rsidRPr="006C23DD">
        <w:rPr>
          <w:sz w:val="24"/>
          <w:rtl/>
        </w:rPr>
        <w:t>يُسهم الرصد المبكر والدقيق لنقاط الاختناق في الدورة المستندية وعمليات الموردين في تلافي المفاجآت والأزمات التشغيلية قبل وقوعها، وتجويد عمليات التخطيط المسبق للاحتياجات، مما ينعكس إيجاباً على سرعة الإجراءات وتلبية متطلبات الجهات الطالبة في مواعيدها المحددة</w:t>
      </w:r>
      <w:r w:rsidR="003C185B" w:rsidRPr="003C185B">
        <w:rPr>
          <w:rFonts w:hint="cs"/>
          <w:sz w:val="24"/>
          <w:rtl/>
        </w:rPr>
        <w:t>.</w:t>
      </w:r>
    </w:p>
    <w:p w14:paraId="4BE1B903" w14:textId="4522BF5C" w:rsidR="00A93EF6" w:rsidRPr="006C23DD" w:rsidRDefault="00A93EF6" w:rsidP="0018754F">
      <w:pPr>
        <w:pStyle w:val="a6"/>
        <w:numPr>
          <w:ilvl w:val="0"/>
          <w:numId w:val="11"/>
        </w:numPr>
        <w:spacing w:after="120" w:line="240" w:lineRule="auto"/>
        <w:jc w:val="both"/>
        <w:rPr>
          <w:sz w:val="24"/>
          <w:rtl/>
        </w:rPr>
      </w:pPr>
      <w:r w:rsidRPr="006C23DD">
        <w:rPr>
          <w:b/>
          <w:bCs/>
          <w:sz w:val="24"/>
          <w:rtl/>
        </w:rPr>
        <w:t>تحليل وتقييم المخاطر</w:t>
      </w:r>
      <w:r w:rsidRPr="006C23DD">
        <w:rPr>
          <w:rFonts w:hint="cs"/>
          <w:b/>
          <w:bCs/>
          <w:sz w:val="24"/>
          <w:rtl/>
        </w:rPr>
        <w:t>:</w:t>
      </w:r>
      <w:r w:rsidRPr="006C23DD">
        <w:rPr>
          <w:rFonts w:hint="cs"/>
          <w:sz w:val="24"/>
          <w:rtl/>
        </w:rPr>
        <w:t xml:space="preserve"> </w:t>
      </w:r>
      <w:r w:rsidRPr="006C23DD">
        <w:rPr>
          <w:sz w:val="24"/>
          <w:rtl/>
        </w:rPr>
        <w:t>يُساعد إخضاع المخاطر للدراسة (من حيث الاحتمالية والأثر) في توجيه الجهود والموارد التنظيمية نحو معالجة نقاط الخطورة ذات الأولوية والأكثر تأثيراً، مما يحدّ من عشوائية اتخاذ القرار، ويقضي على التأخير المستندي الناتج عن المعالجة غير المرتبة للمشكلات، وبما يدعم تقليل الأخطاء المهنية والحد من الهدر</w:t>
      </w:r>
      <w:r w:rsidR="003C185B" w:rsidRPr="003C185B">
        <w:rPr>
          <w:rFonts w:hint="cs"/>
          <w:sz w:val="24"/>
          <w:rtl/>
        </w:rPr>
        <w:t>.</w:t>
      </w:r>
    </w:p>
    <w:p w14:paraId="56F21C45" w14:textId="590D20D4" w:rsidR="00A93EF6" w:rsidRPr="006C23DD" w:rsidRDefault="00A93EF6" w:rsidP="0018754F">
      <w:pPr>
        <w:pStyle w:val="a6"/>
        <w:numPr>
          <w:ilvl w:val="0"/>
          <w:numId w:val="11"/>
        </w:numPr>
        <w:spacing w:after="120" w:line="240" w:lineRule="auto"/>
        <w:jc w:val="both"/>
        <w:rPr>
          <w:sz w:val="24"/>
          <w:rtl/>
        </w:rPr>
      </w:pPr>
      <w:r w:rsidRPr="006C23DD">
        <w:rPr>
          <w:b/>
          <w:bCs/>
          <w:sz w:val="24"/>
          <w:rtl/>
        </w:rPr>
        <w:t>الاستجابة للمخا</w:t>
      </w:r>
      <w:r w:rsidRPr="006C23DD">
        <w:rPr>
          <w:rFonts w:hint="cs"/>
          <w:b/>
          <w:bCs/>
          <w:sz w:val="24"/>
          <w:rtl/>
        </w:rPr>
        <w:t>طر:</w:t>
      </w:r>
      <w:r w:rsidRPr="006C23DD">
        <w:rPr>
          <w:rFonts w:hint="cs"/>
          <w:sz w:val="24"/>
          <w:rtl/>
        </w:rPr>
        <w:t xml:space="preserve"> </w:t>
      </w:r>
      <w:r w:rsidRPr="006C23DD">
        <w:rPr>
          <w:sz w:val="24"/>
          <w:rtl/>
        </w:rPr>
        <w:t>يؤدي اختيار الاستراتيجيات الملائمة للتعامل مع المخاطر -عبر صياغة ضوابط رقابية محكمة وشروط تعاقدية دقيقة- إلى حماية الجهة الحكومية من مخاطر تعثر المقاولين أو تأخر التوريد، مما يرفع مستويات الامتثال والرقابة الفعالة للأنظمة، ويضمن في الوقت ذاته تحقيق أعلى مستويات جودة المخرجات والخدمات المنجزة</w:t>
      </w:r>
      <w:r w:rsidR="003C185B" w:rsidRPr="003C185B">
        <w:rPr>
          <w:rFonts w:hint="cs"/>
          <w:sz w:val="24"/>
          <w:rtl/>
        </w:rPr>
        <w:t>.</w:t>
      </w:r>
    </w:p>
    <w:p w14:paraId="3BF4D118" w14:textId="17D8F14F" w:rsidR="00A93EF6" w:rsidRPr="006C23DD" w:rsidRDefault="00A93EF6" w:rsidP="0018754F">
      <w:pPr>
        <w:pStyle w:val="a6"/>
        <w:numPr>
          <w:ilvl w:val="0"/>
          <w:numId w:val="11"/>
        </w:numPr>
        <w:spacing w:after="120" w:line="240" w:lineRule="auto"/>
        <w:jc w:val="both"/>
        <w:rPr>
          <w:sz w:val="24"/>
        </w:rPr>
      </w:pPr>
      <w:r w:rsidRPr="006C23DD">
        <w:rPr>
          <w:b/>
          <w:bCs/>
          <w:sz w:val="24"/>
          <w:rtl/>
        </w:rPr>
        <w:t>المراقبة والمراجع</w:t>
      </w:r>
      <w:r w:rsidRPr="006C23DD">
        <w:rPr>
          <w:rFonts w:hint="cs"/>
          <w:b/>
          <w:bCs/>
          <w:sz w:val="24"/>
          <w:rtl/>
        </w:rPr>
        <w:t>ة:</w:t>
      </w:r>
      <w:r w:rsidRPr="006C23DD">
        <w:rPr>
          <w:rFonts w:hint="cs"/>
          <w:sz w:val="24"/>
          <w:rtl/>
        </w:rPr>
        <w:t xml:space="preserve"> </w:t>
      </w:r>
      <w:r w:rsidRPr="006C23DD">
        <w:rPr>
          <w:sz w:val="24"/>
          <w:rtl/>
        </w:rPr>
        <w:t>تُشكل الرقابة المستمرة على الضوابط واستجابات المخاطر صمام أمان يحول دون تكرار الأخطاء الإجرائية أو المالية، ويكشف الانحرافات التشغيلية في مهدها، مما يوفر بيئة إدارية محوكمة تدعم استدامة الأداء والتحسين المستمر لمنظومة المشتريات والعقود</w:t>
      </w:r>
      <w:r w:rsidR="003C185B" w:rsidRPr="003C185B">
        <w:rPr>
          <w:sz w:val="24"/>
          <w:rtl/>
        </w:rPr>
        <w:t>.</w:t>
      </w:r>
    </w:p>
    <w:p w14:paraId="5570E248" w14:textId="410D1705" w:rsidR="00712D6A" w:rsidRDefault="00AB4C07" w:rsidP="00D21F12">
      <w:pPr>
        <w:pStyle w:val="5"/>
        <w:spacing w:line="240" w:lineRule="auto"/>
        <w:rPr>
          <w:rtl/>
        </w:rPr>
      </w:pPr>
      <w:bookmarkStart w:id="130" w:name="_Toc230437604"/>
      <w:bookmarkStart w:id="131" w:name="_Toc230437863"/>
      <w:bookmarkStart w:id="132" w:name="_Toc230439276"/>
      <w:bookmarkStart w:id="133" w:name="_Toc232933378"/>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2</w:t>
      </w:r>
      <w:r w:rsidR="00A6621D" w:rsidRPr="00A6621D">
        <w:rPr>
          <w:rFonts w:hint="cs"/>
        </w:rPr>
        <w:t>.</w:t>
      </w:r>
      <w:r w:rsidRPr="00AB4C07">
        <w:rPr>
          <w:rFonts w:hint="cs"/>
          <w:lang w:val="en-GB"/>
        </w:rPr>
        <w:t>4</w:t>
      </w:r>
      <w:r w:rsidR="00A6621D" w:rsidRPr="00A6621D">
        <w:rPr>
          <w:rFonts w:hint="cs"/>
        </w:rPr>
        <w:t>.</w:t>
      </w:r>
      <w:r w:rsidRPr="00AB4C07">
        <w:rPr>
          <w:rFonts w:hint="cs"/>
          <w:lang w:val="en-GB"/>
        </w:rPr>
        <w:t>2</w:t>
      </w:r>
      <w:r w:rsidR="001E4CEB">
        <w:rPr>
          <w:rFonts w:hint="cs"/>
          <w:rtl/>
        </w:rPr>
        <w:t xml:space="preserve"> </w:t>
      </w:r>
      <w:r w:rsidR="00712D6A" w:rsidRPr="00712D6A">
        <w:rPr>
          <w:rtl/>
        </w:rPr>
        <w:t>انعكاس ممارسات إدارة المخاطر التشغيلية على مؤشرات الكفاءة</w:t>
      </w:r>
      <w:bookmarkEnd w:id="130"/>
      <w:bookmarkEnd w:id="131"/>
      <w:bookmarkEnd w:id="132"/>
      <w:bookmarkEnd w:id="133"/>
    </w:p>
    <w:p w14:paraId="2217716B" w14:textId="39AB44E0" w:rsidR="00712D6A" w:rsidRPr="006C23DD" w:rsidRDefault="00712D6A" w:rsidP="00D21F12">
      <w:pPr>
        <w:spacing w:after="120" w:line="240" w:lineRule="auto"/>
        <w:ind w:firstLine="284"/>
        <w:jc w:val="both"/>
        <w:rPr>
          <w:sz w:val="24"/>
        </w:rPr>
      </w:pPr>
      <w:r w:rsidRPr="006C23DD">
        <w:rPr>
          <w:sz w:val="24"/>
          <w:rtl/>
        </w:rPr>
        <w:t xml:space="preserve">إن تطبيق ممارسات وعمليات إدارة المخاطر التشغيلية ينعكس بشكل مباشر وملموس على مؤشرات </w:t>
      </w:r>
      <w:r w:rsidR="00F60C28">
        <w:rPr>
          <w:sz w:val="24"/>
          <w:rtl/>
        </w:rPr>
        <w:t>كفاءة عمليات المشتريات والعقود</w:t>
      </w:r>
      <w:r w:rsidRPr="006C23DD">
        <w:rPr>
          <w:sz w:val="24"/>
          <w:rtl/>
        </w:rPr>
        <w:t xml:space="preserve"> المعتمدة في هذه الدراسة، ويتضح هذا الانعكاس الإيجابي التكاملي من خلال المحاور الأربعة الآتية</w:t>
      </w:r>
      <w:r w:rsidRPr="006C23DD">
        <w:rPr>
          <w:rFonts w:hint="cs"/>
          <w:sz w:val="24"/>
          <w:rtl/>
        </w:rPr>
        <w:t>:</w:t>
      </w:r>
    </w:p>
    <w:p w14:paraId="7866EBD0" w14:textId="4A658364" w:rsidR="00712D6A" w:rsidRPr="006C23DD" w:rsidRDefault="00712D6A" w:rsidP="0018754F">
      <w:pPr>
        <w:numPr>
          <w:ilvl w:val="0"/>
          <w:numId w:val="12"/>
        </w:numPr>
        <w:spacing w:line="240" w:lineRule="auto"/>
        <w:jc w:val="both"/>
        <w:rPr>
          <w:sz w:val="24"/>
        </w:rPr>
      </w:pPr>
      <w:r w:rsidRPr="006C23DD">
        <w:rPr>
          <w:b/>
          <w:bCs/>
          <w:sz w:val="24"/>
          <w:rtl/>
        </w:rPr>
        <w:lastRenderedPageBreak/>
        <w:t>أولاً: الانعكاس على مؤشر سرعة الإجراءات</w:t>
      </w:r>
      <w:r w:rsidRPr="006C23DD">
        <w:rPr>
          <w:rFonts w:hint="cs"/>
          <w:b/>
          <w:bCs/>
          <w:sz w:val="24"/>
          <w:rtl/>
        </w:rPr>
        <w:t xml:space="preserve">: </w:t>
      </w:r>
      <w:r w:rsidRPr="006C23DD">
        <w:rPr>
          <w:sz w:val="24"/>
          <w:rtl/>
        </w:rPr>
        <w:t>تُسهم ممارسات تحديد المخاطر وتحليلها في تقليل الاختناقات الإدارية، وتوضيح الصلاحيات والمسؤوليات بين الإدارات، مما يؤدي إلى اختصار زمن الدورة الإجرائية والمستندية للمعاملات، ويضمن تلبية احتياجات الجامعة دون تأخير</w:t>
      </w:r>
      <w:r w:rsidR="003C185B" w:rsidRPr="003C185B">
        <w:rPr>
          <w:sz w:val="24"/>
          <w:rtl/>
        </w:rPr>
        <w:t>.</w:t>
      </w:r>
    </w:p>
    <w:p w14:paraId="1F717184" w14:textId="2C5F3351" w:rsidR="00712D6A" w:rsidRPr="006C23DD" w:rsidRDefault="00712D6A" w:rsidP="0018754F">
      <w:pPr>
        <w:numPr>
          <w:ilvl w:val="0"/>
          <w:numId w:val="12"/>
        </w:numPr>
        <w:spacing w:line="240" w:lineRule="auto"/>
        <w:jc w:val="both"/>
        <w:rPr>
          <w:sz w:val="24"/>
        </w:rPr>
      </w:pPr>
      <w:r w:rsidRPr="006C23DD">
        <w:rPr>
          <w:b/>
          <w:bCs/>
          <w:sz w:val="24"/>
          <w:rtl/>
        </w:rPr>
        <w:t>ثانياً: الانعكاس على مؤشر جودة المخرجات</w:t>
      </w:r>
      <w:r w:rsidRPr="006C23DD">
        <w:rPr>
          <w:rFonts w:hint="cs"/>
          <w:b/>
          <w:bCs/>
          <w:sz w:val="24"/>
          <w:rtl/>
        </w:rPr>
        <w:t xml:space="preserve">: </w:t>
      </w:r>
      <w:r w:rsidRPr="006C23DD">
        <w:rPr>
          <w:sz w:val="24"/>
          <w:rtl/>
        </w:rPr>
        <w:t>يتحقق التميز الجودي بفضل صياغة مواصفات فنية واضحة ودقيقة، وتفعيل آليات التأهيل المسبق لتقييم مخاطر الموردين والمقاولين قبل الترسية، وضمان صياغة شروط تعاقدية محكمة تُلزم الأطراف الخارجية بمعايير الجودة والتسليم المتفق عليها</w:t>
      </w:r>
      <w:r w:rsidR="003C185B" w:rsidRPr="003C185B">
        <w:rPr>
          <w:sz w:val="24"/>
          <w:rtl/>
        </w:rPr>
        <w:t>.</w:t>
      </w:r>
    </w:p>
    <w:p w14:paraId="5E1C9E9B" w14:textId="50003159" w:rsidR="00712D6A" w:rsidRPr="006C23DD" w:rsidRDefault="00712D6A" w:rsidP="0018754F">
      <w:pPr>
        <w:numPr>
          <w:ilvl w:val="0"/>
          <w:numId w:val="12"/>
        </w:numPr>
        <w:spacing w:line="240" w:lineRule="auto"/>
        <w:jc w:val="both"/>
        <w:rPr>
          <w:sz w:val="24"/>
        </w:rPr>
      </w:pPr>
      <w:r w:rsidRPr="006C23DD">
        <w:rPr>
          <w:b/>
          <w:bCs/>
          <w:sz w:val="24"/>
          <w:rtl/>
        </w:rPr>
        <w:t>ثالثاً: الانعكاس على مؤشر الامتثال والرقابة الفعالة</w:t>
      </w:r>
      <w:r w:rsidRPr="006C23DD">
        <w:rPr>
          <w:rFonts w:hint="cs"/>
          <w:b/>
          <w:bCs/>
          <w:sz w:val="24"/>
          <w:rtl/>
        </w:rPr>
        <w:t xml:space="preserve">: </w:t>
      </w:r>
      <w:r w:rsidRPr="006C23DD">
        <w:rPr>
          <w:sz w:val="24"/>
          <w:rtl/>
        </w:rPr>
        <w:t>يؤدي توثيق الضوابط الرقابية واستراتيجيات الاستجابة للمخاطر إلى رفع مستويات الالتزام والامتثال للأنظمة واللوائح الحديثة، وتطوير كفاءة المراقبة والمراجعة المستمرة لمراحل تنفيذ العقود، وتقييم أداء الموردين ميدانياً، مما يحدّ من المخالفات والانحرافات التشغيلية والمالية</w:t>
      </w:r>
      <w:r w:rsidR="003C185B" w:rsidRPr="003C185B">
        <w:rPr>
          <w:sz w:val="24"/>
          <w:rtl/>
        </w:rPr>
        <w:t>.</w:t>
      </w:r>
    </w:p>
    <w:p w14:paraId="0AFD8F5B" w14:textId="59E21477" w:rsidR="00712D6A" w:rsidRPr="006C23DD" w:rsidRDefault="00712D6A" w:rsidP="0018754F">
      <w:pPr>
        <w:numPr>
          <w:ilvl w:val="0"/>
          <w:numId w:val="12"/>
        </w:numPr>
        <w:spacing w:line="240" w:lineRule="auto"/>
        <w:jc w:val="both"/>
        <w:rPr>
          <w:sz w:val="24"/>
        </w:rPr>
      </w:pPr>
      <w:r w:rsidRPr="006C23DD">
        <w:rPr>
          <w:b/>
          <w:bCs/>
          <w:sz w:val="24"/>
          <w:rtl/>
        </w:rPr>
        <w:t>رابعاً: الانعكاس على مؤشر تقليل الأخطاء المهنية والحد من الهدر</w:t>
      </w:r>
      <w:r w:rsidRPr="006C23DD">
        <w:rPr>
          <w:rFonts w:hint="cs"/>
          <w:b/>
          <w:bCs/>
          <w:sz w:val="24"/>
          <w:rtl/>
        </w:rPr>
        <w:t xml:space="preserve">: </w:t>
      </w:r>
      <w:r w:rsidRPr="006C23DD">
        <w:rPr>
          <w:sz w:val="24"/>
          <w:rtl/>
        </w:rPr>
        <w:t>يُسهم الضبط الإجرائي المبني على سجلات مخاطر محدّثة بانتظام في بناء آليات مراجعة وتدقيق مستمرة تمنع حدوث الأخطاء المهنية، وتحدّ من ظاهرة إرجاع المعاملات أو نقص مستنداتها النظامية، مما يضمن حماية المال العام والحد من الهدر في الوقت والجهد والموارد</w:t>
      </w:r>
      <w:r w:rsidR="003C185B" w:rsidRPr="003C185B">
        <w:rPr>
          <w:sz w:val="24"/>
          <w:rtl/>
        </w:rPr>
        <w:t>.</w:t>
      </w:r>
    </w:p>
    <w:p w14:paraId="1FF26C7C" w14:textId="2F9699B0" w:rsidR="00916F33" w:rsidRPr="001E4CEB" w:rsidRDefault="00AB4C07" w:rsidP="007107DE">
      <w:pPr>
        <w:pStyle w:val="30"/>
        <w:rPr>
          <w:rtl/>
        </w:rPr>
      </w:pPr>
      <w:bookmarkStart w:id="134" w:name="_Toc230437605"/>
      <w:bookmarkStart w:id="135" w:name="_Toc230437864"/>
      <w:bookmarkStart w:id="136" w:name="_Toc230439277"/>
      <w:bookmarkStart w:id="137" w:name="_Toc232933379"/>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3</w:t>
      </w:r>
      <w:r w:rsidR="001E4CEB">
        <w:rPr>
          <w:rFonts w:hint="cs"/>
          <w:rtl/>
        </w:rPr>
        <w:t xml:space="preserve"> </w:t>
      </w:r>
      <w:r w:rsidR="00916F33" w:rsidRPr="001E4CEB">
        <w:rPr>
          <w:rtl/>
        </w:rPr>
        <w:t>صياغة الربط مع فروض الدراسة</w:t>
      </w:r>
      <w:bookmarkEnd w:id="134"/>
      <w:bookmarkEnd w:id="135"/>
      <w:bookmarkEnd w:id="136"/>
      <w:bookmarkEnd w:id="137"/>
    </w:p>
    <w:p w14:paraId="34A5A12B" w14:textId="111FFE21" w:rsidR="001C0FA6" w:rsidRDefault="001C0FA6" w:rsidP="00D21F12">
      <w:pPr>
        <w:spacing w:after="120" w:line="240" w:lineRule="auto"/>
        <w:ind w:firstLine="284"/>
        <w:jc w:val="both"/>
        <w:rPr>
          <w:sz w:val="24"/>
          <w:rtl/>
        </w:rPr>
      </w:pPr>
      <w:r w:rsidRPr="001C0FA6">
        <w:rPr>
          <w:sz w:val="24"/>
          <w:rtl/>
        </w:rPr>
        <w:t>بناءً على ما تقدم من تأصيل نظري واستعراض للأدبيات السابقة، وتأسيساً على منطق العلاقة بين متغيرات البحث، تتبنى الدراسة الحالية فرضاً رئيساً مؤداه</w:t>
      </w:r>
      <w:r>
        <w:rPr>
          <w:rFonts w:hint="cs"/>
          <w:sz w:val="24"/>
          <w:rtl/>
        </w:rPr>
        <w:t>: "</w:t>
      </w:r>
      <w:r w:rsidRPr="001C0FA6">
        <w:rPr>
          <w:b/>
          <w:bCs/>
          <w:sz w:val="24"/>
          <w:rtl/>
        </w:rPr>
        <w:t>وجود أثر ذو دلالة إحصائية لإدارة المخاطر التشغيلية في كفاءة عمليات المشتريات والعقود بجامعة أم القرى</w:t>
      </w:r>
      <w:r>
        <w:rPr>
          <w:rFonts w:hint="cs"/>
          <w:sz w:val="24"/>
          <w:rtl/>
        </w:rPr>
        <w:t>"</w:t>
      </w:r>
      <w:r w:rsidR="003C185B" w:rsidRPr="003C185B">
        <w:rPr>
          <w:rFonts w:hint="cs"/>
          <w:sz w:val="24"/>
          <w:rtl/>
        </w:rPr>
        <w:t>.</w:t>
      </w:r>
      <w:r>
        <w:rPr>
          <w:rFonts w:hint="cs"/>
          <w:sz w:val="24"/>
          <w:rtl/>
        </w:rPr>
        <w:t xml:space="preserve"> </w:t>
      </w:r>
      <w:r w:rsidRPr="001C0FA6">
        <w:rPr>
          <w:sz w:val="24"/>
          <w:rtl/>
        </w:rPr>
        <w:t>وينبثق عن هذا الفرض الرئيس عدة فروض فرعية تسعى لبحث واختبار أثر كل بعد من أبعاد إدارة المخاطر التشغيلية الأربعة في مستوى كفاءة عمليات المشتريات والعقود بمؤشراتها الأربعة المعتمدة والمطابقة للإطار العام للدراسة، وهو ما سيتم التحقق من صحته واختباره إحصائياً وميدانياً في الفصول القادمة</w:t>
      </w:r>
      <w:r w:rsidR="003C185B" w:rsidRPr="003C185B">
        <w:rPr>
          <w:rFonts w:hint="cs"/>
          <w:sz w:val="24"/>
          <w:rtl/>
        </w:rPr>
        <w:t>.</w:t>
      </w:r>
    </w:p>
    <w:p w14:paraId="3DE792DA" w14:textId="13177C2B" w:rsidR="00916F33" w:rsidRPr="00ED328E" w:rsidRDefault="00AB4C07" w:rsidP="007107DE">
      <w:pPr>
        <w:pStyle w:val="30"/>
        <w:rPr>
          <w:rtl/>
        </w:rPr>
      </w:pPr>
      <w:bookmarkStart w:id="138" w:name="_Toc230437606"/>
      <w:bookmarkStart w:id="139" w:name="_Toc230437865"/>
      <w:bookmarkStart w:id="140" w:name="_Toc230439278"/>
      <w:bookmarkStart w:id="141" w:name="_Toc232933380"/>
      <w:r w:rsidRPr="00AB4C07">
        <w:rPr>
          <w:rFonts w:hint="cs"/>
        </w:rPr>
        <w:t>2</w:t>
      </w:r>
      <w:r w:rsidR="00A6621D" w:rsidRPr="00A6621D">
        <w:rPr>
          <w:rFonts w:hint="cs"/>
          <w:lang w:val="en-US"/>
        </w:rPr>
        <w:t>.</w:t>
      </w:r>
      <w:r w:rsidRPr="00AB4C07">
        <w:rPr>
          <w:rFonts w:hint="cs"/>
        </w:rPr>
        <w:t>2</w:t>
      </w:r>
      <w:r w:rsidR="00A6621D" w:rsidRPr="00A6621D">
        <w:rPr>
          <w:rFonts w:hint="cs"/>
          <w:lang w:val="en-US"/>
        </w:rPr>
        <w:t>.</w:t>
      </w:r>
      <w:r w:rsidRPr="00AB4C07">
        <w:rPr>
          <w:rFonts w:hint="cs"/>
        </w:rPr>
        <w:t>4</w:t>
      </w:r>
      <w:r w:rsidR="001E4CEB">
        <w:rPr>
          <w:rFonts w:hint="cs"/>
          <w:rtl/>
        </w:rPr>
        <w:t xml:space="preserve"> </w:t>
      </w:r>
      <w:r w:rsidR="00916F33" w:rsidRPr="00ED328E">
        <w:rPr>
          <w:rtl/>
        </w:rPr>
        <w:t>خاتمة الإطار النظري</w:t>
      </w:r>
      <w:r w:rsidR="00B72B94">
        <w:rPr>
          <w:rFonts w:hint="cs"/>
          <w:rtl/>
        </w:rPr>
        <w:t xml:space="preserve"> (خاتمة المبحث الأول)</w:t>
      </w:r>
      <w:bookmarkEnd w:id="138"/>
      <w:bookmarkEnd w:id="139"/>
      <w:bookmarkEnd w:id="140"/>
      <w:bookmarkEnd w:id="141"/>
    </w:p>
    <w:p w14:paraId="2AA78BEF" w14:textId="1C98BBE0" w:rsidR="00B72B94" w:rsidRPr="006C23DD" w:rsidRDefault="00B72B94" w:rsidP="00D21F12">
      <w:pPr>
        <w:spacing w:after="120" w:line="240" w:lineRule="auto"/>
        <w:ind w:firstLine="284"/>
        <w:jc w:val="both"/>
        <w:rPr>
          <w:sz w:val="24"/>
        </w:rPr>
      </w:pPr>
      <w:r w:rsidRPr="006C23DD">
        <w:rPr>
          <w:sz w:val="24"/>
          <w:rtl/>
        </w:rPr>
        <w:t>يتضح مما تقدّم أن إدارة المخاطر التشغيلية لا تشكّل مجرد إجراءات رقابية جامدة، بل هي ركيزة حيوية موجّهة بشكل مباشر لتطوير وحوكمة الأداء التشغيلي والمؤسسي داخل الجهات الحكومية والتعليمية</w:t>
      </w:r>
      <w:r w:rsidR="003C185B" w:rsidRPr="003C185B">
        <w:rPr>
          <w:sz w:val="24"/>
          <w:rtl/>
        </w:rPr>
        <w:t>.</w:t>
      </w:r>
      <w:r w:rsidRPr="006C23DD">
        <w:rPr>
          <w:sz w:val="24"/>
          <w:rtl/>
        </w:rPr>
        <w:t xml:space="preserve"> وتبرز قيمتها التطبيقية في قدرتها المحورية على سرعة الإجراءات، وتجويد المخرجات، وتعزيز الامتثال والرقابة الفعالة، فضلاً عن دورها في تقليل الأخطاء المهنية والحد من الهدر في الوقت والجهد والمال العام</w:t>
      </w:r>
      <w:r w:rsidR="003C185B" w:rsidRPr="003C185B">
        <w:rPr>
          <w:sz w:val="24"/>
          <w:rtl/>
        </w:rPr>
        <w:t>.</w:t>
      </w:r>
    </w:p>
    <w:p w14:paraId="27184F47" w14:textId="177ABC6D" w:rsidR="00B72B94" w:rsidRPr="006C23DD" w:rsidRDefault="00B72B94" w:rsidP="00D21F12">
      <w:pPr>
        <w:spacing w:after="120" w:line="240" w:lineRule="auto"/>
        <w:ind w:firstLine="284"/>
        <w:jc w:val="both"/>
        <w:rPr>
          <w:sz w:val="24"/>
          <w:rtl/>
        </w:rPr>
      </w:pPr>
      <w:r w:rsidRPr="006C23DD">
        <w:rPr>
          <w:sz w:val="24"/>
          <w:rtl/>
        </w:rPr>
        <w:lastRenderedPageBreak/>
        <w:t>وتأسيساً على هذا التأصيل النظري، تفترض الدراسة الحالية وجود أثر ذو دلالة إحصائية للمتغير المستقل (إدارة المخاطر التشغيلية) في المتغير التابع (</w:t>
      </w:r>
      <w:r w:rsidR="00F60C28">
        <w:rPr>
          <w:sz w:val="24"/>
          <w:rtl/>
        </w:rPr>
        <w:t>كفاءة عمليات المشتريات والعقود</w:t>
      </w:r>
      <w:r w:rsidRPr="006C23DD">
        <w:rPr>
          <w:sz w:val="24"/>
          <w:rtl/>
        </w:rPr>
        <w:t xml:space="preserve"> بجامعة أم القرى)، وهو ما سيتم اختباره والتحقق من صحته ميدانياً في الفصلين القادمين</w:t>
      </w:r>
      <w:r w:rsidR="003C185B" w:rsidRPr="003C185B">
        <w:rPr>
          <w:sz w:val="24"/>
          <w:rtl/>
        </w:rPr>
        <w:t>.</w:t>
      </w:r>
    </w:p>
    <w:p w14:paraId="78B01820" w14:textId="15661CB4" w:rsidR="00B72B94" w:rsidRPr="006C23DD" w:rsidRDefault="00B72B94" w:rsidP="00D21F12">
      <w:pPr>
        <w:spacing w:after="120" w:line="240" w:lineRule="auto"/>
        <w:ind w:firstLine="284"/>
        <w:jc w:val="both"/>
        <w:rPr>
          <w:sz w:val="24"/>
          <w:rtl/>
        </w:rPr>
      </w:pPr>
      <w:r w:rsidRPr="006C23DD">
        <w:rPr>
          <w:sz w:val="24"/>
          <w:rtl/>
        </w:rPr>
        <w:t>وبناءً على هذه التغطية المفاهيمية، ينتقل البحث في المبحث التالي (المبحث الثاني) إلى استعراض ونقد الدراسات والأدبيات السابقة ذات الصلة بمتغيرات الدراسة لبيان أوجه الاستفادة منها وتحديد الفجوة البحثية</w:t>
      </w:r>
      <w:r w:rsidR="003C185B" w:rsidRPr="003C185B">
        <w:rPr>
          <w:rFonts w:hint="cs"/>
          <w:sz w:val="24"/>
          <w:rtl/>
        </w:rPr>
        <w:t>.</w:t>
      </w:r>
    </w:p>
    <w:p w14:paraId="5A8BF186" w14:textId="1A9498C6" w:rsidR="00C1209B" w:rsidRPr="0081571A" w:rsidRDefault="00AB4C07" w:rsidP="00D53699">
      <w:pPr>
        <w:pStyle w:val="20"/>
        <w:rPr>
          <w:rtl/>
        </w:rPr>
      </w:pPr>
      <w:bookmarkStart w:id="142" w:name="_Toc230437607"/>
      <w:bookmarkStart w:id="143" w:name="_Toc230437866"/>
      <w:bookmarkStart w:id="144" w:name="_Toc230439279"/>
      <w:bookmarkStart w:id="145" w:name="_Toc232933381"/>
      <w:r w:rsidRPr="00AB4C07">
        <w:rPr>
          <w:rFonts w:hint="cs"/>
        </w:rPr>
        <w:t>2</w:t>
      </w:r>
      <w:r w:rsidR="00A6621D" w:rsidRPr="00A6621D">
        <w:rPr>
          <w:rFonts w:hint="cs"/>
          <w:lang w:val="en-US"/>
        </w:rPr>
        <w:t>.</w:t>
      </w:r>
      <w:r w:rsidRPr="00AB4C07">
        <w:rPr>
          <w:rFonts w:hint="cs"/>
        </w:rPr>
        <w:t>3</w:t>
      </w:r>
      <w:r w:rsidR="0081571A">
        <w:rPr>
          <w:rFonts w:hint="cs"/>
          <w:rtl/>
        </w:rPr>
        <w:t xml:space="preserve"> </w:t>
      </w:r>
      <w:r w:rsidR="00916F33" w:rsidRPr="0081571A">
        <w:rPr>
          <w:rFonts w:hint="cs"/>
          <w:rtl/>
        </w:rPr>
        <w:t xml:space="preserve">المبحث الثاني: </w:t>
      </w:r>
      <w:r w:rsidR="00C1209B" w:rsidRPr="0081571A">
        <w:rPr>
          <w:rFonts w:hint="cs"/>
          <w:rtl/>
        </w:rPr>
        <w:t>الدراسات السابقة</w:t>
      </w:r>
      <w:bookmarkEnd w:id="142"/>
      <w:bookmarkEnd w:id="143"/>
      <w:bookmarkEnd w:id="144"/>
      <w:bookmarkEnd w:id="145"/>
    </w:p>
    <w:p w14:paraId="25B3CE0C" w14:textId="7D7DB9FB" w:rsidR="00222C3F" w:rsidRPr="006C23DD" w:rsidRDefault="00222C3F" w:rsidP="00D21F12">
      <w:pPr>
        <w:spacing w:after="120" w:line="240" w:lineRule="auto"/>
        <w:ind w:firstLine="284"/>
        <w:jc w:val="both"/>
        <w:rPr>
          <w:sz w:val="24"/>
        </w:rPr>
      </w:pPr>
      <w:r w:rsidRPr="006C23DD">
        <w:rPr>
          <w:sz w:val="24"/>
          <w:rtl/>
        </w:rPr>
        <w:t xml:space="preserve">يركز هذا المبحث على استعراض وفحص الدراسات والأدبيات السابقة ذات الصلة بموضوع الدراسة الحالية والمتمثلة في: (أثر إدارة المخاطر التشغيلية في </w:t>
      </w:r>
      <w:r w:rsidR="00F60C28">
        <w:rPr>
          <w:sz w:val="24"/>
          <w:rtl/>
        </w:rPr>
        <w:t>كفاءة عمليات المشتريات والعقود</w:t>
      </w:r>
      <w:r w:rsidRPr="006C23DD">
        <w:rPr>
          <w:sz w:val="24"/>
          <w:rtl/>
        </w:rPr>
        <w:t>)؛ بهدف بناء خلفية علمية رصينة، وتحديد ما توصلت إليه المعطيات البحثية من نتائج، ومن ثمّ استخلاص الفجوة البحثية الدقيقة التي تبرر إجراء هذه الدراسة التطبيقية على جامعة أم القرى</w:t>
      </w:r>
      <w:r w:rsidR="003C185B" w:rsidRPr="003C185B">
        <w:rPr>
          <w:sz w:val="24"/>
          <w:rtl/>
        </w:rPr>
        <w:t>.</w:t>
      </w:r>
      <w:r w:rsidRPr="006C23DD">
        <w:rPr>
          <w:sz w:val="24"/>
          <w:rtl/>
        </w:rPr>
        <w:t xml:space="preserve"> وبناءً على ذلك، تم تنظيم وعرض الأدبيات السابقة في </w:t>
      </w:r>
      <w:r w:rsidR="0099394D" w:rsidRPr="006C23DD">
        <w:rPr>
          <w:rFonts w:hint="cs"/>
          <w:sz w:val="24"/>
          <w:rtl/>
        </w:rPr>
        <w:t>ثلاثة</w:t>
      </w:r>
      <w:r w:rsidRPr="006C23DD">
        <w:rPr>
          <w:sz w:val="24"/>
          <w:rtl/>
        </w:rPr>
        <w:t xml:space="preserve"> محاور رئيسة، وذلك على النحو الآتي</w:t>
      </w:r>
      <w:r w:rsidR="003C185B">
        <w:rPr>
          <w:rFonts w:hint="cs"/>
          <w:sz w:val="24"/>
          <w:rtl/>
        </w:rPr>
        <w:t>:</w:t>
      </w:r>
    </w:p>
    <w:p w14:paraId="50BDD437" w14:textId="6106870D" w:rsidR="0099394D" w:rsidRPr="006C23DD" w:rsidRDefault="0099394D" w:rsidP="0018754F">
      <w:pPr>
        <w:numPr>
          <w:ilvl w:val="0"/>
          <w:numId w:val="8"/>
        </w:numPr>
        <w:spacing w:after="120" w:line="240" w:lineRule="auto"/>
        <w:jc w:val="both"/>
        <w:rPr>
          <w:sz w:val="24"/>
        </w:rPr>
      </w:pPr>
      <w:bookmarkStart w:id="146" w:name="_Hlk229998168"/>
      <w:r w:rsidRPr="006C23DD">
        <w:rPr>
          <w:sz w:val="24"/>
          <w:rtl/>
        </w:rPr>
        <w:t>دراسات تناولت ماهية وأطر إدارة المخاطر التشغيلية (في القطاع العام والبيئات التعليمية والمؤسسية)</w:t>
      </w:r>
      <w:r w:rsidR="003C185B" w:rsidRPr="003C185B">
        <w:rPr>
          <w:rFonts w:hint="cs"/>
          <w:sz w:val="24"/>
          <w:rtl/>
        </w:rPr>
        <w:t>.</w:t>
      </w:r>
      <w:bookmarkEnd w:id="146"/>
    </w:p>
    <w:p w14:paraId="5240B1B7" w14:textId="5D168425" w:rsidR="0099394D" w:rsidRPr="006C23DD" w:rsidRDefault="0099394D" w:rsidP="0018754F">
      <w:pPr>
        <w:numPr>
          <w:ilvl w:val="0"/>
          <w:numId w:val="8"/>
        </w:numPr>
        <w:spacing w:after="120" w:line="240" w:lineRule="auto"/>
        <w:jc w:val="both"/>
        <w:rPr>
          <w:sz w:val="24"/>
        </w:rPr>
      </w:pPr>
      <w:r w:rsidRPr="006C23DD">
        <w:rPr>
          <w:sz w:val="24"/>
          <w:rtl/>
        </w:rPr>
        <w:t>دراسات تناولت أداء وكفاءة عمليات المشتريات والعقود وآليات التحول الرقمي</w:t>
      </w:r>
      <w:r w:rsidR="003C185B" w:rsidRPr="003C185B">
        <w:rPr>
          <w:rFonts w:hint="cs"/>
          <w:sz w:val="24"/>
          <w:rtl/>
        </w:rPr>
        <w:t>.</w:t>
      </w:r>
    </w:p>
    <w:p w14:paraId="58CFD974" w14:textId="677CAE57" w:rsidR="009868BB" w:rsidRDefault="0099394D" w:rsidP="009868BB">
      <w:pPr>
        <w:numPr>
          <w:ilvl w:val="0"/>
          <w:numId w:val="8"/>
        </w:numPr>
        <w:spacing w:after="120" w:line="240" w:lineRule="auto"/>
        <w:jc w:val="both"/>
        <w:rPr>
          <w:sz w:val="24"/>
        </w:rPr>
      </w:pPr>
      <w:r w:rsidRPr="006C23DD">
        <w:rPr>
          <w:sz w:val="24"/>
          <w:rtl/>
        </w:rPr>
        <w:t xml:space="preserve">دراسات </w:t>
      </w:r>
      <w:r w:rsidR="002373E1" w:rsidRPr="006C23DD">
        <w:rPr>
          <w:rFonts w:hint="cs"/>
          <w:sz w:val="24"/>
          <w:rtl/>
        </w:rPr>
        <w:t>تلاحميه</w:t>
      </w:r>
      <w:r w:rsidRPr="006C23DD">
        <w:rPr>
          <w:sz w:val="24"/>
          <w:rtl/>
        </w:rPr>
        <w:t xml:space="preserve"> تربط بين إدارة المخاطر والارتقاء بكفاءة المشتريات وعقود التوريد</w:t>
      </w:r>
      <w:r w:rsidR="00DD4C07">
        <w:rPr>
          <w:rFonts w:hint="cs"/>
          <w:sz w:val="24"/>
          <w:rtl/>
        </w:rPr>
        <w:t>.</w:t>
      </w:r>
    </w:p>
    <w:p w14:paraId="6EE1CA6C" w14:textId="77777777" w:rsidR="009868BB" w:rsidRPr="009868BB" w:rsidRDefault="009868BB" w:rsidP="009868BB">
      <w:pPr>
        <w:spacing w:after="120" w:line="240" w:lineRule="auto"/>
        <w:jc w:val="both"/>
        <w:rPr>
          <w:rFonts w:ascii="Simplified Arabic" w:hAnsi="Simplified Arabic"/>
          <w:sz w:val="24"/>
        </w:rPr>
      </w:pPr>
    </w:p>
    <w:p w14:paraId="5B0DFC21" w14:textId="5B02491C" w:rsidR="009E515F" w:rsidRDefault="00AB4C07" w:rsidP="007107DE">
      <w:pPr>
        <w:pStyle w:val="30"/>
        <w:rPr>
          <w:rtl/>
        </w:rPr>
      </w:pPr>
      <w:bookmarkStart w:id="147" w:name="_Toc230437608"/>
      <w:bookmarkStart w:id="148" w:name="_Toc230437867"/>
      <w:bookmarkStart w:id="149" w:name="_Toc230439280"/>
      <w:bookmarkStart w:id="150" w:name="_Toc232933382"/>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771020">
        <w:rPr>
          <w:rFonts w:hint="cs"/>
          <w:rtl/>
        </w:rPr>
        <w:t xml:space="preserve"> </w:t>
      </w:r>
      <w:r w:rsidR="009E515F" w:rsidRPr="00AD46A5">
        <w:rPr>
          <w:rtl/>
        </w:rPr>
        <w:t>المحور الأول:</w:t>
      </w:r>
      <w:r w:rsidR="0099394D">
        <w:rPr>
          <w:rFonts w:hint="cs"/>
          <w:rtl/>
        </w:rPr>
        <w:t xml:space="preserve"> </w:t>
      </w:r>
      <w:r w:rsidR="0099394D" w:rsidRPr="0099394D">
        <w:rPr>
          <w:rtl/>
        </w:rPr>
        <w:t>دراسات تناولت ماهية وأطر إدارة المخاطر التشغيلية (في القطاع العام والبيئات التعليمية والمؤسسية)</w:t>
      </w:r>
      <w:bookmarkEnd w:id="147"/>
      <w:bookmarkEnd w:id="148"/>
      <w:bookmarkEnd w:id="149"/>
      <w:r w:rsidR="003260E6">
        <w:rPr>
          <w:rFonts w:hint="cs"/>
          <w:rtl/>
          <w:lang w:val="en-US"/>
        </w:rPr>
        <w:t>.</w:t>
      </w:r>
      <w:bookmarkEnd w:id="150"/>
    </w:p>
    <w:p w14:paraId="01272970" w14:textId="77777777" w:rsidR="009868BB" w:rsidRPr="009868BB" w:rsidRDefault="009868BB" w:rsidP="009868BB">
      <w:pPr>
        <w:spacing w:after="120" w:line="240" w:lineRule="auto"/>
        <w:jc w:val="both"/>
        <w:rPr>
          <w:rFonts w:ascii="Simplified Arabic" w:hAnsi="Simplified Arabic"/>
          <w:sz w:val="24"/>
          <w:rtl/>
        </w:rPr>
      </w:pPr>
    </w:p>
    <w:p w14:paraId="444273FB" w14:textId="00E7470A" w:rsidR="0099394D" w:rsidRPr="002319BA" w:rsidRDefault="00AB4C07" w:rsidP="00C23656">
      <w:pPr>
        <w:pStyle w:val="40"/>
      </w:pPr>
      <w:bookmarkStart w:id="151" w:name="_Toc230437609"/>
      <w:bookmarkStart w:id="152" w:name="_Toc230437868"/>
      <w:bookmarkStart w:id="153" w:name="_Toc230439281"/>
      <w:bookmarkStart w:id="154" w:name="_Toc232933383"/>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1</w:t>
      </w:r>
      <w:r w:rsidR="00771020">
        <w:rPr>
          <w:rFonts w:hint="cs"/>
          <w:rtl/>
        </w:rPr>
        <w:t xml:space="preserve"> </w:t>
      </w:r>
      <w:r w:rsidR="0099394D" w:rsidRPr="00CB38CF">
        <w:rPr>
          <w:rtl/>
        </w:rPr>
        <w:t>دراسة</w:t>
      </w:r>
      <w:r w:rsidR="00726ACF">
        <w:rPr>
          <w:rFonts w:hint="cs"/>
          <w:rtl/>
        </w:rPr>
        <w:t xml:space="preserve"> </w:t>
      </w:r>
      <w:sdt>
        <w:sdtPr>
          <w:rPr>
            <w:rFonts w:ascii="Simplified Arabic" w:hAnsi="Simplified Arabic" w:hint="cs"/>
            <w:color w:val="000000"/>
            <w:sz w:val="28"/>
            <w:rtl/>
          </w:rPr>
          <w:tag w:val="MENDELEY_CITATION_v3_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"/>
          <w:id w:val="-2126068209"/>
          <w:placeholder>
            <w:docPart w:val="DefaultPlaceholder_-1854013440"/>
          </w:placeholder>
        </w:sdtPr>
        <w:sdtContent>
          <w:r w:rsidR="009834D3" w:rsidRPr="009834D3">
            <w:rPr>
              <w:rFonts w:ascii="Simplified Arabic" w:hAnsi="Simplified Arabic"/>
              <w:color w:val="000000"/>
              <w:sz w:val="28"/>
              <w:rtl/>
            </w:rPr>
            <w:t>(الفقهاء، 2012)</w:t>
          </w:r>
        </w:sdtContent>
      </w:sdt>
      <w:bookmarkEnd w:id="151"/>
      <w:bookmarkEnd w:id="152"/>
      <w:bookmarkEnd w:id="153"/>
      <w:bookmarkEnd w:id="154"/>
    </w:p>
    <w:p w14:paraId="44682FDC" w14:textId="53F1EE12" w:rsidR="0099394D" w:rsidRPr="006C23DD" w:rsidRDefault="0099394D" w:rsidP="0018754F">
      <w:pPr>
        <w:pStyle w:val="a6"/>
        <w:numPr>
          <w:ilvl w:val="0"/>
          <w:numId w:val="13"/>
        </w:numPr>
        <w:spacing w:after="120" w:line="240" w:lineRule="auto"/>
        <w:jc w:val="both"/>
        <w:rPr>
          <w:b/>
          <w:bCs/>
          <w:sz w:val="24"/>
        </w:rPr>
      </w:pPr>
      <w:r w:rsidRPr="006C23DD">
        <w:rPr>
          <w:b/>
          <w:bCs/>
          <w:sz w:val="24"/>
          <w:rtl/>
        </w:rPr>
        <w:t>هدف المرجع:</w:t>
      </w:r>
      <w:r w:rsidRPr="006C23DD">
        <w:rPr>
          <w:b/>
          <w:bCs/>
          <w:sz w:val="24"/>
        </w:rPr>
        <w:t xml:space="preserve"> </w:t>
      </w:r>
      <w:r w:rsidRPr="006C23DD">
        <w:rPr>
          <w:sz w:val="24"/>
          <w:rtl/>
        </w:rPr>
        <w:t>هدفت الدراسة إلى المساهمة في نشر ثقافة إدارة المخاطر في البيئة الأكاديمية العربية والتعريف بها، وبيان أهميتها في حصر وتحليل المخاطر، بالإضافة إلى قياس مدى تطبيق متطلبات إدارة المخاطر على المستويات الإدارية والتنظيمية المختلفة (الإدارة العليا، الإدارة الوسطى، وأعضاء هيئة التدريس)</w:t>
      </w:r>
      <w:r w:rsidR="003C185B" w:rsidRPr="003C185B">
        <w:rPr>
          <w:rFonts w:hint="cs"/>
          <w:sz w:val="24"/>
          <w:rtl/>
        </w:rPr>
        <w:t>.</w:t>
      </w:r>
    </w:p>
    <w:p w14:paraId="6C00F64B" w14:textId="56473401" w:rsidR="0099394D" w:rsidRPr="006C23DD" w:rsidRDefault="0099394D" w:rsidP="0018754F">
      <w:pPr>
        <w:pStyle w:val="a6"/>
        <w:numPr>
          <w:ilvl w:val="0"/>
          <w:numId w:val="13"/>
        </w:numPr>
        <w:spacing w:after="120" w:line="240" w:lineRule="auto"/>
        <w:jc w:val="both"/>
        <w:rPr>
          <w:sz w:val="24"/>
          <w:rtl/>
        </w:rPr>
      </w:pPr>
      <w:r w:rsidRPr="006C23DD">
        <w:rPr>
          <w:b/>
          <w:bCs/>
          <w:sz w:val="24"/>
          <w:rtl/>
        </w:rPr>
        <w:t>المنهج والأداة:</w:t>
      </w:r>
      <w:r w:rsidRPr="006C23DD">
        <w:rPr>
          <w:rFonts w:hint="cs"/>
          <w:sz w:val="24"/>
          <w:rtl/>
        </w:rPr>
        <w:t xml:space="preserve"> </w:t>
      </w:r>
      <w:r w:rsidRPr="006C23DD">
        <w:rPr>
          <w:sz w:val="24"/>
          <w:rtl/>
        </w:rPr>
        <w:t>اعتمدت الدراسة على المنهج الوصفي التحليلي القائم على أسلوب دراسة الحالة، وقام الباحث بتطوير أداة الدراسة (الاستبانة) من خلال ترجمة وتكييف بنود النماذج المعتمدة في الجامعات العالمية لتلائم واقع البيئة التعليمية العربية</w:t>
      </w:r>
      <w:r w:rsidR="003C185B" w:rsidRPr="003C185B">
        <w:rPr>
          <w:sz w:val="24"/>
          <w:rtl/>
        </w:rPr>
        <w:t>.</w:t>
      </w:r>
    </w:p>
    <w:p w14:paraId="7BF5803F" w14:textId="797557EA" w:rsidR="0099394D" w:rsidRPr="006C23DD" w:rsidRDefault="0099394D" w:rsidP="0018754F">
      <w:pPr>
        <w:pStyle w:val="a6"/>
        <w:numPr>
          <w:ilvl w:val="0"/>
          <w:numId w:val="13"/>
        </w:numPr>
        <w:spacing w:after="120" w:line="240" w:lineRule="auto"/>
        <w:jc w:val="both"/>
        <w:rPr>
          <w:sz w:val="24"/>
          <w:rtl/>
        </w:rPr>
      </w:pPr>
      <w:r w:rsidRPr="006C23DD">
        <w:rPr>
          <w:b/>
          <w:bCs/>
          <w:sz w:val="24"/>
          <w:rtl/>
        </w:rPr>
        <w:lastRenderedPageBreak/>
        <w:t xml:space="preserve">مجتمع الدراسة </w:t>
      </w:r>
      <w:r w:rsidRPr="006C23DD">
        <w:rPr>
          <w:rFonts w:hint="cs"/>
          <w:b/>
          <w:bCs/>
          <w:sz w:val="24"/>
          <w:rtl/>
        </w:rPr>
        <w:t>وعينتها</w:t>
      </w:r>
      <w:r w:rsidRPr="006C23DD">
        <w:rPr>
          <w:b/>
          <w:bCs/>
          <w:sz w:val="24"/>
          <w:rtl/>
        </w:rPr>
        <w:t>:</w:t>
      </w:r>
      <w:r w:rsidRPr="006C23DD">
        <w:rPr>
          <w:rFonts w:hint="cs"/>
          <w:sz w:val="24"/>
          <w:rtl/>
        </w:rPr>
        <w:t xml:space="preserve"> </w:t>
      </w:r>
      <w:r w:rsidRPr="006C23DD">
        <w:rPr>
          <w:sz w:val="24"/>
          <w:rtl/>
        </w:rPr>
        <w:t>تمثل مجتمع الدراسة وعينتها في منسوبي الجامعة بمختلف مستوياتهم الإدارية؛ حيث شملت الإدارة العليا (مجلس الأمناء والإدارة)، والإدارة الوسطى (رئيس الجامعة، النواب، والعمداء، ورؤساء الأقسام)، والإدارة الدنيا (أعضاء هيئة التدريس)</w:t>
      </w:r>
      <w:r w:rsidR="003C185B" w:rsidRPr="003C185B">
        <w:rPr>
          <w:rFonts w:hint="cs"/>
          <w:sz w:val="24"/>
          <w:rtl/>
        </w:rPr>
        <w:t>.</w:t>
      </w:r>
    </w:p>
    <w:p w14:paraId="1445EB66" w14:textId="77777777" w:rsidR="0099394D" w:rsidRPr="006C23DD" w:rsidRDefault="0099394D"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توصلت الدراسة إلى عدة نتائج، من أهمها</w:t>
      </w:r>
      <w:r w:rsidRPr="006C23DD">
        <w:rPr>
          <w:sz w:val="24"/>
        </w:rPr>
        <w:t>:</w:t>
      </w:r>
    </w:p>
    <w:p w14:paraId="59645AEE" w14:textId="040335AA" w:rsidR="0099394D" w:rsidRPr="006C23DD" w:rsidRDefault="0099394D" w:rsidP="0018754F">
      <w:pPr>
        <w:pStyle w:val="a6"/>
        <w:numPr>
          <w:ilvl w:val="0"/>
          <w:numId w:val="15"/>
        </w:numPr>
        <w:spacing w:after="120" w:line="240" w:lineRule="auto"/>
        <w:jc w:val="both"/>
        <w:rPr>
          <w:sz w:val="24"/>
        </w:rPr>
      </w:pPr>
      <w:r w:rsidRPr="006C23DD">
        <w:rPr>
          <w:sz w:val="24"/>
          <w:rtl/>
        </w:rPr>
        <w:t>حققت الجامعة مستويات التزام مقبولة بأصول إدارة المخاطر بلغت (</w:t>
      </w:r>
      <w:r w:rsidR="00AB4C07" w:rsidRPr="00AB4C07">
        <w:rPr>
          <w:sz w:val="24"/>
          <w:lang w:val="en-GB"/>
        </w:rPr>
        <w:t>78</w:t>
      </w:r>
      <w:r w:rsidRPr="006C23DD">
        <w:rPr>
          <w:sz w:val="24"/>
          <w:rtl/>
        </w:rPr>
        <w:t>%) لدى الإدارة العليا، ونحو (</w:t>
      </w:r>
      <w:r w:rsidR="00AB4C07" w:rsidRPr="00AB4C07">
        <w:rPr>
          <w:sz w:val="24"/>
          <w:lang w:val="en-GB"/>
        </w:rPr>
        <w:t>74</w:t>
      </w:r>
      <w:r w:rsidR="00A6621D" w:rsidRPr="00A6621D">
        <w:rPr>
          <w:sz w:val="24"/>
        </w:rPr>
        <w:t>.</w:t>
      </w:r>
      <w:r w:rsidR="00AB4C07" w:rsidRPr="00AB4C07">
        <w:rPr>
          <w:sz w:val="24"/>
          <w:lang w:val="en-GB"/>
        </w:rPr>
        <w:t>8</w:t>
      </w:r>
      <w:r w:rsidRPr="006C23DD">
        <w:rPr>
          <w:sz w:val="24"/>
          <w:rtl/>
        </w:rPr>
        <w:t>%) لدى أعضاء هيئة التدريس، في حين انخفضت هذه النسبة نسبياً لدى الإدارة الوسطى لتصل إلى</w:t>
      </w:r>
      <w:r w:rsidRPr="006C23DD">
        <w:rPr>
          <w:rFonts w:hint="cs"/>
          <w:sz w:val="24"/>
          <w:rtl/>
        </w:rPr>
        <w:t xml:space="preserve"> (</w:t>
      </w:r>
      <w:r w:rsidR="00AB4C07" w:rsidRPr="00AB4C07">
        <w:rPr>
          <w:sz w:val="24"/>
          <w:lang w:val="en-GB"/>
        </w:rPr>
        <w:t>62</w:t>
      </w:r>
      <w:r w:rsidR="00A6621D" w:rsidRPr="00A6621D">
        <w:rPr>
          <w:sz w:val="24"/>
        </w:rPr>
        <w:t>.</w:t>
      </w:r>
      <w:r w:rsidR="00AB4C07" w:rsidRPr="00AB4C07">
        <w:rPr>
          <w:sz w:val="24"/>
          <w:lang w:val="en-GB"/>
        </w:rPr>
        <w:t>3</w:t>
      </w:r>
      <w:r w:rsidRPr="006C23DD">
        <w:rPr>
          <w:sz w:val="24"/>
        </w:rPr>
        <w:t>%</w:t>
      </w:r>
      <w:r w:rsidRPr="006C23DD">
        <w:rPr>
          <w:rFonts w:hint="cs"/>
          <w:sz w:val="24"/>
          <w:rtl/>
        </w:rPr>
        <w:t>)</w:t>
      </w:r>
      <w:r w:rsidR="003C185B" w:rsidRPr="003C185B">
        <w:rPr>
          <w:rFonts w:hint="cs"/>
          <w:sz w:val="24"/>
          <w:rtl/>
        </w:rPr>
        <w:t>.</w:t>
      </w:r>
    </w:p>
    <w:p w14:paraId="7A01431C" w14:textId="3095B900" w:rsidR="0099394D" w:rsidRPr="006C23DD" w:rsidRDefault="0099394D" w:rsidP="0018754F">
      <w:pPr>
        <w:pStyle w:val="a6"/>
        <w:numPr>
          <w:ilvl w:val="0"/>
          <w:numId w:val="15"/>
        </w:numPr>
        <w:spacing w:after="120" w:line="240" w:lineRule="auto"/>
        <w:jc w:val="both"/>
        <w:rPr>
          <w:sz w:val="24"/>
        </w:rPr>
      </w:pPr>
      <w:r w:rsidRPr="006C23DD">
        <w:rPr>
          <w:sz w:val="24"/>
          <w:rtl/>
        </w:rPr>
        <w:t>أظهرت النتائج وجود بعض الفجوات التنفيذية ونواحي التقصير في آليات العمل الإداري والممارسات الميدانية الخاصة بالمجالات الاستراتيجية والتشغيلية</w:t>
      </w:r>
      <w:r w:rsidR="003C185B" w:rsidRPr="003C185B">
        <w:rPr>
          <w:sz w:val="24"/>
          <w:rtl/>
        </w:rPr>
        <w:t>.</w:t>
      </w:r>
    </w:p>
    <w:p w14:paraId="1D788388" w14:textId="08A4F428" w:rsidR="0099394D" w:rsidRPr="006C23DD" w:rsidRDefault="0099394D" w:rsidP="0018754F">
      <w:pPr>
        <w:pStyle w:val="a6"/>
        <w:numPr>
          <w:ilvl w:val="0"/>
          <w:numId w:val="15"/>
        </w:numPr>
        <w:spacing w:after="120" w:line="240" w:lineRule="auto"/>
        <w:jc w:val="both"/>
        <w:rPr>
          <w:sz w:val="24"/>
        </w:rPr>
      </w:pPr>
      <w:r w:rsidRPr="006C23DD">
        <w:rPr>
          <w:sz w:val="24"/>
          <w:rtl/>
        </w:rPr>
        <w:t>أوصت الدراسة بضرورة اعتماد إجراءات مقننة لإدارة المخاطر داخل الجامعات العربية وتعميمها كنموذج رائد لحماية الموارد وتحسين الأداء الإداري</w:t>
      </w:r>
      <w:r w:rsidR="003C185B" w:rsidRPr="003C185B">
        <w:rPr>
          <w:sz w:val="24"/>
          <w:rtl/>
        </w:rPr>
        <w:t>.</w:t>
      </w:r>
    </w:p>
    <w:p w14:paraId="335AC3B6" w14:textId="57C57B8C" w:rsidR="0099394D" w:rsidRDefault="0099394D"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rFonts w:hint="cs"/>
          <w:sz w:val="24"/>
          <w:rtl/>
        </w:rPr>
        <w:t xml:space="preserve"> </w:t>
      </w:r>
      <w:r w:rsidRPr="006C23DD">
        <w:rPr>
          <w:sz w:val="24"/>
          <w:rtl/>
        </w:rPr>
        <w:t>تُعد هذه الدراسة من المراجع الركيزة لدراستك الحالية نظراً لتطابق بيئة التطبيق (البيئة الجامعية)؛ حيث استفاد الباحث منها بشكل مباشر في بناء وتطوير محاور الاستبانة وتحديد أبعاد قياس المخاطر (التشغيلية والاستراتيجية)، بالإضافة إلى توظيف نتائجها المقارنة لدعم وتفسير وتحليل نتائج الدراسة الميدانية الحالية المطبقة على جامعة أم القرى</w:t>
      </w:r>
      <w:r w:rsidR="003C185B" w:rsidRPr="003C185B">
        <w:rPr>
          <w:rFonts w:hint="cs"/>
          <w:sz w:val="24"/>
          <w:rtl/>
        </w:rPr>
        <w:t>.</w:t>
      </w:r>
    </w:p>
    <w:p w14:paraId="4F95708D" w14:textId="77777777" w:rsidR="009868BB" w:rsidRPr="009868BB" w:rsidRDefault="009868BB" w:rsidP="009868BB">
      <w:pPr>
        <w:spacing w:after="120" w:line="240" w:lineRule="auto"/>
        <w:jc w:val="both"/>
        <w:rPr>
          <w:rFonts w:ascii="Simplified Arabic" w:hAnsi="Simplified Arabic"/>
          <w:sz w:val="24"/>
        </w:rPr>
      </w:pPr>
    </w:p>
    <w:p w14:paraId="581DD0DC" w14:textId="5CCE3E0F" w:rsidR="00677B3E" w:rsidRPr="0042433D" w:rsidRDefault="00AB4C07" w:rsidP="00C23656">
      <w:pPr>
        <w:pStyle w:val="40"/>
        <w:rPr>
          <w:rtl/>
        </w:rPr>
      </w:pPr>
      <w:bookmarkStart w:id="155" w:name="_Toc230437610"/>
      <w:bookmarkStart w:id="156" w:name="_Toc230437869"/>
      <w:bookmarkStart w:id="157" w:name="_Toc230439282"/>
      <w:bookmarkStart w:id="158" w:name="_Toc232933384"/>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2</w:t>
      </w:r>
      <w:r w:rsidR="00771020">
        <w:rPr>
          <w:rFonts w:hint="cs"/>
          <w:rtl/>
        </w:rPr>
        <w:t xml:space="preserve"> </w:t>
      </w:r>
      <w:r w:rsidR="009E515F" w:rsidRPr="003E4C99">
        <w:rPr>
          <w:rtl/>
        </w:rPr>
        <w:t>دراسة</w:t>
      </w:r>
      <w:r w:rsidR="009872B0">
        <w:rPr>
          <w:rFonts w:hint="cs"/>
          <w:rtl/>
        </w:rPr>
        <w:t xml:space="preserve"> </w:t>
      </w:r>
      <w:proofErr w:type="spellStart"/>
      <w:r w:rsidR="009872B0" w:rsidRPr="009872B0">
        <w:rPr>
          <w:rtl/>
        </w:rPr>
        <w:t>كابوشينسكا</w:t>
      </w:r>
      <w:proofErr w:type="spellEnd"/>
      <w:r w:rsidR="009872B0" w:rsidRPr="009872B0">
        <w:rPr>
          <w:rtl/>
        </w:rPr>
        <w:t xml:space="preserve"> </w:t>
      </w:r>
      <w:proofErr w:type="spellStart"/>
      <w:r w:rsidR="009872B0" w:rsidRPr="009872B0">
        <w:rPr>
          <w:rtl/>
        </w:rPr>
        <w:t>وماتيجون</w:t>
      </w:r>
      <w:proofErr w:type="spellEnd"/>
      <w:r w:rsidR="00202A6E">
        <w:rPr>
          <w:rFonts w:hint="cs"/>
          <w:rtl/>
        </w:rPr>
        <w:t xml:space="preserve"> </w:t>
      </w:r>
      <w:sdt>
        <w:sdtPr>
          <w:rPr>
            <w:rFonts w:cs="Times New Roman"/>
            <w:color w:val="000000"/>
            <w:szCs w:val="24"/>
            <w:rtl/>
          </w:rPr>
          <w:tag w:val="MENDELEY_CITATION_v3_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"/>
          <w:id w:val="560981793"/>
          <w:placeholder>
            <w:docPart w:val="DefaultPlaceholder_-1854013440"/>
          </w:placeholder>
        </w:sdtPr>
        <w:sdtContent>
          <w:r w:rsidR="009834D3" w:rsidRPr="009834D3">
            <w:rPr>
              <w:rFonts w:eastAsia="Times New Roman" w:cs="Times New Roman"/>
              <w:color w:val="000000"/>
            </w:rPr>
            <w:t>(</w:t>
          </w:r>
          <w:proofErr w:type="spellStart"/>
          <w:r w:rsidR="009834D3" w:rsidRPr="009834D3">
            <w:rPr>
              <w:rFonts w:eastAsia="Times New Roman" w:cs="Times New Roman"/>
              <w:color w:val="000000"/>
            </w:rPr>
            <w:t>Kapuścińska</w:t>
          </w:r>
          <w:proofErr w:type="spellEnd"/>
          <w:r w:rsidR="009834D3" w:rsidRPr="009834D3">
            <w:rPr>
              <w:rFonts w:eastAsia="Times New Roman" w:cs="Times New Roman"/>
              <w:color w:val="000000"/>
            </w:rPr>
            <w:t xml:space="preserve"> &amp; </w:t>
          </w:r>
          <w:proofErr w:type="spellStart"/>
          <w:r w:rsidR="009834D3" w:rsidRPr="009834D3">
            <w:rPr>
              <w:rFonts w:eastAsia="Times New Roman" w:cs="Times New Roman"/>
              <w:color w:val="000000"/>
            </w:rPr>
            <w:t>Matejun</w:t>
          </w:r>
          <w:proofErr w:type="spellEnd"/>
          <w:r w:rsidR="009834D3" w:rsidRPr="009834D3">
            <w:rPr>
              <w:rFonts w:eastAsia="Times New Roman" w:cs="Times New Roman"/>
              <w:color w:val="000000"/>
            </w:rPr>
            <w:t>, 2014)</w:t>
          </w:r>
        </w:sdtContent>
      </w:sdt>
      <w:bookmarkEnd w:id="155"/>
      <w:bookmarkEnd w:id="156"/>
      <w:bookmarkEnd w:id="157"/>
      <w:bookmarkEnd w:id="158"/>
    </w:p>
    <w:p w14:paraId="1D2D107D" w14:textId="7AD10D23" w:rsidR="00175434" w:rsidRPr="006C23DD" w:rsidRDefault="009E515F" w:rsidP="0018754F">
      <w:pPr>
        <w:pStyle w:val="a6"/>
        <w:numPr>
          <w:ilvl w:val="0"/>
          <w:numId w:val="13"/>
        </w:numPr>
        <w:spacing w:after="120" w:line="240" w:lineRule="auto"/>
        <w:jc w:val="both"/>
        <w:rPr>
          <w:sz w:val="24"/>
        </w:rPr>
      </w:pPr>
      <w:r w:rsidRPr="006C23DD">
        <w:rPr>
          <w:b/>
          <w:bCs/>
          <w:sz w:val="24"/>
          <w:rtl/>
        </w:rPr>
        <w:t>هدف</w:t>
      </w:r>
      <w:r w:rsidRPr="006C23DD">
        <w:rPr>
          <w:rFonts w:hint="cs"/>
          <w:b/>
          <w:bCs/>
          <w:sz w:val="24"/>
          <w:rtl/>
        </w:rPr>
        <w:t xml:space="preserve"> </w:t>
      </w:r>
      <w:r w:rsidRPr="006C23DD">
        <w:rPr>
          <w:b/>
          <w:bCs/>
          <w:sz w:val="24"/>
          <w:rtl/>
        </w:rPr>
        <w:t>الدراسة:</w:t>
      </w:r>
      <w:r w:rsidR="00175434" w:rsidRPr="006C23DD">
        <w:rPr>
          <w:rFonts w:hint="cs"/>
          <w:b/>
          <w:bCs/>
          <w:sz w:val="24"/>
          <w:rtl/>
        </w:rPr>
        <w:t xml:space="preserve"> </w:t>
      </w:r>
      <w:r w:rsidR="00175434" w:rsidRPr="006C23DD">
        <w:rPr>
          <w:sz w:val="24"/>
          <w:rtl/>
        </w:rPr>
        <w:t>هدفت الدراسة إلى تحليل ومناقشة خصائص إدارة المخاطر في منظمات القطاع العام، وتقديم تطبيق عملي من خلال دراسة حالة في جامعة "</w:t>
      </w:r>
      <w:r w:rsidR="006C23DD" w:rsidRPr="006C23DD">
        <w:rPr>
          <w:rFonts w:hint="cs"/>
          <w:sz w:val="24"/>
          <w:rtl/>
        </w:rPr>
        <w:t xml:space="preserve"> </w:t>
      </w:r>
      <w:proofErr w:type="spellStart"/>
      <w:r w:rsidR="00175434" w:rsidRPr="006C23DD">
        <w:rPr>
          <w:sz w:val="24"/>
          <w:rtl/>
        </w:rPr>
        <w:t>لودز</w:t>
      </w:r>
      <w:proofErr w:type="spellEnd"/>
      <w:r w:rsidR="00175434" w:rsidRPr="006C23DD">
        <w:rPr>
          <w:sz w:val="24"/>
          <w:rtl/>
        </w:rPr>
        <w:t xml:space="preserve"> للتكنولوجيا</w:t>
      </w:r>
      <w:r w:rsidR="006C23DD" w:rsidRPr="006C23DD">
        <w:rPr>
          <w:rFonts w:hint="cs"/>
          <w:sz w:val="24"/>
          <w:rtl/>
        </w:rPr>
        <w:t xml:space="preserve"> </w:t>
      </w:r>
      <w:r w:rsidR="006C23DD" w:rsidRPr="006C23DD">
        <w:rPr>
          <w:sz w:val="24"/>
          <w:rtl/>
        </w:rPr>
        <w:t xml:space="preserve">الحكومية في </w:t>
      </w:r>
      <w:proofErr w:type="gramStart"/>
      <w:r w:rsidR="006C23DD" w:rsidRPr="006C23DD">
        <w:rPr>
          <w:sz w:val="24"/>
          <w:rtl/>
        </w:rPr>
        <w:t>بولندا</w:t>
      </w:r>
      <w:r w:rsidR="00D45941">
        <w:rPr>
          <w:rFonts w:hint="cs"/>
          <w:sz w:val="24"/>
          <w:rtl/>
        </w:rPr>
        <w:t xml:space="preserve"> </w:t>
      </w:r>
      <w:r w:rsidR="006C23DD" w:rsidRPr="006C23DD">
        <w:rPr>
          <w:sz w:val="24"/>
        </w:rPr>
        <w:t xml:space="preserve"> </w:t>
      </w:r>
      <w:r w:rsidR="00175434" w:rsidRPr="006C23DD">
        <w:rPr>
          <w:sz w:val="24"/>
        </w:rPr>
        <w:t>"</w:t>
      </w:r>
      <w:proofErr w:type="gramEnd"/>
      <w:r w:rsidR="00175434" w:rsidRPr="006C23DD">
        <w:rPr>
          <w:sz w:val="24"/>
        </w:rPr>
        <w:t xml:space="preserve"> (Lodz University of Technology</w:t>
      </w:r>
      <w:r w:rsidR="006C23DD" w:rsidRPr="006C23DD">
        <w:rPr>
          <w:sz w:val="24"/>
        </w:rPr>
        <w:t>)</w:t>
      </w:r>
      <w:r w:rsidR="003C185B" w:rsidRPr="003C185B">
        <w:rPr>
          <w:rFonts w:hint="cs"/>
          <w:sz w:val="24"/>
          <w:rtl/>
        </w:rPr>
        <w:t>.</w:t>
      </w:r>
    </w:p>
    <w:p w14:paraId="1606027E" w14:textId="1F926F2B" w:rsidR="009E515F" w:rsidRPr="006C23DD" w:rsidRDefault="009E515F" w:rsidP="0018754F">
      <w:pPr>
        <w:pStyle w:val="a6"/>
        <w:numPr>
          <w:ilvl w:val="0"/>
          <w:numId w:val="13"/>
        </w:numPr>
        <w:spacing w:after="120" w:line="240" w:lineRule="auto"/>
        <w:jc w:val="both"/>
        <w:rPr>
          <w:sz w:val="24"/>
          <w:rtl/>
        </w:rPr>
      </w:pPr>
      <w:r w:rsidRPr="006C23DD">
        <w:rPr>
          <w:b/>
          <w:bCs/>
          <w:sz w:val="24"/>
          <w:rtl/>
        </w:rPr>
        <w:t>المنهج والأداة:</w:t>
      </w:r>
      <w:r w:rsidR="00175434" w:rsidRPr="006C23DD">
        <w:rPr>
          <w:rFonts w:hint="cs"/>
          <w:sz w:val="24"/>
          <w:rtl/>
        </w:rPr>
        <w:t xml:space="preserve"> </w:t>
      </w:r>
      <w:r w:rsidR="00175434" w:rsidRPr="006C23DD">
        <w:rPr>
          <w:sz w:val="24"/>
          <w:rtl/>
        </w:rPr>
        <w:t>اعتمدت الدراسة على المنهج الوصفي من خلال أسلوب دراسة الحالة، واستخدمت المقابلة المقننة والاستبانة الموجهة للمسؤول عن تنسيق عملية إدارة المخاطر في الجامعة، مع التركيز على بحث آليات بناء نظام موحد للتوثيق</w:t>
      </w:r>
      <w:r w:rsidR="003C185B" w:rsidRPr="003C185B">
        <w:rPr>
          <w:sz w:val="24"/>
          <w:rtl/>
        </w:rPr>
        <w:t>.</w:t>
      </w:r>
    </w:p>
    <w:p w14:paraId="6046403F" w14:textId="03D8D5EF" w:rsidR="009E515F" w:rsidRPr="006C23DD" w:rsidRDefault="009E515F" w:rsidP="0018754F">
      <w:pPr>
        <w:pStyle w:val="a6"/>
        <w:numPr>
          <w:ilvl w:val="0"/>
          <w:numId w:val="13"/>
        </w:numPr>
        <w:spacing w:after="120" w:line="240" w:lineRule="auto"/>
        <w:jc w:val="both"/>
        <w:rPr>
          <w:sz w:val="24"/>
          <w:rtl/>
        </w:rPr>
      </w:pPr>
      <w:r w:rsidRPr="006C23DD">
        <w:rPr>
          <w:b/>
          <w:bCs/>
          <w:sz w:val="24"/>
          <w:rtl/>
        </w:rPr>
        <w:t xml:space="preserve">مجتمع الدراسة </w:t>
      </w:r>
      <w:r w:rsidR="00175434" w:rsidRPr="006C23DD">
        <w:rPr>
          <w:rFonts w:hint="cs"/>
          <w:b/>
          <w:bCs/>
          <w:sz w:val="24"/>
          <w:rtl/>
        </w:rPr>
        <w:t>وعينتها</w:t>
      </w:r>
      <w:r w:rsidRPr="006C23DD">
        <w:rPr>
          <w:b/>
          <w:bCs/>
          <w:sz w:val="24"/>
          <w:rtl/>
        </w:rPr>
        <w:t>:</w:t>
      </w:r>
      <w:r w:rsidR="00175434" w:rsidRPr="006C23DD">
        <w:rPr>
          <w:rFonts w:hint="cs"/>
          <w:sz w:val="24"/>
          <w:rtl/>
        </w:rPr>
        <w:t xml:space="preserve"> </w:t>
      </w:r>
      <w:r w:rsidR="00175434" w:rsidRPr="006C23DD">
        <w:rPr>
          <w:sz w:val="24"/>
          <w:rtl/>
        </w:rPr>
        <w:t>تمثّل مجتمع الدراسة في الجامعة محل التطبيق، واقتصرت عينة الدراسة وأدوات جمع البيانات على المسؤول الإداري والجهة المنسقة لإدارة المخاطر داخل الجامعة</w:t>
      </w:r>
      <w:r w:rsidR="003C185B" w:rsidRPr="003C185B">
        <w:rPr>
          <w:rFonts w:hint="cs"/>
          <w:sz w:val="24"/>
          <w:rtl/>
        </w:rPr>
        <w:t>.</w:t>
      </w:r>
    </w:p>
    <w:p w14:paraId="7111D854" w14:textId="77777777" w:rsidR="00175434" w:rsidRPr="006C23DD" w:rsidRDefault="009E515F" w:rsidP="0018754F">
      <w:pPr>
        <w:pStyle w:val="a6"/>
        <w:numPr>
          <w:ilvl w:val="0"/>
          <w:numId w:val="13"/>
        </w:numPr>
        <w:spacing w:after="120" w:line="240" w:lineRule="auto"/>
        <w:jc w:val="both"/>
        <w:rPr>
          <w:sz w:val="24"/>
        </w:rPr>
      </w:pPr>
      <w:r w:rsidRPr="006C23DD">
        <w:rPr>
          <w:b/>
          <w:bCs/>
          <w:sz w:val="24"/>
          <w:rtl/>
        </w:rPr>
        <w:t>أبرز النتائج:</w:t>
      </w:r>
      <w:r w:rsidR="00175434" w:rsidRPr="006C23DD">
        <w:rPr>
          <w:rFonts w:hint="cs"/>
          <w:b/>
          <w:bCs/>
          <w:sz w:val="24"/>
          <w:rtl/>
        </w:rPr>
        <w:t xml:space="preserve"> </w:t>
      </w:r>
      <w:r w:rsidR="00175434" w:rsidRPr="006C23DD">
        <w:rPr>
          <w:sz w:val="24"/>
          <w:rtl/>
        </w:rPr>
        <w:t>توصلت الدراسة إلى عدة نتائج، من أهمها</w:t>
      </w:r>
      <w:r w:rsidR="00175434" w:rsidRPr="006C23DD">
        <w:rPr>
          <w:sz w:val="24"/>
        </w:rPr>
        <w:t>:</w:t>
      </w:r>
    </w:p>
    <w:p w14:paraId="6862147A" w14:textId="33803BC7" w:rsidR="00175434" w:rsidRPr="006C23DD" w:rsidRDefault="00175434" w:rsidP="0018754F">
      <w:pPr>
        <w:pStyle w:val="a6"/>
        <w:numPr>
          <w:ilvl w:val="0"/>
          <w:numId w:val="14"/>
        </w:numPr>
        <w:spacing w:after="120" w:line="240" w:lineRule="auto"/>
        <w:jc w:val="both"/>
        <w:rPr>
          <w:sz w:val="24"/>
        </w:rPr>
      </w:pPr>
      <w:r w:rsidRPr="006C23DD">
        <w:rPr>
          <w:sz w:val="24"/>
          <w:rtl/>
        </w:rPr>
        <w:t>إنَّ فاعلية إدارة المخاطر في المنظمات العامة تتطلب تلقي الدعم المستمر من قِبل الإدارة العليا، وتوفير توثيق رسمي لكافة الإجراءات</w:t>
      </w:r>
      <w:r w:rsidR="003C185B" w:rsidRPr="003C185B">
        <w:rPr>
          <w:sz w:val="24"/>
          <w:rtl/>
        </w:rPr>
        <w:t>.</w:t>
      </w:r>
    </w:p>
    <w:p w14:paraId="2BA9BAE4" w14:textId="6CCB3661" w:rsidR="00175434" w:rsidRPr="006C23DD" w:rsidRDefault="00175434" w:rsidP="0018754F">
      <w:pPr>
        <w:pStyle w:val="a6"/>
        <w:numPr>
          <w:ilvl w:val="0"/>
          <w:numId w:val="14"/>
        </w:numPr>
        <w:spacing w:after="120" w:line="240" w:lineRule="auto"/>
        <w:jc w:val="both"/>
        <w:rPr>
          <w:sz w:val="24"/>
        </w:rPr>
      </w:pPr>
      <w:r w:rsidRPr="006C23DD">
        <w:rPr>
          <w:sz w:val="24"/>
          <w:rtl/>
        </w:rPr>
        <w:lastRenderedPageBreak/>
        <w:t>إنَّ دمج ممارسات إدارة المخاطر ضمن عمليات الإدارة اليومية يُعزز الحوكمة التنظيمية ويُسهم في الحد من الانحرافات التشغيلية</w:t>
      </w:r>
      <w:r w:rsidR="003C185B" w:rsidRPr="003C185B">
        <w:rPr>
          <w:sz w:val="24"/>
          <w:rtl/>
        </w:rPr>
        <w:t>.</w:t>
      </w:r>
    </w:p>
    <w:p w14:paraId="15C483FF" w14:textId="43453563" w:rsidR="00175434" w:rsidRPr="006C23DD" w:rsidRDefault="00175434" w:rsidP="0018754F">
      <w:pPr>
        <w:pStyle w:val="a6"/>
        <w:numPr>
          <w:ilvl w:val="0"/>
          <w:numId w:val="14"/>
        </w:numPr>
        <w:spacing w:after="120" w:line="240" w:lineRule="auto"/>
        <w:jc w:val="both"/>
        <w:rPr>
          <w:sz w:val="24"/>
        </w:rPr>
      </w:pPr>
      <w:r w:rsidRPr="006C23DD">
        <w:rPr>
          <w:sz w:val="24"/>
          <w:rtl/>
        </w:rPr>
        <w:t>أهمية رفع مستوى الوعي المعرفي، وتكثيف التدريب، وإشراك الموظفين؛ بما يُسهم في نضج منظومة إدارة المخاطر وتحقيق الأهداف المؤسسية</w:t>
      </w:r>
      <w:r w:rsidR="003C185B" w:rsidRPr="003C185B">
        <w:rPr>
          <w:sz w:val="24"/>
          <w:rtl/>
        </w:rPr>
        <w:t>.</w:t>
      </w:r>
    </w:p>
    <w:p w14:paraId="10CFEFD2" w14:textId="03B78B81" w:rsidR="00175434" w:rsidRDefault="009E515F"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00175434" w:rsidRPr="006C23DD">
        <w:rPr>
          <w:rFonts w:hint="cs"/>
          <w:sz w:val="24"/>
          <w:rtl/>
        </w:rPr>
        <w:t xml:space="preserve"> </w:t>
      </w:r>
      <w:r w:rsidR="00175434" w:rsidRPr="006C23DD">
        <w:rPr>
          <w:sz w:val="24"/>
          <w:rtl/>
        </w:rPr>
        <w:t>استفاد الباحث من هذه الدراسة في دعم وإثراء الإطار النظري المرتبط بإدارة المخاطر في المؤسسات الحكومية، بالإضافة إلى التأكيد على أهمية عمليات التوثيق، والحوكمة، والمراقبة والمراجعة المستمرة بوصفها عناصر أساسية في رفع كفاءة إدارة المخاطر التشغيلية داخل البيئة الجامعية</w:t>
      </w:r>
      <w:r w:rsidR="003C185B" w:rsidRPr="003C185B">
        <w:rPr>
          <w:rFonts w:hint="cs"/>
          <w:sz w:val="24"/>
          <w:rtl/>
        </w:rPr>
        <w:t>.</w:t>
      </w:r>
    </w:p>
    <w:p w14:paraId="2579707B" w14:textId="77777777" w:rsidR="009868BB" w:rsidRPr="009868BB" w:rsidRDefault="009868BB" w:rsidP="009868BB">
      <w:pPr>
        <w:spacing w:after="120" w:line="240" w:lineRule="auto"/>
        <w:jc w:val="both"/>
        <w:rPr>
          <w:rFonts w:ascii="Simplified Arabic" w:hAnsi="Simplified Arabic"/>
          <w:sz w:val="24"/>
        </w:rPr>
      </w:pPr>
    </w:p>
    <w:p w14:paraId="7300696C" w14:textId="07CF5526" w:rsidR="0099394D" w:rsidRPr="00520766" w:rsidRDefault="00AB4C07" w:rsidP="00C23656">
      <w:pPr>
        <w:pStyle w:val="40"/>
        <w:rPr>
          <w:rtl/>
        </w:rPr>
      </w:pPr>
      <w:bookmarkStart w:id="159" w:name="_Toc230437611"/>
      <w:bookmarkStart w:id="160" w:name="_Toc230437870"/>
      <w:bookmarkStart w:id="161" w:name="_Toc230439283"/>
      <w:bookmarkStart w:id="162" w:name="_Toc232933385"/>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3</w:t>
      </w:r>
      <w:r w:rsidR="00771020">
        <w:rPr>
          <w:rFonts w:hint="cs"/>
          <w:rtl/>
        </w:rPr>
        <w:t xml:space="preserve"> </w:t>
      </w:r>
      <w:r w:rsidR="0099394D" w:rsidRPr="00520766">
        <w:rPr>
          <w:rtl/>
        </w:rPr>
        <w:t>دراسة</w:t>
      </w:r>
      <w:r w:rsidR="008D2F17">
        <w:rPr>
          <w:rFonts w:hint="cs"/>
          <w:rtl/>
        </w:rPr>
        <w:t xml:space="preserve"> </w:t>
      </w:r>
      <w:sdt>
        <w:sdtPr>
          <w:rPr>
            <w:rFonts w:ascii="Simplified Arabic" w:hAnsi="Simplified Arabic"/>
            <w:color w:val="000000"/>
            <w:sz w:val="28"/>
            <w:rtl/>
          </w:rPr>
          <w:tag w:val="MENDELEY_CITATION_v3_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"/>
          <w:id w:val="35243866"/>
          <w:placeholder>
            <w:docPart w:val="DefaultPlaceholder_-1854013440"/>
          </w:placeholder>
        </w:sdtPr>
        <w:sdtContent>
          <w:r w:rsidR="009834D3" w:rsidRPr="009834D3">
            <w:rPr>
              <w:rFonts w:ascii="Simplified Arabic" w:hAnsi="Simplified Arabic"/>
              <w:color w:val="000000"/>
              <w:sz w:val="28"/>
              <w:rtl/>
            </w:rPr>
            <w:t>(المدرع، 2019)</w:t>
          </w:r>
        </w:sdtContent>
      </w:sdt>
      <w:bookmarkEnd w:id="159"/>
      <w:bookmarkEnd w:id="160"/>
      <w:bookmarkEnd w:id="161"/>
      <w:bookmarkEnd w:id="162"/>
    </w:p>
    <w:p w14:paraId="71D95A34" w14:textId="59573E63" w:rsidR="0099394D" w:rsidRPr="006C23DD" w:rsidRDefault="0099394D" w:rsidP="0018754F">
      <w:pPr>
        <w:pStyle w:val="a6"/>
        <w:numPr>
          <w:ilvl w:val="0"/>
          <w:numId w:val="13"/>
        </w:numPr>
        <w:spacing w:after="120" w:line="240" w:lineRule="auto"/>
        <w:jc w:val="both"/>
        <w:rPr>
          <w:sz w:val="24"/>
          <w:rtl/>
        </w:rPr>
      </w:pPr>
      <w:r w:rsidRPr="006C23DD">
        <w:rPr>
          <w:b/>
          <w:bCs/>
          <w:sz w:val="24"/>
          <w:rtl/>
        </w:rPr>
        <w:t xml:space="preserve">هدف </w:t>
      </w:r>
      <w:r w:rsidRPr="006C23DD">
        <w:rPr>
          <w:rFonts w:hint="cs"/>
          <w:b/>
          <w:bCs/>
          <w:sz w:val="24"/>
          <w:rtl/>
        </w:rPr>
        <w:t xml:space="preserve">الدراسة: </w:t>
      </w:r>
      <w:r w:rsidRPr="006C23DD">
        <w:rPr>
          <w:rFonts w:hint="cs"/>
          <w:sz w:val="24"/>
          <w:rtl/>
        </w:rPr>
        <w:t>هدفت</w:t>
      </w:r>
      <w:r w:rsidRPr="006C23DD">
        <w:rPr>
          <w:sz w:val="24"/>
          <w:rtl/>
        </w:rPr>
        <w:t xml:space="preserve"> الدراسة إلى بيان واقع مخاطر الموارد البشرية بالجامعات السعودية، وتقويم ممارسات إدارة المخاطر وفقاً لمواصفة المنظمة الدولية للمعايير لإدارة المخاطر</w:t>
      </w:r>
      <w:r w:rsidRPr="006C23DD">
        <w:rPr>
          <w:sz w:val="24"/>
        </w:rPr>
        <w:t xml:space="preserve">ISO </w:t>
      </w:r>
      <w:r w:rsidR="00AB4C07" w:rsidRPr="00AB4C07">
        <w:rPr>
          <w:sz w:val="24"/>
          <w:lang w:val="en-GB"/>
        </w:rPr>
        <w:t>31000</w:t>
      </w:r>
      <w:r w:rsidRPr="006C23DD">
        <w:rPr>
          <w:sz w:val="24"/>
          <w:rtl/>
        </w:rPr>
        <w:t>، بالإضافة إلى إجراء مقارنة في مستوى التطبيق بين الجامعات الحكومية والجامعات الأهلية</w:t>
      </w:r>
      <w:r w:rsidR="003C185B" w:rsidRPr="003C185B">
        <w:rPr>
          <w:rFonts w:hint="cs"/>
          <w:sz w:val="24"/>
          <w:rtl/>
        </w:rPr>
        <w:t>.</w:t>
      </w:r>
    </w:p>
    <w:p w14:paraId="3A667467" w14:textId="62FAF4AB" w:rsidR="0099394D" w:rsidRPr="006C23DD" w:rsidRDefault="0099394D" w:rsidP="0018754F">
      <w:pPr>
        <w:pStyle w:val="a6"/>
        <w:numPr>
          <w:ilvl w:val="0"/>
          <w:numId w:val="13"/>
        </w:numPr>
        <w:spacing w:after="120" w:line="240" w:lineRule="auto"/>
        <w:jc w:val="both"/>
        <w:rPr>
          <w:sz w:val="24"/>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(التقويمي والمقارن)، واستخدم الباحث الاستبانة كأداة رئيسة لجمع البيانات الميدانية بعد التحقق من مؤشرات صدقها وثباتها بالطرق الإحصائية المعتمدة</w:t>
      </w:r>
      <w:r w:rsidR="003C185B" w:rsidRPr="003C185B">
        <w:rPr>
          <w:rFonts w:hint="cs"/>
          <w:sz w:val="24"/>
          <w:rtl/>
        </w:rPr>
        <w:t>.</w:t>
      </w:r>
    </w:p>
    <w:p w14:paraId="078C6279" w14:textId="37802CD8" w:rsidR="0099394D" w:rsidRPr="006C23DD" w:rsidRDefault="0099394D" w:rsidP="0018754F">
      <w:pPr>
        <w:pStyle w:val="a6"/>
        <w:numPr>
          <w:ilvl w:val="0"/>
          <w:numId w:val="13"/>
        </w:numPr>
        <w:spacing w:after="120" w:line="240" w:lineRule="auto"/>
        <w:jc w:val="both"/>
        <w:rPr>
          <w:sz w:val="24"/>
        </w:rPr>
      </w:pPr>
      <w:r w:rsidRPr="006C23DD">
        <w:rPr>
          <w:b/>
          <w:bCs/>
          <w:sz w:val="24"/>
          <w:rtl/>
        </w:rPr>
        <w:t>مجتمع الدراسة والعينة</w:t>
      </w:r>
      <w:r w:rsidRPr="006C23DD">
        <w:rPr>
          <w:rFonts w:hint="cs"/>
          <w:b/>
          <w:bCs/>
          <w:sz w:val="24"/>
          <w:rtl/>
        </w:rPr>
        <w:t xml:space="preserve">: </w:t>
      </w:r>
      <w:r w:rsidRPr="006C23DD">
        <w:rPr>
          <w:sz w:val="24"/>
          <w:rtl/>
        </w:rPr>
        <w:t>تمثل مجتمع الدراسة في القيادات الإدارية والأكاديمية، وممارسي إدارة المخاطر في الجامعات السعودية (الحكومية والأهلية)، وجرى تطبيق الأداة على عينة عشوائية ممثلة لهم في هذه الجامعات</w:t>
      </w:r>
      <w:r w:rsidR="003C185B" w:rsidRPr="003C185B">
        <w:rPr>
          <w:sz w:val="24"/>
          <w:rtl/>
        </w:rPr>
        <w:t>.</w:t>
      </w:r>
    </w:p>
    <w:p w14:paraId="2FAA6146" w14:textId="77777777" w:rsidR="0099394D" w:rsidRPr="006C23DD" w:rsidRDefault="0099394D"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توصلت الدراسة إلى عدة نتائج، من أهمها</w:t>
      </w:r>
      <w:r w:rsidRPr="006C23DD">
        <w:rPr>
          <w:sz w:val="24"/>
        </w:rPr>
        <w:t>:</w:t>
      </w:r>
    </w:p>
    <w:p w14:paraId="36627F71" w14:textId="38875149" w:rsidR="0099394D" w:rsidRPr="006C23DD" w:rsidRDefault="0099394D" w:rsidP="0018754F">
      <w:pPr>
        <w:pStyle w:val="a6"/>
        <w:numPr>
          <w:ilvl w:val="0"/>
          <w:numId w:val="18"/>
        </w:numPr>
        <w:spacing w:after="120" w:line="240" w:lineRule="auto"/>
        <w:jc w:val="both"/>
        <w:rPr>
          <w:sz w:val="24"/>
        </w:rPr>
      </w:pPr>
      <w:r w:rsidRPr="006C23DD">
        <w:rPr>
          <w:sz w:val="24"/>
          <w:rtl/>
        </w:rPr>
        <w:t xml:space="preserve">أظهرت النتائج أن اهتمام الجامعات السعودية بإدارة المخاطر متوفر بدرجة مقبول إجمالاً، إلا أنه يتركز في بعض الإجراءات داخل وحدات غير متخصصة أو </w:t>
      </w:r>
      <w:proofErr w:type="spellStart"/>
      <w:r w:rsidRPr="006C23DD">
        <w:rPr>
          <w:sz w:val="24"/>
          <w:rtl/>
        </w:rPr>
        <w:t>دائمية</w:t>
      </w:r>
      <w:proofErr w:type="spellEnd"/>
      <w:r w:rsidRPr="006C23DD">
        <w:rPr>
          <w:sz w:val="24"/>
          <w:rtl/>
        </w:rPr>
        <w:t>، مما يستدعي مأسسة إدارة المخاطر بشكل مستقل</w:t>
      </w:r>
      <w:r w:rsidR="003C185B" w:rsidRPr="003C185B">
        <w:rPr>
          <w:sz w:val="24"/>
          <w:rtl/>
        </w:rPr>
        <w:t>.</w:t>
      </w:r>
    </w:p>
    <w:p w14:paraId="7BBFD0B0" w14:textId="332E1170" w:rsidR="0099394D" w:rsidRPr="006C23DD" w:rsidRDefault="0099394D" w:rsidP="0018754F">
      <w:pPr>
        <w:pStyle w:val="a6"/>
        <w:numPr>
          <w:ilvl w:val="0"/>
          <w:numId w:val="18"/>
        </w:numPr>
        <w:spacing w:after="120" w:line="240" w:lineRule="auto"/>
        <w:jc w:val="both"/>
        <w:rPr>
          <w:sz w:val="24"/>
        </w:rPr>
      </w:pPr>
      <w:r w:rsidRPr="006C23DD">
        <w:rPr>
          <w:sz w:val="24"/>
          <w:rtl/>
        </w:rPr>
        <w:t>جاءت تقديرات أفراد العينة لدرجة توافر مكونات إدارة المخاطر (المبادئ، النظام، والعمليات) وفق معي</w:t>
      </w:r>
      <w:r w:rsidRPr="006C23DD">
        <w:rPr>
          <w:rFonts w:hint="cs"/>
          <w:sz w:val="24"/>
          <w:rtl/>
        </w:rPr>
        <w:t xml:space="preserve">ار الأيزو </w:t>
      </w:r>
      <w:r w:rsidRPr="006C23DD">
        <w:rPr>
          <w:sz w:val="24"/>
        </w:rPr>
        <w:t xml:space="preserve">ISO </w:t>
      </w:r>
      <w:r w:rsidR="00AB4C07" w:rsidRPr="00AB4C07">
        <w:rPr>
          <w:sz w:val="24"/>
          <w:lang w:val="en-GB"/>
        </w:rPr>
        <w:t>31000</w:t>
      </w:r>
      <w:r w:rsidRPr="006C23DD">
        <w:rPr>
          <w:rFonts w:hint="cs"/>
          <w:sz w:val="24"/>
          <w:rtl/>
        </w:rPr>
        <w:t xml:space="preserve"> </w:t>
      </w:r>
      <w:r w:rsidRPr="006C23DD">
        <w:rPr>
          <w:sz w:val="24"/>
          <w:rtl/>
        </w:rPr>
        <w:t>بمستوى متوسط إلى عالٍ</w:t>
      </w:r>
      <w:r w:rsidR="003C185B" w:rsidRPr="003C185B">
        <w:rPr>
          <w:sz w:val="24"/>
          <w:rtl/>
        </w:rPr>
        <w:t>.</w:t>
      </w:r>
    </w:p>
    <w:p w14:paraId="08B5EA73" w14:textId="3C5B77B2" w:rsidR="0099394D" w:rsidRPr="006C23DD" w:rsidRDefault="0099394D" w:rsidP="0018754F">
      <w:pPr>
        <w:pStyle w:val="a6"/>
        <w:numPr>
          <w:ilvl w:val="0"/>
          <w:numId w:val="18"/>
        </w:numPr>
        <w:spacing w:after="120" w:line="240" w:lineRule="auto"/>
        <w:jc w:val="both"/>
        <w:rPr>
          <w:sz w:val="24"/>
        </w:rPr>
      </w:pPr>
      <w:r w:rsidRPr="006C23DD">
        <w:rPr>
          <w:sz w:val="24"/>
          <w:rtl/>
        </w:rPr>
        <w:t>أوصت الدراسة بضرورة تطوير بروتوكولات وأنظمة مقننة لإدارة المخاطر في الجامعات السعودية، وتفعيل التشريعات والسيناريوهات البديلة التي توازن بين تحقيق الفرص والحد من الأضرار والخسائر التشغيلية والمادية</w:t>
      </w:r>
      <w:r w:rsidR="003C185B" w:rsidRPr="003C185B">
        <w:rPr>
          <w:sz w:val="24"/>
          <w:rtl/>
        </w:rPr>
        <w:t>.</w:t>
      </w:r>
    </w:p>
    <w:p w14:paraId="45EFF0A7" w14:textId="0BEE2DD0" w:rsidR="0099394D" w:rsidRDefault="0099394D" w:rsidP="0018754F">
      <w:pPr>
        <w:pStyle w:val="a6"/>
        <w:numPr>
          <w:ilvl w:val="0"/>
          <w:numId w:val="13"/>
        </w:numPr>
        <w:spacing w:after="120" w:line="240" w:lineRule="auto"/>
        <w:jc w:val="both"/>
        <w:rPr>
          <w:sz w:val="24"/>
        </w:rPr>
      </w:pPr>
      <w:r w:rsidRPr="006C23DD">
        <w:rPr>
          <w:b/>
          <w:bCs/>
          <w:sz w:val="24"/>
          <w:rtl/>
        </w:rPr>
        <w:t xml:space="preserve">أوجه الاستفادة في الدراسة </w:t>
      </w:r>
      <w:r w:rsidRPr="006C23DD">
        <w:rPr>
          <w:rFonts w:hint="cs"/>
          <w:b/>
          <w:bCs/>
          <w:sz w:val="24"/>
          <w:rtl/>
        </w:rPr>
        <w:t xml:space="preserve">الحالية: </w:t>
      </w:r>
      <w:r w:rsidRPr="006C23DD">
        <w:rPr>
          <w:rFonts w:hint="cs"/>
          <w:sz w:val="24"/>
          <w:rtl/>
        </w:rPr>
        <w:t>حققت</w:t>
      </w:r>
      <w:r w:rsidRPr="006C23DD">
        <w:rPr>
          <w:sz w:val="24"/>
          <w:rtl/>
        </w:rPr>
        <w:t xml:space="preserve"> الدراسة الحالية استفادة مباشرة من هذا الطرح في دعم الإطار النظري للمحور الأول (إدارة المخاطر في مؤسسات التعليم العالي السعودية)، من </w:t>
      </w:r>
      <w:r w:rsidRPr="006C23DD">
        <w:rPr>
          <w:sz w:val="24"/>
          <w:rtl/>
        </w:rPr>
        <w:lastRenderedPageBreak/>
        <w:t>خلال الاستشهاد بأهمية المواءمة مع المعايير الدولية (كـ آيزو أو بازل) لإدارة المخاطر التشغيلية، فضلاً عن الاستفادة من أداة الدراسة في صياغة محاور الاستبانة، وتوظيف نتائجها المقارنة لدعم وتفسير نتائج الدراسة الميدانية الحالية المطبقة على جامعة أم القرى</w:t>
      </w:r>
      <w:r w:rsidR="003C185B" w:rsidRPr="003C185B">
        <w:rPr>
          <w:rFonts w:hint="cs"/>
          <w:sz w:val="24"/>
          <w:rtl/>
        </w:rPr>
        <w:t>.</w:t>
      </w:r>
    </w:p>
    <w:p w14:paraId="5A0DE01C" w14:textId="77777777" w:rsidR="009868BB" w:rsidRPr="009868BB" w:rsidRDefault="009868BB" w:rsidP="009868BB">
      <w:pPr>
        <w:spacing w:after="120" w:line="240" w:lineRule="auto"/>
        <w:jc w:val="both"/>
        <w:rPr>
          <w:rFonts w:ascii="Simplified Arabic" w:hAnsi="Simplified Arabic"/>
          <w:sz w:val="24"/>
        </w:rPr>
      </w:pPr>
    </w:p>
    <w:p w14:paraId="041E7C84" w14:textId="7C69C838" w:rsidR="0084245A" w:rsidRPr="008E3486" w:rsidRDefault="00AB4C07" w:rsidP="00C23656">
      <w:pPr>
        <w:pStyle w:val="40"/>
        <w:rPr>
          <w:rtl/>
        </w:rPr>
      </w:pPr>
      <w:bookmarkStart w:id="163" w:name="_Toc230437612"/>
      <w:bookmarkStart w:id="164" w:name="_Toc230437871"/>
      <w:bookmarkStart w:id="165" w:name="_Toc230439284"/>
      <w:bookmarkStart w:id="166" w:name="_Toc232933386"/>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4</w:t>
      </w:r>
      <w:r w:rsidR="00771020">
        <w:rPr>
          <w:rFonts w:hint="cs"/>
          <w:rtl/>
        </w:rPr>
        <w:t xml:space="preserve"> </w:t>
      </w:r>
      <w:r w:rsidR="009E515F" w:rsidRPr="008E3486">
        <w:rPr>
          <w:rtl/>
        </w:rPr>
        <w:t>دراسة</w:t>
      </w:r>
      <w:r w:rsidR="006D14DB">
        <w:rPr>
          <w:rFonts w:hint="cs"/>
          <w:rtl/>
        </w:rPr>
        <w:t xml:space="preserve"> </w:t>
      </w:r>
      <w:r w:rsidR="006D14DB" w:rsidRPr="006D14DB">
        <w:rPr>
          <w:rtl/>
        </w:rPr>
        <w:t xml:space="preserve">سعيد </w:t>
      </w:r>
      <w:r w:rsidR="008B1B49">
        <w:rPr>
          <w:rFonts w:hint="cs"/>
          <w:rtl/>
        </w:rPr>
        <w:t>وآخرون</w:t>
      </w:r>
      <w:bookmarkEnd w:id="163"/>
      <w:bookmarkEnd w:id="164"/>
      <w:bookmarkEnd w:id="165"/>
      <w:r w:rsidR="008D2F17">
        <w:rPr>
          <w:rFonts w:hint="cs"/>
          <w:rtl/>
        </w:rPr>
        <w:t xml:space="preserve"> </w:t>
      </w:r>
      <w:sdt>
        <w:sdtPr>
          <w:rPr>
            <w:rFonts w:cs="Times New Roman"/>
            <w:color w:val="000000"/>
            <w:szCs w:val="24"/>
            <w:rtl/>
          </w:rPr>
          <w:tag w:val="MENDELEY_CITATION_v3_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"/>
          <w:id w:val="1725628392"/>
          <w:placeholder>
            <w:docPart w:val="DefaultPlaceholder_-1854013440"/>
          </w:placeholder>
        </w:sdtPr>
        <w:sdtContent>
          <w:r w:rsidR="009834D3" w:rsidRPr="009834D3">
            <w:rPr>
              <w:rFonts w:cs="Times New Roman"/>
              <w:color w:val="000000"/>
              <w:szCs w:val="24"/>
              <w:rtl/>
            </w:rPr>
            <w:t>(</w:t>
          </w:r>
          <w:r w:rsidR="009834D3" w:rsidRPr="009834D3">
            <w:rPr>
              <w:rFonts w:cs="Times New Roman"/>
              <w:color w:val="000000"/>
              <w:szCs w:val="24"/>
            </w:rPr>
            <w:t>Said et al., 2020</w:t>
          </w:r>
          <w:r w:rsidR="009834D3" w:rsidRPr="009834D3">
            <w:rPr>
              <w:rFonts w:cs="Times New Roman"/>
              <w:color w:val="000000"/>
              <w:szCs w:val="24"/>
              <w:rtl/>
            </w:rPr>
            <w:t>)</w:t>
          </w:r>
        </w:sdtContent>
      </w:sdt>
      <w:bookmarkEnd w:id="166"/>
    </w:p>
    <w:p w14:paraId="6707C4FD" w14:textId="44FC6D2F" w:rsidR="006D14DB" w:rsidRPr="006C23DD" w:rsidRDefault="006D14DB" w:rsidP="0018754F">
      <w:pPr>
        <w:pStyle w:val="a6"/>
        <w:numPr>
          <w:ilvl w:val="0"/>
          <w:numId w:val="13"/>
        </w:numPr>
        <w:spacing w:after="120" w:line="240" w:lineRule="auto"/>
        <w:jc w:val="both"/>
        <w:rPr>
          <w:b/>
          <w:bCs/>
          <w:sz w:val="24"/>
        </w:rPr>
      </w:pPr>
      <w:r w:rsidRPr="006C23DD">
        <w:rPr>
          <w:b/>
          <w:bCs/>
          <w:sz w:val="24"/>
          <w:rtl/>
        </w:rPr>
        <w:t>هدف المرجع:</w:t>
      </w:r>
      <w:r w:rsidRPr="006C23DD">
        <w:rPr>
          <w:b/>
          <w:bCs/>
          <w:sz w:val="24"/>
        </w:rPr>
        <w:t xml:space="preserve"> </w:t>
      </w:r>
      <w:r w:rsidRPr="006C23DD">
        <w:rPr>
          <w:sz w:val="24"/>
          <w:rtl/>
        </w:rPr>
        <w:t>هدفت الدراسة إلى تقييم مستوى ممارسات إدارة المخاطر في القطاع العام الماليزي، وتحليل واقع ممارسات التطبيق الفعلي ومحدداتها الميدانية لدى الموظفين والعاملين في الجهات الحكومية</w:t>
      </w:r>
      <w:r w:rsidR="003C185B" w:rsidRPr="003C185B">
        <w:rPr>
          <w:rFonts w:hint="cs"/>
          <w:sz w:val="24"/>
          <w:rtl/>
        </w:rPr>
        <w:t>.</w:t>
      </w:r>
    </w:p>
    <w:p w14:paraId="301D0636" w14:textId="4022BDB6" w:rsidR="006D14DB" w:rsidRPr="006C23DD" w:rsidRDefault="006D14DB" w:rsidP="0018754F">
      <w:pPr>
        <w:pStyle w:val="a6"/>
        <w:numPr>
          <w:ilvl w:val="0"/>
          <w:numId w:val="13"/>
        </w:numPr>
        <w:spacing w:after="120" w:line="240" w:lineRule="auto"/>
        <w:jc w:val="both"/>
        <w:rPr>
          <w:sz w:val="24"/>
          <w:rtl/>
        </w:rPr>
      </w:pPr>
      <w:r w:rsidRPr="006C23DD">
        <w:rPr>
          <w:b/>
          <w:bCs/>
          <w:sz w:val="24"/>
          <w:rtl/>
        </w:rPr>
        <w:t>المنهج والأداة</w:t>
      </w:r>
      <w:r w:rsidRPr="006C23DD">
        <w:rPr>
          <w:rFonts w:hint="cs"/>
          <w:sz w:val="24"/>
          <w:rtl/>
        </w:rPr>
        <w:t xml:space="preserve">: </w:t>
      </w:r>
      <w:r w:rsidRPr="006C23DD">
        <w:rPr>
          <w:sz w:val="24"/>
          <w:rtl/>
        </w:rPr>
        <w:t>اعتمدت الدراسة على المنهج الوصفي التحليلي لتقييم مستويات تبني ممارسات إدارة المخاطر، واستكشاف محددات فاعلية التطبيق على مستوى الأفراد، وذلك بالاعتماد على الاستبانة كأداة رئيسة لجمع البيانات الميدانية</w:t>
      </w:r>
      <w:r w:rsidR="003C185B" w:rsidRPr="003C185B">
        <w:rPr>
          <w:rFonts w:hint="cs"/>
          <w:sz w:val="24"/>
          <w:rtl/>
        </w:rPr>
        <w:t>.</w:t>
      </w:r>
    </w:p>
    <w:p w14:paraId="64841976" w14:textId="73675711" w:rsidR="006D14DB" w:rsidRPr="006C23DD" w:rsidRDefault="006D14DB" w:rsidP="0018754F">
      <w:pPr>
        <w:pStyle w:val="a6"/>
        <w:numPr>
          <w:ilvl w:val="0"/>
          <w:numId w:val="13"/>
        </w:numPr>
        <w:spacing w:after="120" w:line="240" w:lineRule="auto"/>
        <w:jc w:val="both"/>
        <w:rPr>
          <w:sz w:val="24"/>
          <w:rtl/>
        </w:rPr>
      </w:pPr>
      <w:r w:rsidRPr="006C23DD">
        <w:rPr>
          <w:b/>
          <w:bCs/>
          <w:sz w:val="24"/>
          <w:rtl/>
        </w:rPr>
        <w:t xml:space="preserve">مجتمع الدراسة </w:t>
      </w:r>
      <w:r w:rsidRPr="006C23DD">
        <w:rPr>
          <w:rFonts w:hint="cs"/>
          <w:b/>
          <w:bCs/>
          <w:sz w:val="24"/>
          <w:rtl/>
        </w:rPr>
        <w:t>وعينتها</w:t>
      </w:r>
      <w:r w:rsidRPr="006C23DD">
        <w:rPr>
          <w:b/>
          <w:bCs/>
          <w:sz w:val="24"/>
          <w:rtl/>
        </w:rPr>
        <w:t>:</w:t>
      </w:r>
      <w:r w:rsidRPr="006C23DD">
        <w:rPr>
          <w:rFonts w:hint="cs"/>
          <w:sz w:val="24"/>
          <w:rtl/>
        </w:rPr>
        <w:t xml:space="preserve"> </w:t>
      </w:r>
      <w:r w:rsidRPr="006C23DD">
        <w:rPr>
          <w:sz w:val="24"/>
          <w:rtl/>
        </w:rPr>
        <w:t>تألف مجتمع الدراسة من موظفي الخدمة المدنية والقطاع العام في ماليزيا، وجرى تطبيق الأداة على عينة ممثلة من العاملين في مختلف الوزارات والجهات الحكومية المتنوعة</w:t>
      </w:r>
      <w:r w:rsidR="003C185B" w:rsidRPr="003C185B">
        <w:rPr>
          <w:rFonts w:hint="cs"/>
          <w:sz w:val="24"/>
          <w:rtl/>
        </w:rPr>
        <w:t>.</w:t>
      </w:r>
    </w:p>
    <w:p w14:paraId="3AD1A786" w14:textId="77777777" w:rsidR="006D14DB" w:rsidRPr="006C23DD" w:rsidRDefault="006D14DB"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توصلت الدراسة إلى عدة نتائج، من أهمها</w:t>
      </w:r>
      <w:r w:rsidRPr="006C23DD">
        <w:rPr>
          <w:sz w:val="24"/>
        </w:rPr>
        <w:t>:</w:t>
      </w:r>
    </w:p>
    <w:p w14:paraId="60D71058" w14:textId="0D49989D" w:rsidR="006D14DB" w:rsidRPr="006C23DD" w:rsidRDefault="006D14DB" w:rsidP="0018754F">
      <w:pPr>
        <w:pStyle w:val="a6"/>
        <w:numPr>
          <w:ilvl w:val="0"/>
          <w:numId w:val="16"/>
        </w:numPr>
        <w:spacing w:after="120" w:line="240" w:lineRule="auto"/>
        <w:jc w:val="both"/>
        <w:rPr>
          <w:sz w:val="24"/>
        </w:rPr>
      </w:pPr>
      <w:r w:rsidRPr="006C23DD">
        <w:rPr>
          <w:sz w:val="24"/>
          <w:rtl/>
        </w:rPr>
        <w:t>وجود ارتباط وثيق وطردي بين مستوى نضج منظومة إدارة المخاطر وبين الثقافة التنظيمية السائدة، ووضوح الأدوار والمسؤوليات، ومتانة بنية الحوكمة المؤسسية</w:t>
      </w:r>
      <w:r w:rsidR="003C185B" w:rsidRPr="003C185B">
        <w:rPr>
          <w:sz w:val="24"/>
          <w:rtl/>
        </w:rPr>
        <w:t>.</w:t>
      </w:r>
    </w:p>
    <w:p w14:paraId="359ADC6E" w14:textId="01D21531" w:rsidR="006D14DB" w:rsidRPr="006C23DD" w:rsidRDefault="006D14DB" w:rsidP="0018754F">
      <w:pPr>
        <w:pStyle w:val="a6"/>
        <w:numPr>
          <w:ilvl w:val="0"/>
          <w:numId w:val="16"/>
        </w:numPr>
        <w:spacing w:after="120" w:line="240" w:lineRule="auto"/>
        <w:jc w:val="both"/>
        <w:rPr>
          <w:sz w:val="24"/>
        </w:rPr>
      </w:pPr>
      <w:r w:rsidRPr="006C23DD">
        <w:rPr>
          <w:sz w:val="24"/>
          <w:rtl/>
        </w:rPr>
        <w:t>إنَّ الالتزام المؤسسي والدعم المستمر من قِبل الإدارة العليا يُمثلان ركيزة أساسية تُعزز من تبني ممارسات إدارة المخاطر بصورة كَمّية وقابلة للقياس</w:t>
      </w:r>
      <w:r w:rsidR="003C185B" w:rsidRPr="003C185B">
        <w:rPr>
          <w:sz w:val="24"/>
          <w:rtl/>
        </w:rPr>
        <w:t>.</w:t>
      </w:r>
    </w:p>
    <w:p w14:paraId="11074759" w14:textId="2ED0BB73" w:rsidR="006D14DB" w:rsidRPr="006C23DD" w:rsidRDefault="006D14DB" w:rsidP="0018754F">
      <w:pPr>
        <w:pStyle w:val="a6"/>
        <w:numPr>
          <w:ilvl w:val="0"/>
          <w:numId w:val="16"/>
        </w:numPr>
        <w:spacing w:after="120" w:line="240" w:lineRule="auto"/>
        <w:jc w:val="both"/>
        <w:rPr>
          <w:sz w:val="24"/>
        </w:rPr>
      </w:pPr>
      <w:r w:rsidRPr="006C23DD">
        <w:rPr>
          <w:sz w:val="24"/>
          <w:rtl/>
        </w:rPr>
        <w:t>إنَّ مجرد وجود أدلة وإجراءات وسياسات مكتوبة لا يكفي مطلقاً لتحقيق الفاعلية، ما لم تتحول تلك السياسات إلى سلوك وممارسة مؤسسية متأصلة لدى العاملين</w:t>
      </w:r>
    </w:p>
    <w:p w14:paraId="695817CE" w14:textId="1CA8DAA7" w:rsidR="006D14DB" w:rsidRDefault="006D14DB"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rFonts w:hint="cs"/>
          <w:sz w:val="24"/>
          <w:rtl/>
        </w:rPr>
        <w:t xml:space="preserve"> </w:t>
      </w:r>
      <w:r w:rsidRPr="006C23DD">
        <w:rPr>
          <w:sz w:val="24"/>
          <w:rtl/>
        </w:rPr>
        <w:t>استفادت الدراسة الحالية من هذا الطرح في تدعيم وتوجيه إطارها المنهجي والميداني؛ ليركز على قياس إدارة المخاطر التشغيلية بوصفها "أبعاداً وممارسات سلوكية واقعية" ملموسة لدى العاملين في المشتريات والعقود بجامعة أم القرى، وتجاوز المنظور التقليدي الساكن الذي يكتفي بوجود الأطر واللوائح المكتوبة دون تفعيلها الميداني</w:t>
      </w:r>
      <w:r w:rsidR="003C185B" w:rsidRPr="003C185B">
        <w:rPr>
          <w:sz w:val="24"/>
          <w:rtl/>
        </w:rPr>
        <w:t>.</w:t>
      </w:r>
    </w:p>
    <w:p w14:paraId="4C21F633" w14:textId="77777777" w:rsidR="009868BB" w:rsidRPr="009868BB" w:rsidRDefault="009868BB" w:rsidP="009868BB">
      <w:pPr>
        <w:spacing w:after="120" w:line="240" w:lineRule="auto"/>
        <w:jc w:val="both"/>
        <w:rPr>
          <w:rFonts w:ascii="Simplified Arabic" w:hAnsi="Simplified Arabic"/>
          <w:sz w:val="24"/>
        </w:rPr>
      </w:pPr>
    </w:p>
    <w:p w14:paraId="57103FF6" w14:textId="72072EA8" w:rsidR="0099394D" w:rsidRPr="001F33B8" w:rsidRDefault="00AB4C07" w:rsidP="00C23656">
      <w:pPr>
        <w:pStyle w:val="40"/>
      </w:pPr>
      <w:bookmarkStart w:id="167" w:name="_Toc230437613"/>
      <w:bookmarkStart w:id="168" w:name="_Toc230437872"/>
      <w:bookmarkStart w:id="169" w:name="_Toc230439285"/>
      <w:bookmarkStart w:id="170" w:name="_Toc232933387"/>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5</w:t>
      </w:r>
      <w:r w:rsidR="00771020">
        <w:rPr>
          <w:rFonts w:hint="cs"/>
          <w:rtl/>
        </w:rPr>
        <w:t xml:space="preserve"> </w:t>
      </w:r>
      <w:r w:rsidR="0099394D">
        <w:rPr>
          <w:rFonts w:hint="cs"/>
          <w:rtl/>
        </w:rPr>
        <w:t xml:space="preserve">الدليل </w:t>
      </w:r>
      <w:proofErr w:type="spellStart"/>
      <w:r w:rsidR="0099394D">
        <w:rPr>
          <w:rFonts w:hint="cs"/>
          <w:rtl/>
        </w:rPr>
        <w:t>الاسترشادي</w:t>
      </w:r>
      <w:proofErr w:type="spellEnd"/>
      <w:r w:rsidR="0099394D">
        <w:rPr>
          <w:rFonts w:hint="cs"/>
          <w:rtl/>
        </w:rPr>
        <w:t xml:space="preserve"> لإدارة المخاطر</w:t>
      </w:r>
      <w:r w:rsidR="003632E1">
        <w:rPr>
          <w:rFonts w:hint="cs"/>
          <w:rtl/>
        </w:rPr>
        <w:t xml:space="preserve"> </w:t>
      </w:r>
      <w:sdt>
        <w:sdtPr>
          <w:rPr>
            <w:rFonts w:ascii="Simplified Arabic" w:hAnsi="Simplified Arabic" w:hint="cs"/>
            <w:color w:val="000000"/>
            <w:sz w:val="28"/>
            <w:rtl/>
          </w:rPr>
          <w:tag w:val="MENDELEY_CITATION_v3_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"/>
          <w:id w:val="152884380"/>
          <w:placeholder>
            <w:docPart w:val="DefaultPlaceholder_-1854013440"/>
          </w:placeholder>
        </w:sdtPr>
        <w:sdtContent>
          <w:r w:rsidR="009834D3" w:rsidRPr="009834D3">
            <w:rPr>
              <w:rFonts w:ascii="Simplified Arabic" w:hAnsi="Simplified Arabic"/>
              <w:color w:val="000000"/>
              <w:sz w:val="28"/>
              <w:rtl/>
            </w:rPr>
            <w:t>(وزارة المالية, 2021)</w:t>
          </w:r>
        </w:sdtContent>
      </w:sdt>
      <w:bookmarkEnd w:id="167"/>
      <w:bookmarkEnd w:id="168"/>
      <w:bookmarkEnd w:id="169"/>
      <w:bookmarkEnd w:id="170"/>
    </w:p>
    <w:p w14:paraId="257294BD" w14:textId="62244AE3" w:rsidR="0099394D" w:rsidRPr="006C23DD" w:rsidRDefault="0099394D" w:rsidP="0018754F">
      <w:pPr>
        <w:pStyle w:val="a6"/>
        <w:numPr>
          <w:ilvl w:val="0"/>
          <w:numId w:val="13"/>
        </w:numPr>
        <w:spacing w:after="120" w:line="240" w:lineRule="auto"/>
        <w:jc w:val="both"/>
        <w:rPr>
          <w:sz w:val="24"/>
          <w:rtl/>
        </w:rPr>
      </w:pPr>
      <w:r w:rsidRPr="006C23DD">
        <w:rPr>
          <w:b/>
          <w:bCs/>
          <w:sz w:val="24"/>
          <w:rtl/>
        </w:rPr>
        <w:t>هدف الوثيقة:</w:t>
      </w:r>
      <w:r w:rsidRPr="006C23DD">
        <w:rPr>
          <w:rFonts w:hint="cs"/>
          <w:sz w:val="24"/>
          <w:rtl/>
        </w:rPr>
        <w:t xml:space="preserve"> </w:t>
      </w:r>
      <w:r w:rsidRPr="006C23DD">
        <w:rPr>
          <w:sz w:val="24"/>
          <w:rtl/>
        </w:rPr>
        <w:t>استهدفت هذه الوثيقة التنظيمية تقديم إطار معياري موحد ومُنظّم لدعم وتفعيل تطبيقات إدارة المخاطر في الأجهزة والجهات الحكومية بالمملكة العربية السعودية، بالإضافة إلى توحيد المفاهيم والمصطلحات الأساسية ذات العلاقة بالبيئة التشغيلية العامة</w:t>
      </w:r>
      <w:r w:rsidR="003C185B" w:rsidRPr="003C185B">
        <w:rPr>
          <w:rFonts w:hint="cs"/>
          <w:sz w:val="24"/>
          <w:rtl/>
        </w:rPr>
        <w:t>.</w:t>
      </w:r>
    </w:p>
    <w:p w14:paraId="37C0DE5E" w14:textId="003036A2" w:rsidR="0099394D" w:rsidRPr="006C23DD" w:rsidRDefault="0099394D" w:rsidP="0018754F">
      <w:pPr>
        <w:pStyle w:val="a6"/>
        <w:numPr>
          <w:ilvl w:val="0"/>
          <w:numId w:val="13"/>
        </w:numPr>
        <w:spacing w:after="120" w:line="240" w:lineRule="auto"/>
        <w:jc w:val="both"/>
        <w:rPr>
          <w:sz w:val="24"/>
          <w:rtl/>
        </w:rPr>
      </w:pPr>
      <w:r w:rsidRPr="006C23DD">
        <w:rPr>
          <w:b/>
          <w:bCs/>
          <w:sz w:val="24"/>
          <w:rtl/>
        </w:rPr>
        <w:lastRenderedPageBreak/>
        <w:t>المنهج</w:t>
      </w:r>
      <w:r w:rsidRPr="006C23DD">
        <w:rPr>
          <w:rFonts w:hint="cs"/>
          <w:b/>
          <w:bCs/>
          <w:sz w:val="24"/>
          <w:rtl/>
        </w:rPr>
        <w:t xml:space="preserve"> و</w:t>
      </w:r>
      <w:r w:rsidRPr="006C23DD">
        <w:rPr>
          <w:b/>
          <w:bCs/>
          <w:sz w:val="24"/>
          <w:rtl/>
        </w:rPr>
        <w:t>المحتوى:</w:t>
      </w:r>
      <w:r w:rsidRPr="006C23DD">
        <w:rPr>
          <w:rFonts w:hint="cs"/>
          <w:sz w:val="24"/>
          <w:rtl/>
        </w:rPr>
        <w:t xml:space="preserve"> </w:t>
      </w:r>
      <w:r w:rsidRPr="006C23DD">
        <w:rPr>
          <w:sz w:val="24"/>
          <w:rtl/>
        </w:rPr>
        <w:t>تُمثّل الوثيقة دليلاً إرشادياً وتنظيمياً صادراً عن جهة سيادية؛ حيث يستعرض المفهوم العلمي والعملي للمخاطر التشغيلية، ويُقعد لمنهجية متكاملة وديناميكية لإدارة المخاطر تتألف من خمس مراحل رئيسة متسلسلة وهي: (التحديد، التحليل، التقييم، المعالجة، والمتابعة المستمرة)</w:t>
      </w:r>
      <w:r w:rsidR="003C185B" w:rsidRPr="003C185B">
        <w:rPr>
          <w:rFonts w:hint="cs"/>
          <w:sz w:val="24"/>
          <w:rtl/>
        </w:rPr>
        <w:t>.</w:t>
      </w:r>
    </w:p>
    <w:p w14:paraId="7D1F8F77" w14:textId="79B07EF7" w:rsidR="0099394D" w:rsidRPr="006C23DD" w:rsidRDefault="0099394D" w:rsidP="0018754F">
      <w:pPr>
        <w:pStyle w:val="a6"/>
        <w:numPr>
          <w:ilvl w:val="0"/>
          <w:numId w:val="13"/>
        </w:numPr>
        <w:spacing w:after="120" w:line="240" w:lineRule="auto"/>
        <w:jc w:val="both"/>
        <w:rPr>
          <w:sz w:val="24"/>
          <w:rtl/>
        </w:rPr>
      </w:pPr>
      <w:r w:rsidRPr="006C23DD">
        <w:rPr>
          <w:b/>
          <w:bCs/>
          <w:sz w:val="24"/>
          <w:rtl/>
        </w:rPr>
        <w:t>مجال التطبيق:</w:t>
      </w:r>
      <w:r w:rsidRPr="006C23DD">
        <w:rPr>
          <w:rFonts w:hint="cs"/>
          <w:sz w:val="24"/>
          <w:rtl/>
        </w:rPr>
        <w:t xml:space="preserve"> </w:t>
      </w:r>
      <w:r w:rsidRPr="006C23DD">
        <w:rPr>
          <w:sz w:val="24"/>
          <w:rtl/>
        </w:rPr>
        <w:t>يغطي النطاق التطبيقي لهذا الدليل كافة الوزارات، والمؤسسات، والهيئات، والجامعات الحكومية التابعة للمملكة العربية السعودية</w:t>
      </w:r>
      <w:r w:rsidR="003C185B" w:rsidRPr="003C185B">
        <w:rPr>
          <w:rFonts w:hint="cs"/>
          <w:sz w:val="24"/>
          <w:rtl/>
        </w:rPr>
        <w:t>.</w:t>
      </w:r>
    </w:p>
    <w:p w14:paraId="3ECFC7D5" w14:textId="77777777" w:rsidR="0099394D" w:rsidRPr="006C23DD" w:rsidRDefault="0099394D" w:rsidP="0018754F">
      <w:pPr>
        <w:pStyle w:val="a6"/>
        <w:numPr>
          <w:ilvl w:val="0"/>
          <w:numId w:val="13"/>
        </w:numPr>
        <w:spacing w:after="120" w:line="240" w:lineRule="auto"/>
        <w:jc w:val="both"/>
        <w:rPr>
          <w:sz w:val="24"/>
        </w:rPr>
      </w:pPr>
      <w:r w:rsidRPr="006C23DD">
        <w:rPr>
          <w:b/>
          <w:bCs/>
          <w:sz w:val="24"/>
          <w:rtl/>
        </w:rPr>
        <w:t>أبرز</w:t>
      </w:r>
      <w:r w:rsidRPr="006C23DD">
        <w:rPr>
          <w:rFonts w:hint="cs"/>
          <w:b/>
          <w:bCs/>
          <w:sz w:val="24"/>
          <w:rtl/>
        </w:rPr>
        <w:t xml:space="preserve"> </w:t>
      </w:r>
      <w:r w:rsidRPr="006C23DD">
        <w:rPr>
          <w:b/>
          <w:bCs/>
          <w:sz w:val="24"/>
          <w:rtl/>
        </w:rPr>
        <w:t>المضامين والركائز:</w:t>
      </w:r>
      <w:r w:rsidRPr="006C23DD">
        <w:rPr>
          <w:rFonts w:hint="cs"/>
          <w:sz w:val="24"/>
          <w:rtl/>
        </w:rPr>
        <w:t xml:space="preserve"> </w:t>
      </w:r>
      <w:r w:rsidRPr="006C23DD">
        <w:rPr>
          <w:sz w:val="24"/>
          <w:rtl/>
        </w:rPr>
        <w:t>تضمن الدليل عدة موجهات أساسية، من أهمها</w:t>
      </w:r>
      <w:r w:rsidRPr="006C23DD">
        <w:rPr>
          <w:sz w:val="24"/>
        </w:rPr>
        <w:t>:</w:t>
      </w:r>
    </w:p>
    <w:p w14:paraId="44321D1B" w14:textId="42FF2C3A" w:rsidR="0099394D" w:rsidRPr="006C23DD" w:rsidRDefault="0099394D" w:rsidP="0018754F">
      <w:pPr>
        <w:pStyle w:val="a6"/>
        <w:numPr>
          <w:ilvl w:val="0"/>
          <w:numId w:val="17"/>
        </w:numPr>
        <w:spacing w:after="120" w:line="240" w:lineRule="auto"/>
        <w:jc w:val="both"/>
        <w:rPr>
          <w:sz w:val="24"/>
        </w:rPr>
      </w:pPr>
      <w:r w:rsidRPr="006C23DD">
        <w:rPr>
          <w:sz w:val="24"/>
          <w:rtl/>
        </w:rPr>
        <w:t>تأصيل تعريف المخاطر التشغيلية بوصفها مجموعة من الأحداث والانحرافات الناتجة عن عوامل داخلية (كالأنظمة التقنية، والموارد البشرية، والعمليات) أو عوامل خارجية ترتبط بالأنشطة والخدمات اليومية للجهة</w:t>
      </w:r>
      <w:r w:rsidR="003C185B" w:rsidRPr="003C185B">
        <w:rPr>
          <w:sz w:val="24"/>
          <w:rtl/>
        </w:rPr>
        <w:t>.</w:t>
      </w:r>
    </w:p>
    <w:p w14:paraId="51936FC5" w14:textId="768B1EDC" w:rsidR="0099394D" w:rsidRPr="006C23DD" w:rsidRDefault="0099394D" w:rsidP="0018754F">
      <w:pPr>
        <w:pStyle w:val="a6"/>
        <w:numPr>
          <w:ilvl w:val="0"/>
          <w:numId w:val="17"/>
        </w:numPr>
        <w:spacing w:after="120" w:line="240" w:lineRule="auto"/>
        <w:jc w:val="both"/>
        <w:rPr>
          <w:sz w:val="24"/>
        </w:rPr>
      </w:pPr>
      <w:r w:rsidRPr="006C23DD">
        <w:rPr>
          <w:sz w:val="24"/>
          <w:rtl/>
        </w:rPr>
        <w:t>حتمية تبني نهج نظامي وممنهج لإدارة المخاطر وضمان دمجها كجزء لا يتجزأ من بنية الحوكمة المؤسسية والإدارية في القطاع العام</w:t>
      </w:r>
      <w:r w:rsidR="003C185B" w:rsidRPr="003C185B">
        <w:rPr>
          <w:sz w:val="24"/>
          <w:rtl/>
        </w:rPr>
        <w:t>.</w:t>
      </w:r>
    </w:p>
    <w:p w14:paraId="2033C60A" w14:textId="77777777" w:rsidR="0099394D" w:rsidRPr="006C23DD" w:rsidRDefault="0099394D" w:rsidP="0018754F">
      <w:pPr>
        <w:pStyle w:val="a6"/>
        <w:numPr>
          <w:ilvl w:val="0"/>
          <w:numId w:val="17"/>
        </w:numPr>
        <w:spacing w:after="120" w:line="240" w:lineRule="auto"/>
        <w:jc w:val="both"/>
        <w:rPr>
          <w:sz w:val="24"/>
        </w:rPr>
      </w:pPr>
      <w:r w:rsidRPr="006C23DD">
        <w:rPr>
          <w:sz w:val="24"/>
          <w:rtl/>
        </w:rPr>
        <w:t>حوكمة بناء وسجلات المخاطر</w:t>
      </w:r>
      <w:r w:rsidRPr="006C23DD">
        <w:rPr>
          <w:sz w:val="24"/>
        </w:rPr>
        <w:t xml:space="preserve"> (Risk Registers) </w:t>
      </w:r>
      <w:r w:rsidRPr="006C23DD">
        <w:rPr>
          <w:sz w:val="24"/>
          <w:rtl/>
        </w:rPr>
        <w:t>على مستوى القطاعات، وضرورة ربط هذه السجلات بالأهداف الاستراتيجية والإجراءات التشغيلية الميدانية بشكل دقيق</w:t>
      </w:r>
    </w:p>
    <w:p w14:paraId="7D412F91" w14:textId="764BD682" w:rsidR="0099394D" w:rsidRDefault="0099394D"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rFonts w:hint="cs"/>
          <w:sz w:val="24"/>
          <w:rtl/>
        </w:rPr>
        <w:t xml:space="preserve"> </w:t>
      </w:r>
      <w:r w:rsidRPr="006C23DD">
        <w:rPr>
          <w:sz w:val="24"/>
          <w:rtl/>
        </w:rPr>
        <w:t>حققت الدراسة الحالية استفادة جوهرية من هذا الدليل في مواءمة وإسقاط المفاهيم والمصطلحات الخاصة بالبحث لتتوافق تماماً مع السياق التنظيمي السعودي، بالإضافة إلى الاستناد لمراحله الخمس كمركّبات أساسية صُممت بناءً عليها أبعاد ومحاور أداة الدراسة (الاستبانة)، بما يضمن قياس كفاءة العمليات في إدارة المشتريات والعقود بجامعة أم القرى وفقاً للمقاييس الوطنية المعتمدة</w:t>
      </w:r>
      <w:r w:rsidR="003C185B" w:rsidRPr="003C185B">
        <w:rPr>
          <w:rFonts w:hint="cs"/>
          <w:sz w:val="24"/>
          <w:rtl/>
        </w:rPr>
        <w:t>.</w:t>
      </w:r>
    </w:p>
    <w:p w14:paraId="310A206F" w14:textId="77777777" w:rsidR="009868BB" w:rsidRPr="009868BB" w:rsidRDefault="009868BB" w:rsidP="009868BB">
      <w:pPr>
        <w:spacing w:after="120" w:line="240" w:lineRule="auto"/>
        <w:jc w:val="both"/>
        <w:rPr>
          <w:rFonts w:ascii="Simplified Arabic" w:hAnsi="Simplified Arabic"/>
          <w:sz w:val="24"/>
        </w:rPr>
      </w:pPr>
    </w:p>
    <w:p w14:paraId="3F94F975" w14:textId="73695791" w:rsidR="0099394D" w:rsidRPr="001744FA" w:rsidRDefault="00AB4C07" w:rsidP="00C23656">
      <w:pPr>
        <w:pStyle w:val="40"/>
      </w:pPr>
      <w:bookmarkStart w:id="171" w:name="_Toc230437614"/>
      <w:bookmarkStart w:id="172" w:name="_Toc230437873"/>
      <w:bookmarkStart w:id="173" w:name="_Toc230439286"/>
      <w:bookmarkStart w:id="174" w:name="_Toc232933388"/>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6</w:t>
      </w:r>
      <w:r w:rsidR="00771020">
        <w:rPr>
          <w:rFonts w:hint="cs"/>
          <w:rtl/>
        </w:rPr>
        <w:t xml:space="preserve"> </w:t>
      </w:r>
      <w:r w:rsidR="0099394D" w:rsidRPr="001744FA">
        <w:rPr>
          <w:rtl/>
        </w:rPr>
        <w:t>دراسة</w:t>
      </w:r>
      <w:r w:rsidR="006D5AC5">
        <w:rPr>
          <w:rFonts w:hint="cs"/>
          <w:rtl/>
        </w:rPr>
        <w:t xml:space="preserve">  </w:t>
      </w:r>
      <w:sdt>
        <w:sdtPr>
          <w:rPr>
            <w:rFonts w:ascii="Simplified Arabic" w:hAnsi="Simplified Arabic" w:hint="cs"/>
            <w:color w:val="000000"/>
            <w:sz w:val="28"/>
            <w:rtl/>
          </w:rPr>
          <w:tag w:val="MENDELEY_CITATION_v3_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"/>
          <w:id w:val="-623153602"/>
          <w:placeholder>
            <w:docPart w:val="DefaultPlaceholder_-1854013440"/>
          </w:placeholder>
        </w:sdtPr>
        <w:sdtContent>
          <w:r w:rsidR="009834D3" w:rsidRPr="009834D3">
            <w:rPr>
              <w:rFonts w:ascii="Simplified Arabic" w:hAnsi="Simplified Arabic"/>
              <w:color w:val="000000"/>
              <w:sz w:val="28"/>
              <w:rtl/>
            </w:rPr>
            <w:t>(</w:t>
          </w:r>
          <w:proofErr w:type="spellStart"/>
          <w:r w:rsidR="009834D3" w:rsidRPr="009834D3">
            <w:rPr>
              <w:rFonts w:ascii="Simplified Arabic" w:hAnsi="Simplified Arabic"/>
              <w:color w:val="000000"/>
              <w:sz w:val="28"/>
              <w:rtl/>
            </w:rPr>
            <w:t>السياري</w:t>
          </w:r>
          <w:proofErr w:type="spellEnd"/>
          <w:r w:rsidR="009834D3" w:rsidRPr="009834D3">
            <w:rPr>
              <w:rFonts w:ascii="Simplified Arabic" w:hAnsi="Simplified Arabic"/>
              <w:color w:val="000000"/>
              <w:sz w:val="28"/>
              <w:rtl/>
            </w:rPr>
            <w:t>، 2024)</w:t>
          </w:r>
        </w:sdtContent>
      </w:sdt>
      <w:bookmarkEnd w:id="171"/>
      <w:bookmarkEnd w:id="172"/>
      <w:bookmarkEnd w:id="173"/>
      <w:bookmarkEnd w:id="174"/>
    </w:p>
    <w:p w14:paraId="5132C655" w14:textId="51199E41" w:rsidR="0099394D" w:rsidRPr="006C23DD" w:rsidRDefault="0099394D" w:rsidP="0018754F">
      <w:pPr>
        <w:pStyle w:val="a6"/>
        <w:numPr>
          <w:ilvl w:val="0"/>
          <w:numId w:val="13"/>
        </w:numPr>
        <w:spacing w:after="120" w:line="240" w:lineRule="auto"/>
        <w:jc w:val="both"/>
        <w:rPr>
          <w:sz w:val="24"/>
        </w:rPr>
      </w:pPr>
      <w:r w:rsidRPr="006C23DD">
        <w:rPr>
          <w:b/>
          <w:bCs/>
          <w:sz w:val="24"/>
          <w:rtl/>
        </w:rPr>
        <w:t>هدف الدراسة</w:t>
      </w:r>
      <w:r w:rsidRPr="006C23DD">
        <w:rPr>
          <w:b/>
          <w:bCs/>
          <w:sz w:val="24"/>
        </w:rPr>
        <w:t>:</w:t>
      </w:r>
      <w:r w:rsidRPr="006C23DD">
        <w:rPr>
          <w:rFonts w:hint="cs"/>
          <w:b/>
          <w:bCs/>
          <w:sz w:val="24"/>
          <w:rtl/>
        </w:rPr>
        <w:t xml:space="preserve"> </w:t>
      </w:r>
      <w:r w:rsidRPr="006C23DD">
        <w:rPr>
          <w:sz w:val="24"/>
          <w:rtl/>
        </w:rPr>
        <w:t>هدفت الدراسة إلى التعرف على واقع إدارة المخاطر في المدارس الثانوية بالمملكة العربية السعودية (بمدينة الرياض) من وجهة نظر مديرات المدارس، والوقوف على مستويات تطبيق وممارسة ممارسات الحوكمة الوقائية والتخطيط الاستباقي لمواجهة المخاطر في البيئة التعليمية الحكومية</w:t>
      </w:r>
      <w:r w:rsidR="003C185B" w:rsidRPr="003C185B">
        <w:rPr>
          <w:rFonts w:hint="cs"/>
          <w:sz w:val="24"/>
          <w:rtl/>
        </w:rPr>
        <w:t>.</w:t>
      </w:r>
    </w:p>
    <w:p w14:paraId="23EF9A00" w14:textId="48E715A0" w:rsidR="0099394D" w:rsidRPr="006C23DD" w:rsidRDefault="0099394D" w:rsidP="0018754F">
      <w:pPr>
        <w:pStyle w:val="a6"/>
        <w:numPr>
          <w:ilvl w:val="0"/>
          <w:numId w:val="13"/>
        </w:numPr>
        <w:spacing w:after="120" w:line="240" w:lineRule="auto"/>
        <w:jc w:val="both"/>
        <w:rPr>
          <w:sz w:val="24"/>
          <w:rtl/>
        </w:rPr>
      </w:pPr>
      <w:r w:rsidRPr="006C23DD">
        <w:rPr>
          <w:b/>
          <w:bCs/>
          <w:sz w:val="24"/>
          <w:rtl/>
        </w:rPr>
        <w:t>المنهج والأداة</w:t>
      </w:r>
      <w:r w:rsidRPr="006C23DD">
        <w:rPr>
          <w:b/>
          <w:bCs/>
          <w:sz w:val="24"/>
        </w:rPr>
        <w:t>:</w:t>
      </w:r>
      <w:r w:rsidRPr="006C23DD">
        <w:rPr>
          <w:rFonts w:hint="cs"/>
          <w:b/>
          <w:bCs/>
          <w:sz w:val="24"/>
          <w:rtl/>
        </w:rPr>
        <w:t xml:space="preserve"> </w:t>
      </w:r>
      <w:r w:rsidRPr="006C23DD">
        <w:rPr>
          <w:sz w:val="24"/>
          <w:rtl/>
        </w:rPr>
        <w:t>انتَهجت الدراسة المنهج الوصفي المسحي لملاءمته لطبيعة الأهداف المطروحة، واستخدم الباحث الاستبانة كأداة رئيسة ومقننة لجمع البيانات المعطيات الميدانية، وحصر استجابات عينة الدراسة لمعالجتها إحصائياً</w:t>
      </w:r>
      <w:r w:rsidR="003C185B" w:rsidRPr="003C185B">
        <w:rPr>
          <w:rFonts w:hint="cs"/>
          <w:sz w:val="24"/>
          <w:rtl/>
        </w:rPr>
        <w:t>.</w:t>
      </w:r>
    </w:p>
    <w:p w14:paraId="39F3B3CA" w14:textId="745BBC4D" w:rsidR="0099394D" w:rsidRPr="006C23DD" w:rsidRDefault="0099394D" w:rsidP="0018754F">
      <w:pPr>
        <w:pStyle w:val="a6"/>
        <w:numPr>
          <w:ilvl w:val="0"/>
          <w:numId w:val="13"/>
        </w:numPr>
        <w:spacing w:after="120" w:line="240" w:lineRule="auto"/>
        <w:jc w:val="both"/>
        <w:rPr>
          <w:sz w:val="24"/>
        </w:rPr>
      </w:pPr>
      <w:r w:rsidRPr="006C23DD">
        <w:rPr>
          <w:b/>
          <w:bCs/>
          <w:sz w:val="24"/>
          <w:rtl/>
        </w:rPr>
        <w:lastRenderedPageBreak/>
        <w:t>مجتمع الدراسة والعينة</w:t>
      </w:r>
      <w:r w:rsidRPr="006C23DD">
        <w:rPr>
          <w:b/>
          <w:bCs/>
          <w:sz w:val="24"/>
        </w:rPr>
        <w:t>:</w:t>
      </w:r>
      <w:r w:rsidRPr="006C23DD">
        <w:rPr>
          <w:rFonts w:hint="cs"/>
          <w:b/>
          <w:bCs/>
          <w:sz w:val="24"/>
          <w:rtl/>
        </w:rPr>
        <w:t xml:space="preserve"> </w:t>
      </w:r>
      <w:r w:rsidRPr="006C23DD">
        <w:rPr>
          <w:sz w:val="24"/>
          <w:rtl/>
        </w:rPr>
        <w:t>تمثل مجتمع الدراسة في جميع مديرات المدارس الثانوية الحكومية بمدينة الرياض، وجرى تطبيق الأداة على عينة ممثلة منهن جرى اختيارها بأسلوب المسح الميداني الشامل لضمان موثوقية النتائج</w:t>
      </w:r>
      <w:r w:rsidR="003C185B" w:rsidRPr="003C185B">
        <w:rPr>
          <w:rFonts w:hint="cs"/>
          <w:sz w:val="24"/>
          <w:rtl/>
        </w:rPr>
        <w:t>.</w:t>
      </w:r>
    </w:p>
    <w:p w14:paraId="5545124A" w14:textId="77777777" w:rsidR="0099394D" w:rsidRPr="006C23DD" w:rsidRDefault="0099394D" w:rsidP="0018754F">
      <w:pPr>
        <w:pStyle w:val="a6"/>
        <w:numPr>
          <w:ilvl w:val="0"/>
          <w:numId w:val="13"/>
        </w:numPr>
        <w:spacing w:after="120" w:line="240" w:lineRule="auto"/>
        <w:jc w:val="both"/>
        <w:rPr>
          <w:sz w:val="24"/>
        </w:rPr>
      </w:pPr>
      <w:r w:rsidRPr="006C23DD">
        <w:rPr>
          <w:b/>
          <w:bCs/>
          <w:sz w:val="24"/>
          <w:rtl/>
        </w:rPr>
        <w:t>أبرز النتائج</w:t>
      </w:r>
      <w:r w:rsidRPr="006C23DD">
        <w:rPr>
          <w:b/>
          <w:bCs/>
          <w:sz w:val="24"/>
        </w:rPr>
        <w:t>:</w:t>
      </w:r>
      <w:r w:rsidRPr="006C23DD">
        <w:rPr>
          <w:rFonts w:hint="cs"/>
          <w:b/>
          <w:bCs/>
          <w:sz w:val="24"/>
          <w:rtl/>
        </w:rPr>
        <w:t xml:space="preserve"> </w:t>
      </w:r>
      <w:r w:rsidRPr="006C23DD">
        <w:rPr>
          <w:sz w:val="24"/>
          <w:rtl/>
        </w:rPr>
        <w:t>أسفرت الدراسة عن عدة نتائج جوهرية، من أبرزها</w:t>
      </w:r>
      <w:r w:rsidRPr="006C23DD">
        <w:rPr>
          <w:sz w:val="24"/>
        </w:rPr>
        <w:t>:</w:t>
      </w:r>
    </w:p>
    <w:p w14:paraId="55DB8CC7" w14:textId="7040FA32" w:rsidR="0099394D" w:rsidRPr="006C23DD" w:rsidRDefault="0099394D" w:rsidP="0018754F">
      <w:pPr>
        <w:pStyle w:val="a6"/>
        <w:numPr>
          <w:ilvl w:val="0"/>
          <w:numId w:val="27"/>
        </w:numPr>
        <w:spacing w:after="120" w:line="240" w:lineRule="auto"/>
        <w:jc w:val="both"/>
        <w:rPr>
          <w:sz w:val="24"/>
        </w:rPr>
      </w:pPr>
      <w:r w:rsidRPr="006C23DD">
        <w:rPr>
          <w:sz w:val="24"/>
          <w:rtl/>
        </w:rPr>
        <w:t>أظهرت المعطيات الإحصائية أن واقع ممارسة وتطبيق إدارة المخاطر في المؤسسات التعليمية الحكومية محل الدراسة جاء بمستوى تقييمي (متوسط) إجمالاً</w:t>
      </w:r>
      <w:r w:rsidR="003C185B" w:rsidRPr="003C185B">
        <w:rPr>
          <w:sz w:val="24"/>
          <w:rtl/>
        </w:rPr>
        <w:t>.</w:t>
      </w:r>
    </w:p>
    <w:p w14:paraId="62B49DB6" w14:textId="1A11235A" w:rsidR="0099394D" w:rsidRPr="006C23DD" w:rsidRDefault="0099394D" w:rsidP="0018754F">
      <w:pPr>
        <w:pStyle w:val="a6"/>
        <w:numPr>
          <w:ilvl w:val="0"/>
          <w:numId w:val="27"/>
        </w:numPr>
        <w:spacing w:after="120" w:line="240" w:lineRule="auto"/>
        <w:jc w:val="both"/>
        <w:rPr>
          <w:sz w:val="24"/>
        </w:rPr>
      </w:pPr>
      <w:r w:rsidRPr="006C23DD">
        <w:rPr>
          <w:sz w:val="24"/>
          <w:rtl/>
        </w:rPr>
        <w:t>كشفت النتائج عن وجود فجوات نسبية في آليات التخطيط والجاهزية الوقائية البديلة، مؤكدة على الحاجة الملحة لرفع كفاءة الإجراءات التنفيذية وتطوير الوعي المؤسسي بممارسات حوكمة المخاطر</w:t>
      </w:r>
      <w:r w:rsidR="003C185B" w:rsidRPr="003C185B">
        <w:rPr>
          <w:sz w:val="24"/>
          <w:rtl/>
        </w:rPr>
        <w:t>.</w:t>
      </w:r>
    </w:p>
    <w:p w14:paraId="46132CC7" w14:textId="13866333" w:rsidR="0099394D" w:rsidRPr="006C23DD" w:rsidRDefault="0099394D" w:rsidP="0018754F">
      <w:pPr>
        <w:pStyle w:val="a6"/>
        <w:numPr>
          <w:ilvl w:val="0"/>
          <w:numId w:val="27"/>
        </w:numPr>
        <w:spacing w:after="120" w:line="240" w:lineRule="auto"/>
        <w:jc w:val="both"/>
        <w:rPr>
          <w:sz w:val="24"/>
        </w:rPr>
      </w:pPr>
      <w:r w:rsidRPr="006C23DD">
        <w:rPr>
          <w:sz w:val="24"/>
          <w:rtl/>
        </w:rPr>
        <w:t>أوصت الدراسة بضرورة مأسسة أدلة إرشادية واضحة لإدارة المخاطر وتكثيف البرامج التدريبية الموجهة للقيادات التربوية لتطوير قدرات الرصد الوقائي للأزمات والحد من آثارها</w:t>
      </w:r>
      <w:r w:rsidR="003C185B" w:rsidRPr="003C185B">
        <w:rPr>
          <w:sz w:val="24"/>
          <w:rtl/>
        </w:rPr>
        <w:t>.</w:t>
      </w:r>
    </w:p>
    <w:p w14:paraId="68A9AA14" w14:textId="61E76AD5" w:rsidR="0099394D" w:rsidRDefault="0099394D"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b/>
          <w:bCs/>
          <w:sz w:val="24"/>
        </w:rPr>
        <w:t>:</w:t>
      </w:r>
      <w:r w:rsidRPr="006C23DD">
        <w:rPr>
          <w:rFonts w:hint="cs"/>
          <w:b/>
          <w:bCs/>
          <w:sz w:val="24"/>
          <w:rtl/>
        </w:rPr>
        <w:t xml:space="preserve"> </w:t>
      </w:r>
      <w:r w:rsidRPr="006C23DD">
        <w:rPr>
          <w:sz w:val="24"/>
          <w:rtl/>
        </w:rPr>
        <w:t>حققت الدراسة الحالية استفادة مباشرة وعميقة من هذا الطرح المحلي في تدعيم التقعيد النظري لمتغير (المخاطر التشغيلية) داخل المنظمات والمؤسسات التعليمية الحكومية في البيئة السعودية؛ حيث وفرت معايير واقعية لقياس مستويات الممارسة، وساعد الباحث في تبرير المسوغ العلمي للحاجة الانتقالية من إدارة المخاطر الإدارية العامة إلى حوكمة المخاطر التشغيلية المتخصصة في المفاصل الحيوية كإدارة المشتريات والعقود بجامعة أم القرى، بما يضمن سلامة الإجراءات والارتقاء بكفاءة الأداء التشغيلي</w:t>
      </w:r>
      <w:r w:rsidR="003C185B" w:rsidRPr="003C185B">
        <w:rPr>
          <w:rFonts w:hint="cs"/>
          <w:sz w:val="24"/>
          <w:rtl/>
        </w:rPr>
        <w:t>.</w:t>
      </w:r>
    </w:p>
    <w:p w14:paraId="31D739A7" w14:textId="77777777" w:rsidR="009868BB" w:rsidRPr="009868BB" w:rsidRDefault="009868BB" w:rsidP="009868BB">
      <w:pPr>
        <w:spacing w:after="120" w:line="240" w:lineRule="auto"/>
        <w:jc w:val="both"/>
        <w:rPr>
          <w:rFonts w:ascii="Simplified Arabic" w:hAnsi="Simplified Arabic"/>
          <w:sz w:val="24"/>
        </w:rPr>
      </w:pPr>
    </w:p>
    <w:p w14:paraId="4E771D46" w14:textId="1C4991A8" w:rsidR="0099394D" w:rsidRPr="00A62620" w:rsidRDefault="00AB4C07" w:rsidP="00C23656">
      <w:pPr>
        <w:pStyle w:val="40"/>
      </w:pPr>
      <w:bookmarkStart w:id="175" w:name="_Toc230437615"/>
      <w:bookmarkStart w:id="176" w:name="_Toc230437874"/>
      <w:bookmarkStart w:id="177" w:name="_Toc230439287"/>
      <w:bookmarkStart w:id="178" w:name="_Toc232933389"/>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A6621D" w:rsidRPr="00A6621D">
        <w:rPr>
          <w:rFonts w:hint="cs"/>
          <w:lang w:val="en-US"/>
        </w:rPr>
        <w:t>.</w:t>
      </w:r>
      <w:r w:rsidRPr="00AB4C07">
        <w:rPr>
          <w:rFonts w:hint="cs"/>
        </w:rPr>
        <w:t>7</w:t>
      </w:r>
      <w:r w:rsidR="00544035">
        <w:rPr>
          <w:rFonts w:hint="cs"/>
          <w:rtl/>
        </w:rPr>
        <w:t xml:space="preserve"> </w:t>
      </w:r>
      <w:r w:rsidR="0099394D" w:rsidRPr="00110C6A">
        <w:rPr>
          <w:rtl/>
        </w:rPr>
        <w:t>دراسة</w:t>
      </w:r>
      <w:r w:rsidR="00BA3844">
        <w:rPr>
          <w:rFonts w:hint="cs"/>
          <w:rtl/>
        </w:rPr>
        <w:t xml:space="preserve"> </w:t>
      </w:r>
      <w:sdt>
        <w:sdtPr>
          <w:rPr>
            <w:rFonts w:ascii="Simplified Arabic" w:hAnsi="Simplified Arabic"/>
            <w:color w:val="000000"/>
            <w:sz w:val="28"/>
            <w:rtl/>
          </w:rPr>
          <w:tag w:val="MENDELEY_CITATION_v3_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"/>
          <w:id w:val="980728975"/>
          <w:placeholder>
            <w:docPart w:val="DefaultPlaceholder_-1854013440"/>
          </w:placeholder>
        </w:sdtPr>
        <w:sdtContent>
          <w:r w:rsidR="009834D3" w:rsidRPr="009834D3">
            <w:rPr>
              <w:rFonts w:ascii="Simplified Arabic" w:hAnsi="Simplified Arabic"/>
              <w:color w:val="000000"/>
              <w:sz w:val="28"/>
              <w:rtl/>
            </w:rPr>
            <w:t>(القرني, 2025)</w:t>
          </w:r>
        </w:sdtContent>
      </w:sdt>
      <w:bookmarkEnd w:id="175"/>
      <w:bookmarkEnd w:id="176"/>
      <w:bookmarkEnd w:id="177"/>
      <w:bookmarkEnd w:id="178"/>
    </w:p>
    <w:p w14:paraId="4AAADA93" w14:textId="6EEC911B" w:rsidR="0099394D" w:rsidRPr="006C23DD" w:rsidRDefault="0099394D" w:rsidP="0018754F">
      <w:pPr>
        <w:pStyle w:val="a6"/>
        <w:numPr>
          <w:ilvl w:val="0"/>
          <w:numId w:val="13"/>
        </w:numPr>
        <w:spacing w:after="120" w:line="240" w:lineRule="auto"/>
        <w:jc w:val="both"/>
        <w:rPr>
          <w:sz w:val="24"/>
        </w:rPr>
      </w:pPr>
      <w:r w:rsidRPr="006C23DD">
        <w:rPr>
          <w:b/>
          <w:bCs/>
          <w:sz w:val="24"/>
          <w:rtl/>
        </w:rPr>
        <w:t>هدف الدراسة</w:t>
      </w:r>
      <w:r w:rsidRPr="006C23DD">
        <w:rPr>
          <w:b/>
          <w:bCs/>
          <w:sz w:val="24"/>
        </w:rPr>
        <w:t>:</w:t>
      </w:r>
      <w:r w:rsidRPr="006C23DD">
        <w:rPr>
          <w:rFonts w:hint="cs"/>
          <w:b/>
          <w:bCs/>
          <w:sz w:val="24"/>
          <w:rtl/>
        </w:rPr>
        <w:t xml:space="preserve"> </w:t>
      </w:r>
      <w:r w:rsidR="00A84F51" w:rsidRPr="00A84F51">
        <w:rPr>
          <w:sz w:val="24"/>
          <w:rtl/>
        </w:rPr>
        <w:t>هدفت الدراسة إلى التعرف على واقع مستويات ممارسة وتطبيق آليات إدارة المخاطر في البيئات التعليمية السعودية في الخارج (المعاهد التعليمية)، وتحديد أبرز المتطلبات التنظيمية والإدارية اللازمة لتفعيل الحوكمة الوقائية لمواجهة الأزمات</w:t>
      </w:r>
      <w:r w:rsidR="003C185B" w:rsidRPr="003C185B">
        <w:rPr>
          <w:rFonts w:hint="cs"/>
          <w:sz w:val="24"/>
          <w:rtl/>
        </w:rPr>
        <w:t>.</w:t>
      </w:r>
    </w:p>
    <w:p w14:paraId="17901292" w14:textId="6486E8A2" w:rsidR="0099394D" w:rsidRPr="006C23DD" w:rsidRDefault="0099394D" w:rsidP="0018754F">
      <w:pPr>
        <w:pStyle w:val="a6"/>
        <w:numPr>
          <w:ilvl w:val="0"/>
          <w:numId w:val="13"/>
        </w:numPr>
        <w:spacing w:after="120" w:line="240" w:lineRule="auto"/>
        <w:jc w:val="both"/>
        <w:rPr>
          <w:sz w:val="24"/>
        </w:rPr>
      </w:pPr>
      <w:r w:rsidRPr="006C23DD">
        <w:rPr>
          <w:b/>
          <w:bCs/>
          <w:sz w:val="24"/>
          <w:rtl/>
        </w:rPr>
        <w:t>المنهج والأداة</w:t>
      </w:r>
      <w:r w:rsidRPr="006C23DD">
        <w:rPr>
          <w:b/>
          <w:bCs/>
          <w:sz w:val="24"/>
        </w:rPr>
        <w:t>:</w:t>
      </w:r>
      <w:r w:rsidRPr="006C23DD">
        <w:rPr>
          <w:rFonts w:hint="cs"/>
          <w:b/>
          <w:bCs/>
          <w:sz w:val="24"/>
          <w:rtl/>
        </w:rPr>
        <w:t xml:space="preserve"> </w:t>
      </w:r>
      <w:r w:rsidR="00C3781A" w:rsidRPr="00C3781A">
        <w:rPr>
          <w:sz w:val="24"/>
          <w:rtl/>
        </w:rPr>
        <w:t>اعتمدت الدراسة على المنهج الوصفي المسحي التحليلي، واستخدم الباحث الاستبانة كأداة رئيسة لجمع البيانات والمعلومات الميدانية بعد التحقق من مؤشرات صدقها وثباتها بصورة نظامية</w:t>
      </w:r>
      <w:r w:rsidR="003C185B" w:rsidRPr="003C185B">
        <w:rPr>
          <w:rFonts w:hint="cs"/>
          <w:sz w:val="24"/>
          <w:rtl/>
        </w:rPr>
        <w:t>.</w:t>
      </w:r>
    </w:p>
    <w:p w14:paraId="0D25245D" w14:textId="1B8F2958" w:rsidR="0099394D" w:rsidRPr="006C23DD" w:rsidRDefault="0099394D" w:rsidP="0018754F">
      <w:pPr>
        <w:pStyle w:val="a6"/>
        <w:numPr>
          <w:ilvl w:val="0"/>
          <w:numId w:val="13"/>
        </w:numPr>
        <w:spacing w:after="120" w:line="240" w:lineRule="auto"/>
        <w:jc w:val="both"/>
        <w:rPr>
          <w:sz w:val="24"/>
        </w:rPr>
      </w:pPr>
      <w:r w:rsidRPr="006C23DD">
        <w:rPr>
          <w:b/>
          <w:bCs/>
          <w:sz w:val="24"/>
          <w:rtl/>
        </w:rPr>
        <w:t>مجتمع الدراسة والعينة</w:t>
      </w:r>
      <w:r w:rsidRPr="006C23DD">
        <w:rPr>
          <w:b/>
          <w:bCs/>
          <w:sz w:val="24"/>
        </w:rPr>
        <w:t>:</w:t>
      </w:r>
      <w:r w:rsidRPr="006C23DD">
        <w:rPr>
          <w:rFonts w:hint="cs"/>
          <w:b/>
          <w:bCs/>
          <w:sz w:val="24"/>
          <w:rtl/>
        </w:rPr>
        <w:t xml:space="preserve"> </w:t>
      </w:r>
      <w:r w:rsidR="00C3781A" w:rsidRPr="00C3781A">
        <w:rPr>
          <w:sz w:val="24"/>
          <w:rtl/>
        </w:rPr>
        <w:t>تمثل مجتمع الدراسة في القيادات التربوية والإدارية والمعلمين بالمعاهد التعليمية السعودية في الخارج، وجرى تطبيق الأداة على عينة مسحية ممثلة لهم لرصد استجاباتهم وتحليلها</w:t>
      </w:r>
      <w:r w:rsidR="003C185B" w:rsidRPr="003C185B">
        <w:rPr>
          <w:rFonts w:hint="cs"/>
          <w:sz w:val="24"/>
          <w:rtl/>
        </w:rPr>
        <w:t>.</w:t>
      </w:r>
    </w:p>
    <w:p w14:paraId="426AF33F" w14:textId="37FA628B" w:rsidR="0099394D" w:rsidRPr="006C23DD" w:rsidRDefault="0099394D" w:rsidP="0018754F">
      <w:pPr>
        <w:pStyle w:val="a6"/>
        <w:numPr>
          <w:ilvl w:val="0"/>
          <w:numId w:val="13"/>
        </w:numPr>
        <w:spacing w:after="120" w:line="240" w:lineRule="auto"/>
        <w:jc w:val="both"/>
        <w:rPr>
          <w:sz w:val="24"/>
        </w:rPr>
      </w:pPr>
      <w:r w:rsidRPr="006C23DD">
        <w:rPr>
          <w:b/>
          <w:bCs/>
          <w:sz w:val="24"/>
          <w:rtl/>
        </w:rPr>
        <w:t>أبرز النتائج</w:t>
      </w:r>
      <w:r w:rsidRPr="006C23DD">
        <w:rPr>
          <w:b/>
          <w:bCs/>
          <w:sz w:val="24"/>
        </w:rPr>
        <w:t>:</w:t>
      </w:r>
      <w:r w:rsidRPr="006C23DD">
        <w:rPr>
          <w:rFonts w:hint="cs"/>
          <w:b/>
          <w:bCs/>
          <w:sz w:val="24"/>
          <w:rtl/>
        </w:rPr>
        <w:t xml:space="preserve"> </w:t>
      </w:r>
      <w:r w:rsidR="00C3781A" w:rsidRPr="00C3781A">
        <w:rPr>
          <w:sz w:val="24"/>
          <w:rtl/>
        </w:rPr>
        <w:t xml:space="preserve">خلصت الدراسة إلى أن واقع تطبيق وممارسة إدارة المخاطر في المعاهد التعليمية محل الدراسة جاء بمستوى تقييمي (متوسط) إجمالاً، وتوجد حاجة مؤسسية مستمرة لتطوير أدلة </w:t>
      </w:r>
      <w:r w:rsidR="00C3781A" w:rsidRPr="00C3781A">
        <w:rPr>
          <w:sz w:val="24"/>
          <w:rtl/>
        </w:rPr>
        <w:lastRenderedPageBreak/>
        <w:t>إجرائية واضحة، ونشر ثقافة الوعي الاستباقي بالمخاطر بين الكوادر البشرية للحد من الأزمات التشغيلية، وأوصت بضرورة تعزيز قنوات التنسيق الإداري ودعم برامج التدريب المتخصصة في الرصد والجاهزية الوقائية للأخطار</w:t>
      </w:r>
      <w:r w:rsidR="003C185B" w:rsidRPr="003C185B">
        <w:rPr>
          <w:rFonts w:hint="cs"/>
          <w:sz w:val="24"/>
          <w:rtl/>
        </w:rPr>
        <w:t>.</w:t>
      </w:r>
    </w:p>
    <w:p w14:paraId="1C029387" w14:textId="5F9F997E" w:rsidR="0099394D" w:rsidRDefault="0099394D"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b/>
          <w:bCs/>
          <w:sz w:val="24"/>
        </w:rPr>
        <w:t>:</w:t>
      </w:r>
      <w:r w:rsidRPr="006C23DD">
        <w:rPr>
          <w:rFonts w:hint="cs"/>
          <w:b/>
          <w:bCs/>
          <w:sz w:val="24"/>
          <w:rtl/>
        </w:rPr>
        <w:t xml:space="preserve"> </w:t>
      </w:r>
      <w:r w:rsidR="00FD7592" w:rsidRPr="00FD7592">
        <w:rPr>
          <w:sz w:val="24"/>
          <w:rtl/>
        </w:rPr>
        <w:t>قت الدراسة الحالية استفادة مباشرة من هذا الطرح في تدعيم التقعيد النظري للمحور الأول؛ حيث جرى الاستناد إليها في تأصيل واقع إدارة المخاطر في المؤسسات التعليمية السعودية، والاستفادة من مؤشراتها في تبرير المسوغ العلمي لبحث أثر المخاطر وتشخيصها في مفاصل تنفيذية أكثر تخصصاً كإدارة المشتريات والعقود بجامعة أم القرى</w:t>
      </w:r>
      <w:r w:rsidR="003C185B" w:rsidRPr="003C185B">
        <w:rPr>
          <w:rFonts w:hint="cs"/>
          <w:sz w:val="24"/>
          <w:rtl/>
        </w:rPr>
        <w:t>.</w:t>
      </w:r>
    </w:p>
    <w:p w14:paraId="03AAF082" w14:textId="77777777" w:rsidR="009868BB" w:rsidRPr="009868BB" w:rsidRDefault="009868BB" w:rsidP="009868BB">
      <w:pPr>
        <w:spacing w:after="120" w:line="240" w:lineRule="auto"/>
        <w:jc w:val="both"/>
        <w:rPr>
          <w:rFonts w:ascii="Simplified Arabic" w:hAnsi="Simplified Arabic"/>
          <w:sz w:val="24"/>
        </w:rPr>
      </w:pPr>
    </w:p>
    <w:p w14:paraId="655243FC" w14:textId="7FD9D70E" w:rsidR="009E515F" w:rsidRDefault="00AB4C07" w:rsidP="007107DE">
      <w:pPr>
        <w:pStyle w:val="30"/>
        <w:rPr>
          <w:rtl/>
        </w:rPr>
      </w:pPr>
      <w:bookmarkStart w:id="179" w:name="_Toc230437616"/>
      <w:bookmarkStart w:id="180" w:name="_Toc230437875"/>
      <w:bookmarkStart w:id="181" w:name="_Toc230439288"/>
      <w:bookmarkStart w:id="182" w:name="_Toc232933390"/>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4B3C7C">
        <w:rPr>
          <w:rFonts w:hint="cs"/>
          <w:rtl/>
        </w:rPr>
        <w:t xml:space="preserve"> </w:t>
      </w:r>
      <w:r w:rsidR="009E515F" w:rsidRPr="00756EE3">
        <w:rPr>
          <w:rtl/>
        </w:rPr>
        <w:t xml:space="preserve">المحور الثاني: </w:t>
      </w:r>
      <w:r w:rsidR="007B4F20" w:rsidRPr="007B4F20">
        <w:rPr>
          <w:rtl/>
        </w:rPr>
        <w:t>دراسات تناولت أداء وكفاءة عمليات المشتريات والعقود وآليات التحول الرقمي</w:t>
      </w:r>
      <w:bookmarkEnd w:id="179"/>
      <w:bookmarkEnd w:id="180"/>
      <w:bookmarkEnd w:id="181"/>
      <w:bookmarkEnd w:id="182"/>
    </w:p>
    <w:p w14:paraId="2BFC27F0" w14:textId="77777777" w:rsidR="009868BB" w:rsidRPr="009868BB" w:rsidRDefault="009868BB" w:rsidP="009868BB">
      <w:pPr>
        <w:spacing w:after="120" w:line="240" w:lineRule="auto"/>
        <w:jc w:val="both"/>
        <w:rPr>
          <w:rFonts w:ascii="Simplified Arabic" w:hAnsi="Simplified Arabic"/>
          <w:sz w:val="24"/>
          <w:rtl/>
        </w:rPr>
      </w:pPr>
    </w:p>
    <w:p w14:paraId="48BCEE6D" w14:textId="5FC18CC5" w:rsidR="007B4F20" w:rsidRPr="00EB163F" w:rsidRDefault="00AB4C07" w:rsidP="00C23656">
      <w:pPr>
        <w:pStyle w:val="40"/>
        <w:rPr>
          <w:rtl/>
        </w:rPr>
      </w:pPr>
      <w:bookmarkStart w:id="183" w:name="_Toc230437617"/>
      <w:bookmarkStart w:id="184" w:name="_Toc230437876"/>
      <w:bookmarkStart w:id="185" w:name="_Toc230439289"/>
      <w:bookmarkStart w:id="186" w:name="_Toc232933391"/>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1</w:t>
      </w:r>
      <w:r w:rsidR="004B3C7C">
        <w:rPr>
          <w:rFonts w:hint="cs"/>
          <w:rtl/>
        </w:rPr>
        <w:t xml:space="preserve"> </w:t>
      </w:r>
      <w:r w:rsidR="007B4F20" w:rsidRPr="00EB163F">
        <w:rPr>
          <w:rtl/>
        </w:rPr>
        <w:t>دراسة</w:t>
      </w:r>
      <w:r w:rsidR="007B4F20">
        <w:rPr>
          <w:rFonts w:hint="cs"/>
          <w:rtl/>
        </w:rPr>
        <w:t xml:space="preserve"> </w:t>
      </w:r>
      <w:proofErr w:type="spellStart"/>
      <w:r w:rsidR="007B4F20" w:rsidRPr="00481244">
        <w:rPr>
          <w:rtl/>
        </w:rPr>
        <w:t>رايموند</w:t>
      </w:r>
      <w:proofErr w:type="spellEnd"/>
      <w:r w:rsidR="007D6422">
        <w:rPr>
          <w:rFonts w:hint="cs"/>
          <w:rtl/>
        </w:rPr>
        <w:t xml:space="preserve"> </w:t>
      </w:r>
      <w:sdt>
        <w:sdtPr>
          <w:rPr>
            <w:rFonts w:cs="Times New Roman"/>
            <w:color w:val="000000"/>
            <w:szCs w:val="24"/>
            <w:rtl/>
          </w:rPr>
          <w:tag w:val="MENDELEY_CITATION_v3_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"/>
          <w:id w:val="1067154601"/>
          <w:placeholder>
            <w:docPart w:val="DefaultPlaceholder_-1854013440"/>
          </w:placeholder>
        </w:sdtPr>
        <w:sdtContent>
          <w:r w:rsidR="009834D3" w:rsidRPr="009834D3">
            <w:rPr>
              <w:rFonts w:cs="Times New Roman"/>
              <w:color w:val="000000"/>
              <w:szCs w:val="24"/>
              <w:rtl/>
            </w:rPr>
            <w:t>(</w:t>
          </w:r>
          <w:r w:rsidR="009834D3" w:rsidRPr="009834D3">
            <w:rPr>
              <w:rFonts w:cs="Times New Roman"/>
              <w:color w:val="000000"/>
              <w:szCs w:val="24"/>
            </w:rPr>
            <w:t>Raymond, 2008</w:t>
          </w:r>
          <w:r w:rsidR="009834D3" w:rsidRPr="009834D3">
            <w:rPr>
              <w:rFonts w:cs="Times New Roman"/>
              <w:color w:val="000000"/>
              <w:szCs w:val="24"/>
              <w:rtl/>
            </w:rPr>
            <w:t>)</w:t>
          </w:r>
        </w:sdtContent>
      </w:sdt>
      <w:bookmarkEnd w:id="183"/>
      <w:bookmarkEnd w:id="184"/>
      <w:bookmarkEnd w:id="185"/>
      <w:bookmarkEnd w:id="186"/>
    </w:p>
    <w:p w14:paraId="1313B6AC" w14:textId="5CD1524C" w:rsidR="007B4F20" w:rsidRPr="006C23DD" w:rsidRDefault="007B4F20" w:rsidP="0018754F">
      <w:pPr>
        <w:pStyle w:val="a6"/>
        <w:numPr>
          <w:ilvl w:val="0"/>
          <w:numId w:val="13"/>
        </w:numPr>
        <w:spacing w:after="120" w:line="240" w:lineRule="auto"/>
        <w:jc w:val="both"/>
        <w:rPr>
          <w:sz w:val="24"/>
          <w:rtl/>
        </w:rPr>
      </w:pPr>
      <w:r w:rsidRPr="006C23DD">
        <w:rPr>
          <w:b/>
          <w:bCs/>
          <w:sz w:val="24"/>
          <w:rtl/>
        </w:rPr>
        <w:t>هدف الدراسة:</w:t>
      </w:r>
      <w:r w:rsidRPr="006C23DD">
        <w:rPr>
          <w:rFonts w:hint="cs"/>
          <w:b/>
          <w:bCs/>
          <w:sz w:val="24"/>
          <w:rtl/>
        </w:rPr>
        <w:t xml:space="preserve"> </w:t>
      </w:r>
      <w:r w:rsidRPr="006C23DD">
        <w:rPr>
          <w:sz w:val="24"/>
          <w:rtl/>
        </w:rPr>
        <w:t>هدفت الدراسة إلى تطوير نموذج إداري لتقييم وقياس كفاءة أداء المشتريات في القطاع العام، وتحديد كيفية بناء واستخدام نُظم المقارنة المرجعية</w:t>
      </w:r>
      <w:r w:rsidRPr="006C23DD">
        <w:rPr>
          <w:rFonts w:hint="cs"/>
          <w:sz w:val="24"/>
          <w:rtl/>
        </w:rPr>
        <w:t xml:space="preserve"> </w:t>
      </w:r>
      <w:r w:rsidRPr="006C23DD">
        <w:rPr>
          <w:sz w:val="24"/>
          <w:rtl/>
        </w:rPr>
        <w:t>والمؤشرات المتعددة للارتقاء بفاعلية العمليات التشغيلية والتعاقدية في الأجهزة الحكومية</w:t>
      </w:r>
      <w:r w:rsidR="003C185B" w:rsidRPr="003C185B">
        <w:rPr>
          <w:rFonts w:hint="cs"/>
          <w:sz w:val="24"/>
          <w:rtl/>
        </w:rPr>
        <w:t>.</w:t>
      </w:r>
    </w:p>
    <w:p w14:paraId="7653AD9D" w14:textId="26223E54" w:rsidR="007B4F20" w:rsidRPr="006C23DD" w:rsidRDefault="007B4F20" w:rsidP="0018754F">
      <w:pPr>
        <w:pStyle w:val="a6"/>
        <w:numPr>
          <w:ilvl w:val="0"/>
          <w:numId w:val="13"/>
        </w:numPr>
        <w:spacing w:after="120" w:line="240" w:lineRule="auto"/>
        <w:jc w:val="both"/>
        <w:rPr>
          <w:b/>
          <w:bCs/>
          <w:sz w:val="24"/>
          <w:rtl/>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التحليلي، وقام الباحث بتحليل النماذج التطبيقية ومصفوفات الأداء المستندة إلى استبانات ميدانية ومؤشرات تقييم مدمجة تقيس كفاءة دورة الشراء العامة</w:t>
      </w:r>
      <w:r w:rsidR="003C185B" w:rsidRPr="003C185B">
        <w:rPr>
          <w:rFonts w:hint="cs"/>
          <w:sz w:val="24"/>
          <w:rtl/>
        </w:rPr>
        <w:t>.</w:t>
      </w:r>
    </w:p>
    <w:p w14:paraId="033844AB" w14:textId="308A81CE" w:rsidR="007B4F20" w:rsidRPr="006C23DD" w:rsidRDefault="007B4F20" w:rsidP="0018754F">
      <w:pPr>
        <w:pStyle w:val="a6"/>
        <w:numPr>
          <w:ilvl w:val="0"/>
          <w:numId w:val="13"/>
        </w:numPr>
        <w:spacing w:after="120" w:line="240" w:lineRule="auto"/>
        <w:jc w:val="both"/>
        <w:rPr>
          <w:sz w:val="24"/>
        </w:rPr>
      </w:pPr>
      <w:r w:rsidRPr="006C23DD">
        <w:rPr>
          <w:b/>
          <w:bCs/>
          <w:sz w:val="24"/>
          <w:rtl/>
        </w:rPr>
        <w:t>مجتمع الدراسة والعينة:</w:t>
      </w:r>
      <w:r w:rsidRPr="006C23DD">
        <w:rPr>
          <w:rFonts w:hint="cs"/>
          <w:b/>
          <w:bCs/>
          <w:sz w:val="24"/>
          <w:rtl/>
        </w:rPr>
        <w:t xml:space="preserve"> </w:t>
      </w:r>
      <w:r w:rsidRPr="006C23DD">
        <w:rPr>
          <w:sz w:val="24"/>
          <w:rtl/>
        </w:rPr>
        <w:t>تمثل مجتمع الدراسة في المنظمات والهيئات التابعة للقطاع العام والمؤسسات الحكومية الحيوية، وجرى تطبيق أطر القياس على عينة ممثلة من ممارسي ومديري قطاعات المشتريات والعقود العامة</w:t>
      </w:r>
      <w:r w:rsidR="003C185B" w:rsidRPr="003C185B">
        <w:rPr>
          <w:sz w:val="24"/>
          <w:rtl/>
        </w:rPr>
        <w:t>.</w:t>
      </w:r>
    </w:p>
    <w:p w14:paraId="20AF0580" w14:textId="77777777" w:rsidR="007B4F20" w:rsidRPr="006C23DD" w:rsidRDefault="007B4F20"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خلصت الدراسة إلى عدة نتائج جوهرية، من أهمها</w:t>
      </w:r>
      <w:r w:rsidRPr="006C23DD">
        <w:rPr>
          <w:sz w:val="24"/>
        </w:rPr>
        <w:t>:</w:t>
      </w:r>
    </w:p>
    <w:p w14:paraId="7572CDE0" w14:textId="14D91993" w:rsidR="007B4F20" w:rsidRPr="006C23DD" w:rsidRDefault="007B4F20" w:rsidP="0018754F">
      <w:pPr>
        <w:pStyle w:val="a6"/>
        <w:numPr>
          <w:ilvl w:val="0"/>
          <w:numId w:val="20"/>
        </w:numPr>
        <w:spacing w:after="120" w:line="240" w:lineRule="auto"/>
        <w:jc w:val="both"/>
        <w:rPr>
          <w:sz w:val="24"/>
        </w:rPr>
      </w:pPr>
      <w:r w:rsidRPr="006C23DD">
        <w:rPr>
          <w:sz w:val="24"/>
          <w:rtl/>
        </w:rPr>
        <w:t>إنَّ نجاح حوكمة المشتريات العامة يرتكز على تصميم نظام قياس متكامل يتجاوز المؤشرات المالية التقليدية المتمثلة في التكلفة المباشرة فقط</w:t>
      </w:r>
      <w:r w:rsidR="003C185B" w:rsidRPr="003C185B">
        <w:rPr>
          <w:sz w:val="24"/>
          <w:rtl/>
        </w:rPr>
        <w:t>.</w:t>
      </w:r>
    </w:p>
    <w:p w14:paraId="5050FB11" w14:textId="6B96B94E" w:rsidR="007B4F20" w:rsidRPr="006C23DD" w:rsidRDefault="007B4F20" w:rsidP="0018754F">
      <w:pPr>
        <w:pStyle w:val="a6"/>
        <w:numPr>
          <w:ilvl w:val="0"/>
          <w:numId w:val="20"/>
        </w:numPr>
        <w:spacing w:after="120" w:line="240" w:lineRule="auto"/>
        <w:jc w:val="both"/>
        <w:rPr>
          <w:sz w:val="24"/>
        </w:rPr>
      </w:pPr>
      <w:r w:rsidRPr="006C23DD">
        <w:rPr>
          <w:sz w:val="24"/>
          <w:rtl/>
        </w:rPr>
        <w:t>أظهرت النتائج أن تضمين المؤشرات غير المالية (مثل: جودة التوريد، والالتزام بالأنظمة الرقابية، والسرعة الزمنية لإنجاز المعاملات) يُمثل الدعامة الأساسية لتقويم الكفاءة بشكل حقيقي ودقيق</w:t>
      </w:r>
      <w:r w:rsidR="003C185B" w:rsidRPr="003C185B">
        <w:rPr>
          <w:sz w:val="24"/>
          <w:rtl/>
        </w:rPr>
        <w:t>.</w:t>
      </w:r>
    </w:p>
    <w:p w14:paraId="4DBC9C35" w14:textId="60C197EF" w:rsidR="007B4F20" w:rsidRPr="006C23DD" w:rsidRDefault="007B4F20" w:rsidP="0018754F">
      <w:pPr>
        <w:pStyle w:val="a6"/>
        <w:numPr>
          <w:ilvl w:val="0"/>
          <w:numId w:val="20"/>
        </w:numPr>
        <w:spacing w:after="120" w:line="240" w:lineRule="auto"/>
        <w:jc w:val="both"/>
        <w:rPr>
          <w:sz w:val="24"/>
        </w:rPr>
      </w:pPr>
      <w:r w:rsidRPr="006C23DD">
        <w:rPr>
          <w:sz w:val="24"/>
          <w:rtl/>
        </w:rPr>
        <w:t>أوصت الدراسة بضرورة دمج مخرجات تقييم الأداء ضمن خطط التطوير المستمر للعاملين، وتشجيع الممارسات التقنية الموحدة لتقليص زمن الدورة الإجرائية للمنافسات</w:t>
      </w:r>
      <w:r w:rsidR="003C185B" w:rsidRPr="003C185B">
        <w:rPr>
          <w:rFonts w:hint="cs"/>
          <w:sz w:val="24"/>
          <w:rtl/>
        </w:rPr>
        <w:t>.</w:t>
      </w:r>
    </w:p>
    <w:p w14:paraId="57C17FB5" w14:textId="460E53F3" w:rsidR="007B4F20" w:rsidRDefault="007B4F20" w:rsidP="0018754F">
      <w:pPr>
        <w:pStyle w:val="a6"/>
        <w:numPr>
          <w:ilvl w:val="0"/>
          <w:numId w:val="13"/>
        </w:numPr>
        <w:spacing w:after="120" w:line="240" w:lineRule="auto"/>
        <w:jc w:val="both"/>
        <w:rPr>
          <w:sz w:val="24"/>
        </w:rPr>
      </w:pPr>
      <w:r w:rsidRPr="006C23DD">
        <w:rPr>
          <w:b/>
          <w:bCs/>
          <w:sz w:val="24"/>
          <w:rtl/>
        </w:rPr>
        <w:lastRenderedPageBreak/>
        <w:t>أوجه الاستفادة في الدراسة الحالية:</w:t>
      </w:r>
      <w:r w:rsidRPr="006C23DD">
        <w:rPr>
          <w:rFonts w:hint="cs"/>
          <w:b/>
          <w:bCs/>
          <w:sz w:val="24"/>
          <w:rtl/>
        </w:rPr>
        <w:t xml:space="preserve"> </w:t>
      </w:r>
      <w:r w:rsidRPr="006C23DD">
        <w:rPr>
          <w:sz w:val="24"/>
          <w:rtl/>
        </w:rPr>
        <w:t>رفدت هذه الدراسة البحث الحالي بمسوغات علمية متينة تؤصل لأهمية قياس كفاءة عمليات المشتريات والعقود (المتغير التابع) في جامعة أم القرى بناءً على محاور متوازنة؛ حيث استفاد الباحث منها في صياغة أبعاد الاستبانة الخاصة بالكفاءة، والتركيز على قياس (الزمن الإجرائي، جودة المخرجات، ومستوى الامتثال للوائح) كمعايير أساسية للتقييم التشغيلي</w:t>
      </w:r>
      <w:r w:rsidR="003C185B" w:rsidRPr="003C185B">
        <w:rPr>
          <w:rFonts w:hint="cs"/>
          <w:sz w:val="24"/>
          <w:rtl/>
        </w:rPr>
        <w:t>.</w:t>
      </w:r>
    </w:p>
    <w:p w14:paraId="08402C1E" w14:textId="77777777" w:rsidR="009868BB" w:rsidRPr="009868BB" w:rsidRDefault="009868BB" w:rsidP="009868BB">
      <w:pPr>
        <w:spacing w:after="120" w:line="240" w:lineRule="auto"/>
        <w:jc w:val="both"/>
        <w:rPr>
          <w:rFonts w:ascii="Simplified Arabic" w:hAnsi="Simplified Arabic"/>
          <w:sz w:val="24"/>
        </w:rPr>
      </w:pPr>
    </w:p>
    <w:p w14:paraId="57CE5727" w14:textId="42DB9EB0" w:rsidR="007B4F20" w:rsidRPr="00CB38CF" w:rsidRDefault="00AB4C07" w:rsidP="00C23656">
      <w:pPr>
        <w:pStyle w:val="40"/>
        <w:rPr>
          <w:rtl/>
        </w:rPr>
      </w:pPr>
      <w:bookmarkStart w:id="187" w:name="_Toc230437618"/>
      <w:bookmarkStart w:id="188" w:name="_Toc230437877"/>
      <w:bookmarkStart w:id="189" w:name="_Toc230439290"/>
      <w:bookmarkStart w:id="190" w:name="_Toc232933392"/>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2</w:t>
      </w:r>
      <w:r w:rsidR="004B3C7C">
        <w:rPr>
          <w:rFonts w:hint="cs"/>
          <w:rtl/>
        </w:rPr>
        <w:t xml:space="preserve"> </w:t>
      </w:r>
      <w:r w:rsidR="007B4F20" w:rsidRPr="0035270E">
        <w:rPr>
          <w:rFonts w:hint="cs"/>
          <w:rtl/>
        </w:rPr>
        <w:t>دراسة</w:t>
      </w:r>
      <w:r w:rsidR="007B4F20">
        <w:rPr>
          <w:rFonts w:hint="cs"/>
          <w:rtl/>
        </w:rPr>
        <w:t xml:space="preserve"> </w:t>
      </w:r>
      <w:proofErr w:type="spellStart"/>
      <w:r w:rsidR="007B4F20" w:rsidRPr="00AC6624">
        <w:rPr>
          <w:rtl/>
        </w:rPr>
        <w:t>تاديليس</w:t>
      </w:r>
      <w:proofErr w:type="spellEnd"/>
      <w:r w:rsidR="006D0D41">
        <w:rPr>
          <w:rFonts w:hint="cs"/>
          <w:rtl/>
        </w:rPr>
        <w:t xml:space="preserve"> </w:t>
      </w:r>
      <w:sdt>
        <w:sdtPr>
          <w:rPr>
            <w:rFonts w:cs="Times New Roman"/>
            <w:color w:val="000000"/>
            <w:szCs w:val="24"/>
            <w:rtl/>
          </w:rPr>
          <w:tag w:val="MENDELEY_CITATION_v3_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"/>
          <w:id w:val="-901905297"/>
          <w:placeholder>
            <w:docPart w:val="DefaultPlaceholder_-1854013440"/>
          </w:placeholder>
        </w:sdtPr>
        <w:sdtContent>
          <w:r w:rsidR="009834D3" w:rsidRPr="009834D3">
            <w:rPr>
              <w:rFonts w:cs="Times New Roman"/>
              <w:color w:val="000000"/>
              <w:szCs w:val="24"/>
              <w:rtl/>
            </w:rPr>
            <w:t>(</w:t>
          </w:r>
          <w:proofErr w:type="spellStart"/>
          <w:r w:rsidR="009834D3" w:rsidRPr="009834D3">
            <w:rPr>
              <w:rFonts w:cs="Times New Roman"/>
              <w:color w:val="000000"/>
              <w:szCs w:val="24"/>
            </w:rPr>
            <w:t>Tadelis</w:t>
          </w:r>
          <w:proofErr w:type="spellEnd"/>
          <w:r w:rsidR="009834D3" w:rsidRPr="009834D3">
            <w:rPr>
              <w:rFonts w:cs="Times New Roman"/>
              <w:color w:val="000000"/>
              <w:szCs w:val="24"/>
            </w:rPr>
            <w:t>, 2012</w:t>
          </w:r>
          <w:r w:rsidR="009834D3" w:rsidRPr="009834D3">
            <w:rPr>
              <w:rFonts w:cs="Times New Roman"/>
              <w:color w:val="000000"/>
              <w:szCs w:val="24"/>
              <w:rtl/>
            </w:rPr>
            <w:t>)</w:t>
          </w:r>
        </w:sdtContent>
      </w:sdt>
      <w:bookmarkEnd w:id="187"/>
      <w:bookmarkEnd w:id="188"/>
      <w:bookmarkEnd w:id="189"/>
      <w:bookmarkEnd w:id="190"/>
    </w:p>
    <w:p w14:paraId="21F265E3" w14:textId="4FB19742" w:rsidR="007B4F20" w:rsidRPr="006C23DD" w:rsidRDefault="007B4F20" w:rsidP="0018754F">
      <w:pPr>
        <w:pStyle w:val="a6"/>
        <w:numPr>
          <w:ilvl w:val="0"/>
          <w:numId w:val="13"/>
        </w:numPr>
        <w:spacing w:after="120" w:line="240" w:lineRule="auto"/>
        <w:jc w:val="both"/>
        <w:rPr>
          <w:b/>
          <w:bCs/>
          <w:sz w:val="24"/>
        </w:rPr>
      </w:pPr>
      <w:r w:rsidRPr="006C23DD">
        <w:rPr>
          <w:b/>
          <w:bCs/>
          <w:sz w:val="24"/>
          <w:rtl/>
        </w:rPr>
        <w:t>هدف الدراسة</w:t>
      </w:r>
      <w:r w:rsidRPr="006C23DD">
        <w:rPr>
          <w:b/>
          <w:bCs/>
          <w:sz w:val="24"/>
        </w:rPr>
        <w:t>:</w:t>
      </w:r>
      <w:r w:rsidRPr="006C23DD">
        <w:rPr>
          <w:rFonts w:hint="cs"/>
          <w:b/>
          <w:bCs/>
          <w:sz w:val="24"/>
          <w:rtl/>
        </w:rPr>
        <w:t xml:space="preserve"> </w:t>
      </w:r>
      <w:r w:rsidRPr="006C23DD">
        <w:rPr>
          <w:sz w:val="24"/>
          <w:rtl/>
        </w:rPr>
        <w:t>هدفت الدراسة المعنونة بـ (تصميم المشتريات العامة: دروس مستفادة من القطاع الخاص) إلى بناء إطار تحليلي متكامل لتقييم كفاءة عمليات المشتريات في القطاع الحكومي، والوقوف على كيفية الموازنة بين حوكمة عقود الشراء العام وتحقيق الجودة والسرعة التشغيلية عبر الاستفادة من مرونة آليات القطاع الخاص</w:t>
      </w:r>
      <w:r w:rsidR="003C185B" w:rsidRPr="003C185B">
        <w:rPr>
          <w:rFonts w:hint="cs"/>
          <w:sz w:val="24"/>
          <w:rtl/>
        </w:rPr>
        <w:t>.</w:t>
      </w:r>
    </w:p>
    <w:p w14:paraId="6B3B6C76" w14:textId="2936A94F" w:rsidR="007B4F20" w:rsidRPr="006C23DD" w:rsidRDefault="007B4F20" w:rsidP="0018754F">
      <w:pPr>
        <w:pStyle w:val="a6"/>
        <w:numPr>
          <w:ilvl w:val="0"/>
          <w:numId w:val="13"/>
        </w:numPr>
        <w:spacing w:after="120" w:line="240" w:lineRule="auto"/>
        <w:jc w:val="both"/>
        <w:rPr>
          <w:sz w:val="24"/>
          <w:rtl/>
        </w:rPr>
      </w:pPr>
      <w:r w:rsidRPr="006C23DD">
        <w:rPr>
          <w:b/>
          <w:bCs/>
          <w:sz w:val="24"/>
          <w:rtl/>
        </w:rPr>
        <w:t>المنهج والأداة</w:t>
      </w:r>
      <w:r w:rsidRPr="006C23DD">
        <w:rPr>
          <w:b/>
          <w:bCs/>
          <w:sz w:val="24"/>
        </w:rPr>
        <w:t>:</w:t>
      </w:r>
      <w:r w:rsidRPr="006C23DD">
        <w:rPr>
          <w:rFonts w:hint="cs"/>
          <w:b/>
          <w:bCs/>
          <w:sz w:val="24"/>
          <w:rtl/>
        </w:rPr>
        <w:t xml:space="preserve"> </w:t>
      </w:r>
      <w:r w:rsidRPr="006C23DD">
        <w:rPr>
          <w:sz w:val="24"/>
          <w:rtl/>
        </w:rPr>
        <w:t>اعتمدت الدراسة على المنهج الوصفي التحليلي القائم على مراجعة ونقد النماذج الهيكلية والتعاقدية للمشتريات العامة، وتقييم مؤشرات كفاءة الإجراءات والمدد الزمنية المتبعة في البيئات التنظيمية الحكومية</w:t>
      </w:r>
      <w:r w:rsidR="003C185B" w:rsidRPr="003C185B">
        <w:rPr>
          <w:rFonts w:hint="cs"/>
          <w:sz w:val="24"/>
          <w:rtl/>
        </w:rPr>
        <w:t>.</w:t>
      </w:r>
    </w:p>
    <w:p w14:paraId="61BCD125" w14:textId="67514A30" w:rsidR="007B4F20" w:rsidRPr="006C23DD" w:rsidRDefault="007B4F20" w:rsidP="0018754F">
      <w:pPr>
        <w:pStyle w:val="a6"/>
        <w:numPr>
          <w:ilvl w:val="0"/>
          <w:numId w:val="13"/>
        </w:numPr>
        <w:spacing w:after="120" w:line="240" w:lineRule="auto"/>
        <w:jc w:val="both"/>
        <w:rPr>
          <w:sz w:val="24"/>
          <w:rtl/>
        </w:rPr>
      </w:pPr>
      <w:r w:rsidRPr="006C23DD">
        <w:rPr>
          <w:b/>
          <w:bCs/>
          <w:sz w:val="24"/>
          <w:rtl/>
        </w:rPr>
        <w:t>مجتمع الدراسة والعينة</w:t>
      </w:r>
      <w:r w:rsidRPr="006C23DD">
        <w:rPr>
          <w:b/>
          <w:bCs/>
          <w:sz w:val="24"/>
        </w:rPr>
        <w:t>:</w:t>
      </w:r>
      <w:r w:rsidRPr="006C23DD">
        <w:rPr>
          <w:rFonts w:hint="cs"/>
          <w:b/>
          <w:bCs/>
          <w:sz w:val="24"/>
          <w:rtl/>
        </w:rPr>
        <w:t xml:space="preserve"> </w:t>
      </w:r>
      <w:r w:rsidRPr="006C23DD">
        <w:rPr>
          <w:sz w:val="24"/>
          <w:rtl/>
        </w:rPr>
        <w:t xml:space="preserve">تمثل مجتمع الدراسة في المنظمات والأجهزة الحيوية التابعة للقطاع العام، وجرى تطبيق النموذج المقترح على الأطر والبروتوكولات </w:t>
      </w:r>
      <w:proofErr w:type="spellStart"/>
      <w:r w:rsidRPr="006C23DD">
        <w:rPr>
          <w:sz w:val="24"/>
          <w:rtl/>
        </w:rPr>
        <w:t>الحوكمية</w:t>
      </w:r>
      <w:proofErr w:type="spellEnd"/>
      <w:r w:rsidRPr="006C23DD">
        <w:rPr>
          <w:sz w:val="24"/>
          <w:rtl/>
        </w:rPr>
        <w:t xml:space="preserve"> المنظمة للمنافسات والتعاقدات العامة</w:t>
      </w:r>
      <w:r w:rsidR="003C185B" w:rsidRPr="003C185B">
        <w:rPr>
          <w:rFonts w:hint="cs"/>
          <w:sz w:val="24"/>
          <w:rtl/>
        </w:rPr>
        <w:t>.</w:t>
      </w:r>
    </w:p>
    <w:p w14:paraId="23B05009" w14:textId="77777777" w:rsidR="007B4F20" w:rsidRPr="006C23DD" w:rsidRDefault="007B4F20" w:rsidP="0018754F">
      <w:pPr>
        <w:pStyle w:val="a6"/>
        <w:numPr>
          <w:ilvl w:val="0"/>
          <w:numId w:val="13"/>
        </w:numPr>
        <w:spacing w:after="120" w:line="240" w:lineRule="auto"/>
        <w:jc w:val="both"/>
        <w:rPr>
          <w:sz w:val="24"/>
        </w:rPr>
      </w:pPr>
      <w:r w:rsidRPr="006C23DD">
        <w:rPr>
          <w:b/>
          <w:bCs/>
          <w:sz w:val="24"/>
          <w:rtl/>
        </w:rPr>
        <w:t>أبرز النتائج</w:t>
      </w:r>
      <w:r w:rsidRPr="006C23DD">
        <w:rPr>
          <w:b/>
          <w:bCs/>
          <w:sz w:val="24"/>
        </w:rPr>
        <w:t>:</w:t>
      </w:r>
      <w:r w:rsidRPr="006C23DD">
        <w:rPr>
          <w:rFonts w:hint="cs"/>
          <w:b/>
          <w:bCs/>
          <w:sz w:val="24"/>
          <w:rtl/>
        </w:rPr>
        <w:t xml:space="preserve"> </w:t>
      </w:r>
      <w:r w:rsidRPr="006C23DD">
        <w:rPr>
          <w:sz w:val="24"/>
          <w:rtl/>
        </w:rPr>
        <w:t>أسفرت الدراسة عن عدة نتائج استراتيجية، من أهمها</w:t>
      </w:r>
      <w:r w:rsidRPr="006C23DD">
        <w:rPr>
          <w:sz w:val="24"/>
        </w:rPr>
        <w:t>:</w:t>
      </w:r>
    </w:p>
    <w:p w14:paraId="3DFB29B5" w14:textId="458D3669" w:rsidR="007B4F20" w:rsidRPr="006C23DD" w:rsidRDefault="007B4F20" w:rsidP="0018754F">
      <w:pPr>
        <w:pStyle w:val="a6"/>
        <w:numPr>
          <w:ilvl w:val="0"/>
          <w:numId w:val="21"/>
        </w:numPr>
        <w:spacing w:after="120" w:line="240" w:lineRule="auto"/>
        <w:jc w:val="both"/>
        <w:rPr>
          <w:sz w:val="24"/>
        </w:rPr>
      </w:pPr>
      <w:r w:rsidRPr="006C23DD">
        <w:rPr>
          <w:sz w:val="24"/>
          <w:rtl/>
        </w:rPr>
        <w:t>إنَّ تقييم نجاح وكفاءة المشتريات العامة لا يمكن اختزاله في معيار السعر الأدنى أو خفض التكلفة فقط، بل يجب مأسسته بناءً على معايير تشغيلية مدمجة تحمي جودة المخرجات</w:t>
      </w:r>
      <w:r w:rsidR="003C185B" w:rsidRPr="003C185B">
        <w:rPr>
          <w:sz w:val="24"/>
          <w:rtl/>
        </w:rPr>
        <w:t>.</w:t>
      </w:r>
    </w:p>
    <w:p w14:paraId="677BE6AF" w14:textId="597B9BB3" w:rsidR="007B4F20" w:rsidRPr="006C23DD" w:rsidRDefault="007B4F20" w:rsidP="0018754F">
      <w:pPr>
        <w:pStyle w:val="a6"/>
        <w:numPr>
          <w:ilvl w:val="0"/>
          <w:numId w:val="21"/>
        </w:numPr>
        <w:spacing w:after="120" w:line="240" w:lineRule="auto"/>
        <w:jc w:val="both"/>
        <w:rPr>
          <w:sz w:val="24"/>
        </w:rPr>
      </w:pPr>
      <w:r w:rsidRPr="006C23DD">
        <w:rPr>
          <w:sz w:val="24"/>
          <w:rtl/>
        </w:rPr>
        <w:t>أثبتت النتائج أن "الزمن التشغيلي لتنفيذ الإجراءات" و"مستوى جودة المخرجات والتوريد الميداني" هما المحددان الأساسيان لرفع كفاءة الأداء المؤسسي لإدارات المشتريات</w:t>
      </w:r>
      <w:r w:rsidR="003C185B" w:rsidRPr="003C185B">
        <w:rPr>
          <w:sz w:val="24"/>
          <w:rtl/>
        </w:rPr>
        <w:t>.</w:t>
      </w:r>
    </w:p>
    <w:p w14:paraId="174DB0ED" w14:textId="77777777" w:rsidR="007B4F20" w:rsidRPr="006C23DD" w:rsidRDefault="007B4F20" w:rsidP="0018754F">
      <w:pPr>
        <w:pStyle w:val="a6"/>
        <w:numPr>
          <w:ilvl w:val="0"/>
          <w:numId w:val="21"/>
        </w:numPr>
        <w:spacing w:after="120" w:line="240" w:lineRule="auto"/>
        <w:jc w:val="both"/>
        <w:rPr>
          <w:sz w:val="24"/>
        </w:rPr>
      </w:pPr>
      <w:r w:rsidRPr="006C23DD">
        <w:rPr>
          <w:sz w:val="24"/>
          <w:rtl/>
        </w:rPr>
        <w:t>إنَّ تفعيل المؤشرات غير المالية (كالزمن والجودة) يمنح الإدارة العليا قدرة استباقية على التنبؤ بالتعثر والحد من الانحرافات التشغيلية قبل حدوثها أثناء سريان العقد</w:t>
      </w:r>
    </w:p>
    <w:p w14:paraId="1A893669" w14:textId="07D16056" w:rsidR="007B4F20" w:rsidRDefault="007B4F20"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b/>
          <w:bCs/>
          <w:sz w:val="24"/>
        </w:rPr>
        <w:t>:</w:t>
      </w:r>
      <w:r w:rsidRPr="006C23DD">
        <w:rPr>
          <w:rFonts w:hint="cs"/>
          <w:b/>
          <w:bCs/>
          <w:sz w:val="24"/>
          <w:rtl/>
        </w:rPr>
        <w:t xml:space="preserve"> </w:t>
      </w:r>
      <w:r w:rsidRPr="006C23DD">
        <w:rPr>
          <w:sz w:val="24"/>
          <w:rtl/>
        </w:rPr>
        <w:t>حققت الدراسة الحالية استفادة مباشرة من هذا الطرح العالمي في دعم وتأصيل استخدام الأبعاد التشغيلية وغير المالية لقياس كفاءة عمليات المشتريات والعقود (المتغير التابع) بجامعة أم القرى؛ حيث جرى الاستناد إلى معاييرها في صياغة محاور الاستبانة وتحديداً محوري (السرعة الزمنية للمعاملات، وجودة المخرجات والتنفيذ الميداني) لضمان دقة القياس</w:t>
      </w:r>
      <w:r w:rsidR="003C185B" w:rsidRPr="003C185B">
        <w:rPr>
          <w:rFonts w:hint="cs"/>
          <w:sz w:val="24"/>
          <w:rtl/>
        </w:rPr>
        <w:t>.</w:t>
      </w:r>
    </w:p>
    <w:p w14:paraId="15EAF9ED" w14:textId="77777777" w:rsidR="009868BB" w:rsidRPr="009868BB" w:rsidRDefault="009868BB" w:rsidP="009868BB">
      <w:pPr>
        <w:spacing w:after="120" w:line="240" w:lineRule="auto"/>
        <w:jc w:val="both"/>
        <w:rPr>
          <w:sz w:val="24"/>
        </w:rPr>
      </w:pPr>
    </w:p>
    <w:p w14:paraId="5512F239" w14:textId="2864447E" w:rsidR="008A67DB" w:rsidRPr="00756EE3" w:rsidRDefault="00AB4C07" w:rsidP="00C23656">
      <w:pPr>
        <w:pStyle w:val="40"/>
      </w:pPr>
      <w:bookmarkStart w:id="191" w:name="_Toc230437619"/>
      <w:bookmarkStart w:id="192" w:name="_Toc230437878"/>
      <w:bookmarkStart w:id="193" w:name="_Toc230439291"/>
      <w:bookmarkStart w:id="194" w:name="_Toc232933393"/>
      <w:r w:rsidRPr="00AB4C07">
        <w:rPr>
          <w:rFonts w:hint="cs"/>
        </w:rPr>
        <w:lastRenderedPageBreak/>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3</w:t>
      </w:r>
      <w:r w:rsidR="004B3C7C">
        <w:rPr>
          <w:rFonts w:hint="cs"/>
          <w:rtl/>
        </w:rPr>
        <w:t xml:space="preserve"> </w:t>
      </w:r>
      <w:r w:rsidR="009E515F" w:rsidRPr="00756EE3">
        <w:rPr>
          <w:rtl/>
        </w:rPr>
        <w:t>دراسة</w:t>
      </w:r>
      <w:r w:rsidR="0038741B" w:rsidRPr="00CB38CF">
        <w:rPr>
          <w:rtl/>
        </w:rPr>
        <w:t xml:space="preserve"> </w:t>
      </w:r>
      <w:proofErr w:type="spellStart"/>
      <w:r w:rsidR="0038741B" w:rsidRPr="0038741B">
        <w:rPr>
          <w:rtl/>
        </w:rPr>
        <w:t>باتروكو</w:t>
      </w:r>
      <w:proofErr w:type="spellEnd"/>
      <w:r w:rsidR="0038741B" w:rsidRPr="0038741B">
        <w:rPr>
          <w:rtl/>
        </w:rPr>
        <w:t xml:space="preserve"> </w:t>
      </w:r>
      <w:r w:rsidR="0038741B">
        <w:rPr>
          <w:rFonts w:hint="cs"/>
          <w:rtl/>
        </w:rPr>
        <w:t>وآخرون</w:t>
      </w:r>
      <w:r w:rsidR="00BD6CCE">
        <w:rPr>
          <w:rFonts w:hint="cs"/>
          <w:rtl/>
        </w:rPr>
        <w:t xml:space="preserve"> </w:t>
      </w:r>
      <w:sdt>
        <w:sdtPr>
          <w:rPr>
            <w:rFonts w:cs="Times New Roman"/>
            <w:color w:val="000000"/>
            <w:szCs w:val="24"/>
            <w:rtl/>
          </w:rPr>
          <w:tag w:val="MENDELEY_CITATION_v3_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"/>
          <w:id w:val="-652222086"/>
          <w:placeholder>
            <w:docPart w:val="DefaultPlaceholder_-1854013440"/>
          </w:placeholder>
        </w:sdtPr>
        <w:sdtContent>
          <w:r w:rsidR="009834D3" w:rsidRPr="009834D3">
            <w:rPr>
              <w:rFonts w:cs="Times New Roman"/>
              <w:color w:val="000000"/>
              <w:szCs w:val="24"/>
              <w:rtl/>
            </w:rPr>
            <w:t>(</w:t>
          </w:r>
          <w:proofErr w:type="spellStart"/>
          <w:r w:rsidR="009834D3" w:rsidRPr="009834D3">
            <w:rPr>
              <w:rFonts w:cs="Times New Roman"/>
              <w:color w:val="000000"/>
              <w:szCs w:val="24"/>
            </w:rPr>
            <w:t>Patrucco</w:t>
          </w:r>
          <w:proofErr w:type="spellEnd"/>
          <w:r w:rsidR="009834D3" w:rsidRPr="009834D3">
            <w:rPr>
              <w:rFonts w:cs="Times New Roman"/>
              <w:color w:val="000000"/>
              <w:szCs w:val="24"/>
            </w:rPr>
            <w:t xml:space="preserve"> et al., 2016</w:t>
          </w:r>
          <w:r w:rsidR="009834D3" w:rsidRPr="009834D3">
            <w:rPr>
              <w:rFonts w:cs="Times New Roman"/>
              <w:color w:val="000000"/>
              <w:szCs w:val="24"/>
              <w:rtl/>
            </w:rPr>
            <w:t>)</w:t>
          </w:r>
        </w:sdtContent>
      </w:sdt>
      <w:bookmarkEnd w:id="191"/>
      <w:bookmarkEnd w:id="192"/>
      <w:bookmarkEnd w:id="193"/>
      <w:bookmarkEnd w:id="194"/>
    </w:p>
    <w:p w14:paraId="505E7B11" w14:textId="188330EE" w:rsidR="009E515F" w:rsidRPr="006C23DD" w:rsidRDefault="009E515F" w:rsidP="0018754F">
      <w:pPr>
        <w:pStyle w:val="a6"/>
        <w:numPr>
          <w:ilvl w:val="0"/>
          <w:numId w:val="13"/>
        </w:numPr>
        <w:spacing w:after="120" w:line="240" w:lineRule="auto"/>
        <w:jc w:val="both"/>
        <w:rPr>
          <w:sz w:val="24"/>
          <w:rtl/>
        </w:rPr>
      </w:pPr>
      <w:r w:rsidRPr="006C23DD">
        <w:rPr>
          <w:b/>
          <w:bCs/>
          <w:sz w:val="24"/>
          <w:rtl/>
        </w:rPr>
        <w:t>هدف الدراسة:</w:t>
      </w:r>
      <w:r w:rsidR="00B240F8" w:rsidRPr="006C23DD">
        <w:rPr>
          <w:rFonts w:hint="cs"/>
          <w:b/>
          <w:bCs/>
          <w:sz w:val="24"/>
          <w:rtl/>
        </w:rPr>
        <w:t xml:space="preserve"> </w:t>
      </w:r>
      <w:r w:rsidR="00B240F8" w:rsidRPr="006C23DD">
        <w:rPr>
          <w:sz w:val="24"/>
          <w:rtl/>
        </w:rPr>
        <w:t xml:space="preserve">هدفت الدراسة إلى تحليل واستكشاف بنيان أنظمة قياس أداء المشتريات العامة لدى الحكومات والمجالس المحلية، والوقوف على كيفية تصميم وتطبيق مؤشرات الأداء </w:t>
      </w:r>
      <w:proofErr w:type="spellStart"/>
      <w:r w:rsidR="00B240F8" w:rsidRPr="006C23DD">
        <w:rPr>
          <w:sz w:val="24"/>
          <w:rtl/>
        </w:rPr>
        <w:t>الحوكمية</w:t>
      </w:r>
      <w:proofErr w:type="spellEnd"/>
      <w:r w:rsidR="00B240F8" w:rsidRPr="006C23DD">
        <w:rPr>
          <w:sz w:val="24"/>
          <w:rtl/>
        </w:rPr>
        <w:t xml:space="preserve"> في القطاع العام عبر دراسة مقارنة</w:t>
      </w:r>
      <w:r w:rsidR="003C185B" w:rsidRPr="003C185B">
        <w:rPr>
          <w:rFonts w:hint="cs"/>
          <w:sz w:val="24"/>
          <w:rtl/>
        </w:rPr>
        <w:t>.</w:t>
      </w:r>
    </w:p>
    <w:p w14:paraId="5A313BD4" w14:textId="152EE8C6" w:rsidR="009E515F" w:rsidRPr="006C23DD" w:rsidRDefault="009E515F" w:rsidP="0018754F">
      <w:pPr>
        <w:pStyle w:val="a6"/>
        <w:numPr>
          <w:ilvl w:val="0"/>
          <w:numId w:val="13"/>
        </w:numPr>
        <w:spacing w:after="120" w:line="240" w:lineRule="auto"/>
        <w:jc w:val="both"/>
        <w:rPr>
          <w:sz w:val="24"/>
          <w:rtl/>
        </w:rPr>
      </w:pPr>
      <w:r w:rsidRPr="006C23DD">
        <w:rPr>
          <w:b/>
          <w:bCs/>
          <w:sz w:val="24"/>
          <w:rtl/>
        </w:rPr>
        <w:t>المنهج والأداة:</w:t>
      </w:r>
      <w:r w:rsidR="00B240F8" w:rsidRPr="006C23DD">
        <w:rPr>
          <w:rFonts w:hint="cs"/>
          <w:b/>
          <w:bCs/>
          <w:sz w:val="24"/>
          <w:rtl/>
        </w:rPr>
        <w:t xml:space="preserve"> </w:t>
      </w:r>
      <w:r w:rsidR="00B240F8" w:rsidRPr="006C23DD">
        <w:rPr>
          <w:sz w:val="24"/>
          <w:rtl/>
        </w:rPr>
        <w:t>اعتمدت الدراسة على المنهج الوصفي التحليلي القائم على أسلوب دراسة الحالات المتعد</w:t>
      </w:r>
      <w:r w:rsidR="00B240F8" w:rsidRPr="006C23DD">
        <w:rPr>
          <w:rFonts w:hint="cs"/>
          <w:sz w:val="24"/>
          <w:rtl/>
        </w:rPr>
        <w:t>دة</w:t>
      </w:r>
      <w:r w:rsidR="00B240F8" w:rsidRPr="006C23DD">
        <w:rPr>
          <w:sz w:val="24"/>
          <w:rtl/>
        </w:rPr>
        <w:t>، حيث جرى تتبع ونقد نُظم ومؤشرات قياس الأداء المطبقة ميدانياً في الأجهزة الحكومية محل الدراسة</w:t>
      </w:r>
      <w:r w:rsidR="003C185B" w:rsidRPr="003C185B">
        <w:rPr>
          <w:rFonts w:hint="cs"/>
          <w:sz w:val="24"/>
          <w:rtl/>
        </w:rPr>
        <w:t>.</w:t>
      </w:r>
    </w:p>
    <w:p w14:paraId="4AA83E3A" w14:textId="1F9188A0" w:rsidR="009E515F" w:rsidRPr="006C23DD" w:rsidRDefault="009E515F" w:rsidP="0018754F">
      <w:pPr>
        <w:pStyle w:val="a6"/>
        <w:numPr>
          <w:ilvl w:val="0"/>
          <w:numId w:val="13"/>
        </w:numPr>
        <w:spacing w:after="120" w:line="240" w:lineRule="auto"/>
        <w:jc w:val="both"/>
        <w:rPr>
          <w:sz w:val="24"/>
          <w:rtl/>
        </w:rPr>
      </w:pPr>
      <w:r w:rsidRPr="006C23DD">
        <w:rPr>
          <w:b/>
          <w:bCs/>
          <w:sz w:val="24"/>
          <w:rtl/>
        </w:rPr>
        <w:t>مجتمع الدراسة والعينة:</w:t>
      </w:r>
      <w:r w:rsidR="00B240F8" w:rsidRPr="006C23DD">
        <w:rPr>
          <w:rFonts w:hint="cs"/>
          <w:b/>
          <w:bCs/>
          <w:sz w:val="24"/>
          <w:rtl/>
        </w:rPr>
        <w:t xml:space="preserve"> </w:t>
      </w:r>
      <w:r w:rsidR="00B240F8" w:rsidRPr="006C23DD">
        <w:rPr>
          <w:sz w:val="24"/>
          <w:rtl/>
        </w:rPr>
        <w:t>تمثل مجتمع الدراسة في الهيئات والحكومات المحلية في قطاعات إدارية أوروبية؛ حيث طُبقت الدراسة على عينة قصدية تتكون من ثماني منظمات حكومية محلية (أربع حالات تطبيقية في إيطاليا، وأربع حالات في ويلز بالمملكة المتحدة)</w:t>
      </w:r>
      <w:r w:rsidR="003C185B" w:rsidRPr="003C185B">
        <w:rPr>
          <w:rFonts w:hint="cs"/>
          <w:sz w:val="24"/>
          <w:rtl/>
        </w:rPr>
        <w:t>.</w:t>
      </w:r>
    </w:p>
    <w:p w14:paraId="622A9D0A" w14:textId="16C72D2E" w:rsidR="00B240F8" w:rsidRPr="006C23DD" w:rsidRDefault="009E515F" w:rsidP="0018754F">
      <w:pPr>
        <w:pStyle w:val="a6"/>
        <w:numPr>
          <w:ilvl w:val="0"/>
          <w:numId w:val="13"/>
        </w:numPr>
        <w:spacing w:after="120" w:line="240" w:lineRule="auto"/>
        <w:jc w:val="both"/>
        <w:rPr>
          <w:sz w:val="24"/>
        </w:rPr>
      </w:pPr>
      <w:r w:rsidRPr="006C23DD">
        <w:rPr>
          <w:b/>
          <w:bCs/>
          <w:sz w:val="24"/>
          <w:rtl/>
        </w:rPr>
        <w:t>أبرز النتائج:</w:t>
      </w:r>
      <w:r w:rsidR="00B240F8" w:rsidRPr="006C23DD">
        <w:rPr>
          <w:rFonts w:hint="cs"/>
          <w:b/>
          <w:bCs/>
          <w:sz w:val="24"/>
          <w:rtl/>
        </w:rPr>
        <w:t xml:space="preserve"> </w:t>
      </w:r>
      <w:r w:rsidR="00B240F8" w:rsidRPr="006C23DD">
        <w:rPr>
          <w:sz w:val="24"/>
          <w:rtl/>
        </w:rPr>
        <w:t>خلصت الدراسة إلى عدة نتائج استراتيجية، من أهمها</w:t>
      </w:r>
      <w:r w:rsidR="003C185B">
        <w:rPr>
          <w:rFonts w:hint="cs"/>
          <w:sz w:val="24"/>
          <w:rtl/>
        </w:rPr>
        <w:t>:</w:t>
      </w:r>
    </w:p>
    <w:p w14:paraId="66499CFB" w14:textId="208D900B" w:rsidR="00B240F8" w:rsidRPr="006C23DD" w:rsidRDefault="00B240F8" w:rsidP="0018754F">
      <w:pPr>
        <w:pStyle w:val="a6"/>
        <w:numPr>
          <w:ilvl w:val="0"/>
          <w:numId w:val="19"/>
        </w:numPr>
        <w:spacing w:after="120" w:line="240" w:lineRule="auto"/>
        <w:jc w:val="both"/>
        <w:rPr>
          <w:sz w:val="24"/>
        </w:rPr>
      </w:pPr>
      <w:r w:rsidRPr="006C23DD">
        <w:rPr>
          <w:sz w:val="24"/>
          <w:rtl/>
        </w:rPr>
        <w:t>إنَّ تقييم كفاءة أداء المشتريات العامة في القطاع الحكومي لا ينبغي مأسسته أو اختزاله في المؤشرات المادية والمالية التقليدية (كالتكلفة والسعر) فقط</w:t>
      </w:r>
      <w:r w:rsidR="003C185B" w:rsidRPr="003C185B">
        <w:rPr>
          <w:sz w:val="24"/>
          <w:rtl/>
        </w:rPr>
        <w:t>.</w:t>
      </w:r>
    </w:p>
    <w:p w14:paraId="3118462A" w14:textId="5AC816D5" w:rsidR="00B240F8" w:rsidRPr="006C23DD" w:rsidRDefault="00B240F8" w:rsidP="0018754F">
      <w:pPr>
        <w:pStyle w:val="a6"/>
        <w:numPr>
          <w:ilvl w:val="0"/>
          <w:numId w:val="19"/>
        </w:numPr>
        <w:spacing w:after="120" w:line="240" w:lineRule="auto"/>
        <w:jc w:val="both"/>
        <w:rPr>
          <w:sz w:val="24"/>
        </w:rPr>
      </w:pPr>
      <w:r w:rsidRPr="006C23DD">
        <w:rPr>
          <w:sz w:val="24"/>
          <w:rtl/>
        </w:rPr>
        <w:t>حتمية تبني نماذج قياس متوازنة ومتعددة الأبعاد تشمل مركّبات رئيسة مستعرضة، وهي: الجودة النوعية للمخرجات، والسرعة الزمنية للإجراء، والالتزام بالأنظمة واللوائح، فضلاً عن دمج أبعاد الاستدامة والابتكار</w:t>
      </w:r>
      <w:r w:rsidR="003C185B" w:rsidRPr="003C185B">
        <w:rPr>
          <w:sz w:val="24"/>
          <w:rtl/>
        </w:rPr>
        <w:t>.</w:t>
      </w:r>
    </w:p>
    <w:p w14:paraId="0B489234" w14:textId="0C40E6BD" w:rsidR="00B240F8" w:rsidRPr="006C23DD" w:rsidRDefault="00B240F8" w:rsidP="0018754F">
      <w:pPr>
        <w:pStyle w:val="a6"/>
        <w:numPr>
          <w:ilvl w:val="0"/>
          <w:numId w:val="19"/>
        </w:numPr>
        <w:spacing w:after="120" w:line="240" w:lineRule="auto"/>
        <w:jc w:val="both"/>
        <w:rPr>
          <w:sz w:val="24"/>
        </w:rPr>
      </w:pPr>
      <w:r w:rsidRPr="006C23DD">
        <w:rPr>
          <w:sz w:val="24"/>
          <w:rtl/>
        </w:rPr>
        <w:t>أثبتت المعطيات أن مؤشرات "زمن دورة العمليات التعاقدية الشاملة" ومعدلات الامتثال الإجرائي تُعد المقاييس الأكثر دقة وموثوقية في تحديد مستويات كفاءة المشتريات العامة والحد من الانحرافات التشغيلية</w:t>
      </w:r>
      <w:r w:rsidR="003C185B" w:rsidRPr="003C185B">
        <w:rPr>
          <w:sz w:val="24"/>
          <w:rtl/>
        </w:rPr>
        <w:t>.</w:t>
      </w:r>
    </w:p>
    <w:p w14:paraId="26119B9C" w14:textId="33B987B7" w:rsidR="009E515F" w:rsidRDefault="009E515F"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00B240F8" w:rsidRPr="006C23DD">
        <w:rPr>
          <w:rFonts w:hint="cs"/>
          <w:b/>
          <w:bCs/>
          <w:sz w:val="24"/>
          <w:rtl/>
        </w:rPr>
        <w:t xml:space="preserve"> </w:t>
      </w:r>
      <w:r w:rsidR="00B240F8" w:rsidRPr="006C23DD">
        <w:rPr>
          <w:sz w:val="24"/>
          <w:rtl/>
        </w:rPr>
        <w:t>رفدت هذه الدراسة البحث الحالي بغطاء نظري ومنهجي رصين يُبرر الانتقال من التقييم المالي الضيق إلى أطر الكفاءة التشغيلية المتكاملة؛ حيث استفاد الباحث منها بشكل مباشر في تحديد وصياغة أبعاد ومؤشرات قياس كفاءة العمليات (المتغير التابع) في إدارة المشتريات والعقود بجامعة أم القرى، والتركيز على أبعاد (السرعة الزمنية للإجراء، جودة التوريد، ومستوى الالتزام التنظيمي) كمعايير حاسمة للتقييم</w:t>
      </w:r>
      <w:r w:rsidR="003C185B" w:rsidRPr="003C185B">
        <w:rPr>
          <w:rFonts w:hint="cs"/>
          <w:sz w:val="24"/>
          <w:rtl/>
        </w:rPr>
        <w:t>.</w:t>
      </w:r>
    </w:p>
    <w:p w14:paraId="229D350F" w14:textId="77777777" w:rsidR="009868BB" w:rsidRPr="009868BB" w:rsidRDefault="009868BB" w:rsidP="009868BB">
      <w:pPr>
        <w:spacing w:after="120" w:line="240" w:lineRule="auto"/>
        <w:jc w:val="both"/>
        <w:rPr>
          <w:rFonts w:ascii="Simplified Arabic" w:hAnsi="Simplified Arabic"/>
          <w:sz w:val="24"/>
        </w:rPr>
      </w:pPr>
    </w:p>
    <w:p w14:paraId="619BB237" w14:textId="41747FE8" w:rsidR="009F52F4" w:rsidRPr="00973B7B" w:rsidRDefault="00AB4C07" w:rsidP="00C23656">
      <w:pPr>
        <w:pStyle w:val="40"/>
      </w:pPr>
      <w:bookmarkStart w:id="195" w:name="_Toc230437620"/>
      <w:bookmarkStart w:id="196" w:name="_Toc230437879"/>
      <w:bookmarkStart w:id="197" w:name="_Toc230439292"/>
      <w:bookmarkStart w:id="198" w:name="_Toc232933394"/>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4</w:t>
      </w:r>
      <w:r w:rsidR="004B3C7C">
        <w:rPr>
          <w:rFonts w:hint="cs"/>
          <w:rtl/>
        </w:rPr>
        <w:t xml:space="preserve"> </w:t>
      </w:r>
      <w:r w:rsidR="009E515F" w:rsidRPr="004B3C7C">
        <w:rPr>
          <w:rtl/>
        </w:rPr>
        <w:t>دراسة</w:t>
      </w:r>
      <w:r w:rsidR="00B5681C" w:rsidRPr="004B3C7C">
        <w:rPr>
          <w:rtl/>
        </w:rPr>
        <w:t xml:space="preserve"> الشراكة الدولية للمشتريات المفتوحة</w:t>
      </w:r>
      <w:r w:rsidR="00B705AB">
        <w:rPr>
          <w:rFonts w:hint="cs"/>
          <w:rtl/>
        </w:rPr>
        <w:t xml:space="preserve"> </w:t>
      </w:r>
      <w:sdt>
        <w:sdtPr>
          <w:rPr>
            <w:rFonts w:cs="Times New Roman"/>
            <w:color w:val="000000"/>
            <w:szCs w:val="24"/>
            <w:rtl/>
          </w:rPr>
          <w:tag w:val="MENDELEY_CITATION_v3_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"/>
          <w:id w:val="676849804"/>
          <w:placeholder>
            <w:docPart w:val="DefaultPlaceholder_-1854013440"/>
          </w:placeholder>
        </w:sdtPr>
        <w:sdtContent>
          <w:r w:rsidR="009834D3" w:rsidRPr="009834D3">
            <w:rPr>
              <w:rFonts w:cs="Times New Roman"/>
              <w:color w:val="000000"/>
              <w:szCs w:val="24"/>
              <w:rtl/>
            </w:rPr>
            <w:t>(</w:t>
          </w:r>
          <w:r w:rsidR="009834D3" w:rsidRPr="009834D3">
            <w:rPr>
              <w:rFonts w:cs="Times New Roman"/>
              <w:color w:val="000000"/>
              <w:szCs w:val="24"/>
            </w:rPr>
            <w:t>Open Contracting Partnership, 2022</w:t>
          </w:r>
          <w:r w:rsidR="009834D3" w:rsidRPr="009834D3">
            <w:rPr>
              <w:rFonts w:cs="Times New Roman"/>
              <w:color w:val="000000"/>
              <w:szCs w:val="24"/>
              <w:rtl/>
            </w:rPr>
            <w:t>)</w:t>
          </w:r>
        </w:sdtContent>
      </w:sdt>
      <w:bookmarkEnd w:id="195"/>
      <w:bookmarkEnd w:id="196"/>
      <w:bookmarkEnd w:id="197"/>
      <w:bookmarkEnd w:id="198"/>
    </w:p>
    <w:p w14:paraId="258DEDFB" w14:textId="3E5B2C28" w:rsidR="009E515F" w:rsidRPr="006C23DD" w:rsidRDefault="009E515F" w:rsidP="0018754F">
      <w:pPr>
        <w:pStyle w:val="a6"/>
        <w:numPr>
          <w:ilvl w:val="0"/>
          <w:numId w:val="13"/>
        </w:numPr>
        <w:spacing w:after="120" w:line="240" w:lineRule="auto"/>
        <w:jc w:val="both"/>
        <w:rPr>
          <w:sz w:val="24"/>
          <w:rtl/>
        </w:rPr>
      </w:pPr>
      <w:r w:rsidRPr="006C23DD">
        <w:rPr>
          <w:b/>
          <w:bCs/>
          <w:sz w:val="24"/>
          <w:rtl/>
        </w:rPr>
        <w:t>هدف الدراسة:</w:t>
      </w:r>
      <w:r w:rsidR="00B5681C" w:rsidRPr="006C23DD">
        <w:rPr>
          <w:rFonts w:hint="cs"/>
          <w:b/>
          <w:bCs/>
          <w:sz w:val="24"/>
          <w:rtl/>
        </w:rPr>
        <w:t xml:space="preserve"> </w:t>
      </w:r>
      <w:r w:rsidR="00B5681C" w:rsidRPr="006C23DD">
        <w:rPr>
          <w:sz w:val="24"/>
          <w:rtl/>
        </w:rPr>
        <w:t>هدفت هذه الدراسة الدولية إلى تحليل مدة دورة حياة عمليات المشتريات العامة وفترات المراحل الإجرائية الفرعية لها، بهدف تشخيص مسببات التأخير، ورصد "نقاط الاختناق الإجرائي"، وتحديد الكيفية التي يمكن من خلالها استخدام قياس أزمنة المراحل كعلامات تحذيرية مبكرة</w:t>
      </w:r>
      <w:r w:rsidR="00B5681C" w:rsidRPr="006C23DD">
        <w:rPr>
          <w:sz w:val="24"/>
        </w:rPr>
        <w:t xml:space="preserve"> </w:t>
      </w:r>
      <w:r w:rsidR="00B5681C" w:rsidRPr="006C23DD">
        <w:rPr>
          <w:sz w:val="24"/>
          <w:rtl/>
        </w:rPr>
        <w:t>لرفع كفاءة الأداء التشغيلي في القطاع الحكومي</w:t>
      </w:r>
      <w:r w:rsidR="003C185B" w:rsidRPr="003C185B">
        <w:rPr>
          <w:sz w:val="24"/>
          <w:rtl/>
        </w:rPr>
        <w:t>.</w:t>
      </w:r>
    </w:p>
    <w:p w14:paraId="0E3C0CF9" w14:textId="540429FB" w:rsidR="009E515F" w:rsidRPr="006C23DD" w:rsidRDefault="009E515F" w:rsidP="0018754F">
      <w:pPr>
        <w:pStyle w:val="a6"/>
        <w:numPr>
          <w:ilvl w:val="0"/>
          <w:numId w:val="13"/>
        </w:numPr>
        <w:spacing w:after="120" w:line="240" w:lineRule="auto"/>
        <w:jc w:val="both"/>
        <w:rPr>
          <w:sz w:val="24"/>
          <w:rtl/>
        </w:rPr>
      </w:pPr>
      <w:r w:rsidRPr="006C23DD">
        <w:rPr>
          <w:b/>
          <w:bCs/>
          <w:sz w:val="24"/>
          <w:rtl/>
        </w:rPr>
        <w:lastRenderedPageBreak/>
        <w:t>المنهج والأداة:</w:t>
      </w:r>
      <w:r w:rsidR="00B5681C" w:rsidRPr="006C23DD">
        <w:rPr>
          <w:rFonts w:hint="cs"/>
          <w:b/>
          <w:bCs/>
          <w:sz w:val="24"/>
          <w:rtl/>
        </w:rPr>
        <w:t xml:space="preserve"> </w:t>
      </w:r>
      <w:r w:rsidR="00B5681C" w:rsidRPr="006C23DD">
        <w:rPr>
          <w:sz w:val="24"/>
          <w:rtl/>
        </w:rPr>
        <w:t>اعتمدت الدراسة على المنهج الوصفي التحليلي القائم على تحليل البيانات المفتوحة الضخمة وسجلات العقود الميدانية، واستخدام نماذج قياس المدد الزمنية</w:t>
      </w:r>
      <w:r w:rsidR="00B5681C" w:rsidRPr="006C23DD">
        <w:rPr>
          <w:rFonts w:hint="cs"/>
          <w:sz w:val="24"/>
          <w:rtl/>
        </w:rPr>
        <w:t xml:space="preserve"> </w:t>
      </w:r>
      <w:r w:rsidR="00B5681C" w:rsidRPr="006C23DD">
        <w:rPr>
          <w:sz w:val="24"/>
          <w:rtl/>
        </w:rPr>
        <w:t>لتقييم كفاءة سلاسل التوريد الحكومية</w:t>
      </w:r>
      <w:r w:rsidR="003C185B" w:rsidRPr="003C185B">
        <w:rPr>
          <w:rFonts w:hint="cs"/>
          <w:sz w:val="24"/>
          <w:rtl/>
        </w:rPr>
        <w:t>.</w:t>
      </w:r>
    </w:p>
    <w:p w14:paraId="5DC3D186" w14:textId="192BF426" w:rsidR="009E515F" w:rsidRPr="006C23DD" w:rsidRDefault="009E515F" w:rsidP="0018754F">
      <w:pPr>
        <w:pStyle w:val="a6"/>
        <w:numPr>
          <w:ilvl w:val="0"/>
          <w:numId w:val="13"/>
        </w:numPr>
        <w:spacing w:after="120" w:line="240" w:lineRule="auto"/>
        <w:jc w:val="both"/>
        <w:rPr>
          <w:sz w:val="24"/>
          <w:rtl/>
        </w:rPr>
      </w:pPr>
      <w:r w:rsidRPr="006C23DD">
        <w:rPr>
          <w:b/>
          <w:bCs/>
          <w:sz w:val="24"/>
          <w:rtl/>
        </w:rPr>
        <w:t>مجتمع الدراسة والعينة:</w:t>
      </w:r>
      <w:r w:rsidR="00B5681C" w:rsidRPr="006C23DD">
        <w:rPr>
          <w:rFonts w:hint="cs"/>
          <w:b/>
          <w:bCs/>
          <w:sz w:val="24"/>
          <w:rtl/>
        </w:rPr>
        <w:t xml:space="preserve"> </w:t>
      </w:r>
      <w:r w:rsidR="00B5681C" w:rsidRPr="006C23DD">
        <w:rPr>
          <w:sz w:val="24"/>
          <w:rtl/>
        </w:rPr>
        <w:t>تمثل مجتمع الدراسة في المعاملات والتعاقدات العامة في القطاع الحكومي، وجرى تطبيق الدراسة على قواعد البيانات الشاملة للمشتريات العامة وفق المعايير الدولية في دولتين هما (البرتغال، وتشيلي) كحالات دراسية ممثلة لبيئات إدارية متعددة الخطوات</w:t>
      </w:r>
      <w:r w:rsidR="003C185B" w:rsidRPr="003C185B">
        <w:rPr>
          <w:rFonts w:hint="cs"/>
          <w:sz w:val="24"/>
          <w:rtl/>
        </w:rPr>
        <w:t>.</w:t>
      </w:r>
    </w:p>
    <w:p w14:paraId="2675E5F9" w14:textId="77777777" w:rsidR="00B5681C" w:rsidRPr="006C23DD" w:rsidRDefault="009E515F" w:rsidP="0018754F">
      <w:pPr>
        <w:pStyle w:val="a6"/>
        <w:numPr>
          <w:ilvl w:val="0"/>
          <w:numId w:val="13"/>
        </w:numPr>
        <w:spacing w:after="120" w:line="240" w:lineRule="auto"/>
        <w:jc w:val="both"/>
        <w:rPr>
          <w:sz w:val="24"/>
        </w:rPr>
      </w:pPr>
      <w:r w:rsidRPr="006C23DD">
        <w:rPr>
          <w:b/>
          <w:bCs/>
          <w:sz w:val="24"/>
          <w:rtl/>
        </w:rPr>
        <w:t>أبرز النتائج:</w:t>
      </w:r>
      <w:r w:rsidR="00B5681C" w:rsidRPr="006C23DD">
        <w:rPr>
          <w:rFonts w:hint="cs"/>
          <w:b/>
          <w:bCs/>
          <w:sz w:val="24"/>
          <w:rtl/>
        </w:rPr>
        <w:t xml:space="preserve"> </w:t>
      </w:r>
      <w:r w:rsidR="00B5681C" w:rsidRPr="006C23DD">
        <w:rPr>
          <w:sz w:val="24"/>
          <w:rtl/>
        </w:rPr>
        <w:t>أسفرت الدراسة عن نتائج تشغيلية بالغة الأهمية، من أبرزها</w:t>
      </w:r>
      <w:r w:rsidR="00B5681C" w:rsidRPr="006C23DD">
        <w:rPr>
          <w:sz w:val="24"/>
        </w:rPr>
        <w:t>:</w:t>
      </w:r>
    </w:p>
    <w:p w14:paraId="5D629C3F" w14:textId="716D3E2B" w:rsidR="00B5681C" w:rsidRPr="006C23DD" w:rsidRDefault="00B5681C" w:rsidP="0018754F">
      <w:pPr>
        <w:pStyle w:val="a6"/>
        <w:numPr>
          <w:ilvl w:val="0"/>
          <w:numId w:val="22"/>
        </w:numPr>
        <w:spacing w:after="120" w:line="240" w:lineRule="auto"/>
        <w:jc w:val="both"/>
        <w:rPr>
          <w:sz w:val="24"/>
        </w:rPr>
      </w:pPr>
      <w:r w:rsidRPr="006C23DD">
        <w:rPr>
          <w:sz w:val="24"/>
          <w:rtl/>
        </w:rPr>
        <w:t>أثبتت المعطيات أن "زمن دورة المشتري</w:t>
      </w:r>
      <w:r w:rsidR="00556091" w:rsidRPr="006C23DD">
        <w:rPr>
          <w:rFonts w:hint="cs"/>
          <w:sz w:val="24"/>
          <w:rtl/>
        </w:rPr>
        <w:t xml:space="preserve">ات" </w:t>
      </w:r>
      <w:r w:rsidRPr="006C23DD">
        <w:rPr>
          <w:sz w:val="24"/>
          <w:rtl/>
        </w:rPr>
        <w:t>هو المؤشر التشغيلي الأكثر حساسية ودقة للحكم على كفاءة أو تراجع أداء الجهات الحكومية المشترية</w:t>
      </w:r>
      <w:r w:rsidR="003C185B" w:rsidRPr="003C185B">
        <w:rPr>
          <w:sz w:val="24"/>
          <w:rtl/>
        </w:rPr>
        <w:t>.</w:t>
      </w:r>
    </w:p>
    <w:p w14:paraId="2B10F78D" w14:textId="46F3A06C" w:rsidR="00B5681C" w:rsidRPr="006C23DD" w:rsidRDefault="00B5681C" w:rsidP="0018754F">
      <w:pPr>
        <w:pStyle w:val="a6"/>
        <w:numPr>
          <w:ilvl w:val="0"/>
          <w:numId w:val="22"/>
        </w:numPr>
        <w:spacing w:after="120" w:line="240" w:lineRule="auto"/>
        <w:jc w:val="both"/>
        <w:rPr>
          <w:sz w:val="24"/>
        </w:rPr>
      </w:pPr>
      <w:r w:rsidRPr="006C23DD">
        <w:rPr>
          <w:sz w:val="24"/>
          <w:rtl/>
        </w:rPr>
        <w:t>إنَّ تعدد الخطوات البيروقراطية وتراكم مستويات الاعتماد والموافقات يُعدان المسبب الرئيس وراء نشوء نقاط الاختناق الإجرائي وتمديد فترات التعاقد بشكل غير مبرر</w:t>
      </w:r>
      <w:r w:rsidR="003C185B" w:rsidRPr="003C185B">
        <w:rPr>
          <w:sz w:val="24"/>
          <w:rtl/>
        </w:rPr>
        <w:t>.</w:t>
      </w:r>
    </w:p>
    <w:p w14:paraId="44F5ADD2" w14:textId="3793E17A" w:rsidR="00B5681C" w:rsidRPr="006C23DD" w:rsidRDefault="00B5681C" w:rsidP="0018754F">
      <w:pPr>
        <w:pStyle w:val="a6"/>
        <w:numPr>
          <w:ilvl w:val="0"/>
          <w:numId w:val="22"/>
        </w:numPr>
        <w:spacing w:after="120" w:line="240" w:lineRule="auto"/>
        <w:jc w:val="both"/>
        <w:rPr>
          <w:sz w:val="24"/>
        </w:rPr>
      </w:pPr>
      <w:r w:rsidRPr="006C23DD">
        <w:rPr>
          <w:sz w:val="24"/>
          <w:rtl/>
        </w:rPr>
        <w:t>أوصت الدراسة بضرورة حوكمة أوقات المراحل الإجرائية ووضع "حدود زمنية مثلى" لكل خطوة للحد من عزوف الموردين المؤهلين ورفع جودة كفاءة العمليات الكلية</w:t>
      </w:r>
      <w:r w:rsidR="003C185B" w:rsidRPr="003C185B">
        <w:rPr>
          <w:sz w:val="24"/>
          <w:rtl/>
        </w:rPr>
        <w:t>.</w:t>
      </w:r>
    </w:p>
    <w:p w14:paraId="5C76C6C4" w14:textId="45420713" w:rsidR="00B5681C" w:rsidRDefault="009E515F"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00B5681C" w:rsidRPr="006C23DD">
        <w:rPr>
          <w:rFonts w:hint="cs"/>
          <w:b/>
          <w:bCs/>
          <w:sz w:val="24"/>
          <w:rtl/>
        </w:rPr>
        <w:t xml:space="preserve"> </w:t>
      </w:r>
      <w:r w:rsidR="00B5681C" w:rsidRPr="006C23DD">
        <w:rPr>
          <w:sz w:val="24"/>
          <w:rtl/>
        </w:rPr>
        <w:t>حققت الدراسة الحالية استفادة مباشرة من هذا الطرح العالمي في دعم وتبني أبعاد "الزمن الإجر</w:t>
      </w:r>
      <w:r w:rsidR="00B5681C" w:rsidRPr="006C23DD">
        <w:rPr>
          <w:rFonts w:hint="cs"/>
          <w:sz w:val="24"/>
          <w:rtl/>
        </w:rPr>
        <w:t>ا</w:t>
      </w:r>
      <w:r w:rsidR="00B5681C" w:rsidRPr="006C23DD">
        <w:rPr>
          <w:sz w:val="24"/>
          <w:rtl/>
        </w:rPr>
        <w:t>ئ</w:t>
      </w:r>
      <w:r w:rsidR="00B5681C" w:rsidRPr="006C23DD">
        <w:rPr>
          <w:rFonts w:hint="cs"/>
          <w:sz w:val="24"/>
          <w:rtl/>
        </w:rPr>
        <w:t xml:space="preserve">ي" </w:t>
      </w:r>
      <w:r w:rsidR="00B5681C" w:rsidRPr="006C23DD">
        <w:rPr>
          <w:sz w:val="24"/>
          <w:rtl/>
        </w:rPr>
        <w:t xml:space="preserve">كمتغير رصين لقياس كفاءة عمليات المشتريات والعقود (المتغير التابع) في جامعة أم القرى؛ حيث وجه الباحث صياغة فقرات الاستبانة نحو قياس أثر نقاط الاختناق الإداري، والاعتمادات المكررة، ومتوسط الفترات الزمنية المستغرقة لإنهاء المعاملات تماشياً مع التوجهات </w:t>
      </w:r>
      <w:proofErr w:type="spellStart"/>
      <w:r w:rsidR="00B5681C" w:rsidRPr="006C23DD">
        <w:rPr>
          <w:sz w:val="24"/>
          <w:rtl/>
        </w:rPr>
        <w:t>الحوكمية</w:t>
      </w:r>
      <w:proofErr w:type="spellEnd"/>
      <w:r w:rsidR="00B5681C" w:rsidRPr="006C23DD">
        <w:rPr>
          <w:sz w:val="24"/>
          <w:rtl/>
        </w:rPr>
        <w:t xml:space="preserve"> الدولية في القطاع العام</w:t>
      </w:r>
      <w:r w:rsidR="003C185B" w:rsidRPr="003C185B">
        <w:rPr>
          <w:sz w:val="24"/>
          <w:rtl/>
        </w:rPr>
        <w:t>.</w:t>
      </w:r>
    </w:p>
    <w:p w14:paraId="2A136FCC" w14:textId="77777777" w:rsidR="009868BB" w:rsidRPr="009868BB" w:rsidRDefault="009868BB" w:rsidP="009868BB">
      <w:pPr>
        <w:spacing w:after="120" w:line="240" w:lineRule="auto"/>
        <w:jc w:val="both"/>
        <w:rPr>
          <w:rFonts w:ascii="Simplified Arabic" w:hAnsi="Simplified Arabic"/>
          <w:sz w:val="24"/>
        </w:rPr>
      </w:pPr>
    </w:p>
    <w:p w14:paraId="31D0FD1E" w14:textId="68A930AF" w:rsidR="007B4F20" w:rsidRDefault="00AB4C07" w:rsidP="00C23656">
      <w:pPr>
        <w:pStyle w:val="40"/>
      </w:pPr>
      <w:bookmarkStart w:id="199" w:name="_Toc230437621"/>
      <w:bookmarkStart w:id="200" w:name="_Toc230437880"/>
      <w:bookmarkStart w:id="201" w:name="_Toc230439293"/>
      <w:bookmarkStart w:id="202" w:name="_Toc232933395"/>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5</w:t>
      </w:r>
      <w:r w:rsidR="004B3C7C">
        <w:rPr>
          <w:rFonts w:hint="cs"/>
          <w:rtl/>
        </w:rPr>
        <w:t xml:space="preserve"> </w:t>
      </w:r>
      <w:r w:rsidR="007B4F20" w:rsidRPr="00973B7B">
        <w:rPr>
          <w:rtl/>
        </w:rPr>
        <w:t>دراسة</w:t>
      </w:r>
      <w:r w:rsidR="007B4F20" w:rsidRPr="00B5681C">
        <w:rPr>
          <w:rtl/>
        </w:rPr>
        <w:t xml:space="preserve"> </w:t>
      </w:r>
      <w:r w:rsidR="007B4F20" w:rsidRPr="001A140E">
        <w:rPr>
          <w:rtl/>
        </w:rPr>
        <w:t xml:space="preserve">مالك </w:t>
      </w:r>
      <w:r w:rsidR="007B4F20">
        <w:rPr>
          <w:rFonts w:hint="cs"/>
          <w:rtl/>
        </w:rPr>
        <w:t>وآخرون</w:t>
      </w:r>
      <w:r w:rsidR="003B3AB6">
        <w:rPr>
          <w:rFonts w:hint="cs"/>
          <w:rtl/>
        </w:rPr>
        <w:t xml:space="preserve"> </w:t>
      </w:r>
      <w:sdt>
        <w:sdtPr>
          <w:rPr>
            <w:rFonts w:cs="Times New Roman"/>
            <w:color w:val="000000"/>
            <w:szCs w:val="24"/>
            <w:rtl/>
          </w:rPr>
          <w:tag w:val="MENDELEY_CITATION_v3_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"/>
          <w:id w:val="1318230767"/>
          <w:placeholder>
            <w:docPart w:val="DefaultPlaceholder_-1854013440"/>
          </w:placeholder>
        </w:sdtPr>
        <w:sdtContent>
          <w:r w:rsidR="009834D3" w:rsidRPr="009834D3">
            <w:rPr>
              <w:rFonts w:cs="Times New Roman"/>
              <w:color w:val="000000"/>
              <w:szCs w:val="24"/>
              <w:rtl/>
            </w:rPr>
            <w:t>(</w:t>
          </w:r>
          <w:r w:rsidR="009834D3" w:rsidRPr="009834D3">
            <w:rPr>
              <w:rFonts w:cs="Times New Roman"/>
              <w:color w:val="000000"/>
              <w:szCs w:val="24"/>
            </w:rPr>
            <w:t>Malik et al., 2024</w:t>
          </w:r>
          <w:r w:rsidR="009834D3" w:rsidRPr="009834D3">
            <w:rPr>
              <w:rFonts w:cs="Times New Roman"/>
              <w:color w:val="000000"/>
              <w:szCs w:val="24"/>
              <w:rtl/>
            </w:rPr>
            <w:t>)</w:t>
          </w:r>
        </w:sdtContent>
      </w:sdt>
      <w:bookmarkEnd w:id="199"/>
      <w:bookmarkEnd w:id="200"/>
      <w:bookmarkEnd w:id="201"/>
      <w:bookmarkEnd w:id="202"/>
    </w:p>
    <w:p w14:paraId="398B4629" w14:textId="1B266C66" w:rsidR="007B4F20" w:rsidRPr="006C23DD" w:rsidRDefault="007B4F20" w:rsidP="0018754F">
      <w:pPr>
        <w:pStyle w:val="a6"/>
        <w:numPr>
          <w:ilvl w:val="0"/>
          <w:numId w:val="13"/>
        </w:numPr>
        <w:spacing w:after="120" w:line="240" w:lineRule="auto"/>
        <w:jc w:val="both"/>
        <w:rPr>
          <w:sz w:val="24"/>
          <w:rtl/>
        </w:rPr>
      </w:pPr>
      <w:r w:rsidRPr="006C23DD">
        <w:rPr>
          <w:b/>
          <w:bCs/>
          <w:sz w:val="24"/>
          <w:rtl/>
        </w:rPr>
        <w:t>هدف الدراسة:</w:t>
      </w:r>
      <w:r w:rsidRPr="006C23DD">
        <w:rPr>
          <w:rFonts w:hint="cs"/>
          <w:b/>
          <w:bCs/>
          <w:sz w:val="24"/>
          <w:rtl/>
        </w:rPr>
        <w:t xml:space="preserve"> </w:t>
      </w:r>
      <w:r w:rsidRPr="006C23DD">
        <w:rPr>
          <w:sz w:val="24"/>
          <w:rtl/>
        </w:rPr>
        <w:t>هدفت هذه الدراسة الحديثة إلى تقديم تأصيل معرفي وسلوكي لكيفية تأثير التحول الرقمي القائم على البيانات</w:t>
      </w:r>
      <w:r w:rsidRPr="006C23DD">
        <w:rPr>
          <w:rFonts w:hint="cs"/>
          <w:sz w:val="24"/>
          <w:rtl/>
        </w:rPr>
        <w:t xml:space="preserve"> </w:t>
      </w:r>
      <w:r w:rsidRPr="006C23DD">
        <w:rPr>
          <w:sz w:val="24"/>
          <w:rtl/>
        </w:rPr>
        <w:t>على رفع مستويات الإنتاجية والكفاءة التشغيلية في البيئات التنظيمية</w:t>
      </w:r>
      <w:r w:rsidR="003C185B" w:rsidRPr="003C185B">
        <w:rPr>
          <w:rFonts w:hint="cs"/>
          <w:sz w:val="24"/>
          <w:rtl/>
        </w:rPr>
        <w:t>.</w:t>
      </w:r>
    </w:p>
    <w:p w14:paraId="2F0F59B4" w14:textId="61830995" w:rsidR="007B4F20" w:rsidRPr="006C23DD" w:rsidRDefault="007B4F20" w:rsidP="0018754F">
      <w:pPr>
        <w:pStyle w:val="a6"/>
        <w:numPr>
          <w:ilvl w:val="0"/>
          <w:numId w:val="13"/>
        </w:numPr>
        <w:spacing w:after="120" w:line="240" w:lineRule="auto"/>
        <w:jc w:val="both"/>
        <w:rPr>
          <w:sz w:val="24"/>
          <w:rtl/>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التحليلي، واستخدمت الاستبانة كأداة رئيسة لجمع البيانات الميدانية لمعالجة ونمذجة العلاقات الهيكلية بين المتغيرات</w:t>
      </w:r>
      <w:r w:rsidR="003C185B" w:rsidRPr="003C185B">
        <w:rPr>
          <w:rFonts w:hint="cs"/>
          <w:sz w:val="24"/>
          <w:rtl/>
        </w:rPr>
        <w:t>.</w:t>
      </w:r>
    </w:p>
    <w:p w14:paraId="7AF11AD0" w14:textId="3522BAC6" w:rsidR="007B4F20" w:rsidRPr="006C23DD" w:rsidRDefault="007B4F20" w:rsidP="0018754F">
      <w:pPr>
        <w:pStyle w:val="a6"/>
        <w:numPr>
          <w:ilvl w:val="0"/>
          <w:numId w:val="13"/>
        </w:numPr>
        <w:spacing w:after="120" w:line="240" w:lineRule="auto"/>
        <w:jc w:val="both"/>
        <w:rPr>
          <w:sz w:val="24"/>
          <w:rtl/>
        </w:rPr>
      </w:pPr>
      <w:r w:rsidRPr="006C23DD">
        <w:rPr>
          <w:b/>
          <w:bCs/>
          <w:sz w:val="24"/>
          <w:rtl/>
        </w:rPr>
        <w:t>مجتمع الدراسة والعينة:</w:t>
      </w:r>
      <w:r w:rsidRPr="006C23DD">
        <w:rPr>
          <w:rFonts w:hint="cs"/>
          <w:b/>
          <w:bCs/>
          <w:sz w:val="24"/>
          <w:rtl/>
        </w:rPr>
        <w:t xml:space="preserve"> </w:t>
      </w:r>
      <w:r w:rsidRPr="006C23DD">
        <w:rPr>
          <w:sz w:val="24"/>
          <w:rtl/>
        </w:rPr>
        <w:t>طُبقت الدراسة على عينة ممثلة من الممارسين والإداريين في المؤسسات التي تشهد تحولات رقمية متسارعة في عملياتها التشغيلية اليومية</w:t>
      </w:r>
      <w:r w:rsidR="003C185B" w:rsidRPr="003C185B">
        <w:rPr>
          <w:rFonts w:hint="cs"/>
          <w:sz w:val="24"/>
          <w:rtl/>
        </w:rPr>
        <w:t>.</w:t>
      </w:r>
    </w:p>
    <w:p w14:paraId="0E9EA842" w14:textId="77777777" w:rsidR="007B4F20" w:rsidRPr="006C23DD" w:rsidRDefault="007B4F20"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خلصت الدراسة إلى أن إدخال الأنظمة الرقمية والتقنيات الحديثة لا يرفع الكفاءة التشغيلية بشكل تلقائي، بل يتطلب دمج ممارسات التطوير الإجرائي المستمر الموجه من قِبل الكوادر البشرية، وتوفير بيئة عمل مرنة للحد من الأخطاء التشغيلية وتكامل البيانات</w:t>
      </w:r>
    </w:p>
    <w:p w14:paraId="77A9A7D7" w14:textId="6A21BB8C" w:rsidR="007B4F20" w:rsidRDefault="007B4F20" w:rsidP="0018754F">
      <w:pPr>
        <w:pStyle w:val="a6"/>
        <w:numPr>
          <w:ilvl w:val="0"/>
          <w:numId w:val="13"/>
        </w:numPr>
        <w:spacing w:after="120" w:line="240" w:lineRule="auto"/>
        <w:jc w:val="both"/>
        <w:rPr>
          <w:sz w:val="24"/>
        </w:rPr>
      </w:pPr>
      <w:r w:rsidRPr="006C23DD">
        <w:rPr>
          <w:b/>
          <w:bCs/>
          <w:sz w:val="24"/>
          <w:rtl/>
        </w:rPr>
        <w:lastRenderedPageBreak/>
        <w:t>أوجه الاستفادة في الدراسة الحالية:</w:t>
      </w:r>
      <w:r w:rsidRPr="006C23DD">
        <w:rPr>
          <w:rFonts w:hint="cs"/>
          <w:b/>
          <w:bCs/>
          <w:sz w:val="24"/>
          <w:rtl/>
        </w:rPr>
        <w:t xml:space="preserve"> </w:t>
      </w:r>
      <w:r w:rsidRPr="006C23DD">
        <w:rPr>
          <w:sz w:val="24"/>
          <w:rtl/>
        </w:rPr>
        <w:t>تفيد هذه الدراسة البحث الحالي في تقديم تبرير علمي حديث يربط بين حوكمة الإجراءات الرقمية (مثل الأنظمة والمستندات الإلكترونية) والارتقاء بكفاءة عمليات المشتريات والعقود (المتغير التابع) بجامعة أم القرى، مع التأكيد على دور الكوادر البشرية في إنجاح هذا التحول</w:t>
      </w:r>
      <w:r w:rsidR="003C185B" w:rsidRPr="003C185B">
        <w:rPr>
          <w:rFonts w:hint="cs"/>
          <w:sz w:val="24"/>
          <w:rtl/>
        </w:rPr>
        <w:t>.</w:t>
      </w:r>
    </w:p>
    <w:p w14:paraId="6B5D331D" w14:textId="77777777" w:rsidR="009868BB" w:rsidRPr="009868BB" w:rsidRDefault="009868BB" w:rsidP="009868BB">
      <w:pPr>
        <w:spacing w:after="120" w:line="240" w:lineRule="auto"/>
        <w:jc w:val="both"/>
        <w:rPr>
          <w:rFonts w:ascii="Simplified Arabic" w:hAnsi="Simplified Arabic"/>
          <w:sz w:val="24"/>
        </w:rPr>
      </w:pPr>
    </w:p>
    <w:p w14:paraId="05006E06" w14:textId="662774AE" w:rsidR="00556091" w:rsidRDefault="00AB4C07" w:rsidP="00BD1092">
      <w:pPr>
        <w:pStyle w:val="40"/>
        <w:rPr>
          <w:rtl/>
        </w:rPr>
      </w:pPr>
      <w:bookmarkStart w:id="203" w:name="_Toc230437622"/>
      <w:bookmarkStart w:id="204" w:name="_Toc230437881"/>
      <w:bookmarkStart w:id="205" w:name="_Toc230439294"/>
      <w:bookmarkStart w:id="206" w:name="_Toc232933396"/>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A6621D" w:rsidRPr="00A6621D">
        <w:rPr>
          <w:rFonts w:hint="cs"/>
          <w:lang w:val="en-US"/>
        </w:rPr>
        <w:t>.</w:t>
      </w:r>
      <w:r w:rsidRPr="00AB4C07">
        <w:rPr>
          <w:rFonts w:hint="cs"/>
        </w:rPr>
        <w:t>6</w:t>
      </w:r>
      <w:r w:rsidR="00DB67D9">
        <w:rPr>
          <w:rFonts w:hint="cs"/>
          <w:rtl/>
        </w:rPr>
        <w:t xml:space="preserve"> </w:t>
      </w:r>
      <w:r w:rsidR="00556091" w:rsidRPr="00973B7B">
        <w:rPr>
          <w:rtl/>
        </w:rPr>
        <w:t>دراس</w:t>
      </w:r>
      <w:r w:rsidR="00700620">
        <w:rPr>
          <w:rFonts w:hint="cs"/>
          <w:rtl/>
        </w:rPr>
        <w:t>ة</w:t>
      </w:r>
      <w:r w:rsidR="00BD1092">
        <w:rPr>
          <w:rFonts w:hint="cs"/>
          <w:rtl/>
        </w:rPr>
        <w:t xml:space="preserve"> </w:t>
      </w:r>
      <w:sdt>
        <w:sdtPr>
          <w:rPr>
            <w:rFonts w:ascii="Simplified Arabic" w:hAnsi="Simplified Arabic" w:hint="cs"/>
            <w:color w:val="000000"/>
            <w:sz w:val="28"/>
            <w:rtl/>
          </w:rPr>
          <w:tag w:val="MENDELEY_CITATION_v3_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"/>
          <w:id w:val="755479171"/>
          <w:placeholder>
            <w:docPart w:val="DefaultPlaceholder_-1854013440"/>
          </w:placeholder>
        </w:sdtPr>
        <w:sdtContent>
          <w:r w:rsidR="009834D3" w:rsidRPr="009834D3">
            <w:rPr>
              <w:rFonts w:ascii="Simplified Arabic" w:eastAsia="Times New Roman" w:hAnsi="Simplified Arabic"/>
              <w:color w:val="000000"/>
              <w:sz w:val="28"/>
              <w:rtl/>
            </w:rPr>
            <w:t>(محمد و عبدالعليم، 2025)</w:t>
          </w:r>
        </w:sdtContent>
      </w:sdt>
      <w:bookmarkEnd w:id="203"/>
      <w:bookmarkEnd w:id="204"/>
      <w:bookmarkEnd w:id="205"/>
      <w:bookmarkEnd w:id="206"/>
    </w:p>
    <w:p w14:paraId="75880746" w14:textId="409C0BD9" w:rsidR="00556091" w:rsidRPr="006C23DD" w:rsidRDefault="00556091" w:rsidP="0018754F">
      <w:pPr>
        <w:pStyle w:val="a6"/>
        <w:numPr>
          <w:ilvl w:val="0"/>
          <w:numId w:val="13"/>
        </w:numPr>
        <w:spacing w:after="120" w:line="240" w:lineRule="auto"/>
        <w:jc w:val="both"/>
        <w:rPr>
          <w:sz w:val="24"/>
          <w:rtl/>
        </w:rPr>
      </w:pPr>
      <w:r w:rsidRPr="006C23DD">
        <w:rPr>
          <w:b/>
          <w:bCs/>
          <w:sz w:val="24"/>
          <w:rtl/>
        </w:rPr>
        <w:t>هدف الدراسة:</w:t>
      </w:r>
      <w:r w:rsidRPr="006C23DD">
        <w:rPr>
          <w:rFonts w:hint="cs"/>
          <w:b/>
          <w:bCs/>
          <w:sz w:val="24"/>
          <w:rtl/>
        </w:rPr>
        <w:t xml:space="preserve"> </w:t>
      </w:r>
      <w:r w:rsidRPr="006C23DD">
        <w:rPr>
          <w:sz w:val="24"/>
          <w:rtl/>
        </w:rPr>
        <w:t>هدفت الدراسة الحالية المعنونة بـ (أثر التحول الرقمي على كفاءة الخدمات العامة) إلى قياس وتقييم مدى إسهام تطبيقات التحول الرقمي في رفع كفاءة جودة الخدمات العامة المقدمة في القطاع الحكومي، والتعرف على دور الأتمتة في تقليص الفترات الزمنية والحد من المعوقات البيروقراطية والإدارية</w:t>
      </w:r>
      <w:r w:rsidR="003C185B" w:rsidRPr="003C185B">
        <w:rPr>
          <w:sz w:val="24"/>
          <w:rtl/>
        </w:rPr>
        <w:t>.</w:t>
      </w:r>
    </w:p>
    <w:p w14:paraId="7E8BFAC4" w14:textId="5B9DD11E" w:rsidR="00556091" w:rsidRPr="006C23DD" w:rsidRDefault="00556091" w:rsidP="0018754F">
      <w:pPr>
        <w:pStyle w:val="a6"/>
        <w:numPr>
          <w:ilvl w:val="0"/>
          <w:numId w:val="13"/>
        </w:numPr>
        <w:spacing w:after="120" w:line="240" w:lineRule="auto"/>
        <w:jc w:val="both"/>
        <w:rPr>
          <w:sz w:val="24"/>
          <w:rtl/>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التحليلي، واستخدم الباحث الاستبانة كأداة رئيسة لجمع البيانات والمعلومات الميدانية من أفراد العينة، وجرى معالجتها إحصائياً للتحقق من فرضيات الدراسة</w:t>
      </w:r>
      <w:r w:rsidR="003C185B" w:rsidRPr="003C185B">
        <w:rPr>
          <w:rFonts w:hint="cs"/>
          <w:sz w:val="24"/>
          <w:rtl/>
        </w:rPr>
        <w:t>.</w:t>
      </w:r>
    </w:p>
    <w:p w14:paraId="5B203899" w14:textId="6893491A" w:rsidR="00556091" w:rsidRPr="006C23DD" w:rsidRDefault="00556091" w:rsidP="0018754F">
      <w:pPr>
        <w:pStyle w:val="a6"/>
        <w:numPr>
          <w:ilvl w:val="0"/>
          <w:numId w:val="13"/>
        </w:numPr>
        <w:spacing w:after="120" w:line="240" w:lineRule="auto"/>
        <w:jc w:val="both"/>
        <w:rPr>
          <w:sz w:val="24"/>
          <w:rtl/>
        </w:rPr>
      </w:pPr>
      <w:r w:rsidRPr="006C23DD">
        <w:rPr>
          <w:b/>
          <w:bCs/>
          <w:sz w:val="24"/>
          <w:rtl/>
        </w:rPr>
        <w:t>مجتمع الدراسة والعينة:</w:t>
      </w:r>
      <w:r w:rsidRPr="006C23DD">
        <w:rPr>
          <w:rFonts w:hint="cs"/>
          <w:b/>
          <w:bCs/>
          <w:sz w:val="24"/>
          <w:rtl/>
        </w:rPr>
        <w:t xml:space="preserve"> </w:t>
      </w:r>
      <w:r w:rsidRPr="006C23DD">
        <w:rPr>
          <w:sz w:val="24"/>
          <w:rtl/>
        </w:rPr>
        <w:t>تمثل مجتمع الدراسة في الموظفين والإداريين والمستفيدين من منظومة الخدمات العامة في القطاع الحكومي، وجرى تطبيق الأداة على عينة عشوائية ممثلة لهم</w:t>
      </w:r>
      <w:r w:rsidR="003C185B" w:rsidRPr="003C185B">
        <w:rPr>
          <w:rFonts w:hint="cs"/>
          <w:sz w:val="24"/>
          <w:rtl/>
        </w:rPr>
        <w:t>.</w:t>
      </w:r>
    </w:p>
    <w:p w14:paraId="7E28281C" w14:textId="3D8065A3" w:rsidR="00556091" w:rsidRPr="006C23DD" w:rsidRDefault="00556091"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خلصت الدراسة إلى عدة نتائج جوهرية، من أهمها</w:t>
      </w:r>
      <w:r w:rsidR="003C185B">
        <w:rPr>
          <w:rFonts w:hint="cs"/>
          <w:sz w:val="24"/>
          <w:rtl/>
        </w:rPr>
        <w:t>:</w:t>
      </w:r>
    </w:p>
    <w:p w14:paraId="5812352F" w14:textId="70E872B8" w:rsidR="00556091" w:rsidRPr="006C23DD" w:rsidRDefault="00556091" w:rsidP="0018754F">
      <w:pPr>
        <w:pStyle w:val="a6"/>
        <w:numPr>
          <w:ilvl w:val="0"/>
          <w:numId w:val="23"/>
        </w:numPr>
        <w:spacing w:after="120" w:line="240" w:lineRule="auto"/>
        <w:jc w:val="both"/>
        <w:rPr>
          <w:sz w:val="24"/>
        </w:rPr>
      </w:pPr>
      <w:r w:rsidRPr="006C23DD">
        <w:rPr>
          <w:sz w:val="24"/>
          <w:rtl/>
        </w:rPr>
        <w:t>وجود أثر إيجابي ذو دلالة إحصائية لتطبيق أدوات التحول الرقمي في الارتقاء بمستوى كفاءة الخدمات العامة وتطوير التدفق الإجرائي للمعاملات</w:t>
      </w:r>
      <w:r w:rsidR="003C185B" w:rsidRPr="003C185B">
        <w:rPr>
          <w:sz w:val="24"/>
          <w:rtl/>
        </w:rPr>
        <w:t>.</w:t>
      </w:r>
    </w:p>
    <w:p w14:paraId="4D8F2996" w14:textId="4D60F405" w:rsidR="00556091" w:rsidRPr="006C23DD" w:rsidRDefault="00556091" w:rsidP="0018754F">
      <w:pPr>
        <w:pStyle w:val="a6"/>
        <w:numPr>
          <w:ilvl w:val="0"/>
          <w:numId w:val="23"/>
        </w:numPr>
        <w:spacing w:after="120" w:line="240" w:lineRule="auto"/>
        <w:jc w:val="both"/>
        <w:rPr>
          <w:sz w:val="24"/>
        </w:rPr>
      </w:pPr>
      <w:r w:rsidRPr="006C23DD">
        <w:rPr>
          <w:sz w:val="24"/>
          <w:rtl/>
        </w:rPr>
        <w:t>أسهمت الأتمتة الرقمية بشكل فعال في خفض "زمن الدورة الإجرائية" لتقديم الخدمات، وتقليص الأخطاء البشرية الناتجة عن المعالجات اليدوية والتقليدية</w:t>
      </w:r>
      <w:r w:rsidR="003C185B" w:rsidRPr="003C185B">
        <w:rPr>
          <w:sz w:val="24"/>
          <w:rtl/>
        </w:rPr>
        <w:t>.</w:t>
      </w:r>
    </w:p>
    <w:p w14:paraId="083B2D59" w14:textId="62BF44C2" w:rsidR="00556091" w:rsidRPr="006C23DD" w:rsidRDefault="00556091" w:rsidP="0018754F">
      <w:pPr>
        <w:pStyle w:val="a6"/>
        <w:numPr>
          <w:ilvl w:val="0"/>
          <w:numId w:val="23"/>
        </w:numPr>
        <w:spacing w:after="120" w:line="240" w:lineRule="auto"/>
        <w:jc w:val="both"/>
        <w:rPr>
          <w:sz w:val="24"/>
        </w:rPr>
      </w:pPr>
      <w:r w:rsidRPr="006C23DD">
        <w:rPr>
          <w:sz w:val="24"/>
          <w:rtl/>
        </w:rPr>
        <w:t>أكدت النتائج أن نجاح التحول الرقمي في القطاع العام يرتبط بمدى التكامل والربط التقني بين الأنظمة المختلفة وتأهيل الكوادر البشرية لاستخدامها</w:t>
      </w:r>
    </w:p>
    <w:p w14:paraId="64A8D474" w14:textId="552446CC" w:rsidR="00556091" w:rsidRDefault="00556091"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rFonts w:hint="cs"/>
          <w:b/>
          <w:bCs/>
          <w:sz w:val="24"/>
          <w:rtl/>
        </w:rPr>
        <w:t xml:space="preserve"> </w:t>
      </w:r>
      <w:r w:rsidRPr="006C23DD">
        <w:rPr>
          <w:sz w:val="24"/>
          <w:rtl/>
        </w:rPr>
        <w:t>حققت الدراسة الحالية إفادة جوهرية من هذا الطرح في دعم المتغير التابع (كفاءة عمليات المشتريات والعقود)، من خلال الاستشهاد بـأن أتمتة الإجراءات والتحول الرقمي يمثلان الركيزة الأساسية لتقليص زمن المعاملات وتحسين جودة الخدمات بجامعة أم القرى، فضلاً عن الاعتماد على مؤشر "الزمن الإجرائي" كمعيار رئيس للحكم على الكفاءة التشغيلية</w:t>
      </w:r>
      <w:r w:rsidR="003C185B" w:rsidRPr="003C185B">
        <w:rPr>
          <w:sz w:val="24"/>
          <w:rtl/>
        </w:rPr>
        <w:t>.</w:t>
      </w:r>
    </w:p>
    <w:p w14:paraId="75FB4C2D" w14:textId="77777777" w:rsidR="009868BB" w:rsidRDefault="009868BB" w:rsidP="009868BB">
      <w:pPr>
        <w:spacing w:after="120" w:line="240" w:lineRule="auto"/>
        <w:jc w:val="both"/>
        <w:rPr>
          <w:rFonts w:ascii="Simplified Arabic" w:hAnsi="Simplified Arabic"/>
          <w:sz w:val="24"/>
          <w:rtl/>
        </w:rPr>
      </w:pPr>
    </w:p>
    <w:p w14:paraId="400175BC" w14:textId="77777777" w:rsidR="009868BB" w:rsidRDefault="009868BB" w:rsidP="009868BB">
      <w:pPr>
        <w:spacing w:after="120" w:line="240" w:lineRule="auto"/>
        <w:jc w:val="both"/>
        <w:rPr>
          <w:rFonts w:ascii="Simplified Arabic" w:hAnsi="Simplified Arabic"/>
          <w:sz w:val="24"/>
          <w:rtl/>
        </w:rPr>
      </w:pPr>
    </w:p>
    <w:p w14:paraId="3E627068" w14:textId="77777777" w:rsidR="009868BB" w:rsidRPr="009868BB" w:rsidRDefault="009868BB" w:rsidP="009868BB">
      <w:pPr>
        <w:spacing w:after="120" w:line="240" w:lineRule="auto"/>
        <w:jc w:val="both"/>
        <w:rPr>
          <w:rFonts w:ascii="Simplified Arabic" w:hAnsi="Simplified Arabic"/>
          <w:sz w:val="24"/>
        </w:rPr>
      </w:pPr>
    </w:p>
    <w:p w14:paraId="4378F9A8" w14:textId="3205534C" w:rsidR="009E515F" w:rsidRDefault="00AB4C07" w:rsidP="007107DE">
      <w:pPr>
        <w:pStyle w:val="30"/>
        <w:rPr>
          <w:rtl/>
        </w:rPr>
      </w:pPr>
      <w:bookmarkStart w:id="207" w:name="_Toc230437623"/>
      <w:bookmarkStart w:id="208" w:name="_Toc230437882"/>
      <w:bookmarkStart w:id="209" w:name="_Toc230439295"/>
      <w:bookmarkStart w:id="210" w:name="_Toc232933397"/>
      <w:r w:rsidRPr="00AB4C07">
        <w:rPr>
          <w:rFonts w:hint="cs"/>
        </w:rPr>
        <w:lastRenderedPageBreak/>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6B2E9B">
        <w:rPr>
          <w:rFonts w:hint="cs"/>
          <w:rtl/>
        </w:rPr>
        <w:t xml:space="preserve"> </w:t>
      </w:r>
      <w:r w:rsidR="009E515F" w:rsidRPr="00C94E7F">
        <w:rPr>
          <w:rtl/>
        </w:rPr>
        <w:t xml:space="preserve">المحور الثالث: </w:t>
      </w:r>
      <w:r w:rsidR="007B4F20" w:rsidRPr="00C94E7F">
        <w:rPr>
          <w:rtl/>
        </w:rPr>
        <w:t xml:space="preserve">دراسات </w:t>
      </w:r>
      <w:proofErr w:type="spellStart"/>
      <w:r w:rsidR="007B4F20" w:rsidRPr="00C94E7F">
        <w:rPr>
          <w:rtl/>
        </w:rPr>
        <w:t>تلاحمية</w:t>
      </w:r>
      <w:proofErr w:type="spellEnd"/>
      <w:r w:rsidR="007B4F20" w:rsidRPr="00C94E7F">
        <w:rPr>
          <w:rtl/>
        </w:rPr>
        <w:t xml:space="preserve"> تربط بين إدارة المخاطر والارتقاء بكفاءة</w:t>
      </w:r>
      <w:r w:rsidR="00DB15FE">
        <w:rPr>
          <w:rFonts w:hint="cs"/>
          <w:rtl/>
        </w:rPr>
        <w:t xml:space="preserve"> </w:t>
      </w:r>
      <w:r w:rsidR="007B4F20" w:rsidRPr="00C94E7F">
        <w:rPr>
          <w:rtl/>
        </w:rPr>
        <w:t>المشتريات وعقود التوريد</w:t>
      </w:r>
      <w:bookmarkEnd w:id="207"/>
      <w:bookmarkEnd w:id="208"/>
      <w:bookmarkEnd w:id="209"/>
      <w:bookmarkEnd w:id="210"/>
    </w:p>
    <w:p w14:paraId="38108AAF" w14:textId="77777777" w:rsidR="009868BB" w:rsidRPr="009868BB" w:rsidRDefault="009868BB" w:rsidP="009868BB">
      <w:pPr>
        <w:spacing w:after="120" w:line="240" w:lineRule="auto"/>
        <w:jc w:val="both"/>
        <w:rPr>
          <w:rFonts w:ascii="Simplified Arabic" w:hAnsi="Simplified Arabic"/>
          <w:sz w:val="24"/>
          <w:rtl/>
        </w:rPr>
      </w:pPr>
    </w:p>
    <w:p w14:paraId="737563B7" w14:textId="098984C4" w:rsidR="007B4F20" w:rsidRPr="00074B20" w:rsidRDefault="00AB4C07" w:rsidP="00C23656">
      <w:pPr>
        <w:pStyle w:val="40"/>
        <w:rPr>
          <w:rtl/>
        </w:rPr>
      </w:pPr>
      <w:bookmarkStart w:id="211" w:name="_Toc230437624"/>
      <w:bookmarkStart w:id="212" w:name="_Toc230437883"/>
      <w:bookmarkStart w:id="213" w:name="_Toc230439296"/>
      <w:bookmarkStart w:id="214" w:name="_Toc232933398"/>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A6621D" w:rsidRPr="00A6621D">
        <w:rPr>
          <w:rFonts w:hint="cs"/>
          <w:lang w:val="en-US"/>
        </w:rPr>
        <w:t>.</w:t>
      </w:r>
      <w:r w:rsidRPr="00AB4C07">
        <w:rPr>
          <w:rFonts w:hint="cs"/>
        </w:rPr>
        <w:t>1</w:t>
      </w:r>
      <w:r w:rsidR="006B2E9B">
        <w:rPr>
          <w:rFonts w:hint="cs"/>
          <w:rtl/>
        </w:rPr>
        <w:t xml:space="preserve"> </w:t>
      </w:r>
      <w:r w:rsidR="007B4F20" w:rsidRPr="00074B20">
        <w:rPr>
          <w:rFonts w:hint="cs"/>
          <w:rtl/>
        </w:rPr>
        <w:t>دراسة</w:t>
      </w:r>
      <w:r w:rsidR="007B4F20">
        <w:rPr>
          <w:rFonts w:hint="cs"/>
          <w:rtl/>
        </w:rPr>
        <w:t xml:space="preserve"> </w:t>
      </w:r>
      <w:r w:rsidR="007B4F20" w:rsidRPr="00B07CC9">
        <w:rPr>
          <w:rtl/>
        </w:rPr>
        <w:t xml:space="preserve">نياما </w:t>
      </w:r>
      <w:r w:rsidR="007B4F20">
        <w:rPr>
          <w:rFonts w:hint="cs"/>
          <w:rtl/>
        </w:rPr>
        <w:t>وآخرون</w:t>
      </w:r>
      <w:r w:rsidR="00BA40C3">
        <w:rPr>
          <w:rFonts w:hint="cs"/>
          <w:rtl/>
        </w:rPr>
        <w:t xml:space="preserve"> </w:t>
      </w:r>
      <w:sdt>
        <w:sdtPr>
          <w:rPr>
            <w:rFonts w:cs="Times New Roman"/>
            <w:color w:val="000000"/>
            <w:szCs w:val="24"/>
            <w:rtl/>
          </w:rPr>
          <w:tag w:val="MENDELEY_CITATION_v3_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"/>
          <w:id w:val="1567144971"/>
          <w:placeholder>
            <w:docPart w:val="DefaultPlaceholder_-1854013440"/>
          </w:placeholder>
        </w:sdtPr>
        <w:sdtContent>
          <w:r w:rsidR="009834D3" w:rsidRPr="009834D3">
            <w:rPr>
              <w:rFonts w:cs="Times New Roman"/>
              <w:color w:val="000000"/>
              <w:szCs w:val="24"/>
              <w:rtl/>
            </w:rPr>
            <w:t>(</w:t>
          </w:r>
          <w:proofErr w:type="spellStart"/>
          <w:r w:rsidR="009834D3" w:rsidRPr="009834D3">
            <w:rPr>
              <w:rFonts w:cs="Times New Roman"/>
              <w:color w:val="000000"/>
              <w:szCs w:val="24"/>
            </w:rPr>
            <w:t>Nyamah</w:t>
          </w:r>
          <w:proofErr w:type="spellEnd"/>
          <w:r w:rsidR="009834D3" w:rsidRPr="009834D3">
            <w:rPr>
              <w:rFonts w:cs="Times New Roman"/>
              <w:color w:val="000000"/>
              <w:szCs w:val="24"/>
            </w:rPr>
            <w:t xml:space="preserve"> et al., 2023</w:t>
          </w:r>
          <w:r w:rsidR="009834D3" w:rsidRPr="009834D3">
            <w:rPr>
              <w:rFonts w:cs="Times New Roman"/>
              <w:color w:val="000000"/>
              <w:szCs w:val="24"/>
              <w:rtl/>
            </w:rPr>
            <w:t>)</w:t>
          </w:r>
        </w:sdtContent>
      </w:sdt>
      <w:bookmarkEnd w:id="211"/>
      <w:bookmarkEnd w:id="212"/>
      <w:bookmarkEnd w:id="213"/>
      <w:bookmarkEnd w:id="214"/>
    </w:p>
    <w:p w14:paraId="797F4F4D" w14:textId="485DE14D" w:rsidR="007B4F20" w:rsidRPr="006C23DD" w:rsidRDefault="007B4F20" w:rsidP="0018754F">
      <w:pPr>
        <w:pStyle w:val="a6"/>
        <w:numPr>
          <w:ilvl w:val="0"/>
          <w:numId w:val="13"/>
        </w:numPr>
        <w:spacing w:after="120" w:line="240" w:lineRule="auto"/>
        <w:jc w:val="both"/>
        <w:rPr>
          <w:sz w:val="24"/>
        </w:rPr>
      </w:pPr>
      <w:r w:rsidRPr="006C23DD">
        <w:rPr>
          <w:b/>
          <w:bCs/>
          <w:sz w:val="24"/>
          <w:rtl/>
        </w:rPr>
        <w:t>هدف الدراسة</w:t>
      </w:r>
      <w:r w:rsidRPr="006C23DD">
        <w:rPr>
          <w:b/>
          <w:bCs/>
          <w:sz w:val="24"/>
        </w:rPr>
        <w:t>:</w:t>
      </w:r>
      <w:r w:rsidRPr="006C23DD">
        <w:rPr>
          <w:rFonts w:hint="cs"/>
          <w:b/>
          <w:bCs/>
          <w:sz w:val="24"/>
          <w:rtl/>
        </w:rPr>
        <w:t xml:space="preserve"> </w:t>
      </w:r>
      <w:r w:rsidRPr="006C23DD">
        <w:rPr>
          <w:sz w:val="24"/>
          <w:rtl/>
        </w:rPr>
        <w:t>هدفت الدراسة إلى استقصاء وتحليل أثر مخاطر عمليات المشتريات</w:t>
      </w:r>
      <w:r w:rsidRPr="006C23DD">
        <w:rPr>
          <w:rFonts w:hint="cs"/>
          <w:sz w:val="24"/>
          <w:rtl/>
        </w:rPr>
        <w:t xml:space="preserve"> </w:t>
      </w:r>
      <w:r w:rsidRPr="006C23DD">
        <w:rPr>
          <w:sz w:val="24"/>
          <w:rtl/>
        </w:rPr>
        <w:t>على مستويات الأداء التشغيلي والمؤسسي، وقياس طبيعة العلاقة الارتباطية والسببية بين تصاعد المخاطر التشغيلية في دورة حياة المشتريات وبين مستويات الكفاءة والإنتاجية العامة</w:t>
      </w:r>
      <w:r w:rsidR="003C185B" w:rsidRPr="003C185B">
        <w:rPr>
          <w:rFonts w:hint="cs"/>
          <w:sz w:val="24"/>
          <w:rtl/>
        </w:rPr>
        <w:t>.</w:t>
      </w:r>
    </w:p>
    <w:p w14:paraId="24122580" w14:textId="11811DC1" w:rsidR="007B4F20" w:rsidRPr="006C23DD" w:rsidRDefault="007B4F20" w:rsidP="0018754F">
      <w:pPr>
        <w:pStyle w:val="a6"/>
        <w:numPr>
          <w:ilvl w:val="0"/>
          <w:numId w:val="13"/>
        </w:numPr>
        <w:spacing w:after="120" w:line="240" w:lineRule="auto"/>
        <w:jc w:val="both"/>
        <w:rPr>
          <w:b/>
          <w:bCs/>
          <w:sz w:val="24"/>
        </w:rPr>
      </w:pPr>
      <w:r w:rsidRPr="006C23DD">
        <w:rPr>
          <w:b/>
          <w:bCs/>
          <w:sz w:val="24"/>
          <w:rtl/>
        </w:rPr>
        <w:t>المنهج والأداة</w:t>
      </w:r>
      <w:r w:rsidRPr="006C23DD">
        <w:rPr>
          <w:b/>
          <w:bCs/>
          <w:sz w:val="24"/>
        </w:rPr>
        <w:t>:</w:t>
      </w:r>
      <w:r w:rsidRPr="006C23DD">
        <w:rPr>
          <w:rFonts w:hint="cs"/>
          <w:b/>
          <w:bCs/>
          <w:sz w:val="24"/>
          <w:rtl/>
        </w:rPr>
        <w:t xml:space="preserve"> </w:t>
      </w:r>
      <w:r w:rsidRPr="006C23DD">
        <w:rPr>
          <w:sz w:val="24"/>
          <w:rtl/>
        </w:rPr>
        <w:t>اعتمدت الدراسة على المنهج الوصفي التحليلي الاستنتاجي؛ حيث جرى جمع البيانات الميدانية من خلال استبانة هيكلية مقننة موجهة لأفراد العينة، واستُخدمت أساليب التحليل الإحصائي المتقدمة القائمة على نمذجة المعادلات الهيكلية بالمربعات الصغرى الجزئية</w:t>
      </w:r>
      <w:r w:rsidRPr="006C23DD">
        <w:rPr>
          <w:rFonts w:hint="cs"/>
          <w:sz w:val="24"/>
          <w:rtl/>
        </w:rPr>
        <w:t xml:space="preserve"> </w:t>
      </w:r>
      <w:r w:rsidRPr="006C23DD">
        <w:rPr>
          <w:sz w:val="24"/>
          <w:rtl/>
        </w:rPr>
        <w:t>لقياس حجم التأثير بدقة واختبار الفرضيات</w:t>
      </w:r>
      <w:r w:rsidR="003C185B" w:rsidRPr="003C185B">
        <w:rPr>
          <w:rFonts w:hint="cs"/>
          <w:sz w:val="24"/>
          <w:rtl/>
        </w:rPr>
        <w:t>.</w:t>
      </w:r>
    </w:p>
    <w:p w14:paraId="673561F6" w14:textId="5D0C1EDA" w:rsidR="007B4F20" w:rsidRPr="006C23DD" w:rsidRDefault="007B4F20" w:rsidP="0018754F">
      <w:pPr>
        <w:pStyle w:val="a6"/>
        <w:numPr>
          <w:ilvl w:val="0"/>
          <w:numId w:val="13"/>
        </w:numPr>
        <w:spacing w:after="120" w:line="240" w:lineRule="auto"/>
        <w:jc w:val="both"/>
        <w:rPr>
          <w:b/>
          <w:bCs/>
          <w:sz w:val="24"/>
        </w:rPr>
      </w:pPr>
      <w:r w:rsidRPr="006C23DD">
        <w:rPr>
          <w:b/>
          <w:bCs/>
          <w:sz w:val="24"/>
          <w:rtl/>
        </w:rPr>
        <w:t>مجتمع الدراسة والعينة</w:t>
      </w:r>
      <w:r w:rsidRPr="006C23DD">
        <w:rPr>
          <w:b/>
          <w:bCs/>
          <w:sz w:val="24"/>
        </w:rPr>
        <w:t>:</w:t>
      </w:r>
      <w:r w:rsidRPr="006C23DD">
        <w:rPr>
          <w:rFonts w:hint="cs"/>
          <w:b/>
          <w:bCs/>
          <w:sz w:val="24"/>
          <w:rtl/>
        </w:rPr>
        <w:t xml:space="preserve"> </w:t>
      </w:r>
      <w:r w:rsidRPr="006C23DD">
        <w:rPr>
          <w:sz w:val="24"/>
          <w:rtl/>
        </w:rPr>
        <w:t>تمثل مجتمع الدراسة في الشركات والمؤسسات الصناعية الكبرى، وجرى تطبيق أداة الدراسة على عينة عشوائية ممثلة من الكوادر البشرية والموظفين والإداريين المرتبطين مباشرة بتخطيط وتنفيذ إجراءات المشتريات والتعاقدات وإدارة سلاسل الإمداد</w:t>
      </w:r>
      <w:r w:rsidR="003C185B" w:rsidRPr="003C185B">
        <w:rPr>
          <w:rFonts w:hint="cs"/>
          <w:sz w:val="24"/>
          <w:rtl/>
        </w:rPr>
        <w:t>.</w:t>
      </w:r>
    </w:p>
    <w:p w14:paraId="05FBF8A1" w14:textId="17615AC7" w:rsidR="007B4F20" w:rsidRPr="006C23DD" w:rsidRDefault="007B4F20" w:rsidP="0018754F">
      <w:pPr>
        <w:pStyle w:val="a6"/>
        <w:numPr>
          <w:ilvl w:val="0"/>
          <w:numId w:val="13"/>
        </w:numPr>
        <w:spacing w:after="120" w:line="240" w:lineRule="auto"/>
        <w:jc w:val="both"/>
        <w:rPr>
          <w:sz w:val="24"/>
        </w:rPr>
      </w:pPr>
      <w:r w:rsidRPr="006C23DD">
        <w:rPr>
          <w:b/>
          <w:bCs/>
          <w:sz w:val="24"/>
          <w:rtl/>
        </w:rPr>
        <w:t>أبرز النتائج</w:t>
      </w:r>
      <w:r w:rsidRPr="006C23DD">
        <w:rPr>
          <w:b/>
          <w:bCs/>
          <w:sz w:val="24"/>
        </w:rPr>
        <w:t>:</w:t>
      </w:r>
      <w:r w:rsidRPr="006C23DD">
        <w:rPr>
          <w:rFonts w:hint="cs"/>
          <w:b/>
          <w:bCs/>
          <w:sz w:val="24"/>
          <w:rtl/>
        </w:rPr>
        <w:t xml:space="preserve"> </w:t>
      </w:r>
      <w:r w:rsidRPr="006C23DD">
        <w:rPr>
          <w:sz w:val="24"/>
          <w:rtl/>
        </w:rPr>
        <w:t>أسفرت الدراسة عن جملة من النتائج الجوهرية، من أهمها</w:t>
      </w:r>
      <w:r w:rsidR="003C185B">
        <w:rPr>
          <w:rFonts w:hint="cs"/>
          <w:sz w:val="24"/>
          <w:rtl/>
        </w:rPr>
        <w:t>:</w:t>
      </w:r>
    </w:p>
    <w:p w14:paraId="2E7DFF4C" w14:textId="1EFF09F2" w:rsidR="007B4F20" w:rsidRPr="006C23DD" w:rsidRDefault="007B4F20" w:rsidP="0018754F">
      <w:pPr>
        <w:pStyle w:val="a6"/>
        <w:numPr>
          <w:ilvl w:val="0"/>
          <w:numId w:val="26"/>
        </w:numPr>
        <w:spacing w:after="120" w:line="240" w:lineRule="auto"/>
        <w:jc w:val="both"/>
        <w:rPr>
          <w:sz w:val="24"/>
        </w:rPr>
      </w:pPr>
      <w:r w:rsidRPr="006C23DD">
        <w:rPr>
          <w:sz w:val="24"/>
          <w:rtl/>
        </w:rPr>
        <w:t>أثبتت المعطيات الإحصائية وجود أثر سلبي ذي دلالة إحصائية واضحة لمخاطر عمليات المشتريات والتعاقد غير المدارة على مجمل الأداء المؤسسي العام</w:t>
      </w:r>
      <w:r w:rsidR="003C185B" w:rsidRPr="003C185B">
        <w:rPr>
          <w:sz w:val="24"/>
          <w:rtl/>
        </w:rPr>
        <w:t>.</w:t>
      </w:r>
    </w:p>
    <w:p w14:paraId="32B7D30A" w14:textId="2DDFA857" w:rsidR="007B4F20" w:rsidRPr="006C23DD" w:rsidRDefault="007B4F20" w:rsidP="0018754F">
      <w:pPr>
        <w:pStyle w:val="a6"/>
        <w:numPr>
          <w:ilvl w:val="0"/>
          <w:numId w:val="26"/>
        </w:numPr>
        <w:spacing w:after="120" w:line="240" w:lineRule="auto"/>
        <w:jc w:val="both"/>
        <w:rPr>
          <w:sz w:val="24"/>
        </w:rPr>
      </w:pPr>
      <w:r w:rsidRPr="006C23DD">
        <w:rPr>
          <w:sz w:val="24"/>
          <w:rtl/>
        </w:rPr>
        <w:t>إنَّ ارتفاع حدة المخاطر التشغيلية في أي مرحلة من مراحل الشراء يقود حتماً إلى انخفاض مستويات كفاءة الإجراءات، ونشوء نقاط الاختناق، وزيادة مضطردة في زمن دورة المعاملات الكلية</w:t>
      </w:r>
      <w:r w:rsidR="003C185B" w:rsidRPr="003C185B">
        <w:rPr>
          <w:sz w:val="24"/>
          <w:rtl/>
        </w:rPr>
        <w:t>.</w:t>
      </w:r>
    </w:p>
    <w:p w14:paraId="5127E499" w14:textId="4228BC25" w:rsidR="007B4F20" w:rsidRPr="006C23DD" w:rsidRDefault="007B4F20" w:rsidP="0018754F">
      <w:pPr>
        <w:pStyle w:val="a6"/>
        <w:numPr>
          <w:ilvl w:val="0"/>
          <w:numId w:val="26"/>
        </w:numPr>
        <w:spacing w:after="120" w:line="240" w:lineRule="auto"/>
        <w:jc w:val="both"/>
        <w:rPr>
          <w:sz w:val="24"/>
        </w:rPr>
      </w:pPr>
      <w:r w:rsidRPr="006C23DD">
        <w:rPr>
          <w:sz w:val="24"/>
          <w:rtl/>
        </w:rPr>
        <w:t>أكدت الدراسة أن حوكمة منظومة إدارة المخاطر التشغيلية وتفعيل الضوابط الوقائية يسهمان بشكل مباشر في رفع جودة الأداء التنفيذي، والحد من الهدر، وتقليص الانحرافات التشغيلية الميدانية</w:t>
      </w:r>
      <w:r w:rsidR="003C185B" w:rsidRPr="003C185B">
        <w:rPr>
          <w:sz w:val="24"/>
          <w:rtl/>
        </w:rPr>
        <w:t>.</w:t>
      </w:r>
    </w:p>
    <w:p w14:paraId="0279A3BE" w14:textId="73EAF011" w:rsidR="007B4F20" w:rsidRDefault="007B4F20"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Pr="006C23DD">
        <w:rPr>
          <w:b/>
          <w:bCs/>
          <w:sz w:val="24"/>
        </w:rPr>
        <w:t>:</w:t>
      </w:r>
      <w:r w:rsidRPr="006C23DD">
        <w:rPr>
          <w:rFonts w:hint="cs"/>
          <w:b/>
          <w:bCs/>
          <w:sz w:val="24"/>
          <w:rtl/>
        </w:rPr>
        <w:t xml:space="preserve"> </w:t>
      </w:r>
      <w:r w:rsidRPr="006C23DD">
        <w:rPr>
          <w:sz w:val="24"/>
          <w:rtl/>
        </w:rPr>
        <w:t>حققت الدراسة الحالية استفادة مباشرة وعميقة من هذا الطرح في دعم المبررات النظرية والمنهجية لصياغة فرضيات البحث؛ حيث استند الباحث إلى نتائجها في تأصيل العلاقة الطردية بين خفض مستويات المخاطر التشغيلية (المتغير المستقل) وبين الارتقاء بمؤشرات كفاءة إجراءات المشتريات والعقود (المتغير التابع) في جامعة أم القرى، ولاسيما الأبعاد المرتبطة بـ (السرعة الزمنية للمعاملات، جودة مخرجات التوريد، والحد من الأخطاء والتعثرات التشغيلية)</w:t>
      </w:r>
      <w:r w:rsidR="003C185B" w:rsidRPr="003C185B">
        <w:rPr>
          <w:sz w:val="24"/>
          <w:rtl/>
        </w:rPr>
        <w:t>.</w:t>
      </w:r>
    </w:p>
    <w:p w14:paraId="0D368BB0" w14:textId="77777777" w:rsidR="009868BB" w:rsidRDefault="009868BB" w:rsidP="009868BB">
      <w:pPr>
        <w:spacing w:after="120" w:line="240" w:lineRule="auto"/>
        <w:jc w:val="both"/>
        <w:rPr>
          <w:rFonts w:ascii="Simplified Arabic" w:hAnsi="Simplified Arabic"/>
          <w:sz w:val="24"/>
          <w:rtl/>
        </w:rPr>
      </w:pPr>
    </w:p>
    <w:p w14:paraId="506CADFA" w14:textId="77777777" w:rsidR="00831BFF" w:rsidRPr="009868BB" w:rsidRDefault="00831BFF" w:rsidP="009868BB">
      <w:pPr>
        <w:spacing w:after="120" w:line="240" w:lineRule="auto"/>
        <w:jc w:val="both"/>
        <w:rPr>
          <w:rFonts w:ascii="Simplified Arabic" w:hAnsi="Simplified Arabic"/>
          <w:sz w:val="24"/>
        </w:rPr>
      </w:pPr>
    </w:p>
    <w:p w14:paraId="0F8B618E" w14:textId="24DDD4AE" w:rsidR="007B4F20" w:rsidRPr="009C52E0" w:rsidRDefault="00AB4C07" w:rsidP="00C23656">
      <w:pPr>
        <w:pStyle w:val="40"/>
      </w:pPr>
      <w:bookmarkStart w:id="215" w:name="_Toc230437625"/>
      <w:bookmarkStart w:id="216" w:name="_Toc230437884"/>
      <w:bookmarkStart w:id="217" w:name="_Toc230439297"/>
      <w:bookmarkStart w:id="218" w:name="_Toc232933399"/>
      <w:r w:rsidRPr="00AB4C07">
        <w:rPr>
          <w:rFonts w:hint="cs"/>
        </w:rPr>
        <w:lastRenderedPageBreak/>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A6621D" w:rsidRPr="00A6621D">
        <w:rPr>
          <w:rFonts w:hint="cs"/>
          <w:lang w:val="en-US"/>
        </w:rPr>
        <w:t>.</w:t>
      </w:r>
      <w:r w:rsidRPr="00AB4C07">
        <w:rPr>
          <w:rFonts w:hint="cs"/>
        </w:rPr>
        <w:t>2</w:t>
      </w:r>
      <w:r w:rsidR="006C23DD">
        <w:rPr>
          <w:rFonts w:hint="cs"/>
          <w:rtl/>
        </w:rPr>
        <w:t xml:space="preserve"> </w:t>
      </w:r>
      <w:r w:rsidR="007B4F20" w:rsidRPr="009C52E0">
        <w:rPr>
          <w:rtl/>
        </w:rPr>
        <w:t>دراسة</w:t>
      </w:r>
      <w:r w:rsidR="007B4F20">
        <w:rPr>
          <w:rFonts w:hint="cs"/>
          <w:rtl/>
        </w:rPr>
        <w:t xml:space="preserve"> </w:t>
      </w:r>
      <w:r w:rsidR="007B4F20" w:rsidRPr="00C54867">
        <w:rPr>
          <w:rtl/>
        </w:rPr>
        <w:t>القبيسي وعمران</w:t>
      </w:r>
      <w:r w:rsidR="00597941">
        <w:rPr>
          <w:rFonts w:hint="cs"/>
          <w:rtl/>
        </w:rPr>
        <w:t xml:space="preserve"> </w:t>
      </w:r>
      <w:sdt>
        <w:sdtPr>
          <w:rPr>
            <w:rFonts w:cs="Times New Roman"/>
            <w:color w:val="000000"/>
            <w:szCs w:val="24"/>
            <w:rtl/>
          </w:rPr>
          <w:tag w:val="MENDELEY_CITATION_v3_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"/>
          <w:id w:val="-1713805212"/>
          <w:placeholder>
            <w:docPart w:val="DefaultPlaceholder_-1854013440"/>
          </w:placeholder>
        </w:sdtPr>
        <w:sdtContent>
          <w:r w:rsidR="009834D3" w:rsidRPr="009834D3">
            <w:rPr>
              <w:rFonts w:eastAsia="Times New Roman" w:cs="Times New Roman"/>
              <w:color w:val="000000"/>
            </w:rPr>
            <w:t>(</w:t>
          </w:r>
          <w:proofErr w:type="spellStart"/>
          <w:r w:rsidR="009834D3" w:rsidRPr="009834D3">
            <w:rPr>
              <w:rFonts w:eastAsia="Times New Roman" w:cs="Times New Roman"/>
              <w:color w:val="000000"/>
            </w:rPr>
            <w:t>AlQubaisi</w:t>
          </w:r>
          <w:proofErr w:type="spellEnd"/>
          <w:r w:rsidR="009834D3" w:rsidRPr="009834D3">
            <w:rPr>
              <w:rFonts w:eastAsia="Times New Roman" w:cs="Times New Roman"/>
              <w:color w:val="000000"/>
            </w:rPr>
            <w:t xml:space="preserve"> &amp; Emran, 2021)</w:t>
          </w:r>
        </w:sdtContent>
      </w:sdt>
      <w:bookmarkEnd w:id="215"/>
      <w:bookmarkEnd w:id="216"/>
      <w:bookmarkEnd w:id="217"/>
      <w:bookmarkEnd w:id="218"/>
    </w:p>
    <w:p w14:paraId="712A3A89" w14:textId="453566BA" w:rsidR="007B4F20" w:rsidRPr="006C23DD" w:rsidRDefault="007B4F20" w:rsidP="0018754F">
      <w:pPr>
        <w:pStyle w:val="a6"/>
        <w:numPr>
          <w:ilvl w:val="0"/>
          <w:numId w:val="13"/>
        </w:numPr>
        <w:spacing w:after="120" w:line="240" w:lineRule="auto"/>
        <w:jc w:val="both"/>
        <w:rPr>
          <w:sz w:val="24"/>
          <w:rtl/>
        </w:rPr>
      </w:pPr>
      <w:r w:rsidRPr="006C23DD">
        <w:rPr>
          <w:b/>
          <w:bCs/>
          <w:sz w:val="24"/>
          <w:rtl/>
        </w:rPr>
        <w:t>هدف الدراسة:</w:t>
      </w:r>
      <w:r w:rsidRPr="006C23DD">
        <w:rPr>
          <w:rFonts w:hint="cs"/>
          <w:b/>
          <w:bCs/>
          <w:sz w:val="24"/>
          <w:rtl/>
        </w:rPr>
        <w:t xml:space="preserve"> </w:t>
      </w:r>
      <w:r w:rsidRPr="006C23DD">
        <w:rPr>
          <w:sz w:val="24"/>
          <w:rtl/>
        </w:rPr>
        <w:t>هدفت الدراسة إلى استقصاء وتحليل أثر ممارسات إدارة المخاطر على كفاءة وأداء المشتريات في السياق المؤسسي، وبحث الدور الوسيط الذي تلعبه استدامة سلاسل الإمداد في تعزيز هذه العلاقة، مع تقديم إطار مفاهيمي وهيكلي يفسر آليات الحد من التعثرات التشغيلية</w:t>
      </w:r>
      <w:r w:rsidR="003C185B" w:rsidRPr="003C185B">
        <w:rPr>
          <w:rFonts w:hint="cs"/>
          <w:sz w:val="24"/>
          <w:rtl/>
        </w:rPr>
        <w:t>.</w:t>
      </w:r>
    </w:p>
    <w:p w14:paraId="7C148237" w14:textId="6156BBCA" w:rsidR="007B4F20" w:rsidRPr="006C23DD" w:rsidRDefault="007B4F20" w:rsidP="0018754F">
      <w:pPr>
        <w:pStyle w:val="a6"/>
        <w:numPr>
          <w:ilvl w:val="0"/>
          <w:numId w:val="13"/>
        </w:numPr>
        <w:spacing w:after="120" w:line="240" w:lineRule="auto"/>
        <w:jc w:val="both"/>
        <w:rPr>
          <w:sz w:val="24"/>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التحليلي التطويري لبناء وتصميم نموذج مفاهيمي</w:t>
      </w:r>
      <w:r w:rsidRPr="006C23DD">
        <w:rPr>
          <w:rFonts w:hint="cs"/>
          <w:sz w:val="24"/>
          <w:rtl/>
        </w:rPr>
        <w:t xml:space="preserve"> </w:t>
      </w:r>
      <w:r w:rsidRPr="006C23DD">
        <w:rPr>
          <w:sz w:val="24"/>
          <w:rtl/>
        </w:rPr>
        <w:t>يربط بين ثلاثة محاور رئيسة: حوكمة إدارة المخاطر، وتطبيقات وأنظمة الشراء الإلكتروني، ومخرجات كفاءة أداء المشتريات، مع اختبار أبعاد الاستدامة كمتغير وسيط</w:t>
      </w:r>
      <w:r w:rsidR="003C185B" w:rsidRPr="003C185B">
        <w:rPr>
          <w:sz w:val="24"/>
          <w:rtl/>
        </w:rPr>
        <w:t>.</w:t>
      </w:r>
    </w:p>
    <w:p w14:paraId="39D48047" w14:textId="5D24F3FC" w:rsidR="007B4F20" w:rsidRPr="006C23DD" w:rsidRDefault="007B4F20" w:rsidP="0018754F">
      <w:pPr>
        <w:pStyle w:val="a6"/>
        <w:numPr>
          <w:ilvl w:val="0"/>
          <w:numId w:val="13"/>
        </w:numPr>
        <w:spacing w:after="120" w:line="240" w:lineRule="auto"/>
        <w:jc w:val="both"/>
        <w:rPr>
          <w:b/>
          <w:bCs/>
          <w:sz w:val="24"/>
          <w:rtl/>
        </w:rPr>
      </w:pPr>
      <w:r w:rsidRPr="006C23DD">
        <w:rPr>
          <w:b/>
          <w:bCs/>
          <w:sz w:val="24"/>
          <w:rtl/>
        </w:rPr>
        <w:t>مجتمع الدراسة والعينة:</w:t>
      </w:r>
      <w:r w:rsidRPr="006C23DD">
        <w:rPr>
          <w:rFonts w:hint="cs"/>
          <w:b/>
          <w:bCs/>
          <w:sz w:val="24"/>
          <w:rtl/>
        </w:rPr>
        <w:t xml:space="preserve"> </w:t>
      </w:r>
      <w:r w:rsidRPr="006C23DD">
        <w:rPr>
          <w:sz w:val="24"/>
          <w:rtl/>
        </w:rPr>
        <w:t>طُبقت الدراسة في بيئة تنظيمية كبرى تتبع قطاع الطاقة والإمداد الحيوية، حيث استهدفت العينة المجموعات الإدارية والفنية والكوادر البشرية المناط بها تخطيط وتنفيذ وإدارة عمليات الشراء والتموين اللوجستي</w:t>
      </w:r>
      <w:r w:rsidR="003C185B" w:rsidRPr="003C185B">
        <w:rPr>
          <w:rFonts w:hint="cs"/>
          <w:sz w:val="24"/>
          <w:rtl/>
        </w:rPr>
        <w:t>.</w:t>
      </w:r>
    </w:p>
    <w:p w14:paraId="2849E6DB" w14:textId="77777777" w:rsidR="007B4F20" w:rsidRPr="006C23DD" w:rsidRDefault="007B4F20" w:rsidP="0018754F">
      <w:pPr>
        <w:pStyle w:val="a6"/>
        <w:numPr>
          <w:ilvl w:val="0"/>
          <w:numId w:val="13"/>
        </w:numPr>
        <w:spacing w:after="120" w:line="240" w:lineRule="auto"/>
        <w:jc w:val="both"/>
        <w:rPr>
          <w:sz w:val="24"/>
        </w:rPr>
      </w:pPr>
      <w:r w:rsidRPr="006C23DD">
        <w:rPr>
          <w:b/>
          <w:bCs/>
          <w:sz w:val="24"/>
          <w:rtl/>
        </w:rPr>
        <w:t>أبرز النتائج:</w:t>
      </w:r>
      <w:r w:rsidRPr="006C23DD">
        <w:rPr>
          <w:rFonts w:hint="cs"/>
          <w:b/>
          <w:bCs/>
          <w:sz w:val="24"/>
          <w:rtl/>
        </w:rPr>
        <w:t xml:space="preserve"> </w:t>
      </w:r>
      <w:r w:rsidRPr="006C23DD">
        <w:rPr>
          <w:sz w:val="24"/>
          <w:rtl/>
        </w:rPr>
        <w:t>أسفرت الدراسة عن جملة من النتائج الاستراتيجية، من أهمها</w:t>
      </w:r>
      <w:r w:rsidRPr="006C23DD">
        <w:rPr>
          <w:sz w:val="24"/>
        </w:rPr>
        <w:t>:</w:t>
      </w:r>
    </w:p>
    <w:p w14:paraId="362A28D7" w14:textId="3A7DAA5D" w:rsidR="007B4F20" w:rsidRPr="006C23DD" w:rsidRDefault="007B4F20" w:rsidP="0018754F">
      <w:pPr>
        <w:pStyle w:val="a6"/>
        <w:numPr>
          <w:ilvl w:val="0"/>
          <w:numId w:val="24"/>
        </w:numPr>
        <w:spacing w:after="120" w:line="240" w:lineRule="auto"/>
        <w:jc w:val="both"/>
        <w:rPr>
          <w:sz w:val="24"/>
        </w:rPr>
      </w:pPr>
      <w:r w:rsidRPr="006C23DD">
        <w:rPr>
          <w:sz w:val="24"/>
          <w:rtl/>
        </w:rPr>
        <w:t>تسهم الممارسات المنهجية لإدارة المخاطر في تحسين أداء وكفاءة عمليات المشتريات عبر مسارين؛ مسار مباشر، ومسار غير مباشر يتمثل في تمكين مرونة واستدامة سلاسل الإمداد</w:t>
      </w:r>
      <w:r w:rsidR="003C185B" w:rsidRPr="003C185B">
        <w:rPr>
          <w:sz w:val="24"/>
          <w:rtl/>
        </w:rPr>
        <w:t>.</w:t>
      </w:r>
    </w:p>
    <w:p w14:paraId="0A6D8C50" w14:textId="773E46A8" w:rsidR="007B4F20" w:rsidRPr="006C23DD" w:rsidRDefault="007B4F20" w:rsidP="0018754F">
      <w:pPr>
        <w:pStyle w:val="a6"/>
        <w:numPr>
          <w:ilvl w:val="0"/>
          <w:numId w:val="24"/>
        </w:numPr>
        <w:spacing w:after="120" w:line="240" w:lineRule="auto"/>
        <w:jc w:val="both"/>
        <w:rPr>
          <w:sz w:val="24"/>
        </w:rPr>
      </w:pPr>
      <w:r w:rsidRPr="006C23DD">
        <w:rPr>
          <w:sz w:val="24"/>
          <w:rtl/>
        </w:rPr>
        <w:t>إنَّ دمج آليات رصد المخاطر مع التحسينات الإجرائية والرقمية (مثل منصات الشراء الإلكتروني) يُحدث أثراً يعزز استمرارية الأعمال، ويقلل من نسب الفجوات والتعثرات التشغيلية أثناء تنفيذ العقود</w:t>
      </w:r>
      <w:r w:rsidR="003C185B" w:rsidRPr="003C185B">
        <w:rPr>
          <w:sz w:val="24"/>
          <w:rtl/>
        </w:rPr>
        <w:t>.</w:t>
      </w:r>
    </w:p>
    <w:p w14:paraId="27AC8220" w14:textId="73A01337" w:rsidR="007B4F20" w:rsidRPr="006C23DD" w:rsidRDefault="007B4F20" w:rsidP="0018754F">
      <w:pPr>
        <w:pStyle w:val="a6"/>
        <w:numPr>
          <w:ilvl w:val="0"/>
          <w:numId w:val="24"/>
        </w:numPr>
        <w:spacing w:after="120" w:line="240" w:lineRule="auto"/>
        <w:jc w:val="both"/>
        <w:rPr>
          <w:sz w:val="24"/>
        </w:rPr>
      </w:pPr>
      <w:r w:rsidRPr="006C23DD">
        <w:rPr>
          <w:sz w:val="24"/>
          <w:rtl/>
        </w:rPr>
        <w:t>يُمثل الإطار المفاهيمي الواضح والمقنن الذي قدمته الدراسة أداة إدارية مرجعية تساعد القيادات التنفيذية في فهم طبيعة العلاقات المتداخلة بين المخاطر والأداء، وتشخيص مواطن الهدر الإجرائي بدقة</w:t>
      </w:r>
      <w:r w:rsidR="003C185B" w:rsidRPr="003C185B">
        <w:rPr>
          <w:sz w:val="24"/>
          <w:rtl/>
        </w:rPr>
        <w:t>.</w:t>
      </w:r>
    </w:p>
    <w:p w14:paraId="2008CDC9" w14:textId="77777777" w:rsidR="007B4F20" w:rsidRPr="006C23DD" w:rsidRDefault="007B4F20" w:rsidP="0018754F">
      <w:pPr>
        <w:pStyle w:val="a6"/>
        <w:numPr>
          <w:ilvl w:val="0"/>
          <w:numId w:val="13"/>
        </w:numPr>
        <w:spacing w:after="120" w:line="240" w:lineRule="auto"/>
        <w:jc w:val="both"/>
        <w:rPr>
          <w:b/>
          <w:bCs/>
          <w:sz w:val="24"/>
          <w:rtl/>
        </w:rPr>
      </w:pPr>
      <w:r w:rsidRPr="006C23DD">
        <w:rPr>
          <w:b/>
          <w:bCs/>
          <w:sz w:val="24"/>
          <w:rtl/>
        </w:rPr>
        <w:t>أوجه الاستفادة في الدراسة الحالية:</w:t>
      </w:r>
    </w:p>
    <w:p w14:paraId="0CCB486D" w14:textId="399911B8" w:rsidR="007B4F20" w:rsidRDefault="007B4F20" w:rsidP="00D21F12">
      <w:pPr>
        <w:spacing w:after="120" w:line="240" w:lineRule="auto"/>
        <w:ind w:left="1004" w:firstLine="284"/>
        <w:jc w:val="both"/>
        <w:rPr>
          <w:sz w:val="24"/>
          <w:rtl/>
        </w:rPr>
      </w:pPr>
      <w:r w:rsidRPr="006C23DD">
        <w:rPr>
          <w:sz w:val="24"/>
          <w:rtl/>
        </w:rPr>
        <w:t>تدعم الدراسة رفدت هذه الدراسة البحث الحالي بغطاء نظري ومنهجي متين يؤصل للأثر التكاملي بين إدارة المخاطر التشغيلية والارتقاء بكفاءة العمليات التعاقدية؛ حيث استفاد الباحث منها في تدعيم صياغة فرضيات الدراسة، وفي تأكيد أهمية ربط الضوابط الوقائية للمخاطر بالمعالجات الإجرائية والأنظمة التقنية الموحدة، بما ينعكس إيجاباً على تقليص زمن المعاملات وتحسين جودة التوريد في بيئة الجامعات الحكومية</w:t>
      </w:r>
      <w:r w:rsidR="003C185B" w:rsidRPr="003C185B">
        <w:rPr>
          <w:sz w:val="24"/>
          <w:rtl/>
        </w:rPr>
        <w:t>.</w:t>
      </w:r>
    </w:p>
    <w:p w14:paraId="598B1E2A" w14:textId="77777777" w:rsidR="00831BFF" w:rsidRPr="00831BFF" w:rsidRDefault="00831BFF" w:rsidP="00831BFF">
      <w:pPr>
        <w:spacing w:after="120" w:line="240" w:lineRule="auto"/>
        <w:jc w:val="both"/>
        <w:rPr>
          <w:rFonts w:ascii="Simplified Arabic" w:hAnsi="Simplified Arabic"/>
          <w:sz w:val="24"/>
          <w:rtl/>
        </w:rPr>
      </w:pPr>
    </w:p>
    <w:p w14:paraId="6DA63E1C" w14:textId="6CA9DA17" w:rsidR="007B4F20" w:rsidRPr="00345D07" w:rsidRDefault="00AB4C07" w:rsidP="00C23656">
      <w:pPr>
        <w:pStyle w:val="40"/>
      </w:pPr>
      <w:bookmarkStart w:id="219" w:name="_Toc230437626"/>
      <w:bookmarkStart w:id="220" w:name="_Toc230437885"/>
      <w:bookmarkStart w:id="221" w:name="_Toc230439298"/>
      <w:bookmarkStart w:id="222" w:name="_Toc232933400"/>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6C23DD">
        <w:rPr>
          <w:rFonts w:hint="cs"/>
          <w:rtl/>
        </w:rPr>
        <w:t xml:space="preserve"> </w:t>
      </w:r>
      <w:r w:rsidR="007B4F20" w:rsidRPr="00345D07">
        <w:rPr>
          <w:rtl/>
        </w:rPr>
        <w:t>دراسة</w:t>
      </w:r>
      <w:r w:rsidR="007B4F20">
        <w:rPr>
          <w:rFonts w:hint="cs"/>
          <w:rtl/>
        </w:rPr>
        <w:t xml:space="preserve"> </w:t>
      </w:r>
      <w:proofErr w:type="spellStart"/>
      <w:r w:rsidR="007B4F20" w:rsidRPr="008C2CD9">
        <w:rPr>
          <w:rtl/>
        </w:rPr>
        <w:t>هارجو</w:t>
      </w:r>
      <w:proofErr w:type="spellEnd"/>
      <w:r w:rsidR="007B4F20" w:rsidRPr="008C2CD9">
        <w:rPr>
          <w:rtl/>
        </w:rPr>
        <w:t xml:space="preserve"> </w:t>
      </w:r>
      <w:r w:rsidR="007B4F20">
        <w:rPr>
          <w:rFonts w:hint="cs"/>
          <w:rtl/>
        </w:rPr>
        <w:t>وآخرون</w:t>
      </w:r>
      <w:r w:rsidR="00B2224E">
        <w:rPr>
          <w:rFonts w:hint="cs"/>
          <w:rtl/>
        </w:rPr>
        <w:t xml:space="preserve"> </w:t>
      </w:r>
      <w:sdt>
        <w:sdtPr>
          <w:rPr>
            <w:rFonts w:cs="Times New Roman"/>
            <w:color w:val="000000"/>
            <w:szCs w:val="24"/>
            <w:rtl/>
          </w:rPr>
          <w:tag w:val="MENDELEY_CITATION_v3_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"/>
          <w:id w:val="1532765821"/>
          <w:placeholder>
            <w:docPart w:val="DefaultPlaceholder_-1854013440"/>
          </w:placeholder>
        </w:sdtPr>
        <w:sdtContent>
          <w:r w:rsidR="009834D3" w:rsidRPr="009834D3">
            <w:rPr>
              <w:rFonts w:cs="Times New Roman"/>
              <w:color w:val="000000"/>
              <w:szCs w:val="24"/>
              <w:rtl/>
            </w:rPr>
            <w:t>(</w:t>
          </w:r>
          <w:r w:rsidR="009834D3" w:rsidRPr="009834D3">
            <w:rPr>
              <w:rFonts w:cs="Times New Roman"/>
              <w:color w:val="000000"/>
              <w:szCs w:val="24"/>
            </w:rPr>
            <w:t>Harju et al., 2024</w:t>
          </w:r>
          <w:r w:rsidR="009834D3" w:rsidRPr="009834D3">
            <w:rPr>
              <w:rFonts w:cs="Times New Roman"/>
              <w:color w:val="000000"/>
              <w:szCs w:val="24"/>
              <w:rtl/>
            </w:rPr>
            <w:t>)</w:t>
          </w:r>
        </w:sdtContent>
      </w:sdt>
      <w:bookmarkEnd w:id="219"/>
      <w:bookmarkEnd w:id="220"/>
      <w:bookmarkEnd w:id="221"/>
      <w:bookmarkEnd w:id="222"/>
    </w:p>
    <w:p w14:paraId="1DA9A113" w14:textId="6337B922" w:rsidR="007B4F20" w:rsidRPr="006C23DD" w:rsidRDefault="007B4F20" w:rsidP="0018754F">
      <w:pPr>
        <w:pStyle w:val="a6"/>
        <w:numPr>
          <w:ilvl w:val="0"/>
          <w:numId w:val="13"/>
        </w:numPr>
        <w:spacing w:after="120" w:line="240" w:lineRule="auto"/>
        <w:jc w:val="both"/>
        <w:rPr>
          <w:sz w:val="24"/>
          <w:rtl/>
        </w:rPr>
      </w:pPr>
      <w:r w:rsidRPr="006C23DD">
        <w:rPr>
          <w:b/>
          <w:bCs/>
          <w:sz w:val="24"/>
          <w:rtl/>
        </w:rPr>
        <w:t>هدف الدراسة:</w:t>
      </w:r>
      <w:r w:rsidRPr="006C23DD">
        <w:rPr>
          <w:rFonts w:hint="cs"/>
          <w:b/>
          <w:bCs/>
          <w:sz w:val="24"/>
          <w:rtl/>
        </w:rPr>
        <w:t xml:space="preserve"> </w:t>
      </w:r>
      <w:r w:rsidRPr="006C23DD">
        <w:rPr>
          <w:sz w:val="24"/>
          <w:rtl/>
        </w:rPr>
        <w:t xml:space="preserve">توخت هذه الدراسة استكشاف وتحليل طبيعة مخاطر توريد الخدمات خلال الدورة الإجرائية للشراء، وتحديداً في سياق خدمات تقنية المعلومات والأنظمة الإلكترونية، مع تبيان </w:t>
      </w:r>
      <w:r w:rsidRPr="006C23DD">
        <w:rPr>
          <w:sz w:val="24"/>
          <w:rtl/>
        </w:rPr>
        <w:lastRenderedPageBreak/>
        <w:t>وتقييم الدور المحوري الذي تلعبه ممارسات إدارة المخاطر التشغيلية عبر المراحل المختلفة لعملية الشراء والتعاقد للحد من الاضطرابات التشغيلية والمالية</w:t>
      </w:r>
      <w:r w:rsidR="003C185B" w:rsidRPr="003C185B">
        <w:rPr>
          <w:rFonts w:hint="cs"/>
          <w:sz w:val="24"/>
          <w:rtl/>
        </w:rPr>
        <w:t>.</w:t>
      </w:r>
    </w:p>
    <w:p w14:paraId="0F9514C5" w14:textId="2C502F2C" w:rsidR="007B4F20" w:rsidRPr="006C23DD" w:rsidRDefault="007B4F20" w:rsidP="0018754F">
      <w:pPr>
        <w:pStyle w:val="a6"/>
        <w:numPr>
          <w:ilvl w:val="0"/>
          <w:numId w:val="13"/>
        </w:numPr>
        <w:spacing w:after="120" w:line="240" w:lineRule="auto"/>
        <w:jc w:val="both"/>
        <w:rPr>
          <w:sz w:val="24"/>
          <w:rtl/>
        </w:rPr>
      </w:pPr>
      <w:r w:rsidRPr="006C23DD">
        <w:rPr>
          <w:b/>
          <w:bCs/>
          <w:sz w:val="24"/>
          <w:rtl/>
        </w:rPr>
        <w:t>المنهج والأداة:</w:t>
      </w:r>
      <w:r w:rsidRPr="006C23DD">
        <w:rPr>
          <w:rFonts w:hint="cs"/>
          <w:b/>
          <w:bCs/>
          <w:sz w:val="24"/>
          <w:rtl/>
        </w:rPr>
        <w:t xml:space="preserve"> </w:t>
      </w:r>
      <w:r w:rsidRPr="006C23DD">
        <w:rPr>
          <w:sz w:val="24"/>
          <w:rtl/>
        </w:rPr>
        <w:t>اعتمدت الدراسة على المنهج الوصفي التحليلي القائم على أسلوب دراسة الحالة التطبيقية المعمقة</w:t>
      </w:r>
      <w:r w:rsidRPr="006C23DD">
        <w:rPr>
          <w:sz w:val="24"/>
        </w:rPr>
        <w:t xml:space="preserve"> </w:t>
      </w:r>
      <w:r w:rsidRPr="006C23DD">
        <w:rPr>
          <w:sz w:val="24"/>
          <w:rtl/>
        </w:rPr>
        <w:t>في قطاع الخدمات المالية الحيوية، حيث جرى تتبع ونقد تدفق مخاطر التوريد عبر شتى مراحل الشراء، مع التركيز على تقييم ممارسات رصد المخاطر وبناء أطر التعاون المشترك مع مزودي الخدمة</w:t>
      </w:r>
      <w:r w:rsidR="003C185B" w:rsidRPr="003C185B">
        <w:rPr>
          <w:rFonts w:hint="cs"/>
          <w:sz w:val="24"/>
          <w:rtl/>
        </w:rPr>
        <w:t>.</w:t>
      </w:r>
    </w:p>
    <w:p w14:paraId="654A8C40" w14:textId="6048FFBD" w:rsidR="007B4F20" w:rsidRPr="006C23DD" w:rsidRDefault="007B4F20" w:rsidP="0018754F">
      <w:pPr>
        <w:pStyle w:val="a6"/>
        <w:numPr>
          <w:ilvl w:val="0"/>
          <w:numId w:val="13"/>
        </w:numPr>
        <w:spacing w:after="120" w:line="240" w:lineRule="auto"/>
        <w:jc w:val="both"/>
        <w:rPr>
          <w:sz w:val="24"/>
          <w:rtl/>
        </w:rPr>
      </w:pPr>
      <w:r w:rsidRPr="006C23DD">
        <w:rPr>
          <w:b/>
          <w:bCs/>
          <w:sz w:val="24"/>
          <w:rtl/>
        </w:rPr>
        <w:t>مجتمع الدراسة والعينة:</w:t>
      </w:r>
      <w:r w:rsidRPr="006C23DD">
        <w:rPr>
          <w:rFonts w:hint="cs"/>
          <w:b/>
          <w:bCs/>
          <w:sz w:val="24"/>
          <w:rtl/>
        </w:rPr>
        <w:t xml:space="preserve"> </w:t>
      </w:r>
      <w:r w:rsidRPr="006C23DD">
        <w:rPr>
          <w:sz w:val="24"/>
          <w:rtl/>
        </w:rPr>
        <w:t>تمثل مجتمع الدراسة في المؤسسات والمنظمات التي تعتمد على توريد وإدارة خدمات التقنية والأنظمة الإلكترونية الحيوية، وجرى تطبيق الأداة على حالة دراسية استكشافية شملت اللقاءات المقننة والوثائق الإجرائية المرتبطة بمسؤولي قطاع المشتريات ومزودي الخدمات الرئيسين المتعاقد معهم</w:t>
      </w:r>
      <w:r w:rsidR="003C185B" w:rsidRPr="003C185B">
        <w:rPr>
          <w:rFonts w:hint="cs"/>
          <w:sz w:val="24"/>
          <w:rtl/>
        </w:rPr>
        <w:t>.</w:t>
      </w:r>
    </w:p>
    <w:p w14:paraId="77F36669" w14:textId="77777777" w:rsidR="007B4F20" w:rsidRPr="006C23DD" w:rsidRDefault="007B4F20" w:rsidP="0018754F">
      <w:pPr>
        <w:pStyle w:val="a6"/>
        <w:numPr>
          <w:ilvl w:val="0"/>
          <w:numId w:val="13"/>
        </w:numPr>
        <w:spacing w:after="120" w:line="240" w:lineRule="auto"/>
        <w:jc w:val="both"/>
        <w:rPr>
          <w:sz w:val="24"/>
          <w:rtl/>
        </w:rPr>
      </w:pPr>
      <w:r w:rsidRPr="006C23DD">
        <w:rPr>
          <w:b/>
          <w:bCs/>
          <w:sz w:val="24"/>
          <w:rtl/>
        </w:rPr>
        <w:t>أبرز النتائج:</w:t>
      </w:r>
      <w:r w:rsidRPr="006C23DD">
        <w:rPr>
          <w:rFonts w:hint="cs"/>
          <w:b/>
          <w:bCs/>
          <w:sz w:val="24"/>
          <w:rtl/>
        </w:rPr>
        <w:t xml:space="preserve"> </w:t>
      </w:r>
      <w:r w:rsidRPr="006C23DD">
        <w:rPr>
          <w:sz w:val="24"/>
          <w:rtl/>
        </w:rPr>
        <w:t xml:space="preserve">أسفرت الدراسة عن جملة من النتائج </w:t>
      </w:r>
      <w:proofErr w:type="spellStart"/>
      <w:r w:rsidRPr="006C23DD">
        <w:rPr>
          <w:sz w:val="24"/>
          <w:rtl/>
        </w:rPr>
        <w:t>الحوكمية</w:t>
      </w:r>
      <w:proofErr w:type="spellEnd"/>
      <w:r w:rsidRPr="006C23DD">
        <w:rPr>
          <w:sz w:val="24"/>
          <w:rtl/>
        </w:rPr>
        <w:t xml:space="preserve"> الاستراتيجية، من أهمها</w:t>
      </w:r>
      <w:r w:rsidRPr="006C23DD">
        <w:rPr>
          <w:sz w:val="24"/>
        </w:rPr>
        <w:t>:</w:t>
      </w:r>
    </w:p>
    <w:p w14:paraId="4FACD151" w14:textId="589140BC" w:rsidR="007B4F20" w:rsidRPr="006C23DD" w:rsidRDefault="007B4F20" w:rsidP="0018754F">
      <w:pPr>
        <w:pStyle w:val="a6"/>
        <w:numPr>
          <w:ilvl w:val="0"/>
          <w:numId w:val="25"/>
        </w:numPr>
        <w:spacing w:after="120" w:line="240" w:lineRule="auto"/>
        <w:jc w:val="both"/>
        <w:rPr>
          <w:sz w:val="24"/>
          <w:rtl/>
        </w:rPr>
      </w:pPr>
      <w:r w:rsidRPr="006C23DD">
        <w:rPr>
          <w:sz w:val="24"/>
          <w:rtl/>
        </w:rPr>
        <w:t>أثبتت المعطيات أن التفعيل المنهجي والمطور لممارسات إدارة المخاطر أثناء دورة حياة التوريد يسهم بفاعلية في خفض احتمالية وقوع الأزمات التشغيلية والتقليل من حدة آثارها السلبية على الأداء العام</w:t>
      </w:r>
      <w:r w:rsidR="003C185B" w:rsidRPr="003C185B">
        <w:rPr>
          <w:sz w:val="24"/>
          <w:rtl/>
        </w:rPr>
        <w:t>.</w:t>
      </w:r>
    </w:p>
    <w:p w14:paraId="33E6DDFA" w14:textId="16B2782F" w:rsidR="007B4F20" w:rsidRPr="006C23DD" w:rsidRDefault="007B4F20" w:rsidP="0018754F">
      <w:pPr>
        <w:pStyle w:val="a6"/>
        <w:numPr>
          <w:ilvl w:val="0"/>
          <w:numId w:val="25"/>
        </w:numPr>
        <w:spacing w:after="120" w:line="240" w:lineRule="auto"/>
        <w:jc w:val="both"/>
        <w:rPr>
          <w:sz w:val="24"/>
        </w:rPr>
      </w:pPr>
      <w:r w:rsidRPr="006C23DD">
        <w:rPr>
          <w:sz w:val="24"/>
          <w:rtl/>
        </w:rPr>
        <w:t>إنَّ التنسيق المستمر والتعاون الاستراتيجي المشترك بين الجهة المشترية وبين مزود الخدمة يُعدان ركيزة أساسية لضمان استمرارية الأعمال، والحد من انقطاعات الأنظمة، والارتقاء بالأداء التعاقدي الميداني</w:t>
      </w:r>
      <w:r w:rsidR="003C185B" w:rsidRPr="003C185B">
        <w:rPr>
          <w:sz w:val="24"/>
          <w:rtl/>
        </w:rPr>
        <w:t>.</w:t>
      </w:r>
    </w:p>
    <w:p w14:paraId="3ADE9996" w14:textId="7B42FC03" w:rsidR="007B4F20" w:rsidRPr="006C23DD" w:rsidRDefault="007B4F20" w:rsidP="0018754F">
      <w:pPr>
        <w:pStyle w:val="a6"/>
        <w:numPr>
          <w:ilvl w:val="0"/>
          <w:numId w:val="25"/>
        </w:numPr>
        <w:spacing w:after="120" w:line="240" w:lineRule="auto"/>
        <w:jc w:val="both"/>
        <w:rPr>
          <w:sz w:val="24"/>
        </w:rPr>
      </w:pPr>
      <w:r w:rsidRPr="006C23DD">
        <w:rPr>
          <w:sz w:val="24"/>
          <w:rtl/>
        </w:rPr>
        <w:t>إنَّ دمج وتأصيل سجلات إدارة المخاطر التشغيلية ضمن المراحل الإجرائية للشراء (من التخطيط وحتى الاستلام المالي والفني) يرفع من جودة وكفاءة المخرجات، ويقود إلى تقليص حاسم في نسب تعثر المشاريع أو تراجع مواصفاتها</w:t>
      </w:r>
      <w:r w:rsidR="003C185B" w:rsidRPr="003C185B">
        <w:rPr>
          <w:sz w:val="24"/>
          <w:rtl/>
        </w:rPr>
        <w:t>.</w:t>
      </w:r>
    </w:p>
    <w:p w14:paraId="08B6DA33" w14:textId="2EFE22FE" w:rsidR="007B4F20" w:rsidRPr="00831BFF" w:rsidRDefault="007B4F20" w:rsidP="0018754F">
      <w:pPr>
        <w:pStyle w:val="a6"/>
        <w:numPr>
          <w:ilvl w:val="0"/>
          <w:numId w:val="13"/>
        </w:numPr>
        <w:spacing w:after="120" w:line="240" w:lineRule="auto"/>
        <w:jc w:val="both"/>
        <w:rPr>
          <w:b/>
          <w:bCs/>
          <w:sz w:val="24"/>
        </w:rPr>
      </w:pPr>
      <w:r w:rsidRPr="006C23DD">
        <w:rPr>
          <w:b/>
          <w:bCs/>
          <w:sz w:val="24"/>
          <w:rtl/>
        </w:rPr>
        <w:t>أوجه الاستفادة في الدراسة الحالية:</w:t>
      </w:r>
      <w:r w:rsidRPr="006C23DD">
        <w:rPr>
          <w:rFonts w:hint="cs"/>
          <w:b/>
          <w:bCs/>
          <w:sz w:val="24"/>
          <w:rtl/>
        </w:rPr>
        <w:t xml:space="preserve"> </w:t>
      </w:r>
      <w:r w:rsidRPr="006C23DD">
        <w:rPr>
          <w:sz w:val="24"/>
          <w:rtl/>
        </w:rPr>
        <w:t>حققت الدراسة الحالية استفادة مباشرة وعميقة من هذا الطرح المعاصر في تدعيم الأساس المنهجي للمحور الثالث (الربط بين المخاطر وكفاءة المشتريات)؛ حيث جرى الاستناد إلى أطروحتها لتأصيل أن إدارة المخاطر التشغيلية أثناء الشراء والتعاقد ليست مجرد إجراء رقابي معزول، بل هي مُمكّن استراتيجي يحسن كفاءة عمليات المشتريات والعقود بجامعة أم القرى، ولاسيما من خلال تقليص التعثرات الميدانية، وإغلاق نقاط الاختناق الإداري، والارتقاء بمستويات جودة مخرجات التوريد والخدمات الرقمية</w:t>
      </w:r>
      <w:r w:rsidR="003C185B" w:rsidRPr="003C185B">
        <w:rPr>
          <w:rFonts w:hint="cs"/>
          <w:sz w:val="24"/>
          <w:rtl/>
        </w:rPr>
        <w:t>.</w:t>
      </w:r>
    </w:p>
    <w:p w14:paraId="1291D29B" w14:textId="77777777" w:rsidR="00831BFF" w:rsidRPr="00831BFF" w:rsidRDefault="00831BFF" w:rsidP="00831BFF">
      <w:pPr>
        <w:spacing w:after="120" w:line="240" w:lineRule="auto"/>
        <w:jc w:val="both"/>
        <w:rPr>
          <w:rFonts w:ascii="Simplified Arabic" w:hAnsi="Simplified Arabic"/>
          <w:sz w:val="24"/>
        </w:rPr>
      </w:pPr>
    </w:p>
    <w:p w14:paraId="05640F9A" w14:textId="22823279" w:rsidR="00E81960" w:rsidRPr="00561F0D" w:rsidRDefault="00AB4C07" w:rsidP="00C23656">
      <w:pPr>
        <w:pStyle w:val="40"/>
      </w:pPr>
      <w:bookmarkStart w:id="223" w:name="_Toc230437627"/>
      <w:bookmarkStart w:id="224" w:name="_Toc230437886"/>
      <w:bookmarkStart w:id="225" w:name="_Toc230439299"/>
      <w:bookmarkStart w:id="226" w:name="_Toc232933401"/>
      <w:r w:rsidRPr="00AB4C07">
        <w:rPr>
          <w:rFonts w:hint="cs"/>
        </w:rPr>
        <w:t>2</w:t>
      </w:r>
      <w:r w:rsidR="00A6621D" w:rsidRPr="00A6621D">
        <w:rPr>
          <w:rFonts w:hint="cs"/>
          <w:lang w:val="en-US"/>
        </w:rPr>
        <w:t>.</w:t>
      </w:r>
      <w:r w:rsidRPr="00AB4C07">
        <w:rPr>
          <w:rFonts w:hint="cs"/>
        </w:rPr>
        <w:t>3</w:t>
      </w:r>
      <w:r w:rsidR="00A6621D" w:rsidRPr="00A6621D">
        <w:rPr>
          <w:rFonts w:hint="cs"/>
          <w:lang w:val="en-US"/>
        </w:rPr>
        <w:t>.</w:t>
      </w:r>
      <w:r w:rsidRPr="00AB4C07">
        <w:rPr>
          <w:rFonts w:hint="cs"/>
        </w:rPr>
        <w:t>3</w:t>
      </w:r>
      <w:r w:rsidR="00A6621D" w:rsidRPr="00A6621D">
        <w:rPr>
          <w:rFonts w:hint="cs"/>
          <w:lang w:val="en-US"/>
        </w:rPr>
        <w:t>.</w:t>
      </w:r>
      <w:r w:rsidRPr="00AB4C07">
        <w:rPr>
          <w:rFonts w:hint="cs"/>
        </w:rPr>
        <w:t>4</w:t>
      </w:r>
      <w:r w:rsidR="006C23DD">
        <w:rPr>
          <w:rFonts w:hint="cs"/>
          <w:rtl/>
        </w:rPr>
        <w:t xml:space="preserve"> </w:t>
      </w:r>
      <w:r w:rsidR="0058540E" w:rsidRPr="00561F0D">
        <w:rPr>
          <w:rtl/>
        </w:rPr>
        <w:t>دراسة</w:t>
      </w:r>
      <w:r w:rsidR="004D2E7D">
        <w:rPr>
          <w:rFonts w:hint="cs"/>
          <w:rtl/>
        </w:rPr>
        <w:t xml:space="preserve"> </w:t>
      </w:r>
      <w:sdt>
        <w:sdtPr>
          <w:rPr>
            <w:rFonts w:ascii="Simplified Arabic" w:hAnsi="Simplified Arabic" w:hint="cs"/>
            <w:color w:val="000000"/>
            <w:sz w:val="28"/>
            <w:rtl/>
          </w:rPr>
          <w:tag w:val="MENDELEY_CITATION_v3_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"/>
          <w:id w:val="-456485279"/>
          <w:placeholder>
            <w:docPart w:val="DefaultPlaceholder_-1854013440"/>
          </w:placeholder>
        </w:sdtPr>
        <w:sdtContent>
          <w:r w:rsidR="009834D3" w:rsidRPr="009834D3">
            <w:rPr>
              <w:rFonts w:ascii="Simplified Arabic" w:eastAsia="Times New Roman" w:hAnsi="Simplified Arabic"/>
              <w:color w:val="000000"/>
              <w:sz w:val="28"/>
              <w:rtl/>
            </w:rPr>
            <w:t>(الشهري و يونس, 2026)</w:t>
          </w:r>
        </w:sdtContent>
      </w:sdt>
      <w:bookmarkEnd w:id="223"/>
      <w:bookmarkEnd w:id="224"/>
      <w:bookmarkEnd w:id="225"/>
      <w:bookmarkEnd w:id="226"/>
    </w:p>
    <w:p w14:paraId="6E62495E" w14:textId="68B689F4" w:rsidR="0058540E" w:rsidRPr="006C23DD" w:rsidRDefault="0058540E" w:rsidP="0018754F">
      <w:pPr>
        <w:pStyle w:val="a6"/>
        <w:numPr>
          <w:ilvl w:val="0"/>
          <w:numId w:val="13"/>
        </w:numPr>
        <w:spacing w:after="120" w:line="240" w:lineRule="auto"/>
        <w:jc w:val="both"/>
        <w:rPr>
          <w:sz w:val="24"/>
        </w:rPr>
      </w:pPr>
      <w:r w:rsidRPr="006C23DD">
        <w:rPr>
          <w:b/>
          <w:bCs/>
          <w:sz w:val="24"/>
          <w:rtl/>
        </w:rPr>
        <w:t>هدف الدراسة</w:t>
      </w:r>
      <w:r w:rsidR="0072472A" w:rsidRPr="006C23DD">
        <w:rPr>
          <w:rFonts w:hint="cs"/>
          <w:b/>
          <w:bCs/>
          <w:sz w:val="24"/>
          <w:rtl/>
        </w:rPr>
        <w:t xml:space="preserve">: </w:t>
      </w:r>
      <w:r w:rsidR="0072472A" w:rsidRPr="006C23DD">
        <w:rPr>
          <w:sz w:val="24"/>
          <w:rtl/>
        </w:rPr>
        <w:t xml:space="preserve">هدفت الدراسة إلى تقويم أثر التحول الرقمي على كفاءة إدارة التفاوض وحوكمة مسارات حل النزاعات في عقود المشتريات الصحية الحكومية بوزارة الصحة السعودية، عبر </w:t>
      </w:r>
      <w:r w:rsidR="0072472A" w:rsidRPr="006C23DD">
        <w:rPr>
          <w:sz w:val="24"/>
          <w:rtl/>
        </w:rPr>
        <w:lastRenderedPageBreak/>
        <w:t>إجراء مقارنة زمنية بين مرحلتين: مرحلة ما قبل تسارع التحول الرقمي (</w:t>
      </w:r>
      <w:r w:rsidR="00AB4C07" w:rsidRPr="00AB4C07">
        <w:rPr>
          <w:sz w:val="24"/>
          <w:lang w:val="en-GB"/>
        </w:rPr>
        <w:t>2019</w:t>
      </w:r>
      <w:r w:rsidR="0072472A" w:rsidRPr="006C23DD">
        <w:rPr>
          <w:sz w:val="24"/>
          <w:rtl/>
        </w:rPr>
        <w:t>–</w:t>
      </w:r>
      <w:r w:rsidR="00AB4C07" w:rsidRPr="00AB4C07">
        <w:rPr>
          <w:sz w:val="24"/>
          <w:lang w:val="en-GB"/>
        </w:rPr>
        <w:t>2021</w:t>
      </w:r>
      <w:r w:rsidR="0072472A" w:rsidRPr="006C23DD">
        <w:rPr>
          <w:sz w:val="24"/>
          <w:rtl/>
        </w:rPr>
        <w:t>) ومرحلة ما بعده (</w:t>
      </w:r>
      <w:r w:rsidR="00AB4C07" w:rsidRPr="00AB4C07">
        <w:rPr>
          <w:sz w:val="24"/>
          <w:lang w:val="en-GB"/>
        </w:rPr>
        <w:t>2022</w:t>
      </w:r>
      <w:r w:rsidR="0072472A" w:rsidRPr="006C23DD">
        <w:rPr>
          <w:sz w:val="24"/>
          <w:rtl/>
        </w:rPr>
        <w:t>–</w:t>
      </w:r>
      <w:r w:rsidR="00AB4C07" w:rsidRPr="00AB4C07">
        <w:rPr>
          <w:sz w:val="24"/>
          <w:lang w:val="en-GB"/>
        </w:rPr>
        <w:t>2023</w:t>
      </w:r>
      <w:r w:rsidR="0072472A" w:rsidRPr="006C23DD">
        <w:rPr>
          <w:sz w:val="24"/>
          <w:rtl/>
        </w:rPr>
        <w:t xml:space="preserve">) ضمن سياق رؤية المملكة </w:t>
      </w:r>
      <w:r w:rsidR="00AB4C07" w:rsidRPr="00AB4C07">
        <w:rPr>
          <w:sz w:val="24"/>
          <w:lang w:val="en-GB"/>
        </w:rPr>
        <w:t>2030</w:t>
      </w:r>
      <w:r w:rsidR="0072472A" w:rsidRPr="006C23DD">
        <w:rPr>
          <w:sz w:val="24"/>
          <w:rtl/>
        </w:rPr>
        <w:t xml:space="preserve">، مع الاستئناس بمؤشرات نضج الخدمة الرقمية المنشورة لعام </w:t>
      </w:r>
      <w:r w:rsidR="00AB4C07" w:rsidRPr="00AB4C07">
        <w:rPr>
          <w:sz w:val="24"/>
          <w:lang w:val="en-GB"/>
        </w:rPr>
        <w:t>2025</w:t>
      </w:r>
      <w:r w:rsidR="003C185B" w:rsidRPr="003C185B">
        <w:rPr>
          <w:sz w:val="24"/>
          <w:rtl/>
        </w:rPr>
        <w:t>.</w:t>
      </w:r>
      <w:r w:rsidR="0072472A" w:rsidRPr="006C23DD">
        <w:rPr>
          <w:sz w:val="24"/>
          <w:rtl/>
        </w:rPr>
        <w:t xml:space="preserve"> وتأتي الدراسة لمعالجة فجوة بحثية متمثلة في ندرة الأدلة التي تتناول لبّ العملية التعاقدية (التفاوض، الاعتراضات، والتظلمات)</w:t>
      </w:r>
      <w:r w:rsidR="003C185B" w:rsidRPr="003C185B">
        <w:rPr>
          <w:rFonts w:hint="cs"/>
          <w:sz w:val="24"/>
          <w:rtl/>
        </w:rPr>
        <w:t>.</w:t>
      </w:r>
    </w:p>
    <w:p w14:paraId="1144B63D" w14:textId="050E5ECC" w:rsidR="0058540E" w:rsidRPr="006C23DD" w:rsidRDefault="0058540E" w:rsidP="0018754F">
      <w:pPr>
        <w:pStyle w:val="a6"/>
        <w:numPr>
          <w:ilvl w:val="0"/>
          <w:numId w:val="13"/>
        </w:numPr>
        <w:spacing w:after="120" w:line="240" w:lineRule="auto"/>
        <w:jc w:val="both"/>
        <w:rPr>
          <w:b/>
          <w:bCs/>
          <w:sz w:val="24"/>
          <w:rtl/>
        </w:rPr>
      </w:pPr>
      <w:r w:rsidRPr="006C23DD">
        <w:rPr>
          <w:b/>
          <w:bCs/>
          <w:sz w:val="24"/>
          <w:rtl/>
        </w:rPr>
        <w:t>المنهج والأداة</w:t>
      </w:r>
      <w:r w:rsidRPr="006C23DD">
        <w:rPr>
          <w:b/>
          <w:bCs/>
          <w:sz w:val="24"/>
        </w:rPr>
        <w:t>:</w:t>
      </w:r>
      <w:r w:rsidR="0072472A" w:rsidRPr="006C23DD">
        <w:rPr>
          <w:rFonts w:hint="cs"/>
          <w:b/>
          <w:bCs/>
          <w:sz w:val="24"/>
          <w:rtl/>
        </w:rPr>
        <w:t xml:space="preserve"> </w:t>
      </w:r>
      <w:r w:rsidR="0072472A" w:rsidRPr="006C23DD">
        <w:rPr>
          <w:sz w:val="24"/>
          <w:rtl/>
        </w:rPr>
        <w:t xml:space="preserve">اعتمدت الدراسة على المنهج المختلط التفسيري </w:t>
      </w:r>
      <w:r w:rsidR="0072472A" w:rsidRPr="006C23DD">
        <w:rPr>
          <w:rFonts w:hint="cs"/>
          <w:sz w:val="24"/>
          <w:rtl/>
        </w:rPr>
        <w:t>المتتابع (</w:t>
      </w:r>
      <w:r w:rsidR="0072472A" w:rsidRPr="006C23DD">
        <w:rPr>
          <w:sz w:val="24"/>
        </w:rPr>
        <w:t>Quant – Qual</w:t>
      </w:r>
      <w:r w:rsidR="0072472A" w:rsidRPr="006C23DD">
        <w:rPr>
          <w:rFonts w:hint="cs"/>
          <w:sz w:val="24"/>
          <w:rtl/>
        </w:rPr>
        <w:t xml:space="preserve">)، </w:t>
      </w:r>
      <w:r w:rsidR="0072472A" w:rsidRPr="006C23DD">
        <w:rPr>
          <w:sz w:val="24"/>
          <w:rtl/>
        </w:rPr>
        <w:t xml:space="preserve">واستخدمت أدوات قياس بديلة ورسمية نظراً لغياب بيانات منشورة سابقة؛ وشملت الأدوات: قياس مؤشرات أداء </w:t>
      </w:r>
      <w:r w:rsidR="002536D2" w:rsidRPr="006C23DD">
        <w:rPr>
          <w:sz w:val="24"/>
          <w:rtl/>
        </w:rPr>
        <w:t xml:space="preserve">(منصة اعتماد) </w:t>
      </w:r>
      <w:r w:rsidR="0072472A" w:rsidRPr="006C23DD">
        <w:rPr>
          <w:sz w:val="24"/>
          <w:rtl/>
        </w:rPr>
        <w:t>ونضجها التشغيلي، ومستويات تقديم الخدمة</w:t>
      </w:r>
      <w:r w:rsidR="0072472A" w:rsidRPr="006C23DD">
        <w:rPr>
          <w:sz w:val="24"/>
        </w:rPr>
        <w:t xml:space="preserve"> (SLA) </w:t>
      </w:r>
      <w:r w:rsidR="0072472A" w:rsidRPr="006C23DD">
        <w:rPr>
          <w:sz w:val="24"/>
          <w:rtl/>
        </w:rPr>
        <w:t>للأطوار الإجرائية للمنافسات والتظلمات، ومؤشرات التمكين الرقمي والإنفاق الحكومي والقطاعي على تقنية المعلومات والاتصالات، بالإضافة إلى أسلوب التحليل الوثائقي للمدد النظامية للتظلم والبت والتصعيد وأدلة سير العمل</w:t>
      </w:r>
      <w:r w:rsidR="003C185B" w:rsidRPr="003C185B">
        <w:rPr>
          <w:rFonts w:hint="cs"/>
          <w:sz w:val="24"/>
          <w:rtl/>
        </w:rPr>
        <w:t>.</w:t>
      </w:r>
    </w:p>
    <w:p w14:paraId="3230E856" w14:textId="1B40113F" w:rsidR="0058540E" w:rsidRPr="006C23DD" w:rsidRDefault="0058540E" w:rsidP="0018754F">
      <w:pPr>
        <w:pStyle w:val="a6"/>
        <w:numPr>
          <w:ilvl w:val="0"/>
          <w:numId w:val="13"/>
        </w:numPr>
        <w:spacing w:after="120" w:line="240" w:lineRule="auto"/>
        <w:jc w:val="both"/>
        <w:rPr>
          <w:sz w:val="24"/>
        </w:rPr>
      </w:pPr>
      <w:r w:rsidRPr="006C23DD">
        <w:rPr>
          <w:b/>
          <w:bCs/>
          <w:sz w:val="24"/>
          <w:rtl/>
        </w:rPr>
        <w:t>مجتمع الدراسة والعينة</w:t>
      </w:r>
      <w:r w:rsidR="002536D2" w:rsidRPr="006C23DD">
        <w:rPr>
          <w:rFonts w:hint="cs"/>
          <w:b/>
          <w:bCs/>
          <w:sz w:val="24"/>
          <w:rtl/>
        </w:rPr>
        <w:t xml:space="preserve">: </w:t>
      </w:r>
      <w:r w:rsidR="002536D2" w:rsidRPr="006C23DD">
        <w:rPr>
          <w:sz w:val="24"/>
          <w:rtl/>
        </w:rPr>
        <w:t>تمثل مجتمع الدراسة في عقود المشتريات والتعاقدات بوزارة الصحة السعودية، وجرى تتبع وتحليل المسارات الإجرائية وسجلات المنافسات والتظلمات والإنفاق التقني الممتد خلال الفترة الزمنية من (</w:t>
      </w:r>
      <w:r w:rsidR="00AB4C07" w:rsidRPr="00AB4C07">
        <w:rPr>
          <w:sz w:val="24"/>
          <w:lang w:val="en-GB"/>
        </w:rPr>
        <w:t>2019</w:t>
      </w:r>
      <w:r w:rsidR="002536D2" w:rsidRPr="006C23DD">
        <w:rPr>
          <w:sz w:val="24"/>
          <w:rtl/>
        </w:rPr>
        <w:t xml:space="preserve"> إلى </w:t>
      </w:r>
      <w:r w:rsidR="00AB4C07" w:rsidRPr="00AB4C07">
        <w:rPr>
          <w:sz w:val="24"/>
          <w:lang w:val="en-GB"/>
        </w:rPr>
        <w:t>2023</w:t>
      </w:r>
      <w:r w:rsidR="002536D2" w:rsidRPr="006C23DD">
        <w:rPr>
          <w:sz w:val="24"/>
          <w:rtl/>
        </w:rPr>
        <w:t>)</w:t>
      </w:r>
      <w:r w:rsidR="003C185B" w:rsidRPr="003C185B">
        <w:rPr>
          <w:rFonts w:hint="cs"/>
          <w:sz w:val="24"/>
          <w:rtl/>
        </w:rPr>
        <w:t>.</w:t>
      </w:r>
    </w:p>
    <w:p w14:paraId="5DDC8B9A" w14:textId="05FD048F" w:rsidR="002536D2" w:rsidRPr="006C23DD" w:rsidRDefault="0058540E" w:rsidP="0018754F">
      <w:pPr>
        <w:pStyle w:val="a6"/>
        <w:numPr>
          <w:ilvl w:val="0"/>
          <w:numId w:val="13"/>
        </w:numPr>
        <w:spacing w:after="120" w:line="240" w:lineRule="auto"/>
        <w:jc w:val="both"/>
        <w:rPr>
          <w:sz w:val="24"/>
        </w:rPr>
      </w:pPr>
      <w:r w:rsidRPr="006C23DD">
        <w:rPr>
          <w:b/>
          <w:bCs/>
          <w:sz w:val="24"/>
          <w:rtl/>
        </w:rPr>
        <w:t>أبرز النتائج</w:t>
      </w:r>
      <w:r w:rsidRPr="006C23DD">
        <w:rPr>
          <w:b/>
          <w:bCs/>
          <w:sz w:val="24"/>
        </w:rPr>
        <w:t>:</w:t>
      </w:r>
      <w:r w:rsidR="002536D2" w:rsidRPr="006C23DD">
        <w:rPr>
          <w:rFonts w:hint="cs"/>
          <w:b/>
          <w:bCs/>
          <w:sz w:val="24"/>
          <w:rtl/>
        </w:rPr>
        <w:t xml:space="preserve"> </w:t>
      </w:r>
      <w:r w:rsidR="002536D2" w:rsidRPr="006C23DD">
        <w:rPr>
          <w:sz w:val="24"/>
          <w:rtl/>
        </w:rPr>
        <w:t>أسفرت الدراسة عن نتائج تشغيلية حقيقية، من أهمها</w:t>
      </w:r>
      <w:r w:rsidR="002536D2" w:rsidRPr="006C23DD">
        <w:rPr>
          <w:sz w:val="24"/>
        </w:rPr>
        <w:t>:</w:t>
      </w:r>
    </w:p>
    <w:p w14:paraId="70E48CC7" w14:textId="1C8ECC01" w:rsidR="002536D2" w:rsidRPr="006C23DD" w:rsidRDefault="002536D2" w:rsidP="0018754F">
      <w:pPr>
        <w:pStyle w:val="a6"/>
        <w:numPr>
          <w:ilvl w:val="0"/>
          <w:numId w:val="28"/>
        </w:numPr>
        <w:spacing w:after="120" w:line="240" w:lineRule="auto"/>
        <w:jc w:val="both"/>
        <w:rPr>
          <w:sz w:val="24"/>
        </w:rPr>
      </w:pPr>
      <w:r w:rsidRPr="006C23DD">
        <w:rPr>
          <w:sz w:val="24"/>
          <w:rtl/>
        </w:rPr>
        <w:t>أحدث التحول الرقمي وتفعيل المنصات الموحدة (منصة اعتماد) أثراً إيجابياً ملموساً في حوكمة مسارات حل النزاعات والاعتراضات وتسريع وتيرة التفاوض الإجرائي مقارنة بالمرحلة التقليدية السابقة</w:t>
      </w:r>
      <w:r w:rsidR="003C185B" w:rsidRPr="003C185B">
        <w:rPr>
          <w:sz w:val="24"/>
          <w:rtl/>
        </w:rPr>
        <w:t>.</w:t>
      </w:r>
    </w:p>
    <w:p w14:paraId="0AF99579" w14:textId="637A6E44" w:rsidR="002536D2" w:rsidRPr="006C23DD" w:rsidRDefault="002536D2" w:rsidP="0018754F">
      <w:pPr>
        <w:pStyle w:val="a6"/>
        <w:numPr>
          <w:ilvl w:val="0"/>
          <w:numId w:val="28"/>
        </w:numPr>
        <w:spacing w:after="120" w:line="240" w:lineRule="auto"/>
        <w:jc w:val="both"/>
        <w:rPr>
          <w:sz w:val="24"/>
        </w:rPr>
      </w:pPr>
      <w:r w:rsidRPr="006C23DD">
        <w:rPr>
          <w:sz w:val="24"/>
          <w:rtl/>
        </w:rPr>
        <w:t>ساهم الالتزام بمستويات تقديم الخدمة الرقمية</w:t>
      </w:r>
      <w:r w:rsidRPr="006C23DD">
        <w:rPr>
          <w:sz w:val="24"/>
        </w:rPr>
        <w:t xml:space="preserve"> (SLA) </w:t>
      </w:r>
      <w:r w:rsidRPr="006C23DD">
        <w:rPr>
          <w:sz w:val="24"/>
          <w:rtl/>
        </w:rPr>
        <w:t>في ضبط المدد النظامية المحددة للبت والتصعيد، مما قلل من فترات تعطل العقود والحد من الانحرافات التشغيلية</w:t>
      </w:r>
      <w:r w:rsidR="003C185B" w:rsidRPr="003C185B">
        <w:rPr>
          <w:sz w:val="24"/>
          <w:rtl/>
        </w:rPr>
        <w:t>.</w:t>
      </w:r>
    </w:p>
    <w:p w14:paraId="23E7FB15" w14:textId="736E8B52" w:rsidR="002536D2" w:rsidRPr="006C23DD" w:rsidRDefault="002536D2" w:rsidP="0018754F">
      <w:pPr>
        <w:pStyle w:val="a6"/>
        <w:numPr>
          <w:ilvl w:val="0"/>
          <w:numId w:val="28"/>
        </w:numPr>
        <w:spacing w:after="120" w:line="240" w:lineRule="auto"/>
        <w:jc w:val="both"/>
        <w:rPr>
          <w:sz w:val="24"/>
        </w:rPr>
      </w:pPr>
      <w:r w:rsidRPr="006C23DD">
        <w:rPr>
          <w:sz w:val="24"/>
          <w:rtl/>
        </w:rPr>
        <w:t xml:space="preserve">أثبتت المؤشرات أن التمكين الرقمي ورفع الإنفاق القطاعي على البنية التكنولوجية يمثلان المرتكز الأساسي لسد الفجوات التنفيذية وإنجاح حوكمة المشتريات الحكومية تماشياً مع مستهدفات رؤية </w:t>
      </w:r>
      <w:r w:rsidR="00AB4C07" w:rsidRPr="00AB4C07">
        <w:rPr>
          <w:sz w:val="24"/>
          <w:lang w:val="en-GB"/>
        </w:rPr>
        <w:t>2030</w:t>
      </w:r>
      <w:r w:rsidR="003C185B" w:rsidRPr="003C185B">
        <w:rPr>
          <w:rFonts w:hint="cs"/>
          <w:sz w:val="24"/>
          <w:rtl/>
        </w:rPr>
        <w:t>.</w:t>
      </w:r>
    </w:p>
    <w:p w14:paraId="6F377847" w14:textId="28494285" w:rsidR="0058540E" w:rsidRDefault="0058540E" w:rsidP="0018754F">
      <w:pPr>
        <w:pStyle w:val="a6"/>
        <w:numPr>
          <w:ilvl w:val="0"/>
          <w:numId w:val="13"/>
        </w:numPr>
        <w:spacing w:after="120" w:line="240" w:lineRule="auto"/>
        <w:jc w:val="both"/>
        <w:rPr>
          <w:sz w:val="24"/>
        </w:rPr>
      </w:pPr>
      <w:r w:rsidRPr="006C23DD">
        <w:rPr>
          <w:b/>
          <w:bCs/>
          <w:sz w:val="24"/>
          <w:rtl/>
        </w:rPr>
        <w:t>أوجه الاستفادة في الدراسة الحالية</w:t>
      </w:r>
      <w:r w:rsidR="002536D2" w:rsidRPr="006C23DD">
        <w:rPr>
          <w:rFonts w:hint="cs"/>
          <w:b/>
          <w:bCs/>
          <w:sz w:val="24"/>
          <w:rtl/>
        </w:rPr>
        <w:t xml:space="preserve">: </w:t>
      </w:r>
      <w:r w:rsidR="002536D2" w:rsidRPr="006C23DD">
        <w:rPr>
          <w:sz w:val="24"/>
          <w:rtl/>
        </w:rPr>
        <w:t>حققت الدراسة الحالية استفادة مباشرة وعميقة من هذا الطرح المحتكم للبيانات الرسمية؛ حيث استند الباحث إليها كمسوغ علمي يثبت أن حوكمة المخاطر التعاقدية والإجرائية (مثل النزاعات والاعتراضات) عبر أدوات التحول الرقمي تمثل متغيراً حاسماً لرفع كفاءة الأداء، فضلاً عن الاستفادة من منهجيتها في قياس المدد الإجرائية ومؤشرات منصة اعتماد لتفسير ومقارنة أثر تقليل المخاطر التشغيلية على كفاءة عمليات المشتريات والعقود بجامعة أم القرى</w:t>
      </w:r>
      <w:r w:rsidR="003C185B" w:rsidRPr="003C185B">
        <w:rPr>
          <w:rFonts w:hint="cs"/>
          <w:sz w:val="24"/>
          <w:rtl/>
        </w:rPr>
        <w:t>.</w:t>
      </w:r>
    </w:p>
    <w:p w14:paraId="69359D44" w14:textId="77777777" w:rsidR="00831BFF" w:rsidRDefault="00831BFF" w:rsidP="00831BFF">
      <w:pPr>
        <w:spacing w:after="120" w:line="240" w:lineRule="auto"/>
        <w:jc w:val="both"/>
        <w:rPr>
          <w:rFonts w:ascii="Simplified Arabic" w:hAnsi="Simplified Arabic"/>
          <w:sz w:val="24"/>
          <w:rtl/>
        </w:rPr>
      </w:pPr>
    </w:p>
    <w:p w14:paraId="0B1E360A" w14:textId="77777777" w:rsidR="00831BFF" w:rsidRDefault="00831BFF" w:rsidP="00831BFF">
      <w:pPr>
        <w:spacing w:after="120" w:line="240" w:lineRule="auto"/>
        <w:jc w:val="both"/>
        <w:rPr>
          <w:rFonts w:ascii="Simplified Arabic" w:hAnsi="Simplified Arabic"/>
          <w:sz w:val="24"/>
          <w:rtl/>
        </w:rPr>
      </w:pPr>
    </w:p>
    <w:p w14:paraId="7ECB9BDF" w14:textId="77777777" w:rsidR="00831BFF" w:rsidRPr="00831BFF" w:rsidRDefault="00831BFF" w:rsidP="00831BFF">
      <w:pPr>
        <w:spacing w:after="120" w:line="240" w:lineRule="auto"/>
        <w:jc w:val="both"/>
        <w:rPr>
          <w:rFonts w:ascii="Simplified Arabic" w:hAnsi="Simplified Arabic"/>
          <w:sz w:val="24"/>
        </w:rPr>
      </w:pPr>
    </w:p>
    <w:p w14:paraId="02BD4EFC" w14:textId="49772C28" w:rsidR="00FA7E74" w:rsidRPr="00FA7E74" w:rsidRDefault="00AB4C07" w:rsidP="00D53699">
      <w:pPr>
        <w:pStyle w:val="20"/>
      </w:pPr>
      <w:bookmarkStart w:id="227" w:name="_Toc230437628"/>
      <w:bookmarkStart w:id="228" w:name="_Toc230437887"/>
      <w:bookmarkStart w:id="229" w:name="_Toc230439300"/>
      <w:bookmarkStart w:id="230" w:name="_Toc232933402"/>
      <w:r w:rsidRPr="00AB4C07">
        <w:rPr>
          <w:rFonts w:hint="cs"/>
        </w:rPr>
        <w:t>2</w:t>
      </w:r>
      <w:r w:rsidR="00A6621D" w:rsidRPr="00A6621D">
        <w:rPr>
          <w:rFonts w:hint="cs"/>
          <w:lang w:val="en-US"/>
        </w:rPr>
        <w:t>.</w:t>
      </w:r>
      <w:r w:rsidRPr="00AB4C07">
        <w:rPr>
          <w:rFonts w:hint="cs"/>
        </w:rPr>
        <w:t>4</w:t>
      </w:r>
      <w:r w:rsidR="006C23DD">
        <w:rPr>
          <w:rFonts w:hint="cs"/>
          <w:rtl/>
        </w:rPr>
        <w:t xml:space="preserve"> </w:t>
      </w:r>
      <w:r w:rsidR="00FA7E74" w:rsidRPr="00FA7E74">
        <w:rPr>
          <w:rtl/>
        </w:rPr>
        <w:t>التعقيب والتحليل النقدي العام على الدراسات السابقة</w:t>
      </w:r>
      <w:bookmarkEnd w:id="227"/>
      <w:bookmarkEnd w:id="228"/>
      <w:bookmarkEnd w:id="229"/>
      <w:bookmarkEnd w:id="230"/>
    </w:p>
    <w:p w14:paraId="338BC887" w14:textId="48940E15" w:rsidR="00FA7E74" w:rsidRPr="006C23DD" w:rsidRDefault="00FA7E74" w:rsidP="00D21F12">
      <w:pPr>
        <w:spacing w:after="120" w:line="240" w:lineRule="auto"/>
        <w:ind w:firstLine="284"/>
        <w:jc w:val="both"/>
        <w:rPr>
          <w:sz w:val="24"/>
          <w:rtl/>
        </w:rPr>
      </w:pPr>
      <w:r w:rsidRPr="006C23DD">
        <w:rPr>
          <w:sz w:val="24"/>
          <w:rtl/>
        </w:rPr>
        <w:t>يمثل استعراض وفحص الأدبيات والدراسات السابقة ركيزة منهجية لتأصيل أبعاد ومحددات الدراسة الحالية</w:t>
      </w:r>
      <w:r w:rsidR="003C185B" w:rsidRPr="003C185B">
        <w:rPr>
          <w:sz w:val="24"/>
          <w:rtl/>
        </w:rPr>
        <w:t>.</w:t>
      </w:r>
      <w:r w:rsidRPr="006C23DD">
        <w:rPr>
          <w:sz w:val="24"/>
          <w:rtl/>
        </w:rPr>
        <w:t xml:space="preserve"> ومن خلال القراءة النقدية التحليلية للدراسات التي تم تصنيفها تيسيراً للمعالجة العلمية إلى ثلاثة محاور موضوعية متكاملة، يمكن صياغة التعقيب والتحليل النقدي العام على النحو الآتي</w:t>
      </w:r>
      <w:r w:rsidRPr="006C23DD">
        <w:rPr>
          <w:rFonts w:hint="cs"/>
          <w:sz w:val="24"/>
          <w:rtl/>
        </w:rPr>
        <w:t>:</w:t>
      </w:r>
    </w:p>
    <w:p w14:paraId="76C3C137" w14:textId="2A5CB195" w:rsidR="00FA7E74" w:rsidRPr="00FA7E74" w:rsidRDefault="00AB4C07" w:rsidP="007107DE">
      <w:pPr>
        <w:pStyle w:val="30"/>
        <w:rPr>
          <w:rtl/>
        </w:rPr>
      </w:pPr>
      <w:bookmarkStart w:id="231" w:name="_Toc230437629"/>
      <w:bookmarkStart w:id="232" w:name="_Toc230437888"/>
      <w:bookmarkStart w:id="233" w:name="_Toc230439301"/>
      <w:bookmarkStart w:id="234" w:name="_Toc232933403"/>
      <w:r w:rsidRPr="00AB4C07">
        <w:rPr>
          <w:rFonts w:hint="cs"/>
        </w:rPr>
        <w:t>2</w:t>
      </w:r>
      <w:r w:rsidR="00A6621D" w:rsidRPr="00A6621D">
        <w:rPr>
          <w:rFonts w:hint="cs"/>
          <w:lang w:val="en-US"/>
        </w:rPr>
        <w:t>.</w:t>
      </w:r>
      <w:r w:rsidRPr="00AB4C07">
        <w:rPr>
          <w:rFonts w:hint="cs"/>
        </w:rPr>
        <w:t>4</w:t>
      </w:r>
      <w:r w:rsidR="00A6621D" w:rsidRPr="00A6621D">
        <w:rPr>
          <w:rFonts w:hint="cs"/>
          <w:lang w:val="en-US"/>
        </w:rPr>
        <w:t>.</w:t>
      </w:r>
      <w:r w:rsidRPr="00AB4C07">
        <w:rPr>
          <w:rFonts w:hint="cs"/>
        </w:rPr>
        <w:t>1</w:t>
      </w:r>
      <w:r w:rsidR="001E661B">
        <w:rPr>
          <w:rFonts w:hint="cs"/>
          <w:rtl/>
        </w:rPr>
        <w:t xml:space="preserve"> </w:t>
      </w:r>
      <w:r w:rsidR="00FA7E74" w:rsidRPr="00FA7E74">
        <w:rPr>
          <w:rtl/>
        </w:rPr>
        <w:t>التعقيب العام في ضوء المحاور الموضوعية</w:t>
      </w:r>
      <w:bookmarkEnd w:id="231"/>
      <w:bookmarkEnd w:id="232"/>
      <w:bookmarkEnd w:id="233"/>
      <w:bookmarkEnd w:id="234"/>
    </w:p>
    <w:p w14:paraId="60AF5B5F" w14:textId="7EA89AEC" w:rsidR="00FA7E74" w:rsidRPr="006C23DD" w:rsidRDefault="00FA7E74" w:rsidP="0018754F">
      <w:pPr>
        <w:pStyle w:val="a6"/>
        <w:numPr>
          <w:ilvl w:val="0"/>
          <w:numId w:val="13"/>
        </w:numPr>
        <w:spacing w:after="120" w:line="240" w:lineRule="auto"/>
        <w:jc w:val="both"/>
        <w:rPr>
          <w:sz w:val="24"/>
          <w:rtl/>
        </w:rPr>
      </w:pPr>
      <w:r w:rsidRPr="006C23DD">
        <w:rPr>
          <w:b/>
          <w:bCs/>
          <w:sz w:val="24"/>
          <w:rtl/>
        </w:rPr>
        <w:t>المحور الأول (أطر إدارة المخاطر التشغيلية):</w:t>
      </w:r>
      <w:r w:rsidRPr="006C23DD">
        <w:rPr>
          <w:sz w:val="24"/>
          <w:rtl/>
        </w:rPr>
        <w:t xml:space="preserve"> وفّر هذا المحور غطاءً نظرياً متيناً يؤكد تنامي الاهتمام المؤسسي بممارسات إدارة المخاطر في القطاع العام والبيئات التعليمية (مثل دراسة</w:t>
      </w:r>
      <w:r w:rsidR="00B614B2">
        <w:rPr>
          <w:rFonts w:hint="cs"/>
          <w:sz w:val="24"/>
          <w:rtl/>
        </w:rPr>
        <w:t xml:space="preserve"> </w:t>
      </w:r>
      <w:sdt>
        <w:sdtPr>
          <w:rPr>
            <w:rFonts w:ascii="Simplified Arabic" w:hAnsi="Simplified Arabic" w:hint="cs"/>
            <w:color w:val="000000"/>
            <w:rtl/>
          </w:rPr>
          <w:tag w:val="MENDELEY_CITATION_v3_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"/>
          <w:id w:val="-459184193"/>
          <w:placeholder>
            <w:docPart w:val="DefaultPlaceholder_-1854013440"/>
          </w:placeholder>
        </w:sdtPr>
        <w:sdtContent>
          <w:r w:rsidR="009834D3" w:rsidRPr="009834D3">
            <w:rPr>
              <w:rFonts w:ascii="Simplified Arabic" w:hAnsi="Simplified Arabic"/>
              <w:color w:val="000000"/>
              <w:rtl/>
            </w:rPr>
            <w:t>(</w:t>
          </w:r>
          <w:proofErr w:type="spellStart"/>
          <w:r w:rsidR="009834D3" w:rsidRPr="009834D3">
            <w:rPr>
              <w:rFonts w:ascii="Simplified Arabic" w:hAnsi="Simplified Arabic"/>
              <w:color w:val="000000"/>
              <w:rtl/>
            </w:rPr>
            <w:t>السياري</w:t>
          </w:r>
          <w:proofErr w:type="spellEnd"/>
          <w:r w:rsidR="009834D3" w:rsidRPr="009834D3">
            <w:rPr>
              <w:rFonts w:ascii="Simplified Arabic" w:hAnsi="Simplified Arabic"/>
              <w:color w:val="000000"/>
              <w:rtl/>
            </w:rPr>
            <w:t>، 2024)</w:t>
          </w:r>
        </w:sdtContent>
      </w:sdt>
      <w:r w:rsidRPr="006C23DD">
        <w:rPr>
          <w:sz w:val="24"/>
          <w:rtl/>
        </w:rPr>
        <w:t>؛ ودراسة</w:t>
      </w:r>
      <w:r w:rsidR="00B614B2">
        <w:rPr>
          <w:rFonts w:hint="cs"/>
          <w:sz w:val="24"/>
          <w:rtl/>
        </w:rPr>
        <w:t xml:space="preserve"> </w:t>
      </w:r>
      <w:sdt>
        <w:sdtPr>
          <w:rPr>
            <w:rFonts w:ascii="Simplified Arabic" w:hAnsi="Simplified Arabic" w:hint="cs"/>
            <w:color w:val="000000"/>
            <w:rtl/>
          </w:rPr>
          <w:tag w:val="MENDELEY_CITATION_v3_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"/>
          <w:id w:val="1164520226"/>
          <w:placeholder>
            <w:docPart w:val="DefaultPlaceholder_-1854013440"/>
          </w:placeholder>
        </w:sdtPr>
        <w:sdtContent>
          <w:r w:rsidR="009834D3" w:rsidRPr="009834D3">
            <w:rPr>
              <w:rFonts w:ascii="Simplified Arabic" w:hAnsi="Simplified Arabic"/>
              <w:color w:val="000000"/>
              <w:rtl/>
            </w:rPr>
            <w:t>(القرني, 2025)</w:t>
          </w:r>
        </w:sdtContent>
      </w:sdt>
      <w:r w:rsidRPr="006C23DD">
        <w:rPr>
          <w:sz w:val="24"/>
          <w:rtl/>
        </w:rPr>
        <w:t>)؛ حيث أثبتت هذه الأدبيات أن مأسسة الفكر الوقائي وتبني المعايير الدولية (مثل</w:t>
      </w:r>
      <w:r w:rsidR="00CF53B3">
        <w:rPr>
          <w:rFonts w:hint="cs"/>
          <w:sz w:val="24"/>
          <w:rtl/>
        </w:rPr>
        <w:t xml:space="preserve"> </w:t>
      </w:r>
      <w:sdt>
        <w:sdtPr>
          <w:rPr>
            <w:rFonts w:ascii="Calibri" w:hAnsi="Calibri" w:cs="Calibri" w:hint="cs"/>
            <w:color w:val="000000"/>
            <w:sz w:val="24"/>
            <w:rtl/>
          </w:rPr>
          <w:tag w:val="MENDELEY_CITATION_v3_eyJjaXRhdGlvbklEIjoiTUVOREVMRVlfQ0lUQVRJT05fZjNjN2JiMDUtOGI4Yi00MzFmLWI2ZDgtMzEzYTBmZDM1ZWQ5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
          <w:id w:val="-982767809"/>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ISO, 2018</w:t>
          </w:r>
          <w:r w:rsidR="009834D3" w:rsidRPr="009834D3">
            <w:rPr>
              <w:rFonts w:ascii="Calibri" w:hAnsi="Calibri" w:cs="Calibri"/>
              <w:color w:val="000000"/>
              <w:sz w:val="24"/>
              <w:rtl/>
            </w:rPr>
            <w:t>)</w:t>
          </w:r>
        </w:sdtContent>
      </w:sdt>
      <w:r w:rsidRPr="006C23DD">
        <w:rPr>
          <w:sz w:val="24"/>
          <w:rtl/>
        </w:rPr>
        <w:t>) يُعد مُمكّناً حاسماً لحوكمة الأداء العام وتقليص نسب الهدر الإجرائي</w:t>
      </w:r>
      <w:r w:rsidR="003C185B" w:rsidRPr="003C185B">
        <w:rPr>
          <w:sz w:val="24"/>
          <w:rtl/>
        </w:rPr>
        <w:t>.</w:t>
      </w:r>
    </w:p>
    <w:p w14:paraId="42512CD8" w14:textId="535F21FB" w:rsidR="00FA7E74" w:rsidRPr="00CF53B3" w:rsidRDefault="00FA7E74" w:rsidP="00CF53B3">
      <w:pPr>
        <w:pStyle w:val="a6"/>
        <w:numPr>
          <w:ilvl w:val="0"/>
          <w:numId w:val="29"/>
        </w:numPr>
        <w:spacing w:after="120" w:line="240" w:lineRule="auto"/>
        <w:jc w:val="both"/>
        <w:rPr>
          <w:sz w:val="24"/>
          <w:rtl/>
        </w:rPr>
      </w:pPr>
      <w:r w:rsidRPr="006C23DD">
        <w:rPr>
          <w:b/>
          <w:bCs/>
          <w:sz w:val="24"/>
          <w:rtl/>
        </w:rPr>
        <w:t>المحور الثاني (كفاءة المشتريات والتحول الرقمي):</w:t>
      </w:r>
      <w:r w:rsidRPr="006C23DD">
        <w:rPr>
          <w:sz w:val="24"/>
          <w:rtl/>
        </w:rPr>
        <w:t xml:space="preserve"> ركزت أدبيات هذا المحور على تفكيك مؤشرات </w:t>
      </w:r>
      <w:r w:rsidR="00F60C28">
        <w:rPr>
          <w:sz w:val="24"/>
          <w:rtl/>
        </w:rPr>
        <w:t>كفاءة عمليات المشتريات والعقود</w:t>
      </w:r>
      <w:r w:rsidRPr="006C23DD">
        <w:rPr>
          <w:sz w:val="24"/>
          <w:rtl/>
        </w:rPr>
        <w:t xml:space="preserve"> العامة، متجاوزةً النظرة التقليدية القائمة على التكلفة </w:t>
      </w:r>
      <w:r w:rsidRPr="00CF53B3">
        <w:rPr>
          <w:sz w:val="24"/>
          <w:rtl/>
        </w:rPr>
        <w:t>الاقتصادية وحدها، لتشمل أبعاداً تشغيلية حاسمة مثل الجودة، والسرعة الزمنية، والالتزام بالأنظمة، والتحول الرقمي الموجه من الكوادر البشرية (مثل دراسة</w:t>
      </w:r>
      <w:r w:rsidR="00CF53B3" w:rsidRPr="00CF53B3">
        <w:rPr>
          <w:rFonts w:hint="cs"/>
          <w:sz w:val="24"/>
          <w:rtl/>
        </w:rPr>
        <w:t xml:space="preserve"> </w:t>
      </w:r>
      <w:sdt>
        <w:sdtPr>
          <w:rPr>
            <w:rFonts w:ascii="Calibri" w:hAnsi="Calibri" w:cs="Calibri" w:hint="cs"/>
            <w:color w:val="000000"/>
            <w:sz w:val="24"/>
            <w:rtl/>
          </w:rPr>
          <w:tag w:val="MENDELEY_CITATION_v3_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"/>
          <w:id w:val="982350685"/>
          <w:placeholder>
            <w:docPart w:val="DefaultPlaceholder_-1854013440"/>
          </w:placeholder>
        </w:sdtPr>
        <w:sdtContent>
          <w:r w:rsidR="009834D3" w:rsidRPr="009834D3">
            <w:rPr>
              <w:rFonts w:ascii="Calibri" w:hAnsi="Calibri" w:cs="Calibri"/>
              <w:color w:val="000000"/>
              <w:sz w:val="24"/>
              <w:rtl/>
            </w:rPr>
            <w:t>(</w:t>
          </w:r>
          <w:proofErr w:type="spellStart"/>
          <w:r w:rsidR="009834D3" w:rsidRPr="009834D3">
            <w:rPr>
              <w:rFonts w:ascii="Calibri" w:hAnsi="Calibri" w:cs="Calibri"/>
              <w:color w:val="000000"/>
              <w:sz w:val="24"/>
            </w:rPr>
            <w:t>Tadelis</w:t>
          </w:r>
          <w:proofErr w:type="spellEnd"/>
          <w:r w:rsidR="009834D3" w:rsidRPr="009834D3">
            <w:rPr>
              <w:rFonts w:ascii="Calibri" w:hAnsi="Calibri" w:cs="Calibri"/>
              <w:color w:val="000000"/>
              <w:sz w:val="24"/>
            </w:rPr>
            <w:t>, 2012</w:t>
          </w:r>
          <w:r w:rsidR="009834D3" w:rsidRPr="009834D3">
            <w:rPr>
              <w:rFonts w:ascii="Calibri" w:hAnsi="Calibri" w:cs="Calibri"/>
              <w:color w:val="000000"/>
              <w:sz w:val="24"/>
              <w:rtl/>
            </w:rPr>
            <w:t>)</w:t>
          </w:r>
        </w:sdtContent>
      </w:sdt>
      <w:r w:rsidRPr="00CF53B3">
        <w:rPr>
          <w:sz w:val="24"/>
          <w:rtl/>
        </w:rPr>
        <w:t>؛ ودراسة</w:t>
      </w:r>
      <w:r w:rsidR="00CF53B3" w:rsidRPr="00CF53B3">
        <w:rPr>
          <w:rFonts w:hint="cs"/>
          <w:sz w:val="24"/>
          <w:rtl/>
        </w:rPr>
        <w:t xml:space="preserve"> </w:t>
      </w:r>
      <w:sdt>
        <w:sdtPr>
          <w:rPr>
            <w:rFonts w:ascii="Calibri" w:hAnsi="Calibri" w:cs="Calibri" w:hint="cs"/>
            <w:color w:val="000000"/>
            <w:sz w:val="24"/>
            <w:rtl/>
          </w:rPr>
          <w:tag w:val="MENDELEY_CITATION_v3_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"/>
          <w:id w:val="1080722649"/>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Malik et al., 2024</w:t>
          </w:r>
          <w:r w:rsidR="009834D3" w:rsidRPr="009834D3">
            <w:rPr>
              <w:rFonts w:ascii="Calibri" w:hAnsi="Calibri" w:cs="Calibri"/>
              <w:color w:val="000000"/>
              <w:sz w:val="24"/>
              <w:rtl/>
            </w:rPr>
            <w:t>)</w:t>
          </w:r>
        </w:sdtContent>
      </w:sdt>
      <w:r w:rsidRPr="00CF53B3">
        <w:rPr>
          <w:sz w:val="24"/>
          <w:rtl/>
        </w:rPr>
        <w:t>)</w:t>
      </w:r>
      <w:r w:rsidR="003C185B" w:rsidRPr="00CF53B3">
        <w:rPr>
          <w:sz w:val="24"/>
          <w:rtl/>
        </w:rPr>
        <w:t>.</w:t>
      </w:r>
    </w:p>
    <w:p w14:paraId="3F32326F" w14:textId="04EDF381" w:rsidR="00FA7E74" w:rsidRPr="006C23DD" w:rsidRDefault="00FA7E74" w:rsidP="0018754F">
      <w:pPr>
        <w:pStyle w:val="a6"/>
        <w:numPr>
          <w:ilvl w:val="0"/>
          <w:numId w:val="30"/>
        </w:numPr>
        <w:spacing w:after="120" w:line="240" w:lineRule="auto"/>
        <w:jc w:val="both"/>
        <w:rPr>
          <w:sz w:val="24"/>
        </w:rPr>
      </w:pPr>
      <w:r w:rsidRPr="006C23DD">
        <w:rPr>
          <w:b/>
          <w:bCs/>
          <w:sz w:val="24"/>
          <w:rtl/>
        </w:rPr>
        <w:t>المحور الثالث (الربط التلاحمي والسببي):</w:t>
      </w:r>
      <w:r w:rsidRPr="006C23DD">
        <w:rPr>
          <w:sz w:val="24"/>
          <w:rtl/>
        </w:rPr>
        <w:t xml:space="preserve"> شكّل هذا المحور المبرر العلمي والموضوعي الأبرز </w:t>
      </w:r>
      <w:r w:rsidRPr="00D910BC">
        <w:rPr>
          <w:sz w:val="24"/>
          <w:rtl/>
        </w:rPr>
        <w:t>لبناء النموذج الفرضي للدراسة الحالية؛ إذ قدمت دراساته (مثل دراسة</w:t>
      </w:r>
      <w:r w:rsidR="00D910BC" w:rsidRPr="00D910BC">
        <w:rPr>
          <w:rFonts w:hint="cs"/>
          <w:sz w:val="24"/>
          <w:rtl/>
        </w:rPr>
        <w:t xml:space="preserve"> </w:t>
      </w:r>
      <w:sdt>
        <w:sdtPr>
          <w:rPr>
            <w:rFonts w:ascii="Calibri" w:hAnsi="Calibri" w:cs="Calibri" w:hint="cs"/>
            <w:color w:val="000000"/>
            <w:sz w:val="24"/>
            <w:rtl/>
          </w:rPr>
          <w:tag w:val="MENDELEY_CITATION_v3_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"/>
          <w:id w:val="625894589"/>
          <w:placeholder>
            <w:docPart w:val="DefaultPlaceholder_-1854013440"/>
          </w:placeholder>
        </w:sdtPr>
        <w:sdtContent>
          <w:r w:rsidR="009834D3" w:rsidRPr="009834D3">
            <w:rPr>
              <w:rFonts w:ascii="Calibri" w:hAnsi="Calibri" w:cs="Calibri"/>
              <w:color w:val="000000"/>
              <w:sz w:val="24"/>
              <w:rtl/>
            </w:rPr>
            <w:t>(</w:t>
          </w:r>
          <w:proofErr w:type="spellStart"/>
          <w:r w:rsidR="009834D3" w:rsidRPr="009834D3">
            <w:rPr>
              <w:rFonts w:ascii="Calibri" w:hAnsi="Calibri" w:cs="Calibri"/>
              <w:color w:val="000000"/>
              <w:sz w:val="24"/>
            </w:rPr>
            <w:t>Nyamah</w:t>
          </w:r>
          <w:proofErr w:type="spellEnd"/>
          <w:r w:rsidR="009834D3" w:rsidRPr="009834D3">
            <w:rPr>
              <w:rFonts w:ascii="Calibri" w:hAnsi="Calibri" w:cs="Calibri"/>
              <w:color w:val="000000"/>
              <w:sz w:val="24"/>
            </w:rPr>
            <w:t xml:space="preserve"> et al., 2023</w:t>
          </w:r>
          <w:r w:rsidR="009834D3" w:rsidRPr="009834D3">
            <w:rPr>
              <w:rFonts w:ascii="Calibri" w:hAnsi="Calibri" w:cs="Calibri"/>
              <w:color w:val="000000"/>
              <w:sz w:val="24"/>
              <w:rtl/>
            </w:rPr>
            <w:t>)</w:t>
          </w:r>
        </w:sdtContent>
      </w:sdt>
      <w:r w:rsidRPr="00D910BC">
        <w:rPr>
          <w:sz w:val="24"/>
          <w:rtl/>
        </w:rPr>
        <w:t>؛ ودراسة</w:t>
      </w:r>
      <w:r w:rsidR="00D910BC" w:rsidRPr="00D910BC">
        <w:rPr>
          <w:rFonts w:hint="cs"/>
          <w:sz w:val="24"/>
          <w:rtl/>
        </w:rPr>
        <w:t xml:space="preserve"> </w:t>
      </w:r>
      <w:sdt>
        <w:sdtPr>
          <w:rPr>
            <w:rFonts w:ascii="Calibri" w:hAnsi="Calibri" w:cs="Calibri" w:hint="cs"/>
            <w:color w:val="000000"/>
            <w:sz w:val="24"/>
            <w:rtl/>
          </w:rPr>
          <w:tag w:val="MENDELEY_CITATION_v3_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"/>
          <w:id w:val="-685212680"/>
          <w:placeholder>
            <w:docPart w:val="DefaultPlaceholder_-1854013440"/>
          </w:placeholder>
        </w:sdtPr>
        <w:sdtContent>
          <w:r w:rsidR="009834D3" w:rsidRPr="009834D3">
            <w:rPr>
              <w:rFonts w:ascii="Calibri" w:hAnsi="Calibri" w:cs="Calibri"/>
              <w:color w:val="000000"/>
              <w:sz w:val="24"/>
              <w:rtl/>
            </w:rPr>
            <w:t>(</w:t>
          </w:r>
          <w:r w:rsidR="009834D3" w:rsidRPr="009834D3">
            <w:rPr>
              <w:rFonts w:ascii="Calibri" w:hAnsi="Calibri" w:cs="Calibri"/>
              <w:color w:val="000000"/>
              <w:sz w:val="24"/>
            </w:rPr>
            <w:t>Harju et al., 2024</w:t>
          </w:r>
          <w:r w:rsidR="009834D3" w:rsidRPr="009834D3">
            <w:rPr>
              <w:rFonts w:ascii="Calibri" w:hAnsi="Calibri" w:cs="Calibri"/>
              <w:color w:val="000000"/>
              <w:sz w:val="24"/>
              <w:rtl/>
            </w:rPr>
            <w:t>)</w:t>
          </w:r>
        </w:sdtContent>
      </w:sdt>
      <w:r w:rsidRPr="00D910BC">
        <w:rPr>
          <w:sz w:val="24"/>
          <w:rtl/>
        </w:rPr>
        <w:t>) دليلاً تجريبياً قاطعاً على أن تصاعد المخاطر التشغيلية وإغفال الضوابط الوقائية في المشتريات يقود حتماً إلى إطالة زمن دورة العمليات،</w:t>
      </w:r>
      <w:r w:rsidRPr="006C23DD">
        <w:rPr>
          <w:sz w:val="24"/>
          <w:rtl/>
        </w:rPr>
        <w:t xml:space="preserve"> ونشوء الفجوات والتعثرات التعاقدية</w:t>
      </w:r>
      <w:r w:rsidR="003C185B" w:rsidRPr="003C185B">
        <w:rPr>
          <w:sz w:val="24"/>
          <w:rtl/>
        </w:rPr>
        <w:t>.</w:t>
      </w:r>
    </w:p>
    <w:p w14:paraId="4481540D" w14:textId="181873A0" w:rsidR="00FA7E74" w:rsidRPr="00FA7E74" w:rsidRDefault="00AB4C07" w:rsidP="007107DE">
      <w:pPr>
        <w:pStyle w:val="30"/>
        <w:rPr>
          <w:rtl/>
        </w:rPr>
      </w:pPr>
      <w:bookmarkStart w:id="235" w:name="_Toc230437630"/>
      <w:bookmarkStart w:id="236" w:name="_Toc230437889"/>
      <w:bookmarkStart w:id="237" w:name="_Toc230439302"/>
      <w:bookmarkStart w:id="238" w:name="_Toc232933404"/>
      <w:r w:rsidRPr="00AB4C07">
        <w:rPr>
          <w:rFonts w:hint="cs"/>
        </w:rPr>
        <w:t>2</w:t>
      </w:r>
      <w:r w:rsidR="00A6621D" w:rsidRPr="00A6621D">
        <w:rPr>
          <w:rFonts w:hint="cs"/>
          <w:lang w:val="en-US"/>
        </w:rPr>
        <w:t>.</w:t>
      </w:r>
      <w:r w:rsidRPr="00AB4C07">
        <w:rPr>
          <w:rFonts w:hint="cs"/>
        </w:rPr>
        <w:t>4</w:t>
      </w:r>
      <w:r w:rsidR="00A6621D" w:rsidRPr="00A6621D">
        <w:rPr>
          <w:rFonts w:hint="cs"/>
          <w:lang w:val="en-US"/>
        </w:rPr>
        <w:t>.</w:t>
      </w:r>
      <w:r w:rsidRPr="00AB4C07">
        <w:rPr>
          <w:rFonts w:hint="cs"/>
        </w:rPr>
        <w:t>2</w:t>
      </w:r>
      <w:r w:rsidR="001E661B">
        <w:rPr>
          <w:rFonts w:hint="cs"/>
          <w:rtl/>
        </w:rPr>
        <w:t xml:space="preserve"> </w:t>
      </w:r>
      <w:r w:rsidR="00FA7E74" w:rsidRPr="00FA7E74">
        <w:rPr>
          <w:rtl/>
        </w:rPr>
        <w:t>أوجه الاتفاق بين الدراسة الحالية والدراسات السابقة</w:t>
      </w:r>
      <w:bookmarkEnd w:id="235"/>
      <w:bookmarkEnd w:id="236"/>
      <w:bookmarkEnd w:id="237"/>
      <w:bookmarkEnd w:id="238"/>
    </w:p>
    <w:p w14:paraId="6CA28DC9" w14:textId="77777777" w:rsidR="00FA7E74" w:rsidRPr="006C23DD" w:rsidRDefault="00FA7E74" w:rsidP="00D21F12">
      <w:pPr>
        <w:spacing w:after="120" w:line="240" w:lineRule="auto"/>
        <w:ind w:firstLine="284"/>
        <w:jc w:val="both"/>
        <w:rPr>
          <w:sz w:val="24"/>
          <w:rtl/>
        </w:rPr>
      </w:pPr>
      <w:r w:rsidRPr="006C23DD">
        <w:rPr>
          <w:sz w:val="24"/>
          <w:rtl/>
        </w:rPr>
        <w:t>اتفقت الدراسة الحالية مع معظم الأدبيات السابقة في عدة منطلقات استراتيجية ومنهجية، من أبرزها:</w:t>
      </w:r>
    </w:p>
    <w:p w14:paraId="332658BF" w14:textId="2705123D" w:rsidR="00FA7E74" w:rsidRPr="006C23DD" w:rsidRDefault="00FA7E74" w:rsidP="0018754F">
      <w:pPr>
        <w:pStyle w:val="a6"/>
        <w:numPr>
          <w:ilvl w:val="0"/>
          <w:numId w:val="31"/>
        </w:numPr>
        <w:spacing w:after="120" w:line="240" w:lineRule="auto"/>
        <w:jc w:val="both"/>
        <w:rPr>
          <w:sz w:val="24"/>
          <w:rtl/>
        </w:rPr>
      </w:pPr>
      <w:r w:rsidRPr="006C23DD">
        <w:rPr>
          <w:sz w:val="24"/>
          <w:rtl/>
        </w:rPr>
        <w:t>الارتباط الطردي: الإجماع العلمي على أن الإدارة الحصيفة والممنهجة للمخاطر تنعكس إيجاباً وبشكل مباشر وغير مباشر على رفع كفاءة الأداء التشغيلي والإنتاجية الكلية للمنظمات</w:t>
      </w:r>
      <w:r w:rsidR="003C185B" w:rsidRPr="003C185B">
        <w:rPr>
          <w:sz w:val="24"/>
          <w:rtl/>
        </w:rPr>
        <w:t>.</w:t>
      </w:r>
    </w:p>
    <w:p w14:paraId="6127739F" w14:textId="04B59D2B" w:rsidR="00FA7E74" w:rsidRPr="006C23DD" w:rsidRDefault="00FA7E74" w:rsidP="0018754F">
      <w:pPr>
        <w:pStyle w:val="a6"/>
        <w:numPr>
          <w:ilvl w:val="0"/>
          <w:numId w:val="31"/>
        </w:numPr>
        <w:spacing w:after="120" w:line="240" w:lineRule="auto"/>
        <w:jc w:val="both"/>
        <w:rPr>
          <w:sz w:val="24"/>
          <w:rtl/>
        </w:rPr>
      </w:pPr>
      <w:r w:rsidRPr="006C23DD">
        <w:rPr>
          <w:sz w:val="24"/>
          <w:rtl/>
        </w:rPr>
        <w:t>شعبية مؤشرات الأداء: الاتفاق على أن كفاءة العمليات التعاقدية والتوريدية تُقاس عبر حزمة متكاملة من المؤشرات (تقليص زمن الدورة الإجرائية، جودة المخرجات، الاستخدام الأمثل للموارد، والحد من الأخطاء)</w:t>
      </w:r>
      <w:r w:rsidR="003C185B" w:rsidRPr="003C185B">
        <w:rPr>
          <w:sz w:val="24"/>
          <w:rtl/>
        </w:rPr>
        <w:t>.</w:t>
      </w:r>
    </w:p>
    <w:p w14:paraId="418B8B9B" w14:textId="5A9D54A9" w:rsidR="00FA7E74" w:rsidRPr="006C23DD" w:rsidRDefault="00FA7E74" w:rsidP="0018754F">
      <w:pPr>
        <w:pStyle w:val="a6"/>
        <w:numPr>
          <w:ilvl w:val="0"/>
          <w:numId w:val="31"/>
        </w:numPr>
        <w:spacing w:after="120" w:line="240" w:lineRule="auto"/>
        <w:jc w:val="both"/>
        <w:rPr>
          <w:sz w:val="24"/>
        </w:rPr>
      </w:pPr>
      <w:r w:rsidRPr="006C23DD">
        <w:rPr>
          <w:sz w:val="24"/>
          <w:rtl/>
        </w:rPr>
        <w:lastRenderedPageBreak/>
        <w:t xml:space="preserve">أهمية </w:t>
      </w:r>
      <w:proofErr w:type="spellStart"/>
      <w:r w:rsidRPr="00DD2258">
        <w:rPr>
          <w:sz w:val="24"/>
          <w:rtl/>
        </w:rPr>
        <w:t>الرقمنة</w:t>
      </w:r>
      <w:proofErr w:type="spellEnd"/>
      <w:r w:rsidRPr="00DD2258">
        <w:rPr>
          <w:sz w:val="24"/>
          <w:rtl/>
        </w:rPr>
        <w:t xml:space="preserve"> والحوكمة: التقاطع مع الدراسات الحديثة جداً (مثل دراسة</w:t>
      </w:r>
      <w:r w:rsidR="00DD2258" w:rsidRPr="00DD2258">
        <w:rPr>
          <w:rFonts w:hint="cs"/>
          <w:sz w:val="24"/>
          <w:rtl/>
        </w:rPr>
        <w:t xml:space="preserve"> </w:t>
      </w:r>
      <w:sdt>
        <w:sdtPr>
          <w:rPr>
            <w:rFonts w:ascii="Simplified Arabic" w:hAnsi="Simplified Arabic" w:hint="cs"/>
            <w:color w:val="000000"/>
            <w:rtl/>
          </w:rPr>
          <w:tag w:val="MENDELEY_CITATION_v3_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"/>
          <w:id w:val="-1769538358"/>
          <w:placeholder>
            <w:docPart w:val="DefaultPlaceholder_-1854013440"/>
          </w:placeholder>
        </w:sdtPr>
        <w:sdtContent>
          <w:r w:rsidR="009834D3" w:rsidRPr="009834D3">
            <w:rPr>
              <w:rFonts w:ascii="Simplified Arabic" w:eastAsia="Times New Roman" w:hAnsi="Simplified Arabic"/>
              <w:color w:val="000000"/>
              <w:rtl/>
            </w:rPr>
            <w:t xml:space="preserve">(الشهري </w:t>
          </w:r>
          <w:proofErr w:type="gramStart"/>
          <w:r w:rsidR="009834D3" w:rsidRPr="009834D3">
            <w:rPr>
              <w:rFonts w:ascii="Simplified Arabic" w:eastAsia="Times New Roman" w:hAnsi="Simplified Arabic"/>
              <w:color w:val="000000"/>
              <w:rtl/>
            </w:rPr>
            <w:t>و يونس</w:t>
          </w:r>
          <w:proofErr w:type="gramEnd"/>
          <w:r w:rsidR="009834D3" w:rsidRPr="009834D3">
            <w:rPr>
              <w:rFonts w:ascii="Simplified Arabic" w:eastAsia="Times New Roman" w:hAnsi="Simplified Arabic"/>
              <w:color w:val="000000"/>
              <w:rtl/>
            </w:rPr>
            <w:t>, 2026)</w:t>
          </w:r>
        </w:sdtContent>
      </w:sdt>
      <w:r w:rsidR="00DD2258" w:rsidRPr="00DD2258">
        <w:rPr>
          <w:rFonts w:hint="cs"/>
          <w:sz w:val="24"/>
          <w:rtl/>
        </w:rPr>
        <w:t>)</w:t>
      </w:r>
      <w:r w:rsidRPr="00DD2258">
        <w:rPr>
          <w:sz w:val="24"/>
          <w:rtl/>
        </w:rPr>
        <w:t xml:space="preserve"> ف</w:t>
      </w:r>
      <w:r w:rsidRPr="006C23DD">
        <w:rPr>
          <w:sz w:val="24"/>
          <w:rtl/>
        </w:rPr>
        <w:t xml:space="preserve">ي تأكيد أن </w:t>
      </w:r>
      <w:proofErr w:type="spellStart"/>
      <w:r w:rsidRPr="006C23DD">
        <w:rPr>
          <w:sz w:val="24"/>
          <w:rtl/>
        </w:rPr>
        <w:t>رقمنة</w:t>
      </w:r>
      <w:proofErr w:type="spellEnd"/>
      <w:r w:rsidRPr="006C23DD">
        <w:rPr>
          <w:sz w:val="24"/>
          <w:rtl/>
        </w:rPr>
        <w:t xml:space="preserve"> المشتريات الحكومية وعقودها المفتوحة تمثل الأداة الأقوى للحد من مخاطر النزاعات والاعتراضات والتعثر الميداني أثناء تنفيذ العقود</w:t>
      </w:r>
      <w:r w:rsidR="003C185B" w:rsidRPr="003C185B">
        <w:rPr>
          <w:sz w:val="24"/>
          <w:rtl/>
        </w:rPr>
        <w:t>.</w:t>
      </w:r>
    </w:p>
    <w:p w14:paraId="00BFC83A" w14:textId="3E6124B4" w:rsidR="00FA7E74" w:rsidRPr="00FA7E74" w:rsidRDefault="00AB4C07" w:rsidP="007107DE">
      <w:pPr>
        <w:pStyle w:val="30"/>
        <w:rPr>
          <w:rtl/>
        </w:rPr>
      </w:pPr>
      <w:bookmarkStart w:id="239" w:name="_Toc230437631"/>
      <w:bookmarkStart w:id="240" w:name="_Toc230437890"/>
      <w:bookmarkStart w:id="241" w:name="_Toc230439303"/>
      <w:bookmarkStart w:id="242" w:name="_Toc232933405"/>
      <w:r w:rsidRPr="00AB4C07">
        <w:rPr>
          <w:rFonts w:hint="cs"/>
        </w:rPr>
        <w:t>2</w:t>
      </w:r>
      <w:r w:rsidR="00A6621D" w:rsidRPr="00A6621D">
        <w:rPr>
          <w:rFonts w:hint="cs"/>
          <w:lang w:val="en-US"/>
        </w:rPr>
        <w:t>.</w:t>
      </w:r>
      <w:r w:rsidRPr="00AB4C07">
        <w:rPr>
          <w:rFonts w:hint="cs"/>
        </w:rPr>
        <w:t>4</w:t>
      </w:r>
      <w:r w:rsidR="00A6621D" w:rsidRPr="00A6621D">
        <w:rPr>
          <w:rFonts w:hint="cs"/>
          <w:lang w:val="en-US"/>
        </w:rPr>
        <w:t>.</w:t>
      </w:r>
      <w:r w:rsidRPr="00AB4C07">
        <w:rPr>
          <w:rFonts w:hint="cs"/>
        </w:rPr>
        <w:t>3</w:t>
      </w:r>
      <w:r w:rsidR="001E661B">
        <w:rPr>
          <w:rFonts w:hint="cs"/>
          <w:rtl/>
        </w:rPr>
        <w:t xml:space="preserve"> </w:t>
      </w:r>
      <w:r w:rsidR="00FA7E74" w:rsidRPr="00FA7E74">
        <w:rPr>
          <w:rtl/>
        </w:rPr>
        <w:t>أوجه الاختلاف بين الدراسة الحالية والدراسات السابقة</w:t>
      </w:r>
      <w:bookmarkEnd w:id="239"/>
      <w:bookmarkEnd w:id="240"/>
      <w:bookmarkEnd w:id="241"/>
      <w:bookmarkEnd w:id="242"/>
    </w:p>
    <w:p w14:paraId="587100DB" w14:textId="77777777" w:rsidR="00FA7E74" w:rsidRPr="006C23DD" w:rsidRDefault="00FA7E74" w:rsidP="00D21F12">
      <w:pPr>
        <w:spacing w:after="120" w:line="240" w:lineRule="auto"/>
        <w:ind w:firstLine="284"/>
        <w:jc w:val="both"/>
        <w:rPr>
          <w:sz w:val="24"/>
          <w:rtl/>
        </w:rPr>
      </w:pPr>
      <w:r w:rsidRPr="006C23DD">
        <w:rPr>
          <w:sz w:val="24"/>
          <w:rtl/>
        </w:rPr>
        <w:t>رغم نقاط الالتقاء، إلا أن الدراسة الحالية تختلف عن الأدبيات السابقة في جوانب جوهرية تبرز مسوغات القيام بها، وتتمثل في:</w:t>
      </w:r>
    </w:p>
    <w:p w14:paraId="023ABCB6" w14:textId="6095CE87" w:rsidR="00FA7E74" w:rsidRPr="006C23DD" w:rsidRDefault="00FA7E74" w:rsidP="0018754F">
      <w:pPr>
        <w:pStyle w:val="a6"/>
        <w:numPr>
          <w:ilvl w:val="0"/>
          <w:numId w:val="32"/>
        </w:numPr>
        <w:spacing w:after="120" w:line="240" w:lineRule="auto"/>
        <w:jc w:val="both"/>
        <w:rPr>
          <w:sz w:val="24"/>
          <w:rtl/>
        </w:rPr>
      </w:pPr>
      <w:r w:rsidRPr="006C23DD">
        <w:rPr>
          <w:sz w:val="24"/>
          <w:rtl/>
        </w:rPr>
        <w:t>نطاق المتغيرات والتركيز الإجرائي: ركز قطاع واسع من الدراسات السابقة على إدارة المخاطر بمنظور تنظيمي أو استراتيجي عام، أو تناولت كفاءة المشتريات كمتغير مستقل، في حين تنفرد هذه الدراسة بالربط الإجرائي التكاملي المباشر بين المخاطر التشغيلية المتخصصة بدورة حياة عمليات المشتريات والعقود، وقياس أثرها على الكفاءة العامة</w:t>
      </w:r>
      <w:r w:rsidR="003C185B" w:rsidRPr="003C185B">
        <w:rPr>
          <w:sz w:val="24"/>
          <w:rtl/>
        </w:rPr>
        <w:t>.</w:t>
      </w:r>
    </w:p>
    <w:p w14:paraId="22664752" w14:textId="04D9187C" w:rsidR="00FA7E74" w:rsidRPr="006C23DD" w:rsidRDefault="00FA7E74" w:rsidP="0018754F">
      <w:pPr>
        <w:pStyle w:val="a6"/>
        <w:numPr>
          <w:ilvl w:val="0"/>
          <w:numId w:val="32"/>
        </w:numPr>
        <w:spacing w:after="120" w:line="240" w:lineRule="auto"/>
        <w:jc w:val="both"/>
        <w:rPr>
          <w:sz w:val="24"/>
          <w:rtl/>
        </w:rPr>
      </w:pPr>
      <w:r w:rsidRPr="006C23DD">
        <w:rPr>
          <w:sz w:val="24"/>
          <w:rtl/>
        </w:rPr>
        <w:t>الخصوصية التنظيمية والسياقية: أُجريت غالبية الدراسات السابقة في بيئات صناعية، أو شركات تجارية، أو قطاعات اقتصادية خاصة تخضع لآليات السوق المفتوح، بينما تتمحور الدراسة الحالية حول قطاع المنظمات العامة غير الربحية والبيئات الأكاديمية الحكومية التي تخضع لقيود موازنات وأنظمة تشريعية مقيدة</w:t>
      </w:r>
      <w:r w:rsidR="003C185B" w:rsidRPr="003C185B">
        <w:rPr>
          <w:sz w:val="24"/>
          <w:rtl/>
        </w:rPr>
        <w:t>.</w:t>
      </w:r>
    </w:p>
    <w:p w14:paraId="263E03B5" w14:textId="7C6C47B8" w:rsidR="00FA7E74" w:rsidRPr="00FA7E74" w:rsidRDefault="00AB4C07" w:rsidP="007107DE">
      <w:pPr>
        <w:pStyle w:val="30"/>
        <w:rPr>
          <w:rtl/>
        </w:rPr>
      </w:pPr>
      <w:bookmarkStart w:id="243" w:name="_Toc230437632"/>
      <w:bookmarkStart w:id="244" w:name="_Toc230437891"/>
      <w:bookmarkStart w:id="245" w:name="_Toc230439304"/>
      <w:bookmarkStart w:id="246" w:name="_Toc232933406"/>
      <w:r w:rsidRPr="00AB4C07">
        <w:rPr>
          <w:rFonts w:hint="cs"/>
        </w:rPr>
        <w:t>2</w:t>
      </w:r>
      <w:r w:rsidR="00A6621D" w:rsidRPr="00A6621D">
        <w:rPr>
          <w:rFonts w:hint="cs"/>
          <w:lang w:val="en-US"/>
        </w:rPr>
        <w:t>.</w:t>
      </w:r>
      <w:r w:rsidRPr="00AB4C07">
        <w:rPr>
          <w:rFonts w:hint="cs"/>
        </w:rPr>
        <w:t>4</w:t>
      </w:r>
      <w:r w:rsidR="00A6621D" w:rsidRPr="00A6621D">
        <w:rPr>
          <w:rFonts w:hint="cs"/>
          <w:lang w:val="en-US"/>
        </w:rPr>
        <w:t>.</w:t>
      </w:r>
      <w:r w:rsidRPr="00AB4C07">
        <w:rPr>
          <w:rFonts w:hint="cs"/>
        </w:rPr>
        <w:t>4</w:t>
      </w:r>
      <w:r w:rsidR="001E661B">
        <w:rPr>
          <w:rFonts w:hint="cs"/>
          <w:rtl/>
        </w:rPr>
        <w:t xml:space="preserve"> </w:t>
      </w:r>
      <w:r w:rsidR="00FA7E74" w:rsidRPr="00FA7E74">
        <w:rPr>
          <w:rtl/>
        </w:rPr>
        <w:t>الفجوة البحثية وما تميزت به الدراسة الحالية</w:t>
      </w:r>
      <w:bookmarkEnd w:id="243"/>
      <w:bookmarkEnd w:id="244"/>
      <w:bookmarkEnd w:id="245"/>
      <w:bookmarkEnd w:id="246"/>
    </w:p>
    <w:p w14:paraId="34210488" w14:textId="19AA0BB7" w:rsidR="00FA7E74" w:rsidRPr="006C23DD" w:rsidRDefault="00FA7E74" w:rsidP="00D21F12">
      <w:pPr>
        <w:spacing w:after="120" w:line="240" w:lineRule="auto"/>
        <w:ind w:firstLine="284"/>
        <w:jc w:val="both"/>
        <w:rPr>
          <w:sz w:val="24"/>
          <w:rtl/>
        </w:rPr>
      </w:pPr>
      <w:r w:rsidRPr="006C23DD">
        <w:rPr>
          <w:sz w:val="24"/>
          <w:rtl/>
        </w:rPr>
        <w:t>من خلال فحص التراث النظري السابق، تبلورت فجوة بحثية مركبة (موضوعية وسياقية ونظامية)؛ حيث تبين وجود نقص واضح ومحدودية حادة في الدراسات التطبيقية الميدانية التي تجمع بين (نمذجة المخاطر التشغيلية) و(</w:t>
      </w:r>
      <w:r w:rsidR="00F60C28">
        <w:rPr>
          <w:sz w:val="24"/>
          <w:rtl/>
        </w:rPr>
        <w:t>كفاءة عمليات المشتريات والعقود</w:t>
      </w:r>
      <w:r w:rsidRPr="006C23DD">
        <w:rPr>
          <w:sz w:val="24"/>
          <w:rtl/>
        </w:rPr>
        <w:t>) في سياق الجامعات الحكومية</w:t>
      </w:r>
      <w:r w:rsidR="003C185B" w:rsidRPr="003C185B">
        <w:rPr>
          <w:sz w:val="24"/>
          <w:rtl/>
        </w:rPr>
        <w:t>.</w:t>
      </w:r>
    </w:p>
    <w:p w14:paraId="71B79DB6" w14:textId="77777777" w:rsidR="00FA7E74" w:rsidRPr="006C23DD" w:rsidRDefault="00FA7E74" w:rsidP="00D21F12">
      <w:pPr>
        <w:spacing w:after="120" w:line="240" w:lineRule="auto"/>
        <w:ind w:firstLine="284"/>
        <w:jc w:val="both"/>
        <w:rPr>
          <w:sz w:val="24"/>
          <w:rtl/>
        </w:rPr>
      </w:pPr>
      <w:r w:rsidRPr="006C23DD">
        <w:rPr>
          <w:sz w:val="24"/>
          <w:rtl/>
        </w:rPr>
        <w:t>ومن هنا، تتحدد معالم تميز الدراسة الحالية وإسهامها المعرفي والتطبيقي في النقاط الآتية:</w:t>
      </w:r>
    </w:p>
    <w:p w14:paraId="63622245" w14:textId="523177FD" w:rsidR="00FA7E74" w:rsidRPr="006C23DD" w:rsidRDefault="00FA7E74" w:rsidP="0018754F">
      <w:pPr>
        <w:pStyle w:val="a6"/>
        <w:numPr>
          <w:ilvl w:val="0"/>
          <w:numId w:val="33"/>
        </w:numPr>
        <w:spacing w:after="120" w:line="240" w:lineRule="auto"/>
        <w:jc w:val="both"/>
        <w:rPr>
          <w:sz w:val="24"/>
          <w:rtl/>
        </w:rPr>
      </w:pPr>
      <w:r w:rsidRPr="006C23DD">
        <w:rPr>
          <w:rFonts w:hint="cs"/>
          <w:b/>
          <w:bCs/>
          <w:sz w:val="24"/>
          <w:rtl/>
        </w:rPr>
        <w:t>التميز</w:t>
      </w:r>
      <w:r w:rsidRPr="006C23DD">
        <w:rPr>
          <w:b/>
          <w:bCs/>
          <w:sz w:val="24"/>
          <w:rtl/>
        </w:rPr>
        <w:t xml:space="preserve"> </w:t>
      </w:r>
      <w:proofErr w:type="spellStart"/>
      <w:r w:rsidRPr="006C23DD">
        <w:rPr>
          <w:rFonts w:hint="cs"/>
          <w:b/>
          <w:bCs/>
          <w:sz w:val="24"/>
          <w:rtl/>
        </w:rPr>
        <w:t>السياقي</w:t>
      </w:r>
      <w:proofErr w:type="spellEnd"/>
      <w:r w:rsidRPr="006C23DD">
        <w:rPr>
          <w:b/>
          <w:bCs/>
          <w:sz w:val="24"/>
          <w:rtl/>
        </w:rPr>
        <w:t xml:space="preserve"> (</w:t>
      </w:r>
      <w:r w:rsidRPr="006C23DD">
        <w:rPr>
          <w:rFonts w:hint="cs"/>
          <w:b/>
          <w:bCs/>
          <w:sz w:val="24"/>
          <w:rtl/>
        </w:rPr>
        <w:t>بيئة</w:t>
      </w:r>
      <w:r w:rsidRPr="006C23DD">
        <w:rPr>
          <w:b/>
          <w:bCs/>
          <w:sz w:val="24"/>
          <w:rtl/>
        </w:rPr>
        <w:t xml:space="preserve"> </w:t>
      </w:r>
      <w:r w:rsidRPr="006C23DD">
        <w:rPr>
          <w:rFonts w:hint="cs"/>
          <w:b/>
          <w:bCs/>
          <w:sz w:val="24"/>
          <w:rtl/>
        </w:rPr>
        <w:t>الجامعات</w:t>
      </w:r>
      <w:r w:rsidRPr="006C23DD">
        <w:rPr>
          <w:b/>
          <w:bCs/>
          <w:sz w:val="24"/>
          <w:rtl/>
        </w:rPr>
        <w:t xml:space="preserve"> </w:t>
      </w:r>
      <w:r w:rsidRPr="006C23DD">
        <w:rPr>
          <w:rFonts w:hint="cs"/>
          <w:b/>
          <w:bCs/>
          <w:sz w:val="24"/>
          <w:rtl/>
        </w:rPr>
        <w:t>الحكومية</w:t>
      </w:r>
      <w:r w:rsidRPr="006C23DD">
        <w:rPr>
          <w:b/>
          <w:bCs/>
          <w:sz w:val="24"/>
          <w:rtl/>
        </w:rPr>
        <w:t>):</w:t>
      </w:r>
      <w:r w:rsidRPr="006C23DD">
        <w:rPr>
          <w:sz w:val="24"/>
          <w:rtl/>
        </w:rPr>
        <w:t xml:space="preserve"> تسعى هذه الدراسة إلى سد الفجوة السياقية من خلال كونها -في حدود علم الباحث- من الدراسات التطبيقية الرائدة التي تسقط هذا النموذج المفاهيمي على بيئة الجامعات الحكومية بالمملكة العربية السعودية، وتحديداً بالتطبيق على جامعة أم القرى كنموذج للمؤسسات الأكاديمية الكبرى ذات الإنفاق والنشاط التعاقدي الكثيف</w:t>
      </w:r>
      <w:r w:rsidR="003C185B" w:rsidRPr="003C185B">
        <w:rPr>
          <w:sz w:val="24"/>
          <w:rtl/>
        </w:rPr>
        <w:t>.</w:t>
      </w:r>
    </w:p>
    <w:p w14:paraId="6A12DDEC" w14:textId="5AA5AFC9" w:rsidR="00FA7E74" w:rsidRPr="006C23DD" w:rsidRDefault="00FA7E74" w:rsidP="0018754F">
      <w:pPr>
        <w:pStyle w:val="a6"/>
        <w:numPr>
          <w:ilvl w:val="0"/>
          <w:numId w:val="33"/>
        </w:numPr>
        <w:spacing w:after="120" w:line="240" w:lineRule="auto"/>
        <w:jc w:val="both"/>
        <w:rPr>
          <w:sz w:val="24"/>
          <w:rtl/>
        </w:rPr>
      </w:pPr>
      <w:r w:rsidRPr="006C23DD">
        <w:rPr>
          <w:rFonts w:hint="cs"/>
          <w:b/>
          <w:bCs/>
          <w:sz w:val="24"/>
          <w:rtl/>
        </w:rPr>
        <w:t>التميز</w:t>
      </w:r>
      <w:r w:rsidRPr="006C23DD">
        <w:rPr>
          <w:b/>
          <w:bCs/>
          <w:sz w:val="24"/>
          <w:rtl/>
        </w:rPr>
        <w:t xml:space="preserve"> </w:t>
      </w:r>
      <w:r w:rsidRPr="006C23DD">
        <w:rPr>
          <w:rFonts w:hint="cs"/>
          <w:b/>
          <w:bCs/>
          <w:sz w:val="24"/>
          <w:rtl/>
        </w:rPr>
        <w:t>النظامي</w:t>
      </w:r>
      <w:r w:rsidRPr="006C23DD">
        <w:rPr>
          <w:b/>
          <w:bCs/>
          <w:sz w:val="24"/>
          <w:rtl/>
        </w:rPr>
        <w:t xml:space="preserve"> </w:t>
      </w:r>
      <w:r w:rsidRPr="006C23DD">
        <w:rPr>
          <w:rFonts w:hint="cs"/>
          <w:b/>
          <w:bCs/>
          <w:sz w:val="24"/>
          <w:rtl/>
        </w:rPr>
        <w:t>والتشريعي</w:t>
      </w:r>
      <w:r w:rsidRPr="006C23DD">
        <w:rPr>
          <w:b/>
          <w:bCs/>
          <w:sz w:val="24"/>
          <w:rtl/>
        </w:rPr>
        <w:t>:</w:t>
      </w:r>
      <w:r w:rsidRPr="006C23DD">
        <w:rPr>
          <w:sz w:val="24"/>
          <w:rtl/>
        </w:rPr>
        <w:t xml:space="preserve"> </w:t>
      </w:r>
      <w:r w:rsidR="001F624C" w:rsidRPr="001F624C">
        <w:rPr>
          <w:sz w:val="24"/>
          <w:rtl/>
        </w:rPr>
        <w:t>ترتبط هذه الدراسة ارتباطاً وثيقاً ببيئة التطبيق الوطنية الحالية؛ إذ تناقش كفاءة عمليات المشتريات والعقود تحت مظلة نظام المنافسات والمشتريات الحكومية السعودي الجديد ولائحته التنفيذية، والارتباط الإجرائي بمنظومة التحول الرقمي الموحدة (منصة اعتماد)، وهو سياق تشريعي وتقني حديث يمنح النتائج والتوصيات قيمة إجرائية وتطبيقية مباشرة لصناع القرار والقيادات التنفيذية في الجامعة لتشخيص مواطن الاختناق الإداري وتقليص زمن المعاملات بفاعلية وكفاءة</w:t>
      </w:r>
      <w:r w:rsidR="003C185B" w:rsidRPr="003C185B">
        <w:rPr>
          <w:sz w:val="24"/>
          <w:rtl/>
        </w:rPr>
        <w:t>.</w:t>
      </w:r>
    </w:p>
    <w:p w14:paraId="41443E1F" w14:textId="0E443AE5" w:rsidR="00E7387D" w:rsidRPr="00E7387D" w:rsidRDefault="00AB4C07" w:rsidP="00D53699">
      <w:pPr>
        <w:pStyle w:val="20"/>
      </w:pPr>
      <w:bookmarkStart w:id="247" w:name="_Toc230437633"/>
      <w:bookmarkStart w:id="248" w:name="_Toc230437892"/>
      <w:bookmarkStart w:id="249" w:name="_Toc230439305"/>
      <w:bookmarkStart w:id="250" w:name="_Toc232933407"/>
      <w:r w:rsidRPr="00AB4C07">
        <w:rPr>
          <w:rFonts w:hint="cs"/>
        </w:rPr>
        <w:lastRenderedPageBreak/>
        <w:t>2</w:t>
      </w:r>
      <w:r w:rsidR="00A6621D" w:rsidRPr="00A6621D">
        <w:rPr>
          <w:rFonts w:hint="cs"/>
          <w:lang w:val="en-US"/>
        </w:rPr>
        <w:t>.</w:t>
      </w:r>
      <w:r w:rsidRPr="00AB4C07">
        <w:rPr>
          <w:rFonts w:hint="cs"/>
        </w:rPr>
        <w:t>5</w:t>
      </w:r>
      <w:r w:rsidR="006C23DD">
        <w:rPr>
          <w:rFonts w:hint="cs"/>
          <w:rtl/>
        </w:rPr>
        <w:t xml:space="preserve"> </w:t>
      </w:r>
      <w:r w:rsidR="00E7387D" w:rsidRPr="00E7387D">
        <w:rPr>
          <w:rtl/>
        </w:rPr>
        <w:t>خلاصة الفصل</w:t>
      </w:r>
      <w:bookmarkEnd w:id="247"/>
      <w:bookmarkEnd w:id="248"/>
      <w:bookmarkEnd w:id="249"/>
      <w:bookmarkEnd w:id="250"/>
    </w:p>
    <w:p w14:paraId="4E376BE6" w14:textId="6B47B88E" w:rsidR="00F534B6" w:rsidRPr="006C23DD" w:rsidRDefault="00FA7E74" w:rsidP="00D21F12">
      <w:pPr>
        <w:spacing w:after="120" w:line="240" w:lineRule="auto"/>
        <w:ind w:firstLine="284"/>
        <w:jc w:val="both"/>
        <w:rPr>
          <w:sz w:val="24"/>
          <w:rtl/>
        </w:rPr>
      </w:pPr>
      <w:r w:rsidRPr="006C23DD">
        <w:rPr>
          <w:sz w:val="24"/>
          <w:rtl/>
        </w:rPr>
        <w:t xml:space="preserve">قَدّم هذا الفصل إطاراً معرفياً وتطبيقياً متكاملاً من خلال مبحثين رئيسين؛ حيث ركّز </w:t>
      </w:r>
      <w:r w:rsidRPr="006C23DD">
        <w:rPr>
          <w:b/>
          <w:bCs/>
          <w:sz w:val="24"/>
          <w:rtl/>
        </w:rPr>
        <w:t>المبحث الأول</w:t>
      </w:r>
      <w:r w:rsidRPr="006C23DD">
        <w:rPr>
          <w:sz w:val="24"/>
          <w:rtl/>
        </w:rPr>
        <w:t xml:space="preserve"> على التقعيد النظري والتأصيل المفاهيمي لمتغيرات الدراسة وأبعادها الإجرائية والتشريعية في السياق الحكومي السعودي، بينما قاد </w:t>
      </w:r>
      <w:r w:rsidRPr="006C23DD">
        <w:rPr>
          <w:b/>
          <w:bCs/>
          <w:sz w:val="24"/>
          <w:rtl/>
        </w:rPr>
        <w:t>المبحث الثاني</w:t>
      </w:r>
      <w:r w:rsidRPr="006C23DD">
        <w:rPr>
          <w:sz w:val="24"/>
          <w:rtl/>
        </w:rPr>
        <w:t xml:space="preserve"> استعراضاً تحليلياً ونقدياً معمقاً للأدبيات والدراسات السابقة، والتي جرى حوكمتها وتوزيعها برؤية حديثة عبر </w:t>
      </w:r>
      <w:r w:rsidRPr="006C23DD">
        <w:rPr>
          <w:b/>
          <w:bCs/>
          <w:sz w:val="24"/>
          <w:rtl/>
        </w:rPr>
        <w:t>ثلاثة محاور موضوعية متكاملة</w:t>
      </w:r>
      <w:r w:rsidRPr="006C23DD">
        <w:rPr>
          <w:sz w:val="24"/>
          <w:rtl/>
        </w:rPr>
        <w:t xml:space="preserve"> تلاحمت فيها أطر المخاطر التشغيلية بمؤشرات </w:t>
      </w:r>
      <w:r w:rsidR="00F60C28">
        <w:rPr>
          <w:sz w:val="24"/>
          <w:rtl/>
        </w:rPr>
        <w:t>كفاءة عمليات المشتريات والعقود</w:t>
      </w:r>
      <w:r w:rsidRPr="006C23DD">
        <w:rPr>
          <w:sz w:val="24"/>
          <w:rtl/>
        </w:rPr>
        <w:t xml:space="preserve"> والأنظمة التقنية الموحدة، مِمّا أسهم في تبيان أوجه الاستفادة المنهجية، وتحديد الفجوة البحثية المركبة المراد معالجتها بالتطبيق على جامعة أم الق</w:t>
      </w:r>
      <w:r w:rsidR="00F534B6" w:rsidRPr="006C23DD">
        <w:rPr>
          <w:rFonts w:hint="cs"/>
          <w:sz w:val="24"/>
          <w:rtl/>
        </w:rPr>
        <w:t>رى</w:t>
      </w:r>
      <w:r w:rsidR="003C185B" w:rsidRPr="003C185B">
        <w:rPr>
          <w:rFonts w:hint="cs"/>
          <w:sz w:val="24"/>
          <w:rtl/>
        </w:rPr>
        <w:t>.</w:t>
      </w:r>
    </w:p>
    <w:p w14:paraId="400198AD" w14:textId="0167B01E" w:rsidR="00FA7E74" w:rsidRPr="006C23DD" w:rsidRDefault="00FA7E74" w:rsidP="00D21F12">
      <w:pPr>
        <w:spacing w:after="120" w:line="240" w:lineRule="auto"/>
        <w:ind w:firstLine="284"/>
        <w:jc w:val="both"/>
        <w:rPr>
          <w:sz w:val="24"/>
        </w:rPr>
      </w:pPr>
      <w:r w:rsidRPr="006C23DD">
        <w:rPr>
          <w:sz w:val="24"/>
          <w:rtl/>
        </w:rPr>
        <w:t>وبناءً على هذه التوليفة النظرية والأدبية الرصينة التي شكّلت الأساس الفرضي والمفاهيمي لبناء نموذج البحث، ينتقل الدارس في الفصل التالي</w:t>
      </w:r>
      <w:r w:rsidR="00F534B6" w:rsidRPr="006C23DD">
        <w:rPr>
          <w:rFonts w:hint="cs"/>
          <w:sz w:val="24"/>
          <w:rtl/>
        </w:rPr>
        <w:t xml:space="preserve"> (</w:t>
      </w:r>
      <w:r w:rsidRPr="006C23DD">
        <w:rPr>
          <w:b/>
          <w:bCs/>
          <w:sz w:val="24"/>
          <w:rtl/>
        </w:rPr>
        <w:t>الفصل الثالث</w:t>
      </w:r>
      <w:r w:rsidR="00F534B6" w:rsidRPr="006C23DD">
        <w:rPr>
          <w:rFonts w:hint="cs"/>
          <w:sz w:val="24"/>
          <w:rtl/>
        </w:rPr>
        <w:t xml:space="preserve">) </w:t>
      </w:r>
      <w:r w:rsidRPr="006C23DD">
        <w:rPr>
          <w:sz w:val="24"/>
          <w:rtl/>
        </w:rPr>
        <w:t xml:space="preserve">إلى بيان </w:t>
      </w:r>
      <w:r w:rsidRPr="006C23DD">
        <w:rPr>
          <w:b/>
          <w:bCs/>
          <w:sz w:val="24"/>
          <w:rtl/>
        </w:rPr>
        <w:t>منهجية الدراسة وإجراءاتها التطبيقية الميدانية</w:t>
      </w:r>
      <w:r w:rsidRPr="006C23DD">
        <w:rPr>
          <w:sz w:val="24"/>
          <w:rtl/>
        </w:rPr>
        <w:t>، مستعرضاً حدود مجتمع الدراسة، وتصميم عينة البحث، وبناء وتقنين أدوات القياس، وصولاً إلى الأساليب الإحصائية المعتمدة لاختبار الفروض وتحقيق الأهداف الاستراتيجية المرجوة</w:t>
      </w:r>
      <w:r w:rsidR="003C185B" w:rsidRPr="003C185B">
        <w:rPr>
          <w:sz w:val="24"/>
          <w:rtl/>
        </w:rPr>
        <w:t>.</w:t>
      </w:r>
    </w:p>
    <w:p w14:paraId="0E2AFEF2" w14:textId="77777777" w:rsidR="00A627A5" w:rsidRPr="00E8556F" w:rsidRDefault="00A627A5" w:rsidP="00380334">
      <w:pPr>
        <w:bidi w:val="0"/>
        <w:spacing w:line="276" w:lineRule="auto"/>
        <w:rPr>
          <w:szCs w:val="32"/>
          <w:rtl/>
        </w:rPr>
      </w:pPr>
      <w:r w:rsidRPr="00E8556F">
        <w:rPr>
          <w:szCs w:val="32"/>
          <w:rtl/>
        </w:rPr>
        <w:br w:type="page"/>
      </w:r>
    </w:p>
    <w:p w14:paraId="2055DBCC" w14:textId="77777777" w:rsidR="00754997" w:rsidRDefault="00754997" w:rsidP="00754997">
      <w:pPr>
        <w:spacing w:after="0" w:line="276" w:lineRule="auto"/>
        <w:jc w:val="center"/>
        <w:rPr>
          <w:b/>
          <w:bCs/>
          <w:sz w:val="44"/>
          <w:szCs w:val="44"/>
          <w:rtl/>
        </w:rPr>
      </w:pPr>
      <w:bookmarkStart w:id="251" w:name="_Toc230437669"/>
      <w:bookmarkStart w:id="252" w:name="_Toc230437930"/>
      <w:bookmarkStart w:id="253" w:name="_Toc230439343"/>
    </w:p>
    <w:p w14:paraId="18DDF6D4" w14:textId="77777777" w:rsidR="00754997" w:rsidRDefault="00754997" w:rsidP="00754997">
      <w:pPr>
        <w:spacing w:after="0" w:line="276" w:lineRule="auto"/>
        <w:jc w:val="center"/>
        <w:rPr>
          <w:b/>
          <w:bCs/>
          <w:sz w:val="44"/>
          <w:szCs w:val="44"/>
          <w:rtl/>
        </w:rPr>
      </w:pPr>
    </w:p>
    <w:p w14:paraId="1652F511" w14:textId="77777777" w:rsidR="00754997" w:rsidRDefault="00754997" w:rsidP="00754997">
      <w:pPr>
        <w:spacing w:after="0" w:line="276" w:lineRule="auto"/>
        <w:jc w:val="center"/>
        <w:rPr>
          <w:b/>
          <w:bCs/>
          <w:sz w:val="44"/>
          <w:szCs w:val="44"/>
          <w:rtl/>
        </w:rPr>
      </w:pPr>
    </w:p>
    <w:p w14:paraId="07903CAF" w14:textId="77777777" w:rsidR="00754997" w:rsidRDefault="00754997" w:rsidP="00754997">
      <w:pPr>
        <w:spacing w:after="0" w:line="276" w:lineRule="auto"/>
        <w:jc w:val="center"/>
        <w:rPr>
          <w:b/>
          <w:bCs/>
          <w:sz w:val="44"/>
          <w:szCs w:val="44"/>
          <w:rtl/>
        </w:rPr>
      </w:pPr>
    </w:p>
    <w:p w14:paraId="4374BF32" w14:textId="77777777" w:rsidR="00754997" w:rsidRDefault="00754997" w:rsidP="00754997">
      <w:pPr>
        <w:spacing w:after="0" w:line="276" w:lineRule="auto"/>
        <w:jc w:val="center"/>
        <w:rPr>
          <w:b/>
          <w:bCs/>
          <w:sz w:val="44"/>
          <w:szCs w:val="44"/>
          <w:rtl/>
        </w:rPr>
      </w:pPr>
    </w:p>
    <w:p w14:paraId="502C1846" w14:textId="75055CAC" w:rsidR="009563DC" w:rsidRPr="00754997" w:rsidRDefault="009563DC" w:rsidP="00754997">
      <w:pPr>
        <w:pStyle w:val="1"/>
        <w:ind w:left="357" w:hanging="357"/>
        <w:rPr>
          <w:rStyle w:val="ad"/>
          <w:sz w:val="44"/>
          <w:szCs w:val="44"/>
          <w:rtl/>
        </w:rPr>
      </w:pPr>
      <w:bookmarkStart w:id="254" w:name="_Toc232933447"/>
      <w:r w:rsidRPr="00754997">
        <w:rPr>
          <w:rStyle w:val="ad"/>
          <w:rFonts w:hint="cs"/>
          <w:b w:val="0"/>
          <w:bCs/>
          <w:sz w:val="44"/>
          <w:szCs w:val="44"/>
          <w:rtl/>
        </w:rPr>
        <w:t>المراجع</w:t>
      </w:r>
      <w:bookmarkEnd w:id="251"/>
      <w:bookmarkEnd w:id="252"/>
      <w:bookmarkEnd w:id="253"/>
      <w:bookmarkEnd w:id="254"/>
    </w:p>
    <w:p w14:paraId="3BAD5C8A" w14:textId="07B16F8B" w:rsidR="00CC559F" w:rsidRDefault="005E1E63" w:rsidP="00DA5C58">
      <w:pPr>
        <w:pStyle w:val="20"/>
        <w:rPr>
          <w:rtl/>
        </w:rPr>
      </w:pPr>
      <w:r w:rsidRPr="00E8556F">
        <w:rPr>
          <w:rtl/>
        </w:rPr>
        <w:br w:type="page"/>
      </w:r>
      <w:bookmarkStart w:id="255" w:name="_Toc232933448"/>
      <w:r w:rsidR="000A2211" w:rsidRPr="00DA5C58">
        <w:rPr>
          <w:rFonts w:hint="cs"/>
          <w:rtl/>
        </w:rPr>
        <w:lastRenderedPageBreak/>
        <w:t>أولاً: المراجع الأجنبة</w:t>
      </w:r>
      <w:bookmarkEnd w:id="255"/>
    </w:p>
    <w:sdt>
      <w:sdtPr>
        <w:rPr>
          <w:color w:val="000000"/>
          <w:sz w:val="24"/>
          <w:szCs w:val="24"/>
          <w:lang w:val="en-GB"/>
        </w:rPr>
        <w:tag w:val="MENDELEY_BIBLIOGRAPHY"/>
        <w:id w:val="1985123029"/>
        <w:placeholder>
          <w:docPart w:val="DefaultPlaceholder_-1854013440"/>
        </w:placeholder>
      </w:sdtPr>
      <w:sdtContent>
        <w:p w14:paraId="5EF8306A" w14:textId="77777777" w:rsidR="00DA5C58" w:rsidRPr="00DA5C58" w:rsidRDefault="00DA5C58">
          <w:pPr>
            <w:autoSpaceDE w:val="0"/>
            <w:autoSpaceDN w:val="0"/>
            <w:bidi w:val="0"/>
            <w:ind w:hanging="480"/>
            <w:divId w:val="1947345041"/>
            <w:rPr>
              <w:rFonts w:eastAsia="Times New Roman"/>
              <w:color w:val="000000"/>
              <w:kern w:val="0"/>
              <w:sz w:val="24"/>
              <w:szCs w:val="24"/>
              <w14:ligatures w14:val="none"/>
            </w:rPr>
          </w:pPr>
          <w:proofErr w:type="spellStart"/>
          <w:r w:rsidRPr="00DA5C58">
            <w:rPr>
              <w:rFonts w:eastAsia="Times New Roman"/>
              <w:color w:val="000000"/>
              <w:sz w:val="24"/>
              <w:szCs w:val="24"/>
            </w:rPr>
            <w:t>AlQubaisi</w:t>
          </w:r>
          <w:proofErr w:type="spellEnd"/>
          <w:r w:rsidRPr="00DA5C58">
            <w:rPr>
              <w:rFonts w:eastAsia="Times New Roman"/>
              <w:color w:val="000000"/>
              <w:sz w:val="24"/>
              <w:szCs w:val="24"/>
            </w:rPr>
            <w:t xml:space="preserve">, A. J., &amp; Emran, N. A. (2021). The impact of risk management on procurement performance through SSC within (ADNOC) in UAE: A proposed framework. In </w:t>
          </w:r>
          <w:r w:rsidRPr="00DA5C58">
            <w:rPr>
              <w:rFonts w:eastAsia="Times New Roman"/>
              <w:i/>
              <w:iCs/>
              <w:color w:val="000000"/>
              <w:sz w:val="24"/>
              <w:szCs w:val="24"/>
            </w:rPr>
            <w:t>Journal of Positive School Psychology</w:t>
          </w:r>
          <w:r w:rsidRPr="00DA5C58">
            <w:rPr>
              <w:rFonts w:eastAsia="Times New Roman"/>
              <w:color w:val="000000"/>
              <w:sz w:val="24"/>
              <w:szCs w:val="24"/>
            </w:rPr>
            <w:t xml:space="preserve"> (Vol. 2022, Number 3). http://journalppw.com</w:t>
          </w:r>
        </w:p>
        <w:p w14:paraId="72663FD3" w14:textId="77777777" w:rsidR="00DA5C58" w:rsidRPr="00DA5C58" w:rsidRDefault="00DA5C58">
          <w:pPr>
            <w:autoSpaceDE w:val="0"/>
            <w:autoSpaceDN w:val="0"/>
            <w:bidi w:val="0"/>
            <w:ind w:hanging="480"/>
            <w:divId w:val="216599371"/>
            <w:rPr>
              <w:rFonts w:eastAsia="Times New Roman"/>
              <w:color w:val="000000"/>
              <w:sz w:val="24"/>
              <w:szCs w:val="24"/>
            </w:rPr>
          </w:pPr>
          <w:r w:rsidRPr="00DA5C58">
            <w:rPr>
              <w:rFonts w:eastAsia="Times New Roman"/>
              <w:color w:val="000000"/>
              <w:sz w:val="24"/>
              <w:szCs w:val="24"/>
            </w:rPr>
            <w:t xml:space="preserve">COSO. (2017). </w:t>
          </w:r>
          <w:r w:rsidRPr="00DA5C58">
            <w:rPr>
              <w:rFonts w:eastAsia="Times New Roman"/>
              <w:i/>
              <w:iCs/>
              <w:color w:val="000000"/>
              <w:sz w:val="24"/>
              <w:szCs w:val="24"/>
            </w:rPr>
            <w:t>Enterprise Risk Management — Integrating with Strategy and Performance</w:t>
          </w:r>
          <w:r w:rsidRPr="00DA5C58">
            <w:rPr>
              <w:rFonts w:eastAsia="Times New Roman"/>
              <w:color w:val="000000"/>
              <w:sz w:val="24"/>
              <w:szCs w:val="24"/>
            </w:rPr>
            <w:t>.</w:t>
          </w:r>
        </w:p>
        <w:p w14:paraId="57AB8261" w14:textId="77777777" w:rsidR="00DA5C58" w:rsidRPr="00DA5C58" w:rsidRDefault="00DA5C58">
          <w:pPr>
            <w:autoSpaceDE w:val="0"/>
            <w:autoSpaceDN w:val="0"/>
            <w:bidi w:val="0"/>
            <w:ind w:hanging="480"/>
            <w:divId w:val="1802772724"/>
            <w:rPr>
              <w:rFonts w:eastAsia="Times New Roman"/>
              <w:color w:val="000000"/>
              <w:sz w:val="24"/>
              <w:szCs w:val="24"/>
            </w:rPr>
          </w:pPr>
          <w:r w:rsidRPr="00DA5C58">
            <w:rPr>
              <w:rFonts w:eastAsia="Times New Roman"/>
              <w:color w:val="000000"/>
              <w:sz w:val="24"/>
              <w:szCs w:val="24"/>
            </w:rPr>
            <w:t xml:space="preserve">Harju, A., Schaëfer, K., Hallikas, J., &amp; Kähkönen, A.-K. (2024). The role of risk management practices in IT service procurement: A case study from the financial services industry. </w:t>
          </w:r>
          <w:r w:rsidRPr="00DA5C58">
            <w:rPr>
              <w:rFonts w:eastAsia="Times New Roman"/>
              <w:i/>
              <w:iCs/>
              <w:color w:val="000000"/>
              <w:sz w:val="24"/>
              <w:szCs w:val="24"/>
            </w:rPr>
            <w:t>Journal of Purchasing and Supply Management</w:t>
          </w:r>
          <w:r w:rsidRPr="00DA5C58">
            <w:rPr>
              <w:rFonts w:eastAsia="Times New Roman"/>
              <w:color w:val="000000"/>
              <w:sz w:val="24"/>
              <w:szCs w:val="24"/>
            </w:rPr>
            <w:t xml:space="preserve">, </w:t>
          </w:r>
          <w:r w:rsidRPr="00DA5C58">
            <w:rPr>
              <w:rFonts w:eastAsia="Times New Roman"/>
              <w:i/>
              <w:iCs/>
              <w:color w:val="000000"/>
              <w:sz w:val="24"/>
              <w:szCs w:val="24"/>
            </w:rPr>
            <w:t>30</w:t>
          </w:r>
          <w:r w:rsidRPr="00DA5C58">
            <w:rPr>
              <w:rFonts w:eastAsia="Times New Roman"/>
              <w:color w:val="000000"/>
              <w:sz w:val="24"/>
              <w:szCs w:val="24"/>
            </w:rPr>
            <w:t>(2), 100899. https://doi.org/10.1016/j.pursup.2024.100899</w:t>
          </w:r>
        </w:p>
        <w:p w14:paraId="69B59F79" w14:textId="77777777" w:rsidR="00DA5C58" w:rsidRPr="00DA5C58" w:rsidRDefault="00DA5C58">
          <w:pPr>
            <w:autoSpaceDE w:val="0"/>
            <w:autoSpaceDN w:val="0"/>
            <w:bidi w:val="0"/>
            <w:ind w:hanging="480"/>
            <w:divId w:val="904756973"/>
            <w:rPr>
              <w:rFonts w:eastAsia="Times New Roman"/>
              <w:color w:val="000000"/>
              <w:sz w:val="24"/>
              <w:szCs w:val="24"/>
            </w:rPr>
          </w:pPr>
          <w:r w:rsidRPr="00DA5C58">
            <w:rPr>
              <w:rFonts w:eastAsia="Times New Roman"/>
              <w:color w:val="000000"/>
              <w:sz w:val="24"/>
              <w:szCs w:val="24"/>
            </w:rPr>
            <w:t xml:space="preserve">Hopkin, P. (2018). </w:t>
          </w:r>
          <w:r w:rsidRPr="00DA5C58">
            <w:rPr>
              <w:rFonts w:eastAsia="Times New Roman"/>
              <w:i/>
              <w:iCs/>
              <w:color w:val="000000"/>
              <w:sz w:val="24"/>
              <w:szCs w:val="24"/>
            </w:rPr>
            <w:t>Fundamentals of Risk Management: Understanding, Evaluating and Implementing Effective Risk Management</w:t>
          </w:r>
          <w:r w:rsidRPr="00DA5C58">
            <w:rPr>
              <w:rFonts w:eastAsia="Times New Roman"/>
              <w:color w:val="000000"/>
              <w:sz w:val="24"/>
              <w:szCs w:val="24"/>
            </w:rPr>
            <w:t xml:space="preserve"> (5th ed.). Kogan Page Publishers.</w:t>
          </w:r>
        </w:p>
        <w:p w14:paraId="77B3D5CC" w14:textId="77777777" w:rsidR="00DA5C58" w:rsidRPr="00DA5C58" w:rsidRDefault="00DA5C58">
          <w:pPr>
            <w:autoSpaceDE w:val="0"/>
            <w:autoSpaceDN w:val="0"/>
            <w:bidi w:val="0"/>
            <w:ind w:hanging="480"/>
            <w:divId w:val="831726303"/>
            <w:rPr>
              <w:rFonts w:eastAsia="Times New Roman"/>
              <w:color w:val="000000"/>
              <w:sz w:val="24"/>
              <w:szCs w:val="24"/>
            </w:rPr>
          </w:pPr>
          <w:r w:rsidRPr="00DA5C58">
            <w:rPr>
              <w:rFonts w:eastAsia="Times New Roman"/>
              <w:color w:val="000000"/>
              <w:sz w:val="24"/>
              <w:szCs w:val="24"/>
            </w:rPr>
            <w:t xml:space="preserve">ISO. (2018). </w:t>
          </w:r>
          <w:r w:rsidRPr="00DA5C58">
            <w:rPr>
              <w:rFonts w:eastAsia="Times New Roman"/>
              <w:i/>
              <w:iCs/>
              <w:color w:val="000000"/>
              <w:sz w:val="24"/>
              <w:szCs w:val="24"/>
            </w:rPr>
            <w:t>ISO 31000:2018 Risk management — Guidelines</w:t>
          </w:r>
          <w:r w:rsidRPr="00DA5C58">
            <w:rPr>
              <w:rFonts w:eastAsia="Times New Roman"/>
              <w:color w:val="000000"/>
              <w:sz w:val="24"/>
              <w:szCs w:val="24"/>
            </w:rPr>
            <w:t>.</w:t>
          </w:r>
        </w:p>
        <w:p w14:paraId="491DE214" w14:textId="77777777" w:rsidR="00DA5C58" w:rsidRPr="00DA5C58" w:rsidRDefault="00DA5C58">
          <w:pPr>
            <w:autoSpaceDE w:val="0"/>
            <w:autoSpaceDN w:val="0"/>
            <w:bidi w:val="0"/>
            <w:ind w:hanging="480"/>
            <w:divId w:val="162471454"/>
            <w:rPr>
              <w:rFonts w:eastAsia="Times New Roman"/>
              <w:color w:val="000000"/>
              <w:sz w:val="24"/>
              <w:szCs w:val="24"/>
            </w:rPr>
          </w:pPr>
          <w:proofErr w:type="spellStart"/>
          <w:r w:rsidRPr="00DA5C58">
            <w:rPr>
              <w:rFonts w:eastAsia="Times New Roman"/>
              <w:color w:val="000000"/>
              <w:sz w:val="24"/>
              <w:szCs w:val="24"/>
            </w:rPr>
            <w:t>Kapuścińska</w:t>
          </w:r>
          <w:proofErr w:type="spellEnd"/>
          <w:r w:rsidRPr="00DA5C58">
            <w:rPr>
              <w:rFonts w:eastAsia="Times New Roman"/>
              <w:color w:val="000000"/>
              <w:sz w:val="24"/>
              <w:szCs w:val="24"/>
            </w:rPr>
            <w:t xml:space="preserve">, K., &amp; </w:t>
          </w:r>
          <w:proofErr w:type="spellStart"/>
          <w:r w:rsidRPr="00DA5C58">
            <w:rPr>
              <w:rFonts w:eastAsia="Times New Roman"/>
              <w:color w:val="000000"/>
              <w:sz w:val="24"/>
              <w:szCs w:val="24"/>
            </w:rPr>
            <w:t>Matejun</w:t>
          </w:r>
          <w:proofErr w:type="spellEnd"/>
          <w:r w:rsidRPr="00DA5C58">
            <w:rPr>
              <w:rFonts w:eastAsia="Times New Roman"/>
              <w:color w:val="000000"/>
              <w:sz w:val="24"/>
              <w:szCs w:val="24"/>
            </w:rPr>
            <w:t xml:space="preserve">, M. (2014). Risk management in public sector organizations: A case study of a public university. </w:t>
          </w:r>
          <w:r w:rsidRPr="00DA5C58">
            <w:rPr>
              <w:rFonts w:eastAsia="Times New Roman"/>
              <w:i/>
              <w:iCs/>
              <w:color w:val="000000"/>
              <w:sz w:val="24"/>
              <w:szCs w:val="24"/>
            </w:rPr>
            <w:t>Scientific Papers of the Lodz University of Technology</w:t>
          </w:r>
          <w:r w:rsidRPr="00DA5C58">
            <w:rPr>
              <w:rFonts w:eastAsia="Times New Roman"/>
              <w:color w:val="000000"/>
              <w:sz w:val="24"/>
              <w:szCs w:val="24"/>
            </w:rPr>
            <w:t>, 129–143.</w:t>
          </w:r>
        </w:p>
        <w:p w14:paraId="1A76F38F" w14:textId="77777777" w:rsidR="00DA5C58" w:rsidRPr="00DA5C58" w:rsidRDefault="00DA5C58">
          <w:pPr>
            <w:autoSpaceDE w:val="0"/>
            <w:autoSpaceDN w:val="0"/>
            <w:bidi w:val="0"/>
            <w:ind w:hanging="480"/>
            <w:divId w:val="206601525"/>
            <w:rPr>
              <w:rFonts w:eastAsia="Times New Roman"/>
              <w:color w:val="000000"/>
              <w:sz w:val="24"/>
              <w:szCs w:val="24"/>
            </w:rPr>
          </w:pPr>
          <w:r w:rsidRPr="00DA5C58">
            <w:rPr>
              <w:rFonts w:eastAsia="Times New Roman"/>
              <w:color w:val="000000"/>
              <w:sz w:val="24"/>
              <w:szCs w:val="24"/>
            </w:rPr>
            <w:t xml:space="preserve">Malik, M., </w:t>
          </w:r>
          <w:proofErr w:type="spellStart"/>
          <w:r w:rsidRPr="00DA5C58">
            <w:rPr>
              <w:rFonts w:eastAsia="Times New Roman"/>
              <w:color w:val="000000"/>
              <w:sz w:val="24"/>
              <w:szCs w:val="24"/>
            </w:rPr>
            <w:t>Andargoli</w:t>
          </w:r>
          <w:proofErr w:type="spellEnd"/>
          <w:r w:rsidRPr="00DA5C58">
            <w:rPr>
              <w:rFonts w:eastAsia="Times New Roman"/>
              <w:color w:val="000000"/>
              <w:sz w:val="24"/>
              <w:szCs w:val="24"/>
            </w:rPr>
            <w:t xml:space="preserve">, A., Ali, I., &amp; Chavez, R. (2024). A socio-cognitive </w:t>
          </w:r>
          <w:proofErr w:type="spellStart"/>
          <w:r w:rsidRPr="00DA5C58">
            <w:rPr>
              <w:rFonts w:eastAsia="Times New Roman"/>
              <w:color w:val="000000"/>
              <w:sz w:val="24"/>
              <w:szCs w:val="24"/>
            </w:rPr>
            <w:t>theorisation</w:t>
          </w:r>
          <w:proofErr w:type="spellEnd"/>
          <w:r w:rsidRPr="00DA5C58">
            <w:rPr>
              <w:rFonts w:eastAsia="Times New Roman"/>
              <w:color w:val="000000"/>
              <w:sz w:val="24"/>
              <w:szCs w:val="24"/>
            </w:rPr>
            <w:t xml:space="preserve"> of how data-driven digital transformation affects operational productivity? </w:t>
          </w:r>
          <w:r w:rsidRPr="00DA5C58">
            <w:rPr>
              <w:rFonts w:eastAsia="Times New Roman"/>
              <w:i/>
              <w:iCs/>
              <w:color w:val="000000"/>
              <w:sz w:val="24"/>
              <w:szCs w:val="24"/>
            </w:rPr>
            <w:t>International Journal of Production Economics</w:t>
          </w:r>
          <w:r w:rsidRPr="00DA5C58">
            <w:rPr>
              <w:rFonts w:eastAsia="Times New Roman"/>
              <w:color w:val="000000"/>
              <w:sz w:val="24"/>
              <w:szCs w:val="24"/>
            </w:rPr>
            <w:t xml:space="preserve">, </w:t>
          </w:r>
          <w:r w:rsidRPr="00DA5C58">
            <w:rPr>
              <w:rFonts w:eastAsia="Times New Roman"/>
              <w:i/>
              <w:iCs/>
              <w:color w:val="000000"/>
              <w:sz w:val="24"/>
              <w:szCs w:val="24"/>
            </w:rPr>
            <w:t>277</w:t>
          </w:r>
          <w:r w:rsidRPr="00DA5C58">
            <w:rPr>
              <w:rFonts w:eastAsia="Times New Roman"/>
              <w:color w:val="000000"/>
              <w:sz w:val="24"/>
              <w:szCs w:val="24"/>
            </w:rPr>
            <w:t>, 109403. https://doi.org/10.1016/j.ijpe.2024.109403</w:t>
          </w:r>
        </w:p>
        <w:p w14:paraId="606A63B4" w14:textId="77777777" w:rsidR="00DA5C58" w:rsidRPr="00DA5C58" w:rsidRDefault="00DA5C58">
          <w:pPr>
            <w:autoSpaceDE w:val="0"/>
            <w:autoSpaceDN w:val="0"/>
            <w:bidi w:val="0"/>
            <w:ind w:hanging="480"/>
            <w:divId w:val="1953895946"/>
            <w:rPr>
              <w:rFonts w:eastAsia="Times New Roman"/>
              <w:color w:val="000000"/>
              <w:sz w:val="24"/>
              <w:szCs w:val="24"/>
            </w:rPr>
          </w:pPr>
          <w:proofErr w:type="spellStart"/>
          <w:r w:rsidRPr="00DA5C58">
            <w:rPr>
              <w:rFonts w:eastAsia="Times New Roman"/>
              <w:color w:val="000000"/>
              <w:sz w:val="24"/>
              <w:szCs w:val="24"/>
            </w:rPr>
            <w:t>Nyamah</w:t>
          </w:r>
          <w:proofErr w:type="spellEnd"/>
          <w:r w:rsidRPr="00DA5C58">
            <w:rPr>
              <w:rFonts w:eastAsia="Times New Roman"/>
              <w:color w:val="000000"/>
              <w:sz w:val="24"/>
              <w:szCs w:val="24"/>
            </w:rPr>
            <w:t xml:space="preserve">, E. Y., Feng, Y., Yeboah Nyamah, E., Opoku, R. K., &amp; </w:t>
          </w:r>
          <w:proofErr w:type="spellStart"/>
          <w:r w:rsidRPr="00DA5C58">
            <w:rPr>
              <w:rFonts w:eastAsia="Times New Roman"/>
              <w:color w:val="000000"/>
              <w:sz w:val="24"/>
              <w:szCs w:val="24"/>
            </w:rPr>
            <w:t>Ewusi</w:t>
          </w:r>
          <w:proofErr w:type="spellEnd"/>
          <w:r w:rsidRPr="00DA5C58">
            <w:rPr>
              <w:rFonts w:eastAsia="Times New Roman"/>
              <w:color w:val="000000"/>
              <w:sz w:val="24"/>
              <w:szCs w:val="24"/>
            </w:rPr>
            <w:t xml:space="preserve">, M. (2023). Procurement process risk and performance: empirical evidence from manufacturing firms. </w:t>
          </w:r>
          <w:r w:rsidRPr="00DA5C58">
            <w:rPr>
              <w:rFonts w:eastAsia="Times New Roman"/>
              <w:i/>
              <w:iCs/>
              <w:color w:val="000000"/>
              <w:sz w:val="24"/>
              <w:szCs w:val="24"/>
            </w:rPr>
            <w:t>Benchmarking: An International Journal</w:t>
          </w:r>
          <w:r w:rsidRPr="00DA5C58">
            <w:rPr>
              <w:rFonts w:eastAsia="Times New Roman"/>
              <w:color w:val="000000"/>
              <w:sz w:val="24"/>
              <w:szCs w:val="24"/>
            </w:rPr>
            <w:t xml:space="preserve">, </w:t>
          </w:r>
          <w:r w:rsidRPr="00DA5C58">
            <w:rPr>
              <w:rFonts w:eastAsia="Times New Roman"/>
              <w:i/>
              <w:iCs/>
              <w:color w:val="000000"/>
              <w:sz w:val="24"/>
              <w:szCs w:val="24"/>
            </w:rPr>
            <w:t>30</w:t>
          </w:r>
          <w:r w:rsidRPr="00DA5C58">
            <w:rPr>
              <w:rFonts w:eastAsia="Times New Roman"/>
              <w:color w:val="000000"/>
              <w:sz w:val="24"/>
              <w:szCs w:val="24"/>
            </w:rPr>
            <w:t>(1), 75–101. https://doi.org/10.1108/BIJ-06-2021-0306</w:t>
          </w:r>
        </w:p>
        <w:p w14:paraId="6C7FD76A" w14:textId="77777777" w:rsidR="00DA5C58" w:rsidRPr="00DA5C58" w:rsidRDefault="00DA5C58">
          <w:pPr>
            <w:autoSpaceDE w:val="0"/>
            <w:autoSpaceDN w:val="0"/>
            <w:bidi w:val="0"/>
            <w:ind w:hanging="480"/>
            <w:divId w:val="494564897"/>
            <w:rPr>
              <w:rFonts w:eastAsia="Times New Roman"/>
              <w:color w:val="000000"/>
              <w:sz w:val="24"/>
              <w:szCs w:val="24"/>
            </w:rPr>
          </w:pPr>
          <w:r w:rsidRPr="00DA5C58">
            <w:rPr>
              <w:rFonts w:eastAsia="Times New Roman"/>
              <w:color w:val="000000"/>
              <w:sz w:val="24"/>
              <w:szCs w:val="24"/>
            </w:rPr>
            <w:t xml:space="preserve">OECD. (2016). </w:t>
          </w:r>
          <w:r w:rsidRPr="00DA5C58">
            <w:rPr>
              <w:rFonts w:eastAsia="Times New Roman"/>
              <w:i/>
              <w:iCs/>
              <w:color w:val="000000"/>
              <w:sz w:val="24"/>
              <w:szCs w:val="24"/>
            </w:rPr>
            <w:t>Preventing Corruption in Public Procurement</w:t>
          </w:r>
          <w:r w:rsidRPr="00DA5C58">
            <w:rPr>
              <w:rFonts w:eastAsia="Times New Roman"/>
              <w:color w:val="000000"/>
              <w:sz w:val="24"/>
              <w:szCs w:val="24"/>
            </w:rPr>
            <w:t>.</w:t>
          </w:r>
        </w:p>
        <w:p w14:paraId="7F77F457" w14:textId="77777777" w:rsidR="00DA5C58" w:rsidRPr="00DA5C58" w:rsidRDefault="00DA5C58">
          <w:pPr>
            <w:autoSpaceDE w:val="0"/>
            <w:autoSpaceDN w:val="0"/>
            <w:bidi w:val="0"/>
            <w:ind w:hanging="480"/>
            <w:divId w:val="1975405768"/>
            <w:rPr>
              <w:rFonts w:eastAsia="Times New Roman"/>
              <w:color w:val="000000"/>
              <w:sz w:val="24"/>
              <w:szCs w:val="24"/>
            </w:rPr>
          </w:pPr>
          <w:r w:rsidRPr="00DA5C58">
            <w:rPr>
              <w:rFonts w:eastAsia="Times New Roman"/>
              <w:color w:val="000000"/>
              <w:sz w:val="24"/>
              <w:szCs w:val="24"/>
            </w:rPr>
            <w:t xml:space="preserve">Open Contracting Partnership. (2022). </w:t>
          </w:r>
          <w:r w:rsidRPr="00DA5C58">
            <w:rPr>
              <w:rFonts w:eastAsia="Times New Roman"/>
              <w:i/>
              <w:iCs/>
              <w:color w:val="000000"/>
              <w:sz w:val="24"/>
              <w:szCs w:val="24"/>
            </w:rPr>
            <w:t>A duration analysis of public procurement processes</w:t>
          </w:r>
          <w:r w:rsidRPr="00DA5C58">
            <w:rPr>
              <w:rFonts w:eastAsia="Times New Roman"/>
              <w:color w:val="000000"/>
              <w:sz w:val="24"/>
              <w:szCs w:val="24"/>
            </w:rPr>
            <w:t>.</w:t>
          </w:r>
        </w:p>
        <w:p w14:paraId="37E5B11B" w14:textId="77777777" w:rsidR="00DA5C58" w:rsidRPr="00DA5C58" w:rsidRDefault="00DA5C58">
          <w:pPr>
            <w:autoSpaceDE w:val="0"/>
            <w:autoSpaceDN w:val="0"/>
            <w:bidi w:val="0"/>
            <w:ind w:hanging="480"/>
            <w:divId w:val="143161597"/>
            <w:rPr>
              <w:rFonts w:eastAsia="Times New Roman"/>
              <w:color w:val="000000"/>
              <w:sz w:val="24"/>
              <w:szCs w:val="24"/>
            </w:rPr>
          </w:pPr>
          <w:proofErr w:type="spellStart"/>
          <w:r w:rsidRPr="00DA5C58">
            <w:rPr>
              <w:rFonts w:eastAsia="Times New Roman"/>
              <w:color w:val="000000"/>
              <w:sz w:val="24"/>
              <w:szCs w:val="24"/>
            </w:rPr>
            <w:t>Patrucco</w:t>
          </w:r>
          <w:proofErr w:type="spellEnd"/>
          <w:r w:rsidRPr="00DA5C58">
            <w:rPr>
              <w:rFonts w:eastAsia="Times New Roman"/>
              <w:color w:val="000000"/>
              <w:sz w:val="24"/>
              <w:szCs w:val="24"/>
            </w:rPr>
            <w:t xml:space="preserve">, A. S., Luzzini, D., &amp; Ronchi, S. (2016). Evaluating the Effectiveness of Public Procurement Performance Management Systems in Local Governments. </w:t>
          </w:r>
          <w:r w:rsidRPr="00DA5C58">
            <w:rPr>
              <w:rFonts w:eastAsia="Times New Roman"/>
              <w:i/>
              <w:iCs/>
              <w:color w:val="000000"/>
              <w:sz w:val="24"/>
              <w:szCs w:val="24"/>
            </w:rPr>
            <w:t>Local Government Studies</w:t>
          </w:r>
          <w:r w:rsidRPr="00DA5C58">
            <w:rPr>
              <w:rFonts w:eastAsia="Times New Roman"/>
              <w:color w:val="000000"/>
              <w:sz w:val="24"/>
              <w:szCs w:val="24"/>
            </w:rPr>
            <w:t xml:space="preserve">, </w:t>
          </w:r>
          <w:r w:rsidRPr="00DA5C58">
            <w:rPr>
              <w:rFonts w:eastAsia="Times New Roman"/>
              <w:i/>
              <w:iCs/>
              <w:color w:val="000000"/>
              <w:sz w:val="24"/>
              <w:szCs w:val="24"/>
            </w:rPr>
            <w:t>42</w:t>
          </w:r>
          <w:r w:rsidRPr="00DA5C58">
            <w:rPr>
              <w:rFonts w:eastAsia="Times New Roman"/>
              <w:color w:val="000000"/>
              <w:sz w:val="24"/>
              <w:szCs w:val="24"/>
            </w:rPr>
            <w:t>(5), 739–761. https://doi.org/10.1080/03003930.2016.1181059</w:t>
          </w:r>
        </w:p>
        <w:p w14:paraId="01C82A43" w14:textId="77777777" w:rsidR="00DA5C58" w:rsidRPr="00DA5C58" w:rsidRDefault="00DA5C58">
          <w:pPr>
            <w:autoSpaceDE w:val="0"/>
            <w:autoSpaceDN w:val="0"/>
            <w:bidi w:val="0"/>
            <w:ind w:hanging="480"/>
            <w:divId w:val="346249957"/>
            <w:rPr>
              <w:rFonts w:eastAsia="Times New Roman"/>
              <w:color w:val="000000"/>
              <w:sz w:val="24"/>
              <w:szCs w:val="24"/>
            </w:rPr>
          </w:pPr>
          <w:r w:rsidRPr="00DA5C58">
            <w:rPr>
              <w:rFonts w:eastAsia="Times New Roman"/>
              <w:color w:val="000000"/>
              <w:sz w:val="24"/>
              <w:szCs w:val="24"/>
            </w:rPr>
            <w:t xml:space="preserve">Prier, E., &amp; McCue, C. P. (2009). The implications of a muddled definition of public procurement. </w:t>
          </w:r>
          <w:r w:rsidRPr="00DA5C58">
            <w:rPr>
              <w:rFonts w:eastAsia="Times New Roman"/>
              <w:i/>
              <w:iCs/>
              <w:color w:val="000000"/>
              <w:sz w:val="24"/>
              <w:szCs w:val="24"/>
            </w:rPr>
            <w:t>Journal of Public Procurement</w:t>
          </w:r>
          <w:r w:rsidRPr="00DA5C58">
            <w:rPr>
              <w:rFonts w:eastAsia="Times New Roman"/>
              <w:color w:val="000000"/>
              <w:sz w:val="24"/>
              <w:szCs w:val="24"/>
            </w:rPr>
            <w:t xml:space="preserve">, </w:t>
          </w:r>
          <w:r w:rsidRPr="00DA5C58">
            <w:rPr>
              <w:rFonts w:eastAsia="Times New Roman"/>
              <w:i/>
              <w:iCs/>
              <w:color w:val="000000"/>
              <w:sz w:val="24"/>
              <w:szCs w:val="24"/>
            </w:rPr>
            <w:t>9</w:t>
          </w:r>
          <w:r w:rsidRPr="00DA5C58">
            <w:rPr>
              <w:rFonts w:eastAsia="Times New Roman"/>
              <w:color w:val="000000"/>
              <w:sz w:val="24"/>
              <w:szCs w:val="24"/>
            </w:rPr>
            <w:t>(3/4), 326–370. https://doi.org/10.1108/JOPP-09-03-04-2009-B002</w:t>
          </w:r>
        </w:p>
        <w:p w14:paraId="7709EA75" w14:textId="77777777" w:rsidR="00DA5C58" w:rsidRPr="00DA5C58" w:rsidRDefault="00DA5C58">
          <w:pPr>
            <w:autoSpaceDE w:val="0"/>
            <w:autoSpaceDN w:val="0"/>
            <w:bidi w:val="0"/>
            <w:ind w:hanging="480"/>
            <w:divId w:val="1970739853"/>
            <w:rPr>
              <w:rFonts w:eastAsia="Times New Roman"/>
              <w:color w:val="000000"/>
              <w:sz w:val="24"/>
              <w:szCs w:val="24"/>
            </w:rPr>
          </w:pPr>
          <w:r w:rsidRPr="00DA5C58">
            <w:rPr>
              <w:rFonts w:eastAsia="Times New Roman"/>
              <w:color w:val="000000"/>
              <w:sz w:val="24"/>
              <w:szCs w:val="24"/>
            </w:rPr>
            <w:t xml:space="preserve">Raymond, J. (2008). Benchmarking in public procurement. </w:t>
          </w:r>
          <w:r w:rsidRPr="00DA5C58">
            <w:rPr>
              <w:rFonts w:eastAsia="Times New Roman"/>
              <w:i/>
              <w:iCs/>
              <w:color w:val="000000"/>
              <w:sz w:val="24"/>
              <w:szCs w:val="24"/>
            </w:rPr>
            <w:t>Benchmarking: An International Journal</w:t>
          </w:r>
          <w:r w:rsidRPr="00DA5C58">
            <w:rPr>
              <w:rFonts w:eastAsia="Times New Roman"/>
              <w:color w:val="000000"/>
              <w:sz w:val="24"/>
              <w:szCs w:val="24"/>
            </w:rPr>
            <w:t xml:space="preserve">, </w:t>
          </w:r>
          <w:r w:rsidRPr="00DA5C58">
            <w:rPr>
              <w:rFonts w:eastAsia="Times New Roman"/>
              <w:i/>
              <w:iCs/>
              <w:color w:val="000000"/>
              <w:sz w:val="24"/>
              <w:szCs w:val="24"/>
            </w:rPr>
            <w:t>18</w:t>
          </w:r>
          <w:r w:rsidRPr="00DA5C58">
            <w:rPr>
              <w:rFonts w:eastAsia="Times New Roman"/>
              <w:color w:val="000000"/>
              <w:sz w:val="24"/>
              <w:szCs w:val="24"/>
            </w:rPr>
            <w:t>(6), 793–782.</w:t>
          </w:r>
        </w:p>
        <w:p w14:paraId="52748B75" w14:textId="77777777" w:rsidR="00DA5C58" w:rsidRPr="00DA5C58" w:rsidRDefault="00DA5C58">
          <w:pPr>
            <w:autoSpaceDE w:val="0"/>
            <w:autoSpaceDN w:val="0"/>
            <w:bidi w:val="0"/>
            <w:ind w:hanging="480"/>
            <w:divId w:val="1996493620"/>
            <w:rPr>
              <w:rFonts w:eastAsia="Times New Roman"/>
              <w:color w:val="000000"/>
              <w:sz w:val="24"/>
              <w:szCs w:val="24"/>
            </w:rPr>
          </w:pPr>
          <w:r w:rsidRPr="00DA5C58">
            <w:rPr>
              <w:rFonts w:eastAsia="Times New Roman"/>
              <w:color w:val="000000"/>
              <w:sz w:val="24"/>
              <w:szCs w:val="24"/>
            </w:rPr>
            <w:t xml:space="preserve">Said, J., Alam, Md. M., &amp; Johari, R. J. (2020). Assessment of risk management practices in the public sector of Malaysia. </w:t>
          </w:r>
          <w:r w:rsidRPr="00DA5C58">
            <w:rPr>
              <w:rFonts w:eastAsia="Times New Roman"/>
              <w:i/>
              <w:iCs/>
              <w:color w:val="000000"/>
              <w:sz w:val="24"/>
              <w:szCs w:val="24"/>
            </w:rPr>
            <w:t>International Journal of Business and Emerging Markets</w:t>
          </w:r>
          <w:r w:rsidRPr="00DA5C58">
            <w:rPr>
              <w:rFonts w:eastAsia="Times New Roman"/>
              <w:color w:val="000000"/>
              <w:sz w:val="24"/>
              <w:szCs w:val="24"/>
            </w:rPr>
            <w:t xml:space="preserve">, </w:t>
          </w:r>
          <w:r w:rsidRPr="00DA5C58">
            <w:rPr>
              <w:rFonts w:eastAsia="Times New Roman"/>
              <w:i/>
              <w:iCs/>
              <w:color w:val="000000"/>
              <w:sz w:val="24"/>
              <w:szCs w:val="24"/>
            </w:rPr>
            <w:t>12</w:t>
          </w:r>
          <w:r w:rsidRPr="00DA5C58">
            <w:rPr>
              <w:rFonts w:eastAsia="Times New Roman"/>
              <w:color w:val="000000"/>
              <w:sz w:val="24"/>
              <w:szCs w:val="24"/>
            </w:rPr>
            <w:t>(4), 377. https://doi.org/10.1504/IJBEM.2020.111737</w:t>
          </w:r>
        </w:p>
        <w:p w14:paraId="5C16E922" w14:textId="77777777" w:rsidR="00DA5C58" w:rsidRPr="00DA5C58" w:rsidRDefault="00DA5C58">
          <w:pPr>
            <w:autoSpaceDE w:val="0"/>
            <w:autoSpaceDN w:val="0"/>
            <w:bidi w:val="0"/>
            <w:ind w:hanging="480"/>
            <w:divId w:val="763302273"/>
            <w:rPr>
              <w:rFonts w:eastAsia="Times New Roman"/>
              <w:color w:val="000000"/>
              <w:sz w:val="24"/>
              <w:szCs w:val="24"/>
            </w:rPr>
          </w:pPr>
          <w:proofErr w:type="spellStart"/>
          <w:r w:rsidRPr="00DA5C58">
            <w:rPr>
              <w:rFonts w:eastAsia="Times New Roman"/>
              <w:color w:val="000000"/>
              <w:sz w:val="24"/>
              <w:szCs w:val="24"/>
            </w:rPr>
            <w:t>Tadelis</w:t>
          </w:r>
          <w:proofErr w:type="spellEnd"/>
          <w:r w:rsidRPr="00DA5C58">
            <w:rPr>
              <w:rFonts w:eastAsia="Times New Roman"/>
              <w:color w:val="000000"/>
              <w:sz w:val="24"/>
              <w:szCs w:val="24"/>
            </w:rPr>
            <w:t xml:space="preserve">, S. (2012). Public procurement design: Lessons from the private sector. </w:t>
          </w:r>
          <w:r w:rsidRPr="00DA5C58">
            <w:rPr>
              <w:rFonts w:eastAsia="Times New Roman"/>
              <w:i/>
              <w:iCs/>
              <w:color w:val="000000"/>
              <w:sz w:val="24"/>
              <w:szCs w:val="24"/>
            </w:rPr>
            <w:t>International Journal of Industrial Organization</w:t>
          </w:r>
          <w:r w:rsidRPr="00DA5C58">
            <w:rPr>
              <w:rFonts w:eastAsia="Times New Roman"/>
              <w:color w:val="000000"/>
              <w:sz w:val="24"/>
              <w:szCs w:val="24"/>
            </w:rPr>
            <w:t xml:space="preserve">, </w:t>
          </w:r>
          <w:r w:rsidRPr="00DA5C58">
            <w:rPr>
              <w:rFonts w:eastAsia="Times New Roman"/>
              <w:i/>
              <w:iCs/>
              <w:color w:val="000000"/>
              <w:sz w:val="24"/>
              <w:szCs w:val="24"/>
            </w:rPr>
            <w:t>30</w:t>
          </w:r>
          <w:r w:rsidRPr="00DA5C58">
            <w:rPr>
              <w:rFonts w:eastAsia="Times New Roman"/>
              <w:color w:val="000000"/>
              <w:sz w:val="24"/>
              <w:szCs w:val="24"/>
            </w:rPr>
            <w:t>(3), 297–302. https://doi.org/10.1016/j.ijindorg.2012.02.002</w:t>
          </w:r>
        </w:p>
        <w:p w14:paraId="4A93754B" w14:textId="27D63B8F" w:rsidR="00DA5C58" w:rsidRPr="00DA5C58" w:rsidRDefault="00DA5C58" w:rsidP="00DA5C58">
          <w:pPr>
            <w:autoSpaceDE w:val="0"/>
            <w:autoSpaceDN w:val="0"/>
            <w:bidi w:val="0"/>
            <w:ind w:hanging="480"/>
            <w:divId w:val="2090730638"/>
            <w:rPr>
              <w:rFonts w:eastAsia="Times New Roman"/>
              <w:color w:val="000000"/>
              <w:sz w:val="24"/>
              <w:szCs w:val="24"/>
              <w:rtl/>
            </w:rPr>
          </w:pPr>
          <w:r w:rsidRPr="00DA5C58">
            <w:rPr>
              <w:rFonts w:eastAsia="Times New Roman"/>
              <w:color w:val="000000"/>
              <w:sz w:val="24"/>
              <w:szCs w:val="24"/>
            </w:rPr>
            <w:lastRenderedPageBreak/>
            <w:t xml:space="preserve">Thai, K. V. (2017). </w:t>
          </w:r>
          <w:r w:rsidRPr="00DA5C58">
            <w:rPr>
              <w:rFonts w:eastAsia="Times New Roman"/>
              <w:i/>
              <w:iCs/>
              <w:color w:val="000000"/>
              <w:sz w:val="24"/>
              <w:szCs w:val="24"/>
            </w:rPr>
            <w:t>Global Public Procurement Theories and Practices</w:t>
          </w:r>
          <w:r w:rsidRPr="00DA5C58">
            <w:rPr>
              <w:rFonts w:eastAsia="Times New Roman"/>
              <w:color w:val="000000"/>
              <w:sz w:val="24"/>
              <w:szCs w:val="24"/>
            </w:rPr>
            <w:t xml:space="preserve"> (K. V. Thai, Ed.; Vol. 18). Springer International Publishing. https://doi.org/10.1007/978-3-319-49280-3</w:t>
          </w:r>
        </w:p>
      </w:sdtContent>
    </w:sdt>
    <w:p w14:paraId="15C34CB4" w14:textId="77777777" w:rsidR="007929B8" w:rsidRDefault="007929B8" w:rsidP="007929B8">
      <w:pPr>
        <w:rPr>
          <w:rtl/>
        </w:rPr>
      </w:pPr>
    </w:p>
    <w:p w14:paraId="774BCF16" w14:textId="22403F26" w:rsidR="00DA5C58" w:rsidRPr="00DA5C58" w:rsidRDefault="00DA5C58" w:rsidP="00DA5C58">
      <w:pPr>
        <w:pStyle w:val="20"/>
        <w:rPr>
          <w:rtl/>
        </w:rPr>
      </w:pPr>
      <w:bookmarkStart w:id="256" w:name="_Toc232933449"/>
      <w:r>
        <w:rPr>
          <w:rFonts w:hint="cs"/>
          <w:rtl/>
        </w:rPr>
        <w:t>ثانياً</w:t>
      </w:r>
      <w:r w:rsidRPr="00DA5C58">
        <w:rPr>
          <w:rFonts w:hint="cs"/>
          <w:rtl/>
        </w:rPr>
        <w:t xml:space="preserve">: المراجع </w:t>
      </w:r>
      <w:r>
        <w:rPr>
          <w:rFonts w:hint="cs"/>
          <w:rtl/>
        </w:rPr>
        <w:t>العربية</w:t>
      </w:r>
      <w:bookmarkEnd w:id="256"/>
    </w:p>
    <w:sdt>
      <w:sdtPr>
        <w:rPr>
          <w:color w:val="000000"/>
          <w:sz w:val="24"/>
          <w:szCs w:val="24"/>
          <w:rtl/>
          <w:lang w:val="en-GB"/>
        </w:rPr>
        <w:tag w:val="MENDELEY_BIBLIOGRAPHY"/>
        <w:id w:val="879817994"/>
        <w:placeholder>
          <w:docPart w:val="29E690455B244E0DACE26416DA0FF138"/>
        </w:placeholder>
      </w:sdtPr>
      <w:sdtContent>
        <w:p w14:paraId="7267381E" w14:textId="52E3E9A3" w:rsidR="00787CE0" w:rsidRPr="00787CE0" w:rsidRDefault="00787CE0" w:rsidP="00787CE0">
          <w:pPr>
            <w:autoSpaceDE w:val="0"/>
            <w:autoSpaceDN w:val="0"/>
            <w:ind w:hanging="480"/>
            <w:rPr>
              <w:rFonts w:eastAsia="Times New Roman"/>
              <w:color w:val="000000"/>
              <w:sz w:val="24"/>
              <w:szCs w:val="24"/>
              <w:rtl/>
            </w:rPr>
          </w:pPr>
          <w:proofErr w:type="spellStart"/>
          <w:r w:rsidRPr="00787CE0">
            <w:rPr>
              <w:rFonts w:eastAsia="Times New Roman"/>
              <w:color w:val="000000"/>
              <w:sz w:val="24"/>
              <w:szCs w:val="24"/>
              <w:rtl/>
            </w:rPr>
            <w:t>السياري</w:t>
          </w:r>
          <w:proofErr w:type="spellEnd"/>
          <w:r w:rsidRPr="00787CE0">
            <w:rPr>
              <w:rFonts w:eastAsia="Times New Roman"/>
              <w:color w:val="000000"/>
              <w:sz w:val="24"/>
              <w:szCs w:val="24"/>
              <w:rtl/>
            </w:rPr>
            <w:t>، ندى خالد حمد</w:t>
          </w:r>
          <w:r w:rsidRPr="00787CE0">
            <w:rPr>
              <w:rFonts w:eastAsia="Times New Roman"/>
              <w:color w:val="000000"/>
              <w:sz w:val="24"/>
              <w:szCs w:val="24"/>
            </w:rPr>
            <w:t xml:space="preserve">. (2024). </w:t>
          </w:r>
          <w:r w:rsidRPr="00787CE0">
            <w:rPr>
              <w:rFonts w:eastAsia="Times New Roman"/>
              <w:color w:val="000000"/>
              <w:sz w:val="24"/>
              <w:szCs w:val="24"/>
              <w:rtl/>
            </w:rPr>
            <w:t>إدارة المخاطر في المدارس الثانوية بالمملكة العربية السعودية (دراسة ميدانية)</w:t>
          </w:r>
          <w:r w:rsidRPr="00787CE0">
            <w:rPr>
              <w:rFonts w:eastAsia="Times New Roman"/>
              <w:color w:val="000000"/>
              <w:sz w:val="24"/>
              <w:szCs w:val="24"/>
            </w:rPr>
            <w:t xml:space="preserve">. </w:t>
          </w:r>
          <w:r w:rsidRPr="005D0932">
            <w:rPr>
              <w:rFonts w:eastAsia="Times New Roman"/>
              <w:i/>
              <w:iCs/>
              <w:color w:val="000000"/>
              <w:sz w:val="24"/>
              <w:szCs w:val="24"/>
              <w:rtl/>
            </w:rPr>
            <w:t>مجلة البحث العلمي في التربية</w:t>
          </w:r>
          <w:r w:rsidRPr="00787CE0">
            <w:rPr>
              <w:rFonts w:eastAsia="Times New Roman"/>
              <w:color w:val="000000"/>
              <w:sz w:val="24"/>
              <w:szCs w:val="24"/>
              <w:rtl/>
            </w:rPr>
            <w:t>، 25</w:t>
          </w:r>
          <w:r w:rsidRPr="00787CE0">
            <w:rPr>
              <w:rFonts w:eastAsia="Times New Roman"/>
              <w:color w:val="000000"/>
              <w:sz w:val="24"/>
              <w:szCs w:val="24"/>
            </w:rPr>
            <w:t>(1)</w:t>
          </w:r>
          <w:r w:rsidRPr="00787CE0">
            <w:rPr>
              <w:rFonts w:eastAsia="Times New Roman"/>
              <w:color w:val="000000"/>
              <w:sz w:val="24"/>
              <w:szCs w:val="24"/>
              <w:rtl/>
            </w:rPr>
            <w:t>،</w:t>
          </w:r>
          <w:r>
            <w:rPr>
              <w:rFonts w:eastAsia="Times New Roman" w:hint="cs"/>
              <w:color w:val="000000"/>
              <w:sz w:val="24"/>
              <w:szCs w:val="24"/>
              <w:rtl/>
            </w:rPr>
            <w:t xml:space="preserve"> 232-262.</w:t>
          </w:r>
        </w:p>
        <w:p w14:paraId="26543ADD" w14:textId="2EB60FC4" w:rsidR="005D0932" w:rsidRDefault="00787CE0" w:rsidP="005D0932">
          <w:pPr>
            <w:tabs>
              <w:tab w:val="num" w:pos="720"/>
            </w:tabs>
            <w:autoSpaceDE w:val="0"/>
            <w:autoSpaceDN w:val="0"/>
            <w:ind w:hanging="480"/>
            <w:rPr>
              <w:rFonts w:eastAsia="Times New Roman"/>
              <w:color w:val="000000"/>
              <w:sz w:val="24"/>
              <w:szCs w:val="24"/>
            </w:rPr>
          </w:pPr>
          <w:r w:rsidRPr="00787CE0">
            <w:rPr>
              <w:rFonts w:eastAsia="Times New Roman"/>
              <w:color w:val="000000"/>
              <w:sz w:val="24"/>
              <w:szCs w:val="24"/>
              <w:rtl/>
            </w:rPr>
            <w:t>الشهري، أ. ع. إ.، ويونس، أ. أ. د</w:t>
          </w:r>
          <w:r w:rsidRPr="00787CE0">
            <w:rPr>
              <w:rFonts w:eastAsia="Times New Roman"/>
              <w:color w:val="000000"/>
              <w:sz w:val="24"/>
              <w:szCs w:val="24"/>
            </w:rPr>
            <w:t xml:space="preserve">. (2026). </w:t>
          </w:r>
          <w:r w:rsidRPr="00787CE0">
            <w:rPr>
              <w:rFonts w:eastAsia="Times New Roman"/>
              <w:color w:val="000000"/>
              <w:sz w:val="24"/>
              <w:szCs w:val="24"/>
              <w:rtl/>
            </w:rPr>
            <w:t>التحول الرقمي في إدارة التفاوض وحل النزاعات في عقود المشتريات الصحية الحكومية (دراسة مقارنة لتجربة وزارة الصحة السعودية قبل وبعد رؤية المملكة 2030)</w:t>
          </w:r>
          <w:r w:rsidRPr="00787CE0">
            <w:rPr>
              <w:rFonts w:eastAsia="Times New Roman"/>
              <w:color w:val="000000"/>
              <w:sz w:val="24"/>
              <w:szCs w:val="24"/>
            </w:rPr>
            <w:t xml:space="preserve">. </w:t>
          </w:r>
          <w:r w:rsidR="005D0932" w:rsidRPr="005D0932">
            <w:rPr>
              <w:rFonts w:eastAsia="Times New Roman"/>
              <w:i/>
              <w:iCs/>
              <w:color w:val="000000"/>
              <w:sz w:val="24"/>
              <w:szCs w:val="24"/>
              <w:rtl/>
            </w:rPr>
            <w:t>المجلة الأكاديمية للأبحاث والنشر العلمي</w:t>
          </w:r>
          <w:r w:rsidRPr="00787CE0">
            <w:rPr>
              <w:rFonts w:eastAsia="Times New Roman"/>
              <w:color w:val="000000"/>
              <w:sz w:val="24"/>
              <w:szCs w:val="24"/>
              <w:rtl/>
            </w:rPr>
            <w:t>، 7</w:t>
          </w:r>
          <w:r w:rsidRPr="00787CE0">
            <w:rPr>
              <w:rFonts w:eastAsia="Times New Roman"/>
              <w:color w:val="000000"/>
              <w:sz w:val="24"/>
              <w:szCs w:val="24"/>
            </w:rPr>
            <w:t>(81)</w:t>
          </w:r>
          <w:r w:rsidRPr="00787CE0">
            <w:rPr>
              <w:rFonts w:eastAsia="Times New Roman"/>
              <w:color w:val="000000"/>
              <w:sz w:val="24"/>
              <w:szCs w:val="24"/>
              <w:rtl/>
            </w:rPr>
            <w:t>،</w:t>
          </w:r>
          <w:r w:rsidR="005D0932">
            <w:rPr>
              <w:rFonts w:eastAsia="Times New Roman" w:hint="cs"/>
              <w:color w:val="000000"/>
              <w:sz w:val="24"/>
              <w:szCs w:val="24"/>
              <w:rtl/>
            </w:rPr>
            <w:t xml:space="preserve"> 198-227. </w:t>
          </w:r>
          <w:hyperlink r:id="rId12" w:tgtFrame="_blank" w:history="1">
            <w:r w:rsidR="005D0932" w:rsidRPr="00787CE0">
              <w:rPr>
                <w:rFonts w:eastAsia="Times New Roman"/>
                <w:color w:val="000000"/>
              </w:rPr>
              <w:t>https://doi.org/10.52132/Ajrsp/v7.81.9</w:t>
            </w:r>
          </w:hyperlink>
        </w:p>
        <w:p w14:paraId="58D1C238" w14:textId="00F5B735" w:rsidR="00787CE0" w:rsidRPr="00787CE0" w:rsidRDefault="00787CE0" w:rsidP="00787CE0">
          <w:pPr>
            <w:tabs>
              <w:tab w:val="num" w:pos="720"/>
            </w:tabs>
            <w:autoSpaceDE w:val="0"/>
            <w:autoSpaceDN w:val="0"/>
            <w:ind w:hanging="480"/>
            <w:rPr>
              <w:rFonts w:eastAsia="Times New Roman"/>
              <w:color w:val="000000"/>
              <w:sz w:val="24"/>
              <w:szCs w:val="24"/>
              <w:rtl/>
            </w:rPr>
          </w:pPr>
          <w:r w:rsidRPr="00787CE0">
            <w:rPr>
              <w:rFonts w:eastAsia="Times New Roman"/>
              <w:color w:val="000000"/>
              <w:sz w:val="24"/>
              <w:szCs w:val="24"/>
              <w:rtl/>
            </w:rPr>
            <w:t>الفقهاء، عصام نجيب</w:t>
          </w:r>
          <w:r w:rsidRPr="00787CE0">
            <w:rPr>
              <w:rFonts w:eastAsia="Times New Roman"/>
              <w:color w:val="000000"/>
              <w:sz w:val="24"/>
              <w:szCs w:val="24"/>
            </w:rPr>
            <w:t xml:space="preserve">. (2012). </w:t>
          </w:r>
          <w:r w:rsidRPr="00787CE0">
            <w:rPr>
              <w:rFonts w:eastAsia="Times New Roman"/>
              <w:color w:val="000000"/>
              <w:sz w:val="24"/>
              <w:szCs w:val="24"/>
              <w:rtl/>
            </w:rPr>
            <w:t>إدارة المخاطر في الجامعات العربية: دراسة حالة جامعة فيلادلفيا في الأردن</w:t>
          </w:r>
          <w:r w:rsidRPr="00787CE0">
            <w:rPr>
              <w:rFonts w:eastAsia="Times New Roman"/>
              <w:color w:val="000000"/>
              <w:sz w:val="24"/>
              <w:szCs w:val="24"/>
            </w:rPr>
            <w:t xml:space="preserve">. </w:t>
          </w:r>
          <w:r w:rsidRPr="00787CE0">
            <w:rPr>
              <w:rFonts w:eastAsia="Times New Roman"/>
              <w:i/>
              <w:iCs/>
              <w:color w:val="000000"/>
              <w:sz w:val="24"/>
              <w:szCs w:val="24"/>
              <w:rtl/>
            </w:rPr>
            <w:t>مجلة كلية التربية - جامعة بنها</w:t>
          </w:r>
          <w:r w:rsidRPr="00787CE0">
            <w:rPr>
              <w:rFonts w:eastAsia="Times New Roman"/>
              <w:color w:val="000000"/>
              <w:sz w:val="24"/>
              <w:szCs w:val="24"/>
              <w:rtl/>
            </w:rPr>
            <w:t>، 23</w:t>
          </w:r>
          <w:r w:rsidRPr="00787CE0">
            <w:rPr>
              <w:rFonts w:eastAsia="Times New Roman"/>
              <w:color w:val="000000"/>
              <w:sz w:val="24"/>
              <w:szCs w:val="24"/>
            </w:rPr>
            <w:t>(89)</w:t>
          </w:r>
          <w:r w:rsidRPr="00787CE0">
            <w:rPr>
              <w:rFonts w:eastAsia="Times New Roman"/>
              <w:color w:val="000000"/>
              <w:sz w:val="24"/>
              <w:szCs w:val="24"/>
              <w:rtl/>
            </w:rPr>
            <w:t>،</w:t>
          </w:r>
          <w:r>
            <w:rPr>
              <w:rFonts w:eastAsia="Times New Roman" w:hint="cs"/>
              <w:color w:val="000000"/>
              <w:sz w:val="24"/>
              <w:szCs w:val="24"/>
              <w:rtl/>
            </w:rPr>
            <w:t xml:space="preserve"> 292-358.</w:t>
          </w:r>
        </w:p>
        <w:p w14:paraId="0214C2C0" w14:textId="2E2B087B" w:rsidR="00787CE0" w:rsidRPr="00787CE0" w:rsidRDefault="00787CE0" w:rsidP="00787CE0">
          <w:pPr>
            <w:tabs>
              <w:tab w:val="num" w:pos="720"/>
            </w:tabs>
            <w:autoSpaceDE w:val="0"/>
            <w:autoSpaceDN w:val="0"/>
            <w:ind w:hanging="480"/>
            <w:rPr>
              <w:rFonts w:eastAsia="Times New Roman"/>
              <w:color w:val="000000"/>
              <w:sz w:val="24"/>
              <w:szCs w:val="24"/>
            </w:rPr>
          </w:pPr>
          <w:r w:rsidRPr="00787CE0">
            <w:rPr>
              <w:rFonts w:eastAsia="Times New Roman"/>
              <w:color w:val="000000"/>
              <w:sz w:val="24"/>
              <w:szCs w:val="24"/>
              <w:rtl/>
            </w:rPr>
            <w:t>القرني، ع. ف. ع</w:t>
          </w:r>
          <w:r w:rsidRPr="00787CE0">
            <w:rPr>
              <w:rFonts w:eastAsia="Times New Roman"/>
              <w:color w:val="000000"/>
              <w:sz w:val="24"/>
              <w:szCs w:val="24"/>
            </w:rPr>
            <w:t xml:space="preserve">. (2025). </w:t>
          </w:r>
          <w:r w:rsidRPr="00787CE0">
            <w:rPr>
              <w:rFonts w:eastAsia="Times New Roman"/>
              <w:color w:val="000000"/>
              <w:sz w:val="24"/>
              <w:szCs w:val="24"/>
              <w:rtl/>
            </w:rPr>
            <w:t>واقع تطبيق إدارة المخاطر بالمعاهد التعليمية السعودية في الخارج</w:t>
          </w:r>
          <w:r w:rsidRPr="00787CE0">
            <w:rPr>
              <w:rFonts w:eastAsia="Times New Roman"/>
              <w:color w:val="000000"/>
              <w:sz w:val="24"/>
              <w:szCs w:val="24"/>
            </w:rPr>
            <w:t xml:space="preserve">. </w:t>
          </w:r>
          <w:r w:rsidRPr="00787CE0">
            <w:rPr>
              <w:rFonts w:eastAsia="Times New Roman"/>
              <w:i/>
              <w:iCs/>
              <w:color w:val="000000"/>
              <w:sz w:val="24"/>
              <w:szCs w:val="24"/>
              <w:rtl/>
            </w:rPr>
            <w:t>مجلة الجامعة الإسلامية للعلوم التربوية والاجتماعية</w:t>
          </w:r>
          <w:r w:rsidRPr="00787CE0">
            <w:rPr>
              <w:rFonts w:eastAsia="Times New Roman"/>
              <w:color w:val="000000"/>
              <w:sz w:val="24"/>
              <w:szCs w:val="24"/>
              <w:rtl/>
            </w:rPr>
            <w:t xml:space="preserve">، </w:t>
          </w:r>
          <w:r w:rsidRPr="00787CE0">
            <w:rPr>
              <w:rFonts w:eastAsia="Times New Roman"/>
              <w:color w:val="000000"/>
              <w:sz w:val="24"/>
              <w:szCs w:val="24"/>
            </w:rPr>
            <w:t>(103)</w:t>
          </w:r>
          <w:r>
            <w:rPr>
              <w:rFonts w:eastAsia="Times New Roman" w:hint="cs"/>
              <w:color w:val="000000"/>
              <w:sz w:val="24"/>
              <w:szCs w:val="24"/>
              <w:rtl/>
            </w:rPr>
            <w:t xml:space="preserve">. </w:t>
          </w:r>
          <w:hyperlink r:id="rId13" w:history="1">
            <w:r w:rsidRPr="00787CE0">
              <w:rPr>
                <w:rStyle w:val="Hyperlink"/>
                <w:rFonts w:eastAsia="Times New Roman"/>
              </w:rPr>
              <w:t>https://doi.org/10.36046/2162-000-022-013</w:t>
            </w:r>
          </w:hyperlink>
        </w:p>
        <w:p w14:paraId="71800282" w14:textId="6541B026" w:rsidR="00787CE0" w:rsidRPr="00787CE0" w:rsidRDefault="00787CE0" w:rsidP="00787CE0">
          <w:pPr>
            <w:tabs>
              <w:tab w:val="num" w:pos="720"/>
            </w:tabs>
            <w:autoSpaceDE w:val="0"/>
            <w:autoSpaceDN w:val="0"/>
            <w:ind w:hanging="480"/>
            <w:rPr>
              <w:rFonts w:eastAsia="Times New Roman"/>
              <w:color w:val="000000"/>
              <w:sz w:val="24"/>
              <w:szCs w:val="24"/>
              <w:rtl/>
            </w:rPr>
          </w:pPr>
          <w:r w:rsidRPr="00787CE0">
            <w:rPr>
              <w:rFonts w:eastAsia="Times New Roman"/>
              <w:color w:val="000000"/>
              <w:sz w:val="24"/>
              <w:szCs w:val="24"/>
              <w:rtl/>
            </w:rPr>
            <w:t>المدرع، سفر بن بخيت</w:t>
          </w:r>
          <w:r w:rsidRPr="00787CE0">
            <w:rPr>
              <w:rFonts w:eastAsia="Times New Roman"/>
              <w:color w:val="000000"/>
              <w:sz w:val="24"/>
              <w:szCs w:val="24"/>
            </w:rPr>
            <w:t xml:space="preserve">. (2019). </w:t>
          </w:r>
          <w:r w:rsidRPr="00787CE0">
            <w:rPr>
              <w:rFonts w:eastAsia="Times New Roman"/>
              <w:color w:val="000000"/>
              <w:sz w:val="24"/>
              <w:szCs w:val="24"/>
              <w:rtl/>
            </w:rPr>
            <w:t>تقويم إدارة مخاطر الموارد البشرية بالجامعات السعودية وفقاً لمعيار المنظمة الدولية للمعايير لإدارة الخطر: دراسة مقارنة بين الجامعات الحكومية والأهلية</w:t>
          </w:r>
          <w:r w:rsidRPr="00787CE0">
            <w:rPr>
              <w:rFonts w:eastAsia="Times New Roman"/>
              <w:color w:val="000000"/>
              <w:sz w:val="24"/>
              <w:szCs w:val="24"/>
            </w:rPr>
            <w:t xml:space="preserve">. </w:t>
          </w:r>
          <w:r w:rsidRPr="00787CE0">
            <w:rPr>
              <w:rFonts w:eastAsia="Times New Roman"/>
              <w:i/>
              <w:iCs/>
              <w:color w:val="000000"/>
              <w:sz w:val="24"/>
              <w:szCs w:val="24"/>
              <w:rtl/>
            </w:rPr>
            <w:t>مجلة كلية التربية (جامعة أسيوط)</w:t>
          </w:r>
          <w:r w:rsidRPr="00787CE0">
            <w:rPr>
              <w:rFonts w:eastAsia="Times New Roman"/>
              <w:color w:val="000000"/>
              <w:sz w:val="24"/>
              <w:szCs w:val="24"/>
              <w:rtl/>
            </w:rPr>
            <w:t>،</w:t>
          </w:r>
          <w:r>
            <w:rPr>
              <w:rFonts w:eastAsia="Times New Roman" w:hint="cs"/>
              <w:color w:val="000000"/>
              <w:sz w:val="24"/>
              <w:szCs w:val="24"/>
              <w:rtl/>
            </w:rPr>
            <w:t xml:space="preserve"> 52-103.</w:t>
          </w:r>
        </w:p>
        <w:p w14:paraId="56ED2F5C" w14:textId="1F590279" w:rsidR="00787CE0" w:rsidRPr="00787CE0" w:rsidRDefault="00787CE0" w:rsidP="00787CE0">
          <w:pPr>
            <w:tabs>
              <w:tab w:val="num" w:pos="720"/>
            </w:tabs>
            <w:autoSpaceDE w:val="0"/>
            <w:autoSpaceDN w:val="0"/>
            <w:ind w:hanging="480"/>
            <w:rPr>
              <w:rFonts w:eastAsia="Times New Roman"/>
              <w:color w:val="000000"/>
              <w:sz w:val="24"/>
              <w:szCs w:val="24"/>
              <w:rtl/>
            </w:rPr>
          </w:pPr>
          <w:r w:rsidRPr="00787CE0">
            <w:rPr>
              <w:rFonts w:eastAsia="Times New Roman"/>
              <w:color w:val="000000"/>
              <w:sz w:val="24"/>
              <w:szCs w:val="24"/>
              <w:rtl/>
            </w:rPr>
            <w:t xml:space="preserve">محمد، رضوان أحمد، </w:t>
          </w:r>
          <w:proofErr w:type="gramStart"/>
          <w:r w:rsidRPr="00787CE0">
            <w:rPr>
              <w:rFonts w:eastAsia="Times New Roman"/>
              <w:color w:val="000000"/>
              <w:sz w:val="24"/>
              <w:szCs w:val="24"/>
              <w:rtl/>
            </w:rPr>
            <w:t>وعبدالعليم</w:t>
          </w:r>
          <w:proofErr w:type="gramEnd"/>
          <w:r w:rsidRPr="00787CE0">
            <w:rPr>
              <w:rFonts w:eastAsia="Times New Roman"/>
              <w:color w:val="000000"/>
              <w:sz w:val="24"/>
              <w:szCs w:val="24"/>
              <w:rtl/>
            </w:rPr>
            <w:t xml:space="preserve">، رضا </w:t>
          </w:r>
          <w:proofErr w:type="gramStart"/>
          <w:r w:rsidRPr="00787CE0">
            <w:rPr>
              <w:rFonts w:eastAsia="Times New Roman"/>
              <w:color w:val="000000"/>
              <w:sz w:val="24"/>
              <w:szCs w:val="24"/>
              <w:rtl/>
            </w:rPr>
            <w:t>عبدالصادق</w:t>
          </w:r>
          <w:proofErr w:type="gramEnd"/>
          <w:r w:rsidRPr="00787CE0">
            <w:rPr>
              <w:rFonts w:eastAsia="Times New Roman"/>
              <w:color w:val="000000"/>
              <w:sz w:val="24"/>
              <w:szCs w:val="24"/>
            </w:rPr>
            <w:t xml:space="preserve">. (2025). </w:t>
          </w:r>
          <w:r w:rsidRPr="00787CE0">
            <w:rPr>
              <w:rFonts w:eastAsia="Times New Roman"/>
              <w:color w:val="000000"/>
              <w:sz w:val="24"/>
              <w:szCs w:val="24"/>
              <w:rtl/>
            </w:rPr>
            <w:t>أثر التحول الرقمي على كفاءة الخدمات العامة</w:t>
          </w:r>
          <w:r w:rsidRPr="00787CE0">
            <w:rPr>
              <w:rFonts w:eastAsia="Times New Roman"/>
              <w:color w:val="000000"/>
              <w:sz w:val="24"/>
              <w:szCs w:val="24"/>
            </w:rPr>
            <w:t xml:space="preserve">. </w:t>
          </w:r>
          <w:r w:rsidRPr="00787CE0">
            <w:rPr>
              <w:rFonts w:eastAsia="Times New Roman"/>
              <w:i/>
              <w:iCs/>
              <w:color w:val="000000"/>
              <w:sz w:val="24"/>
              <w:szCs w:val="24"/>
              <w:rtl/>
            </w:rPr>
            <w:t>المجلة العلمية للدراسات التجارية والبيئية</w:t>
          </w:r>
          <w:r w:rsidRPr="00787CE0">
            <w:rPr>
              <w:rFonts w:eastAsia="Times New Roman"/>
              <w:color w:val="000000"/>
              <w:sz w:val="24"/>
              <w:szCs w:val="24"/>
              <w:rtl/>
            </w:rPr>
            <w:t>،</w:t>
          </w:r>
          <w:r>
            <w:rPr>
              <w:rFonts w:eastAsia="Times New Roman" w:hint="cs"/>
              <w:color w:val="000000"/>
              <w:sz w:val="24"/>
              <w:szCs w:val="24"/>
              <w:rtl/>
            </w:rPr>
            <w:t xml:space="preserve"> 248-275.</w:t>
          </w:r>
        </w:p>
        <w:p w14:paraId="643ED02F" w14:textId="77777777" w:rsidR="00787CE0" w:rsidRPr="00787CE0" w:rsidRDefault="00787CE0" w:rsidP="00787CE0">
          <w:pPr>
            <w:tabs>
              <w:tab w:val="num" w:pos="720"/>
            </w:tabs>
            <w:autoSpaceDE w:val="0"/>
            <w:autoSpaceDN w:val="0"/>
            <w:ind w:hanging="480"/>
            <w:rPr>
              <w:rFonts w:eastAsia="Times New Roman"/>
              <w:color w:val="000000"/>
              <w:sz w:val="24"/>
              <w:szCs w:val="24"/>
            </w:rPr>
          </w:pPr>
          <w:r w:rsidRPr="00787CE0">
            <w:rPr>
              <w:rFonts w:eastAsia="Times New Roman"/>
              <w:color w:val="000000"/>
              <w:sz w:val="24"/>
              <w:szCs w:val="24"/>
              <w:rtl/>
            </w:rPr>
            <w:t>وزارة المالية</w:t>
          </w:r>
          <w:r w:rsidRPr="00787CE0">
            <w:rPr>
              <w:rFonts w:eastAsia="Times New Roman"/>
              <w:color w:val="000000"/>
              <w:sz w:val="24"/>
              <w:szCs w:val="24"/>
            </w:rPr>
            <w:t xml:space="preserve">. (2021). </w:t>
          </w:r>
          <w:r w:rsidRPr="00787CE0">
            <w:rPr>
              <w:rFonts w:eastAsia="Times New Roman"/>
              <w:color w:val="000000"/>
              <w:sz w:val="24"/>
              <w:szCs w:val="24"/>
              <w:rtl/>
            </w:rPr>
            <w:t xml:space="preserve">الدليل </w:t>
          </w:r>
          <w:proofErr w:type="spellStart"/>
          <w:r w:rsidRPr="00787CE0">
            <w:rPr>
              <w:rFonts w:eastAsia="Times New Roman"/>
              <w:color w:val="000000"/>
              <w:sz w:val="24"/>
              <w:szCs w:val="24"/>
              <w:rtl/>
            </w:rPr>
            <w:t>الاسترشادي</w:t>
          </w:r>
          <w:proofErr w:type="spellEnd"/>
          <w:r w:rsidRPr="00787CE0">
            <w:rPr>
              <w:rFonts w:eastAsia="Times New Roman"/>
              <w:color w:val="000000"/>
              <w:sz w:val="24"/>
              <w:szCs w:val="24"/>
              <w:rtl/>
            </w:rPr>
            <w:t xml:space="preserve"> لإدارة المخاطر: المبادئ الأساسية والممارسات التوجيهية</w:t>
          </w:r>
          <w:r w:rsidRPr="00787CE0">
            <w:rPr>
              <w:rFonts w:eastAsia="Times New Roman"/>
              <w:color w:val="000000"/>
              <w:sz w:val="24"/>
              <w:szCs w:val="24"/>
            </w:rPr>
            <w:t>.</w:t>
          </w:r>
        </w:p>
        <w:p w14:paraId="643A1ADE" w14:textId="2BE74D7F" w:rsidR="00CC559F" w:rsidRPr="00233AFD" w:rsidRDefault="00787CE0" w:rsidP="00233AFD">
          <w:pPr>
            <w:tabs>
              <w:tab w:val="num" w:pos="720"/>
            </w:tabs>
            <w:autoSpaceDE w:val="0"/>
            <w:autoSpaceDN w:val="0"/>
            <w:ind w:hanging="480"/>
            <w:rPr>
              <w:rFonts w:eastAsia="Times New Roman"/>
              <w:color w:val="000000"/>
              <w:sz w:val="24"/>
              <w:szCs w:val="24"/>
              <w:rtl/>
            </w:rPr>
          </w:pPr>
          <w:r w:rsidRPr="00787CE0">
            <w:rPr>
              <w:rFonts w:eastAsia="Times New Roman"/>
              <w:color w:val="000000"/>
              <w:sz w:val="24"/>
              <w:szCs w:val="24"/>
              <w:rtl/>
            </w:rPr>
            <w:t>وزارة المالية</w:t>
          </w:r>
          <w:r w:rsidRPr="00787CE0">
            <w:rPr>
              <w:rFonts w:eastAsia="Times New Roman"/>
              <w:color w:val="000000"/>
              <w:sz w:val="24"/>
              <w:szCs w:val="24"/>
            </w:rPr>
            <w:t xml:space="preserve">. (2024). </w:t>
          </w:r>
          <w:r w:rsidRPr="00787CE0">
            <w:rPr>
              <w:rFonts w:eastAsia="Times New Roman"/>
              <w:color w:val="000000"/>
              <w:sz w:val="24"/>
              <w:szCs w:val="24"/>
              <w:rtl/>
            </w:rPr>
            <w:t>نظام المنافسات والمشتريات الحكومية ولائحته التنفيذية</w:t>
          </w:r>
          <w:r w:rsidRPr="00787CE0">
            <w:rPr>
              <w:rFonts w:eastAsia="Times New Roman"/>
              <w:color w:val="000000"/>
              <w:sz w:val="24"/>
              <w:szCs w:val="24"/>
            </w:rPr>
            <w:t>.</w:t>
          </w:r>
        </w:p>
      </w:sdtContent>
    </w:sdt>
    <w:p w14:paraId="173C864B" w14:textId="1A5E16AA" w:rsidR="00892D0D" w:rsidRPr="00233AFD" w:rsidRDefault="00892D0D" w:rsidP="00233AFD">
      <w:pPr>
        <w:spacing w:after="120" w:line="240" w:lineRule="auto"/>
        <w:contextualSpacing/>
        <w:jc w:val="both"/>
        <w:rPr>
          <w:sz w:val="24"/>
        </w:rPr>
      </w:pPr>
    </w:p>
    <w:p w14:paraId="771837DC" w14:textId="77777777" w:rsidR="00374715" w:rsidRPr="00DE4D14" w:rsidRDefault="00374715" w:rsidP="00233AFD">
      <w:pPr>
        <w:spacing w:line="276" w:lineRule="auto"/>
        <w:rPr>
          <w:rStyle w:val="ad"/>
          <w:rFonts w:asciiTheme="majorBidi" w:hAnsiTheme="majorBidi" w:cstheme="majorBidi"/>
          <w:szCs w:val="52"/>
        </w:rPr>
      </w:pPr>
    </w:p>
    <w:p w14:paraId="1B5EC356" w14:textId="1B53C0CD" w:rsidR="00241E69" w:rsidRDefault="00241E69" w:rsidP="00374715">
      <w:pPr>
        <w:bidi w:val="0"/>
        <w:spacing w:line="276" w:lineRule="auto"/>
        <w:rPr>
          <w:rStyle w:val="ad"/>
          <w:rFonts w:asciiTheme="majorBidi" w:eastAsiaTheme="majorEastAsia" w:hAnsiTheme="majorBidi" w:cstheme="majorBidi"/>
          <w:bCs w:val="0"/>
          <w:szCs w:val="52"/>
          <w:u w:val="single"/>
        </w:rPr>
      </w:pPr>
      <w:r>
        <w:rPr>
          <w:rStyle w:val="ad"/>
          <w:rFonts w:asciiTheme="majorBidi" w:hAnsiTheme="majorBidi" w:cstheme="majorBidi"/>
          <w:szCs w:val="52"/>
        </w:rPr>
        <w:br w:type="page"/>
      </w:r>
    </w:p>
    <w:p w14:paraId="5F520A78" w14:textId="3118B183" w:rsidR="00166693" w:rsidRPr="00A04FBF" w:rsidRDefault="00166693" w:rsidP="00A04FBF">
      <w:pPr>
        <w:bidi w:val="0"/>
        <w:spacing w:before="240" w:after="240" w:line="240" w:lineRule="auto"/>
        <w:rPr>
          <w:rStyle w:val="1Char2"/>
          <w:rFonts w:ascii="Times New Roman" w:hAnsi="Times New Roman" w:cs="Simplified Arabic"/>
          <w:color w:val="auto"/>
          <w:sz w:val="32"/>
          <w:szCs w:val="36"/>
          <w:u w:val="none"/>
        </w:rPr>
      </w:pPr>
      <w:bookmarkStart w:id="257" w:name="_Toc230437670"/>
      <w:bookmarkStart w:id="258" w:name="_Toc230437931"/>
      <w:bookmarkStart w:id="259" w:name="_Toc230439344"/>
      <w:r w:rsidRPr="00A04FBF">
        <w:rPr>
          <w:rStyle w:val="1Char2"/>
          <w:rFonts w:ascii="Times New Roman" w:hAnsi="Times New Roman" w:cs="Simplified Arabic"/>
          <w:color w:val="auto"/>
          <w:sz w:val="32"/>
          <w:szCs w:val="36"/>
          <w:u w:val="none"/>
        </w:rPr>
        <w:lastRenderedPageBreak/>
        <w:t>Abstract</w:t>
      </w:r>
      <w:bookmarkEnd w:id="257"/>
      <w:bookmarkEnd w:id="258"/>
      <w:bookmarkEnd w:id="259"/>
    </w:p>
    <w:p w14:paraId="349F91DF" w14:textId="530B7E23" w:rsidR="008B3551" w:rsidRPr="008B3551" w:rsidRDefault="008B3551" w:rsidP="000A759A">
      <w:pPr>
        <w:bidi w:val="0"/>
        <w:spacing w:before="240" w:after="0" w:line="276" w:lineRule="auto"/>
        <w:ind w:firstLine="284"/>
        <w:jc w:val="both"/>
        <w:rPr>
          <w:rFonts w:cs="Times New Roman"/>
          <w:sz w:val="24"/>
          <w:szCs w:val="24"/>
        </w:rPr>
      </w:pPr>
      <w:r w:rsidRPr="008B3551">
        <w:rPr>
          <w:rFonts w:cs="Times New Roman"/>
          <w:sz w:val="24"/>
          <w:szCs w:val="24"/>
        </w:rPr>
        <w:t>This study aimed to measure and examine the impact of operational risk management practices, represented by their four dimensions (risk identification, risk analysis and assessment, risk response, and monitoring and review), on the efficiency of procurement and contract operations, with application to Umm Al-Qura University in Makkah, Kingdom of Saudi Arabia. The study was motivated by the need to diagnose the current state of these practices and to investigate the nature and extent of their procedural impact within the context of public academic expenditure.</w:t>
      </w:r>
      <w:r w:rsidR="000A759A">
        <w:rPr>
          <w:rFonts w:cs="Times New Roman"/>
          <w:sz w:val="24"/>
          <w:szCs w:val="24"/>
        </w:rPr>
        <w:t xml:space="preserve"> </w:t>
      </w:r>
      <w:r w:rsidRPr="008B3551">
        <w:rPr>
          <w:rFonts w:cs="Times New Roman"/>
          <w:sz w:val="24"/>
          <w:szCs w:val="24"/>
        </w:rPr>
        <w:t>To achieve these objectives, the researcher adopted a descriptive-analytical and inferential approach. A standardized questionnaire was developed as the primary instrument for collecting field data. Following the verification of its validity and reliability indicators, the final instrument consisted of 33 statistically significant items, with the overall reliability coefficient of the instrument reaching 0.658.</w:t>
      </w:r>
      <w:r w:rsidR="000A759A">
        <w:rPr>
          <w:rFonts w:cs="Times New Roman"/>
          <w:sz w:val="24"/>
          <w:szCs w:val="24"/>
        </w:rPr>
        <w:t xml:space="preserve"> </w:t>
      </w:r>
      <w:r w:rsidRPr="008B3551">
        <w:rPr>
          <w:rFonts w:cs="Times New Roman"/>
          <w:sz w:val="24"/>
          <w:szCs w:val="24"/>
        </w:rPr>
        <w:t>The instrument was administered to a purposive sample comprising 42 participants drawn from human resources personnel, executive staff, and administrative leaders directly involved in the procurement and contracting life cycle at the university.</w:t>
      </w:r>
      <w:r w:rsidR="000A759A">
        <w:rPr>
          <w:rFonts w:cs="Times New Roman"/>
          <w:sz w:val="24"/>
          <w:szCs w:val="24"/>
        </w:rPr>
        <w:t xml:space="preserve"> </w:t>
      </w:r>
      <w:r w:rsidRPr="008B3551">
        <w:rPr>
          <w:rFonts w:cs="Times New Roman"/>
          <w:sz w:val="24"/>
          <w:szCs w:val="24"/>
        </w:rPr>
        <w:t>Advanced statistical analyses using the Statistical Package for the Social Sciences (SPSS) yielded several significant findings. The results revealed a positive and statistically significant effect of operational risk management on the efficiency of procurement and contract operations. The integrated model explained 0.808 (80.8%) of the variance in procedural performance efficiency, while the remaining proportion was attributable to other factors beyond the scope of the model.</w:t>
      </w:r>
      <w:r w:rsidR="000A759A">
        <w:rPr>
          <w:rFonts w:cs="Times New Roman"/>
          <w:sz w:val="24"/>
          <w:szCs w:val="24"/>
        </w:rPr>
        <w:t xml:space="preserve"> </w:t>
      </w:r>
      <w:r w:rsidRPr="008B3551">
        <w:rPr>
          <w:rFonts w:cs="Times New Roman"/>
          <w:sz w:val="24"/>
          <w:szCs w:val="24"/>
        </w:rPr>
        <w:t>The results of the multiple regression analysis further indicated that the dimension of operational risk identification was the most influential and statistically significant predictor in safeguarding outcomes and accelerating transaction processes, with a substantial standardized beta coefficient (</w:t>
      </w:r>
      <w:r w:rsidRPr="000A759A">
        <w:rPr>
          <w:rFonts w:cs="Times New Roman"/>
          <w:i/>
          <w:iCs/>
          <w:sz w:val="24"/>
          <w:szCs w:val="24"/>
        </w:rPr>
        <w:t>β</w:t>
      </w:r>
      <w:r w:rsidRPr="008B3551">
        <w:rPr>
          <w:rFonts w:cs="Times New Roman"/>
          <w:sz w:val="24"/>
          <w:szCs w:val="24"/>
        </w:rPr>
        <w:t xml:space="preserve"> = 0.970) and a significance level of (</w:t>
      </w:r>
      <w:r w:rsidRPr="000A759A">
        <w:rPr>
          <w:rFonts w:cs="Times New Roman"/>
          <w:i/>
          <w:iCs/>
          <w:sz w:val="24"/>
          <w:szCs w:val="24"/>
        </w:rPr>
        <w:t>Sig.</w:t>
      </w:r>
      <w:r w:rsidRPr="008B3551">
        <w:rPr>
          <w:rFonts w:cs="Times New Roman"/>
          <w:sz w:val="24"/>
          <w:szCs w:val="24"/>
        </w:rPr>
        <w:t xml:space="preserve"> = 0.000).</w:t>
      </w:r>
      <w:r w:rsidR="000A759A">
        <w:rPr>
          <w:rFonts w:cs="Times New Roman"/>
          <w:sz w:val="24"/>
          <w:szCs w:val="24"/>
        </w:rPr>
        <w:t xml:space="preserve"> </w:t>
      </w:r>
      <w:r w:rsidRPr="008B3551">
        <w:rPr>
          <w:rFonts w:cs="Times New Roman"/>
          <w:sz w:val="24"/>
          <w:szCs w:val="24"/>
        </w:rPr>
        <w:t>The study concluded by presenting a set of practical recommendations directed at university decision-makers. The most prominent recommendations included strengthening the governance of the pre-planning phase through the institutionalization of a proactive and unified digital risk identification matrix prior to issuing tender documents, granting regulated and flexible authority to bid evaluation and award committees to implement urgent corrective decisions that prevent tender cancellations or contractor failures in the field, and activating a digital historical database for the regular evaluation of supplier performance.</w:t>
      </w:r>
    </w:p>
    <w:p w14:paraId="6AF3A9E1" w14:textId="2114D19E" w:rsidR="00166693" w:rsidRPr="00943E5E" w:rsidRDefault="00166693" w:rsidP="0031422D">
      <w:pPr>
        <w:bidi w:val="0"/>
        <w:spacing w:before="240" w:after="0" w:line="276" w:lineRule="auto"/>
        <w:ind w:firstLine="284"/>
        <w:jc w:val="both"/>
        <w:rPr>
          <w:rFonts w:cs="Times New Roman"/>
          <w:sz w:val="24"/>
          <w:szCs w:val="24"/>
        </w:rPr>
      </w:pPr>
      <w:r w:rsidRPr="00943E5E">
        <w:rPr>
          <w:rFonts w:cs="Times New Roman"/>
          <w:b/>
          <w:bCs/>
          <w:sz w:val="24"/>
          <w:szCs w:val="24"/>
        </w:rPr>
        <w:t>Keywords:</w:t>
      </w:r>
      <w:r w:rsidRPr="00943E5E">
        <w:rPr>
          <w:rFonts w:cs="Times New Roman"/>
          <w:sz w:val="24"/>
          <w:szCs w:val="24"/>
        </w:rPr>
        <w:t xml:space="preserve"> </w:t>
      </w:r>
      <w:r w:rsidR="0031422D" w:rsidRPr="0031422D">
        <w:rPr>
          <w:rFonts w:cs="Times New Roman"/>
          <w:sz w:val="24"/>
          <w:szCs w:val="24"/>
        </w:rPr>
        <w:t>Operational Risk Management, Procurement and Contracting Efficiency, Umm Al</w:t>
      </w:r>
      <w:r w:rsidR="00654F3E" w:rsidRPr="00654F3E">
        <w:rPr>
          <w:rFonts w:cs="Times New Roman"/>
          <w:sz w:val="24"/>
          <w:szCs w:val="24"/>
          <w:lang w:val="en-GB"/>
        </w:rPr>
        <w:t>-</w:t>
      </w:r>
      <w:r w:rsidR="0031422D" w:rsidRPr="0031422D">
        <w:rPr>
          <w:rFonts w:cs="Times New Roman"/>
          <w:sz w:val="24"/>
          <w:szCs w:val="24"/>
        </w:rPr>
        <w:t xml:space="preserve">Qura University, Etimad Platform, Financial Governance, Spending Efficiency, Saudi Vision </w:t>
      </w:r>
      <w:r w:rsidR="00AB4C07" w:rsidRPr="00AB4C07">
        <w:rPr>
          <w:rFonts w:cs="Times New Roman"/>
          <w:sz w:val="24"/>
          <w:szCs w:val="24"/>
          <w:lang w:val="en-GB"/>
        </w:rPr>
        <w:t>2030</w:t>
      </w:r>
      <w:r w:rsidR="00A6621D" w:rsidRPr="00A6621D">
        <w:rPr>
          <w:rFonts w:cs="Times New Roman"/>
          <w:sz w:val="24"/>
          <w:szCs w:val="24"/>
        </w:rPr>
        <w:t>.</w:t>
      </w:r>
    </w:p>
    <w:p w14:paraId="5884562B" w14:textId="77777777" w:rsidR="000B5CC6" w:rsidRDefault="000B5CC6" w:rsidP="00380334">
      <w:pPr>
        <w:bidi w:val="0"/>
        <w:spacing w:line="276" w:lineRule="auto"/>
        <w:rPr>
          <w:b/>
          <w:bCs/>
          <w:sz w:val="36"/>
          <w:szCs w:val="36"/>
          <w:rtl/>
        </w:rPr>
      </w:pPr>
    </w:p>
    <w:p w14:paraId="18C3610E" w14:textId="1BA63179" w:rsidR="00612F4B" w:rsidRDefault="00612F4B" w:rsidP="00380334">
      <w:pPr>
        <w:bidi w:val="0"/>
        <w:spacing w:line="276" w:lineRule="auto"/>
        <w:rPr>
          <w:szCs w:val="32"/>
        </w:rPr>
        <w:sectPr w:rsidR="00612F4B" w:rsidSect="00DC329D">
          <w:footerReference w:type="default" r:id="rId14"/>
          <w:pgSz w:w="11906" w:h="16838"/>
          <w:pgMar w:top="1134" w:right="1701" w:bottom="1134" w:left="1134" w:header="567" w:footer="567" w:gutter="0"/>
          <w:pgNumType w:start="1"/>
          <w:cols w:space="708"/>
          <w:bidi/>
          <w:rtlGutter/>
          <w:docGrid w:linePitch="381"/>
        </w:sectPr>
      </w:pP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20"/>
        <w:gridCol w:w="1230"/>
        <w:gridCol w:w="4811"/>
      </w:tblGrid>
      <w:tr w:rsidR="002635BC" w:rsidRPr="00C7765F" w14:paraId="26B3DD0F" w14:textId="77777777" w:rsidTr="004418E3">
        <w:trPr>
          <w:jc w:val="center"/>
        </w:trPr>
        <w:tc>
          <w:tcPr>
            <w:tcW w:w="3020" w:type="dxa"/>
            <w:vAlign w:val="center"/>
          </w:tcPr>
          <w:p w14:paraId="30E29E3E" w14:textId="439BBCF2" w:rsidR="00371380" w:rsidRPr="00C7765F" w:rsidRDefault="00371380" w:rsidP="00380334">
            <w:pPr>
              <w:bidi w:val="0"/>
              <w:spacing w:line="276" w:lineRule="auto"/>
              <w:jc w:val="center"/>
            </w:pPr>
          </w:p>
          <w:p w14:paraId="4D31AD8B" w14:textId="42D2601C" w:rsidR="002635BC" w:rsidRPr="00C7765F" w:rsidRDefault="004418E3" w:rsidP="00380334">
            <w:pPr>
              <w:bidi w:val="0"/>
              <w:spacing w:line="276" w:lineRule="auto"/>
              <w:jc w:val="center"/>
              <w:rPr>
                <w:rtl/>
                <w:lang w:bidi="ar-EG"/>
              </w:rPr>
            </w:pPr>
            <w:r w:rsidRPr="00C7765F">
              <w:rPr>
                <w:noProof/>
              </w:rPr>
              <w:drawing>
                <wp:inline distT="0" distB="0" distL="0" distR="0" wp14:anchorId="1BBDEA5D" wp14:editId="5FD4C39B">
                  <wp:extent cx="1614170" cy="738413"/>
                  <wp:effectExtent l="0" t="0" r="5080" b="5080"/>
                  <wp:docPr id="60639216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369" b="24339"/>
                          <a:stretch>
                            <a:fillRect/>
                          </a:stretch>
                        </pic:blipFill>
                        <pic:spPr bwMode="auto">
                          <a:xfrm>
                            <a:off x="0" y="0"/>
                            <a:ext cx="1630163" cy="745729"/>
                          </a:xfrm>
                          <a:prstGeom prst="rect">
                            <a:avLst/>
                          </a:prstGeom>
                          <a:ln>
                            <a:noFill/>
                          </a:ln>
                          <a:extLst>
                            <a:ext uri="{53640926-AAD7-44D8-BBD7-CCE9431645EC}">
                              <a14:shadowObscured xmlns:a14="http://schemas.microsoft.com/office/drawing/2010/main"/>
                            </a:ext>
                          </a:extLst>
                        </pic:spPr>
                      </pic:pic>
                    </a:graphicData>
                  </a:graphic>
                </wp:inline>
              </w:drawing>
            </w:r>
          </w:p>
        </w:tc>
        <w:tc>
          <w:tcPr>
            <w:tcW w:w="1230" w:type="dxa"/>
            <w:vAlign w:val="center"/>
          </w:tcPr>
          <w:p w14:paraId="05DB956D" w14:textId="0724E154" w:rsidR="002635BC" w:rsidRPr="00C7765F" w:rsidRDefault="002635BC" w:rsidP="00380334">
            <w:pPr>
              <w:bidi w:val="0"/>
              <w:spacing w:line="276" w:lineRule="auto"/>
              <w:jc w:val="center"/>
              <w:rPr>
                <w:rtl/>
                <w:lang w:bidi="ar-EG"/>
              </w:rPr>
            </w:pPr>
          </w:p>
        </w:tc>
        <w:tc>
          <w:tcPr>
            <w:tcW w:w="4811" w:type="dxa"/>
            <w:vAlign w:val="center"/>
          </w:tcPr>
          <w:p w14:paraId="4A121E18" w14:textId="77777777" w:rsidR="00F0351E" w:rsidRPr="004418E3" w:rsidRDefault="00371380" w:rsidP="00380334">
            <w:pPr>
              <w:bidi w:val="0"/>
              <w:spacing w:line="276" w:lineRule="auto"/>
              <w:jc w:val="center"/>
              <w:rPr>
                <w:sz w:val="32"/>
                <w:szCs w:val="32"/>
              </w:rPr>
            </w:pPr>
            <w:r w:rsidRPr="004418E3">
              <w:rPr>
                <w:sz w:val="32"/>
                <w:szCs w:val="32"/>
              </w:rPr>
              <w:t>Mid Ocean University</w:t>
            </w:r>
          </w:p>
          <w:p w14:paraId="2875D524" w14:textId="44960387" w:rsidR="00371380" w:rsidRPr="004418E3" w:rsidRDefault="00371380" w:rsidP="00380334">
            <w:pPr>
              <w:bidi w:val="0"/>
              <w:spacing w:line="276" w:lineRule="auto"/>
              <w:jc w:val="center"/>
              <w:rPr>
                <w:sz w:val="32"/>
                <w:szCs w:val="32"/>
              </w:rPr>
            </w:pPr>
            <w:r w:rsidRPr="004418E3">
              <w:rPr>
                <w:sz w:val="32"/>
                <w:szCs w:val="32"/>
              </w:rPr>
              <w:t>College of Business Administration</w:t>
            </w:r>
          </w:p>
          <w:p w14:paraId="54003310" w14:textId="4878000A" w:rsidR="00E87AB9" w:rsidRPr="00C7765F" w:rsidRDefault="005E277A" w:rsidP="00380334">
            <w:pPr>
              <w:bidi w:val="0"/>
              <w:spacing w:line="276" w:lineRule="auto"/>
              <w:jc w:val="center"/>
              <w:rPr>
                <w:rtl/>
              </w:rPr>
            </w:pPr>
            <w:proofErr w:type="gramStart"/>
            <w:r w:rsidRPr="004418E3">
              <w:rPr>
                <w:sz w:val="32"/>
                <w:szCs w:val="32"/>
              </w:rPr>
              <w:t>Master's</w:t>
            </w:r>
            <w:proofErr w:type="gramEnd"/>
            <w:r w:rsidRPr="004418E3">
              <w:rPr>
                <w:sz w:val="32"/>
                <w:szCs w:val="32"/>
              </w:rPr>
              <w:t xml:space="preserve"> in risk management</w:t>
            </w:r>
          </w:p>
        </w:tc>
      </w:tr>
    </w:tbl>
    <w:p w14:paraId="5D343FAB" w14:textId="77777777" w:rsidR="002635BC" w:rsidRDefault="002635BC" w:rsidP="00380334">
      <w:pPr>
        <w:bidi w:val="0"/>
        <w:spacing w:after="0" w:line="276" w:lineRule="auto"/>
        <w:rPr>
          <w:szCs w:val="24"/>
          <w:rtl/>
        </w:rPr>
      </w:pPr>
    </w:p>
    <w:p w14:paraId="387B7E4E" w14:textId="77777777" w:rsidR="002635BC" w:rsidRDefault="002635BC" w:rsidP="00380334">
      <w:pPr>
        <w:bidi w:val="0"/>
        <w:spacing w:after="0" w:line="276" w:lineRule="auto"/>
        <w:rPr>
          <w:szCs w:val="24"/>
          <w:lang w:bidi="ar-EG"/>
        </w:rPr>
      </w:pPr>
    </w:p>
    <w:p w14:paraId="617C344A" w14:textId="77777777" w:rsidR="004418E3" w:rsidRDefault="004418E3" w:rsidP="00380334">
      <w:pPr>
        <w:bidi w:val="0"/>
        <w:spacing w:after="0" w:line="276" w:lineRule="auto"/>
        <w:rPr>
          <w:szCs w:val="24"/>
          <w:lang w:bidi="ar-EG"/>
        </w:rPr>
      </w:pPr>
    </w:p>
    <w:p w14:paraId="67C735AE" w14:textId="77777777" w:rsidR="0020498B" w:rsidRPr="006F3420" w:rsidRDefault="0020498B" w:rsidP="00380334">
      <w:pPr>
        <w:bidi w:val="0"/>
        <w:spacing w:after="0" w:line="276" w:lineRule="auto"/>
        <w:rPr>
          <w:szCs w:val="24"/>
          <w:rtl/>
          <w:lang w:bidi="ar-EG"/>
        </w:rPr>
      </w:pPr>
    </w:p>
    <w:p w14:paraId="71ACB82C" w14:textId="77777777" w:rsidR="00A94C47" w:rsidRDefault="00A94C47" w:rsidP="00A94C47">
      <w:pPr>
        <w:bidi w:val="0"/>
        <w:spacing w:after="0" w:line="276" w:lineRule="auto"/>
        <w:jc w:val="center"/>
        <w:rPr>
          <w:b/>
          <w:bCs/>
          <w:sz w:val="36"/>
          <w:szCs w:val="36"/>
        </w:rPr>
      </w:pPr>
      <w:r w:rsidRPr="00A94C47">
        <w:rPr>
          <w:b/>
          <w:bCs/>
          <w:sz w:val="36"/>
          <w:szCs w:val="36"/>
        </w:rPr>
        <w:t xml:space="preserve">The Impact of Operational Risk Management on the Efficiency of Procurement and Contracting Operations: </w:t>
      </w:r>
    </w:p>
    <w:p w14:paraId="21E72FBC" w14:textId="749E22DF" w:rsidR="00A94C47" w:rsidRDefault="00A94C47" w:rsidP="00A94C47">
      <w:pPr>
        <w:bidi w:val="0"/>
        <w:spacing w:after="0" w:line="276" w:lineRule="auto"/>
        <w:jc w:val="center"/>
        <w:rPr>
          <w:b/>
          <w:bCs/>
          <w:sz w:val="36"/>
          <w:szCs w:val="36"/>
        </w:rPr>
      </w:pPr>
      <w:r w:rsidRPr="00A94C47">
        <w:rPr>
          <w:b/>
          <w:bCs/>
          <w:sz w:val="32"/>
          <w:szCs w:val="32"/>
        </w:rPr>
        <w:t>An Applied Study on Umm Al-Qura University in Makkah, Kingdom of Saudi Arabia</w:t>
      </w:r>
    </w:p>
    <w:p w14:paraId="1C42395F" w14:textId="3BACE1CF" w:rsidR="002635BC" w:rsidRDefault="002635BC" w:rsidP="00380334">
      <w:pPr>
        <w:bidi w:val="0"/>
        <w:spacing w:after="0" w:line="276" w:lineRule="auto"/>
        <w:jc w:val="center"/>
        <w:rPr>
          <w:sz w:val="32"/>
          <w:szCs w:val="32"/>
        </w:rPr>
      </w:pPr>
    </w:p>
    <w:p w14:paraId="55740586" w14:textId="77777777" w:rsidR="0017016E" w:rsidRDefault="0017016E" w:rsidP="00380334">
      <w:pPr>
        <w:bidi w:val="0"/>
        <w:spacing w:after="0" w:line="276" w:lineRule="auto"/>
        <w:jc w:val="center"/>
        <w:rPr>
          <w:sz w:val="32"/>
          <w:szCs w:val="32"/>
        </w:rPr>
      </w:pPr>
    </w:p>
    <w:p w14:paraId="23105788" w14:textId="77777777" w:rsidR="004418E3" w:rsidRDefault="004418E3" w:rsidP="00380334">
      <w:pPr>
        <w:bidi w:val="0"/>
        <w:spacing w:after="0" w:line="276" w:lineRule="auto"/>
        <w:jc w:val="center"/>
        <w:rPr>
          <w:sz w:val="32"/>
          <w:szCs w:val="32"/>
        </w:rPr>
      </w:pPr>
    </w:p>
    <w:p w14:paraId="6E1DB8C3" w14:textId="77777777" w:rsidR="0020498B" w:rsidRDefault="0020498B" w:rsidP="00380334">
      <w:pPr>
        <w:bidi w:val="0"/>
        <w:spacing w:after="0" w:line="276" w:lineRule="auto"/>
        <w:jc w:val="center"/>
        <w:rPr>
          <w:sz w:val="32"/>
          <w:szCs w:val="32"/>
        </w:rPr>
      </w:pPr>
    </w:p>
    <w:p w14:paraId="33907627" w14:textId="77777777" w:rsidR="009C7037" w:rsidRPr="009C7037" w:rsidRDefault="00681998" w:rsidP="00380334">
      <w:pPr>
        <w:bidi w:val="0"/>
        <w:spacing w:after="0" w:line="276" w:lineRule="auto"/>
        <w:jc w:val="center"/>
        <w:rPr>
          <w:b/>
          <w:bCs/>
          <w:sz w:val="32"/>
          <w:szCs w:val="32"/>
        </w:rPr>
      </w:pPr>
      <w:r w:rsidRPr="009C7037">
        <w:rPr>
          <w:b/>
          <w:bCs/>
          <w:sz w:val="32"/>
          <w:szCs w:val="32"/>
        </w:rPr>
        <w:t>Prepared by</w:t>
      </w:r>
    </w:p>
    <w:p w14:paraId="2848675C" w14:textId="1D83E7E9" w:rsidR="00681998" w:rsidRPr="0017016E" w:rsidRDefault="00681998" w:rsidP="00380334">
      <w:pPr>
        <w:bidi w:val="0"/>
        <w:spacing w:after="0" w:line="276" w:lineRule="auto"/>
        <w:jc w:val="center"/>
        <w:rPr>
          <w:sz w:val="32"/>
          <w:szCs w:val="32"/>
        </w:rPr>
      </w:pPr>
      <w:r w:rsidRPr="0017016E">
        <w:rPr>
          <w:sz w:val="32"/>
          <w:szCs w:val="32"/>
        </w:rPr>
        <w:t>A</w:t>
      </w:r>
      <w:r w:rsidR="0017016E" w:rsidRPr="0017016E">
        <w:rPr>
          <w:sz w:val="32"/>
          <w:szCs w:val="32"/>
        </w:rPr>
        <w:t>bdulbadea</w:t>
      </w:r>
      <w:r w:rsidRPr="0017016E">
        <w:rPr>
          <w:sz w:val="32"/>
          <w:szCs w:val="32"/>
        </w:rPr>
        <w:t xml:space="preserve"> </w:t>
      </w:r>
      <w:r w:rsidR="0017016E" w:rsidRPr="0017016E">
        <w:rPr>
          <w:sz w:val="32"/>
          <w:szCs w:val="32"/>
        </w:rPr>
        <w:t>B</w:t>
      </w:r>
      <w:r w:rsidR="00A6621D" w:rsidRPr="00A6621D">
        <w:rPr>
          <w:sz w:val="32"/>
          <w:szCs w:val="32"/>
        </w:rPr>
        <w:t>.</w:t>
      </w:r>
      <w:r w:rsidRPr="0017016E">
        <w:rPr>
          <w:sz w:val="32"/>
          <w:szCs w:val="32"/>
        </w:rPr>
        <w:t xml:space="preserve"> Sait</w:t>
      </w:r>
    </w:p>
    <w:p w14:paraId="51E293C6" w14:textId="572734EF" w:rsidR="00681998" w:rsidRPr="0017016E" w:rsidRDefault="00681998" w:rsidP="00380334">
      <w:pPr>
        <w:bidi w:val="0"/>
        <w:spacing w:after="0" w:line="276" w:lineRule="auto"/>
        <w:jc w:val="center"/>
        <w:rPr>
          <w:sz w:val="32"/>
          <w:szCs w:val="32"/>
        </w:rPr>
      </w:pPr>
      <w:r w:rsidRPr="0017016E">
        <w:rPr>
          <w:sz w:val="32"/>
          <w:szCs w:val="32"/>
        </w:rPr>
        <w:t xml:space="preserve">Academic ID: </w:t>
      </w:r>
      <w:r w:rsidR="00AB4C07" w:rsidRPr="00AB4C07">
        <w:rPr>
          <w:sz w:val="32"/>
          <w:szCs w:val="32"/>
          <w:lang w:val="en-GB"/>
        </w:rPr>
        <w:t>253001172</w:t>
      </w:r>
    </w:p>
    <w:p w14:paraId="0904B4EA" w14:textId="77777777" w:rsidR="00681998" w:rsidRDefault="00681998" w:rsidP="00380334">
      <w:pPr>
        <w:bidi w:val="0"/>
        <w:spacing w:after="0" w:line="276" w:lineRule="auto"/>
        <w:jc w:val="center"/>
        <w:rPr>
          <w:sz w:val="32"/>
          <w:szCs w:val="32"/>
        </w:rPr>
      </w:pPr>
    </w:p>
    <w:p w14:paraId="101DAB64" w14:textId="77777777" w:rsidR="009C7037" w:rsidRDefault="009C7037" w:rsidP="00380334">
      <w:pPr>
        <w:bidi w:val="0"/>
        <w:spacing w:after="0" w:line="276" w:lineRule="auto"/>
        <w:jc w:val="center"/>
        <w:rPr>
          <w:sz w:val="32"/>
          <w:szCs w:val="32"/>
        </w:rPr>
      </w:pPr>
    </w:p>
    <w:p w14:paraId="23B08BEC" w14:textId="77777777" w:rsidR="0020498B" w:rsidRDefault="0020498B" w:rsidP="00380334">
      <w:pPr>
        <w:bidi w:val="0"/>
        <w:spacing w:after="0" w:line="276" w:lineRule="auto"/>
        <w:jc w:val="center"/>
        <w:rPr>
          <w:sz w:val="32"/>
          <w:szCs w:val="32"/>
        </w:rPr>
      </w:pPr>
    </w:p>
    <w:p w14:paraId="4918274F" w14:textId="77777777" w:rsidR="0020498B" w:rsidRPr="003B561C" w:rsidRDefault="0020498B" w:rsidP="00380334">
      <w:pPr>
        <w:bidi w:val="0"/>
        <w:spacing w:after="0" w:line="276" w:lineRule="auto"/>
        <w:jc w:val="center"/>
        <w:rPr>
          <w:sz w:val="32"/>
          <w:szCs w:val="32"/>
          <w:rtl/>
        </w:rPr>
      </w:pPr>
    </w:p>
    <w:p w14:paraId="763FFD1A" w14:textId="2A9031D8" w:rsidR="002635BC" w:rsidRPr="003B561C" w:rsidRDefault="00E1632E" w:rsidP="00380334">
      <w:pPr>
        <w:bidi w:val="0"/>
        <w:spacing w:after="0" w:line="276" w:lineRule="auto"/>
        <w:jc w:val="center"/>
        <w:rPr>
          <w:b/>
          <w:bCs/>
          <w:sz w:val="32"/>
          <w:szCs w:val="32"/>
          <w:lang w:bidi="ar-EG"/>
        </w:rPr>
      </w:pPr>
      <w:r w:rsidRPr="00E1632E">
        <w:rPr>
          <w:b/>
          <w:bCs/>
          <w:sz w:val="32"/>
          <w:szCs w:val="32"/>
          <w:lang w:bidi="ar-EG"/>
        </w:rPr>
        <w:t>Supervised by</w:t>
      </w: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635BC" w:rsidRPr="003B561C" w14:paraId="66F0BF0E" w14:textId="77777777" w:rsidTr="005276EE">
        <w:trPr>
          <w:jc w:val="center"/>
        </w:trPr>
        <w:tc>
          <w:tcPr>
            <w:tcW w:w="4530" w:type="dxa"/>
          </w:tcPr>
          <w:p w14:paraId="0FDDC4FC" w14:textId="73F8BB6A" w:rsidR="002635BC" w:rsidRPr="00E1632E" w:rsidRDefault="00E1632E" w:rsidP="00380334">
            <w:pPr>
              <w:bidi w:val="0"/>
              <w:spacing w:line="276" w:lineRule="auto"/>
              <w:jc w:val="center"/>
              <w:rPr>
                <w:sz w:val="32"/>
                <w:szCs w:val="32"/>
                <w:rtl/>
                <w:lang w:bidi="ar-EG"/>
              </w:rPr>
            </w:pPr>
            <w:r w:rsidRPr="00E1632E">
              <w:rPr>
                <w:sz w:val="32"/>
                <w:szCs w:val="32"/>
                <w:lang w:bidi="ar-EG"/>
              </w:rPr>
              <w:t>Dr</w:t>
            </w:r>
            <w:r w:rsidR="00A6621D" w:rsidRPr="00A6621D">
              <w:rPr>
                <w:sz w:val="32"/>
                <w:szCs w:val="32"/>
                <w:lang w:bidi="ar-EG"/>
              </w:rPr>
              <w:t>.</w:t>
            </w:r>
            <w:r w:rsidRPr="00E1632E">
              <w:rPr>
                <w:sz w:val="32"/>
                <w:szCs w:val="32"/>
                <w:lang w:bidi="ar-EG"/>
              </w:rPr>
              <w:t xml:space="preserve"> Fayez Jarad</w:t>
            </w:r>
          </w:p>
        </w:tc>
        <w:tc>
          <w:tcPr>
            <w:tcW w:w="4531" w:type="dxa"/>
          </w:tcPr>
          <w:p w14:paraId="49DAB8CF" w14:textId="71026217" w:rsidR="002635BC" w:rsidRPr="003B561C" w:rsidRDefault="00E1632E" w:rsidP="00380334">
            <w:pPr>
              <w:bidi w:val="0"/>
              <w:spacing w:line="276" w:lineRule="auto"/>
              <w:jc w:val="center"/>
              <w:rPr>
                <w:b/>
                <w:bCs/>
                <w:sz w:val="32"/>
                <w:szCs w:val="32"/>
                <w:rtl/>
                <w:lang w:bidi="ar-EG"/>
              </w:rPr>
            </w:pPr>
            <w:r w:rsidRPr="00E1632E">
              <w:rPr>
                <w:sz w:val="32"/>
                <w:szCs w:val="32"/>
                <w:lang w:bidi="ar-EG"/>
              </w:rPr>
              <w:t>Dr</w:t>
            </w:r>
            <w:r w:rsidR="00A6621D" w:rsidRPr="00A6621D">
              <w:rPr>
                <w:sz w:val="32"/>
                <w:szCs w:val="32"/>
                <w:lang w:bidi="ar-EG"/>
              </w:rPr>
              <w:t>.</w:t>
            </w:r>
            <w:r w:rsidRPr="00E1632E">
              <w:rPr>
                <w:sz w:val="32"/>
                <w:szCs w:val="32"/>
                <w:lang w:bidi="ar-EG"/>
              </w:rPr>
              <w:t xml:space="preserve"> Al</w:t>
            </w:r>
            <w:r w:rsidR="00654F3E" w:rsidRPr="00654F3E">
              <w:rPr>
                <w:sz w:val="32"/>
                <w:szCs w:val="32"/>
                <w:lang w:val="en-GB" w:bidi="ar-EG"/>
              </w:rPr>
              <w:t>-</w:t>
            </w:r>
            <w:r w:rsidRPr="00E1632E">
              <w:rPr>
                <w:sz w:val="32"/>
                <w:szCs w:val="32"/>
                <w:lang w:bidi="ar-EG"/>
              </w:rPr>
              <w:t>Faisal Abdul Hamid</w:t>
            </w:r>
          </w:p>
        </w:tc>
      </w:tr>
    </w:tbl>
    <w:p w14:paraId="3CDE5E78" w14:textId="77777777" w:rsidR="002635BC" w:rsidRDefault="002635BC" w:rsidP="00380334">
      <w:pPr>
        <w:bidi w:val="0"/>
        <w:spacing w:after="0" w:line="276" w:lineRule="auto"/>
        <w:jc w:val="center"/>
        <w:rPr>
          <w:sz w:val="32"/>
          <w:szCs w:val="32"/>
          <w:lang w:bidi="ar-EG"/>
        </w:rPr>
      </w:pPr>
    </w:p>
    <w:p w14:paraId="14D2A0A1" w14:textId="77777777" w:rsidR="009C7037" w:rsidRDefault="009C7037" w:rsidP="00380334">
      <w:pPr>
        <w:bidi w:val="0"/>
        <w:spacing w:after="0" w:line="276" w:lineRule="auto"/>
        <w:jc w:val="center"/>
        <w:rPr>
          <w:sz w:val="32"/>
          <w:szCs w:val="32"/>
          <w:lang w:bidi="ar-EG"/>
        </w:rPr>
      </w:pPr>
    </w:p>
    <w:p w14:paraId="311084FC" w14:textId="77777777" w:rsidR="0020498B" w:rsidRDefault="0020498B" w:rsidP="00380334">
      <w:pPr>
        <w:bidi w:val="0"/>
        <w:spacing w:after="0" w:line="276" w:lineRule="auto"/>
        <w:jc w:val="center"/>
        <w:rPr>
          <w:sz w:val="32"/>
          <w:szCs w:val="32"/>
          <w:lang w:bidi="ar-EG"/>
        </w:rPr>
      </w:pPr>
    </w:p>
    <w:p w14:paraId="33ED6C7D" w14:textId="77777777" w:rsidR="0020498B" w:rsidRDefault="0020498B" w:rsidP="00380334">
      <w:pPr>
        <w:bidi w:val="0"/>
        <w:spacing w:after="0" w:line="276" w:lineRule="auto"/>
        <w:jc w:val="center"/>
        <w:rPr>
          <w:sz w:val="32"/>
          <w:szCs w:val="32"/>
          <w:lang w:bidi="ar-EG"/>
        </w:rPr>
      </w:pPr>
    </w:p>
    <w:p w14:paraId="37202437" w14:textId="07F985C9" w:rsidR="009C7037" w:rsidRDefault="009C7037" w:rsidP="00380334">
      <w:pPr>
        <w:bidi w:val="0"/>
        <w:spacing w:after="0" w:line="276" w:lineRule="auto"/>
        <w:jc w:val="center"/>
        <w:rPr>
          <w:sz w:val="32"/>
          <w:szCs w:val="32"/>
          <w:lang w:bidi="ar-EG"/>
        </w:rPr>
      </w:pPr>
      <w:r w:rsidRPr="009C7037">
        <w:rPr>
          <w:b/>
          <w:bCs/>
          <w:sz w:val="32"/>
          <w:szCs w:val="32"/>
          <w:lang w:bidi="ar-EG"/>
        </w:rPr>
        <w:t>Year</w:t>
      </w:r>
    </w:p>
    <w:p w14:paraId="1E04247E" w14:textId="4DB8E8F4" w:rsidR="002635BC" w:rsidRPr="003B561C" w:rsidRDefault="00AB4C07" w:rsidP="00380334">
      <w:pPr>
        <w:bidi w:val="0"/>
        <w:spacing w:after="0" w:line="276" w:lineRule="auto"/>
        <w:jc w:val="center"/>
        <w:rPr>
          <w:sz w:val="32"/>
          <w:szCs w:val="32"/>
          <w:lang w:bidi="ar-EG"/>
        </w:rPr>
      </w:pPr>
      <w:r w:rsidRPr="00AB4C07">
        <w:rPr>
          <w:sz w:val="32"/>
          <w:szCs w:val="32"/>
          <w:lang w:val="en-GB" w:bidi="ar-EG"/>
        </w:rPr>
        <w:t>2026</w:t>
      </w:r>
    </w:p>
    <w:p w14:paraId="2F28C67C" w14:textId="77777777" w:rsidR="002D6EC3" w:rsidRPr="00E8556F" w:rsidRDefault="002D6EC3" w:rsidP="00380334">
      <w:pPr>
        <w:bidi w:val="0"/>
        <w:spacing w:after="120" w:line="276" w:lineRule="auto"/>
        <w:jc w:val="both"/>
        <w:rPr>
          <w:szCs w:val="32"/>
        </w:rPr>
      </w:pPr>
    </w:p>
    <w:sectPr w:rsidR="002D6EC3" w:rsidRPr="00E8556F" w:rsidSect="0075511E">
      <w:footerReference w:type="default" r:id="rId15"/>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1679A" w14:textId="77777777" w:rsidR="00C114DB" w:rsidRDefault="00C114DB" w:rsidP="009125CE">
      <w:pPr>
        <w:spacing w:after="0" w:line="240" w:lineRule="auto"/>
      </w:pPr>
      <w:r>
        <w:separator/>
      </w:r>
    </w:p>
  </w:endnote>
  <w:endnote w:type="continuationSeparator" w:id="0">
    <w:p w14:paraId="4D52E251" w14:textId="77777777" w:rsidR="00C114DB" w:rsidRDefault="00C114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iwani Simple Outline 2">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11305" w14:textId="119EF32D" w:rsidR="007E0237" w:rsidRPr="00840647" w:rsidRDefault="00840647" w:rsidP="00840647">
    <w:pPr>
      <w:pStyle w:val="a4"/>
      <w:jc w:val="center"/>
      <w:rPr>
        <w:rFonts w:cs="Times New Roman"/>
        <w:sz w:val="24"/>
        <w:szCs w:val="24"/>
        <w:rtl/>
      </w:rPr>
    </w:pPr>
    <w:r w:rsidRPr="00840647">
      <w:rPr>
        <w:rFonts w:cs="Times New Roman"/>
        <w:sz w:val="24"/>
        <w:szCs w:val="24"/>
        <w:rtl/>
        <w:lang w:val="ar-SA"/>
      </w:rPr>
      <w:t>[</w:t>
    </w:r>
    <w:r w:rsidRPr="00840647">
      <w:rPr>
        <w:rFonts w:cs="Times New Roman"/>
        <w:sz w:val="24"/>
        <w:szCs w:val="24"/>
      </w:rPr>
      <w:fldChar w:fldCharType="begin"/>
    </w:r>
    <w:r w:rsidRPr="00840647">
      <w:rPr>
        <w:rFonts w:cs="Times New Roman"/>
        <w:sz w:val="24"/>
        <w:szCs w:val="24"/>
      </w:rPr>
      <w:instrText>PAGE   \* MERGEFORMAT</w:instrText>
    </w:r>
    <w:r w:rsidRPr="00840647">
      <w:rPr>
        <w:rFonts w:cs="Times New Roman"/>
        <w:sz w:val="24"/>
        <w:szCs w:val="24"/>
      </w:rPr>
      <w:fldChar w:fldCharType="separate"/>
    </w:r>
    <w:r w:rsidR="00AB4C07" w:rsidRPr="00AB4C07">
      <w:rPr>
        <w:rFonts w:cs="Times New Roman"/>
        <w:sz w:val="24"/>
        <w:szCs w:val="24"/>
        <w:lang w:val="en-GB"/>
      </w:rPr>
      <w:t>1</w:t>
    </w:r>
    <w:r w:rsidRPr="00840647">
      <w:rPr>
        <w:rFonts w:cs="Times New Roman"/>
        <w:sz w:val="24"/>
        <w:szCs w:val="24"/>
      </w:rPr>
      <w:fldChar w:fldCharType="end"/>
    </w:r>
    <w:r w:rsidRPr="00840647">
      <w:rPr>
        <w:rFonts w:cs="Times New Roman"/>
        <w:sz w:val="24"/>
        <w:szCs w:val="24"/>
        <w:rtl/>
        <w:lang w:val="ar-SA"/>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4"/>
        <w:szCs w:val="24"/>
        <w:rtl/>
        <w:lang w:val="ar-SA"/>
      </w:rPr>
      <w:id w:val="495620643"/>
      <w:docPartObj>
        <w:docPartGallery w:val="Page Numbers (Bottom of Page)"/>
        <w:docPartUnique/>
      </w:docPartObj>
    </w:sdtPr>
    <w:sdtEndPr>
      <w:rPr>
        <w:lang w:val="en-US"/>
      </w:rPr>
    </w:sdtEndPr>
    <w:sdtContent>
      <w:p w14:paraId="7A4F0956" w14:textId="68FAFB01" w:rsidR="00840647" w:rsidRPr="00DC329D" w:rsidRDefault="00840647">
        <w:pPr>
          <w:pStyle w:val="a4"/>
          <w:jc w:val="center"/>
          <w:rPr>
            <w:rFonts w:asciiTheme="majorBidi" w:hAnsiTheme="majorBidi" w:cstheme="majorBidi"/>
            <w:sz w:val="24"/>
            <w:szCs w:val="24"/>
          </w:rPr>
        </w:pPr>
        <w:r w:rsidRPr="00DC329D">
          <w:rPr>
            <w:rFonts w:asciiTheme="majorBidi" w:hAnsiTheme="majorBidi" w:cstheme="majorBidi"/>
            <w:sz w:val="24"/>
            <w:szCs w:val="24"/>
            <w:rtl/>
            <w:lang w:val="ar-SA"/>
          </w:rPr>
          <w:t>[</w:t>
        </w:r>
        <w:r w:rsidRPr="00DC329D">
          <w:rPr>
            <w:rFonts w:asciiTheme="majorBidi" w:hAnsiTheme="majorBidi" w:cstheme="majorBidi"/>
            <w:sz w:val="24"/>
            <w:szCs w:val="24"/>
          </w:rPr>
          <w:fldChar w:fldCharType="begin"/>
        </w:r>
        <w:r w:rsidRPr="00DC329D">
          <w:rPr>
            <w:rFonts w:asciiTheme="majorBidi" w:hAnsiTheme="majorBidi" w:cstheme="majorBidi"/>
            <w:sz w:val="24"/>
            <w:szCs w:val="24"/>
          </w:rPr>
          <w:instrText>PAGE   \* MERGEFORMAT</w:instrText>
        </w:r>
        <w:r w:rsidRPr="00DC329D">
          <w:rPr>
            <w:rFonts w:asciiTheme="majorBidi" w:hAnsiTheme="majorBidi" w:cstheme="majorBidi"/>
            <w:sz w:val="24"/>
            <w:szCs w:val="24"/>
          </w:rPr>
          <w:fldChar w:fldCharType="separate"/>
        </w:r>
        <w:r w:rsidR="00AB4C07" w:rsidRPr="00AB4C07">
          <w:rPr>
            <w:rFonts w:asciiTheme="majorBidi" w:hAnsiTheme="majorBidi" w:cstheme="majorBidi"/>
            <w:sz w:val="24"/>
            <w:szCs w:val="24"/>
            <w:lang w:val="en-GB"/>
          </w:rPr>
          <w:t>2</w:t>
        </w:r>
        <w:r w:rsidRPr="00DC329D">
          <w:rPr>
            <w:rFonts w:asciiTheme="majorBidi" w:hAnsiTheme="majorBidi" w:cstheme="majorBidi"/>
            <w:sz w:val="24"/>
            <w:szCs w:val="24"/>
          </w:rPr>
          <w:fldChar w:fldCharType="end"/>
        </w:r>
        <w:r w:rsidRPr="00DC329D">
          <w:rPr>
            <w:rFonts w:asciiTheme="majorBidi" w:hAnsiTheme="majorBidi" w:cstheme="majorBidi"/>
            <w:sz w:val="24"/>
            <w:szCs w:val="24"/>
            <w:rtl/>
            <w:lang w:val="ar-SA"/>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004EB" w14:textId="77777777" w:rsidR="00EA4712" w:rsidRPr="003D23D4" w:rsidRDefault="00EA4712" w:rsidP="003D23D4">
    <w:pPr>
      <w:pStyle w:val="a4"/>
      <w:jc w:val="cen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86FC6" w14:textId="77777777" w:rsidR="00C114DB" w:rsidRDefault="00C114DB" w:rsidP="009125CE">
      <w:pPr>
        <w:spacing w:after="0" w:line="240" w:lineRule="auto"/>
      </w:pPr>
      <w:r>
        <w:separator/>
      </w:r>
    </w:p>
  </w:footnote>
  <w:footnote w:type="continuationSeparator" w:id="0">
    <w:p w14:paraId="71E99E7F" w14:textId="77777777" w:rsidR="00C114DB" w:rsidRDefault="00C114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12B75"/>
    <w:multiLevelType w:val="multilevel"/>
    <w:tmpl w:val="A9ACD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F4E0F"/>
    <w:multiLevelType w:val="multilevel"/>
    <w:tmpl w:val="1C4E4D74"/>
    <w:styleLink w:val="3"/>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BC3715"/>
    <w:multiLevelType w:val="hybridMultilevel"/>
    <w:tmpl w:val="C5666CF2"/>
    <w:lvl w:ilvl="0" w:tplc="FFFFFFF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08E31A3D"/>
    <w:multiLevelType w:val="hybridMultilevel"/>
    <w:tmpl w:val="B31AA45C"/>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4" w15:restartNumberingAfterBreak="0">
    <w:nsid w:val="0A102680"/>
    <w:multiLevelType w:val="hybridMultilevel"/>
    <w:tmpl w:val="80BE7238"/>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A8715EB"/>
    <w:multiLevelType w:val="multilevel"/>
    <w:tmpl w:val="17C66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3B548A"/>
    <w:multiLevelType w:val="hybridMultilevel"/>
    <w:tmpl w:val="D618E79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0F2F2B4D"/>
    <w:multiLevelType w:val="multilevel"/>
    <w:tmpl w:val="CAD4CAC4"/>
    <w:lvl w:ilvl="0">
      <w:start w:val="1"/>
      <w:numFmt w:val="bullet"/>
      <w:lvlText w:val=""/>
      <w:lvlJc w:val="left"/>
      <w:pPr>
        <w:tabs>
          <w:tab w:val="num" w:pos="1074"/>
        </w:tabs>
        <w:ind w:left="1074" w:hanging="360"/>
      </w:pPr>
      <w:rPr>
        <w:rFonts w:ascii="Symbol" w:hAnsi="Symbol" w:hint="default"/>
        <w:sz w:val="20"/>
      </w:rPr>
    </w:lvl>
    <w:lvl w:ilvl="1" w:tentative="1">
      <w:start w:val="1"/>
      <w:numFmt w:val="bullet"/>
      <w:lvlText w:val="o"/>
      <w:lvlJc w:val="left"/>
      <w:pPr>
        <w:tabs>
          <w:tab w:val="num" w:pos="1794"/>
        </w:tabs>
        <w:ind w:left="1794" w:hanging="360"/>
      </w:pPr>
      <w:rPr>
        <w:rFonts w:ascii="Courier New" w:hAnsi="Courier New" w:hint="default"/>
        <w:sz w:val="20"/>
      </w:rPr>
    </w:lvl>
    <w:lvl w:ilvl="2" w:tentative="1">
      <w:start w:val="1"/>
      <w:numFmt w:val="bullet"/>
      <w:lvlText w:val=""/>
      <w:lvlJc w:val="left"/>
      <w:pPr>
        <w:tabs>
          <w:tab w:val="num" w:pos="2514"/>
        </w:tabs>
        <w:ind w:left="2514" w:hanging="360"/>
      </w:pPr>
      <w:rPr>
        <w:rFonts w:ascii="Wingdings" w:hAnsi="Wingdings" w:hint="default"/>
        <w:sz w:val="20"/>
      </w:rPr>
    </w:lvl>
    <w:lvl w:ilvl="3" w:tentative="1">
      <w:start w:val="1"/>
      <w:numFmt w:val="bullet"/>
      <w:lvlText w:val=""/>
      <w:lvlJc w:val="left"/>
      <w:pPr>
        <w:tabs>
          <w:tab w:val="num" w:pos="3234"/>
        </w:tabs>
        <w:ind w:left="3234" w:hanging="360"/>
      </w:pPr>
      <w:rPr>
        <w:rFonts w:ascii="Wingdings" w:hAnsi="Wingdings" w:hint="default"/>
        <w:sz w:val="20"/>
      </w:rPr>
    </w:lvl>
    <w:lvl w:ilvl="4" w:tentative="1">
      <w:start w:val="1"/>
      <w:numFmt w:val="bullet"/>
      <w:lvlText w:val=""/>
      <w:lvlJc w:val="left"/>
      <w:pPr>
        <w:tabs>
          <w:tab w:val="num" w:pos="3954"/>
        </w:tabs>
        <w:ind w:left="3954" w:hanging="360"/>
      </w:pPr>
      <w:rPr>
        <w:rFonts w:ascii="Wingdings" w:hAnsi="Wingdings" w:hint="default"/>
        <w:sz w:val="20"/>
      </w:rPr>
    </w:lvl>
    <w:lvl w:ilvl="5" w:tentative="1">
      <w:start w:val="1"/>
      <w:numFmt w:val="bullet"/>
      <w:lvlText w:val=""/>
      <w:lvlJc w:val="left"/>
      <w:pPr>
        <w:tabs>
          <w:tab w:val="num" w:pos="4674"/>
        </w:tabs>
        <w:ind w:left="4674" w:hanging="360"/>
      </w:pPr>
      <w:rPr>
        <w:rFonts w:ascii="Wingdings" w:hAnsi="Wingdings" w:hint="default"/>
        <w:sz w:val="20"/>
      </w:rPr>
    </w:lvl>
    <w:lvl w:ilvl="6" w:tentative="1">
      <w:start w:val="1"/>
      <w:numFmt w:val="bullet"/>
      <w:lvlText w:val=""/>
      <w:lvlJc w:val="left"/>
      <w:pPr>
        <w:tabs>
          <w:tab w:val="num" w:pos="5394"/>
        </w:tabs>
        <w:ind w:left="5394" w:hanging="360"/>
      </w:pPr>
      <w:rPr>
        <w:rFonts w:ascii="Wingdings" w:hAnsi="Wingdings" w:hint="default"/>
        <w:sz w:val="20"/>
      </w:rPr>
    </w:lvl>
    <w:lvl w:ilvl="7" w:tentative="1">
      <w:start w:val="1"/>
      <w:numFmt w:val="bullet"/>
      <w:lvlText w:val=""/>
      <w:lvlJc w:val="left"/>
      <w:pPr>
        <w:tabs>
          <w:tab w:val="num" w:pos="6114"/>
        </w:tabs>
        <w:ind w:left="6114" w:hanging="360"/>
      </w:pPr>
      <w:rPr>
        <w:rFonts w:ascii="Wingdings" w:hAnsi="Wingdings" w:hint="default"/>
        <w:sz w:val="20"/>
      </w:rPr>
    </w:lvl>
    <w:lvl w:ilvl="8" w:tentative="1">
      <w:start w:val="1"/>
      <w:numFmt w:val="bullet"/>
      <w:lvlText w:val=""/>
      <w:lvlJc w:val="left"/>
      <w:pPr>
        <w:tabs>
          <w:tab w:val="num" w:pos="6834"/>
        </w:tabs>
        <w:ind w:left="6834" w:hanging="360"/>
      </w:pPr>
      <w:rPr>
        <w:rFonts w:ascii="Wingdings" w:hAnsi="Wingdings" w:hint="default"/>
        <w:sz w:val="20"/>
      </w:rPr>
    </w:lvl>
  </w:abstractNum>
  <w:abstractNum w:abstractNumId="8" w15:restartNumberingAfterBreak="0">
    <w:nsid w:val="0FE62730"/>
    <w:multiLevelType w:val="hybridMultilevel"/>
    <w:tmpl w:val="1F2882EE"/>
    <w:lvl w:ilvl="0" w:tplc="0409000F">
      <w:start w:val="1"/>
      <w:numFmt w:val="decimal"/>
      <w:lvlText w:val="%1."/>
      <w:lvlJc w:val="left"/>
      <w:pPr>
        <w:ind w:left="2444" w:hanging="360"/>
      </w:pPr>
    </w:lvl>
    <w:lvl w:ilvl="1" w:tplc="04090019" w:tentative="1">
      <w:start w:val="1"/>
      <w:numFmt w:val="lowerLetter"/>
      <w:lvlText w:val="%2."/>
      <w:lvlJc w:val="left"/>
      <w:pPr>
        <w:ind w:left="3164" w:hanging="360"/>
      </w:pPr>
    </w:lvl>
    <w:lvl w:ilvl="2" w:tplc="0409001B" w:tentative="1">
      <w:start w:val="1"/>
      <w:numFmt w:val="lowerRoman"/>
      <w:lvlText w:val="%3."/>
      <w:lvlJc w:val="right"/>
      <w:pPr>
        <w:ind w:left="3884" w:hanging="180"/>
      </w:pPr>
    </w:lvl>
    <w:lvl w:ilvl="3" w:tplc="0409000F" w:tentative="1">
      <w:start w:val="1"/>
      <w:numFmt w:val="decimal"/>
      <w:lvlText w:val="%4."/>
      <w:lvlJc w:val="left"/>
      <w:pPr>
        <w:ind w:left="4604" w:hanging="360"/>
      </w:pPr>
    </w:lvl>
    <w:lvl w:ilvl="4" w:tplc="04090019" w:tentative="1">
      <w:start w:val="1"/>
      <w:numFmt w:val="lowerLetter"/>
      <w:lvlText w:val="%5."/>
      <w:lvlJc w:val="left"/>
      <w:pPr>
        <w:ind w:left="5324" w:hanging="360"/>
      </w:pPr>
    </w:lvl>
    <w:lvl w:ilvl="5" w:tplc="0409001B" w:tentative="1">
      <w:start w:val="1"/>
      <w:numFmt w:val="lowerRoman"/>
      <w:lvlText w:val="%6."/>
      <w:lvlJc w:val="right"/>
      <w:pPr>
        <w:ind w:left="6044" w:hanging="180"/>
      </w:pPr>
    </w:lvl>
    <w:lvl w:ilvl="6" w:tplc="0409000F" w:tentative="1">
      <w:start w:val="1"/>
      <w:numFmt w:val="decimal"/>
      <w:lvlText w:val="%7."/>
      <w:lvlJc w:val="left"/>
      <w:pPr>
        <w:ind w:left="6764" w:hanging="360"/>
      </w:pPr>
    </w:lvl>
    <w:lvl w:ilvl="7" w:tplc="04090019" w:tentative="1">
      <w:start w:val="1"/>
      <w:numFmt w:val="lowerLetter"/>
      <w:lvlText w:val="%8."/>
      <w:lvlJc w:val="left"/>
      <w:pPr>
        <w:ind w:left="7484" w:hanging="360"/>
      </w:pPr>
    </w:lvl>
    <w:lvl w:ilvl="8" w:tplc="0409001B" w:tentative="1">
      <w:start w:val="1"/>
      <w:numFmt w:val="lowerRoman"/>
      <w:lvlText w:val="%9."/>
      <w:lvlJc w:val="right"/>
      <w:pPr>
        <w:ind w:left="8204" w:hanging="180"/>
      </w:pPr>
    </w:lvl>
  </w:abstractNum>
  <w:abstractNum w:abstractNumId="9" w15:restartNumberingAfterBreak="0">
    <w:nsid w:val="13335100"/>
    <w:multiLevelType w:val="multilevel"/>
    <w:tmpl w:val="77AA5A80"/>
    <w:name w:val="عناوين الفصل الأول"/>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49F4FA0"/>
    <w:multiLevelType w:val="multilevel"/>
    <w:tmpl w:val="E9608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175E2F"/>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2" w15:restartNumberingAfterBreak="0">
    <w:nsid w:val="18983D47"/>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3" w15:restartNumberingAfterBreak="0">
    <w:nsid w:val="18EE1ABB"/>
    <w:multiLevelType w:val="multilevel"/>
    <w:tmpl w:val="865CE17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EF37F8"/>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15" w15:restartNumberingAfterBreak="0">
    <w:nsid w:val="19767F46"/>
    <w:multiLevelType w:val="multilevel"/>
    <w:tmpl w:val="DD78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791DD0"/>
    <w:multiLevelType w:val="multilevel"/>
    <w:tmpl w:val="0409001D"/>
    <w:name w:val="اهمية الدراسة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A00F09"/>
    <w:multiLevelType w:val="hybridMultilevel"/>
    <w:tmpl w:val="FBA0AD24"/>
    <w:lvl w:ilvl="0" w:tplc="7BD2C4E2">
      <w:start w:val="1"/>
      <w:numFmt w:val="decimal"/>
      <w:lvlText w:val="%1."/>
      <w:lvlJc w:val="left"/>
      <w:pPr>
        <w:ind w:left="1004" w:hanging="360"/>
      </w:pPr>
      <w:rPr>
        <w:rFonts w:asciiTheme="minorHAnsi" w:hAnsiTheme="minorHAnsi" w:cs="Simplified Arabic" w:hint="default"/>
        <w:sz w:val="2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206163CE"/>
    <w:multiLevelType w:val="hybridMultilevel"/>
    <w:tmpl w:val="817CFB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3F7342"/>
    <w:multiLevelType w:val="multilevel"/>
    <w:tmpl w:val="149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727C89"/>
    <w:multiLevelType w:val="multilevel"/>
    <w:tmpl w:val="B630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7E58F4"/>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22" w15:restartNumberingAfterBreak="0">
    <w:nsid w:val="23925520"/>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23" w15:restartNumberingAfterBreak="0">
    <w:nsid w:val="26716EE0"/>
    <w:multiLevelType w:val="multilevel"/>
    <w:tmpl w:val="0409001D"/>
    <w:name w:val="اهمية الدراسة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A0841EE"/>
    <w:multiLevelType w:val="multilevel"/>
    <w:tmpl w:val="571E9EBE"/>
    <w:name w:val="مصطحات الدراسة"/>
    <w:lvl w:ilvl="0">
      <w:start w:val="1"/>
      <w:numFmt w:val="decimal"/>
      <w:lvlText w:val="%1."/>
      <w:lvlJc w:val="left"/>
      <w:pPr>
        <w:ind w:left="357" w:hanging="357"/>
      </w:pPr>
      <w:rPr>
        <w:rFonts w:hint="default"/>
      </w:rPr>
    </w:lvl>
    <w:lvl w:ilvl="1">
      <w:start w:val="10"/>
      <w:numFmt w:val="decimal"/>
      <w:lvlText w:val="%1.%2."/>
      <w:lvlJc w:val="left"/>
      <w:pPr>
        <w:ind w:left="714" w:hanging="357"/>
      </w:pPr>
      <w:rPr>
        <w:rFonts w:hint="default"/>
      </w:rPr>
    </w:lvl>
    <w:lvl w:ilvl="2">
      <w:start w:val="1"/>
      <w:numFmt w:val="decimal"/>
      <w:lvlRestart w:val="1"/>
      <w:suff w:val="space"/>
      <w:lvlText w:val="%1.%2.%3."/>
      <w:lvlJc w:val="left"/>
      <w:pPr>
        <w:ind w:left="1071" w:hanging="357"/>
      </w:pPr>
      <w:rPr>
        <w:rFonts w:hint="default"/>
        <w:sz w:val="28"/>
        <w:szCs w:val="28"/>
      </w:rPr>
    </w:lvl>
    <w:lvl w:ilvl="3">
      <w:start w:val="1"/>
      <w:numFmt w:val="decimal"/>
      <w:suff w:val="space"/>
      <w:lvlText w:val="%1.%2.%3.%4."/>
      <w:lvlJc w:val="left"/>
      <w:pPr>
        <w:ind w:left="1428" w:hanging="357"/>
      </w:pPr>
      <w:rPr>
        <w:rFonts w:hint="default"/>
        <w:sz w:val="28"/>
        <w:szCs w:val="28"/>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5" w15:restartNumberingAfterBreak="0">
    <w:nsid w:val="2BF87DCF"/>
    <w:multiLevelType w:val="multilevel"/>
    <w:tmpl w:val="2806F8D8"/>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6209BA"/>
    <w:multiLevelType w:val="multilevel"/>
    <w:tmpl w:val="864ED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B86E28"/>
    <w:multiLevelType w:val="hybridMultilevel"/>
    <w:tmpl w:val="6416054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34E4568F"/>
    <w:multiLevelType w:val="multilevel"/>
    <w:tmpl w:val="0624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8C3467"/>
    <w:multiLevelType w:val="multilevel"/>
    <w:tmpl w:val="415CB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DD6396"/>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31" w15:restartNumberingAfterBreak="0">
    <w:nsid w:val="3BA435E8"/>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32" w15:restartNumberingAfterBreak="0">
    <w:nsid w:val="3C3B59D3"/>
    <w:multiLevelType w:val="multilevel"/>
    <w:tmpl w:val="A68E197E"/>
    <w:name w:val="عناوين رئيسية الفصل الاول"/>
    <w:lvl w:ilvl="0">
      <w:start w:val="1"/>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Restart w:val="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C3C7F7A"/>
    <w:multiLevelType w:val="hybridMultilevel"/>
    <w:tmpl w:val="D9983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74634D"/>
    <w:multiLevelType w:val="multilevel"/>
    <w:tmpl w:val="72324928"/>
    <w:name w:val="الفروض الرئيسية"/>
    <w:lvl w:ilvl="0">
      <w:start w:val="1"/>
      <w:numFmt w:val="decimal"/>
      <w:lvlText w:val="%1."/>
      <w:lvlJc w:val="left"/>
      <w:pPr>
        <w:ind w:left="357" w:hanging="357"/>
      </w:pPr>
      <w:rPr>
        <w:rFonts w:hint="default"/>
      </w:rPr>
    </w:lvl>
    <w:lvl w:ilvl="1">
      <w:start w:val="7"/>
      <w:numFmt w:val="decimal"/>
      <w:lvlText w:val="%1.%2."/>
      <w:lvlJc w:val="left"/>
      <w:pPr>
        <w:ind w:left="714" w:hanging="357"/>
      </w:pPr>
      <w:rPr>
        <w:rFonts w:hint="default"/>
      </w:rPr>
    </w:lvl>
    <w:lvl w:ilvl="2">
      <w:start w:val="1"/>
      <w:numFmt w:val="decimal"/>
      <w:lvlRestart w:val="1"/>
      <w:suff w:val="space"/>
      <w:lvlText w:val="%1.%2.%3."/>
      <w:lvlJc w:val="left"/>
      <w:pPr>
        <w:ind w:left="1071" w:hanging="357"/>
      </w:pPr>
      <w:rPr>
        <w:rFonts w:hint="default"/>
        <w:sz w:val="28"/>
        <w:szCs w:val="28"/>
      </w:rPr>
    </w:lvl>
    <w:lvl w:ilvl="3">
      <w:start w:val="1"/>
      <w:numFmt w:val="decimal"/>
      <w:suff w:val="space"/>
      <w:lvlText w:val="%1.%2.%3.%4."/>
      <w:lvlJc w:val="left"/>
      <w:pPr>
        <w:ind w:left="1428" w:hanging="357"/>
      </w:pPr>
      <w:rPr>
        <w:rFonts w:hint="default"/>
        <w:sz w:val="28"/>
        <w:szCs w:val="28"/>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5" w15:restartNumberingAfterBreak="0">
    <w:nsid w:val="3D3B399C"/>
    <w:multiLevelType w:val="multilevel"/>
    <w:tmpl w:val="980A5D14"/>
    <w:lvl w:ilvl="0">
      <w:start w:val="1"/>
      <w:numFmt w:val="decimal"/>
      <w:lvlText w:val="%1."/>
      <w:lvlJc w:val="left"/>
      <w:pPr>
        <w:ind w:left="2444" w:hanging="360"/>
      </w:pPr>
      <w:rPr>
        <w:rFonts w:hint="default"/>
      </w:rPr>
    </w:lvl>
    <w:lvl w:ilvl="1">
      <w:start w:val="2"/>
      <w:numFmt w:val="decimal"/>
      <w:isLgl/>
      <w:lvlText w:val="%1.%2"/>
      <w:lvlJc w:val="left"/>
      <w:pPr>
        <w:ind w:left="2654" w:hanging="570"/>
      </w:pPr>
      <w:rPr>
        <w:rFonts w:hint="default"/>
      </w:rPr>
    </w:lvl>
    <w:lvl w:ilvl="2">
      <w:start w:val="1"/>
      <w:numFmt w:val="decimal"/>
      <w:isLgl/>
      <w:lvlText w:val="%1.%2.%3"/>
      <w:lvlJc w:val="left"/>
      <w:pPr>
        <w:ind w:left="2804" w:hanging="720"/>
      </w:pPr>
      <w:rPr>
        <w:rFonts w:hint="default"/>
      </w:rPr>
    </w:lvl>
    <w:lvl w:ilvl="3">
      <w:start w:val="1"/>
      <w:numFmt w:val="decimal"/>
      <w:isLgl/>
      <w:lvlText w:val="%1.%2.%3.%4"/>
      <w:lvlJc w:val="left"/>
      <w:pPr>
        <w:ind w:left="3164" w:hanging="1080"/>
      </w:pPr>
      <w:rPr>
        <w:rFonts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524" w:hanging="1440"/>
      </w:pPr>
      <w:rPr>
        <w:rFonts w:hint="default"/>
      </w:rPr>
    </w:lvl>
    <w:lvl w:ilvl="7">
      <w:start w:val="1"/>
      <w:numFmt w:val="decimal"/>
      <w:isLgl/>
      <w:lvlText w:val="%1.%2.%3.%4.%5.%6.%7.%8"/>
      <w:lvlJc w:val="left"/>
      <w:pPr>
        <w:ind w:left="3884" w:hanging="1800"/>
      </w:pPr>
      <w:rPr>
        <w:rFonts w:hint="default"/>
      </w:rPr>
    </w:lvl>
    <w:lvl w:ilvl="8">
      <w:start w:val="1"/>
      <w:numFmt w:val="decimal"/>
      <w:isLgl/>
      <w:lvlText w:val="%1.%2.%3.%4.%5.%6.%7.%8.%9"/>
      <w:lvlJc w:val="left"/>
      <w:pPr>
        <w:ind w:left="4244" w:hanging="2160"/>
      </w:pPr>
      <w:rPr>
        <w:rFonts w:hint="default"/>
      </w:rPr>
    </w:lvl>
  </w:abstractNum>
  <w:abstractNum w:abstractNumId="36" w15:restartNumberingAfterBreak="0">
    <w:nsid w:val="3E062A20"/>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37" w15:restartNumberingAfterBreak="0">
    <w:nsid w:val="3E6263C7"/>
    <w:multiLevelType w:val="multilevel"/>
    <w:tmpl w:val="17EC0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106769"/>
    <w:multiLevelType w:val="multilevel"/>
    <w:tmpl w:val="4C166EA8"/>
    <w:name w:val="عناوين رئيسية الفصل الاول2"/>
    <w:lvl w:ilvl="0">
      <w:start w:val="1"/>
      <w:numFmt w:val="decimal"/>
      <w:lvlText w:val="%1."/>
      <w:lvlJc w:val="left"/>
      <w:pPr>
        <w:ind w:left="360" w:hanging="360"/>
      </w:pPr>
      <w:rPr>
        <w:rFonts w:hint="default"/>
      </w:rPr>
    </w:lvl>
    <w:lvl w:ilvl="1">
      <w:start w:val="10"/>
      <w:numFmt w:val="decimal"/>
      <w:lvlText w:val="%1.%2."/>
      <w:lvlJc w:val="left"/>
      <w:pPr>
        <w:ind w:left="792" w:hanging="432"/>
      </w:pPr>
      <w:rPr>
        <w:rFonts w:hint="default"/>
      </w:rPr>
    </w:lvl>
    <w:lvl w:ilvl="2">
      <w:start w:val="1"/>
      <w:numFmt w:val="decimal"/>
      <w:lvlRestart w:val="1"/>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4B3981"/>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40" w15:restartNumberingAfterBreak="0">
    <w:nsid w:val="40FB2699"/>
    <w:multiLevelType w:val="multilevel"/>
    <w:tmpl w:val="5CAEF140"/>
    <w:name w:val="اهمية الدراسة24"/>
    <w:numStyleLink w:val="2"/>
  </w:abstractNum>
  <w:abstractNum w:abstractNumId="41" w15:restartNumberingAfterBreak="0">
    <w:nsid w:val="41830731"/>
    <w:multiLevelType w:val="multilevel"/>
    <w:tmpl w:val="97C4C0B6"/>
    <w:styleLink w:val="4"/>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2493F07"/>
    <w:multiLevelType w:val="hybridMultilevel"/>
    <w:tmpl w:val="BFCA34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0E3941"/>
    <w:multiLevelType w:val="hybridMultilevel"/>
    <w:tmpl w:val="1AA2226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64210DE"/>
    <w:multiLevelType w:val="hybridMultilevel"/>
    <w:tmpl w:val="A030F01C"/>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4AD2287D"/>
    <w:multiLevelType w:val="hybridMultilevel"/>
    <w:tmpl w:val="638C662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15:restartNumberingAfterBreak="0">
    <w:nsid w:val="4C02314B"/>
    <w:multiLevelType w:val="multilevel"/>
    <w:tmpl w:val="80C23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008782E"/>
    <w:multiLevelType w:val="hybridMultilevel"/>
    <w:tmpl w:val="C5666CF2"/>
    <w:lvl w:ilvl="0" w:tplc="0409000F">
      <w:start w:val="1"/>
      <w:numFmt w:val="decimal"/>
      <w:lvlText w:val="%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8" w15:restartNumberingAfterBreak="0">
    <w:nsid w:val="52C50D25"/>
    <w:multiLevelType w:val="multilevel"/>
    <w:tmpl w:val="406601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A76BA0"/>
    <w:multiLevelType w:val="multilevel"/>
    <w:tmpl w:val="DA78EF92"/>
    <w:name w:val="مصطحات الدراسة2"/>
    <w:lvl w:ilvl="0">
      <w:start w:val="1"/>
      <w:numFmt w:val="decimal"/>
      <w:lvlText w:val="%1."/>
      <w:lvlJc w:val="left"/>
      <w:pPr>
        <w:ind w:left="357" w:hanging="357"/>
      </w:pPr>
      <w:rPr>
        <w:rFonts w:hint="default"/>
      </w:rPr>
    </w:lvl>
    <w:lvl w:ilvl="1">
      <w:start w:val="10"/>
      <w:numFmt w:val="decimal"/>
      <w:lvlText w:val="%1.%2."/>
      <w:lvlJc w:val="left"/>
      <w:pPr>
        <w:ind w:left="714" w:hanging="357"/>
      </w:pPr>
      <w:rPr>
        <w:rFonts w:hint="default"/>
      </w:rPr>
    </w:lvl>
    <w:lvl w:ilvl="2">
      <w:start w:val="1"/>
      <w:numFmt w:val="decimal"/>
      <w:lvlRestart w:val="0"/>
      <w:suff w:val="space"/>
      <w:lvlText w:val="%1.%2.%3."/>
      <w:lvlJc w:val="left"/>
      <w:pPr>
        <w:ind w:left="1071" w:hanging="357"/>
      </w:pPr>
      <w:rPr>
        <w:rFonts w:hint="default"/>
        <w:sz w:val="28"/>
        <w:szCs w:val="28"/>
      </w:rPr>
    </w:lvl>
    <w:lvl w:ilvl="3">
      <w:start w:val="1"/>
      <w:numFmt w:val="decimal"/>
      <w:suff w:val="space"/>
      <w:lvlText w:val="%1.%2.%3.%4."/>
      <w:lvlJc w:val="left"/>
      <w:pPr>
        <w:ind w:left="1428" w:hanging="357"/>
      </w:pPr>
      <w:rPr>
        <w:rFonts w:hint="default"/>
        <w:sz w:val="28"/>
        <w:szCs w:val="28"/>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0" w15:restartNumberingAfterBreak="0">
    <w:nsid w:val="569721AA"/>
    <w:multiLevelType w:val="multilevel"/>
    <w:tmpl w:val="837CB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EEF3D54"/>
    <w:multiLevelType w:val="multilevel"/>
    <w:tmpl w:val="587E74F6"/>
    <w:name w:val="عناوين الفصل الثاني"/>
    <w:lvl w:ilvl="0">
      <w:start w:val="2"/>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sz w:val="28"/>
        <w:szCs w:val="28"/>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60A01C5B"/>
    <w:multiLevelType w:val="multilevel"/>
    <w:tmpl w:val="4FE4372C"/>
    <w:name w:val="فروض فرعية"/>
    <w:lvl w:ilvl="0">
      <w:start w:val="1"/>
      <w:numFmt w:val="decimal"/>
      <w:suff w:val="space"/>
      <w:lvlText w:val="%1."/>
      <w:lvlJc w:val="left"/>
      <w:pPr>
        <w:ind w:left="360" w:hanging="360"/>
      </w:pPr>
      <w:rPr>
        <w:rFonts w:hint="default"/>
      </w:rPr>
    </w:lvl>
    <w:lvl w:ilvl="1">
      <w:start w:val="7"/>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10F54FF"/>
    <w:multiLevelType w:val="hybridMultilevel"/>
    <w:tmpl w:val="869A2ABA"/>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130429C"/>
    <w:multiLevelType w:val="multilevel"/>
    <w:tmpl w:val="147C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6075E3"/>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56" w15:restartNumberingAfterBreak="0">
    <w:nsid w:val="627852E7"/>
    <w:multiLevelType w:val="hybridMultilevel"/>
    <w:tmpl w:val="595A2A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F77840"/>
    <w:multiLevelType w:val="multilevel"/>
    <w:tmpl w:val="BF5A7E70"/>
    <w:name w:val="اهمية الدراسة"/>
    <w:lvl w:ilvl="0">
      <w:start w:val="1"/>
      <w:numFmt w:val="decimal"/>
      <w:lvlText w:val="%1."/>
      <w:lvlJc w:val="left"/>
      <w:pPr>
        <w:ind w:left="357" w:hanging="357"/>
      </w:pPr>
      <w:rPr>
        <w:rFonts w:hint="default"/>
      </w:rPr>
    </w:lvl>
    <w:lvl w:ilvl="1">
      <w:start w:val="3"/>
      <w:numFmt w:val="decimal"/>
      <w:lvlText w:val="%1.%2."/>
      <w:lvlJc w:val="left"/>
      <w:pPr>
        <w:ind w:left="714" w:hanging="357"/>
      </w:pPr>
      <w:rPr>
        <w:rFonts w:hint="default"/>
      </w:rPr>
    </w:lvl>
    <w:lvl w:ilvl="2">
      <w:start w:val="1"/>
      <w:numFmt w:val="decimal"/>
      <w:lvlRestart w:val="1"/>
      <w:suff w:val="space"/>
      <w:lvlText w:val="%1.%2.%3."/>
      <w:lvlJc w:val="left"/>
      <w:pPr>
        <w:ind w:left="1071" w:hanging="357"/>
      </w:pPr>
      <w:rPr>
        <w:rFonts w:hint="default"/>
        <w:sz w:val="28"/>
        <w:szCs w:val="28"/>
      </w:rPr>
    </w:lvl>
    <w:lvl w:ilvl="3">
      <w:start w:val="1"/>
      <w:numFmt w:val="decimal"/>
      <w:suff w:val="space"/>
      <w:lvlText w:val="%1.%2.%3.%4."/>
      <w:lvlJc w:val="left"/>
      <w:pPr>
        <w:ind w:left="1428" w:hanging="357"/>
      </w:pPr>
      <w:rPr>
        <w:rFonts w:hint="default"/>
        <w:sz w:val="28"/>
        <w:szCs w:val="28"/>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58" w15:restartNumberingAfterBreak="0">
    <w:nsid w:val="6943079D"/>
    <w:multiLevelType w:val="multilevel"/>
    <w:tmpl w:val="980A5D14"/>
    <w:lvl w:ilvl="0">
      <w:start w:val="1"/>
      <w:numFmt w:val="decimal"/>
      <w:lvlText w:val="%1."/>
      <w:lvlJc w:val="left"/>
      <w:pPr>
        <w:ind w:left="2444" w:hanging="360"/>
      </w:pPr>
      <w:rPr>
        <w:rFonts w:hint="default"/>
      </w:rPr>
    </w:lvl>
    <w:lvl w:ilvl="1">
      <w:start w:val="2"/>
      <w:numFmt w:val="decimal"/>
      <w:isLgl/>
      <w:lvlText w:val="%1.%2"/>
      <w:lvlJc w:val="left"/>
      <w:pPr>
        <w:ind w:left="2654" w:hanging="570"/>
      </w:pPr>
      <w:rPr>
        <w:rFonts w:hint="default"/>
      </w:rPr>
    </w:lvl>
    <w:lvl w:ilvl="2">
      <w:start w:val="1"/>
      <w:numFmt w:val="decimal"/>
      <w:isLgl/>
      <w:lvlText w:val="%1.%2.%3"/>
      <w:lvlJc w:val="left"/>
      <w:pPr>
        <w:ind w:left="2804" w:hanging="720"/>
      </w:pPr>
      <w:rPr>
        <w:rFonts w:hint="default"/>
      </w:rPr>
    </w:lvl>
    <w:lvl w:ilvl="3">
      <w:start w:val="1"/>
      <w:numFmt w:val="decimal"/>
      <w:isLgl/>
      <w:lvlText w:val="%1.%2.%3.%4"/>
      <w:lvlJc w:val="left"/>
      <w:pPr>
        <w:ind w:left="3164" w:hanging="1080"/>
      </w:pPr>
      <w:rPr>
        <w:rFonts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524" w:hanging="1440"/>
      </w:pPr>
      <w:rPr>
        <w:rFonts w:hint="default"/>
      </w:rPr>
    </w:lvl>
    <w:lvl w:ilvl="7">
      <w:start w:val="1"/>
      <w:numFmt w:val="decimal"/>
      <w:isLgl/>
      <w:lvlText w:val="%1.%2.%3.%4.%5.%6.%7.%8"/>
      <w:lvlJc w:val="left"/>
      <w:pPr>
        <w:ind w:left="3884" w:hanging="1800"/>
      </w:pPr>
      <w:rPr>
        <w:rFonts w:hint="default"/>
      </w:rPr>
    </w:lvl>
    <w:lvl w:ilvl="8">
      <w:start w:val="1"/>
      <w:numFmt w:val="decimal"/>
      <w:isLgl/>
      <w:lvlText w:val="%1.%2.%3.%4.%5.%6.%7.%8.%9"/>
      <w:lvlJc w:val="left"/>
      <w:pPr>
        <w:ind w:left="4244" w:hanging="2160"/>
      </w:pPr>
      <w:rPr>
        <w:rFonts w:hint="default"/>
      </w:rPr>
    </w:lvl>
  </w:abstractNum>
  <w:abstractNum w:abstractNumId="59" w15:restartNumberingAfterBreak="0">
    <w:nsid w:val="6F445BF4"/>
    <w:multiLevelType w:val="multilevel"/>
    <w:tmpl w:val="5CAEF140"/>
    <w:name w:val="اهمية الدراسة2"/>
    <w:styleLink w:val="2"/>
    <w:lvl w:ilvl="0">
      <w:start w:val="1"/>
      <w:numFmt w:val="decimal"/>
      <w:suff w:val="space"/>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70A8243C"/>
    <w:multiLevelType w:val="multilevel"/>
    <w:tmpl w:val="78DE578C"/>
    <w:lvl w:ilvl="0">
      <w:start w:val="1"/>
      <w:numFmt w:val="decimal"/>
      <w:pStyle w:val="1"/>
      <w:suff w:val="space"/>
      <w:lvlText w:val="%1."/>
      <w:lvlJc w:val="left"/>
      <w:pPr>
        <w:ind w:left="360" w:hanging="360"/>
      </w:pPr>
      <w:rPr>
        <w:rFonts w:asciiTheme="majorBidi" w:hAnsiTheme="majorBidi" w:cstheme="majorBidi" w:hint="default"/>
        <w:sz w:val="40"/>
        <w:szCs w:val="4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70CA445E"/>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62" w15:restartNumberingAfterBreak="0">
    <w:nsid w:val="7178648F"/>
    <w:multiLevelType w:val="multilevel"/>
    <w:tmpl w:val="C180E526"/>
    <w:lvl w:ilvl="0">
      <w:start w:val="1"/>
      <w:numFmt w:val="bullet"/>
      <w:lvlText w:val=""/>
      <w:lvlJc w:val="left"/>
      <w:pPr>
        <w:tabs>
          <w:tab w:val="num" w:pos="720"/>
        </w:tabs>
        <w:ind w:left="720" w:hanging="360"/>
      </w:pPr>
      <w:rPr>
        <w:rFonts w:ascii="Wingdings" w:hAnsi="Wingdings" w:hint="default"/>
        <w:sz w:val="28"/>
        <w:szCs w:val="28"/>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22E224E"/>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64" w15:restartNumberingAfterBreak="0">
    <w:nsid w:val="72C8405C"/>
    <w:multiLevelType w:val="hybridMultilevel"/>
    <w:tmpl w:val="3B26783A"/>
    <w:lvl w:ilvl="0" w:tplc="04090005">
      <w:start w:val="1"/>
      <w:numFmt w:val="bullet"/>
      <w:lvlText w:val=""/>
      <w:lvlJc w:val="left"/>
      <w:pPr>
        <w:ind w:left="1004" w:hanging="360"/>
      </w:pPr>
      <w:rPr>
        <w:rFonts w:ascii="Wingdings" w:hAnsi="Wingding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5" w15:restartNumberingAfterBreak="0">
    <w:nsid w:val="75726F49"/>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66" w15:restartNumberingAfterBreak="0">
    <w:nsid w:val="76334C14"/>
    <w:multiLevelType w:val="hybridMultilevel"/>
    <w:tmpl w:val="B31AA45C"/>
    <w:lvl w:ilvl="0" w:tplc="FFFFFFFF">
      <w:start w:val="1"/>
      <w:numFmt w:val="decimal"/>
      <w:lvlText w:val="%1."/>
      <w:lvlJc w:val="left"/>
      <w:pPr>
        <w:ind w:left="1364" w:hanging="360"/>
      </w:pPr>
    </w:lvl>
    <w:lvl w:ilvl="1" w:tplc="FFFFFFFF" w:tentative="1">
      <w:start w:val="1"/>
      <w:numFmt w:val="lowerLetter"/>
      <w:lvlText w:val="%2."/>
      <w:lvlJc w:val="left"/>
      <w:pPr>
        <w:ind w:left="2084" w:hanging="360"/>
      </w:pPr>
    </w:lvl>
    <w:lvl w:ilvl="2" w:tplc="FFFFFFFF" w:tentative="1">
      <w:start w:val="1"/>
      <w:numFmt w:val="lowerRoman"/>
      <w:lvlText w:val="%3."/>
      <w:lvlJc w:val="right"/>
      <w:pPr>
        <w:ind w:left="2804" w:hanging="180"/>
      </w:pPr>
    </w:lvl>
    <w:lvl w:ilvl="3" w:tplc="FFFFFFFF" w:tentative="1">
      <w:start w:val="1"/>
      <w:numFmt w:val="decimal"/>
      <w:lvlText w:val="%4."/>
      <w:lvlJc w:val="left"/>
      <w:pPr>
        <w:ind w:left="3524" w:hanging="360"/>
      </w:pPr>
    </w:lvl>
    <w:lvl w:ilvl="4" w:tplc="FFFFFFFF" w:tentative="1">
      <w:start w:val="1"/>
      <w:numFmt w:val="lowerLetter"/>
      <w:lvlText w:val="%5."/>
      <w:lvlJc w:val="left"/>
      <w:pPr>
        <w:ind w:left="4244" w:hanging="360"/>
      </w:pPr>
    </w:lvl>
    <w:lvl w:ilvl="5" w:tplc="FFFFFFFF" w:tentative="1">
      <w:start w:val="1"/>
      <w:numFmt w:val="lowerRoman"/>
      <w:lvlText w:val="%6."/>
      <w:lvlJc w:val="right"/>
      <w:pPr>
        <w:ind w:left="4964" w:hanging="180"/>
      </w:pPr>
    </w:lvl>
    <w:lvl w:ilvl="6" w:tplc="FFFFFFFF" w:tentative="1">
      <w:start w:val="1"/>
      <w:numFmt w:val="decimal"/>
      <w:lvlText w:val="%7."/>
      <w:lvlJc w:val="left"/>
      <w:pPr>
        <w:ind w:left="5684" w:hanging="360"/>
      </w:pPr>
    </w:lvl>
    <w:lvl w:ilvl="7" w:tplc="FFFFFFFF" w:tentative="1">
      <w:start w:val="1"/>
      <w:numFmt w:val="lowerLetter"/>
      <w:lvlText w:val="%8."/>
      <w:lvlJc w:val="left"/>
      <w:pPr>
        <w:ind w:left="6404" w:hanging="360"/>
      </w:pPr>
    </w:lvl>
    <w:lvl w:ilvl="8" w:tplc="FFFFFFFF" w:tentative="1">
      <w:start w:val="1"/>
      <w:numFmt w:val="lowerRoman"/>
      <w:lvlText w:val="%9."/>
      <w:lvlJc w:val="right"/>
      <w:pPr>
        <w:ind w:left="7124" w:hanging="180"/>
      </w:pPr>
    </w:lvl>
  </w:abstractNum>
  <w:abstractNum w:abstractNumId="67" w15:restartNumberingAfterBreak="0">
    <w:nsid w:val="76AA19A5"/>
    <w:multiLevelType w:val="multilevel"/>
    <w:tmpl w:val="8BAA6244"/>
    <w:name w:val="فروض الرئيسية"/>
    <w:lvl w:ilvl="0">
      <w:start w:val="1"/>
      <w:numFmt w:val="decimal"/>
      <w:lvlText w:val="%1."/>
      <w:lvlJc w:val="left"/>
      <w:pPr>
        <w:ind w:left="357" w:hanging="357"/>
      </w:pPr>
      <w:rPr>
        <w:rFonts w:hint="default"/>
      </w:rPr>
    </w:lvl>
    <w:lvl w:ilvl="1">
      <w:start w:val="7"/>
      <w:numFmt w:val="decimal"/>
      <w:lvlText w:val="%1.%2."/>
      <w:lvlJc w:val="left"/>
      <w:pPr>
        <w:ind w:left="714" w:hanging="357"/>
      </w:pPr>
      <w:rPr>
        <w:rFonts w:hint="default"/>
      </w:rPr>
    </w:lvl>
    <w:lvl w:ilvl="2">
      <w:start w:val="1"/>
      <w:numFmt w:val="decimal"/>
      <w:lvlRestart w:val="1"/>
      <w:suff w:val="space"/>
      <w:lvlText w:val="%1.%2.%3."/>
      <w:lvlJc w:val="left"/>
      <w:pPr>
        <w:ind w:left="1071" w:hanging="357"/>
      </w:pPr>
      <w:rPr>
        <w:rFonts w:hint="default"/>
        <w:sz w:val="28"/>
        <w:szCs w:val="28"/>
      </w:rPr>
    </w:lvl>
    <w:lvl w:ilvl="3">
      <w:start w:val="1"/>
      <w:numFmt w:val="decimal"/>
      <w:suff w:val="space"/>
      <w:lvlText w:val="%1.%2.%3.%4."/>
      <w:lvlJc w:val="left"/>
      <w:pPr>
        <w:ind w:left="1428" w:hanging="357"/>
      </w:pPr>
      <w:rPr>
        <w:rFonts w:hint="default"/>
        <w:sz w:val="28"/>
        <w:szCs w:val="28"/>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8" w15:restartNumberingAfterBreak="0">
    <w:nsid w:val="78A06FB0"/>
    <w:multiLevelType w:val="multilevel"/>
    <w:tmpl w:val="4F40C098"/>
    <w:name w:val="عنوان الفصل الاول"/>
    <w:lvl w:ilvl="0">
      <w:start w:val="1"/>
      <w:numFmt w:val="decimal"/>
      <w:suff w:val="space"/>
      <w:lvlText w:val="%1."/>
      <w:lvlJc w:val="left"/>
      <w:pPr>
        <w:ind w:left="357" w:hanging="357"/>
      </w:pPr>
      <w:rPr>
        <w:rFonts w:hint="default"/>
      </w:rPr>
    </w:lvl>
    <w:lvl w:ilvl="1">
      <w:start w:val="1"/>
      <w:numFmt w:val="decimal"/>
      <w:suff w:val="space"/>
      <w:lvlText w:val="%1.%2."/>
      <w:lvlJc w:val="left"/>
      <w:pPr>
        <w:ind w:left="714" w:hanging="357"/>
      </w:pPr>
      <w:rPr>
        <w:rFonts w:ascii="Times New Roman" w:hAnsi="Times New Roman" w:cs="Times New Roman" w:hint="default"/>
        <w:sz w:val="28"/>
        <w:szCs w:val="28"/>
      </w:rPr>
    </w:lvl>
    <w:lvl w:ilvl="2">
      <w:start w:val="1"/>
      <w:numFmt w:val="decimal"/>
      <w:suff w:val="space"/>
      <w:lvlText w:val="%1.%2.%3."/>
      <w:lvlJc w:val="left"/>
      <w:pPr>
        <w:ind w:left="1071" w:hanging="357"/>
      </w:pPr>
      <w:rPr>
        <w:rFonts w:hint="default"/>
        <w:sz w:val="28"/>
        <w:szCs w:val="28"/>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69" w15:restartNumberingAfterBreak="0">
    <w:nsid w:val="79A158F9"/>
    <w:multiLevelType w:val="hybridMultilevel"/>
    <w:tmpl w:val="0C5EE3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A2E12AF"/>
    <w:multiLevelType w:val="hybridMultilevel"/>
    <w:tmpl w:val="F7A631DA"/>
    <w:lvl w:ilvl="0" w:tplc="B5A06B32">
      <w:start w:val="1"/>
      <w:numFmt w:val="bullet"/>
      <w:lvlText w:val=""/>
      <w:lvlJc w:val="left"/>
      <w:pPr>
        <w:ind w:left="128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B302C54"/>
    <w:multiLevelType w:val="hybridMultilevel"/>
    <w:tmpl w:val="5CE06AF8"/>
    <w:lvl w:ilvl="0" w:tplc="8EACFFE4">
      <w:start w:val="1"/>
      <w:numFmt w:val="decimal"/>
      <w:suff w:val="nothing"/>
      <w:lvlText w:val="%1"/>
      <w:lvlJc w:val="left"/>
      <w:pPr>
        <w:ind w:left="0" w:firstLine="0"/>
      </w:pPr>
      <w:rPr>
        <w:rFonts w:hint="default"/>
      </w:rPr>
    </w:lvl>
    <w:lvl w:ilvl="1" w:tplc="FFFFFFFF">
      <w:start w:val="1"/>
      <w:numFmt w:val="lowerRoman"/>
      <w:lvlText w:val="%2."/>
      <w:lvlJc w:val="righ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2" w15:restartNumberingAfterBreak="0">
    <w:nsid w:val="7C466E37"/>
    <w:multiLevelType w:val="multilevel"/>
    <w:tmpl w:val="D39A46A4"/>
    <w:name w:val="مصطلحات الدراسة"/>
    <w:lvl w:ilvl="0">
      <w:start w:val="2"/>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b w:val="0"/>
        <w:bCs/>
      </w:rPr>
    </w:lvl>
    <w:lvl w:ilvl="2">
      <w:start w:val="10"/>
      <w:numFmt w:val="decimal"/>
      <w:suff w:val="space"/>
      <w:lvlText w:val="%1.%2.%3."/>
      <w:lvlJc w:val="left"/>
      <w:pPr>
        <w:ind w:left="1224" w:hanging="504"/>
      </w:pPr>
      <w:rPr>
        <w:rFonts w:ascii="Times New Roman" w:hAnsi="Times New Roman" w:cs="Times New Roman" w:hint="default"/>
        <w:b w:val="0"/>
        <w:bCs w:val="0"/>
        <w:sz w:val="28"/>
        <w:szCs w:val="28"/>
      </w:rPr>
    </w:lvl>
    <w:lvl w:ilvl="3">
      <w:start w:val="1"/>
      <w:numFmt w:val="decimal"/>
      <w:suff w:val="space"/>
      <w:lvlText w:val="%1.%2.%3.%4."/>
      <w:lvlJc w:val="left"/>
      <w:pPr>
        <w:ind w:left="1728" w:hanging="648"/>
      </w:pPr>
      <w:rPr>
        <w:rFonts w:ascii="Times New Roman" w:hAnsi="Times New Roman" w:cs="Times New Roman" w:hint="default"/>
        <w:b w:val="0"/>
        <w:bCs w:val="0"/>
        <w:sz w:val="28"/>
        <w:szCs w:val="28"/>
      </w:rPr>
    </w:lvl>
    <w:lvl w:ilvl="4">
      <w:start w:val="1"/>
      <w:numFmt w:val="decimal"/>
      <w:suff w:val="space"/>
      <w:lvlText w:val="%1.%2.%3.%4.%5."/>
      <w:lvlJc w:val="left"/>
      <w:pPr>
        <w:ind w:left="2232" w:hanging="792"/>
      </w:pPr>
      <w:rPr>
        <w:rFonts w:ascii="Times New Roman" w:hAnsi="Times New Roman" w:cs="Times New Roman" w:hint="default"/>
        <w:b w:val="0"/>
        <w:bCs w:val="0"/>
        <w:sz w:val="28"/>
        <w:szCs w:val="28"/>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2983295">
    <w:abstractNumId w:val="43"/>
  </w:num>
  <w:num w:numId="2" w16cid:durableId="929116263">
    <w:abstractNumId w:val="18"/>
  </w:num>
  <w:num w:numId="3" w16cid:durableId="1669677550">
    <w:abstractNumId w:val="70"/>
  </w:num>
  <w:num w:numId="4" w16cid:durableId="1343974933">
    <w:abstractNumId w:val="71"/>
  </w:num>
  <w:num w:numId="5" w16cid:durableId="757364413">
    <w:abstractNumId w:val="8"/>
  </w:num>
  <w:num w:numId="6" w16cid:durableId="466513205">
    <w:abstractNumId w:val="7"/>
  </w:num>
  <w:num w:numId="7" w16cid:durableId="383676063">
    <w:abstractNumId w:val="54"/>
  </w:num>
  <w:num w:numId="8" w16cid:durableId="373774995">
    <w:abstractNumId w:val="46"/>
  </w:num>
  <w:num w:numId="9" w16cid:durableId="1137719633">
    <w:abstractNumId w:val="6"/>
  </w:num>
  <w:num w:numId="10" w16cid:durableId="649335898">
    <w:abstractNumId w:val="56"/>
  </w:num>
  <w:num w:numId="11" w16cid:durableId="422845479">
    <w:abstractNumId w:val="42"/>
  </w:num>
  <w:num w:numId="12" w16cid:durableId="1662539100">
    <w:abstractNumId w:val="48"/>
  </w:num>
  <w:num w:numId="13" w16cid:durableId="1335768452">
    <w:abstractNumId w:val="64"/>
  </w:num>
  <w:num w:numId="14" w16cid:durableId="1504707380">
    <w:abstractNumId w:val="3"/>
  </w:num>
  <w:num w:numId="15" w16cid:durableId="15087536">
    <w:abstractNumId w:val="65"/>
  </w:num>
  <w:num w:numId="16" w16cid:durableId="474493721">
    <w:abstractNumId w:val="12"/>
  </w:num>
  <w:num w:numId="17" w16cid:durableId="1121413606">
    <w:abstractNumId w:val="31"/>
  </w:num>
  <w:num w:numId="18" w16cid:durableId="971902240">
    <w:abstractNumId w:val="36"/>
  </w:num>
  <w:num w:numId="19" w16cid:durableId="988174807">
    <w:abstractNumId w:val="30"/>
  </w:num>
  <w:num w:numId="20" w16cid:durableId="1771314419">
    <w:abstractNumId w:val="14"/>
  </w:num>
  <w:num w:numId="21" w16cid:durableId="1919441550">
    <w:abstractNumId w:val="66"/>
  </w:num>
  <w:num w:numId="22" w16cid:durableId="1467773559">
    <w:abstractNumId w:val="39"/>
  </w:num>
  <w:num w:numId="23" w16cid:durableId="1595671783">
    <w:abstractNumId w:val="55"/>
  </w:num>
  <w:num w:numId="24" w16cid:durableId="1213350386">
    <w:abstractNumId w:val="63"/>
  </w:num>
  <w:num w:numId="25" w16cid:durableId="1686325667">
    <w:abstractNumId w:val="21"/>
  </w:num>
  <w:num w:numId="26" w16cid:durableId="1662655046">
    <w:abstractNumId w:val="22"/>
  </w:num>
  <w:num w:numId="27" w16cid:durableId="271477374">
    <w:abstractNumId w:val="61"/>
  </w:num>
  <w:num w:numId="28" w16cid:durableId="39673621">
    <w:abstractNumId w:val="11"/>
  </w:num>
  <w:num w:numId="29" w16cid:durableId="42409828">
    <w:abstractNumId w:val="4"/>
  </w:num>
  <w:num w:numId="30" w16cid:durableId="1353653588">
    <w:abstractNumId w:val="45"/>
  </w:num>
  <w:num w:numId="31" w16cid:durableId="1149594887">
    <w:abstractNumId w:val="47"/>
  </w:num>
  <w:num w:numId="32" w16cid:durableId="1517188222">
    <w:abstractNumId w:val="2"/>
  </w:num>
  <w:num w:numId="33" w16cid:durableId="1080060791">
    <w:abstractNumId w:val="69"/>
  </w:num>
  <w:num w:numId="34" w16cid:durableId="2089419263">
    <w:abstractNumId w:val="44"/>
  </w:num>
  <w:num w:numId="35" w16cid:durableId="1646011156">
    <w:abstractNumId w:val="53"/>
  </w:num>
  <w:num w:numId="36" w16cid:durableId="471095764">
    <w:abstractNumId w:val="13"/>
  </w:num>
  <w:num w:numId="37" w16cid:durableId="1582833694">
    <w:abstractNumId w:val="37"/>
  </w:num>
  <w:num w:numId="38" w16cid:durableId="617614034">
    <w:abstractNumId w:val="25"/>
  </w:num>
  <w:num w:numId="39" w16cid:durableId="1939483208">
    <w:abstractNumId w:val="10"/>
  </w:num>
  <w:num w:numId="40" w16cid:durableId="2076393922">
    <w:abstractNumId w:val="29"/>
  </w:num>
  <w:num w:numId="41" w16cid:durableId="1540429808">
    <w:abstractNumId w:val="62"/>
  </w:num>
  <w:num w:numId="42" w16cid:durableId="102774788">
    <w:abstractNumId w:val="26"/>
  </w:num>
  <w:num w:numId="43" w16cid:durableId="1547832670">
    <w:abstractNumId w:val="1"/>
  </w:num>
  <w:num w:numId="44" w16cid:durableId="108209956">
    <w:abstractNumId w:val="41"/>
  </w:num>
  <w:num w:numId="45" w16cid:durableId="1610746447">
    <w:abstractNumId w:val="35"/>
  </w:num>
  <w:num w:numId="46" w16cid:durableId="1471753861">
    <w:abstractNumId w:val="60"/>
  </w:num>
  <w:num w:numId="47" w16cid:durableId="687373510">
    <w:abstractNumId w:val="59"/>
  </w:num>
  <w:num w:numId="48" w16cid:durableId="1106927626">
    <w:abstractNumId w:val="17"/>
  </w:num>
  <w:num w:numId="49" w16cid:durableId="487215420">
    <w:abstractNumId w:val="19"/>
  </w:num>
  <w:num w:numId="50" w16cid:durableId="1740909137">
    <w:abstractNumId w:val="28"/>
  </w:num>
  <w:num w:numId="51" w16cid:durableId="2137329485">
    <w:abstractNumId w:val="20"/>
  </w:num>
  <w:num w:numId="52" w16cid:durableId="1664814708">
    <w:abstractNumId w:val="5"/>
  </w:num>
  <w:num w:numId="53" w16cid:durableId="1655527275">
    <w:abstractNumId w:val="58"/>
  </w:num>
  <w:num w:numId="54" w16cid:durableId="542253362">
    <w:abstractNumId w:val="27"/>
  </w:num>
  <w:num w:numId="55" w16cid:durableId="1241329981">
    <w:abstractNumId w:val="33"/>
  </w:num>
  <w:num w:numId="56" w16cid:durableId="1818299453">
    <w:abstractNumId w:val="50"/>
  </w:num>
  <w:num w:numId="57" w16cid:durableId="1112673565">
    <w:abstractNumId w:val="0"/>
  </w:num>
  <w:num w:numId="58" w16cid:durableId="510611554">
    <w:abstractNumId w:val="60"/>
  </w:num>
  <w:num w:numId="59" w16cid:durableId="1401638880">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042"/>
    <w:rsid w:val="00001AC4"/>
    <w:rsid w:val="000073F9"/>
    <w:rsid w:val="0000788F"/>
    <w:rsid w:val="00011421"/>
    <w:rsid w:val="000125C8"/>
    <w:rsid w:val="00012ED1"/>
    <w:rsid w:val="00015328"/>
    <w:rsid w:val="000155F5"/>
    <w:rsid w:val="00015AB4"/>
    <w:rsid w:val="00017060"/>
    <w:rsid w:val="00020D47"/>
    <w:rsid w:val="00020F72"/>
    <w:rsid w:val="0002383C"/>
    <w:rsid w:val="00023D44"/>
    <w:rsid w:val="00025FFA"/>
    <w:rsid w:val="00027744"/>
    <w:rsid w:val="00030452"/>
    <w:rsid w:val="00030D20"/>
    <w:rsid w:val="0003219A"/>
    <w:rsid w:val="0003270F"/>
    <w:rsid w:val="00032A19"/>
    <w:rsid w:val="00035B62"/>
    <w:rsid w:val="00035F43"/>
    <w:rsid w:val="00037327"/>
    <w:rsid w:val="0003767D"/>
    <w:rsid w:val="0003795A"/>
    <w:rsid w:val="00037AB6"/>
    <w:rsid w:val="00042F34"/>
    <w:rsid w:val="0004475A"/>
    <w:rsid w:val="0004581F"/>
    <w:rsid w:val="00050D18"/>
    <w:rsid w:val="00051A85"/>
    <w:rsid w:val="00052741"/>
    <w:rsid w:val="00052BEA"/>
    <w:rsid w:val="00053598"/>
    <w:rsid w:val="00053E61"/>
    <w:rsid w:val="00054C96"/>
    <w:rsid w:val="00054E38"/>
    <w:rsid w:val="00055DD1"/>
    <w:rsid w:val="00057263"/>
    <w:rsid w:val="0005768B"/>
    <w:rsid w:val="00060474"/>
    <w:rsid w:val="00060DA3"/>
    <w:rsid w:val="00062D0B"/>
    <w:rsid w:val="00063A30"/>
    <w:rsid w:val="00063B1E"/>
    <w:rsid w:val="00064A92"/>
    <w:rsid w:val="00066183"/>
    <w:rsid w:val="0006707E"/>
    <w:rsid w:val="00070AA8"/>
    <w:rsid w:val="000719B3"/>
    <w:rsid w:val="00071ED3"/>
    <w:rsid w:val="00074B20"/>
    <w:rsid w:val="00076D58"/>
    <w:rsid w:val="000804D5"/>
    <w:rsid w:val="00080CC5"/>
    <w:rsid w:val="00081852"/>
    <w:rsid w:val="00081DD3"/>
    <w:rsid w:val="00082E3E"/>
    <w:rsid w:val="00083A95"/>
    <w:rsid w:val="00083C9E"/>
    <w:rsid w:val="0008412B"/>
    <w:rsid w:val="000858BB"/>
    <w:rsid w:val="0009202A"/>
    <w:rsid w:val="00093332"/>
    <w:rsid w:val="000945F8"/>
    <w:rsid w:val="00094BD5"/>
    <w:rsid w:val="0009530B"/>
    <w:rsid w:val="00095721"/>
    <w:rsid w:val="0009737C"/>
    <w:rsid w:val="000A03E8"/>
    <w:rsid w:val="000A0497"/>
    <w:rsid w:val="000A04AD"/>
    <w:rsid w:val="000A0E67"/>
    <w:rsid w:val="000A1456"/>
    <w:rsid w:val="000A2211"/>
    <w:rsid w:val="000A226F"/>
    <w:rsid w:val="000A3E24"/>
    <w:rsid w:val="000A4105"/>
    <w:rsid w:val="000A52D7"/>
    <w:rsid w:val="000A56DA"/>
    <w:rsid w:val="000A56FC"/>
    <w:rsid w:val="000A6C79"/>
    <w:rsid w:val="000A759A"/>
    <w:rsid w:val="000B087F"/>
    <w:rsid w:val="000B150F"/>
    <w:rsid w:val="000B15B3"/>
    <w:rsid w:val="000B21FB"/>
    <w:rsid w:val="000B2330"/>
    <w:rsid w:val="000B29FE"/>
    <w:rsid w:val="000B327A"/>
    <w:rsid w:val="000B340F"/>
    <w:rsid w:val="000B3BFA"/>
    <w:rsid w:val="000B4DAE"/>
    <w:rsid w:val="000B5CC6"/>
    <w:rsid w:val="000B5DBE"/>
    <w:rsid w:val="000B6675"/>
    <w:rsid w:val="000B6E7F"/>
    <w:rsid w:val="000C0362"/>
    <w:rsid w:val="000C23D1"/>
    <w:rsid w:val="000C251B"/>
    <w:rsid w:val="000C2CDF"/>
    <w:rsid w:val="000C2E33"/>
    <w:rsid w:val="000C3EC8"/>
    <w:rsid w:val="000C4988"/>
    <w:rsid w:val="000C59D1"/>
    <w:rsid w:val="000C682B"/>
    <w:rsid w:val="000D0417"/>
    <w:rsid w:val="000D0496"/>
    <w:rsid w:val="000D1A18"/>
    <w:rsid w:val="000D28DD"/>
    <w:rsid w:val="000D3C55"/>
    <w:rsid w:val="000D4398"/>
    <w:rsid w:val="000D472F"/>
    <w:rsid w:val="000D4ACA"/>
    <w:rsid w:val="000D4B45"/>
    <w:rsid w:val="000D4DF2"/>
    <w:rsid w:val="000D53E1"/>
    <w:rsid w:val="000D59CF"/>
    <w:rsid w:val="000D6A8D"/>
    <w:rsid w:val="000D7223"/>
    <w:rsid w:val="000D7412"/>
    <w:rsid w:val="000D7FD0"/>
    <w:rsid w:val="000E10B1"/>
    <w:rsid w:val="000E19FE"/>
    <w:rsid w:val="000E455A"/>
    <w:rsid w:val="000E477C"/>
    <w:rsid w:val="000E5887"/>
    <w:rsid w:val="000E5DD9"/>
    <w:rsid w:val="000E5ECB"/>
    <w:rsid w:val="000E70CB"/>
    <w:rsid w:val="000E7235"/>
    <w:rsid w:val="000F16E2"/>
    <w:rsid w:val="000F1AE4"/>
    <w:rsid w:val="000F2A44"/>
    <w:rsid w:val="000F2AE4"/>
    <w:rsid w:val="000F44B4"/>
    <w:rsid w:val="000F4F8E"/>
    <w:rsid w:val="000F5BD6"/>
    <w:rsid w:val="000F64A0"/>
    <w:rsid w:val="000F6CE7"/>
    <w:rsid w:val="000F7899"/>
    <w:rsid w:val="000F7C06"/>
    <w:rsid w:val="00100D23"/>
    <w:rsid w:val="00100FED"/>
    <w:rsid w:val="001021CA"/>
    <w:rsid w:val="001041AF"/>
    <w:rsid w:val="001047CC"/>
    <w:rsid w:val="00104C11"/>
    <w:rsid w:val="00106A0D"/>
    <w:rsid w:val="00107517"/>
    <w:rsid w:val="00110C6A"/>
    <w:rsid w:val="00111816"/>
    <w:rsid w:val="001122DE"/>
    <w:rsid w:val="00113F25"/>
    <w:rsid w:val="001141D8"/>
    <w:rsid w:val="00114A69"/>
    <w:rsid w:val="00115150"/>
    <w:rsid w:val="001153BE"/>
    <w:rsid w:val="001165CB"/>
    <w:rsid w:val="0012242C"/>
    <w:rsid w:val="001228D6"/>
    <w:rsid w:val="00123B0C"/>
    <w:rsid w:val="00123E39"/>
    <w:rsid w:val="00123E6C"/>
    <w:rsid w:val="001241DD"/>
    <w:rsid w:val="0012424C"/>
    <w:rsid w:val="001243F2"/>
    <w:rsid w:val="001245FD"/>
    <w:rsid w:val="00125831"/>
    <w:rsid w:val="00125BA7"/>
    <w:rsid w:val="00127499"/>
    <w:rsid w:val="00127637"/>
    <w:rsid w:val="001309E0"/>
    <w:rsid w:val="00131C58"/>
    <w:rsid w:val="001337EA"/>
    <w:rsid w:val="00134DA1"/>
    <w:rsid w:val="001377F4"/>
    <w:rsid w:val="0013794B"/>
    <w:rsid w:val="00137D17"/>
    <w:rsid w:val="00137DF7"/>
    <w:rsid w:val="001408F6"/>
    <w:rsid w:val="00140B87"/>
    <w:rsid w:val="00140FC0"/>
    <w:rsid w:val="00141D70"/>
    <w:rsid w:val="001420FA"/>
    <w:rsid w:val="001421BC"/>
    <w:rsid w:val="00142DFA"/>
    <w:rsid w:val="00143A32"/>
    <w:rsid w:val="00143CA9"/>
    <w:rsid w:val="00144596"/>
    <w:rsid w:val="001448F6"/>
    <w:rsid w:val="00144D33"/>
    <w:rsid w:val="00146859"/>
    <w:rsid w:val="00147882"/>
    <w:rsid w:val="00154029"/>
    <w:rsid w:val="0015458C"/>
    <w:rsid w:val="00154EDE"/>
    <w:rsid w:val="001557F1"/>
    <w:rsid w:val="00155AA3"/>
    <w:rsid w:val="00155ED8"/>
    <w:rsid w:val="00160846"/>
    <w:rsid w:val="001620F2"/>
    <w:rsid w:val="00163450"/>
    <w:rsid w:val="00164BF0"/>
    <w:rsid w:val="0016624E"/>
    <w:rsid w:val="00166693"/>
    <w:rsid w:val="0017016E"/>
    <w:rsid w:val="00170374"/>
    <w:rsid w:val="00170B6F"/>
    <w:rsid w:val="00172BE6"/>
    <w:rsid w:val="00172CF1"/>
    <w:rsid w:val="00173764"/>
    <w:rsid w:val="001738E4"/>
    <w:rsid w:val="0017437F"/>
    <w:rsid w:val="001744FA"/>
    <w:rsid w:val="00175434"/>
    <w:rsid w:val="00176348"/>
    <w:rsid w:val="00176A04"/>
    <w:rsid w:val="00176B78"/>
    <w:rsid w:val="00177174"/>
    <w:rsid w:val="001807C3"/>
    <w:rsid w:val="00180CB2"/>
    <w:rsid w:val="00181831"/>
    <w:rsid w:val="00181F65"/>
    <w:rsid w:val="00183045"/>
    <w:rsid w:val="00185D53"/>
    <w:rsid w:val="001865E3"/>
    <w:rsid w:val="00187103"/>
    <w:rsid w:val="0018754F"/>
    <w:rsid w:val="001902D2"/>
    <w:rsid w:val="001902DB"/>
    <w:rsid w:val="00191621"/>
    <w:rsid w:val="0019619E"/>
    <w:rsid w:val="00196AB2"/>
    <w:rsid w:val="001A140E"/>
    <w:rsid w:val="001A167C"/>
    <w:rsid w:val="001A17D9"/>
    <w:rsid w:val="001A1956"/>
    <w:rsid w:val="001A3B9A"/>
    <w:rsid w:val="001A48D3"/>
    <w:rsid w:val="001A585A"/>
    <w:rsid w:val="001A5ED3"/>
    <w:rsid w:val="001A60DC"/>
    <w:rsid w:val="001A6417"/>
    <w:rsid w:val="001A7240"/>
    <w:rsid w:val="001B04B7"/>
    <w:rsid w:val="001B16B9"/>
    <w:rsid w:val="001B4DAB"/>
    <w:rsid w:val="001B56B4"/>
    <w:rsid w:val="001B6CEA"/>
    <w:rsid w:val="001B726E"/>
    <w:rsid w:val="001B729D"/>
    <w:rsid w:val="001B7F84"/>
    <w:rsid w:val="001C0291"/>
    <w:rsid w:val="001C0FA6"/>
    <w:rsid w:val="001C1556"/>
    <w:rsid w:val="001C2162"/>
    <w:rsid w:val="001C4207"/>
    <w:rsid w:val="001C506F"/>
    <w:rsid w:val="001C638A"/>
    <w:rsid w:val="001C7B31"/>
    <w:rsid w:val="001C7C58"/>
    <w:rsid w:val="001D0F81"/>
    <w:rsid w:val="001D229C"/>
    <w:rsid w:val="001D2776"/>
    <w:rsid w:val="001D37BA"/>
    <w:rsid w:val="001D5585"/>
    <w:rsid w:val="001D5D30"/>
    <w:rsid w:val="001D6535"/>
    <w:rsid w:val="001D6E86"/>
    <w:rsid w:val="001E0502"/>
    <w:rsid w:val="001E0EF1"/>
    <w:rsid w:val="001E131E"/>
    <w:rsid w:val="001E3602"/>
    <w:rsid w:val="001E3CCF"/>
    <w:rsid w:val="001E400D"/>
    <w:rsid w:val="001E4172"/>
    <w:rsid w:val="001E4602"/>
    <w:rsid w:val="001E4CEB"/>
    <w:rsid w:val="001E4F29"/>
    <w:rsid w:val="001E661B"/>
    <w:rsid w:val="001E6761"/>
    <w:rsid w:val="001E762C"/>
    <w:rsid w:val="001E76AF"/>
    <w:rsid w:val="001E7D59"/>
    <w:rsid w:val="001E7F78"/>
    <w:rsid w:val="001E7FA7"/>
    <w:rsid w:val="001F0B3E"/>
    <w:rsid w:val="001F1A56"/>
    <w:rsid w:val="001F33B8"/>
    <w:rsid w:val="001F435F"/>
    <w:rsid w:val="001F4AB1"/>
    <w:rsid w:val="001F4D57"/>
    <w:rsid w:val="001F5EBB"/>
    <w:rsid w:val="001F624C"/>
    <w:rsid w:val="00200FAE"/>
    <w:rsid w:val="0020279E"/>
    <w:rsid w:val="00202A6E"/>
    <w:rsid w:val="00203187"/>
    <w:rsid w:val="0020404F"/>
    <w:rsid w:val="0020498B"/>
    <w:rsid w:val="00205586"/>
    <w:rsid w:val="00205A7C"/>
    <w:rsid w:val="0020637C"/>
    <w:rsid w:val="00207345"/>
    <w:rsid w:val="002133C2"/>
    <w:rsid w:val="002141F7"/>
    <w:rsid w:val="0021523E"/>
    <w:rsid w:val="00215A52"/>
    <w:rsid w:val="0021607B"/>
    <w:rsid w:val="00222BC7"/>
    <w:rsid w:val="00222C3F"/>
    <w:rsid w:val="00224634"/>
    <w:rsid w:val="00224AFF"/>
    <w:rsid w:val="00224C46"/>
    <w:rsid w:val="00226573"/>
    <w:rsid w:val="00226A52"/>
    <w:rsid w:val="00227ABE"/>
    <w:rsid w:val="00230121"/>
    <w:rsid w:val="002302D6"/>
    <w:rsid w:val="002309D1"/>
    <w:rsid w:val="002319BA"/>
    <w:rsid w:val="00231FB8"/>
    <w:rsid w:val="00232555"/>
    <w:rsid w:val="00232C4C"/>
    <w:rsid w:val="00233430"/>
    <w:rsid w:val="002339CA"/>
    <w:rsid w:val="00233A3D"/>
    <w:rsid w:val="00233AFD"/>
    <w:rsid w:val="00234A2A"/>
    <w:rsid w:val="002373E1"/>
    <w:rsid w:val="00240D5D"/>
    <w:rsid w:val="00241E69"/>
    <w:rsid w:val="00242F4A"/>
    <w:rsid w:val="002452BD"/>
    <w:rsid w:val="00246FAD"/>
    <w:rsid w:val="00247CC8"/>
    <w:rsid w:val="00250BFF"/>
    <w:rsid w:val="002536D2"/>
    <w:rsid w:val="00253A98"/>
    <w:rsid w:val="00253EAA"/>
    <w:rsid w:val="00254265"/>
    <w:rsid w:val="00254659"/>
    <w:rsid w:val="002546AB"/>
    <w:rsid w:val="0025677F"/>
    <w:rsid w:val="0025710A"/>
    <w:rsid w:val="00257C9C"/>
    <w:rsid w:val="0026100B"/>
    <w:rsid w:val="00262BF5"/>
    <w:rsid w:val="002635BC"/>
    <w:rsid w:val="002643B3"/>
    <w:rsid w:val="0026467D"/>
    <w:rsid w:val="002651B6"/>
    <w:rsid w:val="002662A7"/>
    <w:rsid w:val="00270007"/>
    <w:rsid w:val="00271194"/>
    <w:rsid w:val="002711F2"/>
    <w:rsid w:val="00275809"/>
    <w:rsid w:val="00277722"/>
    <w:rsid w:val="00277F03"/>
    <w:rsid w:val="00280095"/>
    <w:rsid w:val="002823F9"/>
    <w:rsid w:val="00282BA0"/>
    <w:rsid w:val="00282C93"/>
    <w:rsid w:val="00283910"/>
    <w:rsid w:val="00283A41"/>
    <w:rsid w:val="00283F31"/>
    <w:rsid w:val="00290696"/>
    <w:rsid w:val="0029112C"/>
    <w:rsid w:val="00291266"/>
    <w:rsid w:val="00291E28"/>
    <w:rsid w:val="00293067"/>
    <w:rsid w:val="002934BD"/>
    <w:rsid w:val="002938B6"/>
    <w:rsid w:val="0029660B"/>
    <w:rsid w:val="002A2777"/>
    <w:rsid w:val="002A37BE"/>
    <w:rsid w:val="002A3898"/>
    <w:rsid w:val="002A4558"/>
    <w:rsid w:val="002A56C4"/>
    <w:rsid w:val="002A5D40"/>
    <w:rsid w:val="002B1F47"/>
    <w:rsid w:val="002B27DE"/>
    <w:rsid w:val="002B2C2A"/>
    <w:rsid w:val="002B33E5"/>
    <w:rsid w:val="002B3CC1"/>
    <w:rsid w:val="002B4A4C"/>
    <w:rsid w:val="002B6466"/>
    <w:rsid w:val="002B72C1"/>
    <w:rsid w:val="002B7AC4"/>
    <w:rsid w:val="002C1942"/>
    <w:rsid w:val="002C22BB"/>
    <w:rsid w:val="002C252E"/>
    <w:rsid w:val="002C29AB"/>
    <w:rsid w:val="002C2C5F"/>
    <w:rsid w:val="002C3B1C"/>
    <w:rsid w:val="002C512C"/>
    <w:rsid w:val="002C76BC"/>
    <w:rsid w:val="002C7910"/>
    <w:rsid w:val="002D1CF8"/>
    <w:rsid w:val="002D2A18"/>
    <w:rsid w:val="002D2E67"/>
    <w:rsid w:val="002D348B"/>
    <w:rsid w:val="002D3932"/>
    <w:rsid w:val="002D3AC4"/>
    <w:rsid w:val="002D3D1D"/>
    <w:rsid w:val="002D5E84"/>
    <w:rsid w:val="002D6EC3"/>
    <w:rsid w:val="002D72C2"/>
    <w:rsid w:val="002D7897"/>
    <w:rsid w:val="002D7F4F"/>
    <w:rsid w:val="002E0458"/>
    <w:rsid w:val="002E0623"/>
    <w:rsid w:val="002E297B"/>
    <w:rsid w:val="002E3583"/>
    <w:rsid w:val="002E41C1"/>
    <w:rsid w:val="002E5A1E"/>
    <w:rsid w:val="002E6DC9"/>
    <w:rsid w:val="002F08BE"/>
    <w:rsid w:val="002F0F84"/>
    <w:rsid w:val="002F3CBB"/>
    <w:rsid w:val="002F4766"/>
    <w:rsid w:val="002F583D"/>
    <w:rsid w:val="002F7262"/>
    <w:rsid w:val="003005EF"/>
    <w:rsid w:val="00300A1D"/>
    <w:rsid w:val="00300AC0"/>
    <w:rsid w:val="00302125"/>
    <w:rsid w:val="0030227D"/>
    <w:rsid w:val="00303BDB"/>
    <w:rsid w:val="00303DB7"/>
    <w:rsid w:val="00304D7E"/>
    <w:rsid w:val="003069C5"/>
    <w:rsid w:val="00307170"/>
    <w:rsid w:val="0031305B"/>
    <w:rsid w:val="0031333F"/>
    <w:rsid w:val="0031422D"/>
    <w:rsid w:val="00314461"/>
    <w:rsid w:val="00314AE3"/>
    <w:rsid w:val="00315C71"/>
    <w:rsid w:val="00315E3F"/>
    <w:rsid w:val="00316C5D"/>
    <w:rsid w:val="00317F14"/>
    <w:rsid w:val="00320DB3"/>
    <w:rsid w:val="00321010"/>
    <w:rsid w:val="0032181A"/>
    <w:rsid w:val="00321F2B"/>
    <w:rsid w:val="0032215A"/>
    <w:rsid w:val="00322405"/>
    <w:rsid w:val="0032277B"/>
    <w:rsid w:val="0032401D"/>
    <w:rsid w:val="00325256"/>
    <w:rsid w:val="00325D41"/>
    <w:rsid w:val="003260E6"/>
    <w:rsid w:val="00327D50"/>
    <w:rsid w:val="00330CC5"/>
    <w:rsid w:val="00331E6B"/>
    <w:rsid w:val="00331F05"/>
    <w:rsid w:val="00332B13"/>
    <w:rsid w:val="00332FE0"/>
    <w:rsid w:val="00333340"/>
    <w:rsid w:val="003345E9"/>
    <w:rsid w:val="00334624"/>
    <w:rsid w:val="00335096"/>
    <w:rsid w:val="00335449"/>
    <w:rsid w:val="00335A3F"/>
    <w:rsid w:val="00336999"/>
    <w:rsid w:val="00336F91"/>
    <w:rsid w:val="00337817"/>
    <w:rsid w:val="003400A9"/>
    <w:rsid w:val="003401C8"/>
    <w:rsid w:val="00342313"/>
    <w:rsid w:val="00342F29"/>
    <w:rsid w:val="00344182"/>
    <w:rsid w:val="00344CC5"/>
    <w:rsid w:val="00345D07"/>
    <w:rsid w:val="00346387"/>
    <w:rsid w:val="003469A8"/>
    <w:rsid w:val="00346B80"/>
    <w:rsid w:val="0035017C"/>
    <w:rsid w:val="003516D0"/>
    <w:rsid w:val="003525C5"/>
    <w:rsid w:val="0035270E"/>
    <w:rsid w:val="003544E2"/>
    <w:rsid w:val="00354565"/>
    <w:rsid w:val="003553AA"/>
    <w:rsid w:val="00355BC4"/>
    <w:rsid w:val="0035781A"/>
    <w:rsid w:val="003606EE"/>
    <w:rsid w:val="00362123"/>
    <w:rsid w:val="003625A7"/>
    <w:rsid w:val="003632E1"/>
    <w:rsid w:val="0036371D"/>
    <w:rsid w:val="003644B4"/>
    <w:rsid w:val="003667A4"/>
    <w:rsid w:val="00366F74"/>
    <w:rsid w:val="003674A0"/>
    <w:rsid w:val="00367EF4"/>
    <w:rsid w:val="00370E01"/>
    <w:rsid w:val="00371380"/>
    <w:rsid w:val="00373A60"/>
    <w:rsid w:val="00374715"/>
    <w:rsid w:val="00374D97"/>
    <w:rsid w:val="0037642C"/>
    <w:rsid w:val="003768DB"/>
    <w:rsid w:val="00376ED3"/>
    <w:rsid w:val="00376FDC"/>
    <w:rsid w:val="00380334"/>
    <w:rsid w:val="00384169"/>
    <w:rsid w:val="00384623"/>
    <w:rsid w:val="00384A04"/>
    <w:rsid w:val="00385443"/>
    <w:rsid w:val="0038577A"/>
    <w:rsid w:val="0038741B"/>
    <w:rsid w:val="00390316"/>
    <w:rsid w:val="0039038E"/>
    <w:rsid w:val="00391626"/>
    <w:rsid w:val="00392E9D"/>
    <w:rsid w:val="003933D1"/>
    <w:rsid w:val="003937E2"/>
    <w:rsid w:val="00395AA5"/>
    <w:rsid w:val="00395BAE"/>
    <w:rsid w:val="00395C11"/>
    <w:rsid w:val="00395EAC"/>
    <w:rsid w:val="00395EC2"/>
    <w:rsid w:val="003A007C"/>
    <w:rsid w:val="003A059A"/>
    <w:rsid w:val="003A0ED6"/>
    <w:rsid w:val="003A1C87"/>
    <w:rsid w:val="003A396F"/>
    <w:rsid w:val="003A4250"/>
    <w:rsid w:val="003A4FF9"/>
    <w:rsid w:val="003A55D7"/>
    <w:rsid w:val="003B04F3"/>
    <w:rsid w:val="003B2148"/>
    <w:rsid w:val="003B22CE"/>
    <w:rsid w:val="003B2F6F"/>
    <w:rsid w:val="003B303D"/>
    <w:rsid w:val="003B32F3"/>
    <w:rsid w:val="003B3AB6"/>
    <w:rsid w:val="003B3AEE"/>
    <w:rsid w:val="003B3AFC"/>
    <w:rsid w:val="003B49BF"/>
    <w:rsid w:val="003B4CEA"/>
    <w:rsid w:val="003B546F"/>
    <w:rsid w:val="003B561C"/>
    <w:rsid w:val="003B5668"/>
    <w:rsid w:val="003B6C43"/>
    <w:rsid w:val="003B7AAE"/>
    <w:rsid w:val="003B7FF3"/>
    <w:rsid w:val="003C185B"/>
    <w:rsid w:val="003C2B00"/>
    <w:rsid w:val="003C2DB7"/>
    <w:rsid w:val="003C3ABA"/>
    <w:rsid w:val="003C4E6E"/>
    <w:rsid w:val="003C4E95"/>
    <w:rsid w:val="003C609E"/>
    <w:rsid w:val="003C687E"/>
    <w:rsid w:val="003C69BE"/>
    <w:rsid w:val="003C700A"/>
    <w:rsid w:val="003C717F"/>
    <w:rsid w:val="003C76B9"/>
    <w:rsid w:val="003C7DF2"/>
    <w:rsid w:val="003D08C1"/>
    <w:rsid w:val="003D098A"/>
    <w:rsid w:val="003D0FD8"/>
    <w:rsid w:val="003D23D4"/>
    <w:rsid w:val="003D3388"/>
    <w:rsid w:val="003D33D7"/>
    <w:rsid w:val="003E00CE"/>
    <w:rsid w:val="003E264C"/>
    <w:rsid w:val="003E4C99"/>
    <w:rsid w:val="003E507C"/>
    <w:rsid w:val="003E7363"/>
    <w:rsid w:val="003E7BBB"/>
    <w:rsid w:val="003F015B"/>
    <w:rsid w:val="003F067F"/>
    <w:rsid w:val="003F1428"/>
    <w:rsid w:val="003F2218"/>
    <w:rsid w:val="003F2C46"/>
    <w:rsid w:val="003F3359"/>
    <w:rsid w:val="003F5444"/>
    <w:rsid w:val="003F629D"/>
    <w:rsid w:val="003F64D7"/>
    <w:rsid w:val="0040090D"/>
    <w:rsid w:val="004013FF"/>
    <w:rsid w:val="0040175C"/>
    <w:rsid w:val="0040363B"/>
    <w:rsid w:val="00403727"/>
    <w:rsid w:val="00403AC5"/>
    <w:rsid w:val="004048CB"/>
    <w:rsid w:val="004058BB"/>
    <w:rsid w:val="004066FE"/>
    <w:rsid w:val="00406EF0"/>
    <w:rsid w:val="0040708F"/>
    <w:rsid w:val="0041070E"/>
    <w:rsid w:val="0041316A"/>
    <w:rsid w:val="004140A8"/>
    <w:rsid w:val="00415522"/>
    <w:rsid w:val="0041769C"/>
    <w:rsid w:val="00417DF8"/>
    <w:rsid w:val="00420C66"/>
    <w:rsid w:val="00421A1A"/>
    <w:rsid w:val="00422C1F"/>
    <w:rsid w:val="004238B2"/>
    <w:rsid w:val="00423B78"/>
    <w:rsid w:val="0042433D"/>
    <w:rsid w:val="0042486A"/>
    <w:rsid w:val="004249BD"/>
    <w:rsid w:val="00424EFD"/>
    <w:rsid w:val="00424F93"/>
    <w:rsid w:val="004251FD"/>
    <w:rsid w:val="00425870"/>
    <w:rsid w:val="00425E07"/>
    <w:rsid w:val="00426782"/>
    <w:rsid w:val="004306D1"/>
    <w:rsid w:val="0043187F"/>
    <w:rsid w:val="00431E60"/>
    <w:rsid w:val="00432E6A"/>
    <w:rsid w:val="00433CE7"/>
    <w:rsid w:val="004345BD"/>
    <w:rsid w:val="004361F0"/>
    <w:rsid w:val="0044154D"/>
    <w:rsid w:val="004418E3"/>
    <w:rsid w:val="0044191B"/>
    <w:rsid w:val="00443793"/>
    <w:rsid w:val="00444126"/>
    <w:rsid w:val="004447EB"/>
    <w:rsid w:val="00446237"/>
    <w:rsid w:val="00447D51"/>
    <w:rsid w:val="00447E4E"/>
    <w:rsid w:val="0045102C"/>
    <w:rsid w:val="004518AD"/>
    <w:rsid w:val="0045313C"/>
    <w:rsid w:val="00454185"/>
    <w:rsid w:val="004556F1"/>
    <w:rsid w:val="004570EC"/>
    <w:rsid w:val="0045791A"/>
    <w:rsid w:val="00457CBB"/>
    <w:rsid w:val="0046046D"/>
    <w:rsid w:val="00461C59"/>
    <w:rsid w:val="00464793"/>
    <w:rsid w:val="00464899"/>
    <w:rsid w:val="00464B0F"/>
    <w:rsid w:val="0046779A"/>
    <w:rsid w:val="004703A1"/>
    <w:rsid w:val="00470DE1"/>
    <w:rsid w:val="00471E1B"/>
    <w:rsid w:val="00471FDB"/>
    <w:rsid w:val="00472BB0"/>
    <w:rsid w:val="0047460A"/>
    <w:rsid w:val="00474A97"/>
    <w:rsid w:val="00474B2D"/>
    <w:rsid w:val="004762D6"/>
    <w:rsid w:val="00476BC7"/>
    <w:rsid w:val="00476F03"/>
    <w:rsid w:val="00477757"/>
    <w:rsid w:val="004800CF"/>
    <w:rsid w:val="00480BEB"/>
    <w:rsid w:val="00480C2C"/>
    <w:rsid w:val="00481050"/>
    <w:rsid w:val="004810EF"/>
    <w:rsid w:val="00481244"/>
    <w:rsid w:val="00481C7D"/>
    <w:rsid w:val="00485A8E"/>
    <w:rsid w:val="0048607D"/>
    <w:rsid w:val="00486D31"/>
    <w:rsid w:val="00487673"/>
    <w:rsid w:val="004919C3"/>
    <w:rsid w:val="00491ED3"/>
    <w:rsid w:val="00492CCB"/>
    <w:rsid w:val="00493DEC"/>
    <w:rsid w:val="00493FBB"/>
    <w:rsid w:val="00494AE0"/>
    <w:rsid w:val="00494F4A"/>
    <w:rsid w:val="0049695C"/>
    <w:rsid w:val="00497681"/>
    <w:rsid w:val="00497E6C"/>
    <w:rsid w:val="004A08F9"/>
    <w:rsid w:val="004A0DAF"/>
    <w:rsid w:val="004A0E56"/>
    <w:rsid w:val="004A1373"/>
    <w:rsid w:val="004A1AEC"/>
    <w:rsid w:val="004A21DE"/>
    <w:rsid w:val="004A2490"/>
    <w:rsid w:val="004A284A"/>
    <w:rsid w:val="004A61E5"/>
    <w:rsid w:val="004B23A5"/>
    <w:rsid w:val="004B23B7"/>
    <w:rsid w:val="004B2B75"/>
    <w:rsid w:val="004B2E2B"/>
    <w:rsid w:val="004B3553"/>
    <w:rsid w:val="004B371B"/>
    <w:rsid w:val="004B3C7C"/>
    <w:rsid w:val="004B3E46"/>
    <w:rsid w:val="004B48B4"/>
    <w:rsid w:val="004B48F8"/>
    <w:rsid w:val="004B590D"/>
    <w:rsid w:val="004B76AB"/>
    <w:rsid w:val="004B7A79"/>
    <w:rsid w:val="004B7E53"/>
    <w:rsid w:val="004C0062"/>
    <w:rsid w:val="004C1066"/>
    <w:rsid w:val="004C331A"/>
    <w:rsid w:val="004C3803"/>
    <w:rsid w:val="004C4A3B"/>
    <w:rsid w:val="004C5127"/>
    <w:rsid w:val="004C5E2C"/>
    <w:rsid w:val="004C5EE2"/>
    <w:rsid w:val="004D04E3"/>
    <w:rsid w:val="004D2E7D"/>
    <w:rsid w:val="004D32BB"/>
    <w:rsid w:val="004D39D8"/>
    <w:rsid w:val="004D4405"/>
    <w:rsid w:val="004D46DF"/>
    <w:rsid w:val="004D58ED"/>
    <w:rsid w:val="004D6701"/>
    <w:rsid w:val="004D6995"/>
    <w:rsid w:val="004D6C64"/>
    <w:rsid w:val="004D7F26"/>
    <w:rsid w:val="004E0696"/>
    <w:rsid w:val="004E13D7"/>
    <w:rsid w:val="004E1741"/>
    <w:rsid w:val="004E298B"/>
    <w:rsid w:val="004E3087"/>
    <w:rsid w:val="004E4E7C"/>
    <w:rsid w:val="004E4FC8"/>
    <w:rsid w:val="004E516E"/>
    <w:rsid w:val="004E52AC"/>
    <w:rsid w:val="004E5C1D"/>
    <w:rsid w:val="004F00D5"/>
    <w:rsid w:val="004F103F"/>
    <w:rsid w:val="004F1C5D"/>
    <w:rsid w:val="004F2A2F"/>
    <w:rsid w:val="004F2A87"/>
    <w:rsid w:val="004F335A"/>
    <w:rsid w:val="004F3ACB"/>
    <w:rsid w:val="004F4024"/>
    <w:rsid w:val="004F432E"/>
    <w:rsid w:val="004F5545"/>
    <w:rsid w:val="004F5CE6"/>
    <w:rsid w:val="0050046D"/>
    <w:rsid w:val="0050099F"/>
    <w:rsid w:val="00500E49"/>
    <w:rsid w:val="0050156A"/>
    <w:rsid w:val="00501959"/>
    <w:rsid w:val="00503235"/>
    <w:rsid w:val="005032A2"/>
    <w:rsid w:val="00503E01"/>
    <w:rsid w:val="0050466A"/>
    <w:rsid w:val="00504DBD"/>
    <w:rsid w:val="005062C7"/>
    <w:rsid w:val="00506452"/>
    <w:rsid w:val="0050723B"/>
    <w:rsid w:val="00507D84"/>
    <w:rsid w:val="00512490"/>
    <w:rsid w:val="00512E41"/>
    <w:rsid w:val="00512F27"/>
    <w:rsid w:val="0051327A"/>
    <w:rsid w:val="005132B2"/>
    <w:rsid w:val="00515571"/>
    <w:rsid w:val="00516770"/>
    <w:rsid w:val="00517A8C"/>
    <w:rsid w:val="00520766"/>
    <w:rsid w:val="005223C7"/>
    <w:rsid w:val="00523FD9"/>
    <w:rsid w:val="005250AA"/>
    <w:rsid w:val="00527015"/>
    <w:rsid w:val="0052703C"/>
    <w:rsid w:val="005315D0"/>
    <w:rsid w:val="00532688"/>
    <w:rsid w:val="00533507"/>
    <w:rsid w:val="005363C1"/>
    <w:rsid w:val="00536699"/>
    <w:rsid w:val="00536A76"/>
    <w:rsid w:val="005375E7"/>
    <w:rsid w:val="00537812"/>
    <w:rsid w:val="00542959"/>
    <w:rsid w:val="00542D90"/>
    <w:rsid w:val="005437BE"/>
    <w:rsid w:val="00544035"/>
    <w:rsid w:val="00544682"/>
    <w:rsid w:val="00544D52"/>
    <w:rsid w:val="00544F4A"/>
    <w:rsid w:val="005461EE"/>
    <w:rsid w:val="00550467"/>
    <w:rsid w:val="005509A3"/>
    <w:rsid w:val="00551F97"/>
    <w:rsid w:val="0055236F"/>
    <w:rsid w:val="005547F5"/>
    <w:rsid w:val="00556091"/>
    <w:rsid w:val="005601FD"/>
    <w:rsid w:val="005606A7"/>
    <w:rsid w:val="00560907"/>
    <w:rsid w:val="00560EF6"/>
    <w:rsid w:val="00561E52"/>
    <w:rsid w:val="00561F0D"/>
    <w:rsid w:val="005621F3"/>
    <w:rsid w:val="0056294A"/>
    <w:rsid w:val="00563A4E"/>
    <w:rsid w:val="00563EDB"/>
    <w:rsid w:val="00564CB8"/>
    <w:rsid w:val="00565B6E"/>
    <w:rsid w:val="00565F7E"/>
    <w:rsid w:val="00566B97"/>
    <w:rsid w:val="00567F44"/>
    <w:rsid w:val="00570C84"/>
    <w:rsid w:val="005711CF"/>
    <w:rsid w:val="005727E4"/>
    <w:rsid w:val="005731F7"/>
    <w:rsid w:val="00575E58"/>
    <w:rsid w:val="005761F5"/>
    <w:rsid w:val="00576D84"/>
    <w:rsid w:val="0057739C"/>
    <w:rsid w:val="005778B3"/>
    <w:rsid w:val="0058050B"/>
    <w:rsid w:val="005809BF"/>
    <w:rsid w:val="00582F5A"/>
    <w:rsid w:val="00584340"/>
    <w:rsid w:val="0058448A"/>
    <w:rsid w:val="0058540E"/>
    <w:rsid w:val="00587532"/>
    <w:rsid w:val="00587CBF"/>
    <w:rsid w:val="00590B27"/>
    <w:rsid w:val="00591173"/>
    <w:rsid w:val="005912C8"/>
    <w:rsid w:val="00592318"/>
    <w:rsid w:val="00593733"/>
    <w:rsid w:val="00593A28"/>
    <w:rsid w:val="00593E5C"/>
    <w:rsid w:val="00594B10"/>
    <w:rsid w:val="00594D6D"/>
    <w:rsid w:val="005958B0"/>
    <w:rsid w:val="00595C3B"/>
    <w:rsid w:val="00596687"/>
    <w:rsid w:val="00597941"/>
    <w:rsid w:val="005A0BDA"/>
    <w:rsid w:val="005A1334"/>
    <w:rsid w:val="005A3DAF"/>
    <w:rsid w:val="005A50B7"/>
    <w:rsid w:val="005A5C3A"/>
    <w:rsid w:val="005A6698"/>
    <w:rsid w:val="005B12B9"/>
    <w:rsid w:val="005B318F"/>
    <w:rsid w:val="005B51A3"/>
    <w:rsid w:val="005B560D"/>
    <w:rsid w:val="005B5C11"/>
    <w:rsid w:val="005B5DAF"/>
    <w:rsid w:val="005B65EF"/>
    <w:rsid w:val="005B68E7"/>
    <w:rsid w:val="005B68EC"/>
    <w:rsid w:val="005B7A1D"/>
    <w:rsid w:val="005B7BBF"/>
    <w:rsid w:val="005C0B85"/>
    <w:rsid w:val="005C0F8F"/>
    <w:rsid w:val="005C543E"/>
    <w:rsid w:val="005C728E"/>
    <w:rsid w:val="005D04FD"/>
    <w:rsid w:val="005D0932"/>
    <w:rsid w:val="005D22F1"/>
    <w:rsid w:val="005D24A4"/>
    <w:rsid w:val="005D2C5B"/>
    <w:rsid w:val="005D4228"/>
    <w:rsid w:val="005D5451"/>
    <w:rsid w:val="005D6E0C"/>
    <w:rsid w:val="005D714D"/>
    <w:rsid w:val="005D7657"/>
    <w:rsid w:val="005D782F"/>
    <w:rsid w:val="005E0562"/>
    <w:rsid w:val="005E1628"/>
    <w:rsid w:val="005E1E63"/>
    <w:rsid w:val="005E2530"/>
    <w:rsid w:val="005E277A"/>
    <w:rsid w:val="005E29FF"/>
    <w:rsid w:val="005E3EDD"/>
    <w:rsid w:val="005E5596"/>
    <w:rsid w:val="005E6E86"/>
    <w:rsid w:val="005E6E98"/>
    <w:rsid w:val="005E7005"/>
    <w:rsid w:val="005F0C5A"/>
    <w:rsid w:val="005F29BF"/>
    <w:rsid w:val="005F5CBD"/>
    <w:rsid w:val="005F6442"/>
    <w:rsid w:val="005F6A6D"/>
    <w:rsid w:val="005F6CF5"/>
    <w:rsid w:val="005F71E5"/>
    <w:rsid w:val="0060002D"/>
    <w:rsid w:val="0060107A"/>
    <w:rsid w:val="00601137"/>
    <w:rsid w:val="006012F4"/>
    <w:rsid w:val="00604D5B"/>
    <w:rsid w:val="00605248"/>
    <w:rsid w:val="00606FE0"/>
    <w:rsid w:val="00607E1D"/>
    <w:rsid w:val="006122B6"/>
    <w:rsid w:val="006127D8"/>
    <w:rsid w:val="00612A33"/>
    <w:rsid w:val="00612D3A"/>
    <w:rsid w:val="00612F4B"/>
    <w:rsid w:val="006150F9"/>
    <w:rsid w:val="0061594F"/>
    <w:rsid w:val="006166DC"/>
    <w:rsid w:val="0061680E"/>
    <w:rsid w:val="00617F17"/>
    <w:rsid w:val="00620A9B"/>
    <w:rsid w:val="00620C1D"/>
    <w:rsid w:val="0062168B"/>
    <w:rsid w:val="006230FF"/>
    <w:rsid w:val="00623623"/>
    <w:rsid w:val="0062461C"/>
    <w:rsid w:val="00624C30"/>
    <w:rsid w:val="0062659E"/>
    <w:rsid w:val="006266F5"/>
    <w:rsid w:val="0062761F"/>
    <w:rsid w:val="00630BF2"/>
    <w:rsid w:val="00632809"/>
    <w:rsid w:val="00632CB1"/>
    <w:rsid w:val="00633893"/>
    <w:rsid w:val="00633A10"/>
    <w:rsid w:val="00634CB0"/>
    <w:rsid w:val="00635BCA"/>
    <w:rsid w:val="00641DF7"/>
    <w:rsid w:val="006422E7"/>
    <w:rsid w:val="00642561"/>
    <w:rsid w:val="00642A2A"/>
    <w:rsid w:val="00643413"/>
    <w:rsid w:val="00646A32"/>
    <w:rsid w:val="00646F0E"/>
    <w:rsid w:val="0064721E"/>
    <w:rsid w:val="00647C8D"/>
    <w:rsid w:val="00651612"/>
    <w:rsid w:val="00654073"/>
    <w:rsid w:val="00654CC7"/>
    <w:rsid w:val="00654F3E"/>
    <w:rsid w:val="00654FE2"/>
    <w:rsid w:val="006550D1"/>
    <w:rsid w:val="00656EEF"/>
    <w:rsid w:val="006609EE"/>
    <w:rsid w:val="00661B70"/>
    <w:rsid w:val="006622EC"/>
    <w:rsid w:val="006625F4"/>
    <w:rsid w:val="00662DB1"/>
    <w:rsid w:val="00663736"/>
    <w:rsid w:val="0066499D"/>
    <w:rsid w:val="006655FC"/>
    <w:rsid w:val="006660C3"/>
    <w:rsid w:val="006717E9"/>
    <w:rsid w:val="0067219D"/>
    <w:rsid w:val="00673901"/>
    <w:rsid w:val="0067681F"/>
    <w:rsid w:val="00677B3E"/>
    <w:rsid w:val="00680B5F"/>
    <w:rsid w:val="00680FD1"/>
    <w:rsid w:val="00681998"/>
    <w:rsid w:val="00681A34"/>
    <w:rsid w:val="00681B69"/>
    <w:rsid w:val="00681BF1"/>
    <w:rsid w:val="00682613"/>
    <w:rsid w:val="006827A2"/>
    <w:rsid w:val="00683E05"/>
    <w:rsid w:val="00683F1B"/>
    <w:rsid w:val="0068455B"/>
    <w:rsid w:val="00684F51"/>
    <w:rsid w:val="006904A8"/>
    <w:rsid w:val="00690FCC"/>
    <w:rsid w:val="00692EA1"/>
    <w:rsid w:val="00693F08"/>
    <w:rsid w:val="0069455F"/>
    <w:rsid w:val="006948DE"/>
    <w:rsid w:val="00694B12"/>
    <w:rsid w:val="00694ECC"/>
    <w:rsid w:val="006954F5"/>
    <w:rsid w:val="00695535"/>
    <w:rsid w:val="006959D1"/>
    <w:rsid w:val="0069723C"/>
    <w:rsid w:val="006A079E"/>
    <w:rsid w:val="006A0E1C"/>
    <w:rsid w:val="006A1073"/>
    <w:rsid w:val="006A1242"/>
    <w:rsid w:val="006A148F"/>
    <w:rsid w:val="006A3C90"/>
    <w:rsid w:val="006A4AC7"/>
    <w:rsid w:val="006A5A06"/>
    <w:rsid w:val="006A5F0C"/>
    <w:rsid w:val="006A5FAD"/>
    <w:rsid w:val="006A6ACE"/>
    <w:rsid w:val="006A7EE5"/>
    <w:rsid w:val="006B033D"/>
    <w:rsid w:val="006B154F"/>
    <w:rsid w:val="006B2624"/>
    <w:rsid w:val="006B2E9B"/>
    <w:rsid w:val="006B34A3"/>
    <w:rsid w:val="006B3D21"/>
    <w:rsid w:val="006B469B"/>
    <w:rsid w:val="006B50CB"/>
    <w:rsid w:val="006B62D0"/>
    <w:rsid w:val="006C069B"/>
    <w:rsid w:val="006C07F5"/>
    <w:rsid w:val="006C11F8"/>
    <w:rsid w:val="006C23DD"/>
    <w:rsid w:val="006C2482"/>
    <w:rsid w:val="006C266D"/>
    <w:rsid w:val="006C6327"/>
    <w:rsid w:val="006C7040"/>
    <w:rsid w:val="006C7115"/>
    <w:rsid w:val="006C7779"/>
    <w:rsid w:val="006C7EA2"/>
    <w:rsid w:val="006D0571"/>
    <w:rsid w:val="006D0963"/>
    <w:rsid w:val="006D0D41"/>
    <w:rsid w:val="006D0FDD"/>
    <w:rsid w:val="006D14DB"/>
    <w:rsid w:val="006D152E"/>
    <w:rsid w:val="006D5AC5"/>
    <w:rsid w:val="006D6318"/>
    <w:rsid w:val="006D6880"/>
    <w:rsid w:val="006D7D42"/>
    <w:rsid w:val="006D7F89"/>
    <w:rsid w:val="006E04AF"/>
    <w:rsid w:val="006E1D29"/>
    <w:rsid w:val="006E1D89"/>
    <w:rsid w:val="006E3610"/>
    <w:rsid w:val="006E39F7"/>
    <w:rsid w:val="006E4922"/>
    <w:rsid w:val="006E586D"/>
    <w:rsid w:val="006E6BFF"/>
    <w:rsid w:val="006F0C64"/>
    <w:rsid w:val="006F0E04"/>
    <w:rsid w:val="006F2170"/>
    <w:rsid w:val="006F3420"/>
    <w:rsid w:val="006F42A5"/>
    <w:rsid w:val="006F46DD"/>
    <w:rsid w:val="006F489E"/>
    <w:rsid w:val="006F5F31"/>
    <w:rsid w:val="006F6493"/>
    <w:rsid w:val="006F718B"/>
    <w:rsid w:val="00700620"/>
    <w:rsid w:val="00701CFE"/>
    <w:rsid w:val="00705C74"/>
    <w:rsid w:val="00705F4D"/>
    <w:rsid w:val="007061E7"/>
    <w:rsid w:val="0070680B"/>
    <w:rsid w:val="00707885"/>
    <w:rsid w:val="00707C05"/>
    <w:rsid w:val="007107DE"/>
    <w:rsid w:val="00710A16"/>
    <w:rsid w:val="00710A53"/>
    <w:rsid w:val="0071186E"/>
    <w:rsid w:val="00712D6A"/>
    <w:rsid w:val="00712DF4"/>
    <w:rsid w:val="00713FA9"/>
    <w:rsid w:val="00714360"/>
    <w:rsid w:val="0071467F"/>
    <w:rsid w:val="007148B3"/>
    <w:rsid w:val="0071655D"/>
    <w:rsid w:val="00716AD3"/>
    <w:rsid w:val="00721A68"/>
    <w:rsid w:val="007230B9"/>
    <w:rsid w:val="00723407"/>
    <w:rsid w:val="007242B7"/>
    <w:rsid w:val="0072472A"/>
    <w:rsid w:val="00724D00"/>
    <w:rsid w:val="00725269"/>
    <w:rsid w:val="0072590E"/>
    <w:rsid w:val="00725EA0"/>
    <w:rsid w:val="00726ACF"/>
    <w:rsid w:val="0072737C"/>
    <w:rsid w:val="00727FB9"/>
    <w:rsid w:val="007306A1"/>
    <w:rsid w:val="00731A23"/>
    <w:rsid w:val="0073259E"/>
    <w:rsid w:val="0073346D"/>
    <w:rsid w:val="00735466"/>
    <w:rsid w:val="007356D4"/>
    <w:rsid w:val="007357C5"/>
    <w:rsid w:val="00736594"/>
    <w:rsid w:val="007378B7"/>
    <w:rsid w:val="00740407"/>
    <w:rsid w:val="007422A4"/>
    <w:rsid w:val="007423DE"/>
    <w:rsid w:val="007431E5"/>
    <w:rsid w:val="00743B23"/>
    <w:rsid w:val="007442BE"/>
    <w:rsid w:val="00745DE3"/>
    <w:rsid w:val="00746066"/>
    <w:rsid w:val="00746932"/>
    <w:rsid w:val="00750197"/>
    <w:rsid w:val="00750840"/>
    <w:rsid w:val="0075173B"/>
    <w:rsid w:val="007517CB"/>
    <w:rsid w:val="00751A9C"/>
    <w:rsid w:val="00752465"/>
    <w:rsid w:val="00752B47"/>
    <w:rsid w:val="00753516"/>
    <w:rsid w:val="00754997"/>
    <w:rsid w:val="007550DF"/>
    <w:rsid w:val="0075511E"/>
    <w:rsid w:val="00756EE3"/>
    <w:rsid w:val="00756FFD"/>
    <w:rsid w:val="007573CA"/>
    <w:rsid w:val="00760202"/>
    <w:rsid w:val="00760980"/>
    <w:rsid w:val="00761D0F"/>
    <w:rsid w:val="00762BB9"/>
    <w:rsid w:val="00764334"/>
    <w:rsid w:val="0076465A"/>
    <w:rsid w:val="00771020"/>
    <w:rsid w:val="00772D63"/>
    <w:rsid w:val="00773611"/>
    <w:rsid w:val="0077451F"/>
    <w:rsid w:val="007748EC"/>
    <w:rsid w:val="00774D55"/>
    <w:rsid w:val="00774E18"/>
    <w:rsid w:val="00775E5A"/>
    <w:rsid w:val="007771DD"/>
    <w:rsid w:val="00777EE2"/>
    <w:rsid w:val="00780003"/>
    <w:rsid w:val="007807D3"/>
    <w:rsid w:val="00781426"/>
    <w:rsid w:val="0078168B"/>
    <w:rsid w:val="0078250D"/>
    <w:rsid w:val="0078264F"/>
    <w:rsid w:val="007834C3"/>
    <w:rsid w:val="00783618"/>
    <w:rsid w:val="00783AC6"/>
    <w:rsid w:val="00783DFE"/>
    <w:rsid w:val="007841B7"/>
    <w:rsid w:val="00785AF3"/>
    <w:rsid w:val="00787CE0"/>
    <w:rsid w:val="007907D2"/>
    <w:rsid w:val="00790B03"/>
    <w:rsid w:val="0079190C"/>
    <w:rsid w:val="00791B92"/>
    <w:rsid w:val="007921AF"/>
    <w:rsid w:val="007927A3"/>
    <w:rsid w:val="007929B8"/>
    <w:rsid w:val="00792A1F"/>
    <w:rsid w:val="007932F4"/>
    <w:rsid w:val="007934BF"/>
    <w:rsid w:val="00795581"/>
    <w:rsid w:val="007974C3"/>
    <w:rsid w:val="00797725"/>
    <w:rsid w:val="00797768"/>
    <w:rsid w:val="00797F06"/>
    <w:rsid w:val="007A1FD2"/>
    <w:rsid w:val="007A233E"/>
    <w:rsid w:val="007A342C"/>
    <w:rsid w:val="007A37AD"/>
    <w:rsid w:val="007A43FA"/>
    <w:rsid w:val="007A4898"/>
    <w:rsid w:val="007A4958"/>
    <w:rsid w:val="007A55DA"/>
    <w:rsid w:val="007B0A2A"/>
    <w:rsid w:val="007B0B35"/>
    <w:rsid w:val="007B0E54"/>
    <w:rsid w:val="007B178F"/>
    <w:rsid w:val="007B2667"/>
    <w:rsid w:val="007B3EE8"/>
    <w:rsid w:val="007B4822"/>
    <w:rsid w:val="007B4AFE"/>
    <w:rsid w:val="007B4F20"/>
    <w:rsid w:val="007B51B5"/>
    <w:rsid w:val="007B6A14"/>
    <w:rsid w:val="007B7DCB"/>
    <w:rsid w:val="007B7F97"/>
    <w:rsid w:val="007C0122"/>
    <w:rsid w:val="007C1377"/>
    <w:rsid w:val="007C1F6B"/>
    <w:rsid w:val="007C2563"/>
    <w:rsid w:val="007C274D"/>
    <w:rsid w:val="007C2860"/>
    <w:rsid w:val="007C3714"/>
    <w:rsid w:val="007C6B48"/>
    <w:rsid w:val="007D032E"/>
    <w:rsid w:val="007D05C8"/>
    <w:rsid w:val="007D075E"/>
    <w:rsid w:val="007D0A11"/>
    <w:rsid w:val="007D14FB"/>
    <w:rsid w:val="007D1DDA"/>
    <w:rsid w:val="007D4AC3"/>
    <w:rsid w:val="007D513A"/>
    <w:rsid w:val="007D53F5"/>
    <w:rsid w:val="007D6422"/>
    <w:rsid w:val="007D66BA"/>
    <w:rsid w:val="007D7C95"/>
    <w:rsid w:val="007E0237"/>
    <w:rsid w:val="007E1899"/>
    <w:rsid w:val="007E2B19"/>
    <w:rsid w:val="007E33EE"/>
    <w:rsid w:val="007E367F"/>
    <w:rsid w:val="007E3A20"/>
    <w:rsid w:val="007E48B8"/>
    <w:rsid w:val="007E4DBD"/>
    <w:rsid w:val="007E5F17"/>
    <w:rsid w:val="007E6B3C"/>
    <w:rsid w:val="007E717A"/>
    <w:rsid w:val="007E73A4"/>
    <w:rsid w:val="007F0946"/>
    <w:rsid w:val="007F09E3"/>
    <w:rsid w:val="007F29FC"/>
    <w:rsid w:val="007F2DF7"/>
    <w:rsid w:val="007F5F2D"/>
    <w:rsid w:val="007F6077"/>
    <w:rsid w:val="00803218"/>
    <w:rsid w:val="00804AA0"/>
    <w:rsid w:val="00805235"/>
    <w:rsid w:val="00805261"/>
    <w:rsid w:val="00805F8C"/>
    <w:rsid w:val="00806DC6"/>
    <w:rsid w:val="00807258"/>
    <w:rsid w:val="008073AD"/>
    <w:rsid w:val="00810473"/>
    <w:rsid w:val="0081068C"/>
    <w:rsid w:val="008108BA"/>
    <w:rsid w:val="00813914"/>
    <w:rsid w:val="008148E6"/>
    <w:rsid w:val="0081546C"/>
    <w:rsid w:val="0081571A"/>
    <w:rsid w:val="00815E62"/>
    <w:rsid w:val="00815F9D"/>
    <w:rsid w:val="008204DB"/>
    <w:rsid w:val="00821241"/>
    <w:rsid w:val="00825491"/>
    <w:rsid w:val="008268F3"/>
    <w:rsid w:val="00827AD5"/>
    <w:rsid w:val="008305C1"/>
    <w:rsid w:val="0083084F"/>
    <w:rsid w:val="00830C09"/>
    <w:rsid w:val="00831BFF"/>
    <w:rsid w:val="00833190"/>
    <w:rsid w:val="008334B7"/>
    <w:rsid w:val="00834821"/>
    <w:rsid w:val="00834E18"/>
    <w:rsid w:val="008369C9"/>
    <w:rsid w:val="008369D8"/>
    <w:rsid w:val="00836B1A"/>
    <w:rsid w:val="008378E8"/>
    <w:rsid w:val="00837D39"/>
    <w:rsid w:val="00840647"/>
    <w:rsid w:val="0084088F"/>
    <w:rsid w:val="00840C3A"/>
    <w:rsid w:val="0084193D"/>
    <w:rsid w:val="0084198F"/>
    <w:rsid w:val="008419DD"/>
    <w:rsid w:val="00841A72"/>
    <w:rsid w:val="0084245A"/>
    <w:rsid w:val="00842CB6"/>
    <w:rsid w:val="00844FD8"/>
    <w:rsid w:val="0085009E"/>
    <w:rsid w:val="00850C4E"/>
    <w:rsid w:val="0085185E"/>
    <w:rsid w:val="00852AA4"/>
    <w:rsid w:val="00853357"/>
    <w:rsid w:val="0085352B"/>
    <w:rsid w:val="00853E12"/>
    <w:rsid w:val="00854EA5"/>
    <w:rsid w:val="00855AE9"/>
    <w:rsid w:val="00855BBE"/>
    <w:rsid w:val="00857168"/>
    <w:rsid w:val="00857212"/>
    <w:rsid w:val="00857CB3"/>
    <w:rsid w:val="00862B0C"/>
    <w:rsid w:val="00865126"/>
    <w:rsid w:val="0086563C"/>
    <w:rsid w:val="00867045"/>
    <w:rsid w:val="00873B97"/>
    <w:rsid w:val="00873FCE"/>
    <w:rsid w:val="00874DD7"/>
    <w:rsid w:val="008762B8"/>
    <w:rsid w:val="00876EED"/>
    <w:rsid w:val="0087708F"/>
    <w:rsid w:val="00877AAC"/>
    <w:rsid w:val="00877B3D"/>
    <w:rsid w:val="0088095C"/>
    <w:rsid w:val="00882AF3"/>
    <w:rsid w:val="008834CB"/>
    <w:rsid w:val="008847F8"/>
    <w:rsid w:val="00885F79"/>
    <w:rsid w:val="008861AF"/>
    <w:rsid w:val="00890A0F"/>
    <w:rsid w:val="00890BA9"/>
    <w:rsid w:val="00890E7B"/>
    <w:rsid w:val="008910C2"/>
    <w:rsid w:val="00891D95"/>
    <w:rsid w:val="00892D0D"/>
    <w:rsid w:val="0089323E"/>
    <w:rsid w:val="00893F0A"/>
    <w:rsid w:val="008958F1"/>
    <w:rsid w:val="008971B0"/>
    <w:rsid w:val="00897DE5"/>
    <w:rsid w:val="008A0FCD"/>
    <w:rsid w:val="008A0FD6"/>
    <w:rsid w:val="008A2B07"/>
    <w:rsid w:val="008A4135"/>
    <w:rsid w:val="008A4289"/>
    <w:rsid w:val="008A4580"/>
    <w:rsid w:val="008A5C68"/>
    <w:rsid w:val="008A67DB"/>
    <w:rsid w:val="008A6FF4"/>
    <w:rsid w:val="008A7AAB"/>
    <w:rsid w:val="008A7B6D"/>
    <w:rsid w:val="008B0743"/>
    <w:rsid w:val="008B1524"/>
    <w:rsid w:val="008B1B49"/>
    <w:rsid w:val="008B2BE3"/>
    <w:rsid w:val="008B354A"/>
    <w:rsid w:val="008B3551"/>
    <w:rsid w:val="008B3825"/>
    <w:rsid w:val="008B564F"/>
    <w:rsid w:val="008C1F61"/>
    <w:rsid w:val="008C2CD9"/>
    <w:rsid w:val="008C3864"/>
    <w:rsid w:val="008C3915"/>
    <w:rsid w:val="008C407F"/>
    <w:rsid w:val="008C40F9"/>
    <w:rsid w:val="008C4711"/>
    <w:rsid w:val="008C48A9"/>
    <w:rsid w:val="008C4CD0"/>
    <w:rsid w:val="008C520C"/>
    <w:rsid w:val="008C69C9"/>
    <w:rsid w:val="008D0436"/>
    <w:rsid w:val="008D0B4A"/>
    <w:rsid w:val="008D18EF"/>
    <w:rsid w:val="008D1EAF"/>
    <w:rsid w:val="008D2F17"/>
    <w:rsid w:val="008D35D5"/>
    <w:rsid w:val="008D4845"/>
    <w:rsid w:val="008D4D47"/>
    <w:rsid w:val="008E19FD"/>
    <w:rsid w:val="008E3486"/>
    <w:rsid w:val="008E386E"/>
    <w:rsid w:val="008E5167"/>
    <w:rsid w:val="008E71B0"/>
    <w:rsid w:val="008E7555"/>
    <w:rsid w:val="008E7EB5"/>
    <w:rsid w:val="008F01DE"/>
    <w:rsid w:val="008F1EAE"/>
    <w:rsid w:val="008F2799"/>
    <w:rsid w:val="008F2A9A"/>
    <w:rsid w:val="008F491E"/>
    <w:rsid w:val="008F6227"/>
    <w:rsid w:val="00901906"/>
    <w:rsid w:val="00902117"/>
    <w:rsid w:val="00903618"/>
    <w:rsid w:val="009059D8"/>
    <w:rsid w:val="009064CC"/>
    <w:rsid w:val="009072FF"/>
    <w:rsid w:val="00910126"/>
    <w:rsid w:val="00911441"/>
    <w:rsid w:val="00911CBA"/>
    <w:rsid w:val="009122EC"/>
    <w:rsid w:val="009125CE"/>
    <w:rsid w:val="009129DE"/>
    <w:rsid w:val="00913415"/>
    <w:rsid w:val="00916F33"/>
    <w:rsid w:val="009205A7"/>
    <w:rsid w:val="00920DE9"/>
    <w:rsid w:val="00921347"/>
    <w:rsid w:val="0092157B"/>
    <w:rsid w:val="009242D2"/>
    <w:rsid w:val="00924310"/>
    <w:rsid w:val="009246E2"/>
    <w:rsid w:val="00924E36"/>
    <w:rsid w:val="00924E4C"/>
    <w:rsid w:val="00927269"/>
    <w:rsid w:val="00927C50"/>
    <w:rsid w:val="00930FC1"/>
    <w:rsid w:val="00932B87"/>
    <w:rsid w:val="00933BB0"/>
    <w:rsid w:val="00933CC3"/>
    <w:rsid w:val="00934891"/>
    <w:rsid w:val="00937159"/>
    <w:rsid w:val="00937314"/>
    <w:rsid w:val="00941E2F"/>
    <w:rsid w:val="00942771"/>
    <w:rsid w:val="00943C2F"/>
    <w:rsid w:val="00943E5E"/>
    <w:rsid w:val="00944B30"/>
    <w:rsid w:val="00946246"/>
    <w:rsid w:val="00946381"/>
    <w:rsid w:val="009479FB"/>
    <w:rsid w:val="00950F21"/>
    <w:rsid w:val="00951389"/>
    <w:rsid w:val="0095172E"/>
    <w:rsid w:val="0095192A"/>
    <w:rsid w:val="0095193E"/>
    <w:rsid w:val="00952B52"/>
    <w:rsid w:val="00954365"/>
    <w:rsid w:val="009563DC"/>
    <w:rsid w:val="00960417"/>
    <w:rsid w:val="00961820"/>
    <w:rsid w:val="009623D5"/>
    <w:rsid w:val="00962BBD"/>
    <w:rsid w:val="00964692"/>
    <w:rsid w:val="00964C39"/>
    <w:rsid w:val="00967A17"/>
    <w:rsid w:val="0097006D"/>
    <w:rsid w:val="009700A2"/>
    <w:rsid w:val="0097057F"/>
    <w:rsid w:val="00972316"/>
    <w:rsid w:val="00972ABC"/>
    <w:rsid w:val="00973B7B"/>
    <w:rsid w:val="00973C90"/>
    <w:rsid w:val="00975F82"/>
    <w:rsid w:val="00975FE1"/>
    <w:rsid w:val="009765F5"/>
    <w:rsid w:val="0097662A"/>
    <w:rsid w:val="00977715"/>
    <w:rsid w:val="009828EC"/>
    <w:rsid w:val="009834D3"/>
    <w:rsid w:val="00983C00"/>
    <w:rsid w:val="00984E4F"/>
    <w:rsid w:val="009868BB"/>
    <w:rsid w:val="009872B0"/>
    <w:rsid w:val="009879BF"/>
    <w:rsid w:val="00987CE9"/>
    <w:rsid w:val="009923EF"/>
    <w:rsid w:val="009927DA"/>
    <w:rsid w:val="0099347F"/>
    <w:rsid w:val="00993650"/>
    <w:rsid w:val="0099394D"/>
    <w:rsid w:val="009962F1"/>
    <w:rsid w:val="00996665"/>
    <w:rsid w:val="00997305"/>
    <w:rsid w:val="009974F1"/>
    <w:rsid w:val="009A0B73"/>
    <w:rsid w:val="009A17F7"/>
    <w:rsid w:val="009A1F82"/>
    <w:rsid w:val="009A2355"/>
    <w:rsid w:val="009A469E"/>
    <w:rsid w:val="009A491D"/>
    <w:rsid w:val="009A4E64"/>
    <w:rsid w:val="009A548F"/>
    <w:rsid w:val="009A6279"/>
    <w:rsid w:val="009A6856"/>
    <w:rsid w:val="009B365F"/>
    <w:rsid w:val="009B3699"/>
    <w:rsid w:val="009B36DF"/>
    <w:rsid w:val="009B3AEF"/>
    <w:rsid w:val="009B3D10"/>
    <w:rsid w:val="009B52E8"/>
    <w:rsid w:val="009B5528"/>
    <w:rsid w:val="009B5CE6"/>
    <w:rsid w:val="009B6888"/>
    <w:rsid w:val="009B6EB3"/>
    <w:rsid w:val="009B72BE"/>
    <w:rsid w:val="009C00D0"/>
    <w:rsid w:val="009C0161"/>
    <w:rsid w:val="009C050B"/>
    <w:rsid w:val="009C13BE"/>
    <w:rsid w:val="009C4454"/>
    <w:rsid w:val="009C52E0"/>
    <w:rsid w:val="009C7037"/>
    <w:rsid w:val="009D108D"/>
    <w:rsid w:val="009D2536"/>
    <w:rsid w:val="009D2D25"/>
    <w:rsid w:val="009D4199"/>
    <w:rsid w:val="009D78A0"/>
    <w:rsid w:val="009D7B82"/>
    <w:rsid w:val="009E1436"/>
    <w:rsid w:val="009E1B54"/>
    <w:rsid w:val="009E31B1"/>
    <w:rsid w:val="009E515F"/>
    <w:rsid w:val="009E5668"/>
    <w:rsid w:val="009F0FDF"/>
    <w:rsid w:val="009F2EB3"/>
    <w:rsid w:val="009F4168"/>
    <w:rsid w:val="009F4963"/>
    <w:rsid w:val="009F52F4"/>
    <w:rsid w:val="009F601E"/>
    <w:rsid w:val="00A0042E"/>
    <w:rsid w:val="00A00982"/>
    <w:rsid w:val="00A00E18"/>
    <w:rsid w:val="00A015DB"/>
    <w:rsid w:val="00A0168E"/>
    <w:rsid w:val="00A01963"/>
    <w:rsid w:val="00A02C41"/>
    <w:rsid w:val="00A0318C"/>
    <w:rsid w:val="00A04169"/>
    <w:rsid w:val="00A041D2"/>
    <w:rsid w:val="00A04D73"/>
    <w:rsid w:val="00A04FBF"/>
    <w:rsid w:val="00A0673D"/>
    <w:rsid w:val="00A068AA"/>
    <w:rsid w:val="00A12222"/>
    <w:rsid w:val="00A12345"/>
    <w:rsid w:val="00A13299"/>
    <w:rsid w:val="00A144BD"/>
    <w:rsid w:val="00A15230"/>
    <w:rsid w:val="00A174EB"/>
    <w:rsid w:val="00A20C11"/>
    <w:rsid w:val="00A20D79"/>
    <w:rsid w:val="00A20DB3"/>
    <w:rsid w:val="00A22ABD"/>
    <w:rsid w:val="00A22E96"/>
    <w:rsid w:val="00A23870"/>
    <w:rsid w:val="00A2398B"/>
    <w:rsid w:val="00A253AE"/>
    <w:rsid w:val="00A25EF4"/>
    <w:rsid w:val="00A32679"/>
    <w:rsid w:val="00A35D0B"/>
    <w:rsid w:val="00A36197"/>
    <w:rsid w:val="00A362CF"/>
    <w:rsid w:val="00A366FD"/>
    <w:rsid w:val="00A376CD"/>
    <w:rsid w:val="00A3794A"/>
    <w:rsid w:val="00A37BF3"/>
    <w:rsid w:val="00A37EDC"/>
    <w:rsid w:val="00A40A3F"/>
    <w:rsid w:val="00A41080"/>
    <w:rsid w:val="00A41C20"/>
    <w:rsid w:val="00A420B5"/>
    <w:rsid w:val="00A42120"/>
    <w:rsid w:val="00A42F0D"/>
    <w:rsid w:val="00A434F6"/>
    <w:rsid w:val="00A43AF9"/>
    <w:rsid w:val="00A43B6F"/>
    <w:rsid w:val="00A44043"/>
    <w:rsid w:val="00A441E4"/>
    <w:rsid w:val="00A4468C"/>
    <w:rsid w:val="00A45EF3"/>
    <w:rsid w:val="00A46ED2"/>
    <w:rsid w:val="00A47955"/>
    <w:rsid w:val="00A51BBC"/>
    <w:rsid w:val="00A5298F"/>
    <w:rsid w:val="00A52DCF"/>
    <w:rsid w:val="00A52F52"/>
    <w:rsid w:val="00A53874"/>
    <w:rsid w:val="00A53D7B"/>
    <w:rsid w:val="00A5426A"/>
    <w:rsid w:val="00A542A3"/>
    <w:rsid w:val="00A5786D"/>
    <w:rsid w:val="00A57D81"/>
    <w:rsid w:val="00A612AE"/>
    <w:rsid w:val="00A61BCB"/>
    <w:rsid w:val="00A61BCE"/>
    <w:rsid w:val="00A62198"/>
    <w:rsid w:val="00A6228F"/>
    <w:rsid w:val="00A62620"/>
    <w:rsid w:val="00A627A5"/>
    <w:rsid w:val="00A636ED"/>
    <w:rsid w:val="00A6382D"/>
    <w:rsid w:val="00A645F3"/>
    <w:rsid w:val="00A65248"/>
    <w:rsid w:val="00A65678"/>
    <w:rsid w:val="00A659A4"/>
    <w:rsid w:val="00A65FA2"/>
    <w:rsid w:val="00A6621D"/>
    <w:rsid w:val="00A66CD6"/>
    <w:rsid w:val="00A70208"/>
    <w:rsid w:val="00A70DEF"/>
    <w:rsid w:val="00A719B6"/>
    <w:rsid w:val="00A71A7F"/>
    <w:rsid w:val="00A72EA5"/>
    <w:rsid w:val="00A7342E"/>
    <w:rsid w:val="00A74F76"/>
    <w:rsid w:val="00A757C7"/>
    <w:rsid w:val="00A75BBC"/>
    <w:rsid w:val="00A80D98"/>
    <w:rsid w:val="00A81903"/>
    <w:rsid w:val="00A8309A"/>
    <w:rsid w:val="00A83DFC"/>
    <w:rsid w:val="00A841DF"/>
    <w:rsid w:val="00A84602"/>
    <w:rsid w:val="00A84F51"/>
    <w:rsid w:val="00A8600E"/>
    <w:rsid w:val="00A86916"/>
    <w:rsid w:val="00A90EB6"/>
    <w:rsid w:val="00A91E5B"/>
    <w:rsid w:val="00A9377B"/>
    <w:rsid w:val="00A93EF6"/>
    <w:rsid w:val="00A9405D"/>
    <w:rsid w:val="00A94C47"/>
    <w:rsid w:val="00A952A8"/>
    <w:rsid w:val="00A95732"/>
    <w:rsid w:val="00A97322"/>
    <w:rsid w:val="00A97BC3"/>
    <w:rsid w:val="00AA30A7"/>
    <w:rsid w:val="00AA4516"/>
    <w:rsid w:val="00AA5FF3"/>
    <w:rsid w:val="00AA6C32"/>
    <w:rsid w:val="00AA79E9"/>
    <w:rsid w:val="00AB0A70"/>
    <w:rsid w:val="00AB1100"/>
    <w:rsid w:val="00AB21DC"/>
    <w:rsid w:val="00AB28B0"/>
    <w:rsid w:val="00AB2DC6"/>
    <w:rsid w:val="00AB3308"/>
    <w:rsid w:val="00AB4C03"/>
    <w:rsid w:val="00AB4C07"/>
    <w:rsid w:val="00AB52D7"/>
    <w:rsid w:val="00AB5C7B"/>
    <w:rsid w:val="00AB6854"/>
    <w:rsid w:val="00AB6CD2"/>
    <w:rsid w:val="00AB6D66"/>
    <w:rsid w:val="00AC04EF"/>
    <w:rsid w:val="00AC1F27"/>
    <w:rsid w:val="00AC3D6F"/>
    <w:rsid w:val="00AC45FE"/>
    <w:rsid w:val="00AC504F"/>
    <w:rsid w:val="00AC6624"/>
    <w:rsid w:val="00AC68E2"/>
    <w:rsid w:val="00AC69CB"/>
    <w:rsid w:val="00AC72CB"/>
    <w:rsid w:val="00AC75F3"/>
    <w:rsid w:val="00AD0334"/>
    <w:rsid w:val="00AD1166"/>
    <w:rsid w:val="00AD1A00"/>
    <w:rsid w:val="00AD3436"/>
    <w:rsid w:val="00AD3A38"/>
    <w:rsid w:val="00AD46A5"/>
    <w:rsid w:val="00AD7617"/>
    <w:rsid w:val="00AE10E4"/>
    <w:rsid w:val="00AE233C"/>
    <w:rsid w:val="00AE29A4"/>
    <w:rsid w:val="00AE36E1"/>
    <w:rsid w:val="00AE3DB3"/>
    <w:rsid w:val="00AE4EA1"/>
    <w:rsid w:val="00AE6E07"/>
    <w:rsid w:val="00AE7A24"/>
    <w:rsid w:val="00AE7ADA"/>
    <w:rsid w:val="00AF01CB"/>
    <w:rsid w:val="00AF0C36"/>
    <w:rsid w:val="00AF1141"/>
    <w:rsid w:val="00AF288C"/>
    <w:rsid w:val="00AF377B"/>
    <w:rsid w:val="00AF3836"/>
    <w:rsid w:val="00AF4300"/>
    <w:rsid w:val="00AF4DB6"/>
    <w:rsid w:val="00B00042"/>
    <w:rsid w:val="00B019AB"/>
    <w:rsid w:val="00B02E68"/>
    <w:rsid w:val="00B03653"/>
    <w:rsid w:val="00B03A34"/>
    <w:rsid w:val="00B0517E"/>
    <w:rsid w:val="00B065E6"/>
    <w:rsid w:val="00B07CC9"/>
    <w:rsid w:val="00B10A82"/>
    <w:rsid w:val="00B127FB"/>
    <w:rsid w:val="00B1342A"/>
    <w:rsid w:val="00B13839"/>
    <w:rsid w:val="00B13D60"/>
    <w:rsid w:val="00B13DD9"/>
    <w:rsid w:val="00B15C4B"/>
    <w:rsid w:val="00B168AB"/>
    <w:rsid w:val="00B20C5B"/>
    <w:rsid w:val="00B21DCA"/>
    <w:rsid w:val="00B2224E"/>
    <w:rsid w:val="00B22D8E"/>
    <w:rsid w:val="00B240F8"/>
    <w:rsid w:val="00B24A4F"/>
    <w:rsid w:val="00B24CC0"/>
    <w:rsid w:val="00B25924"/>
    <w:rsid w:val="00B265F4"/>
    <w:rsid w:val="00B271B2"/>
    <w:rsid w:val="00B3117D"/>
    <w:rsid w:val="00B33FE6"/>
    <w:rsid w:val="00B33FE7"/>
    <w:rsid w:val="00B340EB"/>
    <w:rsid w:val="00B356BC"/>
    <w:rsid w:val="00B35A73"/>
    <w:rsid w:val="00B35AC0"/>
    <w:rsid w:val="00B36156"/>
    <w:rsid w:val="00B36A58"/>
    <w:rsid w:val="00B370ED"/>
    <w:rsid w:val="00B37167"/>
    <w:rsid w:val="00B37F70"/>
    <w:rsid w:val="00B4157A"/>
    <w:rsid w:val="00B42DA6"/>
    <w:rsid w:val="00B4538F"/>
    <w:rsid w:val="00B46338"/>
    <w:rsid w:val="00B506EE"/>
    <w:rsid w:val="00B50D0A"/>
    <w:rsid w:val="00B5132F"/>
    <w:rsid w:val="00B51C6F"/>
    <w:rsid w:val="00B533B5"/>
    <w:rsid w:val="00B53452"/>
    <w:rsid w:val="00B5374A"/>
    <w:rsid w:val="00B55620"/>
    <w:rsid w:val="00B5681C"/>
    <w:rsid w:val="00B56DF5"/>
    <w:rsid w:val="00B572FC"/>
    <w:rsid w:val="00B5744C"/>
    <w:rsid w:val="00B605BF"/>
    <w:rsid w:val="00B609C1"/>
    <w:rsid w:val="00B614B2"/>
    <w:rsid w:val="00B61634"/>
    <w:rsid w:val="00B62A8D"/>
    <w:rsid w:val="00B63B0F"/>
    <w:rsid w:val="00B63DE3"/>
    <w:rsid w:val="00B64577"/>
    <w:rsid w:val="00B650CE"/>
    <w:rsid w:val="00B6651C"/>
    <w:rsid w:val="00B705AB"/>
    <w:rsid w:val="00B70EF3"/>
    <w:rsid w:val="00B72B94"/>
    <w:rsid w:val="00B72F63"/>
    <w:rsid w:val="00B75928"/>
    <w:rsid w:val="00B7678A"/>
    <w:rsid w:val="00B77004"/>
    <w:rsid w:val="00B77270"/>
    <w:rsid w:val="00B805AD"/>
    <w:rsid w:val="00B81FDA"/>
    <w:rsid w:val="00B825C1"/>
    <w:rsid w:val="00B83717"/>
    <w:rsid w:val="00B8446A"/>
    <w:rsid w:val="00B845F0"/>
    <w:rsid w:val="00B861CB"/>
    <w:rsid w:val="00B86BA1"/>
    <w:rsid w:val="00B873AB"/>
    <w:rsid w:val="00B87A8C"/>
    <w:rsid w:val="00B906CC"/>
    <w:rsid w:val="00B91545"/>
    <w:rsid w:val="00B918BA"/>
    <w:rsid w:val="00B92B1D"/>
    <w:rsid w:val="00B92D58"/>
    <w:rsid w:val="00B934E8"/>
    <w:rsid w:val="00B95876"/>
    <w:rsid w:val="00B95CBC"/>
    <w:rsid w:val="00B96277"/>
    <w:rsid w:val="00B965E9"/>
    <w:rsid w:val="00B979DF"/>
    <w:rsid w:val="00B97AF9"/>
    <w:rsid w:val="00BA073A"/>
    <w:rsid w:val="00BA0C03"/>
    <w:rsid w:val="00BA2550"/>
    <w:rsid w:val="00BA28A3"/>
    <w:rsid w:val="00BA3384"/>
    <w:rsid w:val="00BA3844"/>
    <w:rsid w:val="00BA40C3"/>
    <w:rsid w:val="00BA4BC4"/>
    <w:rsid w:val="00BA54AD"/>
    <w:rsid w:val="00BA5E49"/>
    <w:rsid w:val="00BA6FE9"/>
    <w:rsid w:val="00BA725D"/>
    <w:rsid w:val="00BB1758"/>
    <w:rsid w:val="00BB28ED"/>
    <w:rsid w:val="00BB2C37"/>
    <w:rsid w:val="00BB2DC8"/>
    <w:rsid w:val="00BB38AF"/>
    <w:rsid w:val="00BB4C18"/>
    <w:rsid w:val="00BB540C"/>
    <w:rsid w:val="00BB5869"/>
    <w:rsid w:val="00BC03E5"/>
    <w:rsid w:val="00BC075A"/>
    <w:rsid w:val="00BC0D6F"/>
    <w:rsid w:val="00BC1575"/>
    <w:rsid w:val="00BC2B57"/>
    <w:rsid w:val="00BC2C7A"/>
    <w:rsid w:val="00BC39E9"/>
    <w:rsid w:val="00BC40A6"/>
    <w:rsid w:val="00BC4D4B"/>
    <w:rsid w:val="00BC5052"/>
    <w:rsid w:val="00BC5AA7"/>
    <w:rsid w:val="00BC5CCF"/>
    <w:rsid w:val="00BC5F9D"/>
    <w:rsid w:val="00BC6C1C"/>
    <w:rsid w:val="00BD0595"/>
    <w:rsid w:val="00BD1092"/>
    <w:rsid w:val="00BD17A7"/>
    <w:rsid w:val="00BD381D"/>
    <w:rsid w:val="00BD39FC"/>
    <w:rsid w:val="00BD4648"/>
    <w:rsid w:val="00BD5713"/>
    <w:rsid w:val="00BD6818"/>
    <w:rsid w:val="00BD6CCE"/>
    <w:rsid w:val="00BD704A"/>
    <w:rsid w:val="00BD7C73"/>
    <w:rsid w:val="00BE0C1F"/>
    <w:rsid w:val="00BE1DD2"/>
    <w:rsid w:val="00BE1F13"/>
    <w:rsid w:val="00BE2229"/>
    <w:rsid w:val="00BE34F2"/>
    <w:rsid w:val="00BE4173"/>
    <w:rsid w:val="00BE5F2F"/>
    <w:rsid w:val="00BF2A34"/>
    <w:rsid w:val="00BF2F4E"/>
    <w:rsid w:val="00BF31DC"/>
    <w:rsid w:val="00BF4135"/>
    <w:rsid w:val="00BF4525"/>
    <w:rsid w:val="00BF679A"/>
    <w:rsid w:val="00BF788B"/>
    <w:rsid w:val="00C0111C"/>
    <w:rsid w:val="00C02774"/>
    <w:rsid w:val="00C029A4"/>
    <w:rsid w:val="00C02B7C"/>
    <w:rsid w:val="00C04C50"/>
    <w:rsid w:val="00C04D0B"/>
    <w:rsid w:val="00C051E7"/>
    <w:rsid w:val="00C06754"/>
    <w:rsid w:val="00C07252"/>
    <w:rsid w:val="00C106A8"/>
    <w:rsid w:val="00C114DB"/>
    <w:rsid w:val="00C11697"/>
    <w:rsid w:val="00C116B1"/>
    <w:rsid w:val="00C11E0C"/>
    <w:rsid w:val="00C1209B"/>
    <w:rsid w:val="00C12A90"/>
    <w:rsid w:val="00C153CB"/>
    <w:rsid w:val="00C1566E"/>
    <w:rsid w:val="00C172B4"/>
    <w:rsid w:val="00C20E5B"/>
    <w:rsid w:val="00C21190"/>
    <w:rsid w:val="00C2141C"/>
    <w:rsid w:val="00C21CD9"/>
    <w:rsid w:val="00C23656"/>
    <w:rsid w:val="00C23EA4"/>
    <w:rsid w:val="00C25360"/>
    <w:rsid w:val="00C25AFD"/>
    <w:rsid w:val="00C3095C"/>
    <w:rsid w:val="00C30A19"/>
    <w:rsid w:val="00C30B6F"/>
    <w:rsid w:val="00C32336"/>
    <w:rsid w:val="00C32A8A"/>
    <w:rsid w:val="00C33C2C"/>
    <w:rsid w:val="00C35260"/>
    <w:rsid w:val="00C374F2"/>
    <w:rsid w:val="00C3781A"/>
    <w:rsid w:val="00C37D0E"/>
    <w:rsid w:val="00C402AF"/>
    <w:rsid w:val="00C40FCA"/>
    <w:rsid w:val="00C432D4"/>
    <w:rsid w:val="00C43E48"/>
    <w:rsid w:val="00C44493"/>
    <w:rsid w:val="00C447B9"/>
    <w:rsid w:val="00C459ED"/>
    <w:rsid w:val="00C463E9"/>
    <w:rsid w:val="00C46494"/>
    <w:rsid w:val="00C469FA"/>
    <w:rsid w:val="00C46C0E"/>
    <w:rsid w:val="00C46D78"/>
    <w:rsid w:val="00C51F18"/>
    <w:rsid w:val="00C5270B"/>
    <w:rsid w:val="00C5285D"/>
    <w:rsid w:val="00C53143"/>
    <w:rsid w:val="00C53202"/>
    <w:rsid w:val="00C53804"/>
    <w:rsid w:val="00C54867"/>
    <w:rsid w:val="00C54A50"/>
    <w:rsid w:val="00C56885"/>
    <w:rsid w:val="00C56A6A"/>
    <w:rsid w:val="00C573FD"/>
    <w:rsid w:val="00C6276C"/>
    <w:rsid w:val="00C6396A"/>
    <w:rsid w:val="00C63F91"/>
    <w:rsid w:val="00C64097"/>
    <w:rsid w:val="00C6467B"/>
    <w:rsid w:val="00C64F30"/>
    <w:rsid w:val="00C660C6"/>
    <w:rsid w:val="00C676C5"/>
    <w:rsid w:val="00C70433"/>
    <w:rsid w:val="00C70BC3"/>
    <w:rsid w:val="00C71A68"/>
    <w:rsid w:val="00C71E18"/>
    <w:rsid w:val="00C724D9"/>
    <w:rsid w:val="00C72AE5"/>
    <w:rsid w:val="00C7303B"/>
    <w:rsid w:val="00C73360"/>
    <w:rsid w:val="00C76102"/>
    <w:rsid w:val="00C763BA"/>
    <w:rsid w:val="00C76803"/>
    <w:rsid w:val="00C7765F"/>
    <w:rsid w:val="00C77792"/>
    <w:rsid w:val="00C803B0"/>
    <w:rsid w:val="00C80715"/>
    <w:rsid w:val="00C81A0E"/>
    <w:rsid w:val="00C8216B"/>
    <w:rsid w:val="00C83075"/>
    <w:rsid w:val="00C8627E"/>
    <w:rsid w:val="00C8661C"/>
    <w:rsid w:val="00C877CB"/>
    <w:rsid w:val="00C87FE3"/>
    <w:rsid w:val="00C901A9"/>
    <w:rsid w:val="00C91458"/>
    <w:rsid w:val="00C91979"/>
    <w:rsid w:val="00C91AFA"/>
    <w:rsid w:val="00C922B6"/>
    <w:rsid w:val="00C92EA5"/>
    <w:rsid w:val="00C935A8"/>
    <w:rsid w:val="00C94E7F"/>
    <w:rsid w:val="00C94E9C"/>
    <w:rsid w:val="00C95278"/>
    <w:rsid w:val="00C95AF0"/>
    <w:rsid w:val="00C96497"/>
    <w:rsid w:val="00C972E9"/>
    <w:rsid w:val="00CA1B30"/>
    <w:rsid w:val="00CA3057"/>
    <w:rsid w:val="00CA4735"/>
    <w:rsid w:val="00CA53C9"/>
    <w:rsid w:val="00CA6C66"/>
    <w:rsid w:val="00CA7380"/>
    <w:rsid w:val="00CB0394"/>
    <w:rsid w:val="00CB0919"/>
    <w:rsid w:val="00CB341C"/>
    <w:rsid w:val="00CB38CF"/>
    <w:rsid w:val="00CB51E3"/>
    <w:rsid w:val="00CB5AA4"/>
    <w:rsid w:val="00CB5E18"/>
    <w:rsid w:val="00CB7076"/>
    <w:rsid w:val="00CC011E"/>
    <w:rsid w:val="00CC153F"/>
    <w:rsid w:val="00CC2B38"/>
    <w:rsid w:val="00CC3FAD"/>
    <w:rsid w:val="00CC4DA5"/>
    <w:rsid w:val="00CC559F"/>
    <w:rsid w:val="00CD15A4"/>
    <w:rsid w:val="00CD30F8"/>
    <w:rsid w:val="00CD5288"/>
    <w:rsid w:val="00CD5F7F"/>
    <w:rsid w:val="00CE124A"/>
    <w:rsid w:val="00CE17CD"/>
    <w:rsid w:val="00CE2840"/>
    <w:rsid w:val="00CE3442"/>
    <w:rsid w:val="00CE5A26"/>
    <w:rsid w:val="00CE5FDF"/>
    <w:rsid w:val="00CE6F05"/>
    <w:rsid w:val="00CE7D7D"/>
    <w:rsid w:val="00CF1D7F"/>
    <w:rsid w:val="00CF253C"/>
    <w:rsid w:val="00CF3909"/>
    <w:rsid w:val="00CF4E85"/>
    <w:rsid w:val="00CF53B3"/>
    <w:rsid w:val="00CF6104"/>
    <w:rsid w:val="00CF7334"/>
    <w:rsid w:val="00D00179"/>
    <w:rsid w:val="00D0056D"/>
    <w:rsid w:val="00D00869"/>
    <w:rsid w:val="00D00D4C"/>
    <w:rsid w:val="00D023BA"/>
    <w:rsid w:val="00D02539"/>
    <w:rsid w:val="00D02701"/>
    <w:rsid w:val="00D0347A"/>
    <w:rsid w:val="00D0462C"/>
    <w:rsid w:val="00D04A5E"/>
    <w:rsid w:val="00D05582"/>
    <w:rsid w:val="00D070BA"/>
    <w:rsid w:val="00D072BE"/>
    <w:rsid w:val="00D07346"/>
    <w:rsid w:val="00D10BF3"/>
    <w:rsid w:val="00D11457"/>
    <w:rsid w:val="00D11F5C"/>
    <w:rsid w:val="00D122EA"/>
    <w:rsid w:val="00D14D99"/>
    <w:rsid w:val="00D175C2"/>
    <w:rsid w:val="00D176BB"/>
    <w:rsid w:val="00D2194F"/>
    <w:rsid w:val="00D21F12"/>
    <w:rsid w:val="00D22171"/>
    <w:rsid w:val="00D243EC"/>
    <w:rsid w:val="00D2644B"/>
    <w:rsid w:val="00D26839"/>
    <w:rsid w:val="00D26A72"/>
    <w:rsid w:val="00D26D9D"/>
    <w:rsid w:val="00D314CB"/>
    <w:rsid w:val="00D31A1D"/>
    <w:rsid w:val="00D3676D"/>
    <w:rsid w:val="00D3739C"/>
    <w:rsid w:val="00D37454"/>
    <w:rsid w:val="00D40041"/>
    <w:rsid w:val="00D41674"/>
    <w:rsid w:val="00D41734"/>
    <w:rsid w:val="00D43A46"/>
    <w:rsid w:val="00D453C0"/>
    <w:rsid w:val="00D453ED"/>
    <w:rsid w:val="00D45941"/>
    <w:rsid w:val="00D45FA8"/>
    <w:rsid w:val="00D505EB"/>
    <w:rsid w:val="00D51AA7"/>
    <w:rsid w:val="00D527A5"/>
    <w:rsid w:val="00D53699"/>
    <w:rsid w:val="00D536CA"/>
    <w:rsid w:val="00D53FEF"/>
    <w:rsid w:val="00D54A74"/>
    <w:rsid w:val="00D54CB7"/>
    <w:rsid w:val="00D55E4B"/>
    <w:rsid w:val="00D56CDE"/>
    <w:rsid w:val="00D57170"/>
    <w:rsid w:val="00D575E9"/>
    <w:rsid w:val="00D57BAA"/>
    <w:rsid w:val="00D6249F"/>
    <w:rsid w:val="00D654B2"/>
    <w:rsid w:val="00D662C4"/>
    <w:rsid w:val="00D71419"/>
    <w:rsid w:val="00D755D8"/>
    <w:rsid w:val="00D76DBC"/>
    <w:rsid w:val="00D773FF"/>
    <w:rsid w:val="00D8062A"/>
    <w:rsid w:val="00D8089A"/>
    <w:rsid w:val="00D809A4"/>
    <w:rsid w:val="00D80AD2"/>
    <w:rsid w:val="00D824BC"/>
    <w:rsid w:val="00D82917"/>
    <w:rsid w:val="00D83970"/>
    <w:rsid w:val="00D83C31"/>
    <w:rsid w:val="00D87CB5"/>
    <w:rsid w:val="00D904C6"/>
    <w:rsid w:val="00D90899"/>
    <w:rsid w:val="00D90FFF"/>
    <w:rsid w:val="00D910BC"/>
    <w:rsid w:val="00D92528"/>
    <w:rsid w:val="00D9305A"/>
    <w:rsid w:val="00D94784"/>
    <w:rsid w:val="00D95A54"/>
    <w:rsid w:val="00D9639C"/>
    <w:rsid w:val="00DA06D0"/>
    <w:rsid w:val="00DA0A1C"/>
    <w:rsid w:val="00DA0C16"/>
    <w:rsid w:val="00DA0DD9"/>
    <w:rsid w:val="00DA1346"/>
    <w:rsid w:val="00DA15BA"/>
    <w:rsid w:val="00DA16E5"/>
    <w:rsid w:val="00DA1D3A"/>
    <w:rsid w:val="00DA3969"/>
    <w:rsid w:val="00DA471B"/>
    <w:rsid w:val="00DA4A5F"/>
    <w:rsid w:val="00DA4BE7"/>
    <w:rsid w:val="00DA5C58"/>
    <w:rsid w:val="00DB15CB"/>
    <w:rsid w:val="00DB15FE"/>
    <w:rsid w:val="00DB1DA9"/>
    <w:rsid w:val="00DB356B"/>
    <w:rsid w:val="00DB3621"/>
    <w:rsid w:val="00DB40CB"/>
    <w:rsid w:val="00DB433B"/>
    <w:rsid w:val="00DB435D"/>
    <w:rsid w:val="00DB640D"/>
    <w:rsid w:val="00DB67D9"/>
    <w:rsid w:val="00DC1AA2"/>
    <w:rsid w:val="00DC319A"/>
    <w:rsid w:val="00DC329D"/>
    <w:rsid w:val="00DC4D6C"/>
    <w:rsid w:val="00DC5AD5"/>
    <w:rsid w:val="00DC6A73"/>
    <w:rsid w:val="00DC6E34"/>
    <w:rsid w:val="00DC7A75"/>
    <w:rsid w:val="00DD06BE"/>
    <w:rsid w:val="00DD1DB0"/>
    <w:rsid w:val="00DD2258"/>
    <w:rsid w:val="00DD2555"/>
    <w:rsid w:val="00DD31EE"/>
    <w:rsid w:val="00DD35F2"/>
    <w:rsid w:val="00DD3A06"/>
    <w:rsid w:val="00DD4813"/>
    <w:rsid w:val="00DD49E3"/>
    <w:rsid w:val="00DD4C07"/>
    <w:rsid w:val="00DD571E"/>
    <w:rsid w:val="00DD77E0"/>
    <w:rsid w:val="00DE0F5E"/>
    <w:rsid w:val="00DE1333"/>
    <w:rsid w:val="00DE1B09"/>
    <w:rsid w:val="00DE1B5E"/>
    <w:rsid w:val="00DE23D3"/>
    <w:rsid w:val="00DE4106"/>
    <w:rsid w:val="00DE4D14"/>
    <w:rsid w:val="00DE571C"/>
    <w:rsid w:val="00DE6AC3"/>
    <w:rsid w:val="00DF0148"/>
    <w:rsid w:val="00DF0913"/>
    <w:rsid w:val="00DF0F99"/>
    <w:rsid w:val="00DF1073"/>
    <w:rsid w:val="00DF1548"/>
    <w:rsid w:val="00DF1CC9"/>
    <w:rsid w:val="00DF2C19"/>
    <w:rsid w:val="00DF2FAA"/>
    <w:rsid w:val="00DF37EE"/>
    <w:rsid w:val="00DF4421"/>
    <w:rsid w:val="00DF4495"/>
    <w:rsid w:val="00DF47D2"/>
    <w:rsid w:val="00DF5F71"/>
    <w:rsid w:val="00DF672E"/>
    <w:rsid w:val="00DF6763"/>
    <w:rsid w:val="00E01F3C"/>
    <w:rsid w:val="00E02D60"/>
    <w:rsid w:val="00E02F30"/>
    <w:rsid w:val="00E0480E"/>
    <w:rsid w:val="00E055BD"/>
    <w:rsid w:val="00E061AD"/>
    <w:rsid w:val="00E06AE2"/>
    <w:rsid w:val="00E06D15"/>
    <w:rsid w:val="00E06D25"/>
    <w:rsid w:val="00E103E2"/>
    <w:rsid w:val="00E116A7"/>
    <w:rsid w:val="00E1171D"/>
    <w:rsid w:val="00E11985"/>
    <w:rsid w:val="00E11E12"/>
    <w:rsid w:val="00E11FB4"/>
    <w:rsid w:val="00E15739"/>
    <w:rsid w:val="00E15760"/>
    <w:rsid w:val="00E15E97"/>
    <w:rsid w:val="00E16042"/>
    <w:rsid w:val="00E1632E"/>
    <w:rsid w:val="00E163E3"/>
    <w:rsid w:val="00E16B73"/>
    <w:rsid w:val="00E20E7A"/>
    <w:rsid w:val="00E21173"/>
    <w:rsid w:val="00E2147C"/>
    <w:rsid w:val="00E271DC"/>
    <w:rsid w:val="00E2739B"/>
    <w:rsid w:val="00E303EB"/>
    <w:rsid w:val="00E31406"/>
    <w:rsid w:val="00E3258D"/>
    <w:rsid w:val="00E32A1C"/>
    <w:rsid w:val="00E32A92"/>
    <w:rsid w:val="00E32DDE"/>
    <w:rsid w:val="00E3336A"/>
    <w:rsid w:val="00E3370A"/>
    <w:rsid w:val="00E34D66"/>
    <w:rsid w:val="00E36630"/>
    <w:rsid w:val="00E3693A"/>
    <w:rsid w:val="00E37603"/>
    <w:rsid w:val="00E37FA8"/>
    <w:rsid w:val="00E4004C"/>
    <w:rsid w:val="00E413A5"/>
    <w:rsid w:val="00E42D35"/>
    <w:rsid w:val="00E43298"/>
    <w:rsid w:val="00E439D9"/>
    <w:rsid w:val="00E45A45"/>
    <w:rsid w:val="00E470F1"/>
    <w:rsid w:val="00E4737D"/>
    <w:rsid w:val="00E476D6"/>
    <w:rsid w:val="00E47CB4"/>
    <w:rsid w:val="00E5070D"/>
    <w:rsid w:val="00E50AA2"/>
    <w:rsid w:val="00E514FE"/>
    <w:rsid w:val="00E52AB3"/>
    <w:rsid w:val="00E53806"/>
    <w:rsid w:val="00E544F8"/>
    <w:rsid w:val="00E575E4"/>
    <w:rsid w:val="00E606E9"/>
    <w:rsid w:val="00E607E1"/>
    <w:rsid w:val="00E60BF3"/>
    <w:rsid w:val="00E62EE7"/>
    <w:rsid w:val="00E633E2"/>
    <w:rsid w:val="00E6423A"/>
    <w:rsid w:val="00E65465"/>
    <w:rsid w:val="00E672FF"/>
    <w:rsid w:val="00E6786C"/>
    <w:rsid w:val="00E70736"/>
    <w:rsid w:val="00E71C79"/>
    <w:rsid w:val="00E728EA"/>
    <w:rsid w:val="00E7387D"/>
    <w:rsid w:val="00E7528C"/>
    <w:rsid w:val="00E76A04"/>
    <w:rsid w:val="00E803CE"/>
    <w:rsid w:val="00E80FD9"/>
    <w:rsid w:val="00E81960"/>
    <w:rsid w:val="00E822F5"/>
    <w:rsid w:val="00E82EF7"/>
    <w:rsid w:val="00E8352A"/>
    <w:rsid w:val="00E8365D"/>
    <w:rsid w:val="00E8556F"/>
    <w:rsid w:val="00E85789"/>
    <w:rsid w:val="00E87AB9"/>
    <w:rsid w:val="00E90A2A"/>
    <w:rsid w:val="00E92E7B"/>
    <w:rsid w:val="00E93838"/>
    <w:rsid w:val="00E943EB"/>
    <w:rsid w:val="00E9729A"/>
    <w:rsid w:val="00E97AE8"/>
    <w:rsid w:val="00EA0025"/>
    <w:rsid w:val="00EA35D7"/>
    <w:rsid w:val="00EA4712"/>
    <w:rsid w:val="00EA5AD4"/>
    <w:rsid w:val="00EA5DB0"/>
    <w:rsid w:val="00EA6A2E"/>
    <w:rsid w:val="00EA6B5D"/>
    <w:rsid w:val="00EA6ED9"/>
    <w:rsid w:val="00EB0504"/>
    <w:rsid w:val="00EB0EDA"/>
    <w:rsid w:val="00EB163F"/>
    <w:rsid w:val="00EB19B6"/>
    <w:rsid w:val="00EB1B7F"/>
    <w:rsid w:val="00EB1E95"/>
    <w:rsid w:val="00EB2421"/>
    <w:rsid w:val="00EB3370"/>
    <w:rsid w:val="00EB76B5"/>
    <w:rsid w:val="00EB7A63"/>
    <w:rsid w:val="00EC0028"/>
    <w:rsid w:val="00EC23DC"/>
    <w:rsid w:val="00ED08CF"/>
    <w:rsid w:val="00ED1532"/>
    <w:rsid w:val="00ED1ED9"/>
    <w:rsid w:val="00ED328E"/>
    <w:rsid w:val="00ED4964"/>
    <w:rsid w:val="00ED7CFF"/>
    <w:rsid w:val="00EE6488"/>
    <w:rsid w:val="00EE67AF"/>
    <w:rsid w:val="00EE7CA4"/>
    <w:rsid w:val="00EF0D70"/>
    <w:rsid w:val="00EF353A"/>
    <w:rsid w:val="00EF3BC3"/>
    <w:rsid w:val="00EF48D6"/>
    <w:rsid w:val="00EF4C30"/>
    <w:rsid w:val="00EF504F"/>
    <w:rsid w:val="00EF54CD"/>
    <w:rsid w:val="00EF74C4"/>
    <w:rsid w:val="00F00B7A"/>
    <w:rsid w:val="00F022D1"/>
    <w:rsid w:val="00F032CC"/>
    <w:rsid w:val="00F0351E"/>
    <w:rsid w:val="00F036A5"/>
    <w:rsid w:val="00F0549D"/>
    <w:rsid w:val="00F05604"/>
    <w:rsid w:val="00F056E5"/>
    <w:rsid w:val="00F05810"/>
    <w:rsid w:val="00F07A24"/>
    <w:rsid w:val="00F1060D"/>
    <w:rsid w:val="00F11BCD"/>
    <w:rsid w:val="00F11D87"/>
    <w:rsid w:val="00F12DA4"/>
    <w:rsid w:val="00F1364C"/>
    <w:rsid w:val="00F13D83"/>
    <w:rsid w:val="00F146CE"/>
    <w:rsid w:val="00F16214"/>
    <w:rsid w:val="00F170C1"/>
    <w:rsid w:val="00F2038C"/>
    <w:rsid w:val="00F231DF"/>
    <w:rsid w:val="00F237BC"/>
    <w:rsid w:val="00F25970"/>
    <w:rsid w:val="00F276C7"/>
    <w:rsid w:val="00F276EF"/>
    <w:rsid w:val="00F305F1"/>
    <w:rsid w:val="00F31D23"/>
    <w:rsid w:val="00F31D67"/>
    <w:rsid w:val="00F324A6"/>
    <w:rsid w:val="00F32677"/>
    <w:rsid w:val="00F33034"/>
    <w:rsid w:val="00F3357C"/>
    <w:rsid w:val="00F3376B"/>
    <w:rsid w:val="00F33970"/>
    <w:rsid w:val="00F356C9"/>
    <w:rsid w:val="00F35753"/>
    <w:rsid w:val="00F360FC"/>
    <w:rsid w:val="00F36409"/>
    <w:rsid w:val="00F37015"/>
    <w:rsid w:val="00F37D76"/>
    <w:rsid w:val="00F40C61"/>
    <w:rsid w:val="00F41821"/>
    <w:rsid w:val="00F41D78"/>
    <w:rsid w:val="00F43929"/>
    <w:rsid w:val="00F466ED"/>
    <w:rsid w:val="00F469F6"/>
    <w:rsid w:val="00F46E50"/>
    <w:rsid w:val="00F50E47"/>
    <w:rsid w:val="00F50E84"/>
    <w:rsid w:val="00F51FFE"/>
    <w:rsid w:val="00F534B6"/>
    <w:rsid w:val="00F546CE"/>
    <w:rsid w:val="00F5487A"/>
    <w:rsid w:val="00F556EE"/>
    <w:rsid w:val="00F55708"/>
    <w:rsid w:val="00F5662A"/>
    <w:rsid w:val="00F60250"/>
    <w:rsid w:val="00F60C28"/>
    <w:rsid w:val="00F615AE"/>
    <w:rsid w:val="00F623BC"/>
    <w:rsid w:val="00F63120"/>
    <w:rsid w:val="00F64C7E"/>
    <w:rsid w:val="00F652BD"/>
    <w:rsid w:val="00F67765"/>
    <w:rsid w:val="00F702ED"/>
    <w:rsid w:val="00F70F36"/>
    <w:rsid w:val="00F73CD5"/>
    <w:rsid w:val="00F7496B"/>
    <w:rsid w:val="00F756D9"/>
    <w:rsid w:val="00F7572E"/>
    <w:rsid w:val="00F7693D"/>
    <w:rsid w:val="00F807E0"/>
    <w:rsid w:val="00F817EE"/>
    <w:rsid w:val="00F81B30"/>
    <w:rsid w:val="00F82A57"/>
    <w:rsid w:val="00F83ED4"/>
    <w:rsid w:val="00F83FD7"/>
    <w:rsid w:val="00F847BE"/>
    <w:rsid w:val="00F859D8"/>
    <w:rsid w:val="00F87277"/>
    <w:rsid w:val="00F91C7A"/>
    <w:rsid w:val="00F923CE"/>
    <w:rsid w:val="00F924AA"/>
    <w:rsid w:val="00F929C3"/>
    <w:rsid w:val="00F94A52"/>
    <w:rsid w:val="00F94C99"/>
    <w:rsid w:val="00FA102A"/>
    <w:rsid w:val="00FA1378"/>
    <w:rsid w:val="00FA2C37"/>
    <w:rsid w:val="00FA2E78"/>
    <w:rsid w:val="00FA303E"/>
    <w:rsid w:val="00FA3A27"/>
    <w:rsid w:val="00FA4527"/>
    <w:rsid w:val="00FA4850"/>
    <w:rsid w:val="00FA5AC4"/>
    <w:rsid w:val="00FA5EC7"/>
    <w:rsid w:val="00FA7555"/>
    <w:rsid w:val="00FA78D6"/>
    <w:rsid w:val="00FA7E31"/>
    <w:rsid w:val="00FA7E74"/>
    <w:rsid w:val="00FB01B4"/>
    <w:rsid w:val="00FB110D"/>
    <w:rsid w:val="00FB1214"/>
    <w:rsid w:val="00FB18BD"/>
    <w:rsid w:val="00FB240A"/>
    <w:rsid w:val="00FB29F5"/>
    <w:rsid w:val="00FB3839"/>
    <w:rsid w:val="00FB5FBC"/>
    <w:rsid w:val="00FB7BC8"/>
    <w:rsid w:val="00FC012E"/>
    <w:rsid w:val="00FC0897"/>
    <w:rsid w:val="00FC11E0"/>
    <w:rsid w:val="00FC2ADA"/>
    <w:rsid w:val="00FC333B"/>
    <w:rsid w:val="00FC3B6B"/>
    <w:rsid w:val="00FC49C1"/>
    <w:rsid w:val="00FC78D2"/>
    <w:rsid w:val="00FD08E2"/>
    <w:rsid w:val="00FD0B62"/>
    <w:rsid w:val="00FD17F7"/>
    <w:rsid w:val="00FD1832"/>
    <w:rsid w:val="00FD2A44"/>
    <w:rsid w:val="00FD32F6"/>
    <w:rsid w:val="00FD7592"/>
    <w:rsid w:val="00FE1762"/>
    <w:rsid w:val="00FE2A46"/>
    <w:rsid w:val="00FE386F"/>
    <w:rsid w:val="00FE3FB2"/>
    <w:rsid w:val="00FF01F1"/>
    <w:rsid w:val="00FF05DA"/>
    <w:rsid w:val="00FF4298"/>
    <w:rsid w:val="00FF4B54"/>
    <w:rsid w:val="00FF517D"/>
    <w:rsid w:val="00FF531E"/>
    <w:rsid w:val="00FF63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5C58"/>
    <w:pPr>
      <w:bidi/>
    </w:pPr>
  </w:style>
  <w:style w:type="paragraph" w:styleId="1">
    <w:name w:val="heading 1"/>
    <w:basedOn w:val="a"/>
    <w:next w:val="a"/>
    <w:link w:val="1Char"/>
    <w:uiPriority w:val="9"/>
    <w:qFormat/>
    <w:rsid w:val="004D6701"/>
    <w:pPr>
      <w:keepNext/>
      <w:keepLines/>
      <w:numPr>
        <w:numId w:val="46"/>
      </w:numPr>
      <w:spacing w:before="240" w:after="240" w:line="240" w:lineRule="auto"/>
      <w:jc w:val="right"/>
      <w:outlineLvl w:val="0"/>
    </w:pPr>
    <w:rPr>
      <w:rFonts w:asciiTheme="majorBidi" w:eastAsiaTheme="majorEastAsia" w:hAnsiTheme="majorBidi"/>
      <w:bCs/>
      <w:sz w:val="40"/>
      <w:szCs w:val="44"/>
    </w:rPr>
  </w:style>
  <w:style w:type="paragraph" w:styleId="20">
    <w:name w:val="heading 2"/>
    <w:basedOn w:val="a"/>
    <w:next w:val="a"/>
    <w:link w:val="2Char"/>
    <w:autoRedefine/>
    <w:uiPriority w:val="9"/>
    <w:unhideWhenUsed/>
    <w:qFormat/>
    <w:rsid w:val="000A2211"/>
    <w:pPr>
      <w:spacing w:before="240" w:after="240" w:line="240" w:lineRule="auto"/>
      <w:outlineLvl w:val="1"/>
    </w:pPr>
    <w:rPr>
      <w:b/>
      <w:bCs/>
      <w:szCs w:val="32"/>
      <w:lang w:val="en-GB"/>
    </w:rPr>
  </w:style>
  <w:style w:type="paragraph" w:styleId="30">
    <w:name w:val="heading 3"/>
    <w:basedOn w:val="a"/>
    <w:next w:val="a"/>
    <w:link w:val="3Char"/>
    <w:autoRedefine/>
    <w:uiPriority w:val="9"/>
    <w:unhideWhenUsed/>
    <w:qFormat/>
    <w:rsid w:val="007107DE"/>
    <w:pPr>
      <w:spacing w:before="120" w:after="120" w:line="240" w:lineRule="auto"/>
      <w:jc w:val="both"/>
      <w:outlineLvl w:val="2"/>
    </w:pPr>
    <w:rPr>
      <w:b/>
      <w:bCs/>
      <w:sz w:val="24"/>
      <w:lang w:val="en-GB"/>
    </w:rPr>
  </w:style>
  <w:style w:type="paragraph" w:styleId="40">
    <w:name w:val="heading 4"/>
    <w:basedOn w:val="a"/>
    <w:next w:val="a"/>
    <w:link w:val="4Char"/>
    <w:uiPriority w:val="9"/>
    <w:unhideWhenUsed/>
    <w:qFormat/>
    <w:rsid w:val="00C23656"/>
    <w:pPr>
      <w:spacing w:after="0" w:line="240" w:lineRule="auto"/>
      <w:outlineLvl w:val="3"/>
    </w:pPr>
    <w:rPr>
      <w:b/>
      <w:bCs/>
      <w:sz w:val="24"/>
      <w:lang w:val="en-GB"/>
    </w:rPr>
  </w:style>
  <w:style w:type="paragraph" w:styleId="5">
    <w:name w:val="heading 5"/>
    <w:basedOn w:val="a"/>
    <w:next w:val="a"/>
    <w:link w:val="5Char"/>
    <w:uiPriority w:val="9"/>
    <w:unhideWhenUsed/>
    <w:qFormat/>
    <w:rsid w:val="007E48B8"/>
    <w:pPr>
      <w:spacing w:after="120" w:line="276" w:lineRule="auto"/>
      <w:jc w:val="both"/>
      <w:outlineLvl w:val="4"/>
    </w:pPr>
    <w:rPr>
      <w:b/>
      <w:bCs/>
    </w:rPr>
  </w:style>
  <w:style w:type="paragraph" w:styleId="6">
    <w:name w:val="heading 6"/>
    <w:basedOn w:val="a"/>
    <w:next w:val="a"/>
    <w:link w:val="6Char"/>
    <w:uiPriority w:val="9"/>
    <w:semiHidden/>
    <w:unhideWhenUsed/>
    <w:qFormat/>
    <w:rsid w:val="0003795A"/>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03795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03795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03795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4Char">
    <w:name w:val="عنوان 4 Char"/>
    <w:basedOn w:val="a0"/>
    <w:link w:val="40"/>
    <w:uiPriority w:val="9"/>
    <w:rsid w:val="00C23656"/>
    <w:rPr>
      <w:b/>
      <w:bCs/>
      <w:sz w:val="24"/>
      <w:lang w:val="en-GB"/>
    </w:rPr>
  </w:style>
  <w:style w:type="character" w:styleId="Hyperlink">
    <w:name w:val="Hyperlink"/>
    <w:basedOn w:val="a0"/>
    <w:uiPriority w:val="99"/>
    <w:unhideWhenUsed/>
    <w:rsid w:val="00FB1214"/>
    <w:rPr>
      <w:rFonts w:cs="Simplified Arabic"/>
      <w:color w:val="auto"/>
      <w:szCs w:val="28"/>
      <w:u w:val="single"/>
    </w:rPr>
  </w:style>
  <w:style w:type="character" w:styleId="a5">
    <w:name w:val="Unresolved Mention"/>
    <w:basedOn w:val="a0"/>
    <w:uiPriority w:val="99"/>
    <w:semiHidden/>
    <w:unhideWhenUsed/>
    <w:rsid w:val="00E53806"/>
    <w:rPr>
      <w:color w:val="605E5C"/>
      <w:shd w:val="clear" w:color="auto" w:fill="E1DFDD"/>
    </w:rPr>
  </w:style>
  <w:style w:type="character" w:customStyle="1" w:styleId="3Char">
    <w:name w:val="عنوان 3 Char"/>
    <w:basedOn w:val="a0"/>
    <w:link w:val="30"/>
    <w:uiPriority w:val="9"/>
    <w:rsid w:val="007107DE"/>
    <w:rPr>
      <w:b/>
      <w:bCs/>
      <w:sz w:val="24"/>
      <w:lang w:val="en-GB"/>
    </w:rPr>
  </w:style>
  <w:style w:type="paragraph" w:styleId="a6">
    <w:name w:val="List Paragraph"/>
    <w:basedOn w:val="a"/>
    <w:uiPriority w:val="34"/>
    <w:qFormat/>
    <w:rsid w:val="00E672FF"/>
    <w:pPr>
      <w:ind w:left="720"/>
      <w:contextualSpacing/>
    </w:pPr>
  </w:style>
  <w:style w:type="character" w:customStyle="1" w:styleId="2Char">
    <w:name w:val="عنوان 2 Char"/>
    <w:basedOn w:val="a0"/>
    <w:link w:val="20"/>
    <w:uiPriority w:val="9"/>
    <w:rsid w:val="000A2211"/>
    <w:rPr>
      <w:b/>
      <w:bCs/>
      <w:szCs w:val="32"/>
      <w:lang w:val="en-GB"/>
    </w:rPr>
  </w:style>
  <w:style w:type="table" w:styleId="a7">
    <w:name w:val="Table Grid"/>
    <w:basedOn w:val="a1"/>
    <w:uiPriority w:val="39"/>
    <w:rsid w:val="007E0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C7765F"/>
    <w:pPr>
      <w:bidi w:val="0"/>
      <w:spacing w:before="100" w:beforeAutospacing="1" w:after="100" w:afterAutospacing="1" w:line="240" w:lineRule="auto"/>
    </w:pPr>
    <w:rPr>
      <w:rFonts w:eastAsia="Times New Roman" w:cs="Times New Roman"/>
      <w:kern w:val="0"/>
      <w:szCs w:val="24"/>
      <w14:ligatures w14:val="none"/>
    </w:rPr>
  </w:style>
  <w:style w:type="paragraph" w:styleId="a9">
    <w:name w:val="caption"/>
    <w:basedOn w:val="a"/>
    <w:next w:val="a"/>
    <w:uiPriority w:val="35"/>
    <w:unhideWhenUsed/>
    <w:qFormat/>
    <w:rsid w:val="00A81903"/>
    <w:pPr>
      <w:keepNext/>
      <w:spacing w:after="200" w:line="240" w:lineRule="auto"/>
    </w:pPr>
    <w:rPr>
      <w:rFonts w:ascii="Simplified Arabic" w:hAnsi="Simplified Arabic"/>
      <w:i/>
      <w:iCs/>
      <w:color w:val="ED7D31" w:themeColor="accent2"/>
      <w:szCs w:val="24"/>
    </w:rPr>
  </w:style>
  <w:style w:type="character" w:customStyle="1" w:styleId="1Char">
    <w:name w:val="العنوان 1 Char"/>
    <w:basedOn w:val="a0"/>
    <w:link w:val="1"/>
    <w:uiPriority w:val="9"/>
    <w:rsid w:val="004D6701"/>
    <w:rPr>
      <w:rFonts w:asciiTheme="majorBidi" w:eastAsiaTheme="majorEastAsia" w:hAnsiTheme="majorBidi"/>
      <w:bCs/>
      <w:sz w:val="40"/>
      <w:szCs w:val="44"/>
    </w:rPr>
  </w:style>
  <w:style w:type="paragraph" w:customStyle="1" w:styleId="isselectedend">
    <w:name w:val="isselectedend"/>
    <w:basedOn w:val="a"/>
    <w:rsid w:val="00CA7380"/>
    <w:pPr>
      <w:bidi w:val="0"/>
      <w:spacing w:before="100" w:beforeAutospacing="1" w:after="100" w:afterAutospacing="1" w:line="240" w:lineRule="auto"/>
    </w:pPr>
    <w:rPr>
      <w:rFonts w:eastAsia="Times New Roman" w:cs="Times New Roman"/>
      <w:kern w:val="0"/>
      <w:szCs w:val="24"/>
      <w14:ligatures w14:val="none"/>
    </w:rPr>
  </w:style>
  <w:style w:type="paragraph" w:styleId="Index1">
    <w:name w:val="index 1"/>
    <w:basedOn w:val="a"/>
    <w:next w:val="a"/>
    <w:autoRedefine/>
    <w:uiPriority w:val="99"/>
    <w:semiHidden/>
    <w:unhideWhenUsed/>
    <w:rsid w:val="008A4289"/>
    <w:pPr>
      <w:spacing w:after="0" w:line="240" w:lineRule="auto"/>
      <w:ind w:left="240" w:hanging="240"/>
    </w:pPr>
  </w:style>
  <w:style w:type="paragraph" w:styleId="aa">
    <w:name w:val="Bibliography"/>
    <w:basedOn w:val="a"/>
    <w:next w:val="a"/>
    <w:uiPriority w:val="37"/>
    <w:unhideWhenUsed/>
    <w:rsid w:val="00481C7D"/>
    <w:pPr>
      <w:spacing w:after="0" w:line="480" w:lineRule="auto"/>
      <w:ind w:left="720" w:hanging="720"/>
    </w:pPr>
  </w:style>
  <w:style w:type="paragraph" w:customStyle="1" w:styleId="10">
    <w:name w:val="نمط 1"/>
    <w:basedOn w:val="a"/>
    <w:link w:val="1Char0"/>
    <w:rsid w:val="002302D6"/>
    <w:pPr>
      <w:spacing w:after="0" w:line="360" w:lineRule="auto"/>
    </w:pPr>
    <w:rPr>
      <w:b/>
      <w:bCs/>
      <w:sz w:val="40"/>
      <w:szCs w:val="40"/>
      <w:u w:val="single"/>
    </w:rPr>
  </w:style>
  <w:style w:type="character" w:customStyle="1" w:styleId="1Char0">
    <w:name w:val="نمط 1 Char"/>
    <w:basedOn w:val="a0"/>
    <w:link w:val="10"/>
    <w:rsid w:val="002302D6"/>
    <w:rPr>
      <w:b/>
      <w:bCs/>
      <w:sz w:val="40"/>
      <w:szCs w:val="40"/>
      <w:u w:val="single"/>
    </w:rPr>
  </w:style>
  <w:style w:type="paragraph" w:styleId="ab">
    <w:name w:val="Title"/>
    <w:aliases w:val="عنوان الفصل"/>
    <w:basedOn w:val="a"/>
    <w:next w:val="a"/>
    <w:link w:val="Char1"/>
    <w:autoRedefine/>
    <w:uiPriority w:val="10"/>
    <w:qFormat/>
    <w:rsid w:val="00934891"/>
    <w:pPr>
      <w:spacing w:after="0" w:line="360" w:lineRule="auto"/>
      <w:contextualSpacing/>
    </w:pPr>
    <w:rPr>
      <w:rFonts w:asciiTheme="majorHAnsi" w:eastAsiaTheme="majorEastAsia" w:hAnsiTheme="majorHAnsi"/>
      <w:bCs/>
      <w:spacing w:val="-10"/>
      <w:kern w:val="28"/>
      <w:sz w:val="56"/>
      <w:szCs w:val="56"/>
    </w:rPr>
  </w:style>
  <w:style w:type="character" w:customStyle="1" w:styleId="Char1">
    <w:name w:val="العنوان Char"/>
    <w:aliases w:val="عنوان الفصل Char"/>
    <w:basedOn w:val="a0"/>
    <w:link w:val="ab"/>
    <w:uiPriority w:val="10"/>
    <w:rsid w:val="00934891"/>
    <w:rPr>
      <w:rFonts w:asciiTheme="majorHAnsi" w:eastAsiaTheme="majorEastAsia" w:hAnsiTheme="majorHAnsi"/>
      <w:bCs/>
      <w:spacing w:val="-10"/>
      <w:kern w:val="28"/>
      <w:sz w:val="56"/>
      <w:szCs w:val="56"/>
    </w:rPr>
  </w:style>
  <w:style w:type="paragraph" w:styleId="ac">
    <w:name w:val="TOC Heading"/>
    <w:basedOn w:val="1"/>
    <w:next w:val="a"/>
    <w:link w:val="Char2"/>
    <w:uiPriority w:val="39"/>
    <w:unhideWhenUsed/>
    <w:qFormat/>
    <w:rsid w:val="003B3AEE"/>
    <w:pPr>
      <w:spacing w:line="259" w:lineRule="auto"/>
      <w:outlineLvl w:val="9"/>
    </w:pPr>
    <w:rPr>
      <w:rFonts w:cstheme="majorBidi"/>
      <w:bCs w:val="0"/>
      <w:color w:val="2F5496" w:themeColor="accent1" w:themeShade="BF"/>
      <w:kern w:val="0"/>
      <w:szCs w:val="32"/>
      <w:rtl/>
      <w14:ligatures w14:val="none"/>
    </w:rPr>
  </w:style>
  <w:style w:type="paragraph" w:styleId="11">
    <w:name w:val="toc 1"/>
    <w:basedOn w:val="a"/>
    <w:next w:val="a"/>
    <w:link w:val="1Char1"/>
    <w:autoRedefine/>
    <w:uiPriority w:val="39"/>
    <w:unhideWhenUsed/>
    <w:rsid w:val="004762D6"/>
    <w:pPr>
      <w:spacing w:before="360" w:after="0"/>
    </w:pPr>
    <w:rPr>
      <w:rFonts w:asciiTheme="majorHAnsi" w:hAnsiTheme="majorHAnsi" w:cstheme="majorHAnsi"/>
      <w:b/>
      <w:bCs/>
      <w:caps/>
    </w:rPr>
  </w:style>
  <w:style w:type="paragraph" w:styleId="21">
    <w:name w:val="toc 2"/>
    <w:basedOn w:val="a"/>
    <w:next w:val="a"/>
    <w:autoRedefine/>
    <w:uiPriority w:val="39"/>
    <w:unhideWhenUsed/>
    <w:rsid w:val="00DE1333"/>
    <w:pPr>
      <w:tabs>
        <w:tab w:val="right" w:leader="dot" w:pos="9061"/>
      </w:tabs>
      <w:spacing w:after="0" w:line="240" w:lineRule="auto"/>
    </w:pPr>
    <w:rPr>
      <w:rFonts w:cstheme="minorHAnsi"/>
      <w:b/>
      <w:bCs/>
      <w:noProof/>
      <w:sz w:val="24"/>
      <w:szCs w:val="24"/>
    </w:rPr>
  </w:style>
  <w:style w:type="character" w:styleId="ad">
    <w:name w:val="Book Title"/>
    <w:basedOn w:val="a0"/>
    <w:uiPriority w:val="33"/>
    <w:qFormat/>
    <w:rsid w:val="00D05582"/>
    <w:rPr>
      <w:b/>
      <w:bCs/>
      <w:sz w:val="40"/>
      <w:szCs w:val="40"/>
    </w:rPr>
  </w:style>
  <w:style w:type="paragraph" w:styleId="31">
    <w:name w:val="toc 3"/>
    <w:basedOn w:val="a"/>
    <w:next w:val="a"/>
    <w:autoRedefine/>
    <w:uiPriority w:val="39"/>
    <w:unhideWhenUsed/>
    <w:rsid w:val="00424EFD"/>
    <w:pPr>
      <w:spacing w:after="0"/>
      <w:ind w:left="240"/>
    </w:pPr>
    <w:rPr>
      <w:rFonts w:asciiTheme="minorHAnsi" w:hAnsiTheme="minorHAnsi" w:cstheme="minorHAnsi"/>
      <w:sz w:val="20"/>
      <w:szCs w:val="24"/>
    </w:rPr>
  </w:style>
  <w:style w:type="paragraph" w:styleId="41">
    <w:name w:val="toc 4"/>
    <w:basedOn w:val="a"/>
    <w:next w:val="a"/>
    <w:autoRedefine/>
    <w:uiPriority w:val="39"/>
    <w:unhideWhenUsed/>
    <w:rsid w:val="00604D5B"/>
    <w:pPr>
      <w:spacing w:after="0"/>
      <w:ind w:left="480"/>
    </w:pPr>
    <w:rPr>
      <w:rFonts w:asciiTheme="minorHAnsi" w:hAnsiTheme="minorHAnsi" w:cstheme="minorHAnsi"/>
      <w:sz w:val="20"/>
      <w:szCs w:val="24"/>
    </w:rPr>
  </w:style>
  <w:style w:type="paragraph" w:styleId="50">
    <w:name w:val="toc 5"/>
    <w:basedOn w:val="a"/>
    <w:next w:val="a"/>
    <w:autoRedefine/>
    <w:uiPriority w:val="39"/>
    <w:unhideWhenUsed/>
    <w:rsid w:val="00604D5B"/>
    <w:pPr>
      <w:spacing w:after="0"/>
      <w:ind w:left="720"/>
    </w:pPr>
    <w:rPr>
      <w:rFonts w:asciiTheme="minorHAnsi" w:hAnsiTheme="minorHAnsi" w:cstheme="minorHAnsi"/>
      <w:sz w:val="20"/>
      <w:szCs w:val="24"/>
    </w:rPr>
  </w:style>
  <w:style w:type="paragraph" w:styleId="60">
    <w:name w:val="toc 6"/>
    <w:basedOn w:val="a"/>
    <w:next w:val="a"/>
    <w:autoRedefine/>
    <w:uiPriority w:val="39"/>
    <w:unhideWhenUsed/>
    <w:rsid w:val="00604D5B"/>
    <w:pPr>
      <w:spacing w:after="0"/>
      <w:ind w:left="960"/>
    </w:pPr>
    <w:rPr>
      <w:rFonts w:asciiTheme="minorHAnsi" w:hAnsiTheme="minorHAnsi" w:cstheme="minorHAnsi"/>
      <w:sz w:val="20"/>
      <w:szCs w:val="24"/>
    </w:rPr>
  </w:style>
  <w:style w:type="paragraph" w:styleId="70">
    <w:name w:val="toc 7"/>
    <w:basedOn w:val="a"/>
    <w:next w:val="a"/>
    <w:autoRedefine/>
    <w:uiPriority w:val="39"/>
    <w:unhideWhenUsed/>
    <w:rsid w:val="00604D5B"/>
    <w:pPr>
      <w:spacing w:after="0"/>
      <w:ind w:left="1200"/>
    </w:pPr>
    <w:rPr>
      <w:rFonts w:asciiTheme="minorHAnsi" w:hAnsiTheme="minorHAnsi" w:cstheme="minorHAnsi"/>
      <w:sz w:val="20"/>
      <w:szCs w:val="24"/>
    </w:rPr>
  </w:style>
  <w:style w:type="paragraph" w:styleId="80">
    <w:name w:val="toc 8"/>
    <w:basedOn w:val="a"/>
    <w:next w:val="a"/>
    <w:autoRedefine/>
    <w:uiPriority w:val="39"/>
    <w:unhideWhenUsed/>
    <w:rsid w:val="00604D5B"/>
    <w:pPr>
      <w:spacing w:after="0"/>
      <w:ind w:left="1440"/>
    </w:pPr>
    <w:rPr>
      <w:rFonts w:asciiTheme="minorHAnsi" w:hAnsiTheme="minorHAnsi" w:cstheme="minorHAnsi"/>
      <w:sz w:val="20"/>
      <w:szCs w:val="24"/>
    </w:rPr>
  </w:style>
  <w:style w:type="paragraph" w:styleId="90">
    <w:name w:val="toc 9"/>
    <w:basedOn w:val="a"/>
    <w:next w:val="a"/>
    <w:autoRedefine/>
    <w:uiPriority w:val="39"/>
    <w:unhideWhenUsed/>
    <w:rsid w:val="00604D5B"/>
    <w:pPr>
      <w:spacing w:after="0"/>
      <w:ind w:left="1680"/>
    </w:pPr>
    <w:rPr>
      <w:rFonts w:asciiTheme="minorHAnsi" w:hAnsiTheme="minorHAnsi" w:cstheme="minorHAnsi"/>
      <w:sz w:val="20"/>
      <w:szCs w:val="24"/>
    </w:rPr>
  </w:style>
  <w:style w:type="paragraph" w:styleId="ae">
    <w:name w:val="footnote text"/>
    <w:basedOn w:val="a"/>
    <w:link w:val="Char3"/>
    <w:uiPriority w:val="99"/>
    <w:semiHidden/>
    <w:unhideWhenUsed/>
    <w:rsid w:val="00CE2840"/>
    <w:pPr>
      <w:spacing w:after="0" w:line="240" w:lineRule="auto"/>
    </w:pPr>
    <w:rPr>
      <w:sz w:val="20"/>
      <w:szCs w:val="20"/>
    </w:rPr>
  </w:style>
  <w:style w:type="character" w:customStyle="1" w:styleId="Char3">
    <w:name w:val="نص حاشية سفلية Char"/>
    <w:basedOn w:val="a0"/>
    <w:link w:val="ae"/>
    <w:uiPriority w:val="99"/>
    <w:semiHidden/>
    <w:rsid w:val="00CE2840"/>
    <w:rPr>
      <w:sz w:val="20"/>
      <w:szCs w:val="20"/>
    </w:rPr>
  </w:style>
  <w:style w:type="character" w:styleId="af">
    <w:name w:val="footnote reference"/>
    <w:basedOn w:val="a0"/>
    <w:uiPriority w:val="99"/>
    <w:semiHidden/>
    <w:unhideWhenUsed/>
    <w:rsid w:val="00CE2840"/>
    <w:rPr>
      <w:vertAlign w:val="superscript"/>
    </w:rPr>
  </w:style>
  <w:style w:type="paragraph" w:styleId="af0">
    <w:name w:val="endnote text"/>
    <w:basedOn w:val="a"/>
    <w:link w:val="Char4"/>
    <w:uiPriority w:val="99"/>
    <w:semiHidden/>
    <w:unhideWhenUsed/>
    <w:rsid w:val="00CE2840"/>
    <w:pPr>
      <w:spacing w:after="0" w:line="240" w:lineRule="auto"/>
    </w:pPr>
    <w:rPr>
      <w:sz w:val="20"/>
      <w:szCs w:val="20"/>
    </w:rPr>
  </w:style>
  <w:style w:type="character" w:customStyle="1" w:styleId="Char4">
    <w:name w:val="نص تعليق ختامي Char"/>
    <w:basedOn w:val="a0"/>
    <w:link w:val="af0"/>
    <w:uiPriority w:val="99"/>
    <w:semiHidden/>
    <w:rsid w:val="00CE2840"/>
    <w:rPr>
      <w:sz w:val="20"/>
      <w:szCs w:val="20"/>
    </w:rPr>
  </w:style>
  <w:style w:type="character" w:styleId="af1">
    <w:name w:val="endnote reference"/>
    <w:basedOn w:val="a0"/>
    <w:uiPriority w:val="99"/>
    <w:semiHidden/>
    <w:unhideWhenUsed/>
    <w:rsid w:val="00CE2840"/>
    <w:rPr>
      <w:vertAlign w:val="superscript"/>
    </w:rPr>
  </w:style>
  <w:style w:type="paragraph" w:styleId="af2">
    <w:name w:val="table of figures"/>
    <w:basedOn w:val="a"/>
    <w:next w:val="a"/>
    <w:uiPriority w:val="99"/>
    <w:unhideWhenUsed/>
    <w:rsid w:val="00CE2840"/>
    <w:pPr>
      <w:spacing w:after="0"/>
    </w:pPr>
  </w:style>
  <w:style w:type="paragraph" w:customStyle="1" w:styleId="12">
    <w:name w:val="نمط1"/>
    <w:basedOn w:val="ac"/>
    <w:link w:val="1Char2"/>
    <w:qFormat/>
    <w:rsid w:val="006B62D0"/>
    <w:pPr>
      <w:spacing w:line="276" w:lineRule="auto"/>
    </w:pPr>
    <w:rPr>
      <w:rFonts w:ascii="Simplified Arabic" w:eastAsiaTheme="minorHAnsi" w:hAnsi="Simplified Arabic" w:cs="Simplified Arabic"/>
      <w:b/>
      <w:bCs/>
      <w:color w:val="auto"/>
      <w:kern w:val="2"/>
      <w:szCs w:val="44"/>
      <w:u w:val="single"/>
      <w:rtl w:val="0"/>
      <w14:ligatures w14:val="standardContextual"/>
    </w:rPr>
  </w:style>
  <w:style w:type="character" w:customStyle="1" w:styleId="Char2">
    <w:name w:val="عنوان جدول المحتويات Char"/>
    <w:basedOn w:val="1Char"/>
    <w:link w:val="ac"/>
    <w:uiPriority w:val="39"/>
    <w:rsid w:val="004013FF"/>
    <w:rPr>
      <w:rFonts w:asciiTheme="majorBidi" w:eastAsiaTheme="majorEastAsia" w:hAnsiTheme="majorBidi" w:cstheme="majorBidi"/>
      <w:bCs w:val="0"/>
      <w:color w:val="2F5496" w:themeColor="accent1" w:themeShade="BF"/>
      <w:kern w:val="0"/>
      <w:sz w:val="40"/>
      <w:szCs w:val="32"/>
      <w14:ligatures w14:val="none"/>
    </w:rPr>
  </w:style>
  <w:style w:type="character" w:customStyle="1" w:styleId="1Char2">
    <w:name w:val="نمط1 Char"/>
    <w:basedOn w:val="Char2"/>
    <w:link w:val="12"/>
    <w:rsid w:val="006B62D0"/>
    <w:rPr>
      <w:rFonts w:ascii="Simplified Arabic" w:eastAsiaTheme="majorEastAsia" w:hAnsi="Simplified Arabic" w:cstheme="majorBidi"/>
      <w:b/>
      <w:bCs/>
      <w:color w:val="2F5496" w:themeColor="accent1" w:themeShade="BF"/>
      <w:kern w:val="0"/>
      <w:sz w:val="40"/>
      <w:szCs w:val="44"/>
      <w:u w:val="single"/>
      <w14:ligatures w14:val="none"/>
    </w:rPr>
  </w:style>
  <w:style w:type="character" w:customStyle="1" w:styleId="5Char">
    <w:name w:val="عنوان 5 Char"/>
    <w:basedOn w:val="a0"/>
    <w:link w:val="5"/>
    <w:uiPriority w:val="9"/>
    <w:rsid w:val="007E48B8"/>
    <w:rPr>
      <w:b/>
      <w:bCs/>
    </w:rPr>
  </w:style>
  <w:style w:type="character" w:customStyle="1" w:styleId="6Char">
    <w:name w:val="عنوان 6 Char"/>
    <w:basedOn w:val="a0"/>
    <w:link w:val="6"/>
    <w:uiPriority w:val="9"/>
    <w:semiHidden/>
    <w:rsid w:val="0003795A"/>
    <w:rPr>
      <w:rFonts w:asciiTheme="majorHAnsi" w:eastAsiaTheme="majorEastAsia" w:hAnsiTheme="majorHAnsi" w:cstheme="majorBidi"/>
      <w:color w:val="1F3763" w:themeColor="accent1" w:themeShade="7F"/>
    </w:rPr>
  </w:style>
  <w:style w:type="character" w:customStyle="1" w:styleId="7Char">
    <w:name w:val="عنوان 7 Char"/>
    <w:basedOn w:val="a0"/>
    <w:link w:val="7"/>
    <w:uiPriority w:val="9"/>
    <w:semiHidden/>
    <w:rsid w:val="0003795A"/>
    <w:rPr>
      <w:rFonts w:asciiTheme="majorHAnsi" w:eastAsiaTheme="majorEastAsia" w:hAnsiTheme="majorHAnsi" w:cstheme="majorBidi"/>
      <w:i/>
      <w:iCs/>
      <w:color w:val="1F3763" w:themeColor="accent1" w:themeShade="7F"/>
    </w:rPr>
  </w:style>
  <w:style w:type="character" w:customStyle="1" w:styleId="8Char">
    <w:name w:val="عنوان 8 Char"/>
    <w:basedOn w:val="a0"/>
    <w:link w:val="8"/>
    <w:uiPriority w:val="9"/>
    <w:semiHidden/>
    <w:rsid w:val="0003795A"/>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03795A"/>
    <w:rPr>
      <w:rFonts w:asciiTheme="majorHAnsi" w:eastAsiaTheme="majorEastAsia" w:hAnsiTheme="majorHAnsi" w:cstheme="majorBidi"/>
      <w:i/>
      <w:iCs/>
      <w:color w:val="272727" w:themeColor="text1" w:themeTint="D8"/>
      <w:sz w:val="21"/>
      <w:szCs w:val="21"/>
    </w:rPr>
  </w:style>
  <w:style w:type="character" w:styleId="af3">
    <w:name w:val="FollowedHyperlink"/>
    <w:basedOn w:val="a0"/>
    <w:uiPriority w:val="99"/>
    <w:semiHidden/>
    <w:unhideWhenUsed/>
    <w:rsid w:val="003516D0"/>
    <w:rPr>
      <w:color w:val="954F72" w:themeColor="followedHyperlink"/>
      <w:u w:val="single"/>
    </w:rPr>
  </w:style>
  <w:style w:type="character" w:styleId="af4">
    <w:name w:val="Placeholder Text"/>
    <w:basedOn w:val="a0"/>
    <w:uiPriority w:val="99"/>
    <w:semiHidden/>
    <w:rsid w:val="00AA30A7"/>
    <w:rPr>
      <w:color w:val="666666"/>
    </w:rPr>
  </w:style>
  <w:style w:type="character" w:styleId="af5">
    <w:name w:val="annotation reference"/>
    <w:basedOn w:val="a0"/>
    <w:uiPriority w:val="99"/>
    <w:semiHidden/>
    <w:unhideWhenUsed/>
    <w:rsid w:val="00834E18"/>
    <w:rPr>
      <w:sz w:val="16"/>
      <w:szCs w:val="16"/>
    </w:rPr>
  </w:style>
  <w:style w:type="paragraph" w:styleId="af6">
    <w:name w:val="annotation text"/>
    <w:basedOn w:val="a"/>
    <w:link w:val="Char5"/>
    <w:uiPriority w:val="99"/>
    <w:semiHidden/>
    <w:unhideWhenUsed/>
    <w:rsid w:val="00834E18"/>
    <w:pPr>
      <w:spacing w:line="240" w:lineRule="auto"/>
    </w:pPr>
    <w:rPr>
      <w:sz w:val="20"/>
      <w:szCs w:val="20"/>
    </w:rPr>
  </w:style>
  <w:style w:type="character" w:customStyle="1" w:styleId="Char5">
    <w:name w:val="نص تعليق Char"/>
    <w:basedOn w:val="a0"/>
    <w:link w:val="af6"/>
    <w:uiPriority w:val="99"/>
    <w:semiHidden/>
    <w:rsid w:val="00834E18"/>
    <w:rPr>
      <w:sz w:val="20"/>
      <w:szCs w:val="20"/>
    </w:rPr>
  </w:style>
  <w:style w:type="paragraph" w:styleId="af7">
    <w:name w:val="annotation subject"/>
    <w:basedOn w:val="af6"/>
    <w:next w:val="af6"/>
    <w:link w:val="Char6"/>
    <w:uiPriority w:val="99"/>
    <w:semiHidden/>
    <w:unhideWhenUsed/>
    <w:rsid w:val="00834E18"/>
    <w:rPr>
      <w:b/>
      <w:bCs/>
    </w:rPr>
  </w:style>
  <w:style w:type="character" w:customStyle="1" w:styleId="Char6">
    <w:name w:val="موضوع تعليق Char"/>
    <w:basedOn w:val="Char5"/>
    <w:link w:val="af7"/>
    <w:uiPriority w:val="99"/>
    <w:semiHidden/>
    <w:rsid w:val="00834E18"/>
    <w:rPr>
      <w:b/>
      <w:bCs/>
      <w:sz w:val="20"/>
      <w:szCs w:val="20"/>
    </w:rPr>
  </w:style>
  <w:style w:type="numbering" w:customStyle="1" w:styleId="2">
    <w:name w:val="نمط2"/>
    <w:uiPriority w:val="99"/>
    <w:rsid w:val="00680B5F"/>
    <w:pPr>
      <w:numPr>
        <w:numId w:val="47"/>
      </w:numPr>
    </w:pPr>
  </w:style>
  <w:style w:type="numbering" w:customStyle="1" w:styleId="3">
    <w:name w:val="نمط3"/>
    <w:uiPriority w:val="99"/>
    <w:rsid w:val="00CB38CF"/>
    <w:pPr>
      <w:numPr>
        <w:numId w:val="43"/>
      </w:numPr>
    </w:pPr>
  </w:style>
  <w:style w:type="numbering" w:customStyle="1" w:styleId="4">
    <w:name w:val="نمط4"/>
    <w:uiPriority w:val="99"/>
    <w:rsid w:val="00CB38CF"/>
    <w:pPr>
      <w:numPr>
        <w:numId w:val="44"/>
      </w:numPr>
    </w:pPr>
  </w:style>
  <w:style w:type="character" w:customStyle="1" w:styleId="1Char1">
    <w:name w:val="جدول محتويات 1 Char"/>
    <w:basedOn w:val="a0"/>
    <w:link w:val="11"/>
    <w:uiPriority w:val="39"/>
    <w:rsid w:val="004762D6"/>
    <w:rPr>
      <w:rFonts w:asciiTheme="majorHAnsi" w:hAnsiTheme="majorHAnsi" w:cstheme="majorHAnsi"/>
      <w:b/>
      <w:bCs/>
      <w:caps/>
    </w:rPr>
  </w:style>
  <w:style w:type="paragraph" w:styleId="af8">
    <w:name w:val="No Spacing"/>
    <w:uiPriority w:val="1"/>
    <w:qFormat/>
    <w:rsid w:val="00406EF0"/>
    <w:pPr>
      <w:bidi/>
      <w:spacing w:after="0" w:line="240" w:lineRule="auto"/>
    </w:pPr>
  </w:style>
  <w:style w:type="character" w:customStyle="1" w:styleId="math-inline">
    <w:name w:val="math-inline"/>
    <w:basedOn w:val="a0"/>
    <w:rsid w:val="00DA4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99">
      <w:bodyDiv w:val="1"/>
      <w:marLeft w:val="0"/>
      <w:marRight w:val="0"/>
      <w:marTop w:val="0"/>
      <w:marBottom w:val="0"/>
      <w:divBdr>
        <w:top w:val="none" w:sz="0" w:space="0" w:color="auto"/>
        <w:left w:val="none" w:sz="0" w:space="0" w:color="auto"/>
        <w:bottom w:val="none" w:sz="0" w:space="0" w:color="auto"/>
        <w:right w:val="none" w:sz="0" w:space="0" w:color="auto"/>
      </w:divBdr>
    </w:div>
    <w:div w:id="931108">
      <w:bodyDiv w:val="1"/>
      <w:marLeft w:val="0"/>
      <w:marRight w:val="0"/>
      <w:marTop w:val="0"/>
      <w:marBottom w:val="0"/>
      <w:divBdr>
        <w:top w:val="none" w:sz="0" w:space="0" w:color="auto"/>
        <w:left w:val="none" w:sz="0" w:space="0" w:color="auto"/>
        <w:bottom w:val="none" w:sz="0" w:space="0" w:color="auto"/>
        <w:right w:val="none" w:sz="0" w:space="0" w:color="auto"/>
      </w:divBdr>
    </w:div>
    <w:div w:id="4331567">
      <w:bodyDiv w:val="1"/>
      <w:marLeft w:val="0"/>
      <w:marRight w:val="0"/>
      <w:marTop w:val="0"/>
      <w:marBottom w:val="0"/>
      <w:divBdr>
        <w:top w:val="none" w:sz="0" w:space="0" w:color="auto"/>
        <w:left w:val="none" w:sz="0" w:space="0" w:color="auto"/>
        <w:bottom w:val="none" w:sz="0" w:space="0" w:color="auto"/>
        <w:right w:val="none" w:sz="0" w:space="0" w:color="auto"/>
      </w:divBdr>
    </w:div>
    <w:div w:id="5720314">
      <w:bodyDiv w:val="1"/>
      <w:marLeft w:val="0"/>
      <w:marRight w:val="0"/>
      <w:marTop w:val="0"/>
      <w:marBottom w:val="0"/>
      <w:divBdr>
        <w:top w:val="none" w:sz="0" w:space="0" w:color="auto"/>
        <w:left w:val="none" w:sz="0" w:space="0" w:color="auto"/>
        <w:bottom w:val="none" w:sz="0" w:space="0" w:color="auto"/>
        <w:right w:val="none" w:sz="0" w:space="0" w:color="auto"/>
      </w:divBdr>
    </w:div>
    <w:div w:id="8216352">
      <w:bodyDiv w:val="1"/>
      <w:marLeft w:val="0"/>
      <w:marRight w:val="0"/>
      <w:marTop w:val="0"/>
      <w:marBottom w:val="0"/>
      <w:divBdr>
        <w:top w:val="none" w:sz="0" w:space="0" w:color="auto"/>
        <w:left w:val="none" w:sz="0" w:space="0" w:color="auto"/>
        <w:bottom w:val="none" w:sz="0" w:space="0" w:color="auto"/>
        <w:right w:val="none" w:sz="0" w:space="0" w:color="auto"/>
      </w:divBdr>
    </w:div>
    <w:div w:id="9574515">
      <w:bodyDiv w:val="1"/>
      <w:marLeft w:val="0"/>
      <w:marRight w:val="0"/>
      <w:marTop w:val="0"/>
      <w:marBottom w:val="0"/>
      <w:divBdr>
        <w:top w:val="none" w:sz="0" w:space="0" w:color="auto"/>
        <w:left w:val="none" w:sz="0" w:space="0" w:color="auto"/>
        <w:bottom w:val="none" w:sz="0" w:space="0" w:color="auto"/>
        <w:right w:val="none" w:sz="0" w:space="0" w:color="auto"/>
      </w:divBdr>
    </w:div>
    <w:div w:id="11273593">
      <w:bodyDiv w:val="1"/>
      <w:marLeft w:val="0"/>
      <w:marRight w:val="0"/>
      <w:marTop w:val="0"/>
      <w:marBottom w:val="0"/>
      <w:divBdr>
        <w:top w:val="none" w:sz="0" w:space="0" w:color="auto"/>
        <w:left w:val="none" w:sz="0" w:space="0" w:color="auto"/>
        <w:bottom w:val="none" w:sz="0" w:space="0" w:color="auto"/>
        <w:right w:val="none" w:sz="0" w:space="0" w:color="auto"/>
      </w:divBdr>
    </w:div>
    <w:div w:id="11733827">
      <w:bodyDiv w:val="1"/>
      <w:marLeft w:val="0"/>
      <w:marRight w:val="0"/>
      <w:marTop w:val="0"/>
      <w:marBottom w:val="0"/>
      <w:divBdr>
        <w:top w:val="none" w:sz="0" w:space="0" w:color="auto"/>
        <w:left w:val="none" w:sz="0" w:space="0" w:color="auto"/>
        <w:bottom w:val="none" w:sz="0" w:space="0" w:color="auto"/>
        <w:right w:val="none" w:sz="0" w:space="0" w:color="auto"/>
      </w:divBdr>
    </w:div>
    <w:div w:id="14044536">
      <w:bodyDiv w:val="1"/>
      <w:marLeft w:val="0"/>
      <w:marRight w:val="0"/>
      <w:marTop w:val="0"/>
      <w:marBottom w:val="0"/>
      <w:divBdr>
        <w:top w:val="none" w:sz="0" w:space="0" w:color="auto"/>
        <w:left w:val="none" w:sz="0" w:space="0" w:color="auto"/>
        <w:bottom w:val="none" w:sz="0" w:space="0" w:color="auto"/>
        <w:right w:val="none" w:sz="0" w:space="0" w:color="auto"/>
      </w:divBdr>
    </w:div>
    <w:div w:id="15541260">
      <w:bodyDiv w:val="1"/>
      <w:marLeft w:val="0"/>
      <w:marRight w:val="0"/>
      <w:marTop w:val="0"/>
      <w:marBottom w:val="0"/>
      <w:divBdr>
        <w:top w:val="none" w:sz="0" w:space="0" w:color="auto"/>
        <w:left w:val="none" w:sz="0" w:space="0" w:color="auto"/>
        <w:bottom w:val="none" w:sz="0" w:space="0" w:color="auto"/>
        <w:right w:val="none" w:sz="0" w:space="0" w:color="auto"/>
      </w:divBdr>
    </w:div>
    <w:div w:id="16783176">
      <w:bodyDiv w:val="1"/>
      <w:marLeft w:val="0"/>
      <w:marRight w:val="0"/>
      <w:marTop w:val="0"/>
      <w:marBottom w:val="0"/>
      <w:divBdr>
        <w:top w:val="none" w:sz="0" w:space="0" w:color="auto"/>
        <w:left w:val="none" w:sz="0" w:space="0" w:color="auto"/>
        <w:bottom w:val="none" w:sz="0" w:space="0" w:color="auto"/>
        <w:right w:val="none" w:sz="0" w:space="0" w:color="auto"/>
      </w:divBdr>
    </w:div>
    <w:div w:id="21520059">
      <w:bodyDiv w:val="1"/>
      <w:marLeft w:val="0"/>
      <w:marRight w:val="0"/>
      <w:marTop w:val="0"/>
      <w:marBottom w:val="0"/>
      <w:divBdr>
        <w:top w:val="none" w:sz="0" w:space="0" w:color="auto"/>
        <w:left w:val="none" w:sz="0" w:space="0" w:color="auto"/>
        <w:bottom w:val="none" w:sz="0" w:space="0" w:color="auto"/>
        <w:right w:val="none" w:sz="0" w:space="0" w:color="auto"/>
      </w:divBdr>
    </w:div>
    <w:div w:id="21635972">
      <w:bodyDiv w:val="1"/>
      <w:marLeft w:val="0"/>
      <w:marRight w:val="0"/>
      <w:marTop w:val="0"/>
      <w:marBottom w:val="0"/>
      <w:divBdr>
        <w:top w:val="none" w:sz="0" w:space="0" w:color="auto"/>
        <w:left w:val="none" w:sz="0" w:space="0" w:color="auto"/>
        <w:bottom w:val="none" w:sz="0" w:space="0" w:color="auto"/>
        <w:right w:val="none" w:sz="0" w:space="0" w:color="auto"/>
      </w:divBdr>
    </w:div>
    <w:div w:id="22172827">
      <w:bodyDiv w:val="1"/>
      <w:marLeft w:val="0"/>
      <w:marRight w:val="0"/>
      <w:marTop w:val="0"/>
      <w:marBottom w:val="0"/>
      <w:divBdr>
        <w:top w:val="none" w:sz="0" w:space="0" w:color="auto"/>
        <w:left w:val="none" w:sz="0" w:space="0" w:color="auto"/>
        <w:bottom w:val="none" w:sz="0" w:space="0" w:color="auto"/>
        <w:right w:val="none" w:sz="0" w:space="0" w:color="auto"/>
      </w:divBdr>
    </w:div>
    <w:div w:id="23413088">
      <w:bodyDiv w:val="1"/>
      <w:marLeft w:val="0"/>
      <w:marRight w:val="0"/>
      <w:marTop w:val="0"/>
      <w:marBottom w:val="0"/>
      <w:divBdr>
        <w:top w:val="none" w:sz="0" w:space="0" w:color="auto"/>
        <w:left w:val="none" w:sz="0" w:space="0" w:color="auto"/>
        <w:bottom w:val="none" w:sz="0" w:space="0" w:color="auto"/>
        <w:right w:val="none" w:sz="0" w:space="0" w:color="auto"/>
      </w:divBdr>
    </w:div>
    <w:div w:id="23480313">
      <w:bodyDiv w:val="1"/>
      <w:marLeft w:val="0"/>
      <w:marRight w:val="0"/>
      <w:marTop w:val="0"/>
      <w:marBottom w:val="0"/>
      <w:divBdr>
        <w:top w:val="none" w:sz="0" w:space="0" w:color="auto"/>
        <w:left w:val="none" w:sz="0" w:space="0" w:color="auto"/>
        <w:bottom w:val="none" w:sz="0" w:space="0" w:color="auto"/>
        <w:right w:val="none" w:sz="0" w:space="0" w:color="auto"/>
      </w:divBdr>
    </w:div>
    <w:div w:id="23870428">
      <w:bodyDiv w:val="1"/>
      <w:marLeft w:val="0"/>
      <w:marRight w:val="0"/>
      <w:marTop w:val="0"/>
      <w:marBottom w:val="0"/>
      <w:divBdr>
        <w:top w:val="none" w:sz="0" w:space="0" w:color="auto"/>
        <w:left w:val="none" w:sz="0" w:space="0" w:color="auto"/>
        <w:bottom w:val="none" w:sz="0" w:space="0" w:color="auto"/>
        <w:right w:val="none" w:sz="0" w:space="0" w:color="auto"/>
      </w:divBdr>
    </w:div>
    <w:div w:id="24521988">
      <w:bodyDiv w:val="1"/>
      <w:marLeft w:val="0"/>
      <w:marRight w:val="0"/>
      <w:marTop w:val="0"/>
      <w:marBottom w:val="0"/>
      <w:divBdr>
        <w:top w:val="none" w:sz="0" w:space="0" w:color="auto"/>
        <w:left w:val="none" w:sz="0" w:space="0" w:color="auto"/>
        <w:bottom w:val="none" w:sz="0" w:space="0" w:color="auto"/>
        <w:right w:val="none" w:sz="0" w:space="0" w:color="auto"/>
      </w:divBdr>
    </w:div>
    <w:div w:id="24797109">
      <w:bodyDiv w:val="1"/>
      <w:marLeft w:val="0"/>
      <w:marRight w:val="0"/>
      <w:marTop w:val="0"/>
      <w:marBottom w:val="0"/>
      <w:divBdr>
        <w:top w:val="none" w:sz="0" w:space="0" w:color="auto"/>
        <w:left w:val="none" w:sz="0" w:space="0" w:color="auto"/>
        <w:bottom w:val="none" w:sz="0" w:space="0" w:color="auto"/>
        <w:right w:val="none" w:sz="0" w:space="0" w:color="auto"/>
      </w:divBdr>
    </w:div>
    <w:div w:id="25181549">
      <w:bodyDiv w:val="1"/>
      <w:marLeft w:val="0"/>
      <w:marRight w:val="0"/>
      <w:marTop w:val="0"/>
      <w:marBottom w:val="0"/>
      <w:divBdr>
        <w:top w:val="none" w:sz="0" w:space="0" w:color="auto"/>
        <w:left w:val="none" w:sz="0" w:space="0" w:color="auto"/>
        <w:bottom w:val="none" w:sz="0" w:space="0" w:color="auto"/>
        <w:right w:val="none" w:sz="0" w:space="0" w:color="auto"/>
      </w:divBdr>
    </w:div>
    <w:div w:id="26376429">
      <w:bodyDiv w:val="1"/>
      <w:marLeft w:val="0"/>
      <w:marRight w:val="0"/>
      <w:marTop w:val="0"/>
      <w:marBottom w:val="0"/>
      <w:divBdr>
        <w:top w:val="none" w:sz="0" w:space="0" w:color="auto"/>
        <w:left w:val="none" w:sz="0" w:space="0" w:color="auto"/>
        <w:bottom w:val="none" w:sz="0" w:space="0" w:color="auto"/>
        <w:right w:val="none" w:sz="0" w:space="0" w:color="auto"/>
      </w:divBdr>
    </w:div>
    <w:div w:id="28604781">
      <w:bodyDiv w:val="1"/>
      <w:marLeft w:val="0"/>
      <w:marRight w:val="0"/>
      <w:marTop w:val="0"/>
      <w:marBottom w:val="0"/>
      <w:divBdr>
        <w:top w:val="none" w:sz="0" w:space="0" w:color="auto"/>
        <w:left w:val="none" w:sz="0" w:space="0" w:color="auto"/>
        <w:bottom w:val="none" w:sz="0" w:space="0" w:color="auto"/>
        <w:right w:val="none" w:sz="0" w:space="0" w:color="auto"/>
      </w:divBdr>
    </w:div>
    <w:div w:id="31345803">
      <w:bodyDiv w:val="1"/>
      <w:marLeft w:val="0"/>
      <w:marRight w:val="0"/>
      <w:marTop w:val="0"/>
      <w:marBottom w:val="0"/>
      <w:divBdr>
        <w:top w:val="none" w:sz="0" w:space="0" w:color="auto"/>
        <w:left w:val="none" w:sz="0" w:space="0" w:color="auto"/>
        <w:bottom w:val="none" w:sz="0" w:space="0" w:color="auto"/>
        <w:right w:val="none" w:sz="0" w:space="0" w:color="auto"/>
      </w:divBdr>
    </w:div>
    <w:div w:id="31613897">
      <w:bodyDiv w:val="1"/>
      <w:marLeft w:val="0"/>
      <w:marRight w:val="0"/>
      <w:marTop w:val="0"/>
      <w:marBottom w:val="0"/>
      <w:divBdr>
        <w:top w:val="none" w:sz="0" w:space="0" w:color="auto"/>
        <w:left w:val="none" w:sz="0" w:space="0" w:color="auto"/>
        <w:bottom w:val="none" w:sz="0" w:space="0" w:color="auto"/>
        <w:right w:val="none" w:sz="0" w:space="0" w:color="auto"/>
      </w:divBdr>
    </w:div>
    <w:div w:id="32508986">
      <w:bodyDiv w:val="1"/>
      <w:marLeft w:val="0"/>
      <w:marRight w:val="0"/>
      <w:marTop w:val="0"/>
      <w:marBottom w:val="0"/>
      <w:divBdr>
        <w:top w:val="none" w:sz="0" w:space="0" w:color="auto"/>
        <w:left w:val="none" w:sz="0" w:space="0" w:color="auto"/>
        <w:bottom w:val="none" w:sz="0" w:space="0" w:color="auto"/>
        <w:right w:val="none" w:sz="0" w:space="0" w:color="auto"/>
      </w:divBdr>
    </w:div>
    <w:div w:id="33434516">
      <w:bodyDiv w:val="1"/>
      <w:marLeft w:val="0"/>
      <w:marRight w:val="0"/>
      <w:marTop w:val="0"/>
      <w:marBottom w:val="0"/>
      <w:divBdr>
        <w:top w:val="none" w:sz="0" w:space="0" w:color="auto"/>
        <w:left w:val="none" w:sz="0" w:space="0" w:color="auto"/>
        <w:bottom w:val="none" w:sz="0" w:space="0" w:color="auto"/>
        <w:right w:val="none" w:sz="0" w:space="0" w:color="auto"/>
      </w:divBdr>
    </w:div>
    <w:div w:id="33703093">
      <w:bodyDiv w:val="1"/>
      <w:marLeft w:val="0"/>
      <w:marRight w:val="0"/>
      <w:marTop w:val="0"/>
      <w:marBottom w:val="0"/>
      <w:divBdr>
        <w:top w:val="none" w:sz="0" w:space="0" w:color="auto"/>
        <w:left w:val="none" w:sz="0" w:space="0" w:color="auto"/>
        <w:bottom w:val="none" w:sz="0" w:space="0" w:color="auto"/>
        <w:right w:val="none" w:sz="0" w:space="0" w:color="auto"/>
      </w:divBdr>
    </w:div>
    <w:div w:id="35545847">
      <w:bodyDiv w:val="1"/>
      <w:marLeft w:val="0"/>
      <w:marRight w:val="0"/>
      <w:marTop w:val="0"/>
      <w:marBottom w:val="0"/>
      <w:divBdr>
        <w:top w:val="none" w:sz="0" w:space="0" w:color="auto"/>
        <w:left w:val="none" w:sz="0" w:space="0" w:color="auto"/>
        <w:bottom w:val="none" w:sz="0" w:space="0" w:color="auto"/>
        <w:right w:val="none" w:sz="0" w:space="0" w:color="auto"/>
      </w:divBdr>
    </w:div>
    <w:div w:id="36056429">
      <w:bodyDiv w:val="1"/>
      <w:marLeft w:val="0"/>
      <w:marRight w:val="0"/>
      <w:marTop w:val="0"/>
      <w:marBottom w:val="0"/>
      <w:divBdr>
        <w:top w:val="none" w:sz="0" w:space="0" w:color="auto"/>
        <w:left w:val="none" w:sz="0" w:space="0" w:color="auto"/>
        <w:bottom w:val="none" w:sz="0" w:space="0" w:color="auto"/>
        <w:right w:val="none" w:sz="0" w:space="0" w:color="auto"/>
      </w:divBdr>
    </w:div>
    <w:div w:id="40055610">
      <w:bodyDiv w:val="1"/>
      <w:marLeft w:val="0"/>
      <w:marRight w:val="0"/>
      <w:marTop w:val="0"/>
      <w:marBottom w:val="0"/>
      <w:divBdr>
        <w:top w:val="none" w:sz="0" w:space="0" w:color="auto"/>
        <w:left w:val="none" w:sz="0" w:space="0" w:color="auto"/>
        <w:bottom w:val="none" w:sz="0" w:space="0" w:color="auto"/>
        <w:right w:val="none" w:sz="0" w:space="0" w:color="auto"/>
      </w:divBdr>
    </w:div>
    <w:div w:id="40131814">
      <w:bodyDiv w:val="1"/>
      <w:marLeft w:val="0"/>
      <w:marRight w:val="0"/>
      <w:marTop w:val="0"/>
      <w:marBottom w:val="0"/>
      <w:divBdr>
        <w:top w:val="none" w:sz="0" w:space="0" w:color="auto"/>
        <w:left w:val="none" w:sz="0" w:space="0" w:color="auto"/>
        <w:bottom w:val="none" w:sz="0" w:space="0" w:color="auto"/>
        <w:right w:val="none" w:sz="0" w:space="0" w:color="auto"/>
      </w:divBdr>
    </w:div>
    <w:div w:id="41488585">
      <w:bodyDiv w:val="1"/>
      <w:marLeft w:val="0"/>
      <w:marRight w:val="0"/>
      <w:marTop w:val="0"/>
      <w:marBottom w:val="0"/>
      <w:divBdr>
        <w:top w:val="none" w:sz="0" w:space="0" w:color="auto"/>
        <w:left w:val="none" w:sz="0" w:space="0" w:color="auto"/>
        <w:bottom w:val="none" w:sz="0" w:space="0" w:color="auto"/>
        <w:right w:val="none" w:sz="0" w:space="0" w:color="auto"/>
      </w:divBdr>
    </w:div>
    <w:div w:id="42678278">
      <w:bodyDiv w:val="1"/>
      <w:marLeft w:val="0"/>
      <w:marRight w:val="0"/>
      <w:marTop w:val="0"/>
      <w:marBottom w:val="0"/>
      <w:divBdr>
        <w:top w:val="none" w:sz="0" w:space="0" w:color="auto"/>
        <w:left w:val="none" w:sz="0" w:space="0" w:color="auto"/>
        <w:bottom w:val="none" w:sz="0" w:space="0" w:color="auto"/>
        <w:right w:val="none" w:sz="0" w:space="0" w:color="auto"/>
      </w:divBdr>
    </w:div>
    <w:div w:id="43062913">
      <w:bodyDiv w:val="1"/>
      <w:marLeft w:val="0"/>
      <w:marRight w:val="0"/>
      <w:marTop w:val="0"/>
      <w:marBottom w:val="0"/>
      <w:divBdr>
        <w:top w:val="none" w:sz="0" w:space="0" w:color="auto"/>
        <w:left w:val="none" w:sz="0" w:space="0" w:color="auto"/>
        <w:bottom w:val="none" w:sz="0" w:space="0" w:color="auto"/>
        <w:right w:val="none" w:sz="0" w:space="0" w:color="auto"/>
      </w:divBdr>
    </w:div>
    <w:div w:id="43600354">
      <w:bodyDiv w:val="1"/>
      <w:marLeft w:val="0"/>
      <w:marRight w:val="0"/>
      <w:marTop w:val="0"/>
      <w:marBottom w:val="0"/>
      <w:divBdr>
        <w:top w:val="none" w:sz="0" w:space="0" w:color="auto"/>
        <w:left w:val="none" w:sz="0" w:space="0" w:color="auto"/>
        <w:bottom w:val="none" w:sz="0" w:space="0" w:color="auto"/>
        <w:right w:val="none" w:sz="0" w:space="0" w:color="auto"/>
      </w:divBdr>
    </w:div>
    <w:div w:id="43873596">
      <w:bodyDiv w:val="1"/>
      <w:marLeft w:val="0"/>
      <w:marRight w:val="0"/>
      <w:marTop w:val="0"/>
      <w:marBottom w:val="0"/>
      <w:divBdr>
        <w:top w:val="none" w:sz="0" w:space="0" w:color="auto"/>
        <w:left w:val="none" w:sz="0" w:space="0" w:color="auto"/>
        <w:bottom w:val="none" w:sz="0" w:space="0" w:color="auto"/>
        <w:right w:val="none" w:sz="0" w:space="0" w:color="auto"/>
      </w:divBdr>
    </w:div>
    <w:div w:id="44372135">
      <w:bodyDiv w:val="1"/>
      <w:marLeft w:val="0"/>
      <w:marRight w:val="0"/>
      <w:marTop w:val="0"/>
      <w:marBottom w:val="0"/>
      <w:divBdr>
        <w:top w:val="none" w:sz="0" w:space="0" w:color="auto"/>
        <w:left w:val="none" w:sz="0" w:space="0" w:color="auto"/>
        <w:bottom w:val="none" w:sz="0" w:space="0" w:color="auto"/>
        <w:right w:val="none" w:sz="0" w:space="0" w:color="auto"/>
      </w:divBdr>
    </w:div>
    <w:div w:id="48310182">
      <w:bodyDiv w:val="1"/>
      <w:marLeft w:val="0"/>
      <w:marRight w:val="0"/>
      <w:marTop w:val="0"/>
      <w:marBottom w:val="0"/>
      <w:divBdr>
        <w:top w:val="none" w:sz="0" w:space="0" w:color="auto"/>
        <w:left w:val="none" w:sz="0" w:space="0" w:color="auto"/>
        <w:bottom w:val="none" w:sz="0" w:space="0" w:color="auto"/>
        <w:right w:val="none" w:sz="0" w:space="0" w:color="auto"/>
      </w:divBdr>
    </w:div>
    <w:div w:id="50925070">
      <w:bodyDiv w:val="1"/>
      <w:marLeft w:val="0"/>
      <w:marRight w:val="0"/>
      <w:marTop w:val="0"/>
      <w:marBottom w:val="0"/>
      <w:divBdr>
        <w:top w:val="none" w:sz="0" w:space="0" w:color="auto"/>
        <w:left w:val="none" w:sz="0" w:space="0" w:color="auto"/>
        <w:bottom w:val="none" w:sz="0" w:space="0" w:color="auto"/>
        <w:right w:val="none" w:sz="0" w:space="0" w:color="auto"/>
      </w:divBdr>
    </w:div>
    <w:div w:id="51001362">
      <w:bodyDiv w:val="1"/>
      <w:marLeft w:val="0"/>
      <w:marRight w:val="0"/>
      <w:marTop w:val="0"/>
      <w:marBottom w:val="0"/>
      <w:divBdr>
        <w:top w:val="none" w:sz="0" w:space="0" w:color="auto"/>
        <w:left w:val="none" w:sz="0" w:space="0" w:color="auto"/>
        <w:bottom w:val="none" w:sz="0" w:space="0" w:color="auto"/>
        <w:right w:val="none" w:sz="0" w:space="0" w:color="auto"/>
      </w:divBdr>
    </w:div>
    <w:div w:id="58943971">
      <w:bodyDiv w:val="1"/>
      <w:marLeft w:val="0"/>
      <w:marRight w:val="0"/>
      <w:marTop w:val="0"/>
      <w:marBottom w:val="0"/>
      <w:divBdr>
        <w:top w:val="none" w:sz="0" w:space="0" w:color="auto"/>
        <w:left w:val="none" w:sz="0" w:space="0" w:color="auto"/>
        <w:bottom w:val="none" w:sz="0" w:space="0" w:color="auto"/>
        <w:right w:val="none" w:sz="0" w:space="0" w:color="auto"/>
      </w:divBdr>
    </w:div>
    <w:div w:id="60451388">
      <w:bodyDiv w:val="1"/>
      <w:marLeft w:val="0"/>
      <w:marRight w:val="0"/>
      <w:marTop w:val="0"/>
      <w:marBottom w:val="0"/>
      <w:divBdr>
        <w:top w:val="none" w:sz="0" w:space="0" w:color="auto"/>
        <w:left w:val="none" w:sz="0" w:space="0" w:color="auto"/>
        <w:bottom w:val="none" w:sz="0" w:space="0" w:color="auto"/>
        <w:right w:val="none" w:sz="0" w:space="0" w:color="auto"/>
      </w:divBdr>
    </w:div>
    <w:div w:id="60644803">
      <w:bodyDiv w:val="1"/>
      <w:marLeft w:val="0"/>
      <w:marRight w:val="0"/>
      <w:marTop w:val="0"/>
      <w:marBottom w:val="0"/>
      <w:divBdr>
        <w:top w:val="none" w:sz="0" w:space="0" w:color="auto"/>
        <w:left w:val="none" w:sz="0" w:space="0" w:color="auto"/>
        <w:bottom w:val="none" w:sz="0" w:space="0" w:color="auto"/>
        <w:right w:val="none" w:sz="0" w:space="0" w:color="auto"/>
      </w:divBdr>
    </w:div>
    <w:div w:id="61224194">
      <w:bodyDiv w:val="1"/>
      <w:marLeft w:val="0"/>
      <w:marRight w:val="0"/>
      <w:marTop w:val="0"/>
      <w:marBottom w:val="0"/>
      <w:divBdr>
        <w:top w:val="none" w:sz="0" w:space="0" w:color="auto"/>
        <w:left w:val="none" w:sz="0" w:space="0" w:color="auto"/>
        <w:bottom w:val="none" w:sz="0" w:space="0" w:color="auto"/>
        <w:right w:val="none" w:sz="0" w:space="0" w:color="auto"/>
      </w:divBdr>
    </w:div>
    <w:div w:id="62338258">
      <w:bodyDiv w:val="1"/>
      <w:marLeft w:val="0"/>
      <w:marRight w:val="0"/>
      <w:marTop w:val="0"/>
      <w:marBottom w:val="0"/>
      <w:divBdr>
        <w:top w:val="none" w:sz="0" w:space="0" w:color="auto"/>
        <w:left w:val="none" w:sz="0" w:space="0" w:color="auto"/>
        <w:bottom w:val="none" w:sz="0" w:space="0" w:color="auto"/>
        <w:right w:val="none" w:sz="0" w:space="0" w:color="auto"/>
      </w:divBdr>
    </w:div>
    <w:div w:id="62535347">
      <w:bodyDiv w:val="1"/>
      <w:marLeft w:val="0"/>
      <w:marRight w:val="0"/>
      <w:marTop w:val="0"/>
      <w:marBottom w:val="0"/>
      <w:divBdr>
        <w:top w:val="none" w:sz="0" w:space="0" w:color="auto"/>
        <w:left w:val="none" w:sz="0" w:space="0" w:color="auto"/>
        <w:bottom w:val="none" w:sz="0" w:space="0" w:color="auto"/>
        <w:right w:val="none" w:sz="0" w:space="0" w:color="auto"/>
      </w:divBdr>
    </w:div>
    <w:div w:id="63988247">
      <w:bodyDiv w:val="1"/>
      <w:marLeft w:val="0"/>
      <w:marRight w:val="0"/>
      <w:marTop w:val="0"/>
      <w:marBottom w:val="0"/>
      <w:divBdr>
        <w:top w:val="none" w:sz="0" w:space="0" w:color="auto"/>
        <w:left w:val="none" w:sz="0" w:space="0" w:color="auto"/>
        <w:bottom w:val="none" w:sz="0" w:space="0" w:color="auto"/>
        <w:right w:val="none" w:sz="0" w:space="0" w:color="auto"/>
      </w:divBdr>
    </w:div>
    <w:div w:id="64301419">
      <w:bodyDiv w:val="1"/>
      <w:marLeft w:val="0"/>
      <w:marRight w:val="0"/>
      <w:marTop w:val="0"/>
      <w:marBottom w:val="0"/>
      <w:divBdr>
        <w:top w:val="none" w:sz="0" w:space="0" w:color="auto"/>
        <w:left w:val="none" w:sz="0" w:space="0" w:color="auto"/>
        <w:bottom w:val="none" w:sz="0" w:space="0" w:color="auto"/>
        <w:right w:val="none" w:sz="0" w:space="0" w:color="auto"/>
      </w:divBdr>
    </w:div>
    <w:div w:id="64303080">
      <w:bodyDiv w:val="1"/>
      <w:marLeft w:val="0"/>
      <w:marRight w:val="0"/>
      <w:marTop w:val="0"/>
      <w:marBottom w:val="0"/>
      <w:divBdr>
        <w:top w:val="none" w:sz="0" w:space="0" w:color="auto"/>
        <w:left w:val="none" w:sz="0" w:space="0" w:color="auto"/>
        <w:bottom w:val="none" w:sz="0" w:space="0" w:color="auto"/>
        <w:right w:val="none" w:sz="0" w:space="0" w:color="auto"/>
      </w:divBdr>
    </w:div>
    <w:div w:id="66266423">
      <w:bodyDiv w:val="1"/>
      <w:marLeft w:val="0"/>
      <w:marRight w:val="0"/>
      <w:marTop w:val="0"/>
      <w:marBottom w:val="0"/>
      <w:divBdr>
        <w:top w:val="none" w:sz="0" w:space="0" w:color="auto"/>
        <w:left w:val="none" w:sz="0" w:space="0" w:color="auto"/>
        <w:bottom w:val="none" w:sz="0" w:space="0" w:color="auto"/>
        <w:right w:val="none" w:sz="0" w:space="0" w:color="auto"/>
      </w:divBdr>
    </w:div>
    <w:div w:id="66878660">
      <w:bodyDiv w:val="1"/>
      <w:marLeft w:val="0"/>
      <w:marRight w:val="0"/>
      <w:marTop w:val="0"/>
      <w:marBottom w:val="0"/>
      <w:divBdr>
        <w:top w:val="none" w:sz="0" w:space="0" w:color="auto"/>
        <w:left w:val="none" w:sz="0" w:space="0" w:color="auto"/>
        <w:bottom w:val="none" w:sz="0" w:space="0" w:color="auto"/>
        <w:right w:val="none" w:sz="0" w:space="0" w:color="auto"/>
      </w:divBdr>
    </w:div>
    <w:div w:id="68578688">
      <w:bodyDiv w:val="1"/>
      <w:marLeft w:val="0"/>
      <w:marRight w:val="0"/>
      <w:marTop w:val="0"/>
      <w:marBottom w:val="0"/>
      <w:divBdr>
        <w:top w:val="none" w:sz="0" w:space="0" w:color="auto"/>
        <w:left w:val="none" w:sz="0" w:space="0" w:color="auto"/>
        <w:bottom w:val="none" w:sz="0" w:space="0" w:color="auto"/>
        <w:right w:val="none" w:sz="0" w:space="0" w:color="auto"/>
      </w:divBdr>
    </w:div>
    <w:div w:id="69156619">
      <w:bodyDiv w:val="1"/>
      <w:marLeft w:val="0"/>
      <w:marRight w:val="0"/>
      <w:marTop w:val="0"/>
      <w:marBottom w:val="0"/>
      <w:divBdr>
        <w:top w:val="none" w:sz="0" w:space="0" w:color="auto"/>
        <w:left w:val="none" w:sz="0" w:space="0" w:color="auto"/>
        <w:bottom w:val="none" w:sz="0" w:space="0" w:color="auto"/>
        <w:right w:val="none" w:sz="0" w:space="0" w:color="auto"/>
      </w:divBdr>
    </w:div>
    <w:div w:id="70666585">
      <w:bodyDiv w:val="1"/>
      <w:marLeft w:val="0"/>
      <w:marRight w:val="0"/>
      <w:marTop w:val="0"/>
      <w:marBottom w:val="0"/>
      <w:divBdr>
        <w:top w:val="none" w:sz="0" w:space="0" w:color="auto"/>
        <w:left w:val="none" w:sz="0" w:space="0" w:color="auto"/>
        <w:bottom w:val="none" w:sz="0" w:space="0" w:color="auto"/>
        <w:right w:val="none" w:sz="0" w:space="0" w:color="auto"/>
      </w:divBdr>
    </w:div>
    <w:div w:id="72091663">
      <w:bodyDiv w:val="1"/>
      <w:marLeft w:val="0"/>
      <w:marRight w:val="0"/>
      <w:marTop w:val="0"/>
      <w:marBottom w:val="0"/>
      <w:divBdr>
        <w:top w:val="none" w:sz="0" w:space="0" w:color="auto"/>
        <w:left w:val="none" w:sz="0" w:space="0" w:color="auto"/>
        <w:bottom w:val="none" w:sz="0" w:space="0" w:color="auto"/>
        <w:right w:val="none" w:sz="0" w:space="0" w:color="auto"/>
      </w:divBdr>
    </w:div>
    <w:div w:id="73017866">
      <w:bodyDiv w:val="1"/>
      <w:marLeft w:val="0"/>
      <w:marRight w:val="0"/>
      <w:marTop w:val="0"/>
      <w:marBottom w:val="0"/>
      <w:divBdr>
        <w:top w:val="none" w:sz="0" w:space="0" w:color="auto"/>
        <w:left w:val="none" w:sz="0" w:space="0" w:color="auto"/>
        <w:bottom w:val="none" w:sz="0" w:space="0" w:color="auto"/>
        <w:right w:val="none" w:sz="0" w:space="0" w:color="auto"/>
      </w:divBdr>
    </w:div>
    <w:div w:id="76368108">
      <w:bodyDiv w:val="1"/>
      <w:marLeft w:val="0"/>
      <w:marRight w:val="0"/>
      <w:marTop w:val="0"/>
      <w:marBottom w:val="0"/>
      <w:divBdr>
        <w:top w:val="none" w:sz="0" w:space="0" w:color="auto"/>
        <w:left w:val="none" w:sz="0" w:space="0" w:color="auto"/>
        <w:bottom w:val="none" w:sz="0" w:space="0" w:color="auto"/>
        <w:right w:val="none" w:sz="0" w:space="0" w:color="auto"/>
      </w:divBdr>
    </w:div>
    <w:div w:id="79639943">
      <w:bodyDiv w:val="1"/>
      <w:marLeft w:val="0"/>
      <w:marRight w:val="0"/>
      <w:marTop w:val="0"/>
      <w:marBottom w:val="0"/>
      <w:divBdr>
        <w:top w:val="none" w:sz="0" w:space="0" w:color="auto"/>
        <w:left w:val="none" w:sz="0" w:space="0" w:color="auto"/>
        <w:bottom w:val="none" w:sz="0" w:space="0" w:color="auto"/>
        <w:right w:val="none" w:sz="0" w:space="0" w:color="auto"/>
      </w:divBdr>
    </w:div>
    <w:div w:id="80227603">
      <w:bodyDiv w:val="1"/>
      <w:marLeft w:val="0"/>
      <w:marRight w:val="0"/>
      <w:marTop w:val="0"/>
      <w:marBottom w:val="0"/>
      <w:divBdr>
        <w:top w:val="none" w:sz="0" w:space="0" w:color="auto"/>
        <w:left w:val="none" w:sz="0" w:space="0" w:color="auto"/>
        <w:bottom w:val="none" w:sz="0" w:space="0" w:color="auto"/>
        <w:right w:val="none" w:sz="0" w:space="0" w:color="auto"/>
      </w:divBdr>
    </w:div>
    <w:div w:id="82073243">
      <w:bodyDiv w:val="1"/>
      <w:marLeft w:val="0"/>
      <w:marRight w:val="0"/>
      <w:marTop w:val="0"/>
      <w:marBottom w:val="0"/>
      <w:divBdr>
        <w:top w:val="none" w:sz="0" w:space="0" w:color="auto"/>
        <w:left w:val="none" w:sz="0" w:space="0" w:color="auto"/>
        <w:bottom w:val="none" w:sz="0" w:space="0" w:color="auto"/>
        <w:right w:val="none" w:sz="0" w:space="0" w:color="auto"/>
      </w:divBdr>
    </w:div>
    <w:div w:id="85001052">
      <w:bodyDiv w:val="1"/>
      <w:marLeft w:val="0"/>
      <w:marRight w:val="0"/>
      <w:marTop w:val="0"/>
      <w:marBottom w:val="0"/>
      <w:divBdr>
        <w:top w:val="none" w:sz="0" w:space="0" w:color="auto"/>
        <w:left w:val="none" w:sz="0" w:space="0" w:color="auto"/>
        <w:bottom w:val="none" w:sz="0" w:space="0" w:color="auto"/>
        <w:right w:val="none" w:sz="0" w:space="0" w:color="auto"/>
      </w:divBdr>
    </w:div>
    <w:div w:id="85074886">
      <w:bodyDiv w:val="1"/>
      <w:marLeft w:val="0"/>
      <w:marRight w:val="0"/>
      <w:marTop w:val="0"/>
      <w:marBottom w:val="0"/>
      <w:divBdr>
        <w:top w:val="none" w:sz="0" w:space="0" w:color="auto"/>
        <w:left w:val="none" w:sz="0" w:space="0" w:color="auto"/>
        <w:bottom w:val="none" w:sz="0" w:space="0" w:color="auto"/>
        <w:right w:val="none" w:sz="0" w:space="0" w:color="auto"/>
      </w:divBdr>
    </w:div>
    <w:div w:id="85347526">
      <w:bodyDiv w:val="1"/>
      <w:marLeft w:val="0"/>
      <w:marRight w:val="0"/>
      <w:marTop w:val="0"/>
      <w:marBottom w:val="0"/>
      <w:divBdr>
        <w:top w:val="none" w:sz="0" w:space="0" w:color="auto"/>
        <w:left w:val="none" w:sz="0" w:space="0" w:color="auto"/>
        <w:bottom w:val="none" w:sz="0" w:space="0" w:color="auto"/>
        <w:right w:val="none" w:sz="0" w:space="0" w:color="auto"/>
      </w:divBdr>
    </w:div>
    <w:div w:id="85854312">
      <w:marLeft w:val="480"/>
      <w:marRight w:val="0"/>
      <w:marTop w:val="0"/>
      <w:marBottom w:val="0"/>
      <w:divBdr>
        <w:top w:val="none" w:sz="0" w:space="0" w:color="auto"/>
        <w:left w:val="none" w:sz="0" w:space="0" w:color="auto"/>
        <w:bottom w:val="none" w:sz="0" w:space="0" w:color="auto"/>
        <w:right w:val="none" w:sz="0" w:space="0" w:color="auto"/>
      </w:divBdr>
    </w:div>
    <w:div w:id="87699005">
      <w:bodyDiv w:val="1"/>
      <w:marLeft w:val="0"/>
      <w:marRight w:val="0"/>
      <w:marTop w:val="0"/>
      <w:marBottom w:val="0"/>
      <w:divBdr>
        <w:top w:val="none" w:sz="0" w:space="0" w:color="auto"/>
        <w:left w:val="none" w:sz="0" w:space="0" w:color="auto"/>
        <w:bottom w:val="none" w:sz="0" w:space="0" w:color="auto"/>
        <w:right w:val="none" w:sz="0" w:space="0" w:color="auto"/>
      </w:divBdr>
    </w:div>
    <w:div w:id="88551416">
      <w:bodyDiv w:val="1"/>
      <w:marLeft w:val="0"/>
      <w:marRight w:val="0"/>
      <w:marTop w:val="0"/>
      <w:marBottom w:val="0"/>
      <w:divBdr>
        <w:top w:val="none" w:sz="0" w:space="0" w:color="auto"/>
        <w:left w:val="none" w:sz="0" w:space="0" w:color="auto"/>
        <w:bottom w:val="none" w:sz="0" w:space="0" w:color="auto"/>
        <w:right w:val="none" w:sz="0" w:space="0" w:color="auto"/>
      </w:divBdr>
    </w:div>
    <w:div w:id="90930168">
      <w:bodyDiv w:val="1"/>
      <w:marLeft w:val="0"/>
      <w:marRight w:val="0"/>
      <w:marTop w:val="0"/>
      <w:marBottom w:val="0"/>
      <w:divBdr>
        <w:top w:val="none" w:sz="0" w:space="0" w:color="auto"/>
        <w:left w:val="none" w:sz="0" w:space="0" w:color="auto"/>
        <w:bottom w:val="none" w:sz="0" w:space="0" w:color="auto"/>
        <w:right w:val="none" w:sz="0" w:space="0" w:color="auto"/>
      </w:divBdr>
    </w:div>
    <w:div w:id="91438521">
      <w:bodyDiv w:val="1"/>
      <w:marLeft w:val="0"/>
      <w:marRight w:val="0"/>
      <w:marTop w:val="0"/>
      <w:marBottom w:val="0"/>
      <w:divBdr>
        <w:top w:val="none" w:sz="0" w:space="0" w:color="auto"/>
        <w:left w:val="none" w:sz="0" w:space="0" w:color="auto"/>
        <w:bottom w:val="none" w:sz="0" w:space="0" w:color="auto"/>
        <w:right w:val="none" w:sz="0" w:space="0" w:color="auto"/>
      </w:divBdr>
    </w:div>
    <w:div w:id="91707069">
      <w:bodyDiv w:val="1"/>
      <w:marLeft w:val="0"/>
      <w:marRight w:val="0"/>
      <w:marTop w:val="0"/>
      <w:marBottom w:val="0"/>
      <w:divBdr>
        <w:top w:val="none" w:sz="0" w:space="0" w:color="auto"/>
        <w:left w:val="none" w:sz="0" w:space="0" w:color="auto"/>
        <w:bottom w:val="none" w:sz="0" w:space="0" w:color="auto"/>
        <w:right w:val="none" w:sz="0" w:space="0" w:color="auto"/>
      </w:divBdr>
    </w:div>
    <w:div w:id="92674348">
      <w:bodyDiv w:val="1"/>
      <w:marLeft w:val="0"/>
      <w:marRight w:val="0"/>
      <w:marTop w:val="0"/>
      <w:marBottom w:val="0"/>
      <w:divBdr>
        <w:top w:val="none" w:sz="0" w:space="0" w:color="auto"/>
        <w:left w:val="none" w:sz="0" w:space="0" w:color="auto"/>
        <w:bottom w:val="none" w:sz="0" w:space="0" w:color="auto"/>
        <w:right w:val="none" w:sz="0" w:space="0" w:color="auto"/>
      </w:divBdr>
    </w:div>
    <w:div w:id="93717532">
      <w:bodyDiv w:val="1"/>
      <w:marLeft w:val="0"/>
      <w:marRight w:val="0"/>
      <w:marTop w:val="0"/>
      <w:marBottom w:val="0"/>
      <w:divBdr>
        <w:top w:val="none" w:sz="0" w:space="0" w:color="auto"/>
        <w:left w:val="none" w:sz="0" w:space="0" w:color="auto"/>
        <w:bottom w:val="none" w:sz="0" w:space="0" w:color="auto"/>
        <w:right w:val="none" w:sz="0" w:space="0" w:color="auto"/>
      </w:divBdr>
    </w:div>
    <w:div w:id="98641582">
      <w:bodyDiv w:val="1"/>
      <w:marLeft w:val="0"/>
      <w:marRight w:val="0"/>
      <w:marTop w:val="0"/>
      <w:marBottom w:val="0"/>
      <w:divBdr>
        <w:top w:val="none" w:sz="0" w:space="0" w:color="auto"/>
        <w:left w:val="none" w:sz="0" w:space="0" w:color="auto"/>
        <w:bottom w:val="none" w:sz="0" w:space="0" w:color="auto"/>
        <w:right w:val="none" w:sz="0" w:space="0" w:color="auto"/>
      </w:divBdr>
    </w:div>
    <w:div w:id="98648384">
      <w:bodyDiv w:val="1"/>
      <w:marLeft w:val="0"/>
      <w:marRight w:val="0"/>
      <w:marTop w:val="0"/>
      <w:marBottom w:val="0"/>
      <w:divBdr>
        <w:top w:val="none" w:sz="0" w:space="0" w:color="auto"/>
        <w:left w:val="none" w:sz="0" w:space="0" w:color="auto"/>
        <w:bottom w:val="none" w:sz="0" w:space="0" w:color="auto"/>
        <w:right w:val="none" w:sz="0" w:space="0" w:color="auto"/>
      </w:divBdr>
    </w:div>
    <w:div w:id="98988868">
      <w:bodyDiv w:val="1"/>
      <w:marLeft w:val="0"/>
      <w:marRight w:val="0"/>
      <w:marTop w:val="0"/>
      <w:marBottom w:val="0"/>
      <w:divBdr>
        <w:top w:val="none" w:sz="0" w:space="0" w:color="auto"/>
        <w:left w:val="none" w:sz="0" w:space="0" w:color="auto"/>
        <w:bottom w:val="none" w:sz="0" w:space="0" w:color="auto"/>
        <w:right w:val="none" w:sz="0" w:space="0" w:color="auto"/>
      </w:divBdr>
    </w:div>
    <w:div w:id="99179262">
      <w:bodyDiv w:val="1"/>
      <w:marLeft w:val="0"/>
      <w:marRight w:val="0"/>
      <w:marTop w:val="0"/>
      <w:marBottom w:val="0"/>
      <w:divBdr>
        <w:top w:val="none" w:sz="0" w:space="0" w:color="auto"/>
        <w:left w:val="none" w:sz="0" w:space="0" w:color="auto"/>
        <w:bottom w:val="none" w:sz="0" w:space="0" w:color="auto"/>
        <w:right w:val="none" w:sz="0" w:space="0" w:color="auto"/>
      </w:divBdr>
    </w:div>
    <w:div w:id="100077817">
      <w:bodyDiv w:val="1"/>
      <w:marLeft w:val="0"/>
      <w:marRight w:val="0"/>
      <w:marTop w:val="0"/>
      <w:marBottom w:val="0"/>
      <w:divBdr>
        <w:top w:val="none" w:sz="0" w:space="0" w:color="auto"/>
        <w:left w:val="none" w:sz="0" w:space="0" w:color="auto"/>
        <w:bottom w:val="none" w:sz="0" w:space="0" w:color="auto"/>
        <w:right w:val="none" w:sz="0" w:space="0" w:color="auto"/>
      </w:divBdr>
    </w:div>
    <w:div w:id="100229925">
      <w:bodyDiv w:val="1"/>
      <w:marLeft w:val="0"/>
      <w:marRight w:val="0"/>
      <w:marTop w:val="0"/>
      <w:marBottom w:val="0"/>
      <w:divBdr>
        <w:top w:val="none" w:sz="0" w:space="0" w:color="auto"/>
        <w:left w:val="none" w:sz="0" w:space="0" w:color="auto"/>
        <w:bottom w:val="none" w:sz="0" w:space="0" w:color="auto"/>
        <w:right w:val="none" w:sz="0" w:space="0" w:color="auto"/>
      </w:divBdr>
    </w:div>
    <w:div w:id="101581764">
      <w:bodyDiv w:val="1"/>
      <w:marLeft w:val="0"/>
      <w:marRight w:val="0"/>
      <w:marTop w:val="0"/>
      <w:marBottom w:val="0"/>
      <w:divBdr>
        <w:top w:val="none" w:sz="0" w:space="0" w:color="auto"/>
        <w:left w:val="none" w:sz="0" w:space="0" w:color="auto"/>
        <w:bottom w:val="none" w:sz="0" w:space="0" w:color="auto"/>
        <w:right w:val="none" w:sz="0" w:space="0" w:color="auto"/>
      </w:divBdr>
    </w:div>
    <w:div w:id="101726657">
      <w:bodyDiv w:val="1"/>
      <w:marLeft w:val="0"/>
      <w:marRight w:val="0"/>
      <w:marTop w:val="0"/>
      <w:marBottom w:val="0"/>
      <w:divBdr>
        <w:top w:val="none" w:sz="0" w:space="0" w:color="auto"/>
        <w:left w:val="none" w:sz="0" w:space="0" w:color="auto"/>
        <w:bottom w:val="none" w:sz="0" w:space="0" w:color="auto"/>
        <w:right w:val="none" w:sz="0" w:space="0" w:color="auto"/>
      </w:divBdr>
    </w:div>
    <w:div w:id="103892081">
      <w:bodyDiv w:val="1"/>
      <w:marLeft w:val="0"/>
      <w:marRight w:val="0"/>
      <w:marTop w:val="0"/>
      <w:marBottom w:val="0"/>
      <w:divBdr>
        <w:top w:val="none" w:sz="0" w:space="0" w:color="auto"/>
        <w:left w:val="none" w:sz="0" w:space="0" w:color="auto"/>
        <w:bottom w:val="none" w:sz="0" w:space="0" w:color="auto"/>
        <w:right w:val="none" w:sz="0" w:space="0" w:color="auto"/>
      </w:divBdr>
    </w:div>
    <w:div w:id="105852116">
      <w:bodyDiv w:val="1"/>
      <w:marLeft w:val="0"/>
      <w:marRight w:val="0"/>
      <w:marTop w:val="0"/>
      <w:marBottom w:val="0"/>
      <w:divBdr>
        <w:top w:val="none" w:sz="0" w:space="0" w:color="auto"/>
        <w:left w:val="none" w:sz="0" w:space="0" w:color="auto"/>
        <w:bottom w:val="none" w:sz="0" w:space="0" w:color="auto"/>
        <w:right w:val="none" w:sz="0" w:space="0" w:color="auto"/>
      </w:divBdr>
    </w:div>
    <w:div w:id="106052108">
      <w:bodyDiv w:val="1"/>
      <w:marLeft w:val="0"/>
      <w:marRight w:val="0"/>
      <w:marTop w:val="0"/>
      <w:marBottom w:val="0"/>
      <w:divBdr>
        <w:top w:val="none" w:sz="0" w:space="0" w:color="auto"/>
        <w:left w:val="none" w:sz="0" w:space="0" w:color="auto"/>
        <w:bottom w:val="none" w:sz="0" w:space="0" w:color="auto"/>
        <w:right w:val="none" w:sz="0" w:space="0" w:color="auto"/>
      </w:divBdr>
    </w:div>
    <w:div w:id="106900098">
      <w:bodyDiv w:val="1"/>
      <w:marLeft w:val="0"/>
      <w:marRight w:val="0"/>
      <w:marTop w:val="0"/>
      <w:marBottom w:val="0"/>
      <w:divBdr>
        <w:top w:val="none" w:sz="0" w:space="0" w:color="auto"/>
        <w:left w:val="none" w:sz="0" w:space="0" w:color="auto"/>
        <w:bottom w:val="none" w:sz="0" w:space="0" w:color="auto"/>
        <w:right w:val="none" w:sz="0" w:space="0" w:color="auto"/>
      </w:divBdr>
    </w:div>
    <w:div w:id="106968869">
      <w:bodyDiv w:val="1"/>
      <w:marLeft w:val="0"/>
      <w:marRight w:val="0"/>
      <w:marTop w:val="0"/>
      <w:marBottom w:val="0"/>
      <w:divBdr>
        <w:top w:val="none" w:sz="0" w:space="0" w:color="auto"/>
        <w:left w:val="none" w:sz="0" w:space="0" w:color="auto"/>
        <w:bottom w:val="none" w:sz="0" w:space="0" w:color="auto"/>
        <w:right w:val="none" w:sz="0" w:space="0" w:color="auto"/>
      </w:divBdr>
    </w:div>
    <w:div w:id="107287403">
      <w:bodyDiv w:val="1"/>
      <w:marLeft w:val="0"/>
      <w:marRight w:val="0"/>
      <w:marTop w:val="0"/>
      <w:marBottom w:val="0"/>
      <w:divBdr>
        <w:top w:val="none" w:sz="0" w:space="0" w:color="auto"/>
        <w:left w:val="none" w:sz="0" w:space="0" w:color="auto"/>
        <w:bottom w:val="none" w:sz="0" w:space="0" w:color="auto"/>
        <w:right w:val="none" w:sz="0" w:space="0" w:color="auto"/>
      </w:divBdr>
    </w:div>
    <w:div w:id="107430632">
      <w:bodyDiv w:val="1"/>
      <w:marLeft w:val="0"/>
      <w:marRight w:val="0"/>
      <w:marTop w:val="0"/>
      <w:marBottom w:val="0"/>
      <w:divBdr>
        <w:top w:val="none" w:sz="0" w:space="0" w:color="auto"/>
        <w:left w:val="none" w:sz="0" w:space="0" w:color="auto"/>
        <w:bottom w:val="none" w:sz="0" w:space="0" w:color="auto"/>
        <w:right w:val="none" w:sz="0" w:space="0" w:color="auto"/>
      </w:divBdr>
    </w:div>
    <w:div w:id="109475606">
      <w:bodyDiv w:val="1"/>
      <w:marLeft w:val="0"/>
      <w:marRight w:val="0"/>
      <w:marTop w:val="0"/>
      <w:marBottom w:val="0"/>
      <w:divBdr>
        <w:top w:val="none" w:sz="0" w:space="0" w:color="auto"/>
        <w:left w:val="none" w:sz="0" w:space="0" w:color="auto"/>
        <w:bottom w:val="none" w:sz="0" w:space="0" w:color="auto"/>
        <w:right w:val="none" w:sz="0" w:space="0" w:color="auto"/>
      </w:divBdr>
    </w:div>
    <w:div w:id="116069133">
      <w:bodyDiv w:val="1"/>
      <w:marLeft w:val="0"/>
      <w:marRight w:val="0"/>
      <w:marTop w:val="0"/>
      <w:marBottom w:val="0"/>
      <w:divBdr>
        <w:top w:val="none" w:sz="0" w:space="0" w:color="auto"/>
        <w:left w:val="none" w:sz="0" w:space="0" w:color="auto"/>
        <w:bottom w:val="none" w:sz="0" w:space="0" w:color="auto"/>
        <w:right w:val="none" w:sz="0" w:space="0" w:color="auto"/>
      </w:divBdr>
    </w:div>
    <w:div w:id="119031078">
      <w:bodyDiv w:val="1"/>
      <w:marLeft w:val="0"/>
      <w:marRight w:val="0"/>
      <w:marTop w:val="0"/>
      <w:marBottom w:val="0"/>
      <w:divBdr>
        <w:top w:val="none" w:sz="0" w:space="0" w:color="auto"/>
        <w:left w:val="none" w:sz="0" w:space="0" w:color="auto"/>
        <w:bottom w:val="none" w:sz="0" w:space="0" w:color="auto"/>
        <w:right w:val="none" w:sz="0" w:space="0" w:color="auto"/>
      </w:divBdr>
    </w:div>
    <w:div w:id="121311625">
      <w:marLeft w:val="480"/>
      <w:marRight w:val="0"/>
      <w:marTop w:val="0"/>
      <w:marBottom w:val="0"/>
      <w:divBdr>
        <w:top w:val="none" w:sz="0" w:space="0" w:color="auto"/>
        <w:left w:val="none" w:sz="0" w:space="0" w:color="auto"/>
        <w:bottom w:val="none" w:sz="0" w:space="0" w:color="auto"/>
        <w:right w:val="none" w:sz="0" w:space="0" w:color="auto"/>
      </w:divBdr>
    </w:div>
    <w:div w:id="122499926">
      <w:bodyDiv w:val="1"/>
      <w:marLeft w:val="0"/>
      <w:marRight w:val="0"/>
      <w:marTop w:val="0"/>
      <w:marBottom w:val="0"/>
      <w:divBdr>
        <w:top w:val="none" w:sz="0" w:space="0" w:color="auto"/>
        <w:left w:val="none" w:sz="0" w:space="0" w:color="auto"/>
        <w:bottom w:val="none" w:sz="0" w:space="0" w:color="auto"/>
        <w:right w:val="none" w:sz="0" w:space="0" w:color="auto"/>
      </w:divBdr>
    </w:div>
    <w:div w:id="123280746">
      <w:bodyDiv w:val="1"/>
      <w:marLeft w:val="0"/>
      <w:marRight w:val="0"/>
      <w:marTop w:val="0"/>
      <w:marBottom w:val="0"/>
      <w:divBdr>
        <w:top w:val="none" w:sz="0" w:space="0" w:color="auto"/>
        <w:left w:val="none" w:sz="0" w:space="0" w:color="auto"/>
        <w:bottom w:val="none" w:sz="0" w:space="0" w:color="auto"/>
        <w:right w:val="none" w:sz="0" w:space="0" w:color="auto"/>
      </w:divBdr>
    </w:div>
    <w:div w:id="123545616">
      <w:bodyDiv w:val="1"/>
      <w:marLeft w:val="0"/>
      <w:marRight w:val="0"/>
      <w:marTop w:val="0"/>
      <w:marBottom w:val="0"/>
      <w:divBdr>
        <w:top w:val="none" w:sz="0" w:space="0" w:color="auto"/>
        <w:left w:val="none" w:sz="0" w:space="0" w:color="auto"/>
        <w:bottom w:val="none" w:sz="0" w:space="0" w:color="auto"/>
        <w:right w:val="none" w:sz="0" w:space="0" w:color="auto"/>
      </w:divBdr>
    </w:div>
    <w:div w:id="125591349">
      <w:bodyDiv w:val="1"/>
      <w:marLeft w:val="0"/>
      <w:marRight w:val="0"/>
      <w:marTop w:val="0"/>
      <w:marBottom w:val="0"/>
      <w:divBdr>
        <w:top w:val="none" w:sz="0" w:space="0" w:color="auto"/>
        <w:left w:val="none" w:sz="0" w:space="0" w:color="auto"/>
        <w:bottom w:val="none" w:sz="0" w:space="0" w:color="auto"/>
        <w:right w:val="none" w:sz="0" w:space="0" w:color="auto"/>
      </w:divBdr>
    </w:div>
    <w:div w:id="128979428">
      <w:bodyDiv w:val="1"/>
      <w:marLeft w:val="0"/>
      <w:marRight w:val="0"/>
      <w:marTop w:val="0"/>
      <w:marBottom w:val="0"/>
      <w:divBdr>
        <w:top w:val="none" w:sz="0" w:space="0" w:color="auto"/>
        <w:left w:val="none" w:sz="0" w:space="0" w:color="auto"/>
        <w:bottom w:val="none" w:sz="0" w:space="0" w:color="auto"/>
        <w:right w:val="none" w:sz="0" w:space="0" w:color="auto"/>
      </w:divBdr>
    </w:div>
    <w:div w:id="134956979">
      <w:bodyDiv w:val="1"/>
      <w:marLeft w:val="0"/>
      <w:marRight w:val="0"/>
      <w:marTop w:val="0"/>
      <w:marBottom w:val="0"/>
      <w:divBdr>
        <w:top w:val="none" w:sz="0" w:space="0" w:color="auto"/>
        <w:left w:val="none" w:sz="0" w:space="0" w:color="auto"/>
        <w:bottom w:val="none" w:sz="0" w:space="0" w:color="auto"/>
        <w:right w:val="none" w:sz="0" w:space="0" w:color="auto"/>
      </w:divBdr>
    </w:div>
    <w:div w:id="138768757">
      <w:bodyDiv w:val="1"/>
      <w:marLeft w:val="0"/>
      <w:marRight w:val="0"/>
      <w:marTop w:val="0"/>
      <w:marBottom w:val="0"/>
      <w:divBdr>
        <w:top w:val="none" w:sz="0" w:space="0" w:color="auto"/>
        <w:left w:val="none" w:sz="0" w:space="0" w:color="auto"/>
        <w:bottom w:val="none" w:sz="0" w:space="0" w:color="auto"/>
        <w:right w:val="none" w:sz="0" w:space="0" w:color="auto"/>
      </w:divBdr>
    </w:div>
    <w:div w:id="140734584">
      <w:marLeft w:val="480"/>
      <w:marRight w:val="0"/>
      <w:marTop w:val="0"/>
      <w:marBottom w:val="0"/>
      <w:divBdr>
        <w:top w:val="none" w:sz="0" w:space="0" w:color="auto"/>
        <w:left w:val="none" w:sz="0" w:space="0" w:color="auto"/>
        <w:bottom w:val="none" w:sz="0" w:space="0" w:color="auto"/>
        <w:right w:val="none" w:sz="0" w:space="0" w:color="auto"/>
      </w:divBdr>
    </w:div>
    <w:div w:id="141583757">
      <w:bodyDiv w:val="1"/>
      <w:marLeft w:val="0"/>
      <w:marRight w:val="0"/>
      <w:marTop w:val="0"/>
      <w:marBottom w:val="0"/>
      <w:divBdr>
        <w:top w:val="none" w:sz="0" w:space="0" w:color="auto"/>
        <w:left w:val="none" w:sz="0" w:space="0" w:color="auto"/>
        <w:bottom w:val="none" w:sz="0" w:space="0" w:color="auto"/>
        <w:right w:val="none" w:sz="0" w:space="0" w:color="auto"/>
      </w:divBdr>
    </w:div>
    <w:div w:id="143161597">
      <w:marLeft w:val="480"/>
      <w:marRight w:val="0"/>
      <w:marTop w:val="0"/>
      <w:marBottom w:val="0"/>
      <w:divBdr>
        <w:top w:val="none" w:sz="0" w:space="0" w:color="auto"/>
        <w:left w:val="none" w:sz="0" w:space="0" w:color="auto"/>
        <w:bottom w:val="none" w:sz="0" w:space="0" w:color="auto"/>
        <w:right w:val="none" w:sz="0" w:space="0" w:color="auto"/>
      </w:divBdr>
    </w:div>
    <w:div w:id="144516339">
      <w:bodyDiv w:val="1"/>
      <w:marLeft w:val="0"/>
      <w:marRight w:val="0"/>
      <w:marTop w:val="0"/>
      <w:marBottom w:val="0"/>
      <w:divBdr>
        <w:top w:val="none" w:sz="0" w:space="0" w:color="auto"/>
        <w:left w:val="none" w:sz="0" w:space="0" w:color="auto"/>
        <w:bottom w:val="none" w:sz="0" w:space="0" w:color="auto"/>
        <w:right w:val="none" w:sz="0" w:space="0" w:color="auto"/>
      </w:divBdr>
    </w:div>
    <w:div w:id="145518585">
      <w:bodyDiv w:val="1"/>
      <w:marLeft w:val="0"/>
      <w:marRight w:val="0"/>
      <w:marTop w:val="0"/>
      <w:marBottom w:val="0"/>
      <w:divBdr>
        <w:top w:val="none" w:sz="0" w:space="0" w:color="auto"/>
        <w:left w:val="none" w:sz="0" w:space="0" w:color="auto"/>
        <w:bottom w:val="none" w:sz="0" w:space="0" w:color="auto"/>
        <w:right w:val="none" w:sz="0" w:space="0" w:color="auto"/>
      </w:divBdr>
    </w:div>
    <w:div w:id="145710077">
      <w:bodyDiv w:val="1"/>
      <w:marLeft w:val="0"/>
      <w:marRight w:val="0"/>
      <w:marTop w:val="0"/>
      <w:marBottom w:val="0"/>
      <w:divBdr>
        <w:top w:val="none" w:sz="0" w:space="0" w:color="auto"/>
        <w:left w:val="none" w:sz="0" w:space="0" w:color="auto"/>
        <w:bottom w:val="none" w:sz="0" w:space="0" w:color="auto"/>
        <w:right w:val="none" w:sz="0" w:space="0" w:color="auto"/>
      </w:divBdr>
    </w:div>
    <w:div w:id="146099107">
      <w:bodyDiv w:val="1"/>
      <w:marLeft w:val="0"/>
      <w:marRight w:val="0"/>
      <w:marTop w:val="0"/>
      <w:marBottom w:val="0"/>
      <w:divBdr>
        <w:top w:val="none" w:sz="0" w:space="0" w:color="auto"/>
        <w:left w:val="none" w:sz="0" w:space="0" w:color="auto"/>
        <w:bottom w:val="none" w:sz="0" w:space="0" w:color="auto"/>
        <w:right w:val="none" w:sz="0" w:space="0" w:color="auto"/>
      </w:divBdr>
    </w:div>
    <w:div w:id="146173545">
      <w:bodyDiv w:val="1"/>
      <w:marLeft w:val="0"/>
      <w:marRight w:val="0"/>
      <w:marTop w:val="0"/>
      <w:marBottom w:val="0"/>
      <w:divBdr>
        <w:top w:val="none" w:sz="0" w:space="0" w:color="auto"/>
        <w:left w:val="none" w:sz="0" w:space="0" w:color="auto"/>
        <w:bottom w:val="none" w:sz="0" w:space="0" w:color="auto"/>
        <w:right w:val="none" w:sz="0" w:space="0" w:color="auto"/>
      </w:divBdr>
    </w:div>
    <w:div w:id="146636190">
      <w:bodyDiv w:val="1"/>
      <w:marLeft w:val="0"/>
      <w:marRight w:val="0"/>
      <w:marTop w:val="0"/>
      <w:marBottom w:val="0"/>
      <w:divBdr>
        <w:top w:val="none" w:sz="0" w:space="0" w:color="auto"/>
        <w:left w:val="none" w:sz="0" w:space="0" w:color="auto"/>
        <w:bottom w:val="none" w:sz="0" w:space="0" w:color="auto"/>
        <w:right w:val="none" w:sz="0" w:space="0" w:color="auto"/>
      </w:divBdr>
    </w:div>
    <w:div w:id="146824325">
      <w:bodyDiv w:val="1"/>
      <w:marLeft w:val="0"/>
      <w:marRight w:val="0"/>
      <w:marTop w:val="0"/>
      <w:marBottom w:val="0"/>
      <w:divBdr>
        <w:top w:val="none" w:sz="0" w:space="0" w:color="auto"/>
        <w:left w:val="none" w:sz="0" w:space="0" w:color="auto"/>
        <w:bottom w:val="none" w:sz="0" w:space="0" w:color="auto"/>
        <w:right w:val="none" w:sz="0" w:space="0" w:color="auto"/>
      </w:divBdr>
    </w:div>
    <w:div w:id="147985233">
      <w:marLeft w:val="480"/>
      <w:marRight w:val="0"/>
      <w:marTop w:val="0"/>
      <w:marBottom w:val="0"/>
      <w:divBdr>
        <w:top w:val="none" w:sz="0" w:space="0" w:color="auto"/>
        <w:left w:val="none" w:sz="0" w:space="0" w:color="auto"/>
        <w:bottom w:val="none" w:sz="0" w:space="0" w:color="auto"/>
        <w:right w:val="none" w:sz="0" w:space="0" w:color="auto"/>
      </w:divBdr>
    </w:div>
    <w:div w:id="148060539">
      <w:bodyDiv w:val="1"/>
      <w:marLeft w:val="0"/>
      <w:marRight w:val="0"/>
      <w:marTop w:val="0"/>
      <w:marBottom w:val="0"/>
      <w:divBdr>
        <w:top w:val="none" w:sz="0" w:space="0" w:color="auto"/>
        <w:left w:val="none" w:sz="0" w:space="0" w:color="auto"/>
        <w:bottom w:val="none" w:sz="0" w:space="0" w:color="auto"/>
        <w:right w:val="none" w:sz="0" w:space="0" w:color="auto"/>
      </w:divBdr>
    </w:div>
    <w:div w:id="148331724">
      <w:bodyDiv w:val="1"/>
      <w:marLeft w:val="0"/>
      <w:marRight w:val="0"/>
      <w:marTop w:val="0"/>
      <w:marBottom w:val="0"/>
      <w:divBdr>
        <w:top w:val="none" w:sz="0" w:space="0" w:color="auto"/>
        <w:left w:val="none" w:sz="0" w:space="0" w:color="auto"/>
        <w:bottom w:val="none" w:sz="0" w:space="0" w:color="auto"/>
        <w:right w:val="none" w:sz="0" w:space="0" w:color="auto"/>
      </w:divBdr>
    </w:div>
    <w:div w:id="151677600">
      <w:bodyDiv w:val="1"/>
      <w:marLeft w:val="0"/>
      <w:marRight w:val="0"/>
      <w:marTop w:val="0"/>
      <w:marBottom w:val="0"/>
      <w:divBdr>
        <w:top w:val="none" w:sz="0" w:space="0" w:color="auto"/>
        <w:left w:val="none" w:sz="0" w:space="0" w:color="auto"/>
        <w:bottom w:val="none" w:sz="0" w:space="0" w:color="auto"/>
        <w:right w:val="none" w:sz="0" w:space="0" w:color="auto"/>
      </w:divBdr>
    </w:div>
    <w:div w:id="151918948">
      <w:bodyDiv w:val="1"/>
      <w:marLeft w:val="0"/>
      <w:marRight w:val="0"/>
      <w:marTop w:val="0"/>
      <w:marBottom w:val="0"/>
      <w:divBdr>
        <w:top w:val="none" w:sz="0" w:space="0" w:color="auto"/>
        <w:left w:val="none" w:sz="0" w:space="0" w:color="auto"/>
        <w:bottom w:val="none" w:sz="0" w:space="0" w:color="auto"/>
        <w:right w:val="none" w:sz="0" w:space="0" w:color="auto"/>
      </w:divBdr>
    </w:div>
    <w:div w:id="151994178">
      <w:bodyDiv w:val="1"/>
      <w:marLeft w:val="0"/>
      <w:marRight w:val="0"/>
      <w:marTop w:val="0"/>
      <w:marBottom w:val="0"/>
      <w:divBdr>
        <w:top w:val="none" w:sz="0" w:space="0" w:color="auto"/>
        <w:left w:val="none" w:sz="0" w:space="0" w:color="auto"/>
        <w:bottom w:val="none" w:sz="0" w:space="0" w:color="auto"/>
        <w:right w:val="none" w:sz="0" w:space="0" w:color="auto"/>
      </w:divBdr>
    </w:div>
    <w:div w:id="152919628">
      <w:bodyDiv w:val="1"/>
      <w:marLeft w:val="0"/>
      <w:marRight w:val="0"/>
      <w:marTop w:val="0"/>
      <w:marBottom w:val="0"/>
      <w:divBdr>
        <w:top w:val="none" w:sz="0" w:space="0" w:color="auto"/>
        <w:left w:val="none" w:sz="0" w:space="0" w:color="auto"/>
        <w:bottom w:val="none" w:sz="0" w:space="0" w:color="auto"/>
        <w:right w:val="none" w:sz="0" w:space="0" w:color="auto"/>
      </w:divBdr>
    </w:div>
    <w:div w:id="153297889">
      <w:bodyDiv w:val="1"/>
      <w:marLeft w:val="0"/>
      <w:marRight w:val="0"/>
      <w:marTop w:val="0"/>
      <w:marBottom w:val="0"/>
      <w:divBdr>
        <w:top w:val="none" w:sz="0" w:space="0" w:color="auto"/>
        <w:left w:val="none" w:sz="0" w:space="0" w:color="auto"/>
        <w:bottom w:val="none" w:sz="0" w:space="0" w:color="auto"/>
        <w:right w:val="none" w:sz="0" w:space="0" w:color="auto"/>
      </w:divBdr>
    </w:div>
    <w:div w:id="156894235">
      <w:bodyDiv w:val="1"/>
      <w:marLeft w:val="0"/>
      <w:marRight w:val="0"/>
      <w:marTop w:val="0"/>
      <w:marBottom w:val="0"/>
      <w:divBdr>
        <w:top w:val="none" w:sz="0" w:space="0" w:color="auto"/>
        <w:left w:val="none" w:sz="0" w:space="0" w:color="auto"/>
        <w:bottom w:val="none" w:sz="0" w:space="0" w:color="auto"/>
        <w:right w:val="none" w:sz="0" w:space="0" w:color="auto"/>
      </w:divBdr>
    </w:div>
    <w:div w:id="157159035">
      <w:bodyDiv w:val="1"/>
      <w:marLeft w:val="0"/>
      <w:marRight w:val="0"/>
      <w:marTop w:val="0"/>
      <w:marBottom w:val="0"/>
      <w:divBdr>
        <w:top w:val="none" w:sz="0" w:space="0" w:color="auto"/>
        <w:left w:val="none" w:sz="0" w:space="0" w:color="auto"/>
        <w:bottom w:val="none" w:sz="0" w:space="0" w:color="auto"/>
        <w:right w:val="none" w:sz="0" w:space="0" w:color="auto"/>
      </w:divBdr>
    </w:div>
    <w:div w:id="157891767">
      <w:bodyDiv w:val="1"/>
      <w:marLeft w:val="0"/>
      <w:marRight w:val="0"/>
      <w:marTop w:val="0"/>
      <w:marBottom w:val="0"/>
      <w:divBdr>
        <w:top w:val="none" w:sz="0" w:space="0" w:color="auto"/>
        <w:left w:val="none" w:sz="0" w:space="0" w:color="auto"/>
        <w:bottom w:val="none" w:sz="0" w:space="0" w:color="auto"/>
        <w:right w:val="none" w:sz="0" w:space="0" w:color="auto"/>
      </w:divBdr>
    </w:div>
    <w:div w:id="158425564">
      <w:bodyDiv w:val="1"/>
      <w:marLeft w:val="0"/>
      <w:marRight w:val="0"/>
      <w:marTop w:val="0"/>
      <w:marBottom w:val="0"/>
      <w:divBdr>
        <w:top w:val="none" w:sz="0" w:space="0" w:color="auto"/>
        <w:left w:val="none" w:sz="0" w:space="0" w:color="auto"/>
        <w:bottom w:val="none" w:sz="0" w:space="0" w:color="auto"/>
        <w:right w:val="none" w:sz="0" w:space="0" w:color="auto"/>
      </w:divBdr>
    </w:div>
    <w:div w:id="160050061">
      <w:bodyDiv w:val="1"/>
      <w:marLeft w:val="0"/>
      <w:marRight w:val="0"/>
      <w:marTop w:val="0"/>
      <w:marBottom w:val="0"/>
      <w:divBdr>
        <w:top w:val="none" w:sz="0" w:space="0" w:color="auto"/>
        <w:left w:val="none" w:sz="0" w:space="0" w:color="auto"/>
        <w:bottom w:val="none" w:sz="0" w:space="0" w:color="auto"/>
        <w:right w:val="none" w:sz="0" w:space="0" w:color="auto"/>
      </w:divBdr>
    </w:div>
    <w:div w:id="160394875">
      <w:bodyDiv w:val="1"/>
      <w:marLeft w:val="0"/>
      <w:marRight w:val="0"/>
      <w:marTop w:val="0"/>
      <w:marBottom w:val="0"/>
      <w:divBdr>
        <w:top w:val="none" w:sz="0" w:space="0" w:color="auto"/>
        <w:left w:val="none" w:sz="0" w:space="0" w:color="auto"/>
        <w:bottom w:val="none" w:sz="0" w:space="0" w:color="auto"/>
        <w:right w:val="none" w:sz="0" w:space="0" w:color="auto"/>
      </w:divBdr>
    </w:div>
    <w:div w:id="162471454">
      <w:marLeft w:val="480"/>
      <w:marRight w:val="0"/>
      <w:marTop w:val="0"/>
      <w:marBottom w:val="0"/>
      <w:divBdr>
        <w:top w:val="none" w:sz="0" w:space="0" w:color="auto"/>
        <w:left w:val="none" w:sz="0" w:space="0" w:color="auto"/>
        <w:bottom w:val="none" w:sz="0" w:space="0" w:color="auto"/>
        <w:right w:val="none" w:sz="0" w:space="0" w:color="auto"/>
      </w:divBdr>
    </w:div>
    <w:div w:id="163936237">
      <w:bodyDiv w:val="1"/>
      <w:marLeft w:val="0"/>
      <w:marRight w:val="0"/>
      <w:marTop w:val="0"/>
      <w:marBottom w:val="0"/>
      <w:divBdr>
        <w:top w:val="none" w:sz="0" w:space="0" w:color="auto"/>
        <w:left w:val="none" w:sz="0" w:space="0" w:color="auto"/>
        <w:bottom w:val="none" w:sz="0" w:space="0" w:color="auto"/>
        <w:right w:val="none" w:sz="0" w:space="0" w:color="auto"/>
      </w:divBdr>
    </w:div>
    <w:div w:id="165362838">
      <w:bodyDiv w:val="1"/>
      <w:marLeft w:val="0"/>
      <w:marRight w:val="0"/>
      <w:marTop w:val="0"/>
      <w:marBottom w:val="0"/>
      <w:divBdr>
        <w:top w:val="none" w:sz="0" w:space="0" w:color="auto"/>
        <w:left w:val="none" w:sz="0" w:space="0" w:color="auto"/>
        <w:bottom w:val="none" w:sz="0" w:space="0" w:color="auto"/>
        <w:right w:val="none" w:sz="0" w:space="0" w:color="auto"/>
      </w:divBdr>
    </w:div>
    <w:div w:id="166333935">
      <w:bodyDiv w:val="1"/>
      <w:marLeft w:val="0"/>
      <w:marRight w:val="0"/>
      <w:marTop w:val="0"/>
      <w:marBottom w:val="0"/>
      <w:divBdr>
        <w:top w:val="none" w:sz="0" w:space="0" w:color="auto"/>
        <w:left w:val="none" w:sz="0" w:space="0" w:color="auto"/>
        <w:bottom w:val="none" w:sz="0" w:space="0" w:color="auto"/>
        <w:right w:val="none" w:sz="0" w:space="0" w:color="auto"/>
      </w:divBdr>
    </w:div>
    <w:div w:id="168298495">
      <w:bodyDiv w:val="1"/>
      <w:marLeft w:val="0"/>
      <w:marRight w:val="0"/>
      <w:marTop w:val="0"/>
      <w:marBottom w:val="0"/>
      <w:divBdr>
        <w:top w:val="none" w:sz="0" w:space="0" w:color="auto"/>
        <w:left w:val="none" w:sz="0" w:space="0" w:color="auto"/>
        <w:bottom w:val="none" w:sz="0" w:space="0" w:color="auto"/>
        <w:right w:val="none" w:sz="0" w:space="0" w:color="auto"/>
      </w:divBdr>
    </w:div>
    <w:div w:id="169567863">
      <w:bodyDiv w:val="1"/>
      <w:marLeft w:val="0"/>
      <w:marRight w:val="0"/>
      <w:marTop w:val="0"/>
      <w:marBottom w:val="0"/>
      <w:divBdr>
        <w:top w:val="none" w:sz="0" w:space="0" w:color="auto"/>
        <w:left w:val="none" w:sz="0" w:space="0" w:color="auto"/>
        <w:bottom w:val="none" w:sz="0" w:space="0" w:color="auto"/>
        <w:right w:val="none" w:sz="0" w:space="0" w:color="auto"/>
      </w:divBdr>
    </w:div>
    <w:div w:id="169758687">
      <w:bodyDiv w:val="1"/>
      <w:marLeft w:val="0"/>
      <w:marRight w:val="0"/>
      <w:marTop w:val="0"/>
      <w:marBottom w:val="0"/>
      <w:divBdr>
        <w:top w:val="none" w:sz="0" w:space="0" w:color="auto"/>
        <w:left w:val="none" w:sz="0" w:space="0" w:color="auto"/>
        <w:bottom w:val="none" w:sz="0" w:space="0" w:color="auto"/>
        <w:right w:val="none" w:sz="0" w:space="0" w:color="auto"/>
      </w:divBdr>
    </w:div>
    <w:div w:id="173611804">
      <w:bodyDiv w:val="1"/>
      <w:marLeft w:val="0"/>
      <w:marRight w:val="0"/>
      <w:marTop w:val="0"/>
      <w:marBottom w:val="0"/>
      <w:divBdr>
        <w:top w:val="none" w:sz="0" w:space="0" w:color="auto"/>
        <w:left w:val="none" w:sz="0" w:space="0" w:color="auto"/>
        <w:bottom w:val="none" w:sz="0" w:space="0" w:color="auto"/>
        <w:right w:val="none" w:sz="0" w:space="0" w:color="auto"/>
      </w:divBdr>
    </w:div>
    <w:div w:id="176893760">
      <w:bodyDiv w:val="1"/>
      <w:marLeft w:val="0"/>
      <w:marRight w:val="0"/>
      <w:marTop w:val="0"/>
      <w:marBottom w:val="0"/>
      <w:divBdr>
        <w:top w:val="none" w:sz="0" w:space="0" w:color="auto"/>
        <w:left w:val="none" w:sz="0" w:space="0" w:color="auto"/>
        <w:bottom w:val="none" w:sz="0" w:space="0" w:color="auto"/>
        <w:right w:val="none" w:sz="0" w:space="0" w:color="auto"/>
      </w:divBdr>
    </w:div>
    <w:div w:id="178472150">
      <w:bodyDiv w:val="1"/>
      <w:marLeft w:val="0"/>
      <w:marRight w:val="0"/>
      <w:marTop w:val="0"/>
      <w:marBottom w:val="0"/>
      <w:divBdr>
        <w:top w:val="none" w:sz="0" w:space="0" w:color="auto"/>
        <w:left w:val="none" w:sz="0" w:space="0" w:color="auto"/>
        <w:bottom w:val="none" w:sz="0" w:space="0" w:color="auto"/>
        <w:right w:val="none" w:sz="0" w:space="0" w:color="auto"/>
      </w:divBdr>
    </w:div>
    <w:div w:id="178929615">
      <w:bodyDiv w:val="1"/>
      <w:marLeft w:val="0"/>
      <w:marRight w:val="0"/>
      <w:marTop w:val="0"/>
      <w:marBottom w:val="0"/>
      <w:divBdr>
        <w:top w:val="none" w:sz="0" w:space="0" w:color="auto"/>
        <w:left w:val="none" w:sz="0" w:space="0" w:color="auto"/>
        <w:bottom w:val="none" w:sz="0" w:space="0" w:color="auto"/>
        <w:right w:val="none" w:sz="0" w:space="0" w:color="auto"/>
      </w:divBdr>
    </w:div>
    <w:div w:id="182939594">
      <w:bodyDiv w:val="1"/>
      <w:marLeft w:val="0"/>
      <w:marRight w:val="0"/>
      <w:marTop w:val="0"/>
      <w:marBottom w:val="0"/>
      <w:divBdr>
        <w:top w:val="none" w:sz="0" w:space="0" w:color="auto"/>
        <w:left w:val="none" w:sz="0" w:space="0" w:color="auto"/>
        <w:bottom w:val="none" w:sz="0" w:space="0" w:color="auto"/>
        <w:right w:val="none" w:sz="0" w:space="0" w:color="auto"/>
      </w:divBdr>
    </w:div>
    <w:div w:id="183055265">
      <w:bodyDiv w:val="1"/>
      <w:marLeft w:val="0"/>
      <w:marRight w:val="0"/>
      <w:marTop w:val="0"/>
      <w:marBottom w:val="0"/>
      <w:divBdr>
        <w:top w:val="none" w:sz="0" w:space="0" w:color="auto"/>
        <w:left w:val="none" w:sz="0" w:space="0" w:color="auto"/>
        <w:bottom w:val="none" w:sz="0" w:space="0" w:color="auto"/>
        <w:right w:val="none" w:sz="0" w:space="0" w:color="auto"/>
      </w:divBdr>
    </w:div>
    <w:div w:id="183133405">
      <w:bodyDiv w:val="1"/>
      <w:marLeft w:val="0"/>
      <w:marRight w:val="0"/>
      <w:marTop w:val="0"/>
      <w:marBottom w:val="0"/>
      <w:divBdr>
        <w:top w:val="none" w:sz="0" w:space="0" w:color="auto"/>
        <w:left w:val="none" w:sz="0" w:space="0" w:color="auto"/>
        <w:bottom w:val="none" w:sz="0" w:space="0" w:color="auto"/>
        <w:right w:val="none" w:sz="0" w:space="0" w:color="auto"/>
      </w:divBdr>
    </w:div>
    <w:div w:id="183981535">
      <w:bodyDiv w:val="1"/>
      <w:marLeft w:val="0"/>
      <w:marRight w:val="0"/>
      <w:marTop w:val="0"/>
      <w:marBottom w:val="0"/>
      <w:divBdr>
        <w:top w:val="none" w:sz="0" w:space="0" w:color="auto"/>
        <w:left w:val="none" w:sz="0" w:space="0" w:color="auto"/>
        <w:bottom w:val="none" w:sz="0" w:space="0" w:color="auto"/>
        <w:right w:val="none" w:sz="0" w:space="0" w:color="auto"/>
      </w:divBdr>
    </w:div>
    <w:div w:id="184057778">
      <w:bodyDiv w:val="1"/>
      <w:marLeft w:val="0"/>
      <w:marRight w:val="0"/>
      <w:marTop w:val="0"/>
      <w:marBottom w:val="0"/>
      <w:divBdr>
        <w:top w:val="none" w:sz="0" w:space="0" w:color="auto"/>
        <w:left w:val="none" w:sz="0" w:space="0" w:color="auto"/>
        <w:bottom w:val="none" w:sz="0" w:space="0" w:color="auto"/>
        <w:right w:val="none" w:sz="0" w:space="0" w:color="auto"/>
      </w:divBdr>
    </w:div>
    <w:div w:id="184293818">
      <w:bodyDiv w:val="1"/>
      <w:marLeft w:val="0"/>
      <w:marRight w:val="0"/>
      <w:marTop w:val="0"/>
      <w:marBottom w:val="0"/>
      <w:divBdr>
        <w:top w:val="none" w:sz="0" w:space="0" w:color="auto"/>
        <w:left w:val="none" w:sz="0" w:space="0" w:color="auto"/>
        <w:bottom w:val="none" w:sz="0" w:space="0" w:color="auto"/>
        <w:right w:val="none" w:sz="0" w:space="0" w:color="auto"/>
      </w:divBdr>
    </w:div>
    <w:div w:id="185337161">
      <w:bodyDiv w:val="1"/>
      <w:marLeft w:val="0"/>
      <w:marRight w:val="0"/>
      <w:marTop w:val="0"/>
      <w:marBottom w:val="0"/>
      <w:divBdr>
        <w:top w:val="none" w:sz="0" w:space="0" w:color="auto"/>
        <w:left w:val="none" w:sz="0" w:space="0" w:color="auto"/>
        <w:bottom w:val="none" w:sz="0" w:space="0" w:color="auto"/>
        <w:right w:val="none" w:sz="0" w:space="0" w:color="auto"/>
      </w:divBdr>
    </w:div>
    <w:div w:id="185991671">
      <w:bodyDiv w:val="1"/>
      <w:marLeft w:val="0"/>
      <w:marRight w:val="0"/>
      <w:marTop w:val="0"/>
      <w:marBottom w:val="0"/>
      <w:divBdr>
        <w:top w:val="none" w:sz="0" w:space="0" w:color="auto"/>
        <w:left w:val="none" w:sz="0" w:space="0" w:color="auto"/>
        <w:bottom w:val="none" w:sz="0" w:space="0" w:color="auto"/>
        <w:right w:val="none" w:sz="0" w:space="0" w:color="auto"/>
      </w:divBdr>
    </w:div>
    <w:div w:id="186019120">
      <w:bodyDiv w:val="1"/>
      <w:marLeft w:val="0"/>
      <w:marRight w:val="0"/>
      <w:marTop w:val="0"/>
      <w:marBottom w:val="0"/>
      <w:divBdr>
        <w:top w:val="none" w:sz="0" w:space="0" w:color="auto"/>
        <w:left w:val="none" w:sz="0" w:space="0" w:color="auto"/>
        <w:bottom w:val="none" w:sz="0" w:space="0" w:color="auto"/>
        <w:right w:val="none" w:sz="0" w:space="0" w:color="auto"/>
      </w:divBdr>
    </w:div>
    <w:div w:id="187069380">
      <w:bodyDiv w:val="1"/>
      <w:marLeft w:val="0"/>
      <w:marRight w:val="0"/>
      <w:marTop w:val="0"/>
      <w:marBottom w:val="0"/>
      <w:divBdr>
        <w:top w:val="none" w:sz="0" w:space="0" w:color="auto"/>
        <w:left w:val="none" w:sz="0" w:space="0" w:color="auto"/>
        <w:bottom w:val="none" w:sz="0" w:space="0" w:color="auto"/>
        <w:right w:val="none" w:sz="0" w:space="0" w:color="auto"/>
      </w:divBdr>
    </w:div>
    <w:div w:id="191965210">
      <w:bodyDiv w:val="1"/>
      <w:marLeft w:val="0"/>
      <w:marRight w:val="0"/>
      <w:marTop w:val="0"/>
      <w:marBottom w:val="0"/>
      <w:divBdr>
        <w:top w:val="none" w:sz="0" w:space="0" w:color="auto"/>
        <w:left w:val="none" w:sz="0" w:space="0" w:color="auto"/>
        <w:bottom w:val="none" w:sz="0" w:space="0" w:color="auto"/>
        <w:right w:val="none" w:sz="0" w:space="0" w:color="auto"/>
      </w:divBdr>
    </w:div>
    <w:div w:id="196478219">
      <w:bodyDiv w:val="1"/>
      <w:marLeft w:val="0"/>
      <w:marRight w:val="0"/>
      <w:marTop w:val="0"/>
      <w:marBottom w:val="0"/>
      <w:divBdr>
        <w:top w:val="none" w:sz="0" w:space="0" w:color="auto"/>
        <w:left w:val="none" w:sz="0" w:space="0" w:color="auto"/>
        <w:bottom w:val="none" w:sz="0" w:space="0" w:color="auto"/>
        <w:right w:val="none" w:sz="0" w:space="0" w:color="auto"/>
      </w:divBdr>
    </w:div>
    <w:div w:id="196964532">
      <w:bodyDiv w:val="1"/>
      <w:marLeft w:val="0"/>
      <w:marRight w:val="0"/>
      <w:marTop w:val="0"/>
      <w:marBottom w:val="0"/>
      <w:divBdr>
        <w:top w:val="none" w:sz="0" w:space="0" w:color="auto"/>
        <w:left w:val="none" w:sz="0" w:space="0" w:color="auto"/>
        <w:bottom w:val="none" w:sz="0" w:space="0" w:color="auto"/>
        <w:right w:val="none" w:sz="0" w:space="0" w:color="auto"/>
      </w:divBdr>
    </w:div>
    <w:div w:id="197011135">
      <w:bodyDiv w:val="1"/>
      <w:marLeft w:val="0"/>
      <w:marRight w:val="0"/>
      <w:marTop w:val="0"/>
      <w:marBottom w:val="0"/>
      <w:divBdr>
        <w:top w:val="none" w:sz="0" w:space="0" w:color="auto"/>
        <w:left w:val="none" w:sz="0" w:space="0" w:color="auto"/>
        <w:bottom w:val="none" w:sz="0" w:space="0" w:color="auto"/>
        <w:right w:val="none" w:sz="0" w:space="0" w:color="auto"/>
      </w:divBdr>
    </w:div>
    <w:div w:id="198008834">
      <w:bodyDiv w:val="1"/>
      <w:marLeft w:val="0"/>
      <w:marRight w:val="0"/>
      <w:marTop w:val="0"/>
      <w:marBottom w:val="0"/>
      <w:divBdr>
        <w:top w:val="none" w:sz="0" w:space="0" w:color="auto"/>
        <w:left w:val="none" w:sz="0" w:space="0" w:color="auto"/>
        <w:bottom w:val="none" w:sz="0" w:space="0" w:color="auto"/>
        <w:right w:val="none" w:sz="0" w:space="0" w:color="auto"/>
      </w:divBdr>
    </w:div>
    <w:div w:id="198013479">
      <w:bodyDiv w:val="1"/>
      <w:marLeft w:val="0"/>
      <w:marRight w:val="0"/>
      <w:marTop w:val="0"/>
      <w:marBottom w:val="0"/>
      <w:divBdr>
        <w:top w:val="none" w:sz="0" w:space="0" w:color="auto"/>
        <w:left w:val="none" w:sz="0" w:space="0" w:color="auto"/>
        <w:bottom w:val="none" w:sz="0" w:space="0" w:color="auto"/>
        <w:right w:val="none" w:sz="0" w:space="0" w:color="auto"/>
      </w:divBdr>
    </w:div>
    <w:div w:id="198737695">
      <w:bodyDiv w:val="1"/>
      <w:marLeft w:val="0"/>
      <w:marRight w:val="0"/>
      <w:marTop w:val="0"/>
      <w:marBottom w:val="0"/>
      <w:divBdr>
        <w:top w:val="none" w:sz="0" w:space="0" w:color="auto"/>
        <w:left w:val="none" w:sz="0" w:space="0" w:color="auto"/>
        <w:bottom w:val="none" w:sz="0" w:space="0" w:color="auto"/>
        <w:right w:val="none" w:sz="0" w:space="0" w:color="auto"/>
      </w:divBdr>
    </w:div>
    <w:div w:id="199443629">
      <w:bodyDiv w:val="1"/>
      <w:marLeft w:val="0"/>
      <w:marRight w:val="0"/>
      <w:marTop w:val="0"/>
      <w:marBottom w:val="0"/>
      <w:divBdr>
        <w:top w:val="none" w:sz="0" w:space="0" w:color="auto"/>
        <w:left w:val="none" w:sz="0" w:space="0" w:color="auto"/>
        <w:bottom w:val="none" w:sz="0" w:space="0" w:color="auto"/>
        <w:right w:val="none" w:sz="0" w:space="0" w:color="auto"/>
      </w:divBdr>
    </w:div>
    <w:div w:id="200174763">
      <w:bodyDiv w:val="1"/>
      <w:marLeft w:val="0"/>
      <w:marRight w:val="0"/>
      <w:marTop w:val="0"/>
      <w:marBottom w:val="0"/>
      <w:divBdr>
        <w:top w:val="none" w:sz="0" w:space="0" w:color="auto"/>
        <w:left w:val="none" w:sz="0" w:space="0" w:color="auto"/>
        <w:bottom w:val="none" w:sz="0" w:space="0" w:color="auto"/>
        <w:right w:val="none" w:sz="0" w:space="0" w:color="auto"/>
      </w:divBdr>
    </w:div>
    <w:div w:id="200871379">
      <w:bodyDiv w:val="1"/>
      <w:marLeft w:val="0"/>
      <w:marRight w:val="0"/>
      <w:marTop w:val="0"/>
      <w:marBottom w:val="0"/>
      <w:divBdr>
        <w:top w:val="none" w:sz="0" w:space="0" w:color="auto"/>
        <w:left w:val="none" w:sz="0" w:space="0" w:color="auto"/>
        <w:bottom w:val="none" w:sz="0" w:space="0" w:color="auto"/>
        <w:right w:val="none" w:sz="0" w:space="0" w:color="auto"/>
      </w:divBdr>
    </w:div>
    <w:div w:id="202250177">
      <w:bodyDiv w:val="1"/>
      <w:marLeft w:val="0"/>
      <w:marRight w:val="0"/>
      <w:marTop w:val="0"/>
      <w:marBottom w:val="0"/>
      <w:divBdr>
        <w:top w:val="none" w:sz="0" w:space="0" w:color="auto"/>
        <w:left w:val="none" w:sz="0" w:space="0" w:color="auto"/>
        <w:bottom w:val="none" w:sz="0" w:space="0" w:color="auto"/>
        <w:right w:val="none" w:sz="0" w:space="0" w:color="auto"/>
      </w:divBdr>
    </w:div>
    <w:div w:id="203909437">
      <w:bodyDiv w:val="1"/>
      <w:marLeft w:val="0"/>
      <w:marRight w:val="0"/>
      <w:marTop w:val="0"/>
      <w:marBottom w:val="0"/>
      <w:divBdr>
        <w:top w:val="none" w:sz="0" w:space="0" w:color="auto"/>
        <w:left w:val="none" w:sz="0" w:space="0" w:color="auto"/>
        <w:bottom w:val="none" w:sz="0" w:space="0" w:color="auto"/>
        <w:right w:val="none" w:sz="0" w:space="0" w:color="auto"/>
      </w:divBdr>
    </w:div>
    <w:div w:id="205682223">
      <w:bodyDiv w:val="1"/>
      <w:marLeft w:val="0"/>
      <w:marRight w:val="0"/>
      <w:marTop w:val="0"/>
      <w:marBottom w:val="0"/>
      <w:divBdr>
        <w:top w:val="none" w:sz="0" w:space="0" w:color="auto"/>
        <w:left w:val="none" w:sz="0" w:space="0" w:color="auto"/>
        <w:bottom w:val="none" w:sz="0" w:space="0" w:color="auto"/>
        <w:right w:val="none" w:sz="0" w:space="0" w:color="auto"/>
      </w:divBdr>
    </w:div>
    <w:div w:id="206601339">
      <w:bodyDiv w:val="1"/>
      <w:marLeft w:val="0"/>
      <w:marRight w:val="0"/>
      <w:marTop w:val="0"/>
      <w:marBottom w:val="0"/>
      <w:divBdr>
        <w:top w:val="none" w:sz="0" w:space="0" w:color="auto"/>
        <w:left w:val="none" w:sz="0" w:space="0" w:color="auto"/>
        <w:bottom w:val="none" w:sz="0" w:space="0" w:color="auto"/>
        <w:right w:val="none" w:sz="0" w:space="0" w:color="auto"/>
      </w:divBdr>
    </w:div>
    <w:div w:id="206601525">
      <w:marLeft w:val="480"/>
      <w:marRight w:val="0"/>
      <w:marTop w:val="0"/>
      <w:marBottom w:val="0"/>
      <w:divBdr>
        <w:top w:val="none" w:sz="0" w:space="0" w:color="auto"/>
        <w:left w:val="none" w:sz="0" w:space="0" w:color="auto"/>
        <w:bottom w:val="none" w:sz="0" w:space="0" w:color="auto"/>
        <w:right w:val="none" w:sz="0" w:space="0" w:color="auto"/>
      </w:divBdr>
    </w:div>
    <w:div w:id="206838740">
      <w:bodyDiv w:val="1"/>
      <w:marLeft w:val="0"/>
      <w:marRight w:val="0"/>
      <w:marTop w:val="0"/>
      <w:marBottom w:val="0"/>
      <w:divBdr>
        <w:top w:val="none" w:sz="0" w:space="0" w:color="auto"/>
        <w:left w:val="none" w:sz="0" w:space="0" w:color="auto"/>
        <w:bottom w:val="none" w:sz="0" w:space="0" w:color="auto"/>
        <w:right w:val="none" w:sz="0" w:space="0" w:color="auto"/>
      </w:divBdr>
    </w:div>
    <w:div w:id="208227421">
      <w:marLeft w:val="480"/>
      <w:marRight w:val="0"/>
      <w:marTop w:val="0"/>
      <w:marBottom w:val="0"/>
      <w:divBdr>
        <w:top w:val="none" w:sz="0" w:space="0" w:color="auto"/>
        <w:left w:val="none" w:sz="0" w:space="0" w:color="auto"/>
        <w:bottom w:val="none" w:sz="0" w:space="0" w:color="auto"/>
        <w:right w:val="none" w:sz="0" w:space="0" w:color="auto"/>
      </w:divBdr>
    </w:div>
    <w:div w:id="211042412">
      <w:bodyDiv w:val="1"/>
      <w:marLeft w:val="0"/>
      <w:marRight w:val="0"/>
      <w:marTop w:val="0"/>
      <w:marBottom w:val="0"/>
      <w:divBdr>
        <w:top w:val="none" w:sz="0" w:space="0" w:color="auto"/>
        <w:left w:val="none" w:sz="0" w:space="0" w:color="auto"/>
        <w:bottom w:val="none" w:sz="0" w:space="0" w:color="auto"/>
        <w:right w:val="none" w:sz="0" w:space="0" w:color="auto"/>
      </w:divBdr>
    </w:div>
    <w:div w:id="211157915">
      <w:bodyDiv w:val="1"/>
      <w:marLeft w:val="0"/>
      <w:marRight w:val="0"/>
      <w:marTop w:val="0"/>
      <w:marBottom w:val="0"/>
      <w:divBdr>
        <w:top w:val="none" w:sz="0" w:space="0" w:color="auto"/>
        <w:left w:val="none" w:sz="0" w:space="0" w:color="auto"/>
        <w:bottom w:val="none" w:sz="0" w:space="0" w:color="auto"/>
        <w:right w:val="none" w:sz="0" w:space="0" w:color="auto"/>
      </w:divBdr>
    </w:div>
    <w:div w:id="212424147">
      <w:bodyDiv w:val="1"/>
      <w:marLeft w:val="0"/>
      <w:marRight w:val="0"/>
      <w:marTop w:val="0"/>
      <w:marBottom w:val="0"/>
      <w:divBdr>
        <w:top w:val="none" w:sz="0" w:space="0" w:color="auto"/>
        <w:left w:val="none" w:sz="0" w:space="0" w:color="auto"/>
        <w:bottom w:val="none" w:sz="0" w:space="0" w:color="auto"/>
        <w:right w:val="none" w:sz="0" w:space="0" w:color="auto"/>
      </w:divBdr>
    </w:div>
    <w:div w:id="213396578">
      <w:bodyDiv w:val="1"/>
      <w:marLeft w:val="0"/>
      <w:marRight w:val="0"/>
      <w:marTop w:val="0"/>
      <w:marBottom w:val="0"/>
      <w:divBdr>
        <w:top w:val="none" w:sz="0" w:space="0" w:color="auto"/>
        <w:left w:val="none" w:sz="0" w:space="0" w:color="auto"/>
        <w:bottom w:val="none" w:sz="0" w:space="0" w:color="auto"/>
        <w:right w:val="none" w:sz="0" w:space="0" w:color="auto"/>
      </w:divBdr>
    </w:div>
    <w:div w:id="213544855">
      <w:bodyDiv w:val="1"/>
      <w:marLeft w:val="0"/>
      <w:marRight w:val="0"/>
      <w:marTop w:val="0"/>
      <w:marBottom w:val="0"/>
      <w:divBdr>
        <w:top w:val="none" w:sz="0" w:space="0" w:color="auto"/>
        <w:left w:val="none" w:sz="0" w:space="0" w:color="auto"/>
        <w:bottom w:val="none" w:sz="0" w:space="0" w:color="auto"/>
        <w:right w:val="none" w:sz="0" w:space="0" w:color="auto"/>
      </w:divBdr>
    </w:div>
    <w:div w:id="214005165">
      <w:bodyDiv w:val="1"/>
      <w:marLeft w:val="0"/>
      <w:marRight w:val="0"/>
      <w:marTop w:val="0"/>
      <w:marBottom w:val="0"/>
      <w:divBdr>
        <w:top w:val="none" w:sz="0" w:space="0" w:color="auto"/>
        <w:left w:val="none" w:sz="0" w:space="0" w:color="auto"/>
        <w:bottom w:val="none" w:sz="0" w:space="0" w:color="auto"/>
        <w:right w:val="none" w:sz="0" w:space="0" w:color="auto"/>
      </w:divBdr>
    </w:div>
    <w:div w:id="215119462">
      <w:bodyDiv w:val="1"/>
      <w:marLeft w:val="0"/>
      <w:marRight w:val="0"/>
      <w:marTop w:val="0"/>
      <w:marBottom w:val="0"/>
      <w:divBdr>
        <w:top w:val="none" w:sz="0" w:space="0" w:color="auto"/>
        <w:left w:val="none" w:sz="0" w:space="0" w:color="auto"/>
        <w:bottom w:val="none" w:sz="0" w:space="0" w:color="auto"/>
        <w:right w:val="none" w:sz="0" w:space="0" w:color="auto"/>
      </w:divBdr>
    </w:div>
    <w:div w:id="215703146">
      <w:bodyDiv w:val="1"/>
      <w:marLeft w:val="0"/>
      <w:marRight w:val="0"/>
      <w:marTop w:val="0"/>
      <w:marBottom w:val="0"/>
      <w:divBdr>
        <w:top w:val="none" w:sz="0" w:space="0" w:color="auto"/>
        <w:left w:val="none" w:sz="0" w:space="0" w:color="auto"/>
        <w:bottom w:val="none" w:sz="0" w:space="0" w:color="auto"/>
        <w:right w:val="none" w:sz="0" w:space="0" w:color="auto"/>
      </w:divBdr>
    </w:div>
    <w:div w:id="216360056">
      <w:marLeft w:val="480"/>
      <w:marRight w:val="0"/>
      <w:marTop w:val="0"/>
      <w:marBottom w:val="0"/>
      <w:divBdr>
        <w:top w:val="none" w:sz="0" w:space="0" w:color="auto"/>
        <w:left w:val="none" w:sz="0" w:space="0" w:color="auto"/>
        <w:bottom w:val="none" w:sz="0" w:space="0" w:color="auto"/>
        <w:right w:val="none" w:sz="0" w:space="0" w:color="auto"/>
      </w:divBdr>
    </w:div>
    <w:div w:id="216599371">
      <w:marLeft w:val="480"/>
      <w:marRight w:val="0"/>
      <w:marTop w:val="0"/>
      <w:marBottom w:val="0"/>
      <w:divBdr>
        <w:top w:val="none" w:sz="0" w:space="0" w:color="auto"/>
        <w:left w:val="none" w:sz="0" w:space="0" w:color="auto"/>
        <w:bottom w:val="none" w:sz="0" w:space="0" w:color="auto"/>
        <w:right w:val="none" w:sz="0" w:space="0" w:color="auto"/>
      </w:divBdr>
    </w:div>
    <w:div w:id="216859437">
      <w:bodyDiv w:val="1"/>
      <w:marLeft w:val="0"/>
      <w:marRight w:val="0"/>
      <w:marTop w:val="0"/>
      <w:marBottom w:val="0"/>
      <w:divBdr>
        <w:top w:val="none" w:sz="0" w:space="0" w:color="auto"/>
        <w:left w:val="none" w:sz="0" w:space="0" w:color="auto"/>
        <w:bottom w:val="none" w:sz="0" w:space="0" w:color="auto"/>
        <w:right w:val="none" w:sz="0" w:space="0" w:color="auto"/>
      </w:divBdr>
    </w:div>
    <w:div w:id="218327775">
      <w:bodyDiv w:val="1"/>
      <w:marLeft w:val="0"/>
      <w:marRight w:val="0"/>
      <w:marTop w:val="0"/>
      <w:marBottom w:val="0"/>
      <w:divBdr>
        <w:top w:val="none" w:sz="0" w:space="0" w:color="auto"/>
        <w:left w:val="none" w:sz="0" w:space="0" w:color="auto"/>
        <w:bottom w:val="none" w:sz="0" w:space="0" w:color="auto"/>
        <w:right w:val="none" w:sz="0" w:space="0" w:color="auto"/>
      </w:divBdr>
    </w:div>
    <w:div w:id="218519638">
      <w:bodyDiv w:val="1"/>
      <w:marLeft w:val="0"/>
      <w:marRight w:val="0"/>
      <w:marTop w:val="0"/>
      <w:marBottom w:val="0"/>
      <w:divBdr>
        <w:top w:val="none" w:sz="0" w:space="0" w:color="auto"/>
        <w:left w:val="none" w:sz="0" w:space="0" w:color="auto"/>
        <w:bottom w:val="none" w:sz="0" w:space="0" w:color="auto"/>
        <w:right w:val="none" w:sz="0" w:space="0" w:color="auto"/>
      </w:divBdr>
    </w:div>
    <w:div w:id="218826050">
      <w:bodyDiv w:val="1"/>
      <w:marLeft w:val="0"/>
      <w:marRight w:val="0"/>
      <w:marTop w:val="0"/>
      <w:marBottom w:val="0"/>
      <w:divBdr>
        <w:top w:val="none" w:sz="0" w:space="0" w:color="auto"/>
        <w:left w:val="none" w:sz="0" w:space="0" w:color="auto"/>
        <w:bottom w:val="none" w:sz="0" w:space="0" w:color="auto"/>
        <w:right w:val="none" w:sz="0" w:space="0" w:color="auto"/>
      </w:divBdr>
    </w:div>
    <w:div w:id="220752191">
      <w:bodyDiv w:val="1"/>
      <w:marLeft w:val="0"/>
      <w:marRight w:val="0"/>
      <w:marTop w:val="0"/>
      <w:marBottom w:val="0"/>
      <w:divBdr>
        <w:top w:val="none" w:sz="0" w:space="0" w:color="auto"/>
        <w:left w:val="none" w:sz="0" w:space="0" w:color="auto"/>
        <w:bottom w:val="none" w:sz="0" w:space="0" w:color="auto"/>
        <w:right w:val="none" w:sz="0" w:space="0" w:color="auto"/>
      </w:divBdr>
    </w:div>
    <w:div w:id="224340444">
      <w:bodyDiv w:val="1"/>
      <w:marLeft w:val="0"/>
      <w:marRight w:val="0"/>
      <w:marTop w:val="0"/>
      <w:marBottom w:val="0"/>
      <w:divBdr>
        <w:top w:val="none" w:sz="0" w:space="0" w:color="auto"/>
        <w:left w:val="none" w:sz="0" w:space="0" w:color="auto"/>
        <w:bottom w:val="none" w:sz="0" w:space="0" w:color="auto"/>
        <w:right w:val="none" w:sz="0" w:space="0" w:color="auto"/>
      </w:divBdr>
    </w:div>
    <w:div w:id="225652532">
      <w:bodyDiv w:val="1"/>
      <w:marLeft w:val="0"/>
      <w:marRight w:val="0"/>
      <w:marTop w:val="0"/>
      <w:marBottom w:val="0"/>
      <w:divBdr>
        <w:top w:val="none" w:sz="0" w:space="0" w:color="auto"/>
        <w:left w:val="none" w:sz="0" w:space="0" w:color="auto"/>
        <w:bottom w:val="none" w:sz="0" w:space="0" w:color="auto"/>
        <w:right w:val="none" w:sz="0" w:space="0" w:color="auto"/>
      </w:divBdr>
    </w:div>
    <w:div w:id="226188057">
      <w:bodyDiv w:val="1"/>
      <w:marLeft w:val="0"/>
      <w:marRight w:val="0"/>
      <w:marTop w:val="0"/>
      <w:marBottom w:val="0"/>
      <w:divBdr>
        <w:top w:val="none" w:sz="0" w:space="0" w:color="auto"/>
        <w:left w:val="none" w:sz="0" w:space="0" w:color="auto"/>
        <w:bottom w:val="none" w:sz="0" w:space="0" w:color="auto"/>
        <w:right w:val="none" w:sz="0" w:space="0" w:color="auto"/>
      </w:divBdr>
    </w:div>
    <w:div w:id="227618095">
      <w:bodyDiv w:val="1"/>
      <w:marLeft w:val="0"/>
      <w:marRight w:val="0"/>
      <w:marTop w:val="0"/>
      <w:marBottom w:val="0"/>
      <w:divBdr>
        <w:top w:val="none" w:sz="0" w:space="0" w:color="auto"/>
        <w:left w:val="none" w:sz="0" w:space="0" w:color="auto"/>
        <w:bottom w:val="none" w:sz="0" w:space="0" w:color="auto"/>
        <w:right w:val="none" w:sz="0" w:space="0" w:color="auto"/>
      </w:divBdr>
    </w:div>
    <w:div w:id="227618178">
      <w:bodyDiv w:val="1"/>
      <w:marLeft w:val="0"/>
      <w:marRight w:val="0"/>
      <w:marTop w:val="0"/>
      <w:marBottom w:val="0"/>
      <w:divBdr>
        <w:top w:val="none" w:sz="0" w:space="0" w:color="auto"/>
        <w:left w:val="none" w:sz="0" w:space="0" w:color="auto"/>
        <w:bottom w:val="none" w:sz="0" w:space="0" w:color="auto"/>
        <w:right w:val="none" w:sz="0" w:space="0" w:color="auto"/>
      </w:divBdr>
    </w:div>
    <w:div w:id="227884109">
      <w:bodyDiv w:val="1"/>
      <w:marLeft w:val="0"/>
      <w:marRight w:val="0"/>
      <w:marTop w:val="0"/>
      <w:marBottom w:val="0"/>
      <w:divBdr>
        <w:top w:val="none" w:sz="0" w:space="0" w:color="auto"/>
        <w:left w:val="none" w:sz="0" w:space="0" w:color="auto"/>
        <w:bottom w:val="none" w:sz="0" w:space="0" w:color="auto"/>
        <w:right w:val="none" w:sz="0" w:space="0" w:color="auto"/>
      </w:divBdr>
    </w:div>
    <w:div w:id="229774431">
      <w:bodyDiv w:val="1"/>
      <w:marLeft w:val="0"/>
      <w:marRight w:val="0"/>
      <w:marTop w:val="0"/>
      <w:marBottom w:val="0"/>
      <w:divBdr>
        <w:top w:val="none" w:sz="0" w:space="0" w:color="auto"/>
        <w:left w:val="none" w:sz="0" w:space="0" w:color="auto"/>
        <w:bottom w:val="none" w:sz="0" w:space="0" w:color="auto"/>
        <w:right w:val="none" w:sz="0" w:space="0" w:color="auto"/>
      </w:divBdr>
    </w:div>
    <w:div w:id="232010711">
      <w:bodyDiv w:val="1"/>
      <w:marLeft w:val="0"/>
      <w:marRight w:val="0"/>
      <w:marTop w:val="0"/>
      <w:marBottom w:val="0"/>
      <w:divBdr>
        <w:top w:val="none" w:sz="0" w:space="0" w:color="auto"/>
        <w:left w:val="none" w:sz="0" w:space="0" w:color="auto"/>
        <w:bottom w:val="none" w:sz="0" w:space="0" w:color="auto"/>
        <w:right w:val="none" w:sz="0" w:space="0" w:color="auto"/>
      </w:divBdr>
    </w:div>
    <w:div w:id="232550650">
      <w:bodyDiv w:val="1"/>
      <w:marLeft w:val="0"/>
      <w:marRight w:val="0"/>
      <w:marTop w:val="0"/>
      <w:marBottom w:val="0"/>
      <w:divBdr>
        <w:top w:val="none" w:sz="0" w:space="0" w:color="auto"/>
        <w:left w:val="none" w:sz="0" w:space="0" w:color="auto"/>
        <w:bottom w:val="none" w:sz="0" w:space="0" w:color="auto"/>
        <w:right w:val="none" w:sz="0" w:space="0" w:color="auto"/>
      </w:divBdr>
    </w:div>
    <w:div w:id="236205612">
      <w:bodyDiv w:val="1"/>
      <w:marLeft w:val="0"/>
      <w:marRight w:val="0"/>
      <w:marTop w:val="0"/>
      <w:marBottom w:val="0"/>
      <w:divBdr>
        <w:top w:val="none" w:sz="0" w:space="0" w:color="auto"/>
        <w:left w:val="none" w:sz="0" w:space="0" w:color="auto"/>
        <w:bottom w:val="none" w:sz="0" w:space="0" w:color="auto"/>
        <w:right w:val="none" w:sz="0" w:space="0" w:color="auto"/>
      </w:divBdr>
    </w:div>
    <w:div w:id="237058152">
      <w:bodyDiv w:val="1"/>
      <w:marLeft w:val="0"/>
      <w:marRight w:val="0"/>
      <w:marTop w:val="0"/>
      <w:marBottom w:val="0"/>
      <w:divBdr>
        <w:top w:val="none" w:sz="0" w:space="0" w:color="auto"/>
        <w:left w:val="none" w:sz="0" w:space="0" w:color="auto"/>
        <w:bottom w:val="none" w:sz="0" w:space="0" w:color="auto"/>
        <w:right w:val="none" w:sz="0" w:space="0" w:color="auto"/>
      </w:divBdr>
    </w:div>
    <w:div w:id="237130211">
      <w:bodyDiv w:val="1"/>
      <w:marLeft w:val="0"/>
      <w:marRight w:val="0"/>
      <w:marTop w:val="0"/>
      <w:marBottom w:val="0"/>
      <w:divBdr>
        <w:top w:val="none" w:sz="0" w:space="0" w:color="auto"/>
        <w:left w:val="none" w:sz="0" w:space="0" w:color="auto"/>
        <w:bottom w:val="none" w:sz="0" w:space="0" w:color="auto"/>
        <w:right w:val="none" w:sz="0" w:space="0" w:color="auto"/>
      </w:divBdr>
    </w:div>
    <w:div w:id="238291565">
      <w:marLeft w:val="480"/>
      <w:marRight w:val="0"/>
      <w:marTop w:val="0"/>
      <w:marBottom w:val="0"/>
      <w:divBdr>
        <w:top w:val="none" w:sz="0" w:space="0" w:color="auto"/>
        <w:left w:val="none" w:sz="0" w:space="0" w:color="auto"/>
        <w:bottom w:val="none" w:sz="0" w:space="0" w:color="auto"/>
        <w:right w:val="none" w:sz="0" w:space="0" w:color="auto"/>
      </w:divBdr>
    </w:div>
    <w:div w:id="238487348">
      <w:bodyDiv w:val="1"/>
      <w:marLeft w:val="0"/>
      <w:marRight w:val="0"/>
      <w:marTop w:val="0"/>
      <w:marBottom w:val="0"/>
      <w:divBdr>
        <w:top w:val="none" w:sz="0" w:space="0" w:color="auto"/>
        <w:left w:val="none" w:sz="0" w:space="0" w:color="auto"/>
        <w:bottom w:val="none" w:sz="0" w:space="0" w:color="auto"/>
        <w:right w:val="none" w:sz="0" w:space="0" w:color="auto"/>
      </w:divBdr>
    </w:div>
    <w:div w:id="241725462">
      <w:bodyDiv w:val="1"/>
      <w:marLeft w:val="0"/>
      <w:marRight w:val="0"/>
      <w:marTop w:val="0"/>
      <w:marBottom w:val="0"/>
      <w:divBdr>
        <w:top w:val="none" w:sz="0" w:space="0" w:color="auto"/>
        <w:left w:val="none" w:sz="0" w:space="0" w:color="auto"/>
        <w:bottom w:val="none" w:sz="0" w:space="0" w:color="auto"/>
        <w:right w:val="none" w:sz="0" w:space="0" w:color="auto"/>
      </w:divBdr>
    </w:div>
    <w:div w:id="242103067">
      <w:bodyDiv w:val="1"/>
      <w:marLeft w:val="0"/>
      <w:marRight w:val="0"/>
      <w:marTop w:val="0"/>
      <w:marBottom w:val="0"/>
      <w:divBdr>
        <w:top w:val="none" w:sz="0" w:space="0" w:color="auto"/>
        <w:left w:val="none" w:sz="0" w:space="0" w:color="auto"/>
        <w:bottom w:val="none" w:sz="0" w:space="0" w:color="auto"/>
        <w:right w:val="none" w:sz="0" w:space="0" w:color="auto"/>
      </w:divBdr>
    </w:div>
    <w:div w:id="243955655">
      <w:bodyDiv w:val="1"/>
      <w:marLeft w:val="0"/>
      <w:marRight w:val="0"/>
      <w:marTop w:val="0"/>
      <w:marBottom w:val="0"/>
      <w:divBdr>
        <w:top w:val="none" w:sz="0" w:space="0" w:color="auto"/>
        <w:left w:val="none" w:sz="0" w:space="0" w:color="auto"/>
        <w:bottom w:val="none" w:sz="0" w:space="0" w:color="auto"/>
        <w:right w:val="none" w:sz="0" w:space="0" w:color="auto"/>
      </w:divBdr>
    </w:div>
    <w:div w:id="244655884">
      <w:bodyDiv w:val="1"/>
      <w:marLeft w:val="0"/>
      <w:marRight w:val="0"/>
      <w:marTop w:val="0"/>
      <w:marBottom w:val="0"/>
      <w:divBdr>
        <w:top w:val="none" w:sz="0" w:space="0" w:color="auto"/>
        <w:left w:val="none" w:sz="0" w:space="0" w:color="auto"/>
        <w:bottom w:val="none" w:sz="0" w:space="0" w:color="auto"/>
        <w:right w:val="none" w:sz="0" w:space="0" w:color="auto"/>
      </w:divBdr>
    </w:div>
    <w:div w:id="245236898">
      <w:bodyDiv w:val="1"/>
      <w:marLeft w:val="0"/>
      <w:marRight w:val="0"/>
      <w:marTop w:val="0"/>
      <w:marBottom w:val="0"/>
      <w:divBdr>
        <w:top w:val="none" w:sz="0" w:space="0" w:color="auto"/>
        <w:left w:val="none" w:sz="0" w:space="0" w:color="auto"/>
        <w:bottom w:val="none" w:sz="0" w:space="0" w:color="auto"/>
        <w:right w:val="none" w:sz="0" w:space="0" w:color="auto"/>
      </w:divBdr>
    </w:div>
    <w:div w:id="245849835">
      <w:bodyDiv w:val="1"/>
      <w:marLeft w:val="0"/>
      <w:marRight w:val="0"/>
      <w:marTop w:val="0"/>
      <w:marBottom w:val="0"/>
      <w:divBdr>
        <w:top w:val="none" w:sz="0" w:space="0" w:color="auto"/>
        <w:left w:val="none" w:sz="0" w:space="0" w:color="auto"/>
        <w:bottom w:val="none" w:sz="0" w:space="0" w:color="auto"/>
        <w:right w:val="none" w:sz="0" w:space="0" w:color="auto"/>
      </w:divBdr>
    </w:div>
    <w:div w:id="247077475">
      <w:bodyDiv w:val="1"/>
      <w:marLeft w:val="0"/>
      <w:marRight w:val="0"/>
      <w:marTop w:val="0"/>
      <w:marBottom w:val="0"/>
      <w:divBdr>
        <w:top w:val="none" w:sz="0" w:space="0" w:color="auto"/>
        <w:left w:val="none" w:sz="0" w:space="0" w:color="auto"/>
        <w:bottom w:val="none" w:sz="0" w:space="0" w:color="auto"/>
        <w:right w:val="none" w:sz="0" w:space="0" w:color="auto"/>
      </w:divBdr>
    </w:div>
    <w:div w:id="249120219">
      <w:bodyDiv w:val="1"/>
      <w:marLeft w:val="0"/>
      <w:marRight w:val="0"/>
      <w:marTop w:val="0"/>
      <w:marBottom w:val="0"/>
      <w:divBdr>
        <w:top w:val="none" w:sz="0" w:space="0" w:color="auto"/>
        <w:left w:val="none" w:sz="0" w:space="0" w:color="auto"/>
        <w:bottom w:val="none" w:sz="0" w:space="0" w:color="auto"/>
        <w:right w:val="none" w:sz="0" w:space="0" w:color="auto"/>
      </w:divBdr>
    </w:div>
    <w:div w:id="249237004">
      <w:bodyDiv w:val="1"/>
      <w:marLeft w:val="0"/>
      <w:marRight w:val="0"/>
      <w:marTop w:val="0"/>
      <w:marBottom w:val="0"/>
      <w:divBdr>
        <w:top w:val="none" w:sz="0" w:space="0" w:color="auto"/>
        <w:left w:val="none" w:sz="0" w:space="0" w:color="auto"/>
        <w:bottom w:val="none" w:sz="0" w:space="0" w:color="auto"/>
        <w:right w:val="none" w:sz="0" w:space="0" w:color="auto"/>
      </w:divBdr>
    </w:div>
    <w:div w:id="249852525">
      <w:bodyDiv w:val="1"/>
      <w:marLeft w:val="0"/>
      <w:marRight w:val="0"/>
      <w:marTop w:val="0"/>
      <w:marBottom w:val="0"/>
      <w:divBdr>
        <w:top w:val="none" w:sz="0" w:space="0" w:color="auto"/>
        <w:left w:val="none" w:sz="0" w:space="0" w:color="auto"/>
        <w:bottom w:val="none" w:sz="0" w:space="0" w:color="auto"/>
        <w:right w:val="none" w:sz="0" w:space="0" w:color="auto"/>
      </w:divBdr>
    </w:div>
    <w:div w:id="250089977">
      <w:bodyDiv w:val="1"/>
      <w:marLeft w:val="0"/>
      <w:marRight w:val="0"/>
      <w:marTop w:val="0"/>
      <w:marBottom w:val="0"/>
      <w:divBdr>
        <w:top w:val="none" w:sz="0" w:space="0" w:color="auto"/>
        <w:left w:val="none" w:sz="0" w:space="0" w:color="auto"/>
        <w:bottom w:val="none" w:sz="0" w:space="0" w:color="auto"/>
        <w:right w:val="none" w:sz="0" w:space="0" w:color="auto"/>
      </w:divBdr>
    </w:div>
    <w:div w:id="253251569">
      <w:bodyDiv w:val="1"/>
      <w:marLeft w:val="0"/>
      <w:marRight w:val="0"/>
      <w:marTop w:val="0"/>
      <w:marBottom w:val="0"/>
      <w:divBdr>
        <w:top w:val="none" w:sz="0" w:space="0" w:color="auto"/>
        <w:left w:val="none" w:sz="0" w:space="0" w:color="auto"/>
        <w:bottom w:val="none" w:sz="0" w:space="0" w:color="auto"/>
        <w:right w:val="none" w:sz="0" w:space="0" w:color="auto"/>
      </w:divBdr>
    </w:div>
    <w:div w:id="253712053">
      <w:bodyDiv w:val="1"/>
      <w:marLeft w:val="0"/>
      <w:marRight w:val="0"/>
      <w:marTop w:val="0"/>
      <w:marBottom w:val="0"/>
      <w:divBdr>
        <w:top w:val="none" w:sz="0" w:space="0" w:color="auto"/>
        <w:left w:val="none" w:sz="0" w:space="0" w:color="auto"/>
        <w:bottom w:val="none" w:sz="0" w:space="0" w:color="auto"/>
        <w:right w:val="none" w:sz="0" w:space="0" w:color="auto"/>
      </w:divBdr>
    </w:div>
    <w:div w:id="255360408">
      <w:bodyDiv w:val="1"/>
      <w:marLeft w:val="0"/>
      <w:marRight w:val="0"/>
      <w:marTop w:val="0"/>
      <w:marBottom w:val="0"/>
      <w:divBdr>
        <w:top w:val="none" w:sz="0" w:space="0" w:color="auto"/>
        <w:left w:val="none" w:sz="0" w:space="0" w:color="auto"/>
        <w:bottom w:val="none" w:sz="0" w:space="0" w:color="auto"/>
        <w:right w:val="none" w:sz="0" w:space="0" w:color="auto"/>
      </w:divBdr>
    </w:div>
    <w:div w:id="256135064">
      <w:bodyDiv w:val="1"/>
      <w:marLeft w:val="0"/>
      <w:marRight w:val="0"/>
      <w:marTop w:val="0"/>
      <w:marBottom w:val="0"/>
      <w:divBdr>
        <w:top w:val="none" w:sz="0" w:space="0" w:color="auto"/>
        <w:left w:val="none" w:sz="0" w:space="0" w:color="auto"/>
        <w:bottom w:val="none" w:sz="0" w:space="0" w:color="auto"/>
        <w:right w:val="none" w:sz="0" w:space="0" w:color="auto"/>
      </w:divBdr>
    </w:div>
    <w:div w:id="257295836">
      <w:bodyDiv w:val="1"/>
      <w:marLeft w:val="0"/>
      <w:marRight w:val="0"/>
      <w:marTop w:val="0"/>
      <w:marBottom w:val="0"/>
      <w:divBdr>
        <w:top w:val="none" w:sz="0" w:space="0" w:color="auto"/>
        <w:left w:val="none" w:sz="0" w:space="0" w:color="auto"/>
        <w:bottom w:val="none" w:sz="0" w:space="0" w:color="auto"/>
        <w:right w:val="none" w:sz="0" w:space="0" w:color="auto"/>
      </w:divBdr>
    </w:div>
    <w:div w:id="258221964">
      <w:bodyDiv w:val="1"/>
      <w:marLeft w:val="0"/>
      <w:marRight w:val="0"/>
      <w:marTop w:val="0"/>
      <w:marBottom w:val="0"/>
      <w:divBdr>
        <w:top w:val="none" w:sz="0" w:space="0" w:color="auto"/>
        <w:left w:val="none" w:sz="0" w:space="0" w:color="auto"/>
        <w:bottom w:val="none" w:sz="0" w:space="0" w:color="auto"/>
        <w:right w:val="none" w:sz="0" w:space="0" w:color="auto"/>
      </w:divBdr>
    </w:div>
    <w:div w:id="259217284">
      <w:bodyDiv w:val="1"/>
      <w:marLeft w:val="0"/>
      <w:marRight w:val="0"/>
      <w:marTop w:val="0"/>
      <w:marBottom w:val="0"/>
      <w:divBdr>
        <w:top w:val="none" w:sz="0" w:space="0" w:color="auto"/>
        <w:left w:val="none" w:sz="0" w:space="0" w:color="auto"/>
        <w:bottom w:val="none" w:sz="0" w:space="0" w:color="auto"/>
        <w:right w:val="none" w:sz="0" w:space="0" w:color="auto"/>
      </w:divBdr>
    </w:div>
    <w:div w:id="261452054">
      <w:bodyDiv w:val="1"/>
      <w:marLeft w:val="0"/>
      <w:marRight w:val="0"/>
      <w:marTop w:val="0"/>
      <w:marBottom w:val="0"/>
      <w:divBdr>
        <w:top w:val="none" w:sz="0" w:space="0" w:color="auto"/>
        <w:left w:val="none" w:sz="0" w:space="0" w:color="auto"/>
        <w:bottom w:val="none" w:sz="0" w:space="0" w:color="auto"/>
        <w:right w:val="none" w:sz="0" w:space="0" w:color="auto"/>
      </w:divBdr>
    </w:div>
    <w:div w:id="263347736">
      <w:bodyDiv w:val="1"/>
      <w:marLeft w:val="0"/>
      <w:marRight w:val="0"/>
      <w:marTop w:val="0"/>
      <w:marBottom w:val="0"/>
      <w:divBdr>
        <w:top w:val="none" w:sz="0" w:space="0" w:color="auto"/>
        <w:left w:val="none" w:sz="0" w:space="0" w:color="auto"/>
        <w:bottom w:val="none" w:sz="0" w:space="0" w:color="auto"/>
        <w:right w:val="none" w:sz="0" w:space="0" w:color="auto"/>
      </w:divBdr>
    </w:div>
    <w:div w:id="265190293">
      <w:bodyDiv w:val="1"/>
      <w:marLeft w:val="0"/>
      <w:marRight w:val="0"/>
      <w:marTop w:val="0"/>
      <w:marBottom w:val="0"/>
      <w:divBdr>
        <w:top w:val="none" w:sz="0" w:space="0" w:color="auto"/>
        <w:left w:val="none" w:sz="0" w:space="0" w:color="auto"/>
        <w:bottom w:val="none" w:sz="0" w:space="0" w:color="auto"/>
        <w:right w:val="none" w:sz="0" w:space="0" w:color="auto"/>
      </w:divBdr>
    </w:div>
    <w:div w:id="265894615">
      <w:bodyDiv w:val="1"/>
      <w:marLeft w:val="0"/>
      <w:marRight w:val="0"/>
      <w:marTop w:val="0"/>
      <w:marBottom w:val="0"/>
      <w:divBdr>
        <w:top w:val="none" w:sz="0" w:space="0" w:color="auto"/>
        <w:left w:val="none" w:sz="0" w:space="0" w:color="auto"/>
        <w:bottom w:val="none" w:sz="0" w:space="0" w:color="auto"/>
        <w:right w:val="none" w:sz="0" w:space="0" w:color="auto"/>
      </w:divBdr>
    </w:div>
    <w:div w:id="268317714">
      <w:bodyDiv w:val="1"/>
      <w:marLeft w:val="0"/>
      <w:marRight w:val="0"/>
      <w:marTop w:val="0"/>
      <w:marBottom w:val="0"/>
      <w:divBdr>
        <w:top w:val="none" w:sz="0" w:space="0" w:color="auto"/>
        <w:left w:val="none" w:sz="0" w:space="0" w:color="auto"/>
        <w:bottom w:val="none" w:sz="0" w:space="0" w:color="auto"/>
        <w:right w:val="none" w:sz="0" w:space="0" w:color="auto"/>
      </w:divBdr>
    </w:div>
    <w:div w:id="268467317">
      <w:bodyDiv w:val="1"/>
      <w:marLeft w:val="0"/>
      <w:marRight w:val="0"/>
      <w:marTop w:val="0"/>
      <w:marBottom w:val="0"/>
      <w:divBdr>
        <w:top w:val="none" w:sz="0" w:space="0" w:color="auto"/>
        <w:left w:val="none" w:sz="0" w:space="0" w:color="auto"/>
        <w:bottom w:val="none" w:sz="0" w:space="0" w:color="auto"/>
        <w:right w:val="none" w:sz="0" w:space="0" w:color="auto"/>
      </w:divBdr>
    </w:div>
    <w:div w:id="268589388">
      <w:bodyDiv w:val="1"/>
      <w:marLeft w:val="0"/>
      <w:marRight w:val="0"/>
      <w:marTop w:val="0"/>
      <w:marBottom w:val="0"/>
      <w:divBdr>
        <w:top w:val="none" w:sz="0" w:space="0" w:color="auto"/>
        <w:left w:val="none" w:sz="0" w:space="0" w:color="auto"/>
        <w:bottom w:val="none" w:sz="0" w:space="0" w:color="auto"/>
        <w:right w:val="none" w:sz="0" w:space="0" w:color="auto"/>
      </w:divBdr>
    </w:div>
    <w:div w:id="268660856">
      <w:bodyDiv w:val="1"/>
      <w:marLeft w:val="0"/>
      <w:marRight w:val="0"/>
      <w:marTop w:val="0"/>
      <w:marBottom w:val="0"/>
      <w:divBdr>
        <w:top w:val="none" w:sz="0" w:space="0" w:color="auto"/>
        <w:left w:val="none" w:sz="0" w:space="0" w:color="auto"/>
        <w:bottom w:val="none" w:sz="0" w:space="0" w:color="auto"/>
        <w:right w:val="none" w:sz="0" w:space="0" w:color="auto"/>
      </w:divBdr>
    </w:div>
    <w:div w:id="268973948">
      <w:bodyDiv w:val="1"/>
      <w:marLeft w:val="0"/>
      <w:marRight w:val="0"/>
      <w:marTop w:val="0"/>
      <w:marBottom w:val="0"/>
      <w:divBdr>
        <w:top w:val="none" w:sz="0" w:space="0" w:color="auto"/>
        <w:left w:val="none" w:sz="0" w:space="0" w:color="auto"/>
        <w:bottom w:val="none" w:sz="0" w:space="0" w:color="auto"/>
        <w:right w:val="none" w:sz="0" w:space="0" w:color="auto"/>
      </w:divBdr>
    </w:div>
    <w:div w:id="270553536">
      <w:bodyDiv w:val="1"/>
      <w:marLeft w:val="0"/>
      <w:marRight w:val="0"/>
      <w:marTop w:val="0"/>
      <w:marBottom w:val="0"/>
      <w:divBdr>
        <w:top w:val="none" w:sz="0" w:space="0" w:color="auto"/>
        <w:left w:val="none" w:sz="0" w:space="0" w:color="auto"/>
        <w:bottom w:val="none" w:sz="0" w:space="0" w:color="auto"/>
        <w:right w:val="none" w:sz="0" w:space="0" w:color="auto"/>
      </w:divBdr>
    </w:div>
    <w:div w:id="270941788">
      <w:bodyDiv w:val="1"/>
      <w:marLeft w:val="0"/>
      <w:marRight w:val="0"/>
      <w:marTop w:val="0"/>
      <w:marBottom w:val="0"/>
      <w:divBdr>
        <w:top w:val="none" w:sz="0" w:space="0" w:color="auto"/>
        <w:left w:val="none" w:sz="0" w:space="0" w:color="auto"/>
        <w:bottom w:val="none" w:sz="0" w:space="0" w:color="auto"/>
        <w:right w:val="none" w:sz="0" w:space="0" w:color="auto"/>
      </w:divBdr>
    </w:div>
    <w:div w:id="271938622">
      <w:bodyDiv w:val="1"/>
      <w:marLeft w:val="0"/>
      <w:marRight w:val="0"/>
      <w:marTop w:val="0"/>
      <w:marBottom w:val="0"/>
      <w:divBdr>
        <w:top w:val="none" w:sz="0" w:space="0" w:color="auto"/>
        <w:left w:val="none" w:sz="0" w:space="0" w:color="auto"/>
        <w:bottom w:val="none" w:sz="0" w:space="0" w:color="auto"/>
        <w:right w:val="none" w:sz="0" w:space="0" w:color="auto"/>
      </w:divBdr>
    </w:div>
    <w:div w:id="274872171">
      <w:bodyDiv w:val="1"/>
      <w:marLeft w:val="0"/>
      <w:marRight w:val="0"/>
      <w:marTop w:val="0"/>
      <w:marBottom w:val="0"/>
      <w:divBdr>
        <w:top w:val="none" w:sz="0" w:space="0" w:color="auto"/>
        <w:left w:val="none" w:sz="0" w:space="0" w:color="auto"/>
        <w:bottom w:val="none" w:sz="0" w:space="0" w:color="auto"/>
        <w:right w:val="none" w:sz="0" w:space="0" w:color="auto"/>
      </w:divBdr>
    </w:div>
    <w:div w:id="275454207">
      <w:bodyDiv w:val="1"/>
      <w:marLeft w:val="0"/>
      <w:marRight w:val="0"/>
      <w:marTop w:val="0"/>
      <w:marBottom w:val="0"/>
      <w:divBdr>
        <w:top w:val="none" w:sz="0" w:space="0" w:color="auto"/>
        <w:left w:val="none" w:sz="0" w:space="0" w:color="auto"/>
        <w:bottom w:val="none" w:sz="0" w:space="0" w:color="auto"/>
        <w:right w:val="none" w:sz="0" w:space="0" w:color="auto"/>
      </w:divBdr>
    </w:div>
    <w:div w:id="277032724">
      <w:bodyDiv w:val="1"/>
      <w:marLeft w:val="0"/>
      <w:marRight w:val="0"/>
      <w:marTop w:val="0"/>
      <w:marBottom w:val="0"/>
      <w:divBdr>
        <w:top w:val="none" w:sz="0" w:space="0" w:color="auto"/>
        <w:left w:val="none" w:sz="0" w:space="0" w:color="auto"/>
        <w:bottom w:val="none" w:sz="0" w:space="0" w:color="auto"/>
        <w:right w:val="none" w:sz="0" w:space="0" w:color="auto"/>
      </w:divBdr>
    </w:div>
    <w:div w:id="279990656">
      <w:bodyDiv w:val="1"/>
      <w:marLeft w:val="0"/>
      <w:marRight w:val="0"/>
      <w:marTop w:val="0"/>
      <w:marBottom w:val="0"/>
      <w:divBdr>
        <w:top w:val="none" w:sz="0" w:space="0" w:color="auto"/>
        <w:left w:val="none" w:sz="0" w:space="0" w:color="auto"/>
        <w:bottom w:val="none" w:sz="0" w:space="0" w:color="auto"/>
        <w:right w:val="none" w:sz="0" w:space="0" w:color="auto"/>
      </w:divBdr>
    </w:div>
    <w:div w:id="282923884">
      <w:bodyDiv w:val="1"/>
      <w:marLeft w:val="0"/>
      <w:marRight w:val="0"/>
      <w:marTop w:val="0"/>
      <w:marBottom w:val="0"/>
      <w:divBdr>
        <w:top w:val="none" w:sz="0" w:space="0" w:color="auto"/>
        <w:left w:val="none" w:sz="0" w:space="0" w:color="auto"/>
        <w:bottom w:val="none" w:sz="0" w:space="0" w:color="auto"/>
        <w:right w:val="none" w:sz="0" w:space="0" w:color="auto"/>
      </w:divBdr>
    </w:div>
    <w:div w:id="283005855">
      <w:bodyDiv w:val="1"/>
      <w:marLeft w:val="0"/>
      <w:marRight w:val="0"/>
      <w:marTop w:val="0"/>
      <w:marBottom w:val="0"/>
      <w:divBdr>
        <w:top w:val="none" w:sz="0" w:space="0" w:color="auto"/>
        <w:left w:val="none" w:sz="0" w:space="0" w:color="auto"/>
        <w:bottom w:val="none" w:sz="0" w:space="0" w:color="auto"/>
        <w:right w:val="none" w:sz="0" w:space="0" w:color="auto"/>
      </w:divBdr>
    </w:div>
    <w:div w:id="283199351">
      <w:bodyDiv w:val="1"/>
      <w:marLeft w:val="0"/>
      <w:marRight w:val="0"/>
      <w:marTop w:val="0"/>
      <w:marBottom w:val="0"/>
      <w:divBdr>
        <w:top w:val="none" w:sz="0" w:space="0" w:color="auto"/>
        <w:left w:val="none" w:sz="0" w:space="0" w:color="auto"/>
        <w:bottom w:val="none" w:sz="0" w:space="0" w:color="auto"/>
        <w:right w:val="none" w:sz="0" w:space="0" w:color="auto"/>
      </w:divBdr>
    </w:div>
    <w:div w:id="283734173">
      <w:bodyDiv w:val="1"/>
      <w:marLeft w:val="0"/>
      <w:marRight w:val="0"/>
      <w:marTop w:val="0"/>
      <w:marBottom w:val="0"/>
      <w:divBdr>
        <w:top w:val="none" w:sz="0" w:space="0" w:color="auto"/>
        <w:left w:val="none" w:sz="0" w:space="0" w:color="auto"/>
        <w:bottom w:val="none" w:sz="0" w:space="0" w:color="auto"/>
        <w:right w:val="none" w:sz="0" w:space="0" w:color="auto"/>
      </w:divBdr>
    </w:div>
    <w:div w:id="285552630">
      <w:bodyDiv w:val="1"/>
      <w:marLeft w:val="0"/>
      <w:marRight w:val="0"/>
      <w:marTop w:val="0"/>
      <w:marBottom w:val="0"/>
      <w:divBdr>
        <w:top w:val="none" w:sz="0" w:space="0" w:color="auto"/>
        <w:left w:val="none" w:sz="0" w:space="0" w:color="auto"/>
        <w:bottom w:val="none" w:sz="0" w:space="0" w:color="auto"/>
        <w:right w:val="none" w:sz="0" w:space="0" w:color="auto"/>
      </w:divBdr>
    </w:div>
    <w:div w:id="285892287">
      <w:bodyDiv w:val="1"/>
      <w:marLeft w:val="0"/>
      <w:marRight w:val="0"/>
      <w:marTop w:val="0"/>
      <w:marBottom w:val="0"/>
      <w:divBdr>
        <w:top w:val="none" w:sz="0" w:space="0" w:color="auto"/>
        <w:left w:val="none" w:sz="0" w:space="0" w:color="auto"/>
        <w:bottom w:val="none" w:sz="0" w:space="0" w:color="auto"/>
        <w:right w:val="none" w:sz="0" w:space="0" w:color="auto"/>
      </w:divBdr>
    </w:div>
    <w:div w:id="291130599">
      <w:bodyDiv w:val="1"/>
      <w:marLeft w:val="0"/>
      <w:marRight w:val="0"/>
      <w:marTop w:val="0"/>
      <w:marBottom w:val="0"/>
      <w:divBdr>
        <w:top w:val="none" w:sz="0" w:space="0" w:color="auto"/>
        <w:left w:val="none" w:sz="0" w:space="0" w:color="auto"/>
        <w:bottom w:val="none" w:sz="0" w:space="0" w:color="auto"/>
        <w:right w:val="none" w:sz="0" w:space="0" w:color="auto"/>
      </w:divBdr>
    </w:div>
    <w:div w:id="292953744">
      <w:bodyDiv w:val="1"/>
      <w:marLeft w:val="0"/>
      <w:marRight w:val="0"/>
      <w:marTop w:val="0"/>
      <w:marBottom w:val="0"/>
      <w:divBdr>
        <w:top w:val="none" w:sz="0" w:space="0" w:color="auto"/>
        <w:left w:val="none" w:sz="0" w:space="0" w:color="auto"/>
        <w:bottom w:val="none" w:sz="0" w:space="0" w:color="auto"/>
        <w:right w:val="none" w:sz="0" w:space="0" w:color="auto"/>
      </w:divBdr>
    </w:div>
    <w:div w:id="296106401">
      <w:bodyDiv w:val="1"/>
      <w:marLeft w:val="0"/>
      <w:marRight w:val="0"/>
      <w:marTop w:val="0"/>
      <w:marBottom w:val="0"/>
      <w:divBdr>
        <w:top w:val="none" w:sz="0" w:space="0" w:color="auto"/>
        <w:left w:val="none" w:sz="0" w:space="0" w:color="auto"/>
        <w:bottom w:val="none" w:sz="0" w:space="0" w:color="auto"/>
        <w:right w:val="none" w:sz="0" w:space="0" w:color="auto"/>
      </w:divBdr>
    </w:div>
    <w:div w:id="296305664">
      <w:bodyDiv w:val="1"/>
      <w:marLeft w:val="0"/>
      <w:marRight w:val="0"/>
      <w:marTop w:val="0"/>
      <w:marBottom w:val="0"/>
      <w:divBdr>
        <w:top w:val="none" w:sz="0" w:space="0" w:color="auto"/>
        <w:left w:val="none" w:sz="0" w:space="0" w:color="auto"/>
        <w:bottom w:val="none" w:sz="0" w:space="0" w:color="auto"/>
        <w:right w:val="none" w:sz="0" w:space="0" w:color="auto"/>
      </w:divBdr>
    </w:div>
    <w:div w:id="299265470">
      <w:bodyDiv w:val="1"/>
      <w:marLeft w:val="0"/>
      <w:marRight w:val="0"/>
      <w:marTop w:val="0"/>
      <w:marBottom w:val="0"/>
      <w:divBdr>
        <w:top w:val="none" w:sz="0" w:space="0" w:color="auto"/>
        <w:left w:val="none" w:sz="0" w:space="0" w:color="auto"/>
        <w:bottom w:val="none" w:sz="0" w:space="0" w:color="auto"/>
        <w:right w:val="none" w:sz="0" w:space="0" w:color="auto"/>
      </w:divBdr>
    </w:div>
    <w:div w:id="299306383">
      <w:bodyDiv w:val="1"/>
      <w:marLeft w:val="0"/>
      <w:marRight w:val="0"/>
      <w:marTop w:val="0"/>
      <w:marBottom w:val="0"/>
      <w:divBdr>
        <w:top w:val="none" w:sz="0" w:space="0" w:color="auto"/>
        <w:left w:val="none" w:sz="0" w:space="0" w:color="auto"/>
        <w:bottom w:val="none" w:sz="0" w:space="0" w:color="auto"/>
        <w:right w:val="none" w:sz="0" w:space="0" w:color="auto"/>
      </w:divBdr>
    </w:div>
    <w:div w:id="299655507">
      <w:bodyDiv w:val="1"/>
      <w:marLeft w:val="0"/>
      <w:marRight w:val="0"/>
      <w:marTop w:val="0"/>
      <w:marBottom w:val="0"/>
      <w:divBdr>
        <w:top w:val="none" w:sz="0" w:space="0" w:color="auto"/>
        <w:left w:val="none" w:sz="0" w:space="0" w:color="auto"/>
        <w:bottom w:val="none" w:sz="0" w:space="0" w:color="auto"/>
        <w:right w:val="none" w:sz="0" w:space="0" w:color="auto"/>
      </w:divBdr>
    </w:div>
    <w:div w:id="303896337">
      <w:bodyDiv w:val="1"/>
      <w:marLeft w:val="0"/>
      <w:marRight w:val="0"/>
      <w:marTop w:val="0"/>
      <w:marBottom w:val="0"/>
      <w:divBdr>
        <w:top w:val="none" w:sz="0" w:space="0" w:color="auto"/>
        <w:left w:val="none" w:sz="0" w:space="0" w:color="auto"/>
        <w:bottom w:val="none" w:sz="0" w:space="0" w:color="auto"/>
        <w:right w:val="none" w:sz="0" w:space="0" w:color="auto"/>
      </w:divBdr>
    </w:div>
    <w:div w:id="304090595">
      <w:bodyDiv w:val="1"/>
      <w:marLeft w:val="0"/>
      <w:marRight w:val="0"/>
      <w:marTop w:val="0"/>
      <w:marBottom w:val="0"/>
      <w:divBdr>
        <w:top w:val="none" w:sz="0" w:space="0" w:color="auto"/>
        <w:left w:val="none" w:sz="0" w:space="0" w:color="auto"/>
        <w:bottom w:val="none" w:sz="0" w:space="0" w:color="auto"/>
        <w:right w:val="none" w:sz="0" w:space="0" w:color="auto"/>
      </w:divBdr>
    </w:div>
    <w:div w:id="304166232">
      <w:bodyDiv w:val="1"/>
      <w:marLeft w:val="0"/>
      <w:marRight w:val="0"/>
      <w:marTop w:val="0"/>
      <w:marBottom w:val="0"/>
      <w:divBdr>
        <w:top w:val="none" w:sz="0" w:space="0" w:color="auto"/>
        <w:left w:val="none" w:sz="0" w:space="0" w:color="auto"/>
        <w:bottom w:val="none" w:sz="0" w:space="0" w:color="auto"/>
        <w:right w:val="none" w:sz="0" w:space="0" w:color="auto"/>
      </w:divBdr>
    </w:div>
    <w:div w:id="304899382">
      <w:bodyDiv w:val="1"/>
      <w:marLeft w:val="0"/>
      <w:marRight w:val="0"/>
      <w:marTop w:val="0"/>
      <w:marBottom w:val="0"/>
      <w:divBdr>
        <w:top w:val="none" w:sz="0" w:space="0" w:color="auto"/>
        <w:left w:val="none" w:sz="0" w:space="0" w:color="auto"/>
        <w:bottom w:val="none" w:sz="0" w:space="0" w:color="auto"/>
        <w:right w:val="none" w:sz="0" w:space="0" w:color="auto"/>
      </w:divBdr>
    </w:div>
    <w:div w:id="305084467">
      <w:bodyDiv w:val="1"/>
      <w:marLeft w:val="0"/>
      <w:marRight w:val="0"/>
      <w:marTop w:val="0"/>
      <w:marBottom w:val="0"/>
      <w:divBdr>
        <w:top w:val="none" w:sz="0" w:space="0" w:color="auto"/>
        <w:left w:val="none" w:sz="0" w:space="0" w:color="auto"/>
        <w:bottom w:val="none" w:sz="0" w:space="0" w:color="auto"/>
        <w:right w:val="none" w:sz="0" w:space="0" w:color="auto"/>
      </w:divBdr>
    </w:div>
    <w:div w:id="307444558">
      <w:bodyDiv w:val="1"/>
      <w:marLeft w:val="0"/>
      <w:marRight w:val="0"/>
      <w:marTop w:val="0"/>
      <w:marBottom w:val="0"/>
      <w:divBdr>
        <w:top w:val="none" w:sz="0" w:space="0" w:color="auto"/>
        <w:left w:val="none" w:sz="0" w:space="0" w:color="auto"/>
        <w:bottom w:val="none" w:sz="0" w:space="0" w:color="auto"/>
        <w:right w:val="none" w:sz="0" w:space="0" w:color="auto"/>
      </w:divBdr>
    </w:div>
    <w:div w:id="307789574">
      <w:bodyDiv w:val="1"/>
      <w:marLeft w:val="0"/>
      <w:marRight w:val="0"/>
      <w:marTop w:val="0"/>
      <w:marBottom w:val="0"/>
      <w:divBdr>
        <w:top w:val="none" w:sz="0" w:space="0" w:color="auto"/>
        <w:left w:val="none" w:sz="0" w:space="0" w:color="auto"/>
        <w:bottom w:val="none" w:sz="0" w:space="0" w:color="auto"/>
        <w:right w:val="none" w:sz="0" w:space="0" w:color="auto"/>
      </w:divBdr>
    </w:div>
    <w:div w:id="308871345">
      <w:bodyDiv w:val="1"/>
      <w:marLeft w:val="0"/>
      <w:marRight w:val="0"/>
      <w:marTop w:val="0"/>
      <w:marBottom w:val="0"/>
      <w:divBdr>
        <w:top w:val="none" w:sz="0" w:space="0" w:color="auto"/>
        <w:left w:val="none" w:sz="0" w:space="0" w:color="auto"/>
        <w:bottom w:val="none" w:sz="0" w:space="0" w:color="auto"/>
        <w:right w:val="none" w:sz="0" w:space="0" w:color="auto"/>
      </w:divBdr>
    </w:div>
    <w:div w:id="310330913">
      <w:bodyDiv w:val="1"/>
      <w:marLeft w:val="0"/>
      <w:marRight w:val="0"/>
      <w:marTop w:val="0"/>
      <w:marBottom w:val="0"/>
      <w:divBdr>
        <w:top w:val="none" w:sz="0" w:space="0" w:color="auto"/>
        <w:left w:val="none" w:sz="0" w:space="0" w:color="auto"/>
        <w:bottom w:val="none" w:sz="0" w:space="0" w:color="auto"/>
        <w:right w:val="none" w:sz="0" w:space="0" w:color="auto"/>
      </w:divBdr>
    </w:div>
    <w:div w:id="311913301">
      <w:bodyDiv w:val="1"/>
      <w:marLeft w:val="0"/>
      <w:marRight w:val="0"/>
      <w:marTop w:val="0"/>
      <w:marBottom w:val="0"/>
      <w:divBdr>
        <w:top w:val="none" w:sz="0" w:space="0" w:color="auto"/>
        <w:left w:val="none" w:sz="0" w:space="0" w:color="auto"/>
        <w:bottom w:val="none" w:sz="0" w:space="0" w:color="auto"/>
        <w:right w:val="none" w:sz="0" w:space="0" w:color="auto"/>
      </w:divBdr>
    </w:div>
    <w:div w:id="312492488">
      <w:bodyDiv w:val="1"/>
      <w:marLeft w:val="0"/>
      <w:marRight w:val="0"/>
      <w:marTop w:val="0"/>
      <w:marBottom w:val="0"/>
      <w:divBdr>
        <w:top w:val="none" w:sz="0" w:space="0" w:color="auto"/>
        <w:left w:val="none" w:sz="0" w:space="0" w:color="auto"/>
        <w:bottom w:val="none" w:sz="0" w:space="0" w:color="auto"/>
        <w:right w:val="none" w:sz="0" w:space="0" w:color="auto"/>
      </w:divBdr>
    </w:div>
    <w:div w:id="315963438">
      <w:bodyDiv w:val="1"/>
      <w:marLeft w:val="0"/>
      <w:marRight w:val="0"/>
      <w:marTop w:val="0"/>
      <w:marBottom w:val="0"/>
      <w:divBdr>
        <w:top w:val="none" w:sz="0" w:space="0" w:color="auto"/>
        <w:left w:val="none" w:sz="0" w:space="0" w:color="auto"/>
        <w:bottom w:val="none" w:sz="0" w:space="0" w:color="auto"/>
        <w:right w:val="none" w:sz="0" w:space="0" w:color="auto"/>
      </w:divBdr>
    </w:div>
    <w:div w:id="316039076">
      <w:bodyDiv w:val="1"/>
      <w:marLeft w:val="0"/>
      <w:marRight w:val="0"/>
      <w:marTop w:val="0"/>
      <w:marBottom w:val="0"/>
      <w:divBdr>
        <w:top w:val="none" w:sz="0" w:space="0" w:color="auto"/>
        <w:left w:val="none" w:sz="0" w:space="0" w:color="auto"/>
        <w:bottom w:val="none" w:sz="0" w:space="0" w:color="auto"/>
        <w:right w:val="none" w:sz="0" w:space="0" w:color="auto"/>
      </w:divBdr>
    </w:div>
    <w:div w:id="317349713">
      <w:bodyDiv w:val="1"/>
      <w:marLeft w:val="0"/>
      <w:marRight w:val="0"/>
      <w:marTop w:val="0"/>
      <w:marBottom w:val="0"/>
      <w:divBdr>
        <w:top w:val="none" w:sz="0" w:space="0" w:color="auto"/>
        <w:left w:val="none" w:sz="0" w:space="0" w:color="auto"/>
        <w:bottom w:val="none" w:sz="0" w:space="0" w:color="auto"/>
        <w:right w:val="none" w:sz="0" w:space="0" w:color="auto"/>
      </w:divBdr>
    </w:div>
    <w:div w:id="320544350">
      <w:bodyDiv w:val="1"/>
      <w:marLeft w:val="0"/>
      <w:marRight w:val="0"/>
      <w:marTop w:val="0"/>
      <w:marBottom w:val="0"/>
      <w:divBdr>
        <w:top w:val="none" w:sz="0" w:space="0" w:color="auto"/>
        <w:left w:val="none" w:sz="0" w:space="0" w:color="auto"/>
        <w:bottom w:val="none" w:sz="0" w:space="0" w:color="auto"/>
        <w:right w:val="none" w:sz="0" w:space="0" w:color="auto"/>
      </w:divBdr>
    </w:div>
    <w:div w:id="320623978">
      <w:bodyDiv w:val="1"/>
      <w:marLeft w:val="0"/>
      <w:marRight w:val="0"/>
      <w:marTop w:val="0"/>
      <w:marBottom w:val="0"/>
      <w:divBdr>
        <w:top w:val="none" w:sz="0" w:space="0" w:color="auto"/>
        <w:left w:val="none" w:sz="0" w:space="0" w:color="auto"/>
        <w:bottom w:val="none" w:sz="0" w:space="0" w:color="auto"/>
        <w:right w:val="none" w:sz="0" w:space="0" w:color="auto"/>
      </w:divBdr>
    </w:div>
    <w:div w:id="320692913">
      <w:bodyDiv w:val="1"/>
      <w:marLeft w:val="0"/>
      <w:marRight w:val="0"/>
      <w:marTop w:val="0"/>
      <w:marBottom w:val="0"/>
      <w:divBdr>
        <w:top w:val="none" w:sz="0" w:space="0" w:color="auto"/>
        <w:left w:val="none" w:sz="0" w:space="0" w:color="auto"/>
        <w:bottom w:val="none" w:sz="0" w:space="0" w:color="auto"/>
        <w:right w:val="none" w:sz="0" w:space="0" w:color="auto"/>
      </w:divBdr>
    </w:div>
    <w:div w:id="321861610">
      <w:bodyDiv w:val="1"/>
      <w:marLeft w:val="0"/>
      <w:marRight w:val="0"/>
      <w:marTop w:val="0"/>
      <w:marBottom w:val="0"/>
      <w:divBdr>
        <w:top w:val="none" w:sz="0" w:space="0" w:color="auto"/>
        <w:left w:val="none" w:sz="0" w:space="0" w:color="auto"/>
        <w:bottom w:val="none" w:sz="0" w:space="0" w:color="auto"/>
        <w:right w:val="none" w:sz="0" w:space="0" w:color="auto"/>
      </w:divBdr>
    </w:div>
    <w:div w:id="323557570">
      <w:bodyDiv w:val="1"/>
      <w:marLeft w:val="0"/>
      <w:marRight w:val="0"/>
      <w:marTop w:val="0"/>
      <w:marBottom w:val="0"/>
      <w:divBdr>
        <w:top w:val="none" w:sz="0" w:space="0" w:color="auto"/>
        <w:left w:val="none" w:sz="0" w:space="0" w:color="auto"/>
        <w:bottom w:val="none" w:sz="0" w:space="0" w:color="auto"/>
        <w:right w:val="none" w:sz="0" w:space="0" w:color="auto"/>
      </w:divBdr>
    </w:div>
    <w:div w:id="323896860">
      <w:bodyDiv w:val="1"/>
      <w:marLeft w:val="0"/>
      <w:marRight w:val="0"/>
      <w:marTop w:val="0"/>
      <w:marBottom w:val="0"/>
      <w:divBdr>
        <w:top w:val="none" w:sz="0" w:space="0" w:color="auto"/>
        <w:left w:val="none" w:sz="0" w:space="0" w:color="auto"/>
        <w:bottom w:val="none" w:sz="0" w:space="0" w:color="auto"/>
        <w:right w:val="none" w:sz="0" w:space="0" w:color="auto"/>
      </w:divBdr>
    </w:div>
    <w:div w:id="324091180">
      <w:bodyDiv w:val="1"/>
      <w:marLeft w:val="0"/>
      <w:marRight w:val="0"/>
      <w:marTop w:val="0"/>
      <w:marBottom w:val="0"/>
      <w:divBdr>
        <w:top w:val="none" w:sz="0" w:space="0" w:color="auto"/>
        <w:left w:val="none" w:sz="0" w:space="0" w:color="auto"/>
        <w:bottom w:val="none" w:sz="0" w:space="0" w:color="auto"/>
        <w:right w:val="none" w:sz="0" w:space="0" w:color="auto"/>
      </w:divBdr>
    </w:div>
    <w:div w:id="325668778">
      <w:bodyDiv w:val="1"/>
      <w:marLeft w:val="0"/>
      <w:marRight w:val="0"/>
      <w:marTop w:val="0"/>
      <w:marBottom w:val="0"/>
      <w:divBdr>
        <w:top w:val="none" w:sz="0" w:space="0" w:color="auto"/>
        <w:left w:val="none" w:sz="0" w:space="0" w:color="auto"/>
        <w:bottom w:val="none" w:sz="0" w:space="0" w:color="auto"/>
        <w:right w:val="none" w:sz="0" w:space="0" w:color="auto"/>
      </w:divBdr>
    </w:div>
    <w:div w:id="326907542">
      <w:bodyDiv w:val="1"/>
      <w:marLeft w:val="0"/>
      <w:marRight w:val="0"/>
      <w:marTop w:val="0"/>
      <w:marBottom w:val="0"/>
      <w:divBdr>
        <w:top w:val="none" w:sz="0" w:space="0" w:color="auto"/>
        <w:left w:val="none" w:sz="0" w:space="0" w:color="auto"/>
        <w:bottom w:val="none" w:sz="0" w:space="0" w:color="auto"/>
        <w:right w:val="none" w:sz="0" w:space="0" w:color="auto"/>
      </w:divBdr>
    </w:div>
    <w:div w:id="328170304">
      <w:bodyDiv w:val="1"/>
      <w:marLeft w:val="0"/>
      <w:marRight w:val="0"/>
      <w:marTop w:val="0"/>
      <w:marBottom w:val="0"/>
      <w:divBdr>
        <w:top w:val="none" w:sz="0" w:space="0" w:color="auto"/>
        <w:left w:val="none" w:sz="0" w:space="0" w:color="auto"/>
        <w:bottom w:val="none" w:sz="0" w:space="0" w:color="auto"/>
        <w:right w:val="none" w:sz="0" w:space="0" w:color="auto"/>
      </w:divBdr>
    </w:div>
    <w:div w:id="328603240">
      <w:bodyDiv w:val="1"/>
      <w:marLeft w:val="0"/>
      <w:marRight w:val="0"/>
      <w:marTop w:val="0"/>
      <w:marBottom w:val="0"/>
      <w:divBdr>
        <w:top w:val="none" w:sz="0" w:space="0" w:color="auto"/>
        <w:left w:val="none" w:sz="0" w:space="0" w:color="auto"/>
        <w:bottom w:val="none" w:sz="0" w:space="0" w:color="auto"/>
        <w:right w:val="none" w:sz="0" w:space="0" w:color="auto"/>
      </w:divBdr>
    </w:div>
    <w:div w:id="330303381">
      <w:bodyDiv w:val="1"/>
      <w:marLeft w:val="0"/>
      <w:marRight w:val="0"/>
      <w:marTop w:val="0"/>
      <w:marBottom w:val="0"/>
      <w:divBdr>
        <w:top w:val="none" w:sz="0" w:space="0" w:color="auto"/>
        <w:left w:val="none" w:sz="0" w:space="0" w:color="auto"/>
        <w:bottom w:val="none" w:sz="0" w:space="0" w:color="auto"/>
        <w:right w:val="none" w:sz="0" w:space="0" w:color="auto"/>
      </w:divBdr>
    </w:div>
    <w:div w:id="332146505">
      <w:bodyDiv w:val="1"/>
      <w:marLeft w:val="0"/>
      <w:marRight w:val="0"/>
      <w:marTop w:val="0"/>
      <w:marBottom w:val="0"/>
      <w:divBdr>
        <w:top w:val="none" w:sz="0" w:space="0" w:color="auto"/>
        <w:left w:val="none" w:sz="0" w:space="0" w:color="auto"/>
        <w:bottom w:val="none" w:sz="0" w:space="0" w:color="auto"/>
        <w:right w:val="none" w:sz="0" w:space="0" w:color="auto"/>
      </w:divBdr>
    </w:div>
    <w:div w:id="334458513">
      <w:bodyDiv w:val="1"/>
      <w:marLeft w:val="0"/>
      <w:marRight w:val="0"/>
      <w:marTop w:val="0"/>
      <w:marBottom w:val="0"/>
      <w:divBdr>
        <w:top w:val="none" w:sz="0" w:space="0" w:color="auto"/>
        <w:left w:val="none" w:sz="0" w:space="0" w:color="auto"/>
        <w:bottom w:val="none" w:sz="0" w:space="0" w:color="auto"/>
        <w:right w:val="none" w:sz="0" w:space="0" w:color="auto"/>
      </w:divBdr>
    </w:div>
    <w:div w:id="334654025">
      <w:bodyDiv w:val="1"/>
      <w:marLeft w:val="0"/>
      <w:marRight w:val="0"/>
      <w:marTop w:val="0"/>
      <w:marBottom w:val="0"/>
      <w:divBdr>
        <w:top w:val="none" w:sz="0" w:space="0" w:color="auto"/>
        <w:left w:val="none" w:sz="0" w:space="0" w:color="auto"/>
        <w:bottom w:val="none" w:sz="0" w:space="0" w:color="auto"/>
        <w:right w:val="none" w:sz="0" w:space="0" w:color="auto"/>
      </w:divBdr>
    </w:div>
    <w:div w:id="335501832">
      <w:bodyDiv w:val="1"/>
      <w:marLeft w:val="0"/>
      <w:marRight w:val="0"/>
      <w:marTop w:val="0"/>
      <w:marBottom w:val="0"/>
      <w:divBdr>
        <w:top w:val="none" w:sz="0" w:space="0" w:color="auto"/>
        <w:left w:val="none" w:sz="0" w:space="0" w:color="auto"/>
        <w:bottom w:val="none" w:sz="0" w:space="0" w:color="auto"/>
        <w:right w:val="none" w:sz="0" w:space="0" w:color="auto"/>
      </w:divBdr>
    </w:div>
    <w:div w:id="340009326">
      <w:bodyDiv w:val="1"/>
      <w:marLeft w:val="0"/>
      <w:marRight w:val="0"/>
      <w:marTop w:val="0"/>
      <w:marBottom w:val="0"/>
      <w:divBdr>
        <w:top w:val="none" w:sz="0" w:space="0" w:color="auto"/>
        <w:left w:val="none" w:sz="0" w:space="0" w:color="auto"/>
        <w:bottom w:val="none" w:sz="0" w:space="0" w:color="auto"/>
        <w:right w:val="none" w:sz="0" w:space="0" w:color="auto"/>
      </w:divBdr>
    </w:div>
    <w:div w:id="340350822">
      <w:bodyDiv w:val="1"/>
      <w:marLeft w:val="0"/>
      <w:marRight w:val="0"/>
      <w:marTop w:val="0"/>
      <w:marBottom w:val="0"/>
      <w:divBdr>
        <w:top w:val="none" w:sz="0" w:space="0" w:color="auto"/>
        <w:left w:val="none" w:sz="0" w:space="0" w:color="auto"/>
        <w:bottom w:val="none" w:sz="0" w:space="0" w:color="auto"/>
        <w:right w:val="none" w:sz="0" w:space="0" w:color="auto"/>
      </w:divBdr>
    </w:div>
    <w:div w:id="340939855">
      <w:bodyDiv w:val="1"/>
      <w:marLeft w:val="0"/>
      <w:marRight w:val="0"/>
      <w:marTop w:val="0"/>
      <w:marBottom w:val="0"/>
      <w:divBdr>
        <w:top w:val="none" w:sz="0" w:space="0" w:color="auto"/>
        <w:left w:val="none" w:sz="0" w:space="0" w:color="auto"/>
        <w:bottom w:val="none" w:sz="0" w:space="0" w:color="auto"/>
        <w:right w:val="none" w:sz="0" w:space="0" w:color="auto"/>
      </w:divBdr>
    </w:div>
    <w:div w:id="343553914">
      <w:bodyDiv w:val="1"/>
      <w:marLeft w:val="0"/>
      <w:marRight w:val="0"/>
      <w:marTop w:val="0"/>
      <w:marBottom w:val="0"/>
      <w:divBdr>
        <w:top w:val="none" w:sz="0" w:space="0" w:color="auto"/>
        <w:left w:val="none" w:sz="0" w:space="0" w:color="auto"/>
        <w:bottom w:val="none" w:sz="0" w:space="0" w:color="auto"/>
        <w:right w:val="none" w:sz="0" w:space="0" w:color="auto"/>
      </w:divBdr>
    </w:div>
    <w:div w:id="344021468">
      <w:bodyDiv w:val="1"/>
      <w:marLeft w:val="0"/>
      <w:marRight w:val="0"/>
      <w:marTop w:val="0"/>
      <w:marBottom w:val="0"/>
      <w:divBdr>
        <w:top w:val="none" w:sz="0" w:space="0" w:color="auto"/>
        <w:left w:val="none" w:sz="0" w:space="0" w:color="auto"/>
        <w:bottom w:val="none" w:sz="0" w:space="0" w:color="auto"/>
        <w:right w:val="none" w:sz="0" w:space="0" w:color="auto"/>
      </w:divBdr>
    </w:div>
    <w:div w:id="346249957">
      <w:marLeft w:val="480"/>
      <w:marRight w:val="0"/>
      <w:marTop w:val="0"/>
      <w:marBottom w:val="0"/>
      <w:divBdr>
        <w:top w:val="none" w:sz="0" w:space="0" w:color="auto"/>
        <w:left w:val="none" w:sz="0" w:space="0" w:color="auto"/>
        <w:bottom w:val="none" w:sz="0" w:space="0" w:color="auto"/>
        <w:right w:val="none" w:sz="0" w:space="0" w:color="auto"/>
      </w:divBdr>
    </w:div>
    <w:div w:id="353385591">
      <w:bodyDiv w:val="1"/>
      <w:marLeft w:val="0"/>
      <w:marRight w:val="0"/>
      <w:marTop w:val="0"/>
      <w:marBottom w:val="0"/>
      <w:divBdr>
        <w:top w:val="none" w:sz="0" w:space="0" w:color="auto"/>
        <w:left w:val="none" w:sz="0" w:space="0" w:color="auto"/>
        <w:bottom w:val="none" w:sz="0" w:space="0" w:color="auto"/>
        <w:right w:val="none" w:sz="0" w:space="0" w:color="auto"/>
      </w:divBdr>
    </w:div>
    <w:div w:id="353505788">
      <w:bodyDiv w:val="1"/>
      <w:marLeft w:val="0"/>
      <w:marRight w:val="0"/>
      <w:marTop w:val="0"/>
      <w:marBottom w:val="0"/>
      <w:divBdr>
        <w:top w:val="none" w:sz="0" w:space="0" w:color="auto"/>
        <w:left w:val="none" w:sz="0" w:space="0" w:color="auto"/>
        <w:bottom w:val="none" w:sz="0" w:space="0" w:color="auto"/>
        <w:right w:val="none" w:sz="0" w:space="0" w:color="auto"/>
      </w:divBdr>
    </w:div>
    <w:div w:id="354424003">
      <w:bodyDiv w:val="1"/>
      <w:marLeft w:val="0"/>
      <w:marRight w:val="0"/>
      <w:marTop w:val="0"/>
      <w:marBottom w:val="0"/>
      <w:divBdr>
        <w:top w:val="none" w:sz="0" w:space="0" w:color="auto"/>
        <w:left w:val="none" w:sz="0" w:space="0" w:color="auto"/>
        <w:bottom w:val="none" w:sz="0" w:space="0" w:color="auto"/>
        <w:right w:val="none" w:sz="0" w:space="0" w:color="auto"/>
      </w:divBdr>
    </w:div>
    <w:div w:id="359205318">
      <w:bodyDiv w:val="1"/>
      <w:marLeft w:val="0"/>
      <w:marRight w:val="0"/>
      <w:marTop w:val="0"/>
      <w:marBottom w:val="0"/>
      <w:divBdr>
        <w:top w:val="none" w:sz="0" w:space="0" w:color="auto"/>
        <w:left w:val="none" w:sz="0" w:space="0" w:color="auto"/>
        <w:bottom w:val="none" w:sz="0" w:space="0" w:color="auto"/>
        <w:right w:val="none" w:sz="0" w:space="0" w:color="auto"/>
      </w:divBdr>
    </w:div>
    <w:div w:id="359472653">
      <w:bodyDiv w:val="1"/>
      <w:marLeft w:val="0"/>
      <w:marRight w:val="0"/>
      <w:marTop w:val="0"/>
      <w:marBottom w:val="0"/>
      <w:divBdr>
        <w:top w:val="none" w:sz="0" w:space="0" w:color="auto"/>
        <w:left w:val="none" w:sz="0" w:space="0" w:color="auto"/>
        <w:bottom w:val="none" w:sz="0" w:space="0" w:color="auto"/>
        <w:right w:val="none" w:sz="0" w:space="0" w:color="auto"/>
      </w:divBdr>
    </w:div>
    <w:div w:id="360087322">
      <w:bodyDiv w:val="1"/>
      <w:marLeft w:val="0"/>
      <w:marRight w:val="0"/>
      <w:marTop w:val="0"/>
      <w:marBottom w:val="0"/>
      <w:divBdr>
        <w:top w:val="none" w:sz="0" w:space="0" w:color="auto"/>
        <w:left w:val="none" w:sz="0" w:space="0" w:color="auto"/>
        <w:bottom w:val="none" w:sz="0" w:space="0" w:color="auto"/>
        <w:right w:val="none" w:sz="0" w:space="0" w:color="auto"/>
      </w:divBdr>
    </w:div>
    <w:div w:id="360710503">
      <w:bodyDiv w:val="1"/>
      <w:marLeft w:val="0"/>
      <w:marRight w:val="0"/>
      <w:marTop w:val="0"/>
      <w:marBottom w:val="0"/>
      <w:divBdr>
        <w:top w:val="none" w:sz="0" w:space="0" w:color="auto"/>
        <w:left w:val="none" w:sz="0" w:space="0" w:color="auto"/>
        <w:bottom w:val="none" w:sz="0" w:space="0" w:color="auto"/>
        <w:right w:val="none" w:sz="0" w:space="0" w:color="auto"/>
      </w:divBdr>
    </w:div>
    <w:div w:id="360784414">
      <w:bodyDiv w:val="1"/>
      <w:marLeft w:val="0"/>
      <w:marRight w:val="0"/>
      <w:marTop w:val="0"/>
      <w:marBottom w:val="0"/>
      <w:divBdr>
        <w:top w:val="none" w:sz="0" w:space="0" w:color="auto"/>
        <w:left w:val="none" w:sz="0" w:space="0" w:color="auto"/>
        <w:bottom w:val="none" w:sz="0" w:space="0" w:color="auto"/>
        <w:right w:val="none" w:sz="0" w:space="0" w:color="auto"/>
      </w:divBdr>
    </w:div>
    <w:div w:id="361705858">
      <w:bodyDiv w:val="1"/>
      <w:marLeft w:val="0"/>
      <w:marRight w:val="0"/>
      <w:marTop w:val="0"/>
      <w:marBottom w:val="0"/>
      <w:divBdr>
        <w:top w:val="none" w:sz="0" w:space="0" w:color="auto"/>
        <w:left w:val="none" w:sz="0" w:space="0" w:color="auto"/>
        <w:bottom w:val="none" w:sz="0" w:space="0" w:color="auto"/>
        <w:right w:val="none" w:sz="0" w:space="0" w:color="auto"/>
      </w:divBdr>
    </w:div>
    <w:div w:id="362511789">
      <w:bodyDiv w:val="1"/>
      <w:marLeft w:val="0"/>
      <w:marRight w:val="0"/>
      <w:marTop w:val="0"/>
      <w:marBottom w:val="0"/>
      <w:divBdr>
        <w:top w:val="none" w:sz="0" w:space="0" w:color="auto"/>
        <w:left w:val="none" w:sz="0" w:space="0" w:color="auto"/>
        <w:bottom w:val="none" w:sz="0" w:space="0" w:color="auto"/>
        <w:right w:val="none" w:sz="0" w:space="0" w:color="auto"/>
      </w:divBdr>
    </w:div>
    <w:div w:id="363865637">
      <w:bodyDiv w:val="1"/>
      <w:marLeft w:val="0"/>
      <w:marRight w:val="0"/>
      <w:marTop w:val="0"/>
      <w:marBottom w:val="0"/>
      <w:divBdr>
        <w:top w:val="none" w:sz="0" w:space="0" w:color="auto"/>
        <w:left w:val="none" w:sz="0" w:space="0" w:color="auto"/>
        <w:bottom w:val="none" w:sz="0" w:space="0" w:color="auto"/>
        <w:right w:val="none" w:sz="0" w:space="0" w:color="auto"/>
      </w:divBdr>
    </w:div>
    <w:div w:id="368409862">
      <w:bodyDiv w:val="1"/>
      <w:marLeft w:val="0"/>
      <w:marRight w:val="0"/>
      <w:marTop w:val="0"/>
      <w:marBottom w:val="0"/>
      <w:divBdr>
        <w:top w:val="none" w:sz="0" w:space="0" w:color="auto"/>
        <w:left w:val="none" w:sz="0" w:space="0" w:color="auto"/>
        <w:bottom w:val="none" w:sz="0" w:space="0" w:color="auto"/>
        <w:right w:val="none" w:sz="0" w:space="0" w:color="auto"/>
      </w:divBdr>
    </w:div>
    <w:div w:id="371274990">
      <w:bodyDiv w:val="1"/>
      <w:marLeft w:val="0"/>
      <w:marRight w:val="0"/>
      <w:marTop w:val="0"/>
      <w:marBottom w:val="0"/>
      <w:divBdr>
        <w:top w:val="none" w:sz="0" w:space="0" w:color="auto"/>
        <w:left w:val="none" w:sz="0" w:space="0" w:color="auto"/>
        <w:bottom w:val="none" w:sz="0" w:space="0" w:color="auto"/>
        <w:right w:val="none" w:sz="0" w:space="0" w:color="auto"/>
      </w:divBdr>
    </w:div>
    <w:div w:id="372467338">
      <w:bodyDiv w:val="1"/>
      <w:marLeft w:val="0"/>
      <w:marRight w:val="0"/>
      <w:marTop w:val="0"/>
      <w:marBottom w:val="0"/>
      <w:divBdr>
        <w:top w:val="none" w:sz="0" w:space="0" w:color="auto"/>
        <w:left w:val="none" w:sz="0" w:space="0" w:color="auto"/>
        <w:bottom w:val="none" w:sz="0" w:space="0" w:color="auto"/>
        <w:right w:val="none" w:sz="0" w:space="0" w:color="auto"/>
      </w:divBdr>
    </w:div>
    <w:div w:id="373584606">
      <w:bodyDiv w:val="1"/>
      <w:marLeft w:val="0"/>
      <w:marRight w:val="0"/>
      <w:marTop w:val="0"/>
      <w:marBottom w:val="0"/>
      <w:divBdr>
        <w:top w:val="none" w:sz="0" w:space="0" w:color="auto"/>
        <w:left w:val="none" w:sz="0" w:space="0" w:color="auto"/>
        <w:bottom w:val="none" w:sz="0" w:space="0" w:color="auto"/>
        <w:right w:val="none" w:sz="0" w:space="0" w:color="auto"/>
      </w:divBdr>
    </w:div>
    <w:div w:id="374429175">
      <w:bodyDiv w:val="1"/>
      <w:marLeft w:val="0"/>
      <w:marRight w:val="0"/>
      <w:marTop w:val="0"/>
      <w:marBottom w:val="0"/>
      <w:divBdr>
        <w:top w:val="none" w:sz="0" w:space="0" w:color="auto"/>
        <w:left w:val="none" w:sz="0" w:space="0" w:color="auto"/>
        <w:bottom w:val="none" w:sz="0" w:space="0" w:color="auto"/>
        <w:right w:val="none" w:sz="0" w:space="0" w:color="auto"/>
      </w:divBdr>
    </w:div>
    <w:div w:id="375543932">
      <w:bodyDiv w:val="1"/>
      <w:marLeft w:val="0"/>
      <w:marRight w:val="0"/>
      <w:marTop w:val="0"/>
      <w:marBottom w:val="0"/>
      <w:divBdr>
        <w:top w:val="none" w:sz="0" w:space="0" w:color="auto"/>
        <w:left w:val="none" w:sz="0" w:space="0" w:color="auto"/>
        <w:bottom w:val="none" w:sz="0" w:space="0" w:color="auto"/>
        <w:right w:val="none" w:sz="0" w:space="0" w:color="auto"/>
      </w:divBdr>
    </w:div>
    <w:div w:id="376050931">
      <w:bodyDiv w:val="1"/>
      <w:marLeft w:val="0"/>
      <w:marRight w:val="0"/>
      <w:marTop w:val="0"/>
      <w:marBottom w:val="0"/>
      <w:divBdr>
        <w:top w:val="none" w:sz="0" w:space="0" w:color="auto"/>
        <w:left w:val="none" w:sz="0" w:space="0" w:color="auto"/>
        <w:bottom w:val="none" w:sz="0" w:space="0" w:color="auto"/>
        <w:right w:val="none" w:sz="0" w:space="0" w:color="auto"/>
      </w:divBdr>
    </w:div>
    <w:div w:id="379017002">
      <w:bodyDiv w:val="1"/>
      <w:marLeft w:val="0"/>
      <w:marRight w:val="0"/>
      <w:marTop w:val="0"/>
      <w:marBottom w:val="0"/>
      <w:divBdr>
        <w:top w:val="none" w:sz="0" w:space="0" w:color="auto"/>
        <w:left w:val="none" w:sz="0" w:space="0" w:color="auto"/>
        <w:bottom w:val="none" w:sz="0" w:space="0" w:color="auto"/>
        <w:right w:val="none" w:sz="0" w:space="0" w:color="auto"/>
      </w:divBdr>
    </w:div>
    <w:div w:id="380636046">
      <w:bodyDiv w:val="1"/>
      <w:marLeft w:val="0"/>
      <w:marRight w:val="0"/>
      <w:marTop w:val="0"/>
      <w:marBottom w:val="0"/>
      <w:divBdr>
        <w:top w:val="none" w:sz="0" w:space="0" w:color="auto"/>
        <w:left w:val="none" w:sz="0" w:space="0" w:color="auto"/>
        <w:bottom w:val="none" w:sz="0" w:space="0" w:color="auto"/>
        <w:right w:val="none" w:sz="0" w:space="0" w:color="auto"/>
      </w:divBdr>
    </w:div>
    <w:div w:id="381758775">
      <w:bodyDiv w:val="1"/>
      <w:marLeft w:val="0"/>
      <w:marRight w:val="0"/>
      <w:marTop w:val="0"/>
      <w:marBottom w:val="0"/>
      <w:divBdr>
        <w:top w:val="none" w:sz="0" w:space="0" w:color="auto"/>
        <w:left w:val="none" w:sz="0" w:space="0" w:color="auto"/>
        <w:bottom w:val="none" w:sz="0" w:space="0" w:color="auto"/>
        <w:right w:val="none" w:sz="0" w:space="0" w:color="auto"/>
      </w:divBdr>
    </w:div>
    <w:div w:id="381832858">
      <w:bodyDiv w:val="1"/>
      <w:marLeft w:val="0"/>
      <w:marRight w:val="0"/>
      <w:marTop w:val="0"/>
      <w:marBottom w:val="0"/>
      <w:divBdr>
        <w:top w:val="none" w:sz="0" w:space="0" w:color="auto"/>
        <w:left w:val="none" w:sz="0" w:space="0" w:color="auto"/>
        <w:bottom w:val="none" w:sz="0" w:space="0" w:color="auto"/>
        <w:right w:val="none" w:sz="0" w:space="0" w:color="auto"/>
      </w:divBdr>
    </w:div>
    <w:div w:id="382680161">
      <w:bodyDiv w:val="1"/>
      <w:marLeft w:val="0"/>
      <w:marRight w:val="0"/>
      <w:marTop w:val="0"/>
      <w:marBottom w:val="0"/>
      <w:divBdr>
        <w:top w:val="none" w:sz="0" w:space="0" w:color="auto"/>
        <w:left w:val="none" w:sz="0" w:space="0" w:color="auto"/>
        <w:bottom w:val="none" w:sz="0" w:space="0" w:color="auto"/>
        <w:right w:val="none" w:sz="0" w:space="0" w:color="auto"/>
      </w:divBdr>
    </w:div>
    <w:div w:id="384375589">
      <w:bodyDiv w:val="1"/>
      <w:marLeft w:val="0"/>
      <w:marRight w:val="0"/>
      <w:marTop w:val="0"/>
      <w:marBottom w:val="0"/>
      <w:divBdr>
        <w:top w:val="none" w:sz="0" w:space="0" w:color="auto"/>
        <w:left w:val="none" w:sz="0" w:space="0" w:color="auto"/>
        <w:bottom w:val="none" w:sz="0" w:space="0" w:color="auto"/>
        <w:right w:val="none" w:sz="0" w:space="0" w:color="auto"/>
      </w:divBdr>
    </w:div>
    <w:div w:id="385374992">
      <w:bodyDiv w:val="1"/>
      <w:marLeft w:val="0"/>
      <w:marRight w:val="0"/>
      <w:marTop w:val="0"/>
      <w:marBottom w:val="0"/>
      <w:divBdr>
        <w:top w:val="none" w:sz="0" w:space="0" w:color="auto"/>
        <w:left w:val="none" w:sz="0" w:space="0" w:color="auto"/>
        <w:bottom w:val="none" w:sz="0" w:space="0" w:color="auto"/>
        <w:right w:val="none" w:sz="0" w:space="0" w:color="auto"/>
      </w:divBdr>
    </w:div>
    <w:div w:id="389159218">
      <w:bodyDiv w:val="1"/>
      <w:marLeft w:val="0"/>
      <w:marRight w:val="0"/>
      <w:marTop w:val="0"/>
      <w:marBottom w:val="0"/>
      <w:divBdr>
        <w:top w:val="none" w:sz="0" w:space="0" w:color="auto"/>
        <w:left w:val="none" w:sz="0" w:space="0" w:color="auto"/>
        <w:bottom w:val="none" w:sz="0" w:space="0" w:color="auto"/>
        <w:right w:val="none" w:sz="0" w:space="0" w:color="auto"/>
      </w:divBdr>
    </w:div>
    <w:div w:id="394278506">
      <w:bodyDiv w:val="1"/>
      <w:marLeft w:val="0"/>
      <w:marRight w:val="0"/>
      <w:marTop w:val="0"/>
      <w:marBottom w:val="0"/>
      <w:divBdr>
        <w:top w:val="none" w:sz="0" w:space="0" w:color="auto"/>
        <w:left w:val="none" w:sz="0" w:space="0" w:color="auto"/>
        <w:bottom w:val="none" w:sz="0" w:space="0" w:color="auto"/>
        <w:right w:val="none" w:sz="0" w:space="0" w:color="auto"/>
      </w:divBdr>
    </w:div>
    <w:div w:id="397941861">
      <w:bodyDiv w:val="1"/>
      <w:marLeft w:val="0"/>
      <w:marRight w:val="0"/>
      <w:marTop w:val="0"/>
      <w:marBottom w:val="0"/>
      <w:divBdr>
        <w:top w:val="none" w:sz="0" w:space="0" w:color="auto"/>
        <w:left w:val="none" w:sz="0" w:space="0" w:color="auto"/>
        <w:bottom w:val="none" w:sz="0" w:space="0" w:color="auto"/>
        <w:right w:val="none" w:sz="0" w:space="0" w:color="auto"/>
      </w:divBdr>
    </w:div>
    <w:div w:id="399986074">
      <w:bodyDiv w:val="1"/>
      <w:marLeft w:val="0"/>
      <w:marRight w:val="0"/>
      <w:marTop w:val="0"/>
      <w:marBottom w:val="0"/>
      <w:divBdr>
        <w:top w:val="none" w:sz="0" w:space="0" w:color="auto"/>
        <w:left w:val="none" w:sz="0" w:space="0" w:color="auto"/>
        <w:bottom w:val="none" w:sz="0" w:space="0" w:color="auto"/>
        <w:right w:val="none" w:sz="0" w:space="0" w:color="auto"/>
      </w:divBdr>
    </w:div>
    <w:div w:id="404452043">
      <w:bodyDiv w:val="1"/>
      <w:marLeft w:val="0"/>
      <w:marRight w:val="0"/>
      <w:marTop w:val="0"/>
      <w:marBottom w:val="0"/>
      <w:divBdr>
        <w:top w:val="none" w:sz="0" w:space="0" w:color="auto"/>
        <w:left w:val="none" w:sz="0" w:space="0" w:color="auto"/>
        <w:bottom w:val="none" w:sz="0" w:space="0" w:color="auto"/>
        <w:right w:val="none" w:sz="0" w:space="0" w:color="auto"/>
      </w:divBdr>
    </w:div>
    <w:div w:id="406880220">
      <w:bodyDiv w:val="1"/>
      <w:marLeft w:val="0"/>
      <w:marRight w:val="0"/>
      <w:marTop w:val="0"/>
      <w:marBottom w:val="0"/>
      <w:divBdr>
        <w:top w:val="none" w:sz="0" w:space="0" w:color="auto"/>
        <w:left w:val="none" w:sz="0" w:space="0" w:color="auto"/>
        <w:bottom w:val="none" w:sz="0" w:space="0" w:color="auto"/>
        <w:right w:val="none" w:sz="0" w:space="0" w:color="auto"/>
      </w:divBdr>
    </w:div>
    <w:div w:id="407070200">
      <w:bodyDiv w:val="1"/>
      <w:marLeft w:val="0"/>
      <w:marRight w:val="0"/>
      <w:marTop w:val="0"/>
      <w:marBottom w:val="0"/>
      <w:divBdr>
        <w:top w:val="none" w:sz="0" w:space="0" w:color="auto"/>
        <w:left w:val="none" w:sz="0" w:space="0" w:color="auto"/>
        <w:bottom w:val="none" w:sz="0" w:space="0" w:color="auto"/>
        <w:right w:val="none" w:sz="0" w:space="0" w:color="auto"/>
      </w:divBdr>
    </w:div>
    <w:div w:id="407272324">
      <w:bodyDiv w:val="1"/>
      <w:marLeft w:val="0"/>
      <w:marRight w:val="0"/>
      <w:marTop w:val="0"/>
      <w:marBottom w:val="0"/>
      <w:divBdr>
        <w:top w:val="none" w:sz="0" w:space="0" w:color="auto"/>
        <w:left w:val="none" w:sz="0" w:space="0" w:color="auto"/>
        <w:bottom w:val="none" w:sz="0" w:space="0" w:color="auto"/>
        <w:right w:val="none" w:sz="0" w:space="0" w:color="auto"/>
      </w:divBdr>
    </w:div>
    <w:div w:id="408424012">
      <w:bodyDiv w:val="1"/>
      <w:marLeft w:val="0"/>
      <w:marRight w:val="0"/>
      <w:marTop w:val="0"/>
      <w:marBottom w:val="0"/>
      <w:divBdr>
        <w:top w:val="none" w:sz="0" w:space="0" w:color="auto"/>
        <w:left w:val="none" w:sz="0" w:space="0" w:color="auto"/>
        <w:bottom w:val="none" w:sz="0" w:space="0" w:color="auto"/>
        <w:right w:val="none" w:sz="0" w:space="0" w:color="auto"/>
      </w:divBdr>
    </w:div>
    <w:div w:id="408813618">
      <w:bodyDiv w:val="1"/>
      <w:marLeft w:val="0"/>
      <w:marRight w:val="0"/>
      <w:marTop w:val="0"/>
      <w:marBottom w:val="0"/>
      <w:divBdr>
        <w:top w:val="none" w:sz="0" w:space="0" w:color="auto"/>
        <w:left w:val="none" w:sz="0" w:space="0" w:color="auto"/>
        <w:bottom w:val="none" w:sz="0" w:space="0" w:color="auto"/>
        <w:right w:val="none" w:sz="0" w:space="0" w:color="auto"/>
      </w:divBdr>
    </w:div>
    <w:div w:id="409431822">
      <w:bodyDiv w:val="1"/>
      <w:marLeft w:val="0"/>
      <w:marRight w:val="0"/>
      <w:marTop w:val="0"/>
      <w:marBottom w:val="0"/>
      <w:divBdr>
        <w:top w:val="none" w:sz="0" w:space="0" w:color="auto"/>
        <w:left w:val="none" w:sz="0" w:space="0" w:color="auto"/>
        <w:bottom w:val="none" w:sz="0" w:space="0" w:color="auto"/>
        <w:right w:val="none" w:sz="0" w:space="0" w:color="auto"/>
      </w:divBdr>
    </w:div>
    <w:div w:id="410274645">
      <w:bodyDiv w:val="1"/>
      <w:marLeft w:val="0"/>
      <w:marRight w:val="0"/>
      <w:marTop w:val="0"/>
      <w:marBottom w:val="0"/>
      <w:divBdr>
        <w:top w:val="none" w:sz="0" w:space="0" w:color="auto"/>
        <w:left w:val="none" w:sz="0" w:space="0" w:color="auto"/>
        <w:bottom w:val="none" w:sz="0" w:space="0" w:color="auto"/>
        <w:right w:val="none" w:sz="0" w:space="0" w:color="auto"/>
      </w:divBdr>
    </w:div>
    <w:div w:id="413742588">
      <w:bodyDiv w:val="1"/>
      <w:marLeft w:val="0"/>
      <w:marRight w:val="0"/>
      <w:marTop w:val="0"/>
      <w:marBottom w:val="0"/>
      <w:divBdr>
        <w:top w:val="none" w:sz="0" w:space="0" w:color="auto"/>
        <w:left w:val="none" w:sz="0" w:space="0" w:color="auto"/>
        <w:bottom w:val="none" w:sz="0" w:space="0" w:color="auto"/>
        <w:right w:val="none" w:sz="0" w:space="0" w:color="auto"/>
      </w:divBdr>
    </w:div>
    <w:div w:id="415323092">
      <w:bodyDiv w:val="1"/>
      <w:marLeft w:val="0"/>
      <w:marRight w:val="0"/>
      <w:marTop w:val="0"/>
      <w:marBottom w:val="0"/>
      <w:divBdr>
        <w:top w:val="none" w:sz="0" w:space="0" w:color="auto"/>
        <w:left w:val="none" w:sz="0" w:space="0" w:color="auto"/>
        <w:bottom w:val="none" w:sz="0" w:space="0" w:color="auto"/>
        <w:right w:val="none" w:sz="0" w:space="0" w:color="auto"/>
      </w:divBdr>
    </w:div>
    <w:div w:id="415396666">
      <w:bodyDiv w:val="1"/>
      <w:marLeft w:val="0"/>
      <w:marRight w:val="0"/>
      <w:marTop w:val="0"/>
      <w:marBottom w:val="0"/>
      <w:divBdr>
        <w:top w:val="none" w:sz="0" w:space="0" w:color="auto"/>
        <w:left w:val="none" w:sz="0" w:space="0" w:color="auto"/>
        <w:bottom w:val="none" w:sz="0" w:space="0" w:color="auto"/>
        <w:right w:val="none" w:sz="0" w:space="0" w:color="auto"/>
      </w:divBdr>
    </w:div>
    <w:div w:id="416755897">
      <w:bodyDiv w:val="1"/>
      <w:marLeft w:val="0"/>
      <w:marRight w:val="0"/>
      <w:marTop w:val="0"/>
      <w:marBottom w:val="0"/>
      <w:divBdr>
        <w:top w:val="none" w:sz="0" w:space="0" w:color="auto"/>
        <w:left w:val="none" w:sz="0" w:space="0" w:color="auto"/>
        <w:bottom w:val="none" w:sz="0" w:space="0" w:color="auto"/>
        <w:right w:val="none" w:sz="0" w:space="0" w:color="auto"/>
      </w:divBdr>
    </w:div>
    <w:div w:id="417482508">
      <w:marLeft w:val="480"/>
      <w:marRight w:val="0"/>
      <w:marTop w:val="0"/>
      <w:marBottom w:val="0"/>
      <w:divBdr>
        <w:top w:val="none" w:sz="0" w:space="0" w:color="auto"/>
        <w:left w:val="none" w:sz="0" w:space="0" w:color="auto"/>
        <w:bottom w:val="none" w:sz="0" w:space="0" w:color="auto"/>
        <w:right w:val="none" w:sz="0" w:space="0" w:color="auto"/>
      </w:divBdr>
    </w:div>
    <w:div w:id="420378058">
      <w:bodyDiv w:val="1"/>
      <w:marLeft w:val="0"/>
      <w:marRight w:val="0"/>
      <w:marTop w:val="0"/>
      <w:marBottom w:val="0"/>
      <w:divBdr>
        <w:top w:val="none" w:sz="0" w:space="0" w:color="auto"/>
        <w:left w:val="none" w:sz="0" w:space="0" w:color="auto"/>
        <w:bottom w:val="none" w:sz="0" w:space="0" w:color="auto"/>
        <w:right w:val="none" w:sz="0" w:space="0" w:color="auto"/>
      </w:divBdr>
    </w:div>
    <w:div w:id="420957808">
      <w:bodyDiv w:val="1"/>
      <w:marLeft w:val="0"/>
      <w:marRight w:val="0"/>
      <w:marTop w:val="0"/>
      <w:marBottom w:val="0"/>
      <w:divBdr>
        <w:top w:val="none" w:sz="0" w:space="0" w:color="auto"/>
        <w:left w:val="none" w:sz="0" w:space="0" w:color="auto"/>
        <w:bottom w:val="none" w:sz="0" w:space="0" w:color="auto"/>
        <w:right w:val="none" w:sz="0" w:space="0" w:color="auto"/>
      </w:divBdr>
    </w:div>
    <w:div w:id="423498733">
      <w:bodyDiv w:val="1"/>
      <w:marLeft w:val="0"/>
      <w:marRight w:val="0"/>
      <w:marTop w:val="0"/>
      <w:marBottom w:val="0"/>
      <w:divBdr>
        <w:top w:val="none" w:sz="0" w:space="0" w:color="auto"/>
        <w:left w:val="none" w:sz="0" w:space="0" w:color="auto"/>
        <w:bottom w:val="none" w:sz="0" w:space="0" w:color="auto"/>
        <w:right w:val="none" w:sz="0" w:space="0" w:color="auto"/>
      </w:divBdr>
    </w:div>
    <w:div w:id="423502234">
      <w:bodyDiv w:val="1"/>
      <w:marLeft w:val="0"/>
      <w:marRight w:val="0"/>
      <w:marTop w:val="0"/>
      <w:marBottom w:val="0"/>
      <w:divBdr>
        <w:top w:val="none" w:sz="0" w:space="0" w:color="auto"/>
        <w:left w:val="none" w:sz="0" w:space="0" w:color="auto"/>
        <w:bottom w:val="none" w:sz="0" w:space="0" w:color="auto"/>
        <w:right w:val="none" w:sz="0" w:space="0" w:color="auto"/>
      </w:divBdr>
    </w:div>
    <w:div w:id="425687844">
      <w:bodyDiv w:val="1"/>
      <w:marLeft w:val="0"/>
      <w:marRight w:val="0"/>
      <w:marTop w:val="0"/>
      <w:marBottom w:val="0"/>
      <w:divBdr>
        <w:top w:val="none" w:sz="0" w:space="0" w:color="auto"/>
        <w:left w:val="none" w:sz="0" w:space="0" w:color="auto"/>
        <w:bottom w:val="none" w:sz="0" w:space="0" w:color="auto"/>
        <w:right w:val="none" w:sz="0" w:space="0" w:color="auto"/>
      </w:divBdr>
    </w:div>
    <w:div w:id="425807417">
      <w:bodyDiv w:val="1"/>
      <w:marLeft w:val="0"/>
      <w:marRight w:val="0"/>
      <w:marTop w:val="0"/>
      <w:marBottom w:val="0"/>
      <w:divBdr>
        <w:top w:val="none" w:sz="0" w:space="0" w:color="auto"/>
        <w:left w:val="none" w:sz="0" w:space="0" w:color="auto"/>
        <w:bottom w:val="none" w:sz="0" w:space="0" w:color="auto"/>
        <w:right w:val="none" w:sz="0" w:space="0" w:color="auto"/>
      </w:divBdr>
    </w:div>
    <w:div w:id="431364328">
      <w:bodyDiv w:val="1"/>
      <w:marLeft w:val="0"/>
      <w:marRight w:val="0"/>
      <w:marTop w:val="0"/>
      <w:marBottom w:val="0"/>
      <w:divBdr>
        <w:top w:val="none" w:sz="0" w:space="0" w:color="auto"/>
        <w:left w:val="none" w:sz="0" w:space="0" w:color="auto"/>
        <w:bottom w:val="none" w:sz="0" w:space="0" w:color="auto"/>
        <w:right w:val="none" w:sz="0" w:space="0" w:color="auto"/>
      </w:divBdr>
    </w:div>
    <w:div w:id="434787984">
      <w:bodyDiv w:val="1"/>
      <w:marLeft w:val="0"/>
      <w:marRight w:val="0"/>
      <w:marTop w:val="0"/>
      <w:marBottom w:val="0"/>
      <w:divBdr>
        <w:top w:val="none" w:sz="0" w:space="0" w:color="auto"/>
        <w:left w:val="none" w:sz="0" w:space="0" w:color="auto"/>
        <w:bottom w:val="none" w:sz="0" w:space="0" w:color="auto"/>
        <w:right w:val="none" w:sz="0" w:space="0" w:color="auto"/>
      </w:divBdr>
    </w:div>
    <w:div w:id="435828355">
      <w:bodyDiv w:val="1"/>
      <w:marLeft w:val="0"/>
      <w:marRight w:val="0"/>
      <w:marTop w:val="0"/>
      <w:marBottom w:val="0"/>
      <w:divBdr>
        <w:top w:val="none" w:sz="0" w:space="0" w:color="auto"/>
        <w:left w:val="none" w:sz="0" w:space="0" w:color="auto"/>
        <w:bottom w:val="none" w:sz="0" w:space="0" w:color="auto"/>
        <w:right w:val="none" w:sz="0" w:space="0" w:color="auto"/>
      </w:divBdr>
    </w:div>
    <w:div w:id="441808385">
      <w:bodyDiv w:val="1"/>
      <w:marLeft w:val="0"/>
      <w:marRight w:val="0"/>
      <w:marTop w:val="0"/>
      <w:marBottom w:val="0"/>
      <w:divBdr>
        <w:top w:val="none" w:sz="0" w:space="0" w:color="auto"/>
        <w:left w:val="none" w:sz="0" w:space="0" w:color="auto"/>
        <w:bottom w:val="none" w:sz="0" w:space="0" w:color="auto"/>
        <w:right w:val="none" w:sz="0" w:space="0" w:color="auto"/>
      </w:divBdr>
    </w:div>
    <w:div w:id="442044797">
      <w:bodyDiv w:val="1"/>
      <w:marLeft w:val="0"/>
      <w:marRight w:val="0"/>
      <w:marTop w:val="0"/>
      <w:marBottom w:val="0"/>
      <w:divBdr>
        <w:top w:val="none" w:sz="0" w:space="0" w:color="auto"/>
        <w:left w:val="none" w:sz="0" w:space="0" w:color="auto"/>
        <w:bottom w:val="none" w:sz="0" w:space="0" w:color="auto"/>
        <w:right w:val="none" w:sz="0" w:space="0" w:color="auto"/>
      </w:divBdr>
    </w:div>
    <w:div w:id="442188061">
      <w:bodyDiv w:val="1"/>
      <w:marLeft w:val="0"/>
      <w:marRight w:val="0"/>
      <w:marTop w:val="0"/>
      <w:marBottom w:val="0"/>
      <w:divBdr>
        <w:top w:val="none" w:sz="0" w:space="0" w:color="auto"/>
        <w:left w:val="none" w:sz="0" w:space="0" w:color="auto"/>
        <w:bottom w:val="none" w:sz="0" w:space="0" w:color="auto"/>
        <w:right w:val="none" w:sz="0" w:space="0" w:color="auto"/>
      </w:divBdr>
    </w:div>
    <w:div w:id="442842312">
      <w:bodyDiv w:val="1"/>
      <w:marLeft w:val="0"/>
      <w:marRight w:val="0"/>
      <w:marTop w:val="0"/>
      <w:marBottom w:val="0"/>
      <w:divBdr>
        <w:top w:val="none" w:sz="0" w:space="0" w:color="auto"/>
        <w:left w:val="none" w:sz="0" w:space="0" w:color="auto"/>
        <w:bottom w:val="none" w:sz="0" w:space="0" w:color="auto"/>
        <w:right w:val="none" w:sz="0" w:space="0" w:color="auto"/>
      </w:divBdr>
    </w:div>
    <w:div w:id="443575869">
      <w:bodyDiv w:val="1"/>
      <w:marLeft w:val="0"/>
      <w:marRight w:val="0"/>
      <w:marTop w:val="0"/>
      <w:marBottom w:val="0"/>
      <w:divBdr>
        <w:top w:val="none" w:sz="0" w:space="0" w:color="auto"/>
        <w:left w:val="none" w:sz="0" w:space="0" w:color="auto"/>
        <w:bottom w:val="none" w:sz="0" w:space="0" w:color="auto"/>
        <w:right w:val="none" w:sz="0" w:space="0" w:color="auto"/>
      </w:divBdr>
    </w:div>
    <w:div w:id="444731487">
      <w:bodyDiv w:val="1"/>
      <w:marLeft w:val="0"/>
      <w:marRight w:val="0"/>
      <w:marTop w:val="0"/>
      <w:marBottom w:val="0"/>
      <w:divBdr>
        <w:top w:val="none" w:sz="0" w:space="0" w:color="auto"/>
        <w:left w:val="none" w:sz="0" w:space="0" w:color="auto"/>
        <w:bottom w:val="none" w:sz="0" w:space="0" w:color="auto"/>
        <w:right w:val="none" w:sz="0" w:space="0" w:color="auto"/>
      </w:divBdr>
    </w:div>
    <w:div w:id="445776880">
      <w:bodyDiv w:val="1"/>
      <w:marLeft w:val="0"/>
      <w:marRight w:val="0"/>
      <w:marTop w:val="0"/>
      <w:marBottom w:val="0"/>
      <w:divBdr>
        <w:top w:val="none" w:sz="0" w:space="0" w:color="auto"/>
        <w:left w:val="none" w:sz="0" w:space="0" w:color="auto"/>
        <w:bottom w:val="none" w:sz="0" w:space="0" w:color="auto"/>
        <w:right w:val="none" w:sz="0" w:space="0" w:color="auto"/>
      </w:divBdr>
    </w:div>
    <w:div w:id="445850013">
      <w:bodyDiv w:val="1"/>
      <w:marLeft w:val="0"/>
      <w:marRight w:val="0"/>
      <w:marTop w:val="0"/>
      <w:marBottom w:val="0"/>
      <w:divBdr>
        <w:top w:val="none" w:sz="0" w:space="0" w:color="auto"/>
        <w:left w:val="none" w:sz="0" w:space="0" w:color="auto"/>
        <w:bottom w:val="none" w:sz="0" w:space="0" w:color="auto"/>
        <w:right w:val="none" w:sz="0" w:space="0" w:color="auto"/>
      </w:divBdr>
    </w:div>
    <w:div w:id="447623671">
      <w:bodyDiv w:val="1"/>
      <w:marLeft w:val="0"/>
      <w:marRight w:val="0"/>
      <w:marTop w:val="0"/>
      <w:marBottom w:val="0"/>
      <w:divBdr>
        <w:top w:val="none" w:sz="0" w:space="0" w:color="auto"/>
        <w:left w:val="none" w:sz="0" w:space="0" w:color="auto"/>
        <w:bottom w:val="none" w:sz="0" w:space="0" w:color="auto"/>
        <w:right w:val="none" w:sz="0" w:space="0" w:color="auto"/>
      </w:divBdr>
    </w:div>
    <w:div w:id="447940561">
      <w:marLeft w:val="480"/>
      <w:marRight w:val="0"/>
      <w:marTop w:val="0"/>
      <w:marBottom w:val="0"/>
      <w:divBdr>
        <w:top w:val="none" w:sz="0" w:space="0" w:color="auto"/>
        <w:left w:val="none" w:sz="0" w:space="0" w:color="auto"/>
        <w:bottom w:val="none" w:sz="0" w:space="0" w:color="auto"/>
        <w:right w:val="none" w:sz="0" w:space="0" w:color="auto"/>
      </w:divBdr>
    </w:div>
    <w:div w:id="452217820">
      <w:bodyDiv w:val="1"/>
      <w:marLeft w:val="0"/>
      <w:marRight w:val="0"/>
      <w:marTop w:val="0"/>
      <w:marBottom w:val="0"/>
      <w:divBdr>
        <w:top w:val="none" w:sz="0" w:space="0" w:color="auto"/>
        <w:left w:val="none" w:sz="0" w:space="0" w:color="auto"/>
        <w:bottom w:val="none" w:sz="0" w:space="0" w:color="auto"/>
        <w:right w:val="none" w:sz="0" w:space="0" w:color="auto"/>
      </w:divBdr>
    </w:div>
    <w:div w:id="452334774">
      <w:bodyDiv w:val="1"/>
      <w:marLeft w:val="0"/>
      <w:marRight w:val="0"/>
      <w:marTop w:val="0"/>
      <w:marBottom w:val="0"/>
      <w:divBdr>
        <w:top w:val="none" w:sz="0" w:space="0" w:color="auto"/>
        <w:left w:val="none" w:sz="0" w:space="0" w:color="auto"/>
        <w:bottom w:val="none" w:sz="0" w:space="0" w:color="auto"/>
        <w:right w:val="none" w:sz="0" w:space="0" w:color="auto"/>
      </w:divBdr>
    </w:div>
    <w:div w:id="453863396">
      <w:bodyDiv w:val="1"/>
      <w:marLeft w:val="0"/>
      <w:marRight w:val="0"/>
      <w:marTop w:val="0"/>
      <w:marBottom w:val="0"/>
      <w:divBdr>
        <w:top w:val="none" w:sz="0" w:space="0" w:color="auto"/>
        <w:left w:val="none" w:sz="0" w:space="0" w:color="auto"/>
        <w:bottom w:val="none" w:sz="0" w:space="0" w:color="auto"/>
        <w:right w:val="none" w:sz="0" w:space="0" w:color="auto"/>
      </w:divBdr>
    </w:div>
    <w:div w:id="455022882">
      <w:bodyDiv w:val="1"/>
      <w:marLeft w:val="0"/>
      <w:marRight w:val="0"/>
      <w:marTop w:val="0"/>
      <w:marBottom w:val="0"/>
      <w:divBdr>
        <w:top w:val="none" w:sz="0" w:space="0" w:color="auto"/>
        <w:left w:val="none" w:sz="0" w:space="0" w:color="auto"/>
        <w:bottom w:val="none" w:sz="0" w:space="0" w:color="auto"/>
        <w:right w:val="none" w:sz="0" w:space="0" w:color="auto"/>
      </w:divBdr>
    </w:div>
    <w:div w:id="456486060">
      <w:bodyDiv w:val="1"/>
      <w:marLeft w:val="0"/>
      <w:marRight w:val="0"/>
      <w:marTop w:val="0"/>
      <w:marBottom w:val="0"/>
      <w:divBdr>
        <w:top w:val="none" w:sz="0" w:space="0" w:color="auto"/>
        <w:left w:val="none" w:sz="0" w:space="0" w:color="auto"/>
        <w:bottom w:val="none" w:sz="0" w:space="0" w:color="auto"/>
        <w:right w:val="none" w:sz="0" w:space="0" w:color="auto"/>
      </w:divBdr>
    </w:div>
    <w:div w:id="457605025">
      <w:bodyDiv w:val="1"/>
      <w:marLeft w:val="0"/>
      <w:marRight w:val="0"/>
      <w:marTop w:val="0"/>
      <w:marBottom w:val="0"/>
      <w:divBdr>
        <w:top w:val="none" w:sz="0" w:space="0" w:color="auto"/>
        <w:left w:val="none" w:sz="0" w:space="0" w:color="auto"/>
        <w:bottom w:val="none" w:sz="0" w:space="0" w:color="auto"/>
        <w:right w:val="none" w:sz="0" w:space="0" w:color="auto"/>
      </w:divBdr>
    </w:div>
    <w:div w:id="461077263">
      <w:bodyDiv w:val="1"/>
      <w:marLeft w:val="0"/>
      <w:marRight w:val="0"/>
      <w:marTop w:val="0"/>
      <w:marBottom w:val="0"/>
      <w:divBdr>
        <w:top w:val="none" w:sz="0" w:space="0" w:color="auto"/>
        <w:left w:val="none" w:sz="0" w:space="0" w:color="auto"/>
        <w:bottom w:val="none" w:sz="0" w:space="0" w:color="auto"/>
        <w:right w:val="none" w:sz="0" w:space="0" w:color="auto"/>
      </w:divBdr>
    </w:div>
    <w:div w:id="461310856">
      <w:bodyDiv w:val="1"/>
      <w:marLeft w:val="0"/>
      <w:marRight w:val="0"/>
      <w:marTop w:val="0"/>
      <w:marBottom w:val="0"/>
      <w:divBdr>
        <w:top w:val="none" w:sz="0" w:space="0" w:color="auto"/>
        <w:left w:val="none" w:sz="0" w:space="0" w:color="auto"/>
        <w:bottom w:val="none" w:sz="0" w:space="0" w:color="auto"/>
        <w:right w:val="none" w:sz="0" w:space="0" w:color="auto"/>
      </w:divBdr>
    </w:div>
    <w:div w:id="464129678">
      <w:bodyDiv w:val="1"/>
      <w:marLeft w:val="0"/>
      <w:marRight w:val="0"/>
      <w:marTop w:val="0"/>
      <w:marBottom w:val="0"/>
      <w:divBdr>
        <w:top w:val="none" w:sz="0" w:space="0" w:color="auto"/>
        <w:left w:val="none" w:sz="0" w:space="0" w:color="auto"/>
        <w:bottom w:val="none" w:sz="0" w:space="0" w:color="auto"/>
        <w:right w:val="none" w:sz="0" w:space="0" w:color="auto"/>
      </w:divBdr>
    </w:div>
    <w:div w:id="467554559">
      <w:bodyDiv w:val="1"/>
      <w:marLeft w:val="0"/>
      <w:marRight w:val="0"/>
      <w:marTop w:val="0"/>
      <w:marBottom w:val="0"/>
      <w:divBdr>
        <w:top w:val="none" w:sz="0" w:space="0" w:color="auto"/>
        <w:left w:val="none" w:sz="0" w:space="0" w:color="auto"/>
        <w:bottom w:val="none" w:sz="0" w:space="0" w:color="auto"/>
        <w:right w:val="none" w:sz="0" w:space="0" w:color="auto"/>
      </w:divBdr>
    </w:div>
    <w:div w:id="467862515">
      <w:bodyDiv w:val="1"/>
      <w:marLeft w:val="0"/>
      <w:marRight w:val="0"/>
      <w:marTop w:val="0"/>
      <w:marBottom w:val="0"/>
      <w:divBdr>
        <w:top w:val="none" w:sz="0" w:space="0" w:color="auto"/>
        <w:left w:val="none" w:sz="0" w:space="0" w:color="auto"/>
        <w:bottom w:val="none" w:sz="0" w:space="0" w:color="auto"/>
        <w:right w:val="none" w:sz="0" w:space="0" w:color="auto"/>
      </w:divBdr>
    </w:div>
    <w:div w:id="469633589">
      <w:bodyDiv w:val="1"/>
      <w:marLeft w:val="0"/>
      <w:marRight w:val="0"/>
      <w:marTop w:val="0"/>
      <w:marBottom w:val="0"/>
      <w:divBdr>
        <w:top w:val="none" w:sz="0" w:space="0" w:color="auto"/>
        <w:left w:val="none" w:sz="0" w:space="0" w:color="auto"/>
        <w:bottom w:val="none" w:sz="0" w:space="0" w:color="auto"/>
        <w:right w:val="none" w:sz="0" w:space="0" w:color="auto"/>
      </w:divBdr>
    </w:div>
    <w:div w:id="469980050">
      <w:bodyDiv w:val="1"/>
      <w:marLeft w:val="0"/>
      <w:marRight w:val="0"/>
      <w:marTop w:val="0"/>
      <w:marBottom w:val="0"/>
      <w:divBdr>
        <w:top w:val="none" w:sz="0" w:space="0" w:color="auto"/>
        <w:left w:val="none" w:sz="0" w:space="0" w:color="auto"/>
        <w:bottom w:val="none" w:sz="0" w:space="0" w:color="auto"/>
        <w:right w:val="none" w:sz="0" w:space="0" w:color="auto"/>
      </w:divBdr>
    </w:div>
    <w:div w:id="470640045">
      <w:bodyDiv w:val="1"/>
      <w:marLeft w:val="0"/>
      <w:marRight w:val="0"/>
      <w:marTop w:val="0"/>
      <w:marBottom w:val="0"/>
      <w:divBdr>
        <w:top w:val="none" w:sz="0" w:space="0" w:color="auto"/>
        <w:left w:val="none" w:sz="0" w:space="0" w:color="auto"/>
        <w:bottom w:val="none" w:sz="0" w:space="0" w:color="auto"/>
        <w:right w:val="none" w:sz="0" w:space="0" w:color="auto"/>
      </w:divBdr>
    </w:div>
    <w:div w:id="472063257">
      <w:bodyDiv w:val="1"/>
      <w:marLeft w:val="0"/>
      <w:marRight w:val="0"/>
      <w:marTop w:val="0"/>
      <w:marBottom w:val="0"/>
      <w:divBdr>
        <w:top w:val="none" w:sz="0" w:space="0" w:color="auto"/>
        <w:left w:val="none" w:sz="0" w:space="0" w:color="auto"/>
        <w:bottom w:val="none" w:sz="0" w:space="0" w:color="auto"/>
        <w:right w:val="none" w:sz="0" w:space="0" w:color="auto"/>
      </w:divBdr>
    </w:div>
    <w:div w:id="472648720">
      <w:bodyDiv w:val="1"/>
      <w:marLeft w:val="0"/>
      <w:marRight w:val="0"/>
      <w:marTop w:val="0"/>
      <w:marBottom w:val="0"/>
      <w:divBdr>
        <w:top w:val="none" w:sz="0" w:space="0" w:color="auto"/>
        <w:left w:val="none" w:sz="0" w:space="0" w:color="auto"/>
        <w:bottom w:val="none" w:sz="0" w:space="0" w:color="auto"/>
        <w:right w:val="none" w:sz="0" w:space="0" w:color="auto"/>
      </w:divBdr>
    </w:div>
    <w:div w:id="472794597">
      <w:bodyDiv w:val="1"/>
      <w:marLeft w:val="0"/>
      <w:marRight w:val="0"/>
      <w:marTop w:val="0"/>
      <w:marBottom w:val="0"/>
      <w:divBdr>
        <w:top w:val="none" w:sz="0" w:space="0" w:color="auto"/>
        <w:left w:val="none" w:sz="0" w:space="0" w:color="auto"/>
        <w:bottom w:val="none" w:sz="0" w:space="0" w:color="auto"/>
        <w:right w:val="none" w:sz="0" w:space="0" w:color="auto"/>
      </w:divBdr>
    </w:div>
    <w:div w:id="472871968">
      <w:bodyDiv w:val="1"/>
      <w:marLeft w:val="0"/>
      <w:marRight w:val="0"/>
      <w:marTop w:val="0"/>
      <w:marBottom w:val="0"/>
      <w:divBdr>
        <w:top w:val="none" w:sz="0" w:space="0" w:color="auto"/>
        <w:left w:val="none" w:sz="0" w:space="0" w:color="auto"/>
        <w:bottom w:val="none" w:sz="0" w:space="0" w:color="auto"/>
        <w:right w:val="none" w:sz="0" w:space="0" w:color="auto"/>
      </w:divBdr>
    </w:div>
    <w:div w:id="473257967">
      <w:bodyDiv w:val="1"/>
      <w:marLeft w:val="0"/>
      <w:marRight w:val="0"/>
      <w:marTop w:val="0"/>
      <w:marBottom w:val="0"/>
      <w:divBdr>
        <w:top w:val="none" w:sz="0" w:space="0" w:color="auto"/>
        <w:left w:val="none" w:sz="0" w:space="0" w:color="auto"/>
        <w:bottom w:val="none" w:sz="0" w:space="0" w:color="auto"/>
        <w:right w:val="none" w:sz="0" w:space="0" w:color="auto"/>
      </w:divBdr>
    </w:div>
    <w:div w:id="478226893">
      <w:bodyDiv w:val="1"/>
      <w:marLeft w:val="0"/>
      <w:marRight w:val="0"/>
      <w:marTop w:val="0"/>
      <w:marBottom w:val="0"/>
      <w:divBdr>
        <w:top w:val="none" w:sz="0" w:space="0" w:color="auto"/>
        <w:left w:val="none" w:sz="0" w:space="0" w:color="auto"/>
        <w:bottom w:val="none" w:sz="0" w:space="0" w:color="auto"/>
        <w:right w:val="none" w:sz="0" w:space="0" w:color="auto"/>
      </w:divBdr>
    </w:div>
    <w:div w:id="478233338">
      <w:bodyDiv w:val="1"/>
      <w:marLeft w:val="0"/>
      <w:marRight w:val="0"/>
      <w:marTop w:val="0"/>
      <w:marBottom w:val="0"/>
      <w:divBdr>
        <w:top w:val="none" w:sz="0" w:space="0" w:color="auto"/>
        <w:left w:val="none" w:sz="0" w:space="0" w:color="auto"/>
        <w:bottom w:val="none" w:sz="0" w:space="0" w:color="auto"/>
        <w:right w:val="none" w:sz="0" w:space="0" w:color="auto"/>
      </w:divBdr>
    </w:div>
    <w:div w:id="479464952">
      <w:bodyDiv w:val="1"/>
      <w:marLeft w:val="0"/>
      <w:marRight w:val="0"/>
      <w:marTop w:val="0"/>
      <w:marBottom w:val="0"/>
      <w:divBdr>
        <w:top w:val="none" w:sz="0" w:space="0" w:color="auto"/>
        <w:left w:val="none" w:sz="0" w:space="0" w:color="auto"/>
        <w:bottom w:val="none" w:sz="0" w:space="0" w:color="auto"/>
        <w:right w:val="none" w:sz="0" w:space="0" w:color="auto"/>
      </w:divBdr>
    </w:div>
    <w:div w:id="480540425">
      <w:bodyDiv w:val="1"/>
      <w:marLeft w:val="0"/>
      <w:marRight w:val="0"/>
      <w:marTop w:val="0"/>
      <w:marBottom w:val="0"/>
      <w:divBdr>
        <w:top w:val="none" w:sz="0" w:space="0" w:color="auto"/>
        <w:left w:val="none" w:sz="0" w:space="0" w:color="auto"/>
        <w:bottom w:val="none" w:sz="0" w:space="0" w:color="auto"/>
        <w:right w:val="none" w:sz="0" w:space="0" w:color="auto"/>
      </w:divBdr>
    </w:div>
    <w:div w:id="480926604">
      <w:bodyDiv w:val="1"/>
      <w:marLeft w:val="0"/>
      <w:marRight w:val="0"/>
      <w:marTop w:val="0"/>
      <w:marBottom w:val="0"/>
      <w:divBdr>
        <w:top w:val="none" w:sz="0" w:space="0" w:color="auto"/>
        <w:left w:val="none" w:sz="0" w:space="0" w:color="auto"/>
        <w:bottom w:val="none" w:sz="0" w:space="0" w:color="auto"/>
        <w:right w:val="none" w:sz="0" w:space="0" w:color="auto"/>
      </w:divBdr>
    </w:div>
    <w:div w:id="485166442">
      <w:bodyDiv w:val="1"/>
      <w:marLeft w:val="0"/>
      <w:marRight w:val="0"/>
      <w:marTop w:val="0"/>
      <w:marBottom w:val="0"/>
      <w:divBdr>
        <w:top w:val="none" w:sz="0" w:space="0" w:color="auto"/>
        <w:left w:val="none" w:sz="0" w:space="0" w:color="auto"/>
        <w:bottom w:val="none" w:sz="0" w:space="0" w:color="auto"/>
        <w:right w:val="none" w:sz="0" w:space="0" w:color="auto"/>
      </w:divBdr>
    </w:div>
    <w:div w:id="486479277">
      <w:bodyDiv w:val="1"/>
      <w:marLeft w:val="0"/>
      <w:marRight w:val="0"/>
      <w:marTop w:val="0"/>
      <w:marBottom w:val="0"/>
      <w:divBdr>
        <w:top w:val="none" w:sz="0" w:space="0" w:color="auto"/>
        <w:left w:val="none" w:sz="0" w:space="0" w:color="auto"/>
        <w:bottom w:val="none" w:sz="0" w:space="0" w:color="auto"/>
        <w:right w:val="none" w:sz="0" w:space="0" w:color="auto"/>
      </w:divBdr>
    </w:div>
    <w:div w:id="487526683">
      <w:bodyDiv w:val="1"/>
      <w:marLeft w:val="0"/>
      <w:marRight w:val="0"/>
      <w:marTop w:val="0"/>
      <w:marBottom w:val="0"/>
      <w:divBdr>
        <w:top w:val="none" w:sz="0" w:space="0" w:color="auto"/>
        <w:left w:val="none" w:sz="0" w:space="0" w:color="auto"/>
        <w:bottom w:val="none" w:sz="0" w:space="0" w:color="auto"/>
        <w:right w:val="none" w:sz="0" w:space="0" w:color="auto"/>
      </w:divBdr>
    </w:div>
    <w:div w:id="490801129">
      <w:bodyDiv w:val="1"/>
      <w:marLeft w:val="0"/>
      <w:marRight w:val="0"/>
      <w:marTop w:val="0"/>
      <w:marBottom w:val="0"/>
      <w:divBdr>
        <w:top w:val="none" w:sz="0" w:space="0" w:color="auto"/>
        <w:left w:val="none" w:sz="0" w:space="0" w:color="auto"/>
        <w:bottom w:val="none" w:sz="0" w:space="0" w:color="auto"/>
        <w:right w:val="none" w:sz="0" w:space="0" w:color="auto"/>
      </w:divBdr>
    </w:div>
    <w:div w:id="492337341">
      <w:bodyDiv w:val="1"/>
      <w:marLeft w:val="0"/>
      <w:marRight w:val="0"/>
      <w:marTop w:val="0"/>
      <w:marBottom w:val="0"/>
      <w:divBdr>
        <w:top w:val="none" w:sz="0" w:space="0" w:color="auto"/>
        <w:left w:val="none" w:sz="0" w:space="0" w:color="auto"/>
        <w:bottom w:val="none" w:sz="0" w:space="0" w:color="auto"/>
        <w:right w:val="none" w:sz="0" w:space="0" w:color="auto"/>
      </w:divBdr>
    </w:div>
    <w:div w:id="493180789">
      <w:bodyDiv w:val="1"/>
      <w:marLeft w:val="0"/>
      <w:marRight w:val="0"/>
      <w:marTop w:val="0"/>
      <w:marBottom w:val="0"/>
      <w:divBdr>
        <w:top w:val="none" w:sz="0" w:space="0" w:color="auto"/>
        <w:left w:val="none" w:sz="0" w:space="0" w:color="auto"/>
        <w:bottom w:val="none" w:sz="0" w:space="0" w:color="auto"/>
        <w:right w:val="none" w:sz="0" w:space="0" w:color="auto"/>
      </w:divBdr>
    </w:div>
    <w:div w:id="494564897">
      <w:marLeft w:val="480"/>
      <w:marRight w:val="0"/>
      <w:marTop w:val="0"/>
      <w:marBottom w:val="0"/>
      <w:divBdr>
        <w:top w:val="none" w:sz="0" w:space="0" w:color="auto"/>
        <w:left w:val="none" w:sz="0" w:space="0" w:color="auto"/>
        <w:bottom w:val="none" w:sz="0" w:space="0" w:color="auto"/>
        <w:right w:val="none" w:sz="0" w:space="0" w:color="auto"/>
      </w:divBdr>
    </w:div>
    <w:div w:id="496729778">
      <w:bodyDiv w:val="1"/>
      <w:marLeft w:val="0"/>
      <w:marRight w:val="0"/>
      <w:marTop w:val="0"/>
      <w:marBottom w:val="0"/>
      <w:divBdr>
        <w:top w:val="none" w:sz="0" w:space="0" w:color="auto"/>
        <w:left w:val="none" w:sz="0" w:space="0" w:color="auto"/>
        <w:bottom w:val="none" w:sz="0" w:space="0" w:color="auto"/>
        <w:right w:val="none" w:sz="0" w:space="0" w:color="auto"/>
      </w:divBdr>
    </w:div>
    <w:div w:id="497035065">
      <w:bodyDiv w:val="1"/>
      <w:marLeft w:val="0"/>
      <w:marRight w:val="0"/>
      <w:marTop w:val="0"/>
      <w:marBottom w:val="0"/>
      <w:divBdr>
        <w:top w:val="none" w:sz="0" w:space="0" w:color="auto"/>
        <w:left w:val="none" w:sz="0" w:space="0" w:color="auto"/>
        <w:bottom w:val="none" w:sz="0" w:space="0" w:color="auto"/>
        <w:right w:val="none" w:sz="0" w:space="0" w:color="auto"/>
      </w:divBdr>
    </w:div>
    <w:div w:id="497771566">
      <w:bodyDiv w:val="1"/>
      <w:marLeft w:val="0"/>
      <w:marRight w:val="0"/>
      <w:marTop w:val="0"/>
      <w:marBottom w:val="0"/>
      <w:divBdr>
        <w:top w:val="none" w:sz="0" w:space="0" w:color="auto"/>
        <w:left w:val="none" w:sz="0" w:space="0" w:color="auto"/>
        <w:bottom w:val="none" w:sz="0" w:space="0" w:color="auto"/>
        <w:right w:val="none" w:sz="0" w:space="0" w:color="auto"/>
      </w:divBdr>
    </w:div>
    <w:div w:id="498231535">
      <w:bodyDiv w:val="1"/>
      <w:marLeft w:val="0"/>
      <w:marRight w:val="0"/>
      <w:marTop w:val="0"/>
      <w:marBottom w:val="0"/>
      <w:divBdr>
        <w:top w:val="none" w:sz="0" w:space="0" w:color="auto"/>
        <w:left w:val="none" w:sz="0" w:space="0" w:color="auto"/>
        <w:bottom w:val="none" w:sz="0" w:space="0" w:color="auto"/>
        <w:right w:val="none" w:sz="0" w:space="0" w:color="auto"/>
      </w:divBdr>
    </w:div>
    <w:div w:id="498665905">
      <w:bodyDiv w:val="1"/>
      <w:marLeft w:val="0"/>
      <w:marRight w:val="0"/>
      <w:marTop w:val="0"/>
      <w:marBottom w:val="0"/>
      <w:divBdr>
        <w:top w:val="none" w:sz="0" w:space="0" w:color="auto"/>
        <w:left w:val="none" w:sz="0" w:space="0" w:color="auto"/>
        <w:bottom w:val="none" w:sz="0" w:space="0" w:color="auto"/>
        <w:right w:val="none" w:sz="0" w:space="0" w:color="auto"/>
      </w:divBdr>
    </w:div>
    <w:div w:id="498737873">
      <w:bodyDiv w:val="1"/>
      <w:marLeft w:val="0"/>
      <w:marRight w:val="0"/>
      <w:marTop w:val="0"/>
      <w:marBottom w:val="0"/>
      <w:divBdr>
        <w:top w:val="none" w:sz="0" w:space="0" w:color="auto"/>
        <w:left w:val="none" w:sz="0" w:space="0" w:color="auto"/>
        <w:bottom w:val="none" w:sz="0" w:space="0" w:color="auto"/>
        <w:right w:val="none" w:sz="0" w:space="0" w:color="auto"/>
      </w:divBdr>
    </w:div>
    <w:div w:id="499463271">
      <w:bodyDiv w:val="1"/>
      <w:marLeft w:val="0"/>
      <w:marRight w:val="0"/>
      <w:marTop w:val="0"/>
      <w:marBottom w:val="0"/>
      <w:divBdr>
        <w:top w:val="none" w:sz="0" w:space="0" w:color="auto"/>
        <w:left w:val="none" w:sz="0" w:space="0" w:color="auto"/>
        <w:bottom w:val="none" w:sz="0" w:space="0" w:color="auto"/>
        <w:right w:val="none" w:sz="0" w:space="0" w:color="auto"/>
      </w:divBdr>
    </w:div>
    <w:div w:id="503134495">
      <w:bodyDiv w:val="1"/>
      <w:marLeft w:val="0"/>
      <w:marRight w:val="0"/>
      <w:marTop w:val="0"/>
      <w:marBottom w:val="0"/>
      <w:divBdr>
        <w:top w:val="none" w:sz="0" w:space="0" w:color="auto"/>
        <w:left w:val="none" w:sz="0" w:space="0" w:color="auto"/>
        <w:bottom w:val="none" w:sz="0" w:space="0" w:color="auto"/>
        <w:right w:val="none" w:sz="0" w:space="0" w:color="auto"/>
      </w:divBdr>
    </w:div>
    <w:div w:id="507407464">
      <w:bodyDiv w:val="1"/>
      <w:marLeft w:val="0"/>
      <w:marRight w:val="0"/>
      <w:marTop w:val="0"/>
      <w:marBottom w:val="0"/>
      <w:divBdr>
        <w:top w:val="none" w:sz="0" w:space="0" w:color="auto"/>
        <w:left w:val="none" w:sz="0" w:space="0" w:color="auto"/>
        <w:bottom w:val="none" w:sz="0" w:space="0" w:color="auto"/>
        <w:right w:val="none" w:sz="0" w:space="0" w:color="auto"/>
      </w:divBdr>
    </w:div>
    <w:div w:id="507670040">
      <w:bodyDiv w:val="1"/>
      <w:marLeft w:val="0"/>
      <w:marRight w:val="0"/>
      <w:marTop w:val="0"/>
      <w:marBottom w:val="0"/>
      <w:divBdr>
        <w:top w:val="none" w:sz="0" w:space="0" w:color="auto"/>
        <w:left w:val="none" w:sz="0" w:space="0" w:color="auto"/>
        <w:bottom w:val="none" w:sz="0" w:space="0" w:color="auto"/>
        <w:right w:val="none" w:sz="0" w:space="0" w:color="auto"/>
      </w:divBdr>
    </w:div>
    <w:div w:id="510071605">
      <w:bodyDiv w:val="1"/>
      <w:marLeft w:val="0"/>
      <w:marRight w:val="0"/>
      <w:marTop w:val="0"/>
      <w:marBottom w:val="0"/>
      <w:divBdr>
        <w:top w:val="none" w:sz="0" w:space="0" w:color="auto"/>
        <w:left w:val="none" w:sz="0" w:space="0" w:color="auto"/>
        <w:bottom w:val="none" w:sz="0" w:space="0" w:color="auto"/>
        <w:right w:val="none" w:sz="0" w:space="0" w:color="auto"/>
      </w:divBdr>
    </w:div>
    <w:div w:id="514807580">
      <w:bodyDiv w:val="1"/>
      <w:marLeft w:val="0"/>
      <w:marRight w:val="0"/>
      <w:marTop w:val="0"/>
      <w:marBottom w:val="0"/>
      <w:divBdr>
        <w:top w:val="none" w:sz="0" w:space="0" w:color="auto"/>
        <w:left w:val="none" w:sz="0" w:space="0" w:color="auto"/>
        <w:bottom w:val="none" w:sz="0" w:space="0" w:color="auto"/>
        <w:right w:val="none" w:sz="0" w:space="0" w:color="auto"/>
      </w:divBdr>
    </w:div>
    <w:div w:id="516193043">
      <w:bodyDiv w:val="1"/>
      <w:marLeft w:val="0"/>
      <w:marRight w:val="0"/>
      <w:marTop w:val="0"/>
      <w:marBottom w:val="0"/>
      <w:divBdr>
        <w:top w:val="none" w:sz="0" w:space="0" w:color="auto"/>
        <w:left w:val="none" w:sz="0" w:space="0" w:color="auto"/>
        <w:bottom w:val="none" w:sz="0" w:space="0" w:color="auto"/>
        <w:right w:val="none" w:sz="0" w:space="0" w:color="auto"/>
      </w:divBdr>
    </w:div>
    <w:div w:id="519777396">
      <w:bodyDiv w:val="1"/>
      <w:marLeft w:val="0"/>
      <w:marRight w:val="0"/>
      <w:marTop w:val="0"/>
      <w:marBottom w:val="0"/>
      <w:divBdr>
        <w:top w:val="none" w:sz="0" w:space="0" w:color="auto"/>
        <w:left w:val="none" w:sz="0" w:space="0" w:color="auto"/>
        <w:bottom w:val="none" w:sz="0" w:space="0" w:color="auto"/>
        <w:right w:val="none" w:sz="0" w:space="0" w:color="auto"/>
      </w:divBdr>
    </w:div>
    <w:div w:id="520321149">
      <w:bodyDiv w:val="1"/>
      <w:marLeft w:val="0"/>
      <w:marRight w:val="0"/>
      <w:marTop w:val="0"/>
      <w:marBottom w:val="0"/>
      <w:divBdr>
        <w:top w:val="none" w:sz="0" w:space="0" w:color="auto"/>
        <w:left w:val="none" w:sz="0" w:space="0" w:color="auto"/>
        <w:bottom w:val="none" w:sz="0" w:space="0" w:color="auto"/>
        <w:right w:val="none" w:sz="0" w:space="0" w:color="auto"/>
      </w:divBdr>
    </w:div>
    <w:div w:id="520365366">
      <w:bodyDiv w:val="1"/>
      <w:marLeft w:val="0"/>
      <w:marRight w:val="0"/>
      <w:marTop w:val="0"/>
      <w:marBottom w:val="0"/>
      <w:divBdr>
        <w:top w:val="none" w:sz="0" w:space="0" w:color="auto"/>
        <w:left w:val="none" w:sz="0" w:space="0" w:color="auto"/>
        <w:bottom w:val="none" w:sz="0" w:space="0" w:color="auto"/>
        <w:right w:val="none" w:sz="0" w:space="0" w:color="auto"/>
      </w:divBdr>
    </w:div>
    <w:div w:id="523055515">
      <w:bodyDiv w:val="1"/>
      <w:marLeft w:val="0"/>
      <w:marRight w:val="0"/>
      <w:marTop w:val="0"/>
      <w:marBottom w:val="0"/>
      <w:divBdr>
        <w:top w:val="none" w:sz="0" w:space="0" w:color="auto"/>
        <w:left w:val="none" w:sz="0" w:space="0" w:color="auto"/>
        <w:bottom w:val="none" w:sz="0" w:space="0" w:color="auto"/>
        <w:right w:val="none" w:sz="0" w:space="0" w:color="auto"/>
      </w:divBdr>
    </w:div>
    <w:div w:id="523176110">
      <w:bodyDiv w:val="1"/>
      <w:marLeft w:val="0"/>
      <w:marRight w:val="0"/>
      <w:marTop w:val="0"/>
      <w:marBottom w:val="0"/>
      <w:divBdr>
        <w:top w:val="none" w:sz="0" w:space="0" w:color="auto"/>
        <w:left w:val="none" w:sz="0" w:space="0" w:color="auto"/>
        <w:bottom w:val="none" w:sz="0" w:space="0" w:color="auto"/>
        <w:right w:val="none" w:sz="0" w:space="0" w:color="auto"/>
      </w:divBdr>
    </w:div>
    <w:div w:id="523252362">
      <w:bodyDiv w:val="1"/>
      <w:marLeft w:val="0"/>
      <w:marRight w:val="0"/>
      <w:marTop w:val="0"/>
      <w:marBottom w:val="0"/>
      <w:divBdr>
        <w:top w:val="none" w:sz="0" w:space="0" w:color="auto"/>
        <w:left w:val="none" w:sz="0" w:space="0" w:color="auto"/>
        <w:bottom w:val="none" w:sz="0" w:space="0" w:color="auto"/>
        <w:right w:val="none" w:sz="0" w:space="0" w:color="auto"/>
      </w:divBdr>
    </w:div>
    <w:div w:id="523519782">
      <w:bodyDiv w:val="1"/>
      <w:marLeft w:val="0"/>
      <w:marRight w:val="0"/>
      <w:marTop w:val="0"/>
      <w:marBottom w:val="0"/>
      <w:divBdr>
        <w:top w:val="none" w:sz="0" w:space="0" w:color="auto"/>
        <w:left w:val="none" w:sz="0" w:space="0" w:color="auto"/>
        <w:bottom w:val="none" w:sz="0" w:space="0" w:color="auto"/>
        <w:right w:val="none" w:sz="0" w:space="0" w:color="auto"/>
      </w:divBdr>
    </w:div>
    <w:div w:id="524100109">
      <w:bodyDiv w:val="1"/>
      <w:marLeft w:val="0"/>
      <w:marRight w:val="0"/>
      <w:marTop w:val="0"/>
      <w:marBottom w:val="0"/>
      <w:divBdr>
        <w:top w:val="none" w:sz="0" w:space="0" w:color="auto"/>
        <w:left w:val="none" w:sz="0" w:space="0" w:color="auto"/>
        <w:bottom w:val="none" w:sz="0" w:space="0" w:color="auto"/>
        <w:right w:val="none" w:sz="0" w:space="0" w:color="auto"/>
      </w:divBdr>
    </w:div>
    <w:div w:id="525363657">
      <w:bodyDiv w:val="1"/>
      <w:marLeft w:val="0"/>
      <w:marRight w:val="0"/>
      <w:marTop w:val="0"/>
      <w:marBottom w:val="0"/>
      <w:divBdr>
        <w:top w:val="none" w:sz="0" w:space="0" w:color="auto"/>
        <w:left w:val="none" w:sz="0" w:space="0" w:color="auto"/>
        <w:bottom w:val="none" w:sz="0" w:space="0" w:color="auto"/>
        <w:right w:val="none" w:sz="0" w:space="0" w:color="auto"/>
      </w:divBdr>
    </w:div>
    <w:div w:id="527763112">
      <w:bodyDiv w:val="1"/>
      <w:marLeft w:val="0"/>
      <w:marRight w:val="0"/>
      <w:marTop w:val="0"/>
      <w:marBottom w:val="0"/>
      <w:divBdr>
        <w:top w:val="none" w:sz="0" w:space="0" w:color="auto"/>
        <w:left w:val="none" w:sz="0" w:space="0" w:color="auto"/>
        <w:bottom w:val="none" w:sz="0" w:space="0" w:color="auto"/>
        <w:right w:val="none" w:sz="0" w:space="0" w:color="auto"/>
      </w:divBdr>
    </w:div>
    <w:div w:id="530071635">
      <w:bodyDiv w:val="1"/>
      <w:marLeft w:val="0"/>
      <w:marRight w:val="0"/>
      <w:marTop w:val="0"/>
      <w:marBottom w:val="0"/>
      <w:divBdr>
        <w:top w:val="none" w:sz="0" w:space="0" w:color="auto"/>
        <w:left w:val="none" w:sz="0" w:space="0" w:color="auto"/>
        <w:bottom w:val="none" w:sz="0" w:space="0" w:color="auto"/>
        <w:right w:val="none" w:sz="0" w:space="0" w:color="auto"/>
      </w:divBdr>
    </w:div>
    <w:div w:id="531066674">
      <w:bodyDiv w:val="1"/>
      <w:marLeft w:val="0"/>
      <w:marRight w:val="0"/>
      <w:marTop w:val="0"/>
      <w:marBottom w:val="0"/>
      <w:divBdr>
        <w:top w:val="none" w:sz="0" w:space="0" w:color="auto"/>
        <w:left w:val="none" w:sz="0" w:space="0" w:color="auto"/>
        <w:bottom w:val="none" w:sz="0" w:space="0" w:color="auto"/>
        <w:right w:val="none" w:sz="0" w:space="0" w:color="auto"/>
      </w:divBdr>
    </w:div>
    <w:div w:id="531378077">
      <w:bodyDiv w:val="1"/>
      <w:marLeft w:val="0"/>
      <w:marRight w:val="0"/>
      <w:marTop w:val="0"/>
      <w:marBottom w:val="0"/>
      <w:divBdr>
        <w:top w:val="none" w:sz="0" w:space="0" w:color="auto"/>
        <w:left w:val="none" w:sz="0" w:space="0" w:color="auto"/>
        <w:bottom w:val="none" w:sz="0" w:space="0" w:color="auto"/>
        <w:right w:val="none" w:sz="0" w:space="0" w:color="auto"/>
      </w:divBdr>
    </w:div>
    <w:div w:id="532108408">
      <w:bodyDiv w:val="1"/>
      <w:marLeft w:val="0"/>
      <w:marRight w:val="0"/>
      <w:marTop w:val="0"/>
      <w:marBottom w:val="0"/>
      <w:divBdr>
        <w:top w:val="none" w:sz="0" w:space="0" w:color="auto"/>
        <w:left w:val="none" w:sz="0" w:space="0" w:color="auto"/>
        <w:bottom w:val="none" w:sz="0" w:space="0" w:color="auto"/>
        <w:right w:val="none" w:sz="0" w:space="0" w:color="auto"/>
      </w:divBdr>
    </w:div>
    <w:div w:id="532696681">
      <w:bodyDiv w:val="1"/>
      <w:marLeft w:val="0"/>
      <w:marRight w:val="0"/>
      <w:marTop w:val="0"/>
      <w:marBottom w:val="0"/>
      <w:divBdr>
        <w:top w:val="none" w:sz="0" w:space="0" w:color="auto"/>
        <w:left w:val="none" w:sz="0" w:space="0" w:color="auto"/>
        <w:bottom w:val="none" w:sz="0" w:space="0" w:color="auto"/>
        <w:right w:val="none" w:sz="0" w:space="0" w:color="auto"/>
      </w:divBdr>
    </w:div>
    <w:div w:id="532958225">
      <w:bodyDiv w:val="1"/>
      <w:marLeft w:val="0"/>
      <w:marRight w:val="0"/>
      <w:marTop w:val="0"/>
      <w:marBottom w:val="0"/>
      <w:divBdr>
        <w:top w:val="none" w:sz="0" w:space="0" w:color="auto"/>
        <w:left w:val="none" w:sz="0" w:space="0" w:color="auto"/>
        <w:bottom w:val="none" w:sz="0" w:space="0" w:color="auto"/>
        <w:right w:val="none" w:sz="0" w:space="0" w:color="auto"/>
      </w:divBdr>
    </w:div>
    <w:div w:id="535965748">
      <w:bodyDiv w:val="1"/>
      <w:marLeft w:val="0"/>
      <w:marRight w:val="0"/>
      <w:marTop w:val="0"/>
      <w:marBottom w:val="0"/>
      <w:divBdr>
        <w:top w:val="none" w:sz="0" w:space="0" w:color="auto"/>
        <w:left w:val="none" w:sz="0" w:space="0" w:color="auto"/>
        <w:bottom w:val="none" w:sz="0" w:space="0" w:color="auto"/>
        <w:right w:val="none" w:sz="0" w:space="0" w:color="auto"/>
      </w:divBdr>
    </w:div>
    <w:div w:id="537939478">
      <w:bodyDiv w:val="1"/>
      <w:marLeft w:val="0"/>
      <w:marRight w:val="0"/>
      <w:marTop w:val="0"/>
      <w:marBottom w:val="0"/>
      <w:divBdr>
        <w:top w:val="none" w:sz="0" w:space="0" w:color="auto"/>
        <w:left w:val="none" w:sz="0" w:space="0" w:color="auto"/>
        <w:bottom w:val="none" w:sz="0" w:space="0" w:color="auto"/>
        <w:right w:val="none" w:sz="0" w:space="0" w:color="auto"/>
      </w:divBdr>
    </w:div>
    <w:div w:id="539366403">
      <w:bodyDiv w:val="1"/>
      <w:marLeft w:val="0"/>
      <w:marRight w:val="0"/>
      <w:marTop w:val="0"/>
      <w:marBottom w:val="0"/>
      <w:divBdr>
        <w:top w:val="none" w:sz="0" w:space="0" w:color="auto"/>
        <w:left w:val="none" w:sz="0" w:space="0" w:color="auto"/>
        <w:bottom w:val="none" w:sz="0" w:space="0" w:color="auto"/>
        <w:right w:val="none" w:sz="0" w:space="0" w:color="auto"/>
      </w:divBdr>
    </w:div>
    <w:div w:id="541554164">
      <w:marLeft w:val="480"/>
      <w:marRight w:val="0"/>
      <w:marTop w:val="0"/>
      <w:marBottom w:val="0"/>
      <w:divBdr>
        <w:top w:val="none" w:sz="0" w:space="0" w:color="auto"/>
        <w:left w:val="none" w:sz="0" w:space="0" w:color="auto"/>
        <w:bottom w:val="none" w:sz="0" w:space="0" w:color="auto"/>
        <w:right w:val="none" w:sz="0" w:space="0" w:color="auto"/>
      </w:divBdr>
    </w:div>
    <w:div w:id="545221385">
      <w:bodyDiv w:val="1"/>
      <w:marLeft w:val="0"/>
      <w:marRight w:val="0"/>
      <w:marTop w:val="0"/>
      <w:marBottom w:val="0"/>
      <w:divBdr>
        <w:top w:val="none" w:sz="0" w:space="0" w:color="auto"/>
        <w:left w:val="none" w:sz="0" w:space="0" w:color="auto"/>
        <w:bottom w:val="none" w:sz="0" w:space="0" w:color="auto"/>
        <w:right w:val="none" w:sz="0" w:space="0" w:color="auto"/>
      </w:divBdr>
    </w:div>
    <w:div w:id="546601250">
      <w:bodyDiv w:val="1"/>
      <w:marLeft w:val="0"/>
      <w:marRight w:val="0"/>
      <w:marTop w:val="0"/>
      <w:marBottom w:val="0"/>
      <w:divBdr>
        <w:top w:val="none" w:sz="0" w:space="0" w:color="auto"/>
        <w:left w:val="none" w:sz="0" w:space="0" w:color="auto"/>
        <w:bottom w:val="none" w:sz="0" w:space="0" w:color="auto"/>
        <w:right w:val="none" w:sz="0" w:space="0" w:color="auto"/>
      </w:divBdr>
    </w:div>
    <w:div w:id="546910867">
      <w:bodyDiv w:val="1"/>
      <w:marLeft w:val="0"/>
      <w:marRight w:val="0"/>
      <w:marTop w:val="0"/>
      <w:marBottom w:val="0"/>
      <w:divBdr>
        <w:top w:val="none" w:sz="0" w:space="0" w:color="auto"/>
        <w:left w:val="none" w:sz="0" w:space="0" w:color="auto"/>
        <w:bottom w:val="none" w:sz="0" w:space="0" w:color="auto"/>
        <w:right w:val="none" w:sz="0" w:space="0" w:color="auto"/>
      </w:divBdr>
    </w:div>
    <w:div w:id="546994347">
      <w:bodyDiv w:val="1"/>
      <w:marLeft w:val="0"/>
      <w:marRight w:val="0"/>
      <w:marTop w:val="0"/>
      <w:marBottom w:val="0"/>
      <w:divBdr>
        <w:top w:val="none" w:sz="0" w:space="0" w:color="auto"/>
        <w:left w:val="none" w:sz="0" w:space="0" w:color="auto"/>
        <w:bottom w:val="none" w:sz="0" w:space="0" w:color="auto"/>
        <w:right w:val="none" w:sz="0" w:space="0" w:color="auto"/>
      </w:divBdr>
    </w:div>
    <w:div w:id="547230024">
      <w:bodyDiv w:val="1"/>
      <w:marLeft w:val="0"/>
      <w:marRight w:val="0"/>
      <w:marTop w:val="0"/>
      <w:marBottom w:val="0"/>
      <w:divBdr>
        <w:top w:val="none" w:sz="0" w:space="0" w:color="auto"/>
        <w:left w:val="none" w:sz="0" w:space="0" w:color="auto"/>
        <w:bottom w:val="none" w:sz="0" w:space="0" w:color="auto"/>
        <w:right w:val="none" w:sz="0" w:space="0" w:color="auto"/>
      </w:divBdr>
    </w:div>
    <w:div w:id="547375617">
      <w:bodyDiv w:val="1"/>
      <w:marLeft w:val="0"/>
      <w:marRight w:val="0"/>
      <w:marTop w:val="0"/>
      <w:marBottom w:val="0"/>
      <w:divBdr>
        <w:top w:val="none" w:sz="0" w:space="0" w:color="auto"/>
        <w:left w:val="none" w:sz="0" w:space="0" w:color="auto"/>
        <w:bottom w:val="none" w:sz="0" w:space="0" w:color="auto"/>
        <w:right w:val="none" w:sz="0" w:space="0" w:color="auto"/>
      </w:divBdr>
    </w:div>
    <w:div w:id="548147338">
      <w:bodyDiv w:val="1"/>
      <w:marLeft w:val="0"/>
      <w:marRight w:val="0"/>
      <w:marTop w:val="0"/>
      <w:marBottom w:val="0"/>
      <w:divBdr>
        <w:top w:val="none" w:sz="0" w:space="0" w:color="auto"/>
        <w:left w:val="none" w:sz="0" w:space="0" w:color="auto"/>
        <w:bottom w:val="none" w:sz="0" w:space="0" w:color="auto"/>
        <w:right w:val="none" w:sz="0" w:space="0" w:color="auto"/>
      </w:divBdr>
    </w:div>
    <w:div w:id="550262614">
      <w:bodyDiv w:val="1"/>
      <w:marLeft w:val="0"/>
      <w:marRight w:val="0"/>
      <w:marTop w:val="0"/>
      <w:marBottom w:val="0"/>
      <w:divBdr>
        <w:top w:val="none" w:sz="0" w:space="0" w:color="auto"/>
        <w:left w:val="none" w:sz="0" w:space="0" w:color="auto"/>
        <w:bottom w:val="none" w:sz="0" w:space="0" w:color="auto"/>
        <w:right w:val="none" w:sz="0" w:space="0" w:color="auto"/>
      </w:divBdr>
    </w:div>
    <w:div w:id="551038916">
      <w:bodyDiv w:val="1"/>
      <w:marLeft w:val="0"/>
      <w:marRight w:val="0"/>
      <w:marTop w:val="0"/>
      <w:marBottom w:val="0"/>
      <w:divBdr>
        <w:top w:val="none" w:sz="0" w:space="0" w:color="auto"/>
        <w:left w:val="none" w:sz="0" w:space="0" w:color="auto"/>
        <w:bottom w:val="none" w:sz="0" w:space="0" w:color="auto"/>
        <w:right w:val="none" w:sz="0" w:space="0" w:color="auto"/>
      </w:divBdr>
    </w:div>
    <w:div w:id="552548919">
      <w:bodyDiv w:val="1"/>
      <w:marLeft w:val="0"/>
      <w:marRight w:val="0"/>
      <w:marTop w:val="0"/>
      <w:marBottom w:val="0"/>
      <w:divBdr>
        <w:top w:val="none" w:sz="0" w:space="0" w:color="auto"/>
        <w:left w:val="none" w:sz="0" w:space="0" w:color="auto"/>
        <w:bottom w:val="none" w:sz="0" w:space="0" w:color="auto"/>
        <w:right w:val="none" w:sz="0" w:space="0" w:color="auto"/>
      </w:divBdr>
    </w:div>
    <w:div w:id="552736137">
      <w:bodyDiv w:val="1"/>
      <w:marLeft w:val="0"/>
      <w:marRight w:val="0"/>
      <w:marTop w:val="0"/>
      <w:marBottom w:val="0"/>
      <w:divBdr>
        <w:top w:val="none" w:sz="0" w:space="0" w:color="auto"/>
        <w:left w:val="none" w:sz="0" w:space="0" w:color="auto"/>
        <w:bottom w:val="none" w:sz="0" w:space="0" w:color="auto"/>
        <w:right w:val="none" w:sz="0" w:space="0" w:color="auto"/>
      </w:divBdr>
    </w:div>
    <w:div w:id="556861262">
      <w:bodyDiv w:val="1"/>
      <w:marLeft w:val="0"/>
      <w:marRight w:val="0"/>
      <w:marTop w:val="0"/>
      <w:marBottom w:val="0"/>
      <w:divBdr>
        <w:top w:val="none" w:sz="0" w:space="0" w:color="auto"/>
        <w:left w:val="none" w:sz="0" w:space="0" w:color="auto"/>
        <w:bottom w:val="none" w:sz="0" w:space="0" w:color="auto"/>
        <w:right w:val="none" w:sz="0" w:space="0" w:color="auto"/>
      </w:divBdr>
    </w:div>
    <w:div w:id="561059544">
      <w:bodyDiv w:val="1"/>
      <w:marLeft w:val="0"/>
      <w:marRight w:val="0"/>
      <w:marTop w:val="0"/>
      <w:marBottom w:val="0"/>
      <w:divBdr>
        <w:top w:val="none" w:sz="0" w:space="0" w:color="auto"/>
        <w:left w:val="none" w:sz="0" w:space="0" w:color="auto"/>
        <w:bottom w:val="none" w:sz="0" w:space="0" w:color="auto"/>
        <w:right w:val="none" w:sz="0" w:space="0" w:color="auto"/>
      </w:divBdr>
    </w:div>
    <w:div w:id="562180584">
      <w:bodyDiv w:val="1"/>
      <w:marLeft w:val="0"/>
      <w:marRight w:val="0"/>
      <w:marTop w:val="0"/>
      <w:marBottom w:val="0"/>
      <w:divBdr>
        <w:top w:val="none" w:sz="0" w:space="0" w:color="auto"/>
        <w:left w:val="none" w:sz="0" w:space="0" w:color="auto"/>
        <w:bottom w:val="none" w:sz="0" w:space="0" w:color="auto"/>
        <w:right w:val="none" w:sz="0" w:space="0" w:color="auto"/>
      </w:divBdr>
    </w:div>
    <w:div w:id="564880464">
      <w:marLeft w:val="480"/>
      <w:marRight w:val="0"/>
      <w:marTop w:val="0"/>
      <w:marBottom w:val="0"/>
      <w:divBdr>
        <w:top w:val="none" w:sz="0" w:space="0" w:color="auto"/>
        <w:left w:val="none" w:sz="0" w:space="0" w:color="auto"/>
        <w:bottom w:val="none" w:sz="0" w:space="0" w:color="auto"/>
        <w:right w:val="none" w:sz="0" w:space="0" w:color="auto"/>
      </w:divBdr>
    </w:div>
    <w:div w:id="565650556">
      <w:bodyDiv w:val="1"/>
      <w:marLeft w:val="0"/>
      <w:marRight w:val="0"/>
      <w:marTop w:val="0"/>
      <w:marBottom w:val="0"/>
      <w:divBdr>
        <w:top w:val="none" w:sz="0" w:space="0" w:color="auto"/>
        <w:left w:val="none" w:sz="0" w:space="0" w:color="auto"/>
        <w:bottom w:val="none" w:sz="0" w:space="0" w:color="auto"/>
        <w:right w:val="none" w:sz="0" w:space="0" w:color="auto"/>
      </w:divBdr>
    </w:div>
    <w:div w:id="569728050">
      <w:bodyDiv w:val="1"/>
      <w:marLeft w:val="0"/>
      <w:marRight w:val="0"/>
      <w:marTop w:val="0"/>
      <w:marBottom w:val="0"/>
      <w:divBdr>
        <w:top w:val="none" w:sz="0" w:space="0" w:color="auto"/>
        <w:left w:val="none" w:sz="0" w:space="0" w:color="auto"/>
        <w:bottom w:val="none" w:sz="0" w:space="0" w:color="auto"/>
        <w:right w:val="none" w:sz="0" w:space="0" w:color="auto"/>
      </w:divBdr>
    </w:div>
    <w:div w:id="571086293">
      <w:bodyDiv w:val="1"/>
      <w:marLeft w:val="0"/>
      <w:marRight w:val="0"/>
      <w:marTop w:val="0"/>
      <w:marBottom w:val="0"/>
      <w:divBdr>
        <w:top w:val="none" w:sz="0" w:space="0" w:color="auto"/>
        <w:left w:val="none" w:sz="0" w:space="0" w:color="auto"/>
        <w:bottom w:val="none" w:sz="0" w:space="0" w:color="auto"/>
        <w:right w:val="none" w:sz="0" w:space="0" w:color="auto"/>
      </w:divBdr>
    </w:div>
    <w:div w:id="573508716">
      <w:bodyDiv w:val="1"/>
      <w:marLeft w:val="0"/>
      <w:marRight w:val="0"/>
      <w:marTop w:val="0"/>
      <w:marBottom w:val="0"/>
      <w:divBdr>
        <w:top w:val="none" w:sz="0" w:space="0" w:color="auto"/>
        <w:left w:val="none" w:sz="0" w:space="0" w:color="auto"/>
        <w:bottom w:val="none" w:sz="0" w:space="0" w:color="auto"/>
        <w:right w:val="none" w:sz="0" w:space="0" w:color="auto"/>
      </w:divBdr>
    </w:div>
    <w:div w:id="574052056">
      <w:bodyDiv w:val="1"/>
      <w:marLeft w:val="0"/>
      <w:marRight w:val="0"/>
      <w:marTop w:val="0"/>
      <w:marBottom w:val="0"/>
      <w:divBdr>
        <w:top w:val="none" w:sz="0" w:space="0" w:color="auto"/>
        <w:left w:val="none" w:sz="0" w:space="0" w:color="auto"/>
        <w:bottom w:val="none" w:sz="0" w:space="0" w:color="auto"/>
        <w:right w:val="none" w:sz="0" w:space="0" w:color="auto"/>
      </w:divBdr>
    </w:div>
    <w:div w:id="576398263">
      <w:bodyDiv w:val="1"/>
      <w:marLeft w:val="0"/>
      <w:marRight w:val="0"/>
      <w:marTop w:val="0"/>
      <w:marBottom w:val="0"/>
      <w:divBdr>
        <w:top w:val="none" w:sz="0" w:space="0" w:color="auto"/>
        <w:left w:val="none" w:sz="0" w:space="0" w:color="auto"/>
        <w:bottom w:val="none" w:sz="0" w:space="0" w:color="auto"/>
        <w:right w:val="none" w:sz="0" w:space="0" w:color="auto"/>
      </w:divBdr>
    </w:div>
    <w:div w:id="576524761">
      <w:bodyDiv w:val="1"/>
      <w:marLeft w:val="0"/>
      <w:marRight w:val="0"/>
      <w:marTop w:val="0"/>
      <w:marBottom w:val="0"/>
      <w:divBdr>
        <w:top w:val="none" w:sz="0" w:space="0" w:color="auto"/>
        <w:left w:val="none" w:sz="0" w:space="0" w:color="auto"/>
        <w:bottom w:val="none" w:sz="0" w:space="0" w:color="auto"/>
        <w:right w:val="none" w:sz="0" w:space="0" w:color="auto"/>
      </w:divBdr>
    </w:div>
    <w:div w:id="581835885">
      <w:bodyDiv w:val="1"/>
      <w:marLeft w:val="0"/>
      <w:marRight w:val="0"/>
      <w:marTop w:val="0"/>
      <w:marBottom w:val="0"/>
      <w:divBdr>
        <w:top w:val="none" w:sz="0" w:space="0" w:color="auto"/>
        <w:left w:val="none" w:sz="0" w:space="0" w:color="auto"/>
        <w:bottom w:val="none" w:sz="0" w:space="0" w:color="auto"/>
        <w:right w:val="none" w:sz="0" w:space="0" w:color="auto"/>
      </w:divBdr>
    </w:div>
    <w:div w:id="583683922">
      <w:bodyDiv w:val="1"/>
      <w:marLeft w:val="0"/>
      <w:marRight w:val="0"/>
      <w:marTop w:val="0"/>
      <w:marBottom w:val="0"/>
      <w:divBdr>
        <w:top w:val="none" w:sz="0" w:space="0" w:color="auto"/>
        <w:left w:val="none" w:sz="0" w:space="0" w:color="auto"/>
        <w:bottom w:val="none" w:sz="0" w:space="0" w:color="auto"/>
        <w:right w:val="none" w:sz="0" w:space="0" w:color="auto"/>
      </w:divBdr>
    </w:div>
    <w:div w:id="585652642">
      <w:marLeft w:val="480"/>
      <w:marRight w:val="0"/>
      <w:marTop w:val="0"/>
      <w:marBottom w:val="0"/>
      <w:divBdr>
        <w:top w:val="none" w:sz="0" w:space="0" w:color="auto"/>
        <w:left w:val="none" w:sz="0" w:space="0" w:color="auto"/>
        <w:bottom w:val="none" w:sz="0" w:space="0" w:color="auto"/>
        <w:right w:val="none" w:sz="0" w:space="0" w:color="auto"/>
      </w:divBdr>
    </w:div>
    <w:div w:id="587544349">
      <w:bodyDiv w:val="1"/>
      <w:marLeft w:val="0"/>
      <w:marRight w:val="0"/>
      <w:marTop w:val="0"/>
      <w:marBottom w:val="0"/>
      <w:divBdr>
        <w:top w:val="none" w:sz="0" w:space="0" w:color="auto"/>
        <w:left w:val="none" w:sz="0" w:space="0" w:color="auto"/>
        <w:bottom w:val="none" w:sz="0" w:space="0" w:color="auto"/>
        <w:right w:val="none" w:sz="0" w:space="0" w:color="auto"/>
      </w:divBdr>
    </w:div>
    <w:div w:id="587814587">
      <w:bodyDiv w:val="1"/>
      <w:marLeft w:val="0"/>
      <w:marRight w:val="0"/>
      <w:marTop w:val="0"/>
      <w:marBottom w:val="0"/>
      <w:divBdr>
        <w:top w:val="none" w:sz="0" w:space="0" w:color="auto"/>
        <w:left w:val="none" w:sz="0" w:space="0" w:color="auto"/>
        <w:bottom w:val="none" w:sz="0" w:space="0" w:color="auto"/>
        <w:right w:val="none" w:sz="0" w:space="0" w:color="auto"/>
      </w:divBdr>
    </w:div>
    <w:div w:id="589654747">
      <w:bodyDiv w:val="1"/>
      <w:marLeft w:val="0"/>
      <w:marRight w:val="0"/>
      <w:marTop w:val="0"/>
      <w:marBottom w:val="0"/>
      <w:divBdr>
        <w:top w:val="none" w:sz="0" w:space="0" w:color="auto"/>
        <w:left w:val="none" w:sz="0" w:space="0" w:color="auto"/>
        <w:bottom w:val="none" w:sz="0" w:space="0" w:color="auto"/>
        <w:right w:val="none" w:sz="0" w:space="0" w:color="auto"/>
      </w:divBdr>
    </w:div>
    <w:div w:id="590625514">
      <w:bodyDiv w:val="1"/>
      <w:marLeft w:val="0"/>
      <w:marRight w:val="0"/>
      <w:marTop w:val="0"/>
      <w:marBottom w:val="0"/>
      <w:divBdr>
        <w:top w:val="none" w:sz="0" w:space="0" w:color="auto"/>
        <w:left w:val="none" w:sz="0" w:space="0" w:color="auto"/>
        <w:bottom w:val="none" w:sz="0" w:space="0" w:color="auto"/>
        <w:right w:val="none" w:sz="0" w:space="0" w:color="auto"/>
      </w:divBdr>
    </w:div>
    <w:div w:id="591009483">
      <w:bodyDiv w:val="1"/>
      <w:marLeft w:val="0"/>
      <w:marRight w:val="0"/>
      <w:marTop w:val="0"/>
      <w:marBottom w:val="0"/>
      <w:divBdr>
        <w:top w:val="none" w:sz="0" w:space="0" w:color="auto"/>
        <w:left w:val="none" w:sz="0" w:space="0" w:color="auto"/>
        <w:bottom w:val="none" w:sz="0" w:space="0" w:color="auto"/>
        <w:right w:val="none" w:sz="0" w:space="0" w:color="auto"/>
      </w:divBdr>
    </w:div>
    <w:div w:id="592786672">
      <w:bodyDiv w:val="1"/>
      <w:marLeft w:val="0"/>
      <w:marRight w:val="0"/>
      <w:marTop w:val="0"/>
      <w:marBottom w:val="0"/>
      <w:divBdr>
        <w:top w:val="none" w:sz="0" w:space="0" w:color="auto"/>
        <w:left w:val="none" w:sz="0" w:space="0" w:color="auto"/>
        <w:bottom w:val="none" w:sz="0" w:space="0" w:color="auto"/>
        <w:right w:val="none" w:sz="0" w:space="0" w:color="auto"/>
      </w:divBdr>
    </w:div>
    <w:div w:id="595288771">
      <w:bodyDiv w:val="1"/>
      <w:marLeft w:val="0"/>
      <w:marRight w:val="0"/>
      <w:marTop w:val="0"/>
      <w:marBottom w:val="0"/>
      <w:divBdr>
        <w:top w:val="none" w:sz="0" w:space="0" w:color="auto"/>
        <w:left w:val="none" w:sz="0" w:space="0" w:color="auto"/>
        <w:bottom w:val="none" w:sz="0" w:space="0" w:color="auto"/>
        <w:right w:val="none" w:sz="0" w:space="0" w:color="auto"/>
      </w:divBdr>
    </w:div>
    <w:div w:id="596056167">
      <w:bodyDiv w:val="1"/>
      <w:marLeft w:val="0"/>
      <w:marRight w:val="0"/>
      <w:marTop w:val="0"/>
      <w:marBottom w:val="0"/>
      <w:divBdr>
        <w:top w:val="none" w:sz="0" w:space="0" w:color="auto"/>
        <w:left w:val="none" w:sz="0" w:space="0" w:color="auto"/>
        <w:bottom w:val="none" w:sz="0" w:space="0" w:color="auto"/>
        <w:right w:val="none" w:sz="0" w:space="0" w:color="auto"/>
      </w:divBdr>
    </w:div>
    <w:div w:id="597059959">
      <w:bodyDiv w:val="1"/>
      <w:marLeft w:val="0"/>
      <w:marRight w:val="0"/>
      <w:marTop w:val="0"/>
      <w:marBottom w:val="0"/>
      <w:divBdr>
        <w:top w:val="none" w:sz="0" w:space="0" w:color="auto"/>
        <w:left w:val="none" w:sz="0" w:space="0" w:color="auto"/>
        <w:bottom w:val="none" w:sz="0" w:space="0" w:color="auto"/>
        <w:right w:val="none" w:sz="0" w:space="0" w:color="auto"/>
      </w:divBdr>
    </w:div>
    <w:div w:id="597104948">
      <w:bodyDiv w:val="1"/>
      <w:marLeft w:val="0"/>
      <w:marRight w:val="0"/>
      <w:marTop w:val="0"/>
      <w:marBottom w:val="0"/>
      <w:divBdr>
        <w:top w:val="none" w:sz="0" w:space="0" w:color="auto"/>
        <w:left w:val="none" w:sz="0" w:space="0" w:color="auto"/>
        <w:bottom w:val="none" w:sz="0" w:space="0" w:color="auto"/>
        <w:right w:val="none" w:sz="0" w:space="0" w:color="auto"/>
      </w:divBdr>
    </w:div>
    <w:div w:id="597563056">
      <w:bodyDiv w:val="1"/>
      <w:marLeft w:val="0"/>
      <w:marRight w:val="0"/>
      <w:marTop w:val="0"/>
      <w:marBottom w:val="0"/>
      <w:divBdr>
        <w:top w:val="none" w:sz="0" w:space="0" w:color="auto"/>
        <w:left w:val="none" w:sz="0" w:space="0" w:color="auto"/>
        <w:bottom w:val="none" w:sz="0" w:space="0" w:color="auto"/>
        <w:right w:val="none" w:sz="0" w:space="0" w:color="auto"/>
      </w:divBdr>
    </w:div>
    <w:div w:id="600264214">
      <w:bodyDiv w:val="1"/>
      <w:marLeft w:val="0"/>
      <w:marRight w:val="0"/>
      <w:marTop w:val="0"/>
      <w:marBottom w:val="0"/>
      <w:divBdr>
        <w:top w:val="none" w:sz="0" w:space="0" w:color="auto"/>
        <w:left w:val="none" w:sz="0" w:space="0" w:color="auto"/>
        <w:bottom w:val="none" w:sz="0" w:space="0" w:color="auto"/>
        <w:right w:val="none" w:sz="0" w:space="0" w:color="auto"/>
      </w:divBdr>
    </w:div>
    <w:div w:id="602422520">
      <w:bodyDiv w:val="1"/>
      <w:marLeft w:val="0"/>
      <w:marRight w:val="0"/>
      <w:marTop w:val="0"/>
      <w:marBottom w:val="0"/>
      <w:divBdr>
        <w:top w:val="none" w:sz="0" w:space="0" w:color="auto"/>
        <w:left w:val="none" w:sz="0" w:space="0" w:color="auto"/>
        <w:bottom w:val="none" w:sz="0" w:space="0" w:color="auto"/>
        <w:right w:val="none" w:sz="0" w:space="0" w:color="auto"/>
      </w:divBdr>
    </w:div>
    <w:div w:id="602687646">
      <w:bodyDiv w:val="1"/>
      <w:marLeft w:val="0"/>
      <w:marRight w:val="0"/>
      <w:marTop w:val="0"/>
      <w:marBottom w:val="0"/>
      <w:divBdr>
        <w:top w:val="none" w:sz="0" w:space="0" w:color="auto"/>
        <w:left w:val="none" w:sz="0" w:space="0" w:color="auto"/>
        <w:bottom w:val="none" w:sz="0" w:space="0" w:color="auto"/>
        <w:right w:val="none" w:sz="0" w:space="0" w:color="auto"/>
      </w:divBdr>
    </w:div>
    <w:div w:id="605191760">
      <w:bodyDiv w:val="1"/>
      <w:marLeft w:val="0"/>
      <w:marRight w:val="0"/>
      <w:marTop w:val="0"/>
      <w:marBottom w:val="0"/>
      <w:divBdr>
        <w:top w:val="none" w:sz="0" w:space="0" w:color="auto"/>
        <w:left w:val="none" w:sz="0" w:space="0" w:color="auto"/>
        <w:bottom w:val="none" w:sz="0" w:space="0" w:color="auto"/>
        <w:right w:val="none" w:sz="0" w:space="0" w:color="auto"/>
      </w:divBdr>
    </w:div>
    <w:div w:id="606354951">
      <w:bodyDiv w:val="1"/>
      <w:marLeft w:val="0"/>
      <w:marRight w:val="0"/>
      <w:marTop w:val="0"/>
      <w:marBottom w:val="0"/>
      <w:divBdr>
        <w:top w:val="none" w:sz="0" w:space="0" w:color="auto"/>
        <w:left w:val="none" w:sz="0" w:space="0" w:color="auto"/>
        <w:bottom w:val="none" w:sz="0" w:space="0" w:color="auto"/>
        <w:right w:val="none" w:sz="0" w:space="0" w:color="auto"/>
      </w:divBdr>
    </w:div>
    <w:div w:id="606932694">
      <w:bodyDiv w:val="1"/>
      <w:marLeft w:val="0"/>
      <w:marRight w:val="0"/>
      <w:marTop w:val="0"/>
      <w:marBottom w:val="0"/>
      <w:divBdr>
        <w:top w:val="none" w:sz="0" w:space="0" w:color="auto"/>
        <w:left w:val="none" w:sz="0" w:space="0" w:color="auto"/>
        <w:bottom w:val="none" w:sz="0" w:space="0" w:color="auto"/>
        <w:right w:val="none" w:sz="0" w:space="0" w:color="auto"/>
      </w:divBdr>
    </w:div>
    <w:div w:id="607741778">
      <w:bodyDiv w:val="1"/>
      <w:marLeft w:val="0"/>
      <w:marRight w:val="0"/>
      <w:marTop w:val="0"/>
      <w:marBottom w:val="0"/>
      <w:divBdr>
        <w:top w:val="none" w:sz="0" w:space="0" w:color="auto"/>
        <w:left w:val="none" w:sz="0" w:space="0" w:color="auto"/>
        <w:bottom w:val="none" w:sz="0" w:space="0" w:color="auto"/>
        <w:right w:val="none" w:sz="0" w:space="0" w:color="auto"/>
      </w:divBdr>
    </w:div>
    <w:div w:id="608202764">
      <w:bodyDiv w:val="1"/>
      <w:marLeft w:val="0"/>
      <w:marRight w:val="0"/>
      <w:marTop w:val="0"/>
      <w:marBottom w:val="0"/>
      <w:divBdr>
        <w:top w:val="none" w:sz="0" w:space="0" w:color="auto"/>
        <w:left w:val="none" w:sz="0" w:space="0" w:color="auto"/>
        <w:bottom w:val="none" w:sz="0" w:space="0" w:color="auto"/>
        <w:right w:val="none" w:sz="0" w:space="0" w:color="auto"/>
      </w:divBdr>
    </w:div>
    <w:div w:id="608581711">
      <w:bodyDiv w:val="1"/>
      <w:marLeft w:val="0"/>
      <w:marRight w:val="0"/>
      <w:marTop w:val="0"/>
      <w:marBottom w:val="0"/>
      <w:divBdr>
        <w:top w:val="none" w:sz="0" w:space="0" w:color="auto"/>
        <w:left w:val="none" w:sz="0" w:space="0" w:color="auto"/>
        <w:bottom w:val="none" w:sz="0" w:space="0" w:color="auto"/>
        <w:right w:val="none" w:sz="0" w:space="0" w:color="auto"/>
      </w:divBdr>
    </w:div>
    <w:div w:id="613946102">
      <w:marLeft w:val="480"/>
      <w:marRight w:val="0"/>
      <w:marTop w:val="0"/>
      <w:marBottom w:val="0"/>
      <w:divBdr>
        <w:top w:val="none" w:sz="0" w:space="0" w:color="auto"/>
        <w:left w:val="none" w:sz="0" w:space="0" w:color="auto"/>
        <w:bottom w:val="none" w:sz="0" w:space="0" w:color="auto"/>
        <w:right w:val="none" w:sz="0" w:space="0" w:color="auto"/>
      </w:divBdr>
    </w:div>
    <w:div w:id="616832643">
      <w:bodyDiv w:val="1"/>
      <w:marLeft w:val="0"/>
      <w:marRight w:val="0"/>
      <w:marTop w:val="0"/>
      <w:marBottom w:val="0"/>
      <w:divBdr>
        <w:top w:val="none" w:sz="0" w:space="0" w:color="auto"/>
        <w:left w:val="none" w:sz="0" w:space="0" w:color="auto"/>
        <w:bottom w:val="none" w:sz="0" w:space="0" w:color="auto"/>
        <w:right w:val="none" w:sz="0" w:space="0" w:color="auto"/>
      </w:divBdr>
    </w:div>
    <w:div w:id="617760869">
      <w:bodyDiv w:val="1"/>
      <w:marLeft w:val="0"/>
      <w:marRight w:val="0"/>
      <w:marTop w:val="0"/>
      <w:marBottom w:val="0"/>
      <w:divBdr>
        <w:top w:val="none" w:sz="0" w:space="0" w:color="auto"/>
        <w:left w:val="none" w:sz="0" w:space="0" w:color="auto"/>
        <w:bottom w:val="none" w:sz="0" w:space="0" w:color="auto"/>
        <w:right w:val="none" w:sz="0" w:space="0" w:color="auto"/>
      </w:divBdr>
    </w:div>
    <w:div w:id="618412633">
      <w:bodyDiv w:val="1"/>
      <w:marLeft w:val="0"/>
      <w:marRight w:val="0"/>
      <w:marTop w:val="0"/>
      <w:marBottom w:val="0"/>
      <w:divBdr>
        <w:top w:val="none" w:sz="0" w:space="0" w:color="auto"/>
        <w:left w:val="none" w:sz="0" w:space="0" w:color="auto"/>
        <w:bottom w:val="none" w:sz="0" w:space="0" w:color="auto"/>
        <w:right w:val="none" w:sz="0" w:space="0" w:color="auto"/>
      </w:divBdr>
    </w:div>
    <w:div w:id="622075271">
      <w:bodyDiv w:val="1"/>
      <w:marLeft w:val="0"/>
      <w:marRight w:val="0"/>
      <w:marTop w:val="0"/>
      <w:marBottom w:val="0"/>
      <w:divBdr>
        <w:top w:val="none" w:sz="0" w:space="0" w:color="auto"/>
        <w:left w:val="none" w:sz="0" w:space="0" w:color="auto"/>
        <w:bottom w:val="none" w:sz="0" w:space="0" w:color="auto"/>
        <w:right w:val="none" w:sz="0" w:space="0" w:color="auto"/>
      </w:divBdr>
    </w:div>
    <w:div w:id="624971667">
      <w:bodyDiv w:val="1"/>
      <w:marLeft w:val="0"/>
      <w:marRight w:val="0"/>
      <w:marTop w:val="0"/>
      <w:marBottom w:val="0"/>
      <w:divBdr>
        <w:top w:val="none" w:sz="0" w:space="0" w:color="auto"/>
        <w:left w:val="none" w:sz="0" w:space="0" w:color="auto"/>
        <w:bottom w:val="none" w:sz="0" w:space="0" w:color="auto"/>
        <w:right w:val="none" w:sz="0" w:space="0" w:color="auto"/>
      </w:divBdr>
    </w:div>
    <w:div w:id="625280088">
      <w:bodyDiv w:val="1"/>
      <w:marLeft w:val="0"/>
      <w:marRight w:val="0"/>
      <w:marTop w:val="0"/>
      <w:marBottom w:val="0"/>
      <w:divBdr>
        <w:top w:val="none" w:sz="0" w:space="0" w:color="auto"/>
        <w:left w:val="none" w:sz="0" w:space="0" w:color="auto"/>
        <w:bottom w:val="none" w:sz="0" w:space="0" w:color="auto"/>
        <w:right w:val="none" w:sz="0" w:space="0" w:color="auto"/>
      </w:divBdr>
    </w:div>
    <w:div w:id="627778662">
      <w:bodyDiv w:val="1"/>
      <w:marLeft w:val="0"/>
      <w:marRight w:val="0"/>
      <w:marTop w:val="0"/>
      <w:marBottom w:val="0"/>
      <w:divBdr>
        <w:top w:val="none" w:sz="0" w:space="0" w:color="auto"/>
        <w:left w:val="none" w:sz="0" w:space="0" w:color="auto"/>
        <w:bottom w:val="none" w:sz="0" w:space="0" w:color="auto"/>
        <w:right w:val="none" w:sz="0" w:space="0" w:color="auto"/>
      </w:divBdr>
    </w:div>
    <w:div w:id="627928617">
      <w:bodyDiv w:val="1"/>
      <w:marLeft w:val="0"/>
      <w:marRight w:val="0"/>
      <w:marTop w:val="0"/>
      <w:marBottom w:val="0"/>
      <w:divBdr>
        <w:top w:val="none" w:sz="0" w:space="0" w:color="auto"/>
        <w:left w:val="none" w:sz="0" w:space="0" w:color="auto"/>
        <w:bottom w:val="none" w:sz="0" w:space="0" w:color="auto"/>
        <w:right w:val="none" w:sz="0" w:space="0" w:color="auto"/>
      </w:divBdr>
    </w:div>
    <w:div w:id="629282461">
      <w:bodyDiv w:val="1"/>
      <w:marLeft w:val="0"/>
      <w:marRight w:val="0"/>
      <w:marTop w:val="0"/>
      <w:marBottom w:val="0"/>
      <w:divBdr>
        <w:top w:val="none" w:sz="0" w:space="0" w:color="auto"/>
        <w:left w:val="none" w:sz="0" w:space="0" w:color="auto"/>
        <w:bottom w:val="none" w:sz="0" w:space="0" w:color="auto"/>
        <w:right w:val="none" w:sz="0" w:space="0" w:color="auto"/>
      </w:divBdr>
    </w:div>
    <w:div w:id="630289170">
      <w:bodyDiv w:val="1"/>
      <w:marLeft w:val="0"/>
      <w:marRight w:val="0"/>
      <w:marTop w:val="0"/>
      <w:marBottom w:val="0"/>
      <w:divBdr>
        <w:top w:val="none" w:sz="0" w:space="0" w:color="auto"/>
        <w:left w:val="none" w:sz="0" w:space="0" w:color="auto"/>
        <w:bottom w:val="none" w:sz="0" w:space="0" w:color="auto"/>
        <w:right w:val="none" w:sz="0" w:space="0" w:color="auto"/>
      </w:divBdr>
    </w:div>
    <w:div w:id="631181030">
      <w:marLeft w:val="480"/>
      <w:marRight w:val="0"/>
      <w:marTop w:val="0"/>
      <w:marBottom w:val="0"/>
      <w:divBdr>
        <w:top w:val="none" w:sz="0" w:space="0" w:color="auto"/>
        <w:left w:val="none" w:sz="0" w:space="0" w:color="auto"/>
        <w:bottom w:val="none" w:sz="0" w:space="0" w:color="auto"/>
        <w:right w:val="none" w:sz="0" w:space="0" w:color="auto"/>
      </w:divBdr>
    </w:div>
    <w:div w:id="633831419">
      <w:bodyDiv w:val="1"/>
      <w:marLeft w:val="0"/>
      <w:marRight w:val="0"/>
      <w:marTop w:val="0"/>
      <w:marBottom w:val="0"/>
      <w:divBdr>
        <w:top w:val="none" w:sz="0" w:space="0" w:color="auto"/>
        <w:left w:val="none" w:sz="0" w:space="0" w:color="auto"/>
        <w:bottom w:val="none" w:sz="0" w:space="0" w:color="auto"/>
        <w:right w:val="none" w:sz="0" w:space="0" w:color="auto"/>
      </w:divBdr>
    </w:div>
    <w:div w:id="634216611">
      <w:bodyDiv w:val="1"/>
      <w:marLeft w:val="0"/>
      <w:marRight w:val="0"/>
      <w:marTop w:val="0"/>
      <w:marBottom w:val="0"/>
      <w:divBdr>
        <w:top w:val="none" w:sz="0" w:space="0" w:color="auto"/>
        <w:left w:val="none" w:sz="0" w:space="0" w:color="auto"/>
        <w:bottom w:val="none" w:sz="0" w:space="0" w:color="auto"/>
        <w:right w:val="none" w:sz="0" w:space="0" w:color="auto"/>
      </w:divBdr>
    </w:div>
    <w:div w:id="636378688">
      <w:bodyDiv w:val="1"/>
      <w:marLeft w:val="0"/>
      <w:marRight w:val="0"/>
      <w:marTop w:val="0"/>
      <w:marBottom w:val="0"/>
      <w:divBdr>
        <w:top w:val="none" w:sz="0" w:space="0" w:color="auto"/>
        <w:left w:val="none" w:sz="0" w:space="0" w:color="auto"/>
        <w:bottom w:val="none" w:sz="0" w:space="0" w:color="auto"/>
        <w:right w:val="none" w:sz="0" w:space="0" w:color="auto"/>
      </w:divBdr>
    </w:div>
    <w:div w:id="636497918">
      <w:bodyDiv w:val="1"/>
      <w:marLeft w:val="0"/>
      <w:marRight w:val="0"/>
      <w:marTop w:val="0"/>
      <w:marBottom w:val="0"/>
      <w:divBdr>
        <w:top w:val="none" w:sz="0" w:space="0" w:color="auto"/>
        <w:left w:val="none" w:sz="0" w:space="0" w:color="auto"/>
        <w:bottom w:val="none" w:sz="0" w:space="0" w:color="auto"/>
        <w:right w:val="none" w:sz="0" w:space="0" w:color="auto"/>
      </w:divBdr>
    </w:div>
    <w:div w:id="636951660">
      <w:bodyDiv w:val="1"/>
      <w:marLeft w:val="0"/>
      <w:marRight w:val="0"/>
      <w:marTop w:val="0"/>
      <w:marBottom w:val="0"/>
      <w:divBdr>
        <w:top w:val="none" w:sz="0" w:space="0" w:color="auto"/>
        <w:left w:val="none" w:sz="0" w:space="0" w:color="auto"/>
        <w:bottom w:val="none" w:sz="0" w:space="0" w:color="auto"/>
        <w:right w:val="none" w:sz="0" w:space="0" w:color="auto"/>
      </w:divBdr>
    </w:div>
    <w:div w:id="643629466">
      <w:bodyDiv w:val="1"/>
      <w:marLeft w:val="0"/>
      <w:marRight w:val="0"/>
      <w:marTop w:val="0"/>
      <w:marBottom w:val="0"/>
      <w:divBdr>
        <w:top w:val="none" w:sz="0" w:space="0" w:color="auto"/>
        <w:left w:val="none" w:sz="0" w:space="0" w:color="auto"/>
        <w:bottom w:val="none" w:sz="0" w:space="0" w:color="auto"/>
        <w:right w:val="none" w:sz="0" w:space="0" w:color="auto"/>
      </w:divBdr>
    </w:div>
    <w:div w:id="644703603">
      <w:bodyDiv w:val="1"/>
      <w:marLeft w:val="0"/>
      <w:marRight w:val="0"/>
      <w:marTop w:val="0"/>
      <w:marBottom w:val="0"/>
      <w:divBdr>
        <w:top w:val="none" w:sz="0" w:space="0" w:color="auto"/>
        <w:left w:val="none" w:sz="0" w:space="0" w:color="auto"/>
        <w:bottom w:val="none" w:sz="0" w:space="0" w:color="auto"/>
        <w:right w:val="none" w:sz="0" w:space="0" w:color="auto"/>
      </w:divBdr>
    </w:div>
    <w:div w:id="646278517">
      <w:bodyDiv w:val="1"/>
      <w:marLeft w:val="0"/>
      <w:marRight w:val="0"/>
      <w:marTop w:val="0"/>
      <w:marBottom w:val="0"/>
      <w:divBdr>
        <w:top w:val="none" w:sz="0" w:space="0" w:color="auto"/>
        <w:left w:val="none" w:sz="0" w:space="0" w:color="auto"/>
        <w:bottom w:val="none" w:sz="0" w:space="0" w:color="auto"/>
        <w:right w:val="none" w:sz="0" w:space="0" w:color="auto"/>
      </w:divBdr>
    </w:div>
    <w:div w:id="646667453">
      <w:bodyDiv w:val="1"/>
      <w:marLeft w:val="0"/>
      <w:marRight w:val="0"/>
      <w:marTop w:val="0"/>
      <w:marBottom w:val="0"/>
      <w:divBdr>
        <w:top w:val="none" w:sz="0" w:space="0" w:color="auto"/>
        <w:left w:val="none" w:sz="0" w:space="0" w:color="auto"/>
        <w:bottom w:val="none" w:sz="0" w:space="0" w:color="auto"/>
        <w:right w:val="none" w:sz="0" w:space="0" w:color="auto"/>
      </w:divBdr>
    </w:div>
    <w:div w:id="646788232">
      <w:bodyDiv w:val="1"/>
      <w:marLeft w:val="0"/>
      <w:marRight w:val="0"/>
      <w:marTop w:val="0"/>
      <w:marBottom w:val="0"/>
      <w:divBdr>
        <w:top w:val="none" w:sz="0" w:space="0" w:color="auto"/>
        <w:left w:val="none" w:sz="0" w:space="0" w:color="auto"/>
        <w:bottom w:val="none" w:sz="0" w:space="0" w:color="auto"/>
        <w:right w:val="none" w:sz="0" w:space="0" w:color="auto"/>
      </w:divBdr>
    </w:div>
    <w:div w:id="648942796">
      <w:bodyDiv w:val="1"/>
      <w:marLeft w:val="0"/>
      <w:marRight w:val="0"/>
      <w:marTop w:val="0"/>
      <w:marBottom w:val="0"/>
      <w:divBdr>
        <w:top w:val="none" w:sz="0" w:space="0" w:color="auto"/>
        <w:left w:val="none" w:sz="0" w:space="0" w:color="auto"/>
        <w:bottom w:val="none" w:sz="0" w:space="0" w:color="auto"/>
        <w:right w:val="none" w:sz="0" w:space="0" w:color="auto"/>
      </w:divBdr>
    </w:div>
    <w:div w:id="649485857">
      <w:bodyDiv w:val="1"/>
      <w:marLeft w:val="0"/>
      <w:marRight w:val="0"/>
      <w:marTop w:val="0"/>
      <w:marBottom w:val="0"/>
      <w:divBdr>
        <w:top w:val="none" w:sz="0" w:space="0" w:color="auto"/>
        <w:left w:val="none" w:sz="0" w:space="0" w:color="auto"/>
        <w:bottom w:val="none" w:sz="0" w:space="0" w:color="auto"/>
        <w:right w:val="none" w:sz="0" w:space="0" w:color="auto"/>
      </w:divBdr>
    </w:div>
    <w:div w:id="651065055">
      <w:bodyDiv w:val="1"/>
      <w:marLeft w:val="0"/>
      <w:marRight w:val="0"/>
      <w:marTop w:val="0"/>
      <w:marBottom w:val="0"/>
      <w:divBdr>
        <w:top w:val="none" w:sz="0" w:space="0" w:color="auto"/>
        <w:left w:val="none" w:sz="0" w:space="0" w:color="auto"/>
        <w:bottom w:val="none" w:sz="0" w:space="0" w:color="auto"/>
        <w:right w:val="none" w:sz="0" w:space="0" w:color="auto"/>
      </w:divBdr>
    </w:div>
    <w:div w:id="652753818">
      <w:bodyDiv w:val="1"/>
      <w:marLeft w:val="0"/>
      <w:marRight w:val="0"/>
      <w:marTop w:val="0"/>
      <w:marBottom w:val="0"/>
      <w:divBdr>
        <w:top w:val="none" w:sz="0" w:space="0" w:color="auto"/>
        <w:left w:val="none" w:sz="0" w:space="0" w:color="auto"/>
        <w:bottom w:val="none" w:sz="0" w:space="0" w:color="auto"/>
        <w:right w:val="none" w:sz="0" w:space="0" w:color="auto"/>
      </w:divBdr>
    </w:div>
    <w:div w:id="653072160">
      <w:bodyDiv w:val="1"/>
      <w:marLeft w:val="0"/>
      <w:marRight w:val="0"/>
      <w:marTop w:val="0"/>
      <w:marBottom w:val="0"/>
      <w:divBdr>
        <w:top w:val="none" w:sz="0" w:space="0" w:color="auto"/>
        <w:left w:val="none" w:sz="0" w:space="0" w:color="auto"/>
        <w:bottom w:val="none" w:sz="0" w:space="0" w:color="auto"/>
        <w:right w:val="none" w:sz="0" w:space="0" w:color="auto"/>
      </w:divBdr>
    </w:div>
    <w:div w:id="655571972">
      <w:bodyDiv w:val="1"/>
      <w:marLeft w:val="0"/>
      <w:marRight w:val="0"/>
      <w:marTop w:val="0"/>
      <w:marBottom w:val="0"/>
      <w:divBdr>
        <w:top w:val="none" w:sz="0" w:space="0" w:color="auto"/>
        <w:left w:val="none" w:sz="0" w:space="0" w:color="auto"/>
        <w:bottom w:val="none" w:sz="0" w:space="0" w:color="auto"/>
        <w:right w:val="none" w:sz="0" w:space="0" w:color="auto"/>
      </w:divBdr>
    </w:div>
    <w:div w:id="661860581">
      <w:bodyDiv w:val="1"/>
      <w:marLeft w:val="0"/>
      <w:marRight w:val="0"/>
      <w:marTop w:val="0"/>
      <w:marBottom w:val="0"/>
      <w:divBdr>
        <w:top w:val="none" w:sz="0" w:space="0" w:color="auto"/>
        <w:left w:val="none" w:sz="0" w:space="0" w:color="auto"/>
        <w:bottom w:val="none" w:sz="0" w:space="0" w:color="auto"/>
        <w:right w:val="none" w:sz="0" w:space="0" w:color="auto"/>
      </w:divBdr>
    </w:div>
    <w:div w:id="663778457">
      <w:bodyDiv w:val="1"/>
      <w:marLeft w:val="0"/>
      <w:marRight w:val="0"/>
      <w:marTop w:val="0"/>
      <w:marBottom w:val="0"/>
      <w:divBdr>
        <w:top w:val="none" w:sz="0" w:space="0" w:color="auto"/>
        <w:left w:val="none" w:sz="0" w:space="0" w:color="auto"/>
        <w:bottom w:val="none" w:sz="0" w:space="0" w:color="auto"/>
        <w:right w:val="none" w:sz="0" w:space="0" w:color="auto"/>
      </w:divBdr>
    </w:div>
    <w:div w:id="665012036">
      <w:bodyDiv w:val="1"/>
      <w:marLeft w:val="0"/>
      <w:marRight w:val="0"/>
      <w:marTop w:val="0"/>
      <w:marBottom w:val="0"/>
      <w:divBdr>
        <w:top w:val="none" w:sz="0" w:space="0" w:color="auto"/>
        <w:left w:val="none" w:sz="0" w:space="0" w:color="auto"/>
        <w:bottom w:val="none" w:sz="0" w:space="0" w:color="auto"/>
        <w:right w:val="none" w:sz="0" w:space="0" w:color="auto"/>
      </w:divBdr>
    </w:div>
    <w:div w:id="666058779">
      <w:bodyDiv w:val="1"/>
      <w:marLeft w:val="0"/>
      <w:marRight w:val="0"/>
      <w:marTop w:val="0"/>
      <w:marBottom w:val="0"/>
      <w:divBdr>
        <w:top w:val="none" w:sz="0" w:space="0" w:color="auto"/>
        <w:left w:val="none" w:sz="0" w:space="0" w:color="auto"/>
        <w:bottom w:val="none" w:sz="0" w:space="0" w:color="auto"/>
        <w:right w:val="none" w:sz="0" w:space="0" w:color="auto"/>
      </w:divBdr>
    </w:div>
    <w:div w:id="667949838">
      <w:bodyDiv w:val="1"/>
      <w:marLeft w:val="0"/>
      <w:marRight w:val="0"/>
      <w:marTop w:val="0"/>
      <w:marBottom w:val="0"/>
      <w:divBdr>
        <w:top w:val="none" w:sz="0" w:space="0" w:color="auto"/>
        <w:left w:val="none" w:sz="0" w:space="0" w:color="auto"/>
        <w:bottom w:val="none" w:sz="0" w:space="0" w:color="auto"/>
        <w:right w:val="none" w:sz="0" w:space="0" w:color="auto"/>
      </w:divBdr>
    </w:div>
    <w:div w:id="668169739">
      <w:bodyDiv w:val="1"/>
      <w:marLeft w:val="0"/>
      <w:marRight w:val="0"/>
      <w:marTop w:val="0"/>
      <w:marBottom w:val="0"/>
      <w:divBdr>
        <w:top w:val="none" w:sz="0" w:space="0" w:color="auto"/>
        <w:left w:val="none" w:sz="0" w:space="0" w:color="auto"/>
        <w:bottom w:val="none" w:sz="0" w:space="0" w:color="auto"/>
        <w:right w:val="none" w:sz="0" w:space="0" w:color="auto"/>
      </w:divBdr>
    </w:div>
    <w:div w:id="668561149">
      <w:bodyDiv w:val="1"/>
      <w:marLeft w:val="0"/>
      <w:marRight w:val="0"/>
      <w:marTop w:val="0"/>
      <w:marBottom w:val="0"/>
      <w:divBdr>
        <w:top w:val="none" w:sz="0" w:space="0" w:color="auto"/>
        <w:left w:val="none" w:sz="0" w:space="0" w:color="auto"/>
        <w:bottom w:val="none" w:sz="0" w:space="0" w:color="auto"/>
        <w:right w:val="none" w:sz="0" w:space="0" w:color="auto"/>
      </w:divBdr>
    </w:div>
    <w:div w:id="668799527">
      <w:bodyDiv w:val="1"/>
      <w:marLeft w:val="0"/>
      <w:marRight w:val="0"/>
      <w:marTop w:val="0"/>
      <w:marBottom w:val="0"/>
      <w:divBdr>
        <w:top w:val="none" w:sz="0" w:space="0" w:color="auto"/>
        <w:left w:val="none" w:sz="0" w:space="0" w:color="auto"/>
        <w:bottom w:val="none" w:sz="0" w:space="0" w:color="auto"/>
        <w:right w:val="none" w:sz="0" w:space="0" w:color="auto"/>
      </w:divBdr>
    </w:div>
    <w:div w:id="669648441">
      <w:marLeft w:val="480"/>
      <w:marRight w:val="0"/>
      <w:marTop w:val="0"/>
      <w:marBottom w:val="0"/>
      <w:divBdr>
        <w:top w:val="none" w:sz="0" w:space="0" w:color="auto"/>
        <w:left w:val="none" w:sz="0" w:space="0" w:color="auto"/>
        <w:bottom w:val="none" w:sz="0" w:space="0" w:color="auto"/>
        <w:right w:val="none" w:sz="0" w:space="0" w:color="auto"/>
      </w:divBdr>
    </w:div>
    <w:div w:id="672300467">
      <w:bodyDiv w:val="1"/>
      <w:marLeft w:val="0"/>
      <w:marRight w:val="0"/>
      <w:marTop w:val="0"/>
      <w:marBottom w:val="0"/>
      <w:divBdr>
        <w:top w:val="none" w:sz="0" w:space="0" w:color="auto"/>
        <w:left w:val="none" w:sz="0" w:space="0" w:color="auto"/>
        <w:bottom w:val="none" w:sz="0" w:space="0" w:color="auto"/>
        <w:right w:val="none" w:sz="0" w:space="0" w:color="auto"/>
      </w:divBdr>
    </w:div>
    <w:div w:id="677469176">
      <w:bodyDiv w:val="1"/>
      <w:marLeft w:val="0"/>
      <w:marRight w:val="0"/>
      <w:marTop w:val="0"/>
      <w:marBottom w:val="0"/>
      <w:divBdr>
        <w:top w:val="none" w:sz="0" w:space="0" w:color="auto"/>
        <w:left w:val="none" w:sz="0" w:space="0" w:color="auto"/>
        <w:bottom w:val="none" w:sz="0" w:space="0" w:color="auto"/>
        <w:right w:val="none" w:sz="0" w:space="0" w:color="auto"/>
      </w:divBdr>
    </w:div>
    <w:div w:id="678429334">
      <w:bodyDiv w:val="1"/>
      <w:marLeft w:val="0"/>
      <w:marRight w:val="0"/>
      <w:marTop w:val="0"/>
      <w:marBottom w:val="0"/>
      <w:divBdr>
        <w:top w:val="none" w:sz="0" w:space="0" w:color="auto"/>
        <w:left w:val="none" w:sz="0" w:space="0" w:color="auto"/>
        <w:bottom w:val="none" w:sz="0" w:space="0" w:color="auto"/>
        <w:right w:val="none" w:sz="0" w:space="0" w:color="auto"/>
      </w:divBdr>
    </w:div>
    <w:div w:id="678890197">
      <w:bodyDiv w:val="1"/>
      <w:marLeft w:val="0"/>
      <w:marRight w:val="0"/>
      <w:marTop w:val="0"/>
      <w:marBottom w:val="0"/>
      <w:divBdr>
        <w:top w:val="none" w:sz="0" w:space="0" w:color="auto"/>
        <w:left w:val="none" w:sz="0" w:space="0" w:color="auto"/>
        <w:bottom w:val="none" w:sz="0" w:space="0" w:color="auto"/>
        <w:right w:val="none" w:sz="0" w:space="0" w:color="auto"/>
      </w:divBdr>
    </w:div>
    <w:div w:id="682587526">
      <w:bodyDiv w:val="1"/>
      <w:marLeft w:val="0"/>
      <w:marRight w:val="0"/>
      <w:marTop w:val="0"/>
      <w:marBottom w:val="0"/>
      <w:divBdr>
        <w:top w:val="none" w:sz="0" w:space="0" w:color="auto"/>
        <w:left w:val="none" w:sz="0" w:space="0" w:color="auto"/>
        <w:bottom w:val="none" w:sz="0" w:space="0" w:color="auto"/>
        <w:right w:val="none" w:sz="0" w:space="0" w:color="auto"/>
      </w:divBdr>
    </w:div>
    <w:div w:id="682980264">
      <w:bodyDiv w:val="1"/>
      <w:marLeft w:val="0"/>
      <w:marRight w:val="0"/>
      <w:marTop w:val="0"/>
      <w:marBottom w:val="0"/>
      <w:divBdr>
        <w:top w:val="none" w:sz="0" w:space="0" w:color="auto"/>
        <w:left w:val="none" w:sz="0" w:space="0" w:color="auto"/>
        <w:bottom w:val="none" w:sz="0" w:space="0" w:color="auto"/>
        <w:right w:val="none" w:sz="0" w:space="0" w:color="auto"/>
      </w:divBdr>
    </w:div>
    <w:div w:id="685906776">
      <w:marLeft w:val="480"/>
      <w:marRight w:val="0"/>
      <w:marTop w:val="0"/>
      <w:marBottom w:val="0"/>
      <w:divBdr>
        <w:top w:val="none" w:sz="0" w:space="0" w:color="auto"/>
        <w:left w:val="none" w:sz="0" w:space="0" w:color="auto"/>
        <w:bottom w:val="none" w:sz="0" w:space="0" w:color="auto"/>
        <w:right w:val="none" w:sz="0" w:space="0" w:color="auto"/>
      </w:divBdr>
    </w:div>
    <w:div w:id="688599994">
      <w:bodyDiv w:val="1"/>
      <w:marLeft w:val="0"/>
      <w:marRight w:val="0"/>
      <w:marTop w:val="0"/>
      <w:marBottom w:val="0"/>
      <w:divBdr>
        <w:top w:val="none" w:sz="0" w:space="0" w:color="auto"/>
        <w:left w:val="none" w:sz="0" w:space="0" w:color="auto"/>
        <w:bottom w:val="none" w:sz="0" w:space="0" w:color="auto"/>
        <w:right w:val="none" w:sz="0" w:space="0" w:color="auto"/>
      </w:divBdr>
    </w:div>
    <w:div w:id="689182862">
      <w:bodyDiv w:val="1"/>
      <w:marLeft w:val="0"/>
      <w:marRight w:val="0"/>
      <w:marTop w:val="0"/>
      <w:marBottom w:val="0"/>
      <w:divBdr>
        <w:top w:val="none" w:sz="0" w:space="0" w:color="auto"/>
        <w:left w:val="none" w:sz="0" w:space="0" w:color="auto"/>
        <w:bottom w:val="none" w:sz="0" w:space="0" w:color="auto"/>
        <w:right w:val="none" w:sz="0" w:space="0" w:color="auto"/>
      </w:divBdr>
    </w:div>
    <w:div w:id="692650670">
      <w:bodyDiv w:val="1"/>
      <w:marLeft w:val="0"/>
      <w:marRight w:val="0"/>
      <w:marTop w:val="0"/>
      <w:marBottom w:val="0"/>
      <w:divBdr>
        <w:top w:val="none" w:sz="0" w:space="0" w:color="auto"/>
        <w:left w:val="none" w:sz="0" w:space="0" w:color="auto"/>
        <w:bottom w:val="none" w:sz="0" w:space="0" w:color="auto"/>
        <w:right w:val="none" w:sz="0" w:space="0" w:color="auto"/>
      </w:divBdr>
    </w:div>
    <w:div w:id="696472280">
      <w:bodyDiv w:val="1"/>
      <w:marLeft w:val="0"/>
      <w:marRight w:val="0"/>
      <w:marTop w:val="0"/>
      <w:marBottom w:val="0"/>
      <w:divBdr>
        <w:top w:val="none" w:sz="0" w:space="0" w:color="auto"/>
        <w:left w:val="none" w:sz="0" w:space="0" w:color="auto"/>
        <w:bottom w:val="none" w:sz="0" w:space="0" w:color="auto"/>
        <w:right w:val="none" w:sz="0" w:space="0" w:color="auto"/>
      </w:divBdr>
    </w:div>
    <w:div w:id="697240919">
      <w:bodyDiv w:val="1"/>
      <w:marLeft w:val="0"/>
      <w:marRight w:val="0"/>
      <w:marTop w:val="0"/>
      <w:marBottom w:val="0"/>
      <w:divBdr>
        <w:top w:val="none" w:sz="0" w:space="0" w:color="auto"/>
        <w:left w:val="none" w:sz="0" w:space="0" w:color="auto"/>
        <w:bottom w:val="none" w:sz="0" w:space="0" w:color="auto"/>
        <w:right w:val="none" w:sz="0" w:space="0" w:color="auto"/>
      </w:divBdr>
    </w:div>
    <w:div w:id="700860858">
      <w:bodyDiv w:val="1"/>
      <w:marLeft w:val="0"/>
      <w:marRight w:val="0"/>
      <w:marTop w:val="0"/>
      <w:marBottom w:val="0"/>
      <w:divBdr>
        <w:top w:val="none" w:sz="0" w:space="0" w:color="auto"/>
        <w:left w:val="none" w:sz="0" w:space="0" w:color="auto"/>
        <w:bottom w:val="none" w:sz="0" w:space="0" w:color="auto"/>
        <w:right w:val="none" w:sz="0" w:space="0" w:color="auto"/>
      </w:divBdr>
    </w:div>
    <w:div w:id="701131213">
      <w:bodyDiv w:val="1"/>
      <w:marLeft w:val="0"/>
      <w:marRight w:val="0"/>
      <w:marTop w:val="0"/>
      <w:marBottom w:val="0"/>
      <w:divBdr>
        <w:top w:val="none" w:sz="0" w:space="0" w:color="auto"/>
        <w:left w:val="none" w:sz="0" w:space="0" w:color="auto"/>
        <w:bottom w:val="none" w:sz="0" w:space="0" w:color="auto"/>
        <w:right w:val="none" w:sz="0" w:space="0" w:color="auto"/>
      </w:divBdr>
    </w:div>
    <w:div w:id="702244412">
      <w:bodyDiv w:val="1"/>
      <w:marLeft w:val="0"/>
      <w:marRight w:val="0"/>
      <w:marTop w:val="0"/>
      <w:marBottom w:val="0"/>
      <w:divBdr>
        <w:top w:val="none" w:sz="0" w:space="0" w:color="auto"/>
        <w:left w:val="none" w:sz="0" w:space="0" w:color="auto"/>
        <w:bottom w:val="none" w:sz="0" w:space="0" w:color="auto"/>
        <w:right w:val="none" w:sz="0" w:space="0" w:color="auto"/>
      </w:divBdr>
    </w:div>
    <w:div w:id="702244533">
      <w:bodyDiv w:val="1"/>
      <w:marLeft w:val="0"/>
      <w:marRight w:val="0"/>
      <w:marTop w:val="0"/>
      <w:marBottom w:val="0"/>
      <w:divBdr>
        <w:top w:val="none" w:sz="0" w:space="0" w:color="auto"/>
        <w:left w:val="none" w:sz="0" w:space="0" w:color="auto"/>
        <w:bottom w:val="none" w:sz="0" w:space="0" w:color="auto"/>
        <w:right w:val="none" w:sz="0" w:space="0" w:color="auto"/>
      </w:divBdr>
    </w:div>
    <w:div w:id="705181596">
      <w:bodyDiv w:val="1"/>
      <w:marLeft w:val="0"/>
      <w:marRight w:val="0"/>
      <w:marTop w:val="0"/>
      <w:marBottom w:val="0"/>
      <w:divBdr>
        <w:top w:val="none" w:sz="0" w:space="0" w:color="auto"/>
        <w:left w:val="none" w:sz="0" w:space="0" w:color="auto"/>
        <w:bottom w:val="none" w:sz="0" w:space="0" w:color="auto"/>
        <w:right w:val="none" w:sz="0" w:space="0" w:color="auto"/>
      </w:divBdr>
    </w:div>
    <w:div w:id="705759370">
      <w:bodyDiv w:val="1"/>
      <w:marLeft w:val="0"/>
      <w:marRight w:val="0"/>
      <w:marTop w:val="0"/>
      <w:marBottom w:val="0"/>
      <w:divBdr>
        <w:top w:val="none" w:sz="0" w:space="0" w:color="auto"/>
        <w:left w:val="none" w:sz="0" w:space="0" w:color="auto"/>
        <w:bottom w:val="none" w:sz="0" w:space="0" w:color="auto"/>
        <w:right w:val="none" w:sz="0" w:space="0" w:color="auto"/>
      </w:divBdr>
    </w:div>
    <w:div w:id="710155952">
      <w:bodyDiv w:val="1"/>
      <w:marLeft w:val="0"/>
      <w:marRight w:val="0"/>
      <w:marTop w:val="0"/>
      <w:marBottom w:val="0"/>
      <w:divBdr>
        <w:top w:val="none" w:sz="0" w:space="0" w:color="auto"/>
        <w:left w:val="none" w:sz="0" w:space="0" w:color="auto"/>
        <w:bottom w:val="none" w:sz="0" w:space="0" w:color="auto"/>
        <w:right w:val="none" w:sz="0" w:space="0" w:color="auto"/>
      </w:divBdr>
    </w:div>
    <w:div w:id="711732908">
      <w:bodyDiv w:val="1"/>
      <w:marLeft w:val="0"/>
      <w:marRight w:val="0"/>
      <w:marTop w:val="0"/>
      <w:marBottom w:val="0"/>
      <w:divBdr>
        <w:top w:val="none" w:sz="0" w:space="0" w:color="auto"/>
        <w:left w:val="none" w:sz="0" w:space="0" w:color="auto"/>
        <w:bottom w:val="none" w:sz="0" w:space="0" w:color="auto"/>
        <w:right w:val="none" w:sz="0" w:space="0" w:color="auto"/>
      </w:divBdr>
    </w:div>
    <w:div w:id="712577074">
      <w:bodyDiv w:val="1"/>
      <w:marLeft w:val="0"/>
      <w:marRight w:val="0"/>
      <w:marTop w:val="0"/>
      <w:marBottom w:val="0"/>
      <w:divBdr>
        <w:top w:val="none" w:sz="0" w:space="0" w:color="auto"/>
        <w:left w:val="none" w:sz="0" w:space="0" w:color="auto"/>
        <w:bottom w:val="none" w:sz="0" w:space="0" w:color="auto"/>
        <w:right w:val="none" w:sz="0" w:space="0" w:color="auto"/>
      </w:divBdr>
    </w:div>
    <w:div w:id="712925198">
      <w:bodyDiv w:val="1"/>
      <w:marLeft w:val="0"/>
      <w:marRight w:val="0"/>
      <w:marTop w:val="0"/>
      <w:marBottom w:val="0"/>
      <w:divBdr>
        <w:top w:val="none" w:sz="0" w:space="0" w:color="auto"/>
        <w:left w:val="none" w:sz="0" w:space="0" w:color="auto"/>
        <w:bottom w:val="none" w:sz="0" w:space="0" w:color="auto"/>
        <w:right w:val="none" w:sz="0" w:space="0" w:color="auto"/>
      </w:divBdr>
    </w:div>
    <w:div w:id="713234420">
      <w:bodyDiv w:val="1"/>
      <w:marLeft w:val="0"/>
      <w:marRight w:val="0"/>
      <w:marTop w:val="0"/>
      <w:marBottom w:val="0"/>
      <w:divBdr>
        <w:top w:val="none" w:sz="0" w:space="0" w:color="auto"/>
        <w:left w:val="none" w:sz="0" w:space="0" w:color="auto"/>
        <w:bottom w:val="none" w:sz="0" w:space="0" w:color="auto"/>
        <w:right w:val="none" w:sz="0" w:space="0" w:color="auto"/>
      </w:divBdr>
    </w:div>
    <w:div w:id="714233497">
      <w:bodyDiv w:val="1"/>
      <w:marLeft w:val="0"/>
      <w:marRight w:val="0"/>
      <w:marTop w:val="0"/>
      <w:marBottom w:val="0"/>
      <w:divBdr>
        <w:top w:val="none" w:sz="0" w:space="0" w:color="auto"/>
        <w:left w:val="none" w:sz="0" w:space="0" w:color="auto"/>
        <w:bottom w:val="none" w:sz="0" w:space="0" w:color="auto"/>
        <w:right w:val="none" w:sz="0" w:space="0" w:color="auto"/>
      </w:divBdr>
    </w:div>
    <w:div w:id="715081732">
      <w:bodyDiv w:val="1"/>
      <w:marLeft w:val="0"/>
      <w:marRight w:val="0"/>
      <w:marTop w:val="0"/>
      <w:marBottom w:val="0"/>
      <w:divBdr>
        <w:top w:val="none" w:sz="0" w:space="0" w:color="auto"/>
        <w:left w:val="none" w:sz="0" w:space="0" w:color="auto"/>
        <w:bottom w:val="none" w:sz="0" w:space="0" w:color="auto"/>
        <w:right w:val="none" w:sz="0" w:space="0" w:color="auto"/>
      </w:divBdr>
    </w:div>
    <w:div w:id="717438503">
      <w:bodyDiv w:val="1"/>
      <w:marLeft w:val="0"/>
      <w:marRight w:val="0"/>
      <w:marTop w:val="0"/>
      <w:marBottom w:val="0"/>
      <w:divBdr>
        <w:top w:val="none" w:sz="0" w:space="0" w:color="auto"/>
        <w:left w:val="none" w:sz="0" w:space="0" w:color="auto"/>
        <w:bottom w:val="none" w:sz="0" w:space="0" w:color="auto"/>
        <w:right w:val="none" w:sz="0" w:space="0" w:color="auto"/>
      </w:divBdr>
    </w:div>
    <w:div w:id="718238955">
      <w:bodyDiv w:val="1"/>
      <w:marLeft w:val="0"/>
      <w:marRight w:val="0"/>
      <w:marTop w:val="0"/>
      <w:marBottom w:val="0"/>
      <w:divBdr>
        <w:top w:val="none" w:sz="0" w:space="0" w:color="auto"/>
        <w:left w:val="none" w:sz="0" w:space="0" w:color="auto"/>
        <w:bottom w:val="none" w:sz="0" w:space="0" w:color="auto"/>
        <w:right w:val="none" w:sz="0" w:space="0" w:color="auto"/>
      </w:divBdr>
    </w:div>
    <w:div w:id="719288581">
      <w:bodyDiv w:val="1"/>
      <w:marLeft w:val="0"/>
      <w:marRight w:val="0"/>
      <w:marTop w:val="0"/>
      <w:marBottom w:val="0"/>
      <w:divBdr>
        <w:top w:val="none" w:sz="0" w:space="0" w:color="auto"/>
        <w:left w:val="none" w:sz="0" w:space="0" w:color="auto"/>
        <w:bottom w:val="none" w:sz="0" w:space="0" w:color="auto"/>
        <w:right w:val="none" w:sz="0" w:space="0" w:color="auto"/>
      </w:divBdr>
    </w:div>
    <w:div w:id="721563341">
      <w:bodyDiv w:val="1"/>
      <w:marLeft w:val="0"/>
      <w:marRight w:val="0"/>
      <w:marTop w:val="0"/>
      <w:marBottom w:val="0"/>
      <w:divBdr>
        <w:top w:val="none" w:sz="0" w:space="0" w:color="auto"/>
        <w:left w:val="none" w:sz="0" w:space="0" w:color="auto"/>
        <w:bottom w:val="none" w:sz="0" w:space="0" w:color="auto"/>
        <w:right w:val="none" w:sz="0" w:space="0" w:color="auto"/>
      </w:divBdr>
    </w:div>
    <w:div w:id="723483721">
      <w:bodyDiv w:val="1"/>
      <w:marLeft w:val="0"/>
      <w:marRight w:val="0"/>
      <w:marTop w:val="0"/>
      <w:marBottom w:val="0"/>
      <w:divBdr>
        <w:top w:val="none" w:sz="0" w:space="0" w:color="auto"/>
        <w:left w:val="none" w:sz="0" w:space="0" w:color="auto"/>
        <w:bottom w:val="none" w:sz="0" w:space="0" w:color="auto"/>
        <w:right w:val="none" w:sz="0" w:space="0" w:color="auto"/>
      </w:divBdr>
    </w:div>
    <w:div w:id="725758097">
      <w:bodyDiv w:val="1"/>
      <w:marLeft w:val="0"/>
      <w:marRight w:val="0"/>
      <w:marTop w:val="0"/>
      <w:marBottom w:val="0"/>
      <w:divBdr>
        <w:top w:val="none" w:sz="0" w:space="0" w:color="auto"/>
        <w:left w:val="none" w:sz="0" w:space="0" w:color="auto"/>
        <w:bottom w:val="none" w:sz="0" w:space="0" w:color="auto"/>
        <w:right w:val="none" w:sz="0" w:space="0" w:color="auto"/>
      </w:divBdr>
    </w:div>
    <w:div w:id="726102911">
      <w:bodyDiv w:val="1"/>
      <w:marLeft w:val="0"/>
      <w:marRight w:val="0"/>
      <w:marTop w:val="0"/>
      <w:marBottom w:val="0"/>
      <w:divBdr>
        <w:top w:val="none" w:sz="0" w:space="0" w:color="auto"/>
        <w:left w:val="none" w:sz="0" w:space="0" w:color="auto"/>
        <w:bottom w:val="none" w:sz="0" w:space="0" w:color="auto"/>
        <w:right w:val="none" w:sz="0" w:space="0" w:color="auto"/>
      </w:divBdr>
    </w:div>
    <w:div w:id="727874275">
      <w:bodyDiv w:val="1"/>
      <w:marLeft w:val="0"/>
      <w:marRight w:val="0"/>
      <w:marTop w:val="0"/>
      <w:marBottom w:val="0"/>
      <w:divBdr>
        <w:top w:val="none" w:sz="0" w:space="0" w:color="auto"/>
        <w:left w:val="none" w:sz="0" w:space="0" w:color="auto"/>
        <w:bottom w:val="none" w:sz="0" w:space="0" w:color="auto"/>
        <w:right w:val="none" w:sz="0" w:space="0" w:color="auto"/>
      </w:divBdr>
    </w:div>
    <w:div w:id="728967355">
      <w:bodyDiv w:val="1"/>
      <w:marLeft w:val="0"/>
      <w:marRight w:val="0"/>
      <w:marTop w:val="0"/>
      <w:marBottom w:val="0"/>
      <w:divBdr>
        <w:top w:val="none" w:sz="0" w:space="0" w:color="auto"/>
        <w:left w:val="none" w:sz="0" w:space="0" w:color="auto"/>
        <w:bottom w:val="none" w:sz="0" w:space="0" w:color="auto"/>
        <w:right w:val="none" w:sz="0" w:space="0" w:color="auto"/>
      </w:divBdr>
    </w:div>
    <w:div w:id="729960988">
      <w:bodyDiv w:val="1"/>
      <w:marLeft w:val="0"/>
      <w:marRight w:val="0"/>
      <w:marTop w:val="0"/>
      <w:marBottom w:val="0"/>
      <w:divBdr>
        <w:top w:val="none" w:sz="0" w:space="0" w:color="auto"/>
        <w:left w:val="none" w:sz="0" w:space="0" w:color="auto"/>
        <w:bottom w:val="none" w:sz="0" w:space="0" w:color="auto"/>
        <w:right w:val="none" w:sz="0" w:space="0" w:color="auto"/>
      </w:divBdr>
    </w:div>
    <w:div w:id="733553251">
      <w:bodyDiv w:val="1"/>
      <w:marLeft w:val="0"/>
      <w:marRight w:val="0"/>
      <w:marTop w:val="0"/>
      <w:marBottom w:val="0"/>
      <w:divBdr>
        <w:top w:val="none" w:sz="0" w:space="0" w:color="auto"/>
        <w:left w:val="none" w:sz="0" w:space="0" w:color="auto"/>
        <w:bottom w:val="none" w:sz="0" w:space="0" w:color="auto"/>
        <w:right w:val="none" w:sz="0" w:space="0" w:color="auto"/>
      </w:divBdr>
    </w:div>
    <w:div w:id="736637000">
      <w:bodyDiv w:val="1"/>
      <w:marLeft w:val="0"/>
      <w:marRight w:val="0"/>
      <w:marTop w:val="0"/>
      <w:marBottom w:val="0"/>
      <w:divBdr>
        <w:top w:val="none" w:sz="0" w:space="0" w:color="auto"/>
        <w:left w:val="none" w:sz="0" w:space="0" w:color="auto"/>
        <w:bottom w:val="none" w:sz="0" w:space="0" w:color="auto"/>
        <w:right w:val="none" w:sz="0" w:space="0" w:color="auto"/>
      </w:divBdr>
    </w:div>
    <w:div w:id="738794857">
      <w:bodyDiv w:val="1"/>
      <w:marLeft w:val="0"/>
      <w:marRight w:val="0"/>
      <w:marTop w:val="0"/>
      <w:marBottom w:val="0"/>
      <w:divBdr>
        <w:top w:val="none" w:sz="0" w:space="0" w:color="auto"/>
        <w:left w:val="none" w:sz="0" w:space="0" w:color="auto"/>
        <w:bottom w:val="none" w:sz="0" w:space="0" w:color="auto"/>
        <w:right w:val="none" w:sz="0" w:space="0" w:color="auto"/>
      </w:divBdr>
    </w:div>
    <w:div w:id="739443355">
      <w:bodyDiv w:val="1"/>
      <w:marLeft w:val="0"/>
      <w:marRight w:val="0"/>
      <w:marTop w:val="0"/>
      <w:marBottom w:val="0"/>
      <w:divBdr>
        <w:top w:val="none" w:sz="0" w:space="0" w:color="auto"/>
        <w:left w:val="none" w:sz="0" w:space="0" w:color="auto"/>
        <w:bottom w:val="none" w:sz="0" w:space="0" w:color="auto"/>
        <w:right w:val="none" w:sz="0" w:space="0" w:color="auto"/>
      </w:divBdr>
    </w:div>
    <w:div w:id="740249882">
      <w:bodyDiv w:val="1"/>
      <w:marLeft w:val="0"/>
      <w:marRight w:val="0"/>
      <w:marTop w:val="0"/>
      <w:marBottom w:val="0"/>
      <w:divBdr>
        <w:top w:val="none" w:sz="0" w:space="0" w:color="auto"/>
        <w:left w:val="none" w:sz="0" w:space="0" w:color="auto"/>
        <w:bottom w:val="none" w:sz="0" w:space="0" w:color="auto"/>
        <w:right w:val="none" w:sz="0" w:space="0" w:color="auto"/>
      </w:divBdr>
    </w:div>
    <w:div w:id="741876617">
      <w:bodyDiv w:val="1"/>
      <w:marLeft w:val="0"/>
      <w:marRight w:val="0"/>
      <w:marTop w:val="0"/>
      <w:marBottom w:val="0"/>
      <w:divBdr>
        <w:top w:val="none" w:sz="0" w:space="0" w:color="auto"/>
        <w:left w:val="none" w:sz="0" w:space="0" w:color="auto"/>
        <w:bottom w:val="none" w:sz="0" w:space="0" w:color="auto"/>
        <w:right w:val="none" w:sz="0" w:space="0" w:color="auto"/>
      </w:divBdr>
    </w:div>
    <w:div w:id="741953592">
      <w:bodyDiv w:val="1"/>
      <w:marLeft w:val="0"/>
      <w:marRight w:val="0"/>
      <w:marTop w:val="0"/>
      <w:marBottom w:val="0"/>
      <w:divBdr>
        <w:top w:val="none" w:sz="0" w:space="0" w:color="auto"/>
        <w:left w:val="none" w:sz="0" w:space="0" w:color="auto"/>
        <w:bottom w:val="none" w:sz="0" w:space="0" w:color="auto"/>
        <w:right w:val="none" w:sz="0" w:space="0" w:color="auto"/>
      </w:divBdr>
    </w:div>
    <w:div w:id="742147426">
      <w:bodyDiv w:val="1"/>
      <w:marLeft w:val="0"/>
      <w:marRight w:val="0"/>
      <w:marTop w:val="0"/>
      <w:marBottom w:val="0"/>
      <w:divBdr>
        <w:top w:val="none" w:sz="0" w:space="0" w:color="auto"/>
        <w:left w:val="none" w:sz="0" w:space="0" w:color="auto"/>
        <w:bottom w:val="none" w:sz="0" w:space="0" w:color="auto"/>
        <w:right w:val="none" w:sz="0" w:space="0" w:color="auto"/>
      </w:divBdr>
    </w:div>
    <w:div w:id="742527831">
      <w:bodyDiv w:val="1"/>
      <w:marLeft w:val="0"/>
      <w:marRight w:val="0"/>
      <w:marTop w:val="0"/>
      <w:marBottom w:val="0"/>
      <w:divBdr>
        <w:top w:val="none" w:sz="0" w:space="0" w:color="auto"/>
        <w:left w:val="none" w:sz="0" w:space="0" w:color="auto"/>
        <w:bottom w:val="none" w:sz="0" w:space="0" w:color="auto"/>
        <w:right w:val="none" w:sz="0" w:space="0" w:color="auto"/>
      </w:divBdr>
    </w:div>
    <w:div w:id="745304203">
      <w:bodyDiv w:val="1"/>
      <w:marLeft w:val="0"/>
      <w:marRight w:val="0"/>
      <w:marTop w:val="0"/>
      <w:marBottom w:val="0"/>
      <w:divBdr>
        <w:top w:val="none" w:sz="0" w:space="0" w:color="auto"/>
        <w:left w:val="none" w:sz="0" w:space="0" w:color="auto"/>
        <w:bottom w:val="none" w:sz="0" w:space="0" w:color="auto"/>
        <w:right w:val="none" w:sz="0" w:space="0" w:color="auto"/>
      </w:divBdr>
    </w:div>
    <w:div w:id="745499747">
      <w:bodyDiv w:val="1"/>
      <w:marLeft w:val="0"/>
      <w:marRight w:val="0"/>
      <w:marTop w:val="0"/>
      <w:marBottom w:val="0"/>
      <w:divBdr>
        <w:top w:val="none" w:sz="0" w:space="0" w:color="auto"/>
        <w:left w:val="none" w:sz="0" w:space="0" w:color="auto"/>
        <w:bottom w:val="none" w:sz="0" w:space="0" w:color="auto"/>
        <w:right w:val="none" w:sz="0" w:space="0" w:color="auto"/>
      </w:divBdr>
    </w:div>
    <w:div w:id="746076211">
      <w:bodyDiv w:val="1"/>
      <w:marLeft w:val="0"/>
      <w:marRight w:val="0"/>
      <w:marTop w:val="0"/>
      <w:marBottom w:val="0"/>
      <w:divBdr>
        <w:top w:val="none" w:sz="0" w:space="0" w:color="auto"/>
        <w:left w:val="none" w:sz="0" w:space="0" w:color="auto"/>
        <w:bottom w:val="none" w:sz="0" w:space="0" w:color="auto"/>
        <w:right w:val="none" w:sz="0" w:space="0" w:color="auto"/>
      </w:divBdr>
    </w:div>
    <w:div w:id="747775136">
      <w:bodyDiv w:val="1"/>
      <w:marLeft w:val="0"/>
      <w:marRight w:val="0"/>
      <w:marTop w:val="0"/>
      <w:marBottom w:val="0"/>
      <w:divBdr>
        <w:top w:val="none" w:sz="0" w:space="0" w:color="auto"/>
        <w:left w:val="none" w:sz="0" w:space="0" w:color="auto"/>
        <w:bottom w:val="none" w:sz="0" w:space="0" w:color="auto"/>
        <w:right w:val="none" w:sz="0" w:space="0" w:color="auto"/>
      </w:divBdr>
    </w:div>
    <w:div w:id="749078108">
      <w:bodyDiv w:val="1"/>
      <w:marLeft w:val="0"/>
      <w:marRight w:val="0"/>
      <w:marTop w:val="0"/>
      <w:marBottom w:val="0"/>
      <w:divBdr>
        <w:top w:val="none" w:sz="0" w:space="0" w:color="auto"/>
        <w:left w:val="none" w:sz="0" w:space="0" w:color="auto"/>
        <w:bottom w:val="none" w:sz="0" w:space="0" w:color="auto"/>
        <w:right w:val="none" w:sz="0" w:space="0" w:color="auto"/>
      </w:divBdr>
    </w:div>
    <w:div w:id="750784205">
      <w:bodyDiv w:val="1"/>
      <w:marLeft w:val="0"/>
      <w:marRight w:val="0"/>
      <w:marTop w:val="0"/>
      <w:marBottom w:val="0"/>
      <w:divBdr>
        <w:top w:val="none" w:sz="0" w:space="0" w:color="auto"/>
        <w:left w:val="none" w:sz="0" w:space="0" w:color="auto"/>
        <w:bottom w:val="none" w:sz="0" w:space="0" w:color="auto"/>
        <w:right w:val="none" w:sz="0" w:space="0" w:color="auto"/>
      </w:divBdr>
    </w:div>
    <w:div w:id="751664560">
      <w:bodyDiv w:val="1"/>
      <w:marLeft w:val="0"/>
      <w:marRight w:val="0"/>
      <w:marTop w:val="0"/>
      <w:marBottom w:val="0"/>
      <w:divBdr>
        <w:top w:val="none" w:sz="0" w:space="0" w:color="auto"/>
        <w:left w:val="none" w:sz="0" w:space="0" w:color="auto"/>
        <w:bottom w:val="none" w:sz="0" w:space="0" w:color="auto"/>
        <w:right w:val="none" w:sz="0" w:space="0" w:color="auto"/>
      </w:divBdr>
    </w:div>
    <w:div w:id="754129319">
      <w:bodyDiv w:val="1"/>
      <w:marLeft w:val="0"/>
      <w:marRight w:val="0"/>
      <w:marTop w:val="0"/>
      <w:marBottom w:val="0"/>
      <w:divBdr>
        <w:top w:val="none" w:sz="0" w:space="0" w:color="auto"/>
        <w:left w:val="none" w:sz="0" w:space="0" w:color="auto"/>
        <w:bottom w:val="none" w:sz="0" w:space="0" w:color="auto"/>
        <w:right w:val="none" w:sz="0" w:space="0" w:color="auto"/>
      </w:divBdr>
    </w:div>
    <w:div w:id="754714448">
      <w:bodyDiv w:val="1"/>
      <w:marLeft w:val="0"/>
      <w:marRight w:val="0"/>
      <w:marTop w:val="0"/>
      <w:marBottom w:val="0"/>
      <w:divBdr>
        <w:top w:val="none" w:sz="0" w:space="0" w:color="auto"/>
        <w:left w:val="none" w:sz="0" w:space="0" w:color="auto"/>
        <w:bottom w:val="none" w:sz="0" w:space="0" w:color="auto"/>
        <w:right w:val="none" w:sz="0" w:space="0" w:color="auto"/>
      </w:divBdr>
    </w:div>
    <w:div w:id="756556462">
      <w:bodyDiv w:val="1"/>
      <w:marLeft w:val="0"/>
      <w:marRight w:val="0"/>
      <w:marTop w:val="0"/>
      <w:marBottom w:val="0"/>
      <w:divBdr>
        <w:top w:val="none" w:sz="0" w:space="0" w:color="auto"/>
        <w:left w:val="none" w:sz="0" w:space="0" w:color="auto"/>
        <w:bottom w:val="none" w:sz="0" w:space="0" w:color="auto"/>
        <w:right w:val="none" w:sz="0" w:space="0" w:color="auto"/>
      </w:divBdr>
    </w:div>
    <w:div w:id="759256031">
      <w:bodyDiv w:val="1"/>
      <w:marLeft w:val="0"/>
      <w:marRight w:val="0"/>
      <w:marTop w:val="0"/>
      <w:marBottom w:val="0"/>
      <w:divBdr>
        <w:top w:val="none" w:sz="0" w:space="0" w:color="auto"/>
        <w:left w:val="none" w:sz="0" w:space="0" w:color="auto"/>
        <w:bottom w:val="none" w:sz="0" w:space="0" w:color="auto"/>
        <w:right w:val="none" w:sz="0" w:space="0" w:color="auto"/>
      </w:divBdr>
    </w:div>
    <w:div w:id="762142332">
      <w:bodyDiv w:val="1"/>
      <w:marLeft w:val="0"/>
      <w:marRight w:val="0"/>
      <w:marTop w:val="0"/>
      <w:marBottom w:val="0"/>
      <w:divBdr>
        <w:top w:val="none" w:sz="0" w:space="0" w:color="auto"/>
        <w:left w:val="none" w:sz="0" w:space="0" w:color="auto"/>
        <w:bottom w:val="none" w:sz="0" w:space="0" w:color="auto"/>
        <w:right w:val="none" w:sz="0" w:space="0" w:color="auto"/>
      </w:divBdr>
    </w:div>
    <w:div w:id="762266992">
      <w:bodyDiv w:val="1"/>
      <w:marLeft w:val="0"/>
      <w:marRight w:val="0"/>
      <w:marTop w:val="0"/>
      <w:marBottom w:val="0"/>
      <w:divBdr>
        <w:top w:val="none" w:sz="0" w:space="0" w:color="auto"/>
        <w:left w:val="none" w:sz="0" w:space="0" w:color="auto"/>
        <w:bottom w:val="none" w:sz="0" w:space="0" w:color="auto"/>
        <w:right w:val="none" w:sz="0" w:space="0" w:color="auto"/>
      </w:divBdr>
    </w:div>
    <w:div w:id="762385988">
      <w:bodyDiv w:val="1"/>
      <w:marLeft w:val="0"/>
      <w:marRight w:val="0"/>
      <w:marTop w:val="0"/>
      <w:marBottom w:val="0"/>
      <w:divBdr>
        <w:top w:val="none" w:sz="0" w:space="0" w:color="auto"/>
        <w:left w:val="none" w:sz="0" w:space="0" w:color="auto"/>
        <w:bottom w:val="none" w:sz="0" w:space="0" w:color="auto"/>
        <w:right w:val="none" w:sz="0" w:space="0" w:color="auto"/>
      </w:divBdr>
    </w:div>
    <w:div w:id="763302273">
      <w:marLeft w:val="480"/>
      <w:marRight w:val="0"/>
      <w:marTop w:val="0"/>
      <w:marBottom w:val="0"/>
      <w:divBdr>
        <w:top w:val="none" w:sz="0" w:space="0" w:color="auto"/>
        <w:left w:val="none" w:sz="0" w:space="0" w:color="auto"/>
        <w:bottom w:val="none" w:sz="0" w:space="0" w:color="auto"/>
        <w:right w:val="none" w:sz="0" w:space="0" w:color="auto"/>
      </w:divBdr>
    </w:div>
    <w:div w:id="763457246">
      <w:bodyDiv w:val="1"/>
      <w:marLeft w:val="0"/>
      <w:marRight w:val="0"/>
      <w:marTop w:val="0"/>
      <w:marBottom w:val="0"/>
      <w:divBdr>
        <w:top w:val="none" w:sz="0" w:space="0" w:color="auto"/>
        <w:left w:val="none" w:sz="0" w:space="0" w:color="auto"/>
        <w:bottom w:val="none" w:sz="0" w:space="0" w:color="auto"/>
        <w:right w:val="none" w:sz="0" w:space="0" w:color="auto"/>
      </w:divBdr>
    </w:div>
    <w:div w:id="764156455">
      <w:bodyDiv w:val="1"/>
      <w:marLeft w:val="0"/>
      <w:marRight w:val="0"/>
      <w:marTop w:val="0"/>
      <w:marBottom w:val="0"/>
      <w:divBdr>
        <w:top w:val="none" w:sz="0" w:space="0" w:color="auto"/>
        <w:left w:val="none" w:sz="0" w:space="0" w:color="auto"/>
        <w:bottom w:val="none" w:sz="0" w:space="0" w:color="auto"/>
        <w:right w:val="none" w:sz="0" w:space="0" w:color="auto"/>
      </w:divBdr>
    </w:div>
    <w:div w:id="767189551">
      <w:bodyDiv w:val="1"/>
      <w:marLeft w:val="0"/>
      <w:marRight w:val="0"/>
      <w:marTop w:val="0"/>
      <w:marBottom w:val="0"/>
      <w:divBdr>
        <w:top w:val="none" w:sz="0" w:space="0" w:color="auto"/>
        <w:left w:val="none" w:sz="0" w:space="0" w:color="auto"/>
        <w:bottom w:val="none" w:sz="0" w:space="0" w:color="auto"/>
        <w:right w:val="none" w:sz="0" w:space="0" w:color="auto"/>
      </w:divBdr>
    </w:div>
    <w:div w:id="767583806">
      <w:bodyDiv w:val="1"/>
      <w:marLeft w:val="0"/>
      <w:marRight w:val="0"/>
      <w:marTop w:val="0"/>
      <w:marBottom w:val="0"/>
      <w:divBdr>
        <w:top w:val="none" w:sz="0" w:space="0" w:color="auto"/>
        <w:left w:val="none" w:sz="0" w:space="0" w:color="auto"/>
        <w:bottom w:val="none" w:sz="0" w:space="0" w:color="auto"/>
        <w:right w:val="none" w:sz="0" w:space="0" w:color="auto"/>
      </w:divBdr>
    </w:div>
    <w:div w:id="767972092">
      <w:bodyDiv w:val="1"/>
      <w:marLeft w:val="0"/>
      <w:marRight w:val="0"/>
      <w:marTop w:val="0"/>
      <w:marBottom w:val="0"/>
      <w:divBdr>
        <w:top w:val="none" w:sz="0" w:space="0" w:color="auto"/>
        <w:left w:val="none" w:sz="0" w:space="0" w:color="auto"/>
        <w:bottom w:val="none" w:sz="0" w:space="0" w:color="auto"/>
        <w:right w:val="none" w:sz="0" w:space="0" w:color="auto"/>
      </w:divBdr>
    </w:div>
    <w:div w:id="768156063">
      <w:bodyDiv w:val="1"/>
      <w:marLeft w:val="0"/>
      <w:marRight w:val="0"/>
      <w:marTop w:val="0"/>
      <w:marBottom w:val="0"/>
      <w:divBdr>
        <w:top w:val="none" w:sz="0" w:space="0" w:color="auto"/>
        <w:left w:val="none" w:sz="0" w:space="0" w:color="auto"/>
        <w:bottom w:val="none" w:sz="0" w:space="0" w:color="auto"/>
        <w:right w:val="none" w:sz="0" w:space="0" w:color="auto"/>
      </w:divBdr>
    </w:div>
    <w:div w:id="768280194">
      <w:bodyDiv w:val="1"/>
      <w:marLeft w:val="0"/>
      <w:marRight w:val="0"/>
      <w:marTop w:val="0"/>
      <w:marBottom w:val="0"/>
      <w:divBdr>
        <w:top w:val="none" w:sz="0" w:space="0" w:color="auto"/>
        <w:left w:val="none" w:sz="0" w:space="0" w:color="auto"/>
        <w:bottom w:val="none" w:sz="0" w:space="0" w:color="auto"/>
        <w:right w:val="none" w:sz="0" w:space="0" w:color="auto"/>
      </w:divBdr>
    </w:div>
    <w:div w:id="771047603">
      <w:bodyDiv w:val="1"/>
      <w:marLeft w:val="0"/>
      <w:marRight w:val="0"/>
      <w:marTop w:val="0"/>
      <w:marBottom w:val="0"/>
      <w:divBdr>
        <w:top w:val="none" w:sz="0" w:space="0" w:color="auto"/>
        <w:left w:val="none" w:sz="0" w:space="0" w:color="auto"/>
        <w:bottom w:val="none" w:sz="0" w:space="0" w:color="auto"/>
        <w:right w:val="none" w:sz="0" w:space="0" w:color="auto"/>
      </w:divBdr>
    </w:div>
    <w:div w:id="773328688">
      <w:bodyDiv w:val="1"/>
      <w:marLeft w:val="0"/>
      <w:marRight w:val="0"/>
      <w:marTop w:val="0"/>
      <w:marBottom w:val="0"/>
      <w:divBdr>
        <w:top w:val="none" w:sz="0" w:space="0" w:color="auto"/>
        <w:left w:val="none" w:sz="0" w:space="0" w:color="auto"/>
        <w:bottom w:val="none" w:sz="0" w:space="0" w:color="auto"/>
        <w:right w:val="none" w:sz="0" w:space="0" w:color="auto"/>
      </w:divBdr>
    </w:div>
    <w:div w:id="775295669">
      <w:bodyDiv w:val="1"/>
      <w:marLeft w:val="0"/>
      <w:marRight w:val="0"/>
      <w:marTop w:val="0"/>
      <w:marBottom w:val="0"/>
      <w:divBdr>
        <w:top w:val="none" w:sz="0" w:space="0" w:color="auto"/>
        <w:left w:val="none" w:sz="0" w:space="0" w:color="auto"/>
        <w:bottom w:val="none" w:sz="0" w:space="0" w:color="auto"/>
        <w:right w:val="none" w:sz="0" w:space="0" w:color="auto"/>
      </w:divBdr>
    </w:div>
    <w:div w:id="777483073">
      <w:bodyDiv w:val="1"/>
      <w:marLeft w:val="0"/>
      <w:marRight w:val="0"/>
      <w:marTop w:val="0"/>
      <w:marBottom w:val="0"/>
      <w:divBdr>
        <w:top w:val="none" w:sz="0" w:space="0" w:color="auto"/>
        <w:left w:val="none" w:sz="0" w:space="0" w:color="auto"/>
        <w:bottom w:val="none" w:sz="0" w:space="0" w:color="auto"/>
        <w:right w:val="none" w:sz="0" w:space="0" w:color="auto"/>
      </w:divBdr>
    </w:div>
    <w:div w:id="778372585">
      <w:bodyDiv w:val="1"/>
      <w:marLeft w:val="0"/>
      <w:marRight w:val="0"/>
      <w:marTop w:val="0"/>
      <w:marBottom w:val="0"/>
      <w:divBdr>
        <w:top w:val="none" w:sz="0" w:space="0" w:color="auto"/>
        <w:left w:val="none" w:sz="0" w:space="0" w:color="auto"/>
        <w:bottom w:val="none" w:sz="0" w:space="0" w:color="auto"/>
        <w:right w:val="none" w:sz="0" w:space="0" w:color="auto"/>
      </w:divBdr>
    </w:div>
    <w:div w:id="781190773">
      <w:bodyDiv w:val="1"/>
      <w:marLeft w:val="0"/>
      <w:marRight w:val="0"/>
      <w:marTop w:val="0"/>
      <w:marBottom w:val="0"/>
      <w:divBdr>
        <w:top w:val="none" w:sz="0" w:space="0" w:color="auto"/>
        <w:left w:val="none" w:sz="0" w:space="0" w:color="auto"/>
        <w:bottom w:val="none" w:sz="0" w:space="0" w:color="auto"/>
        <w:right w:val="none" w:sz="0" w:space="0" w:color="auto"/>
      </w:divBdr>
    </w:div>
    <w:div w:id="781996287">
      <w:bodyDiv w:val="1"/>
      <w:marLeft w:val="0"/>
      <w:marRight w:val="0"/>
      <w:marTop w:val="0"/>
      <w:marBottom w:val="0"/>
      <w:divBdr>
        <w:top w:val="none" w:sz="0" w:space="0" w:color="auto"/>
        <w:left w:val="none" w:sz="0" w:space="0" w:color="auto"/>
        <w:bottom w:val="none" w:sz="0" w:space="0" w:color="auto"/>
        <w:right w:val="none" w:sz="0" w:space="0" w:color="auto"/>
      </w:divBdr>
    </w:div>
    <w:div w:id="782383845">
      <w:bodyDiv w:val="1"/>
      <w:marLeft w:val="0"/>
      <w:marRight w:val="0"/>
      <w:marTop w:val="0"/>
      <w:marBottom w:val="0"/>
      <w:divBdr>
        <w:top w:val="none" w:sz="0" w:space="0" w:color="auto"/>
        <w:left w:val="none" w:sz="0" w:space="0" w:color="auto"/>
        <w:bottom w:val="none" w:sz="0" w:space="0" w:color="auto"/>
        <w:right w:val="none" w:sz="0" w:space="0" w:color="auto"/>
      </w:divBdr>
    </w:div>
    <w:div w:id="782728589">
      <w:bodyDiv w:val="1"/>
      <w:marLeft w:val="0"/>
      <w:marRight w:val="0"/>
      <w:marTop w:val="0"/>
      <w:marBottom w:val="0"/>
      <w:divBdr>
        <w:top w:val="none" w:sz="0" w:space="0" w:color="auto"/>
        <w:left w:val="none" w:sz="0" w:space="0" w:color="auto"/>
        <w:bottom w:val="none" w:sz="0" w:space="0" w:color="auto"/>
        <w:right w:val="none" w:sz="0" w:space="0" w:color="auto"/>
      </w:divBdr>
    </w:div>
    <w:div w:id="784662892">
      <w:bodyDiv w:val="1"/>
      <w:marLeft w:val="0"/>
      <w:marRight w:val="0"/>
      <w:marTop w:val="0"/>
      <w:marBottom w:val="0"/>
      <w:divBdr>
        <w:top w:val="none" w:sz="0" w:space="0" w:color="auto"/>
        <w:left w:val="none" w:sz="0" w:space="0" w:color="auto"/>
        <w:bottom w:val="none" w:sz="0" w:space="0" w:color="auto"/>
        <w:right w:val="none" w:sz="0" w:space="0" w:color="auto"/>
      </w:divBdr>
    </w:div>
    <w:div w:id="786004717">
      <w:bodyDiv w:val="1"/>
      <w:marLeft w:val="0"/>
      <w:marRight w:val="0"/>
      <w:marTop w:val="0"/>
      <w:marBottom w:val="0"/>
      <w:divBdr>
        <w:top w:val="none" w:sz="0" w:space="0" w:color="auto"/>
        <w:left w:val="none" w:sz="0" w:space="0" w:color="auto"/>
        <w:bottom w:val="none" w:sz="0" w:space="0" w:color="auto"/>
        <w:right w:val="none" w:sz="0" w:space="0" w:color="auto"/>
      </w:divBdr>
    </w:div>
    <w:div w:id="787553121">
      <w:bodyDiv w:val="1"/>
      <w:marLeft w:val="0"/>
      <w:marRight w:val="0"/>
      <w:marTop w:val="0"/>
      <w:marBottom w:val="0"/>
      <w:divBdr>
        <w:top w:val="none" w:sz="0" w:space="0" w:color="auto"/>
        <w:left w:val="none" w:sz="0" w:space="0" w:color="auto"/>
        <w:bottom w:val="none" w:sz="0" w:space="0" w:color="auto"/>
        <w:right w:val="none" w:sz="0" w:space="0" w:color="auto"/>
      </w:divBdr>
    </w:div>
    <w:div w:id="788166267">
      <w:bodyDiv w:val="1"/>
      <w:marLeft w:val="0"/>
      <w:marRight w:val="0"/>
      <w:marTop w:val="0"/>
      <w:marBottom w:val="0"/>
      <w:divBdr>
        <w:top w:val="none" w:sz="0" w:space="0" w:color="auto"/>
        <w:left w:val="none" w:sz="0" w:space="0" w:color="auto"/>
        <w:bottom w:val="none" w:sz="0" w:space="0" w:color="auto"/>
        <w:right w:val="none" w:sz="0" w:space="0" w:color="auto"/>
      </w:divBdr>
    </w:div>
    <w:div w:id="788817925">
      <w:bodyDiv w:val="1"/>
      <w:marLeft w:val="0"/>
      <w:marRight w:val="0"/>
      <w:marTop w:val="0"/>
      <w:marBottom w:val="0"/>
      <w:divBdr>
        <w:top w:val="none" w:sz="0" w:space="0" w:color="auto"/>
        <w:left w:val="none" w:sz="0" w:space="0" w:color="auto"/>
        <w:bottom w:val="none" w:sz="0" w:space="0" w:color="auto"/>
        <w:right w:val="none" w:sz="0" w:space="0" w:color="auto"/>
      </w:divBdr>
    </w:div>
    <w:div w:id="791099960">
      <w:bodyDiv w:val="1"/>
      <w:marLeft w:val="0"/>
      <w:marRight w:val="0"/>
      <w:marTop w:val="0"/>
      <w:marBottom w:val="0"/>
      <w:divBdr>
        <w:top w:val="none" w:sz="0" w:space="0" w:color="auto"/>
        <w:left w:val="none" w:sz="0" w:space="0" w:color="auto"/>
        <w:bottom w:val="none" w:sz="0" w:space="0" w:color="auto"/>
        <w:right w:val="none" w:sz="0" w:space="0" w:color="auto"/>
      </w:divBdr>
    </w:div>
    <w:div w:id="791362940">
      <w:bodyDiv w:val="1"/>
      <w:marLeft w:val="0"/>
      <w:marRight w:val="0"/>
      <w:marTop w:val="0"/>
      <w:marBottom w:val="0"/>
      <w:divBdr>
        <w:top w:val="none" w:sz="0" w:space="0" w:color="auto"/>
        <w:left w:val="none" w:sz="0" w:space="0" w:color="auto"/>
        <w:bottom w:val="none" w:sz="0" w:space="0" w:color="auto"/>
        <w:right w:val="none" w:sz="0" w:space="0" w:color="auto"/>
      </w:divBdr>
    </w:div>
    <w:div w:id="795029827">
      <w:bodyDiv w:val="1"/>
      <w:marLeft w:val="0"/>
      <w:marRight w:val="0"/>
      <w:marTop w:val="0"/>
      <w:marBottom w:val="0"/>
      <w:divBdr>
        <w:top w:val="none" w:sz="0" w:space="0" w:color="auto"/>
        <w:left w:val="none" w:sz="0" w:space="0" w:color="auto"/>
        <w:bottom w:val="none" w:sz="0" w:space="0" w:color="auto"/>
        <w:right w:val="none" w:sz="0" w:space="0" w:color="auto"/>
      </w:divBdr>
    </w:div>
    <w:div w:id="795490087">
      <w:bodyDiv w:val="1"/>
      <w:marLeft w:val="0"/>
      <w:marRight w:val="0"/>
      <w:marTop w:val="0"/>
      <w:marBottom w:val="0"/>
      <w:divBdr>
        <w:top w:val="none" w:sz="0" w:space="0" w:color="auto"/>
        <w:left w:val="none" w:sz="0" w:space="0" w:color="auto"/>
        <w:bottom w:val="none" w:sz="0" w:space="0" w:color="auto"/>
        <w:right w:val="none" w:sz="0" w:space="0" w:color="auto"/>
      </w:divBdr>
    </w:div>
    <w:div w:id="796139983">
      <w:bodyDiv w:val="1"/>
      <w:marLeft w:val="0"/>
      <w:marRight w:val="0"/>
      <w:marTop w:val="0"/>
      <w:marBottom w:val="0"/>
      <w:divBdr>
        <w:top w:val="none" w:sz="0" w:space="0" w:color="auto"/>
        <w:left w:val="none" w:sz="0" w:space="0" w:color="auto"/>
        <w:bottom w:val="none" w:sz="0" w:space="0" w:color="auto"/>
        <w:right w:val="none" w:sz="0" w:space="0" w:color="auto"/>
      </w:divBdr>
    </w:div>
    <w:div w:id="798036529">
      <w:bodyDiv w:val="1"/>
      <w:marLeft w:val="0"/>
      <w:marRight w:val="0"/>
      <w:marTop w:val="0"/>
      <w:marBottom w:val="0"/>
      <w:divBdr>
        <w:top w:val="none" w:sz="0" w:space="0" w:color="auto"/>
        <w:left w:val="none" w:sz="0" w:space="0" w:color="auto"/>
        <w:bottom w:val="none" w:sz="0" w:space="0" w:color="auto"/>
        <w:right w:val="none" w:sz="0" w:space="0" w:color="auto"/>
      </w:divBdr>
    </w:div>
    <w:div w:id="801466383">
      <w:bodyDiv w:val="1"/>
      <w:marLeft w:val="0"/>
      <w:marRight w:val="0"/>
      <w:marTop w:val="0"/>
      <w:marBottom w:val="0"/>
      <w:divBdr>
        <w:top w:val="none" w:sz="0" w:space="0" w:color="auto"/>
        <w:left w:val="none" w:sz="0" w:space="0" w:color="auto"/>
        <w:bottom w:val="none" w:sz="0" w:space="0" w:color="auto"/>
        <w:right w:val="none" w:sz="0" w:space="0" w:color="auto"/>
      </w:divBdr>
    </w:div>
    <w:div w:id="805002730">
      <w:bodyDiv w:val="1"/>
      <w:marLeft w:val="0"/>
      <w:marRight w:val="0"/>
      <w:marTop w:val="0"/>
      <w:marBottom w:val="0"/>
      <w:divBdr>
        <w:top w:val="none" w:sz="0" w:space="0" w:color="auto"/>
        <w:left w:val="none" w:sz="0" w:space="0" w:color="auto"/>
        <w:bottom w:val="none" w:sz="0" w:space="0" w:color="auto"/>
        <w:right w:val="none" w:sz="0" w:space="0" w:color="auto"/>
      </w:divBdr>
    </w:div>
    <w:div w:id="807667454">
      <w:bodyDiv w:val="1"/>
      <w:marLeft w:val="0"/>
      <w:marRight w:val="0"/>
      <w:marTop w:val="0"/>
      <w:marBottom w:val="0"/>
      <w:divBdr>
        <w:top w:val="none" w:sz="0" w:space="0" w:color="auto"/>
        <w:left w:val="none" w:sz="0" w:space="0" w:color="auto"/>
        <w:bottom w:val="none" w:sz="0" w:space="0" w:color="auto"/>
        <w:right w:val="none" w:sz="0" w:space="0" w:color="auto"/>
      </w:divBdr>
    </w:div>
    <w:div w:id="807821102">
      <w:bodyDiv w:val="1"/>
      <w:marLeft w:val="0"/>
      <w:marRight w:val="0"/>
      <w:marTop w:val="0"/>
      <w:marBottom w:val="0"/>
      <w:divBdr>
        <w:top w:val="none" w:sz="0" w:space="0" w:color="auto"/>
        <w:left w:val="none" w:sz="0" w:space="0" w:color="auto"/>
        <w:bottom w:val="none" w:sz="0" w:space="0" w:color="auto"/>
        <w:right w:val="none" w:sz="0" w:space="0" w:color="auto"/>
      </w:divBdr>
    </w:div>
    <w:div w:id="808135624">
      <w:bodyDiv w:val="1"/>
      <w:marLeft w:val="0"/>
      <w:marRight w:val="0"/>
      <w:marTop w:val="0"/>
      <w:marBottom w:val="0"/>
      <w:divBdr>
        <w:top w:val="none" w:sz="0" w:space="0" w:color="auto"/>
        <w:left w:val="none" w:sz="0" w:space="0" w:color="auto"/>
        <w:bottom w:val="none" w:sz="0" w:space="0" w:color="auto"/>
        <w:right w:val="none" w:sz="0" w:space="0" w:color="auto"/>
      </w:divBdr>
    </w:div>
    <w:div w:id="808478577">
      <w:bodyDiv w:val="1"/>
      <w:marLeft w:val="0"/>
      <w:marRight w:val="0"/>
      <w:marTop w:val="0"/>
      <w:marBottom w:val="0"/>
      <w:divBdr>
        <w:top w:val="none" w:sz="0" w:space="0" w:color="auto"/>
        <w:left w:val="none" w:sz="0" w:space="0" w:color="auto"/>
        <w:bottom w:val="none" w:sz="0" w:space="0" w:color="auto"/>
        <w:right w:val="none" w:sz="0" w:space="0" w:color="auto"/>
      </w:divBdr>
    </w:div>
    <w:div w:id="808859558">
      <w:bodyDiv w:val="1"/>
      <w:marLeft w:val="0"/>
      <w:marRight w:val="0"/>
      <w:marTop w:val="0"/>
      <w:marBottom w:val="0"/>
      <w:divBdr>
        <w:top w:val="none" w:sz="0" w:space="0" w:color="auto"/>
        <w:left w:val="none" w:sz="0" w:space="0" w:color="auto"/>
        <w:bottom w:val="none" w:sz="0" w:space="0" w:color="auto"/>
        <w:right w:val="none" w:sz="0" w:space="0" w:color="auto"/>
      </w:divBdr>
    </w:div>
    <w:div w:id="813134440">
      <w:bodyDiv w:val="1"/>
      <w:marLeft w:val="0"/>
      <w:marRight w:val="0"/>
      <w:marTop w:val="0"/>
      <w:marBottom w:val="0"/>
      <w:divBdr>
        <w:top w:val="none" w:sz="0" w:space="0" w:color="auto"/>
        <w:left w:val="none" w:sz="0" w:space="0" w:color="auto"/>
        <w:bottom w:val="none" w:sz="0" w:space="0" w:color="auto"/>
        <w:right w:val="none" w:sz="0" w:space="0" w:color="auto"/>
      </w:divBdr>
    </w:div>
    <w:div w:id="813722115">
      <w:bodyDiv w:val="1"/>
      <w:marLeft w:val="0"/>
      <w:marRight w:val="0"/>
      <w:marTop w:val="0"/>
      <w:marBottom w:val="0"/>
      <w:divBdr>
        <w:top w:val="none" w:sz="0" w:space="0" w:color="auto"/>
        <w:left w:val="none" w:sz="0" w:space="0" w:color="auto"/>
        <w:bottom w:val="none" w:sz="0" w:space="0" w:color="auto"/>
        <w:right w:val="none" w:sz="0" w:space="0" w:color="auto"/>
      </w:divBdr>
    </w:div>
    <w:div w:id="814640341">
      <w:bodyDiv w:val="1"/>
      <w:marLeft w:val="0"/>
      <w:marRight w:val="0"/>
      <w:marTop w:val="0"/>
      <w:marBottom w:val="0"/>
      <w:divBdr>
        <w:top w:val="none" w:sz="0" w:space="0" w:color="auto"/>
        <w:left w:val="none" w:sz="0" w:space="0" w:color="auto"/>
        <w:bottom w:val="none" w:sz="0" w:space="0" w:color="auto"/>
        <w:right w:val="none" w:sz="0" w:space="0" w:color="auto"/>
      </w:divBdr>
    </w:div>
    <w:div w:id="815416041">
      <w:bodyDiv w:val="1"/>
      <w:marLeft w:val="0"/>
      <w:marRight w:val="0"/>
      <w:marTop w:val="0"/>
      <w:marBottom w:val="0"/>
      <w:divBdr>
        <w:top w:val="none" w:sz="0" w:space="0" w:color="auto"/>
        <w:left w:val="none" w:sz="0" w:space="0" w:color="auto"/>
        <w:bottom w:val="none" w:sz="0" w:space="0" w:color="auto"/>
        <w:right w:val="none" w:sz="0" w:space="0" w:color="auto"/>
      </w:divBdr>
    </w:div>
    <w:div w:id="820775043">
      <w:bodyDiv w:val="1"/>
      <w:marLeft w:val="0"/>
      <w:marRight w:val="0"/>
      <w:marTop w:val="0"/>
      <w:marBottom w:val="0"/>
      <w:divBdr>
        <w:top w:val="none" w:sz="0" w:space="0" w:color="auto"/>
        <w:left w:val="none" w:sz="0" w:space="0" w:color="auto"/>
        <w:bottom w:val="none" w:sz="0" w:space="0" w:color="auto"/>
        <w:right w:val="none" w:sz="0" w:space="0" w:color="auto"/>
      </w:divBdr>
    </w:div>
    <w:div w:id="823594113">
      <w:bodyDiv w:val="1"/>
      <w:marLeft w:val="0"/>
      <w:marRight w:val="0"/>
      <w:marTop w:val="0"/>
      <w:marBottom w:val="0"/>
      <w:divBdr>
        <w:top w:val="none" w:sz="0" w:space="0" w:color="auto"/>
        <w:left w:val="none" w:sz="0" w:space="0" w:color="auto"/>
        <w:bottom w:val="none" w:sz="0" w:space="0" w:color="auto"/>
        <w:right w:val="none" w:sz="0" w:space="0" w:color="auto"/>
      </w:divBdr>
    </w:div>
    <w:div w:id="824277527">
      <w:bodyDiv w:val="1"/>
      <w:marLeft w:val="0"/>
      <w:marRight w:val="0"/>
      <w:marTop w:val="0"/>
      <w:marBottom w:val="0"/>
      <w:divBdr>
        <w:top w:val="none" w:sz="0" w:space="0" w:color="auto"/>
        <w:left w:val="none" w:sz="0" w:space="0" w:color="auto"/>
        <w:bottom w:val="none" w:sz="0" w:space="0" w:color="auto"/>
        <w:right w:val="none" w:sz="0" w:space="0" w:color="auto"/>
      </w:divBdr>
    </w:div>
    <w:div w:id="824904745">
      <w:bodyDiv w:val="1"/>
      <w:marLeft w:val="0"/>
      <w:marRight w:val="0"/>
      <w:marTop w:val="0"/>
      <w:marBottom w:val="0"/>
      <w:divBdr>
        <w:top w:val="none" w:sz="0" w:space="0" w:color="auto"/>
        <w:left w:val="none" w:sz="0" w:space="0" w:color="auto"/>
        <w:bottom w:val="none" w:sz="0" w:space="0" w:color="auto"/>
        <w:right w:val="none" w:sz="0" w:space="0" w:color="auto"/>
      </w:divBdr>
    </w:div>
    <w:div w:id="827480182">
      <w:bodyDiv w:val="1"/>
      <w:marLeft w:val="0"/>
      <w:marRight w:val="0"/>
      <w:marTop w:val="0"/>
      <w:marBottom w:val="0"/>
      <w:divBdr>
        <w:top w:val="none" w:sz="0" w:space="0" w:color="auto"/>
        <w:left w:val="none" w:sz="0" w:space="0" w:color="auto"/>
        <w:bottom w:val="none" w:sz="0" w:space="0" w:color="auto"/>
        <w:right w:val="none" w:sz="0" w:space="0" w:color="auto"/>
      </w:divBdr>
    </w:div>
    <w:div w:id="829948009">
      <w:bodyDiv w:val="1"/>
      <w:marLeft w:val="0"/>
      <w:marRight w:val="0"/>
      <w:marTop w:val="0"/>
      <w:marBottom w:val="0"/>
      <w:divBdr>
        <w:top w:val="none" w:sz="0" w:space="0" w:color="auto"/>
        <w:left w:val="none" w:sz="0" w:space="0" w:color="auto"/>
        <w:bottom w:val="none" w:sz="0" w:space="0" w:color="auto"/>
        <w:right w:val="none" w:sz="0" w:space="0" w:color="auto"/>
      </w:divBdr>
    </w:div>
    <w:div w:id="831726303">
      <w:marLeft w:val="480"/>
      <w:marRight w:val="0"/>
      <w:marTop w:val="0"/>
      <w:marBottom w:val="0"/>
      <w:divBdr>
        <w:top w:val="none" w:sz="0" w:space="0" w:color="auto"/>
        <w:left w:val="none" w:sz="0" w:space="0" w:color="auto"/>
        <w:bottom w:val="none" w:sz="0" w:space="0" w:color="auto"/>
        <w:right w:val="none" w:sz="0" w:space="0" w:color="auto"/>
      </w:divBdr>
    </w:div>
    <w:div w:id="832330431">
      <w:marLeft w:val="480"/>
      <w:marRight w:val="0"/>
      <w:marTop w:val="0"/>
      <w:marBottom w:val="0"/>
      <w:divBdr>
        <w:top w:val="none" w:sz="0" w:space="0" w:color="auto"/>
        <w:left w:val="none" w:sz="0" w:space="0" w:color="auto"/>
        <w:bottom w:val="none" w:sz="0" w:space="0" w:color="auto"/>
        <w:right w:val="none" w:sz="0" w:space="0" w:color="auto"/>
      </w:divBdr>
    </w:div>
    <w:div w:id="832599931">
      <w:bodyDiv w:val="1"/>
      <w:marLeft w:val="0"/>
      <w:marRight w:val="0"/>
      <w:marTop w:val="0"/>
      <w:marBottom w:val="0"/>
      <w:divBdr>
        <w:top w:val="none" w:sz="0" w:space="0" w:color="auto"/>
        <w:left w:val="none" w:sz="0" w:space="0" w:color="auto"/>
        <w:bottom w:val="none" w:sz="0" w:space="0" w:color="auto"/>
        <w:right w:val="none" w:sz="0" w:space="0" w:color="auto"/>
      </w:divBdr>
    </w:div>
    <w:div w:id="832835094">
      <w:bodyDiv w:val="1"/>
      <w:marLeft w:val="0"/>
      <w:marRight w:val="0"/>
      <w:marTop w:val="0"/>
      <w:marBottom w:val="0"/>
      <w:divBdr>
        <w:top w:val="none" w:sz="0" w:space="0" w:color="auto"/>
        <w:left w:val="none" w:sz="0" w:space="0" w:color="auto"/>
        <w:bottom w:val="none" w:sz="0" w:space="0" w:color="auto"/>
        <w:right w:val="none" w:sz="0" w:space="0" w:color="auto"/>
      </w:divBdr>
    </w:div>
    <w:div w:id="833377581">
      <w:bodyDiv w:val="1"/>
      <w:marLeft w:val="0"/>
      <w:marRight w:val="0"/>
      <w:marTop w:val="0"/>
      <w:marBottom w:val="0"/>
      <w:divBdr>
        <w:top w:val="none" w:sz="0" w:space="0" w:color="auto"/>
        <w:left w:val="none" w:sz="0" w:space="0" w:color="auto"/>
        <w:bottom w:val="none" w:sz="0" w:space="0" w:color="auto"/>
        <w:right w:val="none" w:sz="0" w:space="0" w:color="auto"/>
      </w:divBdr>
    </w:div>
    <w:div w:id="834607469">
      <w:bodyDiv w:val="1"/>
      <w:marLeft w:val="0"/>
      <w:marRight w:val="0"/>
      <w:marTop w:val="0"/>
      <w:marBottom w:val="0"/>
      <w:divBdr>
        <w:top w:val="none" w:sz="0" w:space="0" w:color="auto"/>
        <w:left w:val="none" w:sz="0" w:space="0" w:color="auto"/>
        <w:bottom w:val="none" w:sz="0" w:space="0" w:color="auto"/>
        <w:right w:val="none" w:sz="0" w:space="0" w:color="auto"/>
      </w:divBdr>
    </w:div>
    <w:div w:id="835993435">
      <w:bodyDiv w:val="1"/>
      <w:marLeft w:val="0"/>
      <w:marRight w:val="0"/>
      <w:marTop w:val="0"/>
      <w:marBottom w:val="0"/>
      <w:divBdr>
        <w:top w:val="none" w:sz="0" w:space="0" w:color="auto"/>
        <w:left w:val="none" w:sz="0" w:space="0" w:color="auto"/>
        <w:bottom w:val="none" w:sz="0" w:space="0" w:color="auto"/>
        <w:right w:val="none" w:sz="0" w:space="0" w:color="auto"/>
      </w:divBdr>
    </w:div>
    <w:div w:id="837378951">
      <w:bodyDiv w:val="1"/>
      <w:marLeft w:val="0"/>
      <w:marRight w:val="0"/>
      <w:marTop w:val="0"/>
      <w:marBottom w:val="0"/>
      <w:divBdr>
        <w:top w:val="none" w:sz="0" w:space="0" w:color="auto"/>
        <w:left w:val="none" w:sz="0" w:space="0" w:color="auto"/>
        <w:bottom w:val="none" w:sz="0" w:space="0" w:color="auto"/>
        <w:right w:val="none" w:sz="0" w:space="0" w:color="auto"/>
      </w:divBdr>
    </w:div>
    <w:div w:id="837427616">
      <w:bodyDiv w:val="1"/>
      <w:marLeft w:val="0"/>
      <w:marRight w:val="0"/>
      <w:marTop w:val="0"/>
      <w:marBottom w:val="0"/>
      <w:divBdr>
        <w:top w:val="none" w:sz="0" w:space="0" w:color="auto"/>
        <w:left w:val="none" w:sz="0" w:space="0" w:color="auto"/>
        <w:bottom w:val="none" w:sz="0" w:space="0" w:color="auto"/>
        <w:right w:val="none" w:sz="0" w:space="0" w:color="auto"/>
      </w:divBdr>
    </w:div>
    <w:div w:id="839200575">
      <w:bodyDiv w:val="1"/>
      <w:marLeft w:val="0"/>
      <w:marRight w:val="0"/>
      <w:marTop w:val="0"/>
      <w:marBottom w:val="0"/>
      <w:divBdr>
        <w:top w:val="none" w:sz="0" w:space="0" w:color="auto"/>
        <w:left w:val="none" w:sz="0" w:space="0" w:color="auto"/>
        <w:bottom w:val="none" w:sz="0" w:space="0" w:color="auto"/>
        <w:right w:val="none" w:sz="0" w:space="0" w:color="auto"/>
      </w:divBdr>
    </w:div>
    <w:div w:id="839320452">
      <w:bodyDiv w:val="1"/>
      <w:marLeft w:val="0"/>
      <w:marRight w:val="0"/>
      <w:marTop w:val="0"/>
      <w:marBottom w:val="0"/>
      <w:divBdr>
        <w:top w:val="none" w:sz="0" w:space="0" w:color="auto"/>
        <w:left w:val="none" w:sz="0" w:space="0" w:color="auto"/>
        <w:bottom w:val="none" w:sz="0" w:space="0" w:color="auto"/>
        <w:right w:val="none" w:sz="0" w:space="0" w:color="auto"/>
      </w:divBdr>
    </w:div>
    <w:div w:id="839810314">
      <w:bodyDiv w:val="1"/>
      <w:marLeft w:val="0"/>
      <w:marRight w:val="0"/>
      <w:marTop w:val="0"/>
      <w:marBottom w:val="0"/>
      <w:divBdr>
        <w:top w:val="none" w:sz="0" w:space="0" w:color="auto"/>
        <w:left w:val="none" w:sz="0" w:space="0" w:color="auto"/>
        <w:bottom w:val="none" w:sz="0" w:space="0" w:color="auto"/>
        <w:right w:val="none" w:sz="0" w:space="0" w:color="auto"/>
      </w:divBdr>
    </w:div>
    <w:div w:id="845904770">
      <w:bodyDiv w:val="1"/>
      <w:marLeft w:val="0"/>
      <w:marRight w:val="0"/>
      <w:marTop w:val="0"/>
      <w:marBottom w:val="0"/>
      <w:divBdr>
        <w:top w:val="none" w:sz="0" w:space="0" w:color="auto"/>
        <w:left w:val="none" w:sz="0" w:space="0" w:color="auto"/>
        <w:bottom w:val="none" w:sz="0" w:space="0" w:color="auto"/>
        <w:right w:val="none" w:sz="0" w:space="0" w:color="auto"/>
      </w:divBdr>
    </w:div>
    <w:div w:id="847981678">
      <w:bodyDiv w:val="1"/>
      <w:marLeft w:val="0"/>
      <w:marRight w:val="0"/>
      <w:marTop w:val="0"/>
      <w:marBottom w:val="0"/>
      <w:divBdr>
        <w:top w:val="none" w:sz="0" w:space="0" w:color="auto"/>
        <w:left w:val="none" w:sz="0" w:space="0" w:color="auto"/>
        <w:bottom w:val="none" w:sz="0" w:space="0" w:color="auto"/>
        <w:right w:val="none" w:sz="0" w:space="0" w:color="auto"/>
      </w:divBdr>
    </w:div>
    <w:div w:id="848375854">
      <w:bodyDiv w:val="1"/>
      <w:marLeft w:val="0"/>
      <w:marRight w:val="0"/>
      <w:marTop w:val="0"/>
      <w:marBottom w:val="0"/>
      <w:divBdr>
        <w:top w:val="none" w:sz="0" w:space="0" w:color="auto"/>
        <w:left w:val="none" w:sz="0" w:space="0" w:color="auto"/>
        <w:bottom w:val="none" w:sz="0" w:space="0" w:color="auto"/>
        <w:right w:val="none" w:sz="0" w:space="0" w:color="auto"/>
      </w:divBdr>
    </w:div>
    <w:div w:id="848912886">
      <w:bodyDiv w:val="1"/>
      <w:marLeft w:val="0"/>
      <w:marRight w:val="0"/>
      <w:marTop w:val="0"/>
      <w:marBottom w:val="0"/>
      <w:divBdr>
        <w:top w:val="none" w:sz="0" w:space="0" w:color="auto"/>
        <w:left w:val="none" w:sz="0" w:space="0" w:color="auto"/>
        <w:bottom w:val="none" w:sz="0" w:space="0" w:color="auto"/>
        <w:right w:val="none" w:sz="0" w:space="0" w:color="auto"/>
      </w:divBdr>
    </w:div>
    <w:div w:id="851334856">
      <w:bodyDiv w:val="1"/>
      <w:marLeft w:val="0"/>
      <w:marRight w:val="0"/>
      <w:marTop w:val="0"/>
      <w:marBottom w:val="0"/>
      <w:divBdr>
        <w:top w:val="none" w:sz="0" w:space="0" w:color="auto"/>
        <w:left w:val="none" w:sz="0" w:space="0" w:color="auto"/>
        <w:bottom w:val="none" w:sz="0" w:space="0" w:color="auto"/>
        <w:right w:val="none" w:sz="0" w:space="0" w:color="auto"/>
      </w:divBdr>
    </w:div>
    <w:div w:id="855467093">
      <w:bodyDiv w:val="1"/>
      <w:marLeft w:val="0"/>
      <w:marRight w:val="0"/>
      <w:marTop w:val="0"/>
      <w:marBottom w:val="0"/>
      <w:divBdr>
        <w:top w:val="none" w:sz="0" w:space="0" w:color="auto"/>
        <w:left w:val="none" w:sz="0" w:space="0" w:color="auto"/>
        <w:bottom w:val="none" w:sz="0" w:space="0" w:color="auto"/>
        <w:right w:val="none" w:sz="0" w:space="0" w:color="auto"/>
      </w:divBdr>
    </w:div>
    <w:div w:id="855734241">
      <w:bodyDiv w:val="1"/>
      <w:marLeft w:val="0"/>
      <w:marRight w:val="0"/>
      <w:marTop w:val="0"/>
      <w:marBottom w:val="0"/>
      <w:divBdr>
        <w:top w:val="none" w:sz="0" w:space="0" w:color="auto"/>
        <w:left w:val="none" w:sz="0" w:space="0" w:color="auto"/>
        <w:bottom w:val="none" w:sz="0" w:space="0" w:color="auto"/>
        <w:right w:val="none" w:sz="0" w:space="0" w:color="auto"/>
      </w:divBdr>
    </w:div>
    <w:div w:id="856583370">
      <w:bodyDiv w:val="1"/>
      <w:marLeft w:val="0"/>
      <w:marRight w:val="0"/>
      <w:marTop w:val="0"/>
      <w:marBottom w:val="0"/>
      <w:divBdr>
        <w:top w:val="none" w:sz="0" w:space="0" w:color="auto"/>
        <w:left w:val="none" w:sz="0" w:space="0" w:color="auto"/>
        <w:bottom w:val="none" w:sz="0" w:space="0" w:color="auto"/>
        <w:right w:val="none" w:sz="0" w:space="0" w:color="auto"/>
      </w:divBdr>
    </w:div>
    <w:div w:id="856894873">
      <w:bodyDiv w:val="1"/>
      <w:marLeft w:val="0"/>
      <w:marRight w:val="0"/>
      <w:marTop w:val="0"/>
      <w:marBottom w:val="0"/>
      <w:divBdr>
        <w:top w:val="none" w:sz="0" w:space="0" w:color="auto"/>
        <w:left w:val="none" w:sz="0" w:space="0" w:color="auto"/>
        <w:bottom w:val="none" w:sz="0" w:space="0" w:color="auto"/>
        <w:right w:val="none" w:sz="0" w:space="0" w:color="auto"/>
      </w:divBdr>
    </w:div>
    <w:div w:id="857742335">
      <w:bodyDiv w:val="1"/>
      <w:marLeft w:val="0"/>
      <w:marRight w:val="0"/>
      <w:marTop w:val="0"/>
      <w:marBottom w:val="0"/>
      <w:divBdr>
        <w:top w:val="none" w:sz="0" w:space="0" w:color="auto"/>
        <w:left w:val="none" w:sz="0" w:space="0" w:color="auto"/>
        <w:bottom w:val="none" w:sz="0" w:space="0" w:color="auto"/>
        <w:right w:val="none" w:sz="0" w:space="0" w:color="auto"/>
      </w:divBdr>
    </w:div>
    <w:div w:id="858465883">
      <w:bodyDiv w:val="1"/>
      <w:marLeft w:val="0"/>
      <w:marRight w:val="0"/>
      <w:marTop w:val="0"/>
      <w:marBottom w:val="0"/>
      <w:divBdr>
        <w:top w:val="none" w:sz="0" w:space="0" w:color="auto"/>
        <w:left w:val="none" w:sz="0" w:space="0" w:color="auto"/>
        <w:bottom w:val="none" w:sz="0" w:space="0" w:color="auto"/>
        <w:right w:val="none" w:sz="0" w:space="0" w:color="auto"/>
      </w:divBdr>
    </w:div>
    <w:div w:id="858545408">
      <w:bodyDiv w:val="1"/>
      <w:marLeft w:val="0"/>
      <w:marRight w:val="0"/>
      <w:marTop w:val="0"/>
      <w:marBottom w:val="0"/>
      <w:divBdr>
        <w:top w:val="none" w:sz="0" w:space="0" w:color="auto"/>
        <w:left w:val="none" w:sz="0" w:space="0" w:color="auto"/>
        <w:bottom w:val="none" w:sz="0" w:space="0" w:color="auto"/>
        <w:right w:val="none" w:sz="0" w:space="0" w:color="auto"/>
      </w:divBdr>
    </w:div>
    <w:div w:id="863439996">
      <w:bodyDiv w:val="1"/>
      <w:marLeft w:val="0"/>
      <w:marRight w:val="0"/>
      <w:marTop w:val="0"/>
      <w:marBottom w:val="0"/>
      <w:divBdr>
        <w:top w:val="none" w:sz="0" w:space="0" w:color="auto"/>
        <w:left w:val="none" w:sz="0" w:space="0" w:color="auto"/>
        <w:bottom w:val="none" w:sz="0" w:space="0" w:color="auto"/>
        <w:right w:val="none" w:sz="0" w:space="0" w:color="auto"/>
      </w:divBdr>
    </w:div>
    <w:div w:id="865288120">
      <w:bodyDiv w:val="1"/>
      <w:marLeft w:val="0"/>
      <w:marRight w:val="0"/>
      <w:marTop w:val="0"/>
      <w:marBottom w:val="0"/>
      <w:divBdr>
        <w:top w:val="none" w:sz="0" w:space="0" w:color="auto"/>
        <w:left w:val="none" w:sz="0" w:space="0" w:color="auto"/>
        <w:bottom w:val="none" w:sz="0" w:space="0" w:color="auto"/>
        <w:right w:val="none" w:sz="0" w:space="0" w:color="auto"/>
      </w:divBdr>
    </w:div>
    <w:div w:id="867110492">
      <w:bodyDiv w:val="1"/>
      <w:marLeft w:val="0"/>
      <w:marRight w:val="0"/>
      <w:marTop w:val="0"/>
      <w:marBottom w:val="0"/>
      <w:divBdr>
        <w:top w:val="none" w:sz="0" w:space="0" w:color="auto"/>
        <w:left w:val="none" w:sz="0" w:space="0" w:color="auto"/>
        <w:bottom w:val="none" w:sz="0" w:space="0" w:color="auto"/>
        <w:right w:val="none" w:sz="0" w:space="0" w:color="auto"/>
      </w:divBdr>
    </w:div>
    <w:div w:id="868369971">
      <w:bodyDiv w:val="1"/>
      <w:marLeft w:val="0"/>
      <w:marRight w:val="0"/>
      <w:marTop w:val="0"/>
      <w:marBottom w:val="0"/>
      <w:divBdr>
        <w:top w:val="none" w:sz="0" w:space="0" w:color="auto"/>
        <w:left w:val="none" w:sz="0" w:space="0" w:color="auto"/>
        <w:bottom w:val="none" w:sz="0" w:space="0" w:color="auto"/>
        <w:right w:val="none" w:sz="0" w:space="0" w:color="auto"/>
      </w:divBdr>
    </w:div>
    <w:div w:id="868687137">
      <w:bodyDiv w:val="1"/>
      <w:marLeft w:val="0"/>
      <w:marRight w:val="0"/>
      <w:marTop w:val="0"/>
      <w:marBottom w:val="0"/>
      <w:divBdr>
        <w:top w:val="none" w:sz="0" w:space="0" w:color="auto"/>
        <w:left w:val="none" w:sz="0" w:space="0" w:color="auto"/>
        <w:bottom w:val="none" w:sz="0" w:space="0" w:color="auto"/>
        <w:right w:val="none" w:sz="0" w:space="0" w:color="auto"/>
      </w:divBdr>
    </w:div>
    <w:div w:id="868953517">
      <w:bodyDiv w:val="1"/>
      <w:marLeft w:val="0"/>
      <w:marRight w:val="0"/>
      <w:marTop w:val="0"/>
      <w:marBottom w:val="0"/>
      <w:divBdr>
        <w:top w:val="none" w:sz="0" w:space="0" w:color="auto"/>
        <w:left w:val="none" w:sz="0" w:space="0" w:color="auto"/>
        <w:bottom w:val="none" w:sz="0" w:space="0" w:color="auto"/>
        <w:right w:val="none" w:sz="0" w:space="0" w:color="auto"/>
      </w:divBdr>
    </w:div>
    <w:div w:id="869686669">
      <w:bodyDiv w:val="1"/>
      <w:marLeft w:val="0"/>
      <w:marRight w:val="0"/>
      <w:marTop w:val="0"/>
      <w:marBottom w:val="0"/>
      <w:divBdr>
        <w:top w:val="none" w:sz="0" w:space="0" w:color="auto"/>
        <w:left w:val="none" w:sz="0" w:space="0" w:color="auto"/>
        <w:bottom w:val="none" w:sz="0" w:space="0" w:color="auto"/>
        <w:right w:val="none" w:sz="0" w:space="0" w:color="auto"/>
      </w:divBdr>
    </w:div>
    <w:div w:id="871963159">
      <w:bodyDiv w:val="1"/>
      <w:marLeft w:val="0"/>
      <w:marRight w:val="0"/>
      <w:marTop w:val="0"/>
      <w:marBottom w:val="0"/>
      <w:divBdr>
        <w:top w:val="none" w:sz="0" w:space="0" w:color="auto"/>
        <w:left w:val="none" w:sz="0" w:space="0" w:color="auto"/>
        <w:bottom w:val="none" w:sz="0" w:space="0" w:color="auto"/>
        <w:right w:val="none" w:sz="0" w:space="0" w:color="auto"/>
      </w:divBdr>
    </w:div>
    <w:div w:id="872421769">
      <w:bodyDiv w:val="1"/>
      <w:marLeft w:val="0"/>
      <w:marRight w:val="0"/>
      <w:marTop w:val="0"/>
      <w:marBottom w:val="0"/>
      <w:divBdr>
        <w:top w:val="none" w:sz="0" w:space="0" w:color="auto"/>
        <w:left w:val="none" w:sz="0" w:space="0" w:color="auto"/>
        <w:bottom w:val="none" w:sz="0" w:space="0" w:color="auto"/>
        <w:right w:val="none" w:sz="0" w:space="0" w:color="auto"/>
      </w:divBdr>
    </w:div>
    <w:div w:id="872498264">
      <w:bodyDiv w:val="1"/>
      <w:marLeft w:val="0"/>
      <w:marRight w:val="0"/>
      <w:marTop w:val="0"/>
      <w:marBottom w:val="0"/>
      <w:divBdr>
        <w:top w:val="none" w:sz="0" w:space="0" w:color="auto"/>
        <w:left w:val="none" w:sz="0" w:space="0" w:color="auto"/>
        <w:bottom w:val="none" w:sz="0" w:space="0" w:color="auto"/>
        <w:right w:val="none" w:sz="0" w:space="0" w:color="auto"/>
      </w:divBdr>
    </w:div>
    <w:div w:id="874852755">
      <w:bodyDiv w:val="1"/>
      <w:marLeft w:val="0"/>
      <w:marRight w:val="0"/>
      <w:marTop w:val="0"/>
      <w:marBottom w:val="0"/>
      <w:divBdr>
        <w:top w:val="none" w:sz="0" w:space="0" w:color="auto"/>
        <w:left w:val="none" w:sz="0" w:space="0" w:color="auto"/>
        <w:bottom w:val="none" w:sz="0" w:space="0" w:color="auto"/>
        <w:right w:val="none" w:sz="0" w:space="0" w:color="auto"/>
      </w:divBdr>
    </w:div>
    <w:div w:id="876161549">
      <w:bodyDiv w:val="1"/>
      <w:marLeft w:val="0"/>
      <w:marRight w:val="0"/>
      <w:marTop w:val="0"/>
      <w:marBottom w:val="0"/>
      <w:divBdr>
        <w:top w:val="none" w:sz="0" w:space="0" w:color="auto"/>
        <w:left w:val="none" w:sz="0" w:space="0" w:color="auto"/>
        <w:bottom w:val="none" w:sz="0" w:space="0" w:color="auto"/>
        <w:right w:val="none" w:sz="0" w:space="0" w:color="auto"/>
      </w:divBdr>
    </w:div>
    <w:div w:id="876235218">
      <w:bodyDiv w:val="1"/>
      <w:marLeft w:val="0"/>
      <w:marRight w:val="0"/>
      <w:marTop w:val="0"/>
      <w:marBottom w:val="0"/>
      <w:divBdr>
        <w:top w:val="none" w:sz="0" w:space="0" w:color="auto"/>
        <w:left w:val="none" w:sz="0" w:space="0" w:color="auto"/>
        <w:bottom w:val="none" w:sz="0" w:space="0" w:color="auto"/>
        <w:right w:val="none" w:sz="0" w:space="0" w:color="auto"/>
      </w:divBdr>
    </w:div>
    <w:div w:id="878205053">
      <w:bodyDiv w:val="1"/>
      <w:marLeft w:val="0"/>
      <w:marRight w:val="0"/>
      <w:marTop w:val="0"/>
      <w:marBottom w:val="0"/>
      <w:divBdr>
        <w:top w:val="none" w:sz="0" w:space="0" w:color="auto"/>
        <w:left w:val="none" w:sz="0" w:space="0" w:color="auto"/>
        <w:bottom w:val="none" w:sz="0" w:space="0" w:color="auto"/>
        <w:right w:val="none" w:sz="0" w:space="0" w:color="auto"/>
      </w:divBdr>
    </w:div>
    <w:div w:id="878512071">
      <w:bodyDiv w:val="1"/>
      <w:marLeft w:val="0"/>
      <w:marRight w:val="0"/>
      <w:marTop w:val="0"/>
      <w:marBottom w:val="0"/>
      <w:divBdr>
        <w:top w:val="none" w:sz="0" w:space="0" w:color="auto"/>
        <w:left w:val="none" w:sz="0" w:space="0" w:color="auto"/>
        <w:bottom w:val="none" w:sz="0" w:space="0" w:color="auto"/>
        <w:right w:val="none" w:sz="0" w:space="0" w:color="auto"/>
      </w:divBdr>
    </w:div>
    <w:div w:id="879628685">
      <w:bodyDiv w:val="1"/>
      <w:marLeft w:val="0"/>
      <w:marRight w:val="0"/>
      <w:marTop w:val="0"/>
      <w:marBottom w:val="0"/>
      <w:divBdr>
        <w:top w:val="none" w:sz="0" w:space="0" w:color="auto"/>
        <w:left w:val="none" w:sz="0" w:space="0" w:color="auto"/>
        <w:bottom w:val="none" w:sz="0" w:space="0" w:color="auto"/>
        <w:right w:val="none" w:sz="0" w:space="0" w:color="auto"/>
      </w:divBdr>
    </w:div>
    <w:div w:id="881673677">
      <w:bodyDiv w:val="1"/>
      <w:marLeft w:val="0"/>
      <w:marRight w:val="0"/>
      <w:marTop w:val="0"/>
      <w:marBottom w:val="0"/>
      <w:divBdr>
        <w:top w:val="none" w:sz="0" w:space="0" w:color="auto"/>
        <w:left w:val="none" w:sz="0" w:space="0" w:color="auto"/>
        <w:bottom w:val="none" w:sz="0" w:space="0" w:color="auto"/>
        <w:right w:val="none" w:sz="0" w:space="0" w:color="auto"/>
      </w:divBdr>
    </w:div>
    <w:div w:id="883717781">
      <w:bodyDiv w:val="1"/>
      <w:marLeft w:val="0"/>
      <w:marRight w:val="0"/>
      <w:marTop w:val="0"/>
      <w:marBottom w:val="0"/>
      <w:divBdr>
        <w:top w:val="none" w:sz="0" w:space="0" w:color="auto"/>
        <w:left w:val="none" w:sz="0" w:space="0" w:color="auto"/>
        <w:bottom w:val="none" w:sz="0" w:space="0" w:color="auto"/>
        <w:right w:val="none" w:sz="0" w:space="0" w:color="auto"/>
      </w:divBdr>
    </w:div>
    <w:div w:id="889267880">
      <w:bodyDiv w:val="1"/>
      <w:marLeft w:val="0"/>
      <w:marRight w:val="0"/>
      <w:marTop w:val="0"/>
      <w:marBottom w:val="0"/>
      <w:divBdr>
        <w:top w:val="none" w:sz="0" w:space="0" w:color="auto"/>
        <w:left w:val="none" w:sz="0" w:space="0" w:color="auto"/>
        <w:bottom w:val="none" w:sz="0" w:space="0" w:color="auto"/>
        <w:right w:val="none" w:sz="0" w:space="0" w:color="auto"/>
      </w:divBdr>
    </w:div>
    <w:div w:id="891773373">
      <w:bodyDiv w:val="1"/>
      <w:marLeft w:val="0"/>
      <w:marRight w:val="0"/>
      <w:marTop w:val="0"/>
      <w:marBottom w:val="0"/>
      <w:divBdr>
        <w:top w:val="none" w:sz="0" w:space="0" w:color="auto"/>
        <w:left w:val="none" w:sz="0" w:space="0" w:color="auto"/>
        <w:bottom w:val="none" w:sz="0" w:space="0" w:color="auto"/>
        <w:right w:val="none" w:sz="0" w:space="0" w:color="auto"/>
      </w:divBdr>
    </w:div>
    <w:div w:id="896092115">
      <w:bodyDiv w:val="1"/>
      <w:marLeft w:val="0"/>
      <w:marRight w:val="0"/>
      <w:marTop w:val="0"/>
      <w:marBottom w:val="0"/>
      <w:divBdr>
        <w:top w:val="none" w:sz="0" w:space="0" w:color="auto"/>
        <w:left w:val="none" w:sz="0" w:space="0" w:color="auto"/>
        <w:bottom w:val="none" w:sz="0" w:space="0" w:color="auto"/>
        <w:right w:val="none" w:sz="0" w:space="0" w:color="auto"/>
      </w:divBdr>
    </w:div>
    <w:div w:id="899023880">
      <w:bodyDiv w:val="1"/>
      <w:marLeft w:val="0"/>
      <w:marRight w:val="0"/>
      <w:marTop w:val="0"/>
      <w:marBottom w:val="0"/>
      <w:divBdr>
        <w:top w:val="none" w:sz="0" w:space="0" w:color="auto"/>
        <w:left w:val="none" w:sz="0" w:space="0" w:color="auto"/>
        <w:bottom w:val="none" w:sz="0" w:space="0" w:color="auto"/>
        <w:right w:val="none" w:sz="0" w:space="0" w:color="auto"/>
      </w:divBdr>
    </w:div>
    <w:div w:id="899369462">
      <w:bodyDiv w:val="1"/>
      <w:marLeft w:val="0"/>
      <w:marRight w:val="0"/>
      <w:marTop w:val="0"/>
      <w:marBottom w:val="0"/>
      <w:divBdr>
        <w:top w:val="none" w:sz="0" w:space="0" w:color="auto"/>
        <w:left w:val="none" w:sz="0" w:space="0" w:color="auto"/>
        <w:bottom w:val="none" w:sz="0" w:space="0" w:color="auto"/>
        <w:right w:val="none" w:sz="0" w:space="0" w:color="auto"/>
      </w:divBdr>
    </w:div>
    <w:div w:id="899710608">
      <w:bodyDiv w:val="1"/>
      <w:marLeft w:val="0"/>
      <w:marRight w:val="0"/>
      <w:marTop w:val="0"/>
      <w:marBottom w:val="0"/>
      <w:divBdr>
        <w:top w:val="none" w:sz="0" w:space="0" w:color="auto"/>
        <w:left w:val="none" w:sz="0" w:space="0" w:color="auto"/>
        <w:bottom w:val="none" w:sz="0" w:space="0" w:color="auto"/>
        <w:right w:val="none" w:sz="0" w:space="0" w:color="auto"/>
      </w:divBdr>
    </w:div>
    <w:div w:id="899948470">
      <w:bodyDiv w:val="1"/>
      <w:marLeft w:val="0"/>
      <w:marRight w:val="0"/>
      <w:marTop w:val="0"/>
      <w:marBottom w:val="0"/>
      <w:divBdr>
        <w:top w:val="none" w:sz="0" w:space="0" w:color="auto"/>
        <w:left w:val="none" w:sz="0" w:space="0" w:color="auto"/>
        <w:bottom w:val="none" w:sz="0" w:space="0" w:color="auto"/>
        <w:right w:val="none" w:sz="0" w:space="0" w:color="auto"/>
      </w:divBdr>
    </w:div>
    <w:div w:id="901908105">
      <w:bodyDiv w:val="1"/>
      <w:marLeft w:val="0"/>
      <w:marRight w:val="0"/>
      <w:marTop w:val="0"/>
      <w:marBottom w:val="0"/>
      <w:divBdr>
        <w:top w:val="none" w:sz="0" w:space="0" w:color="auto"/>
        <w:left w:val="none" w:sz="0" w:space="0" w:color="auto"/>
        <w:bottom w:val="none" w:sz="0" w:space="0" w:color="auto"/>
        <w:right w:val="none" w:sz="0" w:space="0" w:color="auto"/>
      </w:divBdr>
    </w:div>
    <w:div w:id="903223850">
      <w:bodyDiv w:val="1"/>
      <w:marLeft w:val="0"/>
      <w:marRight w:val="0"/>
      <w:marTop w:val="0"/>
      <w:marBottom w:val="0"/>
      <w:divBdr>
        <w:top w:val="none" w:sz="0" w:space="0" w:color="auto"/>
        <w:left w:val="none" w:sz="0" w:space="0" w:color="auto"/>
        <w:bottom w:val="none" w:sz="0" w:space="0" w:color="auto"/>
        <w:right w:val="none" w:sz="0" w:space="0" w:color="auto"/>
      </w:divBdr>
    </w:div>
    <w:div w:id="904145560">
      <w:bodyDiv w:val="1"/>
      <w:marLeft w:val="0"/>
      <w:marRight w:val="0"/>
      <w:marTop w:val="0"/>
      <w:marBottom w:val="0"/>
      <w:divBdr>
        <w:top w:val="none" w:sz="0" w:space="0" w:color="auto"/>
        <w:left w:val="none" w:sz="0" w:space="0" w:color="auto"/>
        <w:bottom w:val="none" w:sz="0" w:space="0" w:color="auto"/>
        <w:right w:val="none" w:sz="0" w:space="0" w:color="auto"/>
      </w:divBdr>
    </w:div>
    <w:div w:id="904150304">
      <w:bodyDiv w:val="1"/>
      <w:marLeft w:val="0"/>
      <w:marRight w:val="0"/>
      <w:marTop w:val="0"/>
      <w:marBottom w:val="0"/>
      <w:divBdr>
        <w:top w:val="none" w:sz="0" w:space="0" w:color="auto"/>
        <w:left w:val="none" w:sz="0" w:space="0" w:color="auto"/>
        <w:bottom w:val="none" w:sz="0" w:space="0" w:color="auto"/>
        <w:right w:val="none" w:sz="0" w:space="0" w:color="auto"/>
      </w:divBdr>
    </w:div>
    <w:div w:id="904343305">
      <w:bodyDiv w:val="1"/>
      <w:marLeft w:val="0"/>
      <w:marRight w:val="0"/>
      <w:marTop w:val="0"/>
      <w:marBottom w:val="0"/>
      <w:divBdr>
        <w:top w:val="none" w:sz="0" w:space="0" w:color="auto"/>
        <w:left w:val="none" w:sz="0" w:space="0" w:color="auto"/>
        <w:bottom w:val="none" w:sz="0" w:space="0" w:color="auto"/>
        <w:right w:val="none" w:sz="0" w:space="0" w:color="auto"/>
      </w:divBdr>
    </w:div>
    <w:div w:id="904756973">
      <w:marLeft w:val="480"/>
      <w:marRight w:val="0"/>
      <w:marTop w:val="0"/>
      <w:marBottom w:val="0"/>
      <w:divBdr>
        <w:top w:val="none" w:sz="0" w:space="0" w:color="auto"/>
        <w:left w:val="none" w:sz="0" w:space="0" w:color="auto"/>
        <w:bottom w:val="none" w:sz="0" w:space="0" w:color="auto"/>
        <w:right w:val="none" w:sz="0" w:space="0" w:color="auto"/>
      </w:divBdr>
    </w:div>
    <w:div w:id="905458682">
      <w:bodyDiv w:val="1"/>
      <w:marLeft w:val="0"/>
      <w:marRight w:val="0"/>
      <w:marTop w:val="0"/>
      <w:marBottom w:val="0"/>
      <w:divBdr>
        <w:top w:val="none" w:sz="0" w:space="0" w:color="auto"/>
        <w:left w:val="none" w:sz="0" w:space="0" w:color="auto"/>
        <w:bottom w:val="none" w:sz="0" w:space="0" w:color="auto"/>
        <w:right w:val="none" w:sz="0" w:space="0" w:color="auto"/>
      </w:divBdr>
    </w:div>
    <w:div w:id="907502026">
      <w:bodyDiv w:val="1"/>
      <w:marLeft w:val="0"/>
      <w:marRight w:val="0"/>
      <w:marTop w:val="0"/>
      <w:marBottom w:val="0"/>
      <w:divBdr>
        <w:top w:val="none" w:sz="0" w:space="0" w:color="auto"/>
        <w:left w:val="none" w:sz="0" w:space="0" w:color="auto"/>
        <w:bottom w:val="none" w:sz="0" w:space="0" w:color="auto"/>
        <w:right w:val="none" w:sz="0" w:space="0" w:color="auto"/>
      </w:divBdr>
    </w:div>
    <w:div w:id="909340268">
      <w:bodyDiv w:val="1"/>
      <w:marLeft w:val="0"/>
      <w:marRight w:val="0"/>
      <w:marTop w:val="0"/>
      <w:marBottom w:val="0"/>
      <w:divBdr>
        <w:top w:val="none" w:sz="0" w:space="0" w:color="auto"/>
        <w:left w:val="none" w:sz="0" w:space="0" w:color="auto"/>
        <w:bottom w:val="none" w:sz="0" w:space="0" w:color="auto"/>
        <w:right w:val="none" w:sz="0" w:space="0" w:color="auto"/>
      </w:divBdr>
    </w:div>
    <w:div w:id="913200345">
      <w:bodyDiv w:val="1"/>
      <w:marLeft w:val="0"/>
      <w:marRight w:val="0"/>
      <w:marTop w:val="0"/>
      <w:marBottom w:val="0"/>
      <w:divBdr>
        <w:top w:val="none" w:sz="0" w:space="0" w:color="auto"/>
        <w:left w:val="none" w:sz="0" w:space="0" w:color="auto"/>
        <w:bottom w:val="none" w:sz="0" w:space="0" w:color="auto"/>
        <w:right w:val="none" w:sz="0" w:space="0" w:color="auto"/>
      </w:divBdr>
    </w:div>
    <w:div w:id="914556199">
      <w:marLeft w:val="480"/>
      <w:marRight w:val="0"/>
      <w:marTop w:val="0"/>
      <w:marBottom w:val="0"/>
      <w:divBdr>
        <w:top w:val="none" w:sz="0" w:space="0" w:color="auto"/>
        <w:left w:val="none" w:sz="0" w:space="0" w:color="auto"/>
        <w:bottom w:val="none" w:sz="0" w:space="0" w:color="auto"/>
        <w:right w:val="none" w:sz="0" w:space="0" w:color="auto"/>
      </w:divBdr>
    </w:div>
    <w:div w:id="915280523">
      <w:bodyDiv w:val="1"/>
      <w:marLeft w:val="0"/>
      <w:marRight w:val="0"/>
      <w:marTop w:val="0"/>
      <w:marBottom w:val="0"/>
      <w:divBdr>
        <w:top w:val="none" w:sz="0" w:space="0" w:color="auto"/>
        <w:left w:val="none" w:sz="0" w:space="0" w:color="auto"/>
        <w:bottom w:val="none" w:sz="0" w:space="0" w:color="auto"/>
        <w:right w:val="none" w:sz="0" w:space="0" w:color="auto"/>
      </w:divBdr>
    </w:div>
    <w:div w:id="917863932">
      <w:bodyDiv w:val="1"/>
      <w:marLeft w:val="0"/>
      <w:marRight w:val="0"/>
      <w:marTop w:val="0"/>
      <w:marBottom w:val="0"/>
      <w:divBdr>
        <w:top w:val="none" w:sz="0" w:space="0" w:color="auto"/>
        <w:left w:val="none" w:sz="0" w:space="0" w:color="auto"/>
        <w:bottom w:val="none" w:sz="0" w:space="0" w:color="auto"/>
        <w:right w:val="none" w:sz="0" w:space="0" w:color="auto"/>
      </w:divBdr>
    </w:div>
    <w:div w:id="918559875">
      <w:bodyDiv w:val="1"/>
      <w:marLeft w:val="0"/>
      <w:marRight w:val="0"/>
      <w:marTop w:val="0"/>
      <w:marBottom w:val="0"/>
      <w:divBdr>
        <w:top w:val="none" w:sz="0" w:space="0" w:color="auto"/>
        <w:left w:val="none" w:sz="0" w:space="0" w:color="auto"/>
        <w:bottom w:val="none" w:sz="0" w:space="0" w:color="auto"/>
        <w:right w:val="none" w:sz="0" w:space="0" w:color="auto"/>
      </w:divBdr>
    </w:div>
    <w:div w:id="920137363">
      <w:bodyDiv w:val="1"/>
      <w:marLeft w:val="0"/>
      <w:marRight w:val="0"/>
      <w:marTop w:val="0"/>
      <w:marBottom w:val="0"/>
      <w:divBdr>
        <w:top w:val="none" w:sz="0" w:space="0" w:color="auto"/>
        <w:left w:val="none" w:sz="0" w:space="0" w:color="auto"/>
        <w:bottom w:val="none" w:sz="0" w:space="0" w:color="auto"/>
        <w:right w:val="none" w:sz="0" w:space="0" w:color="auto"/>
      </w:divBdr>
    </w:div>
    <w:div w:id="924918339">
      <w:bodyDiv w:val="1"/>
      <w:marLeft w:val="0"/>
      <w:marRight w:val="0"/>
      <w:marTop w:val="0"/>
      <w:marBottom w:val="0"/>
      <w:divBdr>
        <w:top w:val="none" w:sz="0" w:space="0" w:color="auto"/>
        <w:left w:val="none" w:sz="0" w:space="0" w:color="auto"/>
        <w:bottom w:val="none" w:sz="0" w:space="0" w:color="auto"/>
        <w:right w:val="none" w:sz="0" w:space="0" w:color="auto"/>
      </w:divBdr>
    </w:div>
    <w:div w:id="924994066">
      <w:bodyDiv w:val="1"/>
      <w:marLeft w:val="0"/>
      <w:marRight w:val="0"/>
      <w:marTop w:val="0"/>
      <w:marBottom w:val="0"/>
      <w:divBdr>
        <w:top w:val="none" w:sz="0" w:space="0" w:color="auto"/>
        <w:left w:val="none" w:sz="0" w:space="0" w:color="auto"/>
        <w:bottom w:val="none" w:sz="0" w:space="0" w:color="auto"/>
        <w:right w:val="none" w:sz="0" w:space="0" w:color="auto"/>
      </w:divBdr>
    </w:div>
    <w:div w:id="925577007">
      <w:marLeft w:val="480"/>
      <w:marRight w:val="0"/>
      <w:marTop w:val="0"/>
      <w:marBottom w:val="0"/>
      <w:divBdr>
        <w:top w:val="none" w:sz="0" w:space="0" w:color="auto"/>
        <w:left w:val="none" w:sz="0" w:space="0" w:color="auto"/>
        <w:bottom w:val="none" w:sz="0" w:space="0" w:color="auto"/>
        <w:right w:val="none" w:sz="0" w:space="0" w:color="auto"/>
      </w:divBdr>
    </w:div>
    <w:div w:id="930351649">
      <w:bodyDiv w:val="1"/>
      <w:marLeft w:val="0"/>
      <w:marRight w:val="0"/>
      <w:marTop w:val="0"/>
      <w:marBottom w:val="0"/>
      <w:divBdr>
        <w:top w:val="none" w:sz="0" w:space="0" w:color="auto"/>
        <w:left w:val="none" w:sz="0" w:space="0" w:color="auto"/>
        <w:bottom w:val="none" w:sz="0" w:space="0" w:color="auto"/>
        <w:right w:val="none" w:sz="0" w:space="0" w:color="auto"/>
      </w:divBdr>
    </w:div>
    <w:div w:id="932325696">
      <w:bodyDiv w:val="1"/>
      <w:marLeft w:val="0"/>
      <w:marRight w:val="0"/>
      <w:marTop w:val="0"/>
      <w:marBottom w:val="0"/>
      <w:divBdr>
        <w:top w:val="none" w:sz="0" w:space="0" w:color="auto"/>
        <w:left w:val="none" w:sz="0" w:space="0" w:color="auto"/>
        <w:bottom w:val="none" w:sz="0" w:space="0" w:color="auto"/>
        <w:right w:val="none" w:sz="0" w:space="0" w:color="auto"/>
      </w:divBdr>
    </w:div>
    <w:div w:id="932396552">
      <w:bodyDiv w:val="1"/>
      <w:marLeft w:val="0"/>
      <w:marRight w:val="0"/>
      <w:marTop w:val="0"/>
      <w:marBottom w:val="0"/>
      <w:divBdr>
        <w:top w:val="none" w:sz="0" w:space="0" w:color="auto"/>
        <w:left w:val="none" w:sz="0" w:space="0" w:color="auto"/>
        <w:bottom w:val="none" w:sz="0" w:space="0" w:color="auto"/>
        <w:right w:val="none" w:sz="0" w:space="0" w:color="auto"/>
      </w:divBdr>
    </w:div>
    <w:div w:id="937448938">
      <w:bodyDiv w:val="1"/>
      <w:marLeft w:val="0"/>
      <w:marRight w:val="0"/>
      <w:marTop w:val="0"/>
      <w:marBottom w:val="0"/>
      <w:divBdr>
        <w:top w:val="none" w:sz="0" w:space="0" w:color="auto"/>
        <w:left w:val="none" w:sz="0" w:space="0" w:color="auto"/>
        <w:bottom w:val="none" w:sz="0" w:space="0" w:color="auto"/>
        <w:right w:val="none" w:sz="0" w:space="0" w:color="auto"/>
      </w:divBdr>
    </w:div>
    <w:div w:id="939293383">
      <w:bodyDiv w:val="1"/>
      <w:marLeft w:val="0"/>
      <w:marRight w:val="0"/>
      <w:marTop w:val="0"/>
      <w:marBottom w:val="0"/>
      <w:divBdr>
        <w:top w:val="none" w:sz="0" w:space="0" w:color="auto"/>
        <w:left w:val="none" w:sz="0" w:space="0" w:color="auto"/>
        <w:bottom w:val="none" w:sz="0" w:space="0" w:color="auto"/>
        <w:right w:val="none" w:sz="0" w:space="0" w:color="auto"/>
      </w:divBdr>
    </w:div>
    <w:div w:id="939411390">
      <w:bodyDiv w:val="1"/>
      <w:marLeft w:val="0"/>
      <w:marRight w:val="0"/>
      <w:marTop w:val="0"/>
      <w:marBottom w:val="0"/>
      <w:divBdr>
        <w:top w:val="none" w:sz="0" w:space="0" w:color="auto"/>
        <w:left w:val="none" w:sz="0" w:space="0" w:color="auto"/>
        <w:bottom w:val="none" w:sz="0" w:space="0" w:color="auto"/>
        <w:right w:val="none" w:sz="0" w:space="0" w:color="auto"/>
      </w:divBdr>
    </w:div>
    <w:div w:id="943000747">
      <w:bodyDiv w:val="1"/>
      <w:marLeft w:val="0"/>
      <w:marRight w:val="0"/>
      <w:marTop w:val="0"/>
      <w:marBottom w:val="0"/>
      <w:divBdr>
        <w:top w:val="none" w:sz="0" w:space="0" w:color="auto"/>
        <w:left w:val="none" w:sz="0" w:space="0" w:color="auto"/>
        <w:bottom w:val="none" w:sz="0" w:space="0" w:color="auto"/>
        <w:right w:val="none" w:sz="0" w:space="0" w:color="auto"/>
      </w:divBdr>
    </w:div>
    <w:div w:id="944380953">
      <w:bodyDiv w:val="1"/>
      <w:marLeft w:val="0"/>
      <w:marRight w:val="0"/>
      <w:marTop w:val="0"/>
      <w:marBottom w:val="0"/>
      <w:divBdr>
        <w:top w:val="none" w:sz="0" w:space="0" w:color="auto"/>
        <w:left w:val="none" w:sz="0" w:space="0" w:color="auto"/>
        <w:bottom w:val="none" w:sz="0" w:space="0" w:color="auto"/>
        <w:right w:val="none" w:sz="0" w:space="0" w:color="auto"/>
      </w:divBdr>
    </w:div>
    <w:div w:id="947541126">
      <w:bodyDiv w:val="1"/>
      <w:marLeft w:val="0"/>
      <w:marRight w:val="0"/>
      <w:marTop w:val="0"/>
      <w:marBottom w:val="0"/>
      <w:divBdr>
        <w:top w:val="none" w:sz="0" w:space="0" w:color="auto"/>
        <w:left w:val="none" w:sz="0" w:space="0" w:color="auto"/>
        <w:bottom w:val="none" w:sz="0" w:space="0" w:color="auto"/>
        <w:right w:val="none" w:sz="0" w:space="0" w:color="auto"/>
      </w:divBdr>
    </w:div>
    <w:div w:id="947860035">
      <w:bodyDiv w:val="1"/>
      <w:marLeft w:val="0"/>
      <w:marRight w:val="0"/>
      <w:marTop w:val="0"/>
      <w:marBottom w:val="0"/>
      <w:divBdr>
        <w:top w:val="none" w:sz="0" w:space="0" w:color="auto"/>
        <w:left w:val="none" w:sz="0" w:space="0" w:color="auto"/>
        <w:bottom w:val="none" w:sz="0" w:space="0" w:color="auto"/>
        <w:right w:val="none" w:sz="0" w:space="0" w:color="auto"/>
      </w:divBdr>
    </w:div>
    <w:div w:id="951664440">
      <w:bodyDiv w:val="1"/>
      <w:marLeft w:val="0"/>
      <w:marRight w:val="0"/>
      <w:marTop w:val="0"/>
      <w:marBottom w:val="0"/>
      <w:divBdr>
        <w:top w:val="none" w:sz="0" w:space="0" w:color="auto"/>
        <w:left w:val="none" w:sz="0" w:space="0" w:color="auto"/>
        <w:bottom w:val="none" w:sz="0" w:space="0" w:color="auto"/>
        <w:right w:val="none" w:sz="0" w:space="0" w:color="auto"/>
      </w:divBdr>
    </w:div>
    <w:div w:id="954797510">
      <w:bodyDiv w:val="1"/>
      <w:marLeft w:val="0"/>
      <w:marRight w:val="0"/>
      <w:marTop w:val="0"/>
      <w:marBottom w:val="0"/>
      <w:divBdr>
        <w:top w:val="none" w:sz="0" w:space="0" w:color="auto"/>
        <w:left w:val="none" w:sz="0" w:space="0" w:color="auto"/>
        <w:bottom w:val="none" w:sz="0" w:space="0" w:color="auto"/>
        <w:right w:val="none" w:sz="0" w:space="0" w:color="auto"/>
      </w:divBdr>
    </w:div>
    <w:div w:id="954868421">
      <w:marLeft w:val="480"/>
      <w:marRight w:val="0"/>
      <w:marTop w:val="0"/>
      <w:marBottom w:val="0"/>
      <w:divBdr>
        <w:top w:val="none" w:sz="0" w:space="0" w:color="auto"/>
        <w:left w:val="none" w:sz="0" w:space="0" w:color="auto"/>
        <w:bottom w:val="none" w:sz="0" w:space="0" w:color="auto"/>
        <w:right w:val="none" w:sz="0" w:space="0" w:color="auto"/>
      </w:divBdr>
    </w:div>
    <w:div w:id="958875837">
      <w:bodyDiv w:val="1"/>
      <w:marLeft w:val="0"/>
      <w:marRight w:val="0"/>
      <w:marTop w:val="0"/>
      <w:marBottom w:val="0"/>
      <w:divBdr>
        <w:top w:val="none" w:sz="0" w:space="0" w:color="auto"/>
        <w:left w:val="none" w:sz="0" w:space="0" w:color="auto"/>
        <w:bottom w:val="none" w:sz="0" w:space="0" w:color="auto"/>
        <w:right w:val="none" w:sz="0" w:space="0" w:color="auto"/>
      </w:divBdr>
    </w:div>
    <w:div w:id="961377335">
      <w:bodyDiv w:val="1"/>
      <w:marLeft w:val="0"/>
      <w:marRight w:val="0"/>
      <w:marTop w:val="0"/>
      <w:marBottom w:val="0"/>
      <w:divBdr>
        <w:top w:val="none" w:sz="0" w:space="0" w:color="auto"/>
        <w:left w:val="none" w:sz="0" w:space="0" w:color="auto"/>
        <w:bottom w:val="none" w:sz="0" w:space="0" w:color="auto"/>
        <w:right w:val="none" w:sz="0" w:space="0" w:color="auto"/>
      </w:divBdr>
    </w:div>
    <w:div w:id="963777846">
      <w:bodyDiv w:val="1"/>
      <w:marLeft w:val="0"/>
      <w:marRight w:val="0"/>
      <w:marTop w:val="0"/>
      <w:marBottom w:val="0"/>
      <w:divBdr>
        <w:top w:val="none" w:sz="0" w:space="0" w:color="auto"/>
        <w:left w:val="none" w:sz="0" w:space="0" w:color="auto"/>
        <w:bottom w:val="none" w:sz="0" w:space="0" w:color="auto"/>
        <w:right w:val="none" w:sz="0" w:space="0" w:color="auto"/>
      </w:divBdr>
    </w:div>
    <w:div w:id="964000028">
      <w:bodyDiv w:val="1"/>
      <w:marLeft w:val="0"/>
      <w:marRight w:val="0"/>
      <w:marTop w:val="0"/>
      <w:marBottom w:val="0"/>
      <w:divBdr>
        <w:top w:val="none" w:sz="0" w:space="0" w:color="auto"/>
        <w:left w:val="none" w:sz="0" w:space="0" w:color="auto"/>
        <w:bottom w:val="none" w:sz="0" w:space="0" w:color="auto"/>
        <w:right w:val="none" w:sz="0" w:space="0" w:color="auto"/>
      </w:divBdr>
    </w:div>
    <w:div w:id="967323082">
      <w:bodyDiv w:val="1"/>
      <w:marLeft w:val="0"/>
      <w:marRight w:val="0"/>
      <w:marTop w:val="0"/>
      <w:marBottom w:val="0"/>
      <w:divBdr>
        <w:top w:val="none" w:sz="0" w:space="0" w:color="auto"/>
        <w:left w:val="none" w:sz="0" w:space="0" w:color="auto"/>
        <w:bottom w:val="none" w:sz="0" w:space="0" w:color="auto"/>
        <w:right w:val="none" w:sz="0" w:space="0" w:color="auto"/>
      </w:divBdr>
    </w:div>
    <w:div w:id="967786568">
      <w:bodyDiv w:val="1"/>
      <w:marLeft w:val="0"/>
      <w:marRight w:val="0"/>
      <w:marTop w:val="0"/>
      <w:marBottom w:val="0"/>
      <w:divBdr>
        <w:top w:val="none" w:sz="0" w:space="0" w:color="auto"/>
        <w:left w:val="none" w:sz="0" w:space="0" w:color="auto"/>
        <w:bottom w:val="none" w:sz="0" w:space="0" w:color="auto"/>
        <w:right w:val="none" w:sz="0" w:space="0" w:color="auto"/>
      </w:divBdr>
    </w:div>
    <w:div w:id="968324026">
      <w:bodyDiv w:val="1"/>
      <w:marLeft w:val="0"/>
      <w:marRight w:val="0"/>
      <w:marTop w:val="0"/>
      <w:marBottom w:val="0"/>
      <w:divBdr>
        <w:top w:val="none" w:sz="0" w:space="0" w:color="auto"/>
        <w:left w:val="none" w:sz="0" w:space="0" w:color="auto"/>
        <w:bottom w:val="none" w:sz="0" w:space="0" w:color="auto"/>
        <w:right w:val="none" w:sz="0" w:space="0" w:color="auto"/>
      </w:divBdr>
    </w:div>
    <w:div w:id="969476643">
      <w:bodyDiv w:val="1"/>
      <w:marLeft w:val="0"/>
      <w:marRight w:val="0"/>
      <w:marTop w:val="0"/>
      <w:marBottom w:val="0"/>
      <w:divBdr>
        <w:top w:val="none" w:sz="0" w:space="0" w:color="auto"/>
        <w:left w:val="none" w:sz="0" w:space="0" w:color="auto"/>
        <w:bottom w:val="none" w:sz="0" w:space="0" w:color="auto"/>
        <w:right w:val="none" w:sz="0" w:space="0" w:color="auto"/>
      </w:divBdr>
    </w:div>
    <w:div w:id="969899153">
      <w:bodyDiv w:val="1"/>
      <w:marLeft w:val="0"/>
      <w:marRight w:val="0"/>
      <w:marTop w:val="0"/>
      <w:marBottom w:val="0"/>
      <w:divBdr>
        <w:top w:val="none" w:sz="0" w:space="0" w:color="auto"/>
        <w:left w:val="none" w:sz="0" w:space="0" w:color="auto"/>
        <w:bottom w:val="none" w:sz="0" w:space="0" w:color="auto"/>
        <w:right w:val="none" w:sz="0" w:space="0" w:color="auto"/>
      </w:divBdr>
    </w:div>
    <w:div w:id="970598843">
      <w:bodyDiv w:val="1"/>
      <w:marLeft w:val="0"/>
      <w:marRight w:val="0"/>
      <w:marTop w:val="0"/>
      <w:marBottom w:val="0"/>
      <w:divBdr>
        <w:top w:val="none" w:sz="0" w:space="0" w:color="auto"/>
        <w:left w:val="none" w:sz="0" w:space="0" w:color="auto"/>
        <w:bottom w:val="none" w:sz="0" w:space="0" w:color="auto"/>
        <w:right w:val="none" w:sz="0" w:space="0" w:color="auto"/>
      </w:divBdr>
    </w:div>
    <w:div w:id="971053663">
      <w:bodyDiv w:val="1"/>
      <w:marLeft w:val="0"/>
      <w:marRight w:val="0"/>
      <w:marTop w:val="0"/>
      <w:marBottom w:val="0"/>
      <w:divBdr>
        <w:top w:val="none" w:sz="0" w:space="0" w:color="auto"/>
        <w:left w:val="none" w:sz="0" w:space="0" w:color="auto"/>
        <w:bottom w:val="none" w:sz="0" w:space="0" w:color="auto"/>
        <w:right w:val="none" w:sz="0" w:space="0" w:color="auto"/>
      </w:divBdr>
    </w:div>
    <w:div w:id="972564907">
      <w:bodyDiv w:val="1"/>
      <w:marLeft w:val="0"/>
      <w:marRight w:val="0"/>
      <w:marTop w:val="0"/>
      <w:marBottom w:val="0"/>
      <w:divBdr>
        <w:top w:val="none" w:sz="0" w:space="0" w:color="auto"/>
        <w:left w:val="none" w:sz="0" w:space="0" w:color="auto"/>
        <w:bottom w:val="none" w:sz="0" w:space="0" w:color="auto"/>
        <w:right w:val="none" w:sz="0" w:space="0" w:color="auto"/>
      </w:divBdr>
    </w:div>
    <w:div w:id="974524830">
      <w:bodyDiv w:val="1"/>
      <w:marLeft w:val="0"/>
      <w:marRight w:val="0"/>
      <w:marTop w:val="0"/>
      <w:marBottom w:val="0"/>
      <w:divBdr>
        <w:top w:val="none" w:sz="0" w:space="0" w:color="auto"/>
        <w:left w:val="none" w:sz="0" w:space="0" w:color="auto"/>
        <w:bottom w:val="none" w:sz="0" w:space="0" w:color="auto"/>
        <w:right w:val="none" w:sz="0" w:space="0" w:color="auto"/>
      </w:divBdr>
    </w:div>
    <w:div w:id="976111626">
      <w:bodyDiv w:val="1"/>
      <w:marLeft w:val="0"/>
      <w:marRight w:val="0"/>
      <w:marTop w:val="0"/>
      <w:marBottom w:val="0"/>
      <w:divBdr>
        <w:top w:val="none" w:sz="0" w:space="0" w:color="auto"/>
        <w:left w:val="none" w:sz="0" w:space="0" w:color="auto"/>
        <w:bottom w:val="none" w:sz="0" w:space="0" w:color="auto"/>
        <w:right w:val="none" w:sz="0" w:space="0" w:color="auto"/>
      </w:divBdr>
    </w:div>
    <w:div w:id="976254432">
      <w:bodyDiv w:val="1"/>
      <w:marLeft w:val="0"/>
      <w:marRight w:val="0"/>
      <w:marTop w:val="0"/>
      <w:marBottom w:val="0"/>
      <w:divBdr>
        <w:top w:val="none" w:sz="0" w:space="0" w:color="auto"/>
        <w:left w:val="none" w:sz="0" w:space="0" w:color="auto"/>
        <w:bottom w:val="none" w:sz="0" w:space="0" w:color="auto"/>
        <w:right w:val="none" w:sz="0" w:space="0" w:color="auto"/>
      </w:divBdr>
    </w:div>
    <w:div w:id="978878158">
      <w:bodyDiv w:val="1"/>
      <w:marLeft w:val="0"/>
      <w:marRight w:val="0"/>
      <w:marTop w:val="0"/>
      <w:marBottom w:val="0"/>
      <w:divBdr>
        <w:top w:val="none" w:sz="0" w:space="0" w:color="auto"/>
        <w:left w:val="none" w:sz="0" w:space="0" w:color="auto"/>
        <w:bottom w:val="none" w:sz="0" w:space="0" w:color="auto"/>
        <w:right w:val="none" w:sz="0" w:space="0" w:color="auto"/>
      </w:divBdr>
    </w:div>
    <w:div w:id="979074397">
      <w:bodyDiv w:val="1"/>
      <w:marLeft w:val="0"/>
      <w:marRight w:val="0"/>
      <w:marTop w:val="0"/>
      <w:marBottom w:val="0"/>
      <w:divBdr>
        <w:top w:val="none" w:sz="0" w:space="0" w:color="auto"/>
        <w:left w:val="none" w:sz="0" w:space="0" w:color="auto"/>
        <w:bottom w:val="none" w:sz="0" w:space="0" w:color="auto"/>
        <w:right w:val="none" w:sz="0" w:space="0" w:color="auto"/>
      </w:divBdr>
    </w:div>
    <w:div w:id="981233788">
      <w:bodyDiv w:val="1"/>
      <w:marLeft w:val="0"/>
      <w:marRight w:val="0"/>
      <w:marTop w:val="0"/>
      <w:marBottom w:val="0"/>
      <w:divBdr>
        <w:top w:val="none" w:sz="0" w:space="0" w:color="auto"/>
        <w:left w:val="none" w:sz="0" w:space="0" w:color="auto"/>
        <w:bottom w:val="none" w:sz="0" w:space="0" w:color="auto"/>
        <w:right w:val="none" w:sz="0" w:space="0" w:color="auto"/>
      </w:divBdr>
    </w:div>
    <w:div w:id="982467562">
      <w:bodyDiv w:val="1"/>
      <w:marLeft w:val="0"/>
      <w:marRight w:val="0"/>
      <w:marTop w:val="0"/>
      <w:marBottom w:val="0"/>
      <w:divBdr>
        <w:top w:val="none" w:sz="0" w:space="0" w:color="auto"/>
        <w:left w:val="none" w:sz="0" w:space="0" w:color="auto"/>
        <w:bottom w:val="none" w:sz="0" w:space="0" w:color="auto"/>
        <w:right w:val="none" w:sz="0" w:space="0" w:color="auto"/>
      </w:divBdr>
    </w:div>
    <w:div w:id="984042490">
      <w:bodyDiv w:val="1"/>
      <w:marLeft w:val="0"/>
      <w:marRight w:val="0"/>
      <w:marTop w:val="0"/>
      <w:marBottom w:val="0"/>
      <w:divBdr>
        <w:top w:val="none" w:sz="0" w:space="0" w:color="auto"/>
        <w:left w:val="none" w:sz="0" w:space="0" w:color="auto"/>
        <w:bottom w:val="none" w:sz="0" w:space="0" w:color="auto"/>
        <w:right w:val="none" w:sz="0" w:space="0" w:color="auto"/>
      </w:divBdr>
    </w:div>
    <w:div w:id="986665949">
      <w:bodyDiv w:val="1"/>
      <w:marLeft w:val="0"/>
      <w:marRight w:val="0"/>
      <w:marTop w:val="0"/>
      <w:marBottom w:val="0"/>
      <w:divBdr>
        <w:top w:val="none" w:sz="0" w:space="0" w:color="auto"/>
        <w:left w:val="none" w:sz="0" w:space="0" w:color="auto"/>
        <w:bottom w:val="none" w:sz="0" w:space="0" w:color="auto"/>
        <w:right w:val="none" w:sz="0" w:space="0" w:color="auto"/>
      </w:divBdr>
    </w:div>
    <w:div w:id="986711250">
      <w:bodyDiv w:val="1"/>
      <w:marLeft w:val="0"/>
      <w:marRight w:val="0"/>
      <w:marTop w:val="0"/>
      <w:marBottom w:val="0"/>
      <w:divBdr>
        <w:top w:val="none" w:sz="0" w:space="0" w:color="auto"/>
        <w:left w:val="none" w:sz="0" w:space="0" w:color="auto"/>
        <w:bottom w:val="none" w:sz="0" w:space="0" w:color="auto"/>
        <w:right w:val="none" w:sz="0" w:space="0" w:color="auto"/>
      </w:divBdr>
    </w:div>
    <w:div w:id="988947238">
      <w:bodyDiv w:val="1"/>
      <w:marLeft w:val="0"/>
      <w:marRight w:val="0"/>
      <w:marTop w:val="0"/>
      <w:marBottom w:val="0"/>
      <w:divBdr>
        <w:top w:val="none" w:sz="0" w:space="0" w:color="auto"/>
        <w:left w:val="none" w:sz="0" w:space="0" w:color="auto"/>
        <w:bottom w:val="none" w:sz="0" w:space="0" w:color="auto"/>
        <w:right w:val="none" w:sz="0" w:space="0" w:color="auto"/>
      </w:divBdr>
    </w:div>
    <w:div w:id="991522144">
      <w:bodyDiv w:val="1"/>
      <w:marLeft w:val="0"/>
      <w:marRight w:val="0"/>
      <w:marTop w:val="0"/>
      <w:marBottom w:val="0"/>
      <w:divBdr>
        <w:top w:val="none" w:sz="0" w:space="0" w:color="auto"/>
        <w:left w:val="none" w:sz="0" w:space="0" w:color="auto"/>
        <w:bottom w:val="none" w:sz="0" w:space="0" w:color="auto"/>
        <w:right w:val="none" w:sz="0" w:space="0" w:color="auto"/>
      </w:divBdr>
    </w:div>
    <w:div w:id="993484006">
      <w:bodyDiv w:val="1"/>
      <w:marLeft w:val="0"/>
      <w:marRight w:val="0"/>
      <w:marTop w:val="0"/>
      <w:marBottom w:val="0"/>
      <w:divBdr>
        <w:top w:val="none" w:sz="0" w:space="0" w:color="auto"/>
        <w:left w:val="none" w:sz="0" w:space="0" w:color="auto"/>
        <w:bottom w:val="none" w:sz="0" w:space="0" w:color="auto"/>
        <w:right w:val="none" w:sz="0" w:space="0" w:color="auto"/>
      </w:divBdr>
    </w:div>
    <w:div w:id="993679771">
      <w:bodyDiv w:val="1"/>
      <w:marLeft w:val="0"/>
      <w:marRight w:val="0"/>
      <w:marTop w:val="0"/>
      <w:marBottom w:val="0"/>
      <w:divBdr>
        <w:top w:val="none" w:sz="0" w:space="0" w:color="auto"/>
        <w:left w:val="none" w:sz="0" w:space="0" w:color="auto"/>
        <w:bottom w:val="none" w:sz="0" w:space="0" w:color="auto"/>
        <w:right w:val="none" w:sz="0" w:space="0" w:color="auto"/>
      </w:divBdr>
    </w:div>
    <w:div w:id="994071192">
      <w:bodyDiv w:val="1"/>
      <w:marLeft w:val="0"/>
      <w:marRight w:val="0"/>
      <w:marTop w:val="0"/>
      <w:marBottom w:val="0"/>
      <w:divBdr>
        <w:top w:val="none" w:sz="0" w:space="0" w:color="auto"/>
        <w:left w:val="none" w:sz="0" w:space="0" w:color="auto"/>
        <w:bottom w:val="none" w:sz="0" w:space="0" w:color="auto"/>
        <w:right w:val="none" w:sz="0" w:space="0" w:color="auto"/>
      </w:divBdr>
    </w:div>
    <w:div w:id="997996082">
      <w:bodyDiv w:val="1"/>
      <w:marLeft w:val="0"/>
      <w:marRight w:val="0"/>
      <w:marTop w:val="0"/>
      <w:marBottom w:val="0"/>
      <w:divBdr>
        <w:top w:val="none" w:sz="0" w:space="0" w:color="auto"/>
        <w:left w:val="none" w:sz="0" w:space="0" w:color="auto"/>
        <w:bottom w:val="none" w:sz="0" w:space="0" w:color="auto"/>
        <w:right w:val="none" w:sz="0" w:space="0" w:color="auto"/>
      </w:divBdr>
    </w:div>
    <w:div w:id="998313967">
      <w:bodyDiv w:val="1"/>
      <w:marLeft w:val="0"/>
      <w:marRight w:val="0"/>
      <w:marTop w:val="0"/>
      <w:marBottom w:val="0"/>
      <w:divBdr>
        <w:top w:val="none" w:sz="0" w:space="0" w:color="auto"/>
        <w:left w:val="none" w:sz="0" w:space="0" w:color="auto"/>
        <w:bottom w:val="none" w:sz="0" w:space="0" w:color="auto"/>
        <w:right w:val="none" w:sz="0" w:space="0" w:color="auto"/>
      </w:divBdr>
    </w:div>
    <w:div w:id="1000044136">
      <w:bodyDiv w:val="1"/>
      <w:marLeft w:val="0"/>
      <w:marRight w:val="0"/>
      <w:marTop w:val="0"/>
      <w:marBottom w:val="0"/>
      <w:divBdr>
        <w:top w:val="none" w:sz="0" w:space="0" w:color="auto"/>
        <w:left w:val="none" w:sz="0" w:space="0" w:color="auto"/>
        <w:bottom w:val="none" w:sz="0" w:space="0" w:color="auto"/>
        <w:right w:val="none" w:sz="0" w:space="0" w:color="auto"/>
      </w:divBdr>
    </w:div>
    <w:div w:id="1001280655">
      <w:bodyDiv w:val="1"/>
      <w:marLeft w:val="0"/>
      <w:marRight w:val="0"/>
      <w:marTop w:val="0"/>
      <w:marBottom w:val="0"/>
      <w:divBdr>
        <w:top w:val="none" w:sz="0" w:space="0" w:color="auto"/>
        <w:left w:val="none" w:sz="0" w:space="0" w:color="auto"/>
        <w:bottom w:val="none" w:sz="0" w:space="0" w:color="auto"/>
        <w:right w:val="none" w:sz="0" w:space="0" w:color="auto"/>
      </w:divBdr>
    </w:div>
    <w:div w:id="1001660393">
      <w:bodyDiv w:val="1"/>
      <w:marLeft w:val="0"/>
      <w:marRight w:val="0"/>
      <w:marTop w:val="0"/>
      <w:marBottom w:val="0"/>
      <w:divBdr>
        <w:top w:val="none" w:sz="0" w:space="0" w:color="auto"/>
        <w:left w:val="none" w:sz="0" w:space="0" w:color="auto"/>
        <w:bottom w:val="none" w:sz="0" w:space="0" w:color="auto"/>
        <w:right w:val="none" w:sz="0" w:space="0" w:color="auto"/>
      </w:divBdr>
    </w:div>
    <w:div w:id="1001927001">
      <w:bodyDiv w:val="1"/>
      <w:marLeft w:val="0"/>
      <w:marRight w:val="0"/>
      <w:marTop w:val="0"/>
      <w:marBottom w:val="0"/>
      <w:divBdr>
        <w:top w:val="none" w:sz="0" w:space="0" w:color="auto"/>
        <w:left w:val="none" w:sz="0" w:space="0" w:color="auto"/>
        <w:bottom w:val="none" w:sz="0" w:space="0" w:color="auto"/>
        <w:right w:val="none" w:sz="0" w:space="0" w:color="auto"/>
      </w:divBdr>
    </w:div>
    <w:div w:id="1002202104">
      <w:bodyDiv w:val="1"/>
      <w:marLeft w:val="0"/>
      <w:marRight w:val="0"/>
      <w:marTop w:val="0"/>
      <w:marBottom w:val="0"/>
      <w:divBdr>
        <w:top w:val="none" w:sz="0" w:space="0" w:color="auto"/>
        <w:left w:val="none" w:sz="0" w:space="0" w:color="auto"/>
        <w:bottom w:val="none" w:sz="0" w:space="0" w:color="auto"/>
        <w:right w:val="none" w:sz="0" w:space="0" w:color="auto"/>
      </w:divBdr>
    </w:div>
    <w:div w:id="1002859978">
      <w:bodyDiv w:val="1"/>
      <w:marLeft w:val="0"/>
      <w:marRight w:val="0"/>
      <w:marTop w:val="0"/>
      <w:marBottom w:val="0"/>
      <w:divBdr>
        <w:top w:val="none" w:sz="0" w:space="0" w:color="auto"/>
        <w:left w:val="none" w:sz="0" w:space="0" w:color="auto"/>
        <w:bottom w:val="none" w:sz="0" w:space="0" w:color="auto"/>
        <w:right w:val="none" w:sz="0" w:space="0" w:color="auto"/>
      </w:divBdr>
    </w:div>
    <w:div w:id="1005673039">
      <w:bodyDiv w:val="1"/>
      <w:marLeft w:val="0"/>
      <w:marRight w:val="0"/>
      <w:marTop w:val="0"/>
      <w:marBottom w:val="0"/>
      <w:divBdr>
        <w:top w:val="none" w:sz="0" w:space="0" w:color="auto"/>
        <w:left w:val="none" w:sz="0" w:space="0" w:color="auto"/>
        <w:bottom w:val="none" w:sz="0" w:space="0" w:color="auto"/>
        <w:right w:val="none" w:sz="0" w:space="0" w:color="auto"/>
      </w:divBdr>
    </w:div>
    <w:div w:id="1014192148">
      <w:bodyDiv w:val="1"/>
      <w:marLeft w:val="0"/>
      <w:marRight w:val="0"/>
      <w:marTop w:val="0"/>
      <w:marBottom w:val="0"/>
      <w:divBdr>
        <w:top w:val="none" w:sz="0" w:space="0" w:color="auto"/>
        <w:left w:val="none" w:sz="0" w:space="0" w:color="auto"/>
        <w:bottom w:val="none" w:sz="0" w:space="0" w:color="auto"/>
        <w:right w:val="none" w:sz="0" w:space="0" w:color="auto"/>
      </w:divBdr>
    </w:div>
    <w:div w:id="1015040478">
      <w:bodyDiv w:val="1"/>
      <w:marLeft w:val="0"/>
      <w:marRight w:val="0"/>
      <w:marTop w:val="0"/>
      <w:marBottom w:val="0"/>
      <w:divBdr>
        <w:top w:val="none" w:sz="0" w:space="0" w:color="auto"/>
        <w:left w:val="none" w:sz="0" w:space="0" w:color="auto"/>
        <w:bottom w:val="none" w:sz="0" w:space="0" w:color="auto"/>
        <w:right w:val="none" w:sz="0" w:space="0" w:color="auto"/>
      </w:divBdr>
    </w:div>
    <w:div w:id="1016275781">
      <w:bodyDiv w:val="1"/>
      <w:marLeft w:val="0"/>
      <w:marRight w:val="0"/>
      <w:marTop w:val="0"/>
      <w:marBottom w:val="0"/>
      <w:divBdr>
        <w:top w:val="none" w:sz="0" w:space="0" w:color="auto"/>
        <w:left w:val="none" w:sz="0" w:space="0" w:color="auto"/>
        <w:bottom w:val="none" w:sz="0" w:space="0" w:color="auto"/>
        <w:right w:val="none" w:sz="0" w:space="0" w:color="auto"/>
      </w:divBdr>
    </w:div>
    <w:div w:id="1017535593">
      <w:bodyDiv w:val="1"/>
      <w:marLeft w:val="0"/>
      <w:marRight w:val="0"/>
      <w:marTop w:val="0"/>
      <w:marBottom w:val="0"/>
      <w:divBdr>
        <w:top w:val="none" w:sz="0" w:space="0" w:color="auto"/>
        <w:left w:val="none" w:sz="0" w:space="0" w:color="auto"/>
        <w:bottom w:val="none" w:sz="0" w:space="0" w:color="auto"/>
        <w:right w:val="none" w:sz="0" w:space="0" w:color="auto"/>
      </w:divBdr>
    </w:div>
    <w:div w:id="1017580971">
      <w:bodyDiv w:val="1"/>
      <w:marLeft w:val="0"/>
      <w:marRight w:val="0"/>
      <w:marTop w:val="0"/>
      <w:marBottom w:val="0"/>
      <w:divBdr>
        <w:top w:val="none" w:sz="0" w:space="0" w:color="auto"/>
        <w:left w:val="none" w:sz="0" w:space="0" w:color="auto"/>
        <w:bottom w:val="none" w:sz="0" w:space="0" w:color="auto"/>
        <w:right w:val="none" w:sz="0" w:space="0" w:color="auto"/>
      </w:divBdr>
    </w:div>
    <w:div w:id="1017848220">
      <w:bodyDiv w:val="1"/>
      <w:marLeft w:val="0"/>
      <w:marRight w:val="0"/>
      <w:marTop w:val="0"/>
      <w:marBottom w:val="0"/>
      <w:divBdr>
        <w:top w:val="none" w:sz="0" w:space="0" w:color="auto"/>
        <w:left w:val="none" w:sz="0" w:space="0" w:color="auto"/>
        <w:bottom w:val="none" w:sz="0" w:space="0" w:color="auto"/>
        <w:right w:val="none" w:sz="0" w:space="0" w:color="auto"/>
      </w:divBdr>
    </w:div>
    <w:div w:id="1018432977">
      <w:bodyDiv w:val="1"/>
      <w:marLeft w:val="0"/>
      <w:marRight w:val="0"/>
      <w:marTop w:val="0"/>
      <w:marBottom w:val="0"/>
      <w:divBdr>
        <w:top w:val="none" w:sz="0" w:space="0" w:color="auto"/>
        <w:left w:val="none" w:sz="0" w:space="0" w:color="auto"/>
        <w:bottom w:val="none" w:sz="0" w:space="0" w:color="auto"/>
        <w:right w:val="none" w:sz="0" w:space="0" w:color="auto"/>
      </w:divBdr>
    </w:div>
    <w:div w:id="1019425369">
      <w:bodyDiv w:val="1"/>
      <w:marLeft w:val="0"/>
      <w:marRight w:val="0"/>
      <w:marTop w:val="0"/>
      <w:marBottom w:val="0"/>
      <w:divBdr>
        <w:top w:val="none" w:sz="0" w:space="0" w:color="auto"/>
        <w:left w:val="none" w:sz="0" w:space="0" w:color="auto"/>
        <w:bottom w:val="none" w:sz="0" w:space="0" w:color="auto"/>
        <w:right w:val="none" w:sz="0" w:space="0" w:color="auto"/>
      </w:divBdr>
    </w:div>
    <w:div w:id="1025787869">
      <w:bodyDiv w:val="1"/>
      <w:marLeft w:val="0"/>
      <w:marRight w:val="0"/>
      <w:marTop w:val="0"/>
      <w:marBottom w:val="0"/>
      <w:divBdr>
        <w:top w:val="none" w:sz="0" w:space="0" w:color="auto"/>
        <w:left w:val="none" w:sz="0" w:space="0" w:color="auto"/>
        <w:bottom w:val="none" w:sz="0" w:space="0" w:color="auto"/>
        <w:right w:val="none" w:sz="0" w:space="0" w:color="auto"/>
      </w:divBdr>
    </w:div>
    <w:div w:id="1025866257">
      <w:bodyDiv w:val="1"/>
      <w:marLeft w:val="0"/>
      <w:marRight w:val="0"/>
      <w:marTop w:val="0"/>
      <w:marBottom w:val="0"/>
      <w:divBdr>
        <w:top w:val="none" w:sz="0" w:space="0" w:color="auto"/>
        <w:left w:val="none" w:sz="0" w:space="0" w:color="auto"/>
        <w:bottom w:val="none" w:sz="0" w:space="0" w:color="auto"/>
        <w:right w:val="none" w:sz="0" w:space="0" w:color="auto"/>
      </w:divBdr>
    </w:div>
    <w:div w:id="1026977589">
      <w:bodyDiv w:val="1"/>
      <w:marLeft w:val="0"/>
      <w:marRight w:val="0"/>
      <w:marTop w:val="0"/>
      <w:marBottom w:val="0"/>
      <w:divBdr>
        <w:top w:val="none" w:sz="0" w:space="0" w:color="auto"/>
        <w:left w:val="none" w:sz="0" w:space="0" w:color="auto"/>
        <w:bottom w:val="none" w:sz="0" w:space="0" w:color="auto"/>
        <w:right w:val="none" w:sz="0" w:space="0" w:color="auto"/>
      </w:divBdr>
    </w:div>
    <w:div w:id="1031104152">
      <w:bodyDiv w:val="1"/>
      <w:marLeft w:val="0"/>
      <w:marRight w:val="0"/>
      <w:marTop w:val="0"/>
      <w:marBottom w:val="0"/>
      <w:divBdr>
        <w:top w:val="none" w:sz="0" w:space="0" w:color="auto"/>
        <w:left w:val="none" w:sz="0" w:space="0" w:color="auto"/>
        <w:bottom w:val="none" w:sz="0" w:space="0" w:color="auto"/>
        <w:right w:val="none" w:sz="0" w:space="0" w:color="auto"/>
      </w:divBdr>
    </w:div>
    <w:div w:id="1031684593">
      <w:bodyDiv w:val="1"/>
      <w:marLeft w:val="0"/>
      <w:marRight w:val="0"/>
      <w:marTop w:val="0"/>
      <w:marBottom w:val="0"/>
      <w:divBdr>
        <w:top w:val="none" w:sz="0" w:space="0" w:color="auto"/>
        <w:left w:val="none" w:sz="0" w:space="0" w:color="auto"/>
        <w:bottom w:val="none" w:sz="0" w:space="0" w:color="auto"/>
        <w:right w:val="none" w:sz="0" w:space="0" w:color="auto"/>
      </w:divBdr>
    </w:div>
    <w:div w:id="1032413361">
      <w:bodyDiv w:val="1"/>
      <w:marLeft w:val="0"/>
      <w:marRight w:val="0"/>
      <w:marTop w:val="0"/>
      <w:marBottom w:val="0"/>
      <w:divBdr>
        <w:top w:val="none" w:sz="0" w:space="0" w:color="auto"/>
        <w:left w:val="none" w:sz="0" w:space="0" w:color="auto"/>
        <w:bottom w:val="none" w:sz="0" w:space="0" w:color="auto"/>
        <w:right w:val="none" w:sz="0" w:space="0" w:color="auto"/>
      </w:divBdr>
    </w:div>
    <w:div w:id="1034817323">
      <w:bodyDiv w:val="1"/>
      <w:marLeft w:val="0"/>
      <w:marRight w:val="0"/>
      <w:marTop w:val="0"/>
      <w:marBottom w:val="0"/>
      <w:divBdr>
        <w:top w:val="none" w:sz="0" w:space="0" w:color="auto"/>
        <w:left w:val="none" w:sz="0" w:space="0" w:color="auto"/>
        <w:bottom w:val="none" w:sz="0" w:space="0" w:color="auto"/>
        <w:right w:val="none" w:sz="0" w:space="0" w:color="auto"/>
      </w:divBdr>
    </w:div>
    <w:div w:id="1036656400">
      <w:bodyDiv w:val="1"/>
      <w:marLeft w:val="0"/>
      <w:marRight w:val="0"/>
      <w:marTop w:val="0"/>
      <w:marBottom w:val="0"/>
      <w:divBdr>
        <w:top w:val="none" w:sz="0" w:space="0" w:color="auto"/>
        <w:left w:val="none" w:sz="0" w:space="0" w:color="auto"/>
        <w:bottom w:val="none" w:sz="0" w:space="0" w:color="auto"/>
        <w:right w:val="none" w:sz="0" w:space="0" w:color="auto"/>
      </w:divBdr>
    </w:div>
    <w:div w:id="1036663812">
      <w:bodyDiv w:val="1"/>
      <w:marLeft w:val="0"/>
      <w:marRight w:val="0"/>
      <w:marTop w:val="0"/>
      <w:marBottom w:val="0"/>
      <w:divBdr>
        <w:top w:val="none" w:sz="0" w:space="0" w:color="auto"/>
        <w:left w:val="none" w:sz="0" w:space="0" w:color="auto"/>
        <w:bottom w:val="none" w:sz="0" w:space="0" w:color="auto"/>
        <w:right w:val="none" w:sz="0" w:space="0" w:color="auto"/>
      </w:divBdr>
    </w:div>
    <w:div w:id="1039014994">
      <w:bodyDiv w:val="1"/>
      <w:marLeft w:val="0"/>
      <w:marRight w:val="0"/>
      <w:marTop w:val="0"/>
      <w:marBottom w:val="0"/>
      <w:divBdr>
        <w:top w:val="none" w:sz="0" w:space="0" w:color="auto"/>
        <w:left w:val="none" w:sz="0" w:space="0" w:color="auto"/>
        <w:bottom w:val="none" w:sz="0" w:space="0" w:color="auto"/>
        <w:right w:val="none" w:sz="0" w:space="0" w:color="auto"/>
      </w:divBdr>
    </w:div>
    <w:div w:id="1040743554">
      <w:bodyDiv w:val="1"/>
      <w:marLeft w:val="0"/>
      <w:marRight w:val="0"/>
      <w:marTop w:val="0"/>
      <w:marBottom w:val="0"/>
      <w:divBdr>
        <w:top w:val="none" w:sz="0" w:space="0" w:color="auto"/>
        <w:left w:val="none" w:sz="0" w:space="0" w:color="auto"/>
        <w:bottom w:val="none" w:sz="0" w:space="0" w:color="auto"/>
        <w:right w:val="none" w:sz="0" w:space="0" w:color="auto"/>
      </w:divBdr>
    </w:div>
    <w:div w:id="1041250228">
      <w:bodyDiv w:val="1"/>
      <w:marLeft w:val="0"/>
      <w:marRight w:val="0"/>
      <w:marTop w:val="0"/>
      <w:marBottom w:val="0"/>
      <w:divBdr>
        <w:top w:val="none" w:sz="0" w:space="0" w:color="auto"/>
        <w:left w:val="none" w:sz="0" w:space="0" w:color="auto"/>
        <w:bottom w:val="none" w:sz="0" w:space="0" w:color="auto"/>
        <w:right w:val="none" w:sz="0" w:space="0" w:color="auto"/>
      </w:divBdr>
    </w:div>
    <w:div w:id="1043402174">
      <w:bodyDiv w:val="1"/>
      <w:marLeft w:val="0"/>
      <w:marRight w:val="0"/>
      <w:marTop w:val="0"/>
      <w:marBottom w:val="0"/>
      <w:divBdr>
        <w:top w:val="none" w:sz="0" w:space="0" w:color="auto"/>
        <w:left w:val="none" w:sz="0" w:space="0" w:color="auto"/>
        <w:bottom w:val="none" w:sz="0" w:space="0" w:color="auto"/>
        <w:right w:val="none" w:sz="0" w:space="0" w:color="auto"/>
      </w:divBdr>
    </w:div>
    <w:div w:id="1044401584">
      <w:bodyDiv w:val="1"/>
      <w:marLeft w:val="0"/>
      <w:marRight w:val="0"/>
      <w:marTop w:val="0"/>
      <w:marBottom w:val="0"/>
      <w:divBdr>
        <w:top w:val="none" w:sz="0" w:space="0" w:color="auto"/>
        <w:left w:val="none" w:sz="0" w:space="0" w:color="auto"/>
        <w:bottom w:val="none" w:sz="0" w:space="0" w:color="auto"/>
        <w:right w:val="none" w:sz="0" w:space="0" w:color="auto"/>
      </w:divBdr>
    </w:div>
    <w:div w:id="1044405026">
      <w:bodyDiv w:val="1"/>
      <w:marLeft w:val="0"/>
      <w:marRight w:val="0"/>
      <w:marTop w:val="0"/>
      <w:marBottom w:val="0"/>
      <w:divBdr>
        <w:top w:val="none" w:sz="0" w:space="0" w:color="auto"/>
        <w:left w:val="none" w:sz="0" w:space="0" w:color="auto"/>
        <w:bottom w:val="none" w:sz="0" w:space="0" w:color="auto"/>
        <w:right w:val="none" w:sz="0" w:space="0" w:color="auto"/>
      </w:divBdr>
    </w:div>
    <w:div w:id="1044789088">
      <w:bodyDiv w:val="1"/>
      <w:marLeft w:val="0"/>
      <w:marRight w:val="0"/>
      <w:marTop w:val="0"/>
      <w:marBottom w:val="0"/>
      <w:divBdr>
        <w:top w:val="none" w:sz="0" w:space="0" w:color="auto"/>
        <w:left w:val="none" w:sz="0" w:space="0" w:color="auto"/>
        <w:bottom w:val="none" w:sz="0" w:space="0" w:color="auto"/>
        <w:right w:val="none" w:sz="0" w:space="0" w:color="auto"/>
      </w:divBdr>
    </w:div>
    <w:div w:id="1049576887">
      <w:bodyDiv w:val="1"/>
      <w:marLeft w:val="0"/>
      <w:marRight w:val="0"/>
      <w:marTop w:val="0"/>
      <w:marBottom w:val="0"/>
      <w:divBdr>
        <w:top w:val="none" w:sz="0" w:space="0" w:color="auto"/>
        <w:left w:val="none" w:sz="0" w:space="0" w:color="auto"/>
        <w:bottom w:val="none" w:sz="0" w:space="0" w:color="auto"/>
        <w:right w:val="none" w:sz="0" w:space="0" w:color="auto"/>
      </w:divBdr>
    </w:div>
    <w:div w:id="1051999877">
      <w:bodyDiv w:val="1"/>
      <w:marLeft w:val="0"/>
      <w:marRight w:val="0"/>
      <w:marTop w:val="0"/>
      <w:marBottom w:val="0"/>
      <w:divBdr>
        <w:top w:val="none" w:sz="0" w:space="0" w:color="auto"/>
        <w:left w:val="none" w:sz="0" w:space="0" w:color="auto"/>
        <w:bottom w:val="none" w:sz="0" w:space="0" w:color="auto"/>
        <w:right w:val="none" w:sz="0" w:space="0" w:color="auto"/>
      </w:divBdr>
    </w:div>
    <w:div w:id="1052923713">
      <w:bodyDiv w:val="1"/>
      <w:marLeft w:val="0"/>
      <w:marRight w:val="0"/>
      <w:marTop w:val="0"/>
      <w:marBottom w:val="0"/>
      <w:divBdr>
        <w:top w:val="none" w:sz="0" w:space="0" w:color="auto"/>
        <w:left w:val="none" w:sz="0" w:space="0" w:color="auto"/>
        <w:bottom w:val="none" w:sz="0" w:space="0" w:color="auto"/>
        <w:right w:val="none" w:sz="0" w:space="0" w:color="auto"/>
      </w:divBdr>
    </w:div>
    <w:div w:id="1058363395">
      <w:bodyDiv w:val="1"/>
      <w:marLeft w:val="0"/>
      <w:marRight w:val="0"/>
      <w:marTop w:val="0"/>
      <w:marBottom w:val="0"/>
      <w:divBdr>
        <w:top w:val="none" w:sz="0" w:space="0" w:color="auto"/>
        <w:left w:val="none" w:sz="0" w:space="0" w:color="auto"/>
        <w:bottom w:val="none" w:sz="0" w:space="0" w:color="auto"/>
        <w:right w:val="none" w:sz="0" w:space="0" w:color="auto"/>
      </w:divBdr>
    </w:div>
    <w:div w:id="1060590353">
      <w:bodyDiv w:val="1"/>
      <w:marLeft w:val="0"/>
      <w:marRight w:val="0"/>
      <w:marTop w:val="0"/>
      <w:marBottom w:val="0"/>
      <w:divBdr>
        <w:top w:val="none" w:sz="0" w:space="0" w:color="auto"/>
        <w:left w:val="none" w:sz="0" w:space="0" w:color="auto"/>
        <w:bottom w:val="none" w:sz="0" w:space="0" w:color="auto"/>
        <w:right w:val="none" w:sz="0" w:space="0" w:color="auto"/>
      </w:divBdr>
    </w:div>
    <w:div w:id="1061557419">
      <w:bodyDiv w:val="1"/>
      <w:marLeft w:val="0"/>
      <w:marRight w:val="0"/>
      <w:marTop w:val="0"/>
      <w:marBottom w:val="0"/>
      <w:divBdr>
        <w:top w:val="none" w:sz="0" w:space="0" w:color="auto"/>
        <w:left w:val="none" w:sz="0" w:space="0" w:color="auto"/>
        <w:bottom w:val="none" w:sz="0" w:space="0" w:color="auto"/>
        <w:right w:val="none" w:sz="0" w:space="0" w:color="auto"/>
      </w:divBdr>
    </w:div>
    <w:div w:id="1064136331">
      <w:bodyDiv w:val="1"/>
      <w:marLeft w:val="0"/>
      <w:marRight w:val="0"/>
      <w:marTop w:val="0"/>
      <w:marBottom w:val="0"/>
      <w:divBdr>
        <w:top w:val="none" w:sz="0" w:space="0" w:color="auto"/>
        <w:left w:val="none" w:sz="0" w:space="0" w:color="auto"/>
        <w:bottom w:val="none" w:sz="0" w:space="0" w:color="auto"/>
        <w:right w:val="none" w:sz="0" w:space="0" w:color="auto"/>
      </w:divBdr>
    </w:div>
    <w:div w:id="1064529821">
      <w:bodyDiv w:val="1"/>
      <w:marLeft w:val="0"/>
      <w:marRight w:val="0"/>
      <w:marTop w:val="0"/>
      <w:marBottom w:val="0"/>
      <w:divBdr>
        <w:top w:val="none" w:sz="0" w:space="0" w:color="auto"/>
        <w:left w:val="none" w:sz="0" w:space="0" w:color="auto"/>
        <w:bottom w:val="none" w:sz="0" w:space="0" w:color="auto"/>
        <w:right w:val="none" w:sz="0" w:space="0" w:color="auto"/>
      </w:divBdr>
    </w:div>
    <w:div w:id="1069377579">
      <w:bodyDiv w:val="1"/>
      <w:marLeft w:val="0"/>
      <w:marRight w:val="0"/>
      <w:marTop w:val="0"/>
      <w:marBottom w:val="0"/>
      <w:divBdr>
        <w:top w:val="none" w:sz="0" w:space="0" w:color="auto"/>
        <w:left w:val="none" w:sz="0" w:space="0" w:color="auto"/>
        <w:bottom w:val="none" w:sz="0" w:space="0" w:color="auto"/>
        <w:right w:val="none" w:sz="0" w:space="0" w:color="auto"/>
      </w:divBdr>
    </w:div>
    <w:div w:id="1072389067">
      <w:bodyDiv w:val="1"/>
      <w:marLeft w:val="0"/>
      <w:marRight w:val="0"/>
      <w:marTop w:val="0"/>
      <w:marBottom w:val="0"/>
      <w:divBdr>
        <w:top w:val="none" w:sz="0" w:space="0" w:color="auto"/>
        <w:left w:val="none" w:sz="0" w:space="0" w:color="auto"/>
        <w:bottom w:val="none" w:sz="0" w:space="0" w:color="auto"/>
        <w:right w:val="none" w:sz="0" w:space="0" w:color="auto"/>
      </w:divBdr>
    </w:div>
    <w:div w:id="1074009752">
      <w:bodyDiv w:val="1"/>
      <w:marLeft w:val="0"/>
      <w:marRight w:val="0"/>
      <w:marTop w:val="0"/>
      <w:marBottom w:val="0"/>
      <w:divBdr>
        <w:top w:val="none" w:sz="0" w:space="0" w:color="auto"/>
        <w:left w:val="none" w:sz="0" w:space="0" w:color="auto"/>
        <w:bottom w:val="none" w:sz="0" w:space="0" w:color="auto"/>
        <w:right w:val="none" w:sz="0" w:space="0" w:color="auto"/>
      </w:divBdr>
    </w:div>
    <w:div w:id="1082143715">
      <w:bodyDiv w:val="1"/>
      <w:marLeft w:val="0"/>
      <w:marRight w:val="0"/>
      <w:marTop w:val="0"/>
      <w:marBottom w:val="0"/>
      <w:divBdr>
        <w:top w:val="none" w:sz="0" w:space="0" w:color="auto"/>
        <w:left w:val="none" w:sz="0" w:space="0" w:color="auto"/>
        <w:bottom w:val="none" w:sz="0" w:space="0" w:color="auto"/>
        <w:right w:val="none" w:sz="0" w:space="0" w:color="auto"/>
      </w:divBdr>
    </w:div>
    <w:div w:id="1084107584">
      <w:bodyDiv w:val="1"/>
      <w:marLeft w:val="0"/>
      <w:marRight w:val="0"/>
      <w:marTop w:val="0"/>
      <w:marBottom w:val="0"/>
      <w:divBdr>
        <w:top w:val="none" w:sz="0" w:space="0" w:color="auto"/>
        <w:left w:val="none" w:sz="0" w:space="0" w:color="auto"/>
        <w:bottom w:val="none" w:sz="0" w:space="0" w:color="auto"/>
        <w:right w:val="none" w:sz="0" w:space="0" w:color="auto"/>
      </w:divBdr>
    </w:div>
    <w:div w:id="1084255231">
      <w:bodyDiv w:val="1"/>
      <w:marLeft w:val="0"/>
      <w:marRight w:val="0"/>
      <w:marTop w:val="0"/>
      <w:marBottom w:val="0"/>
      <w:divBdr>
        <w:top w:val="none" w:sz="0" w:space="0" w:color="auto"/>
        <w:left w:val="none" w:sz="0" w:space="0" w:color="auto"/>
        <w:bottom w:val="none" w:sz="0" w:space="0" w:color="auto"/>
        <w:right w:val="none" w:sz="0" w:space="0" w:color="auto"/>
      </w:divBdr>
    </w:div>
    <w:div w:id="1085036507">
      <w:bodyDiv w:val="1"/>
      <w:marLeft w:val="0"/>
      <w:marRight w:val="0"/>
      <w:marTop w:val="0"/>
      <w:marBottom w:val="0"/>
      <w:divBdr>
        <w:top w:val="none" w:sz="0" w:space="0" w:color="auto"/>
        <w:left w:val="none" w:sz="0" w:space="0" w:color="auto"/>
        <w:bottom w:val="none" w:sz="0" w:space="0" w:color="auto"/>
        <w:right w:val="none" w:sz="0" w:space="0" w:color="auto"/>
      </w:divBdr>
    </w:div>
    <w:div w:id="1089234229">
      <w:bodyDiv w:val="1"/>
      <w:marLeft w:val="0"/>
      <w:marRight w:val="0"/>
      <w:marTop w:val="0"/>
      <w:marBottom w:val="0"/>
      <w:divBdr>
        <w:top w:val="none" w:sz="0" w:space="0" w:color="auto"/>
        <w:left w:val="none" w:sz="0" w:space="0" w:color="auto"/>
        <w:bottom w:val="none" w:sz="0" w:space="0" w:color="auto"/>
        <w:right w:val="none" w:sz="0" w:space="0" w:color="auto"/>
      </w:divBdr>
    </w:div>
    <w:div w:id="1089539305">
      <w:bodyDiv w:val="1"/>
      <w:marLeft w:val="0"/>
      <w:marRight w:val="0"/>
      <w:marTop w:val="0"/>
      <w:marBottom w:val="0"/>
      <w:divBdr>
        <w:top w:val="none" w:sz="0" w:space="0" w:color="auto"/>
        <w:left w:val="none" w:sz="0" w:space="0" w:color="auto"/>
        <w:bottom w:val="none" w:sz="0" w:space="0" w:color="auto"/>
        <w:right w:val="none" w:sz="0" w:space="0" w:color="auto"/>
      </w:divBdr>
    </w:div>
    <w:div w:id="1093163992">
      <w:bodyDiv w:val="1"/>
      <w:marLeft w:val="0"/>
      <w:marRight w:val="0"/>
      <w:marTop w:val="0"/>
      <w:marBottom w:val="0"/>
      <w:divBdr>
        <w:top w:val="none" w:sz="0" w:space="0" w:color="auto"/>
        <w:left w:val="none" w:sz="0" w:space="0" w:color="auto"/>
        <w:bottom w:val="none" w:sz="0" w:space="0" w:color="auto"/>
        <w:right w:val="none" w:sz="0" w:space="0" w:color="auto"/>
      </w:divBdr>
    </w:div>
    <w:div w:id="1096360809">
      <w:bodyDiv w:val="1"/>
      <w:marLeft w:val="0"/>
      <w:marRight w:val="0"/>
      <w:marTop w:val="0"/>
      <w:marBottom w:val="0"/>
      <w:divBdr>
        <w:top w:val="none" w:sz="0" w:space="0" w:color="auto"/>
        <w:left w:val="none" w:sz="0" w:space="0" w:color="auto"/>
        <w:bottom w:val="none" w:sz="0" w:space="0" w:color="auto"/>
        <w:right w:val="none" w:sz="0" w:space="0" w:color="auto"/>
      </w:divBdr>
    </w:div>
    <w:div w:id="1096902727">
      <w:bodyDiv w:val="1"/>
      <w:marLeft w:val="0"/>
      <w:marRight w:val="0"/>
      <w:marTop w:val="0"/>
      <w:marBottom w:val="0"/>
      <w:divBdr>
        <w:top w:val="none" w:sz="0" w:space="0" w:color="auto"/>
        <w:left w:val="none" w:sz="0" w:space="0" w:color="auto"/>
        <w:bottom w:val="none" w:sz="0" w:space="0" w:color="auto"/>
        <w:right w:val="none" w:sz="0" w:space="0" w:color="auto"/>
      </w:divBdr>
    </w:div>
    <w:div w:id="1097480173">
      <w:bodyDiv w:val="1"/>
      <w:marLeft w:val="0"/>
      <w:marRight w:val="0"/>
      <w:marTop w:val="0"/>
      <w:marBottom w:val="0"/>
      <w:divBdr>
        <w:top w:val="none" w:sz="0" w:space="0" w:color="auto"/>
        <w:left w:val="none" w:sz="0" w:space="0" w:color="auto"/>
        <w:bottom w:val="none" w:sz="0" w:space="0" w:color="auto"/>
        <w:right w:val="none" w:sz="0" w:space="0" w:color="auto"/>
      </w:divBdr>
    </w:div>
    <w:div w:id="1097821984">
      <w:bodyDiv w:val="1"/>
      <w:marLeft w:val="0"/>
      <w:marRight w:val="0"/>
      <w:marTop w:val="0"/>
      <w:marBottom w:val="0"/>
      <w:divBdr>
        <w:top w:val="none" w:sz="0" w:space="0" w:color="auto"/>
        <w:left w:val="none" w:sz="0" w:space="0" w:color="auto"/>
        <w:bottom w:val="none" w:sz="0" w:space="0" w:color="auto"/>
        <w:right w:val="none" w:sz="0" w:space="0" w:color="auto"/>
      </w:divBdr>
    </w:div>
    <w:div w:id="1098066659">
      <w:bodyDiv w:val="1"/>
      <w:marLeft w:val="0"/>
      <w:marRight w:val="0"/>
      <w:marTop w:val="0"/>
      <w:marBottom w:val="0"/>
      <w:divBdr>
        <w:top w:val="none" w:sz="0" w:space="0" w:color="auto"/>
        <w:left w:val="none" w:sz="0" w:space="0" w:color="auto"/>
        <w:bottom w:val="none" w:sz="0" w:space="0" w:color="auto"/>
        <w:right w:val="none" w:sz="0" w:space="0" w:color="auto"/>
      </w:divBdr>
    </w:div>
    <w:div w:id="1099445685">
      <w:bodyDiv w:val="1"/>
      <w:marLeft w:val="0"/>
      <w:marRight w:val="0"/>
      <w:marTop w:val="0"/>
      <w:marBottom w:val="0"/>
      <w:divBdr>
        <w:top w:val="none" w:sz="0" w:space="0" w:color="auto"/>
        <w:left w:val="none" w:sz="0" w:space="0" w:color="auto"/>
        <w:bottom w:val="none" w:sz="0" w:space="0" w:color="auto"/>
        <w:right w:val="none" w:sz="0" w:space="0" w:color="auto"/>
      </w:divBdr>
    </w:div>
    <w:div w:id="1099914567">
      <w:bodyDiv w:val="1"/>
      <w:marLeft w:val="0"/>
      <w:marRight w:val="0"/>
      <w:marTop w:val="0"/>
      <w:marBottom w:val="0"/>
      <w:divBdr>
        <w:top w:val="none" w:sz="0" w:space="0" w:color="auto"/>
        <w:left w:val="none" w:sz="0" w:space="0" w:color="auto"/>
        <w:bottom w:val="none" w:sz="0" w:space="0" w:color="auto"/>
        <w:right w:val="none" w:sz="0" w:space="0" w:color="auto"/>
      </w:divBdr>
    </w:div>
    <w:div w:id="1103190197">
      <w:bodyDiv w:val="1"/>
      <w:marLeft w:val="0"/>
      <w:marRight w:val="0"/>
      <w:marTop w:val="0"/>
      <w:marBottom w:val="0"/>
      <w:divBdr>
        <w:top w:val="none" w:sz="0" w:space="0" w:color="auto"/>
        <w:left w:val="none" w:sz="0" w:space="0" w:color="auto"/>
        <w:bottom w:val="none" w:sz="0" w:space="0" w:color="auto"/>
        <w:right w:val="none" w:sz="0" w:space="0" w:color="auto"/>
      </w:divBdr>
    </w:div>
    <w:div w:id="1104572000">
      <w:bodyDiv w:val="1"/>
      <w:marLeft w:val="0"/>
      <w:marRight w:val="0"/>
      <w:marTop w:val="0"/>
      <w:marBottom w:val="0"/>
      <w:divBdr>
        <w:top w:val="none" w:sz="0" w:space="0" w:color="auto"/>
        <w:left w:val="none" w:sz="0" w:space="0" w:color="auto"/>
        <w:bottom w:val="none" w:sz="0" w:space="0" w:color="auto"/>
        <w:right w:val="none" w:sz="0" w:space="0" w:color="auto"/>
      </w:divBdr>
    </w:div>
    <w:div w:id="1107117671">
      <w:bodyDiv w:val="1"/>
      <w:marLeft w:val="0"/>
      <w:marRight w:val="0"/>
      <w:marTop w:val="0"/>
      <w:marBottom w:val="0"/>
      <w:divBdr>
        <w:top w:val="none" w:sz="0" w:space="0" w:color="auto"/>
        <w:left w:val="none" w:sz="0" w:space="0" w:color="auto"/>
        <w:bottom w:val="none" w:sz="0" w:space="0" w:color="auto"/>
        <w:right w:val="none" w:sz="0" w:space="0" w:color="auto"/>
      </w:divBdr>
    </w:div>
    <w:div w:id="1108964348">
      <w:bodyDiv w:val="1"/>
      <w:marLeft w:val="0"/>
      <w:marRight w:val="0"/>
      <w:marTop w:val="0"/>
      <w:marBottom w:val="0"/>
      <w:divBdr>
        <w:top w:val="none" w:sz="0" w:space="0" w:color="auto"/>
        <w:left w:val="none" w:sz="0" w:space="0" w:color="auto"/>
        <w:bottom w:val="none" w:sz="0" w:space="0" w:color="auto"/>
        <w:right w:val="none" w:sz="0" w:space="0" w:color="auto"/>
      </w:divBdr>
    </w:div>
    <w:div w:id="1109474664">
      <w:bodyDiv w:val="1"/>
      <w:marLeft w:val="0"/>
      <w:marRight w:val="0"/>
      <w:marTop w:val="0"/>
      <w:marBottom w:val="0"/>
      <w:divBdr>
        <w:top w:val="none" w:sz="0" w:space="0" w:color="auto"/>
        <w:left w:val="none" w:sz="0" w:space="0" w:color="auto"/>
        <w:bottom w:val="none" w:sz="0" w:space="0" w:color="auto"/>
        <w:right w:val="none" w:sz="0" w:space="0" w:color="auto"/>
      </w:divBdr>
    </w:div>
    <w:div w:id="1113598707">
      <w:bodyDiv w:val="1"/>
      <w:marLeft w:val="0"/>
      <w:marRight w:val="0"/>
      <w:marTop w:val="0"/>
      <w:marBottom w:val="0"/>
      <w:divBdr>
        <w:top w:val="none" w:sz="0" w:space="0" w:color="auto"/>
        <w:left w:val="none" w:sz="0" w:space="0" w:color="auto"/>
        <w:bottom w:val="none" w:sz="0" w:space="0" w:color="auto"/>
        <w:right w:val="none" w:sz="0" w:space="0" w:color="auto"/>
      </w:divBdr>
    </w:div>
    <w:div w:id="1114402356">
      <w:bodyDiv w:val="1"/>
      <w:marLeft w:val="0"/>
      <w:marRight w:val="0"/>
      <w:marTop w:val="0"/>
      <w:marBottom w:val="0"/>
      <w:divBdr>
        <w:top w:val="none" w:sz="0" w:space="0" w:color="auto"/>
        <w:left w:val="none" w:sz="0" w:space="0" w:color="auto"/>
        <w:bottom w:val="none" w:sz="0" w:space="0" w:color="auto"/>
        <w:right w:val="none" w:sz="0" w:space="0" w:color="auto"/>
      </w:divBdr>
    </w:div>
    <w:div w:id="1114668406">
      <w:bodyDiv w:val="1"/>
      <w:marLeft w:val="0"/>
      <w:marRight w:val="0"/>
      <w:marTop w:val="0"/>
      <w:marBottom w:val="0"/>
      <w:divBdr>
        <w:top w:val="none" w:sz="0" w:space="0" w:color="auto"/>
        <w:left w:val="none" w:sz="0" w:space="0" w:color="auto"/>
        <w:bottom w:val="none" w:sz="0" w:space="0" w:color="auto"/>
        <w:right w:val="none" w:sz="0" w:space="0" w:color="auto"/>
      </w:divBdr>
    </w:div>
    <w:div w:id="1115905232">
      <w:bodyDiv w:val="1"/>
      <w:marLeft w:val="0"/>
      <w:marRight w:val="0"/>
      <w:marTop w:val="0"/>
      <w:marBottom w:val="0"/>
      <w:divBdr>
        <w:top w:val="none" w:sz="0" w:space="0" w:color="auto"/>
        <w:left w:val="none" w:sz="0" w:space="0" w:color="auto"/>
        <w:bottom w:val="none" w:sz="0" w:space="0" w:color="auto"/>
        <w:right w:val="none" w:sz="0" w:space="0" w:color="auto"/>
      </w:divBdr>
    </w:div>
    <w:div w:id="1116412649">
      <w:bodyDiv w:val="1"/>
      <w:marLeft w:val="0"/>
      <w:marRight w:val="0"/>
      <w:marTop w:val="0"/>
      <w:marBottom w:val="0"/>
      <w:divBdr>
        <w:top w:val="none" w:sz="0" w:space="0" w:color="auto"/>
        <w:left w:val="none" w:sz="0" w:space="0" w:color="auto"/>
        <w:bottom w:val="none" w:sz="0" w:space="0" w:color="auto"/>
        <w:right w:val="none" w:sz="0" w:space="0" w:color="auto"/>
      </w:divBdr>
    </w:div>
    <w:div w:id="1117211446">
      <w:bodyDiv w:val="1"/>
      <w:marLeft w:val="0"/>
      <w:marRight w:val="0"/>
      <w:marTop w:val="0"/>
      <w:marBottom w:val="0"/>
      <w:divBdr>
        <w:top w:val="none" w:sz="0" w:space="0" w:color="auto"/>
        <w:left w:val="none" w:sz="0" w:space="0" w:color="auto"/>
        <w:bottom w:val="none" w:sz="0" w:space="0" w:color="auto"/>
        <w:right w:val="none" w:sz="0" w:space="0" w:color="auto"/>
      </w:divBdr>
    </w:div>
    <w:div w:id="1117528515">
      <w:bodyDiv w:val="1"/>
      <w:marLeft w:val="0"/>
      <w:marRight w:val="0"/>
      <w:marTop w:val="0"/>
      <w:marBottom w:val="0"/>
      <w:divBdr>
        <w:top w:val="none" w:sz="0" w:space="0" w:color="auto"/>
        <w:left w:val="none" w:sz="0" w:space="0" w:color="auto"/>
        <w:bottom w:val="none" w:sz="0" w:space="0" w:color="auto"/>
        <w:right w:val="none" w:sz="0" w:space="0" w:color="auto"/>
      </w:divBdr>
    </w:div>
    <w:div w:id="1118766669">
      <w:bodyDiv w:val="1"/>
      <w:marLeft w:val="0"/>
      <w:marRight w:val="0"/>
      <w:marTop w:val="0"/>
      <w:marBottom w:val="0"/>
      <w:divBdr>
        <w:top w:val="none" w:sz="0" w:space="0" w:color="auto"/>
        <w:left w:val="none" w:sz="0" w:space="0" w:color="auto"/>
        <w:bottom w:val="none" w:sz="0" w:space="0" w:color="auto"/>
        <w:right w:val="none" w:sz="0" w:space="0" w:color="auto"/>
      </w:divBdr>
    </w:div>
    <w:div w:id="1120564386">
      <w:bodyDiv w:val="1"/>
      <w:marLeft w:val="0"/>
      <w:marRight w:val="0"/>
      <w:marTop w:val="0"/>
      <w:marBottom w:val="0"/>
      <w:divBdr>
        <w:top w:val="none" w:sz="0" w:space="0" w:color="auto"/>
        <w:left w:val="none" w:sz="0" w:space="0" w:color="auto"/>
        <w:bottom w:val="none" w:sz="0" w:space="0" w:color="auto"/>
        <w:right w:val="none" w:sz="0" w:space="0" w:color="auto"/>
      </w:divBdr>
    </w:div>
    <w:div w:id="1121193283">
      <w:bodyDiv w:val="1"/>
      <w:marLeft w:val="0"/>
      <w:marRight w:val="0"/>
      <w:marTop w:val="0"/>
      <w:marBottom w:val="0"/>
      <w:divBdr>
        <w:top w:val="none" w:sz="0" w:space="0" w:color="auto"/>
        <w:left w:val="none" w:sz="0" w:space="0" w:color="auto"/>
        <w:bottom w:val="none" w:sz="0" w:space="0" w:color="auto"/>
        <w:right w:val="none" w:sz="0" w:space="0" w:color="auto"/>
      </w:divBdr>
    </w:div>
    <w:div w:id="1121260785">
      <w:bodyDiv w:val="1"/>
      <w:marLeft w:val="0"/>
      <w:marRight w:val="0"/>
      <w:marTop w:val="0"/>
      <w:marBottom w:val="0"/>
      <w:divBdr>
        <w:top w:val="none" w:sz="0" w:space="0" w:color="auto"/>
        <w:left w:val="none" w:sz="0" w:space="0" w:color="auto"/>
        <w:bottom w:val="none" w:sz="0" w:space="0" w:color="auto"/>
        <w:right w:val="none" w:sz="0" w:space="0" w:color="auto"/>
      </w:divBdr>
    </w:div>
    <w:div w:id="1122187782">
      <w:bodyDiv w:val="1"/>
      <w:marLeft w:val="0"/>
      <w:marRight w:val="0"/>
      <w:marTop w:val="0"/>
      <w:marBottom w:val="0"/>
      <w:divBdr>
        <w:top w:val="none" w:sz="0" w:space="0" w:color="auto"/>
        <w:left w:val="none" w:sz="0" w:space="0" w:color="auto"/>
        <w:bottom w:val="none" w:sz="0" w:space="0" w:color="auto"/>
        <w:right w:val="none" w:sz="0" w:space="0" w:color="auto"/>
      </w:divBdr>
    </w:div>
    <w:div w:id="1122767489">
      <w:bodyDiv w:val="1"/>
      <w:marLeft w:val="0"/>
      <w:marRight w:val="0"/>
      <w:marTop w:val="0"/>
      <w:marBottom w:val="0"/>
      <w:divBdr>
        <w:top w:val="none" w:sz="0" w:space="0" w:color="auto"/>
        <w:left w:val="none" w:sz="0" w:space="0" w:color="auto"/>
        <w:bottom w:val="none" w:sz="0" w:space="0" w:color="auto"/>
        <w:right w:val="none" w:sz="0" w:space="0" w:color="auto"/>
      </w:divBdr>
    </w:div>
    <w:div w:id="1126243579">
      <w:bodyDiv w:val="1"/>
      <w:marLeft w:val="0"/>
      <w:marRight w:val="0"/>
      <w:marTop w:val="0"/>
      <w:marBottom w:val="0"/>
      <w:divBdr>
        <w:top w:val="none" w:sz="0" w:space="0" w:color="auto"/>
        <w:left w:val="none" w:sz="0" w:space="0" w:color="auto"/>
        <w:bottom w:val="none" w:sz="0" w:space="0" w:color="auto"/>
        <w:right w:val="none" w:sz="0" w:space="0" w:color="auto"/>
      </w:divBdr>
    </w:div>
    <w:div w:id="1128622049">
      <w:bodyDiv w:val="1"/>
      <w:marLeft w:val="0"/>
      <w:marRight w:val="0"/>
      <w:marTop w:val="0"/>
      <w:marBottom w:val="0"/>
      <w:divBdr>
        <w:top w:val="none" w:sz="0" w:space="0" w:color="auto"/>
        <w:left w:val="none" w:sz="0" w:space="0" w:color="auto"/>
        <w:bottom w:val="none" w:sz="0" w:space="0" w:color="auto"/>
        <w:right w:val="none" w:sz="0" w:space="0" w:color="auto"/>
      </w:divBdr>
    </w:div>
    <w:div w:id="1128863444">
      <w:bodyDiv w:val="1"/>
      <w:marLeft w:val="0"/>
      <w:marRight w:val="0"/>
      <w:marTop w:val="0"/>
      <w:marBottom w:val="0"/>
      <w:divBdr>
        <w:top w:val="none" w:sz="0" w:space="0" w:color="auto"/>
        <w:left w:val="none" w:sz="0" w:space="0" w:color="auto"/>
        <w:bottom w:val="none" w:sz="0" w:space="0" w:color="auto"/>
        <w:right w:val="none" w:sz="0" w:space="0" w:color="auto"/>
      </w:divBdr>
    </w:div>
    <w:div w:id="1129973113">
      <w:bodyDiv w:val="1"/>
      <w:marLeft w:val="0"/>
      <w:marRight w:val="0"/>
      <w:marTop w:val="0"/>
      <w:marBottom w:val="0"/>
      <w:divBdr>
        <w:top w:val="none" w:sz="0" w:space="0" w:color="auto"/>
        <w:left w:val="none" w:sz="0" w:space="0" w:color="auto"/>
        <w:bottom w:val="none" w:sz="0" w:space="0" w:color="auto"/>
        <w:right w:val="none" w:sz="0" w:space="0" w:color="auto"/>
      </w:divBdr>
    </w:div>
    <w:div w:id="1134061866">
      <w:bodyDiv w:val="1"/>
      <w:marLeft w:val="0"/>
      <w:marRight w:val="0"/>
      <w:marTop w:val="0"/>
      <w:marBottom w:val="0"/>
      <w:divBdr>
        <w:top w:val="none" w:sz="0" w:space="0" w:color="auto"/>
        <w:left w:val="none" w:sz="0" w:space="0" w:color="auto"/>
        <w:bottom w:val="none" w:sz="0" w:space="0" w:color="auto"/>
        <w:right w:val="none" w:sz="0" w:space="0" w:color="auto"/>
      </w:divBdr>
    </w:div>
    <w:div w:id="1136482651">
      <w:bodyDiv w:val="1"/>
      <w:marLeft w:val="0"/>
      <w:marRight w:val="0"/>
      <w:marTop w:val="0"/>
      <w:marBottom w:val="0"/>
      <w:divBdr>
        <w:top w:val="none" w:sz="0" w:space="0" w:color="auto"/>
        <w:left w:val="none" w:sz="0" w:space="0" w:color="auto"/>
        <w:bottom w:val="none" w:sz="0" w:space="0" w:color="auto"/>
        <w:right w:val="none" w:sz="0" w:space="0" w:color="auto"/>
      </w:divBdr>
    </w:div>
    <w:div w:id="1136870980">
      <w:bodyDiv w:val="1"/>
      <w:marLeft w:val="0"/>
      <w:marRight w:val="0"/>
      <w:marTop w:val="0"/>
      <w:marBottom w:val="0"/>
      <w:divBdr>
        <w:top w:val="none" w:sz="0" w:space="0" w:color="auto"/>
        <w:left w:val="none" w:sz="0" w:space="0" w:color="auto"/>
        <w:bottom w:val="none" w:sz="0" w:space="0" w:color="auto"/>
        <w:right w:val="none" w:sz="0" w:space="0" w:color="auto"/>
      </w:divBdr>
    </w:div>
    <w:div w:id="1138688072">
      <w:bodyDiv w:val="1"/>
      <w:marLeft w:val="0"/>
      <w:marRight w:val="0"/>
      <w:marTop w:val="0"/>
      <w:marBottom w:val="0"/>
      <w:divBdr>
        <w:top w:val="none" w:sz="0" w:space="0" w:color="auto"/>
        <w:left w:val="none" w:sz="0" w:space="0" w:color="auto"/>
        <w:bottom w:val="none" w:sz="0" w:space="0" w:color="auto"/>
        <w:right w:val="none" w:sz="0" w:space="0" w:color="auto"/>
      </w:divBdr>
    </w:div>
    <w:div w:id="1138719715">
      <w:bodyDiv w:val="1"/>
      <w:marLeft w:val="0"/>
      <w:marRight w:val="0"/>
      <w:marTop w:val="0"/>
      <w:marBottom w:val="0"/>
      <w:divBdr>
        <w:top w:val="none" w:sz="0" w:space="0" w:color="auto"/>
        <w:left w:val="none" w:sz="0" w:space="0" w:color="auto"/>
        <w:bottom w:val="none" w:sz="0" w:space="0" w:color="auto"/>
        <w:right w:val="none" w:sz="0" w:space="0" w:color="auto"/>
      </w:divBdr>
    </w:div>
    <w:div w:id="1139418244">
      <w:bodyDiv w:val="1"/>
      <w:marLeft w:val="0"/>
      <w:marRight w:val="0"/>
      <w:marTop w:val="0"/>
      <w:marBottom w:val="0"/>
      <w:divBdr>
        <w:top w:val="none" w:sz="0" w:space="0" w:color="auto"/>
        <w:left w:val="none" w:sz="0" w:space="0" w:color="auto"/>
        <w:bottom w:val="none" w:sz="0" w:space="0" w:color="auto"/>
        <w:right w:val="none" w:sz="0" w:space="0" w:color="auto"/>
      </w:divBdr>
    </w:div>
    <w:div w:id="1141073718">
      <w:bodyDiv w:val="1"/>
      <w:marLeft w:val="0"/>
      <w:marRight w:val="0"/>
      <w:marTop w:val="0"/>
      <w:marBottom w:val="0"/>
      <w:divBdr>
        <w:top w:val="none" w:sz="0" w:space="0" w:color="auto"/>
        <w:left w:val="none" w:sz="0" w:space="0" w:color="auto"/>
        <w:bottom w:val="none" w:sz="0" w:space="0" w:color="auto"/>
        <w:right w:val="none" w:sz="0" w:space="0" w:color="auto"/>
      </w:divBdr>
    </w:div>
    <w:div w:id="1142624579">
      <w:bodyDiv w:val="1"/>
      <w:marLeft w:val="0"/>
      <w:marRight w:val="0"/>
      <w:marTop w:val="0"/>
      <w:marBottom w:val="0"/>
      <w:divBdr>
        <w:top w:val="none" w:sz="0" w:space="0" w:color="auto"/>
        <w:left w:val="none" w:sz="0" w:space="0" w:color="auto"/>
        <w:bottom w:val="none" w:sz="0" w:space="0" w:color="auto"/>
        <w:right w:val="none" w:sz="0" w:space="0" w:color="auto"/>
      </w:divBdr>
    </w:div>
    <w:div w:id="1143086896">
      <w:bodyDiv w:val="1"/>
      <w:marLeft w:val="0"/>
      <w:marRight w:val="0"/>
      <w:marTop w:val="0"/>
      <w:marBottom w:val="0"/>
      <w:divBdr>
        <w:top w:val="none" w:sz="0" w:space="0" w:color="auto"/>
        <w:left w:val="none" w:sz="0" w:space="0" w:color="auto"/>
        <w:bottom w:val="none" w:sz="0" w:space="0" w:color="auto"/>
        <w:right w:val="none" w:sz="0" w:space="0" w:color="auto"/>
      </w:divBdr>
    </w:div>
    <w:div w:id="1143230339">
      <w:bodyDiv w:val="1"/>
      <w:marLeft w:val="0"/>
      <w:marRight w:val="0"/>
      <w:marTop w:val="0"/>
      <w:marBottom w:val="0"/>
      <w:divBdr>
        <w:top w:val="none" w:sz="0" w:space="0" w:color="auto"/>
        <w:left w:val="none" w:sz="0" w:space="0" w:color="auto"/>
        <w:bottom w:val="none" w:sz="0" w:space="0" w:color="auto"/>
        <w:right w:val="none" w:sz="0" w:space="0" w:color="auto"/>
      </w:divBdr>
    </w:div>
    <w:div w:id="1143546730">
      <w:bodyDiv w:val="1"/>
      <w:marLeft w:val="0"/>
      <w:marRight w:val="0"/>
      <w:marTop w:val="0"/>
      <w:marBottom w:val="0"/>
      <w:divBdr>
        <w:top w:val="none" w:sz="0" w:space="0" w:color="auto"/>
        <w:left w:val="none" w:sz="0" w:space="0" w:color="auto"/>
        <w:bottom w:val="none" w:sz="0" w:space="0" w:color="auto"/>
        <w:right w:val="none" w:sz="0" w:space="0" w:color="auto"/>
      </w:divBdr>
    </w:div>
    <w:div w:id="1143736131">
      <w:bodyDiv w:val="1"/>
      <w:marLeft w:val="0"/>
      <w:marRight w:val="0"/>
      <w:marTop w:val="0"/>
      <w:marBottom w:val="0"/>
      <w:divBdr>
        <w:top w:val="none" w:sz="0" w:space="0" w:color="auto"/>
        <w:left w:val="none" w:sz="0" w:space="0" w:color="auto"/>
        <w:bottom w:val="none" w:sz="0" w:space="0" w:color="auto"/>
        <w:right w:val="none" w:sz="0" w:space="0" w:color="auto"/>
      </w:divBdr>
    </w:div>
    <w:div w:id="1146360726">
      <w:bodyDiv w:val="1"/>
      <w:marLeft w:val="0"/>
      <w:marRight w:val="0"/>
      <w:marTop w:val="0"/>
      <w:marBottom w:val="0"/>
      <w:divBdr>
        <w:top w:val="none" w:sz="0" w:space="0" w:color="auto"/>
        <w:left w:val="none" w:sz="0" w:space="0" w:color="auto"/>
        <w:bottom w:val="none" w:sz="0" w:space="0" w:color="auto"/>
        <w:right w:val="none" w:sz="0" w:space="0" w:color="auto"/>
      </w:divBdr>
    </w:div>
    <w:div w:id="1148207395">
      <w:bodyDiv w:val="1"/>
      <w:marLeft w:val="0"/>
      <w:marRight w:val="0"/>
      <w:marTop w:val="0"/>
      <w:marBottom w:val="0"/>
      <w:divBdr>
        <w:top w:val="none" w:sz="0" w:space="0" w:color="auto"/>
        <w:left w:val="none" w:sz="0" w:space="0" w:color="auto"/>
        <w:bottom w:val="none" w:sz="0" w:space="0" w:color="auto"/>
        <w:right w:val="none" w:sz="0" w:space="0" w:color="auto"/>
      </w:divBdr>
    </w:div>
    <w:div w:id="1148325179">
      <w:bodyDiv w:val="1"/>
      <w:marLeft w:val="0"/>
      <w:marRight w:val="0"/>
      <w:marTop w:val="0"/>
      <w:marBottom w:val="0"/>
      <w:divBdr>
        <w:top w:val="none" w:sz="0" w:space="0" w:color="auto"/>
        <w:left w:val="none" w:sz="0" w:space="0" w:color="auto"/>
        <w:bottom w:val="none" w:sz="0" w:space="0" w:color="auto"/>
        <w:right w:val="none" w:sz="0" w:space="0" w:color="auto"/>
      </w:divBdr>
    </w:div>
    <w:div w:id="1152022693">
      <w:bodyDiv w:val="1"/>
      <w:marLeft w:val="0"/>
      <w:marRight w:val="0"/>
      <w:marTop w:val="0"/>
      <w:marBottom w:val="0"/>
      <w:divBdr>
        <w:top w:val="none" w:sz="0" w:space="0" w:color="auto"/>
        <w:left w:val="none" w:sz="0" w:space="0" w:color="auto"/>
        <w:bottom w:val="none" w:sz="0" w:space="0" w:color="auto"/>
        <w:right w:val="none" w:sz="0" w:space="0" w:color="auto"/>
      </w:divBdr>
    </w:div>
    <w:div w:id="1152793507">
      <w:bodyDiv w:val="1"/>
      <w:marLeft w:val="0"/>
      <w:marRight w:val="0"/>
      <w:marTop w:val="0"/>
      <w:marBottom w:val="0"/>
      <w:divBdr>
        <w:top w:val="none" w:sz="0" w:space="0" w:color="auto"/>
        <w:left w:val="none" w:sz="0" w:space="0" w:color="auto"/>
        <w:bottom w:val="none" w:sz="0" w:space="0" w:color="auto"/>
        <w:right w:val="none" w:sz="0" w:space="0" w:color="auto"/>
      </w:divBdr>
    </w:div>
    <w:div w:id="1155146032">
      <w:bodyDiv w:val="1"/>
      <w:marLeft w:val="0"/>
      <w:marRight w:val="0"/>
      <w:marTop w:val="0"/>
      <w:marBottom w:val="0"/>
      <w:divBdr>
        <w:top w:val="none" w:sz="0" w:space="0" w:color="auto"/>
        <w:left w:val="none" w:sz="0" w:space="0" w:color="auto"/>
        <w:bottom w:val="none" w:sz="0" w:space="0" w:color="auto"/>
        <w:right w:val="none" w:sz="0" w:space="0" w:color="auto"/>
      </w:divBdr>
    </w:div>
    <w:div w:id="1159157181">
      <w:bodyDiv w:val="1"/>
      <w:marLeft w:val="0"/>
      <w:marRight w:val="0"/>
      <w:marTop w:val="0"/>
      <w:marBottom w:val="0"/>
      <w:divBdr>
        <w:top w:val="none" w:sz="0" w:space="0" w:color="auto"/>
        <w:left w:val="none" w:sz="0" w:space="0" w:color="auto"/>
        <w:bottom w:val="none" w:sz="0" w:space="0" w:color="auto"/>
        <w:right w:val="none" w:sz="0" w:space="0" w:color="auto"/>
      </w:divBdr>
    </w:div>
    <w:div w:id="1159537704">
      <w:bodyDiv w:val="1"/>
      <w:marLeft w:val="0"/>
      <w:marRight w:val="0"/>
      <w:marTop w:val="0"/>
      <w:marBottom w:val="0"/>
      <w:divBdr>
        <w:top w:val="none" w:sz="0" w:space="0" w:color="auto"/>
        <w:left w:val="none" w:sz="0" w:space="0" w:color="auto"/>
        <w:bottom w:val="none" w:sz="0" w:space="0" w:color="auto"/>
        <w:right w:val="none" w:sz="0" w:space="0" w:color="auto"/>
      </w:divBdr>
    </w:div>
    <w:div w:id="1164275162">
      <w:bodyDiv w:val="1"/>
      <w:marLeft w:val="0"/>
      <w:marRight w:val="0"/>
      <w:marTop w:val="0"/>
      <w:marBottom w:val="0"/>
      <w:divBdr>
        <w:top w:val="none" w:sz="0" w:space="0" w:color="auto"/>
        <w:left w:val="none" w:sz="0" w:space="0" w:color="auto"/>
        <w:bottom w:val="none" w:sz="0" w:space="0" w:color="auto"/>
        <w:right w:val="none" w:sz="0" w:space="0" w:color="auto"/>
      </w:divBdr>
    </w:div>
    <w:div w:id="1164973187">
      <w:bodyDiv w:val="1"/>
      <w:marLeft w:val="0"/>
      <w:marRight w:val="0"/>
      <w:marTop w:val="0"/>
      <w:marBottom w:val="0"/>
      <w:divBdr>
        <w:top w:val="none" w:sz="0" w:space="0" w:color="auto"/>
        <w:left w:val="none" w:sz="0" w:space="0" w:color="auto"/>
        <w:bottom w:val="none" w:sz="0" w:space="0" w:color="auto"/>
        <w:right w:val="none" w:sz="0" w:space="0" w:color="auto"/>
      </w:divBdr>
    </w:div>
    <w:div w:id="1165434512">
      <w:bodyDiv w:val="1"/>
      <w:marLeft w:val="0"/>
      <w:marRight w:val="0"/>
      <w:marTop w:val="0"/>
      <w:marBottom w:val="0"/>
      <w:divBdr>
        <w:top w:val="none" w:sz="0" w:space="0" w:color="auto"/>
        <w:left w:val="none" w:sz="0" w:space="0" w:color="auto"/>
        <w:bottom w:val="none" w:sz="0" w:space="0" w:color="auto"/>
        <w:right w:val="none" w:sz="0" w:space="0" w:color="auto"/>
      </w:divBdr>
    </w:div>
    <w:div w:id="1165440123">
      <w:bodyDiv w:val="1"/>
      <w:marLeft w:val="0"/>
      <w:marRight w:val="0"/>
      <w:marTop w:val="0"/>
      <w:marBottom w:val="0"/>
      <w:divBdr>
        <w:top w:val="none" w:sz="0" w:space="0" w:color="auto"/>
        <w:left w:val="none" w:sz="0" w:space="0" w:color="auto"/>
        <w:bottom w:val="none" w:sz="0" w:space="0" w:color="auto"/>
        <w:right w:val="none" w:sz="0" w:space="0" w:color="auto"/>
      </w:divBdr>
    </w:div>
    <w:div w:id="1166750339">
      <w:bodyDiv w:val="1"/>
      <w:marLeft w:val="0"/>
      <w:marRight w:val="0"/>
      <w:marTop w:val="0"/>
      <w:marBottom w:val="0"/>
      <w:divBdr>
        <w:top w:val="none" w:sz="0" w:space="0" w:color="auto"/>
        <w:left w:val="none" w:sz="0" w:space="0" w:color="auto"/>
        <w:bottom w:val="none" w:sz="0" w:space="0" w:color="auto"/>
        <w:right w:val="none" w:sz="0" w:space="0" w:color="auto"/>
      </w:divBdr>
    </w:div>
    <w:div w:id="1167205651">
      <w:bodyDiv w:val="1"/>
      <w:marLeft w:val="0"/>
      <w:marRight w:val="0"/>
      <w:marTop w:val="0"/>
      <w:marBottom w:val="0"/>
      <w:divBdr>
        <w:top w:val="none" w:sz="0" w:space="0" w:color="auto"/>
        <w:left w:val="none" w:sz="0" w:space="0" w:color="auto"/>
        <w:bottom w:val="none" w:sz="0" w:space="0" w:color="auto"/>
        <w:right w:val="none" w:sz="0" w:space="0" w:color="auto"/>
      </w:divBdr>
    </w:div>
    <w:div w:id="1168137213">
      <w:bodyDiv w:val="1"/>
      <w:marLeft w:val="0"/>
      <w:marRight w:val="0"/>
      <w:marTop w:val="0"/>
      <w:marBottom w:val="0"/>
      <w:divBdr>
        <w:top w:val="none" w:sz="0" w:space="0" w:color="auto"/>
        <w:left w:val="none" w:sz="0" w:space="0" w:color="auto"/>
        <w:bottom w:val="none" w:sz="0" w:space="0" w:color="auto"/>
        <w:right w:val="none" w:sz="0" w:space="0" w:color="auto"/>
      </w:divBdr>
    </w:div>
    <w:div w:id="1168596412">
      <w:bodyDiv w:val="1"/>
      <w:marLeft w:val="0"/>
      <w:marRight w:val="0"/>
      <w:marTop w:val="0"/>
      <w:marBottom w:val="0"/>
      <w:divBdr>
        <w:top w:val="none" w:sz="0" w:space="0" w:color="auto"/>
        <w:left w:val="none" w:sz="0" w:space="0" w:color="auto"/>
        <w:bottom w:val="none" w:sz="0" w:space="0" w:color="auto"/>
        <w:right w:val="none" w:sz="0" w:space="0" w:color="auto"/>
      </w:divBdr>
    </w:div>
    <w:div w:id="1169521071">
      <w:bodyDiv w:val="1"/>
      <w:marLeft w:val="0"/>
      <w:marRight w:val="0"/>
      <w:marTop w:val="0"/>
      <w:marBottom w:val="0"/>
      <w:divBdr>
        <w:top w:val="none" w:sz="0" w:space="0" w:color="auto"/>
        <w:left w:val="none" w:sz="0" w:space="0" w:color="auto"/>
        <w:bottom w:val="none" w:sz="0" w:space="0" w:color="auto"/>
        <w:right w:val="none" w:sz="0" w:space="0" w:color="auto"/>
      </w:divBdr>
    </w:div>
    <w:div w:id="1171145429">
      <w:marLeft w:val="480"/>
      <w:marRight w:val="0"/>
      <w:marTop w:val="0"/>
      <w:marBottom w:val="0"/>
      <w:divBdr>
        <w:top w:val="none" w:sz="0" w:space="0" w:color="auto"/>
        <w:left w:val="none" w:sz="0" w:space="0" w:color="auto"/>
        <w:bottom w:val="none" w:sz="0" w:space="0" w:color="auto"/>
        <w:right w:val="none" w:sz="0" w:space="0" w:color="auto"/>
      </w:divBdr>
    </w:div>
    <w:div w:id="1171944300">
      <w:marLeft w:val="480"/>
      <w:marRight w:val="0"/>
      <w:marTop w:val="0"/>
      <w:marBottom w:val="0"/>
      <w:divBdr>
        <w:top w:val="none" w:sz="0" w:space="0" w:color="auto"/>
        <w:left w:val="none" w:sz="0" w:space="0" w:color="auto"/>
        <w:bottom w:val="none" w:sz="0" w:space="0" w:color="auto"/>
        <w:right w:val="none" w:sz="0" w:space="0" w:color="auto"/>
      </w:divBdr>
    </w:div>
    <w:div w:id="1176070085">
      <w:bodyDiv w:val="1"/>
      <w:marLeft w:val="0"/>
      <w:marRight w:val="0"/>
      <w:marTop w:val="0"/>
      <w:marBottom w:val="0"/>
      <w:divBdr>
        <w:top w:val="none" w:sz="0" w:space="0" w:color="auto"/>
        <w:left w:val="none" w:sz="0" w:space="0" w:color="auto"/>
        <w:bottom w:val="none" w:sz="0" w:space="0" w:color="auto"/>
        <w:right w:val="none" w:sz="0" w:space="0" w:color="auto"/>
      </w:divBdr>
    </w:div>
    <w:div w:id="1177421511">
      <w:bodyDiv w:val="1"/>
      <w:marLeft w:val="0"/>
      <w:marRight w:val="0"/>
      <w:marTop w:val="0"/>
      <w:marBottom w:val="0"/>
      <w:divBdr>
        <w:top w:val="none" w:sz="0" w:space="0" w:color="auto"/>
        <w:left w:val="none" w:sz="0" w:space="0" w:color="auto"/>
        <w:bottom w:val="none" w:sz="0" w:space="0" w:color="auto"/>
        <w:right w:val="none" w:sz="0" w:space="0" w:color="auto"/>
      </w:divBdr>
    </w:div>
    <w:div w:id="1177766946">
      <w:bodyDiv w:val="1"/>
      <w:marLeft w:val="0"/>
      <w:marRight w:val="0"/>
      <w:marTop w:val="0"/>
      <w:marBottom w:val="0"/>
      <w:divBdr>
        <w:top w:val="none" w:sz="0" w:space="0" w:color="auto"/>
        <w:left w:val="none" w:sz="0" w:space="0" w:color="auto"/>
        <w:bottom w:val="none" w:sz="0" w:space="0" w:color="auto"/>
        <w:right w:val="none" w:sz="0" w:space="0" w:color="auto"/>
      </w:divBdr>
    </w:div>
    <w:div w:id="1178276955">
      <w:bodyDiv w:val="1"/>
      <w:marLeft w:val="0"/>
      <w:marRight w:val="0"/>
      <w:marTop w:val="0"/>
      <w:marBottom w:val="0"/>
      <w:divBdr>
        <w:top w:val="none" w:sz="0" w:space="0" w:color="auto"/>
        <w:left w:val="none" w:sz="0" w:space="0" w:color="auto"/>
        <w:bottom w:val="none" w:sz="0" w:space="0" w:color="auto"/>
        <w:right w:val="none" w:sz="0" w:space="0" w:color="auto"/>
      </w:divBdr>
    </w:div>
    <w:div w:id="1183016133">
      <w:bodyDiv w:val="1"/>
      <w:marLeft w:val="0"/>
      <w:marRight w:val="0"/>
      <w:marTop w:val="0"/>
      <w:marBottom w:val="0"/>
      <w:divBdr>
        <w:top w:val="none" w:sz="0" w:space="0" w:color="auto"/>
        <w:left w:val="none" w:sz="0" w:space="0" w:color="auto"/>
        <w:bottom w:val="none" w:sz="0" w:space="0" w:color="auto"/>
        <w:right w:val="none" w:sz="0" w:space="0" w:color="auto"/>
      </w:divBdr>
    </w:div>
    <w:div w:id="1183327077">
      <w:bodyDiv w:val="1"/>
      <w:marLeft w:val="0"/>
      <w:marRight w:val="0"/>
      <w:marTop w:val="0"/>
      <w:marBottom w:val="0"/>
      <w:divBdr>
        <w:top w:val="none" w:sz="0" w:space="0" w:color="auto"/>
        <w:left w:val="none" w:sz="0" w:space="0" w:color="auto"/>
        <w:bottom w:val="none" w:sz="0" w:space="0" w:color="auto"/>
        <w:right w:val="none" w:sz="0" w:space="0" w:color="auto"/>
      </w:divBdr>
    </w:div>
    <w:div w:id="1185746060">
      <w:bodyDiv w:val="1"/>
      <w:marLeft w:val="0"/>
      <w:marRight w:val="0"/>
      <w:marTop w:val="0"/>
      <w:marBottom w:val="0"/>
      <w:divBdr>
        <w:top w:val="none" w:sz="0" w:space="0" w:color="auto"/>
        <w:left w:val="none" w:sz="0" w:space="0" w:color="auto"/>
        <w:bottom w:val="none" w:sz="0" w:space="0" w:color="auto"/>
        <w:right w:val="none" w:sz="0" w:space="0" w:color="auto"/>
      </w:divBdr>
    </w:div>
    <w:div w:id="1189372068">
      <w:bodyDiv w:val="1"/>
      <w:marLeft w:val="0"/>
      <w:marRight w:val="0"/>
      <w:marTop w:val="0"/>
      <w:marBottom w:val="0"/>
      <w:divBdr>
        <w:top w:val="none" w:sz="0" w:space="0" w:color="auto"/>
        <w:left w:val="none" w:sz="0" w:space="0" w:color="auto"/>
        <w:bottom w:val="none" w:sz="0" w:space="0" w:color="auto"/>
        <w:right w:val="none" w:sz="0" w:space="0" w:color="auto"/>
      </w:divBdr>
    </w:div>
    <w:div w:id="1191146473">
      <w:bodyDiv w:val="1"/>
      <w:marLeft w:val="0"/>
      <w:marRight w:val="0"/>
      <w:marTop w:val="0"/>
      <w:marBottom w:val="0"/>
      <w:divBdr>
        <w:top w:val="none" w:sz="0" w:space="0" w:color="auto"/>
        <w:left w:val="none" w:sz="0" w:space="0" w:color="auto"/>
        <w:bottom w:val="none" w:sz="0" w:space="0" w:color="auto"/>
        <w:right w:val="none" w:sz="0" w:space="0" w:color="auto"/>
      </w:divBdr>
    </w:div>
    <w:div w:id="1192915051">
      <w:bodyDiv w:val="1"/>
      <w:marLeft w:val="0"/>
      <w:marRight w:val="0"/>
      <w:marTop w:val="0"/>
      <w:marBottom w:val="0"/>
      <w:divBdr>
        <w:top w:val="none" w:sz="0" w:space="0" w:color="auto"/>
        <w:left w:val="none" w:sz="0" w:space="0" w:color="auto"/>
        <w:bottom w:val="none" w:sz="0" w:space="0" w:color="auto"/>
        <w:right w:val="none" w:sz="0" w:space="0" w:color="auto"/>
      </w:divBdr>
    </w:div>
    <w:div w:id="1194227812">
      <w:bodyDiv w:val="1"/>
      <w:marLeft w:val="0"/>
      <w:marRight w:val="0"/>
      <w:marTop w:val="0"/>
      <w:marBottom w:val="0"/>
      <w:divBdr>
        <w:top w:val="none" w:sz="0" w:space="0" w:color="auto"/>
        <w:left w:val="none" w:sz="0" w:space="0" w:color="auto"/>
        <w:bottom w:val="none" w:sz="0" w:space="0" w:color="auto"/>
        <w:right w:val="none" w:sz="0" w:space="0" w:color="auto"/>
      </w:divBdr>
    </w:div>
    <w:div w:id="1195265056">
      <w:bodyDiv w:val="1"/>
      <w:marLeft w:val="0"/>
      <w:marRight w:val="0"/>
      <w:marTop w:val="0"/>
      <w:marBottom w:val="0"/>
      <w:divBdr>
        <w:top w:val="none" w:sz="0" w:space="0" w:color="auto"/>
        <w:left w:val="none" w:sz="0" w:space="0" w:color="auto"/>
        <w:bottom w:val="none" w:sz="0" w:space="0" w:color="auto"/>
        <w:right w:val="none" w:sz="0" w:space="0" w:color="auto"/>
      </w:divBdr>
    </w:div>
    <w:div w:id="1195651564">
      <w:bodyDiv w:val="1"/>
      <w:marLeft w:val="0"/>
      <w:marRight w:val="0"/>
      <w:marTop w:val="0"/>
      <w:marBottom w:val="0"/>
      <w:divBdr>
        <w:top w:val="none" w:sz="0" w:space="0" w:color="auto"/>
        <w:left w:val="none" w:sz="0" w:space="0" w:color="auto"/>
        <w:bottom w:val="none" w:sz="0" w:space="0" w:color="auto"/>
        <w:right w:val="none" w:sz="0" w:space="0" w:color="auto"/>
      </w:divBdr>
    </w:div>
    <w:div w:id="1195727241">
      <w:bodyDiv w:val="1"/>
      <w:marLeft w:val="0"/>
      <w:marRight w:val="0"/>
      <w:marTop w:val="0"/>
      <w:marBottom w:val="0"/>
      <w:divBdr>
        <w:top w:val="none" w:sz="0" w:space="0" w:color="auto"/>
        <w:left w:val="none" w:sz="0" w:space="0" w:color="auto"/>
        <w:bottom w:val="none" w:sz="0" w:space="0" w:color="auto"/>
        <w:right w:val="none" w:sz="0" w:space="0" w:color="auto"/>
      </w:divBdr>
    </w:div>
    <w:div w:id="1196236214">
      <w:bodyDiv w:val="1"/>
      <w:marLeft w:val="0"/>
      <w:marRight w:val="0"/>
      <w:marTop w:val="0"/>
      <w:marBottom w:val="0"/>
      <w:divBdr>
        <w:top w:val="none" w:sz="0" w:space="0" w:color="auto"/>
        <w:left w:val="none" w:sz="0" w:space="0" w:color="auto"/>
        <w:bottom w:val="none" w:sz="0" w:space="0" w:color="auto"/>
        <w:right w:val="none" w:sz="0" w:space="0" w:color="auto"/>
      </w:divBdr>
    </w:div>
    <w:div w:id="1200822352">
      <w:bodyDiv w:val="1"/>
      <w:marLeft w:val="0"/>
      <w:marRight w:val="0"/>
      <w:marTop w:val="0"/>
      <w:marBottom w:val="0"/>
      <w:divBdr>
        <w:top w:val="none" w:sz="0" w:space="0" w:color="auto"/>
        <w:left w:val="none" w:sz="0" w:space="0" w:color="auto"/>
        <w:bottom w:val="none" w:sz="0" w:space="0" w:color="auto"/>
        <w:right w:val="none" w:sz="0" w:space="0" w:color="auto"/>
      </w:divBdr>
    </w:div>
    <w:div w:id="1202667248">
      <w:bodyDiv w:val="1"/>
      <w:marLeft w:val="0"/>
      <w:marRight w:val="0"/>
      <w:marTop w:val="0"/>
      <w:marBottom w:val="0"/>
      <w:divBdr>
        <w:top w:val="none" w:sz="0" w:space="0" w:color="auto"/>
        <w:left w:val="none" w:sz="0" w:space="0" w:color="auto"/>
        <w:bottom w:val="none" w:sz="0" w:space="0" w:color="auto"/>
        <w:right w:val="none" w:sz="0" w:space="0" w:color="auto"/>
      </w:divBdr>
    </w:div>
    <w:div w:id="1203906810">
      <w:bodyDiv w:val="1"/>
      <w:marLeft w:val="0"/>
      <w:marRight w:val="0"/>
      <w:marTop w:val="0"/>
      <w:marBottom w:val="0"/>
      <w:divBdr>
        <w:top w:val="none" w:sz="0" w:space="0" w:color="auto"/>
        <w:left w:val="none" w:sz="0" w:space="0" w:color="auto"/>
        <w:bottom w:val="none" w:sz="0" w:space="0" w:color="auto"/>
        <w:right w:val="none" w:sz="0" w:space="0" w:color="auto"/>
      </w:divBdr>
    </w:div>
    <w:div w:id="1204950168">
      <w:bodyDiv w:val="1"/>
      <w:marLeft w:val="0"/>
      <w:marRight w:val="0"/>
      <w:marTop w:val="0"/>
      <w:marBottom w:val="0"/>
      <w:divBdr>
        <w:top w:val="none" w:sz="0" w:space="0" w:color="auto"/>
        <w:left w:val="none" w:sz="0" w:space="0" w:color="auto"/>
        <w:bottom w:val="none" w:sz="0" w:space="0" w:color="auto"/>
        <w:right w:val="none" w:sz="0" w:space="0" w:color="auto"/>
      </w:divBdr>
    </w:div>
    <w:div w:id="1205170973">
      <w:bodyDiv w:val="1"/>
      <w:marLeft w:val="0"/>
      <w:marRight w:val="0"/>
      <w:marTop w:val="0"/>
      <w:marBottom w:val="0"/>
      <w:divBdr>
        <w:top w:val="none" w:sz="0" w:space="0" w:color="auto"/>
        <w:left w:val="none" w:sz="0" w:space="0" w:color="auto"/>
        <w:bottom w:val="none" w:sz="0" w:space="0" w:color="auto"/>
        <w:right w:val="none" w:sz="0" w:space="0" w:color="auto"/>
      </w:divBdr>
    </w:div>
    <w:div w:id="1206405288">
      <w:bodyDiv w:val="1"/>
      <w:marLeft w:val="0"/>
      <w:marRight w:val="0"/>
      <w:marTop w:val="0"/>
      <w:marBottom w:val="0"/>
      <w:divBdr>
        <w:top w:val="none" w:sz="0" w:space="0" w:color="auto"/>
        <w:left w:val="none" w:sz="0" w:space="0" w:color="auto"/>
        <w:bottom w:val="none" w:sz="0" w:space="0" w:color="auto"/>
        <w:right w:val="none" w:sz="0" w:space="0" w:color="auto"/>
      </w:divBdr>
    </w:div>
    <w:div w:id="1207646356">
      <w:bodyDiv w:val="1"/>
      <w:marLeft w:val="0"/>
      <w:marRight w:val="0"/>
      <w:marTop w:val="0"/>
      <w:marBottom w:val="0"/>
      <w:divBdr>
        <w:top w:val="none" w:sz="0" w:space="0" w:color="auto"/>
        <w:left w:val="none" w:sz="0" w:space="0" w:color="auto"/>
        <w:bottom w:val="none" w:sz="0" w:space="0" w:color="auto"/>
        <w:right w:val="none" w:sz="0" w:space="0" w:color="auto"/>
      </w:divBdr>
    </w:div>
    <w:div w:id="1208680883">
      <w:bodyDiv w:val="1"/>
      <w:marLeft w:val="0"/>
      <w:marRight w:val="0"/>
      <w:marTop w:val="0"/>
      <w:marBottom w:val="0"/>
      <w:divBdr>
        <w:top w:val="none" w:sz="0" w:space="0" w:color="auto"/>
        <w:left w:val="none" w:sz="0" w:space="0" w:color="auto"/>
        <w:bottom w:val="none" w:sz="0" w:space="0" w:color="auto"/>
        <w:right w:val="none" w:sz="0" w:space="0" w:color="auto"/>
      </w:divBdr>
    </w:div>
    <w:div w:id="1212612663">
      <w:bodyDiv w:val="1"/>
      <w:marLeft w:val="0"/>
      <w:marRight w:val="0"/>
      <w:marTop w:val="0"/>
      <w:marBottom w:val="0"/>
      <w:divBdr>
        <w:top w:val="none" w:sz="0" w:space="0" w:color="auto"/>
        <w:left w:val="none" w:sz="0" w:space="0" w:color="auto"/>
        <w:bottom w:val="none" w:sz="0" w:space="0" w:color="auto"/>
        <w:right w:val="none" w:sz="0" w:space="0" w:color="auto"/>
      </w:divBdr>
    </w:div>
    <w:div w:id="1215199377">
      <w:bodyDiv w:val="1"/>
      <w:marLeft w:val="0"/>
      <w:marRight w:val="0"/>
      <w:marTop w:val="0"/>
      <w:marBottom w:val="0"/>
      <w:divBdr>
        <w:top w:val="none" w:sz="0" w:space="0" w:color="auto"/>
        <w:left w:val="none" w:sz="0" w:space="0" w:color="auto"/>
        <w:bottom w:val="none" w:sz="0" w:space="0" w:color="auto"/>
        <w:right w:val="none" w:sz="0" w:space="0" w:color="auto"/>
      </w:divBdr>
    </w:div>
    <w:div w:id="1216357982">
      <w:bodyDiv w:val="1"/>
      <w:marLeft w:val="0"/>
      <w:marRight w:val="0"/>
      <w:marTop w:val="0"/>
      <w:marBottom w:val="0"/>
      <w:divBdr>
        <w:top w:val="none" w:sz="0" w:space="0" w:color="auto"/>
        <w:left w:val="none" w:sz="0" w:space="0" w:color="auto"/>
        <w:bottom w:val="none" w:sz="0" w:space="0" w:color="auto"/>
        <w:right w:val="none" w:sz="0" w:space="0" w:color="auto"/>
      </w:divBdr>
    </w:div>
    <w:div w:id="1216696372">
      <w:bodyDiv w:val="1"/>
      <w:marLeft w:val="0"/>
      <w:marRight w:val="0"/>
      <w:marTop w:val="0"/>
      <w:marBottom w:val="0"/>
      <w:divBdr>
        <w:top w:val="none" w:sz="0" w:space="0" w:color="auto"/>
        <w:left w:val="none" w:sz="0" w:space="0" w:color="auto"/>
        <w:bottom w:val="none" w:sz="0" w:space="0" w:color="auto"/>
        <w:right w:val="none" w:sz="0" w:space="0" w:color="auto"/>
      </w:divBdr>
    </w:div>
    <w:div w:id="1218667497">
      <w:bodyDiv w:val="1"/>
      <w:marLeft w:val="0"/>
      <w:marRight w:val="0"/>
      <w:marTop w:val="0"/>
      <w:marBottom w:val="0"/>
      <w:divBdr>
        <w:top w:val="none" w:sz="0" w:space="0" w:color="auto"/>
        <w:left w:val="none" w:sz="0" w:space="0" w:color="auto"/>
        <w:bottom w:val="none" w:sz="0" w:space="0" w:color="auto"/>
        <w:right w:val="none" w:sz="0" w:space="0" w:color="auto"/>
      </w:divBdr>
    </w:div>
    <w:div w:id="1219048799">
      <w:bodyDiv w:val="1"/>
      <w:marLeft w:val="0"/>
      <w:marRight w:val="0"/>
      <w:marTop w:val="0"/>
      <w:marBottom w:val="0"/>
      <w:divBdr>
        <w:top w:val="none" w:sz="0" w:space="0" w:color="auto"/>
        <w:left w:val="none" w:sz="0" w:space="0" w:color="auto"/>
        <w:bottom w:val="none" w:sz="0" w:space="0" w:color="auto"/>
        <w:right w:val="none" w:sz="0" w:space="0" w:color="auto"/>
      </w:divBdr>
    </w:div>
    <w:div w:id="1221987163">
      <w:bodyDiv w:val="1"/>
      <w:marLeft w:val="0"/>
      <w:marRight w:val="0"/>
      <w:marTop w:val="0"/>
      <w:marBottom w:val="0"/>
      <w:divBdr>
        <w:top w:val="none" w:sz="0" w:space="0" w:color="auto"/>
        <w:left w:val="none" w:sz="0" w:space="0" w:color="auto"/>
        <w:bottom w:val="none" w:sz="0" w:space="0" w:color="auto"/>
        <w:right w:val="none" w:sz="0" w:space="0" w:color="auto"/>
      </w:divBdr>
    </w:div>
    <w:div w:id="1223441193">
      <w:bodyDiv w:val="1"/>
      <w:marLeft w:val="0"/>
      <w:marRight w:val="0"/>
      <w:marTop w:val="0"/>
      <w:marBottom w:val="0"/>
      <w:divBdr>
        <w:top w:val="none" w:sz="0" w:space="0" w:color="auto"/>
        <w:left w:val="none" w:sz="0" w:space="0" w:color="auto"/>
        <w:bottom w:val="none" w:sz="0" w:space="0" w:color="auto"/>
        <w:right w:val="none" w:sz="0" w:space="0" w:color="auto"/>
      </w:divBdr>
    </w:div>
    <w:div w:id="1223979098">
      <w:bodyDiv w:val="1"/>
      <w:marLeft w:val="0"/>
      <w:marRight w:val="0"/>
      <w:marTop w:val="0"/>
      <w:marBottom w:val="0"/>
      <w:divBdr>
        <w:top w:val="none" w:sz="0" w:space="0" w:color="auto"/>
        <w:left w:val="none" w:sz="0" w:space="0" w:color="auto"/>
        <w:bottom w:val="none" w:sz="0" w:space="0" w:color="auto"/>
        <w:right w:val="none" w:sz="0" w:space="0" w:color="auto"/>
      </w:divBdr>
    </w:div>
    <w:div w:id="1225750859">
      <w:bodyDiv w:val="1"/>
      <w:marLeft w:val="0"/>
      <w:marRight w:val="0"/>
      <w:marTop w:val="0"/>
      <w:marBottom w:val="0"/>
      <w:divBdr>
        <w:top w:val="none" w:sz="0" w:space="0" w:color="auto"/>
        <w:left w:val="none" w:sz="0" w:space="0" w:color="auto"/>
        <w:bottom w:val="none" w:sz="0" w:space="0" w:color="auto"/>
        <w:right w:val="none" w:sz="0" w:space="0" w:color="auto"/>
      </w:divBdr>
    </w:div>
    <w:div w:id="1227497096">
      <w:bodyDiv w:val="1"/>
      <w:marLeft w:val="0"/>
      <w:marRight w:val="0"/>
      <w:marTop w:val="0"/>
      <w:marBottom w:val="0"/>
      <w:divBdr>
        <w:top w:val="none" w:sz="0" w:space="0" w:color="auto"/>
        <w:left w:val="none" w:sz="0" w:space="0" w:color="auto"/>
        <w:bottom w:val="none" w:sz="0" w:space="0" w:color="auto"/>
        <w:right w:val="none" w:sz="0" w:space="0" w:color="auto"/>
      </w:divBdr>
    </w:div>
    <w:div w:id="1233394785">
      <w:bodyDiv w:val="1"/>
      <w:marLeft w:val="0"/>
      <w:marRight w:val="0"/>
      <w:marTop w:val="0"/>
      <w:marBottom w:val="0"/>
      <w:divBdr>
        <w:top w:val="none" w:sz="0" w:space="0" w:color="auto"/>
        <w:left w:val="none" w:sz="0" w:space="0" w:color="auto"/>
        <w:bottom w:val="none" w:sz="0" w:space="0" w:color="auto"/>
        <w:right w:val="none" w:sz="0" w:space="0" w:color="auto"/>
      </w:divBdr>
    </w:div>
    <w:div w:id="1233470413">
      <w:bodyDiv w:val="1"/>
      <w:marLeft w:val="0"/>
      <w:marRight w:val="0"/>
      <w:marTop w:val="0"/>
      <w:marBottom w:val="0"/>
      <w:divBdr>
        <w:top w:val="none" w:sz="0" w:space="0" w:color="auto"/>
        <w:left w:val="none" w:sz="0" w:space="0" w:color="auto"/>
        <w:bottom w:val="none" w:sz="0" w:space="0" w:color="auto"/>
        <w:right w:val="none" w:sz="0" w:space="0" w:color="auto"/>
      </w:divBdr>
    </w:div>
    <w:div w:id="1233546901">
      <w:bodyDiv w:val="1"/>
      <w:marLeft w:val="0"/>
      <w:marRight w:val="0"/>
      <w:marTop w:val="0"/>
      <w:marBottom w:val="0"/>
      <w:divBdr>
        <w:top w:val="none" w:sz="0" w:space="0" w:color="auto"/>
        <w:left w:val="none" w:sz="0" w:space="0" w:color="auto"/>
        <w:bottom w:val="none" w:sz="0" w:space="0" w:color="auto"/>
        <w:right w:val="none" w:sz="0" w:space="0" w:color="auto"/>
      </w:divBdr>
    </w:div>
    <w:div w:id="1234048884">
      <w:bodyDiv w:val="1"/>
      <w:marLeft w:val="0"/>
      <w:marRight w:val="0"/>
      <w:marTop w:val="0"/>
      <w:marBottom w:val="0"/>
      <w:divBdr>
        <w:top w:val="none" w:sz="0" w:space="0" w:color="auto"/>
        <w:left w:val="none" w:sz="0" w:space="0" w:color="auto"/>
        <w:bottom w:val="none" w:sz="0" w:space="0" w:color="auto"/>
        <w:right w:val="none" w:sz="0" w:space="0" w:color="auto"/>
      </w:divBdr>
    </w:div>
    <w:div w:id="1234582269">
      <w:bodyDiv w:val="1"/>
      <w:marLeft w:val="0"/>
      <w:marRight w:val="0"/>
      <w:marTop w:val="0"/>
      <w:marBottom w:val="0"/>
      <w:divBdr>
        <w:top w:val="none" w:sz="0" w:space="0" w:color="auto"/>
        <w:left w:val="none" w:sz="0" w:space="0" w:color="auto"/>
        <w:bottom w:val="none" w:sz="0" w:space="0" w:color="auto"/>
        <w:right w:val="none" w:sz="0" w:space="0" w:color="auto"/>
      </w:divBdr>
    </w:div>
    <w:div w:id="1239704727">
      <w:bodyDiv w:val="1"/>
      <w:marLeft w:val="0"/>
      <w:marRight w:val="0"/>
      <w:marTop w:val="0"/>
      <w:marBottom w:val="0"/>
      <w:divBdr>
        <w:top w:val="none" w:sz="0" w:space="0" w:color="auto"/>
        <w:left w:val="none" w:sz="0" w:space="0" w:color="auto"/>
        <w:bottom w:val="none" w:sz="0" w:space="0" w:color="auto"/>
        <w:right w:val="none" w:sz="0" w:space="0" w:color="auto"/>
      </w:divBdr>
    </w:div>
    <w:div w:id="1244341975">
      <w:bodyDiv w:val="1"/>
      <w:marLeft w:val="0"/>
      <w:marRight w:val="0"/>
      <w:marTop w:val="0"/>
      <w:marBottom w:val="0"/>
      <w:divBdr>
        <w:top w:val="none" w:sz="0" w:space="0" w:color="auto"/>
        <w:left w:val="none" w:sz="0" w:space="0" w:color="auto"/>
        <w:bottom w:val="none" w:sz="0" w:space="0" w:color="auto"/>
        <w:right w:val="none" w:sz="0" w:space="0" w:color="auto"/>
      </w:divBdr>
    </w:div>
    <w:div w:id="1245189127">
      <w:bodyDiv w:val="1"/>
      <w:marLeft w:val="0"/>
      <w:marRight w:val="0"/>
      <w:marTop w:val="0"/>
      <w:marBottom w:val="0"/>
      <w:divBdr>
        <w:top w:val="none" w:sz="0" w:space="0" w:color="auto"/>
        <w:left w:val="none" w:sz="0" w:space="0" w:color="auto"/>
        <w:bottom w:val="none" w:sz="0" w:space="0" w:color="auto"/>
        <w:right w:val="none" w:sz="0" w:space="0" w:color="auto"/>
      </w:divBdr>
    </w:div>
    <w:div w:id="1248344023">
      <w:bodyDiv w:val="1"/>
      <w:marLeft w:val="0"/>
      <w:marRight w:val="0"/>
      <w:marTop w:val="0"/>
      <w:marBottom w:val="0"/>
      <w:divBdr>
        <w:top w:val="none" w:sz="0" w:space="0" w:color="auto"/>
        <w:left w:val="none" w:sz="0" w:space="0" w:color="auto"/>
        <w:bottom w:val="none" w:sz="0" w:space="0" w:color="auto"/>
        <w:right w:val="none" w:sz="0" w:space="0" w:color="auto"/>
      </w:divBdr>
    </w:div>
    <w:div w:id="1248811373">
      <w:bodyDiv w:val="1"/>
      <w:marLeft w:val="0"/>
      <w:marRight w:val="0"/>
      <w:marTop w:val="0"/>
      <w:marBottom w:val="0"/>
      <w:divBdr>
        <w:top w:val="none" w:sz="0" w:space="0" w:color="auto"/>
        <w:left w:val="none" w:sz="0" w:space="0" w:color="auto"/>
        <w:bottom w:val="none" w:sz="0" w:space="0" w:color="auto"/>
        <w:right w:val="none" w:sz="0" w:space="0" w:color="auto"/>
      </w:divBdr>
    </w:div>
    <w:div w:id="1250122292">
      <w:bodyDiv w:val="1"/>
      <w:marLeft w:val="0"/>
      <w:marRight w:val="0"/>
      <w:marTop w:val="0"/>
      <w:marBottom w:val="0"/>
      <w:divBdr>
        <w:top w:val="none" w:sz="0" w:space="0" w:color="auto"/>
        <w:left w:val="none" w:sz="0" w:space="0" w:color="auto"/>
        <w:bottom w:val="none" w:sz="0" w:space="0" w:color="auto"/>
        <w:right w:val="none" w:sz="0" w:space="0" w:color="auto"/>
      </w:divBdr>
    </w:div>
    <w:div w:id="1254050529">
      <w:bodyDiv w:val="1"/>
      <w:marLeft w:val="0"/>
      <w:marRight w:val="0"/>
      <w:marTop w:val="0"/>
      <w:marBottom w:val="0"/>
      <w:divBdr>
        <w:top w:val="none" w:sz="0" w:space="0" w:color="auto"/>
        <w:left w:val="none" w:sz="0" w:space="0" w:color="auto"/>
        <w:bottom w:val="none" w:sz="0" w:space="0" w:color="auto"/>
        <w:right w:val="none" w:sz="0" w:space="0" w:color="auto"/>
      </w:divBdr>
    </w:div>
    <w:div w:id="1254363805">
      <w:marLeft w:val="480"/>
      <w:marRight w:val="0"/>
      <w:marTop w:val="0"/>
      <w:marBottom w:val="0"/>
      <w:divBdr>
        <w:top w:val="none" w:sz="0" w:space="0" w:color="auto"/>
        <w:left w:val="none" w:sz="0" w:space="0" w:color="auto"/>
        <w:bottom w:val="none" w:sz="0" w:space="0" w:color="auto"/>
        <w:right w:val="none" w:sz="0" w:space="0" w:color="auto"/>
      </w:divBdr>
    </w:div>
    <w:div w:id="1256017722">
      <w:bodyDiv w:val="1"/>
      <w:marLeft w:val="0"/>
      <w:marRight w:val="0"/>
      <w:marTop w:val="0"/>
      <w:marBottom w:val="0"/>
      <w:divBdr>
        <w:top w:val="none" w:sz="0" w:space="0" w:color="auto"/>
        <w:left w:val="none" w:sz="0" w:space="0" w:color="auto"/>
        <w:bottom w:val="none" w:sz="0" w:space="0" w:color="auto"/>
        <w:right w:val="none" w:sz="0" w:space="0" w:color="auto"/>
      </w:divBdr>
    </w:div>
    <w:div w:id="1256088714">
      <w:bodyDiv w:val="1"/>
      <w:marLeft w:val="0"/>
      <w:marRight w:val="0"/>
      <w:marTop w:val="0"/>
      <w:marBottom w:val="0"/>
      <w:divBdr>
        <w:top w:val="none" w:sz="0" w:space="0" w:color="auto"/>
        <w:left w:val="none" w:sz="0" w:space="0" w:color="auto"/>
        <w:bottom w:val="none" w:sz="0" w:space="0" w:color="auto"/>
        <w:right w:val="none" w:sz="0" w:space="0" w:color="auto"/>
      </w:divBdr>
    </w:div>
    <w:div w:id="1257708735">
      <w:bodyDiv w:val="1"/>
      <w:marLeft w:val="0"/>
      <w:marRight w:val="0"/>
      <w:marTop w:val="0"/>
      <w:marBottom w:val="0"/>
      <w:divBdr>
        <w:top w:val="none" w:sz="0" w:space="0" w:color="auto"/>
        <w:left w:val="none" w:sz="0" w:space="0" w:color="auto"/>
        <w:bottom w:val="none" w:sz="0" w:space="0" w:color="auto"/>
        <w:right w:val="none" w:sz="0" w:space="0" w:color="auto"/>
      </w:divBdr>
    </w:div>
    <w:div w:id="1258438169">
      <w:bodyDiv w:val="1"/>
      <w:marLeft w:val="0"/>
      <w:marRight w:val="0"/>
      <w:marTop w:val="0"/>
      <w:marBottom w:val="0"/>
      <w:divBdr>
        <w:top w:val="none" w:sz="0" w:space="0" w:color="auto"/>
        <w:left w:val="none" w:sz="0" w:space="0" w:color="auto"/>
        <w:bottom w:val="none" w:sz="0" w:space="0" w:color="auto"/>
        <w:right w:val="none" w:sz="0" w:space="0" w:color="auto"/>
      </w:divBdr>
    </w:div>
    <w:div w:id="1259215771">
      <w:bodyDiv w:val="1"/>
      <w:marLeft w:val="0"/>
      <w:marRight w:val="0"/>
      <w:marTop w:val="0"/>
      <w:marBottom w:val="0"/>
      <w:divBdr>
        <w:top w:val="none" w:sz="0" w:space="0" w:color="auto"/>
        <w:left w:val="none" w:sz="0" w:space="0" w:color="auto"/>
        <w:bottom w:val="none" w:sz="0" w:space="0" w:color="auto"/>
        <w:right w:val="none" w:sz="0" w:space="0" w:color="auto"/>
      </w:divBdr>
    </w:div>
    <w:div w:id="1261597154">
      <w:bodyDiv w:val="1"/>
      <w:marLeft w:val="0"/>
      <w:marRight w:val="0"/>
      <w:marTop w:val="0"/>
      <w:marBottom w:val="0"/>
      <w:divBdr>
        <w:top w:val="none" w:sz="0" w:space="0" w:color="auto"/>
        <w:left w:val="none" w:sz="0" w:space="0" w:color="auto"/>
        <w:bottom w:val="none" w:sz="0" w:space="0" w:color="auto"/>
        <w:right w:val="none" w:sz="0" w:space="0" w:color="auto"/>
      </w:divBdr>
    </w:div>
    <w:div w:id="1262837505">
      <w:bodyDiv w:val="1"/>
      <w:marLeft w:val="0"/>
      <w:marRight w:val="0"/>
      <w:marTop w:val="0"/>
      <w:marBottom w:val="0"/>
      <w:divBdr>
        <w:top w:val="none" w:sz="0" w:space="0" w:color="auto"/>
        <w:left w:val="none" w:sz="0" w:space="0" w:color="auto"/>
        <w:bottom w:val="none" w:sz="0" w:space="0" w:color="auto"/>
        <w:right w:val="none" w:sz="0" w:space="0" w:color="auto"/>
      </w:divBdr>
    </w:div>
    <w:div w:id="1266116073">
      <w:bodyDiv w:val="1"/>
      <w:marLeft w:val="0"/>
      <w:marRight w:val="0"/>
      <w:marTop w:val="0"/>
      <w:marBottom w:val="0"/>
      <w:divBdr>
        <w:top w:val="none" w:sz="0" w:space="0" w:color="auto"/>
        <w:left w:val="none" w:sz="0" w:space="0" w:color="auto"/>
        <w:bottom w:val="none" w:sz="0" w:space="0" w:color="auto"/>
        <w:right w:val="none" w:sz="0" w:space="0" w:color="auto"/>
      </w:divBdr>
    </w:div>
    <w:div w:id="1266691399">
      <w:bodyDiv w:val="1"/>
      <w:marLeft w:val="0"/>
      <w:marRight w:val="0"/>
      <w:marTop w:val="0"/>
      <w:marBottom w:val="0"/>
      <w:divBdr>
        <w:top w:val="none" w:sz="0" w:space="0" w:color="auto"/>
        <w:left w:val="none" w:sz="0" w:space="0" w:color="auto"/>
        <w:bottom w:val="none" w:sz="0" w:space="0" w:color="auto"/>
        <w:right w:val="none" w:sz="0" w:space="0" w:color="auto"/>
      </w:divBdr>
    </w:div>
    <w:div w:id="1267541804">
      <w:bodyDiv w:val="1"/>
      <w:marLeft w:val="0"/>
      <w:marRight w:val="0"/>
      <w:marTop w:val="0"/>
      <w:marBottom w:val="0"/>
      <w:divBdr>
        <w:top w:val="none" w:sz="0" w:space="0" w:color="auto"/>
        <w:left w:val="none" w:sz="0" w:space="0" w:color="auto"/>
        <w:bottom w:val="none" w:sz="0" w:space="0" w:color="auto"/>
        <w:right w:val="none" w:sz="0" w:space="0" w:color="auto"/>
      </w:divBdr>
    </w:div>
    <w:div w:id="1269194161">
      <w:bodyDiv w:val="1"/>
      <w:marLeft w:val="0"/>
      <w:marRight w:val="0"/>
      <w:marTop w:val="0"/>
      <w:marBottom w:val="0"/>
      <w:divBdr>
        <w:top w:val="none" w:sz="0" w:space="0" w:color="auto"/>
        <w:left w:val="none" w:sz="0" w:space="0" w:color="auto"/>
        <w:bottom w:val="none" w:sz="0" w:space="0" w:color="auto"/>
        <w:right w:val="none" w:sz="0" w:space="0" w:color="auto"/>
      </w:divBdr>
    </w:div>
    <w:div w:id="1270234233">
      <w:bodyDiv w:val="1"/>
      <w:marLeft w:val="0"/>
      <w:marRight w:val="0"/>
      <w:marTop w:val="0"/>
      <w:marBottom w:val="0"/>
      <w:divBdr>
        <w:top w:val="none" w:sz="0" w:space="0" w:color="auto"/>
        <w:left w:val="none" w:sz="0" w:space="0" w:color="auto"/>
        <w:bottom w:val="none" w:sz="0" w:space="0" w:color="auto"/>
        <w:right w:val="none" w:sz="0" w:space="0" w:color="auto"/>
      </w:divBdr>
    </w:div>
    <w:div w:id="1270700671">
      <w:bodyDiv w:val="1"/>
      <w:marLeft w:val="0"/>
      <w:marRight w:val="0"/>
      <w:marTop w:val="0"/>
      <w:marBottom w:val="0"/>
      <w:divBdr>
        <w:top w:val="none" w:sz="0" w:space="0" w:color="auto"/>
        <w:left w:val="none" w:sz="0" w:space="0" w:color="auto"/>
        <w:bottom w:val="none" w:sz="0" w:space="0" w:color="auto"/>
        <w:right w:val="none" w:sz="0" w:space="0" w:color="auto"/>
      </w:divBdr>
    </w:div>
    <w:div w:id="1271933487">
      <w:bodyDiv w:val="1"/>
      <w:marLeft w:val="0"/>
      <w:marRight w:val="0"/>
      <w:marTop w:val="0"/>
      <w:marBottom w:val="0"/>
      <w:divBdr>
        <w:top w:val="none" w:sz="0" w:space="0" w:color="auto"/>
        <w:left w:val="none" w:sz="0" w:space="0" w:color="auto"/>
        <w:bottom w:val="none" w:sz="0" w:space="0" w:color="auto"/>
        <w:right w:val="none" w:sz="0" w:space="0" w:color="auto"/>
      </w:divBdr>
    </w:div>
    <w:div w:id="1272323665">
      <w:bodyDiv w:val="1"/>
      <w:marLeft w:val="0"/>
      <w:marRight w:val="0"/>
      <w:marTop w:val="0"/>
      <w:marBottom w:val="0"/>
      <w:divBdr>
        <w:top w:val="none" w:sz="0" w:space="0" w:color="auto"/>
        <w:left w:val="none" w:sz="0" w:space="0" w:color="auto"/>
        <w:bottom w:val="none" w:sz="0" w:space="0" w:color="auto"/>
        <w:right w:val="none" w:sz="0" w:space="0" w:color="auto"/>
      </w:divBdr>
    </w:div>
    <w:div w:id="1276910179">
      <w:bodyDiv w:val="1"/>
      <w:marLeft w:val="0"/>
      <w:marRight w:val="0"/>
      <w:marTop w:val="0"/>
      <w:marBottom w:val="0"/>
      <w:divBdr>
        <w:top w:val="none" w:sz="0" w:space="0" w:color="auto"/>
        <w:left w:val="none" w:sz="0" w:space="0" w:color="auto"/>
        <w:bottom w:val="none" w:sz="0" w:space="0" w:color="auto"/>
        <w:right w:val="none" w:sz="0" w:space="0" w:color="auto"/>
      </w:divBdr>
    </w:div>
    <w:div w:id="1278950399">
      <w:bodyDiv w:val="1"/>
      <w:marLeft w:val="0"/>
      <w:marRight w:val="0"/>
      <w:marTop w:val="0"/>
      <w:marBottom w:val="0"/>
      <w:divBdr>
        <w:top w:val="none" w:sz="0" w:space="0" w:color="auto"/>
        <w:left w:val="none" w:sz="0" w:space="0" w:color="auto"/>
        <w:bottom w:val="none" w:sz="0" w:space="0" w:color="auto"/>
        <w:right w:val="none" w:sz="0" w:space="0" w:color="auto"/>
      </w:divBdr>
    </w:div>
    <w:div w:id="1281381473">
      <w:bodyDiv w:val="1"/>
      <w:marLeft w:val="0"/>
      <w:marRight w:val="0"/>
      <w:marTop w:val="0"/>
      <w:marBottom w:val="0"/>
      <w:divBdr>
        <w:top w:val="none" w:sz="0" w:space="0" w:color="auto"/>
        <w:left w:val="none" w:sz="0" w:space="0" w:color="auto"/>
        <w:bottom w:val="none" w:sz="0" w:space="0" w:color="auto"/>
        <w:right w:val="none" w:sz="0" w:space="0" w:color="auto"/>
      </w:divBdr>
    </w:div>
    <w:div w:id="1285117341">
      <w:bodyDiv w:val="1"/>
      <w:marLeft w:val="0"/>
      <w:marRight w:val="0"/>
      <w:marTop w:val="0"/>
      <w:marBottom w:val="0"/>
      <w:divBdr>
        <w:top w:val="none" w:sz="0" w:space="0" w:color="auto"/>
        <w:left w:val="none" w:sz="0" w:space="0" w:color="auto"/>
        <w:bottom w:val="none" w:sz="0" w:space="0" w:color="auto"/>
        <w:right w:val="none" w:sz="0" w:space="0" w:color="auto"/>
      </w:divBdr>
    </w:div>
    <w:div w:id="1286278990">
      <w:bodyDiv w:val="1"/>
      <w:marLeft w:val="0"/>
      <w:marRight w:val="0"/>
      <w:marTop w:val="0"/>
      <w:marBottom w:val="0"/>
      <w:divBdr>
        <w:top w:val="none" w:sz="0" w:space="0" w:color="auto"/>
        <w:left w:val="none" w:sz="0" w:space="0" w:color="auto"/>
        <w:bottom w:val="none" w:sz="0" w:space="0" w:color="auto"/>
        <w:right w:val="none" w:sz="0" w:space="0" w:color="auto"/>
      </w:divBdr>
    </w:div>
    <w:div w:id="1296452556">
      <w:bodyDiv w:val="1"/>
      <w:marLeft w:val="0"/>
      <w:marRight w:val="0"/>
      <w:marTop w:val="0"/>
      <w:marBottom w:val="0"/>
      <w:divBdr>
        <w:top w:val="none" w:sz="0" w:space="0" w:color="auto"/>
        <w:left w:val="none" w:sz="0" w:space="0" w:color="auto"/>
        <w:bottom w:val="none" w:sz="0" w:space="0" w:color="auto"/>
        <w:right w:val="none" w:sz="0" w:space="0" w:color="auto"/>
      </w:divBdr>
    </w:div>
    <w:div w:id="1298102129">
      <w:bodyDiv w:val="1"/>
      <w:marLeft w:val="0"/>
      <w:marRight w:val="0"/>
      <w:marTop w:val="0"/>
      <w:marBottom w:val="0"/>
      <w:divBdr>
        <w:top w:val="none" w:sz="0" w:space="0" w:color="auto"/>
        <w:left w:val="none" w:sz="0" w:space="0" w:color="auto"/>
        <w:bottom w:val="none" w:sz="0" w:space="0" w:color="auto"/>
        <w:right w:val="none" w:sz="0" w:space="0" w:color="auto"/>
      </w:divBdr>
    </w:div>
    <w:div w:id="1300498513">
      <w:bodyDiv w:val="1"/>
      <w:marLeft w:val="0"/>
      <w:marRight w:val="0"/>
      <w:marTop w:val="0"/>
      <w:marBottom w:val="0"/>
      <w:divBdr>
        <w:top w:val="none" w:sz="0" w:space="0" w:color="auto"/>
        <w:left w:val="none" w:sz="0" w:space="0" w:color="auto"/>
        <w:bottom w:val="none" w:sz="0" w:space="0" w:color="auto"/>
        <w:right w:val="none" w:sz="0" w:space="0" w:color="auto"/>
      </w:divBdr>
    </w:div>
    <w:div w:id="1301613206">
      <w:bodyDiv w:val="1"/>
      <w:marLeft w:val="0"/>
      <w:marRight w:val="0"/>
      <w:marTop w:val="0"/>
      <w:marBottom w:val="0"/>
      <w:divBdr>
        <w:top w:val="none" w:sz="0" w:space="0" w:color="auto"/>
        <w:left w:val="none" w:sz="0" w:space="0" w:color="auto"/>
        <w:bottom w:val="none" w:sz="0" w:space="0" w:color="auto"/>
        <w:right w:val="none" w:sz="0" w:space="0" w:color="auto"/>
      </w:divBdr>
    </w:div>
    <w:div w:id="1302076930">
      <w:bodyDiv w:val="1"/>
      <w:marLeft w:val="0"/>
      <w:marRight w:val="0"/>
      <w:marTop w:val="0"/>
      <w:marBottom w:val="0"/>
      <w:divBdr>
        <w:top w:val="none" w:sz="0" w:space="0" w:color="auto"/>
        <w:left w:val="none" w:sz="0" w:space="0" w:color="auto"/>
        <w:bottom w:val="none" w:sz="0" w:space="0" w:color="auto"/>
        <w:right w:val="none" w:sz="0" w:space="0" w:color="auto"/>
      </w:divBdr>
    </w:div>
    <w:div w:id="1306159048">
      <w:bodyDiv w:val="1"/>
      <w:marLeft w:val="0"/>
      <w:marRight w:val="0"/>
      <w:marTop w:val="0"/>
      <w:marBottom w:val="0"/>
      <w:divBdr>
        <w:top w:val="none" w:sz="0" w:space="0" w:color="auto"/>
        <w:left w:val="none" w:sz="0" w:space="0" w:color="auto"/>
        <w:bottom w:val="none" w:sz="0" w:space="0" w:color="auto"/>
        <w:right w:val="none" w:sz="0" w:space="0" w:color="auto"/>
      </w:divBdr>
    </w:div>
    <w:div w:id="1306280412">
      <w:bodyDiv w:val="1"/>
      <w:marLeft w:val="0"/>
      <w:marRight w:val="0"/>
      <w:marTop w:val="0"/>
      <w:marBottom w:val="0"/>
      <w:divBdr>
        <w:top w:val="none" w:sz="0" w:space="0" w:color="auto"/>
        <w:left w:val="none" w:sz="0" w:space="0" w:color="auto"/>
        <w:bottom w:val="none" w:sz="0" w:space="0" w:color="auto"/>
        <w:right w:val="none" w:sz="0" w:space="0" w:color="auto"/>
      </w:divBdr>
    </w:div>
    <w:div w:id="1308896880">
      <w:bodyDiv w:val="1"/>
      <w:marLeft w:val="0"/>
      <w:marRight w:val="0"/>
      <w:marTop w:val="0"/>
      <w:marBottom w:val="0"/>
      <w:divBdr>
        <w:top w:val="none" w:sz="0" w:space="0" w:color="auto"/>
        <w:left w:val="none" w:sz="0" w:space="0" w:color="auto"/>
        <w:bottom w:val="none" w:sz="0" w:space="0" w:color="auto"/>
        <w:right w:val="none" w:sz="0" w:space="0" w:color="auto"/>
      </w:divBdr>
    </w:div>
    <w:div w:id="1309629941">
      <w:bodyDiv w:val="1"/>
      <w:marLeft w:val="0"/>
      <w:marRight w:val="0"/>
      <w:marTop w:val="0"/>
      <w:marBottom w:val="0"/>
      <w:divBdr>
        <w:top w:val="none" w:sz="0" w:space="0" w:color="auto"/>
        <w:left w:val="none" w:sz="0" w:space="0" w:color="auto"/>
        <w:bottom w:val="none" w:sz="0" w:space="0" w:color="auto"/>
        <w:right w:val="none" w:sz="0" w:space="0" w:color="auto"/>
      </w:divBdr>
    </w:div>
    <w:div w:id="1310599869">
      <w:bodyDiv w:val="1"/>
      <w:marLeft w:val="0"/>
      <w:marRight w:val="0"/>
      <w:marTop w:val="0"/>
      <w:marBottom w:val="0"/>
      <w:divBdr>
        <w:top w:val="none" w:sz="0" w:space="0" w:color="auto"/>
        <w:left w:val="none" w:sz="0" w:space="0" w:color="auto"/>
        <w:bottom w:val="none" w:sz="0" w:space="0" w:color="auto"/>
        <w:right w:val="none" w:sz="0" w:space="0" w:color="auto"/>
      </w:divBdr>
    </w:div>
    <w:div w:id="1312171344">
      <w:bodyDiv w:val="1"/>
      <w:marLeft w:val="0"/>
      <w:marRight w:val="0"/>
      <w:marTop w:val="0"/>
      <w:marBottom w:val="0"/>
      <w:divBdr>
        <w:top w:val="none" w:sz="0" w:space="0" w:color="auto"/>
        <w:left w:val="none" w:sz="0" w:space="0" w:color="auto"/>
        <w:bottom w:val="none" w:sz="0" w:space="0" w:color="auto"/>
        <w:right w:val="none" w:sz="0" w:space="0" w:color="auto"/>
      </w:divBdr>
    </w:div>
    <w:div w:id="1313481337">
      <w:bodyDiv w:val="1"/>
      <w:marLeft w:val="0"/>
      <w:marRight w:val="0"/>
      <w:marTop w:val="0"/>
      <w:marBottom w:val="0"/>
      <w:divBdr>
        <w:top w:val="none" w:sz="0" w:space="0" w:color="auto"/>
        <w:left w:val="none" w:sz="0" w:space="0" w:color="auto"/>
        <w:bottom w:val="none" w:sz="0" w:space="0" w:color="auto"/>
        <w:right w:val="none" w:sz="0" w:space="0" w:color="auto"/>
      </w:divBdr>
    </w:div>
    <w:div w:id="1315179851">
      <w:bodyDiv w:val="1"/>
      <w:marLeft w:val="0"/>
      <w:marRight w:val="0"/>
      <w:marTop w:val="0"/>
      <w:marBottom w:val="0"/>
      <w:divBdr>
        <w:top w:val="none" w:sz="0" w:space="0" w:color="auto"/>
        <w:left w:val="none" w:sz="0" w:space="0" w:color="auto"/>
        <w:bottom w:val="none" w:sz="0" w:space="0" w:color="auto"/>
        <w:right w:val="none" w:sz="0" w:space="0" w:color="auto"/>
      </w:divBdr>
    </w:div>
    <w:div w:id="1315640076">
      <w:bodyDiv w:val="1"/>
      <w:marLeft w:val="0"/>
      <w:marRight w:val="0"/>
      <w:marTop w:val="0"/>
      <w:marBottom w:val="0"/>
      <w:divBdr>
        <w:top w:val="none" w:sz="0" w:space="0" w:color="auto"/>
        <w:left w:val="none" w:sz="0" w:space="0" w:color="auto"/>
        <w:bottom w:val="none" w:sz="0" w:space="0" w:color="auto"/>
        <w:right w:val="none" w:sz="0" w:space="0" w:color="auto"/>
      </w:divBdr>
    </w:div>
    <w:div w:id="1315643133">
      <w:bodyDiv w:val="1"/>
      <w:marLeft w:val="0"/>
      <w:marRight w:val="0"/>
      <w:marTop w:val="0"/>
      <w:marBottom w:val="0"/>
      <w:divBdr>
        <w:top w:val="none" w:sz="0" w:space="0" w:color="auto"/>
        <w:left w:val="none" w:sz="0" w:space="0" w:color="auto"/>
        <w:bottom w:val="none" w:sz="0" w:space="0" w:color="auto"/>
        <w:right w:val="none" w:sz="0" w:space="0" w:color="auto"/>
      </w:divBdr>
    </w:div>
    <w:div w:id="1316179763">
      <w:bodyDiv w:val="1"/>
      <w:marLeft w:val="0"/>
      <w:marRight w:val="0"/>
      <w:marTop w:val="0"/>
      <w:marBottom w:val="0"/>
      <w:divBdr>
        <w:top w:val="none" w:sz="0" w:space="0" w:color="auto"/>
        <w:left w:val="none" w:sz="0" w:space="0" w:color="auto"/>
        <w:bottom w:val="none" w:sz="0" w:space="0" w:color="auto"/>
        <w:right w:val="none" w:sz="0" w:space="0" w:color="auto"/>
      </w:divBdr>
    </w:div>
    <w:div w:id="1322737323">
      <w:bodyDiv w:val="1"/>
      <w:marLeft w:val="0"/>
      <w:marRight w:val="0"/>
      <w:marTop w:val="0"/>
      <w:marBottom w:val="0"/>
      <w:divBdr>
        <w:top w:val="none" w:sz="0" w:space="0" w:color="auto"/>
        <w:left w:val="none" w:sz="0" w:space="0" w:color="auto"/>
        <w:bottom w:val="none" w:sz="0" w:space="0" w:color="auto"/>
        <w:right w:val="none" w:sz="0" w:space="0" w:color="auto"/>
      </w:divBdr>
    </w:div>
    <w:div w:id="1322926105">
      <w:bodyDiv w:val="1"/>
      <w:marLeft w:val="0"/>
      <w:marRight w:val="0"/>
      <w:marTop w:val="0"/>
      <w:marBottom w:val="0"/>
      <w:divBdr>
        <w:top w:val="none" w:sz="0" w:space="0" w:color="auto"/>
        <w:left w:val="none" w:sz="0" w:space="0" w:color="auto"/>
        <w:bottom w:val="none" w:sz="0" w:space="0" w:color="auto"/>
        <w:right w:val="none" w:sz="0" w:space="0" w:color="auto"/>
      </w:divBdr>
    </w:div>
    <w:div w:id="1323973971">
      <w:bodyDiv w:val="1"/>
      <w:marLeft w:val="0"/>
      <w:marRight w:val="0"/>
      <w:marTop w:val="0"/>
      <w:marBottom w:val="0"/>
      <w:divBdr>
        <w:top w:val="none" w:sz="0" w:space="0" w:color="auto"/>
        <w:left w:val="none" w:sz="0" w:space="0" w:color="auto"/>
        <w:bottom w:val="none" w:sz="0" w:space="0" w:color="auto"/>
        <w:right w:val="none" w:sz="0" w:space="0" w:color="auto"/>
      </w:divBdr>
    </w:div>
    <w:div w:id="1324158975">
      <w:bodyDiv w:val="1"/>
      <w:marLeft w:val="0"/>
      <w:marRight w:val="0"/>
      <w:marTop w:val="0"/>
      <w:marBottom w:val="0"/>
      <w:divBdr>
        <w:top w:val="none" w:sz="0" w:space="0" w:color="auto"/>
        <w:left w:val="none" w:sz="0" w:space="0" w:color="auto"/>
        <w:bottom w:val="none" w:sz="0" w:space="0" w:color="auto"/>
        <w:right w:val="none" w:sz="0" w:space="0" w:color="auto"/>
      </w:divBdr>
    </w:div>
    <w:div w:id="1327320091">
      <w:bodyDiv w:val="1"/>
      <w:marLeft w:val="0"/>
      <w:marRight w:val="0"/>
      <w:marTop w:val="0"/>
      <w:marBottom w:val="0"/>
      <w:divBdr>
        <w:top w:val="none" w:sz="0" w:space="0" w:color="auto"/>
        <w:left w:val="none" w:sz="0" w:space="0" w:color="auto"/>
        <w:bottom w:val="none" w:sz="0" w:space="0" w:color="auto"/>
        <w:right w:val="none" w:sz="0" w:space="0" w:color="auto"/>
      </w:divBdr>
    </w:div>
    <w:div w:id="1328168789">
      <w:bodyDiv w:val="1"/>
      <w:marLeft w:val="0"/>
      <w:marRight w:val="0"/>
      <w:marTop w:val="0"/>
      <w:marBottom w:val="0"/>
      <w:divBdr>
        <w:top w:val="none" w:sz="0" w:space="0" w:color="auto"/>
        <w:left w:val="none" w:sz="0" w:space="0" w:color="auto"/>
        <w:bottom w:val="none" w:sz="0" w:space="0" w:color="auto"/>
        <w:right w:val="none" w:sz="0" w:space="0" w:color="auto"/>
      </w:divBdr>
    </w:div>
    <w:div w:id="1332181466">
      <w:bodyDiv w:val="1"/>
      <w:marLeft w:val="0"/>
      <w:marRight w:val="0"/>
      <w:marTop w:val="0"/>
      <w:marBottom w:val="0"/>
      <w:divBdr>
        <w:top w:val="none" w:sz="0" w:space="0" w:color="auto"/>
        <w:left w:val="none" w:sz="0" w:space="0" w:color="auto"/>
        <w:bottom w:val="none" w:sz="0" w:space="0" w:color="auto"/>
        <w:right w:val="none" w:sz="0" w:space="0" w:color="auto"/>
      </w:divBdr>
    </w:div>
    <w:div w:id="1332415569">
      <w:bodyDiv w:val="1"/>
      <w:marLeft w:val="0"/>
      <w:marRight w:val="0"/>
      <w:marTop w:val="0"/>
      <w:marBottom w:val="0"/>
      <w:divBdr>
        <w:top w:val="none" w:sz="0" w:space="0" w:color="auto"/>
        <w:left w:val="none" w:sz="0" w:space="0" w:color="auto"/>
        <w:bottom w:val="none" w:sz="0" w:space="0" w:color="auto"/>
        <w:right w:val="none" w:sz="0" w:space="0" w:color="auto"/>
      </w:divBdr>
    </w:div>
    <w:div w:id="1333993933">
      <w:bodyDiv w:val="1"/>
      <w:marLeft w:val="0"/>
      <w:marRight w:val="0"/>
      <w:marTop w:val="0"/>
      <w:marBottom w:val="0"/>
      <w:divBdr>
        <w:top w:val="none" w:sz="0" w:space="0" w:color="auto"/>
        <w:left w:val="none" w:sz="0" w:space="0" w:color="auto"/>
        <w:bottom w:val="none" w:sz="0" w:space="0" w:color="auto"/>
        <w:right w:val="none" w:sz="0" w:space="0" w:color="auto"/>
      </w:divBdr>
    </w:div>
    <w:div w:id="1334531279">
      <w:bodyDiv w:val="1"/>
      <w:marLeft w:val="0"/>
      <w:marRight w:val="0"/>
      <w:marTop w:val="0"/>
      <w:marBottom w:val="0"/>
      <w:divBdr>
        <w:top w:val="none" w:sz="0" w:space="0" w:color="auto"/>
        <w:left w:val="none" w:sz="0" w:space="0" w:color="auto"/>
        <w:bottom w:val="none" w:sz="0" w:space="0" w:color="auto"/>
        <w:right w:val="none" w:sz="0" w:space="0" w:color="auto"/>
      </w:divBdr>
    </w:div>
    <w:div w:id="1336835916">
      <w:bodyDiv w:val="1"/>
      <w:marLeft w:val="0"/>
      <w:marRight w:val="0"/>
      <w:marTop w:val="0"/>
      <w:marBottom w:val="0"/>
      <w:divBdr>
        <w:top w:val="none" w:sz="0" w:space="0" w:color="auto"/>
        <w:left w:val="none" w:sz="0" w:space="0" w:color="auto"/>
        <w:bottom w:val="none" w:sz="0" w:space="0" w:color="auto"/>
        <w:right w:val="none" w:sz="0" w:space="0" w:color="auto"/>
      </w:divBdr>
    </w:div>
    <w:div w:id="1338653398">
      <w:bodyDiv w:val="1"/>
      <w:marLeft w:val="0"/>
      <w:marRight w:val="0"/>
      <w:marTop w:val="0"/>
      <w:marBottom w:val="0"/>
      <w:divBdr>
        <w:top w:val="none" w:sz="0" w:space="0" w:color="auto"/>
        <w:left w:val="none" w:sz="0" w:space="0" w:color="auto"/>
        <w:bottom w:val="none" w:sz="0" w:space="0" w:color="auto"/>
        <w:right w:val="none" w:sz="0" w:space="0" w:color="auto"/>
      </w:divBdr>
    </w:div>
    <w:div w:id="1340277085">
      <w:marLeft w:val="480"/>
      <w:marRight w:val="0"/>
      <w:marTop w:val="0"/>
      <w:marBottom w:val="0"/>
      <w:divBdr>
        <w:top w:val="none" w:sz="0" w:space="0" w:color="auto"/>
        <w:left w:val="none" w:sz="0" w:space="0" w:color="auto"/>
        <w:bottom w:val="none" w:sz="0" w:space="0" w:color="auto"/>
        <w:right w:val="none" w:sz="0" w:space="0" w:color="auto"/>
      </w:divBdr>
    </w:div>
    <w:div w:id="1341157185">
      <w:bodyDiv w:val="1"/>
      <w:marLeft w:val="0"/>
      <w:marRight w:val="0"/>
      <w:marTop w:val="0"/>
      <w:marBottom w:val="0"/>
      <w:divBdr>
        <w:top w:val="none" w:sz="0" w:space="0" w:color="auto"/>
        <w:left w:val="none" w:sz="0" w:space="0" w:color="auto"/>
        <w:bottom w:val="none" w:sz="0" w:space="0" w:color="auto"/>
        <w:right w:val="none" w:sz="0" w:space="0" w:color="auto"/>
      </w:divBdr>
    </w:div>
    <w:div w:id="1346060180">
      <w:bodyDiv w:val="1"/>
      <w:marLeft w:val="0"/>
      <w:marRight w:val="0"/>
      <w:marTop w:val="0"/>
      <w:marBottom w:val="0"/>
      <w:divBdr>
        <w:top w:val="none" w:sz="0" w:space="0" w:color="auto"/>
        <w:left w:val="none" w:sz="0" w:space="0" w:color="auto"/>
        <w:bottom w:val="none" w:sz="0" w:space="0" w:color="auto"/>
        <w:right w:val="none" w:sz="0" w:space="0" w:color="auto"/>
      </w:divBdr>
    </w:div>
    <w:div w:id="1346329157">
      <w:bodyDiv w:val="1"/>
      <w:marLeft w:val="0"/>
      <w:marRight w:val="0"/>
      <w:marTop w:val="0"/>
      <w:marBottom w:val="0"/>
      <w:divBdr>
        <w:top w:val="none" w:sz="0" w:space="0" w:color="auto"/>
        <w:left w:val="none" w:sz="0" w:space="0" w:color="auto"/>
        <w:bottom w:val="none" w:sz="0" w:space="0" w:color="auto"/>
        <w:right w:val="none" w:sz="0" w:space="0" w:color="auto"/>
      </w:divBdr>
    </w:div>
    <w:div w:id="1348020663">
      <w:bodyDiv w:val="1"/>
      <w:marLeft w:val="0"/>
      <w:marRight w:val="0"/>
      <w:marTop w:val="0"/>
      <w:marBottom w:val="0"/>
      <w:divBdr>
        <w:top w:val="none" w:sz="0" w:space="0" w:color="auto"/>
        <w:left w:val="none" w:sz="0" w:space="0" w:color="auto"/>
        <w:bottom w:val="none" w:sz="0" w:space="0" w:color="auto"/>
        <w:right w:val="none" w:sz="0" w:space="0" w:color="auto"/>
      </w:divBdr>
    </w:div>
    <w:div w:id="1348677117">
      <w:bodyDiv w:val="1"/>
      <w:marLeft w:val="0"/>
      <w:marRight w:val="0"/>
      <w:marTop w:val="0"/>
      <w:marBottom w:val="0"/>
      <w:divBdr>
        <w:top w:val="none" w:sz="0" w:space="0" w:color="auto"/>
        <w:left w:val="none" w:sz="0" w:space="0" w:color="auto"/>
        <w:bottom w:val="none" w:sz="0" w:space="0" w:color="auto"/>
        <w:right w:val="none" w:sz="0" w:space="0" w:color="auto"/>
      </w:divBdr>
    </w:div>
    <w:div w:id="1351370093">
      <w:bodyDiv w:val="1"/>
      <w:marLeft w:val="0"/>
      <w:marRight w:val="0"/>
      <w:marTop w:val="0"/>
      <w:marBottom w:val="0"/>
      <w:divBdr>
        <w:top w:val="none" w:sz="0" w:space="0" w:color="auto"/>
        <w:left w:val="none" w:sz="0" w:space="0" w:color="auto"/>
        <w:bottom w:val="none" w:sz="0" w:space="0" w:color="auto"/>
        <w:right w:val="none" w:sz="0" w:space="0" w:color="auto"/>
      </w:divBdr>
    </w:div>
    <w:div w:id="1354772027">
      <w:bodyDiv w:val="1"/>
      <w:marLeft w:val="0"/>
      <w:marRight w:val="0"/>
      <w:marTop w:val="0"/>
      <w:marBottom w:val="0"/>
      <w:divBdr>
        <w:top w:val="none" w:sz="0" w:space="0" w:color="auto"/>
        <w:left w:val="none" w:sz="0" w:space="0" w:color="auto"/>
        <w:bottom w:val="none" w:sz="0" w:space="0" w:color="auto"/>
        <w:right w:val="none" w:sz="0" w:space="0" w:color="auto"/>
      </w:divBdr>
    </w:div>
    <w:div w:id="1357345722">
      <w:bodyDiv w:val="1"/>
      <w:marLeft w:val="0"/>
      <w:marRight w:val="0"/>
      <w:marTop w:val="0"/>
      <w:marBottom w:val="0"/>
      <w:divBdr>
        <w:top w:val="none" w:sz="0" w:space="0" w:color="auto"/>
        <w:left w:val="none" w:sz="0" w:space="0" w:color="auto"/>
        <w:bottom w:val="none" w:sz="0" w:space="0" w:color="auto"/>
        <w:right w:val="none" w:sz="0" w:space="0" w:color="auto"/>
      </w:divBdr>
    </w:div>
    <w:div w:id="1361979585">
      <w:bodyDiv w:val="1"/>
      <w:marLeft w:val="0"/>
      <w:marRight w:val="0"/>
      <w:marTop w:val="0"/>
      <w:marBottom w:val="0"/>
      <w:divBdr>
        <w:top w:val="none" w:sz="0" w:space="0" w:color="auto"/>
        <w:left w:val="none" w:sz="0" w:space="0" w:color="auto"/>
        <w:bottom w:val="none" w:sz="0" w:space="0" w:color="auto"/>
        <w:right w:val="none" w:sz="0" w:space="0" w:color="auto"/>
      </w:divBdr>
    </w:div>
    <w:div w:id="1362584545">
      <w:bodyDiv w:val="1"/>
      <w:marLeft w:val="0"/>
      <w:marRight w:val="0"/>
      <w:marTop w:val="0"/>
      <w:marBottom w:val="0"/>
      <w:divBdr>
        <w:top w:val="none" w:sz="0" w:space="0" w:color="auto"/>
        <w:left w:val="none" w:sz="0" w:space="0" w:color="auto"/>
        <w:bottom w:val="none" w:sz="0" w:space="0" w:color="auto"/>
        <w:right w:val="none" w:sz="0" w:space="0" w:color="auto"/>
      </w:divBdr>
    </w:div>
    <w:div w:id="1363282678">
      <w:bodyDiv w:val="1"/>
      <w:marLeft w:val="0"/>
      <w:marRight w:val="0"/>
      <w:marTop w:val="0"/>
      <w:marBottom w:val="0"/>
      <w:divBdr>
        <w:top w:val="none" w:sz="0" w:space="0" w:color="auto"/>
        <w:left w:val="none" w:sz="0" w:space="0" w:color="auto"/>
        <w:bottom w:val="none" w:sz="0" w:space="0" w:color="auto"/>
        <w:right w:val="none" w:sz="0" w:space="0" w:color="auto"/>
      </w:divBdr>
    </w:div>
    <w:div w:id="1366248781">
      <w:bodyDiv w:val="1"/>
      <w:marLeft w:val="0"/>
      <w:marRight w:val="0"/>
      <w:marTop w:val="0"/>
      <w:marBottom w:val="0"/>
      <w:divBdr>
        <w:top w:val="none" w:sz="0" w:space="0" w:color="auto"/>
        <w:left w:val="none" w:sz="0" w:space="0" w:color="auto"/>
        <w:bottom w:val="none" w:sz="0" w:space="0" w:color="auto"/>
        <w:right w:val="none" w:sz="0" w:space="0" w:color="auto"/>
      </w:divBdr>
    </w:div>
    <w:div w:id="1366255645">
      <w:bodyDiv w:val="1"/>
      <w:marLeft w:val="0"/>
      <w:marRight w:val="0"/>
      <w:marTop w:val="0"/>
      <w:marBottom w:val="0"/>
      <w:divBdr>
        <w:top w:val="none" w:sz="0" w:space="0" w:color="auto"/>
        <w:left w:val="none" w:sz="0" w:space="0" w:color="auto"/>
        <w:bottom w:val="none" w:sz="0" w:space="0" w:color="auto"/>
        <w:right w:val="none" w:sz="0" w:space="0" w:color="auto"/>
      </w:divBdr>
    </w:div>
    <w:div w:id="1371568901">
      <w:bodyDiv w:val="1"/>
      <w:marLeft w:val="0"/>
      <w:marRight w:val="0"/>
      <w:marTop w:val="0"/>
      <w:marBottom w:val="0"/>
      <w:divBdr>
        <w:top w:val="none" w:sz="0" w:space="0" w:color="auto"/>
        <w:left w:val="none" w:sz="0" w:space="0" w:color="auto"/>
        <w:bottom w:val="none" w:sz="0" w:space="0" w:color="auto"/>
        <w:right w:val="none" w:sz="0" w:space="0" w:color="auto"/>
      </w:divBdr>
    </w:div>
    <w:div w:id="1371880236">
      <w:bodyDiv w:val="1"/>
      <w:marLeft w:val="0"/>
      <w:marRight w:val="0"/>
      <w:marTop w:val="0"/>
      <w:marBottom w:val="0"/>
      <w:divBdr>
        <w:top w:val="none" w:sz="0" w:space="0" w:color="auto"/>
        <w:left w:val="none" w:sz="0" w:space="0" w:color="auto"/>
        <w:bottom w:val="none" w:sz="0" w:space="0" w:color="auto"/>
        <w:right w:val="none" w:sz="0" w:space="0" w:color="auto"/>
      </w:divBdr>
    </w:div>
    <w:div w:id="1372611986">
      <w:bodyDiv w:val="1"/>
      <w:marLeft w:val="0"/>
      <w:marRight w:val="0"/>
      <w:marTop w:val="0"/>
      <w:marBottom w:val="0"/>
      <w:divBdr>
        <w:top w:val="none" w:sz="0" w:space="0" w:color="auto"/>
        <w:left w:val="none" w:sz="0" w:space="0" w:color="auto"/>
        <w:bottom w:val="none" w:sz="0" w:space="0" w:color="auto"/>
        <w:right w:val="none" w:sz="0" w:space="0" w:color="auto"/>
      </w:divBdr>
    </w:div>
    <w:div w:id="1373648445">
      <w:bodyDiv w:val="1"/>
      <w:marLeft w:val="0"/>
      <w:marRight w:val="0"/>
      <w:marTop w:val="0"/>
      <w:marBottom w:val="0"/>
      <w:divBdr>
        <w:top w:val="none" w:sz="0" w:space="0" w:color="auto"/>
        <w:left w:val="none" w:sz="0" w:space="0" w:color="auto"/>
        <w:bottom w:val="none" w:sz="0" w:space="0" w:color="auto"/>
        <w:right w:val="none" w:sz="0" w:space="0" w:color="auto"/>
      </w:divBdr>
    </w:div>
    <w:div w:id="1375080255">
      <w:bodyDiv w:val="1"/>
      <w:marLeft w:val="0"/>
      <w:marRight w:val="0"/>
      <w:marTop w:val="0"/>
      <w:marBottom w:val="0"/>
      <w:divBdr>
        <w:top w:val="none" w:sz="0" w:space="0" w:color="auto"/>
        <w:left w:val="none" w:sz="0" w:space="0" w:color="auto"/>
        <w:bottom w:val="none" w:sz="0" w:space="0" w:color="auto"/>
        <w:right w:val="none" w:sz="0" w:space="0" w:color="auto"/>
      </w:divBdr>
    </w:div>
    <w:div w:id="1378161322">
      <w:bodyDiv w:val="1"/>
      <w:marLeft w:val="0"/>
      <w:marRight w:val="0"/>
      <w:marTop w:val="0"/>
      <w:marBottom w:val="0"/>
      <w:divBdr>
        <w:top w:val="none" w:sz="0" w:space="0" w:color="auto"/>
        <w:left w:val="none" w:sz="0" w:space="0" w:color="auto"/>
        <w:bottom w:val="none" w:sz="0" w:space="0" w:color="auto"/>
        <w:right w:val="none" w:sz="0" w:space="0" w:color="auto"/>
      </w:divBdr>
    </w:div>
    <w:div w:id="1379544993">
      <w:bodyDiv w:val="1"/>
      <w:marLeft w:val="0"/>
      <w:marRight w:val="0"/>
      <w:marTop w:val="0"/>
      <w:marBottom w:val="0"/>
      <w:divBdr>
        <w:top w:val="none" w:sz="0" w:space="0" w:color="auto"/>
        <w:left w:val="none" w:sz="0" w:space="0" w:color="auto"/>
        <w:bottom w:val="none" w:sz="0" w:space="0" w:color="auto"/>
        <w:right w:val="none" w:sz="0" w:space="0" w:color="auto"/>
      </w:divBdr>
    </w:div>
    <w:div w:id="1381175457">
      <w:bodyDiv w:val="1"/>
      <w:marLeft w:val="0"/>
      <w:marRight w:val="0"/>
      <w:marTop w:val="0"/>
      <w:marBottom w:val="0"/>
      <w:divBdr>
        <w:top w:val="none" w:sz="0" w:space="0" w:color="auto"/>
        <w:left w:val="none" w:sz="0" w:space="0" w:color="auto"/>
        <w:bottom w:val="none" w:sz="0" w:space="0" w:color="auto"/>
        <w:right w:val="none" w:sz="0" w:space="0" w:color="auto"/>
      </w:divBdr>
    </w:div>
    <w:div w:id="1382244294">
      <w:bodyDiv w:val="1"/>
      <w:marLeft w:val="0"/>
      <w:marRight w:val="0"/>
      <w:marTop w:val="0"/>
      <w:marBottom w:val="0"/>
      <w:divBdr>
        <w:top w:val="none" w:sz="0" w:space="0" w:color="auto"/>
        <w:left w:val="none" w:sz="0" w:space="0" w:color="auto"/>
        <w:bottom w:val="none" w:sz="0" w:space="0" w:color="auto"/>
        <w:right w:val="none" w:sz="0" w:space="0" w:color="auto"/>
      </w:divBdr>
    </w:div>
    <w:div w:id="1382363606">
      <w:bodyDiv w:val="1"/>
      <w:marLeft w:val="0"/>
      <w:marRight w:val="0"/>
      <w:marTop w:val="0"/>
      <w:marBottom w:val="0"/>
      <w:divBdr>
        <w:top w:val="none" w:sz="0" w:space="0" w:color="auto"/>
        <w:left w:val="none" w:sz="0" w:space="0" w:color="auto"/>
        <w:bottom w:val="none" w:sz="0" w:space="0" w:color="auto"/>
        <w:right w:val="none" w:sz="0" w:space="0" w:color="auto"/>
      </w:divBdr>
    </w:div>
    <w:div w:id="1382904837">
      <w:bodyDiv w:val="1"/>
      <w:marLeft w:val="0"/>
      <w:marRight w:val="0"/>
      <w:marTop w:val="0"/>
      <w:marBottom w:val="0"/>
      <w:divBdr>
        <w:top w:val="none" w:sz="0" w:space="0" w:color="auto"/>
        <w:left w:val="none" w:sz="0" w:space="0" w:color="auto"/>
        <w:bottom w:val="none" w:sz="0" w:space="0" w:color="auto"/>
        <w:right w:val="none" w:sz="0" w:space="0" w:color="auto"/>
      </w:divBdr>
    </w:div>
    <w:div w:id="1383166123">
      <w:bodyDiv w:val="1"/>
      <w:marLeft w:val="0"/>
      <w:marRight w:val="0"/>
      <w:marTop w:val="0"/>
      <w:marBottom w:val="0"/>
      <w:divBdr>
        <w:top w:val="none" w:sz="0" w:space="0" w:color="auto"/>
        <w:left w:val="none" w:sz="0" w:space="0" w:color="auto"/>
        <w:bottom w:val="none" w:sz="0" w:space="0" w:color="auto"/>
        <w:right w:val="none" w:sz="0" w:space="0" w:color="auto"/>
      </w:divBdr>
    </w:div>
    <w:div w:id="1383751534">
      <w:bodyDiv w:val="1"/>
      <w:marLeft w:val="0"/>
      <w:marRight w:val="0"/>
      <w:marTop w:val="0"/>
      <w:marBottom w:val="0"/>
      <w:divBdr>
        <w:top w:val="none" w:sz="0" w:space="0" w:color="auto"/>
        <w:left w:val="none" w:sz="0" w:space="0" w:color="auto"/>
        <w:bottom w:val="none" w:sz="0" w:space="0" w:color="auto"/>
        <w:right w:val="none" w:sz="0" w:space="0" w:color="auto"/>
      </w:divBdr>
    </w:div>
    <w:div w:id="1383753527">
      <w:bodyDiv w:val="1"/>
      <w:marLeft w:val="0"/>
      <w:marRight w:val="0"/>
      <w:marTop w:val="0"/>
      <w:marBottom w:val="0"/>
      <w:divBdr>
        <w:top w:val="none" w:sz="0" w:space="0" w:color="auto"/>
        <w:left w:val="none" w:sz="0" w:space="0" w:color="auto"/>
        <w:bottom w:val="none" w:sz="0" w:space="0" w:color="auto"/>
        <w:right w:val="none" w:sz="0" w:space="0" w:color="auto"/>
      </w:divBdr>
    </w:div>
    <w:div w:id="1387676973">
      <w:marLeft w:val="480"/>
      <w:marRight w:val="0"/>
      <w:marTop w:val="0"/>
      <w:marBottom w:val="0"/>
      <w:divBdr>
        <w:top w:val="none" w:sz="0" w:space="0" w:color="auto"/>
        <w:left w:val="none" w:sz="0" w:space="0" w:color="auto"/>
        <w:bottom w:val="none" w:sz="0" w:space="0" w:color="auto"/>
        <w:right w:val="none" w:sz="0" w:space="0" w:color="auto"/>
      </w:divBdr>
    </w:div>
    <w:div w:id="1388382167">
      <w:bodyDiv w:val="1"/>
      <w:marLeft w:val="0"/>
      <w:marRight w:val="0"/>
      <w:marTop w:val="0"/>
      <w:marBottom w:val="0"/>
      <w:divBdr>
        <w:top w:val="none" w:sz="0" w:space="0" w:color="auto"/>
        <w:left w:val="none" w:sz="0" w:space="0" w:color="auto"/>
        <w:bottom w:val="none" w:sz="0" w:space="0" w:color="auto"/>
        <w:right w:val="none" w:sz="0" w:space="0" w:color="auto"/>
      </w:divBdr>
    </w:div>
    <w:div w:id="1396121149">
      <w:bodyDiv w:val="1"/>
      <w:marLeft w:val="0"/>
      <w:marRight w:val="0"/>
      <w:marTop w:val="0"/>
      <w:marBottom w:val="0"/>
      <w:divBdr>
        <w:top w:val="none" w:sz="0" w:space="0" w:color="auto"/>
        <w:left w:val="none" w:sz="0" w:space="0" w:color="auto"/>
        <w:bottom w:val="none" w:sz="0" w:space="0" w:color="auto"/>
        <w:right w:val="none" w:sz="0" w:space="0" w:color="auto"/>
      </w:divBdr>
    </w:div>
    <w:div w:id="1396975304">
      <w:bodyDiv w:val="1"/>
      <w:marLeft w:val="0"/>
      <w:marRight w:val="0"/>
      <w:marTop w:val="0"/>
      <w:marBottom w:val="0"/>
      <w:divBdr>
        <w:top w:val="none" w:sz="0" w:space="0" w:color="auto"/>
        <w:left w:val="none" w:sz="0" w:space="0" w:color="auto"/>
        <w:bottom w:val="none" w:sz="0" w:space="0" w:color="auto"/>
        <w:right w:val="none" w:sz="0" w:space="0" w:color="auto"/>
      </w:divBdr>
    </w:div>
    <w:div w:id="1397581738">
      <w:bodyDiv w:val="1"/>
      <w:marLeft w:val="0"/>
      <w:marRight w:val="0"/>
      <w:marTop w:val="0"/>
      <w:marBottom w:val="0"/>
      <w:divBdr>
        <w:top w:val="none" w:sz="0" w:space="0" w:color="auto"/>
        <w:left w:val="none" w:sz="0" w:space="0" w:color="auto"/>
        <w:bottom w:val="none" w:sz="0" w:space="0" w:color="auto"/>
        <w:right w:val="none" w:sz="0" w:space="0" w:color="auto"/>
      </w:divBdr>
    </w:div>
    <w:div w:id="1398092990">
      <w:bodyDiv w:val="1"/>
      <w:marLeft w:val="0"/>
      <w:marRight w:val="0"/>
      <w:marTop w:val="0"/>
      <w:marBottom w:val="0"/>
      <w:divBdr>
        <w:top w:val="none" w:sz="0" w:space="0" w:color="auto"/>
        <w:left w:val="none" w:sz="0" w:space="0" w:color="auto"/>
        <w:bottom w:val="none" w:sz="0" w:space="0" w:color="auto"/>
        <w:right w:val="none" w:sz="0" w:space="0" w:color="auto"/>
      </w:divBdr>
    </w:div>
    <w:div w:id="1399283199">
      <w:bodyDiv w:val="1"/>
      <w:marLeft w:val="0"/>
      <w:marRight w:val="0"/>
      <w:marTop w:val="0"/>
      <w:marBottom w:val="0"/>
      <w:divBdr>
        <w:top w:val="none" w:sz="0" w:space="0" w:color="auto"/>
        <w:left w:val="none" w:sz="0" w:space="0" w:color="auto"/>
        <w:bottom w:val="none" w:sz="0" w:space="0" w:color="auto"/>
        <w:right w:val="none" w:sz="0" w:space="0" w:color="auto"/>
      </w:divBdr>
    </w:div>
    <w:div w:id="1400709872">
      <w:bodyDiv w:val="1"/>
      <w:marLeft w:val="0"/>
      <w:marRight w:val="0"/>
      <w:marTop w:val="0"/>
      <w:marBottom w:val="0"/>
      <w:divBdr>
        <w:top w:val="none" w:sz="0" w:space="0" w:color="auto"/>
        <w:left w:val="none" w:sz="0" w:space="0" w:color="auto"/>
        <w:bottom w:val="none" w:sz="0" w:space="0" w:color="auto"/>
        <w:right w:val="none" w:sz="0" w:space="0" w:color="auto"/>
      </w:divBdr>
    </w:div>
    <w:div w:id="1400788444">
      <w:bodyDiv w:val="1"/>
      <w:marLeft w:val="0"/>
      <w:marRight w:val="0"/>
      <w:marTop w:val="0"/>
      <w:marBottom w:val="0"/>
      <w:divBdr>
        <w:top w:val="none" w:sz="0" w:space="0" w:color="auto"/>
        <w:left w:val="none" w:sz="0" w:space="0" w:color="auto"/>
        <w:bottom w:val="none" w:sz="0" w:space="0" w:color="auto"/>
        <w:right w:val="none" w:sz="0" w:space="0" w:color="auto"/>
      </w:divBdr>
    </w:div>
    <w:div w:id="1400902362">
      <w:bodyDiv w:val="1"/>
      <w:marLeft w:val="0"/>
      <w:marRight w:val="0"/>
      <w:marTop w:val="0"/>
      <w:marBottom w:val="0"/>
      <w:divBdr>
        <w:top w:val="none" w:sz="0" w:space="0" w:color="auto"/>
        <w:left w:val="none" w:sz="0" w:space="0" w:color="auto"/>
        <w:bottom w:val="none" w:sz="0" w:space="0" w:color="auto"/>
        <w:right w:val="none" w:sz="0" w:space="0" w:color="auto"/>
      </w:divBdr>
    </w:div>
    <w:div w:id="1401519055">
      <w:bodyDiv w:val="1"/>
      <w:marLeft w:val="0"/>
      <w:marRight w:val="0"/>
      <w:marTop w:val="0"/>
      <w:marBottom w:val="0"/>
      <w:divBdr>
        <w:top w:val="none" w:sz="0" w:space="0" w:color="auto"/>
        <w:left w:val="none" w:sz="0" w:space="0" w:color="auto"/>
        <w:bottom w:val="none" w:sz="0" w:space="0" w:color="auto"/>
        <w:right w:val="none" w:sz="0" w:space="0" w:color="auto"/>
      </w:divBdr>
    </w:div>
    <w:div w:id="1402217859">
      <w:bodyDiv w:val="1"/>
      <w:marLeft w:val="0"/>
      <w:marRight w:val="0"/>
      <w:marTop w:val="0"/>
      <w:marBottom w:val="0"/>
      <w:divBdr>
        <w:top w:val="none" w:sz="0" w:space="0" w:color="auto"/>
        <w:left w:val="none" w:sz="0" w:space="0" w:color="auto"/>
        <w:bottom w:val="none" w:sz="0" w:space="0" w:color="auto"/>
        <w:right w:val="none" w:sz="0" w:space="0" w:color="auto"/>
      </w:divBdr>
    </w:div>
    <w:div w:id="1406032693">
      <w:bodyDiv w:val="1"/>
      <w:marLeft w:val="0"/>
      <w:marRight w:val="0"/>
      <w:marTop w:val="0"/>
      <w:marBottom w:val="0"/>
      <w:divBdr>
        <w:top w:val="none" w:sz="0" w:space="0" w:color="auto"/>
        <w:left w:val="none" w:sz="0" w:space="0" w:color="auto"/>
        <w:bottom w:val="none" w:sz="0" w:space="0" w:color="auto"/>
        <w:right w:val="none" w:sz="0" w:space="0" w:color="auto"/>
      </w:divBdr>
    </w:div>
    <w:div w:id="1406879182">
      <w:bodyDiv w:val="1"/>
      <w:marLeft w:val="0"/>
      <w:marRight w:val="0"/>
      <w:marTop w:val="0"/>
      <w:marBottom w:val="0"/>
      <w:divBdr>
        <w:top w:val="none" w:sz="0" w:space="0" w:color="auto"/>
        <w:left w:val="none" w:sz="0" w:space="0" w:color="auto"/>
        <w:bottom w:val="none" w:sz="0" w:space="0" w:color="auto"/>
        <w:right w:val="none" w:sz="0" w:space="0" w:color="auto"/>
      </w:divBdr>
    </w:div>
    <w:div w:id="1407723079">
      <w:bodyDiv w:val="1"/>
      <w:marLeft w:val="0"/>
      <w:marRight w:val="0"/>
      <w:marTop w:val="0"/>
      <w:marBottom w:val="0"/>
      <w:divBdr>
        <w:top w:val="none" w:sz="0" w:space="0" w:color="auto"/>
        <w:left w:val="none" w:sz="0" w:space="0" w:color="auto"/>
        <w:bottom w:val="none" w:sz="0" w:space="0" w:color="auto"/>
        <w:right w:val="none" w:sz="0" w:space="0" w:color="auto"/>
      </w:divBdr>
    </w:div>
    <w:div w:id="1407993119">
      <w:bodyDiv w:val="1"/>
      <w:marLeft w:val="0"/>
      <w:marRight w:val="0"/>
      <w:marTop w:val="0"/>
      <w:marBottom w:val="0"/>
      <w:divBdr>
        <w:top w:val="none" w:sz="0" w:space="0" w:color="auto"/>
        <w:left w:val="none" w:sz="0" w:space="0" w:color="auto"/>
        <w:bottom w:val="none" w:sz="0" w:space="0" w:color="auto"/>
        <w:right w:val="none" w:sz="0" w:space="0" w:color="auto"/>
      </w:divBdr>
    </w:div>
    <w:div w:id="1415740302">
      <w:bodyDiv w:val="1"/>
      <w:marLeft w:val="0"/>
      <w:marRight w:val="0"/>
      <w:marTop w:val="0"/>
      <w:marBottom w:val="0"/>
      <w:divBdr>
        <w:top w:val="none" w:sz="0" w:space="0" w:color="auto"/>
        <w:left w:val="none" w:sz="0" w:space="0" w:color="auto"/>
        <w:bottom w:val="none" w:sz="0" w:space="0" w:color="auto"/>
        <w:right w:val="none" w:sz="0" w:space="0" w:color="auto"/>
      </w:divBdr>
    </w:div>
    <w:div w:id="1416321271">
      <w:bodyDiv w:val="1"/>
      <w:marLeft w:val="0"/>
      <w:marRight w:val="0"/>
      <w:marTop w:val="0"/>
      <w:marBottom w:val="0"/>
      <w:divBdr>
        <w:top w:val="none" w:sz="0" w:space="0" w:color="auto"/>
        <w:left w:val="none" w:sz="0" w:space="0" w:color="auto"/>
        <w:bottom w:val="none" w:sz="0" w:space="0" w:color="auto"/>
        <w:right w:val="none" w:sz="0" w:space="0" w:color="auto"/>
      </w:divBdr>
    </w:div>
    <w:div w:id="1419251844">
      <w:bodyDiv w:val="1"/>
      <w:marLeft w:val="0"/>
      <w:marRight w:val="0"/>
      <w:marTop w:val="0"/>
      <w:marBottom w:val="0"/>
      <w:divBdr>
        <w:top w:val="none" w:sz="0" w:space="0" w:color="auto"/>
        <w:left w:val="none" w:sz="0" w:space="0" w:color="auto"/>
        <w:bottom w:val="none" w:sz="0" w:space="0" w:color="auto"/>
        <w:right w:val="none" w:sz="0" w:space="0" w:color="auto"/>
      </w:divBdr>
    </w:div>
    <w:div w:id="1419594658">
      <w:bodyDiv w:val="1"/>
      <w:marLeft w:val="0"/>
      <w:marRight w:val="0"/>
      <w:marTop w:val="0"/>
      <w:marBottom w:val="0"/>
      <w:divBdr>
        <w:top w:val="none" w:sz="0" w:space="0" w:color="auto"/>
        <w:left w:val="none" w:sz="0" w:space="0" w:color="auto"/>
        <w:bottom w:val="none" w:sz="0" w:space="0" w:color="auto"/>
        <w:right w:val="none" w:sz="0" w:space="0" w:color="auto"/>
      </w:divBdr>
    </w:div>
    <w:div w:id="1420173651">
      <w:bodyDiv w:val="1"/>
      <w:marLeft w:val="0"/>
      <w:marRight w:val="0"/>
      <w:marTop w:val="0"/>
      <w:marBottom w:val="0"/>
      <w:divBdr>
        <w:top w:val="none" w:sz="0" w:space="0" w:color="auto"/>
        <w:left w:val="none" w:sz="0" w:space="0" w:color="auto"/>
        <w:bottom w:val="none" w:sz="0" w:space="0" w:color="auto"/>
        <w:right w:val="none" w:sz="0" w:space="0" w:color="auto"/>
      </w:divBdr>
    </w:div>
    <w:div w:id="1421440471">
      <w:bodyDiv w:val="1"/>
      <w:marLeft w:val="0"/>
      <w:marRight w:val="0"/>
      <w:marTop w:val="0"/>
      <w:marBottom w:val="0"/>
      <w:divBdr>
        <w:top w:val="none" w:sz="0" w:space="0" w:color="auto"/>
        <w:left w:val="none" w:sz="0" w:space="0" w:color="auto"/>
        <w:bottom w:val="none" w:sz="0" w:space="0" w:color="auto"/>
        <w:right w:val="none" w:sz="0" w:space="0" w:color="auto"/>
      </w:divBdr>
    </w:div>
    <w:div w:id="1424063629">
      <w:bodyDiv w:val="1"/>
      <w:marLeft w:val="0"/>
      <w:marRight w:val="0"/>
      <w:marTop w:val="0"/>
      <w:marBottom w:val="0"/>
      <w:divBdr>
        <w:top w:val="none" w:sz="0" w:space="0" w:color="auto"/>
        <w:left w:val="none" w:sz="0" w:space="0" w:color="auto"/>
        <w:bottom w:val="none" w:sz="0" w:space="0" w:color="auto"/>
        <w:right w:val="none" w:sz="0" w:space="0" w:color="auto"/>
      </w:divBdr>
    </w:div>
    <w:div w:id="1424303938">
      <w:bodyDiv w:val="1"/>
      <w:marLeft w:val="0"/>
      <w:marRight w:val="0"/>
      <w:marTop w:val="0"/>
      <w:marBottom w:val="0"/>
      <w:divBdr>
        <w:top w:val="none" w:sz="0" w:space="0" w:color="auto"/>
        <w:left w:val="none" w:sz="0" w:space="0" w:color="auto"/>
        <w:bottom w:val="none" w:sz="0" w:space="0" w:color="auto"/>
        <w:right w:val="none" w:sz="0" w:space="0" w:color="auto"/>
      </w:divBdr>
    </w:div>
    <w:div w:id="1425297894">
      <w:bodyDiv w:val="1"/>
      <w:marLeft w:val="0"/>
      <w:marRight w:val="0"/>
      <w:marTop w:val="0"/>
      <w:marBottom w:val="0"/>
      <w:divBdr>
        <w:top w:val="none" w:sz="0" w:space="0" w:color="auto"/>
        <w:left w:val="none" w:sz="0" w:space="0" w:color="auto"/>
        <w:bottom w:val="none" w:sz="0" w:space="0" w:color="auto"/>
        <w:right w:val="none" w:sz="0" w:space="0" w:color="auto"/>
      </w:divBdr>
    </w:div>
    <w:div w:id="1426414105">
      <w:bodyDiv w:val="1"/>
      <w:marLeft w:val="0"/>
      <w:marRight w:val="0"/>
      <w:marTop w:val="0"/>
      <w:marBottom w:val="0"/>
      <w:divBdr>
        <w:top w:val="none" w:sz="0" w:space="0" w:color="auto"/>
        <w:left w:val="none" w:sz="0" w:space="0" w:color="auto"/>
        <w:bottom w:val="none" w:sz="0" w:space="0" w:color="auto"/>
        <w:right w:val="none" w:sz="0" w:space="0" w:color="auto"/>
      </w:divBdr>
    </w:div>
    <w:div w:id="1428117169">
      <w:bodyDiv w:val="1"/>
      <w:marLeft w:val="0"/>
      <w:marRight w:val="0"/>
      <w:marTop w:val="0"/>
      <w:marBottom w:val="0"/>
      <w:divBdr>
        <w:top w:val="none" w:sz="0" w:space="0" w:color="auto"/>
        <w:left w:val="none" w:sz="0" w:space="0" w:color="auto"/>
        <w:bottom w:val="none" w:sz="0" w:space="0" w:color="auto"/>
        <w:right w:val="none" w:sz="0" w:space="0" w:color="auto"/>
      </w:divBdr>
    </w:div>
    <w:div w:id="1430270160">
      <w:bodyDiv w:val="1"/>
      <w:marLeft w:val="0"/>
      <w:marRight w:val="0"/>
      <w:marTop w:val="0"/>
      <w:marBottom w:val="0"/>
      <w:divBdr>
        <w:top w:val="none" w:sz="0" w:space="0" w:color="auto"/>
        <w:left w:val="none" w:sz="0" w:space="0" w:color="auto"/>
        <w:bottom w:val="none" w:sz="0" w:space="0" w:color="auto"/>
        <w:right w:val="none" w:sz="0" w:space="0" w:color="auto"/>
      </w:divBdr>
    </w:div>
    <w:div w:id="1432240616">
      <w:bodyDiv w:val="1"/>
      <w:marLeft w:val="0"/>
      <w:marRight w:val="0"/>
      <w:marTop w:val="0"/>
      <w:marBottom w:val="0"/>
      <w:divBdr>
        <w:top w:val="none" w:sz="0" w:space="0" w:color="auto"/>
        <w:left w:val="none" w:sz="0" w:space="0" w:color="auto"/>
        <w:bottom w:val="none" w:sz="0" w:space="0" w:color="auto"/>
        <w:right w:val="none" w:sz="0" w:space="0" w:color="auto"/>
      </w:divBdr>
    </w:div>
    <w:div w:id="1433013255">
      <w:bodyDiv w:val="1"/>
      <w:marLeft w:val="0"/>
      <w:marRight w:val="0"/>
      <w:marTop w:val="0"/>
      <w:marBottom w:val="0"/>
      <w:divBdr>
        <w:top w:val="none" w:sz="0" w:space="0" w:color="auto"/>
        <w:left w:val="none" w:sz="0" w:space="0" w:color="auto"/>
        <w:bottom w:val="none" w:sz="0" w:space="0" w:color="auto"/>
        <w:right w:val="none" w:sz="0" w:space="0" w:color="auto"/>
      </w:divBdr>
    </w:div>
    <w:div w:id="1437480939">
      <w:bodyDiv w:val="1"/>
      <w:marLeft w:val="0"/>
      <w:marRight w:val="0"/>
      <w:marTop w:val="0"/>
      <w:marBottom w:val="0"/>
      <w:divBdr>
        <w:top w:val="none" w:sz="0" w:space="0" w:color="auto"/>
        <w:left w:val="none" w:sz="0" w:space="0" w:color="auto"/>
        <w:bottom w:val="none" w:sz="0" w:space="0" w:color="auto"/>
        <w:right w:val="none" w:sz="0" w:space="0" w:color="auto"/>
      </w:divBdr>
    </w:div>
    <w:div w:id="1437797530">
      <w:bodyDiv w:val="1"/>
      <w:marLeft w:val="0"/>
      <w:marRight w:val="0"/>
      <w:marTop w:val="0"/>
      <w:marBottom w:val="0"/>
      <w:divBdr>
        <w:top w:val="none" w:sz="0" w:space="0" w:color="auto"/>
        <w:left w:val="none" w:sz="0" w:space="0" w:color="auto"/>
        <w:bottom w:val="none" w:sz="0" w:space="0" w:color="auto"/>
        <w:right w:val="none" w:sz="0" w:space="0" w:color="auto"/>
      </w:divBdr>
    </w:div>
    <w:div w:id="1440369630">
      <w:bodyDiv w:val="1"/>
      <w:marLeft w:val="0"/>
      <w:marRight w:val="0"/>
      <w:marTop w:val="0"/>
      <w:marBottom w:val="0"/>
      <w:divBdr>
        <w:top w:val="none" w:sz="0" w:space="0" w:color="auto"/>
        <w:left w:val="none" w:sz="0" w:space="0" w:color="auto"/>
        <w:bottom w:val="none" w:sz="0" w:space="0" w:color="auto"/>
        <w:right w:val="none" w:sz="0" w:space="0" w:color="auto"/>
      </w:divBdr>
    </w:div>
    <w:div w:id="1443300396">
      <w:bodyDiv w:val="1"/>
      <w:marLeft w:val="0"/>
      <w:marRight w:val="0"/>
      <w:marTop w:val="0"/>
      <w:marBottom w:val="0"/>
      <w:divBdr>
        <w:top w:val="none" w:sz="0" w:space="0" w:color="auto"/>
        <w:left w:val="none" w:sz="0" w:space="0" w:color="auto"/>
        <w:bottom w:val="none" w:sz="0" w:space="0" w:color="auto"/>
        <w:right w:val="none" w:sz="0" w:space="0" w:color="auto"/>
      </w:divBdr>
    </w:div>
    <w:div w:id="1444302426">
      <w:bodyDiv w:val="1"/>
      <w:marLeft w:val="0"/>
      <w:marRight w:val="0"/>
      <w:marTop w:val="0"/>
      <w:marBottom w:val="0"/>
      <w:divBdr>
        <w:top w:val="none" w:sz="0" w:space="0" w:color="auto"/>
        <w:left w:val="none" w:sz="0" w:space="0" w:color="auto"/>
        <w:bottom w:val="none" w:sz="0" w:space="0" w:color="auto"/>
        <w:right w:val="none" w:sz="0" w:space="0" w:color="auto"/>
      </w:divBdr>
    </w:div>
    <w:div w:id="1446732675">
      <w:bodyDiv w:val="1"/>
      <w:marLeft w:val="0"/>
      <w:marRight w:val="0"/>
      <w:marTop w:val="0"/>
      <w:marBottom w:val="0"/>
      <w:divBdr>
        <w:top w:val="none" w:sz="0" w:space="0" w:color="auto"/>
        <w:left w:val="none" w:sz="0" w:space="0" w:color="auto"/>
        <w:bottom w:val="none" w:sz="0" w:space="0" w:color="auto"/>
        <w:right w:val="none" w:sz="0" w:space="0" w:color="auto"/>
      </w:divBdr>
    </w:div>
    <w:div w:id="1447383180">
      <w:bodyDiv w:val="1"/>
      <w:marLeft w:val="0"/>
      <w:marRight w:val="0"/>
      <w:marTop w:val="0"/>
      <w:marBottom w:val="0"/>
      <w:divBdr>
        <w:top w:val="none" w:sz="0" w:space="0" w:color="auto"/>
        <w:left w:val="none" w:sz="0" w:space="0" w:color="auto"/>
        <w:bottom w:val="none" w:sz="0" w:space="0" w:color="auto"/>
        <w:right w:val="none" w:sz="0" w:space="0" w:color="auto"/>
      </w:divBdr>
    </w:div>
    <w:div w:id="1448769027">
      <w:bodyDiv w:val="1"/>
      <w:marLeft w:val="0"/>
      <w:marRight w:val="0"/>
      <w:marTop w:val="0"/>
      <w:marBottom w:val="0"/>
      <w:divBdr>
        <w:top w:val="none" w:sz="0" w:space="0" w:color="auto"/>
        <w:left w:val="none" w:sz="0" w:space="0" w:color="auto"/>
        <w:bottom w:val="none" w:sz="0" w:space="0" w:color="auto"/>
        <w:right w:val="none" w:sz="0" w:space="0" w:color="auto"/>
      </w:divBdr>
    </w:div>
    <w:div w:id="1449009842">
      <w:bodyDiv w:val="1"/>
      <w:marLeft w:val="0"/>
      <w:marRight w:val="0"/>
      <w:marTop w:val="0"/>
      <w:marBottom w:val="0"/>
      <w:divBdr>
        <w:top w:val="none" w:sz="0" w:space="0" w:color="auto"/>
        <w:left w:val="none" w:sz="0" w:space="0" w:color="auto"/>
        <w:bottom w:val="none" w:sz="0" w:space="0" w:color="auto"/>
        <w:right w:val="none" w:sz="0" w:space="0" w:color="auto"/>
      </w:divBdr>
    </w:div>
    <w:div w:id="1449861600">
      <w:bodyDiv w:val="1"/>
      <w:marLeft w:val="0"/>
      <w:marRight w:val="0"/>
      <w:marTop w:val="0"/>
      <w:marBottom w:val="0"/>
      <w:divBdr>
        <w:top w:val="none" w:sz="0" w:space="0" w:color="auto"/>
        <w:left w:val="none" w:sz="0" w:space="0" w:color="auto"/>
        <w:bottom w:val="none" w:sz="0" w:space="0" w:color="auto"/>
        <w:right w:val="none" w:sz="0" w:space="0" w:color="auto"/>
      </w:divBdr>
    </w:div>
    <w:div w:id="1449934302">
      <w:bodyDiv w:val="1"/>
      <w:marLeft w:val="0"/>
      <w:marRight w:val="0"/>
      <w:marTop w:val="0"/>
      <w:marBottom w:val="0"/>
      <w:divBdr>
        <w:top w:val="none" w:sz="0" w:space="0" w:color="auto"/>
        <w:left w:val="none" w:sz="0" w:space="0" w:color="auto"/>
        <w:bottom w:val="none" w:sz="0" w:space="0" w:color="auto"/>
        <w:right w:val="none" w:sz="0" w:space="0" w:color="auto"/>
      </w:divBdr>
    </w:div>
    <w:div w:id="1450973940">
      <w:bodyDiv w:val="1"/>
      <w:marLeft w:val="0"/>
      <w:marRight w:val="0"/>
      <w:marTop w:val="0"/>
      <w:marBottom w:val="0"/>
      <w:divBdr>
        <w:top w:val="none" w:sz="0" w:space="0" w:color="auto"/>
        <w:left w:val="none" w:sz="0" w:space="0" w:color="auto"/>
        <w:bottom w:val="none" w:sz="0" w:space="0" w:color="auto"/>
        <w:right w:val="none" w:sz="0" w:space="0" w:color="auto"/>
      </w:divBdr>
    </w:div>
    <w:div w:id="1453524153">
      <w:bodyDiv w:val="1"/>
      <w:marLeft w:val="0"/>
      <w:marRight w:val="0"/>
      <w:marTop w:val="0"/>
      <w:marBottom w:val="0"/>
      <w:divBdr>
        <w:top w:val="none" w:sz="0" w:space="0" w:color="auto"/>
        <w:left w:val="none" w:sz="0" w:space="0" w:color="auto"/>
        <w:bottom w:val="none" w:sz="0" w:space="0" w:color="auto"/>
        <w:right w:val="none" w:sz="0" w:space="0" w:color="auto"/>
      </w:divBdr>
    </w:div>
    <w:div w:id="1453590467">
      <w:bodyDiv w:val="1"/>
      <w:marLeft w:val="0"/>
      <w:marRight w:val="0"/>
      <w:marTop w:val="0"/>
      <w:marBottom w:val="0"/>
      <w:divBdr>
        <w:top w:val="none" w:sz="0" w:space="0" w:color="auto"/>
        <w:left w:val="none" w:sz="0" w:space="0" w:color="auto"/>
        <w:bottom w:val="none" w:sz="0" w:space="0" w:color="auto"/>
        <w:right w:val="none" w:sz="0" w:space="0" w:color="auto"/>
      </w:divBdr>
    </w:div>
    <w:div w:id="1455322030">
      <w:bodyDiv w:val="1"/>
      <w:marLeft w:val="0"/>
      <w:marRight w:val="0"/>
      <w:marTop w:val="0"/>
      <w:marBottom w:val="0"/>
      <w:divBdr>
        <w:top w:val="none" w:sz="0" w:space="0" w:color="auto"/>
        <w:left w:val="none" w:sz="0" w:space="0" w:color="auto"/>
        <w:bottom w:val="none" w:sz="0" w:space="0" w:color="auto"/>
        <w:right w:val="none" w:sz="0" w:space="0" w:color="auto"/>
      </w:divBdr>
    </w:div>
    <w:div w:id="1455909395">
      <w:bodyDiv w:val="1"/>
      <w:marLeft w:val="0"/>
      <w:marRight w:val="0"/>
      <w:marTop w:val="0"/>
      <w:marBottom w:val="0"/>
      <w:divBdr>
        <w:top w:val="none" w:sz="0" w:space="0" w:color="auto"/>
        <w:left w:val="none" w:sz="0" w:space="0" w:color="auto"/>
        <w:bottom w:val="none" w:sz="0" w:space="0" w:color="auto"/>
        <w:right w:val="none" w:sz="0" w:space="0" w:color="auto"/>
      </w:divBdr>
    </w:div>
    <w:div w:id="1456867246">
      <w:bodyDiv w:val="1"/>
      <w:marLeft w:val="0"/>
      <w:marRight w:val="0"/>
      <w:marTop w:val="0"/>
      <w:marBottom w:val="0"/>
      <w:divBdr>
        <w:top w:val="none" w:sz="0" w:space="0" w:color="auto"/>
        <w:left w:val="none" w:sz="0" w:space="0" w:color="auto"/>
        <w:bottom w:val="none" w:sz="0" w:space="0" w:color="auto"/>
        <w:right w:val="none" w:sz="0" w:space="0" w:color="auto"/>
      </w:divBdr>
    </w:div>
    <w:div w:id="1457530245">
      <w:bodyDiv w:val="1"/>
      <w:marLeft w:val="0"/>
      <w:marRight w:val="0"/>
      <w:marTop w:val="0"/>
      <w:marBottom w:val="0"/>
      <w:divBdr>
        <w:top w:val="none" w:sz="0" w:space="0" w:color="auto"/>
        <w:left w:val="none" w:sz="0" w:space="0" w:color="auto"/>
        <w:bottom w:val="none" w:sz="0" w:space="0" w:color="auto"/>
        <w:right w:val="none" w:sz="0" w:space="0" w:color="auto"/>
      </w:divBdr>
    </w:div>
    <w:div w:id="1458067273">
      <w:bodyDiv w:val="1"/>
      <w:marLeft w:val="0"/>
      <w:marRight w:val="0"/>
      <w:marTop w:val="0"/>
      <w:marBottom w:val="0"/>
      <w:divBdr>
        <w:top w:val="none" w:sz="0" w:space="0" w:color="auto"/>
        <w:left w:val="none" w:sz="0" w:space="0" w:color="auto"/>
        <w:bottom w:val="none" w:sz="0" w:space="0" w:color="auto"/>
        <w:right w:val="none" w:sz="0" w:space="0" w:color="auto"/>
      </w:divBdr>
    </w:div>
    <w:div w:id="1460100341">
      <w:bodyDiv w:val="1"/>
      <w:marLeft w:val="0"/>
      <w:marRight w:val="0"/>
      <w:marTop w:val="0"/>
      <w:marBottom w:val="0"/>
      <w:divBdr>
        <w:top w:val="none" w:sz="0" w:space="0" w:color="auto"/>
        <w:left w:val="none" w:sz="0" w:space="0" w:color="auto"/>
        <w:bottom w:val="none" w:sz="0" w:space="0" w:color="auto"/>
        <w:right w:val="none" w:sz="0" w:space="0" w:color="auto"/>
      </w:divBdr>
    </w:div>
    <w:div w:id="1460608269">
      <w:bodyDiv w:val="1"/>
      <w:marLeft w:val="0"/>
      <w:marRight w:val="0"/>
      <w:marTop w:val="0"/>
      <w:marBottom w:val="0"/>
      <w:divBdr>
        <w:top w:val="none" w:sz="0" w:space="0" w:color="auto"/>
        <w:left w:val="none" w:sz="0" w:space="0" w:color="auto"/>
        <w:bottom w:val="none" w:sz="0" w:space="0" w:color="auto"/>
        <w:right w:val="none" w:sz="0" w:space="0" w:color="auto"/>
      </w:divBdr>
    </w:div>
    <w:div w:id="1460688608">
      <w:bodyDiv w:val="1"/>
      <w:marLeft w:val="0"/>
      <w:marRight w:val="0"/>
      <w:marTop w:val="0"/>
      <w:marBottom w:val="0"/>
      <w:divBdr>
        <w:top w:val="none" w:sz="0" w:space="0" w:color="auto"/>
        <w:left w:val="none" w:sz="0" w:space="0" w:color="auto"/>
        <w:bottom w:val="none" w:sz="0" w:space="0" w:color="auto"/>
        <w:right w:val="none" w:sz="0" w:space="0" w:color="auto"/>
      </w:divBdr>
    </w:div>
    <w:div w:id="1460761019">
      <w:bodyDiv w:val="1"/>
      <w:marLeft w:val="0"/>
      <w:marRight w:val="0"/>
      <w:marTop w:val="0"/>
      <w:marBottom w:val="0"/>
      <w:divBdr>
        <w:top w:val="none" w:sz="0" w:space="0" w:color="auto"/>
        <w:left w:val="none" w:sz="0" w:space="0" w:color="auto"/>
        <w:bottom w:val="none" w:sz="0" w:space="0" w:color="auto"/>
        <w:right w:val="none" w:sz="0" w:space="0" w:color="auto"/>
      </w:divBdr>
    </w:div>
    <w:div w:id="1461067149">
      <w:bodyDiv w:val="1"/>
      <w:marLeft w:val="0"/>
      <w:marRight w:val="0"/>
      <w:marTop w:val="0"/>
      <w:marBottom w:val="0"/>
      <w:divBdr>
        <w:top w:val="none" w:sz="0" w:space="0" w:color="auto"/>
        <w:left w:val="none" w:sz="0" w:space="0" w:color="auto"/>
        <w:bottom w:val="none" w:sz="0" w:space="0" w:color="auto"/>
        <w:right w:val="none" w:sz="0" w:space="0" w:color="auto"/>
      </w:divBdr>
    </w:div>
    <w:div w:id="1462533153">
      <w:bodyDiv w:val="1"/>
      <w:marLeft w:val="0"/>
      <w:marRight w:val="0"/>
      <w:marTop w:val="0"/>
      <w:marBottom w:val="0"/>
      <w:divBdr>
        <w:top w:val="none" w:sz="0" w:space="0" w:color="auto"/>
        <w:left w:val="none" w:sz="0" w:space="0" w:color="auto"/>
        <w:bottom w:val="none" w:sz="0" w:space="0" w:color="auto"/>
        <w:right w:val="none" w:sz="0" w:space="0" w:color="auto"/>
      </w:divBdr>
    </w:div>
    <w:div w:id="1465390474">
      <w:bodyDiv w:val="1"/>
      <w:marLeft w:val="0"/>
      <w:marRight w:val="0"/>
      <w:marTop w:val="0"/>
      <w:marBottom w:val="0"/>
      <w:divBdr>
        <w:top w:val="none" w:sz="0" w:space="0" w:color="auto"/>
        <w:left w:val="none" w:sz="0" w:space="0" w:color="auto"/>
        <w:bottom w:val="none" w:sz="0" w:space="0" w:color="auto"/>
        <w:right w:val="none" w:sz="0" w:space="0" w:color="auto"/>
      </w:divBdr>
    </w:div>
    <w:div w:id="1467158091">
      <w:bodyDiv w:val="1"/>
      <w:marLeft w:val="0"/>
      <w:marRight w:val="0"/>
      <w:marTop w:val="0"/>
      <w:marBottom w:val="0"/>
      <w:divBdr>
        <w:top w:val="none" w:sz="0" w:space="0" w:color="auto"/>
        <w:left w:val="none" w:sz="0" w:space="0" w:color="auto"/>
        <w:bottom w:val="none" w:sz="0" w:space="0" w:color="auto"/>
        <w:right w:val="none" w:sz="0" w:space="0" w:color="auto"/>
      </w:divBdr>
    </w:div>
    <w:div w:id="1467312518">
      <w:bodyDiv w:val="1"/>
      <w:marLeft w:val="0"/>
      <w:marRight w:val="0"/>
      <w:marTop w:val="0"/>
      <w:marBottom w:val="0"/>
      <w:divBdr>
        <w:top w:val="none" w:sz="0" w:space="0" w:color="auto"/>
        <w:left w:val="none" w:sz="0" w:space="0" w:color="auto"/>
        <w:bottom w:val="none" w:sz="0" w:space="0" w:color="auto"/>
        <w:right w:val="none" w:sz="0" w:space="0" w:color="auto"/>
      </w:divBdr>
    </w:div>
    <w:div w:id="1469854075">
      <w:bodyDiv w:val="1"/>
      <w:marLeft w:val="0"/>
      <w:marRight w:val="0"/>
      <w:marTop w:val="0"/>
      <w:marBottom w:val="0"/>
      <w:divBdr>
        <w:top w:val="none" w:sz="0" w:space="0" w:color="auto"/>
        <w:left w:val="none" w:sz="0" w:space="0" w:color="auto"/>
        <w:bottom w:val="none" w:sz="0" w:space="0" w:color="auto"/>
        <w:right w:val="none" w:sz="0" w:space="0" w:color="auto"/>
      </w:divBdr>
    </w:div>
    <w:div w:id="1470129323">
      <w:bodyDiv w:val="1"/>
      <w:marLeft w:val="0"/>
      <w:marRight w:val="0"/>
      <w:marTop w:val="0"/>
      <w:marBottom w:val="0"/>
      <w:divBdr>
        <w:top w:val="none" w:sz="0" w:space="0" w:color="auto"/>
        <w:left w:val="none" w:sz="0" w:space="0" w:color="auto"/>
        <w:bottom w:val="none" w:sz="0" w:space="0" w:color="auto"/>
        <w:right w:val="none" w:sz="0" w:space="0" w:color="auto"/>
      </w:divBdr>
    </w:div>
    <w:div w:id="1471023130">
      <w:bodyDiv w:val="1"/>
      <w:marLeft w:val="0"/>
      <w:marRight w:val="0"/>
      <w:marTop w:val="0"/>
      <w:marBottom w:val="0"/>
      <w:divBdr>
        <w:top w:val="none" w:sz="0" w:space="0" w:color="auto"/>
        <w:left w:val="none" w:sz="0" w:space="0" w:color="auto"/>
        <w:bottom w:val="none" w:sz="0" w:space="0" w:color="auto"/>
        <w:right w:val="none" w:sz="0" w:space="0" w:color="auto"/>
      </w:divBdr>
    </w:div>
    <w:div w:id="1472557606">
      <w:bodyDiv w:val="1"/>
      <w:marLeft w:val="0"/>
      <w:marRight w:val="0"/>
      <w:marTop w:val="0"/>
      <w:marBottom w:val="0"/>
      <w:divBdr>
        <w:top w:val="none" w:sz="0" w:space="0" w:color="auto"/>
        <w:left w:val="none" w:sz="0" w:space="0" w:color="auto"/>
        <w:bottom w:val="none" w:sz="0" w:space="0" w:color="auto"/>
        <w:right w:val="none" w:sz="0" w:space="0" w:color="auto"/>
      </w:divBdr>
    </w:div>
    <w:div w:id="1474250978">
      <w:bodyDiv w:val="1"/>
      <w:marLeft w:val="0"/>
      <w:marRight w:val="0"/>
      <w:marTop w:val="0"/>
      <w:marBottom w:val="0"/>
      <w:divBdr>
        <w:top w:val="none" w:sz="0" w:space="0" w:color="auto"/>
        <w:left w:val="none" w:sz="0" w:space="0" w:color="auto"/>
        <w:bottom w:val="none" w:sz="0" w:space="0" w:color="auto"/>
        <w:right w:val="none" w:sz="0" w:space="0" w:color="auto"/>
      </w:divBdr>
    </w:div>
    <w:div w:id="1474523788">
      <w:bodyDiv w:val="1"/>
      <w:marLeft w:val="0"/>
      <w:marRight w:val="0"/>
      <w:marTop w:val="0"/>
      <w:marBottom w:val="0"/>
      <w:divBdr>
        <w:top w:val="none" w:sz="0" w:space="0" w:color="auto"/>
        <w:left w:val="none" w:sz="0" w:space="0" w:color="auto"/>
        <w:bottom w:val="none" w:sz="0" w:space="0" w:color="auto"/>
        <w:right w:val="none" w:sz="0" w:space="0" w:color="auto"/>
      </w:divBdr>
    </w:div>
    <w:div w:id="1475369035">
      <w:bodyDiv w:val="1"/>
      <w:marLeft w:val="0"/>
      <w:marRight w:val="0"/>
      <w:marTop w:val="0"/>
      <w:marBottom w:val="0"/>
      <w:divBdr>
        <w:top w:val="none" w:sz="0" w:space="0" w:color="auto"/>
        <w:left w:val="none" w:sz="0" w:space="0" w:color="auto"/>
        <w:bottom w:val="none" w:sz="0" w:space="0" w:color="auto"/>
        <w:right w:val="none" w:sz="0" w:space="0" w:color="auto"/>
      </w:divBdr>
    </w:div>
    <w:div w:id="1475676404">
      <w:bodyDiv w:val="1"/>
      <w:marLeft w:val="0"/>
      <w:marRight w:val="0"/>
      <w:marTop w:val="0"/>
      <w:marBottom w:val="0"/>
      <w:divBdr>
        <w:top w:val="none" w:sz="0" w:space="0" w:color="auto"/>
        <w:left w:val="none" w:sz="0" w:space="0" w:color="auto"/>
        <w:bottom w:val="none" w:sz="0" w:space="0" w:color="auto"/>
        <w:right w:val="none" w:sz="0" w:space="0" w:color="auto"/>
      </w:divBdr>
    </w:div>
    <w:div w:id="1479960841">
      <w:bodyDiv w:val="1"/>
      <w:marLeft w:val="0"/>
      <w:marRight w:val="0"/>
      <w:marTop w:val="0"/>
      <w:marBottom w:val="0"/>
      <w:divBdr>
        <w:top w:val="none" w:sz="0" w:space="0" w:color="auto"/>
        <w:left w:val="none" w:sz="0" w:space="0" w:color="auto"/>
        <w:bottom w:val="none" w:sz="0" w:space="0" w:color="auto"/>
        <w:right w:val="none" w:sz="0" w:space="0" w:color="auto"/>
      </w:divBdr>
    </w:div>
    <w:div w:id="1480147647">
      <w:bodyDiv w:val="1"/>
      <w:marLeft w:val="0"/>
      <w:marRight w:val="0"/>
      <w:marTop w:val="0"/>
      <w:marBottom w:val="0"/>
      <w:divBdr>
        <w:top w:val="none" w:sz="0" w:space="0" w:color="auto"/>
        <w:left w:val="none" w:sz="0" w:space="0" w:color="auto"/>
        <w:bottom w:val="none" w:sz="0" w:space="0" w:color="auto"/>
        <w:right w:val="none" w:sz="0" w:space="0" w:color="auto"/>
      </w:divBdr>
    </w:div>
    <w:div w:id="1481144295">
      <w:bodyDiv w:val="1"/>
      <w:marLeft w:val="0"/>
      <w:marRight w:val="0"/>
      <w:marTop w:val="0"/>
      <w:marBottom w:val="0"/>
      <w:divBdr>
        <w:top w:val="none" w:sz="0" w:space="0" w:color="auto"/>
        <w:left w:val="none" w:sz="0" w:space="0" w:color="auto"/>
        <w:bottom w:val="none" w:sz="0" w:space="0" w:color="auto"/>
        <w:right w:val="none" w:sz="0" w:space="0" w:color="auto"/>
      </w:divBdr>
    </w:div>
    <w:div w:id="1482386521">
      <w:bodyDiv w:val="1"/>
      <w:marLeft w:val="0"/>
      <w:marRight w:val="0"/>
      <w:marTop w:val="0"/>
      <w:marBottom w:val="0"/>
      <w:divBdr>
        <w:top w:val="none" w:sz="0" w:space="0" w:color="auto"/>
        <w:left w:val="none" w:sz="0" w:space="0" w:color="auto"/>
        <w:bottom w:val="none" w:sz="0" w:space="0" w:color="auto"/>
        <w:right w:val="none" w:sz="0" w:space="0" w:color="auto"/>
      </w:divBdr>
    </w:div>
    <w:div w:id="1482849189">
      <w:bodyDiv w:val="1"/>
      <w:marLeft w:val="0"/>
      <w:marRight w:val="0"/>
      <w:marTop w:val="0"/>
      <w:marBottom w:val="0"/>
      <w:divBdr>
        <w:top w:val="none" w:sz="0" w:space="0" w:color="auto"/>
        <w:left w:val="none" w:sz="0" w:space="0" w:color="auto"/>
        <w:bottom w:val="none" w:sz="0" w:space="0" w:color="auto"/>
        <w:right w:val="none" w:sz="0" w:space="0" w:color="auto"/>
      </w:divBdr>
    </w:div>
    <w:div w:id="1485393641">
      <w:bodyDiv w:val="1"/>
      <w:marLeft w:val="0"/>
      <w:marRight w:val="0"/>
      <w:marTop w:val="0"/>
      <w:marBottom w:val="0"/>
      <w:divBdr>
        <w:top w:val="none" w:sz="0" w:space="0" w:color="auto"/>
        <w:left w:val="none" w:sz="0" w:space="0" w:color="auto"/>
        <w:bottom w:val="none" w:sz="0" w:space="0" w:color="auto"/>
        <w:right w:val="none" w:sz="0" w:space="0" w:color="auto"/>
      </w:divBdr>
    </w:div>
    <w:div w:id="1489712654">
      <w:bodyDiv w:val="1"/>
      <w:marLeft w:val="0"/>
      <w:marRight w:val="0"/>
      <w:marTop w:val="0"/>
      <w:marBottom w:val="0"/>
      <w:divBdr>
        <w:top w:val="none" w:sz="0" w:space="0" w:color="auto"/>
        <w:left w:val="none" w:sz="0" w:space="0" w:color="auto"/>
        <w:bottom w:val="none" w:sz="0" w:space="0" w:color="auto"/>
        <w:right w:val="none" w:sz="0" w:space="0" w:color="auto"/>
      </w:divBdr>
    </w:div>
    <w:div w:id="1490707727">
      <w:bodyDiv w:val="1"/>
      <w:marLeft w:val="0"/>
      <w:marRight w:val="0"/>
      <w:marTop w:val="0"/>
      <w:marBottom w:val="0"/>
      <w:divBdr>
        <w:top w:val="none" w:sz="0" w:space="0" w:color="auto"/>
        <w:left w:val="none" w:sz="0" w:space="0" w:color="auto"/>
        <w:bottom w:val="none" w:sz="0" w:space="0" w:color="auto"/>
        <w:right w:val="none" w:sz="0" w:space="0" w:color="auto"/>
      </w:divBdr>
    </w:div>
    <w:div w:id="1497451334">
      <w:bodyDiv w:val="1"/>
      <w:marLeft w:val="0"/>
      <w:marRight w:val="0"/>
      <w:marTop w:val="0"/>
      <w:marBottom w:val="0"/>
      <w:divBdr>
        <w:top w:val="none" w:sz="0" w:space="0" w:color="auto"/>
        <w:left w:val="none" w:sz="0" w:space="0" w:color="auto"/>
        <w:bottom w:val="none" w:sz="0" w:space="0" w:color="auto"/>
        <w:right w:val="none" w:sz="0" w:space="0" w:color="auto"/>
      </w:divBdr>
    </w:div>
    <w:div w:id="1497846927">
      <w:bodyDiv w:val="1"/>
      <w:marLeft w:val="0"/>
      <w:marRight w:val="0"/>
      <w:marTop w:val="0"/>
      <w:marBottom w:val="0"/>
      <w:divBdr>
        <w:top w:val="none" w:sz="0" w:space="0" w:color="auto"/>
        <w:left w:val="none" w:sz="0" w:space="0" w:color="auto"/>
        <w:bottom w:val="none" w:sz="0" w:space="0" w:color="auto"/>
        <w:right w:val="none" w:sz="0" w:space="0" w:color="auto"/>
      </w:divBdr>
    </w:div>
    <w:div w:id="1497960778">
      <w:marLeft w:val="480"/>
      <w:marRight w:val="0"/>
      <w:marTop w:val="0"/>
      <w:marBottom w:val="0"/>
      <w:divBdr>
        <w:top w:val="none" w:sz="0" w:space="0" w:color="auto"/>
        <w:left w:val="none" w:sz="0" w:space="0" w:color="auto"/>
        <w:bottom w:val="none" w:sz="0" w:space="0" w:color="auto"/>
        <w:right w:val="none" w:sz="0" w:space="0" w:color="auto"/>
      </w:divBdr>
    </w:div>
    <w:div w:id="1497988923">
      <w:bodyDiv w:val="1"/>
      <w:marLeft w:val="0"/>
      <w:marRight w:val="0"/>
      <w:marTop w:val="0"/>
      <w:marBottom w:val="0"/>
      <w:divBdr>
        <w:top w:val="none" w:sz="0" w:space="0" w:color="auto"/>
        <w:left w:val="none" w:sz="0" w:space="0" w:color="auto"/>
        <w:bottom w:val="none" w:sz="0" w:space="0" w:color="auto"/>
        <w:right w:val="none" w:sz="0" w:space="0" w:color="auto"/>
      </w:divBdr>
    </w:div>
    <w:div w:id="1499151378">
      <w:bodyDiv w:val="1"/>
      <w:marLeft w:val="0"/>
      <w:marRight w:val="0"/>
      <w:marTop w:val="0"/>
      <w:marBottom w:val="0"/>
      <w:divBdr>
        <w:top w:val="none" w:sz="0" w:space="0" w:color="auto"/>
        <w:left w:val="none" w:sz="0" w:space="0" w:color="auto"/>
        <w:bottom w:val="none" w:sz="0" w:space="0" w:color="auto"/>
        <w:right w:val="none" w:sz="0" w:space="0" w:color="auto"/>
      </w:divBdr>
    </w:div>
    <w:div w:id="1501584054">
      <w:bodyDiv w:val="1"/>
      <w:marLeft w:val="0"/>
      <w:marRight w:val="0"/>
      <w:marTop w:val="0"/>
      <w:marBottom w:val="0"/>
      <w:divBdr>
        <w:top w:val="none" w:sz="0" w:space="0" w:color="auto"/>
        <w:left w:val="none" w:sz="0" w:space="0" w:color="auto"/>
        <w:bottom w:val="none" w:sz="0" w:space="0" w:color="auto"/>
        <w:right w:val="none" w:sz="0" w:space="0" w:color="auto"/>
      </w:divBdr>
    </w:div>
    <w:div w:id="1504785842">
      <w:bodyDiv w:val="1"/>
      <w:marLeft w:val="0"/>
      <w:marRight w:val="0"/>
      <w:marTop w:val="0"/>
      <w:marBottom w:val="0"/>
      <w:divBdr>
        <w:top w:val="none" w:sz="0" w:space="0" w:color="auto"/>
        <w:left w:val="none" w:sz="0" w:space="0" w:color="auto"/>
        <w:bottom w:val="none" w:sz="0" w:space="0" w:color="auto"/>
        <w:right w:val="none" w:sz="0" w:space="0" w:color="auto"/>
      </w:divBdr>
    </w:div>
    <w:div w:id="1507672716">
      <w:bodyDiv w:val="1"/>
      <w:marLeft w:val="0"/>
      <w:marRight w:val="0"/>
      <w:marTop w:val="0"/>
      <w:marBottom w:val="0"/>
      <w:divBdr>
        <w:top w:val="none" w:sz="0" w:space="0" w:color="auto"/>
        <w:left w:val="none" w:sz="0" w:space="0" w:color="auto"/>
        <w:bottom w:val="none" w:sz="0" w:space="0" w:color="auto"/>
        <w:right w:val="none" w:sz="0" w:space="0" w:color="auto"/>
      </w:divBdr>
    </w:div>
    <w:div w:id="1510024473">
      <w:bodyDiv w:val="1"/>
      <w:marLeft w:val="0"/>
      <w:marRight w:val="0"/>
      <w:marTop w:val="0"/>
      <w:marBottom w:val="0"/>
      <w:divBdr>
        <w:top w:val="none" w:sz="0" w:space="0" w:color="auto"/>
        <w:left w:val="none" w:sz="0" w:space="0" w:color="auto"/>
        <w:bottom w:val="none" w:sz="0" w:space="0" w:color="auto"/>
        <w:right w:val="none" w:sz="0" w:space="0" w:color="auto"/>
      </w:divBdr>
    </w:div>
    <w:div w:id="1513571379">
      <w:bodyDiv w:val="1"/>
      <w:marLeft w:val="0"/>
      <w:marRight w:val="0"/>
      <w:marTop w:val="0"/>
      <w:marBottom w:val="0"/>
      <w:divBdr>
        <w:top w:val="none" w:sz="0" w:space="0" w:color="auto"/>
        <w:left w:val="none" w:sz="0" w:space="0" w:color="auto"/>
        <w:bottom w:val="none" w:sz="0" w:space="0" w:color="auto"/>
        <w:right w:val="none" w:sz="0" w:space="0" w:color="auto"/>
      </w:divBdr>
    </w:div>
    <w:div w:id="1515412053">
      <w:bodyDiv w:val="1"/>
      <w:marLeft w:val="0"/>
      <w:marRight w:val="0"/>
      <w:marTop w:val="0"/>
      <w:marBottom w:val="0"/>
      <w:divBdr>
        <w:top w:val="none" w:sz="0" w:space="0" w:color="auto"/>
        <w:left w:val="none" w:sz="0" w:space="0" w:color="auto"/>
        <w:bottom w:val="none" w:sz="0" w:space="0" w:color="auto"/>
        <w:right w:val="none" w:sz="0" w:space="0" w:color="auto"/>
      </w:divBdr>
    </w:div>
    <w:div w:id="1515726299">
      <w:bodyDiv w:val="1"/>
      <w:marLeft w:val="0"/>
      <w:marRight w:val="0"/>
      <w:marTop w:val="0"/>
      <w:marBottom w:val="0"/>
      <w:divBdr>
        <w:top w:val="none" w:sz="0" w:space="0" w:color="auto"/>
        <w:left w:val="none" w:sz="0" w:space="0" w:color="auto"/>
        <w:bottom w:val="none" w:sz="0" w:space="0" w:color="auto"/>
        <w:right w:val="none" w:sz="0" w:space="0" w:color="auto"/>
      </w:divBdr>
    </w:div>
    <w:div w:id="1516110100">
      <w:bodyDiv w:val="1"/>
      <w:marLeft w:val="0"/>
      <w:marRight w:val="0"/>
      <w:marTop w:val="0"/>
      <w:marBottom w:val="0"/>
      <w:divBdr>
        <w:top w:val="none" w:sz="0" w:space="0" w:color="auto"/>
        <w:left w:val="none" w:sz="0" w:space="0" w:color="auto"/>
        <w:bottom w:val="none" w:sz="0" w:space="0" w:color="auto"/>
        <w:right w:val="none" w:sz="0" w:space="0" w:color="auto"/>
      </w:divBdr>
    </w:div>
    <w:div w:id="1520465464">
      <w:bodyDiv w:val="1"/>
      <w:marLeft w:val="0"/>
      <w:marRight w:val="0"/>
      <w:marTop w:val="0"/>
      <w:marBottom w:val="0"/>
      <w:divBdr>
        <w:top w:val="none" w:sz="0" w:space="0" w:color="auto"/>
        <w:left w:val="none" w:sz="0" w:space="0" w:color="auto"/>
        <w:bottom w:val="none" w:sz="0" w:space="0" w:color="auto"/>
        <w:right w:val="none" w:sz="0" w:space="0" w:color="auto"/>
      </w:divBdr>
    </w:div>
    <w:div w:id="1522009962">
      <w:bodyDiv w:val="1"/>
      <w:marLeft w:val="0"/>
      <w:marRight w:val="0"/>
      <w:marTop w:val="0"/>
      <w:marBottom w:val="0"/>
      <w:divBdr>
        <w:top w:val="none" w:sz="0" w:space="0" w:color="auto"/>
        <w:left w:val="none" w:sz="0" w:space="0" w:color="auto"/>
        <w:bottom w:val="none" w:sz="0" w:space="0" w:color="auto"/>
        <w:right w:val="none" w:sz="0" w:space="0" w:color="auto"/>
      </w:divBdr>
    </w:div>
    <w:div w:id="1523393551">
      <w:bodyDiv w:val="1"/>
      <w:marLeft w:val="0"/>
      <w:marRight w:val="0"/>
      <w:marTop w:val="0"/>
      <w:marBottom w:val="0"/>
      <w:divBdr>
        <w:top w:val="none" w:sz="0" w:space="0" w:color="auto"/>
        <w:left w:val="none" w:sz="0" w:space="0" w:color="auto"/>
        <w:bottom w:val="none" w:sz="0" w:space="0" w:color="auto"/>
        <w:right w:val="none" w:sz="0" w:space="0" w:color="auto"/>
      </w:divBdr>
    </w:div>
    <w:div w:id="1524126879">
      <w:bodyDiv w:val="1"/>
      <w:marLeft w:val="0"/>
      <w:marRight w:val="0"/>
      <w:marTop w:val="0"/>
      <w:marBottom w:val="0"/>
      <w:divBdr>
        <w:top w:val="none" w:sz="0" w:space="0" w:color="auto"/>
        <w:left w:val="none" w:sz="0" w:space="0" w:color="auto"/>
        <w:bottom w:val="none" w:sz="0" w:space="0" w:color="auto"/>
        <w:right w:val="none" w:sz="0" w:space="0" w:color="auto"/>
      </w:divBdr>
    </w:div>
    <w:div w:id="1524591583">
      <w:bodyDiv w:val="1"/>
      <w:marLeft w:val="0"/>
      <w:marRight w:val="0"/>
      <w:marTop w:val="0"/>
      <w:marBottom w:val="0"/>
      <w:divBdr>
        <w:top w:val="none" w:sz="0" w:space="0" w:color="auto"/>
        <w:left w:val="none" w:sz="0" w:space="0" w:color="auto"/>
        <w:bottom w:val="none" w:sz="0" w:space="0" w:color="auto"/>
        <w:right w:val="none" w:sz="0" w:space="0" w:color="auto"/>
      </w:divBdr>
    </w:div>
    <w:div w:id="1524593776">
      <w:bodyDiv w:val="1"/>
      <w:marLeft w:val="0"/>
      <w:marRight w:val="0"/>
      <w:marTop w:val="0"/>
      <w:marBottom w:val="0"/>
      <w:divBdr>
        <w:top w:val="none" w:sz="0" w:space="0" w:color="auto"/>
        <w:left w:val="none" w:sz="0" w:space="0" w:color="auto"/>
        <w:bottom w:val="none" w:sz="0" w:space="0" w:color="auto"/>
        <w:right w:val="none" w:sz="0" w:space="0" w:color="auto"/>
      </w:divBdr>
    </w:div>
    <w:div w:id="1524779392">
      <w:bodyDiv w:val="1"/>
      <w:marLeft w:val="0"/>
      <w:marRight w:val="0"/>
      <w:marTop w:val="0"/>
      <w:marBottom w:val="0"/>
      <w:divBdr>
        <w:top w:val="none" w:sz="0" w:space="0" w:color="auto"/>
        <w:left w:val="none" w:sz="0" w:space="0" w:color="auto"/>
        <w:bottom w:val="none" w:sz="0" w:space="0" w:color="auto"/>
        <w:right w:val="none" w:sz="0" w:space="0" w:color="auto"/>
      </w:divBdr>
    </w:div>
    <w:div w:id="1526670657">
      <w:bodyDiv w:val="1"/>
      <w:marLeft w:val="0"/>
      <w:marRight w:val="0"/>
      <w:marTop w:val="0"/>
      <w:marBottom w:val="0"/>
      <w:divBdr>
        <w:top w:val="none" w:sz="0" w:space="0" w:color="auto"/>
        <w:left w:val="none" w:sz="0" w:space="0" w:color="auto"/>
        <w:bottom w:val="none" w:sz="0" w:space="0" w:color="auto"/>
        <w:right w:val="none" w:sz="0" w:space="0" w:color="auto"/>
      </w:divBdr>
    </w:div>
    <w:div w:id="1528132308">
      <w:bodyDiv w:val="1"/>
      <w:marLeft w:val="0"/>
      <w:marRight w:val="0"/>
      <w:marTop w:val="0"/>
      <w:marBottom w:val="0"/>
      <w:divBdr>
        <w:top w:val="none" w:sz="0" w:space="0" w:color="auto"/>
        <w:left w:val="none" w:sz="0" w:space="0" w:color="auto"/>
        <w:bottom w:val="none" w:sz="0" w:space="0" w:color="auto"/>
        <w:right w:val="none" w:sz="0" w:space="0" w:color="auto"/>
      </w:divBdr>
    </w:div>
    <w:div w:id="1528176255">
      <w:bodyDiv w:val="1"/>
      <w:marLeft w:val="0"/>
      <w:marRight w:val="0"/>
      <w:marTop w:val="0"/>
      <w:marBottom w:val="0"/>
      <w:divBdr>
        <w:top w:val="none" w:sz="0" w:space="0" w:color="auto"/>
        <w:left w:val="none" w:sz="0" w:space="0" w:color="auto"/>
        <w:bottom w:val="none" w:sz="0" w:space="0" w:color="auto"/>
        <w:right w:val="none" w:sz="0" w:space="0" w:color="auto"/>
      </w:divBdr>
    </w:div>
    <w:div w:id="1528329639">
      <w:bodyDiv w:val="1"/>
      <w:marLeft w:val="0"/>
      <w:marRight w:val="0"/>
      <w:marTop w:val="0"/>
      <w:marBottom w:val="0"/>
      <w:divBdr>
        <w:top w:val="none" w:sz="0" w:space="0" w:color="auto"/>
        <w:left w:val="none" w:sz="0" w:space="0" w:color="auto"/>
        <w:bottom w:val="none" w:sz="0" w:space="0" w:color="auto"/>
        <w:right w:val="none" w:sz="0" w:space="0" w:color="auto"/>
      </w:divBdr>
    </w:div>
    <w:div w:id="1532263713">
      <w:bodyDiv w:val="1"/>
      <w:marLeft w:val="0"/>
      <w:marRight w:val="0"/>
      <w:marTop w:val="0"/>
      <w:marBottom w:val="0"/>
      <w:divBdr>
        <w:top w:val="none" w:sz="0" w:space="0" w:color="auto"/>
        <w:left w:val="none" w:sz="0" w:space="0" w:color="auto"/>
        <w:bottom w:val="none" w:sz="0" w:space="0" w:color="auto"/>
        <w:right w:val="none" w:sz="0" w:space="0" w:color="auto"/>
      </w:divBdr>
    </w:div>
    <w:div w:id="1532305780">
      <w:bodyDiv w:val="1"/>
      <w:marLeft w:val="0"/>
      <w:marRight w:val="0"/>
      <w:marTop w:val="0"/>
      <w:marBottom w:val="0"/>
      <w:divBdr>
        <w:top w:val="none" w:sz="0" w:space="0" w:color="auto"/>
        <w:left w:val="none" w:sz="0" w:space="0" w:color="auto"/>
        <w:bottom w:val="none" w:sz="0" w:space="0" w:color="auto"/>
        <w:right w:val="none" w:sz="0" w:space="0" w:color="auto"/>
      </w:divBdr>
    </w:div>
    <w:div w:id="1532720697">
      <w:bodyDiv w:val="1"/>
      <w:marLeft w:val="0"/>
      <w:marRight w:val="0"/>
      <w:marTop w:val="0"/>
      <w:marBottom w:val="0"/>
      <w:divBdr>
        <w:top w:val="none" w:sz="0" w:space="0" w:color="auto"/>
        <w:left w:val="none" w:sz="0" w:space="0" w:color="auto"/>
        <w:bottom w:val="none" w:sz="0" w:space="0" w:color="auto"/>
        <w:right w:val="none" w:sz="0" w:space="0" w:color="auto"/>
      </w:divBdr>
    </w:div>
    <w:div w:id="1532917511">
      <w:bodyDiv w:val="1"/>
      <w:marLeft w:val="0"/>
      <w:marRight w:val="0"/>
      <w:marTop w:val="0"/>
      <w:marBottom w:val="0"/>
      <w:divBdr>
        <w:top w:val="none" w:sz="0" w:space="0" w:color="auto"/>
        <w:left w:val="none" w:sz="0" w:space="0" w:color="auto"/>
        <w:bottom w:val="none" w:sz="0" w:space="0" w:color="auto"/>
        <w:right w:val="none" w:sz="0" w:space="0" w:color="auto"/>
      </w:divBdr>
    </w:div>
    <w:div w:id="1533305044">
      <w:bodyDiv w:val="1"/>
      <w:marLeft w:val="0"/>
      <w:marRight w:val="0"/>
      <w:marTop w:val="0"/>
      <w:marBottom w:val="0"/>
      <w:divBdr>
        <w:top w:val="none" w:sz="0" w:space="0" w:color="auto"/>
        <w:left w:val="none" w:sz="0" w:space="0" w:color="auto"/>
        <w:bottom w:val="none" w:sz="0" w:space="0" w:color="auto"/>
        <w:right w:val="none" w:sz="0" w:space="0" w:color="auto"/>
      </w:divBdr>
    </w:div>
    <w:div w:id="1535192521">
      <w:bodyDiv w:val="1"/>
      <w:marLeft w:val="0"/>
      <w:marRight w:val="0"/>
      <w:marTop w:val="0"/>
      <w:marBottom w:val="0"/>
      <w:divBdr>
        <w:top w:val="none" w:sz="0" w:space="0" w:color="auto"/>
        <w:left w:val="none" w:sz="0" w:space="0" w:color="auto"/>
        <w:bottom w:val="none" w:sz="0" w:space="0" w:color="auto"/>
        <w:right w:val="none" w:sz="0" w:space="0" w:color="auto"/>
      </w:divBdr>
    </w:div>
    <w:div w:id="1535456403">
      <w:bodyDiv w:val="1"/>
      <w:marLeft w:val="0"/>
      <w:marRight w:val="0"/>
      <w:marTop w:val="0"/>
      <w:marBottom w:val="0"/>
      <w:divBdr>
        <w:top w:val="none" w:sz="0" w:space="0" w:color="auto"/>
        <w:left w:val="none" w:sz="0" w:space="0" w:color="auto"/>
        <w:bottom w:val="none" w:sz="0" w:space="0" w:color="auto"/>
        <w:right w:val="none" w:sz="0" w:space="0" w:color="auto"/>
      </w:divBdr>
    </w:div>
    <w:div w:id="1535843653">
      <w:bodyDiv w:val="1"/>
      <w:marLeft w:val="0"/>
      <w:marRight w:val="0"/>
      <w:marTop w:val="0"/>
      <w:marBottom w:val="0"/>
      <w:divBdr>
        <w:top w:val="none" w:sz="0" w:space="0" w:color="auto"/>
        <w:left w:val="none" w:sz="0" w:space="0" w:color="auto"/>
        <w:bottom w:val="none" w:sz="0" w:space="0" w:color="auto"/>
        <w:right w:val="none" w:sz="0" w:space="0" w:color="auto"/>
      </w:divBdr>
    </w:div>
    <w:div w:id="1535920539">
      <w:bodyDiv w:val="1"/>
      <w:marLeft w:val="0"/>
      <w:marRight w:val="0"/>
      <w:marTop w:val="0"/>
      <w:marBottom w:val="0"/>
      <w:divBdr>
        <w:top w:val="none" w:sz="0" w:space="0" w:color="auto"/>
        <w:left w:val="none" w:sz="0" w:space="0" w:color="auto"/>
        <w:bottom w:val="none" w:sz="0" w:space="0" w:color="auto"/>
        <w:right w:val="none" w:sz="0" w:space="0" w:color="auto"/>
      </w:divBdr>
    </w:div>
    <w:div w:id="1536652358">
      <w:bodyDiv w:val="1"/>
      <w:marLeft w:val="0"/>
      <w:marRight w:val="0"/>
      <w:marTop w:val="0"/>
      <w:marBottom w:val="0"/>
      <w:divBdr>
        <w:top w:val="none" w:sz="0" w:space="0" w:color="auto"/>
        <w:left w:val="none" w:sz="0" w:space="0" w:color="auto"/>
        <w:bottom w:val="none" w:sz="0" w:space="0" w:color="auto"/>
        <w:right w:val="none" w:sz="0" w:space="0" w:color="auto"/>
      </w:divBdr>
    </w:div>
    <w:div w:id="1536963459">
      <w:bodyDiv w:val="1"/>
      <w:marLeft w:val="0"/>
      <w:marRight w:val="0"/>
      <w:marTop w:val="0"/>
      <w:marBottom w:val="0"/>
      <w:divBdr>
        <w:top w:val="none" w:sz="0" w:space="0" w:color="auto"/>
        <w:left w:val="none" w:sz="0" w:space="0" w:color="auto"/>
        <w:bottom w:val="none" w:sz="0" w:space="0" w:color="auto"/>
        <w:right w:val="none" w:sz="0" w:space="0" w:color="auto"/>
      </w:divBdr>
    </w:div>
    <w:div w:id="1537158851">
      <w:bodyDiv w:val="1"/>
      <w:marLeft w:val="0"/>
      <w:marRight w:val="0"/>
      <w:marTop w:val="0"/>
      <w:marBottom w:val="0"/>
      <w:divBdr>
        <w:top w:val="none" w:sz="0" w:space="0" w:color="auto"/>
        <w:left w:val="none" w:sz="0" w:space="0" w:color="auto"/>
        <w:bottom w:val="none" w:sz="0" w:space="0" w:color="auto"/>
        <w:right w:val="none" w:sz="0" w:space="0" w:color="auto"/>
      </w:divBdr>
    </w:div>
    <w:div w:id="1537548710">
      <w:bodyDiv w:val="1"/>
      <w:marLeft w:val="0"/>
      <w:marRight w:val="0"/>
      <w:marTop w:val="0"/>
      <w:marBottom w:val="0"/>
      <w:divBdr>
        <w:top w:val="none" w:sz="0" w:space="0" w:color="auto"/>
        <w:left w:val="none" w:sz="0" w:space="0" w:color="auto"/>
        <w:bottom w:val="none" w:sz="0" w:space="0" w:color="auto"/>
        <w:right w:val="none" w:sz="0" w:space="0" w:color="auto"/>
      </w:divBdr>
    </w:div>
    <w:div w:id="1539392368">
      <w:bodyDiv w:val="1"/>
      <w:marLeft w:val="0"/>
      <w:marRight w:val="0"/>
      <w:marTop w:val="0"/>
      <w:marBottom w:val="0"/>
      <w:divBdr>
        <w:top w:val="none" w:sz="0" w:space="0" w:color="auto"/>
        <w:left w:val="none" w:sz="0" w:space="0" w:color="auto"/>
        <w:bottom w:val="none" w:sz="0" w:space="0" w:color="auto"/>
        <w:right w:val="none" w:sz="0" w:space="0" w:color="auto"/>
      </w:divBdr>
    </w:div>
    <w:div w:id="1542011299">
      <w:bodyDiv w:val="1"/>
      <w:marLeft w:val="0"/>
      <w:marRight w:val="0"/>
      <w:marTop w:val="0"/>
      <w:marBottom w:val="0"/>
      <w:divBdr>
        <w:top w:val="none" w:sz="0" w:space="0" w:color="auto"/>
        <w:left w:val="none" w:sz="0" w:space="0" w:color="auto"/>
        <w:bottom w:val="none" w:sz="0" w:space="0" w:color="auto"/>
        <w:right w:val="none" w:sz="0" w:space="0" w:color="auto"/>
      </w:divBdr>
    </w:div>
    <w:div w:id="1543245995">
      <w:bodyDiv w:val="1"/>
      <w:marLeft w:val="0"/>
      <w:marRight w:val="0"/>
      <w:marTop w:val="0"/>
      <w:marBottom w:val="0"/>
      <w:divBdr>
        <w:top w:val="none" w:sz="0" w:space="0" w:color="auto"/>
        <w:left w:val="none" w:sz="0" w:space="0" w:color="auto"/>
        <w:bottom w:val="none" w:sz="0" w:space="0" w:color="auto"/>
        <w:right w:val="none" w:sz="0" w:space="0" w:color="auto"/>
      </w:divBdr>
    </w:div>
    <w:div w:id="1543981514">
      <w:bodyDiv w:val="1"/>
      <w:marLeft w:val="0"/>
      <w:marRight w:val="0"/>
      <w:marTop w:val="0"/>
      <w:marBottom w:val="0"/>
      <w:divBdr>
        <w:top w:val="none" w:sz="0" w:space="0" w:color="auto"/>
        <w:left w:val="none" w:sz="0" w:space="0" w:color="auto"/>
        <w:bottom w:val="none" w:sz="0" w:space="0" w:color="auto"/>
        <w:right w:val="none" w:sz="0" w:space="0" w:color="auto"/>
      </w:divBdr>
    </w:div>
    <w:div w:id="1544561214">
      <w:bodyDiv w:val="1"/>
      <w:marLeft w:val="0"/>
      <w:marRight w:val="0"/>
      <w:marTop w:val="0"/>
      <w:marBottom w:val="0"/>
      <w:divBdr>
        <w:top w:val="none" w:sz="0" w:space="0" w:color="auto"/>
        <w:left w:val="none" w:sz="0" w:space="0" w:color="auto"/>
        <w:bottom w:val="none" w:sz="0" w:space="0" w:color="auto"/>
        <w:right w:val="none" w:sz="0" w:space="0" w:color="auto"/>
      </w:divBdr>
    </w:div>
    <w:div w:id="1545747417">
      <w:bodyDiv w:val="1"/>
      <w:marLeft w:val="0"/>
      <w:marRight w:val="0"/>
      <w:marTop w:val="0"/>
      <w:marBottom w:val="0"/>
      <w:divBdr>
        <w:top w:val="none" w:sz="0" w:space="0" w:color="auto"/>
        <w:left w:val="none" w:sz="0" w:space="0" w:color="auto"/>
        <w:bottom w:val="none" w:sz="0" w:space="0" w:color="auto"/>
        <w:right w:val="none" w:sz="0" w:space="0" w:color="auto"/>
      </w:divBdr>
    </w:div>
    <w:div w:id="1546674205">
      <w:bodyDiv w:val="1"/>
      <w:marLeft w:val="0"/>
      <w:marRight w:val="0"/>
      <w:marTop w:val="0"/>
      <w:marBottom w:val="0"/>
      <w:divBdr>
        <w:top w:val="none" w:sz="0" w:space="0" w:color="auto"/>
        <w:left w:val="none" w:sz="0" w:space="0" w:color="auto"/>
        <w:bottom w:val="none" w:sz="0" w:space="0" w:color="auto"/>
        <w:right w:val="none" w:sz="0" w:space="0" w:color="auto"/>
      </w:divBdr>
    </w:div>
    <w:div w:id="1547764411">
      <w:bodyDiv w:val="1"/>
      <w:marLeft w:val="0"/>
      <w:marRight w:val="0"/>
      <w:marTop w:val="0"/>
      <w:marBottom w:val="0"/>
      <w:divBdr>
        <w:top w:val="none" w:sz="0" w:space="0" w:color="auto"/>
        <w:left w:val="none" w:sz="0" w:space="0" w:color="auto"/>
        <w:bottom w:val="none" w:sz="0" w:space="0" w:color="auto"/>
        <w:right w:val="none" w:sz="0" w:space="0" w:color="auto"/>
      </w:divBdr>
    </w:div>
    <w:div w:id="1549759376">
      <w:bodyDiv w:val="1"/>
      <w:marLeft w:val="0"/>
      <w:marRight w:val="0"/>
      <w:marTop w:val="0"/>
      <w:marBottom w:val="0"/>
      <w:divBdr>
        <w:top w:val="none" w:sz="0" w:space="0" w:color="auto"/>
        <w:left w:val="none" w:sz="0" w:space="0" w:color="auto"/>
        <w:bottom w:val="none" w:sz="0" w:space="0" w:color="auto"/>
        <w:right w:val="none" w:sz="0" w:space="0" w:color="auto"/>
      </w:divBdr>
    </w:div>
    <w:div w:id="1550606620">
      <w:bodyDiv w:val="1"/>
      <w:marLeft w:val="0"/>
      <w:marRight w:val="0"/>
      <w:marTop w:val="0"/>
      <w:marBottom w:val="0"/>
      <w:divBdr>
        <w:top w:val="none" w:sz="0" w:space="0" w:color="auto"/>
        <w:left w:val="none" w:sz="0" w:space="0" w:color="auto"/>
        <w:bottom w:val="none" w:sz="0" w:space="0" w:color="auto"/>
        <w:right w:val="none" w:sz="0" w:space="0" w:color="auto"/>
      </w:divBdr>
    </w:div>
    <w:div w:id="1551571166">
      <w:bodyDiv w:val="1"/>
      <w:marLeft w:val="0"/>
      <w:marRight w:val="0"/>
      <w:marTop w:val="0"/>
      <w:marBottom w:val="0"/>
      <w:divBdr>
        <w:top w:val="none" w:sz="0" w:space="0" w:color="auto"/>
        <w:left w:val="none" w:sz="0" w:space="0" w:color="auto"/>
        <w:bottom w:val="none" w:sz="0" w:space="0" w:color="auto"/>
        <w:right w:val="none" w:sz="0" w:space="0" w:color="auto"/>
      </w:divBdr>
    </w:div>
    <w:div w:id="1552695771">
      <w:bodyDiv w:val="1"/>
      <w:marLeft w:val="0"/>
      <w:marRight w:val="0"/>
      <w:marTop w:val="0"/>
      <w:marBottom w:val="0"/>
      <w:divBdr>
        <w:top w:val="none" w:sz="0" w:space="0" w:color="auto"/>
        <w:left w:val="none" w:sz="0" w:space="0" w:color="auto"/>
        <w:bottom w:val="none" w:sz="0" w:space="0" w:color="auto"/>
        <w:right w:val="none" w:sz="0" w:space="0" w:color="auto"/>
      </w:divBdr>
    </w:div>
    <w:div w:id="1553225566">
      <w:bodyDiv w:val="1"/>
      <w:marLeft w:val="0"/>
      <w:marRight w:val="0"/>
      <w:marTop w:val="0"/>
      <w:marBottom w:val="0"/>
      <w:divBdr>
        <w:top w:val="none" w:sz="0" w:space="0" w:color="auto"/>
        <w:left w:val="none" w:sz="0" w:space="0" w:color="auto"/>
        <w:bottom w:val="none" w:sz="0" w:space="0" w:color="auto"/>
        <w:right w:val="none" w:sz="0" w:space="0" w:color="auto"/>
      </w:divBdr>
    </w:div>
    <w:div w:id="1553806621">
      <w:bodyDiv w:val="1"/>
      <w:marLeft w:val="0"/>
      <w:marRight w:val="0"/>
      <w:marTop w:val="0"/>
      <w:marBottom w:val="0"/>
      <w:divBdr>
        <w:top w:val="none" w:sz="0" w:space="0" w:color="auto"/>
        <w:left w:val="none" w:sz="0" w:space="0" w:color="auto"/>
        <w:bottom w:val="none" w:sz="0" w:space="0" w:color="auto"/>
        <w:right w:val="none" w:sz="0" w:space="0" w:color="auto"/>
      </w:divBdr>
    </w:div>
    <w:div w:id="1558006093">
      <w:bodyDiv w:val="1"/>
      <w:marLeft w:val="0"/>
      <w:marRight w:val="0"/>
      <w:marTop w:val="0"/>
      <w:marBottom w:val="0"/>
      <w:divBdr>
        <w:top w:val="none" w:sz="0" w:space="0" w:color="auto"/>
        <w:left w:val="none" w:sz="0" w:space="0" w:color="auto"/>
        <w:bottom w:val="none" w:sz="0" w:space="0" w:color="auto"/>
        <w:right w:val="none" w:sz="0" w:space="0" w:color="auto"/>
      </w:divBdr>
    </w:div>
    <w:div w:id="1560824266">
      <w:bodyDiv w:val="1"/>
      <w:marLeft w:val="0"/>
      <w:marRight w:val="0"/>
      <w:marTop w:val="0"/>
      <w:marBottom w:val="0"/>
      <w:divBdr>
        <w:top w:val="none" w:sz="0" w:space="0" w:color="auto"/>
        <w:left w:val="none" w:sz="0" w:space="0" w:color="auto"/>
        <w:bottom w:val="none" w:sz="0" w:space="0" w:color="auto"/>
        <w:right w:val="none" w:sz="0" w:space="0" w:color="auto"/>
      </w:divBdr>
    </w:div>
    <w:div w:id="1565725390">
      <w:bodyDiv w:val="1"/>
      <w:marLeft w:val="0"/>
      <w:marRight w:val="0"/>
      <w:marTop w:val="0"/>
      <w:marBottom w:val="0"/>
      <w:divBdr>
        <w:top w:val="none" w:sz="0" w:space="0" w:color="auto"/>
        <w:left w:val="none" w:sz="0" w:space="0" w:color="auto"/>
        <w:bottom w:val="none" w:sz="0" w:space="0" w:color="auto"/>
        <w:right w:val="none" w:sz="0" w:space="0" w:color="auto"/>
      </w:divBdr>
    </w:div>
    <w:div w:id="1568036042">
      <w:bodyDiv w:val="1"/>
      <w:marLeft w:val="0"/>
      <w:marRight w:val="0"/>
      <w:marTop w:val="0"/>
      <w:marBottom w:val="0"/>
      <w:divBdr>
        <w:top w:val="none" w:sz="0" w:space="0" w:color="auto"/>
        <w:left w:val="none" w:sz="0" w:space="0" w:color="auto"/>
        <w:bottom w:val="none" w:sz="0" w:space="0" w:color="auto"/>
        <w:right w:val="none" w:sz="0" w:space="0" w:color="auto"/>
      </w:divBdr>
    </w:div>
    <w:div w:id="1572540035">
      <w:bodyDiv w:val="1"/>
      <w:marLeft w:val="0"/>
      <w:marRight w:val="0"/>
      <w:marTop w:val="0"/>
      <w:marBottom w:val="0"/>
      <w:divBdr>
        <w:top w:val="none" w:sz="0" w:space="0" w:color="auto"/>
        <w:left w:val="none" w:sz="0" w:space="0" w:color="auto"/>
        <w:bottom w:val="none" w:sz="0" w:space="0" w:color="auto"/>
        <w:right w:val="none" w:sz="0" w:space="0" w:color="auto"/>
      </w:divBdr>
    </w:div>
    <w:div w:id="1573001980">
      <w:bodyDiv w:val="1"/>
      <w:marLeft w:val="0"/>
      <w:marRight w:val="0"/>
      <w:marTop w:val="0"/>
      <w:marBottom w:val="0"/>
      <w:divBdr>
        <w:top w:val="none" w:sz="0" w:space="0" w:color="auto"/>
        <w:left w:val="none" w:sz="0" w:space="0" w:color="auto"/>
        <w:bottom w:val="none" w:sz="0" w:space="0" w:color="auto"/>
        <w:right w:val="none" w:sz="0" w:space="0" w:color="auto"/>
      </w:divBdr>
    </w:div>
    <w:div w:id="1574781089">
      <w:bodyDiv w:val="1"/>
      <w:marLeft w:val="0"/>
      <w:marRight w:val="0"/>
      <w:marTop w:val="0"/>
      <w:marBottom w:val="0"/>
      <w:divBdr>
        <w:top w:val="none" w:sz="0" w:space="0" w:color="auto"/>
        <w:left w:val="none" w:sz="0" w:space="0" w:color="auto"/>
        <w:bottom w:val="none" w:sz="0" w:space="0" w:color="auto"/>
        <w:right w:val="none" w:sz="0" w:space="0" w:color="auto"/>
      </w:divBdr>
    </w:div>
    <w:div w:id="1577209413">
      <w:bodyDiv w:val="1"/>
      <w:marLeft w:val="0"/>
      <w:marRight w:val="0"/>
      <w:marTop w:val="0"/>
      <w:marBottom w:val="0"/>
      <w:divBdr>
        <w:top w:val="none" w:sz="0" w:space="0" w:color="auto"/>
        <w:left w:val="none" w:sz="0" w:space="0" w:color="auto"/>
        <w:bottom w:val="none" w:sz="0" w:space="0" w:color="auto"/>
        <w:right w:val="none" w:sz="0" w:space="0" w:color="auto"/>
      </w:divBdr>
    </w:div>
    <w:div w:id="1577667177">
      <w:bodyDiv w:val="1"/>
      <w:marLeft w:val="0"/>
      <w:marRight w:val="0"/>
      <w:marTop w:val="0"/>
      <w:marBottom w:val="0"/>
      <w:divBdr>
        <w:top w:val="none" w:sz="0" w:space="0" w:color="auto"/>
        <w:left w:val="none" w:sz="0" w:space="0" w:color="auto"/>
        <w:bottom w:val="none" w:sz="0" w:space="0" w:color="auto"/>
        <w:right w:val="none" w:sz="0" w:space="0" w:color="auto"/>
      </w:divBdr>
    </w:div>
    <w:div w:id="1579510683">
      <w:bodyDiv w:val="1"/>
      <w:marLeft w:val="0"/>
      <w:marRight w:val="0"/>
      <w:marTop w:val="0"/>
      <w:marBottom w:val="0"/>
      <w:divBdr>
        <w:top w:val="none" w:sz="0" w:space="0" w:color="auto"/>
        <w:left w:val="none" w:sz="0" w:space="0" w:color="auto"/>
        <w:bottom w:val="none" w:sz="0" w:space="0" w:color="auto"/>
        <w:right w:val="none" w:sz="0" w:space="0" w:color="auto"/>
      </w:divBdr>
    </w:div>
    <w:div w:id="1579830433">
      <w:bodyDiv w:val="1"/>
      <w:marLeft w:val="0"/>
      <w:marRight w:val="0"/>
      <w:marTop w:val="0"/>
      <w:marBottom w:val="0"/>
      <w:divBdr>
        <w:top w:val="none" w:sz="0" w:space="0" w:color="auto"/>
        <w:left w:val="none" w:sz="0" w:space="0" w:color="auto"/>
        <w:bottom w:val="none" w:sz="0" w:space="0" w:color="auto"/>
        <w:right w:val="none" w:sz="0" w:space="0" w:color="auto"/>
      </w:divBdr>
    </w:div>
    <w:div w:id="1580169454">
      <w:bodyDiv w:val="1"/>
      <w:marLeft w:val="0"/>
      <w:marRight w:val="0"/>
      <w:marTop w:val="0"/>
      <w:marBottom w:val="0"/>
      <w:divBdr>
        <w:top w:val="none" w:sz="0" w:space="0" w:color="auto"/>
        <w:left w:val="none" w:sz="0" w:space="0" w:color="auto"/>
        <w:bottom w:val="none" w:sz="0" w:space="0" w:color="auto"/>
        <w:right w:val="none" w:sz="0" w:space="0" w:color="auto"/>
      </w:divBdr>
    </w:div>
    <w:div w:id="1583561802">
      <w:bodyDiv w:val="1"/>
      <w:marLeft w:val="0"/>
      <w:marRight w:val="0"/>
      <w:marTop w:val="0"/>
      <w:marBottom w:val="0"/>
      <w:divBdr>
        <w:top w:val="none" w:sz="0" w:space="0" w:color="auto"/>
        <w:left w:val="none" w:sz="0" w:space="0" w:color="auto"/>
        <w:bottom w:val="none" w:sz="0" w:space="0" w:color="auto"/>
        <w:right w:val="none" w:sz="0" w:space="0" w:color="auto"/>
      </w:divBdr>
    </w:div>
    <w:div w:id="1585803114">
      <w:bodyDiv w:val="1"/>
      <w:marLeft w:val="0"/>
      <w:marRight w:val="0"/>
      <w:marTop w:val="0"/>
      <w:marBottom w:val="0"/>
      <w:divBdr>
        <w:top w:val="none" w:sz="0" w:space="0" w:color="auto"/>
        <w:left w:val="none" w:sz="0" w:space="0" w:color="auto"/>
        <w:bottom w:val="none" w:sz="0" w:space="0" w:color="auto"/>
        <w:right w:val="none" w:sz="0" w:space="0" w:color="auto"/>
      </w:divBdr>
    </w:div>
    <w:div w:id="1585994673">
      <w:bodyDiv w:val="1"/>
      <w:marLeft w:val="0"/>
      <w:marRight w:val="0"/>
      <w:marTop w:val="0"/>
      <w:marBottom w:val="0"/>
      <w:divBdr>
        <w:top w:val="none" w:sz="0" w:space="0" w:color="auto"/>
        <w:left w:val="none" w:sz="0" w:space="0" w:color="auto"/>
        <w:bottom w:val="none" w:sz="0" w:space="0" w:color="auto"/>
        <w:right w:val="none" w:sz="0" w:space="0" w:color="auto"/>
      </w:divBdr>
    </w:div>
    <w:div w:id="1587571984">
      <w:bodyDiv w:val="1"/>
      <w:marLeft w:val="0"/>
      <w:marRight w:val="0"/>
      <w:marTop w:val="0"/>
      <w:marBottom w:val="0"/>
      <w:divBdr>
        <w:top w:val="none" w:sz="0" w:space="0" w:color="auto"/>
        <w:left w:val="none" w:sz="0" w:space="0" w:color="auto"/>
        <w:bottom w:val="none" w:sz="0" w:space="0" w:color="auto"/>
        <w:right w:val="none" w:sz="0" w:space="0" w:color="auto"/>
      </w:divBdr>
    </w:div>
    <w:div w:id="1588690177">
      <w:bodyDiv w:val="1"/>
      <w:marLeft w:val="0"/>
      <w:marRight w:val="0"/>
      <w:marTop w:val="0"/>
      <w:marBottom w:val="0"/>
      <w:divBdr>
        <w:top w:val="none" w:sz="0" w:space="0" w:color="auto"/>
        <w:left w:val="none" w:sz="0" w:space="0" w:color="auto"/>
        <w:bottom w:val="none" w:sz="0" w:space="0" w:color="auto"/>
        <w:right w:val="none" w:sz="0" w:space="0" w:color="auto"/>
      </w:divBdr>
    </w:div>
    <w:div w:id="1589457270">
      <w:bodyDiv w:val="1"/>
      <w:marLeft w:val="0"/>
      <w:marRight w:val="0"/>
      <w:marTop w:val="0"/>
      <w:marBottom w:val="0"/>
      <w:divBdr>
        <w:top w:val="none" w:sz="0" w:space="0" w:color="auto"/>
        <w:left w:val="none" w:sz="0" w:space="0" w:color="auto"/>
        <w:bottom w:val="none" w:sz="0" w:space="0" w:color="auto"/>
        <w:right w:val="none" w:sz="0" w:space="0" w:color="auto"/>
      </w:divBdr>
    </w:div>
    <w:div w:id="1590311190">
      <w:bodyDiv w:val="1"/>
      <w:marLeft w:val="0"/>
      <w:marRight w:val="0"/>
      <w:marTop w:val="0"/>
      <w:marBottom w:val="0"/>
      <w:divBdr>
        <w:top w:val="none" w:sz="0" w:space="0" w:color="auto"/>
        <w:left w:val="none" w:sz="0" w:space="0" w:color="auto"/>
        <w:bottom w:val="none" w:sz="0" w:space="0" w:color="auto"/>
        <w:right w:val="none" w:sz="0" w:space="0" w:color="auto"/>
      </w:divBdr>
    </w:div>
    <w:div w:id="1591621304">
      <w:bodyDiv w:val="1"/>
      <w:marLeft w:val="0"/>
      <w:marRight w:val="0"/>
      <w:marTop w:val="0"/>
      <w:marBottom w:val="0"/>
      <w:divBdr>
        <w:top w:val="none" w:sz="0" w:space="0" w:color="auto"/>
        <w:left w:val="none" w:sz="0" w:space="0" w:color="auto"/>
        <w:bottom w:val="none" w:sz="0" w:space="0" w:color="auto"/>
        <w:right w:val="none" w:sz="0" w:space="0" w:color="auto"/>
      </w:divBdr>
    </w:div>
    <w:div w:id="1593466295">
      <w:bodyDiv w:val="1"/>
      <w:marLeft w:val="0"/>
      <w:marRight w:val="0"/>
      <w:marTop w:val="0"/>
      <w:marBottom w:val="0"/>
      <w:divBdr>
        <w:top w:val="none" w:sz="0" w:space="0" w:color="auto"/>
        <w:left w:val="none" w:sz="0" w:space="0" w:color="auto"/>
        <w:bottom w:val="none" w:sz="0" w:space="0" w:color="auto"/>
        <w:right w:val="none" w:sz="0" w:space="0" w:color="auto"/>
      </w:divBdr>
    </w:div>
    <w:div w:id="1593583889">
      <w:bodyDiv w:val="1"/>
      <w:marLeft w:val="0"/>
      <w:marRight w:val="0"/>
      <w:marTop w:val="0"/>
      <w:marBottom w:val="0"/>
      <w:divBdr>
        <w:top w:val="none" w:sz="0" w:space="0" w:color="auto"/>
        <w:left w:val="none" w:sz="0" w:space="0" w:color="auto"/>
        <w:bottom w:val="none" w:sz="0" w:space="0" w:color="auto"/>
        <w:right w:val="none" w:sz="0" w:space="0" w:color="auto"/>
      </w:divBdr>
    </w:div>
    <w:div w:id="1593584458">
      <w:bodyDiv w:val="1"/>
      <w:marLeft w:val="0"/>
      <w:marRight w:val="0"/>
      <w:marTop w:val="0"/>
      <w:marBottom w:val="0"/>
      <w:divBdr>
        <w:top w:val="none" w:sz="0" w:space="0" w:color="auto"/>
        <w:left w:val="none" w:sz="0" w:space="0" w:color="auto"/>
        <w:bottom w:val="none" w:sz="0" w:space="0" w:color="auto"/>
        <w:right w:val="none" w:sz="0" w:space="0" w:color="auto"/>
      </w:divBdr>
    </w:div>
    <w:div w:id="1594363357">
      <w:bodyDiv w:val="1"/>
      <w:marLeft w:val="0"/>
      <w:marRight w:val="0"/>
      <w:marTop w:val="0"/>
      <w:marBottom w:val="0"/>
      <w:divBdr>
        <w:top w:val="none" w:sz="0" w:space="0" w:color="auto"/>
        <w:left w:val="none" w:sz="0" w:space="0" w:color="auto"/>
        <w:bottom w:val="none" w:sz="0" w:space="0" w:color="auto"/>
        <w:right w:val="none" w:sz="0" w:space="0" w:color="auto"/>
      </w:divBdr>
    </w:div>
    <w:div w:id="1598293353">
      <w:bodyDiv w:val="1"/>
      <w:marLeft w:val="0"/>
      <w:marRight w:val="0"/>
      <w:marTop w:val="0"/>
      <w:marBottom w:val="0"/>
      <w:divBdr>
        <w:top w:val="none" w:sz="0" w:space="0" w:color="auto"/>
        <w:left w:val="none" w:sz="0" w:space="0" w:color="auto"/>
        <w:bottom w:val="none" w:sz="0" w:space="0" w:color="auto"/>
        <w:right w:val="none" w:sz="0" w:space="0" w:color="auto"/>
      </w:divBdr>
    </w:div>
    <w:div w:id="1601526475">
      <w:bodyDiv w:val="1"/>
      <w:marLeft w:val="0"/>
      <w:marRight w:val="0"/>
      <w:marTop w:val="0"/>
      <w:marBottom w:val="0"/>
      <w:divBdr>
        <w:top w:val="none" w:sz="0" w:space="0" w:color="auto"/>
        <w:left w:val="none" w:sz="0" w:space="0" w:color="auto"/>
        <w:bottom w:val="none" w:sz="0" w:space="0" w:color="auto"/>
        <w:right w:val="none" w:sz="0" w:space="0" w:color="auto"/>
      </w:divBdr>
    </w:div>
    <w:div w:id="1601716857">
      <w:bodyDiv w:val="1"/>
      <w:marLeft w:val="0"/>
      <w:marRight w:val="0"/>
      <w:marTop w:val="0"/>
      <w:marBottom w:val="0"/>
      <w:divBdr>
        <w:top w:val="none" w:sz="0" w:space="0" w:color="auto"/>
        <w:left w:val="none" w:sz="0" w:space="0" w:color="auto"/>
        <w:bottom w:val="none" w:sz="0" w:space="0" w:color="auto"/>
        <w:right w:val="none" w:sz="0" w:space="0" w:color="auto"/>
      </w:divBdr>
    </w:div>
    <w:div w:id="1602301556">
      <w:bodyDiv w:val="1"/>
      <w:marLeft w:val="0"/>
      <w:marRight w:val="0"/>
      <w:marTop w:val="0"/>
      <w:marBottom w:val="0"/>
      <w:divBdr>
        <w:top w:val="none" w:sz="0" w:space="0" w:color="auto"/>
        <w:left w:val="none" w:sz="0" w:space="0" w:color="auto"/>
        <w:bottom w:val="none" w:sz="0" w:space="0" w:color="auto"/>
        <w:right w:val="none" w:sz="0" w:space="0" w:color="auto"/>
      </w:divBdr>
    </w:div>
    <w:div w:id="1605456291">
      <w:bodyDiv w:val="1"/>
      <w:marLeft w:val="0"/>
      <w:marRight w:val="0"/>
      <w:marTop w:val="0"/>
      <w:marBottom w:val="0"/>
      <w:divBdr>
        <w:top w:val="none" w:sz="0" w:space="0" w:color="auto"/>
        <w:left w:val="none" w:sz="0" w:space="0" w:color="auto"/>
        <w:bottom w:val="none" w:sz="0" w:space="0" w:color="auto"/>
        <w:right w:val="none" w:sz="0" w:space="0" w:color="auto"/>
      </w:divBdr>
    </w:div>
    <w:div w:id="1605532670">
      <w:bodyDiv w:val="1"/>
      <w:marLeft w:val="0"/>
      <w:marRight w:val="0"/>
      <w:marTop w:val="0"/>
      <w:marBottom w:val="0"/>
      <w:divBdr>
        <w:top w:val="none" w:sz="0" w:space="0" w:color="auto"/>
        <w:left w:val="none" w:sz="0" w:space="0" w:color="auto"/>
        <w:bottom w:val="none" w:sz="0" w:space="0" w:color="auto"/>
        <w:right w:val="none" w:sz="0" w:space="0" w:color="auto"/>
      </w:divBdr>
    </w:div>
    <w:div w:id="1608656497">
      <w:bodyDiv w:val="1"/>
      <w:marLeft w:val="0"/>
      <w:marRight w:val="0"/>
      <w:marTop w:val="0"/>
      <w:marBottom w:val="0"/>
      <w:divBdr>
        <w:top w:val="none" w:sz="0" w:space="0" w:color="auto"/>
        <w:left w:val="none" w:sz="0" w:space="0" w:color="auto"/>
        <w:bottom w:val="none" w:sz="0" w:space="0" w:color="auto"/>
        <w:right w:val="none" w:sz="0" w:space="0" w:color="auto"/>
      </w:divBdr>
    </w:div>
    <w:div w:id="1613248354">
      <w:bodyDiv w:val="1"/>
      <w:marLeft w:val="0"/>
      <w:marRight w:val="0"/>
      <w:marTop w:val="0"/>
      <w:marBottom w:val="0"/>
      <w:divBdr>
        <w:top w:val="none" w:sz="0" w:space="0" w:color="auto"/>
        <w:left w:val="none" w:sz="0" w:space="0" w:color="auto"/>
        <w:bottom w:val="none" w:sz="0" w:space="0" w:color="auto"/>
        <w:right w:val="none" w:sz="0" w:space="0" w:color="auto"/>
      </w:divBdr>
    </w:div>
    <w:div w:id="1617637916">
      <w:marLeft w:val="480"/>
      <w:marRight w:val="0"/>
      <w:marTop w:val="0"/>
      <w:marBottom w:val="0"/>
      <w:divBdr>
        <w:top w:val="none" w:sz="0" w:space="0" w:color="auto"/>
        <w:left w:val="none" w:sz="0" w:space="0" w:color="auto"/>
        <w:bottom w:val="none" w:sz="0" w:space="0" w:color="auto"/>
        <w:right w:val="none" w:sz="0" w:space="0" w:color="auto"/>
      </w:divBdr>
    </w:div>
    <w:div w:id="1624263925">
      <w:bodyDiv w:val="1"/>
      <w:marLeft w:val="0"/>
      <w:marRight w:val="0"/>
      <w:marTop w:val="0"/>
      <w:marBottom w:val="0"/>
      <w:divBdr>
        <w:top w:val="none" w:sz="0" w:space="0" w:color="auto"/>
        <w:left w:val="none" w:sz="0" w:space="0" w:color="auto"/>
        <w:bottom w:val="none" w:sz="0" w:space="0" w:color="auto"/>
        <w:right w:val="none" w:sz="0" w:space="0" w:color="auto"/>
      </w:divBdr>
    </w:div>
    <w:div w:id="1627200105">
      <w:bodyDiv w:val="1"/>
      <w:marLeft w:val="0"/>
      <w:marRight w:val="0"/>
      <w:marTop w:val="0"/>
      <w:marBottom w:val="0"/>
      <w:divBdr>
        <w:top w:val="none" w:sz="0" w:space="0" w:color="auto"/>
        <w:left w:val="none" w:sz="0" w:space="0" w:color="auto"/>
        <w:bottom w:val="none" w:sz="0" w:space="0" w:color="auto"/>
        <w:right w:val="none" w:sz="0" w:space="0" w:color="auto"/>
      </w:divBdr>
    </w:div>
    <w:div w:id="1629126483">
      <w:bodyDiv w:val="1"/>
      <w:marLeft w:val="0"/>
      <w:marRight w:val="0"/>
      <w:marTop w:val="0"/>
      <w:marBottom w:val="0"/>
      <w:divBdr>
        <w:top w:val="none" w:sz="0" w:space="0" w:color="auto"/>
        <w:left w:val="none" w:sz="0" w:space="0" w:color="auto"/>
        <w:bottom w:val="none" w:sz="0" w:space="0" w:color="auto"/>
        <w:right w:val="none" w:sz="0" w:space="0" w:color="auto"/>
      </w:divBdr>
    </w:div>
    <w:div w:id="1629706231">
      <w:marLeft w:val="480"/>
      <w:marRight w:val="0"/>
      <w:marTop w:val="0"/>
      <w:marBottom w:val="0"/>
      <w:divBdr>
        <w:top w:val="none" w:sz="0" w:space="0" w:color="auto"/>
        <w:left w:val="none" w:sz="0" w:space="0" w:color="auto"/>
        <w:bottom w:val="none" w:sz="0" w:space="0" w:color="auto"/>
        <w:right w:val="none" w:sz="0" w:space="0" w:color="auto"/>
      </w:divBdr>
    </w:div>
    <w:div w:id="1631085970">
      <w:bodyDiv w:val="1"/>
      <w:marLeft w:val="0"/>
      <w:marRight w:val="0"/>
      <w:marTop w:val="0"/>
      <w:marBottom w:val="0"/>
      <w:divBdr>
        <w:top w:val="none" w:sz="0" w:space="0" w:color="auto"/>
        <w:left w:val="none" w:sz="0" w:space="0" w:color="auto"/>
        <w:bottom w:val="none" w:sz="0" w:space="0" w:color="auto"/>
        <w:right w:val="none" w:sz="0" w:space="0" w:color="auto"/>
      </w:divBdr>
    </w:div>
    <w:div w:id="1631551336">
      <w:bodyDiv w:val="1"/>
      <w:marLeft w:val="0"/>
      <w:marRight w:val="0"/>
      <w:marTop w:val="0"/>
      <w:marBottom w:val="0"/>
      <w:divBdr>
        <w:top w:val="none" w:sz="0" w:space="0" w:color="auto"/>
        <w:left w:val="none" w:sz="0" w:space="0" w:color="auto"/>
        <w:bottom w:val="none" w:sz="0" w:space="0" w:color="auto"/>
        <w:right w:val="none" w:sz="0" w:space="0" w:color="auto"/>
      </w:divBdr>
    </w:div>
    <w:div w:id="1632903996">
      <w:bodyDiv w:val="1"/>
      <w:marLeft w:val="0"/>
      <w:marRight w:val="0"/>
      <w:marTop w:val="0"/>
      <w:marBottom w:val="0"/>
      <w:divBdr>
        <w:top w:val="none" w:sz="0" w:space="0" w:color="auto"/>
        <w:left w:val="none" w:sz="0" w:space="0" w:color="auto"/>
        <w:bottom w:val="none" w:sz="0" w:space="0" w:color="auto"/>
        <w:right w:val="none" w:sz="0" w:space="0" w:color="auto"/>
      </w:divBdr>
    </w:div>
    <w:div w:id="1634211756">
      <w:bodyDiv w:val="1"/>
      <w:marLeft w:val="0"/>
      <w:marRight w:val="0"/>
      <w:marTop w:val="0"/>
      <w:marBottom w:val="0"/>
      <w:divBdr>
        <w:top w:val="none" w:sz="0" w:space="0" w:color="auto"/>
        <w:left w:val="none" w:sz="0" w:space="0" w:color="auto"/>
        <w:bottom w:val="none" w:sz="0" w:space="0" w:color="auto"/>
        <w:right w:val="none" w:sz="0" w:space="0" w:color="auto"/>
      </w:divBdr>
    </w:div>
    <w:div w:id="1634872350">
      <w:bodyDiv w:val="1"/>
      <w:marLeft w:val="0"/>
      <w:marRight w:val="0"/>
      <w:marTop w:val="0"/>
      <w:marBottom w:val="0"/>
      <w:divBdr>
        <w:top w:val="none" w:sz="0" w:space="0" w:color="auto"/>
        <w:left w:val="none" w:sz="0" w:space="0" w:color="auto"/>
        <w:bottom w:val="none" w:sz="0" w:space="0" w:color="auto"/>
        <w:right w:val="none" w:sz="0" w:space="0" w:color="auto"/>
      </w:divBdr>
    </w:div>
    <w:div w:id="1636909288">
      <w:bodyDiv w:val="1"/>
      <w:marLeft w:val="0"/>
      <w:marRight w:val="0"/>
      <w:marTop w:val="0"/>
      <w:marBottom w:val="0"/>
      <w:divBdr>
        <w:top w:val="none" w:sz="0" w:space="0" w:color="auto"/>
        <w:left w:val="none" w:sz="0" w:space="0" w:color="auto"/>
        <w:bottom w:val="none" w:sz="0" w:space="0" w:color="auto"/>
        <w:right w:val="none" w:sz="0" w:space="0" w:color="auto"/>
      </w:divBdr>
    </w:div>
    <w:div w:id="1638412234">
      <w:bodyDiv w:val="1"/>
      <w:marLeft w:val="0"/>
      <w:marRight w:val="0"/>
      <w:marTop w:val="0"/>
      <w:marBottom w:val="0"/>
      <w:divBdr>
        <w:top w:val="none" w:sz="0" w:space="0" w:color="auto"/>
        <w:left w:val="none" w:sz="0" w:space="0" w:color="auto"/>
        <w:bottom w:val="none" w:sz="0" w:space="0" w:color="auto"/>
        <w:right w:val="none" w:sz="0" w:space="0" w:color="auto"/>
      </w:divBdr>
    </w:div>
    <w:div w:id="1639993072">
      <w:bodyDiv w:val="1"/>
      <w:marLeft w:val="0"/>
      <w:marRight w:val="0"/>
      <w:marTop w:val="0"/>
      <w:marBottom w:val="0"/>
      <w:divBdr>
        <w:top w:val="none" w:sz="0" w:space="0" w:color="auto"/>
        <w:left w:val="none" w:sz="0" w:space="0" w:color="auto"/>
        <w:bottom w:val="none" w:sz="0" w:space="0" w:color="auto"/>
        <w:right w:val="none" w:sz="0" w:space="0" w:color="auto"/>
      </w:divBdr>
    </w:div>
    <w:div w:id="1641959971">
      <w:bodyDiv w:val="1"/>
      <w:marLeft w:val="0"/>
      <w:marRight w:val="0"/>
      <w:marTop w:val="0"/>
      <w:marBottom w:val="0"/>
      <w:divBdr>
        <w:top w:val="none" w:sz="0" w:space="0" w:color="auto"/>
        <w:left w:val="none" w:sz="0" w:space="0" w:color="auto"/>
        <w:bottom w:val="none" w:sz="0" w:space="0" w:color="auto"/>
        <w:right w:val="none" w:sz="0" w:space="0" w:color="auto"/>
      </w:divBdr>
    </w:div>
    <w:div w:id="1642267929">
      <w:bodyDiv w:val="1"/>
      <w:marLeft w:val="0"/>
      <w:marRight w:val="0"/>
      <w:marTop w:val="0"/>
      <w:marBottom w:val="0"/>
      <w:divBdr>
        <w:top w:val="none" w:sz="0" w:space="0" w:color="auto"/>
        <w:left w:val="none" w:sz="0" w:space="0" w:color="auto"/>
        <w:bottom w:val="none" w:sz="0" w:space="0" w:color="auto"/>
        <w:right w:val="none" w:sz="0" w:space="0" w:color="auto"/>
      </w:divBdr>
    </w:div>
    <w:div w:id="1645819316">
      <w:bodyDiv w:val="1"/>
      <w:marLeft w:val="0"/>
      <w:marRight w:val="0"/>
      <w:marTop w:val="0"/>
      <w:marBottom w:val="0"/>
      <w:divBdr>
        <w:top w:val="none" w:sz="0" w:space="0" w:color="auto"/>
        <w:left w:val="none" w:sz="0" w:space="0" w:color="auto"/>
        <w:bottom w:val="none" w:sz="0" w:space="0" w:color="auto"/>
        <w:right w:val="none" w:sz="0" w:space="0" w:color="auto"/>
      </w:divBdr>
    </w:div>
    <w:div w:id="1648121632">
      <w:bodyDiv w:val="1"/>
      <w:marLeft w:val="0"/>
      <w:marRight w:val="0"/>
      <w:marTop w:val="0"/>
      <w:marBottom w:val="0"/>
      <w:divBdr>
        <w:top w:val="none" w:sz="0" w:space="0" w:color="auto"/>
        <w:left w:val="none" w:sz="0" w:space="0" w:color="auto"/>
        <w:bottom w:val="none" w:sz="0" w:space="0" w:color="auto"/>
        <w:right w:val="none" w:sz="0" w:space="0" w:color="auto"/>
      </w:divBdr>
    </w:div>
    <w:div w:id="1653362956">
      <w:bodyDiv w:val="1"/>
      <w:marLeft w:val="0"/>
      <w:marRight w:val="0"/>
      <w:marTop w:val="0"/>
      <w:marBottom w:val="0"/>
      <w:divBdr>
        <w:top w:val="none" w:sz="0" w:space="0" w:color="auto"/>
        <w:left w:val="none" w:sz="0" w:space="0" w:color="auto"/>
        <w:bottom w:val="none" w:sz="0" w:space="0" w:color="auto"/>
        <w:right w:val="none" w:sz="0" w:space="0" w:color="auto"/>
      </w:divBdr>
    </w:div>
    <w:div w:id="1654212636">
      <w:bodyDiv w:val="1"/>
      <w:marLeft w:val="0"/>
      <w:marRight w:val="0"/>
      <w:marTop w:val="0"/>
      <w:marBottom w:val="0"/>
      <w:divBdr>
        <w:top w:val="none" w:sz="0" w:space="0" w:color="auto"/>
        <w:left w:val="none" w:sz="0" w:space="0" w:color="auto"/>
        <w:bottom w:val="none" w:sz="0" w:space="0" w:color="auto"/>
        <w:right w:val="none" w:sz="0" w:space="0" w:color="auto"/>
      </w:divBdr>
    </w:div>
    <w:div w:id="1654797264">
      <w:bodyDiv w:val="1"/>
      <w:marLeft w:val="0"/>
      <w:marRight w:val="0"/>
      <w:marTop w:val="0"/>
      <w:marBottom w:val="0"/>
      <w:divBdr>
        <w:top w:val="none" w:sz="0" w:space="0" w:color="auto"/>
        <w:left w:val="none" w:sz="0" w:space="0" w:color="auto"/>
        <w:bottom w:val="none" w:sz="0" w:space="0" w:color="auto"/>
        <w:right w:val="none" w:sz="0" w:space="0" w:color="auto"/>
      </w:divBdr>
    </w:div>
    <w:div w:id="1659918731">
      <w:bodyDiv w:val="1"/>
      <w:marLeft w:val="0"/>
      <w:marRight w:val="0"/>
      <w:marTop w:val="0"/>
      <w:marBottom w:val="0"/>
      <w:divBdr>
        <w:top w:val="none" w:sz="0" w:space="0" w:color="auto"/>
        <w:left w:val="none" w:sz="0" w:space="0" w:color="auto"/>
        <w:bottom w:val="none" w:sz="0" w:space="0" w:color="auto"/>
        <w:right w:val="none" w:sz="0" w:space="0" w:color="auto"/>
      </w:divBdr>
    </w:div>
    <w:div w:id="1660452347">
      <w:bodyDiv w:val="1"/>
      <w:marLeft w:val="0"/>
      <w:marRight w:val="0"/>
      <w:marTop w:val="0"/>
      <w:marBottom w:val="0"/>
      <w:divBdr>
        <w:top w:val="none" w:sz="0" w:space="0" w:color="auto"/>
        <w:left w:val="none" w:sz="0" w:space="0" w:color="auto"/>
        <w:bottom w:val="none" w:sz="0" w:space="0" w:color="auto"/>
        <w:right w:val="none" w:sz="0" w:space="0" w:color="auto"/>
      </w:divBdr>
    </w:div>
    <w:div w:id="1661231987">
      <w:bodyDiv w:val="1"/>
      <w:marLeft w:val="0"/>
      <w:marRight w:val="0"/>
      <w:marTop w:val="0"/>
      <w:marBottom w:val="0"/>
      <w:divBdr>
        <w:top w:val="none" w:sz="0" w:space="0" w:color="auto"/>
        <w:left w:val="none" w:sz="0" w:space="0" w:color="auto"/>
        <w:bottom w:val="none" w:sz="0" w:space="0" w:color="auto"/>
        <w:right w:val="none" w:sz="0" w:space="0" w:color="auto"/>
      </w:divBdr>
    </w:div>
    <w:div w:id="1663852025">
      <w:bodyDiv w:val="1"/>
      <w:marLeft w:val="0"/>
      <w:marRight w:val="0"/>
      <w:marTop w:val="0"/>
      <w:marBottom w:val="0"/>
      <w:divBdr>
        <w:top w:val="none" w:sz="0" w:space="0" w:color="auto"/>
        <w:left w:val="none" w:sz="0" w:space="0" w:color="auto"/>
        <w:bottom w:val="none" w:sz="0" w:space="0" w:color="auto"/>
        <w:right w:val="none" w:sz="0" w:space="0" w:color="auto"/>
      </w:divBdr>
    </w:div>
    <w:div w:id="1668247128">
      <w:bodyDiv w:val="1"/>
      <w:marLeft w:val="0"/>
      <w:marRight w:val="0"/>
      <w:marTop w:val="0"/>
      <w:marBottom w:val="0"/>
      <w:divBdr>
        <w:top w:val="none" w:sz="0" w:space="0" w:color="auto"/>
        <w:left w:val="none" w:sz="0" w:space="0" w:color="auto"/>
        <w:bottom w:val="none" w:sz="0" w:space="0" w:color="auto"/>
        <w:right w:val="none" w:sz="0" w:space="0" w:color="auto"/>
      </w:divBdr>
    </w:div>
    <w:div w:id="1668361118">
      <w:bodyDiv w:val="1"/>
      <w:marLeft w:val="0"/>
      <w:marRight w:val="0"/>
      <w:marTop w:val="0"/>
      <w:marBottom w:val="0"/>
      <w:divBdr>
        <w:top w:val="none" w:sz="0" w:space="0" w:color="auto"/>
        <w:left w:val="none" w:sz="0" w:space="0" w:color="auto"/>
        <w:bottom w:val="none" w:sz="0" w:space="0" w:color="auto"/>
        <w:right w:val="none" w:sz="0" w:space="0" w:color="auto"/>
      </w:divBdr>
    </w:div>
    <w:div w:id="1669094852">
      <w:bodyDiv w:val="1"/>
      <w:marLeft w:val="0"/>
      <w:marRight w:val="0"/>
      <w:marTop w:val="0"/>
      <w:marBottom w:val="0"/>
      <w:divBdr>
        <w:top w:val="none" w:sz="0" w:space="0" w:color="auto"/>
        <w:left w:val="none" w:sz="0" w:space="0" w:color="auto"/>
        <w:bottom w:val="none" w:sz="0" w:space="0" w:color="auto"/>
        <w:right w:val="none" w:sz="0" w:space="0" w:color="auto"/>
      </w:divBdr>
    </w:div>
    <w:div w:id="1672945305">
      <w:bodyDiv w:val="1"/>
      <w:marLeft w:val="0"/>
      <w:marRight w:val="0"/>
      <w:marTop w:val="0"/>
      <w:marBottom w:val="0"/>
      <w:divBdr>
        <w:top w:val="none" w:sz="0" w:space="0" w:color="auto"/>
        <w:left w:val="none" w:sz="0" w:space="0" w:color="auto"/>
        <w:bottom w:val="none" w:sz="0" w:space="0" w:color="auto"/>
        <w:right w:val="none" w:sz="0" w:space="0" w:color="auto"/>
      </w:divBdr>
    </w:div>
    <w:div w:id="1673679540">
      <w:bodyDiv w:val="1"/>
      <w:marLeft w:val="0"/>
      <w:marRight w:val="0"/>
      <w:marTop w:val="0"/>
      <w:marBottom w:val="0"/>
      <w:divBdr>
        <w:top w:val="none" w:sz="0" w:space="0" w:color="auto"/>
        <w:left w:val="none" w:sz="0" w:space="0" w:color="auto"/>
        <w:bottom w:val="none" w:sz="0" w:space="0" w:color="auto"/>
        <w:right w:val="none" w:sz="0" w:space="0" w:color="auto"/>
      </w:divBdr>
    </w:div>
    <w:div w:id="1675377977">
      <w:bodyDiv w:val="1"/>
      <w:marLeft w:val="0"/>
      <w:marRight w:val="0"/>
      <w:marTop w:val="0"/>
      <w:marBottom w:val="0"/>
      <w:divBdr>
        <w:top w:val="none" w:sz="0" w:space="0" w:color="auto"/>
        <w:left w:val="none" w:sz="0" w:space="0" w:color="auto"/>
        <w:bottom w:val="none" w:sz="0" w:space="0" w:color="auto"/>
        <w:right w:val="none" w:sz="0" w:space="0" w:color="auto"/>
      </w:divBdr>
    </w:div>
    <w:div w:id="1678120942">
      <w:bodyDiv w:val="1"/>
      <w:marLeft w:val="0"/>
      <w:marRight w:val="0"/>
      <w:marTop w:val="0"/>
      <w:marBottom w:val="0"/>
      <w:divBdr>
        <w:top w:val="none" w:sz="0" w:space="0" w:color="auto"/>
        <w:left w:val="none" w:sz="0" w:space="0" w:color="auto"/>
        <w:bottom w:val="none" w:sz="0" w:space="0" w:color="auto"/>
        <w:right w:val="none" w:sz="0" w:space="0" w:color="auto"/>
      </w:divBdr>
    </w:div>
    <w:div w:id="1680499103">
      <w:bodyDiv w:val="1"/>
      <w:marLeft w:val="0"/>
      <w:marRight w:val="0"/>
      <w:marTop w:val="0"/>
      <w:marBottom w:val="0"/>
      <w:divBdr>
        <w:top w:val="none" w:sz="0" w:space="0" w:color="auto"/>
        <w:left w:val="none" w:sz="0" w:space="0" w:color="auto"/>
        <w:bottom w:val="none" w:sz="0" w:space="0" w:color="auto"/>
        <w:right w:val="none" w:sz="0" w:space="0" w:color="auto"/>
      </w:divBdr>
    </w:div>
    <w:div w:id="1682124829">
      <w:bodyDiv w:val="1"/>
      <w:marLeft w:val="0"/>
      <w:marRight w:val="0"/>
      <w:marTop w:val="0"/>
      <w:marBottom w:val="0"/>
      <w:divBdr>
        <w:top w:val="none" w:sz="0" w:space="0" w:color="auto"/>
        <w:left w:val="none" w:sz="0" w:space="0" w:color="auto"/>
        <w:bottom w:val="none" w:sz="0" w:space="0" w:color="auto"/>
        <w:right w:val="none" w:sz="0" w:space="0" w:color="auto"/>
      </w:divBdr>
    </w:div>
    <w:div w:id="1682467200">
      <w:bodyDiv w:val="1"/>
      <w:marLeft w:val="0"/>
      <w:marRight w:val="0"/>
      <w:marTop w:val="0"/>
      <w:marBottom w:val="0"/>
      <w:divBdr>
        <w:top w:val="none" w:sz="0" w:space="0" w:color="auto"/>
        <w:left w:val="none" w:sz="0" w:space="0" w:color="auto"/>
        <w:bottom w:val="none" w:sz="0" w:space="0" w:color="auto"/>
        <w:right w:val="none" w:sz="0" w:space="0" w:color="auto"/>
      </w:divBdr>
    </w:div>
    <w:div w:id="1683161803">
      <w:bodyDiv w:val="1"/>
      <w:marLeft w:val="0"/>
      <w:marRight w:val="0"/>
      <w:marTop w:val="0"/>
      <w:marBottom w:val="0"/>
      <w:divBdr>
        <w:top w:val="none" w:sz="0" w:space="0" w:color="auto"/>
        <w:left w:val="none" w:sz="0" w:space="0" w:color="auto"/>
        <w:bottom w:val="none" w:sz="0" w:space="0" w:color="auto"/>
        <w:right w:val="none" w:sz="0" w:space="0" w:color="auto"/>
      </w:divBdr>
    </w:div>
    <w:div w:id="1686011009">
      <w:bodyDiv w:val="1"/>
      <w:marLeft w:val="0"/>
      <w:marRight w:val="0"/>
      <w:marTop w:val="0"/>
      <w:marBottom w:val="0"/>
      <w:divBdr>
        <w:top w:val="none" w:sz="0" w:space="0" w:color="auto"/>
        <w:left w:val="none" w:sz="0" w:space="0" w:color="auto"/>
        <w:bottom w:val="none" w:sz="0" w:space="0" w:color="auto"/>
        <w:right w:val="none" w:sz="0" w:space="0" w:color="auto"/>
      </w:divBdr>
    </w:div>
    <w:div w:id="1686399413">
      <w:marLeft w:val="480"/>
      <w:marRight w:val="0"/>
      <w:marTop w:val="0"/>
      <w:marBottom w:val="0"/>
      <w:divBdr>
        <w:top w:val="none" w:sz="0" w:space="0" w:color="auto"/>
        <w:left w:val="none" w:sz="0" w:space="0" w:color="auto"/>
        <w:bottom w:val="none" w:sz="0" w:space="0" w:color="auto"/>
        <w:right w:val="none" w:sz="0" w:space="0" w:color="auto"/>
      </w:divBdr>
    </w:div>
    <w:div w:id="1686445720">
      <w:bodyDiv w:val="1"/>
      <w:marLeft w:val="0"/>
      <w:marRight w:val="0"/>
      <w:marTop w:val="0"/>
      <w:marBottom w:val="0"/>
      <w:divBdr>
        <w:top w:val="none" w:sz="0" w:space="0" w:color="auto"/>
        <w:left w:val="none" w:sz="0" w:space="0" w:color="auto"/>
        <w:bottom w:val="none" w:sz="0" w:space="0" w:color="auto"/>
        <w:right w:val="none" w:sz="0" w:space="0" w:color="auto"/>
      </w:divBdr>
    </w:div>
    <w:div w:id="1690567454">
      <w:bodyDiv w:val="1"/>
      <w:marLeft w:val="0"/>
      <w:marRight w:val="0"/>
      <w:marTop w:val="0"/>
      <w:marBottom w:val="0"/>
      <w:divBdr>
        <w:top w:val="none" w:sz="0" w:space="0" w:color="auto"/>
        <w:left w:val="none" w:sz="0" w:space="0" w:color="auto"/>
        <w:bottom w:val="none" w:sz="0" w:space="0" w:color="auto"/>
        <w:right w:val="none" w:sz="0" w:space="0" w:color="auto"/>
      </w:divBdr>
    </w:div>
    <w:div w:id="1691254517">
      <w:bodyDiv w:val="1"/>
      <w:marLeft w:val="0"/>
      <w:marRight w:val="0"/>
      <w:marTop w:val="0"/>
      <w:marBottom w:val="0"/>
      <w:divBdr>
        <w:top w:val="none" w:sz="0" w:space="0" w:color="auto"/>
        <w:left w:val="none" w:sz="0" w:space="0" w:color="auto"/>
        <w:bottom w:val="none" w:sz="0" w:space="0" w:color="auto"/>
        <w:right w:val="none" w:sz="0" w:space="0" w:color="auto"/>
      </w:divBdr>
    </w:div>
    <w:div w:id="1691487095">
      <w:bodyDiv w:val="1"/>
      <w:marLeft w:val="0"/>
      <w:marRight w:val="0"/>
      <w:marTop w:val="0"/>
      <w:marBottom w:val="0"/>
      <w:divBdr>
        <w:top w:val="none" w:sz="0" w:space="0" w:color="auto"/>
        <w:left w:val="none" w:sz="0" w:space="0" w:color="auto"/>
        <w:bottom w:val="none" w:sz="0" w:space="0" w:color="auto"/>
        <w:right w:val="none" w:sz="0" w:space="0" w:color="auto"/>
      </w:divBdr>
    </w:div>
    <w:div w:id="1692293280">
      <w:bodyDiv w:val="1"/>
      <w:marLeft w:val="0"/>
      <w:marRight w:val="0"/>
      <w:marTop w:val="0"/>
      <w:marBottom w:val="0"/>
      <w:divBdr>
        <w:top w:val="none" w:sz="0" w:space="0" w:color="auto"/>
        <w:left w:val="none" w:sz="0" w:space="0" w:color="auto"/>
        <w:bottom w:val="none" w:sz="0" w:space="0" w:color="auto"/>
        <w:right w:val="none" w:sz="0" w:space="0" w:color="auto"/>
      </w:divBdr>
    </w:div>
    <w:div w:id="1693259514">
      <w:bodyDiv w:val="1"/>
      <w:marLeft w:val="0"/>
      <w:marRight w:val="0"/>
      <w:marTop w:val="0"/>
      <w:marBottom w:val="0"/>
      <w:divBdr>
        <w:top w:val="none" w:sz="0" w:space="0" w:color="auto"/>
        <w:left w:val="none" w:sz="0" w:space="0" w:color="auto"/>
        <w:bottom w:val="none" w:sz="0" w:space="0" w:color="auto"/>
        <w:right w:val="none" w:sz="0" w:space="0" w:color="auto"/>
      </w:divBdr>
    </w:div>
    <w:div w:id="1693875178">
      <w:bodyDiv w:val="1"/>
      <w:marLeft w:val="0"/>
      <w:marRight w:val="0"/>
      <w:marTop w:val="0"/>
      <w:marBottom w:val="0"/>
      <w:divBdr>
        <w:top w:val="none" w:sz="0" w:space="0" w:color="auto"/>
        <w:left w:val="none" w:sz="0" w:space="0" w:color="auto"/>
        <w:bottom w:val="none" w:sz="0" w:space="0" w:color="auto"/>
        <w:right w:val="none" w:sz="0" w:space="0" w:color="auto"/>
      </w:divBdr>
    </w:div>
    <w:div w:id="1694263478">
      <w:bodyDiv w:val="1"/>
      <w:marLeft w:val="0"/>
      <w:marRight w:val="0"/>
      <w:marTop w:val="0"/>
      <w:marBottom w:val="0"/>
      <w:divBdr>
        <w:top w:val="none" w:sz="0" w:space="0" w:color="auto"/>
        <w:left w:val="none" w:sz="0" w:space="0" w:color="auto"/>
        <w:bottom w:val="none" w:sz="0" w:space="0" w:color="auto"/>
        <w:right w:val="none" w:sz="0" w:space="0" w:color="auto"/>
      </w:divBdr>
    </w:div>
    <w:div w:id="1694455676">
      <w:bodyDiv w:val="1"/>
      <w:marLeft w:val="0"/>
      <w:marRight w:val="0"/>
      <w:marTop w:val="0"/>
      <w:marBottom w:val="0"/>
      <w:divBdr>
        <w:top w:val="none" w:sz="0" w:space="0" w:color="auto"/>
        <w:left w:val="none" w:sz="0" w:space="0" w:color="auto"/>
        <w:bottom w:val="none" w:sz="0" w:space="0" w:color="auto"/>
        <w:right w:val="none" w:sz="0" w:space="0" w:color="auto"/>
      </w:divBdr>
    </w:div>
    <w:div w:id="1697998426">
      <w:bodyDiv w:val="1"/>
      <w:marLeft w:val="0"/>
      <w:marRight w:val="0"/>
      <w:marTop w:val="0"/>
      <w:marBottom w:val="0"/>
      <w:divBdr>
        <w:top w:val="none" w:sz="0" w:space="0" w:color="auto"/>
        <w:left w:val="none" w:sz="0" w:space="0" w:color="auto"/>
        <w:bottom w:val="none" w:sz="0" w:space="0" w:color="auto"/>
        <w:right w:val="none" w:sz="0" w:space="0" w:color="auto"/>
      </w:divBdr>
    </w:div>
    <w:div w:id="1701322767">
      <w:bodyDiv w:val="1"/>
      <w:marLeft w:val="0"/>
      <w:marRight w:val="0"/>
      <w:marTop w:val="0"/>
      <w:marBottom w:val="0"/>
      <w:divBdr>
        <w:top w:val="none" w:sz="0" w:space="0" w:color="auto"/>
        <w:left w:val="none" w:sz="0" w:space="0" w:color="auto"/>
        <w:bottom w:val="none" w:sz="0" w:space="0" w:color="auto"/>
        <w:right w:val="none" w:sz="0" w:space="0" w:color="auto"/>
      </w:divBdr>
    </w:div>
    <w:div w:id="1701589316">
      <w:marLeft w:val="480"/>
      <w:marRight w:val="0"/>
      <w:marTop w:val="0"/>
      <w:marBottom w:val="0"/>
      <w:divBdr>
        <w:top w:val="none" w:sz="0" w:space="0" w:color="auto"/>
        <w:left w:val="none" w:sz="0" w:space="0" w:color="auto"/>
        <w:bottom w:val="none" w:sz="0" w:space="0" w:color="auto"/>
        <w:right w:val="none" w:sz="0" w:space="0" w:color="auto"/>
      </w:divBdr>
    </w:div>
    <w:div w:id="1702198757">
      <w:bodyDiv w:val="1"/>
      <w:marLeft w:val="0"/>
      <w:marRight w:val="0"/>
      <w:marTop w:val="0"/>
      <w:marBottom w:val="0"/>
      <w:divBdr>
        <w:top w:val="none" w:sz="0" w:space="0" w:color="auto"/>
        <w:left w:val="none" w:sz="0" w:space="0" w:color="auto"/>
        <w:bottom w:val="none" w:sz="0" w:space="0" w:color="auto"/>
        <w:right w:val="none" w:sz="0" w:space="0" w:color="auto"/>
      </w:divBdr>
    </w:div>
    <w:div w:id="1702590689">
      <w:bodyDiv w:val="1"/>
      <w:marLeft w:val="0"/>
      <w:marRight w:val="0"/>
      <w:marTop w:val="0"/>
      <w:marBottom w:val="0"/>
      <w:divBdr>
        <w:top w:val="none" w:sz="0" w:space="0" w:color="auto"/>
        <w:left w:val="none" w:sz="0" w:space="0" w:color="auto"/>
        <w:bottom w:val="none" w:sz="0" w:space="0" w:color="auto"/>
        <w:right w:val="none" w:sz="0" w:space="0" w:color="auto"/>
      </w:divBdr>
    </w:div>
    <w:div w:id="1705135403">
      <w:bodyDiv w:val="1"/>
      <w:marLeft w:val="0"/>
      <w:marRight w:val="0"/>
      <w:marTop w:val="0"/>
      <w:marBottom w:val="0"/>
      <w:divBdr>
        <w:top w:val="none" w:sz="0" w:space="0" w:color="auto"/>
        <w:left w:val="none" w:sz="0" w:space="0" w:color="auto"/>
        <w:bottom w:val="none" w:sz="0" w:space="0" w:color="auto"/>
        <w:right w:val="none" w:sz="0" w:space="0" w:color="auto"/>
      </w:divBdr>
    </w:div>
    <w:div w:id="1705861363">
      <w:bodyDiv w:val="1"/>
      <w:marLeft w:val="0"/>
      <w:marRight w:val="0"/>
      <w:marTop w:val="0"/>
      <w:marBottom w:val="0"/>
      <w:divBdr>
        <w:top w:val="none" w:sz="0" w:space="0" w:color="auto"/>
        <w:left w:val="none" w:sz="0" w:space="0" w:color="auto"/>
        <w:bottom w:val="none" w:sz="0" w:space="0" w:color="auto"/>
        <w:right w:val="none" w:sz="0" w:space="0" w:color="auto"/>
      </w:divBdr>
    </w:div>
    <w:div w:id="1706441645">
      <w:bodyDiv w:val="1"/>
      <w:marLeft w:val="0"/>
      <w:marRight w:val="0"/>
      <w:marTop w:val="0"/>
      <w:marBottom w:val="0"/>
      <w:divBdr>
        <w:top w:val="none" w:sz="0" w:space="0" w:color="auto"/>
        <w:left w:val="none" w:sz="0" w:space="0" w:color="auto"/>
        <w:bottom w:val="none" w:sz="0" w:space="0" w:color="auto"/>
        <w:right w:val="none" w:sz="0" w:space="0" w:color="auto"/>
      </w:divBdr>
    </w:div>
    <w:div w:id="1707560608">
      <w:bodyDiv w:val="1"/>
      <w:marLeft w:val="0"/>
      <w:marRight w:val="0"/>
      <w:marTop w:val="0"/>
      <w:marBottom w:val="0"/>
      <w:divBdr>
        <w:top w:val="none" w:sz="0" w:space="0" w:color="auto"/>
        <w:left w:val="none" w:sz="0" w:space="0" w:color="auto"/>
        <w:bottom w:val="none" w:sz="0" w:space="0" w:color="auto"/>
        <w:right w:val="none" w:sz="0" w:space="0" w:color="auto"/>
      </w:divBdr>
    </w:div>
    <w:div w:id="1708750101">
      <w:bodyDiv w:val="1"/>
      <w:marLeft w:val="0"/>
      <w:marRight w:val="0"/>
      <w:marTop w:val="0"/>
      <w:marBottom w:val="0"/>
      <w:divBdr>
        <w:top w:val="none" w:sz="0" w:space="0" w:color="auto"/>
        <w:left w:val="none" w:sz="0" w:space="0" w:color="auto"/>
        <w:bottom w:val="none" w:sz="0" w:space="0" w:color="auto"/>
        <w:right w:val="none" w:sz="0" w:space="0" w:color="auto"/>
      </w:divBdr>
    </w:div>
    <w:div w:id="1710105409">
      <w:bodyDiv w:val="1"/>
      <w:marLeft w:val="0"/>
      <w:marRight w:val="0"/>
      <w:marTop w:val="0"/>
      <w:marBottom w:val="0"/>
      <w:divBdr>
        <w:top w:val="none" w:sz="0" w:space="0" w:color="auto"/>
        <w:left w:val="none" w:sz="0" w:space="0" w:color="auto"/>
        <w:bottom w:val="none" w:sz="0" w:space="0" w:color="auto"/>
        <w:right w:val="none" w:sz="0" w:space="0" w:color="auto"/>
      </w:divBdr>
    </w:div>
    <w:div w:id="1711177359">
      <w:bodyDiv w:val="1"/>
      <w:marLeft w:val="0"/>
      <w:marRight w:val="0"/>
      <w:marTop w:val="0"/>
      <w:marBottom w:val="0"/>
      <w:divBdr>
        <w:top w:val="none" w:sz="0" w:space="0" w:color="auto"/>
        <w:left w:val="none" w:sz="0" w:space="0" w:color="auto"/>
        <w:bottom w:val="none" w:sz="0" w:space="0" w:color="auto"/>
        <w:right w:val="none" w:sz="0" w:space="0" w:color="auto"/>
      </w:divBdr>
    </w:div>
    <w:div w:id="1713653254">
      <w:bodyDiv w:val="1"/>
      <w:marLeft w:val="0"/>
      <w:marRight w:val="0"/>
      <w:marTop w:val="0"/>
      <w:marBottom w:val="0"/>
      <w:divBdr>
        <w:top w:val="none" w:sz="0" w:space="0" w:color="auto"/>
        <w:left w:val="none" w:sz="0" w:space="0" w:color="auto"/>
        <w:bottom w:val="none" w:sz="0" w:space="0" w:color="auto"/>
        <w:right w:val="none" w:sz="0" w:space="0" w:color="auto"/>
      </w:divBdr>
    </w:div>
    <w:div w:id="1713768902">
      <w:bodyDiv w:val="1"/>
      <w:marLeft w:val="0"/>
      <w:marRight w:val="0"/>
      <w:marTop w:val="0"/>
      <w:marBottom w:val="0"/>
      <w:divBdr>
        <w:top w:val="none" w:sz="0" w:space="0" w:color="auto"/>
        <w:left w:val="none" w:sz="0" w:space="0" w:color="auto"/>
        <w:bottom w:val="none" w:sz="0" w:space="0" w:color="auto"/>
        <w:right w:val="none" w:sz="0" w:space="0" w:color="auto"/>
      </w:divBdr>
    </w:div>
    <w:div w:id="1714110995">
      <w:bodyDiv w:val="1"/>
      <w:marLeft w:val="0"/>
      <w:marRight w:val="0"/>
      <w:marTop w:val="0"/>
      <w:marBottom w:val="0"/>
      <w:divBdr>
        <w:top w:val="none" w:sz="0" w:space="0" w:color="auto"/>
        <w:left w:val="none" w:sz="0" w:space="0" w:color="auto"/>
        <w:bottom w:val="none" w:sz="0" w:space="0" w:color="auto"/>
        <w:right w:val="none" w:sz="0" w:space="0" w:color="auto"/>
      </w:divBdr>
    </w:div>
    <w:div w:id="1714118328">
      <w:bodyDiv w:val="1"/>
      <w:marLeft w:val="0"/>
      <w:marRight w:val="0"/>
      <w:marTop w:val="0"/>
      <w:marBottom w:val="0"/>
      <w:divBdr>
        <w:top w:val="none" w:sz="0" w:space="0" w:color="auto"/>
        <w:left w:val="none" w:sz="0" w:space="0" w:color="auto"/>
        <w:bottom w:val="none" w:sz="0" w:space="0" w:color="auto"/>
        <w:right w:val="none" w:sz="0" w:space="0" w:color="auto"/>
      </w:divBdr>
    </w:div>
    <w:div w:id="1714309981">
      <w:bodyDiv w:val="1"/>
      <w:marLeft w:val="0"/>
      <w:marRight w:val="0"/>
      <w:marTop w:val="0"/>
      <w:marBottom w:val="0"/>
      <w:divBdr>
        <w:top w:val="none" w:sz="0" w:space="0" w:color="auto"/>
        <w:left w:val="none" w:sz="0" w:space="0" w:color="auto"/>
        <w:bottom w:val="none" w:sz="0" w:space="0" w:color="auto"/>
        <w:right w:val="none" w:sz="0" w:space="0" w:color="auto"/>
      </w:divBdr>
    </w:div>
    <w:div w:id="1719041241">
      <w:bodyDiv w:val="1"/>
      <w:marLeft w:val="0"/>
      <w:marRight w:val="0"/>
      <w:marTop w:val="0"/>
      <w:marBottom w:val="0"/>
      <w:divBdr>
        <w:top w:val="none" w:sz="0" w:space="0" w:color="auto"/>
        <w:left w:val="none" w:sz="0" w:space="0" w:color="auto"/>
        <w:bottom w:val="none" w:sz="0" w:space="0" w:color="auto"/>
        <w:right w:val="none" w:sz="0" w:space="0" w:color="auto"/>
      </w:divBdr>
    </w:div>
    <w:div w:id="1719429906">
      <w:bodyDiv w:val="1"/>
      <w:marLeft w:val="0"/>
      <w:marRight w:val="0"/>
      <w:marTop w:val="0"/>
      <w:marBottom w:val="0"/>
      <w:divBdr>
        <w:top w:val="none" w:sz="0" w:space="0" w:color="auto"/>
        <w:left w:val="none" w:sz="0" w:space="0" w:color="auto"/>
        <w:bottom w:val="none" w:sz="0" w:space="0" w:color="auto"/>
        <w:right w:val="none" w:sz="0" w:space="0" w:color="auto"/>
      </w:divBdr>
    </w:div>
    <w:div w:id="1719430016">
      <w:bodyDiv w:val="1"/>
      <w:marLeft w:val="0"/>
      <w:marRight w:val="0"/>
      <w:marTop w:val="0"/>
      <w:marBottom w:val="0"/>
      <w:divBdr>
        <w:top w:val="none" w:sz="0" w:space="0" w:color="auto"/>
        <w:left w:val="none" w:sz="0" w:space="0" w:color="auto"/>
        <w:bottom w:val="none" w:sz="0" w:space="0" w:color="auto"/>
        <w:right w:val="none" w:sz="0" w:space="0" w:color="auto"/>
      </w:divBdr>
    </w:div>
    <w:div w:id="1719695816">
      <w:bodyDiv w:val="1"/>
      <w:marLeft w:val="0"/>
      <w:marRight w:val="0"/>
      <w:marTop w:val="0"/>
      <w:marBottom w:val="0"/>
      <w:divBdr>
        <w:top w:val="none" w:sz="0" w:space="0" w:color="auto"/>
        <w:left w:val="none" w:sz="0" w:space="0" w:color="auto"/>
        <w:bottom w:val="none" w:sz="0" w:space="0" w:color="auto"/>
        <w:right w:val="none" w:sz="0" w:space="0" w:color="auto"/>
      </w:divBdr>
    </w:div>
    <w:div w:id="1720402033">
      <w:bodyDiv w:val="1"/>
      <w:marLeft w:val="0"/>
      <w:marRight w:val="0"/>
      <w:marTop w:val="0"/>
      <w:marBottom w:val="0"/>
      <w:divBdr>
        <w:top w:val="none" w:sz="0" w:space="0" w:color="auto"/>
        <w:left w:val="none" w:sz="0" w:space="0" w:color="auto"/>
        <w:bottom w:val="none" w:sz="0" w:space="0" w:color="auto"/>
        <w:right w:val="none" w:sz="0" w:space="0" w:color="auto"/>
      </w:divBdr>
    </w:div>
    <w:div w:id="1721782824">
      <w:bodyDiv w:val="1"/>
      <w:marLeft w:val="0"/>
      <w:marRight w:val="0"/>
      <w:marTop w:val="0"/>
      <w:marBottom w:val="0"/>
      <w:divBdr>
        <w:top w:val="none" w:sz="0" w:space="0" w:color="auto"/>
        <w:left w:val="none" w:sz="0" w:space="0" w:color="auto"/>
        <w:bottom w:val="none" w:sz="0" w:space="0" w:color="auto"/>
        <w:right w:val="none" w:sz="0" w:space="0" w:color="auto"/>
      </w:divBdr>
    </w:div>
    <w:div w:id="1727991214">
      <w:bodyDiv w:val="1"/>
      <w:marLeft w:val="0"/>
      <w:marRight w:val="0"/>
      <w:marTop w:val="0"/>
      <w:marBottom w:val="0"/>
      <w:divBdr>
        <w:top w:val="none" w:sz="0" w:space="0" w:color="auto"/>
        <w:left w:val="none" w:sz="0" w:space="0" w:color="auto"/>
        <w:bottom w:val="none" w:sz="0" w:space="0" w:color="auto"/>
        <w:right w:val="none" w:sz="0" w:space="0" w:color="auto"/>
      </w:divBdr>
    </w:div>
    <w:div w:id="1731807819">
      <w:bodyDiv w:val="1"/>
      <w:marLeft w:val="0"/>
      <w:marRight w:val="0"/>
      <w:marTop w:val="0"/>
      <w:marBottom w:val="0"/>
      <w:divBdr>
        <w:top w:val="none" w:sz="0" w:space="0" w:color="auto"/>
        <w:left w:val="none" w:sz="0" w:space="0" w:color="auto"/>
        <w:bottom w:val="none" w:sz="0" w:space="0" w:color="auto"/>
        <w:right w:val="none" w:sz="0" w:space="0" w:color="auto"/>
      </w:divBdr>
    </w:div>
    <w:div w:id="1732998109">
      <w:bodyDiv w:val="1"/>
      <w:marLeft w:val="0"/>
      <w:marRight w:val="0"/>
      <w:marTop w:val="0"/>
      <w:marBottom w:val="0"/>
      <w:divBdr>
        <w:top w:val="none" w:sz="0" w:space="0" w:color="auto"/>
        <w:left w:val="none" w:sz="0" w:space="0" w:color="auto"/>
        <w:bottom w:val="none" w:sz="0" w:space="0" w:color="auto"/>
        <w:right w:val="none" w:sz="0" w:space="0" w:color="auto"/>
      </w:divBdr>
    </w:div>
    <w:div w:id="1733042581">
      <w:bodyDiv w:val="1"/>
      <w:marLeft w:val="0"/>
      <w:marRight w:val="0"/>
      <w:marTop w:val="0"/>
      <w:marBottom w:val="0"/>
      <w:divBdr>
        <w:top w:val="none" w:sz="0" w:space="0" w:color="auto"/>
        <w:left w:val="none" w:sz="0" w:space="0" w:color="auto"/>
        <w:bottom w:val="none" w:sz="0" w:space="0" w:color="auto"/>
        <w:right w:val="none" w:sz="0" w:space="0" w:color="auto"/>
      </w:divBdr>
    </w:div>
    <w:div w:id="1733119827">
      <w:bodyDiv w:val="1"/>
      <w:marLeft w:val="0"/>
      <w:marRight w:val="0"/>
      <w:marTop w:val="0"/>
      <w:marBottom w:val="0"/>
      <w:divBdr>
        <w:top w:val="none" w:sz="0" w:space="0" w:color="auto"/>
        <w:left w:val="none" w:sz="0" w:space="0" w:color="auto"/>
        <w:bottom w:val="none" w:sz="0" w:space="0" w:color="auto"/>
        <w:right w:val="none" w:sz="0" w:space="0" w:color="auto"/>
      </w:divBdr>
    </w:div>
    <w:div w:id="1734815113">
      <w:bodyDiv w:val="1"/>
      <w:marLeft w:val="0"/>
      <w:marRight w:val="0"/>
      <w:marTop w:val="0"/>
      <w:marBottom w:val="0"/>
      <w:divBdr>
        <w:top w:val="none" w:sz="0" w:space="0" w:color="auto"/>
        <w:left w:val="none" w:sz="0" w:space="0" w:color="auto"/>
        <w:bottom w:val="none" w:sz="0" w:space="0" w:color="auto"/>
        <w:right w:val="none" w:sz="0" w:space="0" w:color="auto"/>
      </w:divBdr>
    </w:div>
    <w:div w:id="1737121153">
      <w:bodyDiv w:val="1"/>
      <w:marLeft w:val="0"/>
      <w:marRight w:val="0"/>
      <w:marTop w:val="0"/>
      <w:marBottom w:val="0"/>
      <w:divBdr>
        <w:top w:val="none" w:sz="0" w:space="0" w:color="auto"/>
        <w:left w:val="none" w:sz="0" w:space="0" w:color="auto"/>
        <w:bottom w:val="none" w:sz="0" w:space="0" w:color="auto"/>
        <w:right w:val="none" w:sz="0" w:space="0" w:color="auto"/>
      </w:divBdr>
    </w:div>
    <w:div w:id="1737630519">
      <w:bodyDiv w:val="1"/>
      <w:marLeft w:val="0"/>
      <w:marRight w:val="0"/>
      <w:marTop w:val="0"/>
      <w:marBottom w:val="0"/>
      <w:divBdr>
        <w:top w:val="none" w:sz="0" w:space="0" w:color="auto"/>
        <w:left w:val="none" w:sz="0" w:space="0" w:color="auto"/>
        <w:bottom w:val="none" w:sz="0" w:space="0" w:color="auto"/>
        <w:right w:val="none" w:sz="0" w:space="0" w:color="auto"/>
      </w:divBdr>
    </w:div>
    <w:div w:id="1737900699">
      <w:bodyDiv w:val="1"/>
      <w:marLeft w:val="0"/>
      <w:marRight w:val="0"/>
      <w:marTop w:val="0"/>
      <w:marBottom w:val="0"/>
      <w:divBdr>
        <w:top w:val="none" w:sz="0" w:space="0" w:color="auto"/>
        <w:left w:val="none" w:sz="0" w:space="0" w:color="auto"/>
        <w:bottom w:val="none" w:sz="0" w:space="0" w:color="auto"/>
        <w:right w:val="none" w:sz="0" w:space="0" w:color="auto"/>
      </w:divBdr>
    </w:div>
    <w:div w:id="1738160871">
      <w:bodyDiv w:val="1"/>
      <w:marLeft w:val="0"/>
      <w:marRight w:val="0"/>
      <w:marTop w:val="0"/>
      <w:marBottom w:val="0"/>
      <w:divBdr>
        <w:top w:val="none" w:sz="0" w:space="0" w:color="auto"/>
        <w:left w:val="none" w:sz="0" w:space="0" w:color="auto"/>
        <w:bottom w:val="none" w:sz="0" w:space="0" w:color="auto"/>
        <w:right w:val="none" w:sz="0" w:space="0" w:color="auto"/>
      </w:divBdr>
    </w:div>
    <w:div w:id="1738165034">
      <w:bodyDiv w:val="1"/>
      <w:marLeft w:val="0"/>
      <w:marRight w:val="0"/>
      <w:marTop w:val="0"/>
      <w:marBottom w:val="0"/>
      <w:divBdr>
        <w:top w:val="none" w:sz="0" w:space="0" w:color="auto"/>
        <w:left w:val="none" w:sz="0" w:space="0" w:color="auto"/>
        <w:bottom w:val="none" w:sz="0" w:space="0" w:color="auto"/>
        <w:right w:val="none" w:sz="0" w:space="0" w:color="auto"/>
      </w:divBdr>
    </w:div>
    <w:div w:id="1738429410">
      <w:bodyDiv w:val="1"/>
      <w:marLeft w:val="0"/>
      <w:marRight w:val="0"/>
      <w:marTop w:val="0"/>
      <w:marBottom w:val="0"/>
      <w:divBdr>
        <w:top w:val="none" w:sz="0" w:space="0" w:color="auto"/>
        <w:left w:val="none" w:sz="0" w:space="0" w:color="auto"/>
        <w:bottom w:val="none" w:sz="0" w:space="0" w:color="auto"/>
        <w:right w:val="none" w:sz="0" w:space="0" w:color="auto"/>
      </w:divBdr>
    </w:div>
    <w:div w:id="1738747478">
      <w:bodyDiv w:val="1"/>
      <w:marLeft w:val="0"/>
      <w:marRight w:val="0"/>
      <w:marTop w:val="0"/>
      <w:marBottom w:val="0"/>
      <w:divBdr>
        <w:top w:val="none" w:sz="0" w:space="0" w:color="auto"/>
        <w:left w:val="none" w:sz="0" w:space="0" w:color="auto"/>
        <w:bottom w:val="none" w:sz="0" w:space="0" w:color="auto"/>
        <w:right w:val="none" w:sz="0" w:space="0" w:color="auto"/>
      </w:divBdr>
    </w:div>
    <w:div w:id="1739398739">
      <w:bodyDiv w:val="1"/>
      <w:marLeft w:val="0"/>
      <w:marRight w:val="0"/>
      <w:marTop w:val="0"/>
      <w:marBottom w:val="0"/>
      <w:divBdr>
        <w:top w:val="none" w:sz="0" w:space="0" w:color="auto"/>
        <w:left w:val="none" w:sz="0" w:space="0" w:color="auto"/>
        <w:bottom w:val="none" w:sz="0" w:space="0" w:color="auto"/>
        <w:right w:val="none" w:sz="0" w:space="0" w:color="auto"/>
      </w:divBdr>
    </w:div>
    <w:div w:id="1740638440">
      <w:bodyDiv w:val="1"/>
      <w:marLeft w:val="0"/>
      <w:marRight w:val="0"/>
      <w:marTop w:val="0"/>
      <w:marBottom w:val="0"/>
      <w:divBdr>
        <w:top w:val="none" w:sz="0" w:space="0" w:color="auto"/>
        <w:left w:val="none" w:sz="0" w:space="0" w:color="auto"/>
        <w:bottom w:val="none" w:sz="0" w:space="0" w:color="auto"/>
        <w:right w:val="none" w:sz="0" w:space="0" w:color="auto"/>
      </w:divBdr>
    </w:div>
    <w:div w:id="1745225261">
      <w:bodyDiv w:val="1"/>
      <w:marLeft w:val="0"/>
      <w:marRight w:val="0"/>
      <w:marTop w:val="0"/>
      <w:marBottom w:val="0"/>
      <w:divBdr>
        <w:top w:val="none" w:sz="0" w:space="0" w:color="auto"/>
        <w:left w:val="none" w:sz="0" w:space="0" w:color="auto"/>
        <w:bottom w:val="none" w:sz="0" w:space="0" w:color="auto"/>
        <w:right w:val="none" w:sz="0" w:space="0" w:color="auto"/>
      </w:divBdr>
    </w:div>
    <w:div w:id="1746369417">
      <w:bodyDiv w:val="1"/>
      <w:marLeft w:val="0"/>
      <w:marRight w:val="0"/>
      <w:marTop w:val="0"/>
      <w:marBottom w:val="0"/>
      <w:divBdr>
        <w:top w:val="none" w:sz="0" w:space="0" w:color="auto"/>
        <w:left w:val="none" w:sz="0" w:space="0" w:color="auto"/>
        <w:bottom w:val="none" w:sz="0" w:space="0" w:color="auto"/>
        <w:right w:val="none" w:sz="0" w:space="0" w:color="auto"/>
      </w:divBdr>
    </w:div>
    <w:div w:id="1746415417">
      <w:bodyDiv w:val="1"/>
      <w:marLeft w:val="0"/>
      <w:marRight w:val="0"/>
      <w:marTop w:val="0"/>
      <w:marBottom w:val="0"/>
      <w:divBdr>
        <w:top w:val="none" w:sz="0" w:space="0" w:color="auto"/>
        <w:left w:val="none" w:sz="0" w:space="0" w:color="auto"/>
        <w:bottom w:val="none" w:sz="0" w:space="0" w:color="auto"/>
        <w:right w:val="none" w:sz="0" w:space="0" w:color="auto"/>
      </w:divBdr>
    </w:div>
    <w:div w:id="1748649110">
      <w:bodyDiv w:val="1"/>
      <w:marLeft w:val="0"/>
      <w:marRight w:val="0"/>
      <w:marTop w:val="0"/>
      <w:marBottom w:val="0"/>
      <w:divBdr>
        <w:top w:val="none" w:sz="0" w:space="0" w:color="auto"/>
        <w:left w:val="none" w:sz="0" w:space="0" w:color="auto"/>
        <w:bottom w:val="none" w:sz="0" w:space="0" w:color="auto"/>
        <w:right w:val="none" w:sz="0" w:space="0" w:color="auto"/>
      </w:divBdr>
    </w:div>
    <w:div w:id="1749620975">
      <w:bodyDiv w:val="1"/>
      <w:marLeft w:val="0"/>
      <w:marRight w:val="0"/>
      <w:marTop w:val="0"/>
      <w:marBottom w:val="0"/>
      <w:divBdr>
        <w:top w:val="none" w:sz="0" w:space="0" w:color="auto"/>
        <w:left w:val="none" w:sz="0" w:space="0" w:color="auto"/>
        <w:bottom w:val="none" w:sz="0" w:space="0" w:color="auto"/>
        <w:right w:val="none" w:sz="0" w:space="0" w:color="auto"/>
      </w:divBdr>
    </w:div>
    <w:div w:id="1750805473">
      <w:bodyDiv w:val="1"/>
      <w:marLeft w:val="0"/>
      <w:marRight w:val="0"/>
      <w:marTop w:val="0"/>
      <w:marBottom w:val="0"/>
      <w:divBdr>
        <w:top w:val="none" w:sz="0" w:space="0" w:color="auto"/>
        <w:left w:val="none" w:sz="0" w:space="0" w:color="auto"/>
        <w:bottom w:val="none" w:sz="0" w:space="0" w:color="auto"/>
        <w:right w:val="none" w:sz="0" w:space="0" w:color="auto"/>
      </w:divBdr>
    </w:div>
    <w:div w:id="1751078961">
      <w:bodyDiv w:val="1"/>
      <w:marLeft w:val="0"/>
      <w:marRight w:val="0"/>
      <w:marTop w:val="0"/>
      <w:marBottom w:val="0"/>
      <w:divBdr>
        <w:top w:val="none" w:sz="0" w:space="0" w:color="auto"/>
        <w:left w:val="none" w:sz="0" w:space="0" w:color="auto"/>
        <w:bottom w:val="none" w:sz="0" w:space="0" w:color="auto"/>
        <w:right w:val="none" w:sz="0" w:space="0" w:color="auto"/>
      </w:divBdr>
    </w:div>
    <w:div w:id="1751345679">
      <w:bodyDiv w:val="1"/>
      <w:marLeft w:val="0"/>
      <w:marRight w:val="0"/>
      <w:marTop w:val="0"/>
      <w:marBottom w:val="0"/>
      <w:divBdr>
        <w:top w:val="none" w:sz="0" w:space="0" w:color="auto"/>
        <w:left w:val="none" w:sz="0" w:space="0" w:color="auto"/>
        <w:bottom w:val="none" w:sz="0" w:space="0" w:color="auto"/>
        <w:right w:val="none" w:sz="0" w:space="0" w:color="auto"/>
      </w:divBdr>
    </w:div>
    <w:div w:id="1752044160">
      <w:bodyDiv w:val="1"/>
      <w:marLeft w:val="0"/>
      <w:marRight w:val="0"/>
      <w:marTop w:val="0"/>
      <w:marBottom w:val="0"/>
      <w:divBdr>
        <w:top w:val="none" w:sz="0" w:space="0" w:color="auto"/>
        <w:left w:val="none" w:sz="0" w:space="0" w:color="auto"/>
        <w:bottom w:val="none" w:sz="0" w:space="0" w:color="auto"/>
        <w:right w:val="none" w:sz="0" w:space="0" w:color="auto"/>
      </w:divBdr>
    </w:div>
    <w:div w:id="1752383620">
      <w:bodyDiv w:val="1"/>
      <w:marLeft w:val="0"/>
      <w:marRight w:val="0"/>
      <w:marTop w:val="0"/>
      <w:marBottom w:val="0"/>
      <w:divBdr>
        <w:top w:val="none" w:sz="0" w:space="0" w:color="auto"/>
        <w:left w:val="none" w:sz="0" w:space="0" w:color="auto"/>
        <w:bottom w:val="none" w:sz="0" w:space="0" w:color="auto"/>
        <w:right w:val="none" w:sz="0" w:space="0" w:color="auto"/>
      </w:divBdr>
    </w:div>
    <w:div w:id="1752391350">
      <w:bodyDiv w:val="1"/>
      <w:marLeft w:val="0"/>
      <w:marRight w:val="0"/>
      <w:marTop w:val="0"/>
      <w:marBottom w:val="0"/>
      <w:divBdr>
        <w:top w:val="none" w:sz="0" w:space="0" w:color="auto"/>
        <w:left w:val="none" w:sz="0" w:space="0" w:color="auto"/>
        <w:bottom w:val="none" w:sz="0" w:space="0" w:color="auto"/>
        <w:right w:val="none" w:sz="0" w:space="0" w:color="auto"/>
      </w:divBdr>
    </w:div>
    <w:div w:id="1753507720">
      <w:bodyDiv w:val="1"/>
      <w:marLeft w:val="0"/>
      <w:marRight w:val="0"/>
      <w:marTop w:val="0"/>
      <w:marBottom w:val="0"/>
      <w:divBdr>
        <w:top w:val="none" w:sz="0" w:space="0" w:color="auto"/>
        <w:left w:val="none" w:sz="0" w:space="0" w:color="auto"/>
        <w:bottom w:val="none" w:sz="0" w:space="0" w:color="auto"/>
        <w:right w:val="none" w:sz="0" w:space="0" w:color="auto"/>
      </w:divBdr>
    </w:div>
    <w:div w:id="1753820712">
      <w:marLeft w:val="480"/>
      <w:marRight w:val="0"/>
      <w:marTop w:val="0"/>
      <w:marBottom w:val="0"/>
      <w:divBdr>
        <w:top w:val="none" w:sz="0" w:space="0" w:color="auto"/>
        <w:left w:val="none" w:sz="0" w:space="0" w:color="auto"/>
        <w:bottom w:val="none" w:sz="0" w:space="0" w:color="auto"/>
        <w:right w:val="none" w:sz="0" w:space="0" w:color="auto"/>
      </w:divBdr>
    </w:div>
    <w:div w:id="1755668274">
      <w:bodyDiv w:val="1"/>
      <w:marLeft w:val="0"/>
      <w:marRight w:val="0"/>
      <w:marTop w:val="0"/>
      <w:marBottom w:val="0"/>
      <w:divBdr>
        <w:top w:val="none" w:sz="0" w:space="0" w:color="auto"/>
        <w:left w:val="none" w:sz="0" w:space="0" w:color="auto"/>
        <w:bottom w:val="none" w:sz="0" w:space="0" w:color="auto"/>
        <w:right w:val="none" w:sz="0" w:space="0" w:color="auto"/>
      </w:divBdr>
    </w:div>
    <w:div w:id="1758137805">
      <w:bodyDiv w:val="1"/>
      <w:marLeft w:val="0"/>
      <w:marRight w:val="0"/>
      <w:marTop w:val="0"/>
      <w:marBottom w:val="0"/>
      <w:divBdr>
        <w:top w:val="none" w:sz="0" w:space="0" w:color="auto"/>
        <w:left w:val="none" w:sz="0" w:space="0" w:color="auto"/>
        <w:bottom w:val="none" w:sz="0" w:space="0" w:color="auto"/>
        <w:right w:val="none" w:sz="0" w:space="0" w:color="auto"/>
      </w:divBdr>
    </w:div>
    <w:div w:id="1758553503">
      <w:bodyDiv w:val="1"/>
      <w:marLeft w:val="0"/>
      <w:marRight w:val="0"/>
      <w:marTop w:val="0"/>
      <w:marBottom w:val="0"/>
      <w:divBdr>
        <w:top w:val="none" w:sz="0" w:space="0" w:color="auto"/>
        <w:left w:val="none" w:sz="0" w:space="0" w:color="auto"/>
        <w:bottom w:val="none" w:sz="0" w:space="0" w:color="auto"/>
        <w:right w:val="none" w:sz="0" w:space="0" w:color="auto"/>
      </w:divBdr>
    </w:div>
    <w:div w:id="1759709680">
      <w:bodyDiv w:val="1"/>
      <w:marLeft w:val="0"/>
      <w:marRight w:val="0"/>
      <w:marTop w:val="0"/>
      <w:marBottom w:val="0"/>
      <w:divBdr>
        <w:top w:val="none" w:sz="0" w:space="0" w:color="auto"/>
        <w:left w:val="none" w:sz="0" w:space="0" w:color="auto"/>
        <w:bottom w:val="none" w:sz="0" w:space="0" w:color="auto"/>
        <w:right w:val="none" w:sz="0" w:space="0" w:color="auto"/>
      </w:divBdr>
    </w:div>
    <w:div w:id="1760953418">
      <w:marLeft w:val="480"/>
      <w:marRight w:val="0"/>
      <w:marTop w:val="0"/>
      <w:marBottom w:val="0"/>
      <w:divBdr>
        <w:top w:val="none" w:sz="0" w:space="0" w:color="auto"/>
        <w:left w:val="none" w:sz="0" w:space="0" w:color="auto"/>
        <w:bottom w:val="none" w:sz="0" w:space="0" w:color="auto"/>
        <w:right w:val="none" w:sz="0" w:space="0" w:color="auto"/>
      </w:divBdr>
    </w:div>
    <w:div w:id="1761178172">
      <w:bodyDiv w:val="1"/>
      <w:marLeft w:val="0"/>
      <w:marRight w:val="0"/>
      <w:marTop w:val="0"/>
      <w:marBottom w:val="0"/>
      <w:divBdr>
        <w:top w:val="none" w:sz="0" w:space="0" w:color="auto"/>
        <w:left w:val="none" w:sz="0" w:space="0" w:color="auto"/>
        <w:bottom w:val="none" w:sz="0" w:space="0" w:color="auto"/>
        <w:right w:val="none" w:sz="0" w:space="0" w:color="auto"/>
      </w:divBdr>
    </w:div>
    <w:div w:id="1764110387">
      <w:bodyDiv w:val="1"/>
      <w:marLeft w:val="0"/>
      <w:marRight w:val="0"/>
      <w:marTop w:val="0"/>
      <w:marBottom w:val="0"/>
      <w:divBdr>
        <w:top w:val="none" w:sz="0" w:space="0" w:color="auto"/>
        <w:left w:val="none" w:sz="0" w:space="0" w:color="auto"/>
        <w:bottom w:val="none" w:sz="0" w:space="0" w:color="auto"/>
        <w:right w:val="none" w:sz="0" w:space="0" w:color="auto"/>
      </w:divBdr>
    </w:div>
    <w:div w:id="1766614208">
      <w:bodyDiv w:val="1"/>
      <w:marLeft w:val="0"/>
      <w:marRight w:val="0"/>
      <w:marTop w:val="0"/>
      <w:marBottom w:val="0"/>
      <w:divBdr>
        <w:top w:val="none" w:sz="0" w:space="0" w:color="auto"/>
        <w:left w:val="none" w:sz="0" w:space="0" w:color="auto"/>
        <w:bottom w:val="none" w:sz="0" w:space="0" w:color="auto"/>
        <w:right w:val="none" w:sz="0" w:space="0" w:color="auto"/>
      </w:divBdr>
    </w:div>
    <w:div w:id="1767992172">
      <w:bodyDiv w:val="1"/>
      <w:marLeft w:val="0"/>
      <w:marRight w:val="0"/>
      <w:marTop w:val="0"/>
      <w:marBottom w:val="0"/>
      <w:divBdr>
        <w:top w:val="none" w:sz="0" w:space="0" w:color="auto"/>
        <w:left w:val="none" w:sz="0" w:space="0" w:color="auto"/>
        <w:bottom w:val="none" w:sz="0" w:space="0" w:color="auto"/>
        <w:right w:val="none" w:sz="0" w:space="0" w:color="auto"/>
      </w:divBdr>
    </w:div>
    <w:div w:id="1768234160">
      <w:bodyDiv w:val="1"/>
      <w:marLeft w:val="0"/>
      <w:marRight w:val="0"/>
      <w:marTop w:val="0"/>
      <w:marBottom w:val="0"/>
      <w:divBdr>
        <w:top w:val="none" w:sz="0" w:space="0" w:color="auto"/>
        <w:left w:val="none" w:sz="0" w:space="0" w:color="auto"/>
        <w:bottom w:val="none" w:sz="0" w:space="0" w:color="auto"/>
        <w:right w:val="none" w:sz="0" w:space="0" w:color="auto"/>
      </w:divBdr>
    </w:div>
    <w:div w:id="1770463159">
      <w:bodyDiv w:val="1"/>
      <w:marLeft w:val="0"/>
      <w:marRight w:val="0"/>
      <w:marTop w:val="0"/>
      <w:marBottom w:val="0"/>
      <w:divBdr>
        <w:top w:val="none" w:sz="0" w:space="0" w:color="auto"/>
        <w:left w:val="none" w:sz="0" w:space="0" w:color="auto"/>
        <w:bottom w:val="none" w:sz="0" w:space="0" w:color="auto"/>
        <w:right w:val="none" w:sz="0" w:space="0" w:color="auto"/>
      </w:divBdr>
    </w:div>
    <w:div w:id="1770469805">
      <w:bodyDiv w:val="1"/>
      <w:marLeft w:val="0"/>
      <w:marRight w:val="0"/>
      <w:marTop w:val="0"/>
      <w:marBottom w:val="0"/>
      <w:divBdr>
        <w:top w:val="none" w:sz="0" w:space="0" w:color="auto"/>
        <w:left w:val="none" w:sz="0" w:space="0" w:color="auto"/>
        <w:bottom w:val="none" w:sz="0" w:space="0" w:color="auto"/>
        <w:right w:val="none" w:sz="0" w:space="0" w:color="auto"/>
      </w:divBdr>
    </w:div>
    <w:div w:id="1770612849">
      <w:bodyDiv w:val="1"/>
      <w:marLeft w:val="0"/>
      <w:marRight w:val="0"/>
      <w:marTop w:val="0"/>
      <w:marBottom w:val="0"/>
      <w:divBdr>
        <w:top w:val="none" w:sz="0" w:space="0" w:color="auto"/>
        <w:left w:val="none" w:sz="0" w:space="0" w:color="auto"/>
        <w:bottom w:val="none" w:sz="0" w:space="0" w:color="auto"/>
        <w:right w:val="none" w:sz="0" w:space="0" w:color="auto"/>
      </w:divBdr>
    </w:div>
    <w:div w:id="1770814637">
      <w:bodyDiv w:val="1"/>
      <w:marLeft w:val="0"/>
      <w:marRight w:val="0"/>
      <w:marTop w:val="0"/>
      <w:marBottom w:val="0"/>
      <w:divBdr>
        <w:top w:val="none" w:sz="0" w:space="0" w:color="auto"/>
        <w:left w:val="none" w:sz="0" w:space="0" w:color="auto"/>
        <w:bottom w:val="none" w:sz="0" w:space="0" w:color="auto"/>
        <w:right w:val="none" w:sz="0" w:space="0" w:color="auto"/>
      </w:divBdr>
    </w:div>
    <w:div w:id="1772168610">
      <w:bodyDiv w:val="1"/>
      <w:marLeft w:val="0"/>
      <w:marRight w:val="0"/>
      <w:marTop w:val="0"/>
      <w:marBottom w:val="0"/>
      <w:divBdr>
        <w:top w:val="none" w:sz="0" w:space="0" w:color="auto"/>
        <w:left w:val="none" w:sz="0" w:space="0" w:color="auto"/>
        <w:bottom w:val="none" w:sz="0" w:space="0" w:color="auto"/>
        <w:right w:val="none" w:sz="0" w:space="0" w:color="auto"/>
      </w:divBdr>
    </w:div>
    <w:div w:id="1773429806">
      <w:bodyDiv w:val="1"/>
      <w:marLeft w:val="0"/>
      <w:marRight w:val="0"/>
      <w:marTop w:val="0"/>
      <w:marBottom w:val="0"/>
      <w:divBdr>
        <w:top w:val="none" w:sz="0" w:space="0" w:color="auto"/>
        <w:left w:val="none" w:sz="0" w:space="0" w:color="auto"/>
        <w:bottom w:val="none" w:sz="0" w:space="0" w:color="auto"/>
        <w:right w:val="none" w:sz="0" w:space="0" w:color="auto"/>
      </w:divBdr>
    </w:div>
    <w:div w:id="1777600203">
      <w:bodyDiv w:val="1"/>
      <w:marLeft w:val="0"/>
      <w:marRight w:val="0"/>
      <w:marTop w:val="0"/>
      <w:marBottom w:val="0"/>
      <w:divBdr>
        <w:top w:val="none" w:sz="0" w:space="0" w:color="auto"/>
        <w:left w:val="none" w:sz="0" w:space="0" w:color="auto"/>
        <w:bottom w:val="none" w:sz="0" w:space="0" w:color="auto"/>
        <w:right w:val="none" w:sz="0" w:space="0" w:color="auto"/>
      </w:divBdr>
    </w:div>
    <w:div w:id="1781026679">
      <w:bodyDiv w:val="1"/>
      <w:marLeft w:val="0"/>
      <w:marRight w:val="0"/>
      <w:marTop w:val="0"/>
      <w:marBottom w:val="0"/>
      <w:divBdr>
        <w:top w:val="none" w:sz="0" w:space="0" w:color="auto"/>
        <w:left w:val="none" w:sz="0" w:space="0" w:color="auto"/>
        <w:bottom w:val="none" w:sz="0" w:space="0" w:color="auto"/>
        <w:right w:val="none" w:sz="0" w:space="0" w:color="auto"/>
      </w:divBdr>
    </w:div>
    <w:div w:id="1781756307">
      <w:bodyDiv w:val="1"/>
      <w:marLeft w:val="0"/>
      <w:marRight w:val="0"/>
      <w:marTop w:val="0"/>
      <w:marBottom w:val="0"/>
      <w:divBdr>
        <w:top w:val="none" w:sz="0" w:space="0" w:color="auto"/>
        <w:left w:val="none" w:sz="0" w:space="0" w:color="auto"/>
        <w:bottom w:val="none" w:sz="0" w:space="0" w:color="auto"/>
        <w:right w:val="none" w:sz="0" w:space="0" w:color="auto"/>
      </w:divBdr>
    </w:div>
    <w:div w:id="1782456075">
      <w:bodyDiv w:val="1"/>
      <w:marLeft w:val="0"/>
      <w:marRight w:val="0"/>
      <w:marTop w:val="0"/>
      <w:marBottom w:val="0"/>
      <w:divBdr>
        <w:top w:val="none" w:sz="0" w:space="0" w:color="auto"/>
        <w:left w:val="none" w:sz="0" w:space="0" w:color="auto"/>
        <w:bottom w:val="none" w:sz="0" w:space="0" w:color="auto"/>
        <w:right w:val="none" w:sz="0" w:space="0" w:color="auto"/>
      </w:divBdr>
    </w:div>
    <w:div w:id="1784038510">
      <w:bodyDiv w:val="1"/>
      <w:marLeft w:val="0"/>
      <w:marRight w:val="0"/>
      <w:marTop w:val="0"/>
      <w:marBottom w:val="0"/>
      <w:divBdr>
        <w:top w:val="none" w:sz="0" w:space="0" w:color="auto"/>
        <w:left w:val="none" w:sz="0" w:space="0" w:color="auto"/>
        <w:bottom w:val="none" w:sz="0" w:space="0" w:color="auto"/>
        <w:right w:val="none" w:sz="0" w:space="0" w:color="auto"/>
      </w:divBdr>
    </w:div>
    <w:div w:id="1785034780">
      <w:bodyDiv w:val="1"/>
      <w:marLeft w:val="0"/>
      <w:marRight w:val="0"/>
      <w:marTop w:val="0"/>
      <w:marBottom w:val="0"/>
      <w:divBdr>
        <w:top w:val="none" w:sz="0" w:space="0" w:color="auto"/>
        <w:left w:val="none" w:sz="0" w:space="0" w:color="auto"/>
        <w:bottom w:val="none" w:sz="0" w:space="0" w:color="auto"/>
        <w:right w:val="none" w:sz="0" w:space="0" w:color="auto"/>
      </w:divBdr>
    </w:div>
    <w:div w:id="1785463565">
      <w:bodyDiv w:val="1"/>
      <w:marLeft w:val="0"/>
      <w:marRight w:val="0"/>
      <w:marTop w:val="0"/>
      <w:marBottom w:val="0"/>
      <w:divBdr>
        <w:top w:val="none" w:sz="0" w:space="0" w:color="auto"/>
        <w:left w:val="none" w:sz="0" w:space="0" w:color="auto"/>
        <w:bottom w:val="none" w:sz="0" w:space="0" w:color="auto"/>
        <w:right w:val="none" w:sz="0" w:space="0" w:color="auto"/>
      </w:divBdr>
    </w:div>
    <w:div w:id="1785802312">
      <w:bodyDiv w:val="1"/>
      <w:marLeft w:val="0"/>
      <w:marRight w:val="0"/>
      <w:marTop w:val="0"/>
      <w:marBottom w:val="0"/>
      <w:divBdr>
        <w:top w:val="none" w:sz="0" w:space="0" w:color="auto"/>
        <w:left w:val="none" w:sz="0" w:space="0" w:color="auto"/>
        <w:bottom w:val="none" w:sz="0" w:space="0" w:color="auto"/>
        <w:right w:val="none" w:sz="0" w:space="0" w:color="auto"/>
      </w:divBdr>
    </w:div>
    <w:div w:id="1785925894">
      <w:bodyDiv w:val="1"/>
      <w:marLeft w:val="0"/>
      <w:marRight w:val="0"/>
      <w:marTop w:val="0"/>
      <w:marBottom w:val="0"/>
      <w:divBdr>
        <w:top w:val="none" w:sz="0" w:space="0" w:color="auto"/>
        <w:left w:val="none" w:sz="0" w:space="0" w:color="auto"/>
        <w:bottom w:val="none" w:sz="0" w:space="0" w:color="auto"/>
        <w:right w:val="none" w:sz="0" w:space="0" w:color="auto"/>
      </w:divBdr>
    </w:div>
    <w:div w:id="1786541007">
      <w:bodyDiv w:val="1"/>
      <w:marLeft w:val="0"/>
      <w:marRight w:val="0"/>
      <w:marTop w:val="0"/>
      <w:marBottom w:val="0"/>
      <w:divBdr>
        <w:top w:val="none" w:sz="0" w:space="0" w:color="auto"/>
        <w:left w:val="none" w:sz="0" w:space="0" w:color="auto"/>
        <w:bottom w:val="none" w:sz="0" w:space="0" w:color="auto"/>
        <w:right w:val="none" w:sz="0" w:space="0" w:color="auto"/>
      </w:divBdr>
    </w:div>
    <w:div w:id="1792045424">
      <w:bodyDiv w:val="1"/>
      <w:marLeft w:val="0"/>
      <w:marRight w:val="0"/>
      <w:marTop w:val="0"/>
      <w:marBottom w:val="0"/>
      <w:divBdr>
        <w:top w:val="none" w:sz="0" w:space="0" w:color="auto"/>
        <w:left w:val="none" w:sz="0" w:space="0" w:color="auto"/>
        <w:bottom w:val="none" w:sz="0" w:space="0" w:color="auto"/>
        <w:right w:val="none" w:sz="0" w:space="0" w:color="auto"/>
      </w:divBdr>
    </w:div>
    <w:div w:id="1792170604">
      <w:bodyDiv w:val="1"/>
      <w:marLeft w:val="0"/>
      <w:marRight w:val="0"/>
      <w:marTop w:val="0"/>
      <w:marBottom w:val="0"/>
      <w:divBdr>
        <w:top w:val="none" w:sz="0" w:space="0" w:color="auto"/>
        <w:left w:val="none" w:sz="0" w:space="0" w:color="auto"/>
        <w:bottom w:val="none" w:sz="0" w:space="0" w:color="auto"/>
        <w:right w:val="none" w:sz="0" w:space="0" w:color="auto"/>
      </w:divBdr>
    </w:div>
    <w:div w:id="1793938761">
      <w:bodyDiv w:val="1"/>
      <w:marLeft w:val="0"/>
      <w:marRight w:val="0"/>
      <w:marTop w:val="0"/>
      <w:marBottom w:val="0"/>
      <w:divBdr>
        <w:top w:val="none" w:sz="0" w:space="0" w:color="auto"/>
        <w:left w:val="none" w:sz="0" w:space="0" w:color="auto"/>
        <w:bottom w:val="none" w:sz="0" w:space="0" w:color="auto"/>
        <w:right w:val="none" w:sz="0" w:space="0" w:color="auto"/>
      </w:divBdr>
    </w:div>
    <w:div w:id="1794057024">
      <w:bodyDiv w:val="1"/>
      <w:marLeft w:val="0"/>
      <w:marRight w:val="0"/>
      <w:marTop w:val="0"/>
      <w:marBottom w:val="0"/>
      <w:divBdr>
        <w:top w:val="none" w:sz="0" w:space="0" w:color="auto"/>
        <w:left w:val="none" w:sz="0" w:space="0" w:color="auto"/>
        <w:bottom w:val="none" w:sz="0" w:space="0" w:color="auto"/>
        <w:right w:val="none" w:sz="0" w:space="0" w:color="auto"/>
      </w:divBdr>
    </w:div>
    <w:div w:id="1795515411">
      <w:bodyDiv w:val="1"/>
      <w:marLeft w:val="0"/>
      <w:marRight w:val="0"/>
      <w:marTop w:val="0"/>
      <w:marBottom w:val="0"/>
      <w:divBdr>
        <w:top w:val="none" w:sz="0" w:space="0" w:color="auto"/>
        <w:left w:val="none" w:sz="0" w:space="0" w:color="auto"/>
        <w:bottom w:val="none" w:sz="0" w:space="0" w:color="auto"/>
        <w:right w:val="none" w:sz="0" w:space="0" w:color="auto"/>
      </w:divBdr>
    </w:div>
    <w:div w:id="1797331730">
      <w:bodyDiv w:val="1"/>
      <w:marLeft w:val="0"/>
      <w:marRight w:val="0"/>
      <w:marTop w:val="0"/>
      <w:marBottom w:val="0"/>
      <w:divBdr>
        <w:top w:val="none" w:sz="0" w:space="0" w:color="auto"/>
        <w:left w:val="none" w:sz="0" w:space="0" w:color="auto"/>
        <w:bottom w:val="none" w:sz="0" w:space="0" w:color="auto"/>
        <w:right w:val="none" w:sz="0" w:space="0" w:color="auto"/>
      </w:divBdr>
    </w:div>
    <w:div w:id="1797605583">
      <w:bodyDiv w:val="1"/>
      <w:marLeft w:val="0"/>
      <w:marRight w:val="0"/>
      <w:marTop w:val="0"/>
      <w:marBottom w:val="0"/>
      <w:divBdr>
        <w:top w:val="none" w:sz="0" w:space="0" w:color="auto"/>
        <w:left w:val="none" w:sz="0" w:space="0" w:color="auto"/>
        <w:bottom w:val="none" w:sz="0" w:space="0" w:color="auto"/>
        <w:right w:val="none" w:sz="0" w:space="0" w:color="auto"/>
      </w:divBdr>
    </w:div>
    <w:div w:id="1800954962">
      <w:bodyDiv w:val="1"/>
      <w:marLeft w:val="0"/>
      <w:marRight w:val="0"/>
      <w:marTop w:val="0"/>
      <w:marBottom w:val="0"/>
      <w:divBdr>
        <w:top w:val="none" w:sz="0" w:space="0" w:color="auto"/>
        <w:left w:val="none" w:sz="0" w:space="0" w:color="auto"/>
        <w:bottom w:val="none" w:sz="0" w:space="0" w:color="auto"/>
        <w:right w:val="none" w:sz="0" w:space="0" w:color="auto"/>
      </w:divBdr>
    </w:div>
    <w:div w:id="1801220337">
      <w:bodyDiv w:val="1"/>
      <w:marLeft w:val="0"/>
      <w:marRight w:val="0"/>
      <w:marTop w:val="0"/>
      <w:marBottom w:val="0"/>
      <w:divBdr>
        <w:top w:val="none" w:sz="0" w:space="0" w:color="auto"/>
        <w:left w:val="none" w:sz="0" w:space="0" w:color="auto"/>
        <w:bottom w:val="none" w:sz="0" w:space="0" w:color="auto"/>
        <w:right w:val="none" w:sz="0" w:space="0" w:color="auto"/>
      </w:divBdr>
    </w:div>
    <w:div w:id="1801455046">
      <w:bodyDiv w:val="1"/>
      <w:marLeft w:val="0"/>
      <w:marRight w:val="0"/>
      <w:marTop w:val="0"/>
      <w:marBottom w:val="0"/>
      <w:divBdr>
        <w:top w:val="none" w:sz="0" w:space="0" w:color="auto"/>
        <w:left w:val="none" w:sz="0" w:space="0" w:color="auto"/>
        <w:bottom w:val="none" w:sz="0" w:space="0" w:color="auto"/>
        <w:right w:val="none" w:sz="0" w:space="0" w:color="auto"/>
      </w:divBdr>
    </w:div>
    <w:div w:id="1802114447">
      <w:bodyDiv w:val="1"/>
      <w:marLeft w:val="0"/>
      <w:marRight w:val="0"/>
      <w:marTop w:val="0"/>
      <w:marBottom w:val="0"/>
      <w:divBdr>
        <w:top w:val="none" w:sz="0" w:space="0" w:color="auto"/>
        <w:left w:val="none" w:sz="0" w:space="0" w:color="auto"/>
        <w:bottom w:val="none" w:sz="0" w:space="0" w:color="auto"/>
        <w:right w:val="none" w:sz="0" w:space="0" w:color="auto"/>
      </w:divBdr>
    </w:div>
    <w:div w:id="1802186234">
      <w:bodyDiv w:val="1"/>
      <w:marLeft w:val="0"/>
      <w:marRight w:val="0"/>
      <w:marTop w:val="0"/>
      <w:marBottom w:val="0"/>
      <w:divBdr>
        <w:top w:val="none" w:sz="0" w:space="0" w:color="auto"/>
        <w:left w:val="none" w:sz="0" w:space="0" w:color="auto"/>
        <w:bottom w:val="none" w:sz="0" w:space="0" w:color="auto"/>
        <w:right w:val="none" w:sz="0" w:space="0" w:color="auto"/>
      </w:divBdr>
    </w:div>
    <w:div w:id="1802262115">
      <w:bodyDiv w:val="1"/>
      <w:marLeft w:val="0"/>
      <w:marRight w:val="0"/>
      <w:marTop w:val="0"/>
      <w:marBottom w:val="0"/>
      <w:divBdr>
        <w:top w:val="none" w:sz="0" w:space="0" w:color="auto"/>
        <w:left w:val="none" w:sz="0" w:space="0" w:color="auto"/>
        <w:bottom w:val="none" w:sz="0" w:space="0" w:color="auto"/>
        <w:right w:val="none" w:sz="0" w:space="0" w:color="auto"/>
      </w:divBdr>
    </w:div>
    <w:div w:id="1802307447">
      <w:bodyDiv w:val="1"/>
      <w:marLeft w:val="0"/>
      <w:marRight w:val="0"/>
      <w:marTop w:val="0"/>
      <w:marBottom w:val="0"/>
      <w:divBdr>
        <w:top w:val="none" w:sz="0" w:space="0" w:color="auto"/>
        <w:left w:val="none" w:sz="0" w:space="0" w:color="auto"/>
        <w:bottom w:val="none" w:sz="0" w:space="0" w:color="auto"/>
        <w:right w:val="none" w:sz="0" w:space="0" w:color="auto"/>
      </w:divBdr>
    </w:div>
    <w:div w:id="1802772724">
      <w:marLeft w:val="480"/>
      <w:marRight w:val="0"/>
      <w:marTop w:val="0"/>
      <w:marBottom w:val="0"/>
      <w:divBdr>
        <w:top w:val="none" w:sz="0" w:space="0" w:color="auto"/>
        <w:left w:val="none" w:sz="0" w:space="0" w:color="auto"/>
        <w:bottom w:val="none" w:sz="0" w:space="0" w:color="auto"/>
        <w:right w:val="none" w:sz="0" w:space="0" w:color="auto"/>
      </w:divBdr>
    </w:div>
    <w:div w:id="1802915574">
      <w:bodyDiv w:val="1"/>
      <w:marLeft w:val="0"/>
      <w:marRight w:val="0"/>
      <w:marTop w:val="0"/>
      <w:marBottom w:val="0"/>
      <w:divBdr>
        <w:top w:val="none" w:sz="0" w:space="0" w:color="auto"/>
        <w:left w:val="none" w:sz="0" w:space="0" w:color="auto"/>
        <w:bottom w:val="none" w:sz="0" w:space="0" w:color="auto"/>
        <w:right w:val="none" w:sz="0" w:space="0" w:color="auto"/>
      </w:divBdr>
    </w:div>
    <w:div w:id="1804537885">
      <w:bodyDiv w:val="1"/>
      <w:marLeft w:val="0"/>
      <w:marRight w:val="0"/>
      <w:marTop w:val="0"/>
      <w:marBottom w:val="0"/>
      <w:divBdr>
        <w:top w:val="none" w:sz="0" w:space="0" w:color="auto"/>
        <w:left w:val="none" w:sz="0" w:space="0" w:color="auto"/>
        <w:bottom w:val="none" w:sz="0" w:space="0" w:color="auto"/>
        <w:right w:val="none" w:sz="0" w:space="0" w:color="auto"/>
      </w:divBdr>
    </w:div>
    <w:div w:id="1805197718">
      <w:bodyDiv w:val="1"/>
      <w:marLeft w:val="0"/>
      <w:marRight w:val="0"/>
      <w:marTop w:val="0"/>
      <w:marBottom w:val="0"/>
      <w:divBdr>
        <w:top w:val="none" w:sz="0" w:space="0" w:color="auto"/>
        <w:left w:val="none" w:sz="0" w:space="0" w:color="auto"/>
        <w:bottom w:val="none" w:sz="0" w:space="0" w:color="auto"/>
        <w:right w:val="none" w:sz="0" w:space="0" w:color="auto"/>
      </w:divBdr>
    </w:div>
    <w:div w:id="1805269976">
      <w:bodyDiv w:val="1"/>
      <w:marLeft w:val="0"/>
      <w:marRight w:val="0"/>
      <w:marTop w:val="0"/>
      <w:marBottom w:val="0"/>
      <w:divBdr>
        <w:top w:val="none" w:sz="0" w:space="0" w:color="auto"/>
        <w:left w:val="none" w:sz="0" w:space="0" w:color="auto"/>
        <w:bottom w:val="none" w:sz="0" w:space="0" w:color="auto"/>
        <w:right w:val="none" w:sz="0" w:space="0" w:color="auto"/>
      </w:divBdr>
    </w:div>
    <w:div w:id="1806697402">
      <w:marLeft w:val="480"/>
      <w:marRight w:val="0"/>
      <w:marTop w:val="0"/>
      <w:marBottom w:val="0"/>
      <w:divBdr>
        <w:top w:val="none" w:sz="0" w:space="0" w:color="auto"/>
        <w:left w:val="none" w:sz="0" w:space="0" w:color="auto"/>
        <w:bottom w:val="none" w:sz="0" w:space="0" w:color="auto"/>
        <w:right w:val="none" w:sz="0" w:space="0" w:color="auto"/>
      </w:divBdr>
    </w:div>
    <w:div w:id="1806846166">
      <w:bodyDiv w:val="1"/>
      <w:marLeft w:val="0"/>
      <w:marRight w:val="0"/>
      <w:marTop w:val="0"/>
      <w:marBottom w:val="0"/>
      <w:divBdr>
        <w:top w:val="none" w:sz="0" w:space="0" w:color="auto"/>
        <w:left w:val="none" w:sz="0" w:space="0" w:color="auto"/>
        <w:bottom w:val="none" w:sz="0" w:space="0" w:color="auto"/>
        <w:right w:val="none" w:sz="0" w:space="0" w:color="auto"/>
      </w:divBdr>
    </w:div>
    <w:div w:id="1807701727">
      <w:bodyDiv w:val="1"/>
      <w:marLeft w:val="0"/>
      <w:marRight w:val="0"/>
      <w:marTop w:val="0"/>
      <w:marBottom w:val="0"/>
      <w:divBdr>
        <w:top w:val="none" w:sz="0" w:space="0" w:color="auto"/>
        <w:left w:val="none" w:sz="0" w:space="0" w:color="auto"/>
        <w:bottom w:val="none" w:sz="0" w:space="0" w:color="auto"/>
        <w:right w:val="none" w:sz="0" w:space="0" w:color="auto"/>
      </w:divBdr>
    </w:div>
    <w:div w:id="1808820844">
      <w:bodyDiv w:val="1"/>
      <w:marLeft w:val="0"/>
      <w:marRight w:val="0"/>
      <w:marTop w:val="0"/>
      <w:marBottom w:val="0"/>
      <w:divBdr>
        <w:top w:val="none" w:sz="0" w:space="0" w:color="auto"/>
        <w:left w:val="none" w:sz="0" w:space="0" w:color="auto"/>
        <w:bottom w:val="none" w:sz="0" w:space="0" w:color="auto"/>
        <w:right w:val="none" w:sz="0" w:space="0" w:color="auto"/>
      </w:divBdr>
    </w:div>
    <w:div w:id="1809397560">
      <w:bodyDiv w:val="1"/>
      <w:marLeft w:val="0"/>
      <w:marRight w:val="0"/>
      <w:marTop w:val="0"/>
      <w:marBottom w:val="0"/>
      <w:divBdr>
        <w:top w:val="none" w:sz="0" w:space="0" w:color="auto"/>
        <w:left w:val="none" w:sz="0" w:space="0" w:color="auto"/>
        <w:bottom w:val="none" w:sz="0" w:space="0" w:color="auto"/>
        <w:right w:val="none" w:sz="0" w:space="0" w:color="auto"/>
      </w:divBdr>
    </w:div>
    <w:div w:id="1809399521">
      <w:bodyDiv w:val="1"/>
      <w:marLeft w:val="0"/>
      <w:marRight w:val="0"/>
      <w:marTop w:val="0"/>
      <w:marBottom w:val="0"/>
      <w:divBdr>
        <w:top w:val="none" w:sz="0" w:space="0" w:color="auto"/>
        <w:left w:val="none" w:sz="0" w:space="0" w:color="auto"/>
        <w:bottom w:val="none" w:sz="0" w:space="0" w:color="auto"/>
        <w:right w:val="none" w:sz="0" w:space="0" w:color="auto"/>
      </w:divBdr>
    </w:div>
    <w:div w:id="1809855323">
      <w:bodyDiv w:val="1"/>
      <w:marLeft w:val="0"/>
      <w:marRight w:val="0"/>
      <w:marTop w:val="0"/>
      <w:marBottom w:val="0"/>
      <w:divBdr>
        <w:top w:val="none" w:sz="0" w:space="0" w:color="auto"/>
        <w:left w:val="none" w:sz="0" w:space="0" w:color="auto"/>
        <w:bottom w:val="none" w:sz="0" w:space="0" w:color="auto"/>
        <w:right w:val="none" w:sz="0" w:space="0" w:color="auto"/>
      </w:divBdr>
    </w:div>
    <w:div w:id="1812166922">
      <w:bodyDiv w:val="1"/>
      <w:marLeft w:val="0"/>
      <w:marRight w:val="0"/>
      <w:marTop w:val="0"/>
      <w:marBottom w:val="0"/>
      <w:divBdr>
        <w:top w:val="none" w:sz="0" w:space="0" w:color="auto"/>
        <w:left w:val="none" w:sz="0" w:space="0" w:color="auto"/>
        <w:bottom w:val="none" w:sz="0" w:space="0" w:color="auto"/>
        <w:right w:val="none" w:sz="0" w:space="0" w:color="auto"/>
      </w:divBdr>
    </w:div>
    <w:div w:id="1813056021">
      <w:bodyDiv w:val="1"/>
      <w:marLeft w:val="0"/>
      <w:marRight w:val="0"/>
      <w:marTop w:val="0"/>
      <w:marBottom w:val="0"/>
      <w:divBdr>
        <w:top w:val="none" w:sz="0" w:space="0" w:color="auto"/>
        <w:left w:val="none" w:sz="0" w:space="0" w:color="auto"/>
        <w:bottom w:val="none" w:sz="0" w:space="0" w:color="auto"/>
        <w:right w:val="none" w:sz="0" w:space="0" w:color="auto"/>
      </w:divBdr>
    </w:div>
    <w:div w:id="1813450311">
      <w:bodyDiv w:val="1"/>
      <w:marLeft w:val="0"/>
      <w:marRight w:val="0"/>
      <w:marTop w:val="0"/>
      <w:marBottom w:val="0"/>
      <w:divBdr>
        <w:top w:val="none" w:sz="0" w:space="0" w:color="auto"/>
        <w:left w:val="none" w:sz="0" w:space="0" w:color="auto"/>
        <w:bottom w:val="none" w:sz="0" w:space="0" w:color="auto"/>
        <w:right w:val="none" w:sz="0" w:space="0" w:color="auto"/>
      </w:divBdr>
    </w:div>
    <w:div w:id="1814449800">
      <w:bodyDiv w:val="1"/>
      <w:marLeft w:val="0"/>
      <w:marRight w:val="0"/>
      <w:marTop w:val="0"/>
      <w:marBottom w:val="0"/>
      <w:divBdr>
        <w:top w:val="none" w:sz="0" w:space="0" w:color="auto"/>
        <w:left w:val="none" w:sz="0" w:space="0" w:color="auto"/>
        <w:bottom w:val="none" w:sz="0" w:space="0" w:color="auto"/>
        <w:right w:val="none" w:sz="0" w:space="0" w:color="auto"/>
      </w:divBdr>
    </w:div>
    <w:div w:id="1818373379">
      <w:bodyDiv w:val="1"/>
      <w:marLeft w:val="0"/>
      <w:marRight w:val="0"/>
      <w:marTop w:val="0"/>
      <w:marBottom w:val="0"/>
      <w:divBdr>
        <w:top w:val="none" w:sz="0" w:space="0" w:color="auto"/>
        <w:left w:val="none" w:sz="0" w:space="0" w:color="auto"/>
        <w:bottom w:val="none" w:sz="0" w:space="0" w:color="auto"/>
        <w:right w:val="none" w:sz="0" w:space="0" w:color="auto"/>
      </w:divBdr>
    </w:div>
    <w:div w:id="1818453956">
      <w:bodyDiv w:val="1"/>
      <w:marLeft w:val="0"/>
      <w:marRight w:val="0"/>
      <w:marTop w:val="0"/>
      <w:marBottom w:val="0"/>
      <w:divBdr>
        <w:top w:val="none" w:sz="0" w:space="0" w:color="auto"/>
        <w:left w:val="none" w:sz="0" w:space="0" w:color="auto"/>
        <w:bottom w:val="none" w:sz="0" w:space="0" w:color="auto"/>
        <w:right w:val="none" w:sz="0" w:space="0" w:color="auto"/>
      </w:divBdr>
    </w:div>
    <w:div w:id="1825582761">
      <w:bodyDiv w:val="1"/>
      <w:marLeft w:val="0"/>
      <w:marRight w:val="0"/>
      <w:marTop w:val="0"/>
      <w:marBottom w:val="0"/>
      <w:divBdr>
        <w:top w:val="none" w:sz="0" w:space="0" w:color="auto"/>
        <w:left w:val="none" w:sz="0" w:space="0" w:color="auto"/>
        <w:bottom w:val="none" w:sz="0" w:space="0" w:color="auto"/>
        <w:right w:val="none" w:sz="0" w:space="0" w:color="auto"/>
      </w:divBdr>
    </w:div>
    <w:div w:id="1826359851">
      <w:bodyDiv w:val="1"/>
      <w:marLeft w:val="0"/>
      <w:marRight w:val="0"/>
      <w:marTop w:val="0"/>
      <w:marBottom w:val="0"/>
      <w:divBdr>
        <w:top w:val="none" w:sz="0" w:space="0" w:color="auto"/>
        <w:left w:val="none" w:sz="0" w:space="0" w:color="auto"/>
        <w:bottom w:val="none" w:sz="0" w:space="0" w:color="auto"/>
        <w:right w:val="none" w:sz="0" w:space="0" w:color="auto"/>
      </w:divBdr>
    </w:div>
    <w:div w:id="1827165509">
      <w:bodyDiv w:val="1"/>
      <w:marLeft w:val="0"/>
      <w:marRight w:val="0"/>
      <w:marTop w:val="0"/>
      <w:marBottom w:val="0"/>
      <w:divBdr>
        <w:top w:val="none" w:sz="0" w:space="0" w:color="auto"/>
        <w:left w:val="none" w:sz="0" w:space="0" w:color="auto"/>
        <w:bottom w:val="none" w:sz="0" w:space="0" w:color="auto"/>
        <w:right w:val="none" w:sz="0" w:space="0" w:color="auto"/>
      </w:divBdr>
    </w:div>
    <w:div w:id="1827473746">
      <w:bodyDiv w:val="1"/>
      <w:marLeft w:val="0"/>
      <w:marRight w:val="0"/>
      <w:marTop w:val="0"/>
      <w:marBottom w:val="0"/>
      <w:divBdr>
        <w:top w:val="none" w:sz="0" w:space="0" w:color="auto"/>
        <w:left w:val="none" w:sz="0" w:space="0" w:color="auto"/>
        <w:bottom w:val="none" w:sz="0" w:space="0" w:color="auto"/>
        <w:right w:val="none" w:sz="0" w:space="0" w:color="auto"/>
      </w:divBdr>
    </w:div>
    <w:div w:id="1828520276">
      <w:bodyDiv w:val="1"/>
      <w:marLeft w:val="0"/>
      <w:marRight w:val="0"/>
      <w:marTop w:val="0"/>
      <w:marBottom w:val="0"/>
      <w:divBdr>
        <w:top w:val="none" w:sz="0" w:space="0" w:color="auto"/>
        <w:left w:val="none" w:sz="0" w:space="0" w:color="auto"/>
        <w:bottom w:val="none" w:sz="0" w:space="0" w:color="auto"/>
        <w:right w:val="none" w:sz="0" w:space="0" w:color="auto"/>
      </w:divBdr>
    </w:div>
    <w:div w:id="1829127496">
      <w:bodyDiv w:val="1"/>
      <w:marLeft w:val="0"/>
      <w:marRight w:val="0"/>
      <w:marTop w:val="0"/>
      <w:marBottom w:val="0"/>
      <w:divBdr>
        <w:top w:val="none" w:sz="0" w:space="0" w:color="auto"/>
        <w:left w:val="none" w:sz="0" w:space="0" w:color="auto"/>
        <w:bottom w:val="none" w:sz="0" w:space="0" w:color="auto"/>
        <w:right w:val="none" w:sz="0" w:space="0" w:color="auto"/>
      </w:divBdr>
    </w:div>
    <w:div w:id="1832718763">
      <w:bodyDiv w:val="1"/>
      <w:marLeft w:val="0"/>
      <w:marRight w:val="0"/>
      <w:marTop w:val="0"/>
      <w:marBottom w:val="0"/>
      <w:divBdr>
        <w:top w:val="none" w:sz="0" w:space="0" w:color="auto"/>
        <w:left w:val="none" w:sz="0" w:space="0" w:color="auto"/>
        <w:bottom w:val="none" w:sz="0" w:space="0" w:color="auto"/>
        <w:right w:val="none" w:sz="0" w:space="0" w:color="auto"/>
      </w:divBdr>
    </w:div>
    <w:div w:id="1833257070">
      <w:bodyDiv w:val="1"/>
      <w:marLeft w:val="0"/>
      <w:marRight w:val="0"/>
      <w:marTop w:val="0"/>
      <w:marBottom w:val="0"/>
      <w:divBdr>
        <w:top w:val="none" w:sz="0" w:space="0" w:color="auto"/>
        <w:left w:val="none" w:sz="0" w:space="0" w:color="auto"/>
        <w:bottom w:val="none" w:sz="0" w:space="0" w:color="auto"/>
        <w:right w:val="none" w:sz="0" w:space="0" w:color="auto"/>
      </w:divBdr>
    </w:div>
    <w:div w:id="1834295454">
      <w:bodyDiv w:val="1"/>
      <w:marLeft w:val="0"/>
      <w:marRight w:val="0"/>
      <w:marTop w:val="0"/>
      <w:marBottom w:val="0"/>
      <w:divBdr>
        <w:top w:val="none" w:sz="0" w:space="0" w:color="auto"/>
        <w:left w:val="none" w:sz="0" w:space="0" w:color="auto"/>
        <w:bottom w:val="none" w:sz="0" w:space="0" w:color="auto"/>
        <w:right w:val="none" w:sz="0" w:space="0" w:color="auto"/>
      </w:divBdr>
    </w:div>
    <w:div w:id="1834880134">
      <w:bodyDiv w:val="1"/>
      <w:marLeft w:val="0"/>
      <w:marRight w:val="0"/>
      <w:marTop w:val="0"/>
      <w:marBottom w:val="0"/>
      <w:divBdr>
        <w:top w:val="none" w:sz="0" w:space="0" w:color="auto"/>
        <w:left w:val="none" w:sz="0" w:space="0" w:color="auto"/>
        <w:bottom w:val="none" w:sz="0" w:space="0" w:color="auto"/>
        <w:right w:val="none" w:sz="0" w:space="0" w:color="auto"/>
      </w:divBdr>
    </w:div>
    <w:div w:id="1836144450">
      <w:bodyDiv w:val="1"/>
      <w:marLeft w:val="0"/>
      <w:marRight w:val="0"/>
      <w:marTop w:val="0"/>
      <w:marBottom w:val="0"/>
      <w:divBdr>
        <w:top w:val="none" w:sz="0" w:space="0" w:color="auto"/>
        <w:left w:val="none" w:sz="0" w:space="0" w:color="auto"/>
        <w:bottom w:val="none" w:sz="0" w:space="0" w:color="auto"/>
        <w:right w:val="none" w:sz="0" w:space="0" w:color="auto"/>
      </w:divBdr>
    </w:div>
    <w:div w:id="1838156525">
      <w:bodyDiv w:val="1"/>
      <w:marLeft w:val="0"/>
      <w:marRight w:val="0"/>
      <w:marTop w:val="0"/>
      <w:marBottom w:val="0"/>
      <w:divBdr>
        <w:top w:val="none" w:sz="0" w:space="0" w:color="auto"/>
        <w:left w:val="none" w:sz="0" w:space="0" w:color="auto"/>
        <w:bottom w:val="none" w:sz="0" w:space="0" w:color="auto"/>
        <w:right w:val="none" w:sz="0" w:space="0" w:color="auto"/>
      </w:divBdr>
    </w:div>
    <w:div w:id="1839151631">
      <w:marLeft w:val="480"/>
      <w:marRight w:val="0"/>
      <w:marTop w:val="0"/>
      <w:marBottom w:val="0"/>
      <w:divBdr>
        <w:top w:val="none" w:sz="0" w:space="0" w:color="auto"/>
        <w:left w:val="none" w:sz="0" w:space="0" w:color="auto"/>
        <w:bottom w:val="none" w:sz="0" w:space="0" w:color="auto"/>
        <w:right w:val="none" w:sz="0" w:space="0" w:color="auto"/>
      </w:divBdr>
    </w:div>
    <w:div w:id="1841194087">
      <w:bodyDiv w:val="1"/>
      <w:marLeft w:val="0"/>
      <w:marRight w:val="0"/>
      <w:marTop w:val="0"/>
      <w:marBottom w:val="0"/>
      <w:divBdr>
        <w:top w:val="none" w:sz="0" w:space="0" w:color="auto"/>
        <w:left w:val="none" w:sz="0" w:space="0" w:color="auto"/>
        <w:bottom w:val="none" w:sz="0" w:space="0" w:color="auto"/>
        <w:right w:val="none" w:sz="0" w:space="0" w:color="auto"/>
      </w:divBdr>
    </w:div>
    <w:div w:id="1841459392">
      <w:bodyDiv w:val="1"/>
      <w:marLeft w:val="0"/>
      <w:marRight w:val="0"/>
      <w:marTop w:val="0"/>
      <w:marBottom w:val="0"/>
      <w:divBdr>
        <w:top w:val="none" w:sz="0" w:space="0" w:color="auto"/>
        <w:left w:val="none" w:sz="0" w:space="0" w:color="auto"/>
        <w:bottom w:val="none" w:sz="0" w:space="0" w:color="auto"/>
        <w:right w:val="none" w:sz="0" w:space="0" w:color="auto"/>
      </w:divBdr>
    </w:div>
    <w:div w:id="1841699062">
      <w:bodyDiv w:val="1"/>
      <w:marLeft w:val="0"/>
      <w:marRight w:val="0"/>
      <w:marTop w:val="0"/>
      <w:marBottom w:val="0"/>
      <w:divBdr>
        <w:top w:val="none" w:sz="0" w:space="0" w:color="auto"/>
        <w:left w:val="none" w:sz="0" w:space="0" w:color="auto"/>
        <w:bottom w:val="none" w:sz="0" w:space="0" w:color="auto"/>
        <w:right w:val="none" w:sz="0" w:space="0" w:color="auto"/>
      </w:divBdr>
    </w:div>
    <w:div w:id="1842038798">
      <w:bodyDiv w:val="1"/>
      <w:marLeft w:val="0"/>
      <w:marRight w:val="0"/>
      <w:marTop w:val="0"/>
      <w:marBottom w:val="0"/>
      <w:divBdr>
        <w:top w:val="none" w:sz="0" w:space="0" w:color="auto"/>
        <w:left w:val="none" w:sz="0" w:space="0" w:color="auto"/>
        <w:bottom w:val="none" w:sz="0" w:space="0" w:color="auto"/>
        <w:right w:val="none" w:sz="0" w:space="0" w:color="auto"/>
      </w:divBdr>
    </w:div>
    <w:div w:id="1844784289">
      <w:bodyDiv w:val="1"/>
      <w:marLeft w:val="0"/>
      <w:marRight w:val="0"/>
      <w:marTop w:val="0"/>
      <w:marBottom w:val="0"/>
      <w:divBdr>
        <w:top w:val="none" w:sz="0" w:space="0" w:color="auto"/>
        <w:left w:val="none" w:sz="0" w:space="0" w:color="auto"/>
        <w:bottom w:val="none" w:sz="0" w:space="0" w:color="auto"/>
        <w:right w:val="none" w:sz="0" w:space="0" w:color="auto"/>
      </w:divBdr>
    </w:div>
    <w:div w:id="1846554323">
      <w:bodyDiv w:val="1"/>
      <w:marLeft w:val="0"/>
      <w:marRight w:val="0"/>
      <w:marTop w:val="0"/>
      <w:marBottom w:val="0"/>
      <w:divBdr>
        <w:top w:val="none" w:sz="0" w:space="0" w:color="auto"/>
        <w:left w:val="none" w:sz="0" w:space="0" w:color="auto"/>
        <w:bottom w:val="none" w:sz="0" w:space="0" w:color="auto"/>
        <w:right w:val="none" w:sz="0" w:space="0" w:color="auto"/>
      </w:divBdr>
    </w:div>
    <w:div w:id="1848253039">
      <w:marLeft w:val="480"/>
      <w:marRight w:val="0"/>
      <w:marTop w:val="0"/>
      <w:marBottom w:val="0"/>
      <w:divBdr>
        <w:top w:val="none" w:sz="0" w:space="0" w:color="auto"/>
        <w:left w:val="none" w:sz="0" w:space="0" w:color="auto"/>
        <w:bottom w:val="none" w:sz="0" w:space="0" w:color="auto"/>
        <w:right w:val="none" w:sz="0" w:space="0" w:color="auto"/>
      </w:divBdr>
    </w:div>
    <w:div w:id="1849633412">
      <w:bodyDiv w:val="1"/>
      <w:marLeft w:val="0"/>
      <w:marRight w:val="0"/>
      <w:marTop w:val="0"/>
      <w:marBottom w:val="0"/>
      <w:divBdr>
        <w:top w:val="none" w:sz="0" w:space="0" w:color="auto"/>
        <w:left w:val="none" w:sz="0" w:space="0" w:color="auto"/>
        <w:bottom w:val="none" w:sz="0" w:space="0" w:color="auto"/>
        <w:right w:val="none" w:sz="0" w:space="0" w:color="auto"/>
      </w:divBdr>
    </w:div>
    <w:div w:id="1851212212">
      <w:bodyDiv w:val="1"/>
      <w:marLeft w:val="0"/>
      <w:marRight w:val="0"/>
      <w:marTop w:val="0"/>
      <w:marBottom w:val="0"/>
      <w:divBdr>
        <w:top w:val="none" w:sz="0" w:space="0" w:color="auto"/>
        <w:left w:val="none" w:sz="0" w:space="0" w:color="auto"/>
        <w:bottom w:val="none" w:sz="0" w:space="0" w:color="auto"/>
        <w:right w:val="none" w:sz="0" w:space="0" w:color="auto"/>
      </w:divBdr>
    </w:div>
    <w:div w:id="1851405936">
      <w:bodyDiv w:val="1"/>
      <w:marLeft w:val="0"/>
      <w:marRight w:val="0"/>
      <w:marTop w:val="0"/>
      <w:marBottom w:val="0"/>
      <w:divBdr>
        <w:top w:val="none" w:sz="0" w:space="0" w:color="auto"/>
        <w:left w:val="none" w:sz="0" w:space="0" w:color="auto"/>
        <w:bottom w:val="none" w:sz="0" w:space="0" w:color="auto"/>
        <w:right w:val="none" w:sz="0" w:space="0" w:color="auto"/>
      </w:divBdr>
    </w:div>
    <w:div w:id="1855801119">
      <w:bodyDiv w:val="1"/>
      <w:marLeft w:val="0"/>
      <w:marRight w:val="0"/>
      <w:marTop w:val="0"/>
      <w:marBottom w:val="0"/>
      <w:divBdr>
        <w:top w:val="none" w:sz="0" w:space="0" w:color="auto"/>
        <w:left w:val="none" w:sz="0" w:space="0" w:color="auto"/>
        <w:bottom w:val="none" w:sz="0" w:space="0" w:color="auto"/>
        <w:right w:val="none" w:sz="0" w:space="0" w:color="auto"/>
      </w:divBdr>
    </w:div>
    <w:div w:id="1856962988">
      <w:bodyDiv w:val="1"/>
      <w:marLeft w:val="0"/>
      <w:marRight w:val="0"/>
      <w:marTop w:val="0"/>
      <w:marBottom w:val="0"/>
      <w:divBdr>
        <w:top w:val="none" w:sz="0" w:space="0" w:color="auto"/>
        <w:left w:val="none" w:sz="0" w:space="0" w:color="auto"/>
        <w:bottom w:val="none" w:sz="0" w:space="0" w:color="auto"/>
        <w:right w:val="none" w:sz="0" w:space="0" w:color="auto"/>
      </w:divBdr>
    </w:div>
    <w:div w:id="1858303734">
      <w:bodyDiv w:val="1"/>
      <w:marLeft w:val="0"/>
      <w:marRight w:val="0"/>
      <w:marTop w:val="0"/>
      <w:marBottom w:val="0"/>
      <w:divBdr>
        <w:top w:val="none" w:sz="0" w:space="0" w:color="auto"/>
        <w:left w:val="none" w:sz="0" w:space="0" w:color="auto"/>
        <w:bottom w:val="none" w:sz="0" w:space="0" w:color="auto"/>
        <w:right w:val="none" w:sz="0" w:space="0" w:color="auto"/>
      </w:divBdr>
    </w:div>
    <w:div w:id="1858885073">
      <w:bodyDiv w:val="1"/>
      <w:marLeft w:val="0"/>
      <w:marRight w:val="0"/>
      <w:marTop w:val="0"/>
      <w:marBottom w:val="0"/>
      <w:divBdr>
        <w:top w:val="none" w:sz="0" w:space="0" w:color="auto"/>
        <w:left w:val="none" w:sz="0" w:space="0" w:color="auto"/>
        <w:bottom w:val="none" w:sz="0" w:space="0" w:color="auto"/>
        <w:right w:val="none" w:sz="0" w:space="0" w:color="auto"/>
      </w:divBdr>
    </w:div>
    <w:div w:id="1862011759">
      <w:bodyDiv w:val="1"/>
      <w:marLeft w:val="0"/>
      <w:marRight w:val="0"/>
      <w:marTop w:val="0"/>
      <w:marBottom w:val="0"/>
      <w:divBdr>
        <w:top w:val="none" w:sz="0" w:space="0" w:color="auto"/>
        <w:left w:val="none" w:sz="0" w:space="0" w:color="auto"/>
        <w:bottom w:val="none" w:sz="0" w:space="0" w:color="auto"/>
        <w:right w:val="none" w:sz="0" w:space="0" w:color="auto"/>
      </w:divBdr>
    </w:div>
    <w:div w:id="1862746555">
      <w:bodyDiv w:val="1"/>
      <w:marLeft w:val="0"/>
      <w:marRight w:val="0"/>
      <w:marTop w:val="0"/>
      <w:marBottom w:val="0"/>
      <w:divBdr>
        <w:top w:val="none" w:sz="0" w:space="0" w:color="auto"/>
        <w:left w:val="none" w:sz="0" w:space="0" w:color="auto"/>
        <w:bottom w:val="none" w:sz="0" w:space="0" w:color="auto"/>
        <w:right w:val="none" w:sz="0" w:space="0" w:color="auto"/>
      </w:divBdr>
    </w:div>
    <w:div w:id="1863125590">
      <w:bodyDiv w:val="1"/>
      <w:marLeft w:val="0"/>
      <w:marRight w:val="0"/>
      <w:marTop w:val="0"/>
      <w:marBottom w:val="0"/>
      <w:divBdr>
        <w:top w:val="none" w:sz="0" w:space="0" w:color="auto"/>
        <w:left w:val="none" w:sz="0" w:space="0" w:color="auto"/>
        <w:bottom w:val="none" w:sz="0" w:space="0" w:color="auto"/>
        <w:right w:val="none" w:sz="0" w:space="0" w:color="auto"/>
      </w:divBdr>
    </w:div>
    <w:div w:id="1866016628">
      <w:bodyDiv w:val="1"/>
      <w:marLeft w:val="0"/>
      <w:marRight w:val="0"/>
      <w:marTop w:val="0"/>
      <w:marBottom w:val="0"/>
      <w:divBdr>
        <w:top w:val="none" w:sz="0" w:space="0" w:color="auto"/>
        <w:left w:val="none" w:sz="0" w:space="0" w:color="auto"/>
        <w:bottom w:val="none" w:sz="0" w:space="0" w:color="auto"/>
        <w:right w:val="none" w:sz="0" w:space="0" w:color="auto"/>
      </w:divBdr>
    </w:div>
    <w:div w:id="1870487418">
      <w:bodyDiv w:val="1"/>
      <w:marLeft w:val="0"/>
      <w:marRight w:val="0"/>
      <w:marTop w:val="0"/>
      <w:marBottom w:val="0"/>
      <w:divBdr>
        <w:top w:val="none" w:sz="0" w:space="0" w:color="auto"/>
        <w:left w:val="none" w:sz="0" w:space="0" w:color="auto"/>
        <w:bottom w:val="none" w:sz="0" w:space="0" w:color="auto"/>
        <w:right w:val="none" w:sz="0" w:space="0" w:color="auto"/>
      </w:divBdr>
    </w:div>
    <w:div w:id="1870869016">
      <w:bodyDiv w:val="1"/>
      <w:marLeft w:val="0"/>
      <w:marRight w:val="0"/>
      <w:marTop w:val="0"/>
      <w:marBottom w:val="0"/>
      <w:divBdr>
        <w:top w:val="none" w:sz="0" w:space="0" w:color="auto"/>
        <w:left w:val="none" w:sz="0" w:space="0" w:color="auto"/>
        <w:bottom w:val="none" w:sz="0" w:space="0" w:color="auto"/>
        <w:right w:val="none" w:sz="0" w:space="0" w:color="auto"/>
      </w:divBdr>
    </w:div>
    <w:div w:id="1872301483">
      <w:bodyDiv w:val="1"/>
      <w:marLeft w:val="0"/>
      <w:marRight w:val="0"/>
      <w:marTop w:val="0"/>
      <w:marBottom w:val="0"/>
      <w:divBdr>
        <w:top w:val="none" w:sz="0" w:space="0" w:color="auto"/>
        <w:left w:val="none" w:sz="0" w:space="0" w:color="auto"/>
        <w:bottom w:val="none" w:sz="0" w:space="0" w:color="auto"/>
        <w:right w:val="none" w:sz="0" w:space="0" w:color="auto"/>
      </w:divBdr>
    </w:div>
    <w:div w:id="1874541363">
      <w:bodyDiv w:val="1"/>
      <w:marLeft w:val="0"/>
      <w:marRight w:val="0"/>
      <w:marTop w:val="0"/>
      <w:marBottom w:val="0"/>
      <w:divBdr>
        <w:top w:val="none" w:sz="0" w:space="0" w:color="auto"/>
        <w:left w:val="none" w:sz="0" w:space="0" w:color="auto"/>
        <w:bottom w:val="none" w:sz="0" w:space="0" w:color="auto"/>
        <w:right w:val="none" w:sz="0" w:space="0" w:color="auto"/>
      </w:divBdr>
    </w:div>
    <w:div w:id="1878203459">
      <w:bodyDiv w:val="1"/>
      <w:marLeft w:val="0"/>
      <w:marRight w:val="0"/>
      <w:marTop w:val="0"/>
      <w:marBottom w:val="0"/>
      <w:divBdr>
        <w:top w:val="none" w:sz="0" w:space="0" w:color="auto"/>
        <w:left w:val="none" w:sz="0" w:space="0" w:color="auto"/>
        <w:bottom w:val="none" w:sz="0" w:space="0" w:color="auto"/>
        <w:right w:val="none" w:sz="0" w:space="0" w:color="auto"/>
      </w:divBdr>
    </w:div>
    <w:div w:id="1882666523">
      <w:bodyDiv w:val="1"/>
      <w:marLeft w:val="0"/>
      <w:marRight w:val="0"/>
      <w:marTop w:val="0"/>
      <w:marBottom w:val="0"/>
      <w:divBdr>
        <w:top w:val="none" w:sz="0" w:space="0" w:color="auto"/>
        <w:left w:val="none" w:sz="0" w:space="0" w:color="auto"/>
        <w:bottom w:val="none" w:sz="0" w:space="0" w:color="auto"/>
        <w:right w:val="none" w:sz="0" w:space="0" w:color="auto"/>
      </w:divBdr>
    </w:div>
    <w:div w:id="1883205799">
      <w:bodyDiv w:val="1"/>
      <w:marLeft w:val="0"/>
      <w:marRight w:val="0"/>
      <w:marTop w:val="0"/>
      <w:marBottom w:val="0"/>
      <w:divBdr>
        <w:top w:val="none" w:sz="0" w:space="0" w:color="auto"/>
        <w:left w:val="none" w:sz="0" w:space="0" w:color="auto"/>
        <w:bottom w:val="none" w:sz="0" w:space="0" w:color="auto"/>
        <w:right w:val="none" w:sz="0" w:space="0" w:color="auto"/>
      </w:divBdr>
    </w:div>
    <w:div w:id="1884824879">
      <w:bodyDiv w:val="1"/>
      <w:marLeft w:val="0"/>
      <w:marRight w:val="0"/>
      <w:marTop w:val="0"/>
      <w:marBottom w:val="0"/>
      <w:divBdr>
        <w:top w:val="none" w:sz="0" w:space="0" w:color="auto"/>
        <w:left w:val="none" w:sz="0" w:space="0" w:color="auto"/>
        <w:bottom w:val="none" w:sz="0" w:space="0" w:color="auto"/>
        <w:right w:val="none" w:sz="0" w:space="0" w:color="auto"/>
      </w:divBdr>
    </w:div>
    <w:div w:id="1891920543">
      <w:bodyDiv w:val="1"/>
      <w:marLeft w:val="0"/>
      <w:marRight w:val="0"/>
      <w:marTop w:val="0"/>
      <w:marBottom w:val="0"/>
      <w:divBdr>
        <w:top w:val="none" w:sz="0" w:space="0" w:color="auto"/>
        <w:left w:val="none" w:sz="0" w:space="0" w:color="auto"/>
        <w:bottom w:val="none" w:sz="0" w:space="0" w:color="auto"/>
        <w:right w:val="none" w:sz="0" w:space="0" w:color="auto"/>
      </w:divBdr>
    </w:div>
    <w:div w:id="1895002121">
      <w:bodyDiv w:val="1"/>
      <w:marLeft w:val="0"/>
      <w:marRight w:val="0"/>
      <w:marTop w:val="0"/>
      <w:marBottom w:val="0"/>
      <w:divBdr>
        <w:top w:val="none" w:sz="0" w:space="0" w:color="auto"/>
        <w:left w:val="none" w:sz="0" w:space="0" w:color="auto"/>
        <w:bottom w:val="none" w:sz="0" w:space="0" w:color="auto"/>
        <w:right w:val="none" w:sz="0" w:space="0" w:color="auto"/>
      </w:divBdr>
    </w:div>
    <w:div w:id="1895577734">
      <w:bodyDiv w:val="1"/>
      <w:marLeft w:val="0"/>
      <w:marRight w:val="0"/>
      <w:marTop w:val="0"/>
      <w:marBottom w:val="0"/>
      <w:divBdr>
        <w:top w:val="none" w:sz="0" w:space="0" w:color="auto"/>
        <w:left w:val="none" w:sz="0" w:space="0" w:color="auto"/>
        <w:bottom w:val="none" w:sz="0" w:space="0" w:color="auto"/>
        <w:right w:val="none" w:sz="0" w:space="0" w:color="auto"/>
      </w:divBdr>
    </w:div>
    <w:div w:id="1896159550">
      <w:bodyDiv w:val="1"/>
      <w:marLeft w:val="0"/>
      <w:marRight w:val="0"/>
      <w:marTop w:val="0"/>
      <w:marBottom w:val="0"/>
      <w:divBdr>
        <w:top w:val="none" w:sz="0" w:space="0" w:color="auto"/>
        <w:left w:val="none" w:sz="0" w:space="0" w:color="auto"/>
        <w:bottom w:val="none" w:sz="0" w:space="0" w:color="auto"/>
        <w:right w:val="none" w:sz="0" w:space="0" w:color="auto"/>
      </w:divBdr>
    </w:div>
    <w:div w:id="1902054709">
      <w:bodyDiv w:val="1"/>
      <w:marLeft w:val="0"/>
      <w:marRight w:val="0"/>
      <w:marTop w:val="0"/>
      <w:marBottom w:val="0"/>
      <w:divBdr>
        <w:top w:val="none" w:sz="0" w:space="0" w:color="auto"/>
        <w:left w:val="none" w:sz="0" w:space="0" w:color="auto"/>
        <w:bottom w:val="none" w:sz="0" w:space="0" w:color="auto"/>
        <w:right w:val="none" w:sz="0" w:space="0" w:color="auto"/>
      </w:divBdr>
    </w:div>
    <w:div w:id="1905263591">
      <w:bodyDiv w:val="1"/>
      <w:marLeft w:val="0"/>
      <w:marRight w:val="0"/>
      <w:marTop w:val="0"/>
      <w:marBottom w:val="0"/>
      <w:divBdr>
        <w:top w:val="none" w:sz="0" w:space="0" w:color="auto"/>
        <w:left w:val="none" w:sz="0" w:space="0" w:color="auto"/>
        <w:bottom w:val="none" w:sz="0" w:space="0" w:color="auto"/>
        <w:right w:val="none" w:sz="0" w:space="0" w:color="auto"/>
      </w:divBdr>
    </w:div>
    <w:div w:id="1905480957">
      <w:bodyDiv w:val="1"/>
      <w:marLeft w:val="0"/>
      <w:marRight w:val="0"/>
      <w:marTop w:val="0"/>
      <w:marBottom w:val="0"/>
      <w:divBdr>
        <w:top w:val="none" w:sz="0" w:space="0" w:color="auto"/>
        <w:left w:val="none" w:sz="0" w:space="0" w:color="auto"/>
        <w:bottom w:val="none" w:sz="0" w:space="0" w:color="auto"/>
        <w:right w:val="none" w:sz="0" w:space="0" w:color="auto"/>
      </w:divBdr>
    </w:div>
    <w:div w:id="1907494063">
      <w:bodyDiv w:val="1"/>
      <w:marLeft w:val="0"/>
      <w:marRight w:val="0"/>
      <w:marTop w:val="0"/>
      <w:marBottom w:val="0"/>
      <w:divBdr>
        <w:top w:val="none" w:sz="0" w:space="0" w:color="auto"/>
        <w:left w:val="none" w:sz="0" w:space="0" w:color="auto"/>
        <w:bottom w:val="none" w:sz="0" w:space="0" w:color="auto"/>
        <w:right w:val="none" w:sz="0" w:space="0" w:color="auto"/>
      </w:divBdr>
    </w:div>
    <w:div w:id="1910384631">
      <w:bodyDiv w:val="1"/>
      <w:marLeft w:val="0"/>
      <w:marRight w:val="0"/>
      <w:marTop w:val="0"/>
      <w:marBottom w:val="0"/>
      <w:divBdr>
        <w:top w:val="none" w:sz="0" w:space="0" w:color="auto"/>
        <w:left w:val="none" w:sz="0" w:space="0" w:color="auto"/>
        <w:bottom w:val="none" w:sz="0" w:space="0" w:color="auto"/>
        <w:right w:val="none" w:sz="0" w:space="0" w:color="auto"/>
      </w:divBdr>
    </w:div>
    <w:div w:id="1911620799">
      <w:bodyDiv w:val="1"/>
      <w:marLeft w:val="0"/>
      <w:marRight w:val="0"/>
      <w:marTop w:val="0"/>
      <w:marBottom w:val="0"/>
      <w:divBdr>
        <w:top w:val="none" w:sz="0" w:space="0" w:color="auto"/>
        <w:left w:val="none" w:sz="0" w:space="0" w:color="auto"/>
        <w:bottom w:val="none" w:sz="0" w:space="0" w:color="auto"/>
        <w:right w:val="none" w:sz="0" w:space="0" w:color="auto"/>
      </w:divBdr>
    </w:div>
    <w:div w:id="1911844322">
      <w:bodyDiv w:val="1"/>
      <w:marLeft w:val="0"/>
      <w:marRight w:val="0"/>
      <w:marTop w:val="0"/>
      <w:marBottom w:val="0"/>
      <w:divBdr>
        <w:top w:val="none" w:sz="0" w:space="0" w:color="auto"/>
        <w:left w:val="none" w:sz="0" w:space="0" w:color="auto"/>
        <w:bottom w:val="none" w:sz="0" w:space="0" w:color="auto"/>
        <w:right w:val="none" w:sz="0" w:space="0" w:color="auto"/>
      </w:divBdr>
    </w:div>
    <w:div w:id="1914192877">
      <w:bodyDiv w:val="1"/>
      <w:marLeft w:val="0"/>
      <w:marRight w:val="0"/>
      <w:marTop w:val="0"/>
      <w:marBottom w:val="0"/>
      <w:divBdr>
        <w:top w:val="none" w:sz="0" w:space="0" w:color="auto"/>
        <w:left w:val="none" w:sz="0" w:space="0" w:color="auto"/>
        <w:bottom w:val="none" w:sz="0" w:space="0" w:color="auto"/>
        <w:right w:val="none" w:sz="0" w:space="0" w:color="auto"/>
      </w:divBdr>
    </w:div>
    <w:div w:id="1916082873">
      <w:bodyDiv w:val="1"/>
      <w:marLeft w:val="0"/>
      <w:marRight w:val="0"/>
      <w:marTop w:val="0"/>
      <w:marBottom w:val="0"/>
      <w:divBdr>
        <w:top w:val="none" w:sz="0" w:space="0" w:color="auto"/>
        <w:left w:val="none" w:sz="0" w:space="0" w:color="auto"/>
        <w:bottom w:val="none" w:sz="0" w:space="0" w:color="auto"/>
        <w:right w:val="none" w:sz="0" w:space="0" w:color="auto"/>
      </w:divBdr>
    </w:div>
    <w:div w:id="1919054930">
      <w:bodyDiv w:val="1"/>
      <w:marLeft w:val="0"/>
      <w:marRight w:val="0"/>
      <w:marTop w:val="0"/>
      <w:marBottom w:val="0"/>
      <w:divBdr>
        <w:top w:val="none" w:sz="0" w:space="0" w:color="auto"/>
        <w:left w:val="none" w:sz="0" w:space="0" w:color="auto"/>
        <w:bottom w:val="none" w:sz="0" w:space="0" w:color="auto"/>
        <w:right w:val="none" w:sz="0" w:space="0" w:color="auto"/>
      </w:divBdr>
    </w:div>
    <w:div w:id="1920551771">
      <w:bodyDiv w:val="1"/>
      <w:marLeft w:val="0"/>
      <w:marRight w:val="0"/>
      <w:marTop w:val="0"/>
      <w:marBottom w:val="0"/>
      <w:divBdr>
        <w:top w:val="none" w:sz="0" w:space="0" w:color="auto"/>
        <w:left w:val="none" w:sz="0" w:space="0" w:color="auto"/>
        <w:bottom w:val="none" w:sz="0" w:space="0" w:color="auto"/>
        <w:right w:val="none" w:sz="0" w:space="0" w:color="auto"/>
      </w:divBdr>
    </w:div>
    <w:div w:id="1921527415">
      <w:bodyDiv w:val="1"/>
      <w:marLeft w:val="0"/>
      <w:marRight w:val="0"/>
      <w:marTop w:val="0"/>
      <w:marBottom w:val="0"/>
      <w:divBdr>
        <w:top w:val="none" w:sz="0" w:space="0" w:color="auto"/>
        <w:left w:val="none" w:sz="0" w:space="0" w:color="auto"/>
        <w:bottom w:val="none" w:sz="0" w:space="0" w:color="auto"/>
        <w:right w:val="none" w:sz="0" w:space="0" w:color="auto"/>
      </w:divBdr>
    </w:div>
    <w:div w:id="1922251961">
      <w:bodyDiv w:val="1"/>
      <w:marLeft w:val="0"/>
      <w:marRight w:val="0"/>
      <w:marTop w:val="0"/>
      <w:marBottom w:val="0"/>
      <w:divBdr>
        <w:top w:val="none" w:sz="0" w:space="0" w:color="auto"/>
        <w:left w:val="none" w:sz="0" w:space="0" w:color="auto"/>
        <w:bottom w:val="none" w:sz="0" w:space="0" w:color="auto"/>
        <w:right w:val="none" w:sz="0" w:space="0" w:color="auto"/>
      </w:divBdr>
    </w:div>
    <w:div w:id="1922400110">
      <w:bodyDiv w:val="1"/>
      <w:marLeft w:val="0"/>
      <w:marRight w:val="0"/>
      <w:marTop w:val="0"/>
      <w:marBottom w:val="0"/>
      <w:divBdr>
        <w:top w:val="none" w:sz="0" w:space="0" w:color="auto"/>
        <w:left w:val="none" w:sz="0" w:space="0" w:color="auto"/>
        <w:bottom w:val="none" w:sz="0" w:space="0" w:color="auto"/>
        <w:right w:val="none" w:sz="0" w:space="0" w:color="auto"/>
      </w:divBdr>
    </w:div>
    <w:div w:id="1926107306">
      <w:bodyDiv w:val="1"/>
      <w:marLeft w:val="0"/>
      <w:marRight w:val="0"/>
      <w:marTop w:val="0"/>
      <w:marBottom w:val="0"/>
      <w:divBdr>
        <w:top w:val="none" w:sz="0" w:space="0" w:color="auto"/>
        <w:left w:val="none" w:sz="0" w:space="0" w:color="auto"/>
        <w:bottom w:val="none" w:sz="0" w:space="0" w:color="auto"/>
        <w:right w:val="none" w:sz="0" w:space="0" w:color="auto"/>
      </w:divBdr>
    </w:div>
    <w:div w:id="1931810090">
      <w:bodyDiv w:val="1"/>
      <w:marLeft w:val="0"/>
      <w:marRight w:val="0"/>
      <w:marTop w:val="0"/>
      <w:marBottom w:val="0"/>
      <w:divBdr>
        <w:top w:val="none" w:sz="0" w:space="0" w:color="auto"/>
        <w:left w:val="none" w:sz="0" w:space="0" w:color="auto"/>
        <w:bottom w:val="none" w:sz="0" w:space="0" w:color="auto"/>
        <w:right w:val="none" w:sz="0" w:space="0" w:color="auto"/>
      </w:divBdr>
    </w:div>
    <w:div w:id="1933539284">
      <w:bodyDiv w:val="1"/>
      <w:marLeft w:val="0"/>
      <w:marRight w:val="0"/>
      <w:marTop w:val="0"/>
      <w:marBottom w:val="0"/>
      <w:divBdr>
        <w:top w:val="none" w:sz="0" w:space="0" w:color="auto"/>
        <w:left w:val="none" w:sz="0" w:space="0" w:color="auto"/>
        <w:bottom w:val="none" w:sz="0" w:space="0" w:color="auto"/>
        <w:right w:val="none" w:sz="0" w:space="0" w:color="auto"/>
      </w:divBdr>
    </w:div>
    <w:div w:id="1934238134">
      <w:bodyDiv w:val="1"/>
      <w:marLeft w:val="0"/>
      <w:marRight w:val="0"/>
      <w:marTop w:val="0"/>
      <w:marBottom w:val="0"/>
      <w:divBdr>
        <w:top w:val="none" w:sz="0" w:space="0" w:color="auto"/>
        <w:left w:val="none" w:sz="0" w:space="0" w:color="auto"/>
        <w:bottom w:val="none" w:sz="0" w:space="0" w:color="auto"/>
        <w:right w:val="none" w:sz="0" w:space="0" w:color="auto"/>
      </w:divBdr>
    </w:div>
    <w:div w:id="1934363820">
      <w:bodyDiv w:val="1"/>
      <w:marLeft w:val="0"/>
      <w:marRight w:val="0"/>
      <w:marTop w:val="0"/>
      <w:marBottom w:val="0"/>
      <w:divBdr>
        <w:top w:val="none" w:sz="0" w:space="0" w:color="auto"/>
        <w:left w:val="none" w:sz="0" w:space="0" w:color="auto"/>
        <w:bottom w:val="none" w:sz="0" w:space="0" w:color="auto"/>
        <w:right w:val="none" w:sz="0" w:space="0" w:color="auto"/>
      </w:divBdr>
    </w:div>
    <w:div w:id="1935437458">
      <w:bodyDiv w:val="1"/>
      <w:marLeft w:val="0"/>
      <w:marRight w:val="0"/>
      <w:marTop w:val="0"/>
      <w:marBottom w:val="0"/>
      <w:divBdr>
        <w:top w:val="none" w:sz="0" w:space="0" w:color="auto"/>
        <w:left w:val="none" w:sz="0" w:space="0" w:color="auto"/>
        <w:bottom w:val="none" w:sz="0" w:space="0" w:color="auto"/>
        <w:right w:val="none" w:sz="0" w:space="0" w:color="auto"/>
      </w:divBdr>
    </w:div>
    <w:div w:id="1936475698">
      <w:bodyDiv w:val="1"/>
      <w:marLeft w:val="0"/>
      <w:marRight w:val="0"/>
      <w:marTop w:val="0"/>
      <w:marBottom w:val="0"/>
      <w:divBdr>
        <w:top w:val="none" w:sz="0" w:space="0" w:color="auto"/>
        <w:left w:val="none" w:sz="0" w:space="0" w:color="auto"/>
        <w:bottom w:val="none" w:sz="0" w:space="0" w:color="auto"/>
        <w:right w:val="none" w:sz="0" w:space="0" w:color="auto"/>
      </w:divBdr>
    </w:div>
    <w:div w:id="1937209936">
      <w:bodyDiv w:val="1"/>
      <w:marLeft w:val="0"/>
      <w:marRight w:val="0"/>
      <w:marTop w:val="0"/>
      <w:marBottom w:val="0"/>
      <w:divBdr>
        <w:top w:val="none" w:sz="0" w:space="0" w:color="auto"/>
        <w:left w:val="none" w:sz="0" w:space="0" w:color="auto"/>
        <w:bottom w:val="none" w:sz="0" w:space="0" w:color="auto"/>
        <w:right w:val="none" w:sz="0" w:space="0" w:color="auto"/>
      </w:divBdr>
    </w:div>
    <w:div w:id="1938561228">
      <w:bodyDiv w:val="1"/>
      <w:marLeft w:val="0"/>
      <w:marRight w:val="0"/>
      <w:marTop w:val="0"/>
      <w:marBottom w:val="0"/>
      <w:divBdr>
        <w:top w:val="none" w:sz="0" w:space="0" w:color="auto"/>
        <w:left w:val="none" w:sz="0" w:space="0" w:color="auto"/>
        <w:bottom w:val="none" w:sz="0" w:space="0" w:color="auto"/>
        <w:right w:val="none" w:sz="0" w:space="0" w:color="auto"/>
      </w:divBdr>
    </w:div>
    <w:div w:id="1939210804">
      <w:bodyDiv w:val="1"/>
      <w:marLeft w:val="0"/>
      <w:marRight w:val="0"/>
      <w:marTop w:val="0"/>
      <w:marBottom w:val="0"/>
      <w:divBdr>
        <w:top w:val="none" w:sz="0" w:space="0" w:color="auto"/>
        <w:left w:val="none" w:sz="0" w:space="0" w:color="auto"/>
        <w:bottom w:val="none" w:sz="0" w:space="0" w:color="auto"/>
        <w:right w:val="none" w:sz="0" w:space="0" w:color="auto"/>
      </w:divBdr>
    </w:div>
    <w:div w:id="1939869623">
      <w:bodyDiv w:val="1"/>
      <w:marLeft w:val="0"/>
      <w:marRight w:val="0"/>
      <w:marTop w:val="0"/>
      <w:marBottom w:val="0"/>
      <w:divBdr>
        <w:top w:val="none" w:sz="0" w:space="0" w:color="auto"/>
        <w:left w:val="none" w:sz="0" w:space="0" w:color="auto"/>
        <w:bottom w:val="none" w:sz="0" w:space="0" w:color="auto"/>
        <w:right w:val="none" w:sz="0" w:space="0" w:color="auto"/>
      </w:divBdr>
    </w:div>
    <w:div w:id="1941452234">
      <w:bodyDiv w:val="1"/>
      <w:marLeft w:val="0"/>
      <w:marRight w:val="0"/>
      <w:marTop w:val="0"/>
      <w:marBottom w:val="0"/>
      <w:divBdr>
        <w:top w:val="none" w:sz="0" w:space="0" w:color="auto"/>
        <w:left w:val="none" w:sz="0" w:space="0" w:color="auto"/>
        <w:bottom w:val="none" w:sz="0" w:space="0" w:color="auto"/>
        <w:right w:val="none" w:sz="0" w:space="0" w:color="auto"/>
      </w:divBdr>
    </w:div>
    <w:div w:id="1944532196">
      <w:bodyDiv w:val="1"/>
      <w:marLeft w:val="0"/>
      <w:marRight w:val="0"/>
      <w:marTop w:val="0"/>
      <w:marBottom w:val="0"/>
      <w:divBdr>
        <w:top w:val="none" w:sz="0" w:space="0" w:color="auto"/>
        <w:left w:val="none" w:sz="0" w:space="0" w:color="auto"/>
        <w:bottom w:val="none" w:sz="0" w:space="0" w:color="auto"/>
        <w:right w:val="none" w:sz="0" w:space="0" w:color="auto"/>
      </w:divBdr>
    </w:div>
    <w:div w:id="1945838812">
      <w:bodyDiv w:val="1"/>
      <w:marLeft w:val="0"/>
      <w:marRight w:val="0"/>
      <w:marTop w:val="0"/>
      <w:marBottom w:val="0"/>
      <w:divBdr>
        <w:top w:val="none" w:sz="0" w:space="0" w:color="auto"/>
        <w:left w:val="none" w:sz="0" w:space="0" w:color="auto"/>
        <w:bottom w:val="none" w:sz="0" w:space="0" w:color="auto"/>
        <w:right w:val="none" w:sz="0" w:space="0" w:color="auto"/>
      </w:divBdr>
    </w:div>
    <w:div w:id="1947345041">
      <w:marLeft w:val="480"/>
      <w:marRight w:val="0"/>
      <w:marTop w:val="0"/>
      <w:marBottom w:val="0"/>
      <w:divBdr>
        <w:top w:val="none" w:sz="0" w:space="0" w:color="auto"/>
        <w:left w:val="none" w:sz="0" w:space="0" w:color="auto"/>
        <w:bottom w:val="none" w:sz="0" w:space="0" w:color="auto"/>
        <w:right w:val="none" w:sz="0" w:space="0" w:color="auto"/>
      </w:divBdr>
    </w:div>
    <w:div w:id="1949311921">
      <w:bodyDiv w:val="1"/>
      <w:marLeft w:val="0"/>
      <w:marRight w:val="0"/>
      <w:marTop w:val="0"/>
      <w:marBottom w:val="0"/>
      <w:divBdr>
        <w:top w:val="none" w:sz="0" w:space="0" w:color="auto"/>
        <w:left w:val="none" w:sz="0" w:space="0" w:color="auto"/>
        <w:bottom w:val="none" w:sz="0" w:space="0" w:color="auto"/>
        <w:right w:val="none" w:sz="0" w:space="0" w:color="auto"/>
      </w:divBdr>
    </w:div>
    <w:div w:id="1951623593">
      <w:bodyDiv w:val="1"/>
      <w:marLeft w:val="0"/>
      <w:marRight w:val="0"/>
      <w:marTop w:val="0"/>
      <w:marBottom w:val="0"/>
      <w:divBdr>
        <w:top w:val="none" w:sz="0" w:space="0" w:color="auto"/>
        <w:left w:val="none" w:sz="0" w:space="0" w:color="auto"/>
        <w:bottom w:val="none" w:sz="0" w:space="0" w:color="auto"/>
        <w:right w:val="none" w:sz="0" w:space="0" w:color="auto"/>
      </w:divBdr>
    </w:div>
    <w:div w:id="1951741665">
      <w:bodyDiv w:val="1"/>
      <w:marLeft w:val="0"/>
      <w:marRight w:val="0"/>
      <w:marTop w:val="0"/>
      <w:marBottom w:val="0"/>
      <w:divBdr>
        <w:top w:val="none" w:sz="0" w:space="0" w:color="auto"/>
        <w:left w:val="none" w:sz="0" w:space="0" w:color="auto"/>
        <w:bottom w:val="none" w:sz="0" w:space="0" w:color="auto"/>
        <w:right w:val="none" w:sz="0" w:space="0" w:color="auto"/>
      </w:divBdr>
    </w:div>
    <w:div w:id="1952202186">
      <w:bodyDiv w:val="1"/>
      <w:marLeft w:val="0"/>
      <w:marRight w:val="0"/>
      <w:marTop w:val="0"/>
      <w:marBottom w:val="0"/>
      <w:divBdr>
        <w:top w:val="none" w:sz="0" w:space="0" w:color="auto"/>
        <w:left w:val="none" w:sz="0" w:space="0" w:color="auto"/>
        <w:bottom w:val="none" w:sz="0" w:space="0" w:color="auto"/>
        <w:right w:val="none" w:sz="0" w:space="0" w:color="auto"/>
      </w:divBdr>
    </w:div>
    <w:div w:id="1952204778">
      <w:bodyDiv w:val="1"/>
      <w:marLeft w:val="0"/>
      <w:marRight w:val="0"/>
      <w:marTop w:val="0"/>
      <w:marBottom w:val="0"/>
      <w:divBdr>
        <w:top w:val="none" w:sz="0" w:space="0" w:color="auto"/>
        <w:left w:val="none" w:sz="0" w:space="0" w:color="auto"/>
        <w:bottom w:val="none" w:sz="0" w:space="0" w:color="auto"/>
        <w:right w:val="none" w:sz="0" w:space="0" w:color="auto"/>
      </w:divBdr>
    </w:div>
    <w:div w:id="1953047493">
      <w:bodyDiv w:val="1"/>
      <w:marLeft w:val="0"/>
      <w:marRight w:val="0"/>
      <w:marTop w:val="0"/>
      <w:marBottom w:val="0"/>
      <w:divBdr>
        <w:top w:val="none" w:sz="0" w:space="0" w:color="auto"/>
        <w:left w:val="none" w:sz="0" w:space="0" w:color="auto"/>
        <w:bottom w:val="none" w:sz="0" w:space="0" w:color="auto"/>
        <w:right w:val="none" w:sz="0" w:space="0" w:color="auto"/>
      </w:divBdr>
    </w:div>
    <w:div w:id="1953895946">
      <w:marLeft w:val="480"/>
      <w:marRight w:val="0"/>
      <w:marTop w:val="0"/>
      <w:marBottom w:val="0"/>
      <w:divBdr>
        <w:top w:val="none" w:sz="0" w:space="0" w:color="auto"/>
        <w:left w:val="none" w:sz="0" w:space="0" w:color="auto"/>
        <w:bottom w:val="none" w:sz="0" w:space="0" w:color="auto"/>
        <w:right w:val="none" w:sz="0" w:space="0" w:color="auto"/>
      </w:divBdr>
    </w:div>
    <w:div w:id="1955087811">
      <w:bodyDiv w:val="1"/>
      <w:marLeft w:val="0"/>
      <w:marRight w:val="0"/>
      <w:marTop w:val="0"/>
      <w:marBottom w:val="0"/>
      <w:divBdr>
        <w:top w:val="none" w:sz="0" w:space="0" w:color="auto"/>
        <w:left w:val="none" w:sz="0" w:space="0" w:color="auto"/>
        <w:bottom w:val="none" w:sz="0" w:space="0" w:color="auto"/>
        <w:right w:val="none" w:sz="0" w:space="0" w:color="auto"/>
      </w:divBdr>
    </w:div>
    <w:div w:id="1955400632">
      <w:bodyDiv w:val="1"/>
      <w:marLeft w:val="0"/>
      <w:marRight w:val="0"/>
      <w:marTop w:val="0"/>
      <w:marBottom w:val="0"/>
      <w:divBdr>
        <w:top w:val="none" w:sz="0" w:space="0" w:color="auto"/>
        <w:left w:val="none" w:sz="0" w:space="0" w:color="auto"/>
        <w:bottom w:val="none" w:sz="0" w:space="0" w:color="auto"/>
        <w:right w:val="none" w:sz="0" w:space="0" w:color="auto"/>
      </w:divBdr>
    </w:div>
    <w:div w:id="1955625871">
      <w:bodyDiv w:val="1"/>
      <w:marLeft w:val="0"/>
      <w:marRight w:val="0"/>
      <w:marTop w:val="0"/>
      <w:marBottom w:val="0"/>
      <w:divBdr>
        <w:top w:val="none" w:sz="0" w:space="0" w:color="auto"/>
        <w:left w:val="none" w:sz="0" w:space="0" w:color="auto"/>
        <w:bottom w:val="none" w:sz="0" w:space="0" w:color="auto"/>
        <w:right w:val="none" w:sz="0" w:space="0" w:color="auto"/>
      </w:divBdr>
    </w:div>
    <w:div w:id="1956060705">
      <w:marLeft w:val="480"/>
      <w:marRight w:val="0"/>
      <w:marTop w:val="0"/>
      <w:marBottom w:val="0"/>
      <w:divBdr>
        <w:top w:val="none" w:sz="0" w:space="0" w:color="auto"/>
        <w:left w:val="none" w:sz="0" w:space="0" w:color="auto"/>
        <w:bottom w:val="none" w:sz="0" w:space="0" w:color="auto"/>
        <w:right w:val="none" w:sz="0" w:space="0" w:color="auto"/>
      </w:divBdr>
    </w:div>
    <w:div w:id="1956910559">
      <w:bodyDiv w:val="1"/>
      <w:marLeft w:val="0"/>
      <w:marRight w:val="0"/>
      <w:marTop w:val="0"/>
      <w:marBottom w:val="0"/>
      <w:divBdr>
        <w:top w:val="none" w:sz="0" w:space="0" w:color="auto"/>
        <w:left w:val="none" w:sz="0" w:space="0" w:color="auto"/>
        <w:bottom w:val="none" w:sz="0" w:space="0" w:color="auto"/>
        <w:right w:val="none" w:sz="0" w:space="0" w:color="auto"/>
      </w:divBdr>
    </w:div>
    <w:div w:id="1957985146">
      <w:bodyDiv w:val="1"/>
      <w:marLeft w:val="0"/>
      <w:marRight w:val="0"/>
      <w:marTop w:val="0"/>
      <w:marBottom w:val="0"/>
      <w:divBdr>
        <w:top w:val="none" w:sz="0" w:space="0" w:color="auto"/>
        <w:left w:val="none" w:sz="0" w:space="0" w:color="auto"/>
        <w:bottom w:val="none" w:sz="0" w:space="0" w:color="auto"/>
        <w:right w:val="none" w:sz="0" w:space="0" w:color="auto"/>
      </w:divBdr>
    </w:div>
    <w:div w:id="1959291872">
      <w:bodyDiv w:val="1"/>
      <w:marLeft w:val="0"/>
      <w:marRight w:val="0"/>
      <w:marTop w:val="0"/>
      <w:marBottom w:val="0"/>
      <w:divBdr>
        <w:top w:val="none" w:sz="0" w:space="0" w:color="auto"/>
        <w:left w:val="none" w:sz="0" w:space="0" w:color="auto"/>
        <w:bottom w:val="none" w:sz="0" w:space="0" w:color="auto"/>
        <w:right w:val="none" w:sz="0" w:space="0" w:color="auto"/>
      </w:divBdr>
    </w:div>
    <w:div w:id="1967199147">
      <w:bodyDiv w:val="1"/>
      <w:marLeft w:val="0"/>
      <w:marRight w:val="0"/>
      <w:marTop w:val="0"/>
      <w:marBottom w:val="0"/>
      <w:divBdr>
        <w:top w:val="none" w:sz="0" w:space="0" w:color="auto"/>
        <w:left w:val="none" w:sz="0" w:space="0" w:color="auto"/>
        <w:bottom w:val="none" w:sz="0" w:space="0" w:color="auto"/>
        <w:right w:val="none" w:sz="0" w:space="0" w:color="auto"/>
      </w:divBdr>
    </w:div>
    <w:div w:id="1969432302">
      <w:bodyDiv w:val="1"/>
      <w:marLeft w:val="0"/>
      <w:marRight w:val="0"/>
      <w:marTop w:val="0"/>
      <w:marBottom w:val="0"/>
      <w:divBdr>
        <w:top w:val="none" w:sz="0" w:space="0" w:color="auto"/>
        <w:left w:val="none" w:sz="0" w:space="0" w:color="auto"/>
        <w:bottom w:val="none" w:sz="0" w:space="0" w:color="auto"/>
        <w:right w:val="none" w:sz="0" w:space="0" w:color="auto"/>
      </w:divBdr>
    </w:div>
    <w:div w:id="1969628996">
      <w:bodyDiv w:val="1"/>
      <w:marLeft w:val="0"/>
      <w:marRight w:val="0"/>
      <w:marTop w:val="0"/>
      <w:marBottom w:val="0"/>
      <w:divBdr>
        <w:top w:val="none" w:sz="0" w:space="0" w:color="auto"/>
        <w:left w:val="none" w:sz="0" w:space="0" w:color="auto"/>
        <w:bottom w:val="none" w:sz="0" w:space="0" w:color="auto"/>
        <w:right w:val="none" w:sz="0" w:space="0" w:color="auto"/>
      </w:divBdr>
    </w:div>
    <w:div w:id="1970671007">
      <w:bodyDiv w:val="1"/>
      <w:marLeft w:val="0"/>
      <w:marRight w:val="0"/>
      <w:marTop w:val="0"/>
      <w:marBottom w:val="0"/>
      <w:divBdr>
        <w:top w:val="none" w:sz="0" w:space="0" w:color="auto"/>
        <w:left w:val="none" w:sz="0" w:space="0" w:color="auto"/>
        <w:bottom w:val="none" w:sz="0" w:space="0" w:color="auto"/>
        <w:right w:val="none" w:sz="0" w:space="0" w:color="auto"/>
      </w:divBdr>
    </w:div>
    <w:div w:id="1970739853">
      <w:marLeft w:val="480"/>
      <w:marRight w:val="0"/>
      <w:marTop w:val="0"/>
      <w:marBottom w:val="0"/>
      <w:divBdr>
        <w:top w:val="none" w:sz="0" w:space="0" w:color="auto"/>
        <w:left w:val="none" w:sz="0" w:space="0" w:color="auto"/>
        <w:bottom w:val="none" w:sz="0" w:space="0" w:color="auto"/>
        <w:right w:val="none" w:sz="0" w:space="0" w:color="auto"/>
      </w:divBdr>
    </w:div>
    <w:div w:id="1971396147">
      <w:bodyDiv w:val="1"/>
      <w:marLeft w:val="0"/>
      <w:marRight w:val="0"/>
      <w:marTop w:val="0"/>
      <w:marBottom w:val="0"/>
      <w:divBdr>
        <w:top w:val="none" w:sz="0" w:space="0" w:color="auto"/>
        <w:left w:val="none" w:sz="0" w:space="0" w:color="auto"/>
        <w:bottom w:val="none" w:sz="0" w:space="0" w:color="auto"/>
        <w:right w:val="none" w:sz="0" w:space="0" w:color="auto"/>
      </w:divBdr>
    </w:div>
    <w:div w:id="1971786280">
      <w:bodyDiv w:val="1"/>
      <w:marLeft w:val="0"/>
      <w:marRight w:val="0"/>
      <w:marTop w:val="0"/>
      <w:marBottom w:val="0"/>
      <w:divBdr>
        <w:top w:val="none" w:sz="0" w:space="0" w:color="auto"/>
        <w:left w:val="none" w:sz="0" w:space="0" w:color="auto"/>
        <w:bottom w:val="none" w:sz="0" w:space="0" w:color="auto"/>
        <w:right w:val="none" w:sz="0" w:space="0" w:color="auto"/>
      </w:divBdr>
    </w:div>
    <w:div w:id="1971813935">
      <w:bodyDiv w:val="1"/>
      <w:marLeft w:val="0"/>
      <w:marRight w:val="0"/>
      <w:marTop w:val="0"/>
      <w:marBottom w:val="0"/>
      <w:divBdr>
        <w:top w:val="none" w:sz="0" w:space="0" w:color="auto"/>
        <w:left w:val="none" w:sz="0" w:space="0" w:color="auto"/>
        <w:bottom w:val="none" w:sz="0" w:space="0" w:color="auto"/>
        <w:right w:val="none" w:sz="0" w:space="0" w:color="auto"/>
      </w:divBdr>
    </w:div>
    <w:div w:id="1974020993">
      <w:bodyDiv w:val="1"/>
      <w:marLeft w:val="0"/>
      <w:marRight w:val="0"/>
      <w:marTop w:val="0"/>
      <w:marBottom w:val="0"/>
      <w:divBdr>
        <w:top w:val="none" w:sz="0" w:space="0" w:color="auto"/>
        <w:left w:val="none" w:sz="0" w:space="0" w:color="auto"/>
        <w:bottom w:val="none" w:sz="0" w:space="0" w:color="auto"/>
        <w:right w:val="none" w:sz="0" w:space="0" w:color="auto"/>
      </w:divBdr>
    </w:div>
    <w:div w:id="1974170174">
      <w:bodyDiv w:val="1"/>
      <w:marLeft w:val="0"/>
      <w:marRight w:val="0"/>
      <w:marTop w:val="0"/>
      <w:marBottom w:val="0"/>
      <w:divBdr>
        <w:top w:val="none" w:sz="0" w:space="0" w:color="auto"/>
        <w:left w:val="none" w:sz="0" w:space="0" w:color="auto"/>
        <w:bottom w:val="none" w:sz="0" w:space="0" w:color="auto"/>
        <w:right w:val="none" w:sz="0" w:space="0" w:color="auto"/>
      </w:divBdr>
    </w:div>
    <w:div w:id="1974602830">
      <w:bodyDiv w:val="1"/>
      <w:marLeft w:val="0"/>
      <w:marRight w:val="0"/>
      <w:marTop w:val="0"/>
      <w:marBottom w:val="0"/>
      <w:divBdr>
        <w:top w:val="none" w:sz="0" w:space="0" w:color="auto"/>
        <w:left w:val="none" w:sz="0" w:space="0" w:color="auto"/>
        <w:bottom w:val="none" w:sz="0" w:space="0" w:color="auto"/>
        <w:right w:val="none" w:sz="0" w:space="0" w:color="auto"/>
      </w:divBdr>
    </w:div>
    <w:div w:id="1974869326">
      <w:bodyDiv w:val="1"/>
      <w:marLeft w:val="0"/>
      <w:marRight w:val="0"/>
      <w:marTop w:val="0"/>
      <w:marBottom w:val="0"/>
      <w:divBdr>
        <w:top w:val="none" w:sz="0" w:space="0" w:color="auto"/>
        <w:left w:val="none" w:sz="0" w:space="0" w:color="auto"/>
        <w:bottom w:val="none" w:sz="0" w:space="0" w:color="auto"/>
        <w:right w:val="none" w:sz="0" w:space="0" w:color="auto"/>
      </w:divBdr>
    </w:div>
    <w:div w:id="1975405768">
      <w:marLeft w:val="480"/>
      <w:marRight w:val="0"/>
      <w:marTop w:val="0"/>
      <w:marBottom w:val="0"/>
      <w:divBdr>
        <w:top w:val="none" w:sz="0" w:space="0" w:color="auto"/>
        <w:left w:val="none" w:sz="0" w:space="0" w:color="auto"/>
        <w:bottom w:val="none" w:sz="0" w:space="0" w:color="auto"/>
        <w:right w:val="none" w:sz="0" w:space="0" w:color="auto"/>
      </w:divBdr>
    </w:div>
    <w:div w:id="1977444724">
      <w:bodyDiv w:val="1"/>
      <w:marLeft w:val="0"/>
      <w:marRight w:val="0"/>
      <w:marTop w:val="0"/>
      <w:marBottom w:val="0"/>
      <w:divBdr>
        <w:top w:val="none" w:sz="0" w:space="0" w:color="auto"/>
        <w:left w:val="none" w:sz="0" w:space="0" w:color="auto"/>
        <w:bottom w:val="none" w:sz="0" w:space="0" w:color="auto"/>
        <w:right w:val="none" w:sz="0" w:space="0" w:color="auto"/>
      </w:divBdr>
    </w:div>
    <w:div w:id="1981303687">
      <w:bodyDiv w:val="1"/>
      <w:marLeft w:val="0"/>
      <w:marRight w:val="0"/>
      <w:marTop w:val="0"/>
      <w:marBottom w:val="0"/>
      <w:divBdr>
        <w:top w:val="none" w:sz="0" w:space="0" w:color="auto"/>
        <w:left w:val="none" w:sz="0" w:space="0" w:color="auto"/>
        <w:bottom w:val="none" w:sz="0" w:space="0" w:color="auto"/>
        <w:right w:val="none" w:sz="0" w:space="0" w:color="auto"/>
      </w:divBdr>
    </w:div>
    <w:div w:id="1982421127">
      <w:bodyDiv w:val="1"/>
      <w:marLeft w:val="0"/>
      <w:marRight w:val="0"/>
      <w:marTop w:val="0"/>
      <w:marBottom w:val="0"/>
      <w:divBdr>
        <w:top w:val="none" w:sz="0" w:space="0" w:color="auto"/>
        <w:left w:val="none" w:sz="0" w:space="0" w:color="auto"/>
        <w:bottom w:val="none" w:sz="0" w:space="0" w:color="auto"/>
        <w:right w:val="none" w:sz="0" w:space="0" w:color="auto"/>
      </w:divBdr>
    </w:div>
    <w:div w:id="1983582604">
      <w:bodyDiv w:val="1"/>
      <w:marLeft w:val="0"/>
      <w:marRight w:val="0"/>
      <w:marTop w:val="0"/>
      <w:marBottom w:val="0"/>
      <w:divBdr>
        <w:top w:val="none" w:sz="0" w:space="0" w:color="auto"/>
        <w:left w:val="none" w:sz="0" w:space="0" w:color="auto"/>
        <w:bottom w:val="none" w:sz="0" w:space="0" w:color="auto"/>
        <w:right w:val="none" w:sz="0" w:space="0" w:color="auto"/>
      </w:divBdr>
    </w:div>
    <w:div w:id="1984502699">
      <w:bodyDiv w:val="1"/>
      <w:marLeft w:val="0"/>
      <w:marRight w:val="0"/>
      <w:marTop w:val="0"/>
      <w:marBottom w:val="0"/>
      <w:divBdr>
        <w:top w:val="none" w:sz="0" w:space="0" w:color="auto"/>
        <w:left w:val="none" w:sz="0" w:space="0" w:color="auto"/>
        <w:bottom w:val="none" w:sz="0" w:space="0" w:color="auto"/>
        <w:right w:val="none" w:sz="0" w:space="0" w:color="auto"/>
      </w:divBdr>
    </w:div>
    <w:div w:id="1985040491">
      <w:bodyDiv w:val="1"/>
      <w:marLeft w:val="0"/>
      <w:marRight w:val="0"/>
      <w:marTop w:val="0"/>
      <w:marBottom w:val="0"/>
      <w:divBdr>
        <w:top w:val="none" w:sz="0" w:space="0" w:color="auto"/>
        <w:left w:val="none" w:sz="0" w:space="0" w:color="auto"/>
        <w:bottom w:val="none" w:sz="0" w:space="0" w:color="auto"/>
        <w:right w:val="none" w:sz="0" w:space="0" w:color="auto"/>
      </w:divBdr>
    </w:div>
    <w:div w:id="1987970222">
      <w:marLeft w:val="480"/>
      <w:marRight w:val="0"/>
      <w:marTop w:val="0"/>
      <w:marBottom w:val="0"/>
      <w:divBdr>
        <w:top w:val="none" w:sz="0" w:space="0" w:color="auto"/>
        <w:left w:val="none" w:sz="0" w:space="0" w:color="auto"/>
        <w:bottom w:val="none" w:sz="0" w:space="0" w:color="auto"/>
        <w:right w:val="none" w:sz="0" w:space="0" w:color="auto"/>
      </w:divBdr>
    </w:div>
    <w:div w:id="1990093193">
      <w:bodyDiv w:val="1"/>
      <w:marLeft w:val="0"/>
      <w:marRight w:val="0"/>
      <w:marTop w:val="0"/>
      <w:marBottom w:val="0"/>
      <w:divBdr>
        <w:top w:val="none" w:sz="0" w:space="0" w:color="auto"/>
        <w:left w:val="none" w:sz="0" w:space="0" w:color="auto"/>
        <w:bottom w:val="none" w:sz="0" w:space="0" w:color="auto"/>
        <w:right w:val="none" w:sz="0" w:space="0" w:color="auto"/>
      </w:divBdr>
    </w:div>
    <w:div w:id="1991518152">
      <w:bodyDiv w:val="1"/>
      <w:marLeft w:val="0"/>
      <w:marRight w:val="0"/>
      <w:marTop w:val="0"/>
      <w:marBottom w:val="0"/>
      <w:divBdr>
        <w:top w:val="none" w:sz="0" w:space="0" w:color="auto"/>
        <w:left w:val="none" w:sz="0" w:space="0" w:color="auto"/>
        <w:bottom w:val="none" w:sz="0" w:space="0" w:color="auto"/>
        <w:right w:val="none" w:sz="0" w:space="0" w:color="auto"/>
      </w:divBdr>
    </w:div>
    <w:div w:id="1992251504">
      <w:bodyDiv w:val="1"/>
      <w:marLeft w:val="0"/>
      <w:marRight w:val="0"/>
      <w:marTop w:val="0"/>
      <w:marBottom w:val="0"/>
      <w:divBdr>
        <w:top w:val="none" w:sz="0" w:space="0" w:color="auto"/>
        <w:left w:val="none" w:sz="0" w:space="0" w:color="auto"/>
        <w:bottom w:val="none" w:sz="0" w:space="0" w:color="auto"/>
        <w:right w:val="none" w:sz="0" w:space="0" w:color="auto"/>
      </w:divBdr>
    </w:div>
    <w:div w:id="1993019561">
      <w:bodyDiv w:val="1"/>
      <w:marLeft w:val="0"/>
      <w:marRight w:val="0"/>
      <w:marTop w:val="0"/>
      <w:marBottom w:val="0"/>
      <w:divBdr>
        <w:top w:val="none" w:sz="0" w:space="0" w:color="auto"/>
        <w:left w:val="none" w:sz="0" w:space="0" w:color="auto"/>
        <w:bottom w:val="none" w:sz="0" w:space="0" w:color="auto"/>
        <w:right w:val="none" w:sz="0" w:space="0" w:color="auto"/>
      </w:divBdr>
    </w:div>
    <w:div w:id="1994680040">
      <w:bodyDiv w:val="1"/>
      <w:marLeft w:val="0"/>
      <w:marRight w:val="0"/>
      <w:marTop w:val="0"/>
      <w:marBottom w:val="0"/>
      <w:divBdr>
        <w:top w:val="none" w:sz="0" w:space="0" w:color="auto"/>
        <w:left w:val="none" w:sz="0" w:space="0" w:color="auto"/>
        <w:bottom w:val="none" w:sz="0" w:space="0" w:color="auto"/>
        <w:right w:val="none" w:sz="0" w:space="0" w:color="auto"/>
      </w:divBdr>
    </w:div>
    <w:div w:id="1996493620">
      <w:marLeft w:val="480"/>
      <w:marRight w:val="0"/>
      <w:marTop w:val="0"/>
      <w:marBottom w:val="0"/>
      <w:divBdr>
        <w:top w:val="none" w:sz="0" w:space="0" w:color="auto"/>
        <w:left w:val="none" w:sz="0" w:space="0" w:color="auto"/>
        <w:bottom w:val="none" w:sz="0" w:space="0" w:color="auto"/>
        <w:right w:val="none" w:sz="0" w:space="0" w:color="auto"/>
      </w:divBdr>
    </w:div>
    <w:div w:id="1997608508">
      <w:bodyDiv w:val="1"/>
      <w:marLeft w:val="0"/>
      <w:marRight w:val="0"/>
      <w:marTop w:val="0"/>
      <w:marBottom w:val="0"/>
      <w:divBdr>
        <w:top w:val="none" w:sz="0" w:space="0" w:color="auto"/>
        <w:left w:val="none" w:sz="0" w:space="0" w:color="auto"/>
        <w:bottom w:val="none" w:sz="0" w:space="0" w:color="auto"/>
        <w:right w:val="none" w:sz="0" w:space="0" w:color="auto"/>
      </w:divBdr>
    </w:div>
    <w:div w:id="1999458491">
      <w:bodyDiv w:val="1"/>
      <w:marLeft w:val="0"/>
      <w:marRight w:val="0"/>
      <w:marTop w:val="0"/>
      <w:marBottom w:val="0"/>
      <w:divBdr>
        <w:top w:val="none" w:sz="0" w:space="0" w:color="auto"/>
        <w:left w:val="none" w:sz="0" w:space="0" w:color="auto"/>
        <w:bottom w:val="none" w:sz="0" w:space="0" w:color="auto"/>
        <w:right w:val="none" w:sz="0" w:space="0" w:color="auto"/>
      </w:divBdr>
    </w:div>
    <w:div w:id="2000694987">
      <w:bodyDiv w:val="1"/>
      <w:marLeft w:val="0"/>
      <w:marRight w:val="0"/>
      <w:marTop w:val="0"/>
      <w:marBottom w:val="0"/>
      <w:divBdr>
        <w:top w:val="none" w:sz="0" w:space="0" w:color="auto"/>
        <w:left w:val="none" w:sz="0" w:space="0" w:color="auto"/>
        <w:bottom w:val="none" w:sz="0" w:space="0" w:color="auto"/>
        <w:right w:val="none" w:sz="0" w:space="0" w:color="auto"/>
      </w:divBdr>
    </w:div>
    <w:div w:id="2001079372">
      <w:bodyDiv w:val="1"/>
      <w:marLeft w:val="0"/>
      <w:marRight w:val="0"/>
      <w:marTop w:val="0"/>
      <w:marBottom w:val="0"/>
      <w:divBdr>
        <w:top w:val="none" w:sz="0" w:space="0" w:color="auto"/>
        <w:left w:val="none" w:sz="0" w:space="0" w:color="auto"/>
        <w:bottom w:val="none" w:sz="0" w:space="0" w:color="auto"/>
        <w:right w:val="none" w:sz="0" w:space="0" w:color="auto"/>
      </w:divBdr>
    </w:div>
    <w:div w:id="2003584950">
      <w:bodyDiv w:val="1"/>
      <w:marLeft w:val="0"/>
      <w:marRight w:val="0"/>
      <w:marTop w:val="0"/>
      <w:marBottom w:val="0"/>
      <w:divBdr>
        <w:top w:val="none" w:sz="0" w:space="0" w:color="auto"/>
        <w:left w:val="none" w:sz="0" w:space="0" w:color="auto"/>
        <w:bottom w:val="none" w:sz="0" w:space="0" w:color="auto"/>
        <w:right w:val="none" w:sz="0" w:space="0" w:color="auto"/>
      </w:divBdr>
    </w:div>
    <w:div w:id="2005546885">
      <w:bodyDiv w:val="1"/>
      <w:marLeft w:val="0"/>
      <w:marRight w:val="0"/>
      <w:marTop w:val="0"/>
      <w:marBottom w:val="0"/>
      <w:divBdr>
        <w:top w:val="none" w:sz="0" w:space="0" w:color="auto"/>
        <w:left w:val="none" w:sz="0" w:space="0" w:color="auto"/>
        <w:bottom w:val="none" w:sz="0" w:space="0" w:color="auto"/>
        <w:right w:val="none" w:sz="0" w:space="0" w:color="auto"/>
      </w:divBdr>
    </w:div>
    <w:div w:id="2006012124">
      <w:bodyDiv w:val="1"/>
      <w:marLeft w:val="0"/>
      <w:marRight w:val="0"/>
      <w:marTop w:val="0"/>
      <w:marBottom w:val="0"/>
      <w:divBdr>
        <w:top w:val="none" w:sz="0" w:space="0" w:color="auto"/>
        <w:left w:val="none" w:sz="0" w:space="0" w:color="auto"/>
        <w:bottom w:val="none" w:sz="0" w:space="0" w:color="auto"/>
        <w:right w:val="none" w:sz="0" w:space="0" w:color="auto"/>
      </w:divBdr>
    </w:div>
    <w:div w:id="2006543732">
      <w:bodyDiv w:val="1"/>
      <w:marLeft w:val="0"/>
      <w:marRight w:val="0"/>
      <w:marTop w:val="0"/>
      <w:marBottom w:val="0"/>
      <w:divBdr>
        <w:top w:val="none" w:sz="0" w:space="0" w:color="auto"/>
        <w:left w:val="none" w:sz="0" w:space="0" w:color="auto"/>
        <w:bottom w:val="none" w:sz="0" w:space="0" w:color="auto"/>
        <w:right w:val="none" w:sz="0" w:space="0" w:color="auto"/>
      </w:divBdr>
    </w:div>
    <w:div w:id="2008240052">
      <w:bodyDiv w:val="1"/>
      <w:marLeft w:val="0"/>
      <w:marRight w:val="0"/>
      <w:marTop w:val="0"/>
      <w:marBottom w:val="0"/>
      <w:divBdr>
        <w:top w:val="none" w:sz="0" w:space="0" w:color="auto"/>
        <w:left w:val="none" w:sz="0" w:space="0" w:color="auto"/>
        <w:bottom w:val="none" w:sz="0" w:space="0" w:color="auto"/>
        <w:right w:val="none" w:sz="0" w:space="0" w:color="auto"/>
      </w:divBdr>
    </w:div>
    <w:div w:id="2009165494">
      <w:bodyDiv w:val="1"/>
      <w:marLeft w:val="0"/>
      <w:marRight w:val="0"/>
      <w:marTop w:val="0"/>
      <w:marBottom w:val="0"/>
      <w:divBdr>
        <w:top w:val="none" w:sz="0" w:space="0" w:color="auto"/>
        <w:left w:val="none" w:sz="0" w:space="0" w:color="auto"/>
        <w:bottom w:val="none" w:sz="0" w:space="0" w:color="auto"/>
        <w:right w:val="none" w:sz="0" w:space="0" w:color="auto"/>
      </w:divBdr>
    </w:div>
    <w:div w:id="2009206960">
      <w:bodyDiv w:val="1"/>
      <w:marLeft w:val="0"/>
      <w:marRight w:val="0"/>
      <w:marTop w:val="0"/>
      <w:marBottom w:val="0"/>
      <w:divBdr>
        <w:top w:val="none" w:sz="0" w:space="0" w:color="auto"/>
        <w:left w:val="none" w:sz="0" w:space="0" w:color="auto"/>
        <w:bottom w:val="none" w:sz="0" w:space="0" w:color="auto"/>
        <w:right w:val="none" w:sz="0" w:space="0" w:color="auto"/>
      </w:divBdr>
    </w:div>
    <w:div w:id="2010206798">
      <w:bodyDiv w:val="1"/>
      <w:marLeft w:val="0"/>
      <w:marRight w:val="0"/>
      <w:marTop w:val="0"/>
      <w:marBottom w:val="0"/>
      <w:divBdr>
        <w:top w:val="none" w:sz="0" w:space="0" w:color="auto"/>
        <w:left w:val="none" w:sz="0" w:space="0" w:color="auto"/>
        <w:bottom w:val="none" w:sz="0" w:space="0" w:color="auto"/>
        <w:right w:val="none" w:sz="0" w:space="0" w:color="auto"/>
      </w:divBdr>
    </w:div>
    <w:div w:id="2012641884">
      <w:bodyDiv w:val="1"/>
      <w:marLeft w:val="0"/>
      <w:marRight w:val="0"/>
      <w:marTop w:val="0"/>
      <w:marBottom w:val="0"/>
      <w:divBdr>
        <w:top w:val="none" w:sz="0" w:space="0" w:color="auto"/>
        <w:left w:val="none" w:sz="0" w:space="0" w:color="auto"/>
        <w:bottom w:val="none" w:sz="0" w:space="0" w:color="auto"/>
        <w:right w:val="none" w:sz="0" w:space="0" w:color="auto"/>
      </w:divBdr>
    </w:div>
    <w:div w:id="2015841980">
      <w:bodyDiv w:val="1"/>
      <w:marLeft w:val="0"/>
      <w:marRight w:val="0"/>
      <w:marTop w:val="0"/>
      <w:marBottom w:val="0"/>
      <w:divBdr>
        <w:top w:val="none" w:sz="0" w:space="0" w:color="auto"/>
        <w:left w:val="none" w:sz="0" w:space="0" w:color="auto"/>
        <w:bottom w:val="none" w:sz="0" w:space="0" w:color="auto"/>
        <w:right w:val="none" w:sz="0" w:space="0" w:color="auto"/>
      </w:divBdr>
    </w:div>
    <w:div w:id="2016032091">
      <w:bodyDiv w:val="1"/>
      <w:marLeft w:val="0"/>
      <w:marRight w:val="0"/>
      <w:marTop w:val="0"/>
      <w:marBottom w:val="0"/>
      <w:divBdr>
        <w:top w:val="none" w:sz="0" w:space="0" w:color="auto"/>
        <w:left w:val="none" w:sz="0" w:space="0" w:color="auto"/>
        <w:bottom w:val="none" w:sz="0" w:space="0" w:color="auto"/>
        <w:right w:val="none" w:sz="0" w:space="0" w:color="auto"/>
      </w:divBdr>
    </w:div>
    <w:div w:id="2017731768">
      <w:bodyDiv w:val="1"/>
      <w:marLeft w:val="0"/>
      <w:marRight w:val="0"/>
      <w:marTop w:val="0"/>
      <w:marBottom w:val="0"/>
      <w:divBdr>
        <w:top w:val="none" w:sz="0" w:space="0" w:color="auto"/>
        <w:left w:val="none" w:sz="0" w:space="0" w:color="auto"/>
        <w:bottom w:val="none" w:sz="0" w:space="0" w:color="auto"/>
        <w:right w:val="none" w:sz="0" w:space="0" w:color="auto"/>
      </w:divBdr>
    </w:div>
    <w:div w:id="2021926030">
      <w:bodyDiv w:val="1"/>
      <w:marLeft w:val="0"/>
      <w:marRight w:val="0"/>
      <w:marTop w:val="0"/>
      <w:marBottom w:val="0"/>
      <w:divBdr>
        <w:top w:val="none" w:sz="0" w:space="0" w:color="auto"/>
        <w:left w:val="none" w:sz="0" w:space="0" w:color="auto"/>
        <w:bottom w:val="none" w:sz="0" w:space="0" w:color="auto"/>
        <w:right w:val="none" w:sz="0" w:space="0" w:color="auto"/>
      </w:divBdr>
    </w:div>
    <w:div w:id="2022463178">
      <w:bodyDiv w:val="1"/>
      <w:marLeft w:val="0"/>
      <w:marRight w:val="0"/>
      <w:marTop w:val="0"/>
      <w:marBottom w:val="0"/>
      <w:divBdr>
        <w:top w:val="none" w:sz="0" w:space="0" w:color="auto"/>
        <w:left w:val="none" w:sz="0" w:space="0" w:color="auto"/>
        <w:bottom w:val="none" w:sz="0" w:space="0" w:color="auto"/>
        <w:right w:val="none" w:sz="0" w:space="0" w:color="auto"/>
      </w:divBdr>
    </w:div>
    <w:div w:id="2023896479">
      <w:bodyDiv w:val="1"/>
      <w:marLeft w:val="0"/>
      <w:marRight w:val="0"/>
      <w:marTop w:val="0"/>
      <w:marBottom w:val="0"/>
      <w:divBdr>
        <w:top w:val="none" w:sz="0" w:space="0" w:color="auto"/>
        <w:left w:val="none" w:sz="0" w:space="0" w:color="auto"/>
        <w:bottom w:val="none" w:sz="0" w:space="0" w:color="auto"/>
        <w:right w:val="none" w:sz="0" w:space="0" w:color="auto"/>
      </w:divBdr>
    </w:div>
    <w:div w:id="2025355797">
      <w:bodyDiv w:val="1"/>
      <w:marLeft w:val="0"/>
      <w:marRight w:val="0"/>
      <w:marTop w:val="0"/>
      <w:marBottom w:val="0"/>
      <w:divBdr>
        <w:top w:val="none" w:sz="0" w:space="0" w:color="auto"/>
        <w:left w:val="none" w:sz="0" w:space="0" w:color="auto"/>
        <w:bottom w:val="none" w:sz="0" w:space="0" w:color="auto"/>
        <w:right w:val="none" w:sz="0" w:space="0" w:color="auto"/>
      </w:divBdr>
    </w:div>
    <w:div w:id="2027976904">
      <w:bodyDiv w:val="1"/>
      <w:marLeft w:val="0"/>
      <w:marRight w:val="0"/>
      <w:marTop w:val="0"/>
      <w:marBottom w:val="0"/>
      <w:divBdr>
        <w:top w:val="none" w:sz="0" w:space="0" w:color="auto"/>
        <w:left w:val="none" w:sz="0" w:space="0" w:color="auto"/>
        <w:bottom w:val="none" w:sz="0" w:space="0" w:color="auto"/>
        <w:right w:val="none" w:sz="0" w:space="0" w:color="auto"/>
      </w:divBdr>
    </w:div>
    <w:div w:id="2030522199">
      <w:bodyDiv w:val="1"/>
      <w:marLeft w:val="0"/>
      <w:marRight w:val="0"/>
      <w:marTop w:val="0"/>
      <w:marBottom w:val="0"/>
      <w:divBdr>
        <w:top w:val="none" w:sz="0" w:space="0" w:color="auto"/>
        <w:left w:val="none" w:sz="0" w:space="0" w:color="auto"/>
        <w:bottom w:val="none" w:sz="0" w:space="0" w:color="auto"/>
        <w:right w:val="none" w:sz="0" w:space="0" w:color="auto"/>
      </w:divBdr>
    </w:div>
    <w:div w:id="2031056152">
      <w:bodyDiv w:val="1"/>
      <w:marLeft w:val="0"/>
      <w:marRight w:val="0"/>
      <w:marTop w:val="0"/>
      <w:marBottom w:val="0"/>
      <w:divBdr>
        <w:top w:val="none" w:sz="0" w:space="0" w:color="auto"/>
        <w:left w:val="none" w:sz="0" w:space="0" w:color="auto"/>
        <w:bottom w:val="none" w:sz="0" w:space="0" w:color="auto"/>
        <w:right w:val="none" w:sz="0" w:space="0" w:color="auto"/>
      </w:divBdr>
    </w:div>
    <w:div w:id="2032611749">
      <w:bodyDiv w:val="1"/>
      <w:marLeft w:val="0"/>
      <w:marRight w:val="0"/>
      <w:marTop w:val="0"/>
      <w:marBottom w:val="0"/>
      <w:divBdr>
        <w:top w:val="none" w:sz="0" w:space="0" w:color="auto"/>
        <w:left w:val="none" w:sz="0" w:space="0" w:color="auto"/>
        <w:bottom w:val="none" w:sz="0" w:space="0" w:color="auto"/>
        <w:right w:val="none" w:sz="0" w:space="0" w:color="auto"/>
      </w:divBdr>
    </w:div>
    <w:div w:id="2033021635">
      <w:bodyDiv w:val="1"/>
      <w:marLeft w:val="0"/>
      <w:marRight w:val="0"/>
      <w:marTop w:val="0"/>
      <w:marBottom w:val="0"/>
      <w:divBdr>
        <w:top w:val="none" w:sz="0" w:space="0" w:color="auto"/>
        <w:left w:val="none" w:sz="0" w:space="0" w:color="auto"/>
        <w:bottom w:val="none" w:sz="0" w:space="0" w:color="auto"/>
        <w:right w:val="none" w:sz="0" w:space="0" w:color="auto"/>
      </w:divBdr>
    </w:div>
    <w:div w:id="2036274627">
      <w:bodyDiv w:val="1"/>
      <w:marLeft w:val="0"/>
      <w:marRight w:val="0"/>
      <w:marTop w:val="0"/>
      <w:marBottom w:val="0"/>
      <w:divBdr>
        <w:top w:val="none" w:sz="0" w:space="0" w:color="auto"/>
        <w:left w:val="none" w:sz="0" w:space="0" w:color="auto"/>
        <w:bottom w:val="none" w:sz="0" w:space="0" w:color="auto"/>
        <w:right w:val="none" w:sz="0" w:space="0" w:color="auto"/>
      </w:divBdr>
    </w:div>
    <w:div w:id="2036465839">
      <w:bodyDiv w:val="1"/>
      <w:marLeft w:val="0"/>
      <w:marRight w:val="0"/>
      <w:marTop w:val="0"/>
      <w:marBottom w:val="0"/>
      <w:divBdr>
        <w:top w:val="none" w:sz="0" w:space="0" w:color="auto"/>
        <w:left w:val="none" w:sz="0" w:space="0" w:color="auto"/>
        <w:bottom w:val="none" w:sz="0" w:space="0" w:color="auto"/>
        <w:right w:val="none" w:sz="0" w:space="0" w:color="auto"/>
      </w:divBdr>
    </w:div>
    <w:div w:id="2040858238">
      <w:bodyDiv w:val="1"/>
      <w:marLeft w:val="0"/>
      <w:marRight w:val="0"/>
      <w:marTop w:val="0"/>
      <w:marBottom w:val="0"/>
      <w:divBdr>
        <w:top w:val="none" w:sz="0" w:space="0" w:color="auto"/>
        <w:left w:val="none" w:sz="0" w:space="0" w:color="auto"/>
        <w:bottom w:val="none" w:sz="0" w:space="0" w:color="auto"/>
        <w:right w:val="none" w:sz="0" w:space="0" w:color="auto"/>
      </w:divBdr>
    </w:div>
    <w:div w:id="2040930795">
      <w:bodyDiv w:val="1"/>
      <w:marLeft w:val="0"/>
      <w:marRight w:val="0"/>
      <w:marTop w:val="0"/>
      <w:marBottom w:val="0"/>
      <w:divBdr>
        <w:top w:val="none" w:sz="0" w:space="0" w:color="auto"/>
        <w:left w:val="none" w:sz="0" w:space="0" w:color="auto"/>
        <w:bottom w:val="none" w:sz="0" w:space="0" w:color="auto"/>
        <w:right w:val="none" w:sz="0" w:space="0" w:color="auto"/>
      </w:divBdr>
    </w:div>
    <w:div w:id="2043312793">
      <w:bodyDiv w:val="1"/>
      <w:marLeft w:val="0"/>
      <w:marRight w:val="0"/>
      <w:marTop w:val="0"/>
      <w:marBottom w:val="0"/>
      <w:divBdr>
        <w:top w:val="none" w:sz="0" w:space="0" w:color="auto"/>
        <w:left w:val="none" w:sz="0" w:space="0" w:color="auto"/>
        <w:bottom w:val="none" w:sz="0" w:space="0" w:color="auto"/>
        <w:right w:val="none" w:sz="0" w:space="0" w:color="auto"/>
      </w:divBdr>
    </w:div>
    <w:div w:id="2043900769">
      <w:bodyDiv w:val="1"/>
      <w:marLeft w:val="0"/>
      <w:marRight w:val="0"/>
      <w:marTop w:val="0"/>
      <w:marBottom w:val="0"/>
      <w:divBdr>
        <w:top w:val="none" w:sz="0" w:space="0" w:color="auto"/>
        <w:left w:val="none" w:sz="0" w:space="0" w:color="auto"/>
        <w:bottom w:val="none" w:sz="0" w:space="0" w:color="auto"/>
        <w:right w:val="none" w:sz="0" w:space="0" w:color="auto"/>
      </w:divBdr>
    </w:div>
    <w:div w:id="2044598004">
      <w:bodyDiv w:val="1"/>
      <w:marLeft w:val="0"/>
      <w:marRight w:val="0"/>
      <w:marTop w:val="0"/>
      <w:marBottom w:val="0"/>
      <w:divBdr>
        <w:top w:val="none" w:sz="0" w:space="0" w:color="auto"/>
        <w:left w:val="none" w:sz="0" w:space="0" w:color="auto"/>
        <w:bottom w:val="none" w:sz="0" w:space="0" w:color="auto"/>
        <w:right w:val="none" w:sz="0" w:space="0" w:color="auto"/>
      </w:divBdr>
    </w:div>
    <w:div w:id="2045009862">
      <w:bodyDiv w:val="1"/>
      <w:marLeft w:val="0"/>
      <w:marRight w:val="0"/>
      <w:marTop w:val="0"/>
      <w:marBottom w:val="0"/>
      <w:divBdr>
        <w:top w:val="none" w:sz="0" w:space="0" w:color="auto"/>
        <w:left w:val="none" w:sz="0" w:space="0" w:color="auto"/>
        <w:bottom w:val="none" w:sz="0" w:space="0" w:color="auto"/>
        <w:right w:val="none" w:sz="0" w:space="0" w:color="auto"/>
      </w:divBdr>
    </w:div>
    <w:div w:id="2045520783">
      <w:bodyDiv w:val="1"/>
      <w:marLeft w:val="0"/>
      <w:marRight w:val="0"/>
      <w:marTop w:val="0"/>
      <w:marBottom w:val="0"/>
      <w:divBdr>
        <w:top w:val="none" w:sz="0" w:space="0" w:color="auto"/>
        <w:left w:val="none" w:sz="0" w:space="0" w:color="auto"/>
        <w:bottom w:val="none" w:sz="0" w:space="0" w:color="auto"/>
        <w:right w:val="none" w:sz="0" w:space="0" w:color="auto"/>
      </w:divBdr>
    </w:div>
    <w:div w:id="2045783005">
      <w:bodyDiv w:val="1"/>
      <w:marLeft w:val="0"/>
      <w:marRight w:val="0"/>
      <w:marTop w:val="0"/>
      <w:marBottom w:val="0"/>
      <w:divBdr>
        <w:top w:val="none" w:sz="0" w:space="0" w:color="auto"/>
        <w:left w:val="none" w:sz="0" w:space="0" w:color="auto"/>
        <w:bottom w:val="none" w:sz="0" w:space="0" w:color="auto"/>
        <w:right w:val="none" w:sz="0" w:space="0" w:color="auto"/>
      </w:divBdr>
    </w:div>
    <w:div w:id="2046826019">
      <w:bodyDiv w:val="1"/>
      <w:marLeft w:val="0"/>
      <w:marRight w:val="0"/>
      <w:marTop w:val="0"/>
      <w:marBottom w:val="0"/>
      <w:divBdr>
        <w:top w:val="none" w:sz="0" w:space="0" w:color="auto"/>
        <w:left w:val="none" w:sz="0" w:space="0" w:color="auto"/>
        <w:bottom w:val="none" w:sz="0" w:space="0" w:color="auto"/>
        <w:right w:val="none" w:sz="0" w:space="0" w:color="auto"/>
      </w:divBdr>
    </w:div>
    <w:div w:id="2047246268">
      <w:bodyDiv w:val="1"/>
      <w:marLeft w:val="0"/>
      <w:marRight w:val="0"/>
      <w:marTop w:val="0"/>
      <w:marBottom w:val="0"/>
      <w:divBdr>
        <w:top w:val="none" w:sz="0" w:space="0" w:color="auto"/>
        <w:left w:val="none" w:sz="0" w:space="0" w:color="auto"/>
        <w:bottom w:val="none" w:sz="0" w:space="0" w:color="auto"/>
        <w:right w:val="none" w:sz="0" w:space="0" w:color="auto"/>
      </w:divBdr>
    </w:div>
    <w:div w:id="2047946077">
      <w:bodyDiv w:val="1"/>
      <w:marLeft w:val="0"/>
      <w:marRight w:val="0"/>
      <w:marTop w:val="0"/>
      <w:marBottom w:val="0"/>
      <w:divBdr>
        <w:top w:val="none" w:sz="0" w:space="0" w:color="auto"/>
        <w:left w:val="none" w:sz="0" w:space="0" w:color="auto"/>
        <w:bottom w:val="none" w:sz="0" w:space="0" w:color="auto"/>
        <w:right w:val="none" w:sz="0" w:space="0" w:color="auto"/>
      </w:divBdr>
    </w:div>
    <w:div w:id="2051614642">
      <w:bodyDiv w:val="1"/>
      <w:marLeft w:val="0"/>
      <w:marRight w:val="0"/>
      <w:marTop w:val="0"/>
      <w:marBottom w:val="0"/>
      <w:divBdr>
        <w:top w:val="none" w:sz="0" w:space="0" w:color="auto"/>
        <w:left w:val="none" w:sz="0" w:space="0" w:color="auto"/>
        <w:bottom w:val="none" w:sz="0" w:space="0" w:color="auto"/>
        <w:right w:val="none" w:sz="0" w:space="0" w:color="auto"/>
      </w:divBdr>
    </w:div>
    <w:div w:id="2053458696">
      <w:bodyDiv w:val="1"/>
      <w:marLeft w:val="0"/>
      <w:marRight w:val="0"/>
      <w:marTop w:val="0"/>
      <w:marBottom w:val="0"/>
      <w:divBdr>
        <w:top w:val="none" w:sz="0" w:space="0" w:color="auto"/>
        <w:left w:val="none" w:sz="0" w:space="0" w:color="auto"/>
        <w:bottom w:val="none" w:sz="0" w:space="0" w:color="auto"/>
        <w:right w:val="none" w:sz="0" w:space="0" w:color="auto"/>
      </w:divBdr>
    </w:div>
    <w:div w:id="2056194678">
      <w:bodyDiv w:val="1"/>
      <w:marLeft w:val="0"/>
      <w:marRight w:val="0"/>
      <w:marTop w:val="0"/>
      <w:marBottom w:val="0"/>
      <w:divBdr>
        <w:top w:val="none" w:sz="0" w:space="0" w:color="auto"/>
        <w:left w:val="none" w:sz="0" w:space="0" w:color="auto"/>
        <w:bottom w:val="none" w:sz="0" w:space="0" w:color="auto"/>
        <w:right w:val="none" w:sz="0" w:space="0" w:color="auto"/>
      </w:divBdr>
    </w:div>
    <w:div w:id="2056657303">
      <w:bodyDiv w:val="1"/>
      <w:marLeft w:val="0"/>
      <w:marRight w:val="0"/>
      <w:marTop w:val="0"/>
      <w:marBottom w:val="0"/>
      <w:divBdr>
        <w:top w:val="none" w:sz="0" w:space="0" w:color="auto"/>
        <w:left w:val="none" w:sz="0" w:space="0" w:color="auto"/>
        <w:bottom w:val="none" w:sz="0" w:space="0" w:color="auto"/>
        <w:right w:val="none" w:sz="0" w:space="0" w:color="auto"/>
      </w:divBdr>
    </w:div>
    <w:div w:id="2057898271">
      <w:bodyDiv w:val="1"/>
      <w:marLeft w:val="0"/>
      <w:marRight w:val="0"/>
      <w:marTop w:val="0"/>
      <w:marBottom w:val="0"/>
      <w:divBdr>
        <w:top w:val="none" w:sz="0" w:space="0" w:color="auto"/>
        <w:left w:val="none" w:sz="0" w:space="0" w:color="auto"/>
        <w:bottom w:val="none" w:sz="0" w:space="0" w:color="auto"/>
        <w:right w:val="none" w:sz="0" w:space="0" w:color="auto"/>
      </w:divBdr>
    </w:div>
    <w:div w:id="2058163573">
      <w:bodyDiv w:val="1"/>
      <w:marLeft w:val="0"/>
      <w:marRight w:val="0"/>
      <w:marTop w:val="0"/>
      <w:marBottom w:val="0"/>
      <w:divBdr>
        <w:top w:val="none" w:sz="0" w:space="0" w:color="auto"/>
        <w:left w:val="none" w:sz="0" w:space="0" w:color="auto"/>
        <w:bottom w:val="none" w:sz="0" w:space="0" w:color="auto"/>
        <w:right w:val="none" w:sz="0" w:space="0" w:color="auto"/>
      </w:divBdr>
    </w:div>
    <w:div w:id="2058234235">
      <w:bodyDiv w:val="1"/>
      <w:marLeft w:val="0"/>
      <w:marRight w:val="0"/>
      <w:marTop w:val="0"/>
      <w:marBottom w:val="0"/>
      <w:divBdr>
        <w:top w:val="none" w:sz="0" w:space="0" w:color="auto"/>
        <w:left w:val="none" w:sz="0" w:space="0" w:color="auto"/>
        <w:bottom w:val="none" w:sz="0" w:space="0" w:color="auto"/>
        <w:right w:val="none" w:sz="0" w:space="0" w:color="auto"/>
      </w:divBdr>
    </w:div>
    <w:div w:id="2058234963">
      <w:bodyDiv w:val="1"/>
      <w:marLeft w:val="0"/>
      <w:marRight w:val="0"/>
      <w:marTop w:val="0"/>
      <w:marBottom w:val="0"/>
      <w:divBdr>
        <w:top w:val="none" w:sz="0" w:space="0" w:color="auto"/>
        <w:left w:val="none" w:sz="0" w:space="0" w:color="auto"/>
        <w:bottom w:val="none" w:sz="0" w:space="0" w:color="auto"/>
        <w:right w:val="none" w:sz="0" w:space="0" w:color="auto"/>
      </w:divBdr>
    </w:div>
    <w:div w:id="2059237627">
      <w:bodyDiv w:val="1"/>
      <w:marLeft w:val="0"/>
      <w:marRight w:val="0"/>
      <w:marTop w:val="0"/>
      <w:marBottom w:val="0"/>
      <w:divBdr>
        <w:top w:val="none" w:sz="0" w:space="0" w:color="auto"/>
        <w:left w:val="none" w:sz="0" w:space="0" w:color="auto"/>
        <w:bottom w:val="none" w:sz="0" w:space="0" w:color="auto"/>
        <w:right w:val="none" w:sz="0" w:space="0" w:color="auto"/>
      </w:divBdr>
    </w:div>
    <w:div w:id="2059477112">
      <w:bodyDiv w:val="1"/>
      <w:marLeft w:val="0"/>
      <w:marRight w:val="0"/>
      <w:marTop w:val="0"/>
      <w:marBottom w:val="0"/>
      <w:divBdr>
        <w:top w:val="none" w:sz="0" w:space="0" w:color="auto"/>
        <w:left w:val="none" w:sz="0" w:space="0" w:color="auto"/>
        <w:bottom w:val="none" w:sz="0" w:space="0" w:color="auto"/>
        <w:right w:val="none" w:sz="0" w:space="0" w:color="auto"/>
      </w:divBdr>
    </w:div>
    <w:div w:id="2060275013">
      <w:bodyDiv w:val="1"/>
      <w:marLeft w:val="0"/>
      <w:marRight w:val="0"/>
      <w:marTop w:val="0"/>
      <w:marBottom w:val="0"/>
      <w:divBdr>
        <w:top w:val="none" w:sz="0" w:space="0" w:color="auto"/>
        <w:left w:val="none" w:sz="0" w:space="0" w:color="auto"/>
        <w:bottom w:val="none" w:sz="0" w:space="0" w:color="auto"/>
        <w:right w:val="none" w:sz="0" w:space="0" w:color="auto"/>
      </w:divBdr>
    </w:div>
    <w:div w:id="2061592359">
      <w:bodyDiv w:val="1"/>
      <w:marLeft w:val="0"/>
      <w:marRight w:val="0"/>
      <w:marTop w:val="0"/>
      <w:marBottom w:val="0"/>
      <w:divBdr>
        <w:top w:val="none" w:sz="0" w:space="0" w:color="auto"/>
        <w:left w:val="none" w:sz="0" w:space="0" w:color="auto"/>
        <w:bottom w:val="none" w:sz="0" w:space="0" w:color="auto"/>
        <w:right w:val="none" w:sz="0" w:space="0" w:color="auto"/>
      </w:divBdr>
    </w:div>
    <w:div w:id="2062095338">
      <w:bodyDiv w:val="1"/>
      <w:marLeft w:val="0"/>
      <w:marRight w:val="0"/>
      <w:marTop w:val="0"/>
      <w:marBottom w:val="0"/>
      <w:divBdr>
        <w:top w:val="none" w:sz="0" w:space="0" w:color="auto"/>
        <w:left w:val="none" w:sz="0" w:space="0" w:color="auto"/>
        <w:bottom w:val="none" w:sz="0" w:space="0" w:color="auto"/>
        <w:right w:val="none" w:sz="0" w:space="0" w:color="auto"/>
      </w:divBdr>
    </w:div>
    <w:div w:id="2066487636">
      <w:bodyDiv w:val="1"/>
      <w:marLeft w:val="0"/>
      <w:marRight w:val="0"/>
      <w:marTop w:val="0"/>
      <w:marBottom w:val="0"/>
      <w:divBdr>
        <w:top w:val="none" w:sz="0" w:space="0" w:color="auto"/>
        <w:left w:val="none" w:sz="0" w:space="0" w:color="auto"/>
        <w:bottom w:val="none" w:sz="0" w:space="0" w:color="auto"/>
        <w:right w:val="none" w:sz="0" w:space="0" w:color="auto"/>
      </w:divBdr>
    </w:div>
    <w:div w:id="2066679384">
      <w:bodyDiv w:val="1"/>
      <w:marLeft w:val="0"/>
      <w:marRight w:val="0"/>
      <w:marTop w:val="0"/>
      <w:marBottom w:val="0"/>
      <w:divBdr>
        <w:top w:val="none" w:sz="0" w:space="0" w:color="auto"/>
        <w:left w:val="none" w:sz="0" w:space="0" w:color="auto"/>
        <w:bottom w:val="none" w:sz="0" w:space="0" w:color="auto"/>
        <w:right w:val="none" w:sz="0" w:space="0" w:color="auto"/>
      </w:divBdr>
    </w:div>
    <w:div w:id="2069377954">
      <w:bodyDiv w:val="1"/>
      <w:marLeft w:val="0"/>
      <w:marRight w:val="0"/>
      <w:marTop w:val="0"/>
      <w:marBottom w:val="0"/>
      <w:divBdr>
        <w:top w:val="none" w:sz="0" w:space="0" w:color="auto"/>
        <w:left w:val="none" w:sz="0" w:space="0" w:color="auto"/>
        <w:bottom w:val="none" w:sz="0" w:space="0" w:color="auto"/>
        <w:right w:val="none" w:sz="0" w:space="0" w:color="auto"/>
      </w:divBdr>
    </w:div>
    <w:div w:id="2071151965">
      <w:bodyDiv w:val="1"/>
      <w:marLeft w:val="0"/>
      <w:marRight w:val="0"/>
      <w:marTop w:val="0"/>
      <w:marBottom w:val="0"/>
      <w:divBdr>
        <w:top w:val="none" w:sz="0" w:space="0" w:color="auto"/>
        <w:left w:val="none" w:sz="0" w:space="0" w:color="auto"/>
        <w:bottom w:val="none" w:sz="0" w:space="0" w:color="auto"/>
        <w:right w:val="none" w:sz="0" w:space="0" w:color="auto"/>
      </w:divBdr>
    </w:div>
    <w:div w:id="2073238123">
      <w:bodyDiv w:val="1"/>
      <w:marLeft w:val="0"/>
      <w:marRight w:val="0"/>
      <w:marTop w:val="0"/>
      <w:marBottom w:val="0"/>
      <w:divBdr>
        <w:top w:val="none" w:sz="0" w:space="0" w:color="auto"/>
        <w:left w:val="none" w:sz="0" w:space="0" w:color="auto"/>
        <w:bottom w:val="none" w:sz="0" w:space="0" w:color="auto"/>
        <w:right w:val="none" w:sz="0" w:space="0" w:color="auto"/>
      </w:divBdr>
    </w:div>
    <w:div w:id="2075198299">
      <w:bodyDiv w:val="1"/>
      <w:marLeft w:val="0"/>
      <w:marRight w:val="0"/>
      <w:marTop w:val="0"/>
      <w:marBottom w:val="0"/>
      <w:divBdr>
        <w:top w:val="none" w:sz="0" w:space="0" w:color="auto"/>
        <w:left w:val="none" w:sz="0" w:space="0" w:color="auto"/>
        <w:bottom w:val="none" w:sz="0" w:space="0" w:color="auto"/>
        <w:right w:val="none" w:sz="0" w:space="0" w:color="auto"/>
      </w:divBdr>
    </w:div>
    <w:div w:id="2076657866">
      <w:bodyDiv w:val="1"/>
      <w:marLeft w:val="0"/>
      <w:marRight w:val="0"/>
      <w:marTop w:val="0"/>
      <w:marBottom w:val="0"/>
      <w:divBdr>
        <w:top w:val="none" w:sz="0" w:space="0" w:color="auto"/>
        <w:left w:val="none" w:sz="0" w:space="0" w:color="auto"/>
        <w:bottom w:val="none" w:sz="0" w:space="0" w:color="auto"/>
        <w:right w:val="none" w:sz="0" w:space="0" w:color="auto"/>
      </w:divBdr>
    </w:div>
    <w:div w:id="2076778104">
      <w:bodyDiv w:val="1"/>
      <w:marLeft w:val="0"/>
      <w:marRight w:val="0"/>
      <w:marTop w:val="0"/>
      <w:marBottom w:val="0"/>
      <w:divBdr>
        <w:top w:val="none" w:sz="0" w:space="0" w:color="auto"/>
        <w:left w:val="none" w:sz="0" w:space="0" w:color="auto"/>
        <w:bottom w:val="none" w:sz="0" w:space="0" w:color="auto"/>
        <w:right w:val="none" w:sz="0" w:space="0" w:color="auto"/>
      </w:divBdr>
    </w:div>
    <w:div w:id="2077700727">
      <w:bodyDiv w:val="1"/>
      <w:marLeft w:val="0"/>
      <w:marRight w:val="0"/>
      <w:marTop w:val="0"/>
      <w:marBottom w:val="0"/>
      <w:divBdr>
        <w:top w:val="none" w:sz="0" w:space="0" w:color="auto"/>
        <w:left w:val="none" w:sz="0" w:space="0" w:color="auto"/>
        <w:bottom w:val="none" w:sz="0" w:space="0" w:color="auto"/>
        <w:right w:val="none" w:sz="0" w:space="0" w:color="auto"/>
      </w:divBdr>
    </w:div>
    <w:div w:id="2078354375">
      <w:bodyDiv w:val="1"/>
      <w:marLeft w:val="0"/>
      <w:marRight w:val="0"/>
      <w:marTop w:val="0"/>
      <w:marBottom w:val="0"/>
      <w:divBdr>
        <w:top w:val="none" w:sz="0" w:space="0" w:color="auto"/>
        <w:left w:val="none" w:sz="0" w:space="0" w:color="auto"/>
        <w:bottom w:val="none" w:sz="0" w:space="0" w:color="auto"/>
        <w:right w:val="none" w:sz="0" w:space="0" w:color="auto"/>
      </w:divBdr>
    </w:div>
    <w:div w:id="2079008593">
      <w:bodyDiv w:val="1"/>
      <w:marLeft w:val="0"/>
      <w:marRight w:val="0"/>
      <w:marTop w:val="0"/>
      <w:marBottom w:val="0"/>
      <w:divBdr>
        <w:top w:val="none" w:sz="0" w:space="0" w:color="auto"/>
        <w:left w:val="none" w:sz="0" w:space="0" w:color="auto"/>
        <w:bottom w:val="none" w:sz="0" w:space="0" w:color="auto"/>
        <w:right w:val="none" w:sz="0" w:space="0" w:color="auto"/>
      </w:divBdr>
    </w:div>
    <w:div w:id="2079816876">
      <w:bodyDiv w:val="1"/>
      <w:marLeft w:val="0"/>
      <w:marRight w:val="0"/>
      <w:marTop w:val="0"/>
      <w:marBottom w:val="0"/>
      <w:divBdr>
        <w:top w:val="none" w:sz="0" w:space="0" w:color="auto"/>
        <w:left w:val="none" w:sz="0" w:space="0" w:color="auto"/>
        <w:bottom w:val="none" w:sz="0" w:space="0" w:color="auto"/>
        <w:right w:val="none" w:sz="0" w:space="0" w:color="auto"/>
      </w:divBdr>
    </w:div>
    <w:div w:id="2080639277">
      <w:bodyDiv w:val="1"/>
      <w:marLeft w:val="0"/>
      <w:marRight w:val="0"/>
      <w:marTop w:val="0"/>
      <w:marBottom w:val="0"/>
      <w:divBdr>
        <w:top w:val="none" w:sz="0" w:space="0" w:color="auto"/>
        <w:left w:val="none" w:sz="0" w:space="0" w:color="auto"/>
        <w:bottom w:val="none" w:sz="0" w:space="0" w:color="auto"/>
        <w:right w:val="none" w:sz="0" w:space="0" w:color="auto"/>
      </w:divBdr>
    </w:div>
    <w:div w:id="2080785466">
      <w:bodyDiv w:val="1"/>
      <w:marLeft w:val="0"/>
      <w:marRight w:val="0"/>
      <w:marTop w:val="0"/>
      <w:marBottom w:val="0"/>
      <w:divBdr>
        <w:top w:val="none" w:sz="0" w:space="0" w:color="auto"/>
        <w:left w:val="none" w:sz="0" w:space="0" w:color="auto"/>
        <w:bottom w:val="none" w:sz="0" w:space="0" w:color="auto"/>
        <w:right w:val="none" w:sz="0" w:space="0" w:color="auto"/>
      </w:divBdr>
    </w:div>
    <w:div w:id="2083675208">
      <w:bodyDiv w:val="1"/>
      <w:marLeft w:val="0"/>
      <w:marRight w:val="0"/>
      <w:marTop w:val="0"/>
      <w:marBottom w:val="0"/>
      <w:divBdr>
        <w:top w:val="none" w:sz="0" w:space="0" w:color="auto"/>
        <w:left w:val="none" w:sz="0" w:space="0" w:color="auto"/>
        <w:bottom w:val="none" w:sz="0" w:space="0" w:color="auto"/>
        <w:right w:val="none" w:sz="0" w:space="0" w:color="auto"/>
      </w:divBdr>
    </w:div>
    <w:div w:id="2084060526">
      <w:bodyDiv w:val="1"/>
      <w:marLeft w:val="0"/>
      <w:marRight w:val="0"/>
      <w:marTop w:val="0"/>
      <w:marBottom w:val="0"/>
      <w:divBdr>
        <w:top w:val="none" w:sz="0" w:space="0" w:color="auto"/>
        <w:left w:val="none" w:sz="0" w:space="0" w:color="auto"/>
        <w:bottom w:val="none" w:sz="0" w:space="0" w:color="auto"/>
        <w:right w:val="none" w:sz="0" w:space="0" w:color="auto"/>
      </w:divBdr>
    </w:div>
    <w:div w:id="2086410307">
      <w:bodyDiv w:val="1"/>
      <w:marLeft w:val="0"/>
      <w:marRight w:val="0"/>
      <w:marTop w:val="0"/>
      <w:marBottom w:val="0"/>
      <w:divBdr>
        <w:top w:val="none" w:sz="0" w:space="0" w:color="auto"/>
        <w:left w:val="none" w:sz="0" w:space="0" w:color="auto"/>
        <w:bottom w:val="none" w:sz="0" w:space="0" w:color="auto"/>
        <w:right w:val="none" w:sz="0" w:space="0" w:color="auto"/>
      </w:divBdr>
    </w:div>
    <w:div w:id="2088846952">
      <w:bodyDiv w:val="1"/>
      <w:marLeft w:val="0"/>
      <w:marRight w:val="0"/>
      <w:marTop w:val="0"/>
      <w:marBottom w:val="0"/>
      <w:divBdr>
        <w:top w:val="none" w:sz="0" w:space="0" w:color="auto"/>
        <w:left w:val="none" w:sz="0" w:space="0" w:color="auto"/>
        <w:bottom w:val="none" w:sz="0" w:space="0" w:color="auto"/>
        <w:right w:val="none" w:sz="0" w:space="0" w:color="auto"/>
      </w:divBdr>
    </w:div>
    <w:div w:id="2090231241">
      <w:bodyDiv w:val="1"/>
      <w:marLeft w:val="0"/>
      <w:marRight w:val="0"/>
      <w:marTop w:val="0"/>
      <w:marBottom w:val="0"/>
      <w:divBdr>
        <w:top w:val="none" w:sz="0" w:space="0" w:color="auto"/>
        <w:left w:val="none" w:sz="0" w:space="0" w:color="auto"/>
        <w:bottom w:val="none" w:sz="0" w:space="0" w:color="auto"/>
        <w:right w:val="none" w:sz="0" w:space="0" w:color="auto"/>
      </w:divBdr>
    </w:div>
    <w:div w:id="2090499887">
      <w:bodyDiv w:val="1"/>
      <w:marLeft w:val="0"/>
      <w:marRight w:val="0"/>
      <w:marTop w:val="0"/>
      <w:marBottom w:val="0"/>
      <w:divBdr>
        <w:top w:val="none" w:sz="0" w:space="0" w:color="auto"/>
        <w:left w:val="none" w:sz="0" w:space="0" w:color="auto"/>
        <w:bottom w:val="none" w:sz="0" w:space="0" w:color="auto"/>
        <w:right w:val="none" w:sz="0" w:space="0" w:color="auto"/>
      </w:divBdr>
    </w:div>
    <w:div w:id="2090730638">
      <w:marLeft w:val="480"/>
      <w:marRight w:val="0"/>
      <w:marTop w:val="0"/>
      <w:marBottom w:val="0"/>
      <w:divBdr>
        <w:top w:val="none" w:sz="0" w:space="0" w:color="auto"/>
        <w:left w:val="none" w:sz="0" w:space="0" w:color="auto"/>
        <w:bottom w:val="none" w:sz="0" w:space="0" w:color="auto"/>
        <w:right w:val="none" w:sz="0" w:space="0" w:color="auto"/>
      </w:divBdr>
    </w:div>
    <w:div w:id="2091154353">
      <w:marLeft w:val="480"/>
      <w:marRight w:val="0"/>
      <w:marTop w:val="0"/>
      <w:marBottom w:val="0"/>
      <w:divBdr>
        <w:top w:val="none" w:sz="0" w:space="0" w:color="auto"/>
        <w:left w:val="none" w:sz="0" w:space="0" w:color="auto"/>
        <w:bottom w:val="none" w:sz="0" w:space="0" w:color="auto"/>
        <w:right w:val="none" w:sz="0" w:space="0" w:color="auto"/>
      </w:divBdr>
    </w:div>
    <w:div w:id="2091809152">
      <w:bodyDiv w:val="1"/>
      <w:marLeft w:val="0"/>
      <w:marRight w:val="0"/>
      <w:marTop w:val="0"/>
      <w:marBottom w:val="0"/>
      <w:divBdr>
        <w:top w:val="none" w:sz="0" w:space="0" w:color="auto"/>
        <w:left w:val="none" w:sz="0" w:space="0" w:color="auto"/>
        <w:bottom w:val="none" w:sz="0" w:space="0" w:color="auto"/>
        <w:right w:val="none" w:sz="0" w:space="0" w:color="auto"/>
      </w:divBdr>
    </w:div>
    <w:div w:id="2092458580">
      <w:bodyDiv w:val="1"/>
      <w:marLeft w:val="0"/>
      <w:marRight w:val="0"/>
      <w:marTop w:val="0"/>
      <w:marBottom w:val="0"/>
      <w:divBdr>
        <w:top w:val="none" w:sz="0" w:space="0" w:color="auto"/>
        <w:left w:val="none" w:sz="0" w:space="0" w:color="auto"/>
        <w:bottom w:val="none" w:sz="0" w:space="0" w:color="auto"/>
        <w:right w:val="none" w:sz="0" w:space="0" w:color="auto"/>
      </w:divBdr>
    </w:div>
    <w:div w:id="2092654610">
      <w:bodyDiv w:val="1"/>
      <w:marLeft w:val="0"/>
      <w:marRight w:val="0"/>
      <w:marTop w:val="0"/>
      <w:marBottom w:val="0"/>
      <w:divBdr>
        <w:top w:val="none" w:sz="0" w:space="0" w:color="auto"/>
        <w:left w:val="none" w:sz="0" w:space="0" w:color="auto"/>
        <w:bottom w:val="none" w:sz="0" w:space="0" w:color="auto"/>
        <w:right w:val="none" w:sz="0" w:space="0" w:color="auto"/>
      </w:divBdr>
    </w:div>
    <w:div w:id="2094885746">
      <w:bodyDiv w:val="1"/>
      <w:marLeft w:val="0"/>
      <w:marRight w:val="0"/>
      <w:marTop w:val="0"/>
      <w:marBottom w:val="0"/>
      <w:divBdr>
        <w:top w:val="none" w:sz="0" w:space="0" w:color="auto"/>
        <w:left w:val="none" w:sz="0" w:space="0" w:color="auto"/>
        <w:bottom w:val="none" w:sz="0" w:space="0" w:color="auto"/>
        <w:right w:val="none" w:sz="0" w:space="0" w:color="auto"/>
      </w:divBdr>
    </w:div>
    <w:div w:id="2097359740">
      <w:bodyDiv w:val="1"/>
      <w:marLeft w:val="0"/>
      <w:marRight w:val="0"/>
      <w:marTop w:val="0"/>
      <w:marBottom w:val="0"/>
      <w:divBdr>
        <w:top w:val="none" w:sz="0" w:space="0" w:color="auto"/>
        <w:left w:val="none" w:sz="0" w:space="0" w:color="auto"/>
        <w:bottom w:val="none" w:sz="0" w:space="0" w:color="auto"/>
        <w:right w:val="none" w:sz="0" w:space="0" w:color="auto"/>
      </w:divBdr>
    </w:div>
    <w:div w:id="2097745679">
      <w:bodyDiv w:val="1"/>
      <w:marLeft w:val="0"/>
      <w:marRight w:val="0"/>
      <w:marTop w:val="0"/>
      <w:marBottom w:val="0"/>
      <w:divBdr>
        <w:top w:val="none" w:sz="0" w:space="0" w:color="auto"/>
        <w:left w:val="none" w:sz="0" w:space="0" w:color="auto"/>
        <w:bottom w:val="none" w:sz="0" w:space="0" w:color="auto"/>
        <w:right w:val="none" w:sz="0" w:space="0" w:color="auto"/>
      </w:divBdr>
    </w:div>
    <w:div w:id="2099984796">
      <w:bodyDiv w:val="1"/>
      <w:marLeft w:val="0"/>
      <w:marRight w:val="0"/>
      <w:marTop w:val="0"/>
      <w:marBottom w:val="0"/>
      <w:divBdr>
        <w:top w:val="none" w:sz="0" w:space="0" w:color="auto"/>
        <w:left w:val="none" w:sz="0" w:space="0" w:color="auto"/>
        <w:bottom w:val="none" w:sz="0" w:space="0" w:color="auto"/>
        <w:right w:val="none" w:sz="0" w:space="0" w:color="auto"/>
      </w:divBdr>
    </w:div>
    <w:div w:id="2100055895">
      <w:bodyDiv w:val="1"/>
      <w:marLeft w:val="0"/>
      <w:marRight w:val="0"/>
      <w:marTop w:val="0"/>
      <w:marBottom w:val="0"/>
      <w:divBdr>
        <w:top w:val="none" w:sz="0" w:space="0" w:color="auto"/>
        <w:left w:val="none" w:sz="0" w:space="0" w:color="auto"/>
        <w:bottom w:val="none" w:sz="0" w:space="0" w:color="auto"/>
        <w:right w:val="none" w:sz="0" w:space="0" w:color="auto"/>
      </w:divBdr>
    </w:div>
    <w:div w:id="2100173245">
      <w:bodyDiv w:val="1"/>
      <w:marLeft w:val="0"/>
      <w:marRight w:val="0"/>
      <w:marTop w:val="0"/>
      <w:marBottom w:val="0"/>
      <w:divBdr>
        <w:top w:val="none" w:sz="0" w:space="0" w:color="auto"/>
        <w:left w:val="none" w:sz="0" w:space="0" w:color="auto"/>
        <w:bottom w:val="none" w:sz="0" w:space="0" w:color="auto"/>
        <w:right w:val="none" w:sz="0" w:space="0" w:color="auto"/>
      </w:divBdr>
    </w:div>
    <w:div w:id="2100364602">
      <w:bodyDiv w:val="1"/>
      <w:marLeft w:val="0"/>
      <w:marRight w:val="0"/>
      <w:marTop w:val="0"/>
      <w:marBottom w:val="0"/>
      <w:divBdr>
        <w:top w:val="none" w:sz="0" w:space="0" w:color="auto"/>
        <w:left w:val="none" w:sz="0" w:space="0" w:color="auto"/>
        <w:bottom w:val="none" w:sz="0" w:space="0" w:color="auto"/>
        <w:right w:val="none" w:sz="0" w:space="0" w:color="auto"/>
      </w:divBdr>
    </w:div>
    <w:div w:id="2101948880">
      <w:bodyDiv w:val="1"/>
      <w:marLeft w:val="0"/>
      <w:marRight w:val="0"/>
      <w:marTop w:val="0"/>
      <w:marBottom w:val="0"/>
      <w:divBdr>
        <w:top w:val="none" w:sz="0" w:space="0" w:color="auto"/>
        <w:left w:val="none" w:sz="0" w:space="0" w:color="auto"/>
        <w:bottom w:val="none" w:sz="0" w:space="0" w:color="auto"/>
        <w:right w:val="none" w:sz="0" w:space="0" w:color="auto"/>
      </w:divBdr>
    </w:div>
    <w:div w:id="2102751229">
      <w:bodyDiv w:val="1"/>
      <w:marLeft w:val="0"/>
      <w:marRight w:val="0"/>
      <w:marTop w:val="0"/>
      <w:marBottom w:val="0"/>
      <w:divBdr>
        <w:top w:val="none" w:sz="0" w:space="0" w:color="auto"/>
        <w:left w:val="none" w:sz="0" w:space="0" w:color="auto"/>
        <w:bottom w:val="none" w:sz="0" w:space="0" w:color="auto"/>
        <w:right w:val="none" w:sz="0" w:space="0" w:color="auto"/>
      </w:divBdr>
    </w:div>
    <w:div w:id="2102946933">
      <w:bodyDiv w:val="1"/>
      <w:marLeft w:val="0"/>
      <w:marRight w:val="0"/>
      <w:marTop w:val="0"/>
      <w:marBottom w:val="0"/>
      <w:divBdr>
        <w:top w:val="none" w:sz="0" w:space="0" w:color="auto"/>
        <w:left w:val="none" w:sz="0" w:space="0" w:color="auto"/>
        <w:bottom w:val="none" w:sz="0" w:space="0" w:color="auto"/>
        <w:right w:val="none" w:sz="0" w:space="0" w:color="auto"/>
      </w:divBdr>
    </w:div>
    <w:div w:id="2103986281">
      <w:bodyDiv w:val="1"/>
      <w:marLeft w:val="0"/>
      <w:marRight w:val="0"/>
      <w:marTop w:val="0"/>
      <w:marBottom w:val="0"/>
      <w:divBdr>
        <w:top w:val="none" w:sz="0" w:space="0" w:color="auto"/>
        <w:left w:val="none" w:sz="0" w:space="0" w:color="auto"/>
        <w:bottom w:val="none" w:sz="0" w:space="0" w:color="auto"/>
        <w:right w:val="none" w:sz="0" w:space="0" w:color="auto"/>
      </w:divBdr>
    </w:div>
    <w:div w:id="2106267191">
      <w:bodyDiv w:val="1"/>
      <w:marLeft w:val="0"/>
      <w:marRight w:val="0"/>
      <w:marTop w:val="0"/>
      <w:marBottom w:val="0"/>
      <w:divBdr>
        <w:top w:val="none" w:sz="0" w:space="0" w:color="auto"/>
        <w:left w:val="none" w:sz="0" w:space="0" w:color="auto"/>
        <w:bottom w:val="none" w:sz="0" w:space="0" w:color="auto"/>
        <w:right w:val="none" w:sz="0" w:space="0" w:color="auto"/>
      </w:divBdr>
    </w:div>
    <w:div w:id="2106878974">
      <w:bodyDiv w:val="1"/>
      <w:marLeft w:val="0"/>
      <w:marRight w:val="0"/>
      <w:marTop w:val="0"/>
      <w:marBottom w:val="0"/>
      <w:divBdr>
        <w:top w:val="none" w:sz="0" w:space="0" w:color="auto"/>
        <w:left w:val="none" w:sz="0" w:space="0" w:color="auto"/>
        <w:bottom w:val="none" w:sz="0" w:space="0" w:color="auto"/>
        <w:right w:val="none" w:sz="0" w:space="0" w:color="auto"/>
      </w:divBdr>
    </w:div>
    <w:div w:id="2110392676">
      <w:bodyDiv w:val="1"/>
      <w:marLeft w:val="0"/>
      <w:marRight w:val="0"/>
      <w:marTop w:val="0"/>
      <w:marBottom w:val="0"/>
      <w:divBdr>
        <w:top w:val="none" w:sz="0" w:space="0" w:color="auto"/>
        <w:left w:val="none" w:sz="0" w:space="0" w:color="auto"/>
        <w:bottom w:val="none" w:sz="0" w:space="0" w:color="auto"/>
        <w:right w:val="none" w:sz="0" w:space="0" w:color="auto"/>
      </w:divBdr>
    </w:div>
    <w:div w:id="2110420585">
      <w:bodyDiv w:val="1"/>
      <w:marLeft w:val="0"/>
      <w:marRight w:val="0"/>
      <w:marTop w:val="0"/>
      <w:marBottom w:val="0"/>
      <w:divBdr>
        <w:top w:val="none" w:sz="0" w:space="0" w:color="auto"/>
        <w:left w:val="none" w:sz="0" w:space="0" w:color="auto"/>
        <w:bottom w:val="none" w:sz="0" w:space="0" w:color="auto"/>
        <w:right w:val="none" w:sz="0" w:space="0" w:color="auto"/>
      </w:divBdr>
    </w:div>
    <w:div w:id="2110538197">
      <w:bodyDiv w:val="1"/>
      <w:marLeft w:val="0"/>
      <w:marRight w:val="0"/>
      <w:marTop w:val="0"/>
      <w:marBottom w:val="0"/>
      <w:divBdr>
        <w:top w:val="none" w:sz="0" w:space="0" w:color="auto"/>
        <w:left w:val="none" w:sz="0" w:space="0" w:color="auto"/>
        <w:bottom w:val="none" w:sz="0" w:space="0" w:color="auto"/>
        <w:right w:val="none" w:sz="0" w:space="0" w:color="auto"/>
      </w:divBdr>
    </w:div>
    <w:div w:id="2110930992">
      <w:bodyDiv w:val="1"/>
      <w:marLeft w:val="0"/>
      <w:marRight w:val="0"/>
      <w:marTop w:val="0"/>
      <w:marBottom w:val="0"/>
      <w:divBdr>
        <w:top w:val="none" w:sz="0" w:space="0" w:color="auto"/>
        <w:left w:val="none" w:sz="0" w:space="0" w:color="auto"/>
        <w:bottom w:val="none" w:sz="0" w:space="0" w:color="auto"/>
        <w:right w:val="none" w:sz="0" w:space="0" w:color="auto"/>
      </w:divBdr>
    </w:div>
    <w:div w:id="2111393717">
      <w:bodyDiv w:val="1"/>
      <w:marLeft w:val="0"/>
      <w:marRight w:val="0"/>
      <w:marTop w:val="0"/>
      <w:marBottom w:val="0"/>
      <w:divBdr>
        <w:top w:val="none" w:sz="0" w:space="0" w:color="auto"/>
        <w:left w:val="none" w:sz="0" w:space="0" w:color="auto"/>
        <w:bottom w:val="none" w:sz="0" w:space="0" w:color="auto"/>
        <w:right w:val="none" w:sz="0" w:space="0" w:color="auto"/>
      </w:divBdr>
    </w:div>
    <w:div w:id="2111394532">
      <w:bodyDiv w:val="1"/>
      <w:marLeft w:val="0"/>
      <w:marRight w:val="0"/>
      <w:marTop w:val="0"/>
      <w:marBottom w:val="0"/>
      <w:divBdr>
        <w:top w:val="none" w:sz="0" w:space="0" w:color="auto"/>
        <w:left w:val="none" w:sz="0" w:space="0" w:color="auto"/>
        <w:bottom w:val="none" w:sz="0" w:space="0" w:color="auto"/>
        <w:right w:val="none" w:sz="0" w:space="0" w:color="auto"/>
      </w:divBdr>
    </w:div>
    <w:div w:id="2113160668">
      <w:bodyDiv w:val="1"/>
      <w:marLeft w:val="0"/>
      <w:marRight w:val="0"/>
      <w:marTop w:val="0"/>
      <w:marBottom w:val="0"/>
      <w:divBdr>
        <w:top w:val="none" w:sz="0" w:space="0" w:color="auto"/>
        <w:left w:val="none" w:sz="0" w:space="0" w:color="auto"/>
        <w:bottom w:val="none" w:sz="0" w:space="0" w:color="auto"/>
        <w:right w:val="none" w:sz="0" w:space="0" w:color="auto"/>
      </w:divBdr>
    </w:div>
    <w:div w:id="2115051781">
      <w:bodyDiv w:val="1"/>
      <w:marLeft w:val="0"/>
      <w:marRight w:val="0"/>
      <w:marTop w:val="0"/>
      <w:marBottom w:val="0"/>
      <w:divBdr>
        <w:top w:val="none" w:sz="0" w:space="0" w:color="auto"/>
        <w:left w:val="none" w:sz="0" w:space="0" w:color="auto"/>
        <w:bottom w:val="none" w:sz="0" w:space="0" w:color="auto"/>
        <w:right w:val="none" w:sz="0" w:space="0" w:color="auto"/>
      </w:divBdr>
    </w:div>
    <w:div w:id="2115324499">
      <w:bodyDiv w:val="1"/>
      <w:marLeft w:val="0"/>
      <w:marRight w:val="0"/>
      <w:marTop w:val="0"/>
      <w:marBottom w:val="0"/>
      <w:divBdr>
        <w:top w:val="none" w:sz="0" w:space="0" w:color="auto"/>
        <w:left w:val="none" w:sz="0" w:space="0" w:color="auto"/>
        <w:bottom w:val="none" w:sz="0" w:space="0" w:color="auto"/>
        <w:right w:val="none" w:sz="0" w:space="0" w:color="auto"/>
      </w:divBdr>
    </w:div>
    <w:div w:id="2115636748">
      <w:marLeft w:val="480"/>
      <w:marRight w:val="0"/>
      <w:marTop w:val="0"/>
      <w:marBottom w:val="0"/>
      <w:divBdr>
        <w:top w:val="none" w:sz="0" w:space="0" w:color="auto"/>
        <w:left w:val="none" w:sz="0" w:space="0" w:color="auto"/>
        <w:bottom w:val="none" w:sz="0" w:space="0" w:color="auto"/>
        <w:right w:val="none" w:sz="0" w:space="0" w:color="auto"/>
      </w:divBdr>
    </w:div>
    <w:div w:id="2118595063">
      <w:bodyDiv w:val="1"/>
      <w:marLeft w:val="0"/>
      <w:marRight w:val="0"/>
      <w:marTop w:val="0"/>
      <w:marBottom w:val="0"/>
      <w:divBdr>
        <w:top w:val="none" w:sz="0" w:space="0" w:color="auto"/>
        <w:left w:val="none" w:sz="0" w:space="0" w:color="auto"/>
        <w:bottom w:val="none" w:sz="0" w:space="0" w:color="auto"/>
        <w:right w:val="none" w:sz="0" w:space="0" w:color="auto"/>
      </w:divBdr>
    </w:div>
    <w:div w:id="2119521365">
      <w:bodyDiv w:val="1"/>
      <w:marLeft w:val="0"/>
      <w:marRight w:val="0"/>
      <w:marTop w:val="0"/>
      <w:marBottom w:val="0"/>
      <w:divBdr>
        <w:top w:val="none" w:sz="0" w:space="0" w:color="auto"/>
        <w:left w:val="none" w:sz="0" w:space="0" w:color="auto"/>
        <w:bottom w:val="none" w:sz="0" w:space="0" w:color="auto"/>
        <w:right w:val="none" w:sz="0" w:space="0" w:color="auto"/>
      </w:divBdr>
    </w:div>
    <w:div w:id="2119789198">
      <w:bodyDiv w:val="1"/>
      <w:marLeft w:val="0"/>
      <w:marRight w:val="0"/>
      <w:marTop w:val="0"/>
      <w:marBottom w:val="0"/>
      <w:divBdr>
        <w:top w:val="none" w:sz="0" w:space="0" w:color="auto"/>
        <w:left w:val="none" w:sz="0" w:space="0" w:color="auto"/>
        <w:bottom w:val="none" w:sz="0" w:space="0" w:color="auto"/>
        <w:right w:val="none" w:sz="0" w:space="0" w:color="auto"/>
      </w:divBdr>
    </w:div>
    <w:div w:id="2121532203">
      <w:bodyDiv w:val="1"/>
      <w:marLeft w:val="0"/>
      <w:marRight w:val="0"/>
      <w:marTop w:val="0"/>
      <w:marBottom w:val="0"/>
      <w:divBdr>
        <w:top w:val="none" w:sz="0" w:space="0" w:color="auto"/>
        <w:left w:val="none" w:sz="0" w:space="0" w:color="auto"/>
        <w:bottom w:val="none" w:sz="0" w:space="0" w:color="auto"/>
        <w:right w:val="none" w:sz="0" w:space="0" w:color="auto"/>
      </w:divBdr>
    </w:div>
    <w:div w:id="2121802585">
      <w:bodyDiv w:val="1"/>
      <w:marLeft w:val="0"/>
      <w:marRight w:val="0"/>
      <w:marTop w:val="0"/>
      <w:marBottom w:val="0"/>
      <w:divBdr>
        <w:top w:val="none" w:sz="0" w:space="0" w:color="auto"/>
        <w:left w:val="none" w:sz="0" w:space="0" w:color="auto"/>
        <w:bottom w:val="none" w:sz="0" w:space="0" w:color="auto"/>
        <w:right w:val="none" w:sz="0" w:space="0" w:color="auto"/>
      </w:divBdr>
    </w:div>
    <w:div w:id="2129464696">
      <w:bodyDiv w:val="1"/>
      <w:marLeft w:val="0"/>
      <w:marRight w:val="0"/>
      <w:marTop w:val="0"/>
      <w:marBottom w:val="0"/>
      <w:divBdr>
        <w:top w:val="none" w:sz="0" w:space="0" w:color="auto"/>
        <w:left w:val="none" w:sz="0" w:space="0" w:color="auto"/>
        <w:bottom w:val="none" w:sz="0" w:space="0" w:color="auto"/>
        <w:right w:val="none" w:sz="0" w:space="0" w:color="auto"/>
      </w:divBdr>
    </w:div>
    <w:div w:id="2129857426">
      <w:bodyDiv w:val="1"/>
      <w:marLeft w:val="0"/>
      <w:marRight w:val="0"/>
      <w:marTop w:val="0"/>
      <w:marBottom w:val="0"/>
      <w:divBdr>
        <w:top w:val="none" w:sz="0" w:space="0" w:color="auto"/>
        <w:left w:val="none" w:sz="0" w:space="0" w:color="auto"/>
        <w:bottom w:val="none" w:sz="0" w:space="0" w:color="auto"/>
        <w:right w:val="none" w:sz="0" w:space="0" w:color="auto"/>
      </w:divBdr>
    </w:div>
    <w:div w:id="2133132526">
      <w:bodyDiv w:val="1"/>
      <w:marLeft w:val="0"/>
      <w:marRight w:val="0"/>
      <w:marTop w:val="0"/>
      <w:marBottom w:val="0"/>
      <w:divBdr>
        <w:top w:val="none" w:sz="0" w:space="0" w:color="auto"/>
        <w:left w:val="none" w:sz="0" w:space="0" w:color="auto"/>
        <w:bottom w:val="none" w:sz="0" w:space="0" w:color="auto"/>
        <w:right w:val="none" w:sz="0" w:space="0" w:color="auto"/>
      </w:divBdr>
    </w:div>
    <w:div w:id="2135051680">
      <w:bodyDiv w:val="1"/>
      <w:marLeft w:val="0"/>
      <w:marRight w:val="0"/>
      <w:marTop w:val="0"/>
      <w:marBottom w:val="0"/>
      <w:divBdr>
        <w:top w:val="none" w:sz="0" w:space="0" w:color="auto"/>
        <w:left w:val="none" w:sz="0" w:space="0" w:color="auto"/>
        <w:bottom w:val="none" w:sz="0" w:space="0" w:color="auto"/>
        <w:right w:val="none" w:sz="0" w:space="0" w:color="auto"/>
      </w:divBdr>
    </w:div>
    <w:div w:id="2136212502">
      <w:bodyDiv w:val="1"/>
      <w:marLeft w:val="0"/>
      <w:marRight w:val="0"/>
      <w:marTop w:val="0"/>
      <w:marBottom w:val="0"/>
      <w:divBdr>
        <w:top w:val="none" w:sz="0" w:space="0" w:color="auto"/>
        <w:left w:val="none" w:sz="0" w:space="0" w:color="auto"/>
        <w:bottom w:val="none" w:sz="0" w:space="0" w:color="auto"/>
        <w:right w:val="none" w:sz="0" w:space="0" w:color="auto"/>
      </w:divBdr>
    </w:div>
    <w:div w:id="2136556427">
      <w:bodyDiv w:val="1"/>
      <w:marLeft w:val="0"/>
      <w:marRight w:val="0"/>
      <w:marTop w:val="0"/>
      <w:marBottom w:val="0"/>
      <w:divBdr>
        <w:top w:val="none" w:sz="0" w:space="0" w:color="auto"/>
        <w:left w:val="none" w:sz="0" w:space="0" w:color="auto"/>
        <w:bottom w:val="none" w:sz="0" w:space="0" w:color="auto"/>
        <w:right w:val="none" w:sz="0" w:space="0" w:color="auto"/>
      </w:divBdr>
    </w:div>
    <w:div w:id="2138840002">
      <w:bodyDiv w:val="1"/>
      <w:marLeft w:val="0"/>
      <w:marRight w:val="0"/>
      <w:marTop w:val="0"/>
      <w:marBottom w:val="0"/>
      <w:divBdr>
        <w:top w:val="none" w:sz="0" w:space="0" w:color="auto"/>
        <w:left w:val="none" w:sz="0" w:space="0" w:color="auto"/>
        <w:bottom w:val="none" w:sz="0" w:space="0" w:color="auto"/>
        <w:right w:val="none" w:sz="0" w:space="0" w:color="auto"/>
      </w:divBdr>
    </w:div>
    <w:div w:id="2140489065">
      <w:bodyDiv w:val="1"/>
      <w:marLeft w:val="0"/>
      <w:marRight w:val="0"/>
      <w:marTop w:val="0"/>
      <w:marBottom w:val="0"/>
      <w:divBdr>
        <w:top w:val="none" w:sz="0" w:space="0" w:color="auto"/>
        <w:left w:val="none" w:sz="0" w:space="0" w:color="auto"/>
        <w:bottom w:val="none" w:sz="0" w:space="0" w:color="auto"/>
        <w:right w:val="none" w:sz="0" w:space="0" w:color="auto"/>
      </w:divBdr>
    </w:div>
    <w:div w:id="2140876294">
      <w:bodyDiv w:val="1"/>
      <w:marLeft w:val="0"/>
      <w:marRight w:val="0"/>
      <w:marTop w:val="0"/>
      <w:marBottom w:val="0"/>
      <w:divBdr>
        <w:top w:val="none" w:sz="0" w:space="0" w:color="auto"/>
        <w:left w:val="none" w:sz="0" w:space="0" w:color="auto"/>
        <w:bottom w:val="none" w:sz="0" w:space="0" w:color="auto"/>
        <w:right w:val="none" w:sz="0" w:space="0" w:color="auto"/>
      </w:divBdr>
    </w:div>
    <w:div w:id="2143618579">
      <w:bodyDiv w:val="1"/>
      <w:marLeft w:val="0"/>
      <w:marRight w:val="0"/>
      <w:marTop w:val="0"/>
      <w:marBottom w:val="0"/>
      <w:divBdr>
        <w:top w:val="none" w:sz="0" w:space="0" w:color="auto"/>
        <w:left w:val="none" w:sz="0" w:space="0" w:color="auto"/>
        <w:bottom w:val="none" w:sz="0" w:space="0" w:color="auto"/>
        <w:right w:val="none" w:sz="0" w:space="0" w:color="auto"/>
      </w:divBdr>
    </w:div>
    <w:div w:id="2144344750">
      <w:bodyDiv w:val="1"/>
      <w:marLeft w:val="0"/>
      <w:marRight w:val="0"/>
      <w:marTop w:val="0"/>
      <w:marBottom w:val="0"/>
      <w:divBdr>
        <w:top w:val="none" w:sz="0" w:space="0" w:color="auto"/>
        <w:left w:val="none" w:sz="0" w:space="0" w:color="auto"/>
        <w:bottom w:val="none" w:sz="0" w:space="0" w:color="auto"/>
        <w:right w:val="none" w:sz="0" w:space="0" w:color="auto"/>
      </w:divBdr>
    </w:div>
    <w:div w:id="2144884228">
      <w:bodyDiv w:val="1"/>
      <w:marLeft w:val="0"/>
      <w:marRight w:val="0"/>
      <w:marTop w:val="0"/>
      <w:marBottom w:val="0"/>
      <w:divBdr>
        <w:top w:val="none" w:sz="0" w:space="0" w:color="auto"/>
        <w:left w:val="none" w:sz="0" w:space="0" w:color="auto"/>
        <w:bottom w:val="none" w:sz="0" w:space="0" w:color="auto"/>
        <w:right w:val="none" w:sz="0" w:space="0" w:color="auto"/>
      </w:divBdr>
    </w:div>
    <w:div w:id="2146265715">
      <w:bodyDiv w:val="1"/>
      <w:marLeft w:val="0"/>
      <w:marRight w:val="0"/>
      <w:marTop w:val="0"/>
      <w:marBottom w:val="0"/>
      <w:divBdr>
        <w:top w:val="none" w:sz="0" w:space="0" w:color="auto"/>
        <w:left w:val="none" w:sz="0" w:space="0" w:color="auto"/>
        <w:bottom w:val="none" w:sz="0" w:space="0" w:color="auto"/>
        <w:right w:val="none" w:sz="0" w:space="0" w:color="auto"/>
      </w:divBdr>
    </w:div>
    <w:div w:id="21471194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6046/2162-000-022-01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https://doi.org/10.52132/Ajrsp/v7.81.9&amp;authuser=1"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عام"/>
          <w:gallery w:val="placeholder"/>
        </w:category>
        <w:types>
          <w:type w:val="bbPlcHdr"/>
        </w:types>
        <w:behaviors>
          <w:behavior w:val="content"/>
        </w:behaviors>
        <w:guid w:val="{2CE36EF1-FECE-4F14-B3F6-D1C3A0C017ED}"/>
      </w:docPartPr>
      <w:docPartBody>
        <w:p w:rsidR="007C3028" w:rsidRDefault="00F23A65">
          <w:r w:rsidRPr="00C175E1">
            <w:rPr>
              <w:rStyle w:val="a3"/>
              <w:rtl/>
            </w:rPr>
            <w:t>انقر أو اضغط هنا لإدخال نص</w:t>
          </w:r>
          <w:r w:rsidRPr="00C175E1">
            <w:rPr>
              <w:rStyle w:val="a3"/>
            </w:rPr>
            <w:t>.</w:t>
          </w:r>
        </w:p>
      </w:docPartBody>
    </w:docPart>
    <w:docPart>
      <w:docPartPr>
        <w:name w:val="29E690455B244E0DACE26416DA0FF138"/>
        <w:category>
          <w:name w:val="عام"/>
          <w:gallery w:val="placeholder"/>
        </w:category>
        <w:types>
          <w:type w:val="bbPlcHdr"/>
        </w:types>
        <w:behaviors>
          <w:behavior w:val="content"/>
        </w:behaviors>
        <w:guid w:val="{A84ADEDB-8CEE-4EF6-95FC-158685C5D935}"/>
      </w:docPartPr>
      <w:docPartBody>
        <w:p w:rsidR="007C3028" w:rsidRDefault="00F23A65" w:rsidP="00F23A65">
          <w:pPr>
            <w:pStyle w:val="29E690455B244E0DACE26416DA0FF138"/>
          </w:pPr>
          <w:r w:rsidRPr="00C175E1">
            <w:rPr>
              <w:rStyle w:val="a3"/>
              <w:rtl/>
            </w:rPr>
            <w:t>انقر أو اضغط هنا لإدخال نص</w:t>
          </w:r>
          <w:r w:rsidRPr="00C175E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iwani Simple Outline 2">
    <w:panose1 w:val="0201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A65"/>
    <w:rsid w:val="00202226"/>
    <w:rsid w:val="005D22F1"/>
    <w:rsid w:val="007C1377"/>
    <w:rsid w:val="007C3028"/>
    <w:rsid w:val="00980301"/>
    <w:rsid w:val="00C02774"/>
    <w:rsid w:val="00C03554"/>
    <w:rsid w:val="00C71C52"/>
    <w:rsid w:val="00F23A65"/>
    <w:rsid w:val="00FB1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C3028"/>
    <w:rPr>
      <w:color w:val="666666"/>
    </w:rPr>
  </w:style>
  <w:style w:type="paragraph" w:customStyle="1" w:styleId="29E690455B244E0DACE26416DA0FF138">
    <w:name w:val="29E690455B244E0DACE26416DA0FF138"/>
    <w:rsid w:val="00F23A6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1748821-9912-4016-8846-B21B1038C9D5}">
  <we:reference id="wa104382081" version="1.55.1.0" store="ar-SA" storeType="OMEX"/>
  <we:alternateReferences>
    <we:reference id="WA104382081" version="1.55.1.0" store="" storeType="OMEX"/>
  </we:alternateReferences>
  <we:properties>
    <we:property name="MENDELEY_BIBLIOGRAPHY_IS_DIRTY" value="true"/>
    <we:property name="MENDELEY_BIBLIOGRAPHY_LAST_MODIFIED" value="1781802284861"/>
    <we:property name="MENDELEY_CITATIONS" value="[{&quot;citationID&quot;:&quot;MENDELEY_CITATION_ecbdc200-105c-427e-8dc1-204eb460dc61&quot;,&quot;properties&quot;:{&quot;noteIndex&quot;:0},&quot;isEdited&quot;:false,&quot;manualOverride&quot;:{&quot;isManuallyOverridden&quot;:false,&quot;citeprocText&quot;:&quot;(Hopkin, 2018)&quot;,&quot;manualOverrideText&quot;:&quot;&quot;},&quot;citationTag&quot;:&quot;MENDELEY_CITATION_v3_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&quot;,&quot;citationItems&quot;:[{&quot;id&quot;:&quot;19785865-3dbe-3d1f-b40d-f4c332813913&quot;,&quot;itemData&quot;:{&quot;type&quot;:&quot;book&quot;,&quot;id&quot;:&quot;19785865-3dbe-3d1f-b40d-f4c332813913&quot;,&quot;title&quot;:&quot;Fundamentals of Risk Management: Understanding, Evaluating and Implementing Effective Risk Management&quot;,&quot;author&quot;:[{&quot;family&quot;:&quot;Hopkin&quot;,&quot;given&quot;:&quot;P&quot;,&quot;parse-names&quot;:false,&quot;dropping-particle&quot;:&quot;&quot;,&quot;non-dropping-particle&quot;:&quot;&quot;}],&quot;issued&quot;:{&quot;date-parts&quot;:[[2018]]},&quot;publisher-place&quot;:&quot;London&quot;,&quot;edition&quot;:&quot;5&quot;,&quot;publisher&quot;:&quot;Kogan Page Publishers&quot;,&quot;container-title-short&quot;:&quot;&quot;},&quot;isTemporary&quot;:false}]},{&quot;citationID&quot;:&quot;MENDELEY_CITATION_37d2f931-38e5-4b17-97d5-070f21f2a424&quot;,&quot;properties&quot;:{&quot;noteIndex&quot;:0},&quot;isEdited&quot;:false,&quot;manualOverride&quot;:{&quot;isManuallyOverridden&quot;:false,&quot;citeprocText&quot;:&quot;(ISO, 2018)&quot;,&quot;manualOverrideText&quot;:&quot;&quot;},&quot;citationTag&quot;:&quot;MENDELEY_CITATION_v3_eyJjaXRhdGlvbklEIjoiTUVOREVMRVlfQ0lUQVRJT05fMzdkMmY5MzEtMzhlNS00YjE3LTk3ZDUtMDcwZjIxZjJhNDI0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37f1278e-8fb9-4d0d-97f2-3fdf0b4b4596&quot;,&quot;properties&quot;:{&quot;noteIndex&quot;:0},&quot;isEdited&quot;:false,&quot;manualOverride&quot;:{&quot;isManuallyOverridden&quot;:false,&quot;citeprocText&quot;:&quot;(COSO, 2017)&quot;,&quot;manualOverrideText&quot;:&quot;&quot;},&quot;citationTag&quot;:&quot;MENDELEY_CITATION_v3_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&quot;,&quot;citationItems&quot;:[{&quot;id&quot;:&quot;f201d4c7-d415-3bcb-a3f9-1be6defb03e3&quot;,&quot;itemData&quot;:{&quot;type&quot;:&quot;report&quot;,&quot;id&quot;:&quot;f201d4c7-d415-3bcb-a3f9-1be6defb03e3&quot;,&quot;title&quot;:&quot;Enterprise Risk Management — Integrating with Strategy and Performance&quot;,&quot;author&quot;:[{&quot;family&quot;:&quot;COSO&quot;,&quot;given&quot;:&quot;&quot;,&quot;parse-names&quot;:false,&quot;dropping-particle&quot;:&quot;&quot;,&quot;non-dropping-particle&quot;:&quot;&quot;}],&quot;issued&quot;:{&quot;date-parts&quot;:[[2017]]},&quot;publisher-place&quot;:&quot;New York&quot;,&quot;container-title-short&quot;:&quot;&quot;},&quot;isTemporary&quot;:false}]},{&quot;citationID&quot;:&quot;MENDELEY_CITATION_f75985c5-1f67-4267-b407-9e245113f530&quot;,&quot;properties&quot;:{&quot;noteIndex&quot;:0},&quot;isEdited&quot;:false,&quot;manualOverride&quot;:{&quot;isManuallyOverridden&quot;:false,&quot;citeprocText&quot;:&quot;(Prier &amp;#38; McCue, 2009; Thai, 2017)&quot;,&quot;manualOverrideText&quot;:&quot;&quot;},&quot;citationTag&quot;:&quot;MENDELEY_CITATION_v3_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&quot;,&quot;citationItems&quot;:[{&quot;id&quot;:&quot;df5d815d-de32-391b-bcf0-2b797804d58a&quot;,&quot;itemData&quot;:{&quot;type&quot;:&quot;book&quot;,&quot;id&quot;:&quot;df5d815d-de32-391b-bcf0-2b797804d58a&quot;,&quot;title&quot;:&quot;Global Public Procurement Theories and Practices&quot;,&quot;author&quot;:[{&quot;family&quot;:&quot;Thai&quot;,&quot;given&quot;:&quot;K.&quot;,&quot;parse-names&quot;:false,&quot;dropping-particle&quot;:&quot;V&quot;,&quot;non-dropping-particle&quot;:&quot;&quot;}],&quot;editor&quot;:[{&quot;family&quot;:&quot;Thai&quot;,&quot;given&quot;:&quot;Khi&quot;,&quot;parse-names&quot;:false,&quot;dropping-particle&quot;:&quot;V.&quot;,&quot;non-dropping-particle&quot;:&quot;&quot;}],&quot;DOI&quot;:&quot;10.1007/978-3-319-49280-3&quot;,&quot;ISBN&quot;:&quot;978-3-319-49279-7&quot;,&quot;issued&quot;:{&quot;date-parts&quot;:[[2017]]},&quot;publisher-place&quot;:&quot;Cham&quot;,&quot;publisher&quot;:&quot;Springer International Publishing&quot;,&quot;volume&quot;:&quot;18&quot;,&quot;container-title-short&quot;:&quot;&quot;},&quot;isTemporary&quot;:false},{&quot;id&quot;:&quot;d03cc9a5-7a6b-3c37-8bff-34e0d1f939c9&quot;,&quot;itemData&quot;:{&quot;type&quot;:&quot;article-journal&quot;,&quot;id&quot;:&quot;d03cc9a5-7a6b-3c37-8bff-34e0d1f939c9&quot;,&quot;title&quot;:&quot;The implications of a muddled definition of public procurement&quot;,&quot;author&quot;:[{&quot;family&quot;:&quot;Prier&quot;,&quot;given&quot;:&quot;Eric&quot;,&quot;parse-names&quot;:false,&quot;dropping-particle&quot;:&quot;&quot;,&quot;non-dropping-particle&quot;:&quot;&quot;},{&quot;family&quot;:&quot;McCue&quot;,&quot;given&quot;:&quot;Clifford P.&quot;,&quot;parse-names&quot;:false,&quot;dropping-particle&quot;:&quot;&quot;,&quot;non-dropping-particle&quot;:&quot;&quot;}],&quot;container-title&quot;:&quot;Journal of Public Procurement&quot;,&quot;DOI&quot;:&quot;10.1108/JOPP-09-03-04-2009-B002&quot;,&quot;ISSN&quot;:&quot;1535-0118&quot;,&quot;issued&quot;:{&quot;date-parts&quot;:[[2009,3,1]]},&quot;page&quot;:&quot;326-370&quot;,&quot;abstract&quot;:&quot;&lt;p&gt;At all levels of government, inconsistencies exist regarding the terminology and the body of knowledge used to understand public procurement. Perspectives on what public procurement is, or should be, ranges from routine ordering to sophisticated analysis of government spending. Definitional ambiguities have hampered attempts to define the field and unify its focus. This exploratory article examines the implications of the muddled nature of public procurement that has led to debate and uncertainty about the proper role of public procurement practitioners. To address these limitations, three dimensions of all public procurement systems are identified, and a general definition is proposed for describing the field and its institutionalized practices.&lt;/p&gt;&quot;,&quot;issue&quot;:&quot;3/4&quot;,&quot;volume&quot;:&quot;9&quot;,&quot;container-title-short&quot;:&quot;&quot;},&quot;isTemporary&quot;:false}]},{&quot;citationID&quot;:&quot;MENDELEY_CITATION_af04fc61-a2be-4870-8a9f-12ffba47e65b&quot;,&quot;properties&quot;:{&quot;noteIndex&quot;:0},&quot;isEdited&quot;:false,&quot;manualOverride&quot;:{&quot;isManuallyOverridden&quot;:false,&quot;citeprocText&quot;:&quot;(OECD, 2016)&quot;,&quot;manualOverrideText&quot;:&quot;&quot;},&quot;citationTag&quot;:&quot;MENDELEY_CITATION_v3_eyJjaXRhdGlvbklEIjoiTUVOREVMRVlfQ0lUQVRJT05fYWYwNGZjNjEtYTJiZS00ODcwLThhOWYtMTJmZmJhNDdlNjVi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quot;,&quot;citationItems&quot;:[{&quot;id&quot;:&quot;30cd23cd-aabe-3e51-a8d9-e037de076447&quot;,&quot;itemData&quot;:{&quot;type&quot;:&quot;report&quot;,&quot;id&quot;:&quot;30cd23cd-aabe-3e51-a8d9-e037de076447&quot;,&quot;title&quot;:&quot;Preventing Corruption in Public Procurement&quot;,&quot;author&quot;:[{&quot;family&quot;:&quot;OECD&quot;,&quot;given&quot;:&quot;&quot;,&quot;parse-names&quot;:false,&quot;dropping-particle&quot;:&quot;&quot;,&quot;non-dropping-particle&quot;:&quot;&quot;}],&quot;issued&quot;:{&quot;date-parts&quot;:[[2016]]},&quot;publisher-place&quot;:&quot;Paris&quot;,&quot;container-title-short&quot;:&quot;&quot;},&quot;isTemporary&quot;:false}]},{&quot;citationID&quot;:&quot;MENDELEY_CITATION_a0bdda01-518c-473a-ac69-281cf8501b84&quot;,&quot;properties&quot;:{&quot;noteIndex&quot;:0},&quot;isEdited&quot;:false,&quot;manualOverride&quot;:{&quot;isManuallyOverridden&quot;:false,&quot;citeprocText&quot;:&quot;(OECD, 2016)&quot;,&quot;manualOverrideText&quot;:&quot;&quot;},&quot;citationTag&quot;:&quot;MENDELEY_CITATION_v3_eyJjaXRhdGlvbklEIjoiTUVOREVMRVlfQ0lUQVRJT05fYTBiZGRhMDEtNTE4Yy00NzNhLWFjNjktMjgxY2Y4NTAxYjg0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quot;,&quot;citationItems&quot;:[{&quot;id&quot;:&quot;30cd23cd-aabe-3e51-a8d9-e037de076447&quot;,&quot;itemData&quot;:{&quot;type&quot;:&quot;report&quot;,&quot;id&quot;:&quot;30cd23cd-aabe-3e51-a8d9-e037de076447&quot;,&quot;title&quot;:&quot;Preventing Corruption in Public Procurement&quot;,&quot;author&quot;:[{&quot;family&quot;:&quot;OECD&quot;,&quot;given&quot;:&quot;&quot;,&quot;parse-names&quot;:false,&quot;dropping-particle&quot;:&quot;&quot;,&quot;non-dropping-particle&quot;:&quot;&quot;}],&quot;issued&quot;:{&quot;date-parts&quot;:[[2016]]},&quot;publisher-place&quot;:&quot;Paris&quot;,&quot;container-title-short&quot;:&quot;&quot;},&quot;isTemporary&quot;:false}]},{&quot;citationID&quot;:&quot;MENDELEY_CITATION_6da19d89-2b40-4566-a144-71b8a321361a&quot;,&quot;properties&quot;:{&quot;noteIndex&quot;:0},&quot;isEdited&quot;:false,&quot;manualOverride&quot;:{&quot;isManuallyOverridden&quot;:false,&quot;citeprocText&quot;:&quot;(وزارة المالية, 2024)&quot;,&quot;manualOverrideText&quot;:&quot;&quot;},&quot;citationTag&quot;:&quot;MENDELEY_CITATION_v3_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&quot;,&quot;citationItems&quot;:[{&quot;id&quot;:&quot;6ca4e4ed-9349-3f1d-8b00-e3df64e866a0&quot;,&quot;itemData&quot;:{&quot;type&quot;:&quot;report&quot;,&quot;id&quot;:&quot;6ca4e4ed-9349-3f1d-8b00-e3df64e866a0&quot;,&quot;title&quot;:&quot;نظام المنافسات والمشتريات الحكومية ولائحته التنفيذية&quot;,&quot;author&quot;:[{&quot;family&quot;:&quot;وزارة المالية&quot;,&quot;given&quot;:&quot;&quot;,&quot;parse-names&quot;:false,&quot;dropping-particle&quot;:&quot;&quot;,&quot;non-dropping-particle&quot;:&quot;&quot;}],&quot;issued&quot;:{&quot;date-parts&quot;:[[2024]]},&quot;publisher-place&quot;:&quot;الرياض&quot;,&quot;container-title-short&quot;:&quot;&quot;},&quot;isTemporary&quot;:false}]},{&quot;citationID&quot;:&quot;MENDELEY_CITATION_797baa4e-1935-4522-8b56-b07c70e93e01&quot;,&quot;properties&quot;:{&quot;noteIndex&quot;:0},&quot;isEdited&quot;:false,&quot;manualOverride&quot;:{&quot;isManuallyOverridden&quot;:false,&quot;citeprocText&quot;:&quot;(COSO, 2017; ISO, 2018)&quot;,&quot;manualOverrideText&quot;:&quot;&quot;},&quot;citationTag&quot;:&quot;MENDELEY_CITATION_v3_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&quot;,&quot;citationItems&quot;:[{&quot;id&quot;:&quot;f201d4c7-d415-3bcb-a3f9-1be6defb03e3&quot;,&quot;itemData&quot;:{&quot;type&quot;:&quot;report&quot;,&quot;id&quot;:&quot;f201d4c7-d415-3bcb-a3f9-1be6defb03e3&quot;,&quot;title&quot;:&quot;Enterprise Risk Management — Integrating with Strategy and Performance&quot;,&quot;author&quot;:[{&quot;family&quot;:&quot;COSO&quot;,&quot;given&quot;:&quot;&quot;,&quot;parse-names&quot;:false,&quot;dropping-particle&quot;:&quot;&quot;,&quot;non-dropping-particle&quot;:&quot;&quot;}],&quot;issued&quot;:{&quot;date-parts&quot;:[[2017]]},&quot;publisher-place&quot;:&quot;New York&quot;,&quot;container-title-short&quot;:&quot;&quot;},&quot;isTemporary&quot;:false},{&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801c830f-4af1-4370-98e1-0f7c3898c6ad&quot;,&quot;properties&quot;:{&quot;noteIndex&quot;:0},&quot;isEdited&quot;:false,&quot;manualOverride&quot;:{&quot;isManuallyOverridden&quot;:false,&quot;citeprocText&quot;:&quot;(Hopkin, 2018)&quot;,&quot;manualOverrideText&quot;:&quot;&quot;},&quot;citationTag&quot;:&quot;MENDELEY_CITATION_v3_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&quot;,&quot;citationItems&quot;:[{&quot;id&quot;:&quot;19785865-3dbe-3d1f-b40d-f4c332813913&quot;,&quot;itemData&quot;:{&quot;type&quot;:&quot;book&quot;,&quot;id&quot;:&quot;19785865-3dbe-3d1f-b40d-f4c332813913&quot;,&quot;title&quot;:&quot;Fundamentals of Risk Management: Understanding, Evaluating and Implementing Effective Risk Management&quot;,&quot;author&quot;:[{&quot;family&quot;:&quot;Hopkin&quot;,&quot;given&quot;:&quot;P&quot;,&quot;parse-names&quot;:false,&quot;dropping-particle&quot;:&quot;&quot;,&quot;non-dropping-particle&quot;:&quot;&quot;}],&quot;issued&quot;:{&quot;date-parts&quot;:[[2018]]},&quot;publisher-place&quot;:&quot;London&quot;,&quot;edition&quot;:&quot;5&quot;,&quot;publisher&quot;:&quot;Kogan Page Publishers&quot;,&quot;container-title-short&quot;:&quot;&quot;},&quot;isTemporary&quot;:false}]},{&quot;citationID&quot;:&quot;MENDELEY_CITATION_fa15ae77-52c2-43d3-9d79-2fff07486103&quot;,&quot;properties&quot;:{&quot;noteIndex&quot;:0},&quot;isEdited&quot;:false,&quot;manualOverride&quot;:{&quot;isManuallyOverridden&quot;:false,&quot;citeprocText&quot;:&quot;(COSO, 2017; ISO, 2018; OECD, 2016)&quot;,&quot;manualOverrideText&quot;:&quot;&quot;},&quot;citationTag&quot;:&quot;MENDELEY_CITATION_v3_eyJjaXRhdGlvbklEIjoiTUVOREVMRVlfQ0lUQVRJT05fZmExNWFlNzctNTJjMi00M2QzLTlkNzktMmZmZjA3NDg2MTAzIiwicHJvcGVydGllcyI6eyJub3RlSW5kZXgiOjB9LCJpc0VkaXRlZCI6ZmFsc2UsIm1hbnVhbE92ZXJyaWRlIjp7ImlzTWFudWFsbHlPdmVycmlkZGVuIjpmYWxzZSwiY2l0ZXByb2NUZXh0IjoiKENPU08sIDIwMTc7IElTTywgMjAxODsgT0VDRCwgMjAxNi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id&quot;:&quot;f201d4c7-d415-3bcb-a3f9-1be6defb03e3&quot;,&quot;itemData&quot;:{&quot;type&quot;:&quot;report&quot;,&quot;id&quot;:&quot;f201d4c7-d415-3bcb-a3f9-1be6defb03e3&quot;,&quot;title&quot;:&quot;Enterprise Risk Management — Integrating with Strategy and Performance&quot;,&quot;author&quot;:[{&quot;family&quot;:&quot;COSO&quot;,&quot;given&quot;:&quot;&quot;,&quot;parse-names&quot;:false,&quot;dropping-particle&quot;:&quot;&quot;,&quot;non-dropping-particle&quot;:&quot;&quot;}],&quot;issued&quot;:{&quot;date-parts&quot;:[[2017]]},&quot;publisher-place&quot;:&quot;New York&quot;,&quot;container-title-short&quot;:&quot;&quot;},&quot;isTemporary&quot;:false},{&quot;id&quot;:&quot;30cd23cd-aabe-3e51-a8d9-e037de076447&quot;,&quot;itemData&quot;:{&quot;type&quot;:&quot;report&quot;,&quot;id&quot;:&quot;30cd23cd-aabe-3e51-a8d9-e037de076447&quot;,&quot;title&quot;:&quot;Preventing Corruption in Public Procurement&quot;,&quot;author&quot;:[{&quot;family&quot;:&quot;OECD&quot;,&quot;given&quot;:&quot;&quot;,&quot;parse-names&quot;:false,&quot;dropping-particle&quot;:&quot;&quot;,&quot;non-dropping-particle&quot;:&quot;&quot;}],&quot;issued&quot;:{&quot;date-parts&quot;:[[2016]]},&quot;publisher-place&quot;:&quot;Paris&quot;,&quot;container-title-short&quot;:&quot;&quot;},&quot;isTemporary&quot;:false}]},{&quot;citationID&quot;:&quot;MENDELEY_CITATION_2f93c1b7-05be-47c0-8111-9bf8566496d3&quot;,&quot;properties&quot;:{&quot;noteIndex&quot;:0},&quot;isEdited&quot;:false,&quot;manualOverride&quot;:{&quot;isManuallyOverridden&quot;:false,&quot;citeprocText&quot;:&quot;(ISO, 2018)&quot;,&quot;manualOverrideText&quot;:&quot;&quot;},&quot;citationTag&quot;:&quot;MENDELEY_CITATION_v3_eyJjaXRhdGlvbklEIjoiTUVOREVMRVlfQ0lUQVRJT05fMmY5M2MxYjctMDViZS00N2MwLTgxMTEtOWJmODU2NjQ5NmQz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7f50f68b-218e-4ba3-9d5c-7450435d36b7&quot;,&quot;properties&quot;:{&quot;noteIndex&quot;:0},&quot;isEdited&quot;:false,&quot;manualOverride&quot;:{&quot;isManuallyOverridden&quot;:false,&quot;citeprocText&quot;:&quot;(ISO, 2018)&quot;,&quot;manualOverrideText&quot;:&quot;&quot;},&quot;citationTag&quot;:&quot;MENDELEY_CITATION_v3_eyJjaXRhdGlvbklEIjoiTUVOREVMRVlfQ0lUQVRJT05fN2Y1MGY2OGItMjE4ZS00YmEzLTlkNWMtNzQ1MDQzNWQzNmI3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d12fd205-b3de-4a6a-8935-f9b03993f142&quot;,&quot;properties&quot;:{&quot;noteIndex&quot;:0},&quot;isEdited&quot;:false,&quot;manualOverride&quot;:{&quot;isManuallyOverridden&quot;:false,&quot;citeprocText&quot;:&quot;(OECD, 2016)&quot;,&quot;manualOverrideText&quot;:&quot;&quot;},&quot;citationTag&quot;:&quot;MENDELEY_CITATION_v3_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&quot;,&quot;citationItems&quot;:[{&quot;id&quot;:&quot;30cd23cd-aabe-3e51-a8d9-e037de076447&quot;,&quot;itemData&quot;:{&quot;type&quot;:&quot;report&quot;,&quot;id&quot;:&quot;30cd23cd-aabe-3e51-a8d9-e037de076447&quot;,&quot;title&quot;:&quot;Preventing Corruption in Public Procurement&quot;,&quot;author&quot;:[{&quot;family&quot;:&quot;OECD&quot;,&quot;given&quot;:&quot;&quot;,&quot;parse-names&quot;:false,&quot;dropping-particle&quot;:&quot;&quot;,&quot;non-dropping-particle&quot;:&quot;&quot;}],&quot;issued&quot;:{&quot;date-parts&quot;:[[2016]]},&quot;publisher-place&quot;:&quot;Paris&quot;,&quot;container-title-short&quot;:&quot;&quot;},&quot;isTemporary&quot;:false}]},{&quot;citationID&quot;:&quot;MENDELEY_CITATION_74cae585-2e9c-4766-8a85-d421621d6b1a&quot;,&quot;properties&quot;:{&quot;noteIndex&quot;:0},&quot;isEdited&quot;:false,&quot;manualOverride&quot;:{&quot;isManuallyOverridden&quot;:false,&quot;citeprocText&quot;:&quot;(ISO, 2018)&quot;,&quot;manualOverrideText&quot;:&quot;&quot;},&quot;citationTag&quot;:&quot;MENDELEY_CITATION_v3_eyJjaXRhdGlvbklEIjoiTUVOREVMRVlfQ0lUQVRJT05fNzRjYWU1ODUtMmU5Yy00NzY2LThhODUtZDQyMTYyMWQ2YjFh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740bf553-b04e-4fa0-89a0-0eb56187152f&quot;,&quot;properties&quot;:{&quot;noteIndex&quot;:0},&quot;isEdited&quot;:false,&quot;manualOverride&quot;:{&quot;isManuallyOverridden&quot;:false,&quot;citeprocText&quot;:&quot;(وزارة المالية, 2024)&quot;,&quot;manualOverrideText&quot;:&quot;&quot;},&quot;citationTag&quot;:&quot;MENDELEY_CITATION_v3_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&quot;,&quot;citationItems&quot;:[{&quot;id&quot;:&quot;6ca4e4ed-9349-3f1d-8b00-e3df64e866a0&quot;,&quot;itemData&quot;:{&quot;type&quot;:&quot;report&quot;,&quot;id&quot;:&quot;6ca4e4ed-9349-3f1d-8b00-e3df64e866a0&quot;,&quot;title&quot;:&quot;نظام المنافسات والمشتريات الحكومية ولائحته التنفيذية&quot;,&quot;author&quot;:[{&quot;family&quot;:&quot;وزارة المالية&quot;,&quot;given&quot;:&quot;&quot;,&quot;parse-names&quot;:false,&quot;dropping-particle&quot;:&quot;&quot;,&quot;non-dropping-particle&quot;:&quot;&quot;}],&quot;issued&quot;:{&quot;date-parts&quot;:[[2024]]},&quot;publisher-place&quot;:&quot;الرياض&quot;,&quot;container-title-short&quot;:&quot;&quot;},&quot;isTemporary&quot;:false}]},{&quot;citationID&quot;:&quot;MENDELEY_CITATION_7b96c882-e8b5-451e-a28d-207fb19658e5&quot;,&quot;properties&quot;:{&quot;noteIndex&quot;:0},&quot;isEdited&quot;:false,&quot;manualOverride&quot;:{&quot;isManuallyOverridden&quot;:true,&quot;citeprocText&quot;:&quot;(الفقهاء، عصام نجيب, 2012)&quot;,&quot;manualOverrideText&quot;:&quot;(الفقهاء، 2012)&quot;},&quot;citationTag&quot;:&quot;MENDELEY_CITATION_v3_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&quot;,&quot;citationItems&quot;:[{&quot;id&quot;:&quot;e59024ee-d01b-3972-9edd-ccd99066c82f&quot;,&quot;itemData&quot;:{&quot;type&quot;:&quot;article-journal&quot;,&quot;id&quot;:&quot;e59024ee-d01b-3972-9edd-ccd99066c82f&quot;,&quot;title&quot;:&quot;إدارة المخاطر في الجامعات العربية: دراسة حالة جامعة فيلادلفيا في الأردن&quot;,&quot;author&quot;:[{&quot;family&quot;:&quot;الفقهاء، عصام نجيب&quot;,&quot;given&quot;:&quot;&quot;,&quot;parse-names&quot;:false,&quot;dropping-particle&quot;:&quot;&quot;,&quot;non-dropping-particle&quot;:&quot;&quot;}],&quot;container-title&quot;:&quot;مجلة كلية التربية - جامعة بنها&quot;,&quot;issued&quot;:{&quot;date-parts&quot;:[[2012]]},&quot;page&quot;:&quot;292-358&quot;,&quot;issue&quot;:&quot;89&quot;,&quot;volume&quot;:&quot;23&quot;,&quot;container-title-short&quot;:&quot;&quot;},&quot;isTemporary&quot;:false}]},{&quot;citationID&quot;:&quot;MENDELEY_CITATION_b2367297-a7e9-4195-a108-0e95d57e7667&quot;,&quot;properties&quot;:{&quot;noteIndex&quot;:0},&quot;isEdited&quot;:false,&quot;manualOverride&quot;:{&quot;isManuallyOverridden&quot;:false,&quot;citeprocText&quot;:&quot;(Kapuścińska &amp;#38; Matejun, 2014)&quot;,&quot;manualOverrideText&quot;:&quot;&quot;},&quot;citationTag&quot;:&quot;MENDELEY_CITATION_v3_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&quot;,&quot;citationItems&quot;:[{&quot;id&quot;:&quot;a24a1449-b8d6-32b0-b8e3-bf8b1dd51f0d&quot;,&quot;itemData&quot;:{&quot;type&quot;:&quot;article-journal&quot;,&quot;id&quot;:&quot;a24a1449-b8d6-32b0-b8e3-bf8b1dd51f0d&quot;,&quot;title&quot;:&quot;Risk management in public sector organizations: A case study of a public university&quot;,&quot;author&quot;:[{&quot;family&quot;:&quot;Kapuścińska&quot;,&quot;given&quot;:&quot;K&quot;,&quot;parse-names&quot;:false,&quot;dropping-particle&quot;:&quot;&quot;,&quot;non-dropping-particle&quot;:&quot;&quot;},{&quot;family&quot;:&quot;Matejun&quot;,&quot;given&quot;:&quot;M&quot;,&quot;parse-names&quot;:false,&quot;dropping-particle&quot;:&quot;&quot;,&quot;non-dropping-particle&quot;:&quot;&quot;}],&quot;container-title&quot;:&quot;Scientific Papers of the Lodz University of Technology&quot;,&quot;issued&quot;:{&quot;date-parts&quot;:[[2014]]},&quot;page&quot;:&quot;129-143&quot;,&quot;container-title-short&quot;:&quot;&quot;},&quot;isTemporary&quot;:false}]},{&quot;citationID&quot;:&quot;MENDELEY_CITATION_9bbc343d-3a8c-4b34-b97d-bdb1b072568c&quot;,&quot;properties&quot;:{&quot;noteIndex&quot;:0},&quot;isEdited&quot;:false,&quot;manualOverride&quot;:{&quot;isManuallyOverridden&quot;:true,&quot;citeprocText&quot;:&quot;(المدرع، سفر بن بخيت, 2019)&quot;,&quot;manualOverrideText&quot;:&quot;(المدرع، 2019)&quot;},&quot;citationTag&quot;:&quot;MENDELEY_CITATION_v3_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&quot;,&quot;citationItems&quot;:[{&quot;id&quot;:&quot;42e5fe66-d8d2-3ebc-81d1-cba5c7bc94bc&quot;,&quot;itemData&quot;:{&quot;type&quot;:&quot;article-journal&quot;,&quot;id&quot;:&quot;42e5fe66-d8d2-3ebc-81d1-cba5c7bc94bc&quot;,&quot;title&quot;:&quot;تقويم إدارة مخاطر الموارد البشرية بالجامعات السعودية وفقاً لمعيار المنظمة الدولية للمعايير لإدارة الخطر: دراسة مقارنة بين الجامعات الحكومية والأهلية&quot;,&quot;author&quot;:[{&quot;family&quot;:&quot;المدرع، سفر بن بخيت&quot;,&quot;given&quot;:&quot;&quot;,&quot;parse-names&quot;:false,&quot;dropping-particle&quot;:&quot;&quot;,&quot;non-dropping-particle&quot;:&quot;&quot;}],&quot;container-title&quot;:&quot;مجلة كلية التربية (جامعة أسيوط)&quot;,&quot;issued&quot;:{&quot;date-parts&quot;:[[2019]]},&quot;page&quot;:&quot;52-103&quot;,&quot;container-title-short&quot;:&quot;&quot;},&quot;isTemporary&quot;:false}]},{&quot;citationID&quot;:&quot;MENDELEY_CITATION_c2a07473-d627-4398-a3ba-3f48f4022656&quot;,&quot;properties&quot;:{&quot;noteIndex&quot;:0},&quot;isEdited&quot;:false,&quot;manualOverride&quot;:{&quot;isManuallyOverridden&quot;:false,&quot;citeprocText&quot;:&quot;(Said et al., 2020)&quot;,&quot;manualOverrideText&quot;:&quot;&quot;},&quot;citationTag&quot;:&quot;MENDELEY_CITATION_v3_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&quot;,&quot;citationItems&quot;:[{&quot;id&quot;:&quot;4481fc70-3129-3586-8b50-e9a74e4b3946&quot;,&quot;itemData&quot;:{&quot;type&quot;:&quot;article-journal&quot;,&quot;id&quot;:&quot;4481fc70-3129-3586-8b50-e9a74e4b3946&quot;,&quot;title&quot;:&quot;Assessment of risk management practices in the public sector of Malaysia&quot;,&quot;author&quot;:[{&quot;family&quot;:&quot;Said&quot;,&quot;given&quot;:&quot;Jamaliah&quot;,&quot;parse-names&quot;:false,&quot;dropping-particle&quot;:&quot;&quot;,&quot;non-dropping-particle&quot;:&quot;&quot;},{&quot;family&quot;:&quot;Alam&quot;,&quot;given&quot;:&quot;Md. Mahmudul&quot;,&quot;parse-names&quot;:false,&quot;dropping-particle&quot;:&quot;&quot;,&quot;non-dropping-particle&quot;:&quot;&quot;},{&quot;family&quot;:&quot;Johari&quot;,&quot;given&quot;:&quot;Razana Juhaida&quot;,&quot;parse-names&quot;:false,&quot;dropping-particle&quot;:&quot;&quot;,&quot;non-dropping-particle&quot;:&quot;&quot;}],&quot;container-title&quot;:&quot;International Journal of Business and Emerging Markets&quot;,&quot;DOI&quot;:&quot;10.1504/IJBEM.2020.111737&quot;,&quot;ISSN&quot;:&quot;1753-6219&quot;,&quot;issued&quot;:{&quot;date-parts&quot;:[[2020]]},&quot;page&quot;:&quot;377&quot;,&quot;issue&quot;:&quot;4&quot;,&quot;volume&quot;:&quot;12&quot;,&quot;container-title-short&quot;:&quot;&quot;},&quot;isTemporary&quot;:false}]},{&quot;citationID&quot;:&quot;MENDELEY_CITATION_374b8cc7-1866-420e-9df9-648cae56691e&quot;,&quot;properties&quot;:{&quot;noteIndex&quot;:0},&quot;isEdited&quot;:false,&quot;manualOverride&quot;:{&quot;isManuallyOverridden&quot;:false,&quot;citeprocText&quot;:&quot;(وزارة المالية, 2021)&quot;,&quot;manualOverrideText&quot;:&quot;&quot;},&quot;citationTag&quot;:&quot;MENDELEY_CITATION_v3_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&quot;,&quot;citationItems&quot;:[{&quot;id&quot;:&quot;911da1a2-3ed0-3bf6-b70c-58552cf99abf&quot;,&quot;itemData&quot;:{&quot;type&quot;:&quot;report&quot;,&quot;id&quot;:&quot;911da1a2-3ed0-3bf6-b70c-58552cf99abf&quot;,&quot;title&quot;:&quot;الدليل الاسترشادي لإدارة المخاطر : المبادئ الأساسية والممارسات التوجيهية&quot;,&quot;author&quot;:[{&quot;family&quot;:&quot;وزارة المالية&quot;,&quot;given&quot;:&quot;&quot;,&quot;parse-names&quot;:false,&quot;dropping-particle&quot;:&quot;&quot;,&quot;non-dropping-particle&quot;:&quot;&quot;}],&quot;issued&quot;:{&quot;date-parts&quot;:[[2021]]},&quot;publisher-place&quot;:&quot;الرياض&quot;,&quot;container-title-short&quot;:&quot;&quot;},&quot;isTemporary&quot;:false}]},{&quot;citationID&quot;:&quot;MENDELEY_CITATION_7e1e6768-e969-4727-b5a0-d37158254629&quot;,&quot;properties&quot;:{&quot;noteIndex&quot;:0},&quot;isEdited&quot;:false,&quot;manualOverride&quot;:{&quot;isManuallyOverridden&quot;:true,&quot;citeprocText&quot;:&quot;(السياري، ندى خالد حمد, 2024)&quot;,&quot;manualOverrideText&quot;:&quot;(السياري، 2024)&quot;},&quot;citationItems&quot;:[{&quot;id&quot;:&quot;c6c33e03-2534-325b-9ad9-bc720fe5dbd2&quot;,&quot;itemData&quot;:{&quot;type&quot;:&quot;article-journal&quot;,&quot;id&quot;:&quot;c6c33e03-2534-325b-9ad9-bc720fe5dbd2&quot;,&quot;title&quot;:&quot;إدارة المخاطر في المدارس الثانوية بالمملكة العربية السعودية (دراسة ميدانية)&quot;,&quot;author&quot;:[{&quot;family&quot;:&quot;السياري، ندى خالد حمد&quot;,&quot;given&quot;:&quot;&quot;,&quot;parse-names&quot;:false,&quot;dropping-particle&quot;:&quot;&quot;,&quot;non-dropping-particle&quot;:&quot;&quot;}],&quot;container-title&quot;:&quot;مجلة البحث العلمي في التربية&quot;,&quot;issued&quot;:{&quot;date-parts&quot;:[[2024]]},&quot;page&quot;:&quot;232-262&quot;,&quot;issue&quot;:&quot;1&quot;,&quot;volume&quot;:&quot;25&quot;,&quot;container-title-short&quot;:&quot;&quot;},&quot;isTemporary&quot;:false}],&quot;citationTag&quot;:&quot;MENDELEY_CITATION_v3_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&quot;},{&quot;citationID&quot;:&quot;MENDELEY_CITATION_3ae42853-0d04-40ec-99c9-3369c6a3ab12&quot;,&quot;properties&quot;:{&quot;noteIndex&quot;:0},&quot;isEdited&quot;:false,&quot;manualOverride&quot;:{&quot;isManuallyOverridden&quot;:false,&quot;citeprocText&quot;:&quot;(القرني, 2025)&quot;,&quot;manualOverrideText&quot;:&quot;&quot;},&quot;citationTag&quot;:&quot;MENDELEY_CITATION_v3_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&quot;,&quot;citationItems&quot;:[{&quot;id&quot;:&quot;9a8595d9-2207-34a4-b49c-7b12672295c0&quot;,&quot;itemData&quot;:{&quot;type&quot;:&quot;article-journal&quot;,&quot;id&quot;:&quot;9a8595d9-2207-34a4-b49c-7b12672295c0&quot;,&quot;title&quot;:&quot;واقع تطبيق إدارة المخاطر بالمعاهد التعليمية السعودية في الخارج&quot;,&quot;author&quot;:[{&quot;family&quot;:&quot;القرني&quot;,&quot;given&quot;:&quot;عبدالله فايز عايض&quot;,&quot;parse-names&quot;:false,&quot;dropping-particle&quot;:&quot;&quot;,&quot;non-dropping-particle&quot;:&quot;&quot;}],&quot;container-title&quot;:&quot;مجلة الجامعة الإسلامية للعلوم التربوية والاجتماعية&quot;,&quot;DOI&quot;:&quot;10.36046/2162-000-022-013&quot;,&quot;issued&quot;:{&quot;date-parts&quot;:[[2025]]},&quot;page&quot;:&quot;103&quot;,&quot;container-title-short&quot;:&quot;&quot;},&quot;isTemporary&quot;:false}]},{&quot;citationID&quot;:&quot;MENDELEY_CITATION_438380c5-4554-47d6-9bb0-5432ba1994cf&quot;,&quot;properties&quot;:{&quot;noteIndex&quot;:0},&quot;isEdited&quot;:false,&quot;manualOverride&quot;:{&quot;isManuallyOverridden&quot;:false,&quot;citeprocText&quot;:&quot;(Raymond, 2008)&quot;,&quot;manualOverrideText&quot;:&quot;&quot;},&quot;citationTag&quot;:&quot;MENDELEY_CITATION_v3_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&quot;,&quot;citationItems&quot;:[{&quot;id&quot;:&quot;e7b6757a-c1ad-3983-9298-d5a6e5fce99f&quot;,&quot;itemData&quot;:{&quot;type&quot;:&quot;article-journal&quot;,&quot;id&quot;:&quot;e7b6757a-c1ad-3983-9298-d5a6e5fce99f&quot;,&quot;title&quot;:&quot;Benchmarking in public procurement&quot;,&quot;author&quot;:[{&quot;family&quot;:&quot;Raymond&quot;,&quot;given&quot;:&quot;J&quot;,&quot;parse-names&quot;:false,&quot;dropping-particle&quot;:&quot;&quot;,&quot;non-dropping-particle&quot;:&quot;&quot;}],&quot;container-title&quot;:&quot;Benchmarking: An International Journal&quot;,&quot;issued&quot;:{&quot;date-parts&quot;:[[2008]]},&quot;page&quot;:&quot;793-782&quot;,&quot;issue&quot;:&quot;6&quot;,&quot;volume&quot;:&quot;18&quot;,&quot;container-title-short&quot;:&quot;&quot;},&quot;isTemporary&quot;:false}]},{&quot;citationID&quot;:&quot;MENDELEY_CITATION_71541580-b3b3-468e-a5b0-0e43aa09f0ae&quot;,&quot;properties&quot;:{&quot;noteIndex&quot;:0},&quot;isEdited&quot;:false,&quot;manualOverride&quot;:{&quot;isManuallyOverridden&quot;:false,&quot;citeprocText&quot;:&quot;(Tadelis, 2012)&quot;,&quot;manualOverrideText&quot;:&quot;&quot;},&quot;citationTag&quot;:&quot;MENDELEY_CITATION_v3_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&quot;,&quot;citationItems&quot;:[{&quot;id&quot;:&quot;d9504c65-048d-3e9e-baf7-8b2467a0cb68&quot;,&quot;itemData&quot;:{&quot;type&quot;:&quot;article-journal&quot;,&quot;id&quot;:&quot;d9504c65-048d-3e9e-baf7-8b2467a0cb68&quot;,&quot;title&quot;:&quot;Public procurement design: Lessons from the private sector&quot;,&quot;author&quot;:[{&quot;family&quot;:&quot;Tadelis&quot;,&quot;given&quot;:&quot;Steven&quot;,&quot;parse-names&quot;:false,&quot;dropping-particle&quot;:&quot;&quot;,&quot;non-dropping-particle&quot;:&quot;&quot;}],&quot;container-title&quot;:&quot;International Journal of Industrial Organization&quot;,&quot;container-title-short&quot;:&quot;Int. J. Ind. Organ.&quot;,&quot;DOI&quot;:&quot;10.1016/j.ijindorg.2012.02.002&quot;,&quot;ISSN&quot;:&quot;01677187&quot;,&quot;issued&quot;:{&quot;date-parts&quot;:[[2012,5]]},&quot;page&quot;:&quot;297-302&quot;,&quot;issue&quot;:&quot;3&quot;,&quot;volume&quot;:&quot;30&quot;},&quot;isTemporary&quot;:false}]},{&quot;citationID&quot;:&quot;MENDELEY_CITATION_f75350a7-499f-4fb0-9140-5359cdce5923&quot;,&quot;properties&quot;:{&quot;noteIndex&quot;:0},&quot;isEdited&quot;:false,&quot;manualOverride&quot;:{&quot;isManuallyOverridden&quot;:false,&quot;citeprocText&quot;:&quot;(Patrucco et al., 2016)&quot;,&quot;manualOverrideText&quot;:&quot;&quot;},&quot;citationTag&quot;:&quot;MENDELEY_CITATION_v3_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&quot;,&quot;citationItems&quot;:[{&quot;id&quot;:&quot;091a78e2-5637-39a4-a432-98814725f809&quot;,&quot;itemData&quot;:{&quot;type&quot;:&quot;article-journal&quot;,&quot;id&quot;:&quot;091a78e2-5637-39a4-a432-98814725f809&quot;,&quot;title&quot;:&quot;Evaluating the Effectiveness of Public Procurement Performance Management Systems in Local Governments&quot;,&quot;author&quot;:[{&quot;family&quot;:&quot;Patrucco&quot;,&quot;given&quot;:&quot;Andrea Stefano&quot;,&quot;parse-names&quot;:false,&quot;dropping-particle&quot;:&quot;&quot;,&quot;non-dropping-particle&quot;:&quot;&quot;},{&quot;family&quot;:&quot;Luzzini&quot;,&quot;given&quot;:&quot;Davide&quot;,&quot;parse-names&quot;:false,&quot;dropping-particle&quot;:&quot;&quot;,&quot;non-dropping-particle&quot;:&quot;&quot;},{&quot;family&quot;:&quot;Ronchi&quot;,&quot;given&quot;:&quot;Stefano&quot;,&quot;parse-names&quot;:false,&quot;dropping-particle&quot;:&quot;&quot;,&quot;non-dropping-particle&quot;:&quot;&quot;}],&quot;container-title&quot;:&quot;Local Government Studies&quot;,&quot;DOI&quot;:&quot;10.1080/03003930.2016.1181059&quot;,&quot;ISSN&quot;:&quot;0300-3930&quot;,&quot;issued&quot;:{&quot;date-parts&quot;:[[2016,9,2]]},&quot;page&quot;:&quot;739-761&quot;,&quot;issue&quot;:&quot;5&quot;,&quot;volume&quot;:&quot;42&quot;,&quot;container-title-short&quot;:&quot;&quot;},&quot;isTemporary&quot;:false}]},{&quot;citationID&quot;:&quot;MENDELEY_CITATION_c70d760e-0c8c-4d21-a664-327d9839f39a&quot;,&quot;properties&quot;:{&quot;noteIndex&quot;:0},&quot;isEdited&quot;:false,&quot;manualOverride&quot;:{&quot;isManuallyOverridden&quot;:false,&quot;citeprocText&quot;:&quot;(Open Contracting Partnership, 2022)&quot;,&quot;manualOverrideText&quot;:&quot;&quot;},&quot;citationTag&quot;:&quot;MENDELEY_CITATION_v3_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&quot;,&quot;citationItems&quot;:[{&quot;id&quot;:&quot;63e27c40-eba3-321f-b6a2-3b2386e5444d&quot;,&quot;itemData&quot;:{&quot;type&quot;:&quot;report&quot;,&quot;id&quot;:&quot;63e27c40-eba3-321f-b6a2-3b2386e5444d&quot;,&quot;title&quot;:&quot;A duration analysis of public procurement processes&quot;,&quot;author&quot;:[{&quot;family&quot;:&quot;Open Contracting Partnership&quot;,&quot;given&quot;:&quot;&quot;,&quot;parse-names&quot;:false,&quot;dropping-particle&quot;:&quot;&quot;,&quot;non-dropping-particle&quot;:&quot;&quot;}],&quot;issued&quot;:{&quot;date-parts&quot;:[[2022]]},&quot;publisher-place&quot;:&quot;Washington, DC&quot;,&quot;container-title-short&quot;:&quot;&quot;},&quot;isTemporary&quot;:false}]},{&quot;citationID&quot;:&quot;MENDELEY_CITATION_01d7ee7a-70a9-45b8-a962-ec615ff8433c&quot;,&quot;properties&quot;:{&quot;noteIndex&quot;:0},&quot;isEdited&quot;:false,&quot;manualOverride&quot;:{&quot;isManuallyOverridden&quot;:false,&quot;citeprocText&quot;:&quot;(Malik et al., 2024)&quot;,&quot;manualOverrideText&quot;:&quot;&quot;},&quot;citationTag&quot;:&quot;MENDELEY_CITATION_v3_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&quot;,&quot;citationItems&quot;:[{&quot;id&quot;:&quot;b8ec549a-0f35-3a11-b583-e19ba6595148&quot;,&quot;itemData&quot;:{&quot;type&quot;:&quot;article-journal&quot;,&quot;id&quot;:&quot;b8ec549a-0f35-3a11-b583-e19ba6595148&quot;,&quot;title&quot;:&quot;A socio-cognitive theorisation of how data-driven digital transformation affects operational productivity?&quot;,&quot;author&quot;:[{&quot;family&quot;:&quot;Malik&quot;,&quot;given&quot;:&quot;Mohsin&quot;,&quot;parse-names&quot;:false,&quot;dropping-particle&quot;:&quot;&quot;,&quot;non-dropping-particle&quot;:&quot;&quot;},{&quot;family&quot;:&quot;Andargoli&quot;,&quot;given&quot;:&quot;Amir&quot;,&quot;parse-names&quot;:false,&quot;dropping-particle&quot;:&quot;&quot;,&quot;non-dropping-particle&quot;:&quot;&quot;},{&quot;family&quot;:&quot;Ali&quot;,&quot;given&quot;:&quot;Imran&quot;,&quot;parse-names&quot;:false,&quot;dropping-particle&quot;:&quot;&quot;,&quot;non-dropping-particle&quot;:&quot;&quot;},{&quot;family&quot;:&quot;Chavez&quot;,&quot;given&quot;:&quot;Roberto&quot;,&quot;parse-names&quot;:false,&quot;dropping-particle&quot;:&quot;&quot;,&quot;non-dropping-particle&quot;:&quot;&quot;}],&quot;container-title&quot;:&quot;International Journal of Production Economics&quot;,&quot;container-title-short&quot;:&quot;Int. J. Prod. Econ.&quot;,&quot;DOI&quot;:&quot;10.1016/j.ijpe.2024.109403&quot;,&quot;ISSN&quot;:&quot;09255273&quot;,&quot;issued&quot;:{&quot;date-parts&quot;:[[2024,11]]},&quot;page&quot;:&quot;109403&quot;,&quot;volume&quot;:&quot;277&quot;},&quot;isTemporary&quot;:false}]},{&quot;citationID&quot;:&quot;MENDELEY_CITATION_7be62c83-4116-4fd7-86b8-7bb3f8394876&quot;,&quot;properties&quot;:{&quot;noteIndex&quot;:0},&quot;isEdited&quot;:false,&quot;manualOverride&quot;:{&quot;isManuallyOverridden&quot;:true,&quot;citeprocText&quot;:&quot;(محمد، رضوان أحمد &amp;#38; عبدالعليم، رضا عبدالصادق, 2025)&quot;,&quot;manualOverrideText&quot;:&quot;(محمد و عبدالعليم، 2025)&quot;},&quot;citationItems&quot;:[{&quot;id&quot;:&quot;d9b65e33-5bd6-3482-954c-f2714d38a9c8&quot;,&quot;itemData&quot;:{&quot;type&quot;:&quot;article-journal&quot;,&quot;id&quot;:&quot;d9b65e33-5bd6-3482-954c-f2714d38a9c8&quot;,&quot;title&quot;:&quot;أثر التحول الرقمي على كفاءة الخدمات العامة&quot;,&quot;author&quot;:[{&quot;family&quot;:&quot;محمد، رضوان أحمد&quot;,&quot;given&quot;:&quot;&quot;,&quot;parse-names&quot;:false,&quot;dropping-particle&quot;:&quot;&quot;,&quot;non-dropping-particle&quot;:&quot;&quot;},{&quot;family&quot;:&quot;عبدالعليم، رضا عبدالصادق&quot;,&quot;given&quot;:&quot;&quot;,&quot;parse-names&quot;:false,&quot;dropping-particle&quot;:&quot;&quot;,&quot;non-dropping-particle&quot;:&quot;&quot;}],&quot;container-title&quot;:&quot;المجلة العلمية للدراسات التجارية والبيئية&quot;,&quot;issued&quot;:{&quot;date-parts&quot;:[[2025]]},&quot;page&quot;:&quot;248-275&quot;},&quot;isTemporary&quot;:false}],&quot;citationTag&quot;:&quot;MENDELEY_CITATION_v3_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&quot;},{&quot;citationID&quot;:&quot;MENDELEY_CITATION_8abadd2d-0603-4068-bd60-a0343d07f553&quot;,&quot;properties&quot;:{&quot;noteIndex&quot;:0},&quot;isEdited&quot;:false,&quot;manualOverride&quot;:{&quot;isManuallyOverridden&quot;:false,&quot;citeprocText&quot;:&quot;(Nyamah et al., 2023)&quot;,&quot;manualOverrideText&quot;:&quot;&quot;},&quot;citationTag&quot;:&quot;MENDELEY_CITATION_v3_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&quot;,&quot;citationItems&quot;:[{&quot;id&quot;:&quot;9d566631-d22b-368b-9307-6b1f6fa1e3f7&quot;,&quot;itemData&quot;:{&quot;type&quot;:&quot;article-journal&quot;,&quot;id&quot;:&quot;9d566631-d22b-368b-9307-6b1f6fa1e3f7&quot;,&quot;title&quot;:&quot;Procurement process risk and performance: empirical evidence from manufacturing firms&quot;,&quot;author&quot;:[{&quot;family&quot;:&quot;Nyamah&quot;,&quot;given&quot;:&quot;Edmond Yeboah&quot;,&quot;parse-names&quot;:false,&quot;dropping-particle&quot;:&quot;&quot;,&quot;non-dropping-particle&quot;:&quot;&quot;},{&quot;family&quot;:&quot;Feng&quot;,&quot;given&quot;:&quot;Yi&quot;,&quot;parse-names&quot;:false,&quot;dropping-particle&quot;:&quot;&quot;,&quot;non-dropping-particle&quot;:&quot;&quot;},{&quot;family&quot;:&quot;Yeboah Nyamah&quot;,&quot;given&quot;:&quot;Evelyn&quot;,&quot;parse-names&quot;:false,&quot;dropping-particle&quot;:&quot;&quot;,&quot;non-dropping-particle&quot;:&quot;&quot;},{&quot;family&quot;:&quot;Opoku&quot;,&quot;given&quot;:&quot;Richard Kofi&quot;,&quot;parse-names&quot;:false,&quot;dropping-particle&quot;:&quot;&quot;,&quot;non-dropping-particle&quot;:&quot;&quot;},{&quot;family&quot;:&quot;Ewusi&quot;,&quot;given&quot;:&quot;Matilda&quot;,&quot;parse-names&quot;:false,&quot;dropping-particle&quot;:&quot;&quot;,&quot;non-dropping-particle&quot;:&quot;&quot;}],&quot;container-title&quot;:&quot;Benchmarking: An International Journal&quot;,&quot;DOI&quot;:&quot;10.1108/BIJ-06-2021-0306&quot;,&quot;ISSN&quot;:&quot;1463-5771&quot;,&quot;issued&quot;:{&quot;date-parts&quot;:[[2023,1,11]]},&quot;page&quot;:&quot;75-101&quot;,&quot;issue&quot;:&quot;1&quot;,&quot;volume&quot;:&quot;30&quot;,&quot;container-title-short&quot;:&quot;&quot;},&quot;isTemporary&quot;:false}]},{&quot;citationID&quot;:&quot;MENDELEY_CITATION_72b2e281-ea0f-44e1-8f94-77465a36471f&quot;,&quot;properties&quot;:{&quot;noteIndex&quot;:0},&quot;isEdited&quot;:false,&quot;manualOverride&quot;:{&quot;isManuallyOverridden&quot;:false,&quot;citeprocText&quot;:&quot;(AlQubaisi &amp;#38; Emran, 2021)&quot;,&quot;manualOverrideText&quot;:&quot;&quot;},&quot;citationTag&quot;:&quot;MENDELEY_CITATION_v3_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&quot;,&quot;citationItems&quot;:[{&quot;id&quot;:&quot;94a6cb20-fd8f-3ff4-9b12-030a923cf7af&quot;,&quot;itemData&quot;:{&quot;type&quot;:&quot;report&quot;,&quot;id&quot;:&quot;94a6cb20-fd8f-3ff4-9b12-030a923cf7af&quot;,&quot;title&quot;:&quot;The impact of risk management on procurement performance through SSC within (ADNOC) in UAE: A proposed framework&quot;,&quot;author&quot;:[{&quot;family&quot;:&quot;AlQubaisi&quot;,&quot;given&quot;:&quot;Ahmed Juma&quot;,&quot;parse-names&quot;:false,&quot;dropping-particle&quot;:&quot;&quot;,&quot;non-dropping-particle&quot;:&quot;&quot;},{&quot;family&quot;:&quot;Emran&quot;,&quot;given&quot;:&quot;Nurul A&quot;,&quot;parse-names&quot;:false,&quot;dropping-particle&quot;:&quot;&quot;,&quot;non-dropping-particle&quot;:&quot;&quot;}],&quot;container-title&quot;:&quot;Journal of Positive School Psychology&quot;,&quot;URL&quot;:&quot;http://journalppw.com&quot;,&quot;issued&quot;:{&quot;date-parts&quot;:[[2021]]},&quot;number-of-pages&quot;:&quot;4856-4864&quot;,&quot;abstract&quot;:&quot;Currently, we live in an increasingly uncertain world that can be a threat to any business, but it can also be a source of leverage and opportunity for new ventures. Risk Management (RM) recognises that current decisions and actions can have an impact on the future and is concerned with identifying opportunities and threats. The purpose for this research was to assess the impact of impact of risk management on sustainable supply chain and procurement performance within Abu Dhabi National Oil Company (ADNOC) in UAE. The study came to the conclusion that (ADNOC) has adopted some of the e-procurement applications, despite the difficulties that have arisen as a result of the adoption. Furthermore, the role of sustainable supply chain (SSC) in mediating the relationship between risk management and procurement performance has been confirmed. A number of additional details and important implications have been discussed throughout this study. It is hoped that the findings will assist practitioners and managers in making appropriate decisions when implementing RM, SSC, and excellence practises in their organisations in order to achieve maximum strong excellence while remaining competitive in the market. As a result, this study recommends that risk management practises be implemented more widely. It also recommends that the procurement mechanism be reviewed in order to improve the collection of adequate and accurate data for use in the risk pricing and evaluation processes.&quot;,&quot;issue&quot;:&quot;3&quot;,&quot;volume&quot;:&quot;2022&quot;,&quot;container-title-short&quot;:&quot;&quot;},&quot;isTemporary&quot;:false}]},{&quot;citationID&quot;:&quot;MENDELEY_CITATION_c910fc2c-bb46-4ae7-b7e4-4b58db7ebcaf&quot;,&quot;properties&quot;:{&quot;noteIndex&quot;:0},&quot;isEdited&quot;:false,&quot;manualOverride&quot;:{&quot;isManuallyOverridden&quot;:false,&quot;citeprocText&quot;:&quot;(Harju et al., 2024)&quot;,&quot;manualOverrideText&quot;:&quot;&quot;},&quot;citationTag&quot;:&quot;MENDELEY_CITATION_v3_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&quot;,&quot;citationItems&quot;:[{&quot;id&quot;:&quot;94b51ac6-04e9-3141-8a9c-6ef148d2a885&quot;,&quot;itemData&quot;:{&quot;type&quot;:&quot;article-journal&quot;,&quot;id&quot;:&quot;94b51ac6-04e9-3141-8a9c-6ef148d2a885&quot;,&quot;title&quot;:&quot;The role of risk management practices in IT service procurement: A case study from the financial services industry&quot;,&quot;author&quot;:[{&quot;family&quot;:&quot;Harju&quot;,&quot;given&quot;:&quot;Aleksi&quot;,&quot;parse-names&quot;:false,&quot;dropping-particle&quot;:&quot;&quot;,&quot;non-dropping-particle&quot;:&quot;&quot;},{&quot;family&quot;:&quot;Schaëfer&quot;,&quot;given&quot;:&quot;Kati&quot;,&quot;parse-names&quot;:false,&quot;dropping-particle&quot;:&quot;&quot;,&quot;non-dropping-particle&quot;:&quot;&quot;},{&quot;family&quot;:&quot;Hallikas&quot;,&quot;given&quot;:&quot;Jukka&quot;,&quot;parse-names&quot;:false,&quot;dropping-particle&quot;:&quot;&quot;,&quot;non-dropping-particle&quot;:&quot;&quot;},{&quot;family&quot;:&quot;Kähkönen&quot;,&quot;given&quot;:&quot;Anni-Kaisa&quot;,&quot;parse-names&quot;:false,&quot;dropping-particle&quot;:&quot;&quot;,&quot;non-dropping-particle&quot;:&quot;&quot;}],&quot;container-title&quot;:&quot;Journal of Purchasing and Supply Management&quot;,&quot;DOI&quot;:&quot;10.1016/j.pursup.2024.100899&quot;,&quot;ISSN&quot;:&quot;14784092&quot;,&quot;issued&quot;:{&quot;date-parts&quot;:[[2024,3]]},&quot;page&quot;:&quot;100899&quot;,&quot;issue&quot;:&quot;2&quot;,&quot;volume&quot;:&quot;30&quot;,&quot;container-title-short&quot;:&quot;&quot;},&quot;isTemporary&quot;:false}]},{&quot;citationID&quot;:&quot;MENDELEY_CITATION_170b6d56-c4d1-448a-bf25-c8b1ad72b15a&quot;,&quot;properties&quot;:{&quot;noteIndex&quot;:0},&quot;isEdited&quot;:false,&quot;manualOverride&quot;:{&quot;isManuallyOverridden&quot;:true,&quot;citeprocText&quot;:&quot;(الشهري &amp;#38; يونس, 2026)&quot;,&quot;manualOverrideText&quot;:&quot;(الشهري و يونس, 2026)&quot;},&quot;citationTag&quot;:&quot;MENDELEY_CITATION_v3_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&quot;,&quot;citationItems&quot;:[{&quot;id&quot;:&quot;5fb2e1ad-a661-3fab-943c-4efbae6614be&quot;,&quot;itemData&quot;:{&quot;type&quot;:&quot;article-journal&quot;,&quot;id&quot;:&quot;5fb2e1ad-a661-3fab-943c-4efbae6614be&quot;,&quot;title&quot;:&quot;التحول الرقمي في إدارة التفاوض وحل النزاعات في عقود المشتريات الصحية الحكومية (دراسة مقارنة لتجربة وزارة الصحة السعودية قبل وبعد رؤية المملكة 2030)&quot;,&quot;author&quot;:[{&quot;family&quot;:&quot;الشهري&quot;,&quot;given&quot;:&quot;الباحث/ عبد الرحمن&quot;,&quot;parse-names&quot;:false,&quot;dropping-particle&quot;:&quot;&quot;,&quot;non-dropping-particle&quot;:&quot;&quot;},{&quot;family&quot;:&quot;يونس&quot;,&quot;given&quot;:&quot;الأستاذة الدكتورة/ داليا&quot;,&quot;parse-names&quot;:false,&quot;dropping-particle&quot;:&quot;&quot;,&quot;non-dropping-particle&quot;:&quot;&quot;}],&quot;container-title&quot;:&quot;Academic Journal of Research and Scientific Publishing&quot;,&quot;DOI&quot;:&quot;10.52132/Ajrsp/v7.81.9&quot;,&quot;ISSN&quot;:&quot;27066495&quot;,&quot;issued&quot;:{&quot;date-parts&quot;:[[2026,1,5]]},&quot;page&quot;:&quot;198-227&quot;,&quot;abstract&quot;:&quot;&lt;p&gt;يهدف هذا البحث إلى تقويم أثر التحول الرقمي على كفاءة إدارة التفاوض وحوكمة مسارات حل النزاعات في عقود المشتريات الصحية الحكومية بوزارة الصحة السعودية، عبر مقارنة زمنية بين مرحلتين تمثلان ما قبل تسارع التحول الرقمي (2019–2021) وما بعده (2022–2023) ضمن سياق رؤية المملكة 2030، مع الاستئناس بمؤشرات نضج الخدمة الرقمية المنشورة لعام 2025. وتعالج الدراسة فجوة بحثية تتمثل في ندرة الأدلة التي تتناول لبّ العملية التعاقدية في المشتريات الصحية التفاوض والاعتراضات والتظلمات مقارنة بتركيز الأدبيات على تبني التقنية وآثارها العامة. ونظرًا لغياب بيانات منشورة على مستوى عقود الوزارة عن مدد التفاوض أو تسوية النزاعات، تعتمد الدراسة منهجًا مختلطًا تفسيريًا متتابعًا (Quant-Qual) قائمًا على قياس بديل شفاف بمؤشرات رسمية قابلة للتحقق تشمل: مؤشرات أداء منصة اعتماد ونضجها التشغيلي، ومستويات تقديم الخدمة (SLA) للأطوار الإجرائية للمنافسات والتظلمات، ومؤشرات التمكين الرقمي الممثلة في الإنفاق الحكومي والقطاعي على تقنية المعلومات والاتصالات (2019–2023)، إضافة إلى تحليل وثائقي للمدد النظامية للتظلم والبت والتصعيد وأدلة سير العمل. وتُحلل البيانات الكمية عبر الإحصاء الوصفي ومقارنات قبل/بعد باستخدام Welch t-test واتجاهات انحدار خطي، بينما تفسر المرحلة الوثائقية الآليات الحوكمية المؤدية إلى تقنين الزمن الإجرائي وقابلية التتبع. وتبين النتائج تسارعًا واضحًا في التمكين الرقمي بعد 2021، وتناميًا في الانضباط الزمني والشفافية الإجرائية لمسارات الاعتراض والتظلم بما ينسجم مع مبادئ ODR، مع بقاء القياس المباشر لمدد التفاوض والنزاعات مقيدًا بحدود الإتاحة. وفي ضوء ما توصلت له الدراسة من نتائج قدم الباحث مجموعة من التوصيات المفيدة والمهمة.&lt;/p&gt;&quot;,&quot;issue&quot;:&quot;81&quot;,&quot;volume&quot;:&quot;7&quot;,&quot;container-title-short&quot;:&quot;&quot;},&quot;isTemporary&quot;:false}]},{&quot;citationID&quot;:&quot;MENDELEY_CITATION_a734fe00-c30c-498d-9806-c9b8e0927dc6&quot;,&quot;properties&quot;:{&quot;noteIndex&quot;:0},&quot;isEdited&quot;:false,&quot;manualOverride&quot;:{&quot;isManuallyOverridden&quot;:true,&quot;citeprocText&quot;:&quot;(السياري، ندى خالد حمد, 2024)&quot;,&quot;manualOverrideText&quot;:&quot;(السياري، 2024)&quot;},&quot;citationTag&quot;:&quot;MENDELEY_CITATION_v3_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&quot;,&quot;citationItems&quot;:[{&quot;id&quot;:&quot;c6c33e03-2534-325b-9ad9-bc720fe5dbd2&quot;,&quot;itemData&quot;:{&quot;type&quot;:&quot;article-journal&quot;,&quot;id&quot;:&quot;c6c33e03-2534-325b-9ad9-bc720fe5dbd2&quot;,&quot;title&quot;:&quot;إدارة المخاطر في المدارس الثانوية بالمملكة العربية السعودية (دراسة ميدانية)&quot;,&quot;author&quot;:[{&quot;family&quot;:&quot;السياري، ندى خالد حمد&quot;,&quot;given&quot;:&quot;&quot;,&quot;parse-names&quot;:false,&quot;dropping-particle&quot;:&quot;&quot;,&quot;non-dropping-particle&quot;:&quot;&quot;}],&quot;container-title&quot;:&quot;مجلة البحث العلمي في التربية&quot;,&quot;issued&quot;:{&quot;date-parts&quot;:[[2024]]},&quot;page&quot;:&quot;232-262&quot;,&quot;issue&quot;:&quot;1&quot;,&quot;volume&quot;:&quot;25&quot;,&quot;container-title-short&quot;:&quot;&quot;},&quot;isTemporary&quot;:false}]},{&quot;citationID&quot;:&quot;MENDELEY_CITATION_220a187f-3ef9-4ecf-9bc3-461919110f45&quot;,&quot;properties&quot;:{&quot;noteIndex&quot;:0},&quot;isEdited&quot;:false,&quot;manualOverride&quot;:{&quot;isManuallyOverridden&quot;:false,&quot;citeprocText&quot;:&quot;(القرني, 2025)&quot;,&quot;manualOverrideText&quot;:&quot;&quot;},&quot;citationTag&quot;:&quot;MENDELEY_CITATION_v3_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&quot;,&quot;citationItems&quot;:[{&quot;id&quot;:&quot;9a8595d9-2207-34a4-b49c-7b12672295c0&quot;,&quot;itemData&quot;:{&quot;type&quot;:&quot;article-journal&quot;,&quot;id&quot;:&quot;9a8595d9-2207-34a4-b49c-7b12672295c0&quot;,&quot;title&quot;:&quot;واقع تطبيق إدارة المخاطر بالمعاهد التعليمية السعودية في الخارج&quot;,&quot;author&quot;:[{&quot;family&quot;:&quot;القرني&quot;,&quot;given&quot;:&quot;عبدالله فايز عايض&quot;,&quot;parse-names&quot;:false,&quot;dropping-particle&quot;:&quot;&quot;,&quot;non-dropping-particle&quot;:&quot;&quot;}],&quot;container-title&quot;:&quot;مجلة الجامعة الإسلامية للعلوم التربوية والاجتماعية&quot;,&quot;DOI&quot;:&quot;10.36046/2162-000-022-013&quot;,&quot;issued&quot;:{&quot;date-parts&quot;:[[2025]]},&quot;page&quot;:&quot;103&quot;,&quot;container-title-short&quot;:&quot;&quot;},&quot;isTemporary&quot;:false}]},{&quot;citationID&quot;:&quot;MENDELEY_CITATION_f3c7bb05-8b8b-431f-b6d8-313a0fd35ed9&quot;,&quot;properties&quot;:{&quot;noteIndex&quot;:0},&quot;isEdited&quot;:false,&quot;manualOverride&quot;:{&quot;isManuallyOverridden&quot;:false,&quot;citeprocText&quot;:&quot;(ISO, 2018)&quot;,&quot;manualOverrideText&quot;:&quot;&quot;},&quot;citationTag&quot;:&quot;MENDELEY_CITATION_v3_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&quot;,&quot;citationItems&quot;:[{&quot;id&quot;:&quot;78a7f2df-09d1-3412-b202-46a760f40d1f&quot;,&quot;itemData&quot;:{&quot;type&quot;:&quot;report&quot;,&quot;id&quot;:&quot;78a7f2df-09d1-3412-b202-46a760f40d1f&quot;,&quot;title&quot;:&quot;ISO 31000:2018 Risk management — Guidelines&quot;,&quot;author&quot;:[{&quot;family&quot;:&quot;ISO&quot;,&quot;given&quot;:&quot;&quot;,&quot;parse-names&quot;:false,&quot;dropping-particle&quot;:&quot;&quot;,&quot;non-dropping-particle&quot;:&quot;&quot;}],&quot;issued&quot;:{&quot;date-parts&quot;:[[2018]]},&quot;publisher-place&quot;:&quot;Geneva, Switzerland&quot;,&quot;container-title-short&quot;:&quot;&quot;},&quot;isTemporary&quot;:false}]},{&quot;citationID&quot;:&quot;MENDELEY_CITATION_5be78c3a-d6d1-47e1-bbd5-90fe7367ecdf&quot;,&quot;properties&quot;:{&quot;noteIndex&quot;:0},&quot;isEdited&quot;:false,&quot;manualOverride&quot;:{&quot;isManuallyOverridden&quot;:false,&quot;citeprocText&quot;:&quot;(Tadelis, 2012)&quot;,&quot;manualOverrideText&quot;:&quot;&quot;},&quot;citationTag&quot;:&quot;MENDELEY_CITATION_v3_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&quot;,&quot;citationItems&quot;:[{&quot;id&quot;:&quot;d9504c65-048d-3e9e-baf7-8b2467a0cb68&quot;,&quot;itemData&quot;:{&quot;type&quot;:&quot;article-journal&quot;,&quot;id&quot;:&quot;d9504c65-048d-3e9e-baf7-8b2467a0cb68&quot;,&quot;title&quot;:&quot;Public procurement design: Lessons from the private sector&quot;,&quot;author&quot;:[{&quot;family&quot;:&quot;Tadelis&quot;,&quot;given&quot;:&quot;Steven&quot;,&quot;parse-names&quot;:false,&quot;dropping-particle&quot;:&quot;&quot;,&quot;non-dropping-particle&quot;:&quot;&quot;}],&quot;container-title&quot;:&quot;International Journal of Industrial Organization&quot;,&quot;container-title-short&quot;:&quot;Int. J. Ind. Organ.&quot;,&quot;DOI&quot;:&quot;10.1016/j.ijindorg.2012.02.002&quot;,&quot;ISSN&quot;:&quot;01677187&quot;,&quot;issued&quot;:{&quot;date-parts&quot;:[[2012,5]]},&quot;page&quot;:&quot;297-302&quot;,&quot;issue&quot;:&quot;3&quot;,&quot;volume&quot;:&quot;30&quot;},&quot;isTemporary&quot;:false}]},{&quot;citationID&quot;:&quot;MENDELEY_CITATION_00f3a4be-8316-4861-99b8-f2ea04b2ecb9&quot;,&quot;properties&quot;:{&quot;noteIndex&quot;:0},&quot;isEdited&quot;:false,&quot;manualOverride&quot;:{&quot;isManuallyOverridden&quot;:false,&quot;citeprocText&quot;:&quot;(Malik et al., 2024)&quot;,&quot;manualOverrideText&quot;:&quot;&quot;},&quot;citationTag&quot;:&quot;MENDELEY_CITATION_v3_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&quot;,&quot;citationItems&quot;:[{&quot;id&quot;:&quot;b8ec549a-0f35-3a11-b583-e19ba6595148&quot;,&quot;itemData&quot;:{&quot;type&quot;:&quot;article-journal&quot;,&quot;id&quot;:&quot;b8ec549a-0f35-3a11-b583-e19ba6595148&quot;,&quot;title&quot;:&quot;A socio-cognitive theorisation of how data-driven digital transformation affects operational productivity?&quot;,&quot;author&quot;:[{&quot;family&quot;:&quot;Malik&quot;,&quot;given&quot;:&quot;Mohsin&quot;,&quot;parse-names&quot;:false,&quot;dropping-particle&quot;:&quot;&quot;,&quot;non-dropping-particle&quot;:&quot;&quot;},{&quot;family&quot;:&quot;Andargoli&quot;,&quot;given&quot;:&quot;Amir&quot;,&quot;parse-names&quot;:false,&quot;dropping-particle&quot;:&quot;&quot;,&quot;non-dropping-particle&quot;:&quot;&quot;},{&quot;family&quot;:&quot;Ali&quot;,&quot;given&quot;:&quot;Imran&quot;,&quot;parse-names&quot;:false,&quot;dropping-particle&quot;:&quot;&quot;,&quot;non-dropping-particle&quot;:&quot;&quot;},{&quot;family&quot;:&quot;Chavez&quot;,&quot;given&quot;:&quot;Roberto&quot;,&quot;parse-names&quot;:false,&quot;dropping-particle&quot;:&quot;&quot;,&quot;non-dropping-particle&quot;:&quot;&quot;}],&quot;container-title&quot;:&quot;International Journal of Production Economics&quot;,&quot;container-title-short&quot;:&quot;Int. J. Prod. Econ.&quot;,&quot;DOI&quot;:&quot;10.1016/j.ijpe.2024.109403&quot;,&quot;ISSN&quot;:&quot;09255273&quot;,&quot;issued&quot;:{&quot;date-parts&quot;:[[2024,11]]},&quot;page&quot;:&quot;109403&quot;,&quot;volume&quot;:&quot;277&quot;},&quot;isTemporary&quot;:false}]},{&quot;citationID&quot;:&quot;MENDELEY_CITATION_99f01a28-eece-4931-8ec9-eb9736535d8c&quot;,&quot;properties&quot;:{&quot;noteIndex&quot;:0},&quot;isEdited&quot;:false,&quot;manualOverride&quot;:{&quot;isManuallyOverridden&quot;:false,&quot;citeprocText&quot;:&quot;(Nyamah et al., 2023)&quot;,&quot;manualOverrideText&quot;:&quot;&quot;},&quot;citationTag&quot;:&quot;MENDELEY_CITATION_v3_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&quot;,&quot;citationItems&quot;:[{&quot;id&quot;:&quot;9d566631-d22b-368b-9307-6b1f6fa1e3f7&quot;,&quot;itemData&quot;:{&quot;type&quot;:&quot;article-journal&quot;,&quot;id&quot;:&quot;9d566631-d22b-368b-9307-6b1f6fa1e3f7&quot;,&quot;title&quot;:&quot;Procurement process risk and performance: empirical evidence from manufacturing firms&quot;,&quot;author&quot;:[{&quot;family&quot;:&quot;Nyamah&quot;,&quot;given&quot;:&quot;Edmond Yeboah&quot;,&quot;parse-names&quot;:false,&quot;dropping-particle&quot;:&quot;&quot;,&quot;non-dropping-particle&quot;:&quot;&quot;},{&quot;family&quot;:&quot;Feng&quot;,&quot;given&quot;:&quot;Yi&quot;,&quot;parse-names&quot;:false,&quot;dropping-particle&quot;:&quot;&quot;,&quot;non-dropping-particle&quot;:&quot;&quot;},{&quot;family&quot;:&quot;Yeboah Nyamah&quot;,&quot;given&quot;:&quot;Evelyn&quot;,&quot;parse-names&quot;:false,&quot;dropping-particle&quot;:&quot;&quot;,&quot;non-dropping-particle&quot;:&quot;&quot;},{&quot;family&quot;:&quot;Opoku&quot;,&quot;given&quot;:&quot;Richard Kofi&quot;,&quot;parse-names&quot;:false,&quot;dropping-particle&quot;:&quot;&quot;,&quot;non-dropping-particle&quot;:&quot;&quot;},{&quot;family&quot;:&quot;Ewusi&quot;,&quot;given&quot;:&quot;Matilda&quot;,&quot;parse-names&quot;:false,&quot;dropping-particle&quot;:&quot;&quot;,&quot;non-dropping-particle&quot;:&quot;&quot;}],&quot;container-title&quot;:&quot;Benchmarking: An International Journal&quot;,&quot;DOI&quot;:&quot;10.1108/BIJ-06-2021-0306&quot;,&quot;ISSN&quot;:&quot;1463-5771&quot;,&quot;issued&quot;:{&quot;date-parts&quot;:[[2023,1,11]]},&quot;page&quot;:&quot;75-101&quot;,&quot;issue&quot;:&quot;1&quot;,&quot;volume&quot;:&quot;30&quot;,&quot;container-title-short&quot;:&quot;&quot;},&quot;isTemporary&quot;:false}]},{&quot;citationID&quot;:&quot;MENDELEY_CITATION_693bc2de-5709-4fe9-a16e-e52cdf1f8e5a&quot;,&quot;properties&quot;:{&quot;noteIndex&quot;:0},&quot;isEdited&quot;:false,&quot;manualOverride&quot;:{&quot;isManuallyOverridden&quot;:false,&quot;citeprocText&quot;:&quot;(Harju et al., 2024)&quot;,&quot;manualOverrideText&quot;:&quot;&quot;},&quot;citationTag&quot;:&quot;MENDELEY_CITATION_v3_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&quot;,&quot;citationItems&quot;:[{&quot;id&quot;:&quot;94b51ac6-04e9-3141-8a9c-6ef148d2a885&quot;,&quot;itemData&quot;:{&quot;type&quot;:&quot;article-journal&quot;,&quot;id&quot;:&quot;94b51ac6-04e9-3141-8a9c-6ef148d2a885&quot;,&quot;title&quot;:&quot;The role of risk management practices in IT service procurement: A case study from the financial services industry&quot;,&quot;author&quot;:[{&quot;family&quot;:&quot;Harju&quot;,&quot;given&quot;:&quot;Aleksi&quot;,&quot;parse-names&quot;:false,&quot;dropping-particle&quot;:&quot;&quot;,&quot;non-dropping-particle&quot;:&quot;&quot;},{&quot;family&quot;:&quot;Schaëfer&quot;,&quot;given&quot;:&quot;Kati&quot;,&quot;parse-names&quot;:false,&quot;dropping-particle&quot;:&quot;&quot;,&quot;non-dropping-particle&quot;:&quot;&quot;},{&quot;family&quot;:&quot;Hallikas&quot;,&quot;given&quot;:&quot;Jukka&quot;,&quot;parse-names&quot;:false,&quot;dropping-particle&quot;:&quot;&quot;,&quot;non-dropping-particle&quot;:&quot;&quot;},{&quot;family&quot;:&quot;Kähkönen&quot;,&quot;given&quot;:&quot;Anni-Kaisa&quot;,&quot;parse-names&quot;:false,&quot;dropping-particle&quot;:&quot;&quot;,&quot;non-dropping-particle&quot;:&quot;&quot;}],&quot;container-title&quot;:&quot;Journal of Purchasing and Supply Management&quot;,&quot;DOI&quot;:&quot;10.1016/j.pursup.2024.100899&quot;,&quot;ISSN&quot;:&quot;14784092&quot;,&quot;issued&quot;:{&quot;date-parts&quot;:[[2024,3]]},&quot;page&quot;:&quot;100899&quot;,&quot;issue&quot;:&quot;2&quot;,&quot;volume&quot;:&quot;30&quot;,&quot;container-title-short&quot;:&quot;&quot;},&quot;isTemporary&quot;:false}]},{&quot;citationID&quot;:&quot;MENDELEY_CITATION_1b457807-2ac0-4988-a2d1-ce8848b8db13&quot;,&quot;properties&quot;:{&quot;noteIndex&quot;:0},&quot;isEdited&quot;:false,&quot;manualOverride&quot;:{&quot;isManuallyOverridden&quot;:true,&quot;citeprocText&quot;:&quot;(الشهري &amp;#38; يونس, 2026)&quot;,&quot;manualOverrideText&quot;:&quot;(الشهري و يونس, 2026)&quot;},&quot;citationTag&quot;:&quot;MENDELEY_CITATION_v3_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&quot;,&quot;citationItems&quot;:[{&quot;id&quot;:&quot;5fb2e1ad-a661-3fab-943c-4efbae6614be&quot;,&quot;itemData&quot;:{&quot;type&quot;:&quot;article-journal&quot;,&quot;id&quot;:&quot;5fb2e1ad-a661-3fab-943c-4efbae6614be&quot;,&quot;title&quot;:&quot;التحول الرقمي في إدارة التفاوض وحل النزاعات في عقود المشتريات الصحية الحكومية (دراسة مقارنة لتجربة وزارة الصحة السعودية قبل وبعد رؤية المملكة 2030)&quot;,&quot;author&quot;:[{&quot;family&quot;:&quot;الشهري&quot;,&quot;given&quot;:&quot;الباحث/ عبد الرحمن&quot;,&quot;parse-names&quot;:false,&quot;dropping-particle&quot;:&quot;&quot;,&quot;non-dropping-particle&quot;:&quot;&quot;},{&quot;family&quot;:&quot;يونس&quot;,&quot;given&quot;:&quot;الأستاذة الدكتورة/ داليا&quot;,&quot;parse-names&quot;:false,&quot;dropping-particle&quot;:&quot;&quot;,&quot;non-dropping-particle&quot;:&quot;&quot;}],&quot;container-title&quot;:&quot;Academic Journal of Research and Scientific Publishing&quot;,&quot;DOI&quot;:&quot;10.52132/Ajrsp/v7.81.9&quot;,&quot;ISSN&quot;:&quot;27066495&quot;,&quot;issued&quot;:{&quot;date-parts&quot;:[[2026,1,5]]},&quot;page&quot;:&quot;198-227&quot;,&quot;abstract&quot;:&quot;&lt;p&gt;يهدف هذا البحث إلى تقويم أثر التحول الرقمي على كفاءة إدارة التفاوض وحوكمة مسارات حل النزاعات في عقود المشتريات الصحية الحكومية بوزارة الصحة السعودية، عبر مقارنة زمنية بين مرحلتين تمثلان ما قبل تسارع التحول الرقمي (2019–2021) وما بعده (2022–2023) ضمن سياق رؤية المملكة 2030، مع الاستئناس بمؤشرات نضج الخدمة الرقمية المنشورة لعام 2025. وتعالج الدراسة فجوة بحثية تتمثل في ندرة الأدلة التي تتناول لبّ العملية التعاقدية في المشتريات الصحية التفاوض والاعتراضات والتظلمات مقارنة بتركيز الأدبيات على تبني التقنية وآثارها العامة. ونظرًا لغياب بيانات منشورة على مستوى عقود الوزارة عن مدد التفاوض أو تسوية النزاعات، تعتمد الدراسة منهجًا مختلطًا تفسيريًا متتابعًا (Quant-Qual) قائمًا على قياس بديل شفاف بمؤشرات رسمية قابلة للتحقق تشمل: مؤشرات أداء منصة اعتماد ونضجها التشغيلي، ومستويات تقديم الخدمة (SLA) للأطوار الإجرائية للمنافسات والتظلمات، ومؤشرات التمكين الرقمي الممثلة في الإنفاق الحكومي والقطاعي على تقنية المعلومات والاتصالات (2019–2023)، إضافة إلى تحليل وثائقي للمدد النظامية للتظلم والبت والتصعيد وأدلة سير العمل. وتُحلل البيانات الكمية عبر الإحصاء الوصفي ومقارنات قبل/بعد باستخدام Welch t-test واتجاهات انحدار خطي، بينما تفسر المرحلة الوثائقية الآليات الحوكمية المؤدية إلى تقنين الزمن الإجرائي وقابلية التتبع. وتبين النتائج تسارعًا واضحًا في التمكين الرقمي بعد 2021، وتناميًا في الانضباط الزمني والشفافية الإجرائية لمسارات الاعتراض والتظلم بما ينسجم مع مبادئ ODR، مع بقاء القياس المباشر لمدد التفاوض والنزاعات مقيدًا بحدود الإتاحة. وفي ضوء ما توصلت له الدراسة من نتائج قدم الباحث مجموعة من التوصيات المفيدة والمهمة.&lt;/p&gt;&quot;,&quot;issue&quot;:&quot;81&quot;,&quot;volume&quot;:&quot;7&quot;,&quot;container-title-short&quot;:&quot;&quot;},&quot;isTemporary&quot;:false}]},{&quot;citationID&quot;:&quot;MENDELEY_CITATION_b6866eb9-0b58-4ddd-a6a5-fcedaf288c2e&quot;,&quot;properties&quot;:{&quot;noteIndex&quot;:0},&quot;isEdited&quot;:false,&quot;manualOverride&quot;:{&quot;isManuallyOverridden&quot;:false,&quot;citeprocText&quot;:&quot;(وزارة المالية, 2024)&quot;,&quot;manualOverrideText&quot;:&quot;&quot;},&quot;citationTag&quot;:&quot;MENDELEY_CITATION_v3_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&quot;,&quot;citationItems&quot;:[{&quot;id&quot;:&quot;6ca4e4ed-9349-3f1d-8b00-e3df64e866a0&quot;,&quot;itemData&quot;:{&quot;type&quot;:&quot;report&quot;,&quot;id&quot;:&quot;6ca4e4ed-9349-3f1d-8b00-e3df64e866a0&quot;,&quot;title&quot;:&quot;نظام المنافسات والمشتريات الحكومية ولائحته التنفيذية&quot;,&quot;author&quot;:[{&quot;family&quot;:&quot;وزارة المالية&quot;,&quot;given&quot;:&quot;&quot;,&quot;parse-names&quot;:false,&quot;dropping-particle&quot;:&quot;&quot;,&quot;non-dropping-particle&quot;:&quot;&quot;}],&quot;issued&quot;:{&quot;date-parts&quot;:[[2024]]},&quot;publisher-place&quot;:&quot;الرياض&quot;,&quot;container-title-short&quot;:&quot;&quot;},&quot;isTemporary&quot;:false}]},{&quot;citationID&quot;:&quot;MENDELEY_CITATION_c039fb24-1095-4a21-8289-99138fc6b163&quot;,&quot;properties&quot;:{&quot;noteIndex&quot;:0},&quot;isEdited&quot;:false,&quot;manualOverride&quot;:{&quot;isManuallyOverridden&quot;:false,&quot;citeprocText&quot;:&quot;(وزارة المالية, 2021)&quot;,&quot;manualOverrideText&quot;:&quot;&quot;},&quot;citationTag&quot;:&quot;MENDELEY_CITATION_v3_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&quot;,&quot;citationItems&quot;:[{&quot;id&quot;:&quot;911da1a2-3ed0-3bf6-b70c-58552cf99abf&quot;,&quot;itemData&quot;:{&quot;type&quot;:&quot;report&quot;,&quot;id&quot;:&quot;911da1a2-3ed0-3bf6-b70c-58552cf99abf&quot;,&quot;title&quot;:&quot;الدليل الاسترشادي لإدارة المخاطر : المبادئ الأساسية والممارسات التوجيهية&quot;,&quot;author&quot;:[{&quot;family&quot;:&quot;وزارة المالية&quot;,&quot;given&quot;:&quot;&quot;,&quot;parse-names&quot;:false,&quot;dropping-particle&quot;:&quot;&quot;,&quot;non-dropping-particle&quot;:&quot;&quot;}],&quot;issued&quot;:{&quot;date-parts&quot;:[[2021]]},&quot;publisher-place&quot;:&quot;الرياض&quot;,&quot;container-title-short&quot;:&quot;&quot;},&quot;isTemporary&quot;:false}]},{&quot;citationID&quot;:&quot;MENDELEY_CITATION_0b2124c5-5671-412a-bc9f-fc863c05f476&quot;,&quot;properties&quot;:{&quot;noteIndex&quot;:0},&quot;isEdited&quot;:false,&quot;manualOverride&quot;:{&quot;isManuallyOverridden&quot;:false,&quot;citeprocText&quot;:&quot;(Nyamah et al., 2023)&quot;,&quot;manualOverrideText&quot;:&quot;&quot;},&quot;citationTag&quot;:&quot;MENDELEY_CITATION_v3_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&quot;,&quot;citationItems&quot;:[{&quot;id&quot;:&quot;9d566631-d22b-368b-9307-6b1f6fa1e3f7&quot;,&quot;itemData&quot;:{&quot;type&quot;:&quot;article-journal&quot;,&quot;id&quot;:&quot;9d566631-d22b-368b-9307-6b1f6fa1e3f7&quot;,&quot;title&quot;:&quot;Procurement process risk and performance: empirical evidence from manufacturing firms&quot;,&quot;author&quot;:[{&quot;family&quot;:&quot;Nyamah&quot;,&quot;given&quot;:&quot;Edmond Yeboah&quot;,&quot;parse-names&quot;:false,&quot;dropping-particle&quot;:&quot;&quot;,&quot;non-dropping-particle&quot;:&quot;&quot;},{&quot;family&quot;:&quot;Feng&quot;,&quot;given&quot;:&quot;Yi&quot;,&quot;parse-names&quot;:false,&quot;dropping-particle&quot;:&quot;&quot;,&quot;non-dropping-particle&quot;:&quot;&quot;},{&quot;family&quot;:&quot;Yeboah Nyamah&quot;,&quot;given&quot;:&quot;Evelyn&quot;,&quot;parse-names&quot;:false,&quot;dropping-particle&quot;:&quot;&quot;,&quot;non-dropping-particle&quot;:&quot;&quot;},{&quot;family&quot;:&quot;Opoku&quot;,&quot;given&quot;:&quot;Richard Kofi&quot;,&quot;parse-names&quot;:false,&quot;dropping-particle&quot;:&quot;&quot;,&quot;non-dropping-particle&quot;:&quot;&quot;},{&quot;family&quot;:&quot;Ewusi&quot;,&quot;given&quot;:&quot;Matilda&quot;,&quot;parse-names&quot;:false,&quot;dropping-particle&quot;:&quot;&quot;,&quot;non-dropping-particle&quot;:&quot;&quot;}],&quot;container-title&quot;:&quot;Benchmarking: An International Journal&quot;,&quot;DOI&quot;:&quot;10.1108/BIJ-06-2021-0306&quot;,&quot;ISSN&quot;:&quot;1463-5771&quot;,&quot;issued&quot;:{&quot;date-parts&quot;:[[2023,1,11]]},&quot;page&quot;:&quot;75-101&quot;,&quot;issue&quot;:&quot;1&quot;,&quot;volume&quot;:&quot;30&quot;,&quot;container-title-short&quot;:&quot;&quot;},&quot;isTemporary&quot;:false}]},{&quot;citationID&quot;:&quot;MENDELEY_CITATION_2d145b09-5467-4299-9b6a-e71e61af04be&quot;,&quot;properties&quot;:{&quot;noteIndex&quot;:0},&quot;isEdited&quot;:false,&quot;manualOverride&quot;:{&quot;isManuallyOverridden&quot;:false,&quot;citeprocText&quot;:&quot;(الشهري &amp;#38; يونس, 2026)&quot;,&quot;manualOverrideText&quot;:&quot;&quot;},&quot;citationTag&quot;:&quot;MENDELEY_CITATION_v3_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&quot;,&quot;citationItems&quot;:[{&quot;id&quot;:&quot;5fb2e1ad-a661-3fab-943c-4efbae6614be&quot;,&quot;itemData&quot;:{&quot;type&quot;:&quot;article-journal&quot;,&quot;id&quot;:&quot;5fb2e1ad-a661-3fab-943c-4efbae6614be&quot;,&quot;title&quot;:&quot;التحول الرقمي في إدارة التفاوض وحل النزاعات في عقود المشتريات الصحية الحكومية (دراسة مقارنة لتجربة وزارة الصحة السعودية قبل وبعد رؤية المملكة 2030)&quot;,&quot;author&quot;:[{&quot;family&quot;:&quot;الشهري&quot;,&quot;given&quot;:&quot;الباحث/ عبد الرحمن&quot;,&quot;parse-names&quot;:false,&quot;dropping-particle&quot;:&quot;&quot;,&quot;non-dropping-particle&quot;:&quot;&quot;},{&quot;family&quot;:&quot;يونس&quot;,&quot;given&quot;:&quot;الأستاذة الدكتورة/ داليا&quot;,&quot;parse-names&quot;:false,&quot;dropping-particle&quot;:&quot;&quot;,&quot;non-dropping-particle&quot;:&quot;&quot;}],&quot;container-title&quot;:&quot;Academic Journal of Research and Scientific Publishing&quot;,&quot;DOI&quot;:&quot;10.52132/Ajrsp/v7.81.9&quot;,&quot;ISSN&quot;:&quot;27066495&quot;,&quot;issued&quot;:{&quot;date-parts&quot;:[[2026,1,5]]},&quot;page&quot;:&quot;198-227&quot;,&quot;abstract&quot;:&quot;&lt;p&gt;يهدف هذا البحث إلى تقويم أثر التحول الرقمي على كفاءة إدارة التفاوض وحوكمة مسارات حل النزاعات في عقود المشتريات الصحية الحكومية بوزارة الصحة السعودية، عبر مقارنة زمنية بين مرحلتين تمثلان ما قبل تسارع التحول الرقمي (2019–2021) وما بعده (2022–2023) ضمن سياق رؤية المملكة 2030، مع الاستئناس بمؤشرات نضج الخدمة الرقمية المنشورة لعام 2025. وتعالج الدراسة فجوة بحثية تتمثل في ندرة الأدلة التي تتناول لبّ العملية التعاقدية في المشتريات الصحية التفاوض والاعتراضات والتظلمات مقارنة بتركيز الأدبيات على تبني التقنية وآثارها العامة. ونظرًا لغياب بيانات منشورة على مستوى عقود الوزارة عن مدد التفاوض أو تسوية النزاعات، تعتمد الدراسة منهجًا مختلطًا تفسيريًا متتابعًا (Quant-Qual) قائمًا على قياس بديل شفاف بمؤشرات رسمية قابلة للتحقق تشمل: مؤشرات أداء منصة اعتماد ونضجها التشغيلي، ومستويات تقديم الخدمة (SLA) للأطوار الإجرائية للمنافسات والتظلمات، ومؤشرات التمكين الرقمي الممثلة في الإنفاق الحكومي والقطاعي على تقنية المعلومات والاتصالات (2019–2023)، إضافة إلى تحليل وثائقي للمدد النظامية للتظلم والبت والتصعيد وأدلة سير العمل. وتُحلل البيانات الكمية عبر الإحصاء الوصفي ومقارنات قبل/بعد باستخدام Welch t-test واتجاهات انحدار خطي، بينما تفسر المرحلة الوثائقية الآليات الحوكمية المؤدية إلى تقنين الزمن الإجرائي وقابلية التتبع. وتبين النتائج تسارعًا واضحًا في التمكين الرقمي بعد 2021، وتناميًا في الانضباط الزمني والشفافية الإجرائية لمسارات الاعتراض والتظلم بما ينسجم مع مبادئ ODR، مع بقاء القياس المباشر لمدد التفاوض والنزاعات مقيدًا بحدود الإتاحة. وفي ضوء ما توصلت له الدراسة من نتائج قدم الباحث مجموعة من التوصيات المفيدة والمهمة.&lt;/p&gt;&quot;,&quot;issue&quot;:&quot;81&quot;,&quot;volume&quot;:&quot;7&quot;,&quot;container-title-short&quot;:&quot;&quot;},&quot;isTemporary&quot;:false}]},{&quot;citationID&quot;:&quot;MENDELEY_CITATION_27e0d9a2-6165-43c3-a464-6640b39fe12a&quot;,&quot;properties&quot;:{&quot;noteIndex&quot;:0},&quot;isEdited&quot;:false,&quot;manualOverride&quot;:{&quot;isManuallyOverridden&quot;:false,&quot;citeprocText&quot;:&quot;(Tadelis, 2012)&quot;,&quot;manualOverrideText&quot;:&quot;&quot;},&quot;citationTag&quot;:&quot;MENDELEY_CITATION_v3_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&quot;,&quot;citationItems&quot;:[{&quot;id&quot;:&quot;d9504c65-048d-3e9e-baf7-8b2467a0cb68&quot;,&quot;itemData&quot;:{&quot;type&quot;:&quot;article-journal&quot;,&quot;id&quot;:&quot;d9504c65-048d-3e9e-baf7-8b2467a0cb68&quot;,&quot;title&quot;:&quot;Public procurement design: Lessons from the private sector&quot;,&quot;author&quot;:[{&quot;family&quot;:&quot;Tadelis&quot;,&quot;given&quot;:&quot;Steven&quot;,&quot;parse-names&quot;:false,&quot;dropping-particle&quot;:&quot;&quot;,&quot;non-dropping-particle&quot;:&quot;&quot;}],&quot;container-title&quot;:&quot;International Journal of Industrial Organization&quot;,&quot;container-title-short&quot;:&quot;Int. J. Ind. Organ.&quot;,&quot;DOI&quot;:&quot;10.1016/j.ijindorg.2012.02.002&quot;,&quot;ISSN&quot;:&quot;01677187&quot;,&quot;issued&quot;:{&quot;date-parts&quot;:[[2012,5]]},&quot;page&quot;:&quot;297-302&quot;,&quot;issue&quot;:&quot;3&quot;,&quot;volume&quot;:&quot;30&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Hopkin2018</b:Tag>
    <b:SourceType>Book</b:SourceType>
    <b:Guid>{CBE19404-26EA-462F-B312-EB80F04BF4DD}</b:Guid>
    <b:LCID>en-US</b:LCID>
    <b:Author>
      <b:Author>
        <b:NameList>
          <b:Person>
            <b:Last>Hopkin</b:Last>
            <b:First>Paul</b:First>
          </b:Person>
        </b:NameList>
      </b:Author>
    </b:Author>
    <b:Title>Fundamentals of Risk Management: Understanding, Evaluating and Implementing Effective Risk Management</b:Title>
    <b:Year>2018</b:Year>
    <b:City>London</b:City>
    <b:Publisher>Kogan Page Publishers</b:Publisher>
    <b:URL>https://books.google.com.sa/books/about/Fundamentals_of_Risk_Management.html?id=uOE3swEACAAJ&amp;redir_esc=y</b:URL>
    <b:Volume>5th</b:Volume>
    <b:RefOrder>1</b:RefOrder>
  </b:Source>
  <b:Source>
    <b:Tag>iso2018</b:Tag>
    <b:SourceType>Report</b:SourceType>
    <b:Guid>{1D259EAE-A88B-434B-8BB7-1FB29A2455E8}</b:Guid>
    <b:LCID>en-US</b:LCID>
    <b:Author>
      <b:Author>
        <b:Corporate>ISO</b:Corporate>
      </b:Author>
    </b:Author>
    <b:Title>ISO 31000:2018 Risk management — Guidelines</b:Title>
    <b:Year>2018</b:Year>
    <b:Publisher>ISO</b:Publisher>
    <b:City>Geneva, Switzerland</b:City>
    <b:URL>https://www.iso.org/standard/65694.html</b:URL>
    <b:RefOrder>2</b:RefOrder>
  </b:Source>
  <b:Source>
    <b:Tag>Com17</b:Tag>
    <b:SourceType>Report</b:SourceType>
    <b:Guid>{E5BD02A1-6CF6-413A-B4C8-73901477D97B}</b:Guid>
    <b:Author>
      <b:Author>
        <b:Corporate>COSO</b:Corporate>
      </b:Author>
    </b:Author>
    <b:Title>Enterprise Risk Management — Integrating with Strategy and Performance</b:Title>
    <b:Year>2017</b:Year>
    <b:Publisher>COSO</b:Publisher>
    <b:City>New York</b:City>
    <b:LCID>en-US</b:LCID>
    <b:URL>https://www.coso.org/enterprise-risk-management</b:URL>
    <b:RefOrder>3</b:RefOrder>
  </b:Source>
  <b:Source>
    <b:Tag>Tha17</b:Tag>
    <b:SourceType>Book</b:SourceType>
    <b:Guid>{6382E56D-90A0-4918-B78E-6AE93231E628}</b:Guid>
    <b:LCID>en-US</b:LCID>
    <b:Author>
      <b:Author>
        <b:NameList>
          <b:Person>
            <b:Last>Thai</b:Last>
            <b:First>Khi</b:First>
            <b:Middle>V</b:Middle>
          </b:Person>
        </b:NameList>
      </b:Author>
    </b:Author>
    <b:Title>Global Public Procurement Theories and Practices</b:Title>
    <b:Year>2017</b:Year>
    <b:Publisher>Springer</b:Publisher>
    <b:City>Cham</b:City>
    <b:URL>https://doi.org/10.1007/978-3-319-49280-3</b:URL>
    <b:DOI>10.1007/978-3-319-49280-3</b:DOI>
    <b:RefOrder>4</b:RefOrder>
  </b:Source>
  <b:Source>
    <b:Tag>Pri09</b:Tag>
    <b:SourceType>JournalArticle</b:SourceType>
    <b:Guid>{1E83B7D8-CD9C-404D-9497-60A65EDE1A60}</b:Guid>
    <b:Title>The implications of defining public procurement as a craft, profession, or enterprise</b:Title>
    <b:Year>2009</b:Year>
    <b:JournalName>Journal of Public Procurement</b:JournalName>
    <b:Pages>329-362</b:Pages>
    <b:Author>
      <b:Author>
        <b:NameList>
          <b:Person>
            <b:Last>Prier</b:Last>
            <b:First>Eric</b:First>
          </b:Person>
          <b:Person>
            <b:Last>McCue</b:Last>
            <b:First>Clifford P</b:First>
          </b:Person>
        </b:NameList>
      </b:Author>
    </b:Author>
    <b:LCID>en-US</b:LCID>
    <b:URL>https://doi.org/10.1108/JOPP-09-03-04-2009-B002</b:URL>
    <b:DOI>10.1108/JOPP-09-03-04-2009-B002</b:DOI>
    <b:RefOrder>5</b:RefOrder>
  </b:Source>
  <b:Source>
    <b:Tag>Org16</b:Tag>
    <b:SourceType>Report</b:SourceType>
    <b:Guid>{554BFF26-6B77-4CA0-944F-9AE029D4010E}</b:Guid>
    <b:Title>Preventing Corruption in Public Procurement</b:Title>
    <b:Year>2016</b:Year>
    <b:City>Paris</b:City>
    <b:Publisher>OECD Publishing</b:Publisher>
    <b:LCID>en-US</b:LCID>
    <b:Author>
      <b:Author>
        <b:Corporate>OECD</b:Corporate>
      </b:Author>
    </b:Author>
    <b:URL>https://www.oecd.org/en/topics/governance.html</b:URL>
    <b:RefOrder>6</b:RefOrder>
  </b:Source>
  <b:Source>
    <b:Tag>Kap14</b:Tag>
    <b:SourceType>ArticleInAPeriodical</b:SourceType>
    <b:Guid>{08D95ABB-CE9A-4061-9AA9-1D2FB13F0532}</b:Guid>
    <b:Title>Risk management in public sector organizations: A case study of a public university</b:Title>
    <b:Year>2014</b:Year>
    <b:City>Lodz, Poland</b:City>
    <b:Author>
      <b:Author>
        <b:NameList>
          <b:Person>
            <b:Last>Kapuścińska</b:Last>
            <b:First>Karina</b:First>
          </b:Person>
          <b:Person>
            <b:Last>Matejun</b:Last>
            <b:First>Mariusz</b:First>
          </b:Person>
        </b:NameList>
      </b:Author>
    </b:Author>
    <b:LCID>en-US</b:LCID>
    <b:Pages>129-143</b:Pages>
    <b:PeriodicalTitle>Scientific Papers of the Lodz University of Technology</b:PeriodicalTitle>
    <b:URL>https://www.researchgate.net/publication/283153062_Risk_Management_in_Public_Sector_Organizations_A_Case_Study</b:URL>
    <b:RefOrder>7</b:RefOrder>
  </b:Source>
  <b:Source>
    <b:Tag>الب19</b:Tag>
    <b:SourceType>ArticleInAPeriodical</b:SourceType>
    <b:Guid>{3194A5F9-EBB9-430C-B569-3DCB8EC6BAA6}</b:Guid>
    <b:Author>
      <b:Author>
        <b:NameList>
          <b:Person>
            <b:Last>الفقهاء</b:Last>
            <b:First>عصام نجيب</b:First>
          </b:Person>
        </b:NameList>
      </b:Author>
    </b:Author>
    <b:Title>إدارة المخاطر في الجامعات العربية: دراسة حالة جامعة فيلادلفيا في الأردن</b:Title>
    <b:Year>2012</b:Year>
    <b:City>الرياض</b:City>
    <b:Publisher>المملكة العربية السعودية</b:Publisher>
    <b:PeriodicalTitle>مجلة كلية التربية - جامعة بنها</b:PeriodicalTitle>
    <b:URL>https://search.mandumah.com/Record/192179</b:URL>
    <b:RefOrder>8</b:RefOrder>
  </b:Source>
  <b:Source>
    <b:Tag>Sai20</b:Tag>
    <b:SourceType>ArticleInAPeriodical</b:SourceType>
    <b:Guid>{7E387907-B695-4F3D-8EF3-49D9E4F3AF62}</b:Guid>
    <b:Title>Assessment of risk management practices in the public sector of Malaysia</b:Title>
    <b:Year>2020</b:Year>
    <b:Pages>377-390</b:Pages>
    <b:PeriodicalTitle>International Journal of Business and Emerging Markets</b:PeriodicalTitle>
    <b:Author>
      <b:Author>
        <b:NameList>
          <b:Person>
            <b:Last>Said</b:Last>
            <b:First>Jamaliah</b:First>
          </b:Person>
          <b:Person>
            <b:Last>Alam</b:Last>
            <b:First>Md. Mahmudul</b:First>
          </b:Person>
          <b:Person>
            <b:Last>Johari</b:Last>
            <b:First>Razana Juhaida</b:First>
          </b:Person>
        </b:NameList>
      </b:Author>
    </b:Author>
    <b:LCID>en-US</b:LCID>
    <b:URL>https://www.inderscienceonline.com/doi/abs/10.1504/IJBEM.2020.111737</b:URL>
    <b:DOI>10.1504/IJBEM.2020.111737</b:DOI>
    <b:RefOrder>9</b:RefOrder>
  </b:Source>
  <b:Source>
    <b:Tag>وزا21</b:Tag>
    <b:SourceType>Book</b:SourceType>
    <b:Guid>{A589A7C1-19AC-44D6-B125-9E00E91562C1}</b:Guid>
    <b:Title>الدليل الاسترشادي لإدارة المخاطر : المبادئ الأساسية والممارسات التوجيهية</b:Title>
    <b:Year>2021</b:Year>
    <b:LCID>ar-SA</b:LCID>
    <b:Author>
      <b:Author>
        <b:Corporate>وزارة المالية</b:Corporate>
      </b:Author>
    </b:Author>
    <b:City>الرياض</b:City>
    <b:Publisher>وزارة المالية وكالة مركز التواصل والاعلام</b:Publisher>
    <b:URL>https://www.mof.gov.sa/Documents/risk-management-guide.pdf</b:URL>
    <b:RefOrder>10</b:RefOrder>
  </b:Source>
  <b:Source>
    <b:Tag>الم191</b:Tag>
    <b:SourceType>ArticleInAPeriodical</b:SourceType>
    <b:Guid>{A35B80B0-05F9-4E73-BC63-BCB22F96D79F}</b:Guid>
    <b:Title>تقويم إدارة مخاطر الموارد البشرية بالجامعات السعودية وفقاً لمعيار المنظمة الدولية للمعايير لإدارة الخطر: دراسة مقارنة بين الجامعات الحكومية والأهلية</b:Title>
    <b:PeriodicalTitle>مجلة كلية التربية (جامعة أسيوط)</b:PeriodicalTitle>
    <b:Year>2019</b:Year>
    <b:Pages>52-103</b:Pages>
    <b:Author>
      <b:Author>
        <b:NameList>
          <b:Person>
            <b:Last>المدرع</b:Last>
            <b:First>سفر بن بخيت</b:First>
          </b:Person>
        </b:NameList>
      </b:Author>
    </b:Author>
    <b:URL>https://search.shamaa.org/fullrecord?ID=282952</b:URL>
    <b:RefOrder>11</b:RefOrder>
  </b:Source>
  <b:Source>
    <b:Tag>Pat16</b:Tag>
    <b:SourceType>JournalArticle</b:SourceType>
    <b:Guid>{6E84702C-E277-43D3-BBB7-D29E8F781782}</b:Guid>
    <b:Title>Evaluating public procurement performance: a multiple case study in local governments</b:Title>
    <b:Year>2016</b:Year>
    <b:JournalName>International Journal of Public Sector Management</b:JournalName>
    <b:Pages>626-642</b:Pages>
    <b:Author>
      <b:Author>
        <b:NameList>
          <b:Person>
            <b:Last>Patrucco</b:Last>
            <b:First>Andrea</b:First>
          </b:Person>
          <b:Person>
            <b:Last>Luzzini</b:Last>
            <b:First>Davide</b:First>
          </b:Person>
          <b:Person>
            <b:Last>Ronchi</b:Last>
            <b:First>Stefano</b:First>
          </b:Person>
        </b:NameList>
      </b:Author>
    </b:Author>
    <b:LCID>en-US</b:LCID>
    <b:URL>https://www.tandfonline.com/doi/full/10.1080/03003930.2016.1181059</b:URL>
    <b:RefOrder>12</b:RefOrder>
  </b:Source>
  <b:Source>
    <b:Tag>Aku19</b:Tag>
    <b:SourceType>ArticleInAPeriodical</b:SourceType>
    <b:Guid>{27F0C325-9D2A-48C7-9DE9-31D829CBDD6A}</b:Guid>
    <b:LCID>en-US</b:LCID>
    <b:Author>
      <b:Author>
        <b:NameList>
          <b:Person>
            <b:Last>Raymond</b:Last>
            <b:First>Jeanette</b:First>
          </b:Person>
        </b:NameList>
      </b:Author>
    </b:Author>
    <b:Title>Benchmarking in public procurement</b:Title>
    <b:JournalName>International Journal of Supply Chain Management</b:JournalName>
    <b:Year>2008</b:Year>
    <b:Pages>782-793</b:Pages>
    <b:PeriodicalTitle>Benchmarking: An International Journal</b:PeriodicalTitle>
    <b:URL>https://www.emerald.com/bij/article-abstract/15/6/782/65820/Benchmarking-in-public-procurement?redirectedFrom=fulltext</b:URL>
    <b:RefOrder>13</b:RefOrder>
  </b:Source>
  <b:Source>
    <b:Tag>Kak19</b:Tag>
    <b:SourceType>ArticleInAPeriodical</b:SourceType>
    <b:Guid>{1B1B00E6-3A2F-4462-B457-A6C40B48DCC6}</b:Guid>
    <b:Title>Public procurement design: Lessons from the private sector</b:Title>
    <b:Year>2012</b:Year>
    <b:Author>
      <b:Author>
        <b:NameList>
          <b:Person>
            <b:Last>Tadelis</b:Last>
            <b:First>S.</b:First>
          </b:Person>
        </b:NameList>
      </b:Author>
    </b:Author>
    <b:LCID>en-US</b:LCID>
    <b:Pages>297-302</b:Pages>
    <b:PeriodicalTitle>International Journal of Industrial Organization</b:PeriodicalTitle>
    <b:URL>https://www.sciencedirect.com/science/article/abs/pii/S0167718712000069?via%3Dihub</b:URL>
    <b:RefOrder>14</b:RefOrder>
  </b:Source>
  <b:Source>
    <b:Tag>Mou22</b:Tag>
    <b:SourceType>Report</b:SourceType>
    <b:Guid>{BE2EDEBA-55E0-4844-B206-AD8BE463F9AE}</b:Guid>
    <b:LCID>en-US</b:LCID>
    <b:Author>
      <b:Author>
        <b:Corporate>Open Contracting Partnership</b:Corporate>
      </b:Author>
    </b:Author>
    <b:Title>A duration analysis of public procurement processes</b:Title>
    <b:JournalName>Journal of Public Procurement</b:JournalName>
    <b:Year>2022</b:Year>
    <b:Pages>1-22</b:Pages>
    <b:Publisher>Open Contracting Partnership</b:Publisher>
    <b:City>Washington, DC</b:City>
    <b:URL>https://www.open-contracting.org/resources/a-duration-analysis-of-public-procurement-processes/</b:URL>
    <b:RefOrder>15</b:RefOrder>
  </b:Source>
  <b:Source>
    <b:Tag>محم25</b:Tag>
    <b:SourceType>ArticleInAPeriodical</b:SourceType>
    <b:Guid>{A4AF820B-4878-4E07-9B65-719BD4A3670F}</b:Guid>
    <b:Title>أثر التحول الرقمي على كفاءة الخدمات العامة</b:Title>
    <b:Year>2025</b:Year>
    <b:PeriodicalTitle>المجلة العلمية للدراسات التجارية والبيئية</b:PeriodicalTitle>
    <b:Pages>248-275</b:Pages>
    <b:Author>
      <b:Author>
        <b:NameList>
          <b:Person>
            <b:Last>محمد</b:Last>
            <b:First>أمل رضوان أحمد</b:First>
          </b:Person>
          <b:Person>
            <b:Last>عبدالعليم</b:Last>
            <b:First>رضا عبدالصادق</b:First>
          </b:Person>
        </b:NameList>
      </b:Author>
    </b:Author>
    <b:URL>https://jces.journals.ekb.eg/article_455914.html</b:URL>
    <b:RefOrder>16</b:RefOrder>
  </b:Source>
  <b:Source>
    <b:Tag>AlQ22</b:Tag>
    <b:SourceType>ArticleInAPeriodical</b:SourceType>
    <b:Guid>{B39C4782-1ABE-4747-93CD-FABE3B52B341}</b:Guid>
    <b:Title>The impact of risk management on procurement performance: The mediating role of sustainable supply chain</b:Title>
    <b:JournalName>International Journal of Information Management Data Insights</b:JournalName>
    <b:Year>2022</b:Year>
    <b:Pages>670-688</b:Pages>
    <b:Author>
      <b:Author>
        <b:NameList>
          <b:Person>
            <b:Last>AlQubaisi</b:Last>
            <b:First>Ahmed</b:First>
          </b:Person>
          <b:Person>
            <b:Last>Emran</b:Last>
            <b:First>Mostafa</b:First>
          </b:Person>
        </b:NameList>
      </b:Author>
    </b:Author>
    <b:LCID>en-US</b:LCID>
    <b:PeriodicalTitle>International Journal of Energy Sector Management</b:PeriodicalTitle>
    <b:URL>https://scholar.google.com/scholar?q=The+impact+of+risk+management+on+procurement+performance+AlQubaisi+Emran+2022</b:URL>
    <b:RefOrder>17</b:RefOrder>
  </b:Source>
  <b:Source>
    <b:Tag>Har24</b:Tag>
    <b:SourceType>ArticleInAPeriodical</b:SourceType>
    <b:Guid>{7BB6AD13-1B97-4115-BA8D-E9A17F6DA88F}</b:Guid>
    <b:Title>The role of risk management practices in IT service procurement: A case study from the financial services industry</b:Title>
    <b:Year>2024</b:Year>
    <b:LCID>en-US</b:LCID>
    <b:Author>
      <b:Author>
        <b:NameList>
          <b:Person>
            <b:Last>Harju</b:Last>
            <b:First>Aleksi</b:First>
          </b:Person>
          <b:Person>
            <b:Last>Schaëfer</b:Last>
            <b:First>Kati</b:First>
          </b:Person>
          <b:Person>
            <b:Last>Jukka</b:Last>
            <b:First>Hallikas</b:First>
          </b:Person>
          <b:Person>
            <b:Last>Kähkönen</b:Last>
            <b:First>Anni-Kaisa</b:First>
          </b:Person>
        </b:NameList>
      </b:Author>
    </b:Author>
    <b:JournalName>Journal of Purchasing and Supply Management</b:JournalName>
    <b:Pages>100899</b:Pages>
    <b:Volume>30</b:Volume>
    <b:Issue>2</b:Issue>
    <b:URL>https://doi.org/10.1016/j.pursup.2024.100899</b:URL>
    <b:PeriodicalTitle>Journal of Purchasing and Supply Management</b:PeriodicalTitle>
    <b:RefOrder>18</b:RefOrder>
  </b:Source>
  <b:Source>
    <b:Tag>Nya22</b:Tag>
    <b:SourceType>ArticleInAPeriodical</b:SourceType>
    <b:Guid>{9D06E56B-069E-4D1A-B9E5-51C2F759432A}</b:Guid>
    <b:JournalName>Benchmarking: An International Journal</b:JournalName>
    <b:Year>2022</b:Year>
    <b:Author>
      <b:Author>
        <b:NameList>
          <b:Person>
            <b:Last>Nyamah</b:Last>
            <b:First>E. Y</b:First>
          </b:Person>
          <b:Person>
            <b:Last>Feng</b:Last>
            <b:First>Y.</b:First>
          </b:Person>
          <b:Person>
            <b:Last>Opoku</b:Last>
            <b:First>R. K</b:First>
          </b:Person>
          <b:Person>
            <b:Last>Ewusi</b:Last>
            <b:First>M.</b:First>
          </b:Person>
        </b:NameList>
      </b:Author>
    </b:Author>
    <b:LCID>en-US</b:LCID>
    <b:Title>Procurement process risk and performance: empirical evidence from manufacturing firms</b:Title>
    <b:Pages>75-101</b:Pages>
    <b:PeriodicalTitle>Benchmarking: An International Journal</b:PeriodicalTitle>
    <b:Volume>30</b:Volume>
    <b:Issue>1</b:Issue>
    <b:URL>https://doi.org/10.1108/BIJ-06-2021-0306</b:URL>
    <b:RefOrder>19</b:RefOrder>
  </b:Source>
  <b:Source>
    <b:Tag>الس24</b:Tag>
    <b:SourceType>ArticleInAPeriodical</b:SourceType>
    <b:Guid>{5B8A2EC4-9AA4-4ED7-8DA4-CB312318043C}</b:Guid>
    <b:Title>إدارة المخاطر في المدارس الثانوية بالمملكة العربية السعودية (دراسة ميدانية)</b:Title>
    <b:Year>2024</b:Year>
    <b:LCID>ar-SA</b:LCID>
    <b:Author>
      <b:Author>
        <b:NameList>
          <b:Person>
            <b:Last>السياري</b:Last>
            <b:First>ندى خالد حمد</b:First>
          </b:Person>
        </b:NameList>
      </b:Author>
    </b:Author>
    <b:City>الرياض</b:City>
    <b:PeriodicalTitle>مجلة البحث العلمي في التربية</b:PeriodicalTitle>
    <b:Volume>25</b:Volume>
    <b:Issue>1</b:Issue>
    <b:URL>https://search.mandumah.com/Record/1477004</b:URL>
    <b:RefOrder>20</b:RefOrder>
  </b:Source>
  <b:Source>
    <b:Tag>الش26</b:Tag>
    <b:SourceType>ArticleInAPeriodical</b:SourceType>
    <b:Guid>{66F663CC-9D1C-4613-9D63-3E78E26DB6AE}</b:Guid>
    <b:Title>التحول الرقمي في إدارة التفاوض وحل النزاعات في عقود المشتريات الصحية الحكومية (دراسة مقارنة لتجربة وزارة الصحة السعودية قبل وبعد رؤية المملكة 2030)</b:Title>
    <b:PeriodicalTitle>المجلة الأكاديمية للأبحاث والنشر العلمي</b:PeriodicalTitle>
    <b:Year>2026</b:Year>
    <b:Pages>المقال 9</b:Pages>
    <b:Author>
      <b:Author>
        <b:NameList>
          <b:Person>
            <b:Last>الشهري</b:Last>
            <b:First>عبد الرحمن محمد</b:First>
          </b:Person>
          <b:Person>
            <b:Last>يونس</b:Last>
            <b:First>داليا محمد</b:First>
          </b:Person>
        </b:NameList>
      </b:Author>
    </b:Author>
    <b:Volume>7</b:Volume>
    <b:Issue>81</b:Issue>
    <b:URL>https://doi.org/10.52132/ajrsp/v7.81.9</b:URL>
    <b:RefOrder>21</b:RefOrder>
  </b:Source>
  <b:Source>
    <b:Tag>حمد25</b:Tag>
    <b:SourceType>ArticleInAPeriodical</b:SourceType>
    <b:Guid>{B8E4AD6C-ED90-472B-BAF7-A2511812B0CD}</b:Guid>
    <b:Title>واقع تطبيق إدارة المخاطر بالمعاهد التعليمية السعودية في الخارج</b:Title>
    <b:JournalName>المجلة السعودية للإدارة العامة</b:JournalName>
    <b:Year>2025</b:Year>
    <b:Author>
      <b:Author>
        <b:NameList>
          <b:Person>
            <b:Last>القرني</b:Last>
            <b:First>عبدالله فايز عايض</b:First>
          </b:Person>
        </b:NameList>
      </b:Author>
    </b:Author>
    <b:Pages>103 - 150</b:Pages>
    <b:PeriodicalTitle>مجلة الجامعة الإسلامية للعلوم التربوية والاجتماعية</b:PeriodicalTitle>
    <b:Edition>ع22</b:Edition>
    <b:URL>https://search.mandumah.com/Record/1570925</b:URL>
    <b:DOI>10.36046/2162-000-022-013</b:DOI>
    <b:RefOrder>22</b:RefOrder>
  </b:Source>
  <b:Source>
    <b:Tag>Mal24</b:Tag>
    <b:SourceType>ArticleInAPeriodical</b:SourceType>
    <b:Guid>{63557C70-BF04-4E39-8D3B-179DB029D604}</b:Guid>
    <b:Title>A socio-cognitive theorisation of how data-driven digital transformation affects operational productivity</b:Title>
    <b:PeriodicalTitle>International Journal of Production Economics</b:PeriodicalTitle>
    <b:Year>2024</b:Year>
    <b:Pages>109403</b:Pages>
    <b:Author>
      <b:Author>
        <b:NameList>
          <b:Person>
            <b:Last>Malik</b:Last>
            <b:First>M.</b:First>
          </b:Person>
          <b:Person>
            <b:Last>Andargoli</b:Last>
            <b:First>A.</b:First>
          </b:Person>
          <b:Person>
            <b:Last>Ali</b:Last>
            <b:First>I.</b:First>
          </b:Person>
          <b:Person>
            <b:Last>Chavez</b:Last>
            <b:First>R.</b:First>
          </b:Person>
        </b:NameList>
      </b:Author>
    </b:Author>
    <b:URL>https://doi.org/10.1016/j.ijpe.2024.109403</b:URL>
    <b:LCID>en-US</b:LCID>
    <b:RefOrder>23</b:RefOrder>
  </b:Source>
  <b:Source>
    <b:Tag>الم41</b:Tag>
    <b:SourceType>Report</b:SourceType>
    <b:Guid>{36BD813C-7EF6-4ABB-902B-2934BCB8C34C}</b:Guid>
    <b:Author>
      <b:Author>
        <b:Corporate>وزارة المالية</b:Corporate>
      </b:Author>
    </b:Author>
    <b:Title>نظام المنافسات والمشتريات الحكومية ولائحته التنفيذية</b:Title>
    <b:Year>2024</b:Year>
    <b:Publisher>وزارة المالية</b:Publisher>
    <b:City>الرياض</b:City>
    <b:URL>https://www.mof.gov.sa/Knowledgecenter/newGovTendandProcLow/Documents/%D8%B1%D8%A8%D8%B7%20%D8%A7%D9%84%D9%86%D8%B8%D8%A7%D9%85%20%D8%A8%D8%A7%D9%84%D9%84%D8%A7%D8%A6%D8%AD%D8%A9%2004.pdf</b:URL>
    <b:LCID>ar-SA</b:LCID>
    <b:RefOrder>24</b:RefOrder>
  </b:Source>
</b:Sources>
</file>

<file path=customXml/itemProps1.xml><?xml version="1.0" encoding="utf-8"?>
<ds:datastoreItem xmlns:ds="http://schemas.openxmlformats.org/officeDocument/2006/customXml" ds:itemID="{D7EAA721-2E39-48CB-9555-722E03A22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52</Pages>
  <Words>14444</Words>
  <Characters>82332</Characters>
  <Application>Microsoft Office Word</Application>
  <DocSecurity>0</DocSecurity>
  <Lines>686</Lines>
  <Paragraphs>193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Abdulbadea B. Sait</cp:lastModifiedBy>
  <cp:revision>855</cp:revision>
  <cp:lastPrinted>2026-06-15T07:33:00Z</cp:lastPrinted>
  <dcterms:created xsi:type="dcterms:W3CDTF">2026-05-23T22:21:00Z</dcterms:created>
  <dcterms:modified xsi:type="dcterms:W3CDTF">2026-07-05T09:40:00Z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zotero-version="9.0.3"&gt;&lt;session id="3BaLRnlq"/&gt;&lt;style id="http://www.zotero.org/styles/apa" locale="ar" hasBibliography="1" bibliographyStyleHasBeenSet="1"/&gt;&lt;prefs&gt;&lt;pref name="fieldType" value="Bookmark"/&gt;&lt;/prefs&gt;&lt;/data&gt;</vt:lpwstr>
  </property>
  <property fmtid="{D5CDD505-2E9C-101B-9397-08002B2CF9AE}" pid="4" name="ZOTERO_BREF_pFhWFk99NRCO_1">
    <vt:lpwstr>ZOTERO_ITEM CSL_CITATION {"citationID":"pWlTgGjW","properties":{"unsorted":false,"formattedCitation":"(Hopkin, 2018)","plainCitation":"(Hopkin, 2018)","noteIndex":0},"citationItems":[{"id":28,"uris":["http://zotero.org/users/local/xOt6L90D/items/HZMIL3NT"</vt:lpwstr>
  </property>
  <property fmtid="{D5CDD505-2E9C-101B-9397-08002B2CF9AE}" pid="5" name="ZOTERO_BREF_pFhWFk99NRCO_2">
    <vt:lpwstr>],"itemData":{"id":28,"type":"book","publisher":"Kogan Page Publishers","source":"Google Scholar","title":"Fundamentals of risk management: understanding, evaluating and implementing effective risk management","title-short":"Fundamentals of risk managemen</vt:lpwstr>
  </property>
  <property fmtid="{D5CDD505-2E9C-101B-9397-08002B2CF9AE}" pid="6" name="ZOTERO_BREF_pFhWFk99NRCO_3">
    <vt:lpwstr>t","URL":"https://books.google.com/books?hl=ar&amp;lr=&amp;id=bzFiDwAAQBAJ&amp;oi=fnd&amp;pg=PP1&amp;dq=Hopkin,+2018+Fundamentals+of+risk+management:+Understanding,+evaluating+and+implementing+effective+risk+management+&amp;ots=5SBXIMU2H4&amp;sig=-LjaYMIUL8Sy3Nn6kKHYUNbCFmQ","author</vt:lpwstr>
  </property>
  <property fmtid="{D5CDD505-2E9C-101B-9397-08002B2CF9AE}" pid="7" name="ZOTERO_BREF_pFhWFk99NRCO_4">
    <vt:lpwstr>":[{"family":"Hopkin","given":"Paul"}],"accessed":{"date-parts":[["2026",5,15]]},"issued":{"date-parts":[["2018"]]}}}],"schema":"https://github.com/citation-style-language/schema/raw/master/csl-citation.json"}</vt:lpwstr>
  </property>
  <property fmtid="{D5CDD505-2E9C-101B-9397-08002B2CF9AE}" pid="8" name="ZOTERO_BREF_yfNtPaodfXZY_1">
    <vt:lpwstr>ZOTERO_ITEM CSL_CITATION {"citationID":"1954yL6Z","properties":{"unsorted":false,"formattedCitation":"(International Organization for Standardization, 2018)","plainCitation":"(International Organization for Standardization, 2018)","noteIndex":0},"citation</vt:lpwstr>
  </property>
  <property fmtid="{D5CDD505-2E9C-101B-9397-08002B2CF9AE}" pid="9" name="ZOTERO_BREF_yfNtPaodfXZY_2">
    <vt:lpwstr>Items":[{"id":29,"uris":["http://zotero.org/users/local/xOt6L90D/items/BUYSCX5X"],"itemData":{"id":29,"type":"report","publisher":"ISO","source":"Google Scholar","title":"ISO 31000:2018 Risk management — Guidelines","title-short":"ISO 31000","author":[{"l</vt:lpwstr>
  </property>
  <property fmtid="{D5CDD505-2E9C-101B-9397-08002B2CF9AE}" pid="10" name="ZOTERO_BREF_yfNtPaodfXZY_3">
    <vt:lpwstr>iteral":"International Organization for Standardization"}],"accessed":{"date-parts":[["2026",5,15]]},"issued":{"date-parts":[["2018"]]}}}],"schema":"https://github.com/citation-style-language/schema/raw/master/csl-citation.json"}</vt:lpwstr>
  </property>
  <property fmtid="{D5CDD505-2E9C-101B-9397-08002B2CF9AE}" pid="11" name="ZOTERO_BREF_SjZqltwPY5mw_1">
    <vt:lpwstr>ZOTERO_ITEM CSL_CITATION {"citationID":"sKovNxni","properties":{"unsorted":false,"formattedCitation":"(International Organization for Standardization, 2018)","plainCitation":"(International Organization for Standardization, 2018)","noteIndex":0},"citation</vt:lpwstr>
  </property>
  <property fmtid="{D5CDD505-2E9C-101B-9397-08002B2CF9AE}" pid="12" name="ZOTERO_BREF_SjZqltwPY5mw_2">
    <vt:lpwstr>Items":[{"id":29,"uris":["http://zotero.org/users/local/xOt6L90D/items/BUYSCX5X"],"itemData":{"id":29,"type":"report","publisher":"ISO","source":"Google Scholar","title":"ISO 31000:2018 Risk management — Guidelines","title-short":"ISO 31000","author":[{"l</vt:lpwstr>
  </property>
  <property fmtid="{D5CDD505-2E9C-101B-9397-08002B2CF9AE}" pid="13" name="ZOTERO_BREF_SjZqltwPY5mw_3">
    <vt:lpwstr>iteral":"International Organization for Standardization"}],"accessed":{"date-parts":[["2026",5,15]]},"issued":{"date-parts":[["2018"]]}}}],"schema":"https://github.com/citation-style-language/schema/raw/master/csl-citation.json"}</vt:lpwstr>
  </property>
  <property fmtid="{D5CDD505-2E9C-101B-9397-08002B2CF9AE}" pid="14" name="ZOTERO_BREF_cosHK6VMp7w7_1">
    <vt:lpwstr>ZOTERO_ITEM CSL_CITATION {"citationID":"u1bIw8VE","properties":{"unsorted":false,"formattedCitation":"(Committee of Sponsoring Organizations of the Treadway Commission, 2017)","plainCitation":"(Committee of Sponsoring Organizations of the Treadway Commiss</vt:lpwstr>
  </property>
  <property fmtid="{D5CDD505-2E9C-101B-9397-08002B2CF9AE}" pid="15" name="ZOTERO_BREF_cosHK6VMp7w7_2">
    <vt:lpwstr>ion, 2017)","noteIndex":0},"citationItems":[{"id":"3BaLRnlq/OlNFbV6m","uris":["http://zotero.org/users/local/xOt6L90D/items/6IP53ZRT"],"itemData":{"id":5,"type":"report","publisher":"COSO","title":"Enterprise Risk Management: Integrating with Strategy and</vt:lpwstr>
  </property>
  <property fmtid="{D5CDD505-2E9C-101B-9397-08002B2CF9AE}" pid="16" name="ZOTERO_BREF_cosHK6VMp7w7_3">
    <vt:lpwstr> Performance","URL":"https://www.coso.org/guidance-erm","author":[{"family":"Committee of Sponsoring Organizations of the Treadway Commission","given":""}],"issued":{"date-parts":[["2017"]]}}}],"schema":"https://github.com/citation-style-language/schema/r</vt:lpwstr>
  </property>
  <property fmtid="{D5CDD505-2E9C-101B-9397-08002B2CF9AE}" pid="17" name="ZOTERO_BREF_cosHK6VMp7w7_4">
    <vt:lpwstr>aw/master/csl-citation.json"}</vt:lpwstr>
  </property>
  <property fmtid="{D5CDD505-2E9C-101B-9397-08002B2CF9AE}" pid="18" name="ZOTERO_BREF_UdvhRbCkNWnY_1">
    <vt:lpwstr>ZOTERO_BIBL {"uncited":[],"omitted":[],"custom":[]} CSL_BIBLIOGRAPHY</vt:lpwstr>
  </property>
</Properties>
</file>