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2608E53F" w:rsidR="009125CE" w:rsidRPr="00C01D40" w:rsidRDefault="00F82DD6" w:rsidP="00F82DD6">
      <w:pPr>
        <w:spacing w:before="100" w:beforeAutospacing="1" w:after="100" w:afterAutospacing="1" w:line="360" w:lineRule="auto"/>
        <w:jc w:val="both"/>
        <w:rPr>
          <w:rFonts w:ascii="Sakkal Majalla" w:hAnsi="Sakkal Majalla" w:cs="Sakkal Majalla"/>
          <w:b/>
          <w:bCs/>
          <w:sz w:val="32"/>
          <w:szCs w:val="32"/>
          <w:lang w:bidi="ar-EG"/>
        </w:rPr>
      </w:pPr>
      <w:r w:rsidRPr="00C01D40">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478DCD21">
            <wp:simplePos x="0" y="0"/>
            <wp:positionH relativeFrom="margin">
              <wp:posOffset>115570</wp:posOffset>
            </wp:positionH>
            <wp:positionV relativeFrom="margin">
              <wp:posOffset>-274320</wp:posOffset>
            </wp:positionV>
            <wp:extent cx="1896110" cy="1760220"/>
            <wp:effectExtent l="0" t="0" r="889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6110" cy="1760220"/>
                    </a:xfrm>
                    <a:prstGeom prst="rect">
                      <a:avLst/>
                    </a:prstGeom>
                  </pic:spPr>
                </pic:pic>
              </a:graphicData>
            </a:graphic>
            <wp14:sizeRelH relativeFrom="margin">
              <wp14:pctWidth>0</wp14:pctWidth>
            </wp14:sizeRelH>
            <wp14:sizeRelV relativeFrom="margin">
              <wp14:pctHeight>0</wp14:pctHeight>
            </wp14:sizeRelV>
          </wp:anchor>
        </w:drawing>
      </w:r>
      <w:r w:rsidR="009125CE" w:rsidRPr="00C01D40">
        <w:rPr>
          <w:rFonts w:ascii="Sakkal Majalla" w:hAnsi="Sakkal Majalla" w:cs="Sakkal Majalla"/>
          <w:b/>
          <w:bCs/>
          <w:sz w:val="32"/>
          <w:szCs w:val="32"/>
          <w:rtl/>
          <w:lang w:bidi="ar-EG"/>
        </w:rPr>
        <w:t xml:space="preserve">جامعة ميدأوشن </w:t>
      </w:r>
    </w:p>
    <w:p w14:paraId="1E957002" w14:textId="6E113AC7" w:rsidR="00F546CE" w:rsidRPr="00C01D40" w:rsidRDefault="009125CE" w:rsidP="00F82DD6">
      <w:pPr>
        <w:spacing w:before="100" w:beforeAutospacing="1" w:after="100" w:afterAutospacing="1" w:line="360" w:lineRule="auto"/>
        <w:jc w:val="both"/>
        <w:rPr>
          <w:rFonts w:ascii="Sakkal Majalla" w:hAnsi="Sakkal Majalla" w:cs="Sakkal Majalla"/>
          <w:b/>
          <w:bCs/>
          <w:sz w:val="32"/>
          <w:szCs w:val="32"/>
          <w:rtl/>
          <w:lang w:bidi="ar-EG"/>
        </w:rPr>
      </w:pPr>
      <w:r w:rsidRPr="00C01D40">
        <w:rPr>
          <w:rFonts w:ascii="Sakkal Majalla" w:hAnsi="Sakkal Majalla" w:cs="Sakkal Majalla"/>
          <w:b/>
          <w:bCs/>
          <w:sz w:val="32"/>
          <w:szCs w:val="32"/>
          <w:rtl/>
          <w:lang w:bidi="ar-EG"/>
        </w:rPr>
        <w:t xml:space="preserve">كلية </w:t>
      </w:r>
      <w:r w:rsidR="008C42C1" w:rsidRPr="00C01D40">
        <w:rPr>
          <w:rFonts w:ascii="Sakkal Majalla" w:hAnsi="Sakkal Majalla" w:cs="Sakkal Majalla"/>
          <w:b/>
          <w:bCs/>
          <w:sz w:val="32"/>
          <w:szCs w:val="32"/>
          <w:rtl/>
          <w:lang w:bidi="ar-EG"/>
        </w:rPr>
        <w:t>الإدارة</w:t>
      </w:r>
      <w:r w:rsidRPr="00C01D40">
        <w:rPr>
          <w:rFonts w:ascii="Sakkal Majalla" w:hAnsi="Sakkal Majalla" w:cs="Sakkal Majalla"/>
          <w:b/>
          <w:bCs/>
          <w:sz w:val="32"/>
          <w:szCs w:val="32"/>
          <w:rtl/>
          <w:lang w:bidi="ar-EG"/>
        </w:rPr>
        <w:t xml:space="preserve"> </w:t>
      </w:r>
    </w:p>
    <w:p w14:paraId="0A25F43C" w14:textId="0131BABF" w:rsidR="008C7BB4" w:rsidRPr="00C01D40" w:rsidRDefault="00301FCE" w:rsidP="00F82DD6">
      <w:pPr>
        <w:spacing w:before="100" w:beforeAutospacing="1" w:after="100" w:afterAutospacing="1" w:line="360" w:lineRule="auto"/>
        <w:jc w:val="both"/>
        <w:rPr>
          <w:rFonts w:ascii="Sakkal Majalla" w:hAnsi="Sakkal Majalla" w:cs="Sakkal Majalla"/>
          <w:b/>
          <w:bCs/>
          <w:sz w:val="32"/>
          <w:szCs w:val="32"/>
          <w:rtl/>
          <w:lang w:bidi="ar-EG"/>
        </w:rPr>
      </w:pPr>
      <w:r w:rsidRPr="00C01D40">
        <w:rPr>
          <w:rFonts w:ascii="Sakkal Majalla" w:hAnsi="Sakkal Majalla" w:cs="Sakkal Majalla"/>
          <w:b/>
          <w:bCs/>
          <w:sz w:val="32"/>
          <w:szCs w:val="32"/>
          <w:rtl/>
          <w:lang w:bidi="ar-EG"/>
        </w:rPr>
        <w:t>ماجستير ادارة صحية</w:t>
      </w:r>
    </w:p>
    <w:p w14:paraId="263E0483" w14:textId="7C5AF7A8" w:rsidR="006D7DE2" w:rsidRPr="00C01D40" w:rsidRDefault="00301FCE" w:rsidP="00F82DD6">
      <w:pPr>
        <w:spacing w:before="100" w:beforeAutospacing="1" w:after="100" w:afterAutospacing="1" w:line="360" w:lineRule="auto"/>
        <w:jc w:val="center"/>
        <w:rPr>
          <w:rFonts w:ascii="Sakkal Majalla" w:hAnsi="Sakkal Majalla" w:cs="Sakkal Majalla"/>
          <w:b/>
          <w:bCs/>
          <w:sz w:val="40"/>
          <w:szCs w:val="40"/>
          <w:rtl/>
        </w:rPr>
      </w:pPr>
      <w:r w:rsidRPr="00C01D40">
        <w:rPr>
          <w:rFonts w:ascii="Sakkal Majalla" w:hAnsi="Sakkal Majalla" w:cs="Sakkal Majalla"/>
          <w:b/>
          <w:bCs/>
          <w:sz w:val="40"/>
          <w:szCs w:val="40"/>
          <w:rtl/>
        </w:rPr>
        <w:t>أثر إدارة تجربة المريض على رضا المستفيدين ونية التوصية (</w:t>
      </w:r>
      <w:r w:rsidRPr="00C01D40">
        <w:rPr>
          <w:rFonts w:ascii="Sakkal Majalla" w:hAnsi="Sakkal Majalla" w:cs="Sakkal Majalla"/>
          <w:b/>
          <w:bCs/>
          <w:sz w:val="40"/>
          <w:szCs w:val="40"/>
        </w:rPr>
        <w:t>NPS</w:t>
      </w:r>
      <w:r w:rsidRPr="00C01D40">
        <w:rPr>
          <w:rFonts w:ascii="Sakkal Majalla" w:hAnsi="Sakkal Majalla" w:cs="Sakkal Majalla"/>
          <w:b/>
          <w:bCs/>
          <w:sz w:val="40"/>
          <w:szCs w:val="40"/>
          <w:rtl/>
        </w:rPr>
        <w:t>): دراسة ميدانية على العيادات الخارجية في مستشفيات المدينة المنورة</w:t>
      </w:r>
    </w:p>
    <w:p w14:paraId="751A7E65" w14:textId="7F6A25ED" w:rsidR="009125CE" w:rsidRPr="00C01D40" w:rsidRDefault="009125CE" w:rsidP="00F82DD6">
      <w:pPr>
        <w:spacing w:before="100" w:beforeAutospacing="1" w:after="100" w:afterAutospacing="1" w:line="360" w:lineRule="auto"/>
        <w:jc w:val="center"/>
        <w:rPr>
          <w:rFonts w:ascii="Sakkal Majalla" w:hAnsi="Sakkal Majalla" w:cs="Sakkal Majalla"/>
          <w:b/>
          <w:bCs/>
          <w:sz w:val="36"/>
          <w:szCs w:val="36"/>
          <w:rtl/>
          <w:lang w:bidi="ar-EG"/>
        </w:rPr>
      </w:pPr>
      <w:r w:rsidRPr="00C01D40">
        <w:rPr>
          <w:rFonts w:ascii="Sakkal Majalla" w:hAnsi="Sakkal Majalla" w:cs="Sakkal Majalla"/>
          <w:b/>
          <w:bCs/>
          <w:sz w:val="36"/>
          <w:szCs w:val="36"/>
          <w:rtl/>
          <w:lang w:bidi="ar-EG"/>
        </w:rPr>
        <w:t>إعداد الطالب/</w:t>
      </w:r>
    </w:p>
    <w:p w14:paraId="083447F0" w14:textId="45EED56C" w:rsidR="004475C8" w:rsidRPr="00C01D40" w:rsidRDefault="00301FCE" w:rsidP="00F82DD6">
      <w:pPr>
        <w:spacing w:before="100" w:beforeAutospacing="1" w:after="100" w:afterAutospacing="1" w:line="360" w:lineRule="auto"/>
        <w:jc w:val="center"/>
        <w:rPr>
          <w:rFonts w:ascii="Sakkal Majalla" w:hAnsi="Sakkal Majalla" w:cs="Sakkal Majalla"/>
          <w:sz w:val="36"/>
          <w:szCs w:val="36"/>
          <w:rtl/>
          <w:lang w:bidi="ar-EG"/>
        </w:rPr>
      </w:pPr>
      <w:r w:rsidRPr="00C01D40">
        <w:rPr>
          <w:rFonts w:ascii="Sakkal Majalla" w:hAnsi="Sakkal Majalla" w:cs="Sakkal Majalla"/>
          <w:sz w:val="36"/>
          <w:szCs w:val="36"/>
          <w:rtl/>
          <w:lang w:bidi="ar-EG"/>
        </w:rPr>
        <w:t>سوسن وليد محمد بليله</w:t>
      </w:r>
    </w:p>
    <w:p w14:paraId="6C0E3D2F" w14:textId="1482A571" w:rsidR="00301FCE" w:rsidRPr="00C01D40" w:rsidRDefault="00301FCE" w:rsidP="00F82DD6">
      <w:pPr>
        <w:spacing w:before="100" w:beforeAutospacing="1" w:after="100" w:afterAutospacing="1" w:line="360" w:lineRule="auto"/>
        <w:jc w:val="center"/>
        <w:rPr>
          <w:rFonts w:ascii="Sakkal Majalla" w:hAnsi="Sakkal Majalla" w:cs="Sakkal Majalla"/>
          <w:sz w:val="36"/>
          <w:szCs w:val="36"/>
          <w:rtl/>
          <w:lang w:bidi="ar-EG"/>
        </w:rPr>
      </w:pPr>
      <w:r w:rsidRPr="00C01D40">
        <w:rPr>
          <w:rFonts w:ascii="Sakkal Majalla" w:hAnsi="Sakkal Majalla" w:cs="Sakkal Majalla"/>
          <w:sz w:val="36"/>
          <w:szCs w:val="36"/>
          <w:rtl/>
          <w:lang w:bidi="ar-EG"/>
        </w:rPr>
        <w:t>252001596</w:t>
      </w:r>
    </w:p>
    <w:p w14:paraId="5F4EE2DE" w14:textId="43BBE41A" w:rsidR="009125CE" w:rsidRPr="00C01D40" w:rsidRDefault="009125CE" w:rsidP="00F82DD6">
      <w:pPr>
        <w:spacing w:before="100" w:beforeAutospacing="1" w:after="100" w:afterAutospacing="1" w:line="360" w:lineRule="auto"/>
        <w:jc w:val="center"/>
        <w:rPr>
          <w:rFonts w:ascii="Sakkal Majalla" w:hAnsi="Sakkal Majalla" w:cs="Sakkal Majalla"/>
          <w:b/>
          <w:bCs/>
          <w:sz w:val="36"/>
          <w:szCs w:val="36"/>
          <w:rtl/>
          <w:lang w:bidi="ar-EG"/>
        </w:rPr>
      </w:pPr>
      <w:r w:rsidRPr="00C01D40">
        <w:rPr>
          <w:rFonts w:ascii="Sakkal Majalla" w:hAnsi="Sakkal Majalla" w:cs="Sakkal Majalla"/>
          <w:b/>
          <w:bCs/>
          <w:sz w:val="36"/>
          <w:szCs w:val="36"/>
          <w:rtl/>
          <w:lang w:bidi="ar-EG"/>
        </w:rPr>
        <w:t>إشراف/</w:t>
      </w:r>
    </w:p>
    <w:p w14:paraId="39900BA8" w14:textId="2AEEBC0B" w:rsidR="00D32470" w:rsidRPr="00C01D40" w:rsidRDefault="00BA5817" w:rsidP="00F82DD6">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C01D40">
        <w:rPr>
          <w:rFonts w:ascii="Sakkal Majalla" w:eastAsia="Calibri" w:hAnsi="Sakkal Majalla" w:cs="Sakkal Majalla"/>
          <w:kern w:val="0"/>
          <w:sz w:val="36"/>
          <w:szCs w:val="36"/>
          <w:rtl/>
          <w:lang w:bidi="ar-EG"/>
          <w14:ligatures w14:val="none"/>
        </w:rPr>
        <w:t>د. الفيصل عبد الحميد محمد حسن</w:t>
      </w:r>
    </w:p>
    <w:p w14:paraId="425D9CC5" w14:textId="23B0BB0E" w:rsidR="000A06E6" w:rsidRPr="00C01D40" w:rsidRDefault="000A06E6" w:rsidP="00F82DD6">
      <w:pPr>
        <w:spacing w:before="100" w:beforeAutospacing="1" w:after="100" w:afterAutospacing="1" w:line="360" w:lineRule="auto"/>
        <w:jc w:val="center"/>
        <w:rPr>
          <w:rFonts w:ascii="Sakkal Majalla" w:eastAsia="Calibri" w:hAnsi="Sakkal Majalla" w:cs="Sakkal Majalla"/>
          <w:kern w:val="0"/>
          <w:sz w:val="36"/>
          <w:szCs w:val="36"/>
          <w:rtl/>
          <w:lang w:bidi="ar-EG"/>
          <w14:ligatures w14:val="none"/>
        </w:rPr>
      </w:pPr>
      <w:r w:rsidRPr="00C01D40">
        <w:rPr>
          <w:rFonts w:ascii="Sakkal Majalla" w:eastAsia="Calibri" w:hAnsi="Sakkal Majalla" w:cs="Sakkal Majalla"/>
          <w:kern w:val="0"/>
          <w:sz w:val="36"/>
          <w:szCs w:val="36"/>
          <w:rtl/>
          <w:lang w:bidi="ar-EG"/>
          <w14:ligatures w14:val="none"/>
        </w:rPr>
        <w:t>د.فايز جراد</w:t>
      </w:r>
    </w:p>
    <w:p w14:paraId="05DD91B1" w14:textId="5AE51B46" w:rsidR="00377D51" w:rsidRPr="00C01D40" w:rsidRDefault="009125CE" w:rsidP="00F82DD6">
      <w:pPr>
        <w:spacing w:before="100" w:beforeAutospacing="1" w:after="100" w:afterAutospacing="1" w:line="360" w:lineRule="auto"/>
        <w:jc w:val="center"/>
        <w:rPr>
          <w:rFonts w:ascii="Sakkal Majalla" w:hAnsi="Sakkal Majalla" w:cs="Sakkal Majalla"/>
          <w:sz w:val="36"/>
          <w:szCs w:val="36"/>
          <w:rtl/>
          <w:lang w:bidi="ar-EG"/>
        </w:rPr>
      </w:pPr>
      <w:r w:rsidRPr="00C01D40">
        <w:rPr>
          <w:rFonts w:ascii="Sakkal Majalla" w:hAnsi="Sakkal Majalla" w:cs="Sakkal Majalla"/>
          <w:sz w:val="36"/>
          <w:szCs w:val="36"/>
          <w:rtl/>
          <w:lang w:bidi="ar-EG"/>
        </w:rPr>
        <w:t>العام الدراسي:</w:t>
      </w:r>
    </w:p>
    <w:p w14:paraId="194C533B" w14:textId="77777777" w:rsidR="00F82DD6" w:rsidRPr="00C01D40" w:rsidRDefault="00F82DD6" w:rsidP="00F82DD6">
      <w:pPr>
        <w:spacing w:before="100" w:beforeAutospacing="1" w:after="100" w:afterAutospacing="1" w:line="360" w:lineRule="auto"/>
        <w:jc w:val="center"/>
        <w:rPr>
          <w:rFonts w:ascii="Sakkal Majalla" w:hAnsi="Sakkal Majalla" w:cs="Sakkal Majalla"/>
          <w:sz w:val="36"/>
          <w:szCs w:val="36"/>
          <w:rtl/>
          <w:lang w:bidi="ar-EG"/>
        </w:rPr>
        <w:sectPr w:rsidR="00F82DD6" w:rsidRPr="00C01D40" w:rsidSect="00F82DD6">
          <w:type w:val="continuous"/>
          <w:pgSz w:w="11906" w:h="16838" w:code="9"/>
          <w:pgMar w:top="1440" w:right="1985" w:bottom="1440" w:left="1418" w:header="720" w:footer="720" w:gutter="567"/>
          <w:pgNumType w:fmt="arabicAbjad" w:start="1"/>
          <w:cols w:space="708"/>
          <w:bidi/>
          <w:rtlGutter/>
          <w:docGrid w:linePitch="360"/>
        </w:sectPr>
      </w:pPr>
      <w:r w:rsidRPr="00C01D40">
        <w:rPr>
          <w:rFonts w:ascii="Sakkal Majalla" w:hAnsi="Sakkal Majalla" w:cs="Sakkal Majalla" w:hint="cs"/>
          <w:sz w:val="36"/>
          <w:szCs w:val="36"/>
          <w:rtl/>
          <w:lang w:bidi="ar-EG"/>
        </w:rPr>
        <w:t xml:space="preserve">1447 </w:t>
      </w:r>
      <w:r w:rsidRPr="00C01D40">
        <w:rPr>
          <w:rFonts w:ascii="Sakkal Majalla" w:hAnsi="Sakkal Majalla" w:cs="Sakkal Majalla"/>
          <w:sz w:val="36"/>
          <w:szCs w:val="36"/>
          <w:rtl/>
          <w:lang w:bidi="ar-EG"/>
        </w:rPr>
        <w:t>–</w:t>
      </w:r>
      <w:r w:rsidRPr="00C01D40">
        <w:rPr>
          <w:rFonts w:ascii="Sakkal Majalla" w:hAnsi="Sakkal Majalla" w:cs="Sakkal Majalla" w:hint="cs"/>
          <w:sz w:val="36"/>
          <w:szCs w:val="36"/>
          <w:rtl/>
          <w:lang w:bidi="ar-EG"/>
        </w:rPr>
        <w:t xml:space="preserve"> 2026</w:t>
      </w:r>
    </w:p>
    <w:p w14:paraId="4D29BA5A" w14:textId="1F3D8DFE" w:rsidR="00F82DD6" w:rsidRPr="00C01D40" w:rsidRDefault="008C3F6F" w:rsidP="008C3F6F">
      <w:pPr>
        <w:spacing w:before="100" w:beforeAutospacing="1" w:after="100" w:afterAutospacing="1" w:line="360" w:lineRule="auto"/>
        <w:jc w:val="center"/>
        <w:outlineLvl w:val="0"/>
        <w:rPr>
          <w:rFonts w:ascii="Sakkal Majalla" w:eastAsia="Times New Roman" w:hAnsi="Sakkal Majalla" w:cs="Sakkal Majalla"/>
          <w:b/>
          <w:bCs/>
          <w:kern w:val="0"/>
          <w:sz w:val="40"/>
          <w:szCs w:val="40"/>
          <w14:ligatures w14:val="none"/>
        </w:rPr>
      </w:pPr>
      <w:bookmarkStart w:id="0" w:name="_Toc223759636"/>
      <w:r w:rsidRPr="00C01D40">
        <w:rPr>
          <w:rFonts w:ascii="Sakkal Majalla" w:eastAsia="Times New Roman" w:hAnsi="Sakkal Majalla" w:cs="Sakkal Majalla" w:hint="cs"/>
          <w:b/>
          <w:bCs/>
          <w:kern w:val="0"/>
          <w:sz w:val="40"/>
          <w:szCs w:val="40"/>
          <w:rtl/>
          <w14:ligatures w14:val="none"/>
        </w:rPr>
        <w:lastRenderedPageBreak/>
        <w:t>الفصل الأول: الإطار العام للدراسة</w:t>
      </w:r>
      <w:bookmarkEnd w:id="0"/>
    </w:p>
    <w:p w14:paraId="2CBA24E3" w14:textId="083B73CD" w:rsidR="00741E1B" w:rsidRPr="00C01D40" w:rsidRDefault="008C3F6F" w:rsidP="008C3F6F">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 w:name="_Toc223759637"/>
      <w:r w:rsidRPr="00C01D40">
        <w:rPr>
          <w:rFonts w:ascii="Sakkal Majalla" w:eastAsia="Times New Roman" w:hAnsi="Sakkal Majalla" w:cs="Sakkal Majalla" w:hint="cs"/>
          <w:b/>
          <w:bCs/>
          <w:kern w:val="0"/>
          <w:sz w:val="36"/>
          <w:szCs w:val="36"/>
          <w:rtl/>
          <w14:ligatures w14:val="none"/>
        </w:rPr>
        <w:t>1.1 المقدمة</w:t>
      </w:r>
      <w:bookmarkEnd w:id="1"/>
    </w:p>
    <w:p w14:paraId="6DF5E8E5" w14:textId="01BEF884" w:rsidR="00301FCE" w:rsidRPr="00C01D40" w:rsidRDefault="00301FCE" w:rsidP="008C3F6F">
      <w:pPr>
        <w:spacing w:before="100" w:beforeAutospacing="1" w:after="100" w:afterAutospacing="1" w:line="360" w:lineRule="auto"/>
        <w:ind w:firstLine="706"/>
        <w:jc w:val="both"/>
        <w:rPr>
          <w:rFonts w:ascii="Sakkal Majalla" w:hAnsi="Sakkal Majalla" w:cs="Sakkal Majalla"/>
          <w:sz w:val="28"/>
          <w:szCs w:val="28"/>
          <w:rtl/>
        </w:rPr>
      </w:pPr>
      <w:bookmarkStart w:id="2" w:name="_Hlk172151144"/>
      <w:bookmarkStart w:id="3" w:name="_Toc169790489"/>
      <w:r w:rsidRPr="00C01D40">
        <w:rPr>
          <w:rFonts w:ascii="Sakkal Majalla" w:hAnsi="Sakkal Majalla" w:cs="Sakkal Majalla"/>
          <w:sz w:val="28"/>
          <w:szCs w:val="28"/>
          <w:rtl/>
        </w:rPr>
        <w:t>يُعد القطاع الصحي من أكثر القطاعات حيوية وتأثيراً في حياة الأفراد والمجتمعات، إذ يرتبط ارتباطاً وثيقاً بجودة الحياة والرفاهية الإنسانية والتنمية المستدامة،  وقد شهدت العقود الأخيرة تحولاً جذرياً في فلسفة تقديم الخدمات الصحية على المستوى العالمي، حيث انتقل التركيز من النموذج التقليدي الذي يضع مقدم الخدمة في المركز إلى نموذج حديث يضع المريض في صميم الاهتمام ويعتبره شريكاً فاعلاً في منظومة الرعاية وليس مجرد متلقٍ سلبي للخدمة. وقد أفرز هذا التحول اهتماماً متزايداً بمفهوم تجربة المريض الذي بات يحتل مكانة استراتيجية في أجندة المؤسسات الصحية الرائدة، إذ أدركت هذه المؤسسات أن التميز في تقديم الرعاية الصحية لم يعد يُقاس بالمخرجات السريرية وحدها بل يمتد ليشمل جودة التفاعل الإنساني والعاطفي مع المريض طوال رحلته العلاجية (</w:t>
      </w:r>
      <w:r w:rsidRPr="00C01D40">
        <w:rPr>
          <w:rFonts w:ascii="Sakkal Majalla" w:hAnsi="Sakkal Majalla" w:cs="Sakkal Majalla"/>
          <w:sz w:val="28"/>
          <w:szCs w:val="28"/>
        </w:rPr>
        <w:t>Wolf et al., 2023</w:t>
      </w:r>
      <w:r w:rsidRPr="00C01D40">
        <w:rPr>
          <w:rFonts w:ascii="Sakkal Majalla" w:hAnsi="Sakkal Majalla" w:cs="Sakkal Majalla"/>
          <w:sz w:val="28"/>
          <w:szCs w:val="28"/>
          <w:rtl/>
        </w:rPr>
        <w:t>).</w:t>
      </w:r>
    </w:p>
    <w:p w14:paraId="7ABEF418" w14:textId="24A2310D" w:rsidR="00301FCE" w:rsidRPr="00C01D40" w:rsidRDefault="00301FCE" w:rsidP="008C3F6F">
      <w:pPr>
        <w:spacing w:before="100" w:beforeAutospacing="1" w:after="100" w:afterAutospacing="1" w:line="360" w:lineRule="auto"/>
        <w:ind w:firstLine="706"/>
        <w:jc w:val="both"/>
        <w:rPr>
          <w:rFonts w:ascii="Sakkal Majalla" w:hAnsi="Sakkal Majalla" w:cs="Sakkal Majalla"/>
          <w:sz w:val="28"/>
          <w:szCs w:val="28"/>
          <w:rtl/>
        </w:rPr>
      </w:pPr>
      <w:r w:rsidRPr="00C01D40">
        <w:rPr>
          <w:rFonts w:ascii="Sakkal Majalla" w:hAnsi="Sakkal Majalla" w:cs="Sakkal Majalla"/>
          <w:sz w:val="28"/>
          <w:szCs w:val="28"/>
          <w:rtl/>
        </w:rPr>
        <w:t>وقد تعاظم الاهتمام العالمي بتجربة المريض في ظل التنافسية المتزايدة بين المؤسسات الصحية وارتفاع سقف توقعات المرضى المتأثرين بتجاربهم في قطاعات الخدمات الأخرى كالضيافة والطيران والتجزئة. كما أسهمت الثورة الرقمية ووسائل التواصل الاجتماعي في تمكين المرضى من مشاركة تجاربهم وتقييماتهم بشكل فوري وواسع النطاق، مما جعل سمعة المؤسسة الصحية رهينة بجودة التجربة التي تقدمها لمرضاها. وقد استجابت الحكومات والهيئات الصحية الدولية لهذا التحول من خلال إدراج تجربة المريض ضمن معايير الاعتماد والتقييم المؤسسي، بل ربطت بعض الدول كالولايات المتحدة الأمريكية جزءاً من التمويل الحكومي للمستشفيات بنتائج استبيانات رضا المرضى وتجاربهم (</w:t>
      </w:r>
      <w:r w:rsidRPr="00C01D40">
        <w:rPr>
          <w:rFonts w:ascii="Sakkal Majalla" w:hAnsi="Sakkal Majalla" w:cs="Sakkal Majalla"/>
          <w:sz w:val="28"/>
          <w:szCs w:val="28"/>
        </w:rPr>
        <w:t>American Hospital Association, 2024</w:t>
      </w:r>
      <w:r w:rsidRPr="00C01D40">
        <w:rPr>
          <w:rFonts w:ascii="Sakkal Majalla" w:hAnsi="Sakkal Majalla" w:cs="Sakkal Majalla"/>
          <w:sz w:val="28"/>
          <w:szCs w:val="28"/>
          <w:rtl/>
        </w:rPr>
        <w:t>).</w:t>
      </w:r>
    </w:p>
    <w:p w14:paraId="1FBD1946" w14:textId="3C77E479" w:rsidR="00301FCE" w:rsidRPr="00C01D40" w:rsidRDefault="00301FCE" w:rsidP="008C3F6F">
      <w:pPr>
        <w:spacing w:before="100" w:beforeAutospacing="1" w:after="100" w:afterAutospacing="1" w:line="360" w:lineRule="auto"/>
        <w:ind w:firstLine="706"/>
        <w:jc w:val="both"/>
        <w:rPr>
          <w:rFonts w:ascii="Sakkal Majalla" w:hAnsi="Sakkal Majalla" w:cs="Sakkal Majalla"/>
          <w:sz w:val="28"/>
          <w:szCs w:val="28"/>
          <w:rtl/>
        </w:rPr>
      </w:pPr>
      <w:r w:rsidRPr="00C01D40">
        <w:rPr>
          <w:rFonts w:ascii="Sakkal Majalla" w:hAnsi="Sakkal Majalla" w:cs="Sakkal Majalla"/>
          <w:sz w:val="28"/>
          <w:szCs w:val="28"/>
          <w:rtl/>
        </w:rPr>
        <w:t xml:space="preserve">ويكتسب موضوع تجربة المريض في المملكة العربية السعودية أهمية استثنائية في ظل التحولات الكبرى التي يشهدها القطاع الصحي ضمن رؤية المملكة 2030 التي وضعت الإنسان في محور اهتمامها وجعلت من تحسين جودة الخدمات الصحية والارتقاء بتجربة المستفيدين هدفاً استراتيجياً رئيسياً. وقد </w:t>
      </w:r>
      <w:r w:rsidRPr="00C01D40">
        <w:rPr>
          <w:rFonts w:ascii="Sakkal Majalla" w:hAnsi="Sakkal Majalla" w:cs="Sakkal Majalla"/>
          <w:sz w:val="28"/>
          <w:szCs w:val="28"/>
          <w:rtl/>
        </w:rPr>
        <w:lastRenderedPageBreak/>
        <w:t>تجسد هذا الاهتمام في إطلاق برنامج التحول الوطني في القطاع الصحي وتأسيس برنامج قياس تجربة المريض وإعادة هيكلة المنظومة الصحية وفق نظام التجمعات الصحية، وهي جهود تهدف مجتمعة إلى الانتقال بالقطاع الصحي السعودي من مرحلة تقديم الخدمة إلى مرحلة صناعة تجربة متميزة ومتكاملة للمريض (وزارة الصحة السعودية، 2024).</w:t>
      </w:r>
    </w:p>
    <w:p w14:paraId="347F460E" w14:textId="44475F68" w:rsidR="00301FCE" w:rsidRPr="00C01D40" w:rsidRDefault="00301FCE" w:rsidP="008C3F6F">
      <w:pPr>
        <w:spacing w:before="100" w:beforeAutospacing="1" w:after="100" w:afterAutospacing="1" w:line="360" w:lineRule="auto"/>
        <w:ind w:firstLine="706"/>
        <w:jc w:val="both"/>
        <w:rPr>
          <w:rFonts w:ascii="Sakkal Majalla" w:hAnsi="Sakkal Majalla" w:cs="Sakkal Majalla"/>
          <w:sz w:val="28"/>
          <w:szCs w:val="28"/>
          <w:rtl/>
        </w:rPr>
      </w:pPr>
      <w:r w:rsidRPr="00C01D40">
        <w:rPr>
          <w:rFonts w:ascii="Sakkal Majalla" w:hAnsi="Sakkal Majalla" w:cs="Sakkal Majalla"/>
          <w:sz w:val="28"/>
          <w:szCs w:val="28"/>
          <w:rtl/>
        </w:rPr>
        <w:t>وتحتل العيادات الخارجية مكانة خاصة في منظومة الرعاية الصحية باعتبارها نقطة الاتصال الأولى والأكثر تكراراً بين المريض والمستشفى، إذ يمر عبرها الملايين من المرضى سنوياً للحصول على خدمات الفحص والتشخيص والمتابعة، وتمثل تجربة المريض في العيادات الخارجية تحدياً خاصاً نظراً لتعدد نقاط التماس وتنوع التوقعات وضغوط الوقت، مما يجعل إدارة هذه التجربة وتحسينها أمراً بالغ الأهمية لتعزيز رضا المرضى وبناء ولائهم وتشجيعهم على التوصية بالمؤسسة الصحية للآخرين، وقد أثبتت الدراسات أن التجربة الإيجابية في العيادات الخارجية تنعكس إيجاباً على التزام المريض بالخطط العلاجية وثقته بالمنظومة الصحية ككل (</w:t>
      </w:r>
      <w:r w:rsidRPr="00C01D40">
        <w:rPr>
          <w:rFonts w:ascii="Sakkal Majalla" w:hAnsi="Sakkal Majalla" w:cs="Sakkal Majalla"/>
          <w:sz w:val="28"/>
          <w:szCs w:val="28"/>
        </w:rPr>
        <w:t>Ferreira et al., 2023</w:t>
      </w:r>
      <w:r w:rsidRPr="00C01D40">
        <w:rPr>
          <w:rFonts w:ascii="Sakkal Majalla" w:hAnsi="Sakkal Majalla" w:cs="Sakkal Majalla"/>
          <w:sz w:val="28"/>
          <w:szCs w:val="28"/>
          <w:rtl/>
        </w:rPr>
        <w:t>).</w:t>
      </w:r>
    </w:p>
    <w:p w14:paraId="6B7626CB" w14:textId="0123F938" w:rsidR="00301FCE" w:rsidRPr="00C01D40" w:rsidRDefault="00301FCE" w:rsidP="008C3F6F">
      <w:pPr>
        <w:spacing w:before="100" w:beforeAutospacing="1" w:after="100" w:afterAutospacing="1" w:line="360" w:lineRule="auto"/>
        <w:ind w:firstLine="706"/>
        <w:jc w:val="both"/>
        <w:rPr>
          <w:rFonts w:ascii="Sakkal Majalla" w:hAnsi="Sakkal Majalla" w:cs="Sakkal Majalla"/>
          <w:sz w:val="28"/>
          <w:szCs w:val="28"/>
          <w:rtl/>
        </w:rPr>
      </w:pPr>
      <w:r w:rsidRPr="00C01D40">
        <w:rPr>
          <w:rFonts w:ascii="Sakkal Majalla" w:hAnsi="Sakkal Majalla" w:cs="Sakkal Majalla"/>
          <w:sz w:val="28"/>
          <w:szCs w:val="28"/>
          <w:rtl/>
        </w:rPr>
        <w:t xml:space="preserve">وتأتي هذه الدراسة استجابة للحاجة الماسة إلى فهم أعمق لمحددات تجربة المريض في العيادات الخارجية بمستشفيات المدينة المنورة وأثرها على رضا المستفيدين ونيتهم في التوصية بالمستشفى للآخرين. فالمدينة المنورة بخصوصيتها الدينية والسكانية وحجم الخدمات الصحية الكبير الذي تقدمه لسكانها وزوارها على مدار العام تمثل بيئة مثالية لدراسة هذا الموضوع، خاصة في ظل التوجهات الوطنية الرامية إلى الارتقاء بجودة الخدمات الصحية في المدن المقدسة لتكون في مستوى تطلعات المستفيدين وتعكس الصورة الحضارية للمملكة </w:t>
      </w:r>
    </w:p>
    <w:p w14:paraId="0ECFC346" w14:textId="6B5F1F21" w:rsidR="008C3F6F" w:rsidRPr="00C01D40" w:rsidRDefault="008C3F6F" w:rsidP="008C3F6F">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4" w:name="_Toc223759638"/>
      <w:bookmarkEnd w:id="2"/>
      <w:r w:rsidRPr="00C01D40">
        <w:rPr>
          <w:rFonts w:ascii="Sakkal Majalla" w:eastAsia="Times New Roman" w:hAnsi="Sakkal Majalla" w:cs="Sakkal Majalla"/>
          <w:b/>
          <w:bCs/>
          <w:kern w:val="0"/>
          <w:sz w:val="36"/>
          <w:szCs w:val="36"/>
          <w:rtl/>
          <w14:ligatures w14:val="none"/>
        </w:rPr>
        <w:t>2.1 مشكلة الدراسة</w:t>
      </w:r>
      <w:bookmarkEnd w:id="4"/>
    </w:p>
    <w:p w14:paraId="6BEBBEC5" w14:textId="5933C296"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شهد القطاع الصحي العالمي تحولاً جذرياً في فلسفة تقديم الخدمات الصحية، إذ انتقل التركيز من النموذج التقليدي القائم على الجودة السريرية فحسب إلى نموذج شامل يضع تجربة المريض في صدارة الاهتمام باعتبارها بُعداً محورياً من أبعاد جودة الرعاية الصحية، وتؤكد الأدبيات العلمية الحديثة أن </w:t>
      </w:r>
      <w:r w:rsidRPr="00C01D40">
        <w:rPr>
          <w:rFonts w:ascii="Sakkal Majalla" w:eastAsia="Times New Roman" w:hAnsi="Sakkal Majalla" w:cs="Sakkal Majalla"/>
          <w:kern w:val="0"/>
          <w:sz w:val="28"/>
          <w:szCs w:val="28"/>
          <w:rtl/>
          <w14:ligatures w14:val="none"/>
        </w:rPr>
        <w:lastRenderedPageBreak/>
        <w:t>تجربة المريض الإيجابية ترتبط ارتباطاً وثيقاً بتحسن النتائج الصحية وزيادة التزام المرضى بالخطط العلاجية وتعزيز الثقة في النظام الصحي، كما برز مؤشر صافي نية التوصية</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كأداة عالمية لقياس ولاء المرضى واستعدادهم للتوصية بالمؤسسة الصحية للآخرين</w:t>
      </w:r>
      <w:r w:rsidRPr="00C01D40">
        <w:rPr>
          <w:rFonts w:ascii="Sakkal Majalla" w:eastAsia="Times New Roman" w:hAnsi="Sakkal Majalla" w:cs="Sakkal Majalla"/>
          <w:kern w:val="0"/>
          <w:sz w:val="28"/>
          <w:szCs w:val="28"/>
          <w14:ligatures w14:val="none"/>
        </w:rPr>
        <w:t xml:space="preserve"> (Adams et al., 2022).</w:t>
      </w:r>
    </w:p>
    <w:p w14:paraId="4E02809B"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وفي سياق المملكة العربية السعودية، يحتل تحسين تجربة المريض مكانة محورية ضمن برنامج التحول الوطني في القطاع الصحي المنبثق من رؤية المملكة 2030، حيث أطلقت وزارة الصحة برنامج قياس تجربة المريض عام 2017م. ووفقاً لتقارير الربع الثالث من عام 2024م، بلغ المعدل العام لتجربة المريض 83.35 من 100، فيما سجلت العيادات الخارجية في المستشفيات معدل رضا بلغ 79.54 فقط وهو أقل من المستهدف. وتُظهر البيانات أن تجمع المدينة المنورة الصحي حقق معدل تجربة مريض بلغ 78.91 من 100، وهو ما يضعه في مرتبة متأخرة مقارنة بتجمعات أخرى كتجمع جازان الذي حقق 90.05 وتجمع نجران الذي حقق 87.44 (وزارة الصحة السعودية، 2024)</w:t>
      </w:r>
      <w:r w:rsidRPr="00C01D40">
        <w:rPr>
          <w:rFonts w:ascii="Sakkal Majalla" w:eastAsia="Times New Roman" w:hAnsi="Sakkal Majalla" w:cs="Sakkal Majalla"/>
          <w:kern w:val="0"/>
          <w:sz w:val="28"/>
          <w:szCs w:val="28"/>
          <w14:ligatures w14:val="none"/>
        </w:rPr>
        <w:t>.</w:t>
      </w:r>
    </w:p>
    <w:p w14:paraId="510C89A8" w14:textId="31BCCF88"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وعلى الرغم من هذا الاهتمام المتزايد، تبرز عدة فجوات نظرية وتطبيقية تتمثل في: غياب التمييز الواضح بين مفهومي تجربة المريض ورضا المريض في كثير من الدراسات العربية، وتعدد الأبعاد المُقترحة لقياس تجربة المريض دون إجماع علمي، ومحدودية الدراسات التي تناولت مؤشر </w:t>
      </w:r>
      <w:r w:rsidRPr="00C01D40">
        <w:rPr>
          <w:rFonts w:ascii="Sakkal Majalla" w:eastAsia="Times New Roman" w:hAnsi="Sakkal Majalla" w:cs="Sakkal Majalla"/>
          <w:kern w:val="0"/>
          <w:sz w:val="28"/>
          <w:szCs w:val="28"/>
          <w14:ligatures w14:val="none"/>
        </w:rPr>
        <w:t xml:space="preserve">NPS </w:t>
      </w:r>
      <w:r w:rsidRPr="00C01D40">
        <w:rPr>
          <w:rFonts w:ascii="Sakkal Majalla" w:eastAsia="Times New Roman" w:hAnsi="Sakkal Majalla" w:cs="Sakkal Majalla"/>
          <w:kern w:val="0"/>
          <w:sz w:val="28"/>
          <w:szCs w:val="28"/>
          <w:rtl/>
          <w14:ligatures w14:val="none"/>
        </w:rPr>
        <w:t>كمتغير تابع في السياق السعودي رغم تبني الوزارة له، فضلاً عن ندرة الدراسات التي ركزت على العيادات الخارجية بمنطقة المدينة المنورة تحديداً رغم أهميتها الاستراتيجية وحجم الخدمات الكبير الذي تقدمه لأكثر من 2.2 مليون زيارة سنوياً</w:t>
      </w:r>
      <w:r w:rsidRPr="00C01D40">
        <w:rPr>
          <w:rFonts w:ascii="Sakkal Majalla" w:eastAsia="Times New Roman" w:hAnsi="Sakkal Majalla" w:cs="Sakkal Majalla"/>
          <w:kern w:val="0"/>
          <w:sz w:val="28"/>
          <w:szCs w:val="28"/>
          <w14:ligatures w14:val="none"/>
        </w:rPr>
        <w:t xml:space="preserve"> (Park et al., 2022).</w:t>
      </w:r>
    </w:p>
    <w:p w14:paraId="6909D994"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وبناءً على ما تقدم من فجوات نظرية وتطبيقية وفي ظل تدني مؤشرات تجربة المريض في تجمع المدينة المنورة الصحي مقارنة بالتجمعات الأخرى، تتبلور مشكلة الدراسة في السؤال الرئيسي التالي</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ما أثر إدارة تجربة المريض بأبعادها (جودة التواصل مع مقدمي الخدمة، البيئة المادية والمرافق، سهولة الوصول وزمن الانتظار، احترام حقوق المريض ومشاركته في القرار) على رضا المستفيدين ونية التوصية</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في العيادات الخارجية بمستشفيات المدينة المنورة؟</w:t>
      </w:r>
    </w:p>
    <w:p w14:paraId="7C630BCD" w14:textId="4DDB05C2" w:rsidR="008C3F6F" w:rsidRPr="00C01D40" w:rsidRDefault="008C3F6F" w:rsidP="008C3F6F">
      <w:pPr>
        <w:spacing w:line="360" w:lineRule="auto"/>
        <w:outlineLvl w:val="1"/>
        <w:rPr>
          <w:rFonts w:ascii="Sakkal Majalla" w:hAnsi="Sakkal Majalla" w:cs="Sakkal Majalla"/>
          <w:b/>
          <w:bCs/>
          <w:sz w:val="36"/>
          <w:szCs w:val="36"/>
          <w:rtl/>
        </w:rPr>
      </w:pPr>
      <w:bookmarkStart w:id="5" w:name="_Toc169790490"/>
      <w:bookmarkEnd w:id="3"/>
      <w:r w:rsidRPr="00C01D40">
        <w:rPr>
          <w:rFonts w:ascii="Sakkal Majalla" w:hAnsi="Sakkal Majalla" w:cs="Sakkal Majalla"/>
          <w:b/>
          <w:bCs/>
          <w:sz w:val="36"/>
          <w:szCs w:val="36"/>
          <w:rtl/>
        </w:rPr>
        <w:br w:type="page"/>
      </w:r>
      <w:bookmarkStart w:id="6" w:name="_Toc223759639"/>
      <w:r w:rsidRPr="00C01D40">
        <w:rPr>
          <w:rFonts w:ascii="Sakkal Majalla" w:hAnsi="Sakkal Majalla" w:cs="Sakkal Majalla" w:hint="cs"/>
          <w:b/>
          <w:bCs/>
          <w:sz w:val="36"/>
          <w:szCs w:val="36"/>
          <w:rtl/>
        </w:rPr>
        <w:lastRenderedPageBreak/>
        <w:t xml:space="preserve">3.1 </w:t>
      </w:r>
      <w:r w:rsidRPr="00C01D40">
        <w:rPr>
          <w:rFonts w:ascii="Sakkal Majalla" w:hAnsi="Sakkal Majalla" w:cs="Sakkal Majalla"/>
          <w:b/>
          <w:bCs/>
          <w:sz w:val="36"/>
          <w:szCs w:val="36"/>
          <w:rtl/>
        </w:rPr>
        <w:t>أهمية الدراسة:</w:t>
      </w:r>
      <w:bookmarkEnd w:id="6"/>
    </w:p>
    <w:p w14:paraId="60BD1E72" w14:textId="77777777" w:rsidR="0038170B" w:rsidRPr="00C01D40" w:rsidRDefault="0038170B" w:rsidP="00F82DD6">
      <w:pPr>
        <w:spacing w:before="100" w:beforeAutospacing="1" w:after="100" w:afterAutospacing="1" w:line="360" w:lineRule="auto"/>
        <w:jc w:val="both"/>
        <w:rPr>
          <w:rFonts w:ascii="Sakkal Majalla" w:hAnsi="Sakkal Majalla" w:cs="Sakkal Majalla"/>
          <w:b/>
          <w:bCs/>
          <w:sz w:val="32"/>
          <w:szCs w:val="32"/>
        </w:rPr>
      </w:pPr>
      <w:r w:rsidRPr="00C01D40">
        <w:rPr>
          <w:rFonts w:ascii="Sakkal Majalla" w:hAnsi="Sakkal Majalla" w:cs="Sakkal Majalla"/>
          <w:b/>
          <w:bCs/>
          <w:sz w:val="32"/>
          <w:szCs w:val="32"/>
          <w:rtl/>
        </w:rPr>
        <w:t>الأهمية العلمية (النظرية)</w:t>
      </w:r>
    </w:p>
    <w:p w14:paraId="5E4FF201" w14:textId="58CB03AE" w:rsidR="00301FCE" w:rsidRPr="00C01D40" w:rsidRDefault="0038170B" w:rsidP="00F71C2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01D40">
        <w:rPr>
          <w:rFonts w:ascii="Sakkal Majalla" w:hAnsi="Sakkal Majalla" w:cs="Sakkal Majalla"/>
          <w:sz w:val="28"/>
          <w:szCs w:val="28"/>
          <w:rtl/>
        </w:rPr>
        <w:t xml:space="preserve">تستمد هذه الدراسة أهميتها العلمية من كونها تسهم في إثراء الأدبيات العربية المتعلقة بإدارة تجربة المريض وعلاقتها برضا المستفيدين ونية التوصية، إذ تُعد الدراسات العربية في هذا المجال محدودة نسبياً مقارنة بالدراسات الأجنبية. </w:t>
      </w:r>
    </w:p>
    <w:p w14:paraId="662E066C" w14:textId="77777777" w:rsidR="00BB63B9" w:rsidRPr="00C01D40" w:rsidRDefault="0038170B" w:rsidP="00F71C2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C01D40">
        <w:rPr>
          <w:rFonts w:ascii="Sakkal Majalla" w:hAnsi="Sakkal Majalla" w:cs="Sakkal Majalla"/>
          <w:sz w:val="28"/>
          <w:szCs w:val="28"/>
          <w:rtl/>
        </w:rPr>
        <w:t xml:space="preserve">كما تقدم الدراسة إطاراً نظرياً متكاملاً يربط بين أربعة أبعاد رئيسية لإدارة تجربة المريض ومخرجاتها المتمثلة في الرضا ونية التوصية، مما يوفر نموذجاً قابلاً للاختبار والتطوير في بيئات صحية مختلفة. </w:t>
      </w:r>
    </w:p>
    <w:p w14:paraId="2FDDD6E2" w14:textId="7445F144" w:rsidR="00301FCE" w:rsidRPr="00C01D40" w:rsidRDefault="00301FCE" w:rsidP="00F71C2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01D40">
        <w:rPr>
          <w:rFonts w:ascii="Sakkal Majalla" w:hAnsi="Sakkal Majalla" w:cs="Sakkal Majalla"/>
          <w:sz w:val="28"/>
          <w:szCs w:val="28"/>
          <w:rtl/>
        </w:rPr>
        <w:t xml:space="preserve"> </w:t>
      </w:r>
      <w:r w:rsidR="0038170B" w:rsidRPr="00C01D40">
        <w:rPr>
          <w:rFonts w:ascii="Sakkal Majalla" w:hAnsi="Sakkal Majalla" w:cs="Sakkal Majalla"/>
          <w:sz w:val="28"/>
          <w:szCs w:val="28"/>
          <w:rtl/>
        </w:rPr>
        <w:t>تتميز الدراسة بتناولها لمؤشر صافي نية التوصية</w:t>
      </w:r>
      <w:r w:rsidR="0038170B" w:rsidRPr="00C01D40">
        <w:rPr>
          <w:rFonts w:ascii="Sakkal Majalla" w:hAnsi="Sakkal Majalla" w:cs="Sakkal Majalla"/>
          <w:sz w:val="28"/>
          <w:szCs w:val="28"/>
        </w:rPr>
        <w:t xml:space="preserve"> (NPS) </w:t>
      </w:r>
      <w:r w:rsidR="0038170B" w:rsidRPr="00C01D40">
        <w:rPr>
          <w:rFonts w:ascii="Sakkal Majalla" w:hAnsi="Sakkal Majalla" w:cs="Sakkal Majalla"/>
          <w:sz w:val="28"/>
          <w:szCs w:val="28"/>
          <w:rtl/>
        </w:rPr>
        <w:t>الذي يُعد من المؤشرات الحديثة نسبياً في قياس ولاء المرضى، والذي لم يحظَ باهتمام كافٍ في الدراسات العربية رغم انتشاره عالمياً</w:t>
      </w:r>
    </w:p>
    <w:p w14:paraId="5245F59F" w14:textId="1E1DCD31" w:rsidR="0038170B" w:rsidRPr="00C01D40" w:rsidRDefault="0038170B" w:rsidP="00F71C2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C01D40">
        <w:rPr>
          <w:rFonts w:ascii="Sakkal Majalla" w:hAnsi="Sakkal Majalla" w:cs="Sakkal Majalla"/>
          <w:sz w:val="28"/>
          <w:szCs w:val="28"/>
          <w:rtl/>
        </w:rPr>
        <w:t>تسهم الدراسة في تطوير أداة قياس مُكيَّفة للبيئة السعودية يمكن استخدامها في دراسات مستقبلية مماثلة</w:t>
      </w:r>
      <w:r w:rsidRPr="00C01D40">
        <w:rPr>
          <w:rFonts w:ascii="Sakkal Majalla" w:hAnsi="Sakkal Majalla" w:cs="Sakkal Majalla"/>
          <w:sz w:val="28"/>
          <w:szCs w:val="28"/>
        </w:rPr>
        <w:t>.</w:t>
      </w:r>
    </w:p>
    <w:p w14:paraId="60ECB86A" w14:textId="77777777" w:rsidR="0038170B" w:rsidRPr="00C01D40" w:rsidRDefault="0038170B" w:rsidP="00F82DD6">
      <w:pPr>
        <w:spacing w:before="100" w:beforeAutospacing="1" w:after="100" w:afterAutospacing="1" w:line="360" w:lineRule="auto"/>
        <w:jc w:val="both"/>
        <w:rPr>
          <w:rFonts w:ascii="Sakkal Majalla" w:hAnsi="Sakkal Majalla" w:cs="Sakkal Majalla"/>
          <w:b/>
          <w:bCs/>
          <w:sz w:val="32"/>
          <w:szCs w:val="32"/>
        </w:rPr>
      </w:pPr>
      <w:r w:rsidRPr="00C01D40">
        <w:rPr>
          <w:rFonts w:ascii="Sakkal Majalla" w:hAnsi="Sakkal Majalla" w:cs="Sakkal Majalla"/>
          <w:b/>
          <w:bCs/>
          <w:sz w:val="32"/>
          <w:szCs w:val="32"/>
          <w:rtl/>
        </w:rPr>
        <w:t>الأهمية العملية (التطبيقية)</w:t>
      </w:r>
    </w:p>
    <w:p w14:paraId="214856F5" w14:textId="0AE4DC95" w:rsidR="00BB63B9" w:rsidRPr="00C01D40" w:rsidRDefault="0038170B" w:rsidP="00F71C2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tl/>
        </w:rPr>
      </w:pPr>
      <w:r w:rsidRPr="00C01D40">
        <w:rPr>
          <w:rFonts w:ascii="Sakkal Majalla" w:hAnsi="Sakkal Majalla" w:cs="Sakkal Majalla"/>
          <w:sz w:val="28"/>
          <w:szCs w:val="28"/>
          <w:rtl/>
        </w:rPr>
        <w:t xml:space="preserve">تكتسب الدراسة أهميتها العملية من توقيتها المتزامن مع التحولات الكبرى التي يشهدها القطاع الصحي السعودي ضمن رؤية المملكة 2030، والتي تضع تجربة المريض في صدارة أولوياتها. </w:t>
      </w:r>
    </w:p>
    <w:p w14:paraId="4C733746" w14:textId="77777777" w:rsidR="00BB63B9" w:rsidRPr="00C01D40" w:rsidRDefault="0038170B" w:rsidP="00F71C2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C01D40">
        <w:rPr>
          <w:rFonts w:ascii="Sakkal Majalla" w:hAnsi="Sakkal Majalla" w:cs="Sakkal Majalla"/>
          <w:sz w:val="28"/>
          <w:szCs w:val="28"/>
          <w:rtl/>
        </w:rPr>
        <w:t xml:space="preserve">تقدم الدراسة نتائج وتوصيات قابلة للتطبيق من قِبل صانعي القرار في مستشفيات المدينة المنورة لتحسين جودة الخدمات وتعزيز رضا المرضى. </w:t>
      </w:r>
    </w:p>
    <w:p w14:paraId="0A6CFD25" w14:textId="77777777" w:rsidR="00BB63B9" w:rsidRPr="00C01D40" w:rsidRDefault="0038170B" w:rsidP="00F71C2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C01D40">
        <w:rPr>
          <w:rFonts w:ascii="Sakkal Majalla" w:hAnsi="Sakkal Majalla" w:cs="Sakkal Majalla"/>
          <w:sz w:val="28"/>
          <w:szCs w:val="28"/>
          <w:rtl/>
        </w:rPr>
        <w:t xml:space="preserve"> تساعد الدراسة في تحديد الأبعاد الأكثر تأثيراً في تجربة المريض، مما يمكّن الإدارات الصحية من ترتيب أولويات التحسين وتوجيه الموارد بشكل فعال. </w:t>
      </w:r>
    </w:p>
    <w:p w14:paraId="746BAAAC" w14:textId="123829DE" w:rsidR="0038170B" w:rsidRPr="00C01D40" w:rsidRDefault="0038170B" w:rsidP="00F71C26">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C01D40">
        <w:rPr>
          <w:rFonts w:ascii="Sakkal Majalla" w:hAnsi="Sakkal Majalla" w:cs="Sakkal Majalla"/>
          <w:sz w:val="28"/>
          <w:szCs w:val="28"/>
          <w:rtl/>
        </w:rPr>
        <w:lastRenderedPageBreak/>
        <w:t>توفر الدراسة بيانات مرجعية</w:t>
      </w:r>
      <w:r w:rsidRPr="00C01D40">
        <w:rPr>
          <w:rFonts w:ascii="Sakkal Majalla" w:hAnsi="Sakkal Majalla" w:cs="Sakkal Majalla"/>
          <w:sz w:val="28"/>
          <w:szCs w:val="28"/>
        </w:rPr>
        <w:t xml:space="preserve"> (Benchmarks) </w:t>
      </w:r>
      <w:r w:rsidRPr="00C01D40">
        <w:rPr>
          <w:rFonts w:ascii="Sakkal Majalla" w:hAnsi="Sakkal Majalla" w:cs="Sakkal Majalla"/>
          <w:sz w:val="28"/>
          <w:szCs w:val="28"/>
          <w:rtl/>
        </w:rPr>
        <w:t>يمكن استخدامها في قياس التطور والمقارنة مع مستشفيات أخرى داخل المملكة وخارجها. فضلاً عن ذلك، تسهم نتائج الدراسة في تطوير برامج تدريبية للكوادر الصحية تركز على الجوانب الأكثر تأثيراً في تجربة المريض</w:t>
      </w:r>
      <w:r w:rsidRPr="00C01D40">
        <w:rPr>
          <w:rFonts w:ascii="Sakkal Majalla" w:hAnsi="Sakkal Majalla" w:cs="Sakkal Majalla"/>
          <w:sz w:val="28"/>
          <w:szCs w:val="28"/>
        </w:rPr>
        <w:t>.</w:t>
      </w:r>
    </w:p>
    <w:p w14:paraId="65990F02" w14:textId="24DB498F" w:rsidR="008C3F6F" w:rsidRPr="00C01D40" w:rsidRDefault="008C3F6F" w:rsidP="008C3F6F">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7" w:name="_Toc169790491"/>
      <w:bookmarkStart w:id="8" w:name="_Toc223759640"/>
      <w:bookmarkEnd w:id="5"/>
      <w:r w:rsidRPr="00C01D40">
        <w:rPr>
          <w:rFonts w:ascii="Sakkal Majalla" w:eastAsia="Times New Roman" w:hAnsi="Sakkal Majalla" w:cs="Sakkal Majalla"/>
          <w:b/>
          <w:bCs/>
          <w:kern w:val="0"/>
          <w:sz w:val="36"/>
          <w:szCs w:val="36"/>
          <w:rtl/>
          <w14:ligatures w14:val="none"/>
        </w:rPr>
        <w:t>4.1 أهداف الدراسة:</w:t>
      </w:r>
      <w:bookmarkEnd w:id="8"/>
    </w:p>
    <w:p w14:paraId="773E1EF7"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تهدف هذه الدراسة إلى التعرف على أثر إدارة تجربة المريض بأبعادها (جودة التواصل مع مقدمي الخدمة، البيئة المادية والمرافق، سهولة الوصول وزمن الانتظار، احترام حقوق المريض ومشاركته في القرار) على رضا المستفيدين ونية التوصية في العيادات الخارجية بمستشفيات المدينة المنورة</w:t>
      </w:r>
      <w:r w:rsidRPr="00C01D40">
        <w:rPr>
          <w:rFonts w:ascii="Sakkal Majalla" w:eastAsia="Times New Roman" w:hAnsi="Sakkal Majalla" w:cs="Sakkal Majalla"/>
          <w:kern w:val="0"/>
          <w:sz w:val="28"/>
          <w:szCs w:val="28"/>
          <w14:ligatures w14:val="none"/>
        </w:rPr>
        <w:t>.</w:t>
      </w:r>
    </w:p>
    <w:p w14:paraId="7AEA15C9"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يتفرع من الهدف الرئيسي مجموعة من الأهداف الفرعية التي تسعى الدراسة إلى تحقيقها، وتتمثل فيما يلي</w:t>
      </w:r>
      <w:r w:rsidRPr="00C01D40">
        <w:rPr>
          <w:rFonts w:ascii="Sakkal Majalla" w:eastAsia="Times New Roman" w:hAnsi="Sakkal Majalla" w:cs="Sakkal Majalla"/>
          <w:kern w:val="0"/>
          <w:sz w:val="28"/>
          <w:szCs w:val="28"/>
          <w14:ligatures w14:val="none"/>
        </w:rPr>
        <w:t>:</w:t>
      </w:r>
    </w:p>
    <w:p w14:paraId="0152C9D1" w14:textId="1A6CD4FF" w:rsidR="00301FCE" w:rsidRPr="00C01D40" w:rsidRDefault="00301FCE" w:rsidP="00F71C26">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قياس مستوى إدراك المرضى المراجعين للعيادات الخارجية لأبعاد إدارة تجربة المريض مجتمعة ولكل بُعد على حدة في مستشفيات المدينة المنورة، وذلك لتحديد نقاط القوة والضعف في التجربة الكلية المقدمة للمرضى وترتيب الأبعاد وفقاً لمستوى تحققها</w:t>
      </w:r>
      <w:r w:rsidRPr="00C01D40">
        <w:rPr>
          <w:rFonts w:ascii="Sakkal Majalla" w:eastAsia="Times New Roman" w:hAnsi="Sakkal Majalla" w:cs="Sakkal Majalla"/>
          <w:kern w:val="0"/>
          <w:sz w:val="28"/>
          <w:szCs w:val="28"/>
          <w14:ligatures w14:val="none"/>
        </w:rPr>
        <w:t>.</w:t>
      </w:r>
    </w:p>
    <w:p w14:paraId="60150BE6" w14:textId="1B4C41BF" w:rsidR="00301FCE" w:rsidRPr="00C01D40" w:rsidRDefault="00301FCE" w:rsidP="00F71C26">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التعرف على مستوى رضا المستفيدين ونية التوصية عن الخدمات المقدمة في العيادات الخارجية بمستشفيات المدينة المنورة، من خلال قياس المستوى العام للرضا ونية التوصية وتحديد موقعه ضمن المعايير المعتمدة</w:t>
      </w:r>
      <w:r w:rsidRPr="00C01D40">
        <w:rPr>
          <w:rFonts w:ascii="Sakkal Majalla" w:eastAsia="Times New Roman" w:hAnsi="Sakkal Majalla" w:cs="Sakkal Majalla"/>
          <w:kern w:val="0"/>
          <w:sz w:val="28"/>
          <w:szCs w:val="28"/>
          <w14:ligatures w14:val="none"/>
        </w:rPr>
        <w:t>.</w:t>
      </w:r>
    </w:p>
    <w:p w14:paraId="22766082" w14:textId="30E2E31C" w:rsidR="00301FCE" w:rsidRPr="00C01D40" w:rsidRDefault="00301FCE" w:rsidP="00F71C26">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تحليل أثر بُعد جودة التواصل مع مقدمي الخدمة على رضا المستفيدين ونية التوصية في العيادات الخارجية بمستشفيات المدينة المنورة، لمعرفة مدى إسهام جودة الحوار والإنصات والشرح الطبي في تعزيز رضا المرضى واستعدادهم للتوصية بالمستشفى</w:t>
      </w:r>
      <w:r w:rsidRPr="00C01D40">
        <w:rPr>
          <w:rFonts w:ascii="Sakkal Majalla" w:eastAsia="Times New Roman" w:hAnsi="Sakkal Majalla" w:cs="Sakkal Majalla"/>
          <w:kern w:val="0"/>
          <w:sz w:val="28"/>
          <w:szCs w:val="28"/>
          <w14:ligatures w14:val="none"/>
        </w:rPr>
        <w:t>.</w:t>
      </w:r>
    </w:p>
    <w:p w14:paraId="32611406" w14:textId="253B51D9" w:rsidR="00301FCE" w:rsidRPr="00C01D40" w:rsidRDefault="00301FCE" w:rsidP="00F71C26">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دراسة أثر بُعد البيئة المادية والمرافق على رضا المستفيدين ونية التوصية في العيادات الخارجية بمستشفيات المدينة المنورة، بما يشمل تقييم أثر النظافة والتجهيزات والراحة وسهولة التنقل على تجربة المريض الكلية ومخرجاتها</w:t>
      </w:r>
      <w:r w:rsidRPr="00C01D40">
        <w:rPr>
          <w:rFonts w:ascii="Sakkal Majalla" w:eastAsia="Times New Roman" w:hAnsi="Sakkal Majalla" w:cs="Sakkal Majalla"/>
          <w:kern w:val="0"/>
          <w:sz w:val="28"/>
          <w:szCs w:val="28"/>
          <w14:ligatures w14:val="none"/>
        </w:rPr>
        <w:t>.</w:t>
      </w:r>
    </w:p>
    <w:p w14:paraId="5149F7E1" w14:textId="0C432379" w:rsidR="00301FCE" w:rsidRPr="00C01D40" w:rsidRDefault="00301FCE" w:rsidP="00F71C26">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14:ligatures w14:val="none"/>
        </w:rPr>
        <w:lastRenderedPageBreak/>
        <w:t xml:space="preserve"> </w:t>
      </w:r>
      <w:r w:rsidRPr="00C01D40">
        <w:rPr>
          <w:rFonts w:ascii="Sakkal Majalla" w:eastAsia="Times New Roman" w:hAnsi="Sakkal Majalla" w:cs="Sakkal Majalla"/>
          <w:kern w:val="0"/>
          <w:sz w:val="28"/>
          <w:szCs w:val="28"/>
          <w:rtl/>
          <w14:ligatures w14:val="none"/>
        </w:rPr>
        <w:t>تحليل أثر بُعد سهولة الوصول وزمن الانتظار على رضا المستفيدين ونية التوصية في العيادات الخارجية بمستشفيات المدينة المنورة، من خلال قياس أثر سهولة حجز المواعيد ووقت الانتظار الفعلي والالتزام بالمواعيد على رضا المرضى وولائهم</w:t>
      </w:r>
      <w:r w:rsidRPr="00C01D40">
        <w:rPr>
          <w:rFonts w:ascii="Sakkal Majalla" w:eastAsia="Times New Roman" w:hAnsi="Sakkal Majalla" w:cs="Sakkal Majalla"/>
          <w:kern w:val="0"/>
          <w:sz w:val="28"/>
          <w:szCs w:val="28"/>
          <w14:ligatures w14:val="none"/>
        </w:rPr>
        <w:t>.</w:t>
      </w:r>
    </w:p>
    <w:p w14:paraId="1DB75A71" w14:textId="0506363E" w:rsidR="00301FCE" w:rsidRPr="00C01D40" w:rsidRDefault="00301FCE" w:rsidP="00F71C26">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دراسة أثر بُعد احترام حقوق المريض ومشاركته في القرار على رضا المستفيدين ونية التوصية في العيادات الخارجية بمستشفيات المدينة المنورة، لتحديد أثر إشراك المريض في خطته العلاجية واحترام خصوصيته وكرامته على مستوى رضاه واستعداده للتوصية</w:t>
      </w:r>
      <w:r w:rsidRPr="00C01D40">
        <w:rPr>
          <w:rFonts w:ascii="Sakkal Majalla" w:eastAsia="Times New Roman" w:hAnsi="Sakkal Majalla" w:cs="Sakkal Majalla"/>
          <w:kern w:val="0"/>
          <w:sz w:val="28"/>
          <w:szCs w:val="28"/>
          <w14:ligatures w14:val="none"/>
        </w:rPr>
        <w:t>.</w:t>
      </w:r>
    </w:p>
    <w:p w14:paraId="298502CB" w14:textId="0D2D6B36" w:rsidR="00301FCE" w:rsidRPr="00C01D40" w:rsidRDefault="00301FCE" w:rsidP="00F71C26">
      <w:pPr>
        <w:pStyle w:val="ListParagraph"/>
        <w:numPr>
          <w:ilvl w:val="0"/>
          <w:numId w:val="1"/>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تقديم توصيات علمية وعملية قابلة للتطبيق لتطوير إدارة تجربة المريض في العيادات الخارجية بمستشفيات المدينة المنورة، بما يسهم في رفع مستوى رضا المستفيدين وتعزيز نية التوصية وتحسين الصورة الذهنية للمؤسسات الصحية في المنطقة</w:t>
      </w:r>
      <w:r w:rsidRPr="00C01D40">
        <w:rPr>
          <w:rFonts w:ascii="Sakkal Majalla" w:eastAsia="Times New Roman" w:hAnsi="Sakkal Majalla" w:cs="Sakkal Majalla"/>
          <w:kern w:val="0"/>
          <w:sz w:val="28"/>
          <w:szCs w:val="28"/>
          <w14:ligatures w14:val="none"/>
        </w:rPr>
        <w:t>.</w:t>
      </w:r>
    </w:p>
    <w:p w14:paraId="6959A2C9" w14:textId="35EECF4F" w:rsidR="008C3F6F" w:rsidRPr="00C01D40" w:rsidRDefault="008C3F6F" w:rsidP="008C3F6F">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9" w:name="_Toc223759641"/>
      <w:bookmarkEnd w:id="7"/>
      <w:r w:rsidRPr="00C01D40">
        <w:rPr>
          <w:rFonts w:ascii="Sakkal Majalla" w:eastAsia="Times New Roman" w:hAnsi="Sakkal Majalla" w:cs="Sakkal Majalla"/>
          <w:b/>
          <w:bCs/>
          <w:kern w:val="0"/>
          <w:sz w:val="36"/>
          <w:szCs w:val="36"/>
          <w:rtl/>
          <w14:ligatures w14:val="none"/>
        </w:rPr>
        <w:t>5.1 تساؤلات الدراسة</w:t>
      </w:r>
      <w:bookmarkEnd w:id="9"/>
    </w:p>
    <w:p w14:paraId="5FC8CD8A"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ما أثر إدارة تجربة المريض بأبعادها (جودة التواصل مع مقدمي الخدمة، البيئة المادية والمرافق، سهولة الوصول وزمن الانتظار، احترام حقوق المريض ومشاركته في القرار) على رضا المستفيدين ونية التوصية في العيادات الخارجية بمستشفيات المدينة المنورة؟</w:t>
      </w:r>
    </w:p>
    <w:p w14:paraId="2EAAEB1C"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ينبثق من السؤال الرئيسي مجموعة من الأسئلة الفرعية التي تسعى الدراسة للإجابة عنها، وتتمثل فيما يلي</w:t>
      </w:r>
      <w:r w:rsidRPr="00C01D40">
        <w:rPr>
          <w:rFonts w:ascii="Sakkal Majalla" w:eastAsia="Times New Roman" w:hAnsi="Sakkal Majalla" w:cs="Sakkal Majalla"/>
          <w:kern w:val="0"/>
          <w:sz w:val="28"/>
          <w:szCs w:val="28"/>
          <w14:ligatures w14:val="none"/>
        </w:rPr>
        <w:t>:</w:t>
      </w:r>
    </w:p>
    <w:p w14:paraId="6E0A6F6E" w14:textId="77777777" w:rsidR="00301FCE" w:rsidRPr="00C01D40" w:rsidRDefault="00301FCE" w:rsidP="00F71C26">
      <w:pPr>
        <w:pStyle w:val="ListParagraph"/>
        <w:numPr>
          <w:ilvl w:val="0"/>
          <w:numId w:val="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السؤال الفرعي الأول</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ما مستوى إدراك المرضى المراجعين للعيادات الخارجية لأبعاد إدارة تجربة المريض مجتمعة ولكل بُعد على حدة في مستشفيات المدينة المنورة؟</w:t>
      </w:r>
    </w:p>
    <w:p w14:paraId="2161BC22" w14:textId="77777777" w:rsidR="00301FCE" w:rsidRPr="00C01D40" w:rsidRDefault="00301FCE" w:rsidP="00F71C26">
      <w:pPr>
        <w:pStyle w:val="ListParagraph"/>
        <w:numPr>
          <w:ilvl w:val="0"/>
          <w:numId w:val="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السؤال الفرعي الثاني</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ما مستوى رضا المستفيدين ونية التوصية عن الخدمات المقدمة في العيادات الخارجية بمستشفيات المدينة المنورة؟</w:t>
      </w:r>
    </w:p>
    <w:p w14:paraId="3D7B30DB" w14:textId="77777777" w:rsidR="00301FCE" w:rsidRPr="00C01D40" w:rsidRDefault="00301FCE" w:rsidP="00F71C26">
      <w:pPr>
        <w:pStyle w:val="ListParagraph"/>
        <w:numPr>
          <w:ilvl w:val="0"/>
          <w:numId w:val="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السؤال الفرعي الثالث</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ما أثر بُعد جودة التواصل مع مقدمي الخدمة على رضا المستفيدين ونية التوصية في العيادات الخارجية بمستشفيات المدينة المنورة؟</w:t>
      </w:r>
    </w:p>
    <w:p w14:paraId="3A0E067E" w14:textId="77777777" w:rsidR="00301FCE" w:rsidRPr="00C01D40" w:rsidRDefault="00301FCE" w:rsidP="00F71C26">
      <w:pPr>
        <w:pStyle w:val="ListParagraph"/>
        <w:numPr>
          <w:ilvl w:val="0"/>
          <w:numId w:val="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السؤال الفرعي الرابع</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ما أثر بُعد البيئة المادية والمرافق على رضا المستفيدين ونية التوصية في العيادات الخارجية بمستشفيات المدينة المنورة؟</w:t>
      </w:r>
    </w:p>
    <w:p w14:paraId="471BEDCF" w14:textId="77777777" w:rsidR="00301FCE" w:rsidRPr="00C01D40" w:rsidRDefault="00301FCE" w:rsidP="00F71C26">
      <w:pPr>
        <w:pStyle w:val="ListParagraph"/>
        <w:numPr>
          <w:ilvl w:val="0"/>
          <w:numId w:val="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السؤال الفرعي الخامس</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ما أثر بُعد سهولة الوصول وزمن الانتظار على رضا المستفيدين ونية التوصية في العيادات الخارجية بمستشفيات المدينة المنورة؟</w:t>
      </w:r>
    </w:p>
    <w:p w14:paraId="157EF678" w14:textId="77777777" w:rsidR="00301FCE" w:rsidRPr="00C01D40" w:rsidRDefault="00301FCE" w:rsidP="00F71C26">
      <w:pPr>
        <w:pStyle w:val="ListParagraph"/>
        <w:numPr>
          <w:ilvl w:val="0"/>
          <w:numId w:val="2"/>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السؤال الفرعي السادس</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ما أثر بُعد احترام حقوق المريض ومشاركته في القرار على رضا المستفيدين ونية التوصية في العيادات الخارجية بمستشفيات المدينة المنورة؟</w:t>
      </w:r>
    </w:p>
    <w:p w14:paraId="03EE9178" w14:textId="1B915D84" w:rsidR="008C3F6F" w:rsidRPr="00C01D40" w:rsidRDefault="008C3F6F" w:rsidP="008C3F6F">
      <w:pPr>
        <w:spacing w:before="100" w:beforeAutospacing="1" w:after="100" w:afterAutospacing="1" w:line="360" w:lineRule="auto"/>
        <w:jc w:val="both"/>
        <w:outlineLvl w:val="1"/>
        <w:rPr>
          <w:rFonts w:ascii="Sakkal Majalla" w:hAnsi="Sakkal Majalla" w:cs="Sakkal Majalla"/>
          <w:b/>
          <w:bCs/>
          <w:sz w:val="36"/>
          <w:szCs w:val="36"/>
          <w:rtl/>
        </w:rPr>
      </w:pPr>
      <w:bookmarkStart w:id="10" w:name="_Toc169790499"/>
      <w:bookmarkStart w:id="11" w:name="_Toc223759642"/>
      <w:r w:rsidRPr="00C01D40">
        <w:rPr>
          <w:rFonts w:ascii="Sakkal Majalla" w:hAnsi="Sakkal Majalla" w:cs="Sakkal Majalla"/>
          <w:b/>
          <w:bCs/>
          <w:sz w:val="36"/>
          <w:szCs w:val="36"/>
          <w:rtl/>
        </w:rPr>
        <w:t>6.1    فروض الدراسة:</w:t>
      </w:r>
      <w:bookmarkEnd w:id="11"/>
    </w:p>
    <w:p w14:paraId="44DD1112" w14:textId="77777777" w:rsidR="00301FCE" w:rsidRPr="00C01D40" w:rsidRDefault="00301FCE" w:rsidP="008C3F6F">
      <w:pPr>
        <w:spacing w:before="100" w:beforeAutospacing="1" w:after="100" w:afterAutospacing="1" w:line="360" w:lineRule="auto"/>
        <w:ind w:firstLine="706"/>
        <w:jc w:val="both"/>
        <w:rPr>
          <w:rFonts w:ascii="Sakkal Majalla" w:hAnsi="Sakkal Majalla" w:cs="Sakkal Majalla"/>
          <w:sz w:val="28"/>
          <w:szCs w:val="28"/>
        </w:rPr>
      </w:pPr>
      <w:r w:rsidRPr="00C01D40">
        <w:rPr>
          <w:rFonts w:ascii="Sakkal Majalla" w:hAnsi="Sakkal Majalla" w:cs="Sakkal Majalla"/>
          <w:sz w:val="28"/>
          <w:szCs w:val="28"/>
          <w:rtl/>
        </w:rPr>
        <w:t>يوجد أثر ذو دلالة إحصائية عند مستوى معنوية</w:t>
      </w:r>
      <w:r w:rsidRPr="00C01D40">
        <w:rPr>
          <w:rFonts w:ascii="Sakkal Majalla" w:hAnsi="Sakkal Majalla" w:cs="Sakkal Majalla"/>
          <w:sz w:val="28"/>
          <w:szCs w:val="28"/>
        </w:rPr>
        <w:t xml:space="preserve"> (</w:t>
      </w:r>
      <w:r w:rsidRPr="00C01D40">
        <w:rPr>
          <w:rFonts w:ascii="Cambria" w:hAnsi="Cambria" w:cs="Cambria"/>
          <w:sz w:val="28"/>
          <w:szCs w:val="28"/>
        </w:rPr>
        <w:t>α</w:t>
      </w:r>
      <w:r w:rsidRPr="00C01D40">
        <w:rPr>
          <w:rFonts w:ascii="Sakkal Majalla" w:hAnsi="Sakkal Majalla" w:cs="Sakkal Majalla"/>
          <w:sz w:val="28"/>
          <w:szCs w:val="28"/>
        </w:rPr>
        <w:t xml:space="preserve"> ≤ 0.05) </w:t>
      </w:r>
      <w:r w:rsidRPr="00C01D40">
        <w:rPr>
          <w:rFonts w:ascii="Sakkal Majalla" w:hAnsi="Sakkal Majalla" w:cs="Sakkal Majalla"/>
          <w:sz w:val="28"/>
          <w:szCs w:val="28"/>
          <w:rtl/>
        </w:rPr>
        <w:t>لإدارة تجربة المريض بأبعادها مجتمعة (جودة التواصل مع مقدمي الخدمة، البيئة المادية والمرافق، سهولة الوصول وزمن الانتظار، احترام حقوق المريض ومشاركته في القرار) على رضا المستفيدين ونية التوصية في العيادات الخارجية بمستشفيات المدينة المنورة</w:t>
      </w:r>
      <w:r w:rsidRPr="00C01D40">
        <w:rPr>
          <w:rFonts w:ascii="Sakkal Majalla" w:hAnsi="Sakkal Majalla" w:cs="Sakkal Majalla"/>
          <w:sz w:val="28"/>
          <w:szCs w:val="28"/>
        </w:rPr>
        <w:t>.</w:t>
      </w:r>
    </w:p>
    <w:p w14:paraId="1E328AD1" w14:textId="77777777" w:rsidR="00301FCE" w:rsidRPr="00C01D40" w:rsidRDefault="00301FCE" w:rsidP="008C3F6F">
      <w:pPr>
        <w:spacing w:before="100" w:beforeAutospacing="1" w:after="100" w:afterAutospacing="1" w:line="360" w:lineRule="auto"/>
        <w:ind w:firstLine="706"/>
        <w:jc w:val="both"/>
        <w:rPr>
          <w:rFonts w:ascii="Sakkal Majalla" w:hAnsi="Sakkal Majalla" w:cs="Sakkal Majalla"/>
          <w:sz w:val="28"/>
          <w:szCs w:val="28"/>
        </w:rPr>
      </w:pPr>
      <w:r w:rsidRPr="00C01D40">
        <w:rPr>
          <w:rFonts w:ascii="Sakkal Majalla" w:hAnsi="Sakkal Majalla" w:cs="Sakkal Majalla"/>
          <w:sz w:val="28"/>
          <w:szCs w:val="28"/>
          <w:rtl/>
        </w:rPr>
        <w:t>ينبثق من الفرض الرئيسي مجموعة من الفروض الفرعية التي ستخضع للاختبار الإحصائي، وتتمثل فيما يلي</w:t>
      </w:r>
      <w:r w:rsidRPr="00C01D40">
        <w:rPr>
          <w:rFonts w:ascii="Sakkal Majalla" w:hAnsi="Sakkal Majalla" w:cs="Sakkal Majalla"/>
          <w:sz w:val="28"/>
          <w:szCs w:val="28"/>
        </w:rPr>
        <w:t>:</w:t>
      </w:r>
    </w:p>
    <w:p w14:paraId="02875CA2" w14:textId="77777777" w:rsidR="00301FCE" w:rsidRPr="00C01D40" w:rsidRDefault="00301FCE" w:rsidP="00F71C26">
      <w:pPr>
        <w:pStyle w:val="ListParagraph"/>
        <w:numPr>
          <w:ilvl w:val="0"/>
          <w:numId w:val="3"/>
        </w:numPr>
        <w:spacing w:before="100" w:beforeAutospacing="1" w:after="100" w:afterAutospacing="1" w:line="360" w:lineRule="auto"/>
        <w:ind w:left="423"/>
        <w:jc w:val="both"/>
        <w:rPr>
          <w:rFonts w:ascii="Sakkal Majalla" w:hAnsi="Sakkal Majalla" w:cs="Sakkal Majalla"/>
          <w:sz w:val="28"/>
          <w:szCs w:val="28"/>
        </w:rPr>
      </w:pPr>
      <w:r w:rsidRPr="00C01D40">
        <w:rPr>
          <w:rStyle w:val="Strong"/>
          <w:rFonts w:ascii="Sakkal Majalla" w:hAnsi="Sakkal Majalla" w:cs="Sakkal Majalla"/>
          <w:b w:val="0"/>
          <w:bCs w:val="0"/>
          <w:sz w:val="28"/>
          <w:szCs w:val="28"/>
          <w:rtl/>
        </w:rPr>
        <w:t>الفرض الفرعي الأول</w:t>
      </w:r>
      <w:r w:rsidRPr="00C01D40">
        <w:rPr>
          <w:rStyle w:val="Strong"/>
          <w:rFonts w:ascii="Sakkal Majalla" w:hAnsi="Sakkal Majalla" w:cs="Sakkal Majalla"/>
          <w:b w:val="0"/>
          <w:bCs w:val="0"/>
          <w:sz w:val="28"/>
          <w:szCs w:val="28"/>
        </w:rPr>
        <w:t>:</w:t>
      </w:r>
      <w:r w:rsidRPr="00C01D40">
        <w:rPr>
          <w:rFonts w:ascii="Sakkal Majalla" w:hAnsi="Sakkal Majalla" w:cs="Sakkal Majalla"/>
          <w:sz w:val="28"/>
          <w:szCs w:val="28"/>
        </w:rPr>
        <w:t xml:space="preserve"> </w:t>
      </w:r>
      <w:r w:rsidRPr="00C01D40">
        <w:rPr>
          <w:rFonts w:ascii="Sakkal Majalla" w:hAnsi="Sakkal Majalla" w:cs="Sakkal Majalla"/>
          <w:sz w:val="28"/>
          <w:szCs w:val="28"/>
          <w:rtl/>
        </w:rPr>
        <w:t>يوجد أثر ذو دلالة إحصائية عند مستوى معنوية</w:t>
      </w:r>
      <w:r w:rsidRPr="00C01D40">
        <w:rPr>
          <w:rFonts w:ascii="Sakkal Majalla" w:hAnsi="Sakkal Majalla" w:cs="Sakkal Majalla"/>
          <w:sz w:val="28"/>
          <w:szCs w:val="28"/>
        </w:rPr>
        <w:t xml:space="preserve"> (</w:t>
      </w:r>
      <w:r w:rsidRPr="00C01D40">
        <w:rPr>
          <w:rFonts w:ascii="Cambria" w:hAnsi="Cambria" w:cs="Cambria"/>
          <w:sz w:val="28"/>
          <w:szCs w:val="28"/>
        </w:rPr>
        <w:t>α</w:t>
      </w:r>
      <w:r w:rsidRPr="00C01D40">
        <w:rPr>
          <w:rFonts w:ascii="Sakkal Majalla" w:hAnsi="Sakkal Majalla" w:cs="Sakkal Majalla"/>
          <w:sz w:val="28"/>
          <w:szCs w:val="28"/>
        </w:rPr>
        <w:t xml:space="preserve"> ≤ 0.05) </w:t>
      </w:r>
      <w:r w:rsidRPr="00C01D40">
        <w:rPr>
          <w:rFonts w:ascii="Sakkal Majalla" w:hAnsi="Sakkal Majalla" w:cs="Sakkal Majalla"/>
          <w:sz w:val="28"/>
          <w:szCs w:val="28"/>
          <w:rtl/>
        </w:rPr>
        <w:t>لبُعد جودة التواصل مع مقدمي الخدمة على رضا المستفيدين ونية التوصية في العيادات الخارجية بمستشفيات المدينة المنورة</w:t>
      </w:r>
      <w:r w:rsidRPr="00C01D40">
        <w:rPr>
          <w:rFonts w:ascii="Sakkal Majalla" w:hAnsi="Sakkal Majalla" w:cs="Sakkal Majalla"/>
          <w:sz w:val="28"/>
          <w:szCs w:val="28"/>
        </w:rPr>
        <w:t>.</w:t>
      </w:r>
    </w:p>
    <w:p w14:paraId="1DF9559F" w14:textId="77777777" w:rsidR="00301FCE" w:rsidRPr="00C01D40" w:rsidRDefault="00301FCE" w:rsidP="00F71C26">
      <w:pPr>
        <w:pStyle w:val="ListParagraph"/>
        <w:numPr>
          <w:ilvl w:val="0"/>
          <w:numId w:val="3"/>
        </w:numPr>
        <w:spacing w:before="100" w:beforeAutospacing="1" w:after="100" w:afterAutospacing="1" w:line="360" w:lineRule="auto"/>
        <w:ind w:left="423"/>
        <w:jc w:val="both"/>
        <w:rPr>
          <w:rFonts w:ascii="Sakkal Majalla" w:hAnsi="Sakkal Majalla" w:cs="Sakkal Majalla"/>
          <w:sz w:val="28"/>
          <w:szCs w:val="28"/>
        </w:rPr>
      </w:pPr>
      <w:r w:rsidRPr="00C01D40">
        <w:rPr>
          <w:rStyle w:val="Strong"/>
          <w:rFonts w:ascii="Sakkal Majalla" w:hAnsi="Sakkal Majalla" w:cs="Sakkal Majalla"/>
          <w:b w:val="0"/>
          <w:bCs w:val="0"/>
          <w:sz w:val="28"/>
          <w:szCs w:val="28"/>
          <w:rtl/>
        </w:rPr>
        <w:t>الفرض الفرعي الثاني</w:t>
      </w:r>
      <w:r w:rsidRPr="00C01D40">
        <w:rPr>
          <w:rStyle w:val="Strong"/>
          <w:rFonts w:ascii="Sakkal Majalla" w:hAnsi="Sakkal Majalla" w:cs="Sakkal Majalla"/>
          <w:b w:val="0"/>
          <w:bCs w:val="0"/>
          <w:sz w:val="28"/>
          <w:szCs w:val="28"/>
        </w:rPr>
        <w:t>:</w:t>
      </w:r>
      <w:r w:rsidRPr="00C01D40">
        <w:rPr>
          <w:rFonts w:ascii="Sakkal Majalla" w:hAnsi="Sakkal Majalla" w:cs="Sakkal Majalla"/>
          <w:sz w:val="28"/>
          <w:szCs w:val="28"/>
        </w:rPr>
        <w:t xml:space="preserve"> </w:t>
      </w:r>
      <w:r w:rsidRPr="00C01D40">
        <w:rPr>
          <w:rFonts w:ascii="Sakkal Majalla" w:hAnsi="Sakkal Majalla" w:cs="Sakkal Majalla"/>
          <w:sz w:val="28"/>
          <w:szCs w:val="28"/>
          <w:rtl/>
        </w:rPr>
        <w:t>يوجد أثر ذو دلالة إحصائية عند مستوى معنوية</w:t>
      </w:r>
      <w:r w:rsidRPr="00C01D40">
        <w:rPr>
          <w:rFonts w:ascii="Sakkal Majalla" w:hAnsi="Sakkal Majalla" w:cs="Sakkal Majalla"/>
          <w:sz w:val="28"/>
          <w:szCs w:val="28"/>
        </w:rPr>
        <w:t xml:space="preserve"> (</w:t>
      </w:r>
      <w:r w:rsidRPr="00C01D40">
        <w:rPr>
          <w:rFonts w:ascii="Cambria" w:hAnsi="Cambria" w:cs="Cambria"/>
          <w:sz w:val="28"/>
          <w:szCs w:val="28"/>
        </w:rPr>
        <w:t>α</w:t>
      </w:r>
      <w:r w:rsidRPr="00C01D40">
        <w:rPr>
          <w:rFonts w:ascii="Sakkal Majalla" w:hAnsi="Sakkal Majalla" w:cs="Sakkal Majalla"/>
          <w:sz w:val="28"/>
          <w:szCs w:val="28"/>
        </w:rPr>
        <w:t xml:space="preserve"> ≤ 0.05) </w:t>
      </w:r>
      <w:r w:rsidRPr="00C01D40">
        <w:rPr>
          <w:rFonts w:ascii="Sakkal Majalla" w:hAnsi="Sakkal Majalla" w:cs="Sakkal Majalla"/>
          <w:sz w:val="28"/>
          <w:szCs w:val="28"/>
          <w:rtl/>
        </w:rPr>
        <w:t>لبُعد البيئة المادية والمرافق على رضا المستفيدين ونية التوصية في العيادات الخارجية بمستشفيات المدينة المنورة</w:t>
      </w:r>
      <w:r w:rsidRPr="00C01D40">
        <w:rPr>
          <w:rFonts w:ascii="Sakkal Majalla" w:hAnsi="Sakkal Majalla" w:cs="Sakkal Majalla"/>
          <w:sz w:val="28"/>
          <w:szCs w:val="28"/>
        </w:rPr>
        <w:t>.</w:t>
      </w:r>
    </w:p>
    <w:p w14:paraId="01567309" w14:textId="77777777" w:rsidR="00301FCE" w:rsidRPr="00C01D40" w:rsidRDefault="00301FCE" w:rsidP="00F71C26">
      <w:pPr>
        <w:pStyle w:val="ListParagraph"/>
        <w:numPr>
          <w:ilvl w:val="0"/>
          <w:numId w:val="3"/>
        </w:numPr>
        <w:spacing w:before="100" w:beforeAutospacing="1" w:after="100" w:afterAutospacing="1" w:line="360" w:lineRule="auto"/>
        <w:ind w:left="423"/>
        <w:jc w:val="both"/>
        <w:rPr>
          <w:rFonts w:ascii="Sakkal Majalla" w:hAnsi="Sakkal Majalla" w:cs="Sakkal Majalla"/>
          <w:sz w:val="28"/>
          <w:szCs w:val="28"/>
        </w:rPr>
      </w:pPr>
      <w:r w:rsidRPr="00C01D40">
        <w:rPr>
          <w:rStyle w:val="Strong"/>
          <w:rFonts w:ascii="Sakkal Majalla" w:hAnsi="Sakkal Majalla" w:cs="Sakkal Majalla"/>
          <w:b w:val="0"/>
          <w:bCs w:val="0"/>
          <w:sz w:val="28"/>
          <w:szCs w:val="28"/>
          <w:rtl/>
        </w:rPr>
        <w:t>الفرض الفرعي الثالث</w:t>
      </w:r>
      <w:r w:rsidRPr="00C01D40">
        <w:rPr>
          <w:rStyle w:val="Strong"/>
          <w:rFonts w:ascii="Sakkal Majalla" w:hAnsi="Sakkal Majalla" w:cs="Sakkal Majalla"/>
          <w:b w:val="0"/>
          <w:bCs w:val="0"/>
          <w:sz w:val="28"/>
          <w:szCs w:val="28"/>
        </w:rPr>
        <w:t>:</w:t>
      </w:r>
      <w:r w:rsidRPr="00C01D40">
        <w:rPr>
          <w:rFonts w:ascii="Sakkal Majalla" w:hAnsi="Sakkal Majalla" w:cs="Sakkal Majalla"/>
          <w:sz w:val="28"/>
          <w:szCs w:val="28"/>
        </w:rPr>
        <w:t xml:space="preserve"> </w:t>
      </w:r>
      <w:r w:rsidRPr="00C01D40">
        <w:rPr>
          <w:rFonts w:ascii="Sakkal Majalla" w:hAnsi="Sakkal Majalla" w:cs="Sakkal Majalla"/>
          <w:sz w:val="28"/>
          <w:szCs w:val="28"/>
          <w:rtl/>
        </w:rPr>
        <w:t>يوجد أثر ذو دلالة إحصائية عند مستوى معنوية</w:t>
      </w:r>
      <w:r w:rsidRPr="00C01D40">
        <w:rPr>
          <w:rFonts w:ascii="Sakkal Majalla" w:hAnsi="Sakkal Majalla" w:cs="Sakkal Majalla"/>
          <w:sz w:val="28"/>
          <w:szCs w:val="28"/>
        </w:rPr>
        <w:t xml:space="preserve"> (</w:t>
      </w:r>
      <w:r w:rsidRPr="00C01D40">
        <w:rPr>
          <w:rFonts w:ascii="Cambria" w:hAnsi="Cambria" w:cs="Cambria"/>
          <w:sz w:val="28"/>
          <w:szCs w:val="28"/>
        </w:rPr>
        <w:t>α</w:t>
      </w:r>
      <w:r w:rsidRPr="00C01D40">
        <w:rPr>
          <w:rFonts w:ascii="Sakkal Majalla" w:hAnsi="Sakkal Majalla" w:cs="Sakkal Majalla"/>
          <w:sz w:val="28"/>
          <w:szCs w:val="28"/>
        </w:rPr>
        <w:t xml:space="preserve"> ≤ 0.05) </w:t>
      </w:r>
      <w:r w:rsidRPr="00C01D40">
        <w:rPr>
          <w:rFonts w:ascii="Sakkal Majalla" w:hAnsi="Sakkal Majalla" w:cs="Sakkal Majalla"/>
          <w:sz w:val="28"/>
          <w:szCs w:val="28"/>
          <w:rtl/>
        </w:rPr>
        <w:t>لبُعد سهولة الوصول وزمن الانتظار على رضا المستفيدين ونية التوصية في العيادات الخارجية بمستشفيات المدينة المنورة</w:t>
      </w:r>
      <w:r w:rsidRPr="00C01D40">
        <w:rPr>
          <w:rFonts w:ascii="Sakkal Majalla" w:hAnsi="Sakkal Majalla" w:cs="Sakkal Majalla"/>
          <w:sz w:val="28"/>
          <w:szCs w:val="28"/>
        </w:rPr>
        <w:t>.</w:t>
      </w:r>
    </w:p>
    <w:p w14:paraId="6C87C236" w14:textId="77777777" w:rsidR="00301FCE" w:rsidRPr="00C01D40" w:rsidRDefault="00301FCE" w:rsidP="00F71C26">
      <w:pPr>
        <w:pStyle w:val="ListParagraph"/>
        <w:numPr>
          <w:ilvl w:val="0"/>
          <w:numId w:val="3"/>
        </w:numPr>
        <w:spacing w:before="100" w:beforeAutospacing="1" w:after="100" w:afterAutospacing="1" w:line="360" w:lineRule="auto"/>
        <w:ind w:left="423"/>
        <w:jc w:val="both"/>
        <w:rPr>
          <w:rFonts w:ascii="Sakkal Majalla" w:hAnsi="Sakkal Majalla" w:cs="Sakkal Majalla"/>
          <w:sz w:val="28"/>
          <w:szCs w:val="28"/>
        </w:rPr>
      </w:pPr>
      <w:r w:rsidRPr="00C01D40">
        <w:rPr>
          <w:rStyle w:val="Strong"/>
          <w:rFonts w:ascii="Sakkal Majalla" w:hAnsi="Sakkal Majalla" w:cs="Sakkal Majalla"/>
          <w:b w:val="0"/>
          <w:bCs w:val="0"/>
          <w:sz w:val="28"/>
          <w:szCs w:val="28"/>
          <w:rtl/>
        </w:rPr>
        <w:lastRenderedPageBreak/>
        <w:t>الفرض الفرعي الرابع</w:t>
      </w:r>
      <w:r w:rsidRPr="00C01D40">
        <w:rPr>
          <w:rStyle w:val="Strong"/>
          <w:rFonts w:ascii="Sakkal Majalla" w:hAnsi="Sakkal Majalla" w:cs="Sakkal Majalla"/>
          <w:b w:val="0"/>
          <w:bCs w:val="0"/>
          <w:sz w:val="28"/>
          <w:szCs w:val="28"/>
        </w:rPr>
        <w:t>:</w:t>
      </w:r>
      <w:r w:rsidRPr="00C01D40">
        <w:rPr>
          <w:rFonts w:ascii="Sakkal Majalla" w:hAnsi="Sakkal Majalla" w:cs="Sakkal Majalla"/>
          <w:sz w:val="28"/>
          <w:szCs w:val="28"/>
        </w:rPr>
        <w:t xml:space="preserve"> </w:t>
      </w:r>
      <w:r w:rsidRPr="00C01D40">
        <w:rPr>
          <w:rFonts w:ascii="Sakkal Majalla" w:hAnsi="Sakkal Majalla" w:cs="Sakkal Majalla"/>
          <w:sz w:val="28"/>
          <w:szCs w:val="28"/>
          <w:rtl/>
        </w:rPr>
        <w:t>يوجد أثر ذو دلالة إحصائية عند مستوى معنوية</w:t>
      </w:r>
      <w:r w:rsidRPr="00C01D40">
        <w:rPr>
          <w:rFonts w:ascii="Sakkal Majalla" w:hAnsi="Sakkal Majalla" w:cs="Sakkal Majalla"/>
          <w:sz w:val="28"/>
          <w:szCs w:val="28"/>
        </w:rPr>
        <w:t xml:space="preserve"> (</w:t>
      </w:r>
      <w:r w:rsidRPr="00C01D40">
        <w:rPr>
          <w:rFonts w:ascii="Cambria" w:hAnsi="Cambria" w:cs="Cambria"/>
          <w:sz w:val="28"/>
          <w:szCs w:val="28"/>
        </w:rPr>
        <w:t>α</w:t>
      </w:r>
      <w:r w:rsidRPr="00C01D40">
        <w:rPr>
          <w:rFonts w:ascii="Sakkal Majalla" w:hAnsi="Sakkal Majalla" w:cs="Sakkal Majalla"/>
          <w:sz w:val="28"/>
          <w:szCs w:val="28"/>
        </w:rPr>
        <w:t xml:space="preserve"> ≤ 0.05) </w:t>
      </w:r>
      <w:r w:rsidRPr="00C01D40">
        <w:rPr>
          <w:rFonts w:ascii="Sakkal Majalla" w:hAnsi="Sakkal Majalla" w:cs="Sakkal Majalla"/>
          <w:sz w:val="28"/>
          <w:szCs w:val="28"/>
          <w:rtl/>
        </w:rPr>
        <w:t>لبُعد احترام حقوق المريض ومشاركته في القرار على رضا المستفيدين ونية التوصية في العيادات الخارجية بمستشفيات المدينة المنورة</w:t>
      </w:r>
      <w:r w:rsidRPr="00C01D40">
        <w:rPr>
          <w:rFonts w:ascii="Sakkal Majalla" w:hAnsi="Sakkal Majalla" w:cs="Sakkal Majalla"/>
          <w:sz w:val="28"/>
          <w:szCs w:val="28"/>
        </w:rPr>
        <w:t>.</w:t>
      </w:r>
    </w:p>
    <w:p w14:paraId="501DFE7A" w14:textId="423D8E8B" w:rsidR="008C3F6F" w:rsidRPr="00C01D40" w:rsidRDefault="008C3F6F" w:rsidP="008C3F6F">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2" w:name="_Toc169790501"/>
      <w:bookmarkStart w:id="13" w:name="_Toc223759643"/>
      <w:bookmarkEnd w:id="10"/>
      <w:r w:rsidRPr="00C01D40">
        <w:rPr>
          <w:rFonts w:ascii="Sakkal Majalla" w:eastAsia="Times New Roman" w:hAnsi="Sakkal Majalla" w:cs="Sakkal Majalla"/>
          <w:b/>
          <w:bCs/>
          <w:kern w:val="0"/>
          <w:sz w:val="36"/>
          <w:szCs w:val="36"/>
          <w:rtl/>
          <w14:ligatures w14:val="none"/>
        </w:rPr>
        <w:t>7.1 الدراسات السابقة:</w:t>
      </w:r>
      <w:bookmarkEnd w:id="13"/>
    </w:p>
    <w:p w14:paraId="3DEE9D4F" w14:textId="57D24E89"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حرص</w:t>
      </w:r>
      <w:r w:rsidR="00BB63B9" w:rsidRPr="00C01D40">
        <w:rPr>
          <w:rFonts w:ascii="Sakkal Majalla" w:eastAsia="Times New Roman" w:hAnsi="Sakkal Majalla" w:cs="Sakkal Majalla"/>
          <w:kern w:val="0"/>
          <w:sz w:val="28"/>
          <w:szCs w:val="28"/>
          <w:rtl/>
          <w14:ligatures w14:val="none"/>
        </w:rPr>
        <w:t>ت</w:t>
      </w:r>
      <w:r w:rsidRPr="00C01D40">
        <w:rPr>
          <w:rFonts w:ascii="Sakkal Majalla" w:eastAsia="Times New Roman" w:hAnsi="Sakkal Majalla" w:cs="Sakkal Majalla"/>
          <w:kern w:val="0"/>
          <w:sz w:val="28"/>
          <w:szCs w:val="28"/>
          <w:rtl/>
          <w14:ligatures w14:val="none"/>
        </w:rPr>
        <w:t xml:space="preserve"> الباحث</w:t>
      </w:r>
      <w:r w:rsidR="00BB63B9" w:rsidRPr="00C01D40">
        <w:rPr>
          <w:rFonts w:ascii="Sakkal Majalla" w:eastAsia="Times New Roman" w:hAnsi="Sakkal Majalla" w:cs="Sakkal Majalla"/>
          <w:kern w:val="0"/>
          <w:sz w:val="28"/>
          <w:szCs w:val="28"/>
          <w:rtl/>
          <w14:ligatures w14:val="none"/>
        </w:rPr>
        <w:t>ة</w:t>
      </w:r>
      <w:r w:rsidRPr="00C01D40">
        <w:rPr>
          <w:rFonts w:ascii="Sakkal Majalla" w:eastAsia="Times New Roman" w:hAnsi="Sakkal Majalla" w:cs="Sakkal Majalla"/>
          <w:kern w:val="0"/>
          <w:sz w:val="28"/>
          <w:szCs w:val="28"/>
          <w:rtl/>
          <w14:ligatures w14:val="none"/>
        </w:rPr>
        <w:t xml:space="preserve"> على استعراض مجموعة متنوعة من الدراسات السابقة العربية والأجنبية ذات الصلة الوثيقة بمتغيرات الدراسة، وذلك بهدف التعرف على الأطر النظرية والمنهجية المتبعة، والوقوف على أهم النتائج والتوصيات التي توصلت إليها تلك الدراسات</w:t>
      </w:r>
      <w:r w:rsidRPr="00C01D40">
        <w:rPr>
          <w:rFonts w:ascii="Sakkal Majalla" w:eastAsia="Times New Roman" w:hAnsi="Sakkal Majalla" w:cs="Sakkal Majalla"/>
          <w:kern w:val="0"/>
          <w:sz w:val="28"/>
          <w:szCs w:val="28"/>
          <w14:ligatures w14:val="none"/>
        </w:rPr>
        <w:t>.</w:t>
      </w:r>
    </w:p>
    <w:p w14:paraId="0615B319"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تم تقسيم الدراسات السابقة إلى محورين رئيسيين: يتناول المحور الأول الدراسات المتعلقة بالمتغير المستقل (إدارة تجربة المريض) وعلاقته بمتغيرات أخرى متعددة، بينما يتناول المحور الثاني الدراسات المتعلقة بالمتغير التابع (رضا المستفيدين ونية التوصية) وعلاقته بمتغيرات أخرى. وفيما يلي عرض تفصيلي لهذه الدراسات مع التركيز على أهدافها ومنهجيتها ونتائجها وتوصياتها</w:t>
      </w:r>
      <w:r w:rsidRPr="00C01D40">
        <w:rPr>
          <w:rFonts w:ascii="Sakkal Majalla" w:eastAsia="Times New Roman" w:hAnsi="Sakkal Majalla" w:cs="Sakkal Majalla"/>
          <w:kern w:val="0"/>
          <w:sz w:val="28"/>
          <w:szCs w:val="28"/>
          <w14:ligatures w14:val="none"/>
        </w:rPr>
        <w:t>.</w:t>
      </w:r>
    </w:p>
    <w:p w14:paraId="3B2C89A1" w14:textId="77777777" w:rsidR="0038170B" w:rsidRPr="00C01D40" w:rsidRDefault="0038170B" w:rsidP="00F82DD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32"/>
          <w:szCs w:val="32"/>
          <w:rtl/>
          <w14:ligatures w14:val="none"/>
        </w:rPr>
        <w:t xml:space="preserve">المحور الأول: الدراسات المتعلقة بإدارة تجربة المريض (المتغير المستقل) </w:t>
      </w:r>
      <w:r w:rsidRPr="00C01D40">
        <w:rPr>
          <w:rFonts w:ascii="Sakkal Majalla" w:eastAsia="Times New Roman" w:hAnsi="Sakkal Majalla" w:cs="Sakkal Majalla"/>
          <w:b/>
          <w:bCs/>
          <w:kern w:val="0"/>
          <w:sz w:val="28"/>
          <w:szCs w:val="28"/>
          <w:rtl/>
          <w14:ligatures w14:val="none"/>
        </w:rPr>
        <w:t>وعلاقتها بمتغيرات أخرى</w:t>
      </w:r>
    </w:p>
    <w:p w14:paraId="1E010574" w14:textId="65AE820E" w:rsidR="008C3F6F" w:rsidRPr="00C01D40" w:rsidRDefault="008C3F6F"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 (عاشوري، 2024) بعنوان</w:t>
      </w:r>
      <w:r w:rsidRPr="00C01D40">
        <w:rPr>
          <w:rFonts w:ascii="Sakkal Majalla" w:eastAsia="Times New Roman" w:hAnsi="Sakkal Majalla" w:cs="Sakkal Majalla"/>
          <w:b/>
          <w:bCs/>
          <w:kern w:val="0"/>
          <w:sz w:val="28"/>
          <w:szCs w:val="28"/>
          <w14:ligatures w14:val="none"/>
        </w:rPr>
        <w:t>:</w:t>
      </w:r>
      <w:r w:rsidRPr="00C01D40">
        <w:rPr>
          <w:rFonts w:ascii="Sakkal Majalla" w:eastAsia="Times New Roman" w:hAnsi="Sakkal Majalla" w:cs="Sakkal Majalla" w:hint="cs"/>
          <w:b/>
          <w:bCs/>
          <w:kern w:val="0"/>
          <w:sz w:val="28"/>
          <w:szCs w:val="28"/>
          <w:rtl/>
          <w14:ligatures w14:val="none"/>
        </w:rPr>
        <w:t xml:space="preserve"> </w:t>
      </w:r>
      <w:r w:rsidRPr="00C01D40">
        <w:rPr>
          <w:rFonts w:ascii="Sakkal Majalla" w:eastAsia="Times New Roman" w:hAnsi="Sakkal Majalla" w:cs="Sakkal Majalla"/>
          <w:b/>
          <w:bCs/>
          <w:kern w:val="0"/>
          <w:sz w:val="28"/>
          <w:szCs w:val="28"/>
          <w:rtl/>
          <w14:ligatures w14:val="none"/>
        </w:rPr>
        <w:t>تأثير تجربة المريض على الرضا عن الخدمات الصحية - دراسة ميدانية على المؤسسة الاستشفائية الحكيم عقبي قالمة</w:t>
      </w:r>
    </w:p>
    <w:p w14:paraId="283AF1DB" w14:textId="77777777" w:rsidR="008C3F6F" w:rsidRPr="00C01D40" w:rsidRDefault="008C3F6F"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هدفت هذه الدراسة إلى التعرف على مستوى تجربة المريض وأثرها على رضا المرضى في المؤسسات الصحية العمومية الجزائرية، وذلك من خلال استكشاف أثر تجربة المريض بأبعادها المتعددة والمتمثلة في (جودة التواصل بين المريض والكادر الطبي، الاحترام والكرامة في التعامل مع المرضى، المشاركة الفعالة في القرارات العلاجية، البيئة المادية للمستشفى، استمرارية الرعاية والمتابعة) على مستوى رضا المرضى في </w:t>
      </w:r>
      <w:r w:rsidRPr="00C01D40">
        <w:rPr>
          <w:rFonts w:ascii="Sakkal Majalla" w:eastAsia="Times New Roman" w:hAnsi="Sakkal Majalla" w:cs="Sakkal Majalla"/>
          <w:kern w:val="0"/>
          <w:sz w:val="28"/>
          <w:szCs w:val="28"/>
          <w:rtl/>
          <w14:ligatures w14:val="none"/>
        </w:rPr>
        <w:lastRenderedPageBreak/>
        <w:t>المؤسسة الاستشفائية الحكيم عقبي بولاية قالمة في الجمهورية الجزائرية. وقد انطلقت الدراسة من إشكالية مفادها: ما مدى تأثير تجربة المريض على رضاه عن الخدمات الصحية المقدمة؟</w:t>
      </w:r>
    </w:p>
    <w:p w14:paraId="785D39AB" w14:textId="77777777" w:rsidR="008C3F6F" w:rsidRPr="00C01D40" w:rsidRDefault="008C3F6F"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الوصفي التحليلي الذي يُعد الأنسب لمثل هذا النوع من الدراسات، حيث تم تصميم استبانة مُحكّمة تتضمن محورين رئيسيين: الأول خاص بتجربة المريض بأبعادها الخمسة، والثاني خاص بقياس رضا المرضى. وقد تكونت عينة الدراسة من (150) مريضاً تم اختيارهم بطريقة العينة العشوائية البسيطة من مراجعي المؤسسة الاستشفائية خلال فترة جمع البيانات. وتم تحليل البيانات باستخدام برنامج الحزمة الإحصائية للعلوم الاجتماعية</w:t>
      </w:r>
      <w:r w:rsidRPr="00C01D40">
        <w:rPr>
          <w:rFonts w:ascii="Sakkal Majalla" w:eastAsia="Times New Roman" w:hAnsi="Sakkal Majalla" w:cs="Sakkal Majalla"/>
          <w:kern w:val="0"/>
          <w:sz w:val="28"/>
          <w:szCs w:val="28"/>
          <w14:ligatures w14:val="none"/>
        </w:rPr>
        <w:t xml:space="preserve"> (SPSS)</w:t>
      </w:r>
      <w:r w:rsidRPr="00C01D40">
        <w:rPr>
          <w:rFonts w:ascii="Sakkal Majalla" w:eastAsia="Times New Roman" w:hAnsi="Sakkal Majalla" w:cs="Sakkal Majalla"/>
          <w:kern w:val="0"/>
          <w:sz w:val="28"/>
          <w:szCs w:val="28"/>
          <w:rtl/>
          <w14:ligatures w14:val="none"/>
        </w:rPr>
        <w:t>، حيث استُخدمت الإحصاءات الوصفية ومعاملات الارتباط وتحليل الانحدار المتعدد</w:t>
      </w:r>
      <w:r w:rsidRPr="00C01D40">
        <w:rPr>
          <w:rFonts w:ascii="Sakkal Majalla" w:eastAsia="Times New Roman" w:hAnsi="Sakkal Majalla" w:cs="Sakkal Majalla"/>
          <w:kern w:val="0"/>
          <w:sz w:val="28"/>
          <w:szCs w:val="28"/>
          <w14:ligatures w14:val="none"/>
        </w:rPr>
        <w:t>.</w:t>
      </w:r>
    </w:p>
    <w:p w14:paraId="2B7A5088" w14:textId="77777777" w:rsidR="008C3F6F" w:rsidRPr="00C01D40" w:rsidRDefault="008C3F6F"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وتوصلت نتائج الدراسة إلى مجموعة من النتائج الجوهرية، أهمها: وجود علاقة ارتباط إيجابية قوية وذات دلالة إحصائية بين جميع أبعاد تجربة المريض ورضا المرضى، حيث بلغ معامل الارتباط الكلي بين المتغيرين قيمة مرتفعة. كما أظهرت نتائج تحليل الانحدار المتعدد أن أبعاد تجربة المريض مجتمعة تُفسر نسبة كبيرة من التباين في رضا المرضى. وتبين أن بُعد جودة التواصل يُعد الأكثر تأثيراً على رضا المرضى مقارنة بالأبعاد الأخرى، يليه بُعد الاحترام والكرامة، ثم بُعد المشاركة في القرارات العلاجية. كما أظهرت النتائج أن مستوى تجربة المريض في المؤسسة الاستشفائية جاء بدرجة متوسطة، مما يشير إلى وجود فرص للتحسين</w:t>
      </w:r>
      <w:r w:rsidRPr="00C01D40">
        <w:rPr>
          <w:rFonts w:ascii="Sakkal Majalla" w:eastAsia="Times New Roman" w:hAnsi="Sakkal Majalla" w:cs="Sakkal Majalla"/>
          <w:kern w:val="0"/>
          <w:sz w:val="28"/>
          <w:szCs w:val="28"/>
          <w14:ligatures w14:val="none"/>
        </w:rPr>
        <w:t>.</w:t>
      </w:r>
    </w:p>
    <w:p w14:paraId="0E702B2E" w14:textId="77777777" w:rsidR="008C3F6F" w:rsidRPr="00C01D40" w:rsidRDefault="008C3F6F"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وأوصت الدراسة بضرورة تدريب الكوادر الطبية والتمريضية والإدارية على مهارات التواصل الفعال مع المرضى، باعتباره البُعد الأكثر تأثيراً على رضاهم. كما أوصت بإشراك المرضى بشكل أكبر في القرارات المتعلقة بعلاجهم وتوفير المعلومات الكافية لهم، وتعزيز ثقافة الاحترام والكرامة في التعامل مع المرضى، وتحسين البيئة المادية للمستشفى من حيث النظافة والتهوية والإضاءة</w:t>
      </w:r>
      <w:r w:rsidRPr="00C01D40">
        <w:rPr>
          <w:rFonts w:ascii="Sakkal Majalla" w:eastAsia="Times New Roman" w:hAnsi="Sakkal Majalla" w:cs="Sakkal Majalla"/>
          <w:kern w:val="0"/>
          <w:sz w:val="28"/>
          <w:szCs w:val="28"/>
          <w14:ligatures w14:val="none"/>
        </w:rPr>
        <w:t>.</w:t>
      </w:r>
    </w:p>
    <w:p w14:paraId="14D51B23" w14:textId="14F31027" w:rsidR="008C3F6F" w:rsidRPr="00C01D40" w:rsidRDefault="008C3F6F" w:rsidP="00F71C26">
      <w:pPr>
        <w:pStyle w:val="ListParagraph"/>
        <w:numPr>
          <w:ilvl w:val="0"/>
          <w:numId w:val="4"/>
        </w:numPr>
        <w:spacing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br w:type="page"/>
      </w:r>
      <w:r w:rsidRPr="00C01D40">
        <w:rPr>
          <w:rFonts w:ascii="Sakkal Majalla" w:eastAsia="Times New Roman" w:hAnsi="Sakkal Majalla" w:cs="Sakkal Majalla"/>
          <w:b/>
          <w:bCs/>
          <w:kern w:val="0"/>
          <w:sz w:val="28"/>
          <w:szCs w:val="28"/>
          <w:rtl/>
          <w14:ligatures w14:val="none"/>
        </w:rPr>
        <w:lastRenderedPageBreak/>
        <w:t>دراسة (المالكي، 2023) بعنوان</w:t>
      </w:r>
      <w:r w:rsidRPr="00C01D40">
        <w:rPr>
          <w:rFonts w:ascii="Sakkal Majalla" w:eastAsia="Times New Roman" w:hAnsi="Sakkal Majalla" w:cs="Sakkal Majalla"/>
          <w:b/>
          <w:bCs/>
          <w:kern w:val="0"/>
          <w:sz w:val="28"/>
          <w:szCs w:val="28"/>
          <w14:ligatures w14:val="none"/>
        </w:rPr>
        <w:t>:</w:t>
      </w:r>
      <w:r w:rsidRPr="00C01D40">
        <w:rPr>
          <w:rFonts w:ascii="Sakkal Majalla" w:eastAsia="Times New Roman" w:hAnsi="Sakkal Majalla" w:cs="Sakkal Majalla" w:hint="cs"/>
          <w:b/>
          <w:bCs/>
          <w:kern w:val="0"/>
          <w:sz w:val="28"/>
          <w:szCs w:val="28"/>
          <w:rtl/>
          <w14:ligatures w14:val="none"/>
        </w:rPr>
        <w:t xml:space="preserve"> </w:t>
      </w:r>
      <w:r w:rsidRPr="00C01D40">
        <w:rPr>
          <w:rFonts w:ascii="Sakkal Majalla" w:eastAsia="Times New Roman" w:hAnsi="Sakkal Majalla" w:cs="Sakkal Majalla"/>
          <w:b/>
          <w:bCs/>
          <w:kern w:val="0"/>
          <w:sz w:val="28"/>
          <w:szCs w:val="28"/>
          <w:rtl/>
          <w14:ligatures w14:val="none"/>
        </w:rPr>
        <w:t>تأثير التعاطف مع المرضى في تحسين تجربة المريض بالقطاع الصحي السعودي</w:t>
      </w:r>
    </w:p>
    <w:p w14:paraId="4E7ED50C" w14:textId="77777777" w:rsidR="008C3F6F" w:rsidRPr="00C01D40" w:rsidRDefault="008C3F6F"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أثر التعاطف مع المرضى كأحد العوامل المحورية في تحسين تجربة المريض في القطاع الصحي بالمملكة العربية السعودية، وذلك من خلال فحص أثر التعاطف بأبعاده الثلاثة المتمثلة في (التعاطف المعرفي الذي يتضمن فهم مشاعر المريض ووجهة نظره، التعاطف الوجداني الذي يتضمن مشاركة المريض مشاعره والإحساس بمعاناته، التعاطف السلوكي الذي يتضمن الاستجابة الفعلية والعملية لاحتياجات المريض</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على مستوى تجربة المريض وجودتها. وقد انبثقت أهمية الدراسة من كون التعاطف يُمثل أحد الركائز الأساسية للرعاية الصحية المتمركزة حول المريض</w:t>
      </w:r>
      <w:r w:rsidRPr="00C01D40">
        <w:rPr>
          <w:rFonts w:ascii="Sakkal Majalla" w:eastAsia="Times New Roman" w:hAnsi="Sakkal Majalla" w:cs="Sakkal Majalla"/>
          <w:kern w:val="0"/>
          <w:sz w:val="28"/>
          <w:szCs w:val="28"/>
          <w14:ligatures w14:val="none"/>
        </w:rPr>
        <w:t>.</w:t>
      </w:r>
    </w:p>
    <w:p w14:paraId="72C01291" w14:textId="77777777" w:rsidR="008C3F6F" w:rsidRPr="00C01D40" w:rsidRDefault="008C3F6F"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الوصفي التحليلي، حيث تم تطوير استبانة مُحكّمة بناءً على مقاييس التعاطف المعتمدة في الأدبيات الطبية والإدارية، مع تكييفها لتناسب البيئة الصحية السعودية. وقد تكونت عينة الدراسة من (385) مريضاً تم اختيارهم بطريقة العينة الطبقية العشوائية من مراجعي المستشفيات الحكومية والخاصة في مختلف مناطق المملكة العربية السعودية، مما أعطى الدراسة تنوعاً جغرافياً ومؤسسياً. وشملت العينة مرضى من مختلف الأقسام (العيادات الخارجية، أقسام التنويم، أقسام الطوارئ). وتم تحليل البيانات باستخدام الأساليب الإحصائية الوصفية والاستدلالية</w:t>
      </w:r>
      <w:r w:rsidRPr="00C01D40">
        <w:rPr>
          <w:rFonts w:ascii="Sakkal Majalla" w:eastAsia="Times New Roman" w:hAnsi="Sakkal Majalla" w:cs="Sakkal Majalla"/>
          <w:kern w:val="0"/>
          <w:sz w:val="28"/>
          <w:szCs w:val="28"/>
          <w14:ligatures w14:val="none"/>
        </w:rPr>
        <w:t>.</w:t>
      </w:r>
    </w:p>
    <w:p w14:paraId="4D953598" w14:textId="77777777" w:rsidR="008C3F6F" w:rsidRPr="00C01D40" w:rsidRDefault="008C3F6F"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وتوصلت نتائج الدراسة إلى وجود أثر إيجابي ذي دلالة إحصائية عند مستوى معنوية (0.05) لجميع أبعاد التعاطف الثلاثة على تجربة المريض، حيث فسرت أبعاد التعاطف مجتمعة نسبة كبيرة من التباين في تجربة المريض. وأظهرت النتائج أن التعاطف السلوكي المتمثل في الاستجابة الفعلية والعملية لاحتياجات المريض يُعد الأكثر تأثيراً على تجربة المريض، يليه التعاطف الوجداني، ثم التعاطف المعرفي. كما تبين وجود فروق ذات دلالة إحصائية في مستوى التعاطف المُدرك بين المستشفيات الحكومية والخاصة لصالح المستشفيات الخاصة</w:t>
      </w:r>
      <w:r w:rsidRPr="00C01D40">
        <w:rPr>
          <w:rFonts w:ascii="Sakkal Majalla" w:eastAsia="Times New Roman" w:hAnsi="Sakkal Majalla" w:cs="Sakkal Majalla"/>
          <w:kern w:val="0"/>
          <w:sz w:val="28"/>
          <w:szCs w:val="28"/>
          <w14:ligatures w14:val="none"/>
        </w:rPr>
        <w:t>.</w:t>
      </w:r>
    </w:p>
    <w:p w14:paraId="2EB60B59" w14:textId="5CA73CB5" w:rsidR="008C3F6F" w:rsidRPr="00C01D40" w:rsidRDefault="008C3F6F"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C01D40">
        <w:rPr>
          <w:rFonts w:ascii="Sakkal Majalla" w:eastAsia="Times New Roman" w:hAnsi="Sakkal Majalla" w:cs="Sakkal Majalla"/>
          <w:kern w:val="0"/>
          <w:sz w:val="28"/>
          <w:szCs w:val="28"/>
          <w:rtl/>
          <w14:ligatures w14:val="none"/>
        </w:rPr>
        <w:t xml:space="preserve">وأوصت الدراسة بضرورة تضمين برامج التعاطف ومهاراته في المناهج التعليمية والتدريبية للكوادر الصحية في كليات الطب والتمريض والعلوم الصحية، وفي برامج التدريب المستمر والتطوير المهني. كما </w:t>
      </w:r>
      <w:r w:rsidRPr="00C01D40">
        <w:rPr>
          <w:rFonts w:ascii="Sakkal Majalla" w:eastAsia="Times New Roman" w:hAnsi="Sakkal Majalla" w:cs="Sakkal Majalla"/>
          <w:kern w:val="0"/>
          <w:sz w:val="28"/>
          <w:szCs w:val="28"/>
          <w:rtl/>
          <w14:ligatures w14:val="none"/>
        </w:rPr>
        <w:lastRenderedPageBreak/>
        <w:t>أوصت بتطوير معايير ومؤشرات لقياس مستوى التعاطف لدى مقدمي الخدمة الصحية وربطها بأنظمة تقييم الأداء والحوافز، وخلق بيئة عمل داعمة تُشجع على السلوك التعاطفي</w:t>
      </w:r>
      <w:r w:rsidRPr="00C01D40">
        <w:rPr>
          <w:rFonts w:ascii="Sakkal Majalla" w:eastAsia="Times New Roman" w:hAnsi="Sakkal Majalla" w:cs="Sakkal Majalla"/>
          <w:kern w:val="0"/>
          <w:sz w:val="28"/>
          <w:szCs w:val="28"/>
          <w14:ligatures w14:val="none"/>
        </w:rPr>
        <w:t>.</w:t>
      </w:r>
    </w:p>
    <w:p w14:paraId="0225140E" w14:textId="77777777"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w:t>
      </w:r>
      <w:r w:rsidRPr="00C01D40">
        <w:rPr>
          <w:rFonts w:ascii="Sakkal Majalla" w:eastAsia="Times New Roman" w:hAnsi="Sakkal Majalla" w:cs="Sakkal Majalla"/>
          <w:b/>
          <w:bCs/>
          <w:kern w:val="0"/>
          <w:sz w:val="28"/>
          <w:szCs w:val="28"/>
          <w14:ligatures w14:val="none"/>
        </w:rPr>
        <w:t xml:space="preserve"> (Fernandes et al., 2023) </w:t>
      </w:r>
      <w:r w:rsidRPr="00C01D40">
        <w:rPr>
          <w:rFonts w:ascii="Sakkal Majalla" w:eastAsia="Times New Roman" w:hAnsi="Sakkal Majalla" w:cs="Sakkal Majalla"/>
          <w:b/>
          <w:bCs/>
          <w:kern w:val="0"/>
          <w:sz w:val="28"/>
          <w:szCs w:val="28"/>
          <w:rtl/>
          <w14:ligatures w14:val="none"/>
        </w:rPr>
        <w:t>بعنوان</w:t>
      </w:r>
      <w:r w:rsidRPr="00C01D40">
        <w:rPr>
          <w:rFonts w:ascii="Sakkal Majalla" w:eastAsia="Times New Roman" w:hAnsi="Sakkal Majalla" w:cs="Sakkal Majalla"/>
          <w:b/>
          <w:bCs/>
          <w:kern w:val="0"/>
          <w:sz w:val="28"/>
          <w:szCs w:val="28"/>
          <w14:ligatures w14:val="none"/>
        </w:rPr>
        <w:t>:</w:t>
      </w:r>
    </w:p>
    <w:p w14:paraId="637F077E" w14:textId="77777777" w:rsidR="0038170B" w:rsidRPr="00C01D40" w:rsidRDefault="0038170B" w:rsidP="008C3F6F">
      <w:pPr>
        <w:bidi w:val="0"/>
        <w:spacing w:before="100" w:beforeAutospacing="1" w:after="100" w:afterAutospacing="1" w:line="360" w:lineRule="auto"/>
        <w:ind w:firstLine="709"/>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14:ligatures w14:val="none"/>
        </w:rPr>
        <w:t>The Impact of Patient Experience on Loyalty in the Context of Medical-Aesthetic Health Services</w:t>
      </w:r>
    </w:p>
    <w:p w14:paraId="1B4F65A3"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محددات ونتائج تجربة المريض في سياق خدمات الطب التجميلي، وذلك من خلال فحص أثر تجربة المريض بأبعادها العلائقية المتمثلة في (التواصل الفعال، مشاركة العميل وإشراكه في القرارات) والأبعاد الوظيفية المتمثلة في (البيئة المادية، الجوانب الملموسة، العمليات الإدارية، نتائج العلاج، كفاءة الفريق الطبي، التكلفة المادية) على الجودة المدركة ورضا العميل وسلوكيات الولاء</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وقد سعت الدراسة إلى سد الفجوة في قياس تجربة المريض في قطاع الطب التجميلي الذي يُعد من القطاعات الصحية الناشئة والمتنامية بسرعة</w:t>
      </w:r>
      <w:r w:rsidRPr="00C01D40">
        <w:rPr>
          <w:rFonts w:ascii="Sakkal Majalla" w:eastAsia="Times New Roman" w:hAnsi="Sakkal Majalla" w:cs="Sakkal Majalla"/>
          <w:kern w:val="0"/>
          <w:sz w:val="28"/>
          <w:szCs w:val="28"/>
          <w14:ligatures w14:val="none"/>
        </w:rPr>
        <w:t>.</w:t>
      </w:r>
    </w:p>
    <w:p w14:paraId="4FFAE82B"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الكمي من خلال تصميم استبيان إلكتروني شامل تم توزيعه عبر عيادات الطب التجميلي المشاركة في البرتغال، بالإضافة إلى منصات التواصل الاجتماعي باستخدام أسلوب كرة الثلج في جمع البيانات. وقد تكونت العينة النهائية من (616) مريضاً من مراجعي عيادات الطب التجميلي، غالبيتهم من الإناث (71.8%) ومن الفئة العمرية 25-44 سنة (68.6%). وتم تحليل البيانات باستخدام نمذجة المعادلات الهيكلية بطريقة المربعات الصغرى الجزئية</w:t>
      </w:r>
      <w:r w:rsidRPr="00C01D40">
        <w:rPr>
          <w:rFonts w:ascii="Sakkal Majalla" w:eastAsia="Times New Roman" w:hAnsi="Sakkal Majalla" w:cs="Sakkal Majalla"/>
          <w:kern w:val="0"/>
          <w:sz w:val="28"/>
          <w:szCs w:val="28"/>
          <w14:ligatures w14:val="none"/>
        </w:rPr>
        <w:t xml:space="preserve"> (PLS-SEM) </w:t>
      </w:r>
      <w:r w:rsidRPr="00C01D40">
        <w:rPr>
          <w:rFonts w:ascii="Sakkal Majalla" w:eastAsia="Times New Roman" w:hAnsi="Sakkal Majalla" w:cs="Sakkal Majalla"/>
          <w:kern w:val="0"/>
          <w:sz w:val="28"/>
          <w:szCs w:val="28"/>
          <w:rtl/>
          <w14:ligatures w14:val="none"/>
        </w:rPr>
        <w:t>نظراً لتعقيد النموذج المقترح الذي يتضمن متغيرات من الدرجة الأولى والثانية والثالثة</w:t>
      </w:r>
      <w:r w:rsidRPr="00C01D40">
        <w:rPr>
          <w:rFonts w:ascii="Sakkal Majalla" w:eastAsia="Times New Roman" w:hAnsi="Sakkal Majalla" w:cs="Sakkal Majalla"/>
          <w:kern w:val="0"/>
          <w:sz w:val="28"/>
          <w:szCs w:val="28"/>
          <w14:ligatures w14:val="none"/>
        </w:rPr>
        <w:t>.</w:t>
      </w:r>
    </w:p>
    <w:p w14:paraId="67A99E2C"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وتوصلت نتائج الدراسة إلى أن البُعد الوظيفي لتجربة الرعاية له التأثير الأكبر والأقوى على تجربة العميل الكلية بمعامل مسار بلغ</w:t>
      </w:r>
      <w:r w:rsidRPr="00C01D40">
        <w:rPr>
          <w:rFonts w:ascii="Sakkal Majalla" w:eastAsia="Times New Roman" w:hAnsi="Sakkal Majalla" w:cs="Sakkal Majalla"/>
          <w:kern w:val="0"/>
          <w:sz w:val="28"/>
          <w:szCs w:val="28"/>
          <w14:ligatures w14:val="none"/>
        </w:rPr>
        <w:t xml:space="preserve"> (</w:t>
      </w:r>
      <w:r w:rsidRPr="00C01D40">
        <w:rPr>
          <w:rFonts w:ascii="Cambria" w:eastAsia="Times New Roman" w:hAnsi="Cambria" w:cs="Cambria"/>
          <w:kern w:val="0"/>
          <w:sz w:val="28"/>
          <w:szCs w:val="28"/>
          <w14:ligatures w14:val="none"/>
        </w:rPr>
        <w:t>β</w:t>
      </w:r>
      <w:r w:rsidRPr="00C01D40">
        <w:rPr>
          <w:rFonts w:ascii="Sakkal Majalla" w:eastAsia="Times New Roman" w:hAnsi="Sakkal Majalla" w:cs="Sakkal Majalla"/>
          <w:kern w:val="0"/>
          <w:sz w:val="28"/>
          <w:szCs w:val="28"/>
          <w14:ligatures w14:val="none"/>
        </w:rPr>
        <w:t xml:space="preserve"> = 0.824, p &lt; 0.01) </w:t>
      </w:r>
      <w:r w:rsidRPr="00C01D40">
        <w:rPr>
          <w:rFonts w:ascii="Sakkal Majalla" w:eastAsia="Times New Roman" w:hAnsi="Sakkal Majalla" w:cs="Sakkal Majalla"/>
          <w:kern w:val="0"/>
          <w:sz w:val="28"/>
          <w:szCs w:val="28"/>
          <w:rtl/>
          <w14:ligatures w14:val="none"/>
        </w:rPr>
        <w:t>مقارنة بالبُعد العلائقي الذي بلغ معامل مساره</w:t>
      </w:r>
      <w:r w:rsidRPr="00C01D40">
        <w:rPr>
          <w:rFonts w:ascii="Sakkal Majalla" w:eastAsia="Times New Roman" w:hAnsi="Sakkal Majalla" w:cs="Sakkal Majalla"/>
          <w:kern w:val="0"/>
          <w:sz w:val="28"/>
          <w:szCs w:val="28"/>
          <w14:ligatures w14:val="none"/>
        </w:rPr>
        <w:t xml:space="preserve"> (</w:t>
      </w:r>
      <w:r w:rsidRPr="00C01D40">
        <w:rPr>
          <w:rFonts w:ascii="Cambria" w:eastAsia="Times New Roman" w:hAnsi="Cambria" w:cs="Cambria"/>
          <w:kern w:val="0"/>
          <w:sz w:val="28"/>
          <w:szCs w:val="28"/>
          <w14:ligatures w14:val="none"/>
        </w:rPr>
        <w:t>β</w:t>
      </w:r>
      <w:r w:rsidRPr="00C01D40">
        <w:rPr>
          <w:rFonts w:ascii="Sakkal Majalla" w:eastAsia="Times New Roman" w:hAnsi="Sakkal Majalla" w:cs="Sakkal Majalla"/>
          <w:kern w:val="0"/>
          <w:sz w:val="28"/>
          <w:szCs w:val="28"/>
          <w14:ligatures w14:val="none"/>
        </w:rPr>
        <w:t xml:space="preserve"> = 0.195, p &lt; 0.01). </w:t>
      </w:r>
      <w:r w:rsidRPr="00C01D40">
        <w:rPr>
          <w:rFonts w:ascii="Sakkal Majalla" w:eastAsia="Times New Roman" w:hAnsi="Sakkal Majalla" w:cs="Sakkal Majalla"/>
          <w:kern w:val="0"/>
          <w:sz w:val="28"/>
          <w:szCs w:val="28"/>
          <w:rtl/>
          <w14:ligatures w14:val="none"/>
        </w:rPr>
        <w:t xml:space="preserve">وضمن البُعد الوظيفي، تبين أن الجوانب الملموسة تحتل المرتبة الأولى في التأثير (0.288)، تليها العمليات الإدارية </w:t>
      </w:r>
      <w:r w:rsidRPr="00C01D40">
        <w:rPr>
          <w:rFonts w:ascii="Sakkal Majalla" w:eastAsia="Times New Roman" w:hAnsi="Sakkal Majalla" w:cs="Sakkal Majalla"/>
          <w:kern w:val="0"/>
          <w:sz w:val="28"/>
          <w:szCs w:val="28"/>
          <w14:ligatures w14:val="none"/>
        </w:rPr>
        <w:t>(0.241)</w:t>
      </w:r>
      <w:r w:rsidRPr="00C01D40">
        <w:rPr>
          <w:rFonts w:ascii="Sakkal Majalla" w:eastAsia="Times New Roman" w:hAnsi="Sakkal Majalla" w:cs="Sakkal Majalla"/>
          <w:kern w:val="0"/>
          <w:sz w:val="28"/>
          <w:szCs w:val="28"/>
          <w:rtl/>
          <w14:ligatures w14:val="none"/>
        </w:rPr>
        <w:t xml:space="preserve">، بينما كانت التكلفة المادية الأقل تأثيراً (0.091). كما أظهرت </w:t>
      </w:r>
      <w:r w:rsidRPr="00C01D40">
        <w:rPr>
          <w:rFonts w:ascii="Sakkal Majalla" w:eastAsia="Times New Roman" w:hAnsi="Sakkal Majalla" w:cs="Sakkal Majalla"/>
          <w:kern w:val="0"/>
          <w:sz w:val="28"/>
          <w:szCs w:val="28"/>
          <w:rtl/>
          <w14:ligatures w14:val="none"/>
        </w:rPr>
        <w:lastRenderedPageBreak/>
        <w:t>النتائج أن تجربة العميل تؤثر إيجاباً وبشكل قوي على الجودة المدركة</w:t>
      </w:r>
      <w:r w:rsidRPr="00C01D40">
        <w:rPr>
          <w:rFonts w:ascii="Sakkal Majalla" w:eastAsia="Times New Roman" w:hAnsi="Sakkal Majalla" w:cs="Sakkal Majalla"/>
          <w:kern w:val="0"/>
          <w:sz w:val="28"/>
          <w:szCs w:val="28"/>
          <w14:ligatures w14:val="none"/>
        </w:rPr>
        <w:t xml:space="preserve"> (</w:t>
      </w:r>
      <w:r w:rsidRPr="00C01D40">
        <w:rPr>
          <w:rFonts w:ascii="Cambria" w:eastAsia="Times New Roman" w:hAnsi="Cambria" w:cs="Cambria"/>
          <w:kern w:val="0"/>
          <w:sz w:val="28"/>
          <w:szCs w:val="28"/>
          <w14:ligatures w14:val="none"/>
        </w:rPr>
        <w:t>β</w:t>
      </w:r>
      <w:r w:rsidRPr="00C01D40">
        <w:rPr>
          <w:rFonts w:ascii="Sakkal Majalla" w:eastAsia="Times New Roman" w:hAnsi="Sakkal Majalla" w:cs="Sakkal Majalla"/>
          <w:kern w:val="0"/>
          <w:sz w:val="28"/>
          <w:szCs w:val="28"/>
          <w14:ligatures w14:val="none"/>
        </w:rPr>
        <w:t xml:space="preserve"> = 0.843)</w:t>
      </w:r>
      <w:r w:rsidRPr="00C01D40">
        <w:rPr>
          <w:rFonts w:ascii="Sakkal Majalla" w:eastAsia="Times New Roman" w:hAnsi="Sakkal Majalla" w:cs="Sakkal Majalla"/>
          <w:kern w:val="0"/>
          <w:sz w:val="28"/>
          <w:szCs w:val="28"/>
          <w:rtl/>
          <w14:ligatures w14:val="none"/>
        </w:rPr>
        <w:t>، والتي بدورها تؤثر على الرضا</w:t>
      </w:r>
      <w:r w:rsidRPr="00C01D40">
        <w:rPr>
          <w:rFonts w:ascii="Sakkal Majalla" w:eastAsia="Times New Roman" w:hAnsi="Sakkal Majalla" w:cs="Sakkal Majalla"/>
          <w:kern w:val="0"/>
          <w:sz w:val="28"/>
          <w:szCs w:val="28"/>
          <w14:ligatures w14:val="none"/>
        </w:rPr>
        <w:t xml:space="preserve"> (</w:t>
      </w:r>
      <w:r w:rsidRPr="00C01D40">
        <w:rPr>
          <w:rFonts w:ascii="Cambria" w:eastAsia="Times New Roman" w:hAnsi="Cambria" w:cs="Cambria"/>
          <w:kern w:val="0"/>
          <w:sz w:val="28"/>
          <w:szCs w:val="28"/>
          <w14:ligatures w14:val="none"/>
        </w:rPr>
        <w:t>β</w:t>
      </w:r>
      <w:r w:rsidRPr="00C01D40">
        <w:rPr>
          <w:rFonts w:ascii="Sakkal Majalla" w:eastAsia="Times New Roman" w:hAnsi="Sakkal Majalla" w:cs="Sakkal Majalla"/>
          <w:kern w:val="0"/>
          <w:sz w:val="28"/>
          <w:szCs w:val="28"/>
          <w14:ligatures w14:val="none"/>
        </w:rPr>
        <w:t xml:space="preserve"> = 0.842)</w:t>
      </w:r>
      <w:r w:rsidRPr="00C01D40">
        <w:rPr>
          <w:rFonts w:ascii="Sakkal Majalla" w:eastAsia="Times New Roman" w:hAnsi="Sakkal Majalla" w:cs="Sakkal Majalla"/>
          <w:kern w:val="0"/>
          <w:sz w:val="28"/>
          <w:szCs w:val="28"/>
          <w:rtl/>
          <w14:ligatures w14:val="none"/>
        </w:rPr>
        <w:t xml:space="preserve">، والرضا يؤثر على الولاء </w:t>
      </w:r>
      <w:r w:rsidRPr="00C01D40">
        <w:rPr>
          <w:rFonts w:ascii="Sakkal Majalla" w:eastAsia="Times New Roman" w:hAnsi="Sakkal Majalla" w:cs="Sakkal Majalla"/>
          <w:kern w:val="0"/>
          <w:sz w:val="28"/>
          <w:szCs w:val="28"/>
          <w14:ligatures w14:val="none"/>
        </w:rPr>
        <w:t>(</w:t>
      </w:r>
      <w:r w:rsidRPr="00C01D40">
        <w:rPr>
          <w:rFonts w:ascii="Cambria" w:eastAsia="Times New Roman" w:hAnsi="Cambria" w:cs="Cambria"/>
          <w:kern w:val="0"/>
          <w:sz w:val="28"/>
          <w:szCs w:val="28"/>
          <w14:ligatures w14:val="none"/>
        </w:rPr>
        <w:t>β</w:t>
      </w:r>
      <w:r w:rsidRPr="00C01D40">
        <w:rPr>
          <w:rFonts w:ascii="Sakkal Majalla" w:eastAsia="Times New Roman" w:hAnsi="Sakkal Majalla" w:cs="Sakkal Majalla"/>
          <w:kern w:val="0"/>
          <w:sz w:val="28"/>
          <w:szCs w:val="28"/>
          <w14:ligatures w14:val="none"/>
        </w:rPr>
        <w:t xml:space="preserve"> = 0.842)</w:t>
      </w:r>
      <w:r w:rsidRPr="00C01D40">
        <w:rPr>
          <w:rFonts w:ascii="Sakkal Majalla" w:eastAsia="Times New Roman" w:hAnsi="Sakkal Majalla" w:cs="Sakkal Majalla"/>
          <w:kern w:val="0"/>
          <w:sz w:val="28"/>
          <w:szCs w:val="28"/>
          <w:rtl/>
          <w14:ligatures w14:val="none"/>
        </w:rPr>
        <w:t>، مما يشير إلى سلسلة تأثيرات متتابعة ومترابطة</w:t>
      </w:r>
      <w:r w:rsidRPr="00C01D40">
        <w:rPr>
          <w:rFonts w:ascii="Sakkal Majalla" w:eastAsia="Times New Roman" w:hAnsi="Sakkal Majalla" w:cs="Sakkal Majalla"/>
          <w:kern w:val="0"/>
          <w:sz w:val="28"/>
          <w:szCs w:val="28"/>
          <w14:ligatures w14:val="none"/>
        </w:rPr>
        <w:t>.</w:t>
      </w:r>
    </w:p>
    <w:p w14:paraId="7125F50B"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C01D40">
        <w:rPr>
          <w:rFonts w:ascii="Sakkal Majalla" w:eastAsia="Times New Roman" w:hAnsi="Sakkal Majalla" w:cs="Sakkal Majalla"/>
          <w:kern w:val="0"/>
          <w:sz w:val="28"/>
          <w:szCs w:val="28"/>
          <w:rtl/>
          <w14:ligatures w14:val="none"/>
        </w:rPr>
        <w:t>وأوصت الدراسة بضرورة تركيز المؤسسات الصحية العاملة في مجال الطب التجميلي على تحسين الجوانب الملموسة من حيث المرافق الحديثة والمعدات المتطورة ومظهر الموظفين المهني، بالإضافة إلى تطوير العمليات الإدارية وتبسيط إجراءات التسجيل والمواعيد. كما أوصت بعدم إغفال الجوانب العلائقية رغم تأثيرها الأقل، لأنها تُسهم في بناء علاقات طويلة الأمد مع العملاء</w:t>
      </w:r>
      <w:r w:rsidRPr="00C01D40">
        <w:rPr>
          <w:rFonts w:ascii="Sakkal Majalla" w:eastAsia="Times New Roman" w:hAnsi="Sakkal Majalla" w:cs="Sakkal Majalla"/>
          <w:kern w:val="0"/>
          <w:sz w:val="28"/>
          <w:szCs w:val="28"/>
          <w14:ligatures w14:val="none"/>
        </w:rPr>
        <w:t>.</w:t>
      </w:r>
    </w:p>
    <w:p w14:paraId="58D4381D" w14:textId="77777777" w:rsidR="008C3F6F" w:rsidRPr="00C01D40" w:rsidRDefault="008C3F6F"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w:t>
      </w:r>
      <w:r w:rsidRPr="00C01D40">
        <w:rPr>
          <w:rFonts w:ascii="Sakkal Majalla" w:eastAsia="Times New Roman" w:hAnsi="Sakkal Majalla" w:cs="Sakkal Majalla"/>
          <w:b/>
          <w:bCs/>
          <w:kern w:val="0"/>
          <w:sz w:val="28"/>
          <w:szCs w:val="28"/>
          <w14:ligatures w14:val="none"/>
        </w:rPr>
        <w:t xml:space="preserve"> (Park et al., 2022) </w:t>
      </w:r>
      <w:r w:rsidRPr="00C01D40">
        <w:rPr>
          <w:rFonts w:ascii="Sakkal Majalla" w:eastAsia="Times New Roman" w:hAnsi="Sakkal Majalla" w:cs="Sakkal Majalla"/>
          <w:b/>
          <w:bCs/>
          <w:kern w:val="0"/>
          <w:sz w:val="28"/>
          <w:szCs w:val="28"/>
          <w:rtl/>
          <w14:ligatures w14:val="none"/>
        </w:rPr>
        <w:t>بعنوان</w:t>
      </w:r>
      <w:r w:rsidRPr="00C01D40">
        <w:rPr>
          <w:rFonts w:ascii="Sakkal Majalla" w:eastAsia="Times New Roman" w:hAnsi="Sakkal Majalla" w:cs="Sakkal Majalla"/>
          <w:b/>
          <w:bCs/>
          <w:kern w:val="0"/>
          <w:sz w:val="28"/>
          <w:szCs w:val="28"/>
          <w14:ligatures w14:val="none"/>
        </w:rPr>
        <w:t>:</w:t>
      </w:r>
    </w:p>
    <w:p w14:paraId="6079A3FF" w14:textId="77777777" w:rsidR="008C3F6F" w:rsidRPr="00C01D40" w:rsidRDefault="008C3F6F" w:rsidP="008C3F6F">
      <w:pPr>
        <w:bidi w:val="0"/>
        <w:spacing w:before="100" w:beforeAutospacing="1" w:after="100" w:afterAutospacing="1" w:line="360" w:lineRule="auto"/>
        <w:ind w:firstLine="709"/>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14:ligatures w14:val="none"/>
        </w:rPr>
        <w:t>Effect of Inpatient Experiences on Patient Satisfaction and the Willingness to Recommend a Hospital: The Mediating Role of Patient Satisfaction</w:t>
      </w:r>
    </w:p>
    <w:p w14:paraId="35956A51" w14:textId="77777777" w:rsidR="008C3F6F" w:rsidRPr="00C01D40" w:rsidRDefault="008C3F6F"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طبيعة العلاقات القائمة بين تجربة المريض الداخلي ورضا المريض ونية التوصية بالمستشفى، وذلك من خلال استكشاف أثر تجربة المريض بأبعادها المتعددة والمتمثلة في (التواصل مع الأطباء، التواصل مع الممرضين، التواصل المتعلق بالأدوية والعلاج، ضمان حقوق المريض، بيئة المستشفى، سهولة إجراءات الدخول والخروج) على رضا المريض ونية التوصية بالمستشفى، مع التحقق من الدور الوسيط لرضا المريض في هذه العلاقة. وقد أُجريت الدراسة في مستشفى سيول الوطني الجامعي بكوريا الجنوبية، وهو أحد المستشفيات الجامعية الكبرى في شرق آسيا</w:t>
      </w:r>
      <w:r w:rsidRPr="00C01D40">
        <w:rPr>
          <w:rFonts w:ascii="Sakkal Majalla" w:eastAsia="Times New Roman" w:hAnsi="Sakkal Majalla" w:cs="Sakkal Majalla"/>
          <w:kern w:val="0"/>
          <w:sz w:val="28"/>
          <w:szCs w:val="28"/>
          <w14:ligatures w14:val="none"/>
        </w:rPr>
        <w:t>.</w:t>
      </w:r>
    </w:p>
    <w:p w14:paraId="401C88DB" w14:textId="77777777" w:rsidR="008C3F6F" w:rsidRPr="00C01D40" w:rsidRDefault="008C3F6F"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الوصفي التحليلي المقطعي، حيث تم جمع البيانات من خلال استبيان تجربة المريض المُعتمد والمطوّر من قبل الباحثين الكوريين، والذي يتضمن (24) فقرة موزعة على ستة أبعاد رئيسية. وقد تكونت عينة الدراسة من (1555) مريضاً من المرضى الذين تم تنويمهم في أقسام المستشفى المختلفة لفترة تزيد عن يوم واحد خلال الفترة من أغسطس إلى نوفمبر 2020، مع استبعاد مرضى الأقسام النفسية والمرضى المتوفين والزائرين من خارج البلاد. وتم تحليل البيانات باستخدام نمذجة المعادلات الهيكلية</w:t>
      </w:r>
      <w:r w:rsidRPr="00C01D40">
        <w:rPr>
          <w:rFonts w:ascii="Sakkal Majalla" w:eastAsia="Times New Roman" w:hAnsi="Sakkal Majalla" w:cs="Sakkal Majalla"/>
          <w:kern w:val="0"/>
          <w:sz w:val="28"/>
          <w:szCs w:val="28"/>
          <w14:ligatures w14:val="none"/>
        </w:rPr>
        <w:t xml:space="preserve"> (SEM) </w:t>
      </w:r>
      <w:r w:rsidRPr="00C01D40">
        <w:rPr>
          <w:rFonts w:ascii="Sakkal Majalla" w:eastAsia="Times New Roman" w:hAnsi="Sakkal Majalla" w:cs="Sakkal Majalla"/>
          <w:kern w:val="0"/>
          <w:sz w:val="28"/>
          <w:szCs w:val="28"/>
          <w:rtl/>
          <w14:ligatures w14:val="none"/>
        </w:rPr>
        <w:t>مع طريقة الاحتمال الأقصى للتقدير</w:t>
      </w:r>
      <w:r w:rsidRPr="00C01D40">
        <w:rPr>
          <w:rFonts w:ascii="Sakkal Majalla" w:eastAsia="Times New Roman" w:hAnsi="Sakkal Majalla" w:cs="Sakkal Majalla"/>
          <w:kern w:val="0"/>
          <w:sz w:val="28"/>
          <w:szCs w:val="28"/>
          <w14:ligatures w14:val="none"/>
        </w:rPr>
        <w:t>.</w:t>
      </w:r>
    </w:p>
    <w:p w14:paraId="21BB14D3" w14:textId="77777777" w:rsidR="008C3F6F" w:rsidRPr="00C01D40" w:rsidRDefault="008C3F6F"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وتوصلت نتائج الدراسة إلى مجموعة من النتائج المهمة، أبرزها: أن تجربة المريض تؤثر بشكل مباشر وإيجابي ودال إحصائياً على رضا المريض بمعامل مسار بلغ</w:t>
      </w:r>
      <w:r w:rsidRPr="00C01D40">
        <w:rPr>
          <w:rFonts w:ascii="Sakkal Majalla" w:eastAsia="Times New Roman" w:hAnsi="Sakkal Majalla" w:cs="Sakkal Majalla"/>
          <w:kern w:val="0"/>
          <w:sz w:val="28"/>
          <w:szCs w:val="28"/>
          <w14:ligatures w14:val="none"/>
        </w:rPr>
        <w:t xml:space="preserve"> (</w:t>
      </w:r>
      <w:r w:rsidRPr="00C01D40">
        <w:rPr>
          <w:rFonts w:ascii="Cambria" w:eastAsia="Times New Roman" w:hAnsi="Cambria" w:cs="Cambria"/>
          <w:kern w:val="0"/>
          <w:sz w:val="28"/>
          <w:szCs w:val="28"/>
          <w14:ligatures w14:val="none"/>
        </w:rPr>
        <w:t>β</w:t>
      </w:r>
      <w:r w:rsidRPr="00C01D40">
        <w:rPr>
          <w:rFonts w:ascii="Sakkal Majalla" w:eastAsia="Times New Roman" w:hAnsi="Sakkal Majalla" w:cs="Sakkal Majalla"/>
          <w:kern w:val="0"/>
          <w:sz w:val="28"/>
          <w:szCs w:val="28"/>
          <w14:ligatures w14:val="none"/>
        </w:rPr>
        <w:t xml:space="preserve"> = 0.659, p &lt; 0.001)</w:t>
      </w:r>
      <w:r w:rsidRPr="00C01D40">
        <w:rPr>
          <w:rFonts w:ascii="Sakkal Majalla" w:eastAsia="Times New Roman" w:hAnsi="Sakkal Majalla" w:cs="Sakkal Majalla"/>
          <w:kern w:val="0"/>
          <w:sz w:val="28"/>
          <w:szCs w:val="28"/>
          <w:rtl/>
          <w14:ligatures w14:val="none"/>
        </w:rPr>
        <w:t>، وعلى نية التوصية بالمستشفى بمعامل مسار بلغ</w:t>
      </w:r>
      <w:r w:rsidRPr="00C01D40">
        <w:rPr>
          <w:rFonts w:ascii="Sakkal Majalla" w:eastAsia="Times New Roman" w:hAnsi="Sakkal Majalla" w:cs="Sakkal Majalla"/>
          <w:kern w:val="0"/>
          <w:sz w:val="28"/>
          <w:szCs w:val="28"/>
          <w14:ligatures w14:val="none"/>
        </w:rPr>
        <w:t xml:space="preserve"> (</w:t>
      </w:r>
      <w:r w:rsidRPr="00C01D40">
        <w:rPr>
          <w:rFonts w:ascii="Cambria" w:eastAsia="Times New Roman" w:hAnsi="Cambria" w:cs="Cambria"/>
          <w:kern w:val="0"/>
          <w:sz w:val="28"/>
          <w:szCs w:val="28"/>
          <w14:ligatures w14:val="none"/>
        </w:rPr>
        <w:t>β</w:t>
      </w:r>
      <w:r w:rsidRPr="00C01D40">
        <w:rPr>
          <w:rFonts w:ascii="Sakkal Majalla" w:eastAsia="Times New Roman" w:hAnsi="Sakkal Majalla" w:cs="Sakkal Majalla"/>
          <w:kern w:val="0"/>
          <w:sz w:val="28"/>
          <w:szCs w:val="28"/>
          <w14:ligatures w14:val="none"/>
        </w:rPr>
        <w:t xml:space="preserve"> = 0.168, p &lt; 0.001). </w:t>
      </w:r>
      <w:r w:rsidRPr="00C01D40">
        <w:rPr>
          <w:rFonts w:ascii="Sakkal Majalla" w:eastAsia="Times New Roman" w:hAnsi="Sakkal Majalla" w:cs="Sakkal Majalla"/>
          <w:kern w:val="0"/>
          <w:sz w:val="28"/>
          <w:szCs w:val="28"/>
          <w:rtl/>
          <w14:ligatures w14:val="none"/>
        </w:rPr>
        <w:t>كما أظهرت النتائج أن رضا المريض يلعب دوراً وسيطاً جزئياً في العلاقة بين تجربة المريض ونية التوصية بمعامل أثر غير مباشر بلغ</w:t>
      </w:r>
      <w:r w:rsidRPr="00C01D40">
        <w:rPr>
          <w:rFonts w:ascii="Sakkal Majalla" w:eastAsia="Times New Roman" w:hAnsi="Sakkal Majalla" w:cs="Sakkal Majalla"/>
          <w:kern w:val="0"/>
          <w:sz w:val="28"/>
          <w:szCs w:val="28"/>
          <w14:ligatures w14:val="none"/>
        </w:rPr>
        <w:t xml:space="preserve"> (</w:t>
      </w:r>
      <w:r w:rsidRPr="00C01D40">
        <w:rPr>
          <w:rFonts w:ascii="Cambria" w:eastAsia="Times New Roman" w:hAnsi="Cambria" w:cs="Cambria"/>
          <w:kern w:val="0"/>
          <w:sz w:val="28"/>
          <w:szCs w:val="28"/>
          <w14:ligatures w14:val="none"/>
        </w:rPr>
        <w:t>β</w:t>
      </w:r>
      <w:r w:rsidRPr="00C01D40">
        <w:rPr>
          <w:rFonts w:ascii="Sakkal Majalla" w:eastAsia="Times New Roman" w:hAnsi="Sakkal Majalla" w:cs="Sakkal Majalla"/>
          <w:kern w:val="0"/>
          <w:sz w:val="28"/>
          <w:szCs w:val="28"/>
          <w14:ligatures w14:val="none"/>
        </w:rPr>
        <w:t xml:space="preserve"> = 0.418, p &lt; 0.001)</w:t>
      </w:r>
      <w:r w:rsidRPr="00C01D40">
        <w:rPr>
          <w:rFonts w:ascii="Sakkal Majalla" w:eastAsia="Times New Roman" w:hAnsi="Sakkal Majalla" w:cs="Sakkal Majalla"/>
          <w:kern w:val="0"/>
          <w:sz w:val="28"/>
          <w:szCs w:val="28"/>
          <w:rtl/>
          <w14:ligatures w14:val="none"/>
        </w:rPr>
        <w:t>، مما يعني أن تحسين تجربة المريض يؤدي إلى زيادة رضاه، والذي بدوره يُعزز نيته في التوصية بالمستشفى للآخرين. كما تبين أن بُعد ضمان حقوق المريض حقق أعلى قيمة بين أبعاد تجربة المريض، يليه بُعد التواصل مع الممرضين</w:t>
      </w:r>
      <w:r w:rsidRPr="00C01D40">
        <w:rPr>
          <w:rFonts w:ascii="Sakkal Majalla" w:eastAsia="Times New Roman" w:hAnsi="Sakkal Majalla" w:cs="Sakkal Majalla"/>
          <w:kern w:val="0"/>
          <w:sz w:val="28"/>
          <w:szCs w:val="28"/>
          <w14:ligatures w14:val="none"/>
        </w:rPr>
        <w:t>.</w:t>
      </w:r>
    </w:p>
    <w:p w14:paraId="3C991C01" w14:textId="155CF1E3" w:rsidR="008C3F6F" w:rsidRPr="00C01D40" w:rsidRDefault="008C3F6F"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وأوصت الدراسة بضرورة اهتمام المؤسسات الصحية بتحسين تجربة المريض باعتبارها عاملاً حاسماً ومحورياً لتعزيز الرعاية المتمركزة حول المريض وزيادة رضاه ونيته في التوصية بالمستشفى، مع التركيز بشكل خاص على ضمان حقوق المريض وتحسين جودة التواصل بين الكوادر الصحية والمرضى. كما أوصت بتبني نماذج الرعاية المتمحورة حول المريض خلال عملية العلاج لتعزيز تجربته الإيجابية</w:t>
      </w:r>
      <w:r w:rsidRPr="00C01D40">
        <w:rPr>
          <w:rFonts w:ascii="Sakkal Majalla" w:eastAsia="Times New Roman" w:hAnsi="Sakkal Majalla" w:cs="Sakkal Majalla"/>
          <w:kern w:val="0"/>
          <w:sz w:val="28"/>
          <w:szCs w:val="28"/>
          <w14:ligatures w14:val="none"/>
        </w:rPr>
        <w:t>.</w:t>
      </w:r>
    </w:p>
    <w:p w14:paraId="10F64929" w14:textId="77777777"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w:t>
      </w:r>
      <w:r w:rsidRPr="00C01D40">
        <w:rPr>
          <w:rFonts w:ascii="Sakkal Majalla" w:eastAsia="Times New Roman" w:hAnsi="Sakkal Majalla" w:cs="Sakkal Majalla"/>
          <w:b/>
          <w:bCs/>
          <w:kern w:val="0"/>
          <w:sz w:val="28"/>
          <w:szCs w:val="28"/>
          <w14:ligatures w14:val="none"/>
        </w:rPr>
        <w:t xml:space="preserve"> (Hamilton et al., 2020) </w:t>
      </w:r>
      <w:r w:rsidRPr="00C01D40">
        <w:rPr>
          <w:rFonts w:ascii="Sakkal Majalla" w:eastAsia="Times New Roman" w:hAnsi="Sakkal Majalla" w:cs="Sakkal Majalla"/>
          <w:b/>
          <w:bCs/>
          <w:kern w:val="0"/>
          <w:sz w:val="28"/>
          <w:szCs w:val="28"/>
          <w:rtl/>
          <w14:ligatures w14:val="none"/>
        </w:rPr>
        <w:t>بعنوان</w:t>
      </w:r>
      <w:r w:rsidRPr="00C01D40">
        <w:rPr>
          <w:rFonts w:ascii="Sakkal Majalla" w:eastAsia="Times New Roman" w:hAnsi="Sakkal Majalla" w:cs="Sakkal Majalla"/>
          <w:b/>
          <w:bCs/>
          <w:kern w:val="0"/>
          <w:sz w:val="28"/>
          <w:szCs w:val="28"/>
          <w14:ligatures w14:val="none"/>
        </w:rPr>
        <w:t>:</w:t>
      </w:r>
    </w:p>
    <w:p w14:paraId="53615FEB" w14:textId="77777777" w:rsidR="0038170B" w:rsidRPr="00C01D40" w:rsidRDefault="0038170B" w:rsidP="008C3F6F">
      <w:pPr>
        <w:bidi w:val="0"/>
        <w:spacing w:before="100" w:beforeAutospacing="1" w:after="100" w:afterAutospacing="1" w:line="360" w:lineRule="auto"/>
        <w:ind w:firstLine="709"/>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14:ligatures w14:val="none"/>
        </w:rPr>
        <w:t>The Use of the Net Promoter Score (NPS) in an Outpatient Allergy and Pulmonary Clinic: An Innovative Look into Using Tablet-Based Tool vs Traditional Survey Method</w:t>
      </w:r>
    </w:p>
    <w:p w14:paraId="59A992C9"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فعالية استخدام مقياس صافي نية التوصية</w:t>
      </w:r>
      <w:r w:rsidRPr="00C01D40">
        <w:rPr>
          <w:rFonts w:ascii="Sakkal Majalla" w:eastAsia="Times New Roman" w:hAnsi="Sakkal Majalla" w:cs="Sakkal Majalla"/>
          <w:kern w:val="0"/>
          <w:sz w:val="28"/>
          <w:szCs w:val="28"/>
          <w14:ligatures w14:val="none"/>
        </w:rPr>
        <w:t xml:space="preserve"> (Net Promoter Score - NPS) </w:t>
      </w:r>
      <w:r w:rsidRPr="00C01D40">
        <w:rPr>
          <w:rFonts w:ascii="Sakkal Majalla" w:eastAsia="Times New Roman" w:hAnsi="Sakkal Majalla" w:cs="Sakkal Majalla"/>
          <w:kern w:val="0"/>
          <w:sz w:val="28"/>
          <w:szCs w:val="28"/>
          <w:rtl/>
          <w14:ligatures w14:val="none"/>
        </w:rPr>
        <w:t>كأداة لقياس تجربة المريض ورضاه في العيادات الخارجية، وذلك من خلال المقارنة بين طريقتين لجمع البيانات: الطريقة التقليدية (عبر المكالمات الهاتفية والرسائل النصية والبريد الإلكتروني بعد 2-4 أسابيع من الزيارة) وطريقة الأجهزة اللوحية الفورية (عند مغادرة المريض للعيادة مباشرة). وقد تضمن المقياس بُعدين رئيسيين هما: تقييم مقدم الخدمة الصحية، وتقييم العيادة ككل. وأُجريت الدراسة في عيادات الحساسية والأمراض الرئوية التخصصية في جنوب ولاية كاليفورنيا بالولايات المتحدة الأمريكية</w:t>
      </w:r>
      <w:r w:rsidRPr="00C01D40">
        <w:rPr>
          <w:rFonts w:ascii="Sakkal Majalla" w:eastAsia="Times New Roman" w:hAnsi="Sakkal Majalla" w:cs="Sakkal Majalla"/>
          <w:kern w:val="0"/>
          <w:sz w:val="28"/>
          <w:szCs w:val="28"/>
          <w14:ligatures w14:val="none"/>
        </w:rPr>
        <w:t>.</w:t>
      </w:r>
    </w:p>
    <w:p w14:paraId="59710FBF"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واستخدمت الدراسة المنهج الوصفي المقارن بأسلوب دراسة تحسين الجودة الاسترجاعية، حيث تم جمع البيانات من مصدرين مختلفين خلال الفترة من فبراير إلى أغسطس 2018. تضمنت الطريقة التقليدية استبياناً من تسعة أسئلة تُرسل للمرضى بعد 2-4 أسابيع من الزيارة، بينما تضمنت طريقة الأجهزة اللوحية سؤالين فقط يتم الإجابة عليهما فوراً قبل مغادرة العيادة. وقد تكونت عينة الدراسة من (1708) مريضاً تمت رؤيتهم في العيادة خلال فترة الدراسة. وتم تحليل البيانات من خلال حساب معدلات الاستجابة ودرجات</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لكلتا الطريقتين</w:t>
      </w:r>
      <w:r w:rsidRPr="00C01D40">
        <w:rPr>
          <w:rFonts w:ascii="Sakkal Majalla" w:eastAsia="Times New Roman" w:hAnsi="Sakkal Majalla" w:cs="Sakkal Majalla"/>
          <w:kern w:val="0"/>
          <w:sz w:val="28"/>
          <w:szCs w:val="28"/>
          <w14:ligatures w14:val="none"/>
        </w:rPr>
        <w:t>.</w:t>
      </w:r>
    </w:p>
    <w:p w14:paraId="6175ED59"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وتوصلت نتائج الدراسة إلى أن طريقة الأجهزة اللوحية الفورية حققت معدل استجابة أعلى بكثير حيث بلغ (100%) من المرضى الذين قُدّم لهم الجهاز اللوحي (648 من 1708 مريضاً)، مقارنة بالطريقة التقليدية التي حققت معدل استجابة (27%) فقط (156 من 580 رسالة صادرة)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وعلى الرغم من هذا الاختلاف الكبير في معدلات الاستجابة، فإن كلتا الطريقتين أظهرتا نتائج متقاربة في درجات</w:t>
      </w:r>
      <w:r w:rsidRPr="00C01D40">
        <w:rPr>
          <w:rFonts w:ascii="Sakkal Majalla" w:eastAsia="Times New Roman" w:hAnsi="Sakkal Majalla" w:cs="Sakkal Majalla"/>
          <w:kern w:val="0"/>
          <w:sz w:val="28"/>
          <w:szCs w:val="28"/>
          <w14:ligatures w14:val="none"/>
        </w:rPr>
        <w:t xml:space="preserve"> NPS</w:t>
      </w:r>
      <w:r w:rsidRPr="00C01D40">
        <w:rPr>
          <w:rFonts w:ascii="Sakkal Majalla" w:eastAsia="Times New Roman" w:hAnsi="Sakkal Majalla" w:cs="Sakkal Majalla"/>
          <w:kern w:val="0"/>
          <w:sz w:val="28"/>
          <w:szCs w:val="28"/>
          <w:rtl/>
          <w14:ligatures w14:val="none"/>
        </w:rPr>
        <w:t>، حيث بلغت درجة</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لمقدمي الخدمة (99.2%) في طريقة الأجهزة اللوحية و(97.5%) في الطريقة التقليدية، وكلاهما يُصنّف ضمن فئة "المروّجين". كما بلغت درجة</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للعيادة (96%) مما يعكس رضاً عالياً</w:t>
      </w:r>
      <w:r w:rsidRPr="00C01D40">
        <w:rPr>
          <w:rFonts w:ascii="Sakkal Majalla" w:eastAsia="Times New Roman" w:hAnsi="Sakkal Majalla" w:cs="Sakkal Majalla"/>
          <w:kern w:val="0"/>
          <w:sz w:val="28"/>
          <w:szCs w:val="28"/>
          <w14:ligatures w14:val="none"/>
        </w:rPr>
        <w:t>.</w:t>
      </w:r>
    </w:p>
    <w:p w14:paraId="041F5CCE"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وأوصت الدراسة باستخدام أدوات القياس الفوري لتجربة المريض مباشرة بعد الزيارة لتحقيق معدلات استجابة أعلى والحصول على تغذية راجعة فورية تُمكّن من اتخاذ إجراءات تصحيحية سريعة. كما أوصت بتصميم استبيانات قصيرة ومختصرة لا تُشكّل عبئاً زمنياً على المرضى، واستخدام نظام تنبيهات آلي يُرسل إشعارات فورية للمشرفين والأطباء عند حصول أي مريض على درجة أقل من (8) لاتخاذ الإجراءات اللازمة</w:t>
      </w:r>
      <w:r w:rsidRPr="00C01D40">
        <w:rPr>
          <w:rFonts w:ascii="Sakkal Majalla" w:eastAsia="Times New Roman" w:hAnsi="Sakkal Majalla" w:cs="Sakkal Majalla"/>
          <w:kern w:val="0"/>
          <w:sz w:val="28"/>
          <w:szCs w:val="28"/>
          <w14:ligatures w14:val="none"/>
        </w:rPr>
        <w:t>.</w:t>
      </w:r>
    </w:p>
    <w:p w14:paraId="1B521E96" w14:textId="4EBC0024"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 (العمري، 2024) بعنوان</w:t>
      </w:r>
      <w:r w:rsidRPr="00C01D40">
        <w:rPr>
          <w:rFonts w:ascii="Sakkal Majalla" w:eastAsia="Times New Roman" w:hAnsi="Sakkal Majalla" w:cs="Sakkal Majalla"/>
          <w:b/>
          <w:bCs/>
          <w:kern w:val="0"/>
          <w:sz w:val="28"/>
          <w:szCs w:val="28"/>
          <w14:ligatures w14:val="none"/>
        </w:rPr>
        <w:t>:</w:t>
      </w:r>
      <w:r w:rsidR="008C3F6F" w:rsidRPr="00C01D40">
        <w:rPr>
          <w:rFonts w:ascii="Sakkal Majalla" w:eastAsia="Times New Roman" w:hAnsi="Sakkal Majalla" w:cs="Sakkal Majalla" w:hint="cs"/>
          <w:b/>
          <w:bCs/>
          <w:kern w:val="0"/>
          <w:sz w:val="28"/>
          <w:szCs w:val="28"/>
          <w:rtl/>
          <w14:ligatures w14:val="none"/>
        </w:rPr>
        <w:t xml:space="preserve"> </w:t>
      </w:r>
      <w:r w:rsidRPr="00C01D40">
        <w:rPr>
          <w:rFonts w:ascii="Sakkal Majalla" w:eastAsia="Times New Roman" w:hAnsi="Sakkal Majalla" w:cs="Sakkal Majalla"/>
          <w:b/>
          <w:bCs/>
          <w:kern w:val="0"/>
          <w:sz w:val="28"/>
          <w:szCs w:val="28"/>
          <w:rtl/>
          <w14:ligatures w14:val="none"/>
        </w:rPr>
        <w:t>دور التحول الرقمي في تحسين جودة الرعاية الصحية - دراسة تطبيقية على مستشفى الملك فيصل التخصصي بالمدينة المنورة</w:t>
      </w:r>
    </w:p>
    <w:p w14:paraId="386C2A72"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هدفت هذه الدراسة إلى التعرف على دور التحول الرقمي في تحسين تجربة المريض وجودة الرعاية الصحية في المستشفيات السعودية، وذلك من خلال فحص أثر التحول الرقمي بأبعاده المتعددة والمتمثلة في (البنية التحتية التقنية من حيث الشبكات والأجهزة والخوادم، الأنظمة الإلكترونية المتكاملة لإدارة </w:t>
      </w:r>
      <w:r w:rsidRPr="00C01D40">
        <w:rPr>
          <w:rFonts w:ascii="Sakkal Majalla" w:eastAsia="Times New Roman" w:hAnsi="Sakkal Majalla" w:cs="Sakkal Majalla"/>
          <w:kern w:val="0"/>
          <w:sz w:val="28"/>
          <w:szCs w:val="28"/>
          <w:rtl/>
          <w14:ligatures w14:val="none"/>
        </w:rPr>
        <w:lastRenderedPageBreak/>
        <w:t>المستشفى، التطبيقات الذكية للمرضى ومقدمي الخدمة، الملف الطبي الإلكتروني الموحد) على تحسين تجربة المريض وجودة الرعاية الصحية المقدمة. وقد أُجريت الدراسة في مستشفى الملك فيصل التخصصي ومركز الأبحاث بالمدينة المنورة، وهو أحد المستشفيات الرائدة في تطبيق التقنيات الرقمية الصحية</w:t>
      </w:r>
      <w:r w:rsidRPr="00C01D40">
        <w:rPr>
          <w:rFonts w:ascii="Sakkal Majalla" w:eastAsia="Times New Roman" w:hAnsi="Sakkal Majalla" w:cs="Sakkal Majalla"/>
          <w:kern w:val="0"/>
          <w:sz w:val="28"/>
          <w:szCs w:val="28"/>
          <w14:ligatures w14:val="none"/>
        </w:rPr>
        <w:t>.</w:t>
      </w:r>
    </w:p>
    <w:p w14:paraId="28A53BF8"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الوصفي التحليلي، حيث تم تصميم استبانة شاملة تتضمن محاور تقيس أبعاد التحول الرقمي وتجربة المريض وجودة الرعاية الصحية. وقد تكونت عينة الدراسة من (280) مفردة موزعة بين الموظفين العاملين في المستشفى والمرضى المراجعين، مما أتاح الحصول على رؤية شاملة من كلا الطرفين. وتم اختيار العينة بطريقة العينة الميسرة مع مراعاة التنوع في الأقسام والتخصصات. وتم تحليل البيانات باستخدام الأساليب الإحصائية المناسبة بما في ذلك تحليل الارتباط والانحدار</w:t>
      </w:r>
      <w:r w:rsidRPr="00C01D40">
        <w:rPr>
          <w:rFonts w:ascii="Sakkal Majalla" w:eastAsia="Times New Roman" w:hAnsi="Sakkal Majalla" w:cs="Sakkal Majalla"/>
          <w:kern w:val="0"/>
          <w:sz w:val="28"/>
          <w:szCs w:val="28"/>
          <w14:ligatures w14:val="none"/>
        </w:rPr>
        <w:t>.</w:t>
      </w:r>
    </w:p>
    <w:p w14:paraId="65FA69CA"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وتوصلت نتائج الدراسة إلى وجود علاقة إيجابية قوية وذات دلالة إحصائية بين التحول الرقمي بأبعاده الأربعة وتحسين تجربة المريض وجودة الرعاية الصحية. وأظهرت النتائج أن بُعد الأنظمة الإلكترونية المتكاملة يُعد الأكثر تأثيراً على جودة الخدمة الصحية وتجربة المريض بمعامل تحديد بلغ</w:t>
      </w:r>
      <w:r w:rsidRPr="00C01D40">
        <w:rPr>
          <w:rFonts w:ascii="Sakkal Majalla" w:eastAsia="Times New Roman" w:hAnsi="Sakkal Majalla" w:cs="Sakkal Majalla"/>
          <w:kern w:val="0"/>
          <w:sz w:val="28"/>
          <w:szCs w:val="28"/>
          <w14:ligatures w14:val="none"/>
        </w:rPr>
        <w:t xml:space="preserve"> (R² = 0.238)</w:t>
      </w:r>
      <w:r w:rsidRPr="00C01D40">
        <w:rPr>
          <w:rFonts w:ascii="Sakkal Majalla" w:eastAsia="Times New Roman" w:hAnsi="Sakkal Majalla" w:cs="Sakkal Majalla"/>
          <w:kern w:val="0"/>
          <w:sz w:val="28"/>
          <w:szCs w:val="28"/>
          <w:rtl/>
          <w14:ligatures w14:val="none"/>
        </w:rPr>
        <w:t>، يليه بُعد الملف الطبي الإلكتروني، ثم التطبيقات الذكية، وأخيراً البنية التحتية التقنية. كما تبين أن مستوى تطبيق التحول الرقمي في المستشفى جاء بدرجة مرتفعة، وأن المرضى يُبدون رضاً عالياً عن الخدمات الرقمية المقدمة</w:t>
      </w:r>
      <w:r w:rsidRPr="00C01D40">
        <w:rPr>
          <w:rFonts w:ascii="Sakkal Majalla" w:eastAsia="Times New Roman" w:hAnsi="Sakkal Majalla" w:cs="Sakkal Majalla"/>
          <w:kern w:val="0"/>
          <w:sz w:val="28"/>
          <w:szCs w:val="28"/>
          <w14:ligatures w14:val="none"/>
        </w:rPr>
        <w:t>.</w:t>
      </w:r>
    </w:p>
    <w:p w14:paraId="52B95C46"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وأوصت الدراسة بتعزيز البنية التحتية الرقمية في المستشفيات السعودية وزيادة الاستثمار في التقنيات الصحية الحديثة، وتدريب الكوادر الصحية والإدارية على استخدام الأنظمة الإلكترونية بكفاءة، وتطوير تطبيقات ذكية سهلة الاستخدام للمرضى تُمكّنهم من حجز المواعيد والاطلاع على نتائج الفحوصات والتواصل مع الفريق الطبي. كما أوصت بتعميم تجربة المستشفى على المستشفيات الأخرى</w:t>
      </w:r>
      <w:r w:rsidRPr="00C01D40">
        <w:rPr>
          <w:rFonts w:ascii="Sakkal Majalla" w:eastAsia="Times New Roman" w:hAnsi="Sakkal Majalla" w:cs="Sakkal Majalla"/>
          <w:kern w:val="0"/>
          <w:sz w:val="28"/>
          <w:szCs w:val="28"/>
          <w14:ligatures w14:val="none"/>
        </w:rPr>
        <w:t>.</w:t>
      </w:r>
    </w:p>
    <w:p w14:paraId="5A7AF988" w14:textId="77777777"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w:t>
      </w:r>
      <w:r w:rsidRPr="00C01D40">
        <w:rPr>
          <w:rFonts w:ascii="Sakkal Majalla" w:eastAsia="Times New Roman" w:hAnsi="Sakkal Majalla" w:cs="Sakkal Majalla"/>
          <w:b/>
          <w:bCs/>
          <w:kern w:val="0"/>
          <w:sz w:val="28"/>
          <w:szCs w:val="28"/>
          <w14:ligatures w14:val="none"/>
        </w:rPr>
        <w:t xml:space="preserve"> (Krol et al., 2020) </w:t>
      </w:r>
      <w:r w:rsidRPr="00C01D40">
        <w:rPr>
          <w:rFonts w:ascii="Sakkal Majalla" w:eastAsia="Times New Roman" w:hAnsi="Sakkal Majalla" w:cs="Sakkal Majalla"/>
          <w:b/>
          <w:bCs/>
          <w:kern w:val="0"/>
          <w:sz w:val="28"/>
          <w:szCs w:val="28"/>
          <w:rtl/>
          <w14:ligatures w14:val="none"/>
        </w:rPr>
        <w:t>بعنوان</w:t>
      </w:r>
      <w:r w:rsidRPr="00C01D40">
        <w:rPr>
          <w:rFonts w:ascii="Sakkal Majalla" w:eastAsia="Times New Roman" w:hAnsi="Sakkal Majalla" w:cs="Sakkal Majalla"/>
          <w:b/>
          <w:bCs/>
          <w:kern w:val="0"/>
          <w:sz w:val="28"/>
          <w:szCs w:val="28"/>
          <w14:ligatures w14:val="none"/>
        </w:rPr>
        <w:t>:</w:t>
      </w:r>
    </w:p>
    <w:p w14:paraId="3AC3A9CD" w14:textId="77777777" w:rsidR="0038170B" w:rsidRPr="00C01D40" w:rsidRDefault="0038170B" w:rsidP="008C3F6F">
      <w:pPr>
        <w:bidi w:val="0"/>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14:ligatures w14:val="none"/>
        </w:rPr>
        <w:t>The Net Promoter Score – An Asset to Patient Experience Surveys</w:t>
      </w:r>
    </w:p>
    <w:p w14:paraId="7F55FDAD"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هدفت هذه الدراسة إلى التعرف على مدى فعالية وموثوقية مقياس صافي نية التوصية</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كأداة لقياس تجربة المريض، وذلك من خلال مقارنته بمقاييس أخرى معتمدة لتجربة المريض والتحقق من مدى ارتباطه بها وقدرته على التمييز بين مستويات جودة الخدمة المختلفة. وقد سعت الدراسة للإجابة عن تساؤل محوري: هل يُمكن اعتبار</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أداة قيّمة ومضافة لاستبيانات تجربة المريض أم أنه يُغني عنها؟</w:t>
      </w:r>
    </w:p>
    <w:p w14:paraId="20F1DEBE"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الوصفي التحليلي المقارن، حيث تم تحليل بيانات ثانوية مستخرجة من استبيانات تجربة المريض المطبقة في ستة مستشفيات هولندية. وقد تكونت عينة الدراسة من</w:t>
      </w:r>
      <w:r w:rsidRPr="00C01D40">
        <w:rPr>
          <w:rFonts w:ascii="Sakkal Majalla" w:eastAsia="Times New Roman" w:hAnsi="Sakkal Majalla" w:cs="Sakkal Majalla"/>
          <w:kern w:val="0"/>
          <w:sz w:val="28"/>
          <w:szCs w:val="28"/>
          <w14:ligatures w14:val="none"/>
        </w:rPr>
        <w:t xml:space="preserve"> (16,920) </w:t>
      </w:r>
      <w:r w:rsidRPr="00C01D40">
        <w:rPr>
          <w:rFonts w:ascii="Sakkal Majalla" w:eastAsia="Times New Roman" w:hAnsi="Sakkal Majalla" w:cs="Sakkal Majalla"/>
          <w:kern w:val="0"/>
          <w:sz w:val="28"/>
          <w:szCs w:val="28"/>
          <w:rtl/>
          <w14:ligatures w14:val="none"/>
        </w:rPr>
        <w:t>مريضاً شملت مرضى داخليين (منومين) ومرضى خارجيين من مختلف الأقسام والتخصصات. وتم مقارنة نتائج</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مع ثلاثة مقاييس أخرى لتجربة المريض هي</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التقييم العام للرعاية، والرضا العام، وجودة الرعاية المدركة. واستُخدمت أساليب التحليل الارتباطي والمقارن</w:t>
      </w:r>
      <w:r w:rsidRPr="00C01D40">
        <w:rPr>
          <w:rFonts w:ascii="Sakkal Majalla" w:eastAsia="Times New Roman" w:hAnsi="Sakkal Majalla" w:cs="Sakkal Majalla"/>
          <w:kern w:val="0"/>
          <w:sz w:val="28"/>
          <w:szCs w:val="28"/>
          <w14:ligatures w14:val="none"/>
        </w:rPr>
        <w:t>.</w:t>
      </w:r>
    </w:p>
    <w:p w14:paraId="79FAF377"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وتوصلت نتائج الدراسة إلى أن مقياس</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يرتبط بشكل متوسط إلى قوي مع المقاييس الأخرى لتجربة المريض، حيث تراوحت معاملات الارتباط بين (0.5 - 0.7)، مما يشير إلى وجود تقارب مفاهيمي بين هذه المقاييس. غير أن الدراسة أظهرت أن</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لديه بعض نقاط الضعف، أبرزها: عدم وضوح التصنيف في فئة "السلبيين</w:t>
      </w:r>
      <w:r w:rsidRPr="00C01D40">
        <w:rPr>
          <w:rFonts w:ascii="Sakkal Majalla" w:eastAsia="Times New Roman" w:hAnsi="Sakkal Majalla" w:cs="Sakkal Majalla"/>
          <w:kern w:val="0"/>
          <w:sz w:val="28"/>
          <w:szCs w:val="28"/>
          <w14:ligatures w14:val="none"/>
        </w:rPr>
        <w:t xml:space="preserve">" (Passives) </w:t>
      </w:r>
      <w:r w:rsidRPr="00C01D40">
        <w:rPr>
          <w:rFonts w:ascii="Sakkal Majalla" w:eastAsia="Times New Roman" w:hAnsi="Sakkal Majalla" w:cs="Sakkal Majalla"/>
          <w:kern w:val="0"/>
          <w:sz w:val="28"/>
          <w:szCs w:val="28"/>
          <w:rtl/>
          <w14:ligatures w14:val="none"/>
        </w:rPr>
        <w:t>الذين يحصلون على درجة 7-8، حيث أظهروا تبايناً كبيراً في استجاباتهم للمقاييس الأخرى. كما تبين أن</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لم يُظهر تفوقاً واضحاً على المقاييس الأخرى في التنبؤ بالسلوكيات المستقبلية</w:t>
      </w:r>
      <w:r w:rsidRPr="00C01D40">
        <w:rPr>
          <w:rFonts w:ascii="Sakkal Majalla" w:eastAsia="Times New Roman" w:hAnsi="Sakkal Majalla" w:cs="Sakkal Majalla"/>
          <w:kern w:val="0"/>
          <w:sz w:val="28"/>
          <w:szCs w:val="28"/>
          <w14:ligatures w14:val="none"/>
        </w:rPr>
        <w:t>.</w:t>
      </w:r>
    </w:p>
    <w:p w14:paraId="2B5B1145"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وأوصت الدراسة باستخدام</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كأداة مكملة وليست بديلة لاستبيانات تجربة المريض الشاملة والتفصيلية، لأنه يوفر مؤشراً سريعاً وسهل الفهم لكنه لا يُغني عن القياس المتعمق لجوانب تجربة المريض المختلفة. كما أوصت بإعادة النظر في تصنيف فئة "السلبيين" وربما دمجها مع إحدى الفئتين الأخريين، واستخدام أسئلة متابعة مفتوحة للحصول على رؤى أعمق حول أسباب التقييم</w:t>
      </w:r>
      <w:r w:rsidRPr="00C01D40">
        <w:rPr>
          <w:rFonts w:ascii="Sakkal Majalla" w:eastAsia="Times New Roman" w:hAnsi="Sakkal Majalla" w:cs="Sakkal Majalla"/>
          <w:kern w:val="0"/>
          <w:sz w:val="28"/>
          <w:szCs w:val="28"/>
          <w14:ligatures w14:val="none"/>
        </w:rPr>
        <w:t>.</w:t>
      </w:r>
    </w:p>
    <w:p w14:paraId="5736F10F" w14:textId="79FB0400" w:rsidR="0038170B" w:rsidRPr="00C01D40" w:rsidRDefault="008C3F6F" w:rsidP="00F71C26">
      <w:pPr>
        <w:pStyle w:val="ListParagraph"/>
        <w:numPr>
          <w:ilvl w:val="0"/>
          <w:numId w:val="4"/>
        </w:numPr>
        <w:spacing w:line="360" w:lineRule="auto"/>
        <w:ind w:left="423"/>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br w:type="page"/>
      </w:r>
      <w:r w:rsidR="0038170B" w:rsidRPr="00C01D40">
        <w:rPr>
          <w:rFonts w:ascii="Sakkal Majalla" w:eastAsia="Times New Roman" w:hAnsi="Sakkal Majalla" w:cs="Sakkal Majalla"/>
          <w:b/>
          <w:bCs/>
          <w:kern w:val="0"/>
          <w:sz w:val="28"/>
          <w:szCs w:val="28"/>
          <w:rtl/>
          <w14:ligatures w14:val="none"/>
        </w:rPr>
        <w:lastRenderedPageBreak/>
        <w:t>دراسة</w:t>
      </w:r>
      <w:r w:rsidR="0038170B" w:rsidRPr="00C01D40">
        <w:rPr>
          <w:rFonts w:ascii="Sakkal Majalla" w:eastAsia="Times New Roman" w:hAnsi="Sakkal Majalla" w:cs="Sakkal Majalla"/>
          <w:b/>
          <w:bCs/>
          <w:kern w:val="0"/>
          <w:sz w:val="28"/>
          <w:szCs w:val="28"/>
          <w14:ligatures w14:val="none"/>
        </w:rPr>
        <w:t xml:space="preserve"> (Senitan et al., 2023) </w:t>
      </w:r>
      <w:r w:rsidR="0038170B" w:rsidRPr="00C01D40">
        <w:rPr>
          <w:rFonts w:ascii="Sakkal Majalla" w:eastAsia="Times New Roman" w:hAnsi="Sakkal Majalla" w:cs="Sakkal Majalla"/>
          <w:b/>
          <w:bCs/>
          <w:kern w:val="0"/>
          <w:sz w:val="28"/>
          <w:szCs w:val="28"/>
          <w:rtl/>
          <w14:ligatures w14:val="none"/>
        </w:rPr>
        <w:t>بعنوان</w:t>
      </w:r>
      <w:r w:rsidR="0038170B" w:rsidRPr="00C01D40">
        <w:rPr>
          <w:rFonts w:ascii="Sakkal Majalla" w:eastAsia="Times New Roman" w:hAnsi="Sakkal Majalla" w:cs="Sakkal Majalla"/>
          <w:b/>
          <w:bCs/>
          <w:kern w:val="0"/>
          <w:sz w:val="28"/>
          <w:szCs w:val="28"/>
          <w14:ligatures w14:val="none"/>
        </w:rPr>
        <w:t>:</w:t>
      </w:r>
    </w:p>
    <w:p w14:paraId="71CAA756" w14:textId="1135B0BA" w:rsidR="0038170B" w:rsidRPr="00C01D40" w:rsidRDefault="0038170B" w:rsidP="008C3F6F">
      <w:pPr>
        <w:bidi w:val="0"/>
        <w:spacing w:before="100" w:beforeAutospacing="1" w:after="100" w:afterAutospacing="1" w:line="360" w:lineRule="auto"/>
        <w:ind w:firstLine="709"/>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14:ligatures w14:val="none"/>
        </w:rPr>
        <w:t xml:space="preserve">Patients' Satisfaction </w:t>
      </w:r>
      <w:r w:rsidR="008C3F6F" w:rsidRPr="00C01D40">
        <w:rPr>
          <w:rFonts w:ascii="Sakkal Majalla" w:eastAsia="Times New Roman" w:hAnsi="Sakkal Majalla" w:cs="Sakkal Majalla"/>
          <w:b/>
          <w:bCs/>
          <w:kern w:val="0"/>
          <w:sz w:val="28"/>
          <w:szCs w:val="28"/>
          <w14:ligatures w14:val="none"/>
        </w:rPr>
        <w:t>with</w:t>
      </w:r>
      <w:r w:rsidRPr="00C01D40">
        <w:rPr>
          <w:rFonts w:ascii="Sakkal Majalla" w:eastAsia="Times New Roman" w:hAnsi="Sakkal Majalla" w:cs="Sakkal Majalla"/>
          <w:b/>
          <w:bCs/>
          <w:kern w:val="0"/>
          <w:sz w:val="28"/>
          <w:szCs w:val="28"/>
          <w14:ligatures w14:val="none"/>
        </w:rPr>
        <w:t xml:space="preserve"> the Quality of Services at Primary Health Care Centers in Saudi Arabia</w:t>
      </w:r>
    </w:p>
    <w:p w14:paraId="068274BF"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مستوى تجربة المرضى ورضاهم عن جودة الخدمات المقدمة في مراكز الرعاية الصحية الأولية بالمملكة العربية السعودية، وذلك من خلال قياس تجربة المرضى بأبعادها المتعددة والمتمثلة في (سهولة الوصول للخدمة وتوفر المواعيد، جودة التواصل مع مقدمي الخدمة الصحية، كفاءة مقدمي الخدمة ومهاراتهم الفنية والتشخيصية، البيئة المادية والمرافق، وقت الانتظار). وتُعد هذه الدراسة من الدراسات القاعدية الأولى التي تقيس تجربة المرضى في مراكز الرعاية الصحية الأولية السعودية بشكل شامل</w:t>
      </w:r>
      <w:r w:rsidRPr="00C01D40">
        <w:rPr>
          <w:rFonts w:ascii="Sakkal Majalla" w:eastAsia="Times New Roman" w:hAnsi="Sakkal Majalla" w:cs="Sakkal Majalla"/>
          <w:kern w:val="0"/>
          <w:sz w:val="28"/>
          <w:szCs w:val="28"/>
          <w14:ligatures w14:val="none"/>
        </w:rPr>
        <w:t>.</w:t>
      </w:r>
    </w:p>
    <w:p w14:paraId="55C58972"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واستخدمت الدراسة المنهج الوصفي المسحي المقطعي، حيث تم تصميم استبانة مُحكّمة بناءً على أدوات قياس رضا المرضى المعتمدة عالمياً مع تكييفها للبيئة السعودية. وقد تكونت عينة الدراسة من </w:t>
      </w:r>
      <w:r w:rsidRPr="00C01D40">
        <w:rPr>
          <w:rFonts w:ascii="Sakkal Majalla" w:eastAsia="Times New Roman" w:hAnsi="Sakkal Majalla" w:cs="Sakkal Majalla"/>
          <w:kern w:val="0"/>
          <w:sz w:val="28"/>
          <w:szCs w:val="28"/>
          <w14:ligatures w14:val="none"/>
        </w:rPr>
        <w:t xml:space="preserve">(423) </w:t>
      </w:r>
      <w:r w:rsidRPr="00C01D40">
        <w:rPr>
          <w:rFonts w:ascii="Sakkal Majalla" w:eastAsia="Times New Roman" w:hAnsi="Sakkal Majalla" w:cs="Sakkal Majalla"/>
          <w:kern w:val="0"/>
          <w:sz w:val="28"/>
          <w:szCs w:val="28"/>
          <w:rtl/>
          <w14:ligatures w14:val="none"/>
        </w:rPr>
        <w:t>مريضاً من مراجعي مراكز الرعاية الصحية الأولية في مختلف مناطق المملكة، تم اختيارهم بطريقة العينة العشوائية الطبقية لضمان تمثيل المناطق الجغرافية المختلفة. وتضمنت العينة مرضى من مختلف الفئات العمرية والمستويات التعليمية والاجتماعية. وتم تحليل البيانات باستخدام الإحصاءات الوصفية والتحليلية</w:t>
      </w:r>
      <w:r w:rsidRPr="00C01D40">
        <w:rPr>
          <w:rFonts w:ascii="Sakkal Majalla" w:eastAsia="Times New Roman" w:hAnsi="Sakkal Majalla" w:cs="Sakkal Majalla"/>
          <w:kern w:val="0"/>
          <w:sz w:val="28"/>
          <w:szCs w:val="28"/>
          <w14:ligatures w14:val="none"/>
        </w:rPr>
        <w:t>.</w:t>
      </w:r>
    </w:p>
    <w:p w14:paraId="1636ADE3"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وتوصلت نتائج الدراسة إلى أن المرضى بشكل عام أبدوا رضاً مقبولاً عن الخدمات المقدمة في مراكز الرعاية الصحية الأولية، مع وجود تباين في مستويات الرضا بحسب الأبعاد المختلفة. وأظهرت النتائج أن أعلى مستويات الرضا كانت تجاه مقدمي الرعاية الصحية من حيث كفاءتهم ومهاراتهم في التشخيص والعلاج وأسلوبهم في التواصل مع المرضى</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بينما كان الرضا أقل نسبياً فيما يتعلق بوقت الانتظار وصعوبة الحصول على المواعيد في بعض المراكز. كما تبين وجود علاقة بين بعض الخصائص الديموغرافية للمرضى ومستوى رضاهم</w:t>
      </w:r>
      <w:r w:rsidRPr="00C01D40">
        <w:rPr>
          <w:rFonts w:ascii="Sakkal Majalla" w:eastAsia="Times New Roman" w:hAnsi="Sakkal Majalla" w:cs="Sakkal Majalla"/>
          <w:kern w:val="0"/>
          <w:sz w:val="28"/>
          <w:szCs w:val="28"/>
          <w14:ligatures w14:val="none"/>
        </w:rPr>
        <w:t>.</w:t>
      </w:r>
    </w:p>
    <w:p w14:paraId="4AB99E47"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وأوصت الدراسة بتحسين إدارة المواعيد في مراكز الرعاية الصحية الأولية من خلال تطبيق أنظمة حجز إلكترونية متطورة وزيادة عدد العيادات في المناطق ذات الكثافة السكانية العالية. كما أوصت بتقليل أوقات الانتظار من خلال تحسين تدفق العمل وزيادة الكوادر الصحية، وتعزيز تجربة المريض الإيجابية من خلال برامج تدريب مستمرة لمقدمي الخدمة، وإجراء دراسات دورية لقياس رضا المرضى ومتابعة التحسينات</w:t>
      </w:r>
      <w:r w:rsidRPr="00C01D40">
        <w:rPr>
          <w:rFonts w:ascii="Sakkal Majalla" w:eastAsia="Times New Roman" w:hAnsi="Sakkal Majalla" w:cs="Sakkal Majalla"/>
          <w:kern w:val="0"/>
          <w:sz w:val="28"/>
          <w:szCs w:val="28"/>
          <w14:ligatures w14:val="none"/>
        </w:rPr>
        <w:t>.</w:t>
      </w:r>
    </w:p>
    <w:p w14:paraId="52BC1C66" w14:textId="48074EBC"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 (الحربي، 2025) بعنوان</w:t>
      </w:r>
      <w:r w:rsidRPr="00C01D40">
        <w:rPr>
          <w:rFonts w:ascii="Sakkal Majalla" w:eastAsia="Times New Roman" w:hAnsi="Sakkal Majalla" w:cs="Sakkal Majalla"/>
          <w:b/>
          <w:bCs/>
          <w:kern w:val="0"/>
          <w:sz w:val="28"/>
          <w:szCs w:val="28"/>
          <w14:ligatures w14:val="none"/>
        </w:rPr>
        <w:t>:</w:t>
      </w:r>
      <w:r w:rsidR="008C3F6F" w:rsidRPr="00C01D40">
        <w:rPr>
          <w:rFonts w:ascii="Sakkal Majalla" w:eastAsia="Times New Roman" w:hAnsi="Sakkal Majalla" w:cs="Sakkal Majalla" w:hint="cs"/>
          <w:b/>
          <w:bCs/>
          <w:kern w:val="0"/>
          <w:sz w:val="28"/>
          <w:szCs w:val="28"/>
          <w:rtl/>
          <w14:ligatures w14:val="none"/>
        </w:rPr>
        <w:t xml:space="preserve"> </w:t>
      </w:r>
      <w:r w:rsidRPr="00C01D40">
        <w:rPr>
          <w:rFonts w:ascii="Sakkal Majalla" w:eastAsia="Times New Roman" w:hAnsi="Sakkal Majalla" w:cs="Sakkal Majalla"/>
          <w:b/>
          <w:bCs/>
          <w:kern w:val="0"/>
          <w:sz w:val="28"/>
          <w:szCs w:val="28"/>
          <w:rtl/>
          <w14:ligatures w14:val="none"/>
        </w:rPr>
        <w:t>تقييم رضا المستفيدين عن جودة الخدمات الصحية المقدمة في العيادات الافتراضية - دراسة تطبيقية بمستشفى الملك خالد بنجران</w:t>
      </w:r>
    </w:p>
    <w:p w14:paraId="159A5A23"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تجربة المرضى مع العيادات الافتراضية</w:t>
      </w:r>
      <w:r w:rsidRPr="00C01D40">
        <w:rPr>
          <w:rFonts w:ascii="Sakkal Majalla" w:eastAsia="Times New Roman" w:hAnsi="Sakkal Majalla" w:cs="Sakkal Majalla"/>
          <w:kern w:val="0"/>
          <w:sz w:val="28"/>
          <w:szCs w:val="28"/>
          <w14:ligatures w14:val="none"/>
        </w:rPr>
        <w:t xml:space="preserve"> (Telemedicine) </w:t>
      </w:r>
      <w:r w:rsidRPr="00C01D40">
        <w:rPr>
          <w:rFonts w:ascii="Sakkal Majalla" w:eastAsia="Times New Roman" w:hAnsi="Sakkal Majalla" w:cs="Sakkal Majalla"/>
          <w:kern w:val="0"/>
          <w:sz w:val="28"/>
          <w:szCs w:val="28"/>
          <w:rtl/>
          <w14:ligatures w14:val="none"/>
        </w:rPr>
        <w:t>وأثرها على رضا المستفيدين، وذلك في ضوء التوسع الكبير في استخدام خدمات الرعاية الصحية عن بُعد خلال وبعد جائحة كورونا. وقد تم فحص تجربة المرضى مع العيادات الافتراضية بأبعادها المتعددة والمتمثلة في (سهولة استخدام المنصة الإلكترونية والتطبيق، جودة الاتصال المرئي والصوتي، كفاءة التشخيص عن بُعد ودقته، المتابعة الإلكترونية وإرسال الوصفات والتقارير، الخصوصية والأمان</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وعلاقتها برضا المستفيدين في مستشفى الملك خالد بمنطقة نجران</w:t>
      </w:r>
      <w:r w:rsidRPr="00C01D40">
        <w:rPr>
          <w:rFonts w:ascii="Sakkal Majalla" w:eastAsia="Times New Roman" w:hAnsi="Sakkal Majalla" w:cs="Sakkal Majalla"/>
          <w:kern w:val="0"/>
          <w:sz w:val="28"/>
          <w:szCs w:val="28"/>
          <w14:ligatures w14:val="none"/>
        </w:rPr>
        <w:t>.</w:t>
      </w:r>
    </w:p>
    <w:p w14:paraId="5D80A576"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الوصفي التحليلي، حيث تم تصميم استبانة إلكترونية متخصصة في قياس تجربة المرضى مع الخدمات الصحية الافتراضية، وتم توزيعها على المرضى الذين استخدموا خدمات العيادات الافتراضية في المستشفى. وقد تكونت عينة الدراسة من (312) مريضاً من مستخدمي خدمات العيادات الافتراضية خلال فترة الدراسة، تم اختيارهم بطريقة العينة القصدية من مختلف التخصصات الطبية التي تُقدم خدمات افتراضية. وتم تحليل البيانات باستخدام الأساليب الإحصائية الوصفية والاستدلالية</w:t>
      </w:r>
      <w:r w:rsidRPr="00C01D40">
        <w:rPr>
          <w:rFonts w:ascii="Sakkal Majalla" w:eastAsia="Times New Roman" w:hAnsi="Sakkal Majalla" w:cs="Sakkal Majalla"/>
          <w:kern w:val="0"/>
          <w:sz w:val="28"/>
          <w:szCs w:val="28"/>
          <w14:ligatures w14:val="none"/>
        </w:rPr>
        <w:t>.</w:t>
      </w:r>
    </w:p>
    <w:p w14:paraId="2B589B47"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وتوصلت نتائج الدراسة إلى وجود مستوى رضا مرتفع بشكل عام عن خدمات العيادات الافتراضية المقدمة في مستشفى الملك خالد، حيث بلغ متوسط الرضا العام درجة مرتفعة. وأظهرت النتائج أن بُعد سهولة الاستخدام يُعد الأكثر تأثيراً على رضا المستفيدين، يليه بُعد جودة الاتصال، ثم بُعد المتابعة </w:t>
      </w:r>
      <w:r w:rsidRPr="00C01D40">
        <w:rPr>
          <w:rFonts w:ascii="Sakkal Majalla" w:eastAsia="Times New Roman" w:hAnsi="Sakkal Majalla" w:cs="Sakkal Majalla"/>
          <w:kern w:val="0"/>
          <w:sz w:val="28"/>
          <w:szCs w:val="28"/>
          <w:rtl/>
          <w14:ligatures w14:val="none"/>
        </w:rPr>
        <w:lastRenderedPageBreak/>
        <w:t>الإلكترونية. كما تبين أن المرضى يُفضلون العيادات الافتراضية في الحالات البسيطة والمتابعات الدورية، بينما يفضلون الزيارة الحضورية في الحالات المعقدة. وأظهرت النتائج أيضاً وجود علاقة إيجابية بين مستوى التعليم والإلمام بالتقنية ومستوى الرضا عن العيادات الافتراضية</w:t>
      </w:r>
      <w:r w:rsidRPr="00C01D40">
        <w:rPr>
          <w:rFonts w:ascii="Sakkal Majalla" w:eastAsia="Times New Roman" w:hAnsi="Sakkal Majalla" w:cs="Sakkal Majalla"/>
          <w:kern w:val="0"/>
          <w:sz w:val="28"/>
          <w:szCs w:val="28"/>
          <w14:ligatures w14:val="none"/>
        </w:rPr>
        <w:t>.</w:t>
      </w:r>
    </w:p>
    <w:p w14:paraId="5FB85EF9" w14:textId="77777777" w:rsidR="0038170B" w:rsidRPr="00C01D40" w:rsidRDefault="0038170B" w:rsidP="00F82DD6">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المحور الثاني: الدراسات المتعلقة برضا المستفيدين ونية التوصية (المتغير التابع) وعلاقتها بمتغيرات أخرى</w:t>
      </w:r>
    </w:p>
    <w:p w14:paraId="3F206F47" w14:textId="77777777"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w:t>
      </w:r>
      <w:r w:rsidRPr="00C01D40">
        <w:rPr>
          <w:rFonts w:ascii="Sakkal Majalla" w:eastAsia="Times New Roman" w:hAnsi="Sakkal Majalla" w:cs="Sakkal Majalla"/>
          <w:b/>
          <w:bCs/>
          <w:kern w:val="0"/>
          <w:sz w:val="28"/>
          <w:szCs w:val="28"/>
          <w14:ligatures w14:val="none"/>
        </w:rPr>
        <w:t xml:space="preserve"> (Ferreira et al., 2023) </w:t>
      </w:r>
      <w:r w:rsidRPr="00C01D40">
        <w:rPr>
          <w:rFonts w:ascii="Sakkal Majalla" w:eastAsia="Times New Roman" w:hAnsi="Sakkal Majalla" w:cs="Sakkal Majalla"/>
          <w:b/>
          <w:bCs/>
          <w:kern w:val="0"/>
          <w:sz w:val="28"/>
          <w:szCs w:val="28"/>
          <w:rtl/>
          <w14:ligatures w14:val="none"/>
        </w:rPr>
        <w:t>بعنوان</w:t>
      </w:r>
      <w:r w:rsidRPr="00C01D40">
        <w:rPr>
          <w:rFonts w:ascii="Sakkal Majalla" w:eastAsia="Times New Roman" w:hAnsi="Sakkal Majalla" w:cs="Sakkal Majalla"/>
          <w:b/>
          <w:bCs/>
          <w:kern w:val="0"/>
          <w:sz w:val="28"/>
          <w:szCs w:val="28"/>
          <w14:ligatures w14:val="none"/>
        </w:rPr>
        <w:t>:</w:t>
      </w:r>
    </w:p>
    <w:p w14:paraId="5A59C8D7" w14:textId="77777777" w:rsidR="0038170B" w:rsidRPr="00C01D40" w:rsidRDefault="0038170B" w:rsidP="008C3F6F">
      <w:pPr>
        <w:bidi w:val="0"/>
        <w:spacing w:before="100" w:beforeAutospacing="1" w:after="100" w:afterAutospacing="1" w:line="360" w:lineRule="auto"/>
        <w:ind w:firstLine="709"/>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14:ligatures w14:val="none"/>
        </w:rPr>
        <w:t>Patient Satisfaction with Healthcare Services and the Techniques Used for its Assessment: A Systematic Review and Meta-Analysis</w:t>
      </w:r>
    </w:p>
    <w:p w14:paraId="417AB5F9"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الشاملة إلى التعرف على محددات رضا المرضى عن الخدمات الصحية والتقنيات المستخدمة في قياسه على المستوى العالمي، وذلك من خلال إجراء مراجعة منهجية وتحليل بيبليومتري للأدبيات المنشورة في هذا المجال. وقد ركزت الدراسة على تحديد العوامل المؤثرة على رضا المرضى وتصنيفها إلى معايير جودة الخدمة (مثل الرعاية الطبية، التواصل، وقت الانتظار، البيئة المادية) ومتغيرات تفسيرية (مثل الخصائص الديموغرافية للمريض). كما سعت لتحديد المنهجيات الأكثر استخداماً في دراسات رضا المرضى والدول والمؤسسات الأكثر إنتاجاً في هذا المجال البحثي</w:t>
      </w:r>
      <w:r w:rsidRPr="00C01D40">
        <w:rPr>
          <w:rFonts w:ascii="Sakkal Majalla" w:eastAsia="Times New Roman" w:hAnsi="Sakkal Majalla" w:cs="Sakkal Majalla"/>
          <w:kern w:val="0"/>
          <w:sz w:val="28"/>
          <w:szCs w:val="28"/>
          <w14:ligatures w14:val="none"/>
        </w:rPr>
        <w:t>.</w:t>
      </w:r>
    </w:p>
    <w:p w14:paraId="1BA3F171"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منهج المراجعة المنهجية المنظمة وفق معايير</w:t>
      </w:r>
      <w:r w:rsidRPr="00C01D40">
        <w:rPr>
          <w:rFonts w:ascii="Sakkal Majalla" w:eastAsia="Times New Roman" w:hAnsi="Sakkal Majalla" w:cs="Sakkal Majalla"/>
          <w:kern w:val="0"/>
          <w:sz w:val="28"/>
          <w:szCs w:val="28"/>
          <w14:ligatures w14:val="none"/>
        </w:rPr>
        <w:t xml:space="preserve"> PRISMA </w:t>
      </w:r>
      <w:r w:rsidRPr="00C01D40">
        <w:rPr>
          <w:rFonts w:ascii="Sakkal Majalla" w:eastAsia="Times New Roman" w:hAnsi="Sakkal Majalla" w:cs="Sakkal Majalla"/>
          <w:kern w:val="0"/>
          <w:sz w:val="28"/>
          <w:szCs w:val="28"/>
          <w:rtl/>
          <w14:ligatures w14:val="none"/>
        </w:rPr>
        <w:t>المعتمدة دولياً، حيث تم البحث في ثلاث قواعد بيانات رئيسية هي</w:t>
      </w:r>
      <w:r w:rsidRPr="00C01D40">
        <w:rPr>
          <w:rFonts w:ascii="Sakkal Majalla" w:eastAsia="Times New Roman" w:hAnsi="Sakkal Majalla" w:cs="Sakkal Majalla"/>
          <w:kern w:val="0"/>
          <w:sz w:val="28"/>
          <w:szCs w:val="28"/>
          <w14:ligatures w14:val="none"/>
        </w:rPr>
        <w:t xml:space="preserve"> Scopus </w:t>
      </w:r>
      <w:r w:rsidRPr="00C01D40">
        <w:rPr>
          <w:rFonts w:ascii="Sakkal Majalla" w:eastAsia="Times New Roman" w:hAnsi="Sakkal Majalla" w:cs="Sakkal Majalla"/>
          <w:kern w:val="0"/>
          <w:sz w:val="28"/>
          <w:szCs w:val="28"/>
          <w:rtl/>
          <w14:ligatures w14:val="none"/>
        </w:rPr>
        <w:t>و</w:t>
      </w:r>
      <w:r w:rsidRPr="00C01D40">
        <w:rPr>
          <w:rFonts w:ascii="Sakkal Majalla" w:eastAsia="Times New Roman" w:hAnsi="Sakkal Majalla" w:cs="Sakkal Majalla"/>
          <w:kern w:val="0"/>
          <w:sz w:val="28"/>
          <w:szCs w:val="28"/>
          <w14:ligatures w14:val="none"/>
        </w:rPr>
        <w:t xml:space="preserve">Web of Science </w:t>
      </w:r>
      <w:r w:rsidRPr="00C01D40">
        <w:rPr>
          <w:rFonts w:ascii="Sakkal Majalla" w:eastAsia="Times New Roman" w:hAnsi="Sakkal Majalla" w:cs="Sakkal Majalla"/>
          <w:kern w:val="0"/>
          <w:sz w:val="28"/>
          <w:szCs w:val="28"/>
          <w:rtl/>
          <w14:ligatures w14:val="none"/>
        </w:rPr>
        <w:t>و</w:t>
      </w:r>
      <w:r w:rsidRPr="00C01D40">
        <w:rPr>
          <w:rFonts w:ascii="Sakkal Majalla" w:eastAsia="Times New Roman" w:hAnsi="Sakkal Majalla" w:cs="Sakkal Majalla"/>
          <w:kern w:val="0"/>
          <w:sz w:val="28"/>
          <w:szCs w:val="28"/>
          <w14:ligatures w14:val="none"/>
        </w:rPr>
        <w:t xml:space="preserve">PubMed </w:t>
      </w:r>
      <w:r w:rsidRPr="00C01D40">
        <w:rPr>
          <w:rFonts w:ascii="Sakkal Majalla" w:eastAsia="Times New Roman" w:hAnsi="Sakkal Majalla" w:cs="Sakkal Majalla"/>
          <w:kern w:val="0"/>
          <w:sz w:val="28"/>
          <w:szCs w:val="28"/>
          <w:rtl/>
          <w14:ligatures w14:val="none"/>
        </w:rPr>
        <w:t>خلال شهر يونيو 2022. وقد تكونت العينة النهائية من (157) دراسة منشورة بين عامي 2000 و2021 استوفت معايير الإدراج والاستبعاد، منها (4) مراجعات منهجية و(153) دراسة كمية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وتم تحليل البيانات باستخدام التحليل البيبليومتري وتحليل الاقتباسات المشتركة والربط الببليوغرافي لتحديد المصادر والمؤلفين والوثائق الأكثر أهمية وتأثيراً</w:t>
      </w:r>
      <w:r w:rsidRPr="00C01D40">
        <w:rPr>
          <w:rFonts w:ascii="Sakkal Majalla" w:eastAsia="Times New Roman" w:hAnsi="Sakkal Majalla" w:cs="Sakkal Majalla"/>
          <w:kern w:val="0"/>
          <w:sz w:val="28"/>
          <w:szCs w:val="28"/>
          <w14:ligatures w14:val="none"/>
        </w:rPr>
        <w:t>.</w:t>
      </w:r>
    </w:p>
    <w:p w14:paraId="7B7249AC"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وتوصلت نتائج الدراسة إلى مجموعة من النتائج المهمة والشاملة، أبرزها: أن الرعاية الطبية (بما تشمله من مهارات الأطباء والتشخيص والعلاج) تُعد أهم العوامل المؤثرة على رضا المرضى بنسبة أهمية عالية، يليها وقت الانتظار الذي أثبت تأثيره السلبي القوي على الرضا، ثم التواصل مع المريض (بما يشمله من الاستماع والشرح والتعاطف). كما أظهرت النتائج أن عمر المريض والحالة الصحية المدركة والمستوى التعليمي هي أهم المتغيرات التفسيرية المؤثرة على الرضا، حيث يميل كبار السن وذوو الحالة الصحية الجيدة المدركة إلى إبداء رضا أعلى، بينما يميل ذوو التعليم العالي إلى إبداء رضا أقل. كما تبين أن نموذج</w:t>
      </w:r>
      <w:r w:rsidRPr="00C01D40">
        <w:rPr>
          <w:rFonts w:ascii="Sakkal Majalla" w:eastAsia="Times New Roman" w:hAnsi="Sakkal Majalla" w:cs="Sakkal Majalla"/>
          <w:kern w:val="0"/>
          <w:sz w:val="28"/>
          <w:szCs w:val="28"/>
          <w14:ligatures w14:val="none"/>
        </w:rPr>
        <w:t xml:space="preserve"> SERVQUAL </w:t>
      </w:r>
      <w:r w:rsidRPr="00C01D40">
        <w:rPr>
          <w:rFonts w:ascii="Sakkal Majalla" w:eastAsia="Times New Roman" w:hAnsi="Sakkal Majalla" w:cs="Sakkal Majalla"/>
          <w:kern w:val="0"/>
          <w:sz w:val="28"/>
          <w:szCs w:val="28"/>
          <w:rtl/>
          <w14:ligatures w14:val="none"/>
        </w:rPr>
        <w:t>هو الأداة الأكثر استخداماً في قياس رضا المرضى</w:t>
      </w:r>
      <w:r w:rsidRPr="00C01D40">
        <w:rPr>
          <w:rFonts w:ascii="Sakkal Majalla" w:eastAsia="Times New Roman" w:hAnsi="Sakkal Majalla" w:cs="Sakkal Majalla"/>
          <w:kern w:val="0"/>
          <w:sz w:val="28"/>
          <w:szCs w:val="28"/>
          <w14:ligatures w14:val="none"/>
        </w:rPr>
        <w:t>.</w:t>
      </w:r>
    </w:p>
    <w:p w14:paraId="6A815294"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وأوصت الدراسة بضرورة تركيز المؤسسات الصحية على تحسين مهارات التواصل لدى الكوادر الصحية من خلال برامج تدريبية متخصصة، وتقليل أوقات الانتظار من خلال تحسين إدارة المواعيد وتدفق العمل</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كما أوصت باستخدام أدوات قياس متعددة ومتكاملة لرضا المرضى وعدم الاكتفاء بأداة واحدة، ومراعاة الخصائص الديموغرافية للمرضى عند تصميم الخدمات وتفسير نتائج الرضا، وإجراء مزيد من الدراسات حول العلاقة بين رضا المريض والنتائج السريرية</w:t>
      </w:r>
      <w:r w:rsidRPr="00C01D40">
        <w:rPr>
          <w:rFonts w:ascii="Sakkal Majalla" w:eastAsia="Times New Roman" w:hAnsi="Sakkal Majalla" w:cs="Sakkal Majalla"/>
          <w:kern w:val="0"/>
          <w:sz w:val="28"/>
          <w:szCs w:val="28"/>
          <w14:ligatures w14:val="none"/>
        </w:rPr>
        <w:t>.</w:t>
      </w:r>
    </w:p>
    <w:p w14:paraId="73DAD7DF" w14:textId="77777777"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w:t>
      </w:r>
      <w:r w:rsidRPr="00C01D40">
        <w:rPr>
          <w:rFonts w:ascii="Sakkal Majalla" w:eastAsia="Times New Roman" w:hAnsi="Sakkal Majalla" w:cs="Sakkal Majalla"/>
          <w:b/>
          <w:bCs/>
          <w:kern w:val="0"/>
          <w:sz w:val="28"/>
          <w:szCs w:val="28"/>
          <w14:ligatures w14:val="none"/>
        </w:rPr>
        <w:t xml:space="preserve"> (Putra &amp; Sulistiadi, 2022) </w:t>
      </w:r>
      <w:r w:rsidRPr="00C01D40">
        <w:rPr>
          <w:rFonts w:ascii="Sakkal Majalla" w:eastAsia="Times New Roman" w:hAnsi="Sakkal Majalla" w:cs="Sakkal Majalla"/>
          <w:b/>
          <w:bCs/>
          <w:kern w:val="0"/>
          <w:sz w:val="28"/>
          <w:szCs w:val="28"/>
          <w:rtl/>
          <w14:ligatures w14:val="none"/>
        </w:rPr>
        <w:t>بعنوان</w:t>
      </w:r>
      <w:r w:rsidRPr="00C01D40">
        <w:rPr>
          <w:rFonts w:ascii="Sakkal Majalla" w:eastAsia="Times New Roman" w:hAnsi="Sakkal Majalla" w:cs="Sakkal Majalla"/>
          <w:b/>
          <w:bCs/>
          <w:kern w:val="0"/>
          <w:sz w:val="28"/>
          <w:szCs w:val="28"/>
          <w14:ligatures w14:val="none"/>
        </w:rPr>
        <w:t>:</w:t>
      </w:r>
    </w:p>
    <w:p w14:paraId="2D9872BC" w14:textId="77777777" w:rsidR="0038170B" w:rsidRPr="00C01D40" w:rsidRDefault="0038170B" w:rsidP="008C3F6F">
      <w:pPr>
        <w:bidi w:val="0"/>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14:ligatures w14:val="none"/>
        </w:rPr>
        <w:t>A Systematic Review on Hospital's Patient Satisfaction and Loyalty in Indonesia</w:t>
      </w:r>
    </w:p>
    <w:p w14:paraId="4C765F5A"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العوامل المؤثرة على رضا المرضى وولائهم في المستشفيات الإندونيسية، وفهم العلاقات المتبادلة بين هذه العوامل، وذلك من خلال إجراء مراجعة منهجية شاملة للأدبيات المنشورة في هذا السياق. وقد ركزت الدراسة على فحص أثر عدة عوامل على رضا المرضى وولائهم، تشمل: جودة الخدمة الصحية بأبعادها المختلفة، الثقة في المستشفى ومقدمي الخدمة، القيمة المدركة للخدمة، صورة المستشفى وسمعته، والتكلفة المدركة. وتنبع أهمية الدراسة من كون ولاء المريض يُمثل هدفاً استراتيجياً للمستشفيات في ظل المنافسة المتزايدة</w:t>
      </w:r>
      <w:r w:rsidRPr="00C01D40">
        <w:rPr>
          <w:rFonts w:ascii="Sakkal Majalla" w:eastAsia="Times New Roman" w:hAnsi="Sakkal Majalla" w:cs="Sakkal Majalla"/>
          <w:kern w:val="0"/>
          <w:sz w:val="28"/>
          <w:szCs w:val="28"/>
          <w14:ligatures w14:val="none"/>
        </w:rPr>
        <w:t>.</w:t>
      </w:r>
    </w:p>
    <w:p w14:paraId="7434DD5A"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واستخدمت الدراسة منهج المراجعة المنهجية للأدبيات، حيث تم البحث في قواعد البيانات العلمية عن الدراسات المنشورة باللغتين الإنجليزية والإندونيسية والمتعلقة برضا المرضى وولائهم في المستشفيات الإندونيسية. وقد تكونت العينة النهائية من (35) دراسة منشورة بين عامي 2015 و2022 استوفت معايير الجودة والملاءمة. وتم تحليل الدراسات المشمولة من حيث أهدافها ومنهجيتها ونتائجها الرئيسية، مع التركيز على تحديد العوامل المشتركة والمتكررة</w:t>
      </w:r>
      <w:r w:rsidRPr="00C01D40">
        <w:rPr>
          <w:rFonts w:ascii="Sakkal Majalla" w:eastAsia="Times New Roman" w:hAnsi="Sakkal Majalla" w:cs="Sakkal Majalla"/>
          <w:kern w:val="0"/>
          <w:sz w:val="28"/>
          <w:szCs w:val="28"/>
          <w14:ligatures w14:val="none"/>
        </w:rPr>
        <w:t>.</w:t>
      </w:r>
    </w:p>
    <w:p w14:paraId="2B1CC7D9"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وتوصلت نتائج الدراسة إلى أن جودة الخدمة الصحية تُعد العامل الأكثر تأثيراً على رضا المريض في المستشفيات الإندونيسية، حيث أثبتت (90%) من الدراسات المشمولة وجود علاقة إيجابية قوية بينهما. كما أظهرت النتائج أن رضا المريض يؤثر بشكل مباشر وقوي على ولائه للمستشفى ونيته في العودة إليه والتوصية به للآخرين. وتبين أن الثقة تلعب دوراً وسيطاً مهماً في العلاقة بين جودة الخدمة ورضا المريض وولائه، حيث أن جودة الخدمة العالية تُعزز ثقة المريض بالمستشفى، مما يُعزز رضاه وولائه. كما أظهرت النتائج أن صورة المستشفى وسمعته تؤثر بشكل غير مباشر على ولاء المريض من خلال تأثيرها على توقعاته ورضاه</w:t>
      </w:r>
      <w:r w:rsidRPr="00C01D40">
        <w:rPr>
          <w:rFonts w:ascii="Sakkal Majalla" w:eastAsia="Times New Roman" w:hAnsi="Sakkal Majalla" w:cs="Sakkal Majalla"/>
          <w:kern w:val="0"/>
          <w:sz w:val="28"/>
          <w:szCs w:val="28"/>
          <w14:ligatures w14:val="none"/>
        </w:rPr>
        <w:t>.</w:t>
      </w:r>
    </w:p>
    <w:p w14:paraId="55D39944" w14:textId="16D2B0F1"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 (الغامدي، 2024) بعنوان</w:t>
      </w:r>
      <w:r w:rsidRPr="00C01D40">
        <w:rPr>
          <w:rFonts w:ascii="Sakkal Majalla" w:eastAsia="Times New Roman" w:hAnsi="Sakkal Majalla" w:cs="Sakkal Majalla"/>
          <w:b/>
          <w:bCs/>
          <w:kern w:val="0"/>
          <w:sz w:val="28"/>
          <w:szCs w:val="28"/>
          <w14:ligatures w14:val="none"/>
        </w:rPr>
        <w:t>:</w:t>
      </w:r>
      <w:r w:rsidR="008C3F6F" w:rsidRPr="00C01D40">
        <w:rPr>
          <w:rFonts w:ascii="Sakkal Majalla" w:eastAsia="Times New Roman" w:hAnsi="Sakkal Majalla" w:cs="Sakkal Majalla" w:hint="cs"/>
          <w:b/>
          <w:bCs/>
          <w:kern w:val="0"/>
          <w:sz w:val="28"/>
          <w:szCs w:val="28"/>
          <w:rtl/>
          <w14:ligatures w14:val="none"/>
        </w:rPr>
        <w:t xml:space="preserve"> </w:t>
      </w:r>
      <w:r w:rsidRPr="00C01D40">
        <w:rPr>
          <w:rFonts w:ascii="Sakkal Majalla" w:eastAsia="Times New Roman" w:hAnsi="Sakkal Majalla" w:cs="Sakkal Majalla"/>
          <w:b/>
          <w:bCs/>
          <w:kern w:val="0"/>
          <w:sz w:val="28"/>
          <w:szCs w:val="28"/>
          <w:rtl/>
          <w14:ligatures w14:val="none"/>
        </w:rPr>
        <w:t>تقييم رضا مستخدمي الخدمات الصحية عن نوعية الخدمة في المستشفيات الحكومية السعودية - دراسة تطبيقية على مستشفيات مكة المكرمة</w:t>
      </w:r>
    </w:p>
    <w:p w14:paraId="31ABB5DF"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مستوى رضا المرضى عن جودة الخدمات الصحية المقدمة في المستشفيات الحكومية بمكة المكرمة، وتحديد العلاقة بين أبعاد جودة الخدمة ورضا المرضى، وذلك باستخدام نموذج</w:t>
      </w:r>
      <w:r w:rsidRPr="00C01D40">
        <w:rPr>
          <w:rFonts w:ascii="Sakkal Majalla" w:eastAsia="Times New Roman" w:hAnsi="Sakkal Majalla" w:cs="Sakkal Majalla"/>
          <w:kern w:val="0"/>
          <w:sz w:val="28"/>
          <w:szCs w:val="28"/>
          <w14:ligatures w14:val="none"/>
        </w:rPr>
        <w:t xml:space="preserve"> SERVQUAL </w:t>
      </w:r>
      <w:r w:rsidRPr="00C01D40">
        <w:rPr>
          <w:rFonts w:ascii="Sakkal Majalla" w:eastAsia="Times New Roman" w:hAnsi="Sakkal Majalla" w:cs="Sakkal Majalla"/>
          <w:kern w:val="0"/>
          <w:sz w:val="28"/>
          <w:szCs w:val="28"/>
          <w:rtl/>
          <w14:ligatures w14:val="none"/>
        </w:rPr>
        <w:t>المعتمد عالمياً في قياس جودة الخدمات. وقد تم فحص أثر جودة الخدمات الصحية بأبعادها الخمسة المتمثلة في (الملموسية من حيث المرافق والمعدات والمظهر، الاعتمادية من حيث الدقة والموثوقية في تقديم الخدمة، الاستجابة من حيث سرعة تلبية احتياجات المرضى، الأمان من حيث كفاءة الكوادر وبث الثقة، التعاطف من حيث الاهتمام الشخصي بالمرضى) على رضا المرضى</w:t>
      </w:r>
      <w:r w:rsidRPr="00C01D40">
        <w:rPr>
          <w:rFonts w:ascii="Sakkal Majalla" w:eastAsia="Times New Roman" w:hAnsi="Sakkal Majalla" w:cs="Sakkal Majalla"/>
          <w:kern w:val="0"/>
          <w:sz w:val="28"/>
          <w:szCs w:val="28"/>
          <w14:ligatures w14:val="none"/>
        </w:rPr>
        <w:t>.</w:t>
      </w:r>
    </w:p>
    <w:p w14:paraId="236D02A2"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الوصفي التحليلي، حيث تم تطوير استبانة مبنية على نموذج</w:t>
      </w:r>
      <w:r w:rsidRPr="00C01D40">
        <w:rPr>
          <w:rFonts w:ascii="Sakkal Majalla" w:eastAsia="Times New Roman" w:hAnsi="Sakkal Majalla" w:cs="Sakkal Majalla"/>
          <w:kern w:val="0"/>
          <w:sz w:val="28"/>
          <w:szCs w:val="28"/>
          <w14:ligatures w14:val="none"/>
        </w:rPr>
        <w:t xml:space="preserve"> SERVQUAL </w:t>
      </w:r>
      <w:r w:rsidRPr="00C01D40">
        <w:rPr>
          <w:rFonts w:ascii="Sakkal Majalla" w:eastAsia="Times New Roman" w:hAnsi="Sakkal Majalla" w:cs="Sakkal Majalla"/>
          <w:kern w:val="0"/>
          <w:sz w:val="28"/>
          <w:szCs w:val="28"/>
          <w:rtl/>
          <w14:ligatures w14:val="none"/>
        </w:rPr>
        <w:t xml:space="preserve">مع تكييفها للبيئة الصحية السعودية وتحكيمها من قبل خبراء متخصصين. وقد تكونت عينة </w:t>
      </w:r>
      <w:r w:rsidRPr="00C01D40">
        <w:rPr>
          <w:rFonts w:ascii="Sakkal Majalla" w:eastAsia="Times New Roman" w:hAnsi="Sakkal Majalla" w:cs="Sakkal Majalla"/>
          <w:kern w:val="0"/>
          <w:sz w:val="28"/>
          <w:szCs w:val="28"/>
          <w:rtl/>
          <w14:ligatures w14:val="none"/>
        </w:rPr>
        <w:lastRenderedPageBreak/>
        <w:t>الدراسة من</w:t>
      </w:r>
      <w:r w:rsidRPr="00C01D40">
        <w:rPr>
          <w:rFonts w:ascii="Sakkal Majalla" w:eastAsia="Times New Roman" w:hAnsi="Sakkal Majalla" w:cs="Sakkal Majalla"/>
          <w:kern w:val="0"/>
          <w:sz w:val="28"/>
          <w:szCs w:val="28"/>
          <w14:ligatures w14:val="none"/>
        </w:rPr>
        <w:t xml:space="preserve"> (384) </w:t>
      </w:r>
      <w:r w:rsidRPr="00C01D40">
        <w:rPr>
          <w:rFonts w:ascii="Sakkal Majalla" w:eastAsia="Times New Roman" w:hAnsi="Sakkal Majalla" w:cs="Sakkal Majalla"/>
          <w:kern w:val="0"/>
          <w:sz w:val="28"/>
          <w:szCs w:val="28"/>
          <w:rtl/>
          <w14:ligatures w14:val="none"/>
        </w:rPr>
        <w:t>مريضاً تم اختيارهم بطريقة العينة العشوائية الطبقية من مراجعي المستشفيات الحكومية بمكة المكرمة، مع مراعاة التنوع في المستشفيات والأقسام. وتم تحليل البيانات باستخدام برنامج</w:t>
      </w:r>
      <w:r w:rsidRPr="00C01D40">
        <w:rPr>
          <w:rFonts w:ascii="Sakkal Majalla" w:eastAsia="Times New Roman" w:hAnsi="Sakkal Majalla" w:cs="Sakkal Majalla"/>
          <w:kern w:val="0"/>
          <w:sz w:val="28"/>
          <w:szCs w:val="28"/>
          <w14:ligatures w14:val="none"/>
        </w:rPr>
        <w:t xml:space="preserve"> SPSS</w:t>
      </w:r>
      <w:r w:rsidRPr="00C01D40">
        <w:rPr>
          <w:rFonts w:ascii="Sakkal Majalla" w:eastAsia="Times New Roman" w:hAnsi="Sakkal Majalla" w:cs="Sakkal Majalla"/>
          <w:kern w:val="0"/>
          <w:sz w:val="28"/>
          <w:szCs w:val="28"/>
          <w:rtl/>
          <w14:ligatures w14:val="none"/>
        </w:rPr>
        <w:t>، حيث استُخدمت الإحصاءات الوصفية ومعاملات الارتباط وتحليل الانحدار المتعدد</w:t>
      </w:r>
      <w:r w:rsidRPr="00C01D40">
        <w:rPr>
          <w:rFonts w:ascii="Sakkal Majalla" w:eastAsia="Times New Roman" w:hAnsi="Sakkal Majalla" w:cs="Sakkal Majalla"/>
          <w:kern w:val="0"/>
          <w:sz w:val="28"/>
          <w:szCs w:val="28"/>
          <w14:ligatures w14:val="none"/>
        </w:rPr>
        <w:t>.</w:t>
      </w:r>
    </w:p>
    <w:p w14:paraId="280AB36E"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وتوصلت نتائج الدراسة إلى وجود علاقة طردية قوية وذات دلالة إحصائية بين رضا المرضى وجودة الخدمات المقدمة في المستشفيات الحكومية بمكة المكرمة، حيث بلغ معامل الارتباط الكلي قيمة مرتفعة ودالة إحصائياً. وأظهرت نتائج تحليل الانحدار أن أبعاد جودة الخدمة مجتمعة تُفسر نسبة كبيرة من التباين في رضا المرضى. وتبين أن بُعد الملموسية له الأثر الأكبر على رضا المرضى، يليه بُعد الأمان، ثم بُعد التعاطف، ثم بُعد الاستجابة، وأخيراً بُعد الاعتمادية. كما أظهرت النتائج أن مستوى رضا المرضى العام عن الخدمات الصحية جاء بدرجة متوسطة إلى مرتفعة، مع وجود تباين بين المستشفيات المختلفة</w:t>
      </w:r>
      <w:r w:rsidRPr="00C01D40">
        <w:rPr>
          <w:rFonts w:ascii="Sakkal Majalla" w:eastAsia="Times New Roman" w:hAnsi="Sakkal Majalla" w:cs="Sakkal Majalla"/>
          <w:kern w:val="0"/>
          <w:sz w:val="28"/>
          <w:szCs w:val="28"/>
          <w14:ligatures w14:val="none"/>
        </w:rPr>
        <w:t>.</w:t>
      </w:r>
    </w:p>
    <w:p w14:paraId="64EC9ECE" w14:textId="77777777"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w:t>
      </w:r>
      <w:r w:rsidRPr="00C01D40">
        <w:rPr>
          <w:rFonts w:ascii="Sakkal Majalla" w:eastAsia="Times New Roman" w:hAnsi="Sakkal Majalla" w:cs="Sakkal Majalla"/>
          <w:b/>
          <w:bCs/>
          <w:kern w:val="0"/>
          <w:sz w:val="28"/>
          <w:szCs w:val="28"/>
          <w14:ligatures w14:val="none"/>
        </w:rPr>
        <w:t xml:space="preserve"> (Aladwan et al., 2021) </w:t>
      </w:r>
      <w:r w:rsidRPr="00C01D40">
        <w:rPr>
          <w:rFonts w:ascii="Sakkal Majalla" w:eastAsia="Times New Roman" w:hAnsi="Sakkal Majalla" w:cs="Sakkal Majalla"/>
          <w:b/>
          <w:bCs/>
          <w:kern w:val="0"/>
          <w:sz w:val="28"/>
          <w:szCs w:val="28"/>
          <w:rtl/>
          <w14:ligatures w14:val="none"/>
        </w:rPr>
        <w:t>بعنوان</w:t>
      </w:r>
      <w:r w:rsidRPr="00C01D40">
        <w:rPr>
          <w:rFonts w:ascii="Sakkal Majalla" w:eastAsia="Times New Roman" w:hAnsi="Sakkal Majalla" w:cs="Sakkal Majalla"/>
          <w:b/>
          <w:bCs/>
          <w:kern w:val="0"/>
          <w:sz w:val="28"/>
          <w:szCs w:val="28"/>
          <w14:ligatures w14:val="none"/>
        </w:rPr>
        <w:t>:</w:t>
      </w:r>
    </w:p>
    <w:p w14:paraId="64953AD9" w14:textId="77777777" w:rsidR="0038170B" w:rsidRPr="00C01D40" w:rsidRDefault="0038170B" w:rsidP="008C3F6F">
      <w:pPr>
        <w:bidi w:val="0"/>
        <w:spacing w:before="100" w:beforeAutospacing="1" w:after="100" w:afterAutospacing="1" w:line="360" w:lineRule="auto"/>
        <w:ind w:firstLine="709"/>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14:ligatures w14:val="none"/>
        </w:rPr>
        <w:t>Relationship among Service Quality, Patient Satisfaction and Patient Loyalty: Case Study in Jordan Mafraq Hospital</w:t>
      </w:r>
    </w:p>
    <w:p w14:paraId="4BFF73E4"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طبيعة العلاقات القائمة بين جودة الخدمة الصحية ورضا المريض وولائه، وفحص الدور الوسيط لرضا المريض في العلاقة بين جودة الخدمة وولاء المريض، وذلك في سياق المستشفيات الحكومية الأردنية. وقد تم قياس جودة الخدمة الصحية بأبعادها الخمسة وفق نموذج</w:t>
      </w:r>
      <w:r w:rsidRPr="00C01D40">
        <w:rPr>
          <w:rFonts w:ascii="Sakkal Majalla" w:eastAsia="Times New Roman" w:hAnsi="Sakkal Majalla" w:cs="Sakkal Majalla"/>
          <w:kern w:val="0"/>
          <w:sz w:val="28"/>
          <w:szCs w:val="28"/>
          <w14:ligatures w14:val="none"/>
        </w:rPr>
        <w:t xml:space="preserve"> SERVQUAL (</w:t>
      </w:r>
      <w:r w:rsidRPr="00C01D40">
        <w:rPr>
          <w:rFonts w:ascii="Sakkal Majalla" w:eastAsia="Times New Roman" w:hAnsi="Sakkal Majalla" w:cs="Sakkal Majalla"/>
          <w:kern w:val="0"/>
          <w:sz w:val="28"/>
          <w:szCs w:val="28"/>
          <w:rtl/>
          <w14:ligatures w14:val="none"/>
        </w:rPr>
        <w:t>الملموسية، الاعتمادية، الاستجابة، الضمان/الأمان، التعاطف)، مع قياس رضا المريض وولائه كمتغيرات تابعة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وأُجريت الدراسة في مستشفى المفرق الحكومي في المملكة الأردنية الهاشمية</w:t>
      </w:r>
      <w:r w:rsidRPr="00C01D40">
        <w:rPr>
          <w:rFonts w:ascii="Sakkal Majalla" w:eastAsia="Times New Roman" w:hAnsi="Sakkal Majalla" w:cs="Sakkal Majalla"/>
          <w:kern w:val="0"/>
          <w:sz w:val="28"/>
          <w:szCs w:val="28"/>
          <w14:ligatures w14:val="none"/>
        </w:rPr>
        <w:t>.</w:t>
      </w:r>
    </w:p>
    <w:p w14:paraId="220DE299"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الوصفي التحليلي باستخدام نمذجة المعادلات الهيكلية</w:t>
      </w:r>
      <w:r w:rsidRPr="00C01D40">
        <w:rPr>
          <w:rFonts w:ascii="Sakkal Majalla" w:eastAsia="Times New Roman" w:hAnsi="Sakkal Majalla" w:cs="Sakkal Majalla"/>
          <w:kern w:val="0"/>
          <w:sz w:val="28"/>
          <w:szCs w:val="28"/>
          <w14:ligatures w14:val="none"/>
        </w:rPr>
        <w:t xml:space="preserve"> (SEM) </w:t>
      </w:r>
      <w:r w:rsidRPr="00C01D40">
        <w:rPr>
          <w:rFonts w:ascii="Sakkal Majalla" w:eastAsia="Times New Roman" w:hAnsi="Sakkal Majalla" w:cs="Sakkal Majalla"/>
          <w:kern w:val="0"/>
          <w:sz w:val="28"/>
          <w:szCs w:val="28"/>
          <w:rtl/>
          <w14:ligatures w14:val="none"/>
        </w:rPr>
        <w:t xml:space="preserve">لاختبار العلاقات المفترضة بين المتغيرات. وقد تم تطوير استبانة شاملة تتضمن مقاييس معتمدة لجودة الخدمة ورضا المريض وولائه، وتم التحقق من صدقها وثباتها. وتكونت عينة الدراسة من </w:t>
      </w:r>
      <w:r w:rsidRPr="00C01D40">
        <w:rPr>
          <w:rFonts w:ascii="Sakkal Majalla" w:eastAsia="Times New Roman" w:hAnsi="Sakkal Majalla" w:cs="Sakkal Majalla"/>
          <w:kern w:val="0"/>
          <w:sz w:val="28"/>
          <w:szCs w:val="28"/>
          <w14:ligatures w14:val="none"/>
        </w:rPr>
        <w:t xml:space="preserve">(350) </w:t>
      </w:r>
      <w:r w:rsidRPr="00C01D40">
        <w:rPr>
          <w:rFonts w:ascii="Sakkal Majalla" w:eastAsia="Times New Roman" w:hAnsi="Sakkal Majalla" w:cs="Sakkal Majalla"/>
          <w:kern w:val="0"/>
          <w:sz w:val="28"/>
          <w:szCs w:val="28"/>
          <w:rtl/>
          <w14:ligatures w14:val="none"/>
        </w:rPr>
        <w:t xml:space="preserve">مريضاً تم </w:t>
      </w:r>
      <w:r w:rsidRPr="00C01D40">
        <w:rPr>
          <w:rFonts w:ascii="Sakkal Majalla" w:eastAsia="Times New Roman" w:hAnsi="Sakkal Majalla" w:cs="Sakkal Majalla"/>
          <w:kern w:val="0"/>
          <w:sz w:val="28"/>
          <w:szCs w:val="28"/>
          <w:rtl/>
          <w14:ligatures w14:val="none"/>
        </w:rPr>
        <w:lastRenderedPageBreak/>
        <w:t xml:space="preserve">اختيارهم بطريقة العينة العشوائية البسيطة من مراجعي المستشفى من مختلف الأقسام والتخصصات. وتم تحليل البيانات باستخدام برنامج </w:t>
      </w:r>
      <w:r w:rsidRPr="00C01D40">
        <w:rPr>
          <w:rFonts w:ascii="Sakkal Majalla" w:eastAsia="Times New Roman" w:hAnsi="Sakkal Majalla" w:cs="Sakkal Majalla"/>
          <w:kern w:val="0"/>
          <w:sz w:val="28"/>
          <w:szCs w:val="28"/>
          <w14:ligatures w14:val="none"/>
        </w:rPr>
        <w:t xml:space="preserve">AMOS </w:t>
      </w:r>
      <w:r w:rsidRPr="00C01D40">
        <w:rPr>
          <w:rFonts w:ascii="Sakkal Majalla" w:eastAsia="Times New Roman" w:hAnsi="Sakkal Majalla" w:cs="Sakkal Majalla"/>
          <w:kern w:val="0"/>
          <w:sz w:val="28"/>
          <w:szCs w:val="28"/>
          <w:rtl/>
          <w14:ligatures w14:val="none"/>
        </w:rPr>
        <w:t>للمعادلات الهيكلية</w:t>
      </w:r>
      <w:r w:rsidRPr="00C01D40">
        <w:rPr>
          <w:rFonts w:ascii="Sakkal Majalla" w:eastAsia="Times New Roman" w:hAnsi="Sakkal Majalla" w:cs="Sakkal Majalla"/>
          <w:kern w:val="0"/>
          <w:sz w:val="28"/>
          <w:szCs w:val="28"/>
          <w14:ligatures w14:val="none"/>
        </w:rPr>
        <w:t>.</w:t>
      </w:r>
    </w:p>
    <w:p w14:paraId="09BAC939"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وتوصلت نتائج الدراسة إلى مجموعة من النتائج المهمة: أولاً، وجود تأثير إيجابي مباشر ودال إحصائياً لجودة الخدمة بأبعادها الخمسة على رضا المريض، حيث فسرت أبعاد جودة الخدمة نسبة كبيرة من التباين في الرضا. ثانياً، وجود تأثير إيجابي مباشر ودال إحصائياً لرضا المريض على ولائه للمستشفى ونيته في العودة إليه والتوصية به. ثالثاً، أن رضا المريض يلعب دوراً وسيطاً كاملاً</w:t>
      </w:r>
      <w:r w:rsidRPr="00C01D40">
        <w:rPr>
          <w:rFonts w:ascii="Sakkal Majalla" w:eastAsia="Times New Roman" w:hAnsi="Sakkal Majalla" w:cs="Sakkal Majalla"/>
          <w:kern w:val="0"/>
          <w:sz w:val="28"/>
          <w:szCs w:val="28"/>
          <w14:ligatures w14:val="none"/>
        </w:rPr>
        <w:t xml:space="preserve"> (Full Mediation) </w:t>
      </w:r>
      <w:r w:rsidRPr="00C01D40">
        <w:rPr>
          <w:rFonts w:ascii="Sakkal Majalla" w:eastAsia="Times New Roman" w:hAnsi="Sakkal Majalla" w:cs="Sakkal Majalla"/>
          <w:kern w:val="0"/>
          <w:sz w:val="28"/>
          <w:szCs w:val="28"/>
          <w:rtl/>
          <w14:ligatures w14:val="none"/>
        </w:rPr>
        <w:t>في العلاقة بين جودة الخدمة وولاء المريض، مما يعني أن تأثير جودة الخدمة على الولاء يمر بالكامل من خلال الرضا. رابعاً، أن بُعد التعاطف والضمان هما الأكثر تأثيراً على رضا المريض مقارنة بالأبعاد الأخرى</w:t>
      </w:r>
      <w:r w:rsidRPr="00C01D40">
        <w:rPr>
          <w:rFonts w:ascii="Sakkal Majalla" w:eastAsia="Times New Roman" w:hAnsi="Sakkal Majalla" w:cs="Sakkal Majalla"/>
          <w:kern w:val="0"/>
          <w:sz w:val="28"/>
          <w:szCs w:val="28"/>
          <w14:ligatures w14:val="none"/>
        </w:rPr>
        <w:t>.</w:t>
      </w:r>
    </w:p>
    <w:p w14:paraId="69290FAF" w14:textId="6C51B59C"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 (الزهراني، 2024) بعنوان</w:t>
      </w:r>
      <w:r w:rsidRPr="00C01D40">
        <w:rPr>
          <w:rFonts w:ascii="Sakkal Majalla" w:eastAsia="Times New Roman" w:hAnsi="Sakkal Majalla" w:cs="Sakkal Majalla"/>
          <w:b/>
          <w:bCs/>
          <w:kern w:val="0"/>
          <w:sz w:val="28"/>
          <w:szCs w:val="28"/>
          <w14:ligatures w14:val="none"/>
        </w:rPr>
        <w:t>:</w:t>
      </w:r>
      <w:r w:rsidR="008C3F6F" w:rsidRPr="00C01D40">
        <w:rPr>
          <w:rFonts w:ascii="Sakkal Majalla" w:eastAsia="Times New Roman" w:hAnsi="Sakkal Majalla" w:cs="Sakkal Majalla" w:hint="cs"/>
          <w:b/>
          <w:bCs/>
          <w:kern w:val="0"/>
          <w:sz w:val="28"/>
          <w:szCs w:val="28"/>
          <w:rtl/>
          <w14:ligatures w14:val="none"/>
        </w:rPr>
        <w:t xml:space="preserve"> </w:t>
      </w:r>
      <w:r w:rsidRPr="00C01D40">
        <w:rPr>
          <w:rFonts w:ascii="Sakkal Majalla" w:eastAsia="Times New Roman" w:hAnsi="Sakkal Majalla" w:cs="Sakkal Majalla"/>
          <w:b/>
          <w:bCs/>
          <w:kern w:val="0"/>
          <w:sz w:val="28"/>
          <w:szCs w:val="28"/>
          <w:rtl/>
          <w14:ligatures w14:val="none"/>
        </w:rPr>
        <w:t>أثر جودة الخدمات الصحية على رضا المرضى في مستشفى الحرس الوطني بالرياض</w:t>
      </w:r>
    </w:p>
    <w:p w14:paraId="674B8B35"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أثر جودة الخدمات الصحية على رضا المرضى في أحد المستشفيات الحكومية الكبرى بالمملكة العربية السعودية، وذلك من خلال قياس جودة الخدمات الصحية بأبعادها الخمسة وفق نموذج</w:t>
      </w:r>
      <w:r w:rsidRPr="00C01D40">
        <w:rPr>
          <w:rFonts w:ascii="Sakkal Majalla" w:eastAsia="Times New Roman" w:hAnsi="Sakkal Majalla" w:cs="Sakkal Majalla"/>
          <w:kern w:val="0"/>
          <w:sz w:val="28"/>
          <w:szCs w:val="28"/>
          <w14:ligatures w14:val="none"/>
        </w:rPr>
        <w:t xml:space="preserve"> SERVQUAL </w:t>
      </w:r>
      <w:r w:rsidRPr="00C01D40">
        <w:rPr>
          <w:rFonts w:ascii="Sakkal Majalla" w:eastAsia="Times New Roman" w:hAnsi="Sakkal Majalla" w:cs="Sakkal Majalla"/>
          <w:kern w:val="0"/>
          <w:sz w:val="28"/>
          <w:szCs w:val="28"/>
          <w:rtl/>
          <w14:ligatures w14:val="none"/>
        </w:rPr>
        <w:t>المتمثلة في (الملموسية التي تشمل المرافق والتجهيزات والمظهر، الاعتمادية التي تشمل تقديم الخدمة بدقة وموثوقية، الاستجابة التي تشمل سرعة تلبية الاحتياجات والاستعداد للمساعدة، الأمان الذي يشمل كفاءة الكوادر وبث الثقة والمصداقية، التعاطف الذي يشمل الاهتمام الشخصي وفهم احتياجات المرضى) وأثرها على رضا المرضى المراجعين للعيادات الخارجية</w:t>
      </w:r>
      <w:r w:rsidRPr="00C01D40">
        <w:rPr>
          <w:rFonts w:ascii="Sakkal Majalla" w:eastAsia="Times New Roman" w:hAnsi="Sakkal Majalla" w:cs="Sakkal Majalla"/>
          <w:kern w:val="0"/>
          <w:sz w:val="28"/>
          <w:szCs w:val="28"/>
          <w14:ligatures w14:val="none"/>
        </w:rPr>
        <w:t>.</w:t>
      </w:r>
    </w:p>
    <w:p w14:paraId="582859E7"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الوصفي التحليلي، حيث تم تصميم استبانة مُحكّمة مبنية على نموذج</w:t>
      </w:r>
      <w:r w:rsidRPr="00C01D40">
        <w:rPr>
          <w:rFonts w:ascii="Sakkal Majalla" w:eastAsia="Times New Roman" w:hAnsi="Sakkal Majalla" w:cs="Sakkal Majalla"/>
          <w:kern w:val="0"/>
          <w:sz w:val="28"/>
          <w:szCs w:val="28"/>
          <w14:ligatures w14:val="none"/>
        </w:rPr>
        <w:t xml:space="preserve"> SERVQUAL </w:t>
      </w:r>
      <w:r w:rsidRPr="00C01D40">
        <w:rPr>
          <w:rFonts w:ascii="Sakkal Majalla" w:eastAsia="Times New Roman" w:hAnsi="Sakkal Majalla" w:cs="Sakkal Majalla"/>
          <w:kern w:val="0"/>
          <w:sz w:val="28"/>
          <w:szCs w:val="28"/>
          <w:rtl/>
          <w14:ligatures w14:val="none"/>
        </w:rPr>
        <w:t xml:space="preserve">المعدّل للبيئة الصحية، مع إضافة أسئلة خاصة بقياس الرضا العام. وقد تكونت عينة الدراسة من </w:t>
      </w:r>
      <w:r w:rsidRPr="00C01D40">
        <w:rPr>
          <w:rFonts w:ascii="Sakkal Majalla" w:eastAsia="Times New Roman" w:hAnsi="Sakkal Majalla" w:cs="Sakkal Majalla"/>
          <w:kern w:val="0"/>
          <w:sz w:val="28"/>
          <w:szCs w:val="28"/>
          <w14:ligatures w14:val="none"/>
        </w:rPr>
        <w:t xml:space="preserve">(400) </w:t>
      </w:r>
      <w:r w:rsidRPr="00C01D40">
        <w:rPr>
          <w:rFonts w:ascii="Sakkal Majalla" w:eastAsia="Times New Roman" w:hAnsi="Sakkal Majalla" w:cs="Sakkal Majalla"/>
          <w:kern w:val="0"/>
          <w:sz w:val="28"/>
          <w:szCs w:val="28"/>
          <w:rtl/>
          <w14:ligatures w14:val="none"/>
        </w:rPr>
        <w:t>مريضاً من المراجعين للعيادات الخارجية بمستشفى الحرس الوطني بالرياض، تم اختيارهم بطريقة العينة الميسرة مع مراعاة التنوع في التخصصات الطبية. وتم جمع البيانات خلال فترة زمنية محددة، وتم تحليلها باستخدام الأساليب الإحصائية الوصفية والاستدلالية بما في ذلك معاملات الارتباط وتحليل الانحدار المتعدد</w:t>
      </w:r>
      <w:r w:rsidRPr="00C01D40">
        <w:rPr>
          <w:rFonts w:ascii="Sakkal Majalla" w:eastAsia="Times New Roman" w:hAnsi="Sakkal Majalla" w:cs="Sakkal Majalla"/>
          <w:kern w:val="0"/>
          <w:sz w:val="28"/>
          <w:szCs w:val="28"/>
          <w14:ligatures w14:val="none"/>
        </w:rPr>
        <w:t>.</w:t>
      </w:r>
    </w:p>
    <w:p w14:paraId="1F0DD11B"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وتوصلت نتائج الدراسة إلى وجود أثر إيجابي ذي دلالة إحصائية عند مستوى معنوية (0.05) لجميع أبعاد جودة الخدمة الصحية الخمسة على رضا المرضى في مستشفى الحرس الوطني، حيث فسرت هذه الأبعاد مجتمعة نسبة مرتفعة من التباين في رضا المرضى. وأظهرت النتائج أن بُعد التعاطف يُعد الأكثر تأثيراً على رضا المرضى بمعامل انحدار موحد مرتفع، يليه بُعد الاستجابة، ثم بُعد الأمان، ثم بُعد الاعتمادية، وأخيراً بُعد الملموسية. كما أظهرت النتائج أن مستوى رضا المرضى العام عن خدمات العيادات الخارجية جاء بدرجة مرتفعة، مما يعكس جودة الخدمات المقدمة</w:t>
      </w:r>
      <w:r w:rsidRPr="00C01D40">
        <w:rPr>
          <w:rFonts w:ascii="Sakkal Majalla" w:eastAsia="Times New Roman" w:hAnsi="Sakkal Majalla" w:cs="Sakkal Majalla"/>
          <w:kern w:val="0"/>
          <w:sz w:val="28"/>
          <w:szCs w:val="28"/>
          <w14:ligatures w14:val="none"/>
        </w:rPr>
        <w:t>.</w:t>
      </w:r>
    </w:p>
    <w:p w14:paraId="31AE326E" w14:textId="5B840B04"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 (بن سالم، 2024) بعنوان</w:t>
      </w:r>
      <w:r w:rsidRPr="00C01D40">
        <w:rPr>
          <w:rFonts w:ascii="Sakkal Majalla" w:eastAsia="Times New Roman" w:hAnsi="Sakkal Majalla" w:cs="Sakkal Majalla"/>
          <w:b/>
          <w:bCs/>
          <w:kern w:val="0"/>
          <w:sz w:val="28"/>
          <w:szCs w:val="28"/>
          <w14:ligatures w14:val="none"/>
        </w:rPr>
        <w:t>:</w:t>
      </w:r>
      <w:r w:rsidR="008C3F6F" w:rsidRPr="00C01D40">
        <w:rPr>
          <w:rFonts w:ascii="Sakkal Majalla" w:eastAsia="Times New Roman" w:hAnsi="Sakkal Majalla" w:cs="Sakkal Majalla" w:hint="cs"/>
          <w:b/>
          <w:bCs/>
          <w:kern w:val="0"/>
          <w:sz w:val="28"/>
          <w:szCs w:val="28"/>
          <w:rtl/>
          <w14:ligatures w14:val="none"/>
        </w:rPr>
        <w:t xml:space="preserve"> </w:t>
      </w:r>
      <w:r w:rsidRPr="00C01D40">
        <w:rPr>
          <w:rFonts w:ascii="Sakkal Majalla" w:eastAsia="Times New Roman" w:hAnsi="Sakkal Majalla" w:cs="Sakkal Majalla"/>
          <w:b/>
          <w:bCs/>
          <w:kern w:val="0"/>
          <w:sz w:val="28"/>
          <w:szCs w:val="28"/>
          <w:rtl/>
          <w14:ligatures w14:val="none"/>
        </w:rPr>
        <w:t>تأثير جودة الخدمة الصحية في رضا المرضى - دراسة ميدانية على المستشفيات الخاصة بولاية ورقلة</w:t>
      </w:r>
    </w:p>
    <w:p w14:paraId="02D16EF2"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أثر جودة الخدمة الصحية على رضا المرضى في قطاع المستشفيات الخاصة، وذلك من خلال فحص العلاقة بين أبعاد جودة الخدمة وفق نموذج</w:t>
      </w:r>
      <w:r w:rsidRPr="00C01D40">
        <w:rPr>
          <w:rFonts w:ascii="Sakkal Majalla" w:eastAsia="Times New Roman" w:hAnsi="Sakkal Majalla" w:cs="Sakkal Majalla"/>
          <w:kern w:val="0"/>
          <w:sz w:val="28"/>
          <w:szCs w:val="28"/>
          <w14:ligatures w14:val="none"/>
        </w:rPr>
        <w:t xml:space="preserve"> SERVQUAL </w:t>
      </w:r>
      <w:r w:rsidRPr="00C01D40">
        <w:rPr>
          <w:rFonts w:ascii="Sakkal Majalla" w:eastAsia="Times New Roman" w:hAnsi="Sakkal Majalla" w:cs="Sakkal Majalla"/>
          <w:kern w:val="0"/>
          <w:sz w:val="28"/>
          <w:szCs w:val="28"/>
          <w:rtl/>
          <w14:ligatures w14:val="none"/>
        </w:rPr>
        <w:t>المتمثلة في (الملموسية من حيث المظهر المادي للمرافق والمعدات والموظفين، الاعتمادية من حيث القدرة على تقديم الخدمة الموعودة بدقة واعتمادية، الاستجابة من حيث الرغبة في مساعدة المرضى وتقديم خدمة فورية، الأمان من حيث معرفة الموظفين ولباقتهم وقدرتهم على بث الثقة، التعاطف من حيث توفير اهتمام فردي للمرضى</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ورضا المرضى المراجعين للمستشفيات الخاصة بولاية ورقلة في الجزائر</w:t>
      </w:r>
      <w:r w:rsidRPr="00C01D40">
        <w:rPr>
          <w:rFonts w:ascii="Sakkal Majalla" w:eastAsia="Times New Roman" w:hAnsi="Sakkal Majalla" w:cs="Sakkal Majalla"/>
          <w:kern w:val="0"/>
          <w:sz w:val="28"/>
          <w:szCs w:val="28"/>
          <w14:ligatures w14:val="none"/>
        </w:rPr>
        <w:t>.</w:t>
      </w:r>
    </w:p>
    <w:p w14:paraId="3799EA3E"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الوصفي التحليلي الذي يتناسب مع طبيعة الدراسة وأهدافها، حيث تم تصميم استبانة مبنية على مقياس</w:t>
      </w:r>
      <w:r w:rsidRPr="00C01D40">
        <w:rPr>
          <w:rFonts w:ascii="Sakkal Majalla" w:eastAsia="Times New Roman" w:hAnsi="Sakkal Majalla" w:cs="Sakkal Majalla"/>
          <w:kern w:val="0"/>
          <w:sz w:val="28"/>
          <w:szCs w:val="28"/>
          <w14:ligatures w14:val="none"/>
        </w:rPr>
        <w:t xml:space="preserve"> SERVQUAL </w:t>
      </w:r>
      <w:r w:rsidRPr="00C01D40">
        <w:rPr>
          <w:rFonts w:ascii="Sakkal Majalla" w:eastAsia="Times New Roman" w:hAnsi="Sakkal Majalla" w:cs="Sakkal Majalla"/>
          <w:kern w:val="0"/>
          <w:sz w:val="28"/>
          <w:szCs w:val="28"/>
          <w:rtl/>
          <w14:ligatures w14:val="none"/>
        </w:rPr>
        <w:t xml:space="preserve">المعدّل لقطاع الخدمات الصحية. وقد تكونت عينة الدراسة من </w:t>
      </w:r>
      <w:r w:rsidRPr="00C01D40">
        <w:rPr>
          <w:rFonts w:ascii="Sakkal Majalla" w:eastAsia="Times New Roman" w:hAnsi="Sakkal Majalla" w:cs="Sakkal Majalla"/>
          <w:kern w:val="0"/>
          <w:sz w:val="28"/>
          <w:szCs w:val="28"/>
          <w14:ligatures w14:val="none"/>
        </w:rPr>
        <w:t xml:space="preserve">(200) </w:t>
      </w:r>
      <w:r w:rsidRPr="00C01D40">
        <w:rPr>
          <w:rFonts w:ascii="Sakkal Majalla" w:eastAsia="Times New Roman" w:hAnsi="Sakkal Majalla" w:cs="Sakkal Majalla"/>
          <w:kern w:val="0"/>
          <w:sz w:val="28"/>
          <w:szCs w:val="28"/>
          <w:rtl/>
          <w14:ligatures w14:val="none"/>
        </w:rPr>
        <w:t>مريضاً تم اختيارهم بطريقة العينة العشوائية البسيطة من مراجعي المستشفيات الخاصة المختلفة بولاية ورقلة، مع مراعاة التنوع في المستشفيات والأقسام. وتم التحقق من صدق الاستبانة وثباتها قبل التطبيق، وتم تحليل البيانات باستخدام البرنامج الإحصائي</w:t>
      </w:r>
      <w:r w:rsidRPr="00C01D40">
        <w:rPr>
          <w:rFonts w:ascii="Sakkal Majalla" w:eastAsia="Times New Roman" w:hAnsi="Sakkal Majalla" w:cs="Sakkal Majalla"/>
          <w:kern w:val="0"/>
          <w:sz w:val="28"/>
          <w:szCs w:val="28"/>
          <w14:ligatures w14:val="none"/>
        </w:rPr>
        <w:t xml:space="preserve"> SPSS.</w:t>
      </w:r>
    </w:p>
    <w:p w14:paraId="26BC2C70"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وتوصلت نتائج الدراسة إلى وجود علاقة إيجابية قوية وذات دلالة إحصائية بين جميع أبعاد جودة الخدمة الصحية ورضا المرضى في المستشفيات الخاصة بولاية ورقلة. وأظهرت نتائج تحليل الانحدار المتعدد أن أبعاد جودة الخدمة مجتمعة تُفسر نسبة معتبرة من التباين في رضا المرضى. وتبين أن بُعد الاعتمادية </w:t>
      </w:r>
      <w:r w:rsidRPr="00C01D40">
        <w:rPr>
          <w:rFonts w:ascii="Sakkal Majalla" w:eastAsia="Times New Roman" w:hAnsi="Sakkal Majalla" w:cs="Sakkal Majalla"/>
          <w:kern w:val="0"/>
          <w:sz w:val="28"/>
          <w:szCs w:val="28"/>
          <w:rtl/>
          <w14:ligatures w14:val="none"/>
        </w:rPr>
        <w:lastRenderedPageBreak/>
        <w:t>يُعد الأكثر تأثيراً على رضا المرضى، مما يشير إلى أهمية تقديم الخدمة بدقة وموثوقية والوفاء بالوعود. يليه بُعد الأمان، ثم بُعد التعاطف، ثم بُعد الاستجابة، وأخيراً بُعد الملموسية. كما أظهرت النتائج أن مستوى رضا المرضى عن المستشفيات الخاصة جاء بدرجة مرتفعة نسبياً</w:t>
      </w:r>
      <w:r w:rsidRPr="00C01D40">
        <w:rPr>
          <w:rFonts w:ascii="Sakkal Majalla" w:eastAsia="Times New Roman" w:hAnsi="Sakkal Majalla" w:cs="Sakkal Majalla"/>
          <w:kern w:val="0"/>
          <w:sz w:val="28"/>
          <w:szCs w:val="28"/>
          <w14:ligatures w14:val="none"/>
        </w:rPr>
        <w:t>.</w:t>
      </w:r>
    </w:p>
    <w:p w14:paraId="1C017BFD"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وأوصت الدراسة بضرورة الالتزام الصارم بتقديم الخدمات الصحية بدقة وموثوقية والوفاء بالوعود المقدمة للمرضى، باعتبار الاعتمادية البُعد الأكثر تأثيراً على رضا المرضى. كما أوصت بتعزيز ثقة المرضى بالكوادر الصحية من خلال إظهار الكفاءة المهنية والمصداقية، وتطوير مهارات التعاطف والاهتمام الشخصي لدى العاملين، وتحسين سرعة الاستجابة لطلبات المرضى واحتياجاتهم، والاهتمام بتحسين البيئة المادية للمستشفيات</w:t>
      </w:r>
      <w:r w:rsidRPr="00C01D40">
        <w:rPr>
          <w:rFonts w:ascii="Sakkal Majalla" w:eastAsia="Times New Roman" w:hAnsi="Sakkal Majalla" w:cs="Sakkal Majalla"/>
          <w:kern w:val="0"/>
          <w:sz w:val="28"/>
          <w:szCs w:val="28"/>
          <w14:ligatures w14:val="none"/>
        </w:rPr>
        <w:t>.</w:t>
      </w:r>
    </w:p>
    <w:p w14:paraId="32E75EC3" w14:textId="1E6BC12F"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 (القحطاني، 2025) بعنوان</w:t>
      </w:r>
      <w:r w:rsidRPr="00C01D40">
        <w:rPr>
          <w:rFonts w:ascii="Sakkal Majalla" w:eastAsia="Times New Roman" w:hAnsi="Sakkal Majalla" w:cs="Sakkal Majalla"/>
          <w:b/>
          <w:bCs/>
          <w:kern w:val="0"/>
          <w:sz w:val="28"/>
          <w:szCs w:val="28"/>
          <w14:ligatures w14:val="none"/>
        </w:rPr>
        <w:t>:</w:t>
      </w:r>
      <w:r w:rsidR="008C3F6F" w:rsidRPr="00C01D40">
        <w:rPr>
          <w:rFonts w:ascii="Sakkal Majalla" w:eastAsia="Times New Roman" w:hAnsi="Sakkal Majalla" w:cs="Sakkal Majalla" w:hint="cs"/>
          <w:b/>
          <w:bCs/>
          <w:kern w:val="0"/>
          <w:sz w:val="28"/>
          <w:szCs w:val="28"/>
          <w:rtl/>
          <w14:ligatures w14:val="none"/>
        </w:rPr>
        <w:t xml:space="preserve"> </w:t>
      </w:r>
      <w:r w:rsidRPr="00C01D40">
        <w:rPr>
          <w:rFonts w:ascii="Sakkal Majalla" w:eastAsia="Times New Roman" w:hAnsi="Sakkal Majalla" w:cs="Sakkal Majalla"/>
          <w:b/>
          <w:bCs/>
          <w:kern w:val="0"/>
          <w:sz w:val="28"/>
          <w:szCs w:val="28"/>
          <w:rtl/>
          <w14:ligatures w14:val="none"/>
        </w:rPr>
        <w:t>رضا المستفيدين عن جودة الخدمات الصحية - دراسة حالة مستشفى السلام</w:t>
      </w:r>
    </w:p>
    <w:p w14:paraId="712B36CE"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مستوى رضا المستفيدين عن جودة الخدمات الصحية المقدمة في مستشفى السلام، ومقارنة مستوى الرضا بين أقسام المستشفى المختلفة، وتحديد الفروق في الرضا تبعاً للمتغيرات الديموغرافية للمرضى. وقد تم قياس جودة الخدمات الصحية باستخدام نموذج</w:t>
      </w:r>
      <w:r w:rsidRPr="00C01D40">
        <w:rPr>
          <w:rFonts w:ascii="Sakkal Majalla" w:eastAsia="Times New Roman" w:hAnsi="Sakkal Majalla" w:cs="Sakkal Majalla"/>
          <w:kern w:val="0"/>
          <w:sz w:val="28"/>
          <w:szCs w:val="28"/>
          <w14:ligatures w14:val="none"/>
        </w:rPr>
        <w:t xml:space="preserve"> SERVQUAL </w:t>
      </w:r>
      <w:r w:rsidRPr="00C01D40">
        <w:rPr>
          <w:rFonts w:ascii="Sakkal Majalla" w:eastAsia="Times New Roman" w:hAnsi="Sakkal Majalla" w:cs="Sakkal Majalla"/>
          <w:kern w:val="0"/>
          <w:sz w:val="28"/>
          <w:szCs w:val="28"/>
          <w:rtl/>
          <w14:ligatures w14:val="none"/>
        </w:rPr>
        <w:t>بأبعاده الخمسة (الملموسية، الاعتمادية، الاستجابة، الأمان، التعاطف)، مع التركيز على تحديد الفجوة بين توقعات المرضى وإدراكهم للخدمة الفعلية المقدمة</w:t>
      </w:r>
      <w:r w:rsidRPr="00C01D40">
        <w:rPr>
          <w:rFonts w:ascii="Sakkal Majalla" w:eastAsia="Times New Roman" w:hAnsi="Sakkal Majalla" w:cs="Sakkal Majalla"/>
          <w:kern w:val="0"/>
          <w:sz w:val="28"/>
          <w:szCs w:val="28"/>
          <w14:ligatures w14:val="none"/>
        </w:rPr>
        <w:t>.</w:t>
      </w:r>
    </w:p>
    <w:p w14:paraId="21E2601E"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الوصفي التحليلي بأسلوب دراسة الحالة، حيث تم التركيز على مستشفى واحد للحصول على رؤية معمّقة وشاملة. وقد تم تصميم استبانة مبنية على نموذج</w:t>
      </w:r>
      <w:r w:rsidRPr="00C01D40">
        <w:rPr>
          <w:rFonts w:ascii="Sakkal Majalla" w:eastAsia="Times New Roman" w:hAnsi="Sakkal Majalla" w:cs="Sakkal Majalla"/>
          <w:kern w:val="0"/>
          <w:sz w:val="28"/>
          <w:szCs w:val="28"/>
          <w14:ligatures w14:val="none"/>
        </w:rPr>
        <w:t xml:space="preserve"> SERVQUAL </w:t>
      </w:r>
      <w:r w:rsidRPr="00C01D40">
        <w:rPr>
          <w:rFonts w:ascii="Sakkal Majalla" w:eastAsia="Times New Roman" w:hAnsi="Sakkal Majalla" w:cs="Sakkal Majalla"/>
          <w:kern w:val="0"/>
          <w:sz w:val="28"/>
          <w:szCs w:val="28"/>
          <w:rtl/>
          <w14:ligatures w14:val="none"/>
        </w:rPr>
        <w:t>تتضمن شقين</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 xml:space="preserve">الأول لقياس توقعات المرضى والثاني لقياس إدراكهم للخدمة الفعلية. وتكونت عينة الدراسة من (250) مريضاً تم اختيارهم من مختلف أقسام المستشفى </w:t>
      </w:r>
      <w:r w:rsidRPr="00C01D40">
        <w:rPr>
          <w:rFonts w:ascii="Sakkal Majalla" w:eastAsia="Times New Roman" w:hAnsi="Sakkal Majalla" w:cs="Sakkal Majalla"/>
          <w:kern w:val="0"/>
          <w:sz w:val="28"/>
          <w:szCs w:val="28"/>
          <w14:ligatures w14:val="none"/>
        </w:rPr>
        <w:t>(</w:t>
      </w:r>
      <w:r w:rsidRPr="00C01D40">
        <w:rPr>
          <w:rFonts w:ascii="Sakkal Majalla" w:eastAsia="Times New Roman" w:hAnsi="Sakkal Majalla" w:cs="Sakkal Majalla"/>
          <w:kern w:val="0"/>
          <w:sz w:val="28"/>
          <w:szCs w:val="28"/>
          <w:rtl/>
          <w14:ligatures w14:val="none"/>
        </w:rPr>
        <w:t>العيادات الخارجية، أقسام التنويم، قسم الطوارئ، أقسام التصوير والمختبرات) لإتاحة المقارنة بين الأقسام. وتم تحليل البيانات باستخدام الإحصاءات الوصفية واختبارات الفروق</w:t>
      </w:r>
      <w:r w:rsidRPr="00C01D40">
        <w:rPr>
          <w:rFonts w:ascii="Sakkal Majalla" w:eastAsia="Times New Roman" w:hAnsi="Sakkal Majalla" w:cs="Sakkal Majalla"/>
          <w:kern w:val="0"/>
          <w:sz w:val="28"/>
          <w:szCs w:val="28"/>
          <w14:ligatures w14:val="none"/>
        </w:rPr>
        <w:t>.</w:t>
      </w:r>
    </w:p>
    <w:p w14:paraId="048E2C4E"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وتوصلت نتائج الدراسة إلى عدة نتائج مهمة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أولاً، وجود اختلاف ذي دلالة إحصائية في مستوى رضا المرضى بين أقسام المستشفى المختلفة، حيث حقق قسم العيادات الخارجية أعلى مستويات الرضا، يليه قسم التصوير والمختبرات، ثم أقسام التنويم، وأخيراً قسم الطوارئ الذي حقق أدنى مستويات الرضا. ثانياً، أن الفجوة بين التوقعات والإدراك كانت الأصغر في بُعد التعاطف والأكبر في بُعد الاستجابة، مما يشير إلى أن المستشفى يتفوق في التعاطف مع المرضى لكنه يحتاج لتحسين سرعة الاستجابة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ثالثاً، وجود فروق في الرضا تبعاً للمستوى التعليمي وتكرار الزيارة</w:t>
      </w:r>
      <w:r w:rsidRPr="00C01D40">
        <w:rPr>
          <w:rFonts w:ascii="Sakkal Majalla" w:eastAsia="Times New Roman" w:hAnsi="Sakkal Majalla" w:cs="Sakkal Majalla"/>
          <w:kern w:val="0"/>
          <w:sz w:val="28"/>
          <w:szCs w:val="28"/>
          <w14:ligatures w14:val="none"/>
        </w:rPr>
        <w:t>.</w:t>
      </w:r>
    </w:p>
    <w:p w14:paraId="5D4651CC"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وأوصت الدراسة بتطبيق أفضل الممارسات من الأقسام ذات الرضا المرتفع (كالعيادات الخارجية) على باقي أقسام المستشفى، مع التركيز على تحسين الأداء في قسم الطوارئ. كما أوصت بتحسين سرعة الاستجابة في جميع الأقسام من خلال زيادة الكوادر وتحسين إجراءات العمل، والحفاظ على المستوى المتميز في التعاطف مع المرضى وتعميمه، وإجراء دراسات دورية لقياس الرضا ومتابعة التحسينات</w:t>
      </w:r>
      <w:r w:rsidRPr="00C01D40">
        <w:rPr>
          <w:rFonts w:ascii="Sakkal Majalla" w:eastAsia="Times New Roman" w:hAnsi="Sakkal Majalla" w:cs="Sakkal Majalla"/>
          <w:kern w:val="0"/>
          <w:sz w:val="28"/>
          <w:szCs w:val="28"/>
          <w14:ligatures w14:val="none"/>
        </w:rPr>
        <w:t>.</w:t>
      </w:r>
    </w:p>
    <w:p w14:paraId="0592FDA3" w14:textId="77777777"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w:t>
      </w:r>
      <w:r w:rsidRPr="00C01D40">
        <w:rPr>
          <w:rFonts w:ascii="Sakkal Majalla" w:eastAsia="Times New Roman" w:hAnsi="Sakkal Majalla" w:cs="Sakkal Majalla"/>
          <w:b/>
          <w:bCs/>
          <w:kern w:val="0"/>
          <w:sz w:val="28"/>
          <w:szCs w:val="28"/>
          <w14:ligatures w14:val="none"/>
        </w:rPr>
        <w:t xml:space="preserve"> (Bahadori et al., 2020) </w:t>
      </w:r>
      <w:r w:rsidRPr="00C01D40">
        <w:rPr>
          <w:rFonts w:ascii="Sakkal Majalla" w:eastAsia="Times New Roman" w:hAnsi="Sakkal Majalla" w:cs="Sakkal Majalla"/>
          <w:b/>
          <w:bCs/>
          <w:kern w:val="0"/>
          <w:sz w:val="28"/>
          <w:szCs w:val="28"/>
          <w:rtl/>
          <w14:ligatures w14:val="none"/>
        </w:rPr>
        <w:t>بعنوان</w:t>
      </w:r>
      <w:r w:rsidRPr="00C01D40">
        <w:rPr>
          <w:rFonts w:ascii="Sakkal Majalla" w:eastAsia="Times New Roman" w:hAnsi="Sakkal Majalla" w:cs="Sakkal Majalla"/>
          <w:b/>
          <w:bCs/>
          <w:kern w:val="0"/>
          <w:sz w:val="28"/>
          <w:szCs w:val="28"/>
          <w14:ligatures w14:val="none"/>
        </w:rPr>
        <w:t>:</w:t>
      </w:r>
    </w:p>
    <w:p w14:paraId="731904E4" w14:textId="77777777" w:rsidR="0038170B" w:rsidRPr="00C01D40" w:rsidRDefault="0038170B" w:rsidP="008C3F6F">
      <w:pPr>
        <w:bidi w:val="0"/>
        <w:spacing w:before="100" w:beforeAutospacing="1" w:after="100" w:afterAutospacing="1" w:line="360" w:lineRule="auto"/>
        <w:ind w:firstLine="709"/>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14:ligatures w14:val="none"/>
        </w:rPr>
        <w:t>The Mediating Role of Patient Satisfaction in the Relationship Between Service Quality and Patient Loyalty</w:t>
      </w:r>
    </w:p>
    <w:p w14:paraId="21DDA540"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الدور الوسيط لرضا المريض في العلاقة بين جودة الخدمة الصحية وولاء المريض، وذلك من خلال فحص العلاقات المباشرة وغير المباشرة بين هذه المتغيرات. وقد تم قياس جودة الخدمة الصحية بأبعادها الثلاثة المتمثلة في (الجودة الفنية التي تشمل الكفاءة الطبية والتشخيصية والعلاجية، الجودة الوظيفية التي تشمل كيفية تقديم الخدمة والتعامل مع المرضى، صورة المستشفى وسمعته). وتم قياس ولاء المريض من خلال نية العودة للمستشفى ونية التوصية به للآخرين</w:t>
      </w:r>
      <w:r w:rsidRPr="00C01D40">
        <w:rPr>
          <w:rFonts w:ascii="Sakkal Majalla" w:eastAsia="Times New Roman" w:hAnsi="Sakkal Majalla" w:cs="Sakkal Majalla"/>
          <w:kern w:val="0"/>
          <w:sz w:val="28"/>
          <w:szCs w:val="28"/>
          <w14:ligatures w14:val="none"/>
        </w:rPr>
        <w:t>.</w:t>
      </w:r>
    </w:p>
    <w:p w14:paraId="4F195CFE"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الوصفي التحليلي باستخدام نمذجة المعادلات الهيكلية</w:t>
      </w:r>
      <w:r w:rsidRPr="00C01D40">
        <w:rPr>
          <w:rFonts w:ascii="Sakkal Majalla" w:eastAsia="Times New Roman" w:hAnsi="Sakkal Majalla" w:cs="Sakkal Majalla"/>
          <w:kern w:val="0"/>
          <w:sz w:val="28"/>
          <w:szCs w:val="28"/>
          <w14:ligatures w14:val="none"/>
        </w:rPr>
        <w:t xml:space="preserve"> (SEM) </w:t>
      </w:r>
      <w:r w:rsidRPr="00C01D40">
        <w:rPr>
          <w:rFonts w:ascii="Sakkal Majalla" w:eastAsia="Times New Roman" w:hAnsi="Sakkal Majalla" w:cs="Sakkal Majalla"/>
          <w:kern w:val="0"/>
          <w:sz w:val="28"/>
          <w:szCs w:val="28"/>
          <w:rtl/>
          <w14:ligatures w14:val="none"/>
        </w:rPr>
        <w:t>لاختبار نموذج الوساطة المفترض والتحقق من العلاقات المباشرة وغير المباشرة بين المتغيرات. وقد تم تطوير استبانة شاملة تتضمن مقاييس معتمدة لجودة الخدمة ورضا المريض وولائه</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 xml:space="preserve">وتكونت عينة الدراسة </w:t>
      </w:r>
      <w:r w:rsidRPr="00C01D40">
        <w:rPr>
          <w:rFonts w:ascii="Sakkal Majalla" w:eastAsia="Times New Roman" w:hAnsi="Sakkal Majalla" w:cs="Sakkal Majalla"/>
          <w:kern w:val="0"/>
          <w:sz w:val="28"/>
          <w:szCs w:val="28"/>
          <w:rtl/>
          <w14:ligatures w14:val="none"/>
        </w:rPr>
        <w:lastRenderedPageBreak/>
        <w:t>من (385) مريضاً تم اختيارهم بطريقة العينة العشوائية الطبقية من مراجعي العيادات الخارجية في عدة مستشفيات عامة. وتم التحقق من صدق وثبات الأداة، وتم تحليل البيانات باستخدام البرنامج الإحصائي المناسب للمعادلات الهيكلية</w:t>
      </w:r>
      <w:r w:rsidRPr="00C01D40">
        <w:rPr>
          <w:rFonts w:ascii="Sakkal Majalla" w:eastAsia="Times New Roman" w:hAnsi="Sakkal Majalla" w:cs="Sakkal Majalla"/>
          <w:kern w:val="0"/>
          <w:sz w:val="28"/>
          <w:szCs w:val="28"/>
          <w14:ligatures w14:val="none"/>
        </w:rPr>
        <w:t>.</w:t>
      </w:r>
    </w:p>
    <w:p w14:paraId="1B1166D3"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وتوصلت نتائج الدراسة إلى مجموعة من النتائج الجوهرية: أولاً، أن جودة الخدمة الصحية بأبعادها الثلاثة تؤثر بشكل مباشر وإيجابي ودال إحصائياً على رضا المريض، حيث فسرت نسبة كبيرة من التباين في الرضا. ثانياً، أن رضا المريض يتوسط العلاقة بين جودة الخدمة وولاء المريض بشكل كامل</w:t>
      </w:r>
      <w:r w:rsidRPr="00C01D40">
        <w:rPr>
          <w:rFonts w:ascii="Sakkal Majalla" w:eastAsia="Times New Roman" w:hAnsi="Sakkal Majalla" w:cs="Sakkal Majalla"/>
          <w:kern w:val="0"/>
          <w:sz w:val="28"/>
          <w:szCs w:val="28"/>
          <w14:ligatures w14:val="none"/>
        </w:rPr>
        <w:t xml:space="preserve"> (Full Mediation)</w:t>
      </w:r>
      <w:r w:rsidRPr="00C01D40">
        <w:rPr>
          <w:rFonts w:ascii="Sakkal Majalla" w:eastAsia="Times New Roman" w:hAnsi="Sakkal Majalla" w:cs="Sakkal Majalla"/>
          <w:kern w:val="0"/>
          <w:sz w:val="28"/>
          <w:szCs w:val="28"/>
          <w:rtl/>
          <w14:ligatures w14:val="none"/>
        </w:rPr>
        <w:t>، مما يعني أن تأثير جودة الخدمة على ولاء المريض لا يتحقق إلا من خلال تحقيق رضاه أولاً. ثالثاً، أن الجودة الوظيفية (كيفية تقديم الخدمة) لها تأثير أكبر على الرضا مقارنة بالجودة الفنية وصورة المستشفى. رابعاً، أن رضا المريض يُعد المحرك الرئيسي لولائه</w:t>
      </w:r>
      <w:r w:rsidRPr="00C01D40">
        <w:rPr>
          <w:rFonts w:ascii="Sakkal Majalla" w:eastAsia="Times New Roman" w:hAnsi="Sakkal Majalla" w:cs="Sakkal Majalla"/>
          <w:kern w:val="0"/>
          <w:sz w:val="28"/>
          <w:szCs w:val="28"/>
          <w14:ligatures w14:val="none"/>
        </w:rPr>
        <w:t>.</w:t>
      </w:r>
    </w:p>
    <w:p w14:paraId="05A26B5F"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وأوصت الدراسة بأن تركز المستشفيات على تحسين رضا المرضى كأولوية استراتيجية وكمدخل أساسي لتحقيق ولائهم، نظراً لدوره الوسيط الكامل والحاسم في العلاقة بين الجودة والولاء. كما أوصت بالاهتمام بالجودة الوظيفية وكيفية تقديم الخدمة بنفس القدر أو أكثر من الاهتمام بالجودة الفنية، وتطوير مهارات التعامل مع المرضى لدى جميع العاملين، وقياس رضا المرضى وولائهم بشكل متكامل ودوري لتتبع العلاقة بينهما</w:t>
      </w:r>
      <w:r w:rsidRPr="00C01D40">
        <w:rPr>
          <w:rFonts w:ascii="Sakkal Majalla" w:eastAsia="Times New Roman" w:hAnsi="Sakkal Majalla" w:cs="Sakkal Majalla"/>
          <w:kern w:val="0"/>
          <w:sz w:val="28"/>
          <w:szCs w:val="28"/>
          <w14:ligatures w14:val="none"/>
        </w:rPr>
        <w:t>.</w:t>
      </w:r>
    </w:p>
    <w:p w14:paraId="035CE2AA" w14:textId="760748D3"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 (العتيبي، 2021) بعنوان</w:t>
      </w:r>
      <w:r w:rsidRPr="00C01D40">
        <w:rPr>
          <w:rFonts w:ascii="Sakkal Majalla" w:eastAsia="Times New Roman" w:hAnsi="Sakkal Majalla" w:cs="Sakkal Majalla"/>
          <w:b/>
          <w:bCs/>
          <w:kern w:val="0"/>
          <w:sz w:val="28"/>
          <w:szCs w:val="28"/>
          <w14:ligatures w14:val="none"/>
        </w:rPr>
        <w:t>:</w:t>
      </w:r>
      <w:r w:rsidR="008C3F6F" w:rsidRPr="00C01D40">
        <w:rPr>
          <w:rFonts w:ascii="Sakkal Majalla" w:eastAsia="Times New Roman" w:hAnsi="Sakkal Majalla" w:cs="Sakkal Majalla" w:hint="cs"/>
          <w:b/>
          <w:bCs/>
          <w:kern w:val="0"/>
          <w:sz w:val="28"/>
          <w:szCs w:val="28"/>
          <w:rtl/>
          <w14:ligatures w14:val="none"/>
        </w:rPr>
        <w:t xml:space="preserve"> </w:t>
      </w:r>
      <w:r w:rsidRPr="00C01D40">
        <w:rPr>
          <w:rFonts w:ascii="Sakkal Majalla" w:eastAsia="Times New Roman" w:hAnsi="Sakkal Majalla" w:cs="Sakkal Majalla"/>
          <w:b/>
          <w:bCs/>
          <w:kern w:val="0"/>
          <w:sz w:val="28"/>
          <w:szCs w:val="28"/>
          <w:rtl/>
          <w14:ligatures w14:val="none"/>
        </w:rPr>
        <w:t>قياس دور الاتصال الفعال في تحقيق رضا المرضى بمستشفى نجران العام بالمملكة العربية السعودية</w:t>
      </w:r>
    </w:p>
    <w:p w14:paraId="1D7041FE"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أثر الاتصال الفعال على رضا المرضى في المستشفيات الحكومية السعودية، وذلك من خلال فحص أثر الاتصال الفعال بأبعاده الأربعة المتمثلة في (الاتصال اللفظي الذي يشمل الحديث والشرح والتوضيح، الاتصال غير اللفظي الذي يشمل لغة الجسد وتعبيرات الوجه والتواصل البصري، الإنصات الفعال الذي يشمل الاستماع الجيد لشكاوى المرضى واحتياجاتهم، التغذية الراجعة التي تشمل الرد على استفسارات المرضى وتزويدهم بالمعلومات) على مستوى رضا المرضى في مستشفى نجران العام</w:t>
      </w:r>
      <w:r w:rsidRPr="00C01D40">
        <w:rPr>
          <w:rFonts w:ascii="Sakkal Majalla" w:eastAsia="Times New Roman" w:hAnsi="Sakkal Majalla" w:cs="Sakkal Majalla"/>
          <w:kern w:val="0"/>
          <w:sz w:val="28"/>
          <w:szCs w:val="28"/>
          <w14:ligatures w14:val="none"/>
        </w:rPr>
        <w:t>.</w:t>
      </w:r>
    </w:p>
    <w:p w14:paraId="76A06385"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واستخدمت الدراسة المنهج الوصفي التحليلي، حيث تم تصميم استبانة مُحكّمة تتضمن فقرات تقيس أبعاد الاتصال الفعال ورضا المرضى، وتم التحقق من صدقها وثباتها. وقد تكونت عينة الدراسة من</w:t>
      </w:r>
      <w:r w:rsidRPr="00C01D40">
        <w:rPr>
          <w:rFonts w:ascii="Sakkal Majalla" w:eastAsia="Times New Roman" w:hAnsi="Sakkal Majalla" w:cs="Sakkal Majalla"/>
          <w:kern w:val="0"/>
          <w:sz w:val="28"/>
          <w:szCs w:val="28"/>
          <w14:ligatures w14:val="none"/>
        </w:rPr>
        <w:t xml:space="preserve"> (320) </w:t>
      </w:r>
      <w:r w:rsidRPr="00C01D40">
        <w:rPr>
          <w:rFonts w:ascii="Sakkal Majalla" w:eastAsia="Times New Roman" w:hAnsi="Sakkal Majalla" w:cs="Sakkal Majalla"/>
          <w:kern w:val="0"/>
          <w:sz w:val="28"/>
          <w:szCs w:val="28"/>
          <w:rtl/>
          <w14:ligatures w14:val="none"/>
        </w:rPr>
        <w:t>مريضاً من المرضى المنومين والمراجعين للعيادات الخارجية في مستشفى نجران العام، تم اختيارهم بطريقة العينة العشوائية البسيطة. وشملت العينة مرضى من مختلف الأقسام والتخصصات لضمان التنوع والتمثيل. وتم تحليل البيانات باستخدام الأساليب الإحصائية الوصفية والاستدلالية</w:t>
      </w:r>
      <w:r w:rsidRPr="00C01D40">
        <w:rPr>
          <w:rFonts w:ascii="Sakkal Majalla" w:eastAsia="Times New Roman" w:hAnsi="Sakkal Majalla" w:cs="Sakkal Majalla"/>
          <w:kern w:val="0"/>
          <w:sz w:val="28"/>
          <w:szCs w:val="28"/>
          <w14:ligatures w14:val="none"/>
        </w:rPr>
        <w:t>.</w:t>
      </w:r>
    </w:p>
    <w:p w14:paraId="0216D2A4"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وتوصلت نتائج الدراسة إلى وجود أثر معنوي إيجابي ودال إحصائياً للاتصال الفعال بأبعاده الأربعة على رضا المرضى بمستشفى نجران العام. وأظهرت النتائج أن بُعد الإنصات الفعال يُعد الأكثر تأثيراً على رضا المرضى، مما يؤكد أهمية الاستماع الجيد لشكاوى المرضى واحتياجاتهم ومخاوفهم. يليه بُعد التغذية الراجعة، ثم بُعد الاتصال اللفظي، وأخيراً بُعد الاتصال غير اللفظي. كما أظهرت النتائج أن مستوى الاتصال الفعال في المستشفى جاء بدرجة متوسطة، مما يشير إلى وجود فرص للتحسين</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وتبين أن التواصل الفعال يُسهم بشكل كبير في تحسين مستوى رضا المرضى عن الخدمات الصحية المقدمة</w:t>
      </w:r>
      <w:r w:rsidRPr="00C01D40">
        <w:rPr>
          <w:rFonts w:ascii="Sakkal Majalla" w:eastAsia="Times New Roman" w:hAnsi="Sakkal Majalla" w:cs="Sakkal Majalla"/>
          <w:kern w:val="0"/>
          <w:sz w:val="28"/>
          <w:szCs w:val="28"/>
          <w14:ligatures w14:val="none"/>
        </w:rPr>
        <w:t>.</w:t>
      </w:r>
    </w:p>
    <w:p w14:paraId="409B91A7"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وأوصت الدراسة بضرورة تدريب جميع الكوادر الطبية والتمريضية والإدارية على مهارات الاتصال الفعال، مع التركيز بشكل خاص على مهارات الإنصات الفعال باعتباره البُعد الأكثر تأثيراً. كما أوصت بتخصيص وقت كافٍ للاستماع لشكاوى المرضى واستفساراتهم وعدم الاستعجال في التعامل معهم، وتحسين آليات التغذية الراجعة من خلال الرد السريع والشامل على استفسارات المرضى، وتطوير مهارات الاتصال غير اللفظي لدى العاملين، وإدراج مهارات الاتصال ضمن معايير تقييم أداء العاملين</w:t>
      </w:r>
      <w:r w:rsidRPr="00C01D40">
        <w:rPr>
          <w:rFonts w:ascii="Sakkal Majalla" w:eastAsia="Times New Roman" w:hAnsi="Sakkal Majalla" w:cs="Sakkal Majalla"/>
          <w:kern w:val="0"/>
          <w:sz w:val="28"/>
          <w:szCs w:val="28"/>
          <w14:ligatures w14:val="none"/>
        </w:rPr>
        <w:t>.</w:t>
      </w:r>
    </w:p>
    <w:p w14:paraId="76E8FACA" w14:textId="1B6C1015" w:rsidR="0038170B" w:rsidRPr="00C01D40" w:rsidRDefault="0038170B" w:rsidP="00F71C26">
      <w:pPr>
        <w:pStyle w:val="ListParagraph"/>
        <w:numPr>
          <w:ilvl w:val="0"/>
          <w:numId w:val="4"/>
        </w:numPr>
        <w:spacing w:before="100" w:beforeAutospacing="1" w:after="100" w:afterAutospacing="1" w:line="360" w:lineRule="auto"/>
        <w:ind w:left="423"/>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دراسة (الشمري، 2022) بعنوان</w:t>
      </w:r>
      <w:r w:rsidRPr="00C01D40">
        <w:rPr>
          <w:rFonts w:ascii="Sakkal Majalla" w:eastAsia="Times New Roman" w:hAnsi="Sakkal Majalla" w:cs="Sakkal Majalla"/>
          <w:b/>
          <w:bCs/>
          <w:kern w:val="0"/>
          <w:sz w:val="28"/>
          <w:szCs w:val="28"/>
          <w14:ligatures w14:val="none"/>
        </w:rPr>
        <w:t>:</w:t>
      </w:r>
      <w:r w:rsidR="008C3F6F" w:rsidRPr="00C01D40">
        <w:rPr>
          <w:rFonts w:ascii="Sakkal Majalla" w:eastAsia="Times New Roman" w:hAnsi="Sakkal Majalla" w:cs="Sakkal Majalla" w:hint="cs"/>
          <w:b/>
          <w:bCs/>
          <w:kern w:val="0"/>
          <w:sz w:val="28"/>
          <w:szCs w:val="28"/>
          <w:rtl/>
          <w14:ligatures w14:val="none"/>
        </w:rPr>
        <w:t xml:space="preserve"> </w:t>
      </w:r>
      <w:r w:rsidRPr="00C01D40">
        <w:rPr>
          <w:rFonts w:ascii="Sakkal Majalla" w:eastAsia="Times New Roman" w:hAnsi="Sakkal Majalla" w:cs="Sakkal Majalla"/>
          <w:b/>
          <w:bCs/>
          <w:kern w:val="0"/>
          <w:sz w:val="28"/>
          <w:szCs w:val="28"/>
          <w:rtl/>
          <w14:ligatures w14:val="none"/>
        </w:rPr>
        <w:t>أثر جودة الخدمات الصحية على رضا المرضى - دراسة تطبيقية</w:t>
      </w:r>
    </w:p>
    <w:p w14:paraId="62EA1483"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هدفت هذه الدراسة إلى التعرف على أثر جودة الخدمات الصحية على رضا المرضى في المستشفيات العمومية الجزائرية، وتحديد البُعد الأكثر تأثيراً من أبعاد جودة الخدمة على رضا المرضى. وقد تم قياس جودة الخدمات الصحية بأبعادها الخمسة وفق نموذج</w:t>
      </w:r>
      <w:r w:rsidRPr="00C01D40">
        <w:rPr>
          <w:rFonts w:ascii="Sakkal Majalla" w:eastAsia="Times New Roman" w:hAnsi="Sakkal Majalla" w:cs="Sakkal Majalla"/>
          <w:kern w:val="0"/>
          <w:sz w:val="28"/>
          <w:szCs w:val="28"/>
          <w14:ligatures w14:val="none"/>
        </w:rPr>
        <w:t xml:space="preserve"> SERVQUAL </w:t>
      </w:r>
      <w:r w:rsidRPr="00C01D40">
        <w:rPr>
          <w:rFonts w:ascii="Sakkal Majalla" w:eastAsia="Times New Roman" w:hAnsi="Sakkal Majalla" w:cs="Sakkal Majalla"/>
          <w:kern w:val="0"/>
          <w:sz w:val="28"/>
          <w:szCs w:val="28"/>
          <w:rtl/>
          <w14:ligatures w14:val="none"/>
        </w:rPr>
        <w:t xml:space="preserve">المعتمد دولياً </w:t>
      </w:r>
      <w:r w:rsidRPr="00C01D40">
        <w:rPr>
          <w:rFonts w:ascii="Sakkal Majalla" w:eastAsia="Times New Roman" w:hAnsi="Sakkal Majalla" w:cs="Sakkal Majalla"/>
          <w:kern w:val="0"/>
          <w:sz w:val="28"/>
          <w:szCs w:val="28"/>
          <w14:ligatures w14:val="none"/>
        </w:rPr>
        <w:t>(</w:t>
      </w:r>
      <w:r w:rsidRPr="00C01D40">
        <w:rPr>
          <w:rFonts w:ascii="Sakkal Majalla" w:eastAsia="Times New Roman" w:hAnsi="Sakkal Majalla" w:cs="Sakkal Majalla"/>
          <w:kern w:val="0"/>
          <w:sz w:val="28"/>
          <w:szCs w:val="28"/>
          <w:rtl/>
          <w14:ligatures w14:val="none"/>
        </w:rPr>
        <w:t xml:space="preserve">الملموسية التي تشمل المباني والتجهيزات والمظهر، الاعتمادية التي تشمل الدقة والموثوقية في تقديم الخدمة، </w:t>
      </w:r>
      <w:r w:rsidRPr="00C01D40">
        <w:rPr>
          <w:rFonts w:ascii="Sakkal Majalla" w:eastAsia="Times New Roman" w:hAnsi="Sakkal Majalla" w:cs="Sakkal Majalla"/>
          <w:kern w:val="0"/>
          <w:sz w:val="28"/>
          <w:szCs w:val="28"/>
          <w:rtl/>
          <w14:ligatures w14:val="none"/>
        </w:rPr>
        <w:lastRenderedPageBreak/>
        <w:t>الاستجابة التي تشمل سرعة تقديم الخدمة والاستعداد للمساعدة، الأمان الذي يشمل الكفاءة والمصداقية وبث الثقة، التعاطف الذي يشمل الاهتمام الشخصي وفهم الاحتياجات</w:t>
      </w:r>
      <w:r w:rsidRPr="00C01D40">
        <w:rPr>
          <w:rFonts w:ascii="Sakkal Majalla" w:eastAsia="Times New Roman" w:hAnsi="Sakkal Majalla" w:cs="Sakkal Majalla"/>
          <w:kern w:val="0"/>
          <w:sz w:val="28"/>
          <w:szCs w:val="28"/>
          <w14:ligatures w14:val="none"/>
        </w:rPr>
        <w:t>).</w:t>
      </w:r>
    </w:p>
    <w:p w14:paraId="4921CC9E"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واستخدمت الدراسة المنهج الوصفي التحليلي، حيث تم الاعتماد على الاستبانة كأداة رئيسية لجمع البيانات، وقد تم بناؤها على أساس نموذج</w:t>
      </w:r>
      <w:r w:rsidRPr="00C01D40">
        <w:rPr>
          <w:rFonts w:ascii="Sakkal Majalla" w:eastAsia="Times New Roman" w:hAnsi="Sakkal Majalla" w:cs="Sakkal Majalla"/>
          <w:kern w:val="0"/>
          <w:sz w:val="28"/>
          <w:szCs w:val="28"/>
          <w14:ligatures w14:val="none"/>
        </w:rPr>
        <w:t xml:space="preserve"> SERVQUAL </w:t>
      </w:r>
      <w:r w:rsidRPr="00C01D40">
        <w:rPr>
          <w:rFonts w:ascii="Sakkal Majalla" w:eastAsia="Times New Roman" w:hAnsi="Sakkal Majalla" w:cs="Sakkal Majalla"/>
          <w:kern w:val="0"/>
          <w:sz w:val="28"/>
          <w:szCs w:val="28"/>
          <w:rtl/>
          <w14:ligatures w14:val="none"/>
        </w:rPr>
        <w:t xml:space="preserve">مع تكييفها للبيئة الصحية الجزائرية. وتكونت عينة الدراسة من (180) مريضاً تم اختيارهم بطريقة العينة العشوائية البسيطة من مراجعي المؤسسة الاستشفائية الحكيم عقبي بولاية قالمة في الجزائر، مع مراعاة التنوع في الأقسام والتخصصات. وتم تحليل البيانات باستخدام برنامج </w:t>
      </w:r>
      <w:r w:rsidRPr="00C01D40">
        <w:rPr>
          <w:rFonts w:ascii="Sakkal Majalla" w:eastAsia="Times New Roman" w:hAnsi="Sakkal Majalla" w:cs="Sakkal Majalla"/>
          <w:kern w:val="0"/>
          <w:sz w:val="28"/>
          <w:szCs w:val="28"/>
          <w14:ligatures w14:val="none"/>
        </w:rPr>
        <w:t>SPSS</w:t>
      </w:r>
      <w:r w:rsidRPr="00C01D40">
        <w:rPr>
          <w:rFonts w:ascii="Sakkal Majalla" w:eastAsia="Times New Roman" w:hAnsi="Sakkal Majalla" w:cs="Sakkal Majalla"/>
          <w:kern w:val="0"/>
          <w:sz w:val="28"/>
          <w:szCs w:val="28"/>
          <w:rtl/>
          <w14:ligatures w14:val="none"/>
        </w:rPr>
        <w:t>، حيث استُخدمت الإحصاءات الوصفية ومعاملات الارتباط وتحليل الانحدار</w:t>
      </w:r>
      <w:r w:rsidRPr="00C01D40">
        <w:rPr>
          <w:rFonts w:ascii="Sakkal Majalla" w:eastAsia="Times New Roman" w:hAnsi="Sakkal Majalla" w:cs="Sakkal Majalla"/>
          <w:kern w:val="0"/>
          <w:sz w:val="28"/>
          <w:szCs w:val="28"/>
          <w14:ligatures w14:val="none"/>
        </w:rPr>
        <w:t>.</w:t>
      </w:r>
    </w:p>
    <w:p w14:paraId="30B399DF"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وتوصلت نتائج الدراسة إلى وجود علاقة ارتباط إيجابية وذات دلالة إحصائية بين جودة الخدمات الصحية بأبعادها الخمسة ورضا المرضى في المؤسسة الاستشفائية المدروسة. وأظهرت نتائج تحليل الانحدار أن أبعاد جودة الخدمة مجتمعة تُفسر نسبة معتبرة من التباين في رضا المرضى</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وتبين أن بُعد الملموسية له أكبر تأثير على رضا المرضى مقارنة بالأبعاد الأخرى، مما يشير إلى أهمية البيئة المادية والمرافق والتجهيزات في تشكيل انطباع المرضى ورضاهم. يليه بُعد الأمان، ثم بُعد الاستجابة، ثم بُعد التعاطف، وأخيراً بُعد الاعتمادية. كما أظهرت النتائج أن مستوى جودة الخدمات الصحية في المستشفى جاء بدرجة متوسطة</w:t>
      </w:r>
      <w:r w:rsidRPr="00C01D40">
        <w:rPr>
          <w:rFonts w:ascii="Sakkal Majalla" w:eastAsia="Times New Roman" w:hAnsi="Sakkal Majalla" w:cs="Sakkal Majalla"/>
          <w:kern w:val="0"/>
          <w:sz w:val="28"/>
          <w:szCs w:val="28"/>
          <w14:ligatures w14:val="none"/>
        </w:rPr>
        <w:t>.</w:t>
      </w:r>
    </w:p>
    <w:p w14:paraId="7522DCFF"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وأوصت الدراسة بضرورة الاهتمام بتحسين البنية التحتية والمرافق الصحية وتحديث المعدات والتجهيزات الطبية، باعتبار الملموسية البُعد الأكثر تأثيراً على رضا المرضى. كما أوصت بتعزيز شعور المرضى بالأمان والثقة من خلال إظهار كفاءة الكوادر الصحية ومهنيتها، وتحسين سرعة الاستجابة لاحتياجات المرضى، وتطوير مهارات التعاطف لدى العاملين، والالتزام بتقديم الخدمات بدقة وموثوقية</w:t>
      </w:r>
      <w:r w:rsidRPr="00C01D40">
        <w:rPr>
          <w:rFonts w:ascii="Sakkal Majalla" w:eastAsia="Times New Roman" w:hAnsi="Sakkal Majalla" w:cs="Sakkal Majalla"/>
          <w:kern w:val="0"/>
          <w:sz w:val="28"/>
          <w:szCs w:val="28"/>
          <w14:ligatures w14:val="none"/>
        </w:rPr>
        <w:t>.</w:t>
      </w:r>
    </w:p>
    <w:p w14:paraId="0311F6F2" w14:textId="49D973B8" w:rsidR="008C3F6F" w:rsidRPr="00C01D40" w:rsidRDefault="008C3F6F" w:rsidP="008C3F6F">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4" w:name="_Toc223759644"/>
      <w:r w:rsidRPr="00C01D40">
        <w:rPr>
          <w:rFonts w:ascii="Sakkal Majalla" w:eastAsia="Times New Roman" w:hAnsi="Sakkal Majalla" w:cs="Sakkal Majalla" w:hint="cs"/>
          <w:b/>
          <w:bCs/>
          <w:kern w:val="0"/>
          <w:sz w:val="36"/>
          <w:szCs w:val="36"/>
          <w:rtl/>
          <w14:ligatures w14:val="none"/>
        </w:rPr>
        <w:t xml:space="preserve">8.1 </w:t>
      </w:r>
      <w:r w:rsidRPr="00C01D40">
        <w:rPr>
          <w:rFonts w:ascii="Sakkal Majalla" w:eastAsia="Times New Roman" w:hAnsi="Sakkal Majalla" w:cs="Sakkal Majalla"/>
          <w:b/>
          <w:bCs/>
          <w:kern w:val="0"/>
          <w:sz w:val="36"/>
          <w:szCs w:val="36"/>
          <w:rtl/>
          <w14:ligatures w14:val="none"/>
        </w:rPr>
        <w:t>التعقيب على الدراسات السابقة</w:t>
      </w:r>
      <w:bookmarkEnd w:id="14"/>
    </w:p>
    <w:p w14:paraId="2B40F560"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من خلال الاستعراض الشامل والمعمّق للدراسات السابقة العربية والأجنبية ذات الصلة بموضوع الدراسة الحالية، يمكن استخلاص مجموعة من الملاحظات والاستنتاجات المهمة على النحو التالي</w:t>
      </w:r>
      <w:r w:rsidRPr="00C01D40">
        <w:rPr>
          <w:rFonts w:ascii="Sakkal Majalla" w:eastAsia="Times New Roman" w:hAnsi="Sakkal Majalla" w:cs="Sakkal Majalla"/>
          <w:kern w:val="0"/>
          <w:sz w:val="28"/>
          <w:szCs w:val="28"/>
          <w14:ligatures w14:val="none"/>
        </w:rPr>
        <w:t>:</w:t>
      </w:r>
    </w:p>
    <w:p w14:paraId="76123552" w14:textId="77777777" w:rsidR="0038170B" w:rsidRPr="00C01D40" w:rsidRDefault="0038170B" w:rsidP="00F82DD6">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lastRenderedPageBreak/>
        <w:t>أولاً: من حيث الأهداف</w:t>
      </w:r>
    </w:p>
    <w:p w14:paraId="339475A3"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اتفقت معظم الدراسات السابقة على أهمية دراسة العلاقة بين تجربة المريض وجودة الخدمات الصحية ورضا المستفيدين وولائهم، حيث أكدت جميعها على المكانة المحورية التي تحتلها هذه المتغيرات في منظومة الخدمات الصحية. إلا أن الدراسة الحالية تتميز عن غيرها بدمج متغير نية التوصية</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كمتغير تابع رئيسي إلى جانب رضا المستفيدين، وهو ما لم تتناوله معظم الدراسات العربية بشكل مباشر ومتعمق، مما يُعطي الدراسة الحالية قيمة مضافة في هذا المجال</w:t>
      </w:r>
      <w:r w:rsidRPr="00C01D40">
        <w:rPr>
          <w:rFonts w:ascii="Sakkal Majalla" w:eastAsia="Times New Roman" w:hAnsi="Sakkal Majalla" w:cs="Sakkal Majalla"/>
          <w:kern w:val="0"/>
          <w:sz w:val="28"/>
          <w:szCs w:val="28"/>
          <w14:ligatures w14:val="none"/>
        </w:rPr>
        <w:t>.</w:t>
      </w:r>
    </w:p>
    <w:p w14:paraId="6171C8F4" w14:textId="77777777" w:rsidR="0038170B" w:rsidRPr="00C01D40" w:rsidRDefault="0038170B" w:rsidP="00F82DD6">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ثانياً: من حيث المنهجية</w:t>
      </w:r>
    </w:p>
    <w:p w14:paraId="65371134"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استخدمت الغالبية العظمى من الدراسات السابقة المنهج الوصفي التحليلي، مع تنوع ملحوظ في أدوات التحليل الإحصائي المستخدمة. فبينما اكتفت بعض الدراسات بالتحليل الارتباطي والانحداري التقليدي، استخدمت دراسات أخرى أساليب أكثر تقدماً مثل نمذجة المعادلات الهيكلية</w:t>
      </w:r>
      <w:r w:rsidRPr="00C01D40">
        <w:rPr>
          <w:rFonts w:ascii="Sakkal Majalla" w:eastAsia="Times New Roman" w:hAnsi="Sakkal Majalla" w:cs="Sakkal Majalla"/>
          <w:kern w:val="0"/>
          <w:sz w:val="28"/>
          <w:szCs w:val="28"/>
          <w14:ligatures w14:val="none"/>
        </w:rPr>
        <w:t xml:space="preserve"> (SEM) </w:t>
      </w:r>
      <w:r w:rsidRPr="00C01D40">
        <w:rPr>
          <w:rFonts w:ascii="Sakkal Majalla" w:eastAsia="Times New Roman" w:hAnsi="Sakkal Majalla" w:cs="Sakkal Majalla"/>
          <w:kern w:val="0"/>
          <w:sz w:val="28"/>
          <w:szCs w:val="28"/>
          <w:rtl/>
          <w14:ligatures w14:val="none"/>
        </w:rPr>
        <w:t>والتحليل البيبليومتري، وهو ما ستستفيد منه الدراسة الحالية في تصميم منهجيتها</w:t>
      </w:r>
      <w:r w:rsidRPr="00C01D40">
        <w:rPr>
          <w:rFonts w:ascii="Sakkal Majalla" w:eastAsia="Times New Roman" w:hAnsi="Sakkal Majalla" w:cs="Sakkal Majalla"/>
          <w:kern w:val="0"/>
          <w:sz w:val="28"/>
          <w:szCs w:val="28"/>
          <w14:ligatures w14:val="none"/>
        </w:rPr>
        <w:t>.</w:t>
      </w:r>
    </w:p>
    <w:p w14:paraId="0C9BEC8F" w14:textId="77777777" w:rsidR="0038170B" w:rsidRPr="00C01D40" w:rsidRDefault="0038170B" w:rsidP="00F82DD6">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ثالثاً: من حيث البيئة الجغرافية والمؤسسية</w:t>
      </w:r>
    </w:p>
    <w:p w14:paraId="54CED64E"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تنوعت بيئات الدراسات السابقة بين البيئة السعودية والعربية (الأردن، الجزائر) والآسيوية (كوريا، إندونيسيا) والأوروبية (هولندا، البرتغال) والأمريكية، مما أتاح الاطلاع على تجارب متنوعة في سياقات ثقافية واقتصادية مختلفة. وتتميز الدراسة الحالية بتطبيقها المحدد على العيادات الخارجية في مستشفيات المدينة المنورة تحديداً، مما يُعطيها خصوصية مكانية تُسهم في إثراء الأدبيات المحلية</w:t>
      </w:r>
      <w:r w:rsidRPr="00C01D40">
        <w:rPr>
          <w:rFonts w:ascii="Sakkal Majalla" w:eastAsia="Times New Roman" w:hAnsi="Sakkal Majalla" w:cs="Sakkal Majalla"/>
          <w:kern w:val="0"/>
          <w:sz w:val="28"/>
          <w:szCs w:val="28"/>
          <w14:ligatures w14:val="none"/>
        </w:rPr>
        <w:t>.</w:t>
      </w:r>
    </w:p>
    <w:p w14:paraId="1E005C8F" w14:textId="77777777" w:rsidR="0038170B" w:rsidRPr="00C01D40" w:rsidRDefault="0038170B" w:rsidP="00F82DD6">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رابعاً: من حيث النتائج والاستنتاجات</w:t>
      </w:r>
    </w:p>
    <w:p w14:paraId="0EEB94D9"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أجمعت الدراسات السابقة بشكل شبه كامل على وجود علاقة إيجابية ودالة إحصائياً بين تجربة المريض وجودة الخدمة ورضا المستفيدين وولائهم ونية التوصية. كما أكدت معظم الدراسات على الدور الوسيط الذي يلعبه رضا المريض في العلاقة بين جودة الخدمة/تجربة المريض والمخرجات السلوكية كالولاء </w:t>
      </w:r>
      <w:r w:rsidRPr="00C01D40">
        <w:rPr>
          <w:rFonts w:ascii="Sakkal Majalla" w:eastAsia="Times New Roman" w:hAnsi="Sakkal Majalla" w:cs="Sakkal Majalla"/>
          <w:kern w:val="0"/>
          <w:sz w:val="28"/>
          <w:szCs w:val="28"/>
          <w:rtl/>
          <w14:ligatures w14:val="none"/>
        </w:rPr>
        <w:lastRenderedPageBreak/>
        <w:t>ونية التوصية. غير أن هناك اختلافاً في ترتيب أهمية أبعاد جودة الخدمة وتجربة المريض من دراسة لأخرى تبعاً لطبيعة البيئة والسياق</w:t>
      </w:r>
      <w:r w:rsidRPr="00C01D40">
        <w:rPr>
          <w:rFonts w:ascii="Sakkal Majalla" w:eastAsia="Times New Roman" w:hAnsi="Sakkal Majalla" w:cs="Sakkal Majalla"/>
          <w:kern w:val="0"/>
          <w:sz w:val="28"/>
          <w:szCs w:val="28"/>
          <w14:ligatures w14:val="none"/>
        </w:rPr>
        <w:t>.</w:t>
      </w:r>
    </w:p>
    <w:p w14:paraId="7EB9F376" w14:textId="77777777" w:rsidR="0038170B" w:rsidRPr="00C01D40" w:rsidRDefault="0038170B" w:rsidP="00F82DD6">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خامساً: أوجه الاستفادة من الدراسات السابقة</w:t>
      </w:r>
    </w:p>
    <w:p w14:paraId="3EBE03A2"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استفادت الدراسة الحالية من الدراسات السابقة في عدة جوانب تشمل: بناء الإطار النظري للدراسة وتحديد أبعاد المتغيرات، وتطوير أداة الدراسة (الاستبانة) بالاستفادة من المقاييس المستخدمة، وتحديد المنهجية والأساليب الإحصائية المناسبة، وصياغة الفرضيات البحثية، ومقارنة النتائج وتفسيرها</w:t>
      </w:r>
      <w:r w:rsidRPr="00C01D40">
        <w:rPr>
          <w:rFonts w:ascii="Sakkal Majalla" w:eastAsia="Times New Roman" w:hAnsi="Sakkal Majalla" w:cs="Sakkal Majalla"/>
          <w:kern w:val="0"/>
          <w:sz w:val="28"/>
          <w:szCs w:val="28"/>
          <w14:ligatures w14:val="none"/>
        </w:rPr>
        <w:t>.</w:t>
      </w:r>
    </w:p>
    <w:p w14:paraId="1A9E2ACE" w14:textId="77777777" w:rsidR="0038170B" w:rsidRPr="00C01D40" w:rsidRDefault="0038170B" w:rsidP="00F82DD6">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سادساً: الفجوة البحثية التي تسعى الدراسة الحالية لسدها</w:t>
      </w:r>
    </w:p>
    <w:p w14:paraId="40DCE938"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على الرغم من تعدد الدراسات السابقة في مجال تجربة المريض ورضا المستفيدين، إلا أن الدراسة الحالية تسعى لسد فجوة بحثية تتمثل في: ندرة الدراسات العربية والسعودية التي تجمع بين إدارة تجربة المريض ورضا المستفيدين ونية التوصية</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في نموذج واحد متكامل، وغياب الدراسات التطبيقية على العيادات الخارجية في مستشفيات المدينة المنورة بشكل خاص</w:t>
      </w:r>
      <w:r w:rsidRPr="00C01D40">
        <w:rPr>
          <w:rFonts w:ascii="Sakkal Majalla" w:eastAsia="Times New Roman" w:hAnsi="Sakkal Majalla" w:cs="Sakkal Majalla"/>
          <w:kern w:val="0"/>
          <w:sz w:val="28"/>
          <w:szCs w:val="28"/>
          <w14:ligatures w14:val="none"/>
        </w:rPr>
        <w:t>.</w:t>
      </w:r>
    </w:p>
    <w:p w14:paraId="4B8EF9E8" w14:textId="55CD412D" w:rsidR="008C3F6F" w:rsidRPr="00C01D40" w:rsidRDefault="008C3F6F" w:rsidP="008C3F6F">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5" w:name="_Toc169790502"/>
      <w:bookmarkStart w:id="16" w:name="_Toc223759645"/>
      <w:bookmarkEnd w:id="12"/>
      <w:r w:rsidRPr="00C01D40">
        <w:rPr>
          <w:rFonts w:ascii="Sakkal Majalla" w:eastAsia="Times New Roman" w:hAnsi="Sakkal Majalla" w:cs="Sakkal Majalla"/>
          <w:b/>
          <w:bCs/>
          <w:kern w:val="0"/>
          <w:sz w:val="36"/>
          <w:szCs w:val="36"/>
          <w:rtl/>
          <w14:ligatures w14:val="none"/>
        </w:rPr>
        <w:t>9.1 المنطلقات النظرية للدراسة:</w:t>
      </w:r>
      <w:bookmarkEnd w:id="16"/>
    </w:p>
    <w:p w14:paraId="4C410460" w14:textId="75ED3D9A" w:rsidR="00301FCE" w:rsidRPr="00C01D40" w:rsidRDefault="00301FCE" w:rsidP="00F82DD6">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مفهوم تجربة المريض</w:t>
      </w:r>
    </w:p>
    <w:p w14:paraId="7551A7F2"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شهد مفهوم تجربة المريض تطوراً ملحوظاً في الأدبيات الإدارية والصحية خلال العقدين الأخيرين، إذ تجاوز المفهوم التقليدي المرتكز على الرضا عن الخدمة ليشمل أبعاداً أوسع وأعمق تتعلق بمجمل التفاعلات التي يمر بها المريض مع المنظومة الصحية. وقد عرّف معهد بيريل لتجربة المريض هذا المفهوم بأنه "مجموع التفاعلات التي تتشكل من خلال ثقافة المنظمة والتي تؤثر في إدراك المريض عبر استمرارية الرعاية</w:t>
      </w:r>
      <w:r w:rsidRPr="00C01D40">
        <w:rPr>
          <w:rFonts w:ascii="Sakkal Majalla" w:eastAsia="Times New Roman" w:hAnsi="Sakkal Majalla" w:cs="Sakkal Majalla"/>
          <w:kern w:val="0"/>
          <w:sz w:val="28"/>
          <w:szCs w:val="28"/>
          <w14:ligatures w14:val="none"/>
        </w:rPr>
        <w:t xml:space="preserve">" (The Beryl Institute, 2023). </w:t>
      </w:r>
      <w:r w:rsidRPr="00C01D40">
        <w:rPr>
          <w:rFonts w:ascii="Sakkal Majalla" w:eastAsia="Times New Roman" w:hAnsi="Sakkal Majalla" w:cs="Sakkal Majalla"/>
          <w:kern w:val="0"/>
          <w:sz w:val="28"/>
          <w:szCs w:val="28"/>
          <w:rtl/>
          <w14:ligatures w14:val="none"/>
        </w:rPr>
        <w:t>ويتضح من هذا التعريف أن تجربة المريض لا تقتصر على لحظة تلقي الخدمة بل تمتد لتشمل كافة نقاط التماس بين المريض والمؤسسة الصحية بدءاً من مرحلة ما قبل الوصول وانتهاءً بمرحلة ما بعد الخدمة</w:t>
      </w:r>
      <w:r w:rsidRPr="00C01D40">
        <w:rPr>
          <w:rFonts w:ascii="Sakkal Majalla" w:eastAsia="Times New Roman" w:hAnsi="Sakkal Majalla" w:cs="Sakkal Majalla"/>
          <w:kern w:val="0"/>
          <w:sz w:val="28"/>
          <w:szCs w:val="28"/>
          <w14:ligatures w14:val="none"/>
        </w:rPr>
        <w:t>.</w:t>
      </w:r>
    </w:p>
    <w:p w14:paraId="58A4DD48"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كما عرّفت وكالة أبحاث الرعاية الصحية والجودة الأمريكية</w:t>
      </w:r>
      <w:r w:rsidRPr="00C01D40">
        <w:rPr>
          <w:rFonts w:ascii="Sakkal Majalla" w:eastAsia="Times New Roman" w:hAnsi="Sakkal Majalla" w:cs="Sakkal Majalla"/>
          <w:kern w:val="0"/>
          <w:sz w:val="28"/>
          <w:szCs w:val="28"/>
          <w14:ligatures w14:val="none"/>
        </w:rPr>
        <w:t xml:space="preserve"> (AHRQ) </w:t>
      </w:r>
      <w:r w:rsidRPr="00C01D40">
        <w:rPr>
          <w:rFonts w:ascii="Sakkal Majalla" w:eastAsia="Times New Roman" w:hAnsi="Sakkal Majalla" w:cs="Sakkal Majalla"/>
          <w:kern w:val="0"/>
          <w:sz w:val="28"/>
          <w:szCs w:val="28"/>
          <w:rtl/>
          <w14:ligatures w14:val="none"/>
        </w:rPr>
        <w:t>تجربة المريض بأنها "نطاق التفاعلات التي يخوضها المرضى مع نظام الرعاية الصحية، بما في ذلك رعايتهم من الخطط الصحية والأطباء والممرضين والموظفين في المستشفيات وممارسات الأطباء ومرافق الرعاية الصحية الأخرى</w:t>
      </w:r>
      <w:r w:rsidRPr="00C01D40">
        <w:rPr>
          <w:rFonts w:ascii="Sakkal Majalla" w:eastAsia="Times New Roman" w:hAnsi="Sakkal Majalla" w:cs="Sakkal Majalla"/>
          <w:kern w:val="0"/>
          <w:sz w:val="28"/>
          <w:szCs w:val="28"/>
          <w14:ligatures w14:val="none"/>
        </w:rPr>
        <w:t xml:space="preserve">" (AHRQ, 2021). </w:t>
      </w:r>
      <w:r w:rsidRPr="00C01D40">
        <w:rPr>
          <w:rFonts w:ascii="Sakkal Majalla" w:eastAsia="Times New Roman" w:hAnsi="Sakkal Majalla" w:cs="Sakkal Majalla"/>
          <w:kern w:val="0"/>
          <w:sz w:val="28"/>
          <w:szCs w:val="28"/>
          <w:rtl/>
          <w14:ligatures w14:val="none"/>
        </w:rPr>
        <w:t>ويُميّز الباحثون بين تجربة المريض ورضا المريض، إذ تُشير التجربة إلى ما حدث فعلياً من أحداث وتفاعلات، بينما يُعبّر الرضا عن مدى تطابق ما حدث مع توقعات المريض المسبقة</w:t>
      </w:r>
      <w:r w:rsidRPr="00C01D40">
        <w:rPr>
          <w:rFonts w:ascii="Sakkal Majalla" w:eastAsia="Times New Roman" w:hAnsi="Sakkal Majalla" w:cs="Sakkal Majalla"/>
          <w:kern w:val="0"/>
          <w:sz w:val="28"/>
          <w:szCs w:val="28"/>
          <w14:ligatures w14:val="none"/>
        </w:rPr>
        <w:t xml:space="preserve"> (Wolf et al., 2023).</w:t>
      </w:r>
    </w:p>
    <w:p w14:paraId="47CA026D"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أما على صعيد إدارة تجربة المريض، فيمكن تعريفها بأنها "مجموعة العمليات والممارسات والاستراتيجيات المنظمة التي تتبناها المؤسسة الصحية بهدف تصميم وتقديم ومتابعة وتحسين التفاعلات مع المرضى عبر جميع نقاط التماس لتحقيق تجربة إيجابية ومتسقة تلبي توقعاتهم وتتجاوزها</w:t>
      </w:r>
      <w:r w:rsidRPr="00C01D40">
        <w:rPr>
          <w:rFonts w:ascii="Sakkal Majalla" w:eastAsia="Times New Roman" w:hAnsi="Sakkal Majalla" w:cs="Sakkal Majalla"/>
          <w:kern w:val="0"/>
          <w:sz w:val="28"/>
          <w:szCs w:val="28"/>
          <w14:ligatures w14:val="none"/>
        </w:rPr>
        <w:t xml:space="preserve">" (Fernandes et al., 2023). </w:t>
      </w:r>
      <w:r w:rsidRPr="00C01D40">
        <w:rPr>
          <w:rFonts w:ascii="Sakkal Majalla" w:eastAsia="Times New Roman" w:hAnsi="Sakkal Majalla" w:cs="Sakkal Majalla"/>
          <w:kern w:val="0"/>
          <w:sz w:val="28"/>
          <w:szCs w:val="28"/>
          <w:rtl/>
          <w14:ligatures w14:val="none"/>
        </w:rPr>
        <w:t>ويتضمن هذا المفهوم عناصر التخطيط الاستراتيجي والتنفيذ والقياس والتحسين المستمر لكافة جوانب التجربة</w:t>
      </w:r>
      <w:r w:rsidRPr="00C01D40">
        <w:rPr>
          <w:rFonts w:ascii="Sakkal Majalla" w:eastAsia="Times New Roman" w:hAnsi="Sakkal Majalla" w:cs="Sakkal Majalla"/>
          <w:kern w:val="0"/>
          <w:sz w:val="28"/>
          <w:szCs w:val="28"/>
          <w14:ligatures w14:val="none"/>
        </w:rPr>
        <w:t>.</w:t>
      </w:r>
    </w:p>
    <w:p w14:paraId="2BCBDF53" w14:textId="29613954" w:rsidR="00301FCE" w:rsidRPr="00C01D40" w:rsidRDefault="00301FCE" w:rsidP="00F82DD6">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أبعاد إدارة تجربة المريض</w:t>
      </w:r>
    </w:p>
    <w:p w14:paraId="474330D1"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تتعدد الأبعاد المُقترحة لقياس تجربة المريض في الأدبيات العلمية، وقد اعتمدت هذه الدراسة على أربعة أبعاد رئيسية مستخلصة من مراجعة الدراسات السابقة والنماذج العالمية المعتمدة في قياس تجربة المريض</w:t>
      </w:r>
      <w:r w:rsidRPr="00C01D40">
        <w:rPr>
          <w:rFonts w:ascii="Sakkal Majalla" w:eastAsia="Times New Roman" w:hAnsi="Sakkal Majalla" w:cs="Sakkal Majalla"/>
          <w:kern w:val="0"/>
          <w:sz w:val="28"/>
          <w:szCs w:val="28"/>
          <w14:ligatures w14:val="none"/>
        </w:rPr>
        <w:t>:</w:t>
      </w:r>
    </w:p>
    <w:p w14:paraId="77B4AE92" w14:textId="77777777" w:rsidR="00301FCE" w:rsidRPr="00C01D40" w:rsidRDefault="00301FCE" w:rsidP="00F82DD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البُعد الأول: جودة التواصل مع مقدمي الخدمة</w:t>
      </w:r>
    </w:p>
    <w:p w14:paraId="6999FF69" w14:textId="7E069CE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يُعد التواصل الفعال بين المريض ومقدمي الخدمة الصحية من أهم محددات التجربة الإيجابية، ويشمل هذا البُعد جودة الحوار مع الأطباء والممرضين ومدى إنصاتهم لشكوى المريض ووضوح الشرح الطبي المقدم له واستخدام لغة مفهومة وإتاحة الفرصة لطرح الأسئلة والاستفسارات. وقد أكدت دراسة بارك وزملائه أن التواصل مع الأطباء والتواصل مع الممرضين يُمثلان بُعدين مستقلين من أبعاد تجربة المريض </w:t>
      </w:r>
      <w:r w:rsidRPr="00C01D40">
        <w:rPr>
          <w:rFonts w:ascii="Sakkal Majalla" w:eastAsia="Times New Roman" w:hAnsi="Sakkal Majalla" w:cs="Sakkal Majalla"/>
          <w:kern w:val="0"/>
          <w:sz w:val="28"/>
          <w:szCs w:val="28"/>
          <w:rtl/>
          <w14:ligatures w14:val="none"/>
        </w:rPr>
        <w:lastRenderedPageBreak/>
        <w:t>لهما تأثير معنوي على الرضا ونية التوصية</w:t>
      </w:r>
      <w:r w:rsidRPr="00C01D40">
        <w:rPr>
          <w:rFonts w:ascii="Sakkal Majalla" w:eastAsia="Times New Roman" w:hAnsi="Sakkal Majalla" w:cs="Sakkal Majalla"/>
          <w:kern w:val="0"/>
          <w:sz w:val="28"/>
          <w:szCs w:val="28"/>
          <w14:ligatures w14:val="none"/>
        </w:rPr>
        <w:t xml:space="preserve"> (Park et al., 2022). </w:t>
      </w:r>
      <w:r w:rsidRPr="00C01D40">
        <w:rPr>
          <w:rFonts w:ascii="Sakkal Majalla" w:eastAsia="Times New Roman" w:hAnsi="Sakkal Majalla" w:cs="Sakkal Majalla"/>
          <w:kern w:val="0"/>
          <w:sz w:val="28"/>
          <w:szCs w:val="28"/>
          <w:rtl/>
          <w14:ligatures w14:val="none"/>
        </w:rPr>
        <w:t xml:space="preserve">كما أشارت دراسة العتيبي إلى أن الاتصال الفعال يفسر نسبة كبيرة من التباين في رضا المرضى بالمستشفيات السعودية </w:t>
      </w:r>
      <w:r w:rsidR="00BB63B9" w:rsidRPr="00C01D40">
        <w:rPr>
          <w:rFonts w:ascii="Sakkal Majalla" w:eastAsia="Times New Roman" w:hAnsi="Sakkal Majalla" w:cs="Sakkal Majalla"/>
          <w:kern w:val="0"/>
          <w:sz w:val="28"/>
          <w:szCs w:val="28"/>
          <w:rtl/>
          <w14:ligatures w14:val="none"/>
        </w:rPr>
        <w:t>(</w:t>
      </w:r>
      <w:r w:rsidRPr="00C01D40">
        <w:rPr>
          <w:rFonts w:ascii="Sakkal Majalla" w:eastAsia="Times New Roman" w:hAnsi="Sakkal Majalla" w:cs="Sakkal Majalla"/>
          <w:kern w:val="0"/>
          <w:sz w:val="28"/>
          <w:szCs w:val="28"/>
          <w:rtl/>
          <w14:ligatures w14:val="none"/>
        </w:rPr>
        <w:t>العتيبي، 2021</w:t>
      </w:r>
      <w:r w:rsidR="00BB63B9" w:rsidRPr="00C01D40">
        <w:rPr>
          <w:rFonts w:ascii="Sakkal Majalla" w:eastAsia="Times New Roman" w:hAnsi="Sakkal Majalla" w:cs="Sakkal Majalla"/>
          <w:kern w:val="0"/>
          <w:sz w:val="28"/>
          <w:szCs w:val="28"/>
          <w:rtl/>
          <w14:ligatures w14:val="none"/>
        </w:rPr>
        <w:t>)</w:t>
      </w:r>
    </w:p>
    <w:p w14:paraId="53E86065" w14:textId="77777777" w:rsidR="00301FCE" w:rsidRPr="00C01D40" w:rsidRDefault="00301FCE" w:rsidP="00F82DD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البُعد الثاني: البيئة المادية والمرافق</w:t>
      </w:r>
    </w:p>
    <w:p w14:paraId="14C6E932"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يتعلق هذا البُعد بالجوانب الملموسة في بيئة تقديم الخدمة الصحية، ويشمل نظافة المرافق وتنظيمها وملاءمة التجهيزات والإضاءة والتهوية وتوفر اللافتات الإرشادية والراحة في مناطق الانتظار وسهولة التنقل داخل المنشأة. وتُعد البيئة المادية من العوامل المؤثرة في الانطباع الأول للمريض وإدراكه لجودة الخدمة، إذ أظهرت دراسة فيرنانديز وزملائه أن الجوانب الملموسة تحمل أعلى وزن نسبي ضمن البُعد الوظيفي لتجربة المريض بمعامل بلغ 0.288</w:t>
      </w:r>
      <w:r w:rsidRPr="00C01D40">
        <w:rPr>
          <w:rFonts w:ascii="Sakkal Majalla" w:eastAsia="Times New Roman" w:hAnsi="Sakkal Majalla" w:cs="Sakkal Majalla"/>
          <w:kern w:val="0"/>
          <w:sz w:val="28"/>
          <w:szCs w:val="28"/>
          <w14:ligatures w14:val="none"/>
        </w:rPr>
        <w:t xml:space="preserve"> (Fernandes et al., 2023). </w:t>
      </w:r>
      <w:r w:rsidRPr="00C01D40">
        <w:rPr>
          <w:rFonts w:ascii="Sakkal Majalla" w:eastAsia="Times New Roman" w:hAnsi="Sakkal Majalla" w:cs="Sakkal Majalla"/>
          <w:kern w:val="0"/>
          <w:sz w:val="28"/>
          <w:szCs w:val="28"/>
          <w:rtl/>
          <w14:ligatures w14:val="none"/>
        </w:rPr>
        <w:t>كما أكدت دراسة الغامدي أن بُعد الملموسية كان الأكثر تأثيراً في رضا المرضى بالمستشفيات السعودية (الغامدي، 2024)</w:t>
      </w:r>
      <w:r w:rsidRPr="00C01D40">
        <w:rPr>
          <w:rFonts w:ascii="Sakkal Majalla" w:eastAsia="Times New Roman" w:hAnsi="Sakkal Majalla" w:cs="Sakkal Majalla"/>
          <w:kern w:val="0"/>
          <w:sz w:val="28"/>
          <w:szCs w:val="28"/>
          <w14:ligatures w14:val="none"/>
        </w:rPr>
        <w:t>.</w:t>
      </w:r>
    </w:p>
    <w:p w14:paraId="2DECE939" w14:textId="77777777" w:rsidR="00301FCE" w:rsidRPr="00C01D40" w:rsidRDefault="00301FCE" w:rsidP="00F82DD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البُعد الثالث: سهولة الوصول وزمن الانتظار</w:t>
      </w:r>
    </w:p>
    <w:p w14:paraId="74BC032D" w14:textId="66BAEAAB"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C01D40">
        <w:rPr>
          <w:rFonts w:ascii="Sakkal Majalla" w:eastAsia="Times New Roman" w:hAnsi="Sakkal Majalla" w:cs="Sakkal Majalla"/>
          <w:kern w:val="0"/>
          <w:sz w:val="28"/>
          <w:szCs w:val="28"/>
          <w:rtl/>
          <w14:ligatures w14:val="none"/>
        </w:rPr>
        <w:t>يُركز هذا البُعد على العوامل المتعلقة بإمكانية الحصول على الخدمة بيسر وسهولة، ويشمل سهولة حجز المواعيد ومرونة أوقاتها وقصر فترة الانتظار للحصول على موعد ومدة الانتظار الفعلية في العيادة والالتزام بمواعيد الحضور المحددة. وقد أثبتت المراجعة المنهجية التي أجراها فيريرا وزملاؤه أن وقت الانتظار يُعد من أبرز ثلاثة محددات لرضا المرضى إلى جانب الرعاية الطبية وجودة التواصل</w:t>
      </w:r>
      <w:r w:rsidRPr="00C01D40">
        <w:rPr>
          <w:rFonts w:ascii="Sakkal Majalla" w:eastAsia="Times New Roman" w:hAnsi="Sakkal Majalla" w:cs="Sakkal Majalla"/>
          <w:kern w:val="0"/>
          <w:sz w:val="28"/>
          <w:szCs w:val="28"/>
          <w14:ligatures w14:val="none"/>
        </w:rPr>
        <w:t xml:space="preserve"> (Ferreira et al., 2023). </w:t>
      </w:r>
      <w:r w:rsidRPr="00C01D40">
        <w:rPr>
          <w:rFonts w:ascii="Sakkal Majalla" w:eastAsia="Times New Roman" w:hAnsi="Sakkal Majalla" w:cs="Sakkal Majalla"/>
          <w:kern w:val="0"/>
          <w:sz w:val="28"/>
          <w:szCs w:val="28"/>
          <w:rtl/>
          <w14:ligatures w14:val="none"/>
        </w:rPr>
        <w:t xml:space="preserve">كما أظهرت تقارير برنامج قياس تجربة المريض السعودي أن زمن الانتظار يُمثل أحد أبرز فرص التحسين في العيادات الخارجية (وزارة الصحة السعودية، </w:t>
      </w:r>
      <w:r w:rsidRPr="00C01D40">
        <w:rPr>
          <w:rFonts w:ascii="Sakkal Majalla" w:eastAsia="Times New Roman" w:hAnsi="Sakkal Majalla" w:cs="Sakkal Majalla"/>
          <w:kern w:val="0"/>
          <w:sz w:val="28"/>
          <w:szCs w:val="28"/>
          <w14:ligatures w14:val="none"/>
        </w:rPr>
        <w:t>2024</w:t>
      </w:r>
      <w:r w:rsidR="00BB63B9" w:rsidRPr="00C01D40">
        <w:rPr>
          <w:rFonts w:ascii="Sakkal Majalla" w:eastAsia="Times New Roman" w:hAnsi="Sakkal Majalla" w:cs="Sakkal Majalla"/>
          <w:kern w:val="0"/>
          <w:sz w:val="28"/>
          <w:szCs w:val="28"/>
          <w:rtl/>
          <w14:ligatures w14:val="none"/>
        </w:rPr>
        <w:t>)</w:t>
      </w:r>
    </w:p>
    <w:p w14:paraId="6BD2BC86" w14:textId="77777777" w:rsidR="00301FCE" w:rsidRPr="00C01D40" w:rsidRDefault="00301FCE" w:rsidP="00F82DD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البُعد الرابع: احترام حقوق المريض ومشاركته في القرار</w:t>
      </w:r>
    </w:p>
    <w:p w14:paraId="0E973F2B"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يتناول هذا البُعد الجوانب المتعلقة بتمكين المريض وإشراكه في رحلته العلاجية، ويشمل احترام خصوصية المريض وكرامته والحفاظ على سرية معلوماته وإشراكه في اتخاذ القرارات المتعلقة بعلاجه وتزويده بالمعلومات الكافية عن حالته وخياراته العلاجية. وقد أكدت دراسة بارك وزملائه أن بُعد حقوق </w:t>
      </w:r>
      <w:r w:rsidRPr="00C01D40">
        <w:rPr>
          <w:rFonts w:ascii="Sakkal Majalla" w:eastAsia="Times New Roman" w:hAnsi="Sakkal Majalla" w:cs="Sakkal Majalla"/>
          <w:kern w:val="0"/>
          <w:sz w:val="28"/>
          <w:szCs w:val="28"/>
          <w:rtl/>
          <w14:ligatures w14:val="none"/>
        </w:rPr>
        <w:lastRenderedPageBreak/>
        <w:t>المريض يؤثر تأثيراً معنوياً في الرضا ونية التوصية، إذ يشعر المريض بالتقدير والاحترام حين يُعامل كشريك في القرار وليس مجرد متلقٍ للتعليمات</w:t>
      </w:r>
      <w:r w:rsidRPr="00C01D40">
        <w:rPr>
          <w:rFonts w:ascii="Sakkal Majalla" w:eastAsia="Times New Roman" w:hAnsi="Sakkal Majalla" w:cs="Sakkal Majalla"/>
          <w:kern w:val="0"/>
          <w:sz w:val="28"/>
          <w:szCs w:val="28"/>
          <w14:ligatures w14:val="none"/>
        </w:rPr>
        <w:t xml:space="preserve"> (Park et al., 2022).</w:t>
      </w:r>
    </w:p>
    <w:p w14:paraId="68113564" w14:textId="77777777" w:rsidR="00301FCE" w:rsidRPr="00C01D40" w:rsidRDefault="00301FCE" w:rsidP="00F82DD6">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ثانياً: الإطار المفاهيمي لرضا المستفيدين ونية التوصية</w:t>
      </w:r>
    </w:p>
    <w:p w14:paraId="773A1EA8" w14:textId="71371DE4" w:rsidR="00301FCE" w:rsidRPr="00C01D40" w:rsidRDefault="00301FCE" w:rsidP="00F82DD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مفهوم رضا المستفيدين</w:t>
      </w:r>
    </w:p>
    <w:p w14:paraId="0BB7115D"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يُعرَّف رضا المريض بأنه "الحكم التقييمي الذي يُصدره المريض بناءً على المقارنة بين توقعاته المسبقة عن الخدمة الصحية وإدراكه للأداء الفعلي الذي حصل عليه</w:t>
      </w:r>
      <w:r w:rsidRPr="00C01D40">
        <w:rPr>
          <w:rFonts w:ascii="Sakkal Majalla" w:eastAsia="Times New Roman" w:hAnsi="Sakkal Majalla" w:cs="Sakkal Majalla"/>
          <w:kern w:val="0"/>
          <w:sz w:val="28"/>
          <w:szCs w:val="28"/>
          <w14:ligatures w14:val="none"/>
        </w:rPr>
        <w:t xml:space="preserve">" (Ferreira et al., 2023). </w:t>
      </w:r>
      <w:r w:rsidRPr="00C01D40">
        <w:rPr>
          <w:rFonts w:ascii="Sakkal Majalla" w:eastAsia="Times New Roman" w:hAnsi="Sakkal Majalla" w:cs="Sakkal Majalla"/>
          <w:kern w:val="0"/>
          <w:sz w:val="28"/>
          <w:szCs w:val="28"/>
          <w:rtl/>
          <w14:ligatures w14:val="none"/>
        </w:rPr>
        <w:t xml:space="preserve">ويرتبط الرضا ارتباطاً وثيقاً بنظرية عدم التأكد من التوقعات </w:t>
      </w:r>
      <w:r w:rsidRPr="00C01D40">
        <w:rPr>
          <w:rFonts w:ascii="Sakkal Majalla" w:eastAsia="Times New Roman" w:hAnsi="Sakkal Majalla" w:cs="Sakkal Majalla"/>
          <w:kern w:val="0"/>
          <w:sz w:val="28"/>
          <w:szCs w:val="28"/>
          <w14:ligatures w14:val="none"/>
        </w:rPr>
        <w:t>(Expectation-Disconfirmation Theory)</w:t>
      </w:r>
      <w:r w:rsidRPr="00C01D40">
        <w:rPr>
          <w:rFonts w:ascii="Sakkal Majalla" w:eastAsia="Times New Roman" w:hAnsi="Sakkal Majalla" w:cs="Sakkal Majalla"/>
          <w:kern w:val="0"/>
          <w:sz w:val="28"/>
          <w:szCs w:val="28"/>
          <w:rtl/>
          <w14:ligatures w14:val="none"/>
        </w:rPr>
        <w:t>، إذ يتحقق الرضا حين يتساوى الأداء المُدرك مع التوقعات أو يتجاوزها، بينما ينشأ عدم الرضا حين يقل الأداء عن التوقعات. وقد أشارت دراسة فيريرا وزملائه إلى أن رضا المرضى يتأثر بعوامل متعددة تشمل جودة الرعاية الطبية والتواصل ووقت الانتظار والعوامل الديموغرافية كالعمر والتعليم والحالة الصحية</w:t>
      </w:r>
      <w:r w:rsidRPr="00C01D40">
        <w:rPr>
          <w:rFonts w:ascii="Sakkal Majalla" w:eastAsia="Times New Roman" w:hAnsi="Sakkal Majalla" w:cs="Sakkal Majalla"/>
          <w:kern w:val="0"/>
          <w:sz w:val="28"/>
          <w:szCs w:val="28"/>
          <w14:ligatures w14:val="none"/>
        </w:rPr>
        <w:t xml:space="preserve"> (Ferreira et al., 2023).</w:t>
      </w:r>
    </w:p>
    <w:p w14:paraId="0921D9DB" w14:textId="5B79B507" w:rsidR="00301FCE" w:rsidRPr="00C01D40" w:rsidRDefault="00301FCE" w:rsidP="00F82DD6">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مفهوم نية التوصية ومؤشر</w:t>
      </w:r>
      <w:r w:rsidRPr="00C01D40">
        <w:rPr>
          <w:rFonts w:ascii="Sakkal Majalla" w:eastAsia="Times New Roman" w:hAnsi="Sakkal Majalla" w:cs="Sakkal Majalla"/>
          <w:b/>
          <w:bCs/>
          <w:kern w:val="0"/>
          <w:sz w:val="28"/>
          <w:szCs w:val="28"/>
          <w14:ligatures w14:val="none"/>
        </w:rPr>
        <w:t xml:space="preserve"> NPS</w:t>
      </w:r>
    </w:p>
    <w:p w14:paraId="72AF5B75"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يُعد مؤشر صافي نية التوصية</w:t>
      </w:r>
      <w:r w:rsidRPr="00C01D40">
        <w:rPr>
          <w:rFonts w:ascii="Sakkal Majalla" w:eastAsia="Times New Roman" w:hAnsi="Sakkal Majalla" w:cs="Sakkal Majalla"/>
          <w:kern w:val="0"/>
          <w:sz w:val="28"/>
          <w:szCs w:val="28"/>
          <w14:ligatures w14:val="none"/>
        </w:rPr>
        <w:t xml:space="preserve"> (Net Promoter Score - NPS) </w:t>
      </w:r>
      <w:r w:rsidRPr="00C01D40">
        <w:rPr>
          <w:rFonts w:ascii="Sakkal Majalla" w:eastAsia="Times New Roman" w:hAnsi="Sakkal Majalla" w:cs="Sakkal Majalla"/>
          <w:kern w:val="0"/>
          <w:sz w:val="28"/>
          <w:szCs w:val="28"/>
          <w:rtl/>
          <w14:ligatures w14:val="none"/>
        </w:rPr>
        <w:t>من أحدث الأدوات المستخدمة عالمياً لقياس ولاء العملاء، وقد طوّره فريدريك رايكهيلد عام 2003م ثم انتقل استخدامه إلى القطاع الصحي</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ويعتمد المؤشر على سؤال واحد: "ما مدى احتمالية أن توصي بهذه المؤسسة لصديق أو قريب؟" على مقياس من صفر إلى عشرة، حيث يُصنَّف المستجيبون إلى ثلاث فئات: المروجون (9-10) والمحايدون (7-8) والمنتقدون (0-6)، ويُحسب المؤشر بطرح نسبة المنتقدين من نسبة المروجين</w:t>
      </w:r>
      <w:r w:rsidRPr="00C01D40">
        <w:rPr>
          <w:rFonts w:ascii="Sakkal Majalla" w:eastAsia="Times New Roman" w:hAnsi="Sakkal Majalla" w:cs="Sakkal Majalla"/>
          <w:kern w:val="0"/>
          <w:sz w:val="28"/>
          <w:szCs w:val="28"/>
          <w14:ligatures w14:val="none"/>
        </w:rPr>
        <w:t xml:space="preserve"> (Adams et al., 2022).</w:t>
      </w:r>
    </w:p>
    <w:p w14:paraId="5216A36D" w14:textId="1C08EF9B" w:rsidR="00BB63B9"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C01D40">
        <w:rPr>
          <w:rFonts w:ascii="Sakkal Majalla" w:eastAsia="Times New Roman" w:hAnsi="Sakkal Majalla" w:cs="Sakkal Majalla"/>
          <w:kern w:val="0"/>
          <w:sz w:val="28"/>
          <w:szCs w:val="28"/>
          <w:rtl/>
          <w14:ligatures w14:val="none"/>
        </w:rPr>
        <w:t>وقد أشارت المراجعة المنهجية التي أجراها آدامز وزملاؤه إلى أن مؤشر</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يتميز بسهولة التطبيق وارتفاع معدلات الاستجابة وقدرته على اختزال التجربة الكلية في رقم واحد قابل للمقارنة، إلا أنه قد لا يكون كافياً كمقياس منفرد ويُفضَّل استخدامه ضمن منظومة قياس متكاملة</w:t>
      </w:r>
      <w:r w:rsidRPr="00C01D40">
        <w:rPr>
          <w:rFonts w:ascii="Sakkal Majalla" w:eastAsia="Times New Roman" w:hAnsi="Sakkal Majalla" w:cs="Sakkal Majalla"/>
          <w:kern w:val="0"/>
          <w:sz w:val="28"/>
          <w:szCs w:val="28"/>
          <w14:ligatures w14:val="none"/>
        </w:rPr>
        <w:t xml:space="preserve"> (Adams et al., 2022). </w:t>
      </w:r>
      <w:r w:rsidRPr="00C01D40">
        <w:rPr>
          <w:rFonts w:ascii="Sakkal Majalla" w:eastAsia="Times New Roman" w:hAnsi="Sakkal Majalla" w:cs="Sakkal Majalla"/>
          <w:kern w:val="0"/>
          <w:sz w:val="28"/>
          <w:szCs w:val="28"/>
          <w:rtl/>
          <w14:ligatures w14:val="none"/>
        </w:rPr>
        <w:t xml:space="preserve">وتُعد </w:t>
      </w:r>
      <w:r w:rsidRPr="00C01D40">
        <w:rPr>
          <w:rFonts w:ascii="Sakkal Majalla" w:eastAsia="Times New Roman" w:hAnsi="Sakkal Majalla" w:cs="Sakkal Majalla"/>
          <w:kern w:val="0"/>
          <w:sz w:val="28"/>
          <w:szCs w:val="28"/>
          <w:rtl/>
          <w14:ligatures w14:val="none"/>
        </w:rPr>
        <w:lastRenderedPageBreak/>
        <w:t>نية التوصية مؤشراً على ولاء المريض وثقته بالمؤسسة الصحية، إذ يعكس استعداده للدفاع عنها والترويج لها أمام الآخرين</w:t>
      </w:r>
      <w:r w:rsidRPr="00C01D40">
        <w:rPr>
          <w:rFonts w:ascii="Sakkal Majalla" w:eastAsia="Times New Roman" w:hAnsi="Sakkal Majalla" w:cs="Sakkal Majalla"/>
          <w:kern w:val="0"/>
          <w:sz w:val="28"/>
          <w:szCs w:val="28"/>
          <w14:ligatures w14:val="none"/>
        </w:rPr>
        <w:t>.</w:t>
      </w:r>
    </w:p>
    <w:p w14:paraId="7208D97F" w14:textId="31923C0E" w:rsidR="00301FCE" w:rsidRPr="00C01D40" w:rsidRDefault="00301FCE" w:rsidP="00F82DD6">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ثالثاً: العلاقة بين إدارة تجربة المريض ورضا المستفيدين ونية التوصية</w:t>
      </w:r>
    </w:p>
    <w:p w14:paraId="588CD4F2"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تؤكد الأدبيات العلمية وجود علاقة إيجابية بين تجربة المريض ورضاه ونيته في التوصية بالمؤسسة الصحية. وقد أظهرت دراسة بارك وزملائه أن تجربة المريض تؤثر تأثيراً مباشراً في الرضا بمعامل مسار بلغ 0.659 وفي نية التوصية بمعامل بلغ 0.168، كما يتوسط الرضا العلاقة بين التجربة ونية التوصية بتأثير غير مباشر بلغ 0.418</w:t>
      </w:r>
      <w:r w:rsidRPr="00C01D40">
        <w:rPr>
          <w:rFonts w:ascii="Sakkal Majalla" w:eastAsia="Times New Roman" w:hAnsi="Sakkal Majalla" w:cs="Sakkal Majalla"/>
          <w:kern w:val="0"/>
          <w:sz w:val="28"/>
          <w:szCs w:val="28"/>
          <w14:ligatures w14:val="none"/>
        </w:rPr>
        <w:t xml:space="preserve"> (Park et al., 2022). </w:t>
      </w:r>
      <w:r w:rsidRPr="00C01D40">
        <w:rPr>
          <w:rFonts w:ascii="Sakkal Majalla" w:eastAsia="Times New Roman" w:hAnsi="Sakkal Majalla" w:cs="Sakkal Majalla"/>
          <w:kern w:val="0"/>
          <w:sz w:val="28"/>
          <w:szCs w:val="28"/>
          <w:rtl/>
          <w14:ligatures w14:val="none"/>
        </w:rPr>
        <w:t>وتتسق هذه النتائج مع دراسة فيرنانديز وزملائه التي أظهرت أن تجربة المريض تؤثر في الجودة المدركة التي تؤثر بدورها في الرضا والولاء بمعاملات مرتفعة تجاوزت 0.84</w:t>
      </w:r>
      <w:r w:rsidRPr="00C01D40">
        <w:rPr>
          <w:rFonts w:ascii="Sakkal Majalla" w:eastAsia="Times New Roman" w:hAnsi="Sakkal Majalla" w:cs="Sakkal Majalla"/>
          <w:kern w:val="0"/>
          <w:sz w:val="28"/>
          <w:szCs w:val="28"/>
          <w14:ligatures w14:val="none"/>
        </w:rPr>
        <w:t xml:space="preserve"> (Fernandes et al., 2023).</w:t>
      </w:r>
    </w:p>
    <w:p w14:paraId="2DD232D7" w14:textId="77777777" w:rsidR="00301FCE" w:rsidRPr="00C01D40" w:rsidRDefault="00301FCE"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وبناءً على ما سبق، يمكن القول إن إدارة تجربة المريض بأبعادها الأربعة تُمثل المدخل الاستراتيجي لتحقيق رضا المستفيدين وتعزيز نيتهم في التوصية بالمؤسسة الصحية، مما ينعكس إيجاباً على سمعة المؤسسة وقدرتها التنافسية واستدامتها في بيئة صحية متزايدة التنافسية</w:t>
      </w:r>
      <w:r w:rsidRPr="00C01D40">
        <w:rPr>
          <w:rFonts w:ascii="Sakkal Majalla" w:eastAsia="Times New Roman" w:hAnsi="Sakkal Majalla" w:cs="Sakkal Majalla"/>
          <w:kern w:val="0"/>
          <w:sz w:val="28"/>
          <w:szCs w:val="28"/>
          <w14:ligatures w14:val="none"/>
        </w:rPr>
        <w:t>.</w:t>
      </w:r>
    </w:p>
    <w:p w14:paraId="494A0C7F" w14:textId="13595D39" w:rsidR="008C3F6F" w:rsidRPr="00C01D40" w:rsidRDefault="008C3F6F" w:rsidP="008C3F6F">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7" w:name="_Toc169790506"/>
      <w:bookmarkStart w:id="18" w:name="_Toc223759646"/>
      <w:bookmarkEnd w:id="15"/>
      <w:r w:rsidRPr="00C01D40">
        <w:rPr>
          <w:rFonts w:ascii="Sakkal Majalla" w:eastAsia="Times New Roman" w:hAnsi="Sakkal Majalla" w:cs="Sakkal Majalla"/>
          <w:b/>
          <w:bCs/>
          <w:kern w:val="0"/>
          <w:sz w:val="36"/>
          <w:szCs w:val="36"/>
          <w:rtl/>
          <w14:ligatures w14:val="none"/>
        </w:rPr>
        <w:t>10.1 المنهجية وطرق البحث:</w:t>
      </w:r>
      <w:bookmarkEnd w:id="18"/>
    </w:p>
    <w:p w14:paraId="6CFEB936"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ستعتمد هذه الدراسة على المنهج الوصفي التحليلي الذي يُعد الأنسب لدراسة الظواهر كما هي في الواقع ووصفها وصفاً دقيقاً والتعبير عنها كمياً وكيفياً. وسيتم استخدام هذا المنهج لوصف واقع إدارة تجربة المريض في العيادات الخارجية بمستشفيات المدينة المنورة، ورصد مستوى رضا المستفيدين ونية التوصية، ثم تحليل العلاقات بين المتغيرات واختبار الفروض الإحصائية. وسيُوظَّف أسلوب المسح الميداني</w:t>
      </w:r>
      <w:r w:rsidRPr="00C01D40">
        <w:rPr>
          <w:rFonts w:ascii="Sakkal Majalla" w:eastAsia="Times New Roman" w:hAnsi="Sakkal Majalla" w:cs="Sakkal Majalla"/>
          <w:kern w:val="0"/>
          <w:sz w:val="28"/>
          <w:szCs w:val="28"/>
          <w14:ligatures w14:val="none"/>
        </w:rPr>
        <w:t xml:space="preserve"> (Survey Research) </w:t>
      </w:r>
      <w:r w:rsidRPr="00C01D40">
        <w:rPr>
          <w:rFonts w:ascii="Sakkal Majalla" w:eastAsia="Times New Roman" w:hAnsi="Sakkal Majalla" w:cs="Sakkal Majalla"/>
          <w:kern w:val="0"/>
          <w:sz w:val="28"/>
          <w:szCs w:val="28"/>
          <w:rtl/>
          <w14:ligatures w14:val="none"/>
        </w:rPr>
        <w:t>من خلال تصميم استبانة إلكترونية وورقية توزَّع على عينة ممثلة من المرضى المراجعين للعيادات الخارجية</w:t>
      </w:r>
      <w:r w:rsidRPr="00C01D40">
        <w:rPr>
          <w:rFonts w:ascii="Sakkal Majalla" w:eastAsia="Times New Roman" w:hAnsi="Sakkal Majalla" w:cs="Sakkal Majalla"/>
          <w:kern w:val="0"/>
          <w:sz w:val="28"/>
          <w:szCs w:val="28"/>
          <w14:ligatures w14:val="none"/>
        </w:rPr>
        <w:t>.</w:t>
      </w:r>
    </w:p>
    <w:p w14:paraId="03144AE0"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وفي إطار تطبيق المنهج الوصفي التحليلي، ستمر الدراسة بعدة مراحل تبدأ بالمراجعة النظرية للأدبيات والدراسات السابقة لبناء الإطار النظري وتطوير أداة الدراسة، تليها مرحلة التحكيم والاختبار القبلي للأداة للتحقق من صدقها وثباتها، ثم مرحلة جمع البيانات الميدانية من عينة الدراسة، وأخيراً مرحلة التحليل الإحصائي واستخلاص النتائج والتوصيات. وستُراعي الدراسة الجوانب الأخلاقية المتعلقة بالبحث العلمي من خلال الحصول على الموافقات اللازمة وضمان سرية المعلومات وطوعية المشاركة</w:t>
      </w:r>
      <w:r w:rsidRPr="00C01D40">
        <w:rPr>
          <w:rFonts w:ascii="Sakkal Majalla" w:eastAsia="Times New Roman" w:hAnsi="Sakkal Majalla" w:cs="Sakkal Majalla"/>
          <w:kern w:val="0"/>
          <w:sz w:val="28"/>
          <w:szCs w:val="28"/>
          <w14:ligatures w14:val="none"/>
        </w:rPr>
        <w:t>.</w:t>
      </w:r>
    </w:p>
    <w:p w14:paraId="75060678" w14:textId="75B34D94" w:rsidR="0038170B" w:rsidRPr="00C01D40" w:rsidRDefault="008C3F6F" w:rsidP="008C3F6F">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19" w:name="_Toc223759647"/>
      <w:r w:rsidRPr="00C01D40">
        <w:rPr>
          <w:rFonts w:ascii="Sakkal Majalla" w:eastAsia="Times New Roman" w:hAnsi="Sakkal Majalla" w:cs="Sakkal Majalla" w:hint="cs"/>
          <w:b/>
          <w:bCs/>
          <w:kern w:val="0"/>
          <w:sz w:val="36"/>
          <w:szCs w:val="36"/>
          <w:rtl/>
          <w14:ligatures w14:val="none"/>
        </w:rPr>
        <w:t>11.1</w:t>
      </w:r>
      <w:r w:rsidR="0038170B" w:rsidRPr="00C01D40">
        <w:rPr>
          <w:rFonts w:ascii="Sakkal Majalla" w:eastAsia="Times New Roman" w:hAnsi="Sakkal Majalla" w:cs="Sakkal Majalla"/>
          <w:b/>
          <w:bCs/>
          <w:kern w:val="0"/>
          <w:sz w:val="36"/>
          <w:szCs w:val="36"/>
          <w:rtl/>
          <w14:ligatures w14:val="none"/>
        </w:rPr>
        <w:t xml:space="preserve"> مجتمع وعينة الدراسة</w:t>
      </w:r>
      <w:bookmarkEnd w:id="19"/>
    </w:p>
    <w:p w14:paraId="03332754" w14:textId="77777777" w:rsidR="0038170B" w:rsidRPr="00C01D40" w:rsidRDefault="0038170B" w:rsidP="00F82DD6">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مجتمع الدراسة</w:t>
      </w:r>
    </w:p>
    <w:p w14:paraId="5C786D33"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سيتكون مجتمع الدراسة من جميع المرضى المراجعين للعيادات الخارجية في المستشفيات الرئيسية بمنطقة المدينة المنورة، والتي تشمل المستشفيات الحكومية التابعة لوزارة الصحة ومستشفيات القطاع الخاص. وبحسب الإحصاءات المتاحة من وزارة الصحة السعودية، يبلغ عدد المستشفيات في منطقة المدينة المنورة حوالي 18 مستشفى، منها 8 مستشفيات حكومية و10 مستشفيات خاصة. ويُقدَّر عدد الزيارات السنوية للعيادات الخارجية في هذه المستشفيات بنحو 2.5 مليون زيارة، مما يجعل مجتمع الدراسة كبيراً ومتنوعاً ويستدعي اختيار عينة ممثلة</w:t>
      </w:r>
      <w:r w:rsidRPr="00C01D40">
        <w:rPr>
          <w:rFonts w:ascii="Sakkal Majalla" w:eastAsia="Times New Roman" w:hAnsi="Sakkal Majalla" w:cs="Sakkal Majalla"/>
          <w:kern w:val="0"/>
          <w:sz w:val="28"/>
          <w:szCs w:val="28"/>
          <w14:ligatures w14:val="none"/>
        </w:rPr>
        <w:t>.</w:t>
      </w:r>
    </w:p>
    <w:p w14:paraId="13021367" w14:textId="77777777" w:rsidR="0038170B" w:rsidRPr="00C01D40" w:rsidRDefault="0038170B" w:rsidP="00F82DD6">
      <w:pPr>
        <w:spacing w:before="100" w:beforeAutospacing="1" w:after="100" w:afterAutospacing="1" w:line="360" w:lineRule="auto"/>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عينة الدراسة</w:t>
      </w:r>
    </w:p>
    <w:p w14:paraId="51AF00AD"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ستعتمد الدراسة على أسلوب العينة الطبقية العشوائية</w:t>
      </w:r>
      <w:r w:rsidRPr="00C01D40">
        <w:rPr>
          <w:rFonts w:ascii="Sakkal Majalla" w:eastAsia="Times New Roman" w:hAnsi="Sakkal Majalla" w:cs="Sakkal Majalla"/>
          <w:kern w:val="0"/>
          <w:sz w:val="28"/>
          <w:szCs w:val="28"/>
          <w14:ligatures w14:val="none"/>
        </w:rPr>
        <w:t xml:space="preserve"> (Stratified Random Sampling) </w:t>
      </w:r>
      <w:r w:rsidRPr="00C01D40">
        <w:rPr>
          <w:rFonts w:ascii="Sakkal Majalla" w:eastAsia="Times New Roman" w:hAnsi="Sakkal Majalla" w:cs="Sakkal Majalla"/>
          <w:kern w:val="0"/>
          <w:sz w:val="28"/>
          <w:szCs w:val="28"/>
          <w:rtl/>
          <w14:ligatures w14:val="none"/>
        </w:rPr>
        <w:t xml:space="preserve">لضمان تمثيل المستشفيات الحكومية والخاصة بشكل متوازن. وسيتم اختيار 6 مستشفيات بواقع 3 مستشفيات حكومية و3 مستشفيات خاصة، وذلك بناءً على معايير الحجم والموقع الجغرافي وتنوع التخصصات. وباستخدام معادلة ستيفن ثومبسون لتحديد حجم العينة عند مستوى ثقة </w:t>
      </w:r>
      <w:r w:rsidRPr="00C01D40">
        <w:rPr>
          <w:rFonts w:ascii="Sakkal Majalla" w:eastAsia="Times New Roman" w:hAnsi="Sakkal Majalla" w:cs="Sakkal Majalla"/>
          <w:kern w:val="0"/>
          <w:sz w:val="28"/>
          <w:szCs w:val="28"/>
          <w14:ligatures w14:val="none"/>
        </w:rPr>
        <w:t xml:space="preserve">95% </w:t>
      </w:r>
      <w:r w:rsidRPr="00C01D40">
        <w:rPr>
          <w:rFonts w:ascii="Sakkal Majalla" w:eastAsia="Times New Roman" w:hAnsi="Sakkal Majalla" w:cs="Sakkal Majalla"/>
          <w:kern w:val="0"/>
          <w:sz w:val="28"/>
          <w:szCs w:val="28"/>
          <w:rtl/>
          <w14:ligatures w14:val="none"/>
        </w:rPr>
        <w:t xml:space="preserve">وهامش خطأ 5%، ومع الأخذ بعين الاعتبار حجم المجتمع الكبير، سيبلغ الحد الأدنى لحجم العينة 385 مفردة. وللتحوط من احتمالات عدم الاستجابة أو عدم اكتمال البيانات، سيتم توزيع 450 استبانة بهدف الحصول </w:t>
      </w:r>
      <w:r w:rsidRPr="00C01D40">
        <w:rPr>
          <w:rFonts w:ascii="Sakkal Majalla" w:eastAsia="Times New Roman" w:hAnsi="Sakkal Majalla" w:cs="Sakkal Majalla"/>
          <w:kern w:val="0"/>
          <w:sz w:val="28"/>
          <w:szCs w:val="28"/>
          <w:rtl/>
          <w14:ligatures w14:val="none"/>
        </w:rPr>
        <w:lastRenderedPageBreak/>
        <w:t>على 400 استبانة صالحة للتحليل كحد أدنى، بواقع 200 استبانة من المستشفيات الحكومية و200 استبانة من المستشفيات الخاصة</w:t>
      </w:r>
      <w:r w:rsidRPr="00C01D40">
        <w:rPr>
          <w:rFonts w:ascii="Sakkal Majalla" w:eastAsia="Times New Roman" w:hAnsi="Sakkal Majalla" w:cs="Sakkal Majalla"/>
          <w:kern w:val="0"/>
          <w:sz w:val="28"/>
          <w:szCs w:val="28"/>
          <w14:ligatures w14:val="none"/>
        </w:rPr>
        <w:t>.</w:t>
      </w:r>
    </w:p>
    <w:p w14:paraId="11978220" w14:textId="1D72BE71" w:rsidR="0038170B" w:rsidRPr="00C01D40" w:rsidRDefault="008C3F6F" w:rsidP="008C3F6F">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20" w:name="_Toc223759648"/>
      <w:r w:rsidRPr="00C01D40">
        <w:rPr>
          <w:rFonts w:ascii="Sakkal Majalla" w:eastAsia="Times New Roman" w:hAnsi="Sakkal Majalla" w:cs="Sakkal Majalla" w:hint="cs"/>
          <w:b/>
          <w:bCs/>
          <w:kern w:val="0"/>
          <w:sz w:val="36"/>
          <w:szCs w:val="36"/>
          <w:rtl/>
          <w14:ligatures w14:val="none"/>
        </w:rPr>
        <w:t>12.1</w:t>
      </w:r>
      <w:r w:rsidR="0038170B" w:rsidRPr="00C01D40">
        <w:rPr>
          <w:rFonts w:ascii="Sakkal Majalla" w:eastAsia="Times New Roman" w:hAnsi="Sakkal Majalla" w:cs="Sakkal Majalla"/>
          <w:b/>
          <w:bCs/>
          <w:kern w:val="0"/>
          <w:sz w:val="36"/>
          <w:szCs w:val="36"/>
          <w:rtl/>
          <w14:ligatures w14:val="none"/>
        </w:rPr>
        <w:t xml:space="preserve"> مصادر جمع البيانات</w:t>
      </w:r>
      <w:bookmarkEnd w:id="20"/>
    </w:p>
    <w:p w14:paraId="7C67CC21" w14:textId="77777777" w:rsidR="0038170B" w:rsidRPr="00C01D40" w:rsidRDefault="0038170B" w:rsidP="00F71C26">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المصادر الثانوية</w:t>
      </w:r>
    </w:p>
    <w:p w14:paraId="350F0B45"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ستعتمد الدراسة في بناء إطارها النظري على المصادر الثانوية المتمثلة في الكتب والمراجع العلمية المتخصصة في إدارة الخدمات الصحية وجودة الرعاية الطبية، والدوريات والمجلات العلمية المحكمة العربية والأجنبية، والرسائل الجامعية (ماجستير ودكتوراه) ذات الصلة بموضوع الدراسة، والتقارير والإحصاءات الرسمية الصادرة عن وزارة الصحة السعودية وبرنامج قياس تجربة المريض، إضافة إلى قواعد البيانات الإلكترونية مثل </w:t>
      </w:r>
      <w:r w:rsidRPr="00C01D40">
        <w:rPr>
          <w:rFonts w:ascii="Sakkal Majalla" w:eastAsia="Times New Roman" w:hAnsi="Sakkal Majalla" w:cs="Sakkal Majalla"/>
          <w:kern w:val="0"/>
          <w:sz w:val="28"/>
          <w:szCs w:val="28"/>
          <w14:ligatures w14:val="none"/>
        </w:rPr>
        <w:t xml:space="preserve">PubMed </w:t>
      </w:r>
      <w:r w:rsidRPr="00C01D40">
        <w:rPr>
          <w:rFonts w:ascii="Sakkal Majalla" w:eastAsia="Times New Roman" w:hAnsi="Sakkal Majalla" w:cs="Sakkal Majalla"/>
          <w:kern w:val="0"/>
          <w:sz w:val="28"/>
          <w:szCs w:val="28"/>
          <w:rtl/>
          <w14:ligatures w14:val="none"/>
        </w:rPr>
        <w:t>و</w:t>
      </w:r>
      <w:r w:rsidRPr="00C01D40">
        <w:rPr>
          <w:rFonts w:ascii="Sakkal Majalla" w:eastAsia="Times New Roman" w:hAnsi="Sakkal Majalla" w:cs="Sakkal Majalla"/>
          <w:kern w:val="0"/>
          <w:sz w:val="28"/>
          <w:szCs w:val="28"/>
          <w14:ligatures w14:val="none"/>
        </w:rPr>
        <w:t xml:space="preserve">Scopus </w:t>
      </w:r>
      <w:r w:rsidRPr="00C01D40">
        <w:rPr>
          <w:rFonts w:ascii="Sakkal Majalla" w:eastAsia="Times New Roman" w:hAnsi="Sakkal Majalla" w:cs="Sakkal Majalla"/>
          <w:kern w:val="0"/>
          <w:sz w:val="28"/>
          <w:szCs w:val="28"/>
          <w:rtl/>
          <w14:ligatures w14:val="none"/>
        </w:rPr>
        <w:t>و</w:t>
      </w:r>
      <w:r w:rsidRPr="00C01D40">
        <w:rPr>
          <w:rFonts w:ascii="Sakkal Majalla" w:eastAsia="Times New Roman" w:hAnsi="Sakkal Majalla" w:cs="Sakkal Majalla"/>
          <w:kern w:val="0"/>
          <w:sz w:val="28"/>
          <w:szCs w:val="28"/>
          <w14:ligatures w14:val="none"/>
        </w:rPr>
        <w:t xml:space="preserve">Google Scholar </w:t>
      </w:r>
      <w:r w:rsidRPr="00C01D40">
        <w:rPr>
          <w:rFonts w:ascii="Sakkal Majalla" w:eastAsia="Times New Roman" w:hAnsi="Sakkal Majalla" w:cs="Sakkal Majalla"/>
          <w:kern w:val="0"/>
          <w:sz w:val="28"/>
          <w:szCs w:val="28"/>
          <w:rtl/>
          <w14:ligatures w14:val="none"/>
        </w:rPr>
        <w:t>والمنهل والدار المنظومة</w:t>
      </w:r>
      <w:r w:rsidRPr="00C01D40">
        <w:rPr>
          <w:rFonts w:ascii="Sakkal Majalla" w:eastAsia="Times New Roman" w:hAnsi="Sakkal Majalla" w:cs="Sakkal Majalla"/>
          <w:kern w:val="0"/>
          <w:sz w:val="28"/>
          <w:szCs w:val="28"/>
          <w14:ligatures w14:val="none"/>
        </w:rPr>
        <w:t>.</w:t>
      </w:r>
    </w:p>
    <w:p w14:paraId="1D302485" w14:textId="77777777" w:rsidR="0038170B" w:rsidRPr="00C01D40" w:rsidRDefault="0038170B" w:rsidP="00F71C26">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t>المصادر الأولية</w:t>
      </w:r>
    </w:p>
    <w:p w14:paraId="5AF5BC9C"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ستُجمع البيانات الأولية من خلال الاستبانة المصممة خصيصاً لأغراض هذه الدراسة، والتي ستُوزَّع على عينة المرضى المراجعين للعيادات الخارجية في المستشفيات المختارة. وستُتاح الاستبانة بصيغتين إلكترونية وورقية لتسهيل المشاركة وزيادة معدل الاستجابة</w:t>
      </w:r>
      <w:r w:rsidRPr="00C01D40">
        <w:rPr>
          <w:rFonts w:ascii="Sakkal Majalla" w:eastAsia="Times New Roman" w:hAnsi="Sakkal Majalla" w:cs="Sakkal Majalla"/>
          <w:kern w:val="0"/>
          <w:sz w:val="28"/>
          <w:szCs w:val="28"/>
          <w14:ligatures w14:val="none"/>
        </w:rPr>
        <w:t>.</w:t>
      </w:r>
    </w:p>
    <w:p w14:paraId="7473CC4F" w14:textId="6F476201" w:rsidR="0038170B" w:rsidRPr="00C01D40" w:rsidRDefault="008C3F6F" w:rsidP="008C3F6F">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21" w:name="_Toc223759649"/>
      <w:r w:rsidRPr="00C01D40">
        <w:rPr>
          <w:rFonts w:ascii="Sakkal Majalla" w:eastAsia="Times New Roman" w:hAnsi="Sakkal Majalla" w:cs="Sakkal Majalla" w:hint="cs"/>
          <w:b/>
          <w:bCs/>
          <w:kern w:val="0"/>
          <w:sz w:val="36"/>
          <w:szCs w:val="36"/>
          <w:rtl/>
          <w14:ligatures w14:val="none"/>
        </w:rPr>
        <w:t>13.1</w:t>
      </w:r>
      <w:r w:rsidR="0038170B" w:rsidRPr="00C01D40">
        <w:rPr>
          <w:rFonts w:ascii="Sakkal Majalla" w:eastAsia="Times New Roman" w:hAnsi="Sakkal Majalla" w:cs="Sakkal Majalla"/>
          <w:b/>
          <w:bCs/>
          <w:kern w:val="0"/>
          <w:sz w:val="36"/>
          <w:szCs w:val="36"/>
          <w:rtl/>
          <w14:ligatures w14:val="none"/>
        </w:rPr>
        <w:t xml:space="preserve"> أداة الدراسة</w:t>
      </w:r>
      <w:bookmarkEnd w:id="21"/>
    </w:p>
    <w:p w14:paraId="1971E305"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ستُستخدم الاستبانة كأداة رئيسية لجمع البيانات، وستتكون من ثلاثة أقسام رئيسية</w:t>
      </w:r>
      <w:r w:rsidRPr="00C01D40">
        <w:rPr>
          <w:rFonts w:ascii="Sakkal Majalla" w:eastAsia="Times New Roman" w:hAnsi="Sakkal Majalla" w:cs="Sakkal Majalla"/>
          <w:kern w:val="0"/>
          <w:sz w:val="28"/>
          <w:szCs w:val="28"/>
          <w14:ligatures w14:val="none"/>
        </w:rPr>
        <w:t>:</w:t>
      </w:r>
    </w:p>
    <w:p w14:paraId="411EF515" w14:textId="77777777" w:rsidR="0038170B" w:rsidRPr="00C01D40" w:rsidRDefault="0038170B" w:rsidP="00F71C26">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b/>
          <w:bCs/>
          <w:kern w:val="0"/>
          <w:sz w:val="28"/>
          <w:szCs w:val="28"/>
          <w:rtl/>
          <w14:ligatures w14:val="none"/>
        </w:rPr>
        <w:t>القسم الأول</w:t>
      </w:r>
      <w:r w:rsidRPr="00C01D40">
        <w:rPr>
          <w:rFonts w:ascii="Sakkal Majalla" w:eastAsia="Times New Roman" w:hAnsi="Sakkal Majalla" w:cs="Sakkal Majalla"/>
          <w:kern w:val="0"/>
          <w:sz w:val="28"/>
          <w:szCs w:val="28"/>
          <w:rtl/>
          <w14:ligatures w14:val="none"/>
        </w:rPr>
        <w:t>: البيانات الديموغرافية يشمل هذا القسم (6) فقرات تتضمن الجنس، العمر، المستوى التعليمي، الجنسية، نوع المستشفى (حكومي/خاص)، وعدد مرات زيارة العيادات الخارجية خلال السنة الماضية</w:t>
      </w:r>
      <w:r w:rsidRPr="00C01D40">
        <w:rPr>
          <w:rFonts w:ascii="Sakkal Majalla" w:eastAsia="Times New Roman" w:hAnsi="Sakkal Majalla" w:cs="Sakkal Majalla"/>
          <w:kern w:val="0"/>
          <w:sz w:val="28"/>
          <w:szCs w:val="28"/>
          <w14:ligatures w14:val="none"/>
        </w:rPr>
        <w:t>.</w:t>
      </w:r>
    </w:p>
    <w:p w14:paraId="5BACFE4B" w14:textId="77777777" w:rsidR="0038170B" w:rsidRPr="00C01D40" w:rsidRDefault="0038170B" w:rsidP="00F71C26">
      <w:pPr>
        <w:pStyle w:val="ListParagraph"/>
        <w:numPr>
          <w:ilvl w:val="0"/>
          <w:numId w:val="5"/>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b/>
          <w:bCs/>
          <w:kern w:val="0"/>
          <w:sz w:val="28"/>
          <w:szCs w:val="28"/>
          <w:rtl/>
          <w14:ligatures w14:val="none"/>
        </w:rPr>
        <w:lastRenderedPageBreak/>
        <w:t>القسم الثاني</w:t>
      </w:r>
      <w:r w:rsidRPr="00C01D40">
        <w:rPr>
          <w:rFonts w:ascii="Sakkal Majalla" w:eastAsia="Times New Roman" w:hAnsi="Sakkal Majalla" w:cs="Sakkal Majalla"/>
          <w:kern w:val="0"/>
          <w:sz w:val="28"/>
          <w:szCs w:val="28"/>
          <w:rtl/>
          <w14:ligatures w14:val="none"/>
        </w:rPr>
        <w:t>: المتغير المستقل (إدارة تجربة المريض) يتكون من (16) فقرة موزعة على أربعة أبعاد كالتالي</w:t>
      </w:r>
      <w:r w:rsidRPr="00C01D40">
        <w:rPr>
          <w:rFonts w:ascii="Sakkal Majalla" w:eastAsia="Times New Roman" w:hAnsi="Sakkal Majalla" w:cs="Sakkal Majalla"/>
          <w:kern w:val="0"/>
          <w:sz w:val="28"/>
          <w:szCs w:val="28"/>
          <w14:ligatures w14:val="none"/>
        </w:rPr>
        <w:t>:</w:t>
      </w:r>
    </w:p>
    <w:p w14:paraId="16A47105" w14:textId="77777777" w:rsidR="0038170B" w:rsidRPr="00C01D40" w:rsidRDefault="0038170B" w:rsidP="00F71C26">
      <w:pPr>
        <w:pStyle w:val="ListParagraph"/>
        <w:numPr>
          <w:ilvl w:val="0"/>
          <w:numId w:val="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بُعد جودة التواصل مع مقدمي الخدمة: (4) فقرات</w:t>
      </w:r>
    </w:p>
    <w:p w14:paraId="3D908444" w14:textId="77777777" w:rsidR="0038170B" w:rsidRPr="00C01D40" w:rsidRDefault="0038170B" w:rsidP="00F71C26">
      <w:pPr>
        <w:pStyle w:val="ListParagraph"/>
        <w:numPr>
          <w:ilvl w:val="0"/>
          <w:numId w:val="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بُعد البيئة المادية والمرافق: (4) فقرات</w:t>
      </w:r>
    </w:p>
    <w:p w14:paraId="6C2EE810" w14:textId="77777777" w:rsidR="0038170B" w:rsidRPr="00C01D40" w:rsidRDefault="0038170B" w:rsidP="00F71C26">
      <w:pPr>
        <w:pStyle w:val="ListParagraph"/>
        <w:numPr>
          <w:ilvl w:val="0"/>
          <w:numId w:val="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بُعد سهولة الوصول وزمن الانتظار: (4) فقرات</w:t>
      </w:r>
    </w:p>
    <w:p w14:paraId="5E8992F7" w14:textId="77777777" w:rsidR="0038170B" w:rsidRPr="00C01D40" w:rsidRDefault="0038170B" w:rsidP="00F71C26">
      <w:pPr>
        <w:pStyle w:val="ListParagraph"/>
        <w:numPr>
          <w:ilvl w:val="0"/>
          <w:numId w:val="7"/>
        </w:numPr>
        <w:spacing w:before="100" w:beforeAutospacing="1" w:after="100" w:afterAutospacing="1" w:line="360" w:lineRule="auto"/>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بُعد احترام حقوق المريض ومشاركته في القرار: (4) فقرات</w:t>
      </w:r>
    </w:p>
    <w:p w14:paraId="5ED7EFF6" w14:textId="77777777" w:rsidR="0038170B" w:rsidRPr="00C01D40" w:rsidRDefault="0038170B" w:rsidP="00F71C26">
      <w:pPr>
        <w:pStyle w:val="ListParagraph"/>
        <w:numPr>
          <w:ilvl w:val="0"/>
          <w:numId w:val="6"/>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b/>
          <w:bCs/>
          <w:kern w:val="0"/>
          <w:sz w:val="28"/>
          <w:szCs w:val="28"/>
          <w:rtl/>
          <w14:ligatures w14:val="none"/>
        </w:rPr>
        <w:t>القسم الثالث</w:t>
      </w:r>
      <w:r w:rsidRPr="00C01D40">
        <w:rPr>
          <w:rFonts w:ascii="Sakkal Majalla" w:eastAsia="Times New Roman" w:hAnsi="Sakkal Majalla" w:cs="Sakkal Majalla"/>
          <w:kern w:val="0"/>
          <w:sz w:val="28"/>
          <w:szCs w:val="28"/>
          <w:rtl/>
          <w14:ligatures w14:val="none"/>
        </w:rPr>
        <w:t>: المتغير التابع (رضا المستفيدين ونية التوصية) يتكون من (10) فقرات تقيس مستوى الرضا العام عن الخدمات المقدمة ونية التوصية بالمستشفى للآخرين، متضمناً سؤال</w:t>
      </w:r>
      <w:r w:rsidRPr="00C01D40">
        <w:rPr>
          <w:rFonts w:ascii="Sakkal Majalla" w:eastAsia="Times New Roman" w:hAnsi="Sakkal Majalla" w:cs="Sakkal Majalla"/>
          <w:kern w:val="0"/>
          <w:sz w:val="28"/>
          <w:szCs w:val="28"/>
          <w14:ligatures w14:val="none"/>
        </w:rPr>
        <w:t xml:space="preserve"> NPS </w:t>
      </w:r>
      <w:r w:rsidRPr="00C01D40">
        <w:rPr>
          <w:rFonts w:ascii="Sakkal Majalla" w:eastAsia="Times New Roman" w:hAnsi="Sakkal Majalla" w:cs="Sakkal Majalla"/>
          <w:kern w:val="0"/>
          <w:sz w:val="28"/>
          <w:szCs w:val="28"/>
          <w:rtl/>
          <w14:ligatures w14:val="none"/>
        </w:rPr>
        <w:t>القياسي (من 0 إلى 10)</w:t>
      </w:r>
      <w:r w:rsidRPr="00C01D40">
        <w:rPr>
          <w:rFonts w:ascii="Sakkal Majalla" w:eastAsia="Times New Roman" w:hAnsi="Sakkal Majalla" w:cs="Sakkal Majalla"/>
          <w:kern w:val="0"/>
          <w:sz w:val="28"/>
          <w:szCs w:val="28"/>
          <w14:ligatures w14:val="none"/>
        </w:rPr>
        <w:t>.</w:t>
      </w:r>
    </w:p>
    <w:p w14:paraId="1D1D8F3B" w14:textId="55B3B80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وبذلك يكون إجمالي فقرات الاستبانة</w:t>
      </w:r>
      <w:r w:rsidRPr="00C01D40">
        <w:rPr>
          <w:rFonts w:ascii="Sakkal Majalla" w:eastAsia="Times New Roman" w:hAnsi="Sakkal Majalla" w:cs="Sakkal Majalla"/>
          <w:kern w:val="0"/>
          <w:sz w:val="28"/>
          <w:szCs w:val="28"/>
          <w14:ligatures w14:val="none"/>
        </w:rPr>
        <w:t xml:space="preserve"> (32) </w:t>
      </w:r>
      <w:r w:rsidRPr="00C01D40">
        <w:rPr>
          <w:rFonts w:ascii="Sakkal Majalla" w:eastAsia="Times New Roman" w:hAnsi="Sakkal Majalla" w:cs="Sakkal Majalla"/>
          <w:kern w:val="0"/>
          <w:sz w:val="28"/>
          <w:szCs w:val="28"/>
          <w:rtl/>
          <w14:ligatures w14:val="none"/>
        </w:rPr>
        <w:t>فقرة، وستُقاس استجابات المبحوثين باستخدام مقياس ليكرت الخماسي (غير موافق بشدة = 1، غير موافق = 2، محايد = 3، موافق = 4، موافق بشدة = 5</w:t>
      </w:r>
      <w:r w:rsidR="00BB63B9" w:rsidRPr="00C01D40">
        <w:rPr>
          <w:rFonts w:ascii="Sakkal Majalla" w:eastAsia="Times New Roman" w:hAnsi="Sakkal Majalla" w:cs="Sakkal Majalla"/>
          <w:kern w:val="0"/>
          <w:sz w:val="28"/>
          <w:szCs w:val="28"/>
          <w:rtl/>
          <w14:ligatures w14:val="none"/>
        </w:rPr>
        <w:t>)</w:t>
      </w:r>
    </w:p>
    <w:p w14:paraId="0407E82A" w14:textId="3B7DAB9C" w:rsidR="0038170B" w:rsidRPr="00C01D40" w:rsidRDefault="008C3F6F" w:rsidP="008C3F6F">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22" w:name="_Toc223759650"/>
      <w:r w:rsidRPr="00C01D40">
        <w:rPr>
          <w:rFonts w:ascii="Sakkal Majalla" w:eastAsia="Times New Roman" w:hAnsi="Sakkal Majalla" w:cs="Sakkal Majalla" w:hint="cs"/>
          <w:b/>
          <w:bCs/>
          <w:kern w:val="0"/>
          <w:sz w:val="36"/>
          <w:szCs w:val="36"/>
          <w:rtl/>
          <w14:ligatures w14:val="none"/>
        </w:rPr>
        <w:t>14.1</w:t>
      </w:r>
      <w:r w:rsidR="0038170B" w:rsidRPr="00C01D40">
        <w:rPr>
          <w:rFonts w:ascii="Sakkal Majalla" w:eastAsia="Times New Roman" w:hAnsi="Sakkal Majalla" w:cs="Sakkal Majalla"/>
          <w:b/>
          <w:bCs/>
          <w:kern w:val="0"/>
          <w:sz w:val="36"/>
          <w:szCs w:val="36"/>
          <w:rtl/>
          <w14:ligatures w14:val="none"/>
        </w:rPr>
        <w:t xml:space="preserve"> الأساليب الإحصائية المستخدمة</w:t>
      </w:r>
      <w:bookmarkEnd w:id="22"/>
    </w:p>
    <w:p w14:paraId="3E625439" w14:textId="77777777" w:rsidR="0038170B" w:rsidRPr="00C01D40" w:rsidRDefault="0038170B" w:rsidP="008C3F6F">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ستُحلَّل بيانات الدراسة باستخدام برنامج الحزمة الإحصائية للعلوم الاجتماعية</w:t>
      </w:r>
      <w:r w:rsidRPr="00C01D40">
        <w:rPr>
          <w:rFonts w:ascii="Sakkal Majalla" w:eastAsia="Times New Roman" w:hAnsi="Sakkal Majalla" w:cs="Sakkal Majalla"/>
          <w:kern w:val="0"/>
          <w:sz w:val="28"/>
          <w:szCs w:val="28"/>
          <w14:ligatures w14:val="none"/>
        </w:rPr>
        <w:t xml:space="preserve"> (SPSS v.28)</w:t>
      </w:r>
      <w:r w:rsidRPr="00C01D40">
        <w:rPr>
          <w:rFonts w:ascii="Sakkal Majalla" w:eastAsia="Times New Roman" w:hAnsi="Sakkal Majalla" w:cs="Sakkal Majalla"/>
          <w:kern w:val="0"/>
          <w:sz w:val="28"/>
          <w:szCs w:val="28"/>
          <w:rtl/>
          <w14:ligatures w14:val="none"/>
        </w:rPr>
        <w:t>، وسيتم توظيف مجموعة من الأساليب الإحصائية تشمل: أساليب الإحصاء الوصفي (التكرارات، النسب المئوية، المتوسطات الحسابية، الانحرافات المعيارية) لوصف خصائص العينة ومتغيرات الدراسة؛ ومعاملي ألفا كرونباخ والصدق البنائي للتحقق من ثبات وصدق أداة الدراسة؛ ومعامل ارتباط بيرسون لقياس العلاقة بين المتغيرات؛ وتحليل الانحدار المتعدد</w:t>
      </w:r>
      <w:r w:rsidRPr="00C01D40">
        <w:rPr>
          <w:rFonts w:ascii="Sakkal Majalla" w:eastAsia="Times New Roman" w:hAnsi="Sakkal Majalla" w:cs="Sakkal Majalla"/>
          <w:kern w:val="0"/>
          <w:sz w:val="28"/>
          <w:szCs w:val="28"/>
          <w14:ligatures w14:val="none"/>
        </w:rPr>
        <w:t xml:space="preserve"> (Multiple Regression) </w:t>
      </w:r>
      <w:r w:rsidRPr="00C01D40">
        <w:rPr>
          <w:rFonts w:ascii="Sakkal Majalla" w:eastAsia="Times New Roman" w:hAnsi="Sakkal Majalla" w:cs="Sakkal Majalla"/>
          <w:kern w:val="0"/>
          <w:sz w:val="28"/>
          <w:szCs w:val="28"/>
          <w:rtl/>
          <w14:ligatures w14:val="none"/>
        </w:rPr>
        <w:t>لاختبار أثر أبعاد المتغير المستقل على المتغير التابع؛ واختبار</w:t>
      </w:r>
      <w:r w:rsidRPr="00C01D40">
        <w:rPr>
          <w:rFonts w:ascii="Sakkal Majalla" w:eastAsia="Times New Roman" w:hAnsi="Sakkal Majalla" w:cs="Sakkal Majalla"/>
          <w:kern w:val="0"/>
          <w:sz w:val="28"/>
          <w:szCs w:val="28"/>
          <w14:ligatures w14:val="none"/>
        </w:rPr>
        <w:t xml:space="preserve"> (T-Test) </w:t>
      </w:r>
      <w:r w:rsidRPr="00C01D40">
        <w:rPr>
          <w:rFonts w:ascii="Sakkal Majalla" w:eastAsia="Times New Roman" w:hAnsi="Sakkal Majalla" w:cs="Sakkal Majalla"/>
          <w:kern w:val="0"/>
          <w:sz w:val="28"/>
          <w:szCs w:val="28"/>
          <w:rtl/>
          <w14:ligatures w14:val="none"/>
        </w:rPr>
        <w:t>للعينات المستقلة لاختبار الفروق بين مجموعتين؛ وتحليل التباين الأحادي</w:t>
      </w:r>
      <w:r w:rsidRPr="00C01D40">
        <w:rPr>
          <w:rFonts w:ascii="Sakkal Majalla" w:eastAsia="Times New Roman" w:hAnsi="Sakkal Majalla" w:cs="Sakkal Majalla"/>
          <w:kern w:val="0"/>
          <w:sz w:val="28"/>
          <w:szCs w:val="28"/>
          <w14:ligatures w14:val="none"/>
        </w:rPr>
        <w:t xml:space="preserve"> (One-Way ANOVA) </w:t>
      </w:r>
      <w:r w:rsidRPr="00C01D40">
        <w:rPr>
          <w:rFonts w:ascii="Sakkal Majalla" w:eastAsia="Times New Roman" w:hAnsi="Sakkal Majalla" w:cs="Sakkal Majalla"/>
          <w:kern w:val="0"/>
          <w:sz w:val="28"/>
          <w:szCs w:val="28"/>
          <w:rtl/>
          <w14:ligatures w14:val="none"/>
        </w:rPr>
        <w:t>لاختبار الفروق بين أكثر من مجموعتين؛ واختبار شيفيه للمقارنات البعدية عند وجود فروق دالة إحصائياً</w:t>
      </w:r>
      <w:r w:rsidRPr="00C01D40">
        <w:rPr>
          <w:rFonts w:ascii="Sakkal Majalla" w:eastAsia="Times New Roman" w:hAnsi="Sakkal Majalla" w:cs="Sakkal Majalla"/>
          <w:kern w:val="0"/>
          <w:sz w:val="28"/>
          <w:szCs w:val="28"/>
          <w14:ligatures w14:val="none"/>
        </w:rPr>
        <w:t>.</w:t>
      </w:r>
    </w:p>
    <w:p w14:paraId="5AFD56CD" w14:textId="21C0CA2D" w:rsidR="0038170B" w:rsidRPr="00C01D40" w:rsidRDefault="008C3F6F" w:rsidP="008C3F6F">
      <w:pPr>
        <w:spacing w:before="100" w:beforeAutospacing="1" w:after="100" w:afterAutospacing="1" w:line="360" w:lineRule="auto"/>
        <w:jc w:val="both"/>
        <w:outlineLvl w:val="1"/>
        <w:rPr>
          <w:rFonts w:ascii="Sakkal Majalla" w:eastAsia="Times New Roman" w:hAnsi="Sakkal Majalla" w:cs="Sakkal Majalla"/>
          <w:b/>
          <w:bCs/>
          <w:kern w:val="0"/>
          <w:sz w:val="36"/>
          <w:szCs w:val="36"/>
          <w14:ligatures w14:val="none"/>
        </w:rPr>
      </w:pPr>
      <w:bookmarkStart w:id="23" w:name="_Toc223759651"/>
      <w:r w:rsidRPr="00C01D40">
        <w:rPr>
          <w:rFonts w:ascii="Sakkal Majalla" w:eastAsia="Times New Roman" w:hAnsi="Sakkal Majalla" w:cs="Sakkal Majalla" w:hint="cs"/>
          <w:b/>
          <w:bCs/>
          <w:kern w:val="0"/>
          <w:sz w:val="36"/>
          <w:szCs w:val="36"/>
          <w:rtl/>
          <w14:ligatures w14:val="none"/>
        </w:rPr>
        <w:lastRenderedPageBreak/>
        <w:t>15.1</w:t>
      </w:r>
      <w:r w:rsidR="0038170B" w:rsidRPr="00C01D40">
        <w:rPr>
          <w:rFonts w:ascii="Sakkal Majalla" w:eastAsia="Times New Roman" w:hAnsi="Sakkal Majalla" w:cs="Sakkal Majalla"/>
          <w:b/>
          <w:bCs/>
          <w:kern w:val="0"/>
          <w:sz w:val="36"/>
          <w:szCs w:val="36"/>
          <w:rtl/>
          <w14:ligatures w14:val="none"/>
        </w:rPr>
        <w:t xml:space="preserve"> حدود الدراسة</w:t>
      </w:r>
      <w:bookmarkEnd w:id="23"/>
    </w:p>
    <w:p w14:paraId="43F7E1C5" w14:textId="77777777" w:rsidR="0038170B" w:rsidRPr="00C01D40" w:rsidRDefault="0038170B" w:rsidP="00F71C26">
      <w:pPr>
        <w:pStyle w:val="ListParagraph"/>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b/>
          <w:bCs/>
          <w:kern w:val="0"/>
          <w:sz w:val="28"/>
          <w:szCs w:val="28"/>
          <w:rtl/>
          <w14:ligatures w14:val="none"/>
        </w:rPr>
        <w:t>الحدود الموضوعية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 xml:space="preserve">تقتصر الدراسة على دراسة أثر إدارة تجربة المريض بأبعادها الأربعة (جودة التواصل مع مقدمي الخدمة، البيئة المادية والمرافق، سهولة الوصول وزمن الانتظار، احترام حقوق المريض ومشاركته في القرار) على رضا المستفيدين ونية التوصية </w:t>
      </w:r>
      <w:r w:rsidRPr="00C01D40">
        <w:rPr>
          <w:rFonts w:ascii="Sakkal Majalla" w:eastAsia="Times New Roman" w:hAnsi="Sakkal Majalla" w:cs="Sakkal Majalla"/>
          <w:kern w:val="0"/>
          <w:sz w:val="28"/>
          <w:szCs w:val="28"/>
          <w14:ligatures w14:val="none"/>
        </w:rPr>
        <w:t>(NPS).</w:t>
      </w:r>
    </w:p>
    <w:p w14:paraId="179D209B" w14:textId="77777777" w:rsidR="0038170B" w:rsidRPr="00C01D40" w:rsidRDefault="0038170B" w:rsidP="00F71C26">
      <w:pPr>
        <w:pStyle w:val="ListParagraph"/>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b/>
          <w:bCs/>
          <w:kern w:val="0"/>
          <w:sz w:val="28"/>
          <w:szCs w:val="28"/>
          <w:rtl/>
          <w14:ligatures w14:val="none"/>
        </w:rPr>
        <w:t>الحدود المكانية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ستُطبَّق الدراسة على العيادات الخارجية في المستشفيات الحكومية والخاصة بمنطقة المدينة المنورة بالمملكة العربية السعودية</w:t>
      </w:r>
      <w:r w:rsidRPr="00C01D40">
        <w:rPr>
          <w:rFonts w:ascii="Sakkal Majalla" w:eastAsia="Times New Roman" w:hAnsi="Sakkal Majalla" w:cs="Sakkal Majalla"/>
          <w:kern w:val="0"/>
          <w:sz w:val="28"/>
          <w:szCs w:val="28"/>
          <w14:ligatures w14:val="none"/>
        </w:rPr>
        <w:t>.</w:t>
      </w:r>
    </w:p>
    <w:p w14:paraId="01F88C37" w14:textId="77777777" w:rsidR="0038170B" w:rsidRPr="00C01D40" w:rsidRDefault="0038170B" w:rsidP="00F71C26">
      <w:pPr>
        <w:pStyle w:val="ListParagraph"/>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b/>
          <w:bCs/>
          <w:kern w:val="0"/>
          <w:sz w:val="28"/>
          <w:szCs w:val="28"/>
          <w:rtl/>
          <w14:ligatures w14:val="none"/>
        </w:rPr>
        <w:t>الحدود الزمانية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ستُجمع بيانات الدراسة الميدانية خلال الفصل الدراسي الثاني من العام الجامعي 1447هـ / 2026م</w:t>
      </w:r>
      <w:r w:rsidRPr="00C01D40">
        <w:rPr>
          <w:rFonts w:ascii="Sakkal Majalla" w:eastAsia="Times New Roman" w:hAnsi="Sakkal Majalla" w:cs="Sakkal Majalla"/>
          <w:kern w:val="0"/>
          <w:sz w:val="28"/>
          <w:szCs w:val="28"/>
          <w14:ligatures w14:val="none"/>
        </w:rPr>
        <w:t>.</w:t>
      </w:r>
    </w:p>
    <w:p w14:paraId="3727CC68" w14:textId="77777777" w:rsidR="0038170B" w:rsidRPr="00C01D40" w:rsidRDefault="0038170B" w:rsidP="00F71C26">
      <w:pPr>
        <w:pStyle w:val="ListParagraph"/>
        <w:numPr>
          <w:ilvl w:val="0"/>
          <w:numId w:val="8"/>
        </w:numPr>
        <w:spacing w:before="100" w:beforeAutospacing="1" w:after="100" w:afterAutospacing="1" w:line="360" w:lineRule="auto"/>
        <w:ind w:left="423"/>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b/>
          <w:bCs/>
          <w:kern w:val="0"/>
          <w:sz w:val="28"/>
          <w:szCs w:val="28"/>
          <w:rtl/>
          <w14:ligatures w14:val="none"/>
        </w:rPr>
        <w:t>الحدود البشرية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تقتصر الدراسة على المرضى المراجعين للعيادات الخارجية من الجنسين (ذكور وإناث) ممن تبلغ أعمارهم 18 عاماً فأكثر والقادرين على الإجابة بأنفسهم</w:t>
      </w:r>
      <w:r w:rsidRPr="00C01D40">
        <w:rPr>
          <w:rFonts w:ascii="Sakkal Majalla" w:eastAsia="Times New Roman" w:hAnsi="Sakkal Majalla" w:cs="Sakkal Majalla"/>
          <w:kern w:val="0"/>
          <w:sz w:val="28"/>
          <w:szCs w:val="28"/>
          <w14:ligatures w14:val="none"/>
        </w:rPr>
        <w:t>.</w:t>
      </w:r>
    </w:p>
    <w:p w14:paraId="0CD994FE" w14:textId="3C12C5A7" w:rsidR="0038170B" w:rsidRPr="00C01D40" w:rsidRDefault="008C3F6F" w:rsidP="009F5AC3">
      <w:pPr>
        <w:spacing w:line="360" w:lineRule="auto"/>
        <w:jc w:val="center"/>
        <w:outlineLvl w:val="0"/>
        <w:rPr>
          <w:rFonts w:ascii="Sakkal Majalla" w:eastAsia="Times New Roman" w:hAnsi="Sakkal Majalla" w:cs="Sakkal Majalla"/>
          <w:b/>
          <w:bCs/>
          <w:kern w:val="0"/>
          <w:sz w:val="40"/>
          <w:szCs w:val="40"/>
          <w14:ligatures w14:val="none"/>
        </w:rPr>
      </w:pPr>
      <w:r w:rsidRPr="00C01D40">
        <w:rPr>
          <w:rFonts w:ascii="Sakkal Majalla" w:eastAsia="Times New Roman" w:hAnsi="Sakkal Majalla" w:cs="Sakkal Majalla"/>
          <w:b/>
          <w:bCs/>
          <w:kern w:val="0"/>
          <w:sz w:val="40"/>
          <w:szCs w:val="40"/>
          <w:rtl/>
          <w14:ligatures w14:val="none"/>
        </w:rPr>
        <w:br w:type="page"/>
      </w:r>
      <w:bookmarkStart w:id="24" w:name="_Toc223759652"/>
      <w:r w:rsidRPr="00C01D40">
        <w:rPr>
          <w:rFonts w:ascii="Sakkal Majalla" w:eastAsia="Times New Roman" w:hAnsi="Sakkal Majalla" w:cs="Sakkal Majalla" w:hint="cs"/>
          <w:b/>
          <w:bCs/>
          <w:kern w:val="0"/>
          <w:sz w:val="40"/>
          <w:szCs w:val="40"/>
          <w:rtl/>
          <w14:ligatures w14:val="none"/>
        </w:rPr>
        <w:lastRenderedPageBreak/>
        <w:t>الفصل الثاني: الإطار النظري</w:t>
      </w:r>
      <w:bookmarkEnd w:id="24"/>
    </w:p>
    <w:p w14:paraId="768B9250" w14:textId="77777777" w:rsidR="008C3F6F" w:rsidRPr="00C01D40" w:rsidRDefault="008C3F6F" w:rsidP="009F5AC3">
      <w:pPr>
        <w:spacing w:before="100" w:beforeAutospacing="1" w:after="100" w:afterAutospacing="1" w:line="360" w:lineRule="auto"/>
        <w:jc w:val="center"/>
        <w:outlineLvl w:val="1"/>
        <w:rPr>
          <w:rFonts w:ascii="Sakkal Majalla" w:eastAsia="Times New Roman" w:hAnsi="Sakkal Majalla" w:cs="Sakkal Majalla"/>
          <w:b/>
          <w:bCs/>
          <w:kern w:val="0"/>
          <w:sz w:val="36"/>
          <w:szCs w:val="36"/>
          <w:rtl/>
          <w14:ligatures w14:val="none"/>
        </w:rPr>
      </w:pPr>
      <w:bookmarkStart w:id="25" w:name="_Toc223759653"/>
      <w:r w:rsidRPr="00C01D40">
        <w:rPr>
          <w:rFonts w:ascii="Sakkal Majalla" w:eastAsia="Times New Roman" w:hAnsi="Sakkal Majalla" w:cs="Sakkal Majalla"/>
          <w:b/>
          <w:bCs/>
          <w:kern w:val="0"/>
          <w:sz w:val="36"/>
          <w:szCs w:val="36"/>
          <w:rtl/>
          <w14:ligatures w14:val="none"/>
        </w:rPr>
        <w:t>المبحث الأول: إدارة تجربة المريض (المتغير المستقل)</w:t>
      </w:r>
      <w:bookmarkEnd w:id="25"/>
    </w:p>
    <w:p w14:paraId="7AD28D6C" w14:textId="3CB65E66" w:rsidR="008C3F6F" w:rsidRPr="00C01D40" w:rsidRDefault="009F5AC3" w:rsidP="009F5AC3">
      <w:pPr>
        <w:spacing w:before="100" w:beforeAutospacing="1" w:after="100" w:afterAutospacing="1" w:line="360" w:lineRule="auto"/>
        <w:jc w:val="both"/>
        <w:outlineLvl w:val="2"/>
        <w:rPr>
          <w:rFonts w:ascii="Sakkal Majalla" w:eastAsia="Times New Roman" w:hAnsi="Sakkal Majalla" w:cs="Sakkal Majalla"/>
          <w:b/>
          <w:bCs/>
          <w:kern w:val="0"/>
          <w:sz w:val="32"/>
          <w:szCs w:val="32"/>
          <w:rtl/>
          <w14:ligatures w14:val="none"/>
        </w:rPr>
      </w:pPr>
      <w:bookmarkStart w:id="26" w:name="_Toc223759654"/>
      <w:r w:rsidRPr="00C01D40">
        <w:rPr>
          <w:rFonts w:ascii="Sakkal Majalla" w:eastAsia="Times New Roman" w:hAnsi="Sakkal Majalla" w:cs="Sakkal Majalla" w:hint="cs"/>
          <w:b/>
          <w:bCs/>
          <w:kern w:val="0"/>
          <w:sz w:val="32"/>
          <w:szCs w:val="32"/>
          <w:rtl/>
          <w14:ligatures w14:val="none"/>
        </w:rPr>
        <w:t xml:space="preserve">1.1.2 </w:t>
      </w:r>
      <w:r w:rsidR="008C3F6F" w:rsidRPr="00C01D40">
        <w:rPr>
          <w:rFonts w:ascii="Sakkal Majalla" w:eastAsia="Times New Roman" w:hAnsi="Sakkal Majalla" w:cs="Sakkal Majalla"/>
          <w:b/>
          <w:bCs/>
          <w:kern w:val="0"/>
          <w:sz w:val="32"/>
          <w:szCs w:val="32"/>
          <w:rtl/>
          <w14:ligatures w14:val="none"/>
        </w:rPr>
        <w:t>تمهيد</w:t>
      </w:r>
      <w:bookmarkEnd w:id="26"/>
    </w:p>
    <w:p w14:paraId="3096D011" w14:textId="77777777" w:rsidR="00741E1B" w:rsidRPr="00C01D40" w:rsidRDefault="00741E1B" w:rsidP="009F5AC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شثهدت المنظومات الصحية على المستوى العالمي تحولات جوهرية في فلسفة تقديم الرعاية، إذ انتقل التركيز من المؤشرات السريرية والتقنية البحتة إلى منظور أشمل يضع المريض في قلب العملية الصحية ويعتني بمجمل ما يختبره خلال رحلته العلاجية. ولم يعد يُنظر إلى المريض باعتباره متلقيًا سلبيًا للخدمة، بل أصبح شريكًا فاعلًا تُبنى حوله الاستراتيجيات وتُصمم من أجله نقاط الاتصال، وتُقاس على أساس إدراكاته جودة الأداء المؤسسي. وقد أسهم هذا التحول في بروز مفهوم "إدارة تجربة المريض</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بوصفه إطارًا إداريًا واستراتيجيًا يتجاوز الرضا اللحظي ليشمل تخطيط التفاعلات وتنسيقها وقياسها وتحسينها عبر كامل مسار الرعاية</w:t>
      </w:r>
      <w:r w:rsidRPr="00C01D40">
        <w:rPr>
          <w:rFonts w:ascii="Sakkal Majalla" w:eastAsia="Times New Roman" w:hAnsi="Sakkal Majalla" w:cs="Sakkal Majalla"/>
          <w:kern w:val="0"/>
          <w:sz w:val="28"/>
          <w:szCs w:val="28"/>
          <w14:ligatures w14:val="none"/>
        </w:rPr>
        <w:t>.</w:t>
      </w:r>
    </w:p>
    <w:p w14:paraId="67556287" w14:textId="4AFAF17A" w:rsidR="00741E1B" w:rsidRPr="00C01D40" w:rsidRDefault="00741E1B" w:rsidP="009F5AC3">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وفي السياق السعودي، مثّلت رؤية المملكة العربية السعودية 2030 نقطة تحول محورية في إعادة هندسة القطاع الصحي، حيث رُبط تقييم أداء المنشآت الصحية بمستوى تجربة المريض المُقاسة من خلال برنامج قياس تجربة المريض الذي أطلقته وزارة الصحة، والذي أصبح أداة حوكمة ومساءلة ترصد مؤشرات التجربة بشكل ربع سنوي وتُلزم المنشآت بتحقيق مستهدفات محددة (وزارة الصحة السعودية، 2024). ويكتسب هذا المبحث أهميته من كونه يؤسس للقاعدة النظرية التي تنطلق منها الدراسة الحالية في فحص العلاقة بين إدارة تجربة المريض بأبعادها الأربعة ورضا المستفيدين ونيتهم في التوصية بالعيادات الخارجية في مستشفيات المدينة المنورة. وفيما يلي يتناول هذا المبحث مفهوم إدارة تجربة المريض وتعريفاته، وأهميته الاستراتيجية، وأهدافه، وأبعاده، واستراتيجيات تحسينه، فضلًا عن النماذج النظرية المفسرة له</w:t>
      </w:r>
      <w:r w:rsidRPr="00C01D40">
        <w:rPr>
          <w:rFonts w:ascii="Sakkal Majalla" w:eastAsia="Times New Roman" w:hAnsi="Sakkal Majalla" w:cs="Sakkal Majalla"/>
          <w:kern w:val="0"/>
          <w:sz w:val="28"/>
          <w:szCs w:val="28"/>
          <w14:ligatures w14:val="none"/>
        </w:rPr>
        <w:t>.</w:t>
      </w:r>
    </w:p>
    <w:p w14:paraId="51B1C270" w14:textId="0D0E0DF6" w:rsidR="00741E1B" w:rsidRPr="00C01D40" w:rsidRDefault="009F5AC3" w:rsidP="00392B4E">
      <w:pPr>
        <w:spacing w:line="360" w:lineRule="auto"/>
        <w:outlineLvl w:val="2"/>
        <w:rPr>
          <w:rFonts w:ascii="Sakkal Majalla" w:eastAsia="Times New Roman" w:hAnsi="Sakkal Majalla" w:cs="Sakkal Majalla"/>
          <w:b/>
          <w:bCs/>
          <w:kern w:val="0"/>
          <w:sz w:val="32"/>
          <w:szCs w:val="32"/>
          <w14:ligatures w14:val="none"/>
        </w:rPr>
      </w:pPr>
      <w:r w:rsidRPr="00C01D40">
        <w:rPr>
          <w:rFonts w:ascii="Sakkal Majalla" w:eastAsia="Times New Roman" w:hAnsi="Sakkal Majalla" w:cs="Sakkal Majalla"/>
          <w:b/>
          <w:bCs/>
          <w:kern w:val="0"/>
          <w:sz w:val="32"/>
          <w:szCs w:val="32"/>
          <w:rtl/>
          <w14:ligatures w14:val="none"/>
        </w:rPr>
        <w:br w:type="page"/>
      </w:r>
      <w:bookmarkStart w:id="27" w:name="_Toc223759655"/>
      <w:r w:rsidRPr="00C01D40">
        <w:rPr>
          <w:rFonts w:ascii="Sakkal Majalla" w:eastAsia="Times New Roman" w:hAnsi="Sakkal Majalla" w:cs="Sakkal Majalla" w:hint="cs"/>
          <w:b/>
          <w:bCs/>
          <w:kern w:val="0"/>
          <w:sz w:val="32"/>
          <w:szCs w:val="32"/>
          <w:rtl/>
          <w14:ligatures w14:val="none"/>
        </w:rPr>
        <w:lastRenderedPageBreak/>
        <w:t xml:space="preserve">2.1.2 </w:t>
      </w:r>
      <w:r w:rsidR="00741E1B" w:rsidRPr="00C01D40">
        <w:rPr>
          <w:rFonts w:ascii="Sakkal Majalla" w:eastAsia="Times New Roman" w:hAnsi="Sakkal Majalla" w:cs="Sakkal Majalla"/>
          <w:b/>
          <w:bCs/>
          <w:kern w:val="0"/>
          <w:sz w:val="32"/>
          <w:szCs w:val="32"/>
          <w:rtl/>
          <w14:ligatures w14:val="none"/>
        </w:rPr>
        <w:t>مفهوم إدارة تجربة المريض</w:t>
      </w:r>
      <w:bookmarkEnd w:id="27"/>
    </w:p>
    <w:p w14:paraId="2B7D2405"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يُعدّ مفهوم تجربة المريض من المفاهيم التي تطورت عبر مسار طويل من التنظير والتطبيق في أدبيات إدارة الخدمات الصحية، وقد تباينت تعريفات الباحثين لهذا المفهوم تبعًا للمنظور النظري المعتمد والسياق المؤسسي المدروس، غير أنها تتقاطع في جملة من العناصر الجوهرية التي تُشكل البنية المفاهيمية لهذا المصطلح</w:t>
      </w:r>
      <w:r w:rsidRPr="00C01D40">
        <w:rPr>
          <w:rFonts w:ascii="Sakkal Majalla" w:eastAsia="Times New Roman" w:hAnsi="Sakkal Majalla" w:cs="Sakkal Majalla"/>
          <w:kern w:val="0"/>
          <w:sz w:val="28"/>
          <w:szCs w:val="28"/>
          <w14:ligatures w14:val="none"/>
        </w:rPr>
        <w:t>.</w:t>
      </w:r>
    </w:p>
    <w:p w14:paraId="7ADBABC7"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فقد عرّف</w:t>
      </w:r>
      <w:r w:rsidRPr="00C01D40">
        <w:rPr>
          <w:rFonts w:ascii="Sakkal Majalla" w:eastAsia="Times New Roman" w:hAnsi="Sakkal Majalla" w:cs="Sakkal Majalla"/>
          <w:kern w:val="0"/>
          <w:sz w:val="28"/>
          <w:szCs w:val="28"/>
          <w14:ligatures w14:val="none"/>
        </w:rPr>
        <w:t xml:space="preserve"> Wolf et al. (2023) </w:t>
      </w:r>
      <w:r w:rsidRPr="00C01D40">
        <w:rPr>
          <w:rFonts w:ascii="Sakkal Majalla" w:eastAsia="Times New Roman" w:hAnsi="Sakkal Majalla" w:cs="Sakkal Majalla"/>
          <w:kern w:val="0"/>
          <w:sz w:val="28"/>
          <w:szCs w:val="28"/>
          <w:rtl/>
          <w14:ligatures w14:val="none"/>
        </w:rPr>
        <w:t>تجربة المريض بأنها "مجموع كل التفاعلات التي تُشكّلها ثقافة المنظمة وتؤثر في إدراكات المريض عبر سلسلة الرعاية المستمرة"، وهو تعريف صادر عن معهد بيريل الذي يُعدّ من أبرز المؤسسات البحثية المتخصصة في هذا الحقل. ويتضمن هذا التعريف أربعة مكونات أساسية: الطابع التراكمي للتجربة بوصفها حصيلة تفاعلات متعددة لا حدثًا منفردًا، والثقافة التنظيمية بوصفها البيئة التي تُشكّل طبيعة تلك التفاعلات، والإدراكات الذاتية للمريض بوصفها المعيار الذي تُقاس به التجربة، وأخيرًا امتداد التجربة عبر رحلة الرعاية من لحظة البحث عن الخدمة وحتى ما بعد تلقيها. وما يميز هذا التعريف عن التعريفات السابقة هو تأكيده على البعد الثقافي</w:t>
      </w:r>
      <w:r w:rsidRPr="00C01D40">
        <w:rPr>
          <w:rFonts w:ascii="Sakkal Majalla" w:eastAsia="Times New Roman" w:hAnsi="Sakkal Majalla" w:cs="Sakkal Majalla"/>
          <w:kern w:val="0"/>
          <w:sz w:val="28"/>
          <w:szCs w:val="28"/>
          <w:rtl/>
          <w14:ligatures w14:val="none"/>
        </w:rPr>
        <w:noBreakHyphen/>
        <w:t>التنظيمي، مما يُخرج التجربة من كونها مجرد انطباع فردي إلى كونها نتاجًا لمنظومة قيم وممارسات مؤسسية</w:t>
      </w:r>
      <w:r w:rsidRPr="00C01D40">
        <w:rPr>
          <w:rFonts w:ascii="Sakkal Majalla" w:eastAsia="Times New Roman" w:hAnsi="Sakkal Majalla" w:cs="Sakkal Majalla"/>
          <w:kern w:val="0"/>
          <w:sz w:val="28"/>
          <w:szCs w:val="28"/>
          <w14:ligatures w14:val="none"/>
        </w:rPr>
        <w:t>.</w:t>
      </w:r>
    </w:p>
    <w:p w14:paraId="5859FAEF"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وفي سياق أوسع، وضعت منظمة الصحة العالمية </w:t>
      </w:r>
      <w:r w:rsidRPr="00C01D40">
        <w:rPr>
          <w:rFonts w:ascii="Sakkal Majalla" w:eastAsia="Times New Roman" w:hAnsi="Sakkal Majalla" w:cs="Sakkal Majalla"/>
          <w:kern w:val="0"/>
          <w:sz w:val="28"/>
          <w:szCs w:val="28"/>
          <w14:ligatures w14:val="none"/>
        </w:rPr>
        <w:t xml:space="preserve">(WHO, 2021) </w:t>
      </w:r>
      <w:r w:rsidRPr="00C01D40">
        <w:rPr>
          <w:rFonts w:ascii="Sakkal Majalla" w:eastAsia="Times New Roman" w:hAnsi="Sakkal Majalla" w:cs="Sakkal Majalla"/>
          <w:kern w:val="0"/>
          <w:sz w:val="28"/>
          <w:szCs w:val="28"/>
          <w:rtl/>
          <w14:ligatures w14:val="none"/>
        </w:rPr>
        <w:t>تجربة المريض ضمن إطار الرعاية المتمركزة حول الإنسان، حيث اعتبرتها أحد الأبعاد الستة لجودة الرعاية الصحية إلى جانب الفعالية والسلامة والكفاءة والعدالة والتوقيت. ويتميز هذا الطرح بأنه يُدمج التجربة في البنية المعيارية للجودة ولا يُعاملها كمفهوم منفصل، مما يعني أن أي منظومة صحية لا يمكن أن تدّعي تحقيق الجودة الشاملة ما لم تُعنَ بتجربة مرضاها بالقدر ذاته الذي تُعنى به بمخرجاتها السريرية</w:t>
      </w:r>
      <w:r w:rsidRPr="00C01D40">
        <w:rPr>
          <w:rFonts w:ascii="Sakkal Majalla" w:eastAsia="Times New Roman" w:hAnsi="Sakkal Majalla" w:cs="Sakkal Majalla"/>
          <w:kern w:val="0"/>
          <w:sz w:val="28"/>
          <w:szCs w:val="28"/>
          <w14:ligatures w14:val="none"/>
        </w:rPr>
        <w:t>.</w:t>
      </w:r>
    </w:p>
    <w:p w14:paraId="0EFC9697"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أضاف</w:t>
      </w:r>
      <w:r w:rsidRPr="00C01D40">
        <w:rPr>
          <w:rFonts w:ascii="Sakkal Majalla" w:eastAsia="Times New Roman" w:hAnsi="Sakkal Majalla" w:cs="Sakkal Majalla"/>
          <w:kern w:val="0"/>
          <w:sz w:val="28"/>
          <w:szCs w:val="28"/>
          <w14:ligatures w14:val="none"/>
        </w:rPr>
        <w:t xml:space="preserve"> Fernandes et al. (2023) </w:t>
      </w:r>
      <w:r w:rsidRPr="00C01D40">
        <w:rPr>
          <w:rFonts w:ascii="Sakkal Majalla" w:eastAsia="Times New Roman" w:hAnsi="Sakkal Majalla" w:cs="Sakkal Majalla"/>
          <w:kern w:val="0"/>
          <w:sz w:val="28"/>
          <w:szCs w:val="28"/>
          <w:rtl/>
          <w14:ligatures w14:val="none"/>
        </w:rPr>
        <w:t xml:space="preserve">بُعدًا تحليليًا مهمًا حين وصف التجربة بأنها ظاهرة متعددة الأوجه تجمع بين المكون المعرفي الذي يتعلق بتقييم المريض العقلاني للمعلومات والإجراءات، والمكون العاطفي الذي يعكس مشاعره خلال الرحلة العلاجية، والمكون الحسي المرتبط بالبيئة المادية المحيطة، والمكون السلوكي المتمثل في استجاباته وتفاعلاته الفعلية مع مقدمي الخدمة. وهذا التصنيف الرباعي يُتيح </w:t>
      </w:r>
      <w:r w:rsidRPr="00C01D40">
        <w:rPr>
          <w:rFonts w:ascii="Sakkal Majalla" w:eastAsia="Times New Roman" w:hAnsi="Sakkal Majalla" w:cs="Sakkal Majalla"/>
          <w:kern w:val="0"/>
          <w:sz w:val="28"/>
          <w:szCs w:val="28"/>
          <w:rtl/>
          <w14:ligatures w14:val="none"/>
        </w:rPr>
        <w:lastRenderedPageBreak/>
        <w:t>للباحثين والممارسين تفكيك التجربة إلى مكوناتها القابلة للقياس والتحسين بدلًا من التعامل معها ككتلة واحدة غير قابلة للتحليل</w:t>
      </w:r>
      <w:r w:rsidRPr="00C01D40">
        <w:rPr>
          <w:rFonts w:ascii="Sakkal Majalla" w:eastAsia="Times New Roman" w:hAnsi="Sakkal Majalla" w:cs="Sakkal Majalla"/>
          <w:kern w:val="0"/>
          <w:sz w:val="28"/>
          <w:szCs w:val="28"/>
          <w14:ligatures w14:val="none"/>
        </w:rPr>
        <w:t>.</w:t>
      </w:r>
    </w:p>
    <w:p w14:paraId="0B29EAB0"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أما</w:t>
      </w:r>
      <w:r w:rsidRPr="00C01D40">
        <w:rPr>
          <w:rFonts w:ascii="Sakkal Majalla" w:eastAsia="Times New Roman" w:hAnsi="Sakkal Majalla" w:cs="Sakkal Majalla"/>
          <w:kern w:val="0"/>
          <w:sz w:val="28"/>
          <w:szCs w:val="28"/>
          <w14:ligatures w14:val="none"/>
        </w:rPr>
        <w:t xml:space="preserve"> Rao et al. (2025) </w:t>
      </w:r>
      <w:r w:rsidRPr="00C01D40">
        <w:rPr>
          <w:rFonts w:ascii="Sakkal Majalla" w:eastAsia="Times New Roman" w:hAnsi="Sakkal Majalla" w:cs="Sakkal Majalla"/>
          <w:kern w:val="0"/>
          <w:sz w:val="28"/>
          <w:szCs w:val="28"/>
          <w:rtl/>
          <w14:ligatures w14:val="none"/>
        </w:rPr>
        <w:t>فقد تناولوا المفهوم من زاوية القيمة المُدرَكة، إذ عرّفوا تجربة المريض بأنها المحصلة التقييمية التي يُكوّنها المريض بناءً على ثلاثة عناصر متداخلة: توقعاته المسبقة التي تتشكل من تجاربه السابقة ومن المعلومات المتاحة له، والقيمة المُدرَكة للخدمة التي تعكس إحساسه بالعائد مقابل ما بذله من جهد ووقت وتكلفة، والتفاعل الفعلي مع مقدمي الرعاية وما يتضمنه من أبعاد إنسانية وتقنية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ويُقرّب هذا التعريف مفهوم تجربة المريض من أدبيات التسويق الخدمي وإدارة الأعمال، حيث تُعامَل التجربة كقيمة يُنتجها المريض بالاشتراك مع المنظمة وليست سلعة تُقدَّم إليه</w:t>
      </w:r>
      <w:r w:rsidRPr="00C01D40">
        <w:rPr>
          <w:rFonts w:ascii="Sakkal Majalla" w:eastAsia="Times New Roman" w:hAnsi="Sakkal Majalla" w:cs="Sakkal Majalla"/>
          <w:kern w:val="0"/>
          <w:sz w:val="28"/>
          <w:szCs w:val="28"/>
          <w14:ligatures w14:val="none"/>
        </w:rPr>
        <w:t>.</w:t>
      </w:r>
    </w:p>
    <w:p w14:paraId="621D0E85"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وفي سياق الدراسات التطبيقية، عرّف</w:t>
      </w:r>
      <w:r w:rsidRPr="00C01D40">
        <w:rPr>
          <w:rFonts w:ascii="Sakkal Majalla" w:eastAsia="Times New Roman" w:hAnsi="Sakkal Majalla" w:cs="Sakkal Majalla"/>
          <w:kern w:val="0"/>
          <w:sz w:val="28"/>
          <w:szCs w:val="28"/>
          <w14:ligatures w14:val="none"/>
        </w:rPr>
        <w:t xml:space="preserve"> Park et al. (2022) </w:t>
      </w:r>
      <w:r w:rsidRPr="00C01D40">
        <w:rPr>
          <w:rFonts w:ascii="Sakkal Majalla" w:eastAsia="Times New Roman" w:hAnsi="Sakkal Majalla" w:cs="Sakkal Majalla"/>
          <w:kern w:val="0"/>
          <w:sz w:val="28"/>
          <w:szCs w:val="28"/>
          <w:rtl/>
          <w14:ligatures w14:val="none"/>
        </w:rPr>
        <w:t>التجربة في البيئة الاستشفائية بأنها "مجمل ما يمر به المريض من تفاعلات مع الأطباء والطاقم التمريضي والبيئة المادية والإجراءات الإدارية"، وربطوا هذا التعريف بمتغيرين أساسيين هما التقييم الكلي للرعاية ونية التوصية بالمنشأة لآخرين. ويُبرز هذا التعريف الطبيعة العملياتية للتجربة من خلال تعداد نقاط الاتصال الرئيسية التي يمر بها المريض، مما يُسهّل ترجمة المفهوم إلى مؤشرات قابلة للقياس في الممارسة الإدارية</w:t>
      </w:r>
      <w:r w:rsidRPr="00C01D40">
        <w:rPr>
          <w:rFonts w:ascii="Sakkal Majalla" w:eastAsia="Times New Roman" w:hAnsi="Sakkal Majalla" w:cs="Sakkal Majalla"/>
          <w:kern w:val="0"/>
          <w:sz w:val="28"/>
          <w:szCs w:val="28"/>
          <w14:ligatures w14:val="none"/>
        </w:rPr>
        <w:t>.</w:t>
      </w:r>
    </w:p>
    <w:p w14:paraId="0FC2E115"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كذلك أسهم</w:t>
      </w:r>
      <w:r w:rsidRPr="00C01D40">
        <w:rPr>
          <w:rFonts w:ascii="Sakkal Majalla" w:eastAsia="Times New Roman" w:hAnsi="Sakkal Majalla" w:cs="Sakkal Majalla"/>
          <w:kern w:val="0"/>
          <w:sz w:val="28"/>
          <w:szCs w:val="28"/>
          <w14:ligatures w14:val="none"/>
        </w:rPr>
        <w:t xml:space="preserve"> Harjono et al. (2025) </w:t>
      </w:r>
      <w:r w:rsidRPr="00C01D40">
        <w:rPr>
          <w:rFonts w:ascii="Sakkal Majalla" w:eastAsia="Times New Roman" w:hAnsi="Sakkal Majalla" w:cs="Sakkal Majalla"/>
          <w:kern w:val="0"/>
          <w:sz w:val="28"/>
          <w:szCs w:val="28"/>
          <w:rtl/>
          <w14:ligatures w14:val="none"/>
        </w:rPr>
        <w:t>في إثراء النقاش المفاهيمي حين صاغوا مفهوم "الرضا التجريبي" الذي يمزج بين التجربة والرضا في بنية واحدة، مشيرين إلى أن الفصل الحاد بينهما في البحث الأكاديمي لا يعكس واقع ما يختبره المريض فعليًا، إذ إن عملية تكوين الإدراك والحكم تحدث بشكل متزامن ومتداخل أثناء تلقي الخدمة وليس بشكل متتابع كما تفترض بعض النماذج النظرية</w:t>
      </w:r>
      <w:r w:rsidRPr="00C01D40">
        <w:rPr>
          <w:rFonts w:ascii="Sakkal Majalla" w:eastAsia="Times New Roman" w:hAnsi="Sakkal Majalla" w:cs="Sakkal Majalla"/>
          <w:kern w:val="0"/>
          <w:sz w:val="28"/>
          <w:szCs w:val="28"/>
          <w14:ligatures w14:val="none"/>
        </w:rPr>
        <w:t>.</w:t>
      </w:r>
    </w:p>
    <w:p w14:paraId="42419129"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وفي الأدبيات العربية، تتعدد التعريفات بما يعكس تنوع السياقات المحلية. فقد عرّف عاشوري (2024) تجربة المريض بأنها المحصلة الكلية لما يختبره المريض وأسرته خلال رحلة الرعاية، وصنّفها في أبعاد أربعة: البعد السريري المتعلق بالتشخيص والعلاج، والبعد العاطفي المتعلق بمشاعر الطمأنينة والثقة، والبعد الإجرائي المتعلق بسلاسة العمليات الإدارية، والبعد المادي المتعلق بالبيئة الفيزيقية للمنشأة. ويتميز </w:t>
      </w:r>
      <w:r w:rsidRPr="00C01D40">
        <w:rPr>
          <w:rFonts w:ascii="Sakkal Majalla" w:eastAsia="Times New Roman" w:hAnsi="Sakkal Majalla" w:cs="Sakkal Majalla"/>
          <w:kern w:val="0"/>
          <w:sz w:val="28"/>
          <w:szCs w:val="28"/>
          <w:rtl/>
          <w14:ligatures w14:val="none"/>
        </w:rPr>
        <w:lastRenderedPageBreak/>
        <w:t>هذا التعريف بإدراج الأسرة كطرف أصيل في التجربة، وهو توجه يعكس الخصوصية الثقافية للمجتمعات العربية التي تُولي الأسرة دورًا محوريًا في مرافقة المريض واتخاذ القرار</w:t>
      </w:r>
      <w:r w:rsidRPr="00C01D40">
        <w:rPr>
          <w:rFonts w:ascii="Sakkal Majalla" w:eastAsia="Times New Roman" w:hAnsi="Sakkal Majalla" w:cs="Sakkal Majalla"/>
          <w:kern w:val="0"/>
          <w:sz w:val="28"/>
          <w:szCs w:val="28"/>
          <w14:ligatures w14:val="none"/>
        </w:rPr>
        <w:t>.</w:t>
      </w:r>
    </w:p>
    <w:p w14:paraId="686AA404"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أما وزارة الصحة السعودية (2024) فقد وضعت تعريفًا إجرائيًا ضمن برنامج قياس تجربة المريض وصفت فيه التجربة بأنها </w:t>
      </w:r>
      <w:r w:rsidRPr="00C01D40">
        <w:rPr>
          <w:rFonts w:ascii="Sakkal Majalla" w:eastAsia="Times New Roman" w:hAnsi="Sakkal Majalla" w:cs="Sakkal Majalla"/>
          <w:kern w:val="0"/>
          <w:sz w:val="28"/>
          <w:szCs w:val="28"/>
          <w14:ligatures w14:val="none"/>
        </w:rPr>
        <w:t>"</w:t>
      </w:r>
      <w:r w:rsidRPr="00C01D40">
        <w:rPr>
          <w:rFonts w:ascii="Sakkal Majalla" w:eastAsia="Times New Roman" w:hAnsi="Sakkal Majalla" w:cs="Sakkal Majalla"/>
          <w:kern w:val="0"/>
          <w:sz w:val="28"/>
          <w:szCs w:val="28"/>
          <w:rtl/>
          <w14:ligatures w14:val="none"/>
        </w:rPr>
        <w:t>تصوّر الإنسان عن مجموع تجاربه مع منظومة الرعاية الصحية خلال رحلته العلاجية"، وهو تعريف يتسم بالبساطة والوضوح الذي يتطلبه التطبيق على نطاق واسع في مختلف مستويات المنشآت الصحية، كما أنه يستخدم لفظ "الإنسان" بدلًا من "المريض" في إشارة واعية إلى أن التجربة تتجاوز الحالة المرضية لتشمل الكرامة والاحترام والمعاملة الإنسانية</w:t>
      </w:r>
      <w:r w:rsidRPr="00C01D40">
        <w:rPr>
          <w:rFonts w:ascii="Sakkal Majalla" w:eastAsia="Times New Roman" w:hAnsi="Sakkal Majalla" w:cs="Sakkal Majalla"/>
          <w:kern w:val="0"/>
          <w:sz w:val="28"/>
          <w:szCs w:val="28"/>
          <w14:ligatures w14:val="none"/>
        </w:rPr>
        <w:t>.</w:t>
      </w:r>
    </w:p>
    <w:p w14:paraId="5E230A4A"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ومن المنظور الإداري</w:t>
      </w:r>
      <w:r w:rsidRPr="00C01D40">
        <w:rPr>
          <w:rFonts w:ascii="Sakkal Majalla" w:eastAsia="Times New Roman" w:hAnsi="Sakkal Majalla" w:cs="Sakkal Majalla"/>
          <w:kern w:val="0"/>
          <w:sz w:val="28"/>
          <w:szCs w:val="28"/>
          <w:rtl/>
          <w14:ligatures w14:val="none"/>
        </w:rPr>
        <w:noBreakHyphen/>
        <w:t>التنظيمي، عرّف الغامدي وطيبة (2023) إدارة تجربة المريض بأنها "المحصلة التنظيمية لجهود القيادة في توجيه الموارد البشرية والمادية والتقنية نحو تقديم رعاية متمحورة حول المريض"، مما يُبرز دور القيادة الإدارية والهياكل التنظيمية في تشكيل التجربة ولا يقصرها على التفاعل المباشر بين المريض ومقدم الخدمة</w:t>
      </w:r>
      <w:r w:rsidRPr="00C01D40">
        <w:rPr>
          <w:rFonts w:ascii="Sakkal Majalla" w:eastAsia="Times New Roman" w:hAnsi="Sakkal Majalla" w:cs="Sakkal Majalla"/>
          <w:kern w:val="0"/>
          <w:sz w:val="28"/>
          <w:szCs w:val="28"/>
          <w14:ligatures w14:val="none"/>
        </w:rPr>
        <w:t>.</w:t>
      </w:r>
    </w:p>
    <w:p w14:paraId="014E94C0"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وفي ظل التحول الرقمي المتسارع، أضاف المطيري ومحمود (2024) بُعدًا جديدًا حين عرّفا التجربة بأنها "مجموع التفاعلات التقليدية والرقمية التي يخوضها المريض مع المنشأة الصحية بما في ذلك الأنظمة الإلكترونية لحجز المواعيد والسجلات الصحية الرقمية وتطبيقات المتابعة عن بُعد"، وهو تعريف يعكس الواقع المتغير للرعاية الصحية حيث لم تعد التجربة محصورة في الحضور الفعلي للمريض إلى المنشأة</w:t>
      </w:r>
      <w:r w:rsidRPr="00C01D40">
        <w:rPr>
          <w:rFonts w:ascii="Sakkal Majalla" w:eastAsia="Times New Roman" w:hAnsi="Sakkal Majalla" w:cs="Sakkal Majalla"/>
          <w:kern w:val="0"/>
          <w:sz w:val="28"/>
          <w:szCs w:val="28"/>
          <w14:ligatures w14:val="none"/>
        </w:rPr>
        <w:t>.</w:t>
      </w:r>
    </w:p>
    <w:p w14:paraId="3EAD3163"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كذلك صاغ محمود وآخرون (2024) تعريفًا يُركز على البعد المنظومي، إذ وصفوا إدارة تجربة المريض بأنها "نظام إداري متكامل يشمل سياسات وإجراءات ومعايير أداء قابلة للقياس تهدف إلى ضمان تقديم رعاية تتمحور حول احتياجات المريض وتوقعاته"، مما يُخرج المفهوم من الإطار الوصفي إلى الإطار المعياري القابل للتدقيق والمراجعة</w:t>
      </w:r>
      <w:r w:rsidRPr="00C01D40">
        <w:rPr>
          <w:rFonts w:ascii="Sakkal Majalla" w:eastAsia="Times New Roman" w:hAnsi="Sakkal Majalla" w:cs="Sakkal Majalla"/>
          <w:kern w:val="0"/>
          <w:sz w:val="28"/>
          <w:szCs w:val="28"/>
          <w14:ligatures w14:val="none"/>
        </w:rPr>
        <w:t>.</w:t>
      </w:r>
    </w:p>
    <w:p w14:paraId="154C802E"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وبتحليل مجموع هذه التعريفات، يلاحظ الباحث أنها تتقاطع في أربعة عناصر جوهرية: أولها الشمولية بمعنى أن التجربة تمتد لتشمل جميع نقاط الاتصال بين المريض والمنظمة ولا تقتصر على اللقاء </w:t>
      </w:r>
      <w:r w:rsidRPr="00C01D40">
        <w:rPr>
          <w:rFonts w:ascii="Sakkal Majalla" w:eastAsia="Times New Roman" w:hAnsi="Sakkal Majalla" w:cs="Sakkal Majalla"/>
          <w:kern w:val="0"/>
          <w:sz w:val="28"/>
          <w:szCs w:val="28"/>
          <w:rtl/>
          <w14:ligatures w14:val="none"/>
        </w:rPr>
        <w:lastRenderedPageBreak/>
        <w:t>السريري. وثانيها الذاتية بمعنى أن المريض هو المرجعية الأساسية في تقييم تجربته وليس مقدم الخدمة أو المعايير التقنية. وثالثها التراكمية بمعنى أن التجربة هي محصلة تفاعلات متعددة ومتتابعة وليست حدثًا واحدًا. ورابعها السياقية بمعنى أن التجربة تتأثر بالثقافة التنظيمية والبيئة المحيطة والخصوصيات الاجتماعية والديموغرافية. وبناءً على ذلك، يُعرّف الباحث إدارة تجربة المريض إجرائيًا في هذه الدراسة بأنها: "المنهج الإداري المنظم الذي تتبناه المنشأة الصحية لتخطيط وتنفيذ وتقييم وتحسين مجموع التفاعلات المؤثرة في إدراكات المريض عبر رحلته العلاجية في العيادات الخارجية، وذلك من خلال أربعة أبعاد رئيسية هي: جودة التواصل مع مقدمي الخدمة، والبيئة المادية والمرافق، وسهولة الوصول وزمن الانتظار، واحترام حقوق المريض ومشاركته في اتخاذ القرار العلاجي</w:t>
      </w:r>
      <w:r w:rsidRPr="00C01D40">
        <w:rPr>
          <w:rFonts w:ascii="Sakkal Majalla" w:eastAsia="Times New Roman" w:hAnsi="Sakkal Majalla" w:cs="Sakkal Majalla"/>
          <w:kern w:val="0"/>
          <w:sz w:val="28"/>
          <w:szCs w:val="28"/>
          <w14:ligatures w14:val="none"/>
        </w:rPr>
        <w:t>".</w:t>
      </w:r>
    </w:p>
    <w:p w14:paraId="0ED109EA" w14:textId="2A166C30" w:rsidR="00741E1B" w:rsidRPr="00C01D40" w:rsidRDefault="00392B4E" w:rsidP="00392B4E">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8" w:name="_Toc223759656"/>
      <w:r w:rsidRPr="00C01D40">
        <w:rPr>
          <w:rFonts w:ascii="Sakkal Majalla" w:eastAsia="Times New Roman" w:hAnsi="Sakkal Majalla" w:cs="Sakkal Majalla" w:hint="cs"/>
          <w:b/>
          <w:bCs/>
          <w:kern w:val="0"/>
          <w:sz w:val="32"/>
          <w:szCs w:val="32"/>
          <w:rtl/>
          <w14:ligatures w14:val="none"/>
        </w:rPr>
        <w:t xml:space="preserve">3.1.2 </w:t>
      </w:r>
      <w:r w:rsidR="00741E1B" w:rsidRPr="00C01D40">
        <w:rPr>
          <w:rFonts w:ascii="Sakkal Majalla" w:eastAsia="Times New Roman" w:hAnsi="Sakkal Majalla" w:cs="Sakkal Majalla"/>
          <w:b/>
          <w:bCs/>
          <w:kern w:val="0"/>
          <w:sz w:val="32"/>
          <w:szCs w:val="32"/>
          <w:rtl/>
          <w14:ligatures w14:val="none"/>
        </w:rPr>
        <w:t>أهمية إدارة تجربة المريض</w:t>
      </w:r>
      <w:bookmarkEnd w:id="28"/>
    </w:p>
    <w:p w14:paraId="0475FE06"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تحتل إدارة تجربة المريض مكانة محورية في الفكر الإداري الصحي المعاصر، وذلك لأنها تُمثّل نقطة التقاء بين الأبعاد السريرية والإنسانية والإدارية للرعاية الصحية. فالاهتمام بتجربة المريض لا ينبع فقط من اعتبارات أخلاقية تتعلق بحقه في رعاية كريمة ومحترمة، بل يرتبط أيضًا بحسابات استراتيجية تتصل بكفاءة المنظومة الصحية وتنافسيتها واستدامتها. وقد تنامى هذا الاهتمام في العقد الأخير مع تصاعد توقعات المستفيدين وتطور أدوات القياس وتوجه الحكومات نحو ربط التمويل بمستوى تجربة المرضى، مما جعل إدارة التجربة ضرورة مؤسسية لا مجرد خيار تحسيني</w:t>
      </w:r>
      <w:r w:rsidRPr="00C01D40">
        <w:rPr>
          <w:rFonts w:ascii="Sakkal Majalla" w:eastAsia="Times New Roman" w:hAnsi="Sakkal Majalla" w:cs="Sakkal Majalla"/>
          <w:kern w:val="0"/>
          <w:sz w:val="28"/>
          <w:szCs w:val="28"/>
          <w14:ligatures w14:val="none"/>
        </w:rPr>
        <w:t>.</w:t>
      </w:r>
    </w:p>
    <w:p w14:paraId="3D9EDF82"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أشار</w:t>
      </w:r>
      <w:r w:rsidRPr="00C01D40">
        <w:rPr>
          <w:rFonts w:ascii="Sakkal Majalla" w:eastAsia="Times New Roman" w:hAnsi="Sakkal Majalla" w:cs="Sakkal Majalla"/>
          <w:kern w:val="0"/>
          <w:sz w:val="28"/>
          <w:szCs w:val="28"/>
          <w14:ligatures w14:val="none"/>
        </w:rPr>
        <w:t xml:space="preserve"> Wolf et al. (2023) </w:t>
      </w:r>
      <w:r w:rsidRPr="00C01D40">
        <w:rPr>
          <w:rFonts w:ascii="Sakkal Majalla" w:eastAsia="Times New Roman" w:hAnsi="Sakkal Majalla" w:cs="Sakkal Majalla"/>
          <w:kern w:val="0"/>
          <w:sz w:val="28"/>
          <w:szCs w:val="28"/>
          <w:rtl/>
          <w14:ligatures w14:val="none"/>
        </w:rPr>
        <w:t>إلى أن أهمية إدارة تجربة المريض تتجلى في عدة مستويات متداخلة. فعلى المستوى المؤسسي، تُشكّل التجربة مؤشرًا استباقيًا لأداء المنشأة الصحية يُمكّن القيادة من رصد مواطن الخلل قبل أن تتحول إلى أزمات تشغيلية أو سمعوية، حيث إن التراجع في مؤشرات التجربة غالبًا ما يسبق التراجع في مؤشرات الجودة السريرية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 xml:space="preserve">وعلى المستوى الثقافي، تُسهم إدارة التجربة في ترسيخ ثقافة تنظيمية تتمحور حول المريض، مما ينعكس على سلوكيات العاملين وأنماط تواصلهم ومستوى التزامهم بمعايير الرعاية الإنسانية. وعلى المستوى التكاملي، تُتيح إدارة التجربة دمج الأبعاد الإنسانية مع الأبعاد </w:t>
      </w:r>
      <w:r w:rsidRPr="00C01D40">
        <w:rPr>
          <w:rFonts w:ascii="Sakkal Majalla" w:eastAsia="Times New Roman" w:hAnsi="Sakkal Majalla" w:cs="Sakkal Majalla"/>
          <w:kern w:val="0"/>
          <w:sz w:val="28"/>
          <w:szCs w:val="28"/>
          <w:rtl/>
          <w14:ligatures w14:val="none"/>
        </w:rPr>
        <w:lastRenderedPageBreak/>
        <w:t>التقنية والسريرية في إطار واحد، مما يُعالج الفجوة التقليدية بين ما تُحققه المنشأة من نتائج طبية وما يشعر به المريض تجاه تلك النتائج</w:t>
      </w:r>
      <w:r w:rsidRPr="00C01D40">
        <w:rPr>
          <w:rFonts w:ascii="Sakkal Majalla" w:eastAsia="Times New Roman" w:hAnsi="Sakkal Majalla" w:cs="Sakkal Majalla"/>
          <w:kern w:val="0"/>
          <w:sz w:val="28"/>
          <w:szCs w:val="28"/>
          <w14:ligatures w14:val="none"/>
        </w:rPr>
        <w:t>.</w:t>
      </w:r>
    </w:p>
    <w:p w14:paraId="12F141F7"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ويرى</w:t>
      </w:r>
      <w:r w:rsidRPr="00C01D40">
        <w:rPr>
          <w:rFonts w:ascii="Sakkal Majalla" w:eastAsia="Times New Roman" w:hAnsi="Sakkal Majalla" w:cs="Sakkal Majalla"/>
          <w:kern w:val="0"/>
          <w:sz w:val="28"/>
          <w:szCs w:val="28"/>
          <w14:ligatures w14:val="none"/>
        </w:rPr>
        <w:t xml:space="preserve"> Ferreira et al. (2023) </w:t>
      </w:r>
      <w:r w:rsidRPr="00C01D40">
        <w:rPr>
          <w:rFonts w:ascii="Sakkal Majalla" w:eastAsia="Times New Roman" w:hAnsi="Sakkal Majalla" w:cs="Sakkal Majalla"/>
          <w:kern w:val="0"/>
          <w:sz w:val="28"/>
          <w:szCs w:val="28"/>
          <w:rtl/>
          <w14:ligatures w14:val="none"/>
        </w:rPr>
        <w:t>أن أهمية تجربة المريض تنبثق من كونها المحدد الأبرز لثلاثة مخرجات حيوية تهم صانع القرار الصحي: أولها رضا المريض الذي يرتبط ارتباطًا وثيقًا بجودة التفاعل مع مقدم الخدمة وسلاسة الإجراءات، وثانيها الالتزام العلاجي حيث إن المريض الذي يعيش تجربة إيجابية يكون أكثر التزامًا بالخطة العلاجية وأقل عرضة للتخلف عن المواعيد، وثالثها النتائج السريرية ذاتها حيث أثبتت الأدلة أن المنشآت التي تُحقق مستويات عالية في مؤشرات التجربة تُسجّل معدلات أقل في المضاعفات وإعادة الدخول. ويُضيف أن هذه العلاقة ليست خطية بسيطة بل تمر عبر مسارات وسيطة تتضمن الثقة في مقدم الخدمة والشعور بالأمان النفسي والقدرة على المشاركة الفعّالة في القرار العلاجي</w:t>
      </w:r>
      <w:r w:rsidRPr="00C01D40">
        <w:rPr>
          <w:rFonts w:ascii="Sakkal Majalla" w:eastAsia="Times New Roman" w:hAnsi="Sakkal Majalla" w:cs="Sakkal Majalla"/>
          <w:kern w:val="0"/>
          <w:sz w:val="28"/>
          <w:szCs w:val="28"/>
          <w14:ligatures w14:val="none"/>
        </w:rPr>
        <w:t>.</w:t>
      </w:r>
    </w:p>
    <w:p w14:paraId="4C7C5C00"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ومن المنظور المحلي، يُشير المالكي (2023) إلى أن أهمية إدارة تجربة المريض في السياق السعودي تكتسب أبعادًا إضافية ترتبط بطبيعة التحولات التي يمر بها القطاع الصحي. فمن ناحية، يُنتظر من المنشآت الصحية أن تستجيب لتطلعات مجتمع متعلم ومتصل رقميًا أصبح أكثر وعيًا بحقوقه وأعلى سقفًا في توقعاته. ومن ناحية أخرى، فإن التنافسية المتزايدة بين مقدمي الرعاية الصحية في القطاعين العام والخاص تجعل من تجربة المريض ميزة تنافسية حاسمة تُميّز المنشأة في سوق مزدحم. فضلًا عن ذلك، فإن ربط التمويل الحكومي ومعايير الاعتماد بمؤشرات التجربة يجعل من إهمالها مخاطرة مالية وتنظيمية لا تستطيع المنشآت تحمّلها</w:t>
      </w:r>
      <w:r w:rsidRPr="00C01D40">
        <w:rPr>
          <w:rFonts w:ascii="Sakkal Majalla" w:eastAsia="Times New Roman" w:hAnsi="Sakkal Majalla" w:cs="Sakkal Majalla"/>
          <w:kern w:val="0"/>
          <w:sz w:val="28"/>
          <w:szCs w:val="28"/>
          <w14:ligatures w14:val="none"/>
        </w:rPr>
        <w:t>.</w:t>
      </w:r>
    </w:p>
    <w:p w14:paraId="59E23979"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ويؤكد الحربي وآخرون (2025) على أن أهمية إدارة تجربة المريض تظهر بجلاء في قدرتها على تحويل المستفيد من مجرد متلقٍّ للخدمة إلى سفير للمنشأة يُسهم في التسويق الشفهي الإيجابي من خلال التوصية بها لأقربائه ومعارفه. فالتجربة الإيجابية لا تنتهي عند حدود المنشأة بل تمتد إلى المحيط الاجتماعي للمريض، مما يُولّد تأثيرًا مضاعفًا يفوق في فعاليته أي حملة تسويقية مدفوعة الثمن. وفي المقابل، فإن التجربة السلبية تنتشر بسرعة أكبر عبر وسائل التواصل الاجتماعي وتُلحق أضرارًا بالسمعة يصعب إصلاحها</w:t>
      </w:r>
      <w:r w:rsidRPr="00C01D40">
        <w:rPr>
          <w:rFonts w:ascii="Sakkal Majalla" w:eastAsia="Times New Roman" w:hAnsi="Sakkal Majalla" w:cs="Sakkal Majalla"/>
          <w:kern w:val="0"/>
          <w:sz w:val="28"/>
          <w:szCs w:val="28"/>
          <w14:ligatures w14:val="none"/>
        </w:rPr>
        <w:t>.</w:t>
      </w:r>
    </w:p>
    <w:p w14:paraId="56C3D01D"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كذلك يُبرز العمري (2024) أهمية إدارة تجربة المريض من زاوية تطوير الكوادر الصحية، إذ إن تبني منهج إدارة التجربة يفرض على المنشأة الاستثمار في تدريب العاملين على مهارات التواصل والتعاطف والاستماع الفعّال، وهي مهارات لا تُحسّن تجربة المريض فحسب بل تُعزز رضا العاملين أنفسهم وتُقلل معدلات الاحتراق الوظيفي. وبذلك تتحقق منفعة مزدوجة تعود على المريض ومقدم الخدمة في آن واحد، مما يُنشئ حلقة إيجابية تتعزز ذاتيًا بمرور الوقت</w:t>
      </w:r>
      <w:r w:rsidRPr="00C01D40">
        <w:rPr>
          <w:rFonts w:ascii="Sakkal Majalla" w:eastAsia="Times New Roman" w:hAnsi="Sakkal Majalla" w:cs="Sakkal Majalla"/>
          <w:kern w:val="0"/>
          <w:sz w:val="28"/>
          <w:szCs w:val="28"/>
          <w14:ligatures w14:val="none"/>
        </w:rPr>
        <w:t>.</w:t>
      </w:r>
    </w:p>
    <w:p w14:paraId="622DDF57" w14:textId="7AC8E4E3" w:rsidR="00741E1B" w:rsidRPr="00C01D40" w:rsidRDefault="00392B4E" w:rsidP="00392B4E">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29" w:name="_Toc223759657"/>
      <w:r w:rsidRPr="00C01D40">
        <w:rPr>
          <w:rFonts w:ascii="Sakkal Majalla" w:eastAsia="Times New Roman" w:hAnsi="Sakkal Majalla" w:cs="Sakkal Majalla" w:hint="cs"/>
          <w:b/>
          <w:bCs/>
          <w:kern w:val="0"/>
          <w:sz w:val="32"/>
          <w:szCs w:val="32"/>
          <w:rtl/>
          <w14:ligatures w14:val="none"/>
        </w:rPr>
        <w:t xml:space="preserve">4.1.2 </w:t>
      </w:r>
      <w:r w:rsidR="00741E1B" w:rsidRPr="00C01D40">
        <w:rPr>
          <w:rFonts w:ascii="Sakkal Majalla" w:eastAsia="Times New Roman" w:hAnsi="Sakkal Majalla" w:cs="Sakkal Majalla"/>
          <w:b/>
          <w:bCs/>
          <w:kern w:val="0"/>
          <w:sz w:val="32"/>
          <w:szCs w:val="32"/>
          <w:rtl/>
          <w14:ligatures w14:val="none"/>
        </w:rPr>
        <w:t>أهداف إدارة تجربة المريض</w:t>
      </w:r>
      <w:bookmarkEnd w:id="29"/>
    </w:p>
    <w:p w14:paraId="14DE0458"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تسعى إدارة تجربة المريض إلى تحقيق مجموعة من الأهداف المتكاملة التي تعكس التطور المتسارع في فلسفة الرعاية الصحية المعاصرة. وتتباين هذه الأهداف في نطاقها بين ما هو عملياتي يومي وما هو استراتيجي طويل الأمد، غير أنها تتقاطع جميعها في سعيها لوضع المريض في صميم القرار الإداري والسريري</w:t>
      </w:r>
      <w:r w:rsidRPr="00C01D40">
        <w:rPr>
          <w:rFonts w:ascii="Sakkal Majalla" w:eastAsia="Times New Roman" w:hAnsi="Sakkal Majalla" w:cs="Sakkal Majalla"/>
          <w:kern w:val="0"/>
          <w:sz w:val="28"/>
          <w:szCs w:val="28"/>
          <w14:ligatures w14:val="none"/>
        </w:rPr>
        <w:t>.</w:t>
      </w:r>
    </w:p>
    <w:p w14:paraId="2459617D"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فقد حدد</w:t>
      </w:r>
      <w:r w:rsidRPr="00C01D40">
        <w:rPr>
          <w:rFonts w:ascii="Sakkal Majalla" w:eastAsia="Times New Roman" w:hAnsi="Sakkal Majalla" w:cs="Sakkal Majalla"/>
          <w:kern w:val="0"/>
          <w:sz w:val="28"/>
          <w:szCs w:val="28"/>
          <w14:ligatures w14:val="none"/>
        </w:rPr>
        <w:t xml:space="preserve"> Wolf et al. (2023) </w:t>
      </w:r>
      <w:r w:rsidRPr="00C01D40">
        <w:rPr>
          <w:rFonts w:ascii="Sakkal Majalla" w:eastAsia="Times New Roman" w:hAnsi="Sakkal Majalla" w:cs="Sakkal Majalla"/>
          <w:kern w:val="0"/>
          <w:sz w:val="28"/>
          <w:szCs w:val="28"/>
          <w:rtl/>
          <w14:ligatures w14:val="none"/>
        </w:rPr>
        <w:t>ثلاثة أهداف محورية لإدارة تجربة المريض: أولها تحقيق التكامل بين الجودة التقنية والتجربة الإنسانية بحيث لا يُنظر إليهما كمسارين منفصلين بل كوجهين لعملة واحدة، وهو ما يتطلب إعادة تصميم العمليات السريرية والإدارية بطريقة تُراعي إدراكات المريض ومشاعره في كل نقطة اتصال. وثانيها بناء ثقافة تنظيمية تضع التعاطف والاحترام والشفافية في قمة سلم القيم المؤسسية، وهو هدف يتطلب تحولًا عميقًا في أنماط القيادة وآليات التحفيز ومعايير التقييم</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وثالثها توفير أدوات قياس موثوقة ومستمرة تُمكّن من رصد التجربة في الوقت الفعلي واتخاذ إجراءات تصحيحية فورية بدلًا من الاعتماد على استبيانات دورية تُقدّم صورة متأخرة عن الواقع</w:t>
      </w:r>
      <w:r w:rsidRPr="00C01D40">
        <w:rPr>
          <w:rFonts w:ascii="Sakkal Majalla" w:eastAsia="Times New Roman" w:hAnsi="Sakkal Majalla" w:cs="Sakkal Majalla"/>
          <w:kern w:val="0"/>
          <w:sz w:val="28"/>
          <w:szCs w:val="28"/>
          <w14:ligatures w14:val="none"/>
        </w:rPr>
        <w:t>.</w:t>
      </w:r>
    </w:p>
    <w:p w14:paraId="13FDB0C2"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ومن المنظور المحلي، وضعت وزارة الصحة السعودية (2024) ضمن برنامج قياس تجربة المريض أهدافًا تشغيلية واضحة تشمل</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رفع مستوى الشفافية في تقييم أداء المنشآت من خلال نشر نتائج قياس التجربة بشكل دوري، وتمكين المستفيد من الإسهام في تحسين الخدمات عبر آليات تغذية راجعة مُيسرة، وتعزيز المساءلة المؤسسية من خلال ربط مؤشرات التجربة بنظام الحوافز والتقييم المؤسسي. وتعكس هذه الأهداف فلسفة حوكمة تقوم على اعتبار صوت المريض أداة رقابة ذاتية تُكمّل أدوات الرقابة الرسمية</w:t>
      </w:r>
      <w:r w:rsidRPr="00C01D40">
        <w:rPr>
          <w:rFonts w:ascii="Sakkal Majalla" w:eastAsia="Times New Roman" w:hAnsi="Sakkal Majalla" w:cs="Sakkal Majalla"/>
          <w:kern w:val="0"/>
          <w:sz w:val="28"/>
          <w:szCs w:val="28"/>
          <w14:ligatures w14:val="none"/>
        </w:rPr>
        <w:t>.</w:t>
      </w:r>
    </w:p>
    <w:p w14:paraId="0672CCBC"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ويُضيف الغامدي وطيبة (2023) أهدافًا إضافية ذات طابع تنظيمي تشمل: تطوير نظم المعلومات الصحية بما يُتيح رصد رحلة المريض وتحليل نقاط الضعف في كل مرحلة، وتصميم برامج تدريبية مستهدفة للكوادر الصحية تُعالج الفجوات المحددة في مؤشرات التجربة، وإنشاء آليات تنسيق بين الأقسام تضمن سلاسة انتقال المريض بين نقاط الخدمة دون تكرار أو انقطاع. وتُبرز هذه الأهداف أن إدارة التجربة ليست مسؤولية قسم واحد بل هي وظيفة أفقية تتطلب تضافر جهود جميع الوحدات التنظيمية</w:t>
      </w:r>
      <w:r w:rsidRPr="00C01D40">
        <w:rPr>
          <w:rFonts w:ascii="Sakkal Majalla" w:eastAsia="Times New Roman" w:hAnsi="Sakkal Majalla" w:cs="Sakkal Majalla"/>
          <w:kern w:val="0"/>
          <w:sz w:val="28"/>
          <w:szCs w:val="28"/>
          <w14:ligatures w14:val="none"/>
        </w:rPr>
        <w:t>.</w:t>
      </w:r>
    </w:p>
    <w:p w14:paraId="0EE44C38" w14:textId="33BA549E" w:rsidR="00741E1B" w:rsidRPr="00C01D40" w:rsidRDefault="00392B4E" w:rsidP="00392B4E">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0" w:name="_Toc223759658"/>
      <w:r w:rsidRPr="00C01D40">
        <w:rPr>
          <w:rFonts w:ascii="Sakkal Majalla" w:eastAsia="Times New Roman" w:hAnsi="Sakkal Majalla" w:cs="Sakkal Majalla" w:hint="cs"/>
          <w:b/>
          <w:bCs/>
          <w:kern w:val="0"/>
          <w:sz w:val="32"/>
          <w:szCs w:val="32"/>
          <w:rtl/>
          <w14:ligatures w14:val="none"/>
        </w:rPr>
        <w:t xml:space="preserve">5.1.2 </w:t>
      </w:r>
      <w:r w:rsidR="00741E1B" w:rsidRPr="00C01D40">
        <w:rPr>
          <w:rFonts w:ascii="Sakkal Majalla" w:eastAsia="Times New Roman" w:hAnsi="Sakkal Majalla" w:cs="Sakkal Majalla"/>
          <w:b/>
          <w:bCs/>
          <w:kern w:val="0"/>
          <w:sz w:val="32"/>
          <w:szCs w:val="32"/>
          <w:rtl/>
          <w14:ligatures w14:val="none"/>
        </w:rPr>
        <w:t>أبعاد إدارة تجربة المريض</w:t>
      </w:r>
      <w:bookmarkEnd w:id="30"/>
    </w:p>
    <w:p w14:paraId="674CA714"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تم تحديد أبعاد إدارة تجربة المريض في هذه الدراسة بناءً على مراجعة متعمقة لعدد من الأطر النظرية والدراسات التطبيقية ذات الصلة. فقد أسهمت الدراسة المرجعية الشاملة التي أجراها </w:t>
      </w:r>
      <w:r w:rsidRPr="00C01D40">
        <w:rPr>
          <w:rFonts w:ascii="Sakkal Majalla" w:eastAsia="Times New Roman" w:hAnsi="Sakkal Majalla" w:cs="Sakkal Majalla"/>
          <w:kern w:val="0"/>
          <w:sz w:val="28"/>
          <w:szCs w:val="28"/>
          <w14:ligatures w14:val="none"/>
        </w:rPr>
        <w:t xml:space="preserve">Ferreira et al. (2023) </w:t>
      </w:r>
      <w:r w:rsidRPr="00C01D40">
        <w:rPr>
          <w:rFonts w:ascii="Sakkal Majalla" w:eastAsia="Times New Roman" w:hAnsi="Sakkal Majalla" w:cs="Sakkal Majalla"/>
          <w:kern w:val="0"/>
          <w:sz w:val="28"/>
          <w:szCs w:val="28"/>
          <w:rtl/>
          <w14:ligatures w14:val="none"/>
        </w:rPr>
        <w:t>والتي راجعت مئة وسبعًا وخمسين دراسة في رصد المحددات الأكثر تكرارًا لتجربة المريض ورضاه، وكشفت عن أن التواصل والبيئة المادية وزمن الانتظار تتصدر قائمة المؤثرات. كما استند الباحث إلى الإطار المفاهيمي لمعهد بيريل كما طرحه</w:t>
      </w:r>
      <w:r w:rsidRPr="00C01D40">
        <w:rPr>
          <w:rFonts w:ascii="Sakkal Majalla" w:eastAsia="Times New Roman" w:hAnsi="Sakkal Majalla" w:cs="Sakkal Majalla"/>
          <w:kern w:val="0"/>
          <w:sz w:val="28"/>
          <w:szCs w:val="28"/>
          <w14:ligatures w14:val="none"/>
        </w:rPr>
        <w:t xml:space="preserve"> Wolf et al. (2023) </w:t>
      </w:r>
      <w:r w:rsidRPr="00C01D40">
        <w:rPr>
          <w:rFonts w:ascii="Sakkal Majalla" w:eastAsia="Times New Roman" w:hAnsi="Sakkal Majalla" w:cs="Sakkal Majalla"/>
          <w:kern w:val="0"/>
          <w:sz w:val="28"/>
          <w:szCs w:val="28"/>
          <w:rtl/>
          <w14:ligatures w14:val="none"/>
        </w:rPr>
        <w:t>الذي يُؤكد على شمولية التجربة وامتدادها عبر نقاط اتصال متعددة، فضلًا عن برنامج قياس تجربة المريض الصادر عن وزارة الصحة السعودية (2024) الذي يتبنى محاور قياسية تشمل التواصل والاحترام والبيئة والوصول. وقد تقاطعت هذه المصادر في تحديد أربعة أبعاد رئيسية تُشكّل البنية المستقلة لإدارة تجربة المريض في هذه الدراسة، وفيما يلي عرض تفصيلي لكل بُعد</w:t>
      </w:r>
      <w:r w:rsidRPr="00C01D40">
        <w:rPr>
          <w:rFonts w:ascii="Sakkal Majalla" w:eastAsia="Times New Roman" w:hAnsi="Sakkal Majalla" w:cs="Sakkal Majalla"/>
          <w:kern w:val="0"/>
          <w:sz w:val="28"/>
          <w:szCs w:val="28"/>
          <w14:ligatures w14:val="none"/>
        </w:rPr>
        <w:t>.</w:t>
      </w:r>
    </w:p>
    <w:p w14:paraId="02B2A6F3" w14:textId="77777777" w:rsidR="00741E1B" w:rsidRPr="00C01D40" w:rsidRDefault="00741E1B" w:rsidP="00392B4E">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البُعد الأول: جودة التواصل مع مقدمي الخدمة</w:t>
      </w:r>
    </w:p>
    <w:p w14:paraId="1ABB7559"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يُعدّ التواصل بين المريض ومقدمي الرعاية الصحية الركيزة الأساسية لتجربة المريض، إذ يُشكّل القناة التي يتدفق من خلالها كل ما يحتاجه المريض من معلومات وتطمينات وتوجيهات، كما يُمثل الوسيط الذي يتم عبره بناء الثقة وتعزيز الشعور بالأمان. ولا يقتصر التواصل على تبادل المعلومات الطبية التقنية، بل يمتد ليشمل أبعادًا إنسانية عميقة تتصل بالإنصات الفعّال والتعاطف الوجداني والقدرة على تبسيط المعلومات المعقدة بلغة يفهمها المريض</w:t>
      </w:r>
      <w:r w:rsidRPr="00C01D40">
        <w:rPr>
          <w:rFonts w:ascii="Sakkal Majalla" w:eastAsia="Times New Roman" w:hAnsi="Sakkal Majalla" w:cs="Sakkal Majalla"/>
          <w:kern w:val="0"/>
          <w:sz w:val="28"/>
          <w:szCs w:val="28"/>
          <w14:ligatures w14:val="none"/>
        </w:rPr>
        <w:t>.</w:t>
      </w:r>
    </w:p>
    <w:p w14:paraId="24918C3C"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وقد أثبت</w:t>
      </w:r>
      <w:r w:rsidRPr="00C01D40">
        <w:rPr>
          <w:rFonts w:ascii="Sakkal Majalla" w:eastAsia="Times New Roman" w:hAnsi="Sakkal Majalla" w:cs="Sakkal Majalla"/>
          <w:kern w:val="0"/>
          <w:sz w:val="28"/>
          <w:szCs w:val="28"/>
          <w14:ligatures w14:val="none"/>
        </w:rPr>
        <w:t xml:space="preserve"> Ferreira et al. (2023) </w:t>
      </w:r>
      <w:r w:rsidRPr="00C01D40">
        <w:rPr>
          <w:rFonts w:ascii="Sakkal Majalla" w:eastAsia="Times New Roman" w:hAnsi="Sakkal Majalla" w:cs="Sakkal Majalla"/>
          <w:kern w:val="0"/>
          <w:sz w:val="28"/>
          <w:szCs w:val="28"/>
          <w:rtl/>
          <w14:ligatures w14:val="none"/>
        </w:rPr>
        <w:t>في مراجعتهم المنهجية أن جودة التواصل تُصنَّف باستمرار ضمن أعلى ثلاثة عوامل مؤثرة في رضا المريض عبر مختلف الدراسات والسياقات الثقافية والجغرافية، مما يُشير إلى أن هذا البعد يتجاوز الخصوصيات المحلية ليُمثل حاجة إنسانية عالمية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ويتضمن هذا البعد عدة عناصر فرعية تشمل: وضوح الشرح الذي يُقدمه الطبيب حول التشخيص والخطة العلاجية والبدائل المتاحة، وقدرة الطاقم التمريضي على الاستجابة لاستفسارات المريض ومخاوفه بشكل فوري ومطمئن، واتساق المعلومات التي يتلقاها المريض من مختلف أعضاء الفريق الصحي، واستخدام لغة محترمة وخالية من المصطلحات التقنية المُربكة</w:t>
      </w:r>
      <w:r w:rsidRPr="00C01D40">
        <w:rPr>
          <w:rFonts w:ascii="Sakkal Majalla" w:eastAsia="Times New Roman" w:hAnsi="Sakkal Majalla" w:cs="Sakkal Majalla"/>
          <w:kern w:val="0"/>
          <w:sz w:val="28"/>
          <w:szCs w:val="28"/>
          <w14:ligatures w14:val="none"/>
        </w:rPr>
        <w:t>.</w:t>
      </w:r>
    </w:p>
    <w:p w14:paraId="7EBDAD6A"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ويُضيف المالكي (2023) بُعدًا ثقافيًا مهمًا حيث يُشير إلى أن جودة التواصل في السياق السعودي تتأثر بعوامل خاصة تشمل التنوع اللغوي للكوادر الصحية العاملة في المملكة، والتفاوت في مستوى الثقافة الصحية بين شرائح المستفيدين، والتوقعات الثقافية المتعلقة بأسلوب مخاطبة المريض وأسرته. ويتطلب ذلك من المنشآت الصحية تطوير بروتوكولات تواصل مرنة تُراعي هذا التنوع وتضمن وصول المعلومة بوضوح بصرف النظر عن الخلفية اللغوية والثقافية للمريض</w:t>
      </w:r>
      <w:r w:rsidRPr="00C01D40">
        <w:rPr>
          <w:rFonts w:ascii="Sakkal Majalla" w:eastAsia="Times New Roman" w:hAnsi="Sakkal Majalla" w:cs="Sakkal Majalla"/>
          <w:kern w:val="0"/>
          <w:sz w:val="28"/>
          <w:szCs w:val="28"/>
          <w14:ligatures w14:val="none"/>
        </w:rPr>
        <w:t>.</w:t>
      </w:r>
    </w:p>
    <w:p w14:paraId="4DB2B09F"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ومع التحول الرقمي المتسارع في القطاع الصحي، أصبح التواصل الرقمي جزءًا لا يتجزأ من تجربة المريض. فقد أشار المطيري ومحمود (2024) إلى أن تطبيقات التواصل عن بُعد والرسائل النصية التذكيرية وبوابات المريض الإلكترونية أصبحت قنوات تواصل رئيسية تُشكّل جزءًا كبيرًا من تجربة المريض في العيادات الخارجية، مما يستوجب توسيع مفهوم جودة التواصل ليشمل سهولة استخدام هذه القنوات ودقة المعلومات المُقدمة عبرها وسرعة الاستجابة من خلالها</w:t>
      </w:r>
      <w:r w:rsidRPr="00C01D40">
        <w:rPr>
          <w:rFonts w:ascii="Sakkal Majalla" w:eastAsia="Times New Roman" w:hAnsi="Sakkal Majalla" w:cs="Sakkal Majalla"/>
          <w:kern w:val="0"/>
          <w:sz w:val="28"/>
          <w:szCs w:val="28"/>
          <w14:ligatures w14:val="none"/>
        </w:rPr>
        <w:t>.</w:t>
      </w:r>
    </w:p>
    <w:p w14:paraId="5B2E9A01" w14:textId="77777777" w:rsidR="00741E1B" w:rsidRPr="00C01D40" w:rsidRDefault="00741E1B" w:rsidP="00392B4E">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البُعد الثاني: البيئة المادية والمرافق</w:t>
      </w:r>
    </w:p>
    <w:p w14:paraId="25D6F4D4"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تُمثل البيئة المادية للمنشأة الصحية السياق الحسي الذي تتشكل فيه تجربة المريض، وهي أول ما يتعرض له المستفيد عند وصوله وآخر ما يحتفظ به في ذاكرته عند مغادرته. وتشمل البيئة المادية مجموعة واسعة من العناصر التي تتراوح بين التصميم المعماري للمبنى وتوزيع الفراغات والإضاءة والتهوية والنظافة العامة وصولًا إلى توفر مواقف السيارات ولوحات الإرشاد وأماكن الانتظار المريحة</w:t>
      </w:r>
      <w:r w:rsidRPr="00C01D40">
        <w:rPr>
          <w:rFonts w:ascii="Sakkal Majalla" w:eastAsia="Times New Roman" w:hAnsi="Sakkal Majalla" w:cs="Sakkal Majalla"/>
          <w:kern w:val="0"/>
          <w:sz w:val="28"/>
          <w:szCs w:val="28"/>
          <w14:ligatures w14:val="none"/>
        </w:rPr>
        <w:t>.</w:t>
      </w:r>
    </w:p>
    <w:p w14:paraId="427B2209"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وقد بيّن</w:t>
      </w:r>
      <w:r w:rsidRPr="00C01D40">
        <w:rPr>
          <w:rFonts w:ascii="Sakkal Majalla" w:eastAsia="Times New Roman" w:hAnsi="Sakkal Majalla" w:cs="Sakkal Majalla"/>
          <w:kern w:val="0"/>
          <w:sz w:val="28"/>
          <w:szCs w:val="28"/>
          <w14:ligatures w14:val="none"/>
        </w:rPr>
        <w:t xml:space="preserve"> Lacap et al. (2022) </w:t>
      </w:r>
      <w:r w:rsidRPr="00C01D40">
        <w:rPr>
          <w:rFonts w:ascii="Sakkal Majalla" w:eastAsia="Times New Roman" w:hAnsi="Sakkal Majalla" w:cs="Sakkal Majalla"/>
          <w:kern w:val="0"/>
          <w:sz w:val="28"/>
          <w:szCs w:val="28"/>
          <w:rtl/>
          <w14:ligatures w14:val="none"/>
        </w:rPr>
        <w:t>أن البيئة المادية تُؤثر في تجربة المريض عبر مسارين متكاملين: مسار مباشر يتصل بالراحة الجسدية والنفسية التي يشعر بها المريض أثناء تواجده في المنشأة، ومسار غير مباشر يتصل بالانطباع العام الذي يُكوّنه عن مستوى اهتمام المنشأة بمرضاها واحترافيتها في تقديم الخدمة. فالمنشأة التي تُولي عناية لبيئتها المادية تُرسل رسالة ضمنية مفادها أنها تُقدّر مرضاها وتحرص على راحتهم، مما يُعزز ثقتهم في الرعاية المقدمة قبل حتى أن يبدأ اللقاء السريري</w:t>
      </w:r>
      <w:r w:rsidRPr="00C01D40">
        <w:rPr>
          <w:rFonts w:ascii="Sakkal Majalla" w:eastAsia="Times New Roman" w:hAnsi="Sakkal Majalla" w:cs="Sakkal Majalla"/>
          <w:kern w:val="0"/>
          <w:sz w:val="28"/>
          <w:szCs w:val="28"/>
          <w14:ligatures w14:val="none"/>
        </w:rPr>
        <w:t>.</w:t>
      </w:r>
    </w:p>
    <w:p w14:paraId="08D595E1"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أكد</w:t>
      </w:r>
      <w:r w:rsidRPr="00C01D40">
        <w:rPr>
          <w:rFonts w:ascii="Sakkal Majalla" w:eastAsia="Times New Roman" w:hAnsi="Sakkal Majalla" w:cs="Sakkal Majalla"/>
          <w:kern w:val="0"/>
          <w:sz w:val="28"/>
          <w:szCs w:val="28"/>
          <w14:ligatures w14:val="none"/>
        </w:rPr>
        <w:t xml:space="preserve"> Ferreira et al. (2023) </w:t>
      </w:r>
      <w:r w:rsidRPr="00C01D40">
        <w:rPr>
          <w:rFonts w:ascii="Sakkal Majalla" w:eastAsia="Times New Roman" w:hAnsi="Sakkal Majalla" w:cs="Sakkal Majalla"/>
          <w:kern w:val="0"/>
          <w:sz w:val="28"/>
          <w:szCs w:val="28"/>
          <w:rtl/>
          <w14:ligatures w14:val="none"/>
        </w:rPr>
        <w:t>أن عناصر البيئة المادية مثل النظافة وتنظيم المكان وملاءمة المرافق تحتل مرتبة متقدمة في قائمة العوامل المؤثرة على رضا المرضى، لا سيما في بيئة العيادات الخارجية حيث يقضي المريض جزءًا كبيرًا من وقته في مناطق الانتظار والممرات العامة. ويُضيف أن تأثير البيئة المادية يتفاوت تبعًا للفئة الديموغرافية، إذ يميل كبار السن وذوو الاحتياجات الخاصة إلى إعطاء وزن أكبر لسهولة التنقل وتوفر المرافق المساعدة</w:t>
      </w:r>
      <w:r w:rsidRPr="00C01D40">
        <w:rPr>
          <w:rFonts w:ascii="Sakkal Majalla" w:eastAsia="Times New Roman" w:hAnsi="Sakkal Majalla" w:cs="Sakkal Majalla"/>
          <w:kern w:val="0"/>
          <w:sz w:val="28"/>
          <w:szCs w:val="28"/>
          <w14:ligatures w14:val="none"/>
        </w:rPr>
        <w:t>.</w:t>
      </w:r>
    </w:p>
    <w:p w14:paraId="04E38DB7"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وفي السياق المحلي، أشار آل زمانان وآخرون </w:t>
      </w:r>
      <w:r w:rsidRPr="00C01D40">
        <w:rPr>
          <w:rFonts w:ascii="Sakkal Majalla" w:eastAsia="Times New Roman" w:hAnsi="Sakkal Majalla" w:cs="Sakkal Majalla"/>
          <w:kern w:val="0"/>
          <w:sz w:val="28"/>
          <w:szCs w:val="28"/>
          <w14:ligatures w14:val="none"/>
        </w:rPr>
        <w:t xml:space="preserve">(2024) </w:t>
      </w:r>
      <w:r w:rsidRPr="00C01D40">
        <w:rPr>
          <w:rFonts w:ascii="Sakkal Majalla" w:eastAsia="Times New Roman" w:hAnsi="Sakkal Majalla" w:cs="Sakkal Majalla"/>
          <w:kern w:val="0"/>
          <w:sz w:val="28"/>
          <w:szCs w:val="28"/>
          <w:rtl/>
          <w14:ligatures w14:val="none"/>
        </w:rPr>
        <w:t>إلى أن البيئة المادية في المستشفيات السعودية تواجه تحديات خاصة ترتبط بالظروف المناخية التي تستوجب حلولًا تصميمية لمواقف السيارات والممرات الخارجية، وبالنمو السكاني المتسارع الذي يُحدث ضغطًا على الطاقة الاستيعابية للمنشآت القائمة، وبتنوع الفئات المستفيدة من حيث العمر والجنس والثقافة مما يتطلب مراعاة معايير الخصوصية والفصل والتنوع في تصميم المرافق</w:t>
      </w:r>
      <w:r w:rsidRPr="00C01D40">
        <w:rPr>
          <w:rFonts w:ascii="Sakkal Majalla" w:eastAsia="Times New Roman" w:hAnsi="Sakkal Majalla" w:cs="Sakkal Majalla"/>
          <w:kern w:val="0"/>
          <w:sz w:val="28"/>
          <w:szCs w:val="28"/>
          <w14:ligatures w14:val="none"/>
        </w:rPr>
        <w:t>.</w:t>
      </w:r>
    </w:p>
    <w:p w14:paraId="28C06911" w14:textId="77777777" w:rsidR="00741E1B" w:rsidRPr="00C01D40" w:rsidRDefault="00741E1B" w:rsidP="00392B4E">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البُعد الثالث: سهولة الوصول وزمن الانتظار</w:t>
      </w:r>
    </w:p>
    <w:p w14:paraId="788B84DE"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يُمثل هذا البعد أحد أكثر الأبعاد حساسية في تجربة المريض بالعيادات الخارجية، إذ إن قدرة المريض على الوصول إلى الخدمة في الوقت المناسب وبالجهد المعقول تُشكّل الشرط الأولي لأي تجربة إيجابية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فمهما بلغت جودة الرعاية السريرية المقدمة، فإن معاناة المريض في الحصول على موعد أو انتظاره لساعات طويلة كفيلة بتحويل التجربة الكلية إلى تجربة سلبية</w:t>
      </w:r>
      <w:r w:rsidRPr="00C01D40">
        <w:rPr>
          <w:rFonts w:ascii="Sakkal Majalla" w:eastAsia="Times New Roman" w:hAnsi="Sakkal Majalla" w:cs="Sakkal Majalla"/>
          <w:kern w:val="0"/>
          <w:sz w:val="28"/>
          <w:szCs w:val="28"/>
          <w14:ligatures w14:val="none"/>
        </w:rPr>
        <w:t>.</w:t>
      </w:r>
    </w:p>
    <w:p w14:paraId="1B7534BB"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وقد صنّف</w:t>
      </w:r>
      <w:r w:rsidRPr="00C01D40">
        <w:rPr>
          <w:rFonts w:ascii="Sakkal Majalla" w:eastAsia="Times New Roman" w:hAnsi="Sakkal Majalla" w:cs="Sakkal Majalla"/>
          <w:kern w:val="0"/>
          <w:sz w:val="28"/>
          <w:szCs w:val="28"/>
          <w14:ligatures w14:val="none"/>
        </w:rPr>
        <w:t xml:space="preserve"> Ferreira et al. (2023) </w:t>
      </w:r>
      <w:r w:rsidRPr="00C01D40">
        <w:rPr>
          <w:rFonts w:ascii="Sakkal Majalla" w:eastAsia="Times New Roman" w:hAnsi="Sakkal Majalla" w:cs="Sakkal Majalla"/>
          <w:kern w:val="0"/>
          <w:sz w:val="28"/>
          <w:szCs w:val="28"/>
          <w:rtl/>
          <w14:ligatures w14:val="none"/>
        </w:rPr>
        <w:t>زمن الانتظار كأحد أعلى ثلاثة محددات لرضا المريض، مؤكدًا أن العلاقة بين وقت الانتظار والرضا ليست خطية بسيطة بل تتأثر بعوامل وسيطة تشمل إدراك المريض لعدالة نظام الانتظار، ومستوى المعلومات المتاحة له حول الوقت المتوقع، ونوعية البيئة التي ينتظر فيها. ويعني ذلك أن إدارة تجربة الانتظار لا تقل أهمية عن تقليص مدته، فالمريض الذي يُبلَّغ بوقت انتظار محدد ويجد بيئة مريحة يتقبل الانتظار بشكل أفضل من مريض ينتظر وقتًا أقل لكن في ظل غموض وعدم ارتياح</w:t>
      </w:r>
      <w:r w:rsidRPr="00C01D40">
        <w:rPr>
          <w:rFonts w:ascii="Sakkal Majalla" w:eastAsia="Times New Roman" w:hAnsi="Sakkal Majalla" w:cs="Sakkal Majalla"/>
          <w:kern w:val="0"/>
          <w:sz w:val="28"/>
          <w:szCs w:val="28"/>
          <w14:ligatures w14:val="none"/>
        </w:rPr>
        <w:t>.</w:t>
      </w:r>
    </w:p>
    <w:p w14:paraId="7A74BBFA"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ويتضمن بُعد سهولة الوصول عدة عناصر فرعية تتجاوز مجرد وقت الانتظار داخل المنشأة. فقد أشار آل زمانان وآخرون</w:t>
      </w:r>
      <w:r w:rsidRPr="00C01D40">
        <w:rPr>
          <w:rFonts w:ascii="Sakkal Majalla" w:eastAsia="Times New Roman" w:hAnsi="Sakkal Majalla" w:cs="Sakkal Majalla"/>
          <w:kern w:val="0"/>
          <w:sz w:val="28"/>
          <w:szCs w:val="28"/>
          <w14:ligatures w14:val="none"/>
        </w:rPr>
        <w:t xml:space="preserve"> (2024) </w:t>
      </w:r>
      <w:r w:rsidRPr="00C01D40">
        <w:rPr>
          <w:rFonts w:ascii="Sakkal Majalla" w:eastAsia="Times New Roman" w:hAnsi="Sakkal Majalla" w:cs="Sakkal Majalla"/>
          <w:kern w:val="0"/>
          <w:sz w:val="28"/>
          <w:szCs w:val="28"/>
          <w:rtl/>
          <w14:ligatures w14:val="none"/>
        </w:rPr>
        <w:t>إلى أن الوصول يشمل: الوصول الجغرافي المتعلق بقرب المنشأة وتوفر وسائل النقل، والوصول الزمني المتعلق بمرونة المواعيد المتاحة وملاءمتها لظروف المستفيدين، والوصول الإجرائي المتعلق بسهولة حجز المواعيد وبساطة إجراءات التسجيل والاستقبال، والوصول المعلوماتي المتعلق بقدرة المريض على الحصول على معلومات واضحة حول خدمات المنشأة ومواعيدها وإجراءاتها. ويُبرز هذا التصنيف أن الوصول مفهوم متعدد الأبعاد يتطلب معالجة شاملة لا تقتصر على إضافة طاولة استقبال إضافية أو تسريع إجراء بعينه</w:t>
      </w:r>
      <w:r w:rsidRPr="00C01D40">
        <w:rPr>
          <w:rFonts w:ascii="Sakkal Majalla" w:eastAsia="Times New Roman" w:hAnsi="Sakkal Majalla" w:cs="Sakkal Majalla"/>
          <w:kern w:val="0"/>
          <w:sz w:val="28"/>
          <w:szCs w:val="28"/>
          <w14:ligatures w14:val="none"/>
        </w:rPr>
        <w:t>.</w:t>
      </w:r>
    </w:p>
    <w:p w14:paraId="6B5C620D"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وفي ظل التحول الرقمي، أصبحت المنصات الإلكترونية لحجز المواعيد والتطبيقات الذكية عنصرًا حاسمًا في تشكيل تجربة الوصول. فقد أوضح المطيري ومحمود (2024) أن المنشآت التي تُوفر قنوات حجز رقمية سلسة تُسجّل مستويات أعلى في مؤشرات التجربة مقارنة بتلك التي لا تزال تعتمد على الطرق التقليدية، غير أنهما نبّها إلى أن الرقمنة في حد ذاتها ليست كافية إذا لم تُصاحبها سهولة في الاستخدام ودقة في المعلومات المعروضة وموثوقية في الأداء التقني</w:t>
      </w:r>
      <w:r w:rsidRPr="00C01D40">
        <w:rPr>
          <w:rFonts w:ascii="Sakkal Majalla" w:eastAsia="Times New Roman" w:hAnsi="Sakkal Majalla" w:cs="Sakkal Majalla"/>
          <w:kern w:val="0"/>
          <w:sz w:val="28"/>
          <w:szCs w:val="28"/>
          <w14:ligatures w14:val="none"/>
        </w:rPr>
        <w:t>.</w:t>
      </w:r>
    </w:p>
    <w:p w14:paraId="522A6CDB" w14:textId="77777777" w:rsidR="00741E1B" w:rsidRPr="00C01D40" w:rsidRDefault="00741E1B" w:rsidP="00392B4E">
      <w:pPr>
        <w:spacing w:before="100" w:beforeAutospacing="1" w:after="100" w:afterAutospacing="1" w:line="360" w:lineRule="auto"/>
        <w:jc w:val="both"/>
        <w:rPr>
          <w:rFonts w:ascii="Sakkal Majalla" w:eastAsia="Times New Roman" w:hAnsi="Sakkal Majalla" w:cs="Sakkal Majalla"/>
          <w:b/>
          <w:bCs/>
          <w:kern w:val="0"/>
          <w:sz w:val="28"/>
          <w:szCs w:val="28"/>
          <w14:ligatures w14:val="none"/>
        </w:rPr>
      </w:pPr>
      <w:r w:rsidRPr="00C01D40">
        <w:rPr>
          <w:rFonts w:ascii="Sakkal Majalla" w:eastAsia="Times New Roman" w:hAnsi="Sakkal Majalla" w:cs="Sakkal Majalla"/>
          <w:b/>
          <w:bCs/>
          <w:kern w:val="0"/>
          <w:sz w:val="28"/>
          <w:szCs w:val="28"/>
          <w:rtl/>
          <w14:ligatures w14:val="none"/>
        </w:rPr>
        <w:t>البُعد الرابع: احترام حقوق المريض ومشاركته في اتخاذ القرار</w:t>
      </w:r>
    </w:p>
    <w:p w14:paraId="409EE932"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يتجاوز هذا البُعد الأبعاد التشغيلية والتقنية ليطرح مسألة جوهرية تتعلق بالعلاقة بين مقدم الخدمة والمستفيد من حيث هي علاقة بين طرفين متساويين في الكرامة ومختلفين في التخصص. ويتضمن احترام حقوق المريض عناصر متعددة تشمل الحق في الحصول على معلومات واضحة وكافية حول حالته الصحية وخيارات العلاج المتاحة، والحق في إبداء الموافقة المستنيرة قبل أي إجراء طبي، والحق في </w:t>
      </w:r>
      <w:r w:rsidRPr="00C01D40">
        <w:rPr>
          <w:rFonts w:ascii="Sakkal Majalla" w:eastAsia="Times New Roman" w:hAnsi="Sakkal Majalla" w:cs="Sakkal Majalla"/>
          <w:kern w:val="0"/>
          <w:sz w:val="28"/>
          <w:szCs w:val="28"/>
          <w:rtl/>
          <w14:ligatures w14:val="none"/>
        </w:rPr>
        <w:lastRenderedPageBreak/>
        <w:t>الخصوصية وسرية المعلومات الصحية، والحق في تقديم الشكاوى والملاحظات دون خشية من أي تبعات سلبية على جودة الرعاية المقدمة</w:t>
      </w:r>
      <w:r w:rsidRPr="00C01D40">
        <w:rPr>
          <w:rFonts w:ascii="Sakkal Majalla" w:eastAsia="Times New Roman" w:hAnsi="Sakkal Majalla" w:cs="Sakkal Majalla"/>
          <w:kern w:val="0"/>
          <w:sz w:val="28"/>
          <w:szCs w:val="28"/>
          <w14:ligatures w14:val="none"/>
        </w:rPr>
        <w:t>.</w:t>
      </w:r>
    </w:p>
    <w:p w14:paraId="2B6502A0"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أكد</w:t>
      </w:r>
      <w:r w:rsidRPr="00C01D40">
        <w:rPr>
          <w:rFonts w:ascii="Sakkal Majalla" w:eastAsia="Times New Roman" w:hAnsi="Sakkal Majalla" w:cs="Sakkal Majalla"/>
          <w:kern w:val="0"/>
          <w:sz w:val="28"/>
          <w:szCs w:val="28"/>
          <w14:ligatures w14:val="none"/>
        </w:rPr>
        <w:t xml:space="preserve"> Wolf et al. (2023) </w:t>
      </w:r>
      <w:r w:rsidRPr="00C01D40">
        <w:rPr>
          <w:rFonts w:ascii="Sakkal Majalla" w:eastAsia="Times New Roman" w:hAnsi="Sakkal Majalla" w:cs="Sakkal Majalla"/>
          <w:kern w:val="0"/>
          <w:sz w:val="28"/>
          <w:szCs w:val="28"/>
          <w:rtl/>
          <w14:ligatures w14:val="none"/>
        </w:rPr>
        <w:t xml:space="preserve">أن مفهوم </w:t>
      </w:r>
      <w:r w:rsidRPr="00C01D40">
        <w:rPr>
          <w:rFonts w:ascii="Sakkal Majalla" w:eastAsia="Times New Roman" w:hAnsi="Sakkal Majalla" w:cs="Sakkal Majalla"/>
          <w:kern w:val="0"/>
          <w:sz w:val="28"/>
          <w:szCs w:val="28"/>
          <w14:ligatures w14:val="none"/>
        </w:rPr>
        <w:t>"</w:t>
      </w:r>
      <w:r w:rsidRPr="00C01D40">
        <w:rPr>
          <w:rFonts w:ascii="Sakkal Majalla" w:eastAsia="Times New Roman" w:hAnsi="Sakkal Majalla" w:cs="Sakkal Majalla"/>
          <w:kern w:val="0"/>
          <w:sz w:val="28"/>
          <w:szCs w:val="28"/>
          <w:rtl/>
          <w14:ligatures w14:val="none"/>
        </w:rPr>
        <w:t>التجربة الإنسانية" الذي يتبناه معهد بيريل يضع احترام الكرامة الإنسانية في قلب إدارة تجربة المريض، مشيرًا إلى أن المنشآت التي تُعامل المريض كشريك في رعايته وليس كمتلقٍّ سلبي تُحقق مستويات أعلى في جميع مؤشرات التجربة والرضا. ويتطلب ذلك تحولًا جذريًا في نموذج العلاقة من النموذج الأبوي الذي يتخذ فيه الطبيب القرار نيابة عن المريض إلى نموذج الشراكة الذي يُشرك المريض في كل مرحلة من مراحل القرار العلاجي</w:t>
      </w:r>
      <w:r w:rsidRPr="00C01D40">
        <w:rPr>
          <w:rFonts w:ascii="Sakkal Majalla" w:eastAsia="Times New Roman" w:hAnsi="Sakkal Majalla" w:cs="Sakkal Majalla"/>
          <w:kern w:val="0"/>
          <w:sz w:val="28"/>
          <w:szCs w:val="28"/>
          <w14:ligatures w14:val="none"/>
        </w:rPr>
        <w:t>.</w:t>
      </w:r>
    </w:p>
    <w:p w14:paraId="5D227756"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أفردت وزارة الصحة السعودية</w:t>
      </w:r>
      <w:r w:rsidRPr="00C01D40">
        <w:rPr>
          <w:rFonts w:ascii="Sakkal Majalla" w:eastAsia="Times New Roman" w:hAnsi="Sakkal Majalla" w:cs="Sakkal Majalla"/>
          <w:kern w:val="0"/>
          <w:sz w:val="28"/>
          <w:szCs w:val="28"/>
          <w14:ligatures w14:val="none"/>
        </w:rPr>
        <w:t xml:space="preserve"> (2024) </w:t>
      </w:r>
      <w:r w:rsidRPr="00C01D40">
        <w:rPr>
          <w:rFonts w:ascii="Sakkal Majalla" w:eastAsia="Times New Roman" w:hAnsi="Sakkal Majalla" w:cs="Sakkal Majalla"/>
          <w:kern w:val="0"/>
          <w:sz w:val="28"/>
          <w:szCs w:val="28"/>
          <w:rtl/>
          <w14:ligatures w14:val="none"/>
        </w:rPr>
        <w:t>محورًا خاصًا بحقوق المريض ضمن برنامج قياس تجربة المريض يتضمن مؤشرات تتعلق بمدى شعور المريض بالاحترام والكرامة أثناء تلقي الخدمة، ومدى مشاركته في القرارات المتعلقة برعايته، ومدى حصوله على معلومات كافية حول حالته وخطة علاجه. وتعكس هذه المؤشرات التزام المنظومة الصحية السعودية بالمعايير الدولية لحقوق المريض وسعيها لترسيخها في الممارسة اليومية</w:t>
      </w:r>
      <w:r w:rsidRPr="00C01D40">
        <w:rPr>
          <w:rFonts w:ascii="Sakkal Majalla" w:eastAsia="Times New Roman" w:hAnsi="Sakkal Majalla" w:cs="Sakkal Majalla"/>
          <w:kern w:val="0"/>
          <w:sz w:val="28"/>
          <w:szCs w:val="28"/>
          <w14:ligatures w14:val="none"/>
        </w:rPr>
        <w:t>.</w:t>
      </w:r>
    </w:p>
    <w:p w14:paraId="0E48F576"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ويُشير</w:t>
      </w:r>
      <w:r w:rsidRPr="00C01D40">
        <w:rPr>
          <w:rFonts w:ascii="Sakkal Majalla" w:eastAsia="Times New Roman" w:hAnsi="Sakkal Majalla" w:cs="Sakkal Majalla"/>
          <w:kern w:val="0"/>
          <w:sz w:val="28"/>
          <w:szCs w:val="28"/>
          <w14:ligatures w14:val="none"/>
        </w:rPr>
        <w:t xml:space="preserve"> Aladwan et al. (2021) </w:t>
      </w:r>
      <w:r w:rsidRPr="00C01D40">
        <w:rPr>
          <w:rFonts w:ascii="Sakkal Majalla" w:eastAsia="Times New Roman" w:hAnsi="Sakkal Majalla" w:cs="Sakkal Majalla"/>
          <w:kern w:val="0"/>
          <w:sz w:val="28"/>
          <w:szCs w:val="28"/>
          <w:rtl/>
          <w14:ligatures w14:val="none"/>
        </w:rPr>
        <w:t>إلى أن المشاركة في اتخاذ القرار لا تعني نقل المسؤولية الطبية إلى المريض، بل تعني تمكينه من فهم خياراته والتعبير عن تفضيلاته والمشاركة في صياغة خطة رعاية تتسق مع قيمه وأولوياته. وهذا النهج التشاركي يُعزز إحساس المريض بالسيطرة والتمكين، مما ينعكس إيجابًا على التزامه بالخطة العلاجية وعلى تقييمه الكلي للتجربة</w:t>
      </w:r>
      <w:r w:rsidRPr="00C01D40">
        <w:rPr>
          <w:rFonts w:ascii="Sakkal Majalla" w:eastAsia="Times New Roman" w:hAnsi="Sakkal Majalla" w:cs="Sakkal Majalla"/>
          <w:kern w:val="0"/>
          <w:sz w:val="28"/>
          <w:szCs w:val="28"/>
          <w14:ligatures w14:val="none"/>
        </w:rPr>
        <w:t>.</w:t>
      </w:r>
    </w:p>
    <w:p w14:paraId="59515C30" w14:textId="0529866A" w:rsidR="00741E1B" w:rsidRPr="00C01D40" w:rsidRDefault="00392B4E" w:rsidP="00392B4E">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1" w:name="_Toc223759659"/>
      <w:r w:rsidRPr="00C01D40">
        <w:rPr>
          <w:rFonts w:ascii="Sakkal Majalla" w:eastAsia="Times New Roman" w:hAnsi="Sakkal Majalla" w:cs="Sakkal Majalla" w:hint="cs"/>
          <w:b/>
          <w:bCs/>
          <w:kern w:val="0"/>
          <w:sz w:val="32"/>
          <w:szCs w:val="32"/>
          <w:rtl/>
          <w14:ligatures w14:val="none"/>
        </w:rPr>
        <w:t xml:space="preserve">6.1.2 </w:t>
      </w:r>
      <w:r w:rsidR="00741E1B" w:rsidRPr="00C01D40">
        <w:rPr>
          <w:rFonts w:ascii="Sakkal Majalla" w:eastAsia="Times New Roman" w:hAnsi="Sakkal Majalla" w:cs="Sakkal Majalla"/>
          <w:b/>
          <w:bCs/>
          <w:kern w:val="0"/>
          <w:sz w:val="32"/>
          <w:szCs w:val="32"/>
          <w:rtl/>
          <w14:ligatures w14:val="none"/>
        </w:rPr>
        <w:t>استراتيجيات تحسين إدارة تجربة المريض</w:t>
      </w:r>
      <w:bookmarkEnd w:id="31"/>
    </w:p>
    <w:p w14:paraId="214A84EA"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تتعدد الاستراتيجيات التي تتبناها المنشآت الصحية لتحسين إدارة تجربة المريض، وتتراوح بين التدخلات الموجهة التي تستهدف بُعدًا محددًا والمقاربات الشاملة التي تُعيد تصميم المنظومة بأكملها. وقد أظهرت الأدبيات أن الاستراتيجيات الأكثر فعالية هي تلك التي تجمع بين التغيير الثقافي والتطوير التقني وبناء القدرات البشرية في إطار متكامل ومستدام</w:t>
      </w:r>
      <w:r w:rsidRPr="00C01D40">
        <w:rPr>
          <w:rFonts w:ascii="Sakkal Majalla" w:eastAsia="Times New Roman" w:hAnsi="Sakkal Majalla" w:cs="Sakkal Majalla"/>
          <w:kern w:val="0"/>
          <w:sz w:val="28"/>
          <w:szCs w:val="28"/>
          <w14:ligatures w14:val="none"/>
        </w:rPr>
        <w:t>.</w:t>
      </w:r>
    </w:p>
    <w:p w14:paraId="42D9D8ED"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فقد أكد الغامدي وطيبة (2023) على أن الاستراتيجية الأساسية لتحسين تجربة المريض تبدأ من القيادة، إذ إن التزام القيادة العليا بتبني فلسفة الرعاية المتمحورة حول المريض وتخصيص الموارد اللازمة لها يُمثل الشرط الأول لأي تحول حقيقي. ويتطلب ذلك أن تتحول إدارة التجربة من كونها مبادرة هامشية تتبع لإدارة الجودة إلى كونها أولوية استراتيجية تتبناها القيادة التنفيذية وتنعكس في الرؤية والرسالة والأهداف المؤسسية</w:t>
      </w:r>
      <w:r w:rsidRPr="00C01D40">
        <w:rPr>
          <w:rFonts w:ascii="Sakkal Majalla" w:eastAsia="Times New Roman" w:hAnsi="Sakkal Majalla" w:cs="Sakkal Majalla"/>
          <w:kern w:val="0"/>
          <w:sz w:val="28"/>
          <w:szCs w:val="28"/>
          <w14:ligatures w14:val="none"/>
        </w:rPr>
        <w:t>.</w:t>
      </w:r>
    </w:p>
    <w:p w14:paraId="3A63E6B9"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ويُشير</w:t>
      </w:r>
      <w:r w:rsidRPr="00C01D40">
        <w:rPr>
          <w:rFonts w:ascii="Sakkal Majalla" w:eastAsia="Times New Roman" w:hAnsi="Sakkal Majalla" w:cs="Sakkal Majalla"/>
          <w:kern w:val="0"/>
          <w:sz w:val="28"/>
          <w:szCs w:val="28"/>
          <w14:ligatures w14:val="none"/>
        </w:rPr>
        <w:t xml:space="preserve"> Wolf et al. (2023) </w:t>
      </w:r>
      <w:r w:rsidRPr="00C01D40">
        <w:rPr>
          <w:rFonts w:ascii="Sakkal Majalla" w:eastAsia="Times New Roman" w:hAnsi="Sakkal Majalla" w:cs="Sakkal Majalla"/>
          <w:kern w:val="0"/>
          <w:sz w:val="28"/>
          <w:szCs w:val="28"/>
          <w:rtl/>
          <w14:ligatures w14:val="none"/>
        </w:rPr>
        <w:t>إلى أن تطوير ثقافة التعاطف والاحترام داخل المنشأة يتطلب برامج تدريبية مستمرة لا تقتصر على تعليم مهارات التواصل الشكلية بل تُعالج القيم والمعتقدات الكامنة التي تُحرك سلوك مقدمي الخدمة. ويتضمن ذلك استخدام أساليب تدريبية تجريبية مثل محاكاة تجربة المريض وقصص المرضى الحقيقية والتغذية الراجعة من المرضى أنفسهم، وهي أساليب أثبتت فعاليتها في إحداث تغيير سلوكي مستدام يتجاوز مجرد الالتزام الشكلي بالبروتوكولات</w:t>
      </w:r>
      <w:r w:rsidRPr="00C01D40">
        <w:rPr>
          <w:rFonts w:ascii="Sakkal Majalla" w:eastAsia="Times New Roman" w:hAnsi="Sakkal Majalla" w:cs="Sakkal Majalla"/>
          <w:kern w:val="0"/>
          <w:sz w:val="28"/>
          <w:szCs w:val="28"/>
          <w14:ligatures w14:val="none"/>
        </w:rPr>
        <w:t>.</w:t>
      </w:r>
    </w:p>
    <w:p w14:paraId="25970CE4"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ومن أبرز الاستراتيجيات المعاصرة ما يُعرف بخرائط رحلة المريض، وهي أداة تحليلية تُستخدم لتتبع المريض عبر كل نقطة اتصال مع المنشأة بدءًا من لحظة شعوره بالحاجة إلى الرعاية وحتى ما بعد تلقيها، مع رصد مشاعره وتوقعاته ونقاط الألم في كل مرحلة. وقد أوضح</w:t>
      </w:r>
      <w:r w:rsidRPr="00C01D40">
        <w:rPr>
          <w:rFonts w:ascii="Sakkal Majalla" w:eastAsia="Times New Roman" w:hAnsi="Sakkal Majalla" w:cs="Sakkal Majalla"/>
          <w:kern w:val="0"/>
          <w:sz w:val="28"/>
          <w:szCs w:val="28"/>
          <w14:ligatures w14:val="none"/>
        </w:rPr>
        <w:t xml:space="preserve"> Adams et al. (2022) </w:t>
      </w:r>
      <w:r w:rsidRPr="00C01D40">
        <w:rPr>
          <w:rFonts w:ascii="Sakkal Majalla" w:eastAsia="Times New Roman" w:hAnsi="Sakkal Majalla" w:cs="Sakkal Majalla"/>
          <w:kern w:val="0"/>
          <w:sz w:val="28"/>
          <w:szCs w:val="28"/>
          <w:rtl/>
          <w14:ligatures w14:val="none"/>
        </w:rPr>
        <w:t>أن هذه الأداة تُتيح للمنشآت تحديد الفجوات بين ما تعتقد أنها تُقدمه وما يختبره المريض فعليًا، مما يُوجّه جهود التحسين نحو النقاط الأكثر تأثيرًا بدلًا من توزيع الموارد بشكل عشوائي</w:t>
      </w:r>
      <w:r w:rsidRPr="00C01D40">
        <w:rPr>
          <w:rFonts w:ascii="Sakkal Majalla" w:eastAsia="Times New Roman" w:hAnsi="Sakkal Majalla" w:cs="Sakkal Majalla"/>
          <w:kern w:val="0"/>
          <w:sz w:val="28"/>
          <w:szCs w:val="28"/>
          <w14:ligatures w14:val="none"/>
        </w:rPr>
        <w:t>.</w:t>
      </w:r>
    </w:p>
    <w:p w14:paraId="2ED65DD2"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كذلك يُمثل القياس المستمر لتجربة المريض استراتيجية محورية لا غنى عنها. فقد أشارت وزارة الصحة السعودية (2024) إلى أن برنامج قياس تجربة المريض يعتمد على جمع البيانات بشكل ربع سنوي من خلال استبيانات موحدة تُطبق على عينات ممثلة من المستفيدين في مختلف المنشآت، مع نشر النتائج بشكل شفاف يُتيح المقارنة بين المنشآت ويُحفز التنافس الإيجابي. ويُكمل هذا النهج ما أوصت به</w:t>
      </w:r>
      <w:r w:rsidRPr="00C01D40">
        <w:rPr>
          <w:rFonts w:ascii="Sakkal Majalla" w:eastAsia="Times New Roman" w:hAnsi="Sakkal Majalla" w:cs="Sakkal Majalla"/>
          <w:kern w:val="0"/>
          <w:sz w:val="28"/>
          <w:szCs w:val="28"/>
          <w14:ligatures w14:val="none"/>
        </w:rPr>
        <w:t xml:space="preserve"> Press Ganey (2024) </w:t>
      </w:r>
      <w:r w:rsidRPr="00C01D40">
        <w:rPr>
          <w:rFonts w:ascii="Sakkal Majalla" w:eastAsia="Times New Roman" w:hAnsi="Sakkal Majalla" w:cs="Sakkal Majalla"/>
          <w:kern w:val="0"/>
          <w:sz w:val="28"/>
          <w:szCs w:val="28"/>
          <w:rtl/>
          <w14:ligatures w14:val="none"/>
        </w:rPr>
        <w:t>من ضرورة دمج مقاييس التجربة مع مقاييس الأداء السريري والمالي في لوحات قيادة موحدة تُقدم للإدارة العليا صورة شاملة ومتكاملة عن أداء المنشأة</w:t>
      </w:r>
      <w:r w:rsidRPr="00C01D40">
        <w:rPr>
          <w:rFonts w:ascii="Sakkal Majalla" w:eastAsia="Times New Roman" w:hAnsi="Sakkal Majalla" w:cs="Sakkal Majalla"/>
          <w:kern w:val="0"/>
          <w:sz w:val="28"/>
          <w:szCs w:val="28"/>
          <w14:ligatures w14:val="none"/>
        </w:rPr>
        <w:t>.</w:t>
      </w:r>
    </w:p>
    <w:p w14:paraId="70DA16B4"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ولا يمكن إغفال دور التحول الرقمي كاستراتيجية محورية لتحسين التجربة. فقد أوضح المطيري ومحمود (2024) أن التقنيات الرقمية تُسهم في تحسين التجربة عبر عدة مسارات تشمل: تسهيل حجز المواعيد وإدارتها، وتوفير معلومات صحية موثوقة عبر منصات رقمية، وتمكين التواصل المستمر بين المريض والفريق الصحي عبر تطبيقات المتابعة عن بُعد، وتحليل بيانات التجربة باستخدام تقنيات الذكاء الاصطناعي لاكتشاف الأنماط والاتجاهات التي قد لا تظهر في التحليل التقليدي</w:t>
      </w:r>
      <w:r w:rsidRPr="00C01D40">
        <w:rPr>
          <w:rFonts w:ascii="Sakkal Majalla" w:eastAsia="Times New Roman" w:hAnsi="Sakkal Majalla" w:cs="Sakkal Majalla"/>
          <w:kern w:val="0"/>
          <w:sz w:val="28"/>
          <w:szCs w:val="28"/>
          <w14:ligatures w14:val="none"/>
        </w:rPr>
        <w:t>.</w:t>
      </w:r>
    </w:p>
    <w:p w14:paraId="6F7FCF4F" w14:textId="3F360446" w:rsidR="00741E1B" w:rsidRPr="00C01D40" w:rsidRDefault="00392B4E" w:rsidP="00392B4E">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2" w:name="_Toc223759660"/>
      <w:r w:rsidRPr="00C01D40">
        <w:rPr>
          <w:rFonts w:ascii="Sakkal Majalla" w:eastAsia="Times New Roman" w:hAnsi="Sakkal Majalla" w:cs="Sakkal Majalla" w:hint="cs"/>
          <w:b/>
          <w:bCs/>
          <w:kern w:val="0"/>
          <w:sz w:val="32"/>
          <w:szCs w:val="32"/>
          <w:rtl/>
          <w14:ligatures w14:val="none"/>
        </w:rPr>
        <w:t xml:space="preserve">7.1.2 </w:t>
      </w:r>
      <w:r w:rsidR="00741E1B" w:rsidRPr="00C01D40">
        <w:rPr>
          <w:rFonts w:ascii="Sakkal Majalla" w:eastAsia="Times New Roman" w:hAnsi="Sakkal Majalla" w:cs="Sakkal Majalla"/>
          <w:b/>
          <w:bCs/>
          <w:kern w:val="0"/>
          <w:sz w:val="32"/>
          <w:szCs w:val="32"/>
          <w:rtl/>
          <w14:ligatures w14:val="none"/>
        </w:rPr>
        <w:t>النماذج النظرية المفسرة لإدارة تجربة المريض</w:t>
      </w:r>
      <w:bookmarkEnd w:id="32"/>
    </w:p>
    <w:p w14:paraId="1540EF3B"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تستند إدارة تجربة المريض إلى عدة أطر نظرية توفر أدوات تحليلية لفهم العلاقة بين مدخلات المنظومة الصحية وإدراكات المريض. ومن أبرز هذه النماذج نموذج دونابيديان الذي يُصنّف عناصر جودة الرعاية في ثلاث فئات: الهيكل الذي يشمل الموارد المادية والبشرية والتنظيمية المتاحة، والعملية التي تشمل الأنشطة والتفاعلات التي تتم أثناء تقديم الرعاية، والنتيجة التي تشمل المخرجات الصحية ورضا المريض. ويُتيح هذا النموذج تحليل أبعاد تجربة المريض ضمن إطار منطقي يربط بين المدخلات والعمليات والمخرجات، حيث يمكن تصنيف البيئة المادية ضمن الهيكل، والتواصل وزمن الانتظار ضمن العملية، والرضا ونية التوصية ضمن النتيجة</w:t>
      </w:r>
      <w:r w:rsidRPr="00C01D40">
        <w:rPr>
          <w:rFonts w:ascii="Sakkal Majalla" w:eastAsia="Times New Roman" w:hAnsi="Sakkal Majalla" w:cs="Sakkal Majalla"/>
          <w:kern w:val="0"/>
          <w:sz w:val="28"/>
          <w:szCs w:val="28"/>
          <w14:ligatures w14:val="none"/>
        </w:rPr>
        <w:t>.</w:t>
      </w:r>
    </w:p>
    <w:p w14:paraId="772662B4"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كما يُقدّم نموذج الفجوة المعروف بنموذج </w:t>
      </w:r>
      <w:r w:rsidRPr="00C01D40">
        <w:rPr>
          <w:rFonts w:ascii="Sakkal Majalla" w:eastAsia="Times New Roman" w:hAnsi="Sakkal Majalla" w:cs="Sakkal Majalla"/>
          <w:kern w:val="0"/>
          <w:sz w:val="28"/>
          <w:szCs w:val="28"/>
          <w14:ligatures w14:val="none"/>
        </w:rPr>
        <w:t xml:space="preserve">SERVQUAL </w:t>
      </w:r>
      <w:r w:rsidRPr="00C01D40">
        <w:rPr>
          <w:rFonts w:ascii="Sakkal Majalla" w:eastAsia="Times New Roman" w:hAnsi="Sakkal Majalla" w:cs="Sakkal Majalla"/>
          <w:kern w:val="0"/>
          <w:sz w:val="28"/>
          <w:szCs w:val="28"/>
          <w:rtl/>
          <w14:ligatures w14:val="none"/>
        </w:rPr>
        <w:t>إطارًا تحليليًا يقيس الفجوة بين توقعات المريض وإدراكاته الفعلية عبر خمسة أبعاد هي: الملموسية والاعتمادية والاستجابة والتأكيد والتعاطف</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وعلى الرغم من أن هذا النموذج صُمم أصلًا لقطاع الخدمات عمومًا، فإن تطبيقاته الواسعة في القطاع الصحي أثبتت ملاءمته لقياس جوانب مهمة من تجربة المريض، كما أشار بن سالم (2024) و</w:t>
      </w:r>
      <w:r w:rsidRPr="00C01D40">
        <w:rPr>
          <w:rFonts w:ascii="Sakkal Majalla" w:eastAsia="Times New Roman" w:hAnsi="Sakkal Majalla" w:cs="Sakkal Majalla"/>
          <w:kern w:val="0"/>
          <w:sz w:val="28"/>
          <w:szCs w:val="28"/>
          <w14:ligatures w14:val="none"/>
        </w:rPr>
        <w:t>Aladwan et al. (2021).</w:t>
      </w:r>
    </w:p>
    <w:p w14:paraId="16A57D0B"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قدّم</w:t>
      </w:r>
      <w:r w:rsidRPr="00C01D40">
        <w:rPr>
          <w:rFonts w:ascii="Sakkal Majalla" w:eastAsia="Times New Roman" w:hAnsi="Sakkal Majalla" w:cs="Sakkal Majalla"/>
          <w:kern w:val="0"/>
          <w:sz w:val="28"/>
          <w:szCs w:val="28"/>
          <w14:ligatures w14:val="none"/>
        </w:rPr>
        <w:t xml:space="preserve"> Rao et al. (2025) </w:t>
      </w:r>
      <w:r w:rsidRPr="00C01D40">
        <w:rPr>
          <w:rFonts w:ascii="Sakkal Majalla" w:eastAsia="Times New Roman" w:hAnsi="Sakkal Majalla" w:cs="Sakkal Majalla"/>
          <w:kern w:val="0"/>
          <w:sz w:val="28"/>
          <w:szCs w:val="28"/>
          <w:rtl/>
          <w14:ligatures w14:val="none"/>
        </w:rPr>
        <w:t>نموذج القيمة المُدرَكة الذي يربط بين تجربة المريض ورضاه ونيته للتوصية عبر مفهوم القيمة التي يُدركها المريض من الخدمة مقارنة بما بذله للحصول عليها</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ويتميز هذا النموذج بأنه يُدخل متغير القيمة كوسيط بين التجربة والنتائج السلوكية، مما يُثري الفهم النظري للعلاقة بين المتغيرات ويُوفر مدخلًا إداريًا إضافيًا يتعلق بإدارة توقعات المريض وإدراكاته للقيمة</w:t>
      </w:r>
      <w:r w:rsidRPr="00C01D40">
        <w:rPr>
          <w:rFonts w:ascii="Sakkal Majalla" w:eastAsia="Times New Roman" w:hAnsi="Sakkal Majalla" w:cs="Sakkal Majalla"/>
          <w:kern w:val="0"/>
          <w:sz w:val="28"/>
          <w:szCs w:val="28"/>
          <w14:ligatures w14:val="none"/>
        </w:rPr>
        <w:t>.</w:t>
      </w:r>
    </w:p>
    <w:p w14:paraId="65BAC6F7"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ويتبنى الإطار المفاهيمي لمعهد بيريل كما صاغه</w:t>
      </w:r>
      <w:r w:rsidRPr="00C01D40">
        <w:rPr>
          <w:rFonts w:ascii="Sakkal Majalla" w:eastAsia="Times New Roman" w:hAnsi="Sakkal Majalla" w:cs="Sakkal Majalla"/>
          <w:kern w:val="0"/>
          <w:sz w:val="28"/>
          <w:szCs w:val="28"/>
          <w14:ligatures w14:val="none"/>
        </w:rPr>
        <w:t xml:space="preserve"> Wolf et al. (2023) </w:t>
      </w:r>
      <w:r w:rsidRPr="00C01D40">
        <w:rPr>
          <w:rFonts w:ascii="Sakkal Majalla" w:eastAsia="Times New Roman" w:hAnsi="Sakkal Majalla" w:cs="Sakkal Majalla"/>
          <w:kern w:val="0"/>
          <w:sz w:val="28"/>
          <w:szCs w:val="28"/>
          <w:rtl/>
          <w14:ligatures w14:val="none"/>
        </w:rPr>
        <w:t>مقاربة شاملة تُعامل التجربة كنظام مفتوح يتأثر بالثقافة التنظيمية والقيادة والحوكمة وآليات القياس والتحسين المستمر</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ويتميز هذا الإطار بأنه لا يقتصر على تفسير العلاقة بين المتغيرات بل يُقدّم خارطة طريق عملية للمنشآت تُرشدها في بناء منظومة متكاملة لإدارة التجربة</w:t>
      </w:r>
      <w:r w:rsidRPr="00C01D40">
        <w:rPr>
          <w:rFonts w:ascii="Sakkal Majalla" w:eastAsia="Times New Roman" w:hAnsi="Sakkal Majalla" w:cs="Sakkal Majalla"/>
          <w:kern w:val="0"/>
          <w:sz w:val="28"/>
          <w:szCs w:val="28"/>
          <w14:ligatures w14:val="none"/>
        </w:rPr>
        <w:t>.</w:t>
      </w:r>
    </w:p>
    <w:p w14:paraId="64D26451" w14:textId="47ECDF44" w:rsidR="00741E1B" w:rsidRPr="00C01D40" w:rsidRDefault="00392B4E" w:rsidP="00392B4E">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3" w:name="_Toc223759661"/>
      <w:r w:rsidRPr="00C01D40">
        <w:rPr>
          <w:rFonts w:ascii="Sakkal Majalla" w:eastAsia="Times New Roman" w:hAnsi="Sakkal Majalla" w:cs="Sakkal Majalla" w:hint="cs"/>
          <w:b/>
          <w:bCs/>
          <w:kern w:val="0"/>
          <w:sz w:val="32"/>
          <w:szCs w:val="32"/>
          <w:rtl/>
          <w14:ligatures w14:val="none"/>
        </w:rPr>
        <w:t xml:space="preserve">8.1.2 </w:t>
      </w:r>
      <w:r w:rsidR="00741E1B" w:rsidRPr="00C01D40">
        <w:rPr>
          <w:rFonts w:ascii="Sakkal Majalla" w:eastAsia="Times New Roman" w:hAnsi="Sakkal Majalla" w:cs="Sakkal Majalla"/>
          <w:b/>
          <w:bCs/>
          <w:kern w:val="0"/>
          <w:sz w:val="32"/>
          <w:szCs w:val="32"/>
          <w:rtl/>
          <w14:ligatures w14:val="none"/>
        </w:rPr>
        <w:t>خلاصة المبحث الأول</w:t>
      </w:r>
      <w:bookmarkEnd w:id="33"/>
    </w:p>
    <w:p w14:paraId="765F5C20" w14:textId="77777777" w:rsidR="00741E1B" w:rsidRPr="00C01D40" w:rsidRDefault="00741E1B" w:rsidP="00392B4E">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يتضح مما سبق أن إدارة تجربة المريض تُمثل بنية مفاهيمية متعددة الأبعاد تستند إلى أسس نظرية رصينة وتتطلب مقاربة إدارية شاملة تتجاوز التحسينات الجزئية. وقد كشف الاستعراض النظري عن أن هذا المفهوم تطور من كونه مقياسًا ثانويًا لجودة الخدمة إلى كونه محورًا استراتيجيًا يُعيد تشكيل ثقافة المنشآت الصحية وهياكلها وعملياتها</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والأبعاد الأربعة المعتمدة في هذه الدراسة، وهي جودة التواصل والبيئة المادية وسهولة الوصول وزمن الانتظار واحترام حقوق المريض ومشاركته في القرار، تُشكّل مجتمعة إطارًا تحليليًا قادرًا على التقاط التعقيد الكامن في تجربة المريض في بيئة العيادات الخارجية. وسيتناول المبحث التالي المتغير التابع المتمثل في رضا المستفيدين ونية التوصية، لفحص الحلقة المكملة في العلاقة النظرية التي تسعى هذه الدراسة لاختبارها ميدانيًا</w:t>
      </w:r>
      <w:r w:rsidRPr="00C01D40">
        <w:rPr>
          <w:rFonts w:ascii="Sakkal Majalla" w:eastAsia="Times New Roman" w:hAnsi="Sakkal Majalla" w:cs="Sakkal Majalla"/>
          <w:kern w:val="0"/>
          <w:sz w:val="28"/>
          <w:szCs w:val="28"/>
          <w14:ligatures w14:val="none"/>
        </w:rPr>
        <w:t>.</w:t>
      </w:r>
    </w:p>
    <w:p w14:paraId="435E3C9F" w14:textId="52367E0A" w:rsidR="00741E1B" w:rsidRPr="00C01D40" w:rsidRDefault="00741E1B" w:rsidP="00F82DD6">
      <w:pPr>
        <w:spacing w:before="100" w:beforeAutospacing="1" w:after="100" w:afterAutospacing="1" w:line="360" w:lineRule="auto"/>
        <w:jc w:val="both"/>
        <w:rPr>
          <w:rFonts w:ascii="Sakkal Majalla" w:eastAsia="Times New Roman" w:hAnsi="Sakkal Majalla" w:cs="Sakkal Majalla"/>
          <w:kern w:val="0"/>
          <w:sz w:val="28"/>
          <w:szCs w:val="28"/>
          <w14:ligatures w14:val="none"/>
        </w:rPr>
      </w:pPr>
    </w:p>
    <w:p w14:paraId="5F806760" w14:textId="282FE042" w:rsidR="00392B4E" w:rsidRPr="00C01D40" w:rsidRDefault="00392B4E" w:rsidP="009B7EF1">
      <w:pPr>
        <w:spacing w:line="360" w:lineRule="auto"/>
        <w:jc w:val="center"/>
        <w:outlineLvl w:val="1"/>
        <w:rPr>
          <w:rFonts w:ascii="Sakkal Majalla" w:eastAsia="Times New Roman" w:hAnsi="Sakkal Majalla" w:cs="Sakkal Majalla"/>
          <w:b/>
          <w:bCs/>
          <w:kern w:val="0"/>
          <w:sz w:val="36"/>
          <w:szCs w:val="36"/>
          <w:rtl/>
          <w14:ligatures w14:val="none"/>
        </w:rPr>
      </w:pPr>
      <w:r w:rsidRPr="00C01D40">
        <w:rPr>
          <w:rFonts w:ascii="Sakkal Majalla" w:eastAsia="Times New Roman" w:hAnsi="Sakkal Majalla" w:cs="Sakkal Majalla"/>
          <w:b/>
          <w:bCs/>
          <w:kern w:val="0"/>
          <w:sz w:val="36"/>
          <w:szCs w:val="36"/>
          <w:rtl/>
          <w14:ligatures w14:val="none"/>
        </w:rPr>
        <w:br w:type="page"/>
      </w:r>
      <w:bookmarkStart w:id="34" w:name="_Toc223759662"/>
      <w:r w:rsidRPr="00C01D40">
        <w:rPr>
          <w:rFonts w:ascii="Sakkal Majalla" w:eastAsia="Times New Roman" w:hAnsi="Sakkal Majalla" w:cs="Sakkal Majalla"/>
          <w:b/>
          <w:bCs/>
          <w:kern w:val="0"/>
          <w:sz w:val="36"/>
          <w:szCs w:val="36"/>
          <w:rtl/>
          <w14:ligatures w14:val="none"/>
        </w:rPr>
        <w:lastRenderedPageBreak/>
        <w:t>المبحث الثاني: رضا المستفيدين ونية التوصية (المتغير التابع)</w:t>
      </w:r>
      <w:bookmarkEnd w:id="34"/>
    </w:p>
    <w:p w14:paraId="1148897D" w14:textId="7371B22A" w:rsidR="00741E1B" w:rsidRPr="00C01D40" w:rsidRDefault="009B7EF1" w:rsidP="009B7EF1">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5" w:name="_Toc223759663"/>
      <w:r w:rsidRPr="00C01D40">
        <w:rPr>
          <w:rFonts w:ascii="Sakkal Majalla" w:eastAsia="Times New Roman" w:hAnsi="Sakkal Majalla" w:cs="Sakkal Majalla" w:hint="cs"/>
          <w:b/>
          <w:bCs/>
          <w:kern w:val="0"/>
          <w:sz w:val="32"/>
          <w:szCs w:val="32"/>
          <w:rtl/>
          <w14:ligatures w14:val="none"/>
        </w:rPr>
        <w:t xml:space="preserve">1.2.2 </w:t>
      </w:r>
      <w:r w:rsidR="00392B4E" w:rsidRPr="00C01D40">
        <w:rPr>
          <w:rFonts w:ascii="Sakkal Majalla" w:eastAsia="Times New Roman" w:hAnsi="Sakkal Majalla" w:cs="Sakkal Majalla"/>
          <w:b/>
          <w:bCs/>
          <w:kern w:val="0"/>
          <w:sz w:val="32"/>
          <w:szCs w:val="32"/>
          <w:rtl/>
          <w14:ligatures w14:val="none"/>
        </w:rPr>
        <w:t>تمهيد</w:t>
      </w:r>
      <w:bookmarkEnd w:id="35"/>
    </w:p>
    <w:p w14:paraId="78B85697" w14:textId="77777777" w:rsidR="00741E1B" w:rsidRPr="00C01D40" w:rsidRDefault="00741E1B" w:rsidP="009B7EF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يُشكّل رضا المستفيدين ونيتهم في التوصية بالمنشأة الصحية المحصلة النهائية التي تسعى إدارة تجربة المريض إلى تحقيقها، وهما معًا يُمثلان المؤشرين الأكثر استخدامًا في تقييم فعالية المنظومات الصحية من وجهة نظر المستفيد. فالرضا يعكس الحكم التقييمي الذي يُصدره المريض على الخدمة بناءً على مقارنة توقعاته بما اختبره فعليًا، في حين تُعبّر نية التوصية عن الاستعداد السلوكي للمريض للدفاع عن المنشأة والترويج لها في محيطه الاجتماعي. وتكمن أهمية الجمع بين هذين المتغيرين في كون الرضا وحده لا يكفي لضمان الولاء والبقاء، إذ قد يكون المريض راضيًا بشكل عام لكنه لا يبلغ درجة الحماس التي تدفعه إلى التوصية، مما يجعل نية التوصية مقياسًا أعمق يكشف عن مستوى الارتباط العاطفي والالتزام تجاه المنشأة</w:t>
      </w:r>
      <w:r w:rsidRPr="00C01D40">
        <w:rPr>
          <w:rFonts w:ascii="Sakkal Majalla" w:eastAsia="Times New Roman" w:hAnsi="Sakkal Majalla" w:cs="Sakkal Majalla"/>
          <w:kern w:val="0"/>
          <w:sz w:val="28"/>
          <w:szCs w:val="28"/>
          <w14:ligatures w14:val="none"/>
        </w:rPr>
        <w:t>.</w:t>
      </w:r>
    </w:p>
    <w:p w14:paraId="52DEE5A7" w14:textId="77777777" w:rsidR="00741E1B" w:rsidRPr="00C01D40" w:rsidRDefault="00741E1B" w:rsidP="009B7EF1">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وفي سياق العيادات الخارجية بمستشفيات المدينة المنورة، يكتسب هذا المبحث أهمية خاصة نظرًا لطبيعة الخدمات المقدمة في هذه العيادات التي تتسم بتكرار الزيارات وتعدد نقاط الاتصال وتنوع الفئات المستفيدة، مما يجعل من الرضا ونية التوصية مؤشرين حيويين لاستدامة العلاقة بين المنشأة والمستفيد. ويتناول هذا المبحث مفهوم رضا المستفيدين، وأهميته، وأهدافه، وأبعاده، ثم ينتقل إلى مفهوم نية التوصية وعلاقتها بالرضا، واستراتيجيات تعزيز الرضا ونية التوصية</w:t>
      </w:r>
      <w:r w:rsidRPr="00C01D40">
        <w:rPr>
          <w:rFonts w:ascii="Sakkal Majalla" w:eastAsia="Times New Roman" w:hAnsi="Sakkal Majalla" w:cs="Sakkal Majalla"/>
          <w:kern w:val="0"/>
          <w:sz w:val="28"/>
          <w:szCs w:val="28"/>
          <w14:ligatures w14:val="none"/>
        </w:rPr>
        <w:t>.</w:t>
      </w:r>
    </w:p>
    <w:p w14:paraId="10E808E7" w14:textId="0DFF59B4" w:rsidR="00741E1B" w:rsidRPr="00C01D40" w:rsidRDefault="009B7EF1" w:rsidP="0021105C">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6" w:name="_Toc223759664"/>
      <w:r w:rsidRPr="00C01D40">
        <w:rPr>
          <w:rFonts w:ascii="Sakkal Majalla" w:eastAsia="Times New Roman" w:hAnsi="Sakkal Majalla" w:cs="Sakkal Majalla" w:hint="cs"/>
          <w:b/>
          <w:bCs/>
          <w:kern w:val="0"/>
          <w:sz w:val="32"/>
          <w:szCs w:val="32"/>
          <w:rtl/>
          <w14:ligatures w14:val="none"/>
        </w:rPr>
        <w:t xml:space="preserve">2.2.2 </w:t>
      </w:r>
      <w:r w:rsidR="00741E1B" w:rsidRPr="00C01D40">
        <w:rPr>
          <w:rFonts w:ascii="Sakkal Majalla" w:eastAsia="Times New Roman" w:hAnsi="Sakkal Majalla" w:cs="Sakkal Majalla"/>
          <w:b/>
          <w:bCs/>
          <w:kern w:val="0"/>
          <w:sz w:val="32"/>
          <w:szCs w:val="32"/>
          <w:rtl/>
          <w14:ligatures w14:val="none"/>
        </w:rPr>
        <w:t>مفهوم رضا المستفيدين</w:t>
      </w:r>
      <w:bookmarkEnd w:id="36"/>
    </w:p>
    <w:p w14:paraId="30AA4AA1"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حظي مفهوم رضا المستفيدين باهتمام بحثي واسع في أدبيات إدارة الأعمال والخدمات الصحية على حد سواء، وتعددت التعريفات التي قدمها الباحثون لهذا المفهوم تعددًا يعكس ثراء المداخل النظرية التي تناولته وتنوع السياقات التطبيقية التي دُرس فيها</w:t>
      </w:r>
      <w:r w:rsidRPr="00C01D40">
        <w:rPr>
          <w:rFonts w:ascii="Sakkal Majalla" w:eastAsia="Times New Roman" w:hAnsi="Sakkal Majalla" w:cs="Sakkal Majalla"/>
          <w:kern w:val="0"/>
          <w:sz w:val="28"/>
          <w:szCs w:val="28"/>
          <w14:ligatures w14:val="none"/>
        </w:rPr>
        <w:t>.</w:t>
      </w:r>
    </w:p>
    <w:p w14:paraId="0FFDCB9F"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فقد عرّف</w:t>
      </w:r>
      <w:r w:rsidRPr="00C01D40">
        <w:rPr>
          <w:rFonts w:ascii="Sakkal Majalla" w:eastAsia="Times New Roman" w:hAnsi="Sakkal Majalla" w:cs="Sakkal Majalla"/>
          <w:kern w:val="0"/>
          <w:sz w:val="28"/>
          <w:szCs w:val="28"/>
          <w14:ligatures w14:val="none"/>
        </w:rPr>
        <w:t xml:space="preserve"> Ferreira et al. (2023) </w:t>
      </w:r>
      <w:r w:rsidRPr="00C01D40">
        <w:rPr>
          <w:rFonts w:ascii="Sakkal Majalla" w:eastAsia="Times New Roman" w:hAnsi="Sakkal Majalla" w:cs="Sakkal Majalla"/>
          <w:kern w:val="0"/>
          <w:sz w:val="28"/>
          <w:szCs w:val="28"/>
          <w:rtl/>
          <w14:ligatures w14:val="none"/>
        </w:rPr>
        <w:t>رضا المريض بأنه "الحكم التقييمي الذي يُكوّنه المريض نتيجة مقارنة توقعاته المسبقة عن الخدمة الصحية بإدراكاته الفعلية لما تلقاه"، وهو تعريف يستند إلى نظرية عدم التأكيد التي تفترض أن الرضا ينشأ حين يتساوى الأداء المُدرَك مع التوقعات أو يتجاوزها، بينما ينشأ عدم الرضا حين يقصر الأداء المُدرَك عن التوقعات. ويتميز هذا التعريف بوضوحه المفاهيمي وقابليته للقياس، غير أنه يُختزل الرضا في عملية معرفية بحتة ولا يُعطي ثقلًا كافيًا للمكون العاطفي</w:t>
      </w:r>
      <w:r w:rsidRPr="00C01D40">
        <w:rPr>
          <w:rFonts w:ascii="Sakkal Majalla" w:eastAsia="Times New Roman" w:hAnsi="Sakkal Majalla" w:cs="Sakkal Majalla"/>
          <w:kern w:val="0"/>
          <w:sz w:val="28"/>
          <w:szCs w:val="28"/>
          <w14:ligatures w14:val="none"/>
        </w:rPr>
        <w:t>.</w:t>
      </w:r>
    </w:p>
    <w:p w14:paraId="16795108"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وسّع</w:t>
      </w:r>
      <w:r w:rsidRPr="00C01D40">
        <w:rPr>
          <w:rFonts w:ascii="Sakkal Majalla" w:eastAsia="Times New Roman" w:hAnsi="Sakkal Majalla" w:cs="Sakkal Majalla"/>
          <w:kern w:val="0"/>
          <w:sz w:val="28"/>
          <w:szCs w:val="28"/>
          <w14:ligatures w14:val="none"/>
        </w:rPr>
        <w:t xml:space="preserve"> Aladwan et al. (2021) </w:t>
      </w:r>
      <w:r w:rsidRPr="00C01D40">
        <w:rPr>
          <w:rFonts w:ascii="Sakkal Majalla" w:eastAsia="Times New Roman" w:hAnsi="Sakkal Majalla" w:cs="Sakkal Majalla"/>
          <w:kern w:val="0"/>
          <w:sz w:val="28"/>
          <w:szCs w:val="28"/>
          <w:rtl/>
          <w14:ligatures w14:val="none"/>
        </w:rPr>
        <w:t>نطاق التعريف حين وصفوا رضا المريض بأنه "الاستجابة التقييمية الشاملة التي يُعبّر من خلالها المستفيد عن مدى تلبية الخدمة الصحية لاحتياجاته وتوقعاته عبر أبعاد متعددة تشمل الجوانب التقنية والوظيفية والعلائقية"، مما يُدخل البعد العلائقي المتعلق بنوعية التفاعل الإنساني بين المريض ومقدم الخدمة كمكون أصيل في بنية الرضا وليس مجرد عامل مؤثر فيه</w:t>
      </w:r>
      <w:r w:rsidRPr="00C01D40">
        <w:rPr>
          <w:rFonts w:ascii="Sakkal Majalla" w:eastAsia="Times New Roman" w:hAnsi="Sakkal Majalla" w:cs="Sakkal Majalla"/>
          <w:kern w:val="0"/>
          <w:sz w:val="28"/>
          <w:szCs w:val="28"/>
          <w14:ligatures w14:val="none"/>
        </w:rPr>
        <w:t>.</w:t>
      </w:r>
    </w:p>
    <w:p w14:paraId="47265135"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أما</w:t>
      </w:r>
      <w:r w:rsidRPr="00C01D40">
        <w:rPr>
          <w:rFonts w:ascii="Sakkal Majalla" w:eastAsia="Times New Roman" w:hAnsi="Sakkal Majalla" w:cs="Sakkal Majalla"/>
          <w:kern w:val="0"/>
          <w:sz w:val="28"/>
          <w:szCs w:val="28"/>
          <w14:ligatures w14:val="none"/>
        </w:rPr>
        <w:t xml:space="preserve"> Bahadori et al. (2020) </w:t>
      </w:r>
      <w:r w:rsidRPr="00C01D40">
        <w:rPr>
          <w:rFonts w:ascii="Sakkal Majalla" w:eastAsia="Times New Roman" w:hAnsi="Sakkal Majalla" w:cs="Sakkal Majalla"/>
          <w:kern w:val="0"/>
          <w:sz w:val="28"/>
          <w:szCs w:val="28"/>
          <w:rtl/>
          <w14:ligatures w14:val="none"/>
        </w:rPr>
        <w:t>فقد تناولوا المفهوم من منظور إداري صرف حين عرّفوا رضا المريض بأنه "مؤشر أداء رئيسي يعكس مدى نجاح المنشأة الصحية في تقديم خدمات تتوافق مع معايير الجودة المتوقعة من قبل المستفيدين"، وهو تعريف يُحوّل الرضا من حالة نفسية فردية إلى أداة إدارية لقياس الأداء المؤسسي، مما يجعله أكثر قابلية للدمج في أنظمة الحوكمة والمساءلة</w:t>
      </w:r>
      <w:r w:rsidRPr="00C01D40">
        <w:rPr>
          <w:rFonts w:ascii="Sakkal Majalla" w:eastAsia="Times New Roman" w:hAnsi="Sakkal Majalla" w:cs="Sakkal Majalla"/>
          <w:kern w:val="0"/>
          <w:sz w:val="28"/>
          <w:szCs w:val="28"/>
          <w14:ligatures w14:val="none"/>
        </w:rPr>
        <w:t>.</w:t>
      </w:r>
    </w:p>
    <w:p w14:paraId="24064C07"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أضاف</w:t>
      </w:r>
      <w:r w:rsidRPr="00C01D40">
        <w:rPr>
          <w:rFonts w:ascii="Sakkal Majalla" w:eastAsia="Times New Roman" w:hAnsi="Sakkal Majalla" w:cs="Sakkal Majalla"/>
          <w:kern w:val="0"/>
          <w:sz w:val="28"/>
          <w:szCs w:val="28"/>
          <w14:ligatures w14:val="none"/>
        </w:rPr>
        <w:t xml:space="preserve"> Putra et al. (2022) </w:t>
      </w:r>
      <w:r w:rsidRPr="00C01D40">
        <w:rPr>
          <w:rFonts w:ascii="Sakkal Majalla" w:eastAsia="Times New Roman" w:hAnsi="Sakkal Majalla" w:cs="Sakkal Majalla"/>
          <w:kern w:val="0"/>
          <w:sz w:val="28"/>
          <w:szCs w:val="28"/>
          <w:rtl/>
          <w14:ligatures w14:val="none"/>
        </w:rPr>
        <w:t>بُعدًا ديناميكيًا حين وصفا الرضا بأنه "عملية تقييمية مستمرة تتأثر بالتجارب المتراكمة للمريض عبر زيارات متعددة ولا تُحسم في لقاء واحد"، وهو طرح يتسق مع واقع العيادات الخارجية حيث يعود المريض بشكل دوري وتتشكل أحكامه تدريجيًا عبر سلسلة من التفاعلات. ويعني ذلك أن قياس الرضا في لحظة واحدة قد لا يعكس الصورة الكاملة، وأن المنشآت بحاجة إلى رصد تطور الرضا عبر الزمن</w:t>
      </w:r>
      <w:r w:rsidRPr="00C01D40">
        <w:rPr>
          <w:rFonts w:ascii="Sakkal Majalla" w:eastAsia="Times New Roman" w:hAnsi="Sakkal Majalla" w:cs="Sakkal Majalla"/>
          <w:kern w:val="0"/>
          <w:sz w:val="28"/>
          <w:szCs w:val="28"/>
          <w14:ligatures w14:val="none"/>
        </w:rPr>
        <w:t>.</w:t>
      </w:r>
    </w:p>
    <w:p w14:paraId="209F5FFE"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كذلك ميّز</w:t>
      </w:r>
      <w:r w:rsidRPr="00C01D40">
        <w:rPr>
          <w:rFonts w:ascii="Sakkal Majalla" w:eastAsia="Times New Roman" w:hAnsi="Sakkal Majalla" w:cs="Sakkal Majalla"/>
          <w:kern w:val="0"/>
          <w:sz w:val="28"/>
          <w:szCs w:val="28"/>
          <w14:ligatures w14:val="none"/>
        </w:rPr>
        <w:t xml:space="preserve"> Winnita et al. (2024) </w:t>
      </w:r>
      <w:r w:rsidRPr="00C01D40">
        <w:rPr>
          <w:rFonts w:ascii="Sakkal Majalla" w:eastAsia="Times New Roman" w:hAnsi="Sakkal Majalla" w:cs="Sakkal Majalla"/>
          <w:kern w:val="0"/>
          <w:sz w:val="28"/>
          <w:szCs w:val="28"/>
          <w:rtl/>
          <w14:ligatures w14:val="none"/>
        </w:rPr>
        <w:t>بين الرضا المعرفي الذي يستند إلى تقييم عقلاني لجوانب محددة من الخدمة كالكفاءة التقنية والتنظيمية، والرضا العاطفي الذي يعكس المشاعر الإيجابية التي يختبرها المريض خلال تلقي الرعاية كالطمأنينة والراحة والشعور بالاهتمام</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 xml:space="preserve">ويُشير هذا التمييز إلى أن </w:t>
      </w:r>
      <w:r w:rsidRPr="00C01D40">
        <w:rPr>
          <w:rFonts w:ascii="Sakkal Majalla" w:eastAsia="Times New Roman" w:hAnsi="Sakkal Majalla" w:cs="Sakkal Majalla"/>
          <w:kern w:val="0"/>
          <w:sz w:val="28"/>
          <w:szCs w:val="28"/>
          <w:rtl/>
          <w14:ligatures w14:val="none"/>
        </w:rPr>
        <w:lastRenderedPageBreak/>
        <w:t>المنشأة التي تُحقق الرضا المعرفي فقط دون العاطفي تفقد جزءًا مهمًا من ولاء المستفيد، إذ إن القرارات السلوكية كنية التوصية تتأثر بالمكون العاطفي أكثر من المكون المعرفي</w:t>
      </w:r>
      <w:r w:rsidRPr="00C01D40">
        <w:rPr>
          <w:rFonts w:ascii="Sakkal Majalla" w:eastAsia="Times New Roman" w:hAnsi="Sakkal Majalla" w:cs="Sakkal Majalla"/>
          <w:kern w:val="0"/>
          <w:sz w:val="28"/>
          <w:szCs w:val="28"/>
          <w14:ligatures w14:val="none"/>
        </w:rPr>
        <w:t>.</w:t>
      </w:r>
    </w:p>
    <w:p w14:paraId="1D3256A3"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وفي الأدبيات العربية، عرّف بن سالم</w:t>
      </w:r>
      <w:r w:rsidRPr="00C01D40">
        <w:rPr>
          <w:rFonts w:ascii="Sakkal Majalla" w:eastAsia="Times New Roman" w:hAnsi="Sakkal Majalla" w:cs="Sakkal Majalla"/>
          <w:kern w:val="0"/>
          <w:sz w:val="28"/>
          <w:szCs w:val="28"/>
          <w14:ligatures w14:val="none"/>
        </w:rPr>
        <w:t xml:space="preserve"> (2024) </w:t>
      </w:r>
      <w:r w:rsidRPr="00C01D40">
        <w:rPr>
          <w:rFonts w:ascii="Sakkal Majalla" w:eastAsia="Times New Roman" w:hAnsi="Sakkal Majalla" w:cs="Sakkal Majalla"/>
          <w:kern w:val="0"/>
          <w:sz w:val="28"/>
          <w:szCs w:val="28"/>
          <w:rtl/>
          <w14:ligatures w14:val="none"/>
        </w:rPr>
        <w:t>رضا المستفيدين بأنه "الشعور الإيجابي أو السلبي الذي يتكون لدى المريض نتيجة مقارنة مستوى الخدمة الصحية المقدمة فعليًا بما كان يتوقعه من حيث الاستجابة والكفاءة والمعاملة"، مشيرًا إلى أن هذا الشعور ليس مجرد انطباع عابر بل يتحول إلى اتجاه مستقر يُؤثر في قرارات المريض المستقبلية بشأن اختيار المنشأة الصحية والالتزام بالعلاج</w:t>
      </w:r>
      <w:r w:rsidRPr="00C01D40">
        <w:rPr>
          <w:rFonts w:ascii="Sakkal Majalla" w:eastAsia="Times New Roman" w:hAnsi="Sakkal Majalla" w:cs="Sakkal Majalla"/>
          <w:kern w:val="0"/>
          <w:sz w:val="28"/>
          <w:szCs w:val="28"/>
          <w14:ligatures w14:val="none"/>
        </w:rPr>
        <w:t>.</w:t>
      </w:r>
    </w:p>
    <w:p w14:paraId="2F326A02"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كما عرّف الحربي وآخرون (2025) رضا المستفيدين في سياق المستشفيات السعودية بأنه "المحصلة التقييمية التي يُعبّر من خلالها المستفيد عن مدى إشباع الخدمات الصحية المقدمة لحاجاته الطبية والإنسانية والإدارية"، وهو تعريف يتميز بإدراجه البعد الإداري كمكون أصيل في الرضا إلى جانب البعدين الطبي والإنساني، مما يعكس الوعي بأن جزءًا كبيرًا من عدم الرضا في المنشآت الصحية ينبع من إشكاليات إدارية وتنظيمية لا من قصور سريري</w:t>
      </w:r>
      <w:r w:rsidRPr="00C01D40">
        <w:rPr>
          <w:rFonts w:ascii="Sakkal Majalla" w:eastAsia="Times New Roman" w:hAnsi="Sakkal Majalla" w:cs="Sakkal Majalla"/>
          <w:kern w:val="0"/>
          <w:sz w:val="28"/>
          <w:szCs w:val="28"/>
          <w14:ligatures w14:val="none"/>
        </w:rPr>
        <w:t>.</w:t>
      </w:r>
    </w:p>
    <w:p w14:paraId="3C198A72"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أسهم الشمري (2022) في إثراء المفهوم حين ربط الرضا بالسياق الاجتماعي والثقافي للمستفيد، مشيرًا إلى أن توقعات المريض ومعايير حكمه على الخدمة لا تتشكل في فراغ بل تتأثر بالمعايير الاجتماعية السائدة وتجارب المحيطين به والصورة الذهنية المتكونة لديه عن المنشأة قبل زيارتها. ويعني ذلك أن إدارة الرضا لا تبدأ عند نقطة تقديم الخدمة بل تمتد لتشمل إدارة التوقعات والصورة الذهنية</w:t>
      </w:r>
      <w:r w:rsidRPr="00C01D40">
        <w:rPr>
          <w:rFonts w:ascii="Sakkal Majalla" w:eastAsia="Times New Roman" w:hAnsi="Sakkal Majalla" w:cs="Sakkal Majalla"/>
          <w:kern w:val="0"/>
          <w:sz w:val="28"/>
          <w:szCs w:val="28"/>
          <w14:ligatures w14:val="none"/>
        </w:rPr>
        <w:t>.</w:t>
      </w:r>
    </w:p>
    <w:p w14:paraId="3AE10856"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وبتحليل مجموع هذه التعريفات، يلاحظ الباحث أنها تشترك في عدة خصائص أساسية للرضا: أنه حكم تقييمي وليس مجرد شعور عابر، وأنه يقوم على المقارنة بين التوقع والأداء المُدرَك، وأنه يتضمن مكونًا معرفيًا وآخر عاطفيًا، وأنه يتأثر بالسياق الثقافي والاجتماعي</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وبناءً على ذلك، يُعرّف الباحث رضا المستفيدين إجرائيًا في هذه الدراسة بأنه: "الحكم التقييمي الشامل الذي يُكوّنه المستفيد من خدمات العيادات الخارجية بمستشفيات المدينة المنورة نتيجة مقارنة توقعاته المسبقة بإدراكاته الفعلية لمستوى الخدمة المقدمة عبر أبعاد التواصل والبيئة والوصول والحقوق، ويتضمن مكونين متلازمين هما الرضا المعرفي والرضا العاطفي</w:t>
      </w:r>
      <w:r w:rsidRPr="00C01D40">
        <w:rPr>
          <w:rFonts w:ascii="Sakkal Majalla" w:eastAsia="Times New Roman" w:hAnsi="Sakkal Majalla" w:cs="Sakkal Majalla"/>
          <w:kern w:val="0"/>
          <w:sz w:val="28"/>
          <w:szCs w:val="28"/>
          <w14:ligatures w14:val="none"/>
        </w:rPr>
        <w:t>".</w:t>
      </w:r>
    </w:p>
    <w:p w14:paraId="1C0BDCEC" w14:textId="138AF3B9" w:rsidR="00741E1B" w:rsidRPr="00C01D40" w:rsidRDefault="0021105C" w:rsidP="0021105C">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7" w:name="_Toc223759665"/>
      <w:r w:rsidRPr="00C01D40">
        <w:rPr>
          <w:rFonts w:ascii="Sakkal Majalla" w:eastAsia="Times New Roman" w:hAnsi="Sakkal Majalla" w:cs="Sakkal Majalla" w:hint="cs"/>
          <w:b/>
          <w:bCs/>
          <w:kern w:val="0"/>
          <w:sz w:val="32"/>
          <w:szCs w:val="32"/>
          <w:rtl/>
          <w14:ligatures w14:val="none"/>
        </w:rPr>
        <w:lastRenderedPageBreak/>
        <w:t xml:space="preserve">3.2.2 </w:t>
      </w:r>
      <w:r w:rsidR="00741E1B" w:rsidRPr="00C01D40">
        <w:rPr>
          <w:rFonts w:ascii="Sakkal Majalla" w:eastAsia="Times New Roman" w:hAnsi="Sakkal Majalla" w:cs="Sakkal Majalla"/>
          <w:b/>
          <w:bCs/>
          <w:kern w:val="0"/>
          <w:sz w:val="32"/>
          <w:szCs w:val="32"/>
          <w:rtl/>
          <w14:ligatures w14:val="none"/>
        </w:rPr>
        <w:t>أهمية رضا المستفيدين</w:t>
      </w:r>
      <w:bookmarkEnd w:id="37"/>
    </w:p>
    <w:p w14:paraId="0E2711BE"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يحتل رضا المستفيدين مكانة مركزية في أدبيات إدارة الخدمات الصحية، ولا تنبع هذه المكانة من اعتبارات أخلاقية فحسب، بل من أدلة متراكمة تُثبت أن الرضا يرتبط بمخرجات حيوية تمس صحة المريض واستدامة المنشأة واستقرار المنظومة الصحية ككل. وقد تحول الرضا في العقود الأخيرة من مفهوم هامشي يُضاف كملحق لمؤشرات الجودة إلى مؤشر محوري تُبنى عليه قرارات التمويل والاعتماد والتصنيف</w:t>
      </w:r>
      <w:r w:rsidRPr="00C01D40">
        <w:rPr>
          <w:rFonts w:ascii="Sakkal Majalla" w:eastAsia="Times New Roman" w:hAnsi="Sakkal Majalla" w:cs="Sakkal Majalla"/>
          <w:kern w:val="0"/>
          <w:sz w:val="28"/>
          <w:szCs w:val="28"/>
          <w14:ligatures w14:val="none"/>
        </w:rPr>
        <w:t>.</w:t>
      </w:r>
    </w:p>
    <w:p w14:paraId="0BE06EDB"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أشار</w:t>
      </w:r>
      <w:r w:rsidRPr="00C01D40">
        <w:rPr>
          <w:rFonts w:ascii="Sakkal Majalla" w:eastAsia="Times New Roman" w:hAnsi="Sakkal Majalla" w:cs="Sakkal Majalla"/>
          <w:kern w:val="0"/>
          <w:sz w:val="28"/>
          <w:szCs w:val="28"/>
          <w14:ligatures w14:val="none"/>
        </w:rPr>
        <w:t xml:space="preserve"> Ferreira et al. (2023) </w:t>
      </w:r>
      <w:r w:rsidRPr="00C01D40">
        <w:rPr>
          <w:rFonts w:ascii="Sakkal Majalla" w:eastAsia="Times New Roman" w:hAnsi="Sakkal Majalla" w:cs="Sakkal Majalla"/>
          <w:kern w:val="0"/>
          <w:sz w:val="28"/>
          <w:szCs w:val="28"/>
          <w:rtl/>
          <w14:ligatures w14:val="none"/>
        </w:rPr>
        <w:t>إلى أن أهمية رضا المستفيدين تتجلى في عدة أبعاد مترابطة. فعلى البعد الصحي، يرتبط رضا المريض ارتباطًا إيجابيًا بالالتزام العلاجي، إذ إن المريض الراضي يكون أكثر التزامًا بتناول الأدوية والمتابعة الدورية واتباع التوصيات الطبية، مما ينعكس على تحسن نتائجه السريرية وتقليل احتمالات إعادة الدخول</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وعلى البعد الإداري، يُوفر رضا المستفيدين تغذية راجعة مستمرة تُمكّن الإدارة من رصد مواطن القوة والضعف في الخدمة واتخاذ قرارات مبنية على بيانات حقيقية بدلًا من افتراضات. وعلى البعد الاقتصادي، يُسهم الرضا في تقليل تكاليف اكتساب المرضى الجدد من خلال التسويق الشفهي الإيجابي الذي يقوم به المرضى الراضون</w:t>
      </w:r>
      <w:r w:rsidRPr="00C01D40">
        <w:rPr>
          <w:rFonts w:ascii="Sakkal Majalla" w:eastAsia="Times New Roman" w:hAnsi="Sakkal Majalla" w:cs="Sakkal Majalla"/>
          <w:kern w:val="0"/>
          <w:sz w:val="28"/>
          <w:szCs w:val="28"/>
          <w14:ligatures w14:val="none"/>
        </w:rPr>
        <w:t>.</w:t>
      </w:r>
    </w:p>
    <w:p w14:paraId="3C099051"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ويرى</w:t>
      </w:r>
      <w:r w:rsidRPr="00C01D40">
        <w:rPr>
          <w:rFonts w:ascii="Sakkal Majalla" w:eastAsia="Times New Roman" w:hAnsi="Sakkal Majalla" w:cs="Sakkal Majalla"/>
          <w:kern w:val="0"/>
          <w:sz w:val="28"/>
          <w:szCs w:val="28"/>
          <w14:ligatures w14:val="none"/>
        </w:rPr>
        <w:t xml:space="preserve"> Aladwan et al. (2021) </w:t>
      </w:r>
      <w:r w:rsidRPr="00C01D40">
        <w:rPr>
          <w:rFonts w:ascii="Sakkal Majalla" w:eastAsia="Times New Roman" w:hAnsi="Sakkal Majalla" w:cs="Sakkal Majalla"/>
          <w:kern w:val="0"/>
          <w:sz w:val="28"/>
          <w:szCs w:val="28"/>
          <w:rtl/>
          <w14:ligatures w14:val="none"/>
        </w:rPr>
        <w:t>أن أهمية رضا المستفيدين تتضاعف في البيئات التنافسية حيث يمتلك المريض حرية الاختيار بين مقدمي الرعاية. ففي مثل هذه البيئات، يتحول الرضا إلى عامل تمايز حاسم يُحدد قدرة المنشأة على الاحتفاظ بمرضاها واستقطاب مرضى جدد. والمنشأة التي تفشل في تحقيق مستويات رضا تنافسية تواجه خطر فقدان حصتها السوقية تدريجيًا لصالح منافسين أكثر استجابة لتوقعات المستفيدين</w:t>
      </w:r>
      <w:r w:rsidRPr="00C01D40">
        <w:rPr>
          <w:rFonts w:ascii="Sakkal Majalla" w:eastAsia="Times New Roman" w:hAnsi="Sakkal Majalla" w:cs="Sakkal Majalla"/>
          <w:kern w:val="0"/>
          <w:sz w:val="28"/>
          <w:szCs w:val="28"/>
          <w14:ligatures w14:val="none"/>
        </w:rPr>
        <w:t>.</w:t>
      </w:r>
    </w:p>
    <w:p w14:paraId="55F23536"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ومن المنظور المحلي، يُؤكد الحربي وآخرون </w:t>
      </w:r>
      <w:r w:rsidRPr="00C01D40">
        <w:rPr>
          <w:rFonts w:ascii="Sakkal Majalla" w:eastAsia="Times New Roman" w:hAnsi="Sakkal Majalla" w:cs="Sakkal Majalla"/>
          <w:kern w:val="0"/>
          <w:sz w:val="28"/>
          <w:szCs w:val="28"/>
          <w14:ligatures w14:val="none"/>
        </w:rPr>
        <w:t xml:space="preserve">(2025) </w:t>
      </w:r>
      <w:r w:rsidRPr="00C01D40">
        <w:rPr>
          <w:rFonts w:ascii="Sakkal Majalla" w:eastAsia="Times New Roman" w:hAnsi="Sakkal Majalla" w:cs="Sakkal Majalla"/>
          <w:kern w:val="0"/>
          <w:sz w:val="28"/>
          <w:szCs w:val="28"/>
          <w:rtl/>
          <w14:ligatures w14:val="none"/>
        </w:rPr>
        <w:t>أن رضا المستفيدين في المنشآت الصحية السعودية اكتسب أهمية مضاعفة مع تبني نماذج التأمين الصحي الشامل والتحول نحو الاستقلالية المالية للمنشآت، حيث أصبح بقاء المنشأة ماليًا مرهونًا بقدرتها على استقطاب المستفيدين والاحتفاظ بهم، وهو ما لا يتحقق دون مستويات رضا عالية. وقد عزز هذا التوجه من إلحاحية الاستثمار في تحسين تجربة المريض كمدخل أساسي لرفع مستوى الرضا</w:t>
      </w:r>
      <w:r w:rsidRPr="00C01D40">
        <w:rPr>
          <w:rFonts w:ascii="Sakkal Majalla" w:eastAsia="Times New Roman" w:hAnsi="Sakkal Majalla" w:cs="Sakkal Majalla"/>
          <w:kern w:val="0"/>
          <w:sz w:val="28"/>
          <w:szCs w:val="28"/>
          <w14:ligatures w14:val="none"/>
        </w:rPr>
        <w:t>.</w:t>
      </w:r>
    </w:p>
    <w:p w14:paraId="47F044E3"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كذلك يُشير بن سالم (2024) إلى أن أهمية رضا المستفيدين لا تقتصر على المنشأة الفردية بل تمتد إلى المنظومة الصحية بأكملها. فالمنظومة التي يشعر مستفيدوها بالرضا تكون أقل عرضة للضغوط السياسية والإعلامية، وأكثر قدرة على حشد الدعم المجتمعي للإصلاحات الصحية، وأكثر فعالية في تحقيق أهدافها الصحية العامة كرفع مستوى التطعيم والكشف المبكر والوقاية</w:t>
      </w:r>
      <w:r w:rsidRPr="00C01D40">
        <w:rPr>
          <w:rFonts w:ascii="Sakkal Majalla" w:eastAsia="Times New Roman" w:hAnsi="Sakkal Majalla" w:cs="Sakkal Majalla"/>
          <w:kern w:val="0"/>
          <w:sz w:val="28"/>
          <w:szCs w:val="28"/>
          <w14:ligatures w14:val="none"/>
        </w:rPr>
        <w:t>.</w:t>
      </w:r>
    </w:p>
    <w:p w14:paraId="0CA14CD8" w14:textId="71984CC5" w:rsidR="00741E1B" w:rsidRPr="00C01D40" w:rsidRDefault="0021105C" w:rsidP="0021105C">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38" w:name="_Toc223759666"/>
      <w:r w:rsidRPr="00C01D40">
        <w:rPr>
          <w:rFonts w:ascii="Sakkal Majalla" w:eastAsia="Times New Roman" w:hAnsi="Sakkal Majalla" w:cs="Sakkal Majalla" w:hint="cs"/>
          <w:b/>
          <w:bCs/>
          <w:kern w:val="0"/>
          <w:sz w:val="32"/>
          <w:szCs w:val="32"/>
          <w:rtl/>
          <w14:ligatures w14:val="none"/>
        </w:rPr>
        <w:t xml:space="preserve">4.2.2 </w:t>
      </w:r>
      <w:r w:rsidR="00741E1B" w:rsidRPr="00C01D40">
        <w:rPr>
          <w:rFonts w:ascii="Sakkal Majalla" w:eastAsia="Times New Roman" w:hAnsi="Sakkal Majalla" w:cs="Sakkal Majalla"/>
          <w:b/>
          <w:bCs/>
          <w:kern w:val="0"/>
          <w:sz w:val="32"/>
          <w:szCs w:val="32"/>
          <w:rtl/>
          <w14:ligatures w14:val="none"/>
        </w:rPr>
        <w:t>أهداف قياس رضا المستفيدين</w:t>
      </w:r>
      <w:bookmarkEnd w:id="38"/>
    </w:p>
    <w:p w14:paraId="230DB1C5"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يسعى قياس رضا المستفيدين إلى تحقيق أهداف متكاملة تتراوح بين التشخيصي والتطويري والاستراتيجي. وقد حدد الباحثون في هذا المجال مجموعة من الأهداف التي تُبرر الاستثمار في منظومات قياس الرضا وتُوجّه استخدام نتائجها</w:t>
      </w:r>
      <w:r w:rsidRPr="00C01D40">
        <w:rPr>
          <w:rFonts w:ascii="Sakkal Majalla" w:eastAsia="Times New Roman" w:hAnsi="Sakkal Majalla" w:cs="Sakkal Majalla"/>
          <w:kern w:val="0"/>
          <w:sz w:val="28"/>
          <w:szCs w:val="28"/>
          <w14:ligatures w14:val="none"/>
        </w:rPr>
        <w:t>.</w:t>
      </w:r>
    </w:p>
    <w:p w14:paraId="5F6987FD"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فقد أوضح</w:t>
      </w:r>
      <w:r w:rsidRPr="00C01D40">
        <w:rPr>
          <w:rFonts w:ascii="Sakkal Majalla" w:eastAsia="Times New Roman" w:hAnsi="Sakkal Majalla" w:cs="Sakkal Majalla"/>
          <w:kern w:val="0"/>
          <w:sz w:val="28"/>
          <w:szCs w:val="28"/>
          <w14:ligatures w14:val="none"/>
        </w:rPr>
        <w:t xml:space="preserve"> Ferreira et al. (2023) </w:t>
      </w:r>
      <w:r w:rsidRPr="00C01D40">
        <w:rPr>
          <w:rFonts w:ascii="Sakkal Majalla" w:eastAsia="Times New Roman" w:hAnsi="Sakkal Majalla" w:cs="Sakkal Majalla"/>
          <w:kern w:val="0"/>
          <w:sz w:val="28"/>
          <w:szCs w:val="28"/>
          <w:rtl/>
          <w14:ligatures w14:val="none"/>
        </w:rPr>
        <w:t>أن القياس المنهجي للرضا يهدف أولًا إلى تشخيص مواطن الخلل في الخدمة من خلال تحديد الأبعاد التي يتراجع فيها الرضا وتحليل أسباب ذلك التراجع، وثانيًا إلى ترتيب أولويات التحسين بناءً على الأبعاد الأكثر تأثيرًا في الرضا الكلي، وثالثًا إلى تتبع فعالية التدخلات التحسينية من خلال قياس التغير في مستويات الرضا قبل التدخل وبعده</w:t>
      </w:r>
      <w:r w:rsidRPr="00C01D40">
        <w:rPr>
          <w:rFonts w:ascii="Sakkal Majalla" w:eastAsia="Times New Roman" w:hAnsi="Sakkal Majalla" w:cs="Sakkal Majalla"/>
          <w:kern w:val="0"/>
          <w:sz w:val="28"/>
          <w:szCs w:val="28"/>
          <w14:ligatures w14:val="none"/>
        </w:rPr>
        <w:t>.</w:t>
      </w:r>
    </w:p>
    <w:p w14:paraId="6E92E24E"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وأضاف</w:t>
      </w:r>
      <w:r w:rsidRPr="00C01D40">
        <w:rPr>
          <w:rFonts w:ascii="Sakkal Majalla" w:eastAsia="Times New Roman" w:hAnsi="Sakkal Majalla" w:cs="Sakkal Majalla"/>
          <w:kern w:val="0"/>
          <w:sz w:val="28"/>
          <w:szCs w:val="28"/>
          <w14:ligatures w14:val="none"/>
        </w:rPr>
        <w:t xml:space="preserve"> Bahadori et al. (2020) </w:t>
      </w:r>
      <w:r w:rsidRPr="00C01D40">
        <w:rPr>
          <w:rFonts w:ascii="Sakkal Majalla" w:eastAsia="Times New Roman" w:hAnsi="Sakkal Majalla" w:cs="Sakkal Majalla"/>
          <w:kern w:val="0"/>
          <w:sz w:val="28"/>
          <w:szCs w:val="28"/>
          <w:rtl/>
          <w14:ligatures w14:val="none"/>
        </w:rPr>
        <w:t>أن قياس الرضا يهدف أيضًا إلى تمكين المقارنة المعيارية بين المنشآت المتماثلة، وهو ما يُتيح تحديد أفضل الممارسات ونقلها من المنشآت المتميزة إلى المنشآت الأقل أداءً. كما يُسهم القياس في بناء قاعدة بيانات طولية تُمكّن من رصد الاتجاهات العامة عبر الزمن وتوقع التحولات المستقبلية في توقعات المستفيدين</w:t>
      </w:r>
      <w:r w:rsidRPr="00C01D40">
        <w:rPr>
          <w:rFonts w:ascii="Sakkal Majalla" w:eastAsia="Times New Roman" w:hAnsi="Sakkal Majalla" w:cs="Sakkal Majalla"/>
          <w:kern w:val="0"/>
          <w:sz w:val="28"/>
          <w:szCs w:val="28"/>
          <w14:ligatures w14:val="none"/>
        </w:rPr>
        <w:t>.</w:t>
      </w:r>
    </w:p>
    <w:p w14:paraId="1400ABAC"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ومن المنظور المحلي، حددت وزارة الصحة السعودية (2024) أهدافًا تشغيلية لبرنامج قياس تجربة المريض تشمل: توفير مؤشرات موضوعية لتقييم أداء المنشآت يُستند إليها في قرارات الاعتماد والتصنيف، وتعزيز ثقافة الشفافية من خلال إتاحة النتائج للمستفيدين، وربط مخرجات القياس بآليات المساءلة والتحفيز المؤسسي</w:t>
      </w:r>
      <w:r w:rsidRPr="00C01D40">
        <w:rPr>
          <w:rFonts w:ascii="Sakkal Majalla" w:eastAsia="Times New Roman" w:hAnsi="Sakkal Majalla" w:cs="Sakkal Majalla"/>
          <w:kern w:val="0"/>
          <w:sz w:val="28"/>
          <w:szCs w:val="28"/>
          <w14:ligatures w14:val="none"/>
        </w:rPr>
        <w:t>.</w:t>
      </w:r>
    </w:p>
    <w:p w14:paraId="75A1EA24" w14:textId="473D1FC7" w:rsidR="00741E1B" w:rsidRPr="00C01D40" w:rsidRDefault="00B60A04" w:rsidP="00B60A04">
      <w:pPr>
        <w:spacing w:line="360" w:lineRule="auto"/>
        <w:outlineLvl w:val="2"/>
        <w:rPr>
          <w:rFonts w:ascii="Sakkal Majalla" w:eastAsia="Times New Roman" w:hAnsi="Sakkal Majalla" w:cs="Sakkal Majalla"/>
          <w:b/>
          <w:bCs/>
          <w:kern w:val="0"/>
          <w:sz w:val="32"/>
          <w:szCs w:val="32"/>
          <w14:ligatures w14:val="none"/>
        </w:rPr>
      </w:pPr>
      <w:bookmarkStart w:id="39" w:name="_Toc223759667"/>
      <w:r>
        <w:rPr>
          <w:rFonts w:ascii="Sakkal Majalla" w:eastAsia="Times New Roman" w:hAnsi="Sakkal Majalla" w:cs="Sakkal Majalla" w:hint="cs"/>
          <w:b/>
          <w:bCs/>
          <w:kern w:val="0"/>
          <w:sz w:val="32"/>
          <w:szCs w:val="32"/>
          <w:rtl/>
          <w14:ligatures w14:val="none"/>
        </w:rPr>
        <w:t xml:space="preserve">5.2.2 </w:t>
      </w:r>
      <w:r w:rsidR="00741E1B" w:rsidRPr="00C01D40">
        <w:rPr>
          <w:rFonts w:ascii="Sakkal Majalla" w:eastAsia="Times New Roman" w:hAnsi="Sakkal Majalla" w:cs="Sakkal Majalla"/>
          <w:b/>
          <w:bCs/>
          <w:kern w:val="0"/>
          <w:sz w:val="32"/>
          <w:szCs w:val="32"/>
          <w:rtl/>
          <w14:ligatures w14:val="none"/>
        </w:rPr>
        <w:t>أبعاد رضا المستفيدين</w:t>
      </w:r>
      <w:bookmarkEnd w:id="39"/>
    </w:p>
    <w:p w14:paraId="5FA056CB"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يُمثل رضا المستفيدين بنية متعددة الأبعاد لا يمكن اختزالها في مؤشر واحد. وقد تعددت التصنيفات التي قدمها الباحثون لأبعاد الرضا تبعًا للنموذج النظري المعتمد والسياق المدروس، غير أنها تتقاطع في إبراز مجموعة من الأبعاد الرئيسية التي أثبتت ارتباطها المتسق بالرضا الكلي</w:t>
      </w:r>
      <w:r w:rsidRPr="00C01D40">
        <w:rPr>
          <w:rFonts w:ascii="Sakkal Majalla" w:eastAsia="Times New Roman" w:hAnsi="Sakkal Majalla" w:cs="Sakkal Majalla"/>
          <w:kern w:val="0"/>
          <w:sz w:val="28"/>
          <w:szCs w:val="28"/>
          <w14:ligatures w14:val="none"/>
        </w:rPr>
        <w:t>.</w:t>
      </w:r>
    </w:p>
    <w:p w14:paraId="252EA35B"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فقد حدد</w:t>
      </w:r>
      <w:r w:rsidRPr="00C01D40">
        <w:rPr>
          <w:rFonts w:ascii="Sakkal Majalla" w:eastAsia="Times New Roman" w:hAnsi="Sakkal Majalla" w:cs="Sakkal Majalla"/>
          <w:kern w:val="0"/>
          <w:sz w:val="28"/>
          <w:szCs w:val="28"/>
          <w14:ligatures w14:val="none"/>
        </w:rPr>
        <w:t xml:space="preserve"> Ferreira et al. (2023) </w:t>
      </w:r>
      <w:r w:rsidRPr="00C01D40">
        <w:rPr>
          <w:rFonts w:ascii="Sakkal Majalla" w:eastAsia="Times New Roman" w:hAnsi="Sakkal Majalla" w:cs="Sakkal Majalla"/>
          <w:kern w:val="0"/>
          <w:sz w:val="28"/>
          <w:szCs w:val="28"/>
          <w:rtl/>
          <w14:ligatures w14:val="none"/>
        </w:rPr>
        <w:t>من خلال مراجعتهم المنهجية الشاملة ثلاثة أبعاد رئيسية يتكرر ظهورها بوصفها الأكثر تأثيرًا: بُعد الرعاية الطبية الذي يشمل كفاءة التشخيص وملاءمة العلاج وفعاليته، وبُعد التفاعل الإنساني الذي يشمل جودة التواصل والتعاطف والاحترام، وبُعد البيئة والعمليات الذي يشمل النظافة والتنظيم وزمن الانتظار وسلاسة الإجراءات. ويتقاطع هذا التصنيف مع أبعاد إدارة تجربة المريض المعتمدة في هذه الدراسة، مما يُعزز الأساس النظري لافتراض العلاقة بين المتغير المستقل والتابع</w:t>
      </w:r>
      <w:r w:rsidRPr="00C01D40">
        <w:rPr>
          <w:rFonts w:ascii="Sakkal Majalla" w:eastAsia="Times New Roman" w:hAnsi="Sakkal Majalla" w:cs="Sakkal Majalla"/>
          <w:kern w:val="0"/>
          <w:sz w:val="28"/>
          <w:szCs w:val="28"/>
          <w14:ligatures w14:val="none"/>
        </w:rPr>
        <w:t>.</w:t>
      </w:r>
    </w:p>
    <w:p w14:paraId="093DAC55"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ميّز</w:t>
      </w:r>
      <w:r w:rsidRPr="00C01D40">
        <w:rPr>
          <w:rFonts w:ascii="Sakkal Majalla" w:eastAsia="Times New Roman" w:hAnsi="Sakkal Majalla" w:cs="Sakkal Majalla"/>
          <w:kern w:val="0"/>
          <w:sz w:val="28"/>
          <w:szCs w:val="28"/>
          <w14:ligatures w14:val="none"/>
        </w:rPr>
        <w:t xml:space="preserve"> Winnita et al. (2024) </w:t>
      </w:r>
      <w:r w:rsidRPr="00C01D40">
        <w:rPr>
          <w:rFonts w:ascii="Sakkal Majalla" w:eastAsia="Times New Roman" w:hAnsi="Sakkal Majalla" w:cs="Sakkal Majalla"/>
          <w:kern w:val="0"/>
          <w:sz w:val="28"/>
          <w:szCs w:val="28"/>
          <w:rtl/>
          <w14:ligatures w14:val="none"/>
        </w:rPr>
        <w:t>بين أبعاد الرضا المعرفي وأبعاد الرضا العاطفي. فالرضا المعرفي يتشكل من تقييم المريض لعناصر محددة وقابلة للملاحظة كمدة الانتظار ونظافة المكان ووضوح الإرشادات، في حين يتشكل الرضا العاطفي من مشاعر أعمق تتعلق بالشعور بالأمان والاهتمام والتقدير. ويُفيد هذا التمييز في تصميم أدوات قياس أكثر دقة تلتقط كلا المكونين بدلًا من الاكتفاء بأسئلة سطحية تقيس الانطباع العام</w:t>
      </w:r>
      <w:r w:rsidRPr="00C01D40">
        <w:rPr>
          <w:rFonts w:ascii="Sakkal Majalla" w:eastAsia="Times New Roman" w:hAnsi="Sakkal Majalla" w:cs="Sakkal Majalla"/>
          <w:kern w:val="0"/>
          <w:sz w:val="28"/>
          <w:szCs w:val="28"/>
          <w14:ligatures w14:val="none"/>
        </w:rPr>
        <w:t>.</w:t>
      </w:r>
    </w:p>
    <w:p w14:paraId="1E08FD4A"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ومن منظور نموذج</w:t>
      </w:r>
      <w:r w:rsidRPr="00C01D40">
        <w:rPr>
          <w:rFonts w:ascii="Sakkal Majalla" w:eastAsia="Times New Roman" w:hAnsi="Sakkal Majalla" w:cs="Sakkal Majalla"/>
          <w:kern w:val="0"/>
          <w:sz w:val="28"/>
          <w:szCs w:val="28"/>
          <w14:ligatures w14:val="none"/>
        </w:rPr>
        <w:t xml:space="preserve"> SERVQUAL</w:t>
      </w:r>
      <w:r w:rsidRPr="00C01D40">
        <w:rPr>
          <w:rFonts w:ascii="Sakkal Majalla" w:eastAsia="Times New Roman" w:hAnsi="Sakkal Majalla" w:cs="Sakkal Majalla"/>
          <w:kern w:val="0"/>
          <w:sz w:val="28"/>
          <w:szCs w:val="28"/>
          <w:rtl/>
          <w14:ligatures w14:val="none"/>
        </w:rPr>
        <w:t>، حدد</w:t>
      </w:r>
      <w:r w:rsidRPr="00C01D40">
        <w:rPr>
          <w:rFonts w:ascii="Sakkal Majalla" w:eastAsia="Times New Roman" w:hAnsi="Sakkal Majalla" w:cs="Sakkal Majalla"/>
          <w:kern w:val="0"/>
          <w:sz w:val="28"/>
          <w:szCs w:val="28"/>
          <w14:ligatures w14:val="none"/>
        </w:rPr>
        <w:t xml:space="preserve"> Aladwan et al. (2021) </w:t>
      </w:r>
      <w:r w:rsidRPr="00C01D40">
        <w:rPr>
          <w:rFonts w:ascii="Sakkal Majalla" w:eastAsia="Times New Roman" w:hAnsi="Sakkal Majalla" w:cs="Sakkal Majalla"/>
          <w:kern w:val="0"/>
          <w:sz w:val="28"/>
          <w:szCs w:val="28"/>
          <w:rtl/>
          <w14:ligatures w14:val="none"/>
        </w:rPr>
        <w:t>خمسة أبعاد لرضا المستفيدين هي: الملموسية المتعلقة بالمظهر المادي للمنشأة ومعداتها وموظفيها، والاعتمادية المتعلقة بقدرة المنشأة على تقديم الخدمة الموعودة بدقة واتساق، والاستجابة المتعلقة بسرعة تلبية طلبات المريض ومساعدته، والتأكيد المتعلق بمعرفة العاملين وكياستهم وقدرتهم على بثّ الثقة، والتعاطف المتعلق بالاهتمام الشخصي والفردي بالمريض. وعلى الرغم من أن هذا النموذج يقيس جودة الخدمة وليس الرضا تحديدًا، فإن العلاقة الوثيقة بينهما تجعل من أبعاد الجودة المُدرَكة محددات رئيسية لأبعاد الرضا</w:t>
      </w:r>
      <w:r w:rsidRPr="00C01D40">
        <w:rPr>
          <w:rFonts w:ascii="Sakkal Majalla" w:eastAsia="Times New Roman" w:hAnsi="Sakkal Majalla" w:cs="Sakkal Majalla"/>
          <w:kern w:val="0"/>
          <w:sz w:val="28"/>
          <w:szCs w:val="28"/>
          <w14:ligatures w14:val="none"/>
        </w:rPr>
        <w:t>.</w:t>
      </w:r>
    </w:p>
    <w:p w14:paraId="59E9D380"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وفي السياق المحلي، أشار الحربي وآخرون </w:t>
      </w:r>
      <w:r w:rsidRPr="00C01D40">
        <w:rPr>
          <w:rFonts w:ascii="Sakkal Majalla" w:eastAsia="Times New Roman" w:hAnsi="Sakkal Majalla" w:cs="Sakkal Majalla"/>
          <w:kern w:val="0"/>
          <w:sz w:val="28"/>
          <w:szCs w:val="28"/>
          <w14:ligatures w14:val="none"/>
        </w:rPr>
        <w:t xml:space="preserve">(2025) </w:t>
      </w:r>
      <w:r w:rsidRPr="00C01D40">
        <w:rPr>
          <w:rFonts w:ascii="Sakkal Majalla" w:eastAsia="Times New Roman" w:hAnsi="Sakkal Majalla" w:cs="Sakkal Majalla"/>
          <w:kern w:val="0"/>
          <w:sz w:val="28"/>
          <w:szCs w:val="28"/>
          <w:rtl/>
          <w14:ligatures w14:val="none"/>
        </w:rPr>
        <w:t xml:space="preserve">إلى أن أبعاد الرضا في المنشآت الصحية السعودية تتأثر بخصوصيات ثقافية واجتماعية تشمل: أهمية الفصل بين الجنسين في مناطق الانتظار والعيادات، وتوقعات خاصة بالتعامل مع كبار السن تعكس القيم الثقافية المحلية، واهتمام متزايد </w:t>
      </w:r>
      <w:r w:rsidRPr="00C01D40">
        <w:rPr>
          <w:rFonts w:ascii="Sakkal Majalla" w:eastAsia="Times New Roman" w:hAnsi="Sakkal Majalla" w:cs="Sakkal Majalla"/>
          <w:kern w:val="0"/>
          <w:sz w:val="28"/>
          <w:szCs w:val="28"/>
          <w:rtl/>
          <w14:ligatures w14:val="none"/>
        </w:rPr>
        <w:lastRenderedPageBreak/>
        <w:t>بالخصوصية وسرية المعلومات الصحية. وتُضيف هذه الخصوصيات أبعادًا إضافية لبنية الرضا ينبغي مراعاتها في تصميم أدوات القياس وتفسير نتائجها</w:t>
      </w:r>
      <w:r w:rsidRPr="00C01D40">
        <w:rPr>
          <w:rFonts w:ascii="Sakkal Majalla" w:eastAsia="Times New Roman" w:hAnsi="Sakkal Majalla" w:cs="Sakkal Majalla"/>
          <w:kern w:val="0"/>
          <w:sz w:val="28"/>
          <w:szCs w:val="28"/>
          <w14:ligatures w14:val="none"/>
        </w:rPr>
        <w:t>.</w:t>
      </w:r>
    </w:p>
    <w:p w14:paraId="6160BF33" w14:textId="1AA4F2DC" w:rsidR="00741E1B" w:rsidRPr="00C01D40" w:rsidRDefault="0021105C" w:rsidP="0021105C">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40" w:name="_Toc223759668"/>
      <w:r w:rsidRPr="00C01D40">
        <w:rPr>
          <w:rFonts w:ascii="Sakkal Majalla" w:eastAsia="Times New Roman" w:hAnsi="Sakkal Majalla" w:cs="Sakkal Majalla" w:hint="cs"/>
          <w:b/>
          <w:bCs/>
          <w:kern w:val="0"/>
          <w:sz w:val="32"/>
          <w:szCs w:val="32"/>
          <w:rtl/>
          <w14:ligatures w14:val="none"/>
        </w:rPr>
        <w:t xml:space="preserve">6.2.2 </w:t>
      </w:r>
      <w:r w:rsidR="00741E1B" w:rsidRPr="00C01D40">
        <w:rPr>
          <w:rFonts w:ascii="Sakkal Majalla" w:eastAsia="Times New Roman" w:hAnsi="Sakkal Majalla" w:cs="Sakkal Majalla"/>
          <w:b/>
          <w:bCs/>
          <w:kern w:val="0"/>
          <w:sz w:val="32"/>
          <w:szCs w:val="32"/>
          <w:rtl/>
          <w14:ligatures w14:val="none"/>
        </w:rPr>
        <w:t>مفهوم نية التوصية وعلاقتها برضا المستفيدين</w:t>
      </w:r>
      <w:bookmarkEnd w:id="40"/>
    </w:p>
    <w:p w14:paraId="57940388"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تُمثل نية التوصية المتغير التابع الثاني في هذه الدراسة، وهي تُشير إلى الاستعداد الذي يُبديه المستفيد لترشيح المنشأة الصحية لأفراد أسرته وأصدقائه ومعارفه بناءً على تجربته معها</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وتختلف نية التوصية عن الرضا في كونها لا تقيس حالة تقييمية فحسب بل تقيس نية سلوكية مستقبلية تتجاوز حدود العلاقة الثنائية بين المريض والمنشأة لتمتد إلى المحيط الاجتماعي</w:t>
      </w:r>
      <w:r w:rsidRPr="00C01D40">
        <w:rPr>
          <w:rFonts w:ascii="Sakkal Majalla" w:eastAsia="Times New Roman" w:hAnsi="Sakkal Majalla" w:cs="Sakkal Majalla"/>
          <w:kern w:val="0"/>
          <w:sz w:val="28"/>
          <w:szCs w:val="28"/>
          <w14:ligatures w14:val="none"/>
        </w:rPr>
        <w:t>.</w:t>
      </w:r>
    </w:p>
    <w:p w14:paraId="645869D9"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ارتبط قياس نية التوصية في القطاع الصحي بأداة صافي نقاط الترويج المعروفة بـ</w:t>
      </w:r>
      <w:r w:rsidRPr="00C01D40">
        <w:rPr>
          <w:rFonts w:ascii="Sakkal Majalla" w:eastAsia="Times New Roman" w:hAnsi="Sakkal Majalla" w:cs="Sakkal Majalla"/>
          <w:kern w:val="0"/>
          <w:sz w:val="28"/>
          <w:szCs w:val="28"/>
          <w14:ligatures w14:val="none"/>
        </w:rPr>
        <w:t xml:space="preserve"> Net Promoter Score </w:t>
      </w:r>
      <w:r w:rsidRPr="00C01D40">
        <w:rPr>
          <w:rFonts w:ascii="Sakkal Majalla" w:eastAsia="Times New Roman" w:hAnsi="Sakkal Majalla" w:cs="Sakkal Majalla"/>
          <w:kern w:val="0"/>
          <w:sz w:val="28"/>
          <w:szCs w:val="28"/>
          <w:rtl/>
          <w14:ligatures w14:val="none"/>
        </w:rPr>
        <w:t xml:space="preserve">التي طورها </w:t>
      </w:r>
      <w:r w:rsidRPr="00C01D40">
        <w:rPr>
          <w:rFonts w:ascii="Sakkal Majalla" w:eastAsia="Times New Roman" w:hAnsi="Sakkal Majalla" w:cs="Sakkal Majalla"/>
          <w:kern w:val="0"/>
          <w:sz w:val="28"/>
          <w:szCs w:val="28"/>
          <w14:ligatures w14:val="none"/>
        </w:rPr>
        <w:t xml:space="preserve">Reichheld (2003) </w:t>
      </w:r>
      <w:r w:rsidRPr="00C01D40">
        <w:rPr>
          <w:rFonts w:ascii="Sakkal Majalla" w:eastAsia="Times New Roman" w:hAnsi="Sakkal Majalla" w:cs="Sakkal Majalla"/>
          <w:kern w:val="0"/>
          <w:sz w:val="28"/>
          <w:szCs w:val="28"/>
          <w:rtl/>
          <w14:ligatures w14:val="none"/>
        </w:rPr>
        <w:t>في الأصل لقطاع الأعمال ثم انتقلت إلى القطاع الصحي</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وتعتمد هذه الأداة على سؤال واحد محوري يُطلب فيه من المستفيد تقييم احتمال توصيته بالمنشأة لآخرين على مقياس من صفر إلى عشرة، ثم يُصنَّف المستفيدون إلى ثلاث فئات: المروجون الذين يمنحون تسعة أو عشرة وهم الأكثر حماسًا وولاءً، والسلبيون الذين يمنحون سبعة أو ثمانية وهم راضون لكن غير متحمسين، والمنتقدون الذين يمنحون ستة أو أقل وهم الأكثر عرضة لنشر انطباعات سلبية</w:t>
      </w:r>
      <w:r w:rsidRPr="00C01D40">
        <w:rPr>
          <w:rFonts w:ascii="Sakkal Majalla" w:eastAsia="Times New Roman" w:hAnsi="Sakkal Majalla" w:cs="Sakkal Majalla"/>
          <w:kern w:val="0"/>
          <w:sz w:val="28"/>
          <w:szCs w:val="28"/>
          <w14:ligatures w14:val="none"/>
        </w:rPr>
        <w:t>.</w:t>
      </w:r>
    </w:p>
    <w:p w14:paraId="2EE183D3"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وقد ناقش</w:t>
      </w:r>
      <w:r w:rsidRPr="00C01D40">
        <w:rPr>
          <w:rFonts w:ascii="Sakkal Majalla" w:eastAsia="Times New Roman" w:hAnsi="Sakkal Majalla" w:cs="Sakkal Majalla"/>
          <w:kern w:val="0"/>
          <w:sz w:val="28"/>
          <w:szCs w:val="28"/>
          <w14:ligatures w14:val="none"/>
        </w:rPr>
        <w:t xml:space="preserve"> Adams et al. (2022) </w:t>
      </w:r>
      <w:r w:rsidRPr="00C01D40">
        <w:rPr>
          <w:rFonts w:ascii="Sakkal Majalla" w:eastAsia="Times New Roman" w:hAnsi="Sakkal Majalla" w:cs="Sakkal Majalla"/>
          <w:kern w:val="0"/>
          <w:sz w:val="28"/>
          <w:szCs w:val="28"/>
          <w:rtl/>
          <w14:ligatures w14:val="none"/>
        </w:rPr>
        <w:t>في مراجعتهم المنهجية مدى ملاءمة أداة صافي نقاط الترويج للقطاع الصحي، وخلصوا إلى أنها توفر مقياسًا بسيطًا وسريعًا يُكمّل مقاييس الرضا التقليدية ويلتقط بُعدًا سلوكيًا لا تلتقطه تلك المقاييس. غير أنهم نبّهوا إلى أن السؤال الواحد لا يكفي لتشخيص أسباب التوصية أو عدمها، وأنه ينبغي استخدامه بالتكامل مع أدوات أكثر تفصيلًا تُحدد الأبعاد المسؤولة عن مستوى نية التوصية</w:t>
      </w:r>
      <w:r w:rsidRPr="00C01D40">
        <w:rPr>
          <w:rFonts w:ascii="Sakkal Majalla" w:eastAsia="Times New Roman" w:hAnsi="Sakkal Majalla" w:cs="Sakkal Majalla"/>
          <w:kern w:val="0"/>
          <w:sz w:val="28"/>
          <w:szCs w:val="28"/>
          <w14:ligatures w14:val="none"/>
        </w:rPr>
        <w:t>.</w:t>
      </w:r>
    </w:p>
    <w:p w14:paraId="1C8AEEE6"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والعلاقة بين رضا المستفيدين ونية التوصية ليست علاقة خطية بسيطة بل تتضمن حدًا أدنى من الرضا يجب تجاوزه قبل أن تتحول نية التوصية من سلبية إلى إيجابية. فقد أوضح</w:t>
      </w:r>
      <w:r w:rsidRPr="00C01D40">
        <w:rPr>
          <w:rFonts w:ascii="Sakkal Majalla" w:eastAsia="Times New Roman" w:hAnsi="Sakkal Majalla" w:cs="Sakkal Majalla"/>
          <w:kern w:val="0"/>
          <w:sz w:val="28"/>
          <w:szCs w:val="28"/>
          <w14:ligatures w14:val="none"/>
        </w:rPr>
        <w:t xml:space="preserve"> Park et al. (2022) </w:t>
      </w:r>
      <w:r w:rsidRPr="00C01D40">
        <w:rPr>
          <w:rFonts w:ascii="Sakkal Majalla" w:eastAsia="Times New Roman" w:hAnsi="Sakkal Majalla" w:cs="Sakkal Majalla"/>
          <w:kern w:val="0"/>
          <w:sz w:val="28"/>
          <w:szCs w:val="28"/>
          <w:rtl/>
          <w14:ligatures w14:val="none"/>
        </w:rPr>
        <w:t xml:space="preserve">أن المرضى الذين يُعبّرون عن رضا متوسط نادرًا ما يُوصون بالمنشأة لآخرين، وأن نية التوصية لا تنشط </w:t>
      </w:r>
      <w:r w:rsidRPr="00C01D40">
        <w:rPr>
          <w:rFonts w:ascii="Sakkal Majalla" w:eastAsia="Times New Roman" w:hAnsi="Sakkal Majalla" w:cs="Sakkal Majalla"/>
          <w:kern w:val="0"/>
          <w:sz w:val="28"/>
          <w:szCs w:val="28"/>
          <w:rtl/>
          <w14:ligatures w14:val="none"/>
        </w:rPr>
        <w:lastRenderedPageBreak/>
        <w:t>بقوة إلا عند مستويات الرضا العالية جدًا، مما يعني أن هناك "عتبة تنشيط" يجب أن يتجاوزها الرضا ليتحول إلى سلوك ترويجي فعّال</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وهذا يُفسر لماذا تجد بعض المنشآت أن تحسين الرضا بمقدار بسيط لا ينعكس على نية التوصية، بينما يُحدث تحسين إضافي صغير قفزة كبيرة في معدلات التوصية</w:t>
      </w:r>
      <w:r w:rsidRPr="00C01D40">
        <w:rPr>
          <w:rFonts w:ascii="Sakkal Majalla" w:eastAsia="Times New Roman" w:hAnsi="Sakkal Majalla" w:cs="Sakkal Majalla"/>
          <w:kern w:val="0"/>
          <w:sz w:val="28"/>
          <w:szCs w:val="28"/>
          <w14:ligatures w14:val="none"/>
        </w:rPr>
        <w:t>.</w:t>
      </w:r>
    </w:p>
    <w:p w14:paraId="18FBBEB4"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ويُضيف</w:t>
      </w:r>
      <w:r w:rsidRPr="00C01D40">
        <w:rPr>
          <w:rFonts w:ascii="Sakkal Majalla" w:eastAsia="Times New Roman" w:hAnsi="Sakkal Majalla" w:cs="Sakkal Majalla"/>
          <w:kern w:val="0"/>
          <w:sz w:val="28"/>
          <w:szCs w:val="28"/>
          <w14:ligatures w14:val="none"/>
        </w:rPr>
        <w:t xml:space="preserve"> Rao et al. (2025) </w:t>
      </w:r>
      <w:r w:rsidRPr="00C01D40">
        <w:rPr>
          <w:rFonts w:ascii="Sakkal Majalla" w:eastAsia="Times New Roman" w:hAnsi="Sakkal Majalla" w:cs="Sakkal Majalla"/>
          <w:kern w:val="0"/>
          <w:sz w:val="28"/>
          <w:szCs w:val="28"/>
          <w:rtl/>
          <w14:ligatures w14:val="none"/>
        </w:rPr>
        <w:t>أن العلاقة بين الرضا ونية التوصية تتوسطها متغيرات مهمة أبرزها القيمة المُدرَكة والثقة والالتزام العاطفي تجاه المنشأة. فالمريض الذي يشعر بأنه حصل على قيمة تفوق ما بذله من جهد ووقت وتكلفة يكون أكثر ميلًا للتوصية، والمريض الذي يثق في كفاءة المنشأة ونزاهتها يكون أكثر استعدادًا لوضع سمعته الشخصية على المحك من خلال التوصية بها لآخرين</w:t>
      </w:r>
      <w:r w:rsidRPr="00C01D40">
        <w:rPr>
          <w:rFonts w:ascii="Sakkal Majalla" w:eastAsia="Times New Roman" w:hAnsi="Sakkal Majalla" w:cs="Sakkal Majalla"/>
          <w:kern w:val="0"/>
          <w:sz w:val="28"/>
          <w:szCs w:val="28"/>
          <w14:ligatures w14:val="none"/>
        </w:rPr>
        <w:t>.</w:t>
      </w:r>
    </w:p>
    <w:p w14:paraId="0CCFCE5E"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كذلك أبرز</w:t>
      </w:r>
      <w:r w:rsidRPr="00C01D40">
        <w:rPr>
          <w:rFonts w:ascii="Sakkal Majalla" w:eastAsia="Times New Roman" w:hAnsi="Sakkal Majalla" w:cs="Sakkal Majalla"/>
          <w:kern w:val="0"/>
          <w:sz w:val="28"/>
          <w:szCs w:val="28"/>
          <w14:ligatures w14:val="none"/>
        </w:rPr>
        <w:t xml:space="preserve"> Merry et al. (2025) </w:t>
      </w:r>
      <w:r w:rsidRPr="00C01D40">
        <w:rPr>
          <w:rFonts w:ascii="Sakkal Majalla" w:eastAsia="Times New Roman" w:hAnsi="Sakkal Majalla" w:cs="Sakkal Majalla"/>
          <w:kern w:val="0"/>
          <w:sz w:val="28"/>
          <w:szCs w:val="28"/>
          <w:rtl/>
          <w14:ligatures w14:val="none"/>
        </w:rPr>
        <w:t>أن نية التوصية تتأثر بعوامل سياقية تتجاوز التجربة الفردية للمريض، وتشمل السمعة العامة للمنشأة في المجتمع المحلي ومستوى المنافسة في السوق الصحي ووجود بدائل متاحة. ففي السياقات التي تقل فيها البدائل المتاحة، قد يُوصي المريض بالمنشأة رغم رضاه المتوسط لعدم وجود خيار أفضل، بينما في السياقات التنافسية لا يُوصي إلا عند بلوغ مستوى رضا مرتفع يميز المنشأة عن منافسيها</w:t>
      </w:r>
      <w:r w:rsidRPr="00C01D40">
        <w:rPr>
          <w:rFonts w:ascii="Sakkal Majalla" w:eastAsia="Times New Roman" w:hAnsi="Sakkal Majalla" w:cs="Sakkal Majalla"/>
          <w:kern w:val="0"/>
          <w:sz w:val="28"/>
          <w:szCs w:val="28"/>
          <w14:ligatures w14:val="none"/>
        </w:rPr>
        <w:t>.</w:t>
      </w:r>
    </w:p>
    <w:p w14:paraId="1C89B10E" w14:textId="28C8D1FC" w:rsidR="00741E1B" w:rsidRPr="00C01D40" w:rsidRDefault="0021105C" w:rsidP="0021105C">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41" w:name="_Toc223759669"/>
      <w:r w:rsidRPr="00C01D40">
        <w:rPr>
          <w:rFonts w:ascii="Sakkal Majalla" w:eastAsia="Times New Roman" w:hAnsi="Sakkal Majalla" w:cs="Sakkal Majalla" w:hint="cs"/>
          <w:b/>
          <w:bCs/>
          <w:kern w:val="0"/>
          <w:sz w:val="32"/>
          <w:szCs w:val="32"/>
          <w:rtl/>
          <w14:ligatures w14:val="none"/>
        </w:rPr>
        <w:t xml:space="preserve">7.2.2 </w:t>
      </w:r>
      <w:r w:rsidR="00741E1B" w:rsidRPr="00C01D40">
        <w:rPr>
          <w:rFonts w:ascii="Sakkal Majalla" w:eastAsia="Times New Roman" w:hAnsi="Sakkal Majalla" w:cs="Sakkal Majalla"/>
          <w:b/>
          <w:bCs/>
          <w:kern w:val="0"/>
          <w:sz w:val="32"/>
          <w:szCs w:val="32"/>
          <w:rtl/>
          <w14:ligatures w14:val="none"/>
        </w:rPr>
        <w:t>استراتيجيات تعزيز رضا المستفيدين ونية التوصية</w:t>
      </w:r>
      <w:bookmarkEnd w:id="41"/>
    </w:p>
    <w:p w14:paraId="695A2459"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يتطلب تعزيز رضا المستفيدين ونيتهم في التوصية مقاربة شاملة تجمع بين التدخلات على مستوى الأبعاد المؤثرة في الرضا والتدخلات على مستوى العوامل الوسيطة التي تربط الرضا بنية التوصية</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وقد أبرزت الأدبيات عدة استراتيجيات أثبتت فعاليتها في هذا الصدد</w:t>
      </w:r>
      <w:r w:rsidRPr="00C01D40">
        <w:rPr>
          <w:rFonts w:ascii="Sakkal Majalla" w:eastAsia="Times New Roman" w:hAnsi="Sakkal Majalla" w:cs="Sakkal Majalla"/>
          <w:kern w:val="0"/>
          <w:sz w:val="28"/>
          <w:szCs w:val="28"/>
          <w14:ligatures w14:val="none"/>
        </w:rPr>
        <w:t>.</w:t>
      </w:r>
    </w:p>
    <w:p w14:paraId="4231685D"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فقد أكد</w:t>
      </w:r>
      <w:r w:rsidRPr="00C01D40">
        <w:rPr>
          <w:rFonts w:ascii="Sakkal Majalla" w:eastAsia="Times New Roman" w:hAnsi="Sakkal Majalla" w:cs="Sakkal Majalla"/>
          <w:kern w:val="0"/>
          <w:sz w:val="28"/>
          <w:szCs w:val="28"/>
          <w14:ligatures w14:val="none"/>
        </w:rPr>
        <w:t xml:space="preserve"> Wolf et al. (2023) </w:t>
      </w:r>
      <w:r w:rsidRPr="00C01D40">
        <w:rPr>
          <w:rFonts w:ascii="Sakkal Majalla" w:eastAsia="Times New Roman" w:hAnsi="Sakkal Majalla" w:cs="Sakkal Majalla"/>
          <w:kern w:val="0"/>
          <w:sz w:val="28"/>
          <w:szCs w:val="28"/>
          <w:rtl/>
          <w14:ligatures w14:val="none"/>
        </w:rPr>
        <w:t>أن الاستراتيجية الأساسية لتعزيز الرضا ونية التوصية تتمثل في بناء تجربة مريض متكاملة وشاملة تتجاوز تحسين بُعد واحد بمعزل عن الأبعاد الأخرى. فالمريض يُقيّم تجربته كوحدة واحدة ولا يُجزئها إلى أبعاد منفصلة، مما يعني أن التميز في التواصل لا يُعوّض عن قصور في البيئة المادية أو زمن الانتظار. ولذلك ينبغي أن تتبنى المنشآت مقاربة تكاملية تُحسّن جميع الأبعاد بشكل متوازن ومتسق</w:t>
      </w:r>
      <w:r w:rsidRPr="00C01D40">
        <w:rPr>
          <w:rFonts w:ascii="Sakkal Majalla" w:eastAsia="Times New Roman" w:hAnsi="Sakkal Majalla" w:cs="Sakkal Majalla"/>
          <w:kern w:val="0"/>
          <w:sz w:val="28"/>
          <w:szCs w:val="28"/>
          <w14:ligatures w14:val="none"/>
        </w:rPr>
        <w:t>.</w:t>
      </w:r>
    </w:p>
    <w:p w14:paraId="7C7D7F30"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lastRenderedPageBreak/>
        <w:t>ويُشير</w:t>
      </w:r>
      <w:r w:rsidRPr="00C01D40">
        <w:rPr>
          <w:rFonts w:ascii="Sakkal Majalla" w:eastAsia="Times New Roman" w:hAnsi="Sakkal Majalla" w:cs="Sakkal Majalla"/>
          <w:kern w:val="0"/>
          <w:sz w:val="28"/>
          <w:szCs w:val="28"/>
          <w14:ligatures w14:val="none"/>
        </w:rPr>
        <w:t xml:space="preserve"> Ferreira et al. (2023) </w:t>
      </w:r>
      <w:r w:rsidRPr="00C01D40">
        <w:rPr>
          <w:rFonts w:ascii="Sakkal Majalla" w:eastAsia="Times New Roman" w:hAnsi="Sakkal Majalla" w:cs="Sakkal Majalla"/>
          <w:kern w:val="0"/>
          <w:sz w:val="28"/>
          <w:szCs w:val="28"/>
          <w:rtl/>
          <w14:ligatures w14:val="none"/>
        </w:rPr>
        <w:t>إلى أن إدارة توقعات المريض تُمثل استراتيجية فعّالة لتعزيز الرضا، إذ إن الفجوة بين التوقعات والأداء هي المحدد الرئيسي للرضا. ويتطلب ذلك توفير معلومات واضحة ودقيقة للمريض حول ما يمكن أن يتوقعه من الخدمة بما في ذلك أوقات الانتظار المتوقعة والإجراءات المطلوبة والنتائج المحتملة، مما يُقلل من احتمالية خيبة الأمل الناتجة عن توقعات غير واقعية</w:t>
      </w:r>
      <w:r w:rsidRPr="00C01D40">
        <w:rPr>
          <w:rFonts w:ascii="Sakkal Majalla" w:eastAsia="Times New Roman" w:hAnsi="Sakkal Majalla" w:cs="Sakkal Majalla"/>
          <w:kern w:val="0"/>
          <w:sz w:val="28"/>
          <w:szCs w:val="28"/>
          <w14:ligatures w14:val="none"/>
        </w:rPr>
        <w:t>.</w:t>
      </w:r>
    </w:p>
    <w:p w14:paraId="7585589C"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ومن المنظور المحلي، أشار الغامدي وطيبة </w:t>
      </w:r>
      <w:r w:rsidRPr="00C01D40">
        <w:rPr>
          <w:rFonts w:ascii="Sakkal Majalla" w:eastAsia="Times New Roman" w:hAnsi="Sakkal Majalla" w:cs="Sakkal Majalla"/>
          <w:kern w:val="0"/>
          <w:sz w:val="28"/>
          <w:szCs w:val="28"/>
          <w14:ligatures w14:val="none"/>
        </w:rPr>
        <w:t xml:space="preserve">(2023) </w:t>
      </w:r>
      <w:r w:rsidRPr="00C01D40">
        <w:rPr>
          <w:rFonts w:ascii="Sakkal Majalla" w:eastAsia="Times New Roman" w:hAnsi="Sakkal Majalla" w:cs="Sakkal Majalla"/>
          <w:kern w:val="0"/>
          <w:sz w:val="28"/>
          <w:szCs w:val="28"/>
          <w:rtl/>
          <w14:ligatures w14:val="none"/>
        </w:rPr>
        <w:t>إلى أن تعزيز الرضا في المنشآت السعودية يتطلب استثمارًا مركزًا في تطوير مهارات التواصل لدى الكوادر الصحية، لا سيما في ظل التنوع اللغوي والثقافي الذي يُميز بيئة العمل الصحية في المملكة. ويتضمن ذلك تصميم برامج تدريبية مُخصصة تأخذ في الاعتبار الخصوصيات الثقافية للمستفيدين وتُزوّد العاملين بأدوات تواصل فعّالة تتجاوز الحواجز اللغوية</w:t>
      </w:r>
      <w:r w:rsidRPr="00C01D40">
        <w:rPr>
          <w:rFonts w:ascii="Sakkal Majalla" w:eastAsia="Times New Roman" w:hAnsi="Sakkal Majalla" w:cs="Sakkal Majalla"/>
          <w:kern w:val="0"/>
          <w:sz w:val="28"/>
          <w:szCs w:val="28"/>
          <w14:ligatures w14:val="none"/>
        </w:rPr>
        <w:t>.</w:t>
      </w:r>
    </w:p>
    <w:p w14:paraId="17A54266"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كذلك تُسهم آليات التغذية الراجعة الفعّالة في تعزيز نية التوصية بشكل مباشر. فقد أوضحت وزارة الصحة السعودية</w:t>
      </w:r>
      <w:r w:rsidRPr="00C01D40">
        <w:rPr>
          <w:rFonts w:ascii="Sakkal Majalla" w:eastAsia="Times New Roman" w:hAnsi="Sakkal Majalla" w:cs="Sakkal Majalla"/>
          <w:kern w:val="0"/>
          <w:sz w:val="28"/>
          <w:szCs w:val="28"/>
          <w14:ligatures w14:val="none"/>
        </w:rPr>
        <w:t xml:space="preserve"> (2024) </w:t>
      </w:r>
      <w:r w:rsidRPr="00C01D40">
        <w:rPr>
          <w:rFonts w:ascii="Sakkal Majalla" w:eastAsia="Times New Roman" w:hAnsi="Sakkal Majalla" w:cs="Sakkal Majalla"/>
          <w:kern w:val="0"/>
          <w:sz w:val="28"/>
          <w:szCs w:val="28"/>
          <w:rtl/>
          <w14:ligatures w14:val="none"/>
        </w:rPr>
        <w:t>أن المنشآت التي تُوفر قنوات سهلة لتقديم الشكاوى والملاحظات وتستجيب لها بسرعة وشفافية تُسجّل مستويات أعلى في نية التوصية مقارنة بتلك التي تفتقر لمثل هذه الآليات. ويعود ذلك إلى أن المريض الذي يشعر بأن صوته مسموع وأن ملاحظاته تُؤخذ على محمل الجد يُطوّر شعورًا بالشراكة والانتماء يدفعه إلى الدفاع عن المنشأة والتوصية بها</w:t>
      </w:r>
      <w:r w:rsidRPr="00C01D40">
        <w:rPr>
          <w:rFonts w:ascii="Sakkal Majalla" w:eastAsia="Times New Roman" w:hAnsi="Sakkal Majalla" w:cs="Sakkal Majalla"/>
          <w:kern w:val="0"/>
          <w:sz w:val="28"/>
          <w:szCs w:val="28"/>
          <w14:ligatures w14:val="none"/>
        </w:rPr>
        <w:t>.</w:t>
      </w:r>
    </w:p>
    <w:p w14:paraId="39F101EC"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وفي سياق التحول الرقمي، أشار المطيري ومحمود (2024) إلى أن استخدام التقنيات الرقمية في متابعة المريض بعد الزيارة من خلال رسائل المتابعة وتطبيقات تقييم الخدمة واستطلاعات الرأي الإلكترونية يُعزز شعور المريض بالاهتمام المستمر ويُقوي ارتباطه العاطفي بالمنشأة، مما ينعكس إيجابًا على نية التوصية</w:t>
      </w:r>
      <w:r w:rsidRPr="00C01D40">
        <w:rPr>
          <w:rFonts w:ascii="Sakkal Majalla" w:eastAsia="Times New Roman" w:hAnsi="Sakkal Majalla" w:cs="Sakkal Majalla"/>
          <w:kern w:val="0"/>
          <w:sz w:val="28"/>
          <w:szCs w:val="28"/>
          <w14:ligatures w14:val="none"/>
        </w:rPr>
        <w:t>.</w:t>
      </w:r>
    </w:p>
    <w:p w14:paraId="4B4F6509" w14:textId="381E0AF9" w:rsidR="00741E1B" w:rsidRPr="00C01D40" w:rsidRDefault="0021105C" w:rsidP="0021105C">
      <w:pPr>
        <w:spacing w:before="100" w:beforeAutospacing="1" w:after="100" w:afterAutospacing="1" w:line="360" w:lineRule="auto"/>
        <w:jc w:val="both"/>
        <w:outlineLvl w:val="2"/>
        <w:rPr>
          <w:rFonts w:ascii="Sakkal Majalla" w:eastAsia="Times New Roman" w:hAnsi="Sakkal Majalla" w:cs="Sakkal Majalla"/>
          <w:b/>
          <w:bCs/>
          <w:kern w:val="0"/>
          <w:sz w:val="32"/>
          <w:szCs w:val="32"/>
          <w14:ligatures w14:val="none"/>
        </w:rPr>
      </w:pPr>
      <w:bookmarkStart w:id="42" w:name="_Toc223759670"/>
      <w:r w:rsidRPr="00C01D40">
        <w:rPr>
          <w:rFonts w:ascii="Sakkal Majalla" w:eastAsia="Times New Roman" w:hAnsi="Sakkal Majalla" w:cs="Sakkal Majalla" w:hint="cs"/>
          <w:b/>
          <w:bCs/>
          <w:kern w:val="0"/>
          <w:sz w:val="32"/>
          <w:szCs w:val="32"/>
          <w:rtl/>
          <w14:ligatures w14:val="none"/>
        </w:rPr>
        <w:t xml:space="preserve">8.2.2 </w:t>
      </w:r>
      <w:r w:rsidR="00741E1B" w:rsidRPr="00C01D40">
        <w:rPr>
          <w:rFonts w:ascii="Sakkal Majalla" w:eastAsia="Times New Roman" w:hAnsi="Sakkal Majalla" w:cs="Sakkal Majalla"/>
          <w:b/>
          <w:bCs/>
          <w:kern w:val="0"/>
          <w:sz w:val="32"/>
          <w:szCs w:val="32"/>
          <w:rtl/>
          <w14:ligatures w14:val="none"/>
        </w:rPr>
        <w:t>النماذج النظرية المفسرة للعلاقة بين المتغيرات</w:t>
      </w:r>
      <w:bookmarkEnd w:id="42"/>
    </w:p>
    <w:p w14:paraId="3FE3EB27"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تستند العلاقة بين إدارة تجربة المريض ورضا المستفيدين ونية التوصية إلى عدة أطر نظرية توفر تفسيرات متكاملة لآليات التأثير والمسارات السببية. ومن أبرز هذه النظريات نظرية عدم التأكيد التي </w:t>
      </w:r>
      <w:r w:rsidRPr="00C01D40">
        <w:rPr>
          <w:rFonts w:ascii="Sakkal Majalla" w:eastAsia="Times New Roman" w:hAnsi="Sakkal Majalla" w:cs="Sakkal Majalla"/>
          <w:kern w:val="0"/>
          <w:sz w:val="28"/>
          <w:szCs w:val="28"/>
          <w:rtl/>
          <w14:ligatures w14:val="none"/>
        </w:rPr>
        <w:lastRenderedPageBreak/>
        <w:t>تفترض أن الرضا ينشأ من المقارنة بين التوقعات المسبقة والأداء المُدرَك، فإذا تساوى الأداء مع التوقعات تحقق التأكيد الإيجابي ونشأ الرضا، وإذا تجاوزه نشأ عدم التأكيد الإيجابي وتحقق مستوى أعلى من الرضا يُحفز نية التوصية، وإذا قصر عنه نشأ عدم التأكيد السلبي وتولّد عدم الرضا. وتُفيد هذه النظرية في تفسير كيف تُؤثر أبعاد إدارة التجربة في الرضا من خلال تأثيرها في الأداء المُدرَك الذي يُقارنه المريض بتوقعاته</w:t>
      </w:r>
      <w:r w:rsidRPr="00C01D40">
        <w:rPr>
          <w:rFonts w:ascii="Sakkal Majalla" w:eastAsia="Times New Roman" w:hAnsi="Sakkal Majalla" w:cs="Sakkal Majalla"/>
          <w:kern w:val="0"/>
          <w:sz w:val="28"/>
          <w:szCs w:val="28"/>
          <w14:ligatures w14:val="none"/>
        </w:rPr>
        <w:t>.</w:t>
      </w:r>
    </w:p>
    <w:p w14:paraId="25C10BB0"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كذلك يُقدّم نموذج القيمة المُدرَكة الذي طوّره</w:t>
      </w:r>
      <w:r w:rsidRPr="00C01D40">
        <w:rPr>
          <w:rFonts w:ascii="Sakkal Majalla" w:eastAsia="Times New Roman" w:hAnsi="Sakkal Majalla" w:cs="Sakkal Majalla"/>
          <w:kern w:val="0"/>
          <w:sz w:val="28"/>
          <w:szCs w:val="28"/>
          <w14:ligatures w14:val="none"/>
        </w:rPr>
        <w:t xml:space="preserve"> Rao et al. (2025) </w:t>
      </w:r>
      <w:r w:rsidRPr="00C01D40">
        <w:rPr>
          <w:rFonts w:ascii="Sakkal Majalla" w:eastAsia="Times New Roman" w:hAnsi="Sakkal Majalla" w:cs="Sakkal Majalla"/>
          <w:kern w:val="0"/>
          <w:sz w:val="28"/>
          <w:szCs w:val="28"/>
          <w:rtl/>
          <w14:ligatures w14:val="none"/>
        </w:rPr>
        <w:t>تفسيرًا مُكملًا يربط بين التجربة والرضا عبر متغير وسيط هو القيمة التي يُدركها المريض. فالمريض لا يُقيّم الخدمة في ذاتها بل يُقيّم القيمة التي حصل عليها مقابل ما بذله من جهد ووقت وتكلفة، والتجربة الجيدة ترفع القيمة المُدرَكة مما يرفع بدوره الرضا ونية التوصية</w:t>
      </w:r>
      <w:r w:rsidRPr="00C01D40">
        <w:rPr>
          <w:rFonts w:ascii="Sakkal Majalla" w:eastAsia="Times New Roman" w:hAnsi="Sakkal Majalla" w:cs="Sakkal Majalla"/>
          <w:kern w:val="0"/>
          <w:sz w:val="28"/>
          <w:szCs w:val="28"/>
          <w14:ligatures w14:val="none"/>
        </w:rPr>
        <w:t>.</w:t>
      </w:r>
    </w:p>
    <w:p w14:paraId="79EA3494" w14:textId="77777777" w:rsidR="00741E1B"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ويُتيح نموذج سلسلة الخدمة</w:t>
      </w:r>
      <w:r w:rsidRPr="00C01D40">
        <w:rPr>
          <w:rFonts w:ascii="Sakkal Majalla" w:eastAsia="Times New Roman" w:hAnsi="Sakkal Majalla" w:cs="Sakkal Majalla"/>
          <w:kern w:val="0"/>
          <w:sz w:val="28"/>
          <w:szCs w:val="28"/>
          <w:rtl/>
          <w14:ligatures w14:val="none"/>
        </w:rPr>
        <w:noBreakHyphen/>
        <w:t>الربح المعروف في أدبيات إدارة الأعمال فهمًا أعمق للعلاقة بين جودة الخدمة الداخلية ورضا العاملين وجودة الخدمة المقدمة ورضا المستفيدين وولائهم. ويُمكن تطبيق هذا النموذج في السياق الصحي لفهم كيف تُؤثر بيئة العمل وثقافة المنشأة في سلوك مقدمي الخدمة، والذي يُؤثر بدوره في تجربة المريض ورضاه ونيته للتوصية، كما أشار</w:t>
      </w:r>
      <w:r w:rsidRPr="00C01D40">
        <w:rPr>
          <w:rFonts w:ascii="Sakkal Majalla" w:eastAsia="Times New Roman" w:hAnsi="Sakkal Majalla" w:cs="Sakkal Majalla"/>
          <w:kern w:val="0"/>
          <w:sz w:val="28"/>
          <w:szCs w:val="28"/>
          <w14:ligatures w14:val="none"/>
        </w:rPr>
        <w:t xml:space="preserve"> Park et al. (2022).</w:t>
      </w:r>
    </w:p>
    <w:p w14:paraId="280C0FB3" w14:textId="77777777" w:rsidR="0021105C" w:rsidRPr="00C01D40" w:rsidRDefault="00741E1B" w:rsidP="0021105C">
      <w:pPr>
        <w:spacing w:before="100" w:beforeAutospacing="1" w:after="100" w:afterAutospacing="1" w:line="360" w:lineRule="auto"/>
        <w:ind w:firstLine="706"/>
        <w:jc w:val="both"/>
        <w:rPr>
          <w:rFonts w:ascii="Sakkal Majalla" w:eastAsia="Times New Roman" w:hAnsi="Sakkal Majalla" w:cs="Sakkal Majalla"/>
          <w:kern w:val="0"/>
          <w:sz w:val="28"/>
          <w:szCs w:val="28"/>
          <w14:ligatures w14:val="none"/>
        </w:rPr>
      </w:pPr>
      <w:r w:rsidRPr="00C01D40">
        <w:rPr>
          <w:rFonts w:ascii="Sakkal Majalla" w:eastAsia="Times New Roman" w:hAnsi="Sakkal Majalla" w:cs="Sakkal Majalla"/>
          <w:kern w:val="0"/>
          <w:sz w:val="28"/>
          <w:szCs w:val="28"/>
          <w:rtl/>
          <w14:ligatures w14:val="none"/>
        </w:rPr>
        <w:t xml:space="preserve">وأخيرًا، يُقدّم إطار معهد بيريل كما صاغه </w:t>
      </w:r>
      <w:r w:rsidRPr="00C01D40">
        <w:rPr>
          <w:rFonts w:ascii="Sakkal Majalla" w:eastAsia="Times New Roman" w:hAnsi="Sakkal Majalla" w:cs="Sakkal Majalla"/>
          <w:kern w:val="0"/>
          <w:sz w:val="28"/>
          <w:szCs w:val="28"/>
          <w14:ligatures w14:val="none"/>
        </w:rPr>
        <w:t xml:space="preserve">Wolf et al. (2023) </w:t>
      </w:r>
      <w:r w:rsidRPr="00C01D40">
        <w:rPr>
          <w:rFonts w:ascii="Sakkal Majalla" w:eastAsia="Times New Roman" w:hAnsi="Sakkal Majalla" w:cs="Sakkal Majalla"/>
          <w:kern w:val="0"/>
          <w:sz w:val="28"/>
          <w:szCs w:val="28"/>
          <w:rtl/>
          <w14:ligatures w14:val="none"/>
        </w:rPr>
        <w:t>نموذجًا تكامليًا يربط بين التجربة والرضا والنتائج السلوكية في منظومة واحدة، حيث تُشكّل الثقافة التنظيمية والقيادة والحوكمة البنية التحتية التي تُنتج التجربة، والتجربة تُحدد مستوى الرضا، والرضا يُحرّك النتائج السلوكية التي تشمل الولاء ونية التوصية والتسويق الشفهي</w:t>
      </w:r>
      <w:r w:rsidRPr="00C01D40">
        <w:rPr>
          <w:rFonts w:ascii="Sakkal Majalla" w:eastAsia="Times New Roman" w:hAnsi="Sakkal Majalla" w:cs="Sakkal Majalla"/>
          <w:kern w:val="0"/>
          <w:sz w:val="28"/>
          <w:szCs w:val="28"/>
          <w14:ligatures w14:val="none"/>
        </w:rPr>
        <w:t xml:space="preserve">. </w:t>
      </w:r>
      <w:r w:rsidRPr="00C01D40">
        <w:rPr>
          <w:rFonts w:ascii="Sakkal Majalla" w:eastAsia="Times New Roman" w:hAnsi="Sakkal Majalla" w:cs="Sakkal Majalla"/>
          <w:kern w:val="0"/>
          <w:sz w:val="28"/>
          <w:szCs w:val="28"/>
          <w:rtl/>
          <w14:ligatures w14:val="none"/>
        </w:rPr>
        <w:t>ويتسق هذا الإطار مع النموذج المفاهيمي لهذه الدراسة الذي يفترض أن أبعاد إدارة تجربة المريض تُؤثر في رضا المستفيدين ونيتهم للتوصية بالعيادات الخارجية في مستشفيات المدينة المنورة</w:t>
      </w:r>
      <w:r w:rsidRPr="00C01D40">
        <w:rPr>
          <w:rFonts w:ascii="Sakkal Majalla" w:eastAsia="Times New Roman" w:hAnsi="Sakkal Majalla" w:cs="Sakkal Majalla"/>
          <w:kern w:val="0"/>
          <w:sz w:val="28"/>
          <w:szCs w:val="28"/>
          <w14:ligatures w14:val="none"/>
        </w:rPr>
        <w:t>.</w:t>
      </w:r>
    </w:p>
    <w:p w14:paraId="0080D05C" w14:textId="5FCE2C14" w:rsidR="00C01D40" w:rsidRPr="00C01D40" w:rsidRDefault="0021105C" w:rsidP="004C1473">
      <w:pPr>
        <w:spacing w:line="360" w:lineRule="auto"/>
        <w:jc w:val="center"/>
        <w:outlineLvl w:val="0"/>
        <w:rPr>
          <w:rFonts w:cs="Sakkal Majalla"/>
          <w:b/>
          <w:bCs/>
          <w:sz w:val="24"/>
          <w:szCs w:val="32"/>
          <w:rtl/>
        </w:rPr>
        <w:sectPr w:rsidR="00C01D40" w:rsidRPr="00C01D40" w:rsidSect="00F82DD6">
          <w:footerReference w:type="default" r:id="rId9"/>
          <w:pgSz w:w="11906" w:h="16838" w:code="9"/>
          <w:pgMar w:top="1440" w:right="1985" w:bottom="1440" w:left="1418" w:header="720" w:footer="720" w:gutter="567"/>
          <w:pgNumType w:start="1"/>
          <w:cols w:space="708"/>
          <w:bidi/>
          <w:rtlGutter/>
          <w:docGrid w:linePitch="360"/>
        </w:sectPr>
      </w:pPr>
      <w:r w:rsidRPr="00C01D40">
        <w:rPr>
          <w:rFonts w:ascii="Sakkal Majalla" w:eastAsia="Times New Roman" w:hAnsi="Sakkal Majalla" w:cs="Sakkal Majalla"/>
          <w:b/>
          <w:bCs/>
          <w:kern w:val="0"/>
          <w:sz w:val="40"/>
          <w:szCs w:val="40"/>
          <w14:ligatures w14:val="none"/>
        </w:rPr>
        <w:br w:type="page"/>
      </w:r>
      <w:bookmarkStart w:id="43" w:name="_GoBack"/>
      <w:bookmarkEnd w:id="17"/>
      <w:bookmarkEnd w:id="43"/>
    </w:p>
    <w:p w14:paraId="29D4231B" w14:textId="57E48CAC" w:rsidR="0081623B" w:rsidRPr="00C01D40" w:rsidRDefault="00E27D3B" w:rsidP="00C01D4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01D40">
        <w:rPr>
          <w:rFonts w:ascii="Sakkal Majalla" w:hAnsi="Sakkal Majalla" w:cs="Sakkal Majalla"/>
          <w:b/>
          <w:bCs/>
          <w:noProof/>
          <w:sz w:val="32"/>
          <w:szCs w:val="32"/>
        </w:rPr>
        <w:lastRenderedPageBreak/>
        <w:drawing>
          <wp:anchor distT="0" distB="0" distL="114300" distR="114300" simplePos="0" relativeHeight="251684864" behindDoc="1" locked="0" layoutInCell="1" allowOverlap="1" wp14:anchorId="10B9448C" wp14:editId="4A6539F5">
            <wp:simplePos x="0" y="0"/>
            <wp:positionH relativeFrom="column">
              <wp:posOffset>3374390</wp:posOffset>
            </wp:positionH>
            <wp:positionV relativeFrom="paragraph">
              <wp:posOffset>0</wp:posOffset>
            </wp:positionV>
            <wp:extent cx="1644015" cy="1522843"/>
            <wp:effectExtent l="0" t="0" r="0" b="1270"/>
            <wp:wrapTight wrapText="bothSides">
              <wp:wrapPolygon edited="0">
                <wp:start x="0" y="0"/>
                <wp:lineTo x="0" y="21348"/>
                <wp:lineTo x="21275" y="21348"/>
                <wp:lineTo x="21275"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4015" cy="1522843"/>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C01D40">
        <w:rPr>
          <w:rFonts w:ascii="Sakkal Majalla" w:eastAsia="Calibri" w:hAnsi="Sakkal Majalla" w:cs="Sakkal Majalla"/>
          <w:b/>
          <w:bCs/>
          <w:kern w:val="0"/>
          <w:sz w:val="32"/>
          <w:szCs w:val="32"/>
          <w:lang w:bidi="ar-EG"/>
          <w14:ligatures w14:val="none"/>
        </w:rPr>
        <w:t>Mid</w:t>
      </w:r>
      <w:r w:rsidR="000D353F" w:rsidRPr="00C01D40">
        <w:rPr>
          <w:rFonts w:ascii="Sakkal Majalla" w:eastAsia="Calibri" w:hAnsi="Sakkal Majalla" w:cs="Sakkal Majalla"/>
          <w:b/>
          <w:bCs/>
          <w:kern w:val="0"/>
          <w:sz w:val="32"/>
          <w:szCs w:val="32"/>
          <w:lang w:bidi="ar-EG"/>
          <w14:ligatures w14:val="none"/>
        </w:rPr>
        <w:t xml:space="preserve"> </w:t>
      </w:r>
      <w:r w:rsidR="0081623B" w:rsidRPr="00C01D40">
        <w:rPr>
          <w:rFonts w:ascii="Sakkal Majalla" w:eastAsia="Calibri" w:hAnsi="Sakkal Majalla" w:cs="Sakkal Majalla"/>
          <w:b/>
          <w:bCs/>
          <w:kern w:val="0"/>
          <w:sz w:val="32"/>
          <w:szCs w:val="32"/>
          <w:lang w:bidi="ar-EG"/>
          <w14:ligatures w14:val="none"/>
        </w:rPr>
        <w:t>Ocean University</w:t>
      </w:r>
    </w:p>
    <w:p w14:paraId="4A539B4C" w14:textId="235118D1" w:rsidR="0081623B" w:rsidRPr="00C01D40" w:rsidRDefault="0081623B" w:rsidP="00C01D4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01D40">
        <w:rPr>
          <w:rFonts w:ascii="Sakkal Majalla" w:eastAsia="Calibri" w:hAnsi="Sakkal Majalla" w:cs="Sakkal Majalla"/>
          <w:b/>
          <w:bCs/>
          <w:kern w:val="0"/>
          <w:sz w:val="32"/>
          <w:szCs w:val="32"/>
          <w:lang w:bidi="ar-EG"/>
          <w14:ligatures w14:val="none"/>
        </w:rPr>
        <w:t>College of Management</w:t>
      </w:r>
    </w:p>
    <w:p w14:paraId="32D494E8" w14:textId="77777777" w:rsidR="00BB63B9" w:rsidRPr="00C01D40" w:rsidRDefault="00BB63B9" w:rsidP="00C01D40">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C01D40">
        <w:rPr>
          <w:rFonts w:ascii="Sakkal Majalla" w:eastAsia="Calibri" w:hAnsi="Sakkal Majalla" w:cs="Sakkal Majalla"/>
          <w:b/>
          <w:bCs/>
          <w:kern w:val="0"/>
          <w:sz w:val="32"/>
          <w:szCs w:val="32"/>
          <w:lang w:bidi="ar-EG"/>
          <w14:ligatures w14:val="none"/>
        </w:rPr>
        <w:t>Master of Health Administration</w:t>
      </w:r>
    </w:p>
    <w:p w14:paraId="1E70C881" w14:textId="3FF6A290" w:rsidR="00E27D3B" w:rsidRPr="00C01D40" w:rsidRDefault="00BB63B9" w:rsidP="00C01D40">
      <w:pPr>
        <w:bidi w:val="0"/>
        <w:spacing w:before="100" w:beforeAutospacing="1" w:after="100" w:afterAutospacing="1" w:line="360" w:lineRule="auto"/>
        <w:jc w:val="center"/>
        <w:rPr>
          <w:rFonts w:ascii="Sakkal Majalla" w:eastAsia="Calibri" w:hAnsi="Sakkal Majalla" w:cs="Sakkal Majalla"/>
          <w:b/>
          <w:bCs/>
          <w:kern w:val="0"/>
          <w:sz w:val="40"/>
          <w:szCs w:val="40"/>
          <w:lang w:bidi="ar-EG"/>
          <w14:ligatures w14:val="none"/>
        </w:rPr>
      </w:pPr>
      <w:r w:rsidRPr="00C01D40">
        <w:rPr>
          <w:rFonts w:ascii="Sakkal Majalla" w:eastAsia="Calibri" w:hAnsi="Sakkal Majalla" w:cs="Sakkal Majalla"/>
          <w:b/>
          <w:bCs/>
          <w:kern w:val="0"/>
          <w:sz w:val="40"/>
          <w:szCs w:val="40"/>
          <w:lang w:bidi="ar-EG"/>
          <w14:ligatures w14:val="none"/>
        </w:rPr>
        <w:t>The impact of patient experience management on beneficiary satisfaction and intention to recommend (NPS): a field study on outpatient clinics in Medina hospitals</w:t>
      </w:r>
    </w:p>
    <w:p w14:paraId="24532F5F" w14:textId="36E586CA" w:rsidR="000D353F" w:rsidRPr="00C01D40" w:rsidRDefault="000D353F" w:rsidP="00C01D4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01D40">
        <w:rPr>
          <w:rFonts w:ascii="Sakkal Majalla" w:eastAsia="Calibri" w:hAnsi="Sakkal Majalla" w:cs="Sakkal Majalla"/>
          <w:b/>
          <w:bCs/>
          <w:kern w:val="0"/>
          <w:sz w:val="36"/>
          <w:szCs w:val="36"/>
          <w:lang w:bidi="ar-EG"/>
          <w14:ligatures w14:val="none"/>
        </w:rPr>
        <w:t>Prepared by:</w:t>
      </w:r>
    </w:p>
    <w:p w14:paraId="22C85E2B" w14:textId="5C1FB002" w:rsidR="00E27D3B" w:rsidRPr="00C01D40" w:rsidRDefault="00BB63B9" w:rsidP="00C01D40">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C01D40">
        <w:rPr>
          <w:rFonts w:ascii="Sakkal Majalla" w:eastAsia="Calibri" w:hAnsi="Sakkal Majalla" w:cs="Sakkal Majalla"/>
          <w:kern w:val="0"/>
          <w:sz w:val="36"/>
          <w:szCs w:val="36"/>
          <w:lang w:bidi="ar-EG"/>
          <w14:ligatures w14:val="none"/>
        </w:rPr>
        <w:t>Sawsan Waleed Mohammed Balelah</w:t>
      </w:r>
    </w:p>
    <w:p w14:paraId="6FCB42E7" w14:textId="6F476A52" w:rsidR="00BB63B9" w:rsidRPr="00C01D40" w:rsidRDefault="00BB63B9" w:rsidP="00C01D40">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C01D40">
        <w:rPr>
          <w:rFonts w:ascii="Sakkal Majalla" w:eastAsia="Calibri" w:hAnsi="Sakkal Majalla" w:cs="Sakkal Majalla"/>
          <w:kern w:val="0"/>
          <w:sz w:val="36"/>
          <w:szCs w:val="36"/>
          <w:lang w:bidi="ar-EG"/>
          <w14:ligatures w14:val="none"/>
        </w:rPr>
        <w:t>252001596</w:t>
      </w:r>
    </w:p>
    <w:p w14:paraId="11FA3077" w14:textId="6B098B0E" w:rsidR="0081623B" w:rsidRPr="00C01D40" w:rsidRDefault="0081623B" w:rsidP="00C01D40">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C01D40">
        <w:rPr>
          <w:rFonts w:ascii="Sakkal Majalla" w:eastAsia="Calibri" w:hAnsi="Sakkal Majalla" w:cs="Sakkal Majalla"/>
          <w:b/>
          <w:bCs/>
          <w:kern w:val="0"/>
          <w:sz w:val="36"/>
          <w:szCs w:val="36"/>
          <w:lang w:bidi="ar-EG"/>
          <w14:ligatures w14:val="none"/>
        </w:rPr>
        <w:t>Supervision:</w:t>
      </w:r>
    </w:p>
    <w:p w14:paraId="2193DAD0" w14:textId="1D693C40" w:rsidR="0081623B" w:rsidRPr="00C01D40" w:rsidRDefault="00BA5817" w:rsidP="00C01D40">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C01D40">
        <w:rPr>
          <w:rFonts w:ascii="Sakkal Majalla" w:eastAsia="Calibri" w:hAnsi="Sakkal Majalla" w:cs="Sakkal Majalla"/>
          <w:kern w:val="0"/>
          <w:sz w:val="36"/>
          <w:szCs w:val="36"/>
          <w:lang w:bidi="ar-EG"/>
          <w14:ligatures w14:val="none"/>
        </w:rPr>
        <w:t>Dr. Al-Faisal Abdelhamid Mohamed Hassan</w:t>
      </w:r>
    </w:p>
    <w:p w14:paraId="3ED536AF" w14:textId="0AC79DD0" w:rsidR="000A06E6" w:rsidRPr="00C01D40" w:rsidRDefault="000A06E6" w:rsidP="00C01D40">
      <w:pPr>
        <w:bidi w:val="0"/>
        <w:spacing w:before="100" w:beforeAutospacing="1" w:after="100" w:afterAutospacing="1" w:line="360" w:lineRule="auto"/>
        <w:jc w:val="center"/>
        <w:rPr>
          <w:rFonts w:ascii="Sakkal Majalla" w:eastAsia="Calibri" w:hAnsi="Sakkal Majalla" w:cs="Sakkal Majalla"/>
          <w:kern w:val="0"/>
          <w:sz w:val="36"/>
          <w:szCs w:val="36"/>
          <w:lang w:bidi="ar-EG"/>
          <w14:ligatures w14:val="none"/>
        </w:rPr>
      </w:pPr>
      <w:r w:rsidRPr="00C01D40">
        <w:rPr>
          <w:rFonts w:ascii="Sakkal Majalla" w:eastAsia="Calibri" w:hAnsi="Sakkal Majalla" w:cs="Sakkal Majalla"/>
          <w:kern w:val="0"/>
          <w:sz w:val="36"/>
          <w:szCs w:val="36"/>
          <w:lang w:bidi="ar-EG"/>
          <w14:ligatures w14:val="none"/>
        </w:rPr>
        <w:t>Dr. Fayez Jarad</w:t>
      </w:r>
    </w:p>
    <w:p w14:paraId="6E52896B" w14:textId="5E643C77" w:rsidR="009125CE" w:rsidRPr="00C01D40" w:rsidRDefault="0081623B" w:rsidP="00C01D40">
      <w:pPr>
        <w:bidi w:val="0"/>
        <w:spacing w:before="100" w:beforeAutospacing="1" w:after="100" w:afterAutospacing="1" w:line="360" w:lineRule="auto"/>
        <w:jc w:val="center"/>
        <w:rPr>
          <w:rFonts w:ascii="Sakkal Majalla" w:hAnsi="Sakkal Majalla" w:cs="Sakkal Majalla"/>
          <w:sz w:val="36"/>
          <w:szCs w:val="36"/>
          <w:rtl/>
        </w:rPr>
      </w:pPr>
      <w:r w:rsidRPr="00C01D40">
        <w:rPr>
          <w:rFonts w:ascii="Sakkal Majalla" w:eastAsia="Calibri" w:hAnsi="Sakkal Majalla" w:cs="Sakkal Majalla"/>
          <w:kern w:val="0"/>
          <w:sz w:val="36"/>
          <w:szCs w:val="36"/>
          <w:lang w:bidi="ar-EG"/>
          <w14:ligatures w14:val="none"/>
        </w:rPr>
        <w:t>144</w:t>
      </w:r>
      <w:r w:rsidR="008C300E" w:rsidRPr="00C01D40">
        <w:rPr>
          <w:rFonts w:ascii="Sakkal Majalla" w:eastAsia="Calibri" w:hAnsi="Sakkal Majalla" w:cs="Sakkal Majalla"/>
          <w:kern w:val="0"/>
          <w:sz w:val="36"/>
          <w:szCs w:val="36"/>
          <w:lang w:bidi="ar-EG"/>
          <w14:ligatures w14:val="none"/>
        </w:rPr>
        <w:t>7</w:t>
      </w:r>
      <w:r w:rsidRPr="00C01D40">
        <w:rPr>
          <w:rFonts w:ascii="Sakkal Majalla" w:eastAsia="Calibri" w:hAnsi="Sakkal Majalla" w:cs="Sakkal Majalla"/>
          <w:kern w:val="0"/>
          <w:sz w:val="36"/>
          <w:szCs w:val="36"/>
          <w:lang w:bidi="ar-EG"/>
          <w14:ligatures w14:val="none"/>
        </w:rPr>
        <w:t>-202</w:t>
      </w:r>
      <w:r w:rsidR="00E27D3B" w:rsidRPr="00C01D40">
        <w:rPr>
          <w:rFonts w:ascii="Sakkal Majalla" w:eastAsia="Calibri" w:hAnsi="Sakkal Majalla" w:cs="Sakkal Majalla"/>
          <w:kern w:val="0"/>
          <w:sz w:val="36"/>
          <w:szCs w:val="36"/>
          <w:lang w:bidi="ar-EG"/>
          <w14:ligatures w14:val="none"/>
        </w:rPr>
        <w:t>6</w:t>
      </w:r>
    </w:p>
    <w:sectPr w:rsidR="009125CE" w:rsidRPr="00C01D40" w:rsidSect="00F82DD6">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8654A0" w14:textId="77777777" w:rsidR="00F71C26" w:rsidRDefault="00F71C26" w:rsidP="009125CE">
      <w:pPr>
        <w:spacing w:after="0" w:line="240" w:lineRule="auto"/>
      </w:pPr>
      <w:r>
        <w:separator/>
      </w:r>
    </w:p>
  </w:endnote>
  <w:endnote w:type="continuationSeparator" w:id="0">
    <w:p w14:paraId="494C7CD1" w14:textId="77777777" w:rsidR="00F71C26" w:rsidRDefault="00F71C26"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plified Arabic">
    <w:panose1 w:val="02010000000000000000"/>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613179301"/>
      <w:docPartObj>
        <w:docPartGallery w:val="Page Numbers (Bottom of Page)"/>
        <w:docPartUnique/>
      </w:docPartObj>
    </w:sdtPr>
    <w:sdtContent>
      <w:p w14:paraId="75F8878E" w14:textId="77777777" w:rsidR="001D7C94" w:rsidRDefault="001D7C94">
        <w:pPr>
          <w:pStyle w:val="Footer"/>
        </w:pPr>
        <w:r>
          <w:rPr>
            <w:noProof/>
          </w:rPr>
          <mc:AlternateContent>
            <mc:Choice Requires="wps">
              <w:drawing>
                <wp:anchor distT="0" distB="0" distL="114300" distR="114300" simplePos="0" relativeHeight="251666432" behindDoc="0" locked="0" layoutInCell="1" allowOverlap="1" wp14:anchorId="5A754380" wp14:editId="5FAB7B83">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2ACB069" w14:textId="77777777" w:rsidR="001D7C94" w:rsidRPr="00F82DD6" w:rsidRDefault="001D7C94">
                              <w:pPr>
                                <w:jc w:val="center"/>
                                <w:rPr>
                                  <w:rFonts w:ascii="Sakkal Majalla" w:hAnsi="Sakkal Majalla" w:cs="Sakkal Majalla"/>
                                  <w:b/>
                                  <w:bCs/>
                                  <w:sz w:val="24"/>
                                  <w:szCs w:val="24"/>
                                </w:rPr>
                              </w:pPr>
                              <w:r w:rsidRPr="00F82DD6">
                                <w:rPr>
                                  <w:rFonts w:ascii="Sakkal Majalla" w:hAnsi="Sakkal Majalla" w:cs="Sakkal Majalla"/>
                                  <w:b/>
                                  <w:bCs/>
                                  <w:sz w:val="24"/>
                                  <w:szCs w:val="24"/>
                                </w:rPr>
                                <w:fldChar w:fldCharType="begin"/>
                              </w:r>
                              <w:r w:rsidRPr="00F82DD6">
                                <w:rPr>
                                  <w:rFonts w:ascii="Sakkal Majalla" w:hAnsi="Sakkal Majalla" w:cs="Sakkal Majalla"/>
                                  <w:b/>
                                  <w:bCs/>
                                  <w:sz w:val="24"/>
                                  <w:szCs w:val="24"/>
                                </w:rPr>
                                <w:instrText xml:space="preserve"> PAGE    \* MERGEFORMAT </w:instrText>
                              </w:r>
                              <w:r w:rsidRPr="00F82DD6">
                                <w:rPr>
                                  <w:rFonts w:ascii="Sakkal Majalla" w:hAnsi="Sakkal Majalla" w:cs="Sakkal Majalla"/>
                                  <w:b/>
                                  <w:bCs/>
                                  <w:sz w:val="24"/>
                                  <w:szCs w:val="24"/>
                                </w:rPr>
                                <w:fldChar w:fldCharType="separate"/>
                              </w:r>
                              <w:r w:rsidR="004C1473">
                                <w:rPr>
                                  <w:rFonts w:ascii="Sakkal Majalla" w:hAnsi="Sakkal Majalla" w:cs="Sakkal Majalla"/>
                                  <w:b/>
                                  <w:bCs/>
                                  <w:noProof/>
                                  <w:sz w:val="24"/>
                                  <w:szCs w:val="24"/>
                                  <w:rtl/>
                                </w:rPr>
                                <w:t>64</w:t>
                              </w:r>
                              <w:r w:rsidRPr="00F82DD6">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A754380"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42ACB069" w14:textId="77777777" w:rsidR="001D7C94" w:rsidRPr="00F82DD6" w:rsidRDefault="001D7C94">
                        <w:pPr>
                          <w:jc w:val="center"/>
                          <w:rPr>
                            <w:rFonts w:ascii="Sakkal Majalla" w:hAnsi="Sakkal Majalla" w:cs="Sakkal Majalla"/>
                            <w:b/>
                            <w:bCs/>
                            <w:sz w:val="24"/>
                            <w:szCs w:val="24"/>
                          </w:rPr>
                        </w:pPr>
                        <w:r w:rsidRPr="00F82DD6">
                          <w:rPr>
                            <w:rFonts w:ascii="Sakkal Majalla" w:hAnsi="Sakkal Majalla" w:cs="Sakkal Majalla"/>
                            <w:b/>
                            <w:bCs/>
                            <w:sz w:val="24"/>
                            <w:szCs w:val="24"/>
                          </w:rPr>
                          <w:fldChar w:fldCharType="begin"/>
                        </w:r>
                        <w:r w:rsidRPr="00F82DD6">
                          <w:rPr>
                            <w:rFonts w:ascii="Sakkal Majalla" w:hAnsi="Sakkal Majalla" w:cs="Sakkal Majalla"/>
                            <w:b/>
                            <w:bCs/>
                            <w:sz w:val="24"/>
                            <w:szCs w:val="24"/>
                          </w:rPr>
                          <w:instrText xml:space="preserve"> PAGE    \* MERGEFORMAT </w:instrText>
                        </w:r>
                        <w:r w:rsidRPr="00F82DD6">
                          <w:rPr>
                            <w:rFonts w:ascii="Sakkal Majalla" w:hAnsi="Sakkal Majalla" w:cs="Sakkal Majalla"/>
                            <w:b/>
                            <w:bCs/>
                            <w:sz w:val="24"/>
                            <w:szCs w:val="24"/>
                          </w:rPr>
                          <w:fldChar w:fldCharType="separate"/>
                        </w:r>
                        <w:r w:rsidR="004C1473">
                          <w:rPr>
                            <w:rFonts w:ascii="Sakkal Majalla" w:hAnsi="Sakkal Majalla" w:cs="Sakkal Majalla"/>
                            <w:b/>
                            <w:bCs/>
                            <w:noProof/>
                            <w:sz w:val="24"/>
                            <w:szCs w:val="24"/>
                            <w:rtl/>
                          </w:rPr>
                          <w:t>64</w:t>
                        </w:r>
                        <w:r w:rsidRPr="00F82DD6">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0AE2DA6" wp14:editId="451A2A12">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65343A11" id="_x0000_t32" coordsize="21600,21600" o:spt="32" o:oned="t" path="m,l21600,21600e" filled="f">
                  <v:path arrowok="t" fillok="f" o:connecttype="none"/>
                  <o:lock v:ext="edit" shapetype="t"/>
                </v:shapetype>
                <v:shape id="Straight Arrow Connector 8"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465905" w14:textId="4AC1A29B" w:rsidR="00C01D40" w:rsidRDefault="00C01D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E732FA" w14:textId="77777777" w:rsidR="00F71C26" w:rsidRDefault="00F71C26" w:rsidP="009125CE">
      <w:pPr>
        <w:spacing w:after="0" w:line="240" w:lineRule="auto"/>
      </w:pPr>
      <w:r>
        <w:separator/>
      </w:r>
    </w:p>
  </w:footnote>
  <w:footnote w:type="continuationSeparator" w:id="0">
    <w:p w14:paraId="349E0400" w14:textId="77777777" w:rsidR="00F71C26" w:rsidRDefault="00F71C26"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71102"/>
    <w:multiLevelType w:val="hybridMultilevel"/>
    <w:tmpl w:val="FC6080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7D4C6A"/>
    <w:multiLevelType w:val="hybridMultilevel"/>
    <w:tmpl w:val="8AF2E0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EC4B32"/>
    <w:multiLevelType w:val="hybridMultilevel"/>
    <w:tmpl w:val="6E58B486"/>
    <w:lvl w:ilvl="0" w:tplc="080284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EF56BA8"/>
    <w:multiLevelType w:val="hybridMultilevel"/>
    <w:tmpl w:val="99D645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3005B6B"/>
    <w:multiLevelType w:val="hybridMultilevel"/>
    <w:tmpl w:val="37621BA4"/>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6BE4B63"/>
    <w:multiLevelType w:val="hybridMultilevel"/>
    <w:tmpl w:val="98883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421AA5"/>
    <w:multiLevelType w:val="hybridMultilevel"/>
    <w:tmpl w:val="9F32CD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72B0498"/>
    <w:multiLevelType w:val="hybridMultilevel"/>
    <w:tmpl w:val="DE88AFE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5"/>
  </w:num>
  <w:num w:numId="4">
    <w:abstractNumId w:val="4"/>
  </w:num>
  <w:num w:numId="5">
    <w:abstractNumId w:val="0"/>
  </w:num>
  <w:num w:numId="6">
    <w:abstractNumId w:val="3"/>
  </w:num>
  <w:num w:numId="7">
    <w:abstractNumId w:val="1"/>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2342D"/>
    <w:rsid w:val="001306F3"/>
    <w:rsid w:val="00131E44"/>
    <w:rsid w:val="00143989"/>
    <w:rsid w:val="00150B32"/>
    <w:rsid w:val="001510C1"/>
    <w:rsid w:val="00151CB2"/>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D7C94"/>
    <w:rsid w:val="001E7B16"/>
    <w:rsid w:val="001F0034"/>
    <w:rsid w:val="001F159D"/>
    <w:rsid w:val="001F46A5"/>
    <w:rsid w:val="0021105C"/>
    <w:rsid w:val="0021718D"/>
    <w:rsid w:val="00217ADA"/>
    <w:rsid w:val="00223AE0"/>
    <w:rsid w:val="002304C2"/>
    <w:rsid w:val="00234450"/>
    <w:rsid w:val="00244894"/>
    <w:rsid w:val="002455E6"/>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1FCE"/>
    <w:rsid w:val="00303BF8"/>
    <w:rsid w:val="00304304"/>
    <w:rsid w:val="0030490B"/>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170B"/>
    <w:rsid w:val="0038272F"/>
    <w:rsid w:val="003827B4"/>
    <w:rsid w:val="0038357B"/>
    <w:rsid w:val="00384D34"/>
    <w:rsid w:val="003873E8"/>
    <w:rsid w:val="00392B4E"/>
    <w:rsid w:val="00396510"/>
    <w:rsid w:val="003A5312"/>
    <w:rsid w:val="003A757C"/>
    <w:rsid w:val="003B30A9"/>
    <w:rsid w:val="003B48BD"/>
    <w:rsid w:val="003B51C3"/>
    <w:rsid w:val="003C2495"/>
    <w:rsid w:val="003D5D45"/>
    <w:rsid w:val="003D6376"/>
    <w:rsid w:val="003E29FB"/>
    <w:rsid w:val="003E3EBB"/>
    <w:rsid w:val="003E7CB6"/>
    <w:rsid w:val="00401DBE"/>
    <w:rsid w:val="00402123"/>
    <w:rsid w:val="00403383"/>
    <w:rsid w:val="004130C0"/>
    <w:rsid w:val="00413CBD"/>
    <w:rsid w:val="00413DF8"/>
    <w:rsid w:val="00413F36"/>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147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D0A16"/>
    <w:rsid w:val="006D4C88"/>
    <w:rsid w:val="006D7DE2"/>
    <w:rsid w:val="006E4126"/>
    <w:rsid w:val="006E41F3"/>
    <w:rsid w:val="006E65A3"/>
    <w:rsid w:val="006F162C"/>
    <w:rsid w:val="006F29F1"/>
    <w:rsid w:val="0070333D"/>
    <w:rsid w:val="00705AF7"/>
    <w:rsid w:val="00706E7F"/>
    <w:rsid w:val="0071504C"/>
    <w:rsid w:val="007178EE"/>
    <w:rsid w:val="007301E5"/>
    <w:rsid w:val="00731DC0"/>
    <w:rsid w:val="00741B9A"/>
    <w:rsid w:val="00741E1B"/>
    <w:rsid w:val="007501C6"/>
    <w:rsid w:val="007526FA"/>
    <w:rsid w:val="0075485F"/>
    <w:rsid w:val="00754DB9"/>
    <w:rsid w:val="00755053"/>
    <w:rsid w:val="00756A6F"/>
    <w:rsid w:val="00757802"/>
    <w:rsid w:val="00760A35"/>
    <w:rsid w:val="00766D40"/>
    <w:rsid w:val="007739B3"/>
    <w:rsid w:val="007753A5"/>
    <w:rsid w:val="00775634"/>
    <w:rsid w:val="00780E8F"/>
    <w:rsid w:val="007874FA"/>
    <w:rsid w:val="00791E1F"/>
    <w:rsid w:val="00792A28"/>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B2333"/>
    <w:rsid w:val="008B3965"/>
    <w:rsid w:val="008B41AE"/>
    <w:rsid w:val="008B6EE6"/>
    <w:rsid w:val="008C1ABE"/>
    <w:rsid w:val="008C300E"/>
    <w:rsid w:val="008C3F6F"/>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B7EF1"/>
    <w:rsid w:val="009C0161"/>
    <w:rsid w:val="009C20C7"/>
    <w:rsid w:val="009C3E61"/>
    <w:rsid w:val="009C6715"/>
    <w:rsid w:val="009D108D"/>
    <w:rsid w:val="009D2E51"/>
    <w:rsid w:val="009D2E90"/>
    <w:rsid w:val="009D4539"/>
    <w:rsid w:val="009D59AE"/>
    <w:rsid w:val="009E1436"/>
    <w:rsid w:val="009E31A0"/>
    <w:rsid w:val="009E5668"/>
    <w:rsid w:val="009F47B9"/>
    <w:rsid w:val="009F5AC3"/>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A005F"/>
    <w:rsid w:val="00AA79E9"/>
    <w:rsid w:val="00AB0A70"/>
    <w:rsid w:val="00AB2971"/>
    <w:rsid w:val="00AB3E18"/>
    <w:rsid w:val="00AB41F1"/>
    <w:rsid w:val="00AB5A3B"/>
    <w:rsid w:val="00AB6A7C"/>
    <w:rsid w:val="00AD0E94"/>
    <w:rsid w:val="00AD722B"/>
    <w:rsid w:val="00AE3C7A"/>
    <w:rsid w:val="00AF24F6"/>
    <w:rsid w:val="00AF31BE"/>
    <w:rsid w:val="00AF46DF"/>
    <w:rsid w:val="00B04BD9"/>
    <w:rsid w:val="00B05F9C"/>
    <w:rsid w:val="00B134E7"/>
    <w:rsid w:val="00B15A9E"/>
    <w:rsid w:val="00B16D15"/>
    <w:rsid w:val="00B346DF"/>
    <w:rsid w:val="00B36FBC"/>
    <w:rsid w:val="00B4269F"/>
    <w:rsid w:val="00B44182"/>
    <w:rsid w:val="00B467CC"/>
    <w:rsid w:val="00B5443B"/>
    <w:rsid w:val="00B570EB"/>
    <w:rsid w:val="00B57582"/>
    <w:rsid w:val="00B60A04"/>
    <w:rsid w:val="00B63B0F"/>
    <w:rsid w:val="00B653F7"/>
    <w:rsid w:val="00B72A08"/>
    <w:rsid w:val="00B74A10"/>
    <w:rsid w:val="00B74FF2"/>
    <w:rsid w:val="00B75E84"/>
    <w:rsid w:val="00B7678A"/>
    <w:rsid w:val="00B801FA"/>
    <w:rsid w:val="00B87767"/>
    <w:rsid w:val="00B9286F"/>
    <w:rsid w:val="00BA0E1B"/>
    <w:rsid w:val="00BA1572"/>
    <w:rsid w:val="00BA1B67"/>
    <w:rsid w:val="00BA3D6A"/>
    <w:rsid w:val="00BA5817"/>
    <w:rsid w:val="00BB1144"/>
    <w:rsid w:val="00BB3514"/>
    <w:rsid w:val="00BB63B9"/>
    <w:rsid w:val="00BC24EE"/>
    <w:rsid w:val="00BC454D"/>
    <w:rsid w:val="00BC61BD"/>
    <w:rsid w:val="00BD03D1"/>
    <w:rsid w:val="00BD590D"/>
    <w:rsid w:val="00BE2024"/>
    <w:rsid w:val="00BF35D5"/>
    <w:rsid w:val="00C01C2B"/>
    <w:rsid w:val="00C01D40"/>
    <w:rsid w:val="00C1175F"/>
    <w:rsid w:val="00C16713"/>
    <w:rsid w:val="00C16D65"/>
    <w:rsid w:val="00C20A1C"/>
    <w:rsid w:val="00C23616"/>
    <w:rsid w:val="00C23A70"/>
    <w:rsid w:val="00C25177"/>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DB1"/>
    <w:rsid w:val="00E802F2"/>
    <w:rsid w:val="00E82DAD"/>
    <w:rsid w:val="00E86613"/>
    <w:rsid w:val="00E97126"/>
    <w:rsid w:val="00EA15E2"/>
    <w:rsid w:val="00EA6B5D"/>
    <w:rsid w:val="00EB46EF"/>
    <w:rsid w:val="00EB60A5"/>
    <w:rsid w:val="00EC10F6"/>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0A1"/>
    <w:rsid w:val="00F546CE"/>
    <w:rsid w:val="00F563E2"/>
    <w:rsid w:val="00F66109"/>
    <w:rsid w:val="00F71C26"/>
    <w:rsid w:val="00F72CBB"/>
    <w:rsid w:val="00F733B2"/>
    <w:rsid w:val="00F82DD6"/>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8C3F6F"/>
    <w:pPr>
      <w:keepNext/>
      <w:keepLines/>
      <w:spacing w:before="100" w:beforeAutospacing="1" w:after="100" w:afterAutospacing="1" w:line="360" w:lineRule="auto"/>
      <w:ind w:left="567"/>
      <w:jc w:val="both"/>
      <w:outlineLvl w:val="0"/>
    </w:pPr>
    <w:rPr>
      <w:rFonts w:ascii="Sakkal Majalla" w:eastAsia="Times New Roman" w:hAnsi="Sakkal Majalla" w:cs="Sakkal Majalla"/>
      <w:b/>
      <w:bCs/>
      <w:sz w:val="28"/>
      <w:szCs w:val="28"/>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8C3F6F"/>
    <w:rPr>
      <w:rFonts w:ascii="Sakkal Majalla" w:eastAsia="Times New Roman" w:hAnsi="Sakkal Majalla" w:cs="Sakkal Majalla"/>
      <w:b/>
      <w:bCs/>
      <w:sz w:val="28"/>
      <w:szCs w:val="28"/>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
    <w:name w:val="Unresolved Mention"/>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sonormal0">
    <w:name w:val="msonormal"/>
    <w:basedOn w:val="Normal"/>
    <w:rsid w:val="0038170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301FCE"/>
    <w:rPr>
      <w:i/>
      <w:iCs/>
    </w:rPr>
  </w:style>
  <w:style w:type="numbering" w:customStyle="1" w:styleId="1">
    <w:name w:val="بلا قائمة1"/>
    <w:next w:val="NoList"/>
    <w:uiPriority w:val="99"/>
    <w:semiHidden/>
    <w:unhideWhenUsed/>
    <w:rsid w:val="00741E1B"/>
  </w:style>
  <w:style w:type="table" w:styleId="GridTable6Colorful-Accent3">
    <w:name w:val="Grid Table 6 Colorful Accent 3"/>
    <w:basedOn w:val="TableNormal"/>
    <w:uiPriority w:val="51"/>
    <w:rsid w:val="00F82DD6"/>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C01D4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8756">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05464909">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52283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33465119">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4515191">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7007644">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07943627">
      <w:bodyDiv w:val="1"/>
      <w:marLeft w:val="0"/>
      <w:marRight w:val="0"/>
      <w:marTop w:val="0"/>
      <w:marBottom w:val="0"/>
      <w:divBdr>
        <w:top w:val="none" w:sz="0" w:space="0" w:color="auto"/>
        <w:left w:val="none" w:sz="0" w:space="0" w:color="auto"/>
        <w:bottom w:val="none" w:sz="0" w:space="0" w:color="auto"/>
        <w:right w:val="none" w:sz="0" w:space="0" w:color="auto"/>
      </w:divBdr>
    </w:div>
    <w:div w:id="816075207">
      <w:bodyDiv w:val="1"/>
      <w:marLeft w:val="0"/>
      <w:marRight w:val="0"/>
      <w:marTop w:val="0"/>
      <w:marBottom w:val="0"/>
      <w:divBdr>
        <w:top w:val="none" w:sz="0" w:space="0" w:color="auto"/>
        <w:left w:val="none" w:sz="0" w:space="0" w:color="auto"/>
        <w:bottom w:val="none" w:sz="0" w:space="0" w:color="auto"/>
        <w:right w:val="none" w:sz="0" w:space="0" w:color="auto"/>
      </w:divBdr>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37240370">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20801298">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984659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1582173">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1162151">
      <w:bodyDiv w:val="1"/>
      <w:marLeft w:val="0"/>
      <w:marRight w:val="0"/>
      <w:marTop w:val="0"/>
      <w:marBottom w:val="0"/>
      <w:divBdr>
        <w:top w:val="none" w:sz="0" w:space="0" w:color="auto"/>
        <w:left w:val="none" w:sz="0" w:space="0" w:color="auto"/>
        <w:bottom w:val="none" w:sz="0" w:space="0" w:color="auto"/>
        <w:right w:val="none" w:sz="0" w:space="0" w:color="auto"/>
      </w:divBdr>
      <w:divsChild>
        <w:div w:id="545411025">
          <w:marLeft w:val="0"/>
          <w:marRight w:val="0"/>
          <w:marTop w:val="0"/>
          <w:marBottom w:val="0"/>
          <w:divBdr>
            <w:top w:val="none" w:sz="0" w:space="0" w:color="auto"/>
            <w:left w:val="none" w:sz="0" w:space="0" w:color="auto"/>
            <w:bottom w:val="none" w:sz="0" w:space="0" w:color="auto"/>
            <w:right w:val="none" w:sz="0" w:space="0" w:color="auto"/>
          </w:divBdr>
        </w:div>
        <w:div w:id="712579967">
          <w:marLeft w:val="0"/>
          <w:marRight w:val="0"/>
          <w:marTop w:val="0"/>
          <w:marBottom w:val="0"/>
          <w:divBdr>
            <w:top w:val="none" w:sz="0" w:space="0" w:color="auto"/>
            <w:left w:val="none" w:sz="0" w:space="0" w:color="auto"/>
            <w:bottom w:val="none" w:sz="0" w:space="0" w:color="auto"/>
            <w:right w:val="none" w:sz="0" w:space="0" w:color="auto"/>
          </w:divBdr>
        </w:div>
        <w:div w:id="677586945">
          <w:marLeft w:val="0"/>
          <w:marRight w:val="0"/>
          <w:marTop w:val="0"/>
          <w:marBottom w:val="0"/>
          <w:divBdr>
            <w:top w:val="none" w:sz="0" w:space="0" w:color="auto"/>
            <w:left w:val="none" w:sz="0" w:space="0" w:color="auto"/>
            <w:bottom w:val="none" w:sz="0" w:space="0" w:color="auto"/>
            <w:right w:val="none" w:sz="0" w:space="0" w:color="auto"/>
          </w:divBdr>
        </w:div>
        <w:div w:id="431514397">
          <w:marLeft w:val="0"/>
          <w:marRight w:val="0"/>
          <w:marTop w:val="0"/>
          <w:marBottom w:val="0"/>
          <w:divBdr>
            <w:top w:val="none" w:sz="0" w:space="0" w:color="auto"/>
            <w:left w:val="none" w:sz="0" w:space="0" w:color="auto"/>
            <w:bottom w:val="none" w:sz="0" w:space="0" w:color="auto"/>
            <w:right w:val="none" w:sz="0" w:space="0" w:color="auto"/>
          </w:divBdr>
        </w:div>
        <w:div w:id="1617642969">
          <w:marLeft w:val="0"/>
          <w:marRight w:val="0"/>
          <w:marTop w:val="0"/>
          <w:marBottom w:val="0"/>
          <w:divBdr>
            <w:top w:val="none" w:sz="0" w:space="0" w:color="auto"/>
            <w:left w:val="none" w:sz="0" w:space="0" w:color="auto"/>
            <w:bottom w:val="none" w:sz="0" w:space="0" w:color="auto"/>
            <w:right w:val="none" w:sz="0" w:space="0" w:color="auto"/>
          </w:divBdr>
        </w:div>
        <w:div w:id="2001690870">
          <w:marLeft w:val="0"/>
          <w:marRight w:val="0"/>
          <w:marTop w:val="0"/>
          <w:marBottom w:val="0"/>
          <w:divBdr>
            <w:top w:val="none" w:sz="0" w:space="0" w:color="auto"/>
            <w:left w:val="none" w:sz="0" w:space="0" w:color="auto"/>
            <w:bottom w:val="none" w:sz="0" w:space="0" w:color="auto"/>
            <w:right w:val="none" w:sz="0" w:space="0" w:color="auto"/>
          </w:divBdr>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060858">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1441396">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1480674">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0945078">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1326089">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16440196">
      <w:bodyDiv w:val="1"/>
      <w:marLeft w:val="0"/>
      <w:marRight w:val="0"/>
      <w:marTop w:val="0"/>
      <w:marBottom w:val="0"/>
      <w:divBdr>
        <w:top w:val="none" w:sz="0" w:space="0" w:color="auto"/>
        <w:left w:val="none" w:sz="0" w:space="0" w:color="auto"/>
        <w:bottom w:val="none" w:sz="0" w:space="0" w:color="auto"/>
        <w:right w:val="none" w:sz="0" w:space="0" w:color="auto"/>
      </w:divBdr>
    </w:div>
    <w:div w:id="2118865964">
      <w:bodyDiv w:val="1"/>
      <w:marLeft w:val="0"/>
      <w:marRight w:val="0"/>
      <w:marTop w:val="0"/>
      <w:marBottom w:val="0"/>
      <w:divBdr>
        <w:top w:val="none" w:sz="0" w:space="0" w:color="auto"/>
        <w:left w:val="none" w:sz="0" w:space="0" w:color="auto"/>
        <w:bottom w:val="none" w:sz="0" w:space="0" w:color="auto"/>
        <w:right w:val="none" w:sz="0" w:space="0" w:color="auto"/>
      </w:divBdr>
    </w:div>
    <w:div w:id="2121410312">
      <w:bodyDiv w:val="1"/>
      <w:marLeft w:val="0"/>
      <w:marRight w:val="0"/>
      <w:marTop w:val="0"/>
      <w:marBottom w:val="0"/>
      <w:divBdr>
        <w:top w:val="none" w:sz="0" w:space="0" w:color="auto"/>
        <w:left w:val="none" w:sz="0" w:space="0" w:color="auto"/>
        <w:bottom w:val="none" w:sz="0" w:space="0" w:color="auto"/>
        <w:right w:val="none" w:sz="0" w:space="0" w:color="auto"/>
      </w:divBdr>
      <w:divsChild>
        <w:div w:id="564531999">
          <w:marLeft w:val="0"/>
          <w:marRight w:val="0"/>
          <w:marTop w:val="0"/>
          <w:marBottom w:val="0"/>
          <w:divBdr>
            <w:top w:val="none" w:sz="0" w:space="0" w:color="auto"/>
            <w:left w:val="none" w:sz="0" w:space="0" w:color="auto"/>
            <w:bottom w:val="none" w:sz="0" w:space="0" w:color="auto"/>
            <w:right w:val="none" w:sz="0" w:space="0" w:color="auto"/>
          </w:divBdr>
        </w:div>
        <w:div w:id="360670700">
          <w:marLeft w:val="0"/>
          <w:marRight w:val="0"/>
          <w:marTop w:val="0"/>
          <w:marBottom w:val="0"/>
          <w:divBdr>
            <w:top w:val="none" w:sz="0" w:space="0" w:color="auto"/>
            <w:left w:val="none" w:sz="0" w:space="0" w:color="auto"/>
            <w:bottom w:val="none" w:sz="0" w:space="0" w:color="auto"/>
            <w:right w:val="none" w:sz="0" w:space="0" w:color="auto"/>
          </w:divBdr>
        </w:div>
        <w:div w:id="398746325">
          <w:marLeft w:val="0"/>
          <w:marRight w:val="0"/>
          <w:marTop w:val="0"/>
          <w:marBottom w:val="0"/>
          <w:divBdr>
            <w:top w:val="none" w:sz="0" w:space="0" w:color="auto"/>
            <w:left w:val="none" w:sz="0" w:space="0" w:color="auto"/>
            <w:bottom w:val="none" w:sz="0" w:space="0" w:color="auto"/>
            <w:right w:val="none" w:sz="0" w:space="0" w:color="auto"/>
          </w:divBdr>
        </w:div>
        <w:div w:id="1463571380">
          <w:marLeft w:val="0"/>
          <w:marRight w:val="0"/>
          <w:marTop w:val="0"/>
          <w:marBottom w:val="0"/>
          <w:divBdr>
            <w:top w:val="none" w:sz="0" w:space="0" w:color="auto"/>
            <w:left w:val="none" w:sz="0" w:space="0" w:color="auto"/>
            <w:bottom w:val="none" w:sz="0" w:space="0" w:color="auto"/>
            <w:right w:val="none" w:sz="0" w:space="0" w:color="auto"/>
          </w:divBdr>
        </w:div>
        <w:div w:id="1752851722">
          <w:marLeft w:val="0"/>
          <w:marRight w:val="0"/>
          <w:marTop w:val="0"/>
          <w:marBottom w:val="0"/>
          <w:divBdr>
            <w:top w:val="none" w:sz="0" w:space="0" w:color="auto"/>
            <w:left w:val="none" w:sz="0" w:space="0" w:color="auto"/>
            <w:bottom w:val="none" w:sz="0" w:space="0" w:color="auto"/>
            <w:right w:val="none" w:sz="0" w:space="0" w:color="auto"/>
          </w:divBdr>
        </w:div>
        <w:div w:id="1079256363">
          <w:marLeft w:val="0"/>
          <w:marRight w:val="0"/>
          <w:marTop w:val="0"/>
          <w:marBottom w:val="0"/>
          <w:divBdr>
            <w:top w:val="none" w:sz="0" w:space="0" w:color="auto"/>
            <w:left w:val="none" w:sz="0" w:space="0" w:color="auto"/>
            <w:bottom w:val="none" w:sz="0" w:space="0" w:color="auto"/>
            <w:right w:val="none" w:sz="0" w:space="0" w:color="auto"/>
          </w:divBdr>
        </w:div>
        <w:div w:id="1968467671">
          <w:marLeft w:val="0"/>
          <w:marRight w:val="0"/>
          <w:marTop w:val="0"/>
          <w:marBottom w:val="0"/>
          <w:divBdr>
            <w:top w:val="none" w:sz="0" w:space="0" w:color="auto"/>
            <w:left w:val="none" w:sz="0" w:space="0" w:color="auto"/>
            <w:bottom w:val="none" w:sz="0" w:space="0" w:color="auto"/>
            <w:right w:val="none" w:sz="0" w:space="0" w:color="auto"/>
          </w:divBdr>
        </w:div>
        <w:div w:id="491988809">
          <w:marLeft w:val="0"/>
          <w:marRight w:val="0"/>
          <w:marTop w:val="0"/>
          <w:marBottom w:val="0"/>
          <w:divBdr>
            <w:top w:val="none" w:sz="0" w:space="0" w:color="auto"/>
            <w:left w:val="none" w:sz="0" w:space="0" w:color="auto"/>
            <w:bottom w:val="none" w:sz="0" w:space="0" w:color="auto"/>
            <w:right w:val="none" w:sz="0" w:space="0" w:color="auto"/>
          </w:divBdr>
        </w:div>
        <w:div w:id="1274900369">
          <w:marLeft w:val="0"/>
          <w:marRight w:val="0"/>
          <w:marTop w:val="0"/>
          <w:marBottom w:val="0"/>
          <w:divBdr>
            <w:top w:val="none" w:sz="0" w:space="0" w:color="auto"/>
            <w:left w:val="none" w:sz="0" w:space="0" w:color="auto"/>
            <w:bottom w:val="none" w:sz="0" w:space="0" w:color="auto"/>
            <w:right w:val="none" w:sz="0" w:space="0" w:color="auto"/>
          </w:divBdr>
        </w:div>
        <w:div w:id="2012902816">
          <w:marLeft w:val="0"/>
          <w:marRight w:val="0"/>
          <w:marTop w:val="0"/>
          <w:marBottom w:val="0"/>
          <w:divBdr>
            <w:top w:val="none" w:sz="0" w:space="0" w:color="auto"/>
            <w:left w:val="none" w:sz="0" w:space="0" w:color="auto"/>
            <w:bottom w:val="none" w:sz="0" w:space="0" w:color="auto"/>
            <w:right w:val="none" w:sz="0" w:space="0" w:color="auto"/>
          </w:divBdr>
        </w:div>
        <w:div w:id="1735617084">
          <w:marLeft w:val="0"/>
          <w:marRight w:val="0"/>
          <w:marTop w:val="0"/>
          <w:marBottom w:val="0"/>
          <w:divBdr>
            <w:top w:val="none" w:sz="0" w:space="0" w:color="auto"/>
            <w:left w:val="none" w:sz="0" w:space="0" w:color="auto"/>
            <w:bottom w:val="none" w:sz="0" w:space="0" w:color="auto"/>
            <w:right w:val="none" w:sz="0" w:space="0" w:color="auto"/>
          </w:divBdr>
        </w:div>
        <w:div w:id="1818762964">
          <w:marLeft w:val="0"/>
          <w:marRight w:val="0"/>
          <w:marTop w:val="0"/>
          <w:marBottom w:val="0"/>
          <w:divBdr>
            <w:top w:val="none" w:sz="0" w:space="0" w:color="auto"/>
            <w:left w:val="none" w:sz="0" w:space="0" w:color="auto"/>
            <w:bottom w:val="none" w:sz="0" w:space="0" w:color="auto"/>
            <w:right w:val="none" w:sz="0" w:space="0" w:color="auto"/>
          </w:divBdr>
        </w:div>
        <w:div w:id="1698122618">
          <w:marLeft w:val="0"/>
          <w:marRight w:val="0"/>
          <w:marTop w:val="0"/>
          <w:marBottom w:val="0"/>
          <w:divBdr>
            <w:top w:val="none" w:sz="0" w:space="0" w:color="auto"/>
            <w:left w:val="none" w:sz="0" w:space="0" w:color="auto"/>
            <w:bottom w:val="none" w:sz="0" w:space="0" w:color="auto"/>
            <w:right w:val="none" w:sz="0" w:space="0" w:color="auto"/>
          </w:divBdr>
        </w:div>
        <w:div w:id="1280138196">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5FE325A-6948-4E21-9E10-820703CE4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15844</Words>
  <Characters>90317</Characters>
  <Application>Microsoft Office Word</Application>
  <DocSecurity>0</DocSecurity>
  <Lines>752</Lines>
  <Paragraphs>211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105950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GHZ</cp:lastModifiedBy>
  <cp:revision>2</cp:revision>
  <cp:lastPrinted>2026-03-07T05:08:00Z</cp:lastPrinted>
  <dcterms:created xsi:type="dcterms:W3CDTF">2026-03-07T05:10:00Z</dcterms:created>
  <dcterms:modified xsi:type="dcterms:W3CDTF">2026-03-07T05:10:00Z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