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2E4AB65" w:rsidR="009125CE" w:rsidRPr="009125CE" w:rsidRDefault="00CA7B34" w:rsidP="00CA7B34">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w:t>
      </w:r>
      <w:r>
        <w:rPr>
          <w:rFonts w:ascii="Sakkal Majalla" w:hAnsi="Sakkal Majalla" w:cs="Sakkal Majalla"/>
          <w:b/>
          <w:bCs/>
          <w:sz w:val="28"/>
          <w:szCs w:val="28"/>
          <w:rtl/>
          <w:lang w:bidi="ar-EG"/>
        </w:rPr>
        <w:t>دارة مشار</w:t>
      </w:r>
      <w:r>
        <w:rPr>
          <w:rFonts w:ascii="Sakkal Majalla" w:hAnsi="Sakkal Majalla" w:cs="Sakkal Majalla" w:hint="cs"/>
          <w:b/>
          <w:bCs/>
          <w:sz w:val="28"/>
          <w:szCs w:val="28"/>
          <w:rtl/>
          <w:lang w:bidi="ar-EG"/>
        </w:rPr>
        <w:t>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47C349CA" w:rsidR="009125CE" w:rsidRPr="00B024D5" w:rsidRDefault="00B024D5" w:rsidP="009125CE">
      <w:pPr>
        <w:jc w:val="center"/>
        <w:rPr>
          <w:rFonts w:ascii="Sakkal Majalla" w:hAnsi="Sakkal Majalla" w:cs="Sakkal Majalla"/>
          <w:b/>
          <w:bCs/>
          <w:sz w:val="38"/>
          <w:szCs w:val="38"/>
          <w:rtl/>
          <w:lang w:bidi="ar-EG"/>
        </w:rPr>
      </w:pPr>
      <w:r w:rsidRPr="00B024D5">
        <w:rPr>
          <w:rFonts w:ascii="Sakkal Majalla" w:hAnsi="Sakkal Majalla" w:cs="Sakkal Majalla" w:hint="cs"/>
          <w:b/>
          <w:bCs/>
          <w:sz w:val="38"/>
          <w:szCs w:val="38"/>
          <w:rtl/>
          <w:lang w:bidi="ar-EG"/>
        </w:rPr>
        <w:t xml:space="preserve">أثر ممارسات إدارة الموارد البشرية فى بناء رأس المال الفكري: دراسة تطبيقية على </w:t>
      </w:r>
      <w:r w:rsidRPr="00B024D5">
        <w:rPr>
          <w:rFonts w:ascii="Sakkal Majalla" w:hAnsi="Sakkal Majalla" w:cs="Sakkal Majalla"/>
          <w:b/>
          <w:bCs/>
          <w:sz w:val="38"/>
          <w:szCs w:val="38"/>
          <w:rtl/>
          <w:lang w:bidi="ar-EG"/>
        </w:rPr>
        <w:t>العاملين ببنك الراجحى بالمملكة العربية السعودية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CA7B34" w:rsidRDefault="009125CE" w:rsidP="009125CE">
      <w:pPr>
        <w:jc w:val="center"/>
        <w:rPr>
          <w:rFonts w:ascii="Sakkal Majalla" w:hAnsi="Sakkal Majalla" w:cs="Sakkal Majalla"/>
          <w:b/>
          <w:bCs/>
          <w:sz w:val="28"/>
          <w:szCs w:val="28"/>
          <w:rtl/>
          <w:lang w:bidi="ar-EG"/>
        </w:rPr>
      </w:pPr>
      <w:r w:rsidRPr="00CA7B34">
        <w:rPr>
          <w:rFonts w:ascii="Sakkal Majalla" w:hAnsi="Sakkal Majalla" w:cs="Sakkal Majalla"/>
          <w:b/>
          <w:bCs/>
          <w:sz w:val="28"/>
          <w:szCs w:val="28"/>
          <w:rtl/>
          <w:lang w:bidi="ar-EG"/>
        </w:rPr>
        <w:t>إعداد الطالب/</w:t>
      </w:r>
    </w:p>
    <w:p w14:paraId="76AA45C9" w14:textId="5F674FCA" w:rsidR="009125CE" w:rsidRPr="002A3A34" w:rsidRDefault="00B024D5" w:rsidP="002A3A34">
      <w:pPr>
        <w:spacing w:after="200" w:line="276" w:lineRule="auto"/>
        <w:jc w:val="center"/>
        <w:rPr>
          <w:rFonts w:ascii="Times New Roman" w:eastAsia="Calibri" w:hAnsi="Times New Roman" w:cs="Times New Roman"/>
          <w:kern w:val="0"/>
          <w:sz w:val="28"/>
          <w:szCs w:val="28"/>
          <w:rtl/>
          <w14:ligatures w14:val="none"/>
        </w:rPr>
      </w:pPr>
      <w:r w:rsidRPr="00CA7B34">
        <w:rPr>
          <w:rFonts w:ascii="Times New Roman" w:eastAsia="Calibri" w:hAnsi="Times New Roman" w:cs="Times New Roman" w:hint="cs"/>
          <w:kern w:val="0"/>
          <w:sz w:val="28"/>
          <w:szCs w:val="28"/>
          <w:rtl/>
          <w14:ligatures w14:val="none"/>
        </w:rPr>
        <w:t>تركي الغامدي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CA7B34" w:rsidRDefault="009125CE" w:rsidP="009125CE">
      <w:pPr>
        <w:jc w:val="center"/>
        <w:rPr>
          <w:rFonts w:ascii="Sakkal Majalla" w:hAnsi="Sakkal Majalla" w:cs="Sakkal Majalla"/>
          <w:b/>
          <w:bCs/>
          <w:sz w:val="28"/>
          <w:szCs w:val="28"/>
          <w:rtl/>
          <w:lang w:bidi="ar-EG"/>
        </w:rPr>
      </w:pPr>
      <w:r w:rsidRPr="00CA7B34">
        <w:rPr>
          <w:rFonts w:ascii="Sakkal Majalla" w:hAnsi="Sakkal Majalla" w:cs="Sakkal Majalla"/>
          <w:b/>
          <w:bCs/>
          <w:sz w:val="28"/>
          <w:szCs w:val="28"/>
          <w:rtl/>
          <w:lang w:bidi="ar-EG"/>
        </w:rPr>
        <w:t>إشراف/</w:t>
      </w:r>
    </w:p>
    <w:p w14:paraId="2EFA31CD" w14:textId="206729BC" w:rsidR="009125CE" w:rsidRPr="001902DB" w:rsidRDefault="00CA7B3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الدكتورة / الأء احمد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3AB9EB0F" w:rsidR="009125CE" w:rsidRDefault="009125CE" w:rsidP="009125CE">
      <w:pPr>
        <w:jc w:val="center"/>
        <w:rPr>
          <w:rFonts w:ascii="Sakkal Majalla" w:hAnsi="Sakkal Majalla" w:cs="Sakkal Majalla"/>
          <w:b/>
          <w:bCs/>
          <w:sz w:val="28"/>
          <w:szCs w:val="28"/>
          <w:rtl/>
          <w:lang w:bidi="ar-EG"/>
        </w:rPr>
      </w:pPr>
    </w:p>
    <w:p w14:paraId="097B75BF" w14:textId="77777777" w:rsidR="00B024D5" w:rsidRDefault="00B024D5" w:rsidP="009125CE">
      <w:pPr>
        <w:jc w:val="center"/>
        <w:rPr>
          <w:rFonts w:ascii="Sakkal Majalla" w:hAnsi="Sakkal Majalla" w:cs="Sakkal Majalla"/>
          <w:b/>
          <w:bCs/>
          <w:sz w:val="28"/>
          <w:szCs w:val="28"/>
          <w:rtl/>
          <w:lang w:bidi="ar-EG"/>
        </w:rPr>
      </w:pPr>
    </w:p>
    <w:p w14:paraId="6060C4F3" w14:textId="77777777" w:rsidR="00B024D5" w:rsidRPr="001902DB" w:rsidRDefault="00B024D5"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FFFB646" w:rsidR="009125CE" w:rsidRPr="001902DB" w:rsidRDefault="00B024D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2674A3BE" w14:textId="77777777" w:rsidR="00A9149D" w:rsidRDefault="00A9149D" w:rsidP="00B024D5">
      <w:pPr>
        <w:jc w:val="both"/>
        <w:rPr>
          <w:rFonts w:ascii="Sakkal Majalla" w:hAnsi="Sakkal Majalla" w:cs="Sakkal Majalla"/>
          <w:b/>
          <w:bCs/>
          <w:sz w:val="28"/>
          <w:szCs w:val="28"/>
          <w:rtl/>
          <w:lang w:bidi="ar-EG"/>
        </w:rPr>
      </w:pPr>
    </w:p>
    <w:p w14:paraId="55F37EE0" w14:textId="77777777" w:rsidR="00A9149D" w:rsidRDefault="00A9149D" w:rsidP="00B024D5">
      <w:pPr>
        <w:jc w:val="both"/>
        <w:rPr>
          <w:rFonts w:ascii="Sakkal Majalla" w:hAnsi="Sakkal Majalla" w:cs="Sakkal Majalla"/>
          <w:b/>
          <w:bCs/>
          <w:sz w:val="28"/>
          <w:szCs w:val="28"/>
          <w:rtl/>
          <w:lang w:bidi="ar-EG"/>
        </w:rPr>
      </w:pPr>
    </w:p>
    <w:p w14:paraId="6A25015D" w14:textId="77777777" w:rsidR="00A9149D" w:rsidRDefault="00A9149D" w:rsidP="00B024D5">
      <w:pPr>
        <w:jc w:val="both"/>
        <w:rPr>
          <w:rFonts w:ascii="Sakkal Majalla" w:hAnsi="Sakkal Majalla" w:cs="Sakkal Majalla"/>
          <w:b/>
          <w:bCs/>
          <w:sz w:val="28"/>
          <w:szCs w:val="28"/>
          <w:rtl/>
          <w:lang w:bidi="ar-EG"/>
        </w:rPr>
      </w:pPr>
    </w:p>
    <w:p w14:paraId="08DD1C76" w14:textId="77777777" w:rsidR="00A9149D" w:rsidRDefault="00A9149D" w:rsidP="00B024D5">
      <w:pPr>
        <w:jc w:val="both"/>
        <w:rPr>
          <w:rFonts w:ascii="Sakkal Majalla" w:hAnsi="Sakkal Majalla" w:cs="Sakkal Majalla"/>
          <w:b/>
          <w:bCs/>
          <w:sz w:val="28"/>
          <w:szCs w:val="28"/>
          <w:rtl/>
          <w:lang w:bidi="ar-EG"/>
        </w:rPr>
      </w:pPr>
    </w:p>
    <w:p w14:paraId="541D17E6" w14:textId="77777777" w:rsidR="00C8721E" w:rsidRDefault="00C8721E" w:rsidP="00A9149D">
      <w:pPr>
        <w:jc w:val="center"/>
        <w:rPr>
          <w:rFonts w:ascii="Sakkal Majalla" w:hAnsi="Sakkal Majalla" w:cs="Sakkal Majalla"/>
          <w:b/>
          <w:bCs/>
          <w:sz w:val="32"/>
          <w:szCs w:val="32"/>
          <w:u w:val="single"/>
          <w:rtl/>
        </w:rPr>
      </w:pPr>
    </w:p>
    <w:p w14:paraId="7B2AA80B" w14:textId="77777777" w:rsidR="00C8721E" w:rsidRDefault="00C8721E" w:rsidP="00A9149D">
      <w:pPr>
        <w:jc w:val="center"/>
        <w:rPr>
          <w:rFonts w:ascii="Sakkal Majalla" w:hAnsi="Sakkal Majalla" w:cs="Sakkal Majalla"/>
          <w:b/>
          <w:bCs/>
          <w:sz w:val="32"/>
          <w:szCs w:val="32"/>
          <w:u w:val="single"/>
          <w:rtl/>
        </w:rPr>
      </w:pPr>
    </w:p>
    <w:p w14:paraId="14B48092" w14:textId="77777777" w:rsidR="006A67DA" w:rsidRDefault="006A67DA" w:rsidP="00B024D5">
      <w:pPr>
        <w:jc w:val="both"/>
        <w:rPr>
          <w:rFonts w:ascii="Sakkal Majalla" w:hAnsi="Sakkal Majalla" w:cs="Sakkal Majalla"/>
          <w:b/>
          <w:bCs/>
          <w:sz w:val="32"/>
          <w:szCs w:val="32"/>
          <w:u w:val="single"/>
          <w:rtl/>
        </w:rPr>
      </w:pPr>
    </w:p>
    <w:p w14:paraId="6BB5290B" w14:textId="77777777" w:rsidR="006A67DA" w:rsidRDefault="006A67DA" w:rsidP="00B024D5">
      <w:pPr>
        <w:jc w:val="both"/>
        <w:rPr>
          <w:rFonts w:ascii="Sakkal Majalla" w:hAnsi="Sakkal Majalla" w:cs="Sakkal Majalla"/>
          <w:b/>
          <w:bCs/>
          <w:sz w:val="32"/>
          <w:szCs w:val="32"/>
          <w:u w:val="single"/>
          <w:rtl/>
        </w:rPr>
      </w:pPr>
    </w:p>
    <w:p w14:paraId="69094F4E" w14:textId="77777777" w:rsidR="00A9149D" w:rsidRDefault="00A9149D" w:rsidP="00B024D5">
      <w:pPr>
        <w:jc w:val="both"/>
        <w:rPr>
          <w:rFonts w:ascii="Sakkal Majalla" w:hAnsi="Sakkal Majalla" w:cs="Sakkal Majalla"/>
          <w:b/>
          <w:bCs/>
          <w:sz w:val="32"/>
          <w:szCs w:val="32"/>
          <w:u w:val="single"/>
          <w:rtl/>
        </w:rPr>
      </w:pPr>
    </w:p>
    <w:p w14:paraId="5353F9A8" w14:textId="7F41DBC8" w:rsidR="00A9149D" w:rsidRPr="00A9149D" w:rsidRDefault="00A9149D" w:rsidP="00A9149D">
      <w:pPr>
        <w:jc w:val="center"/>
        <w:rPr>
          <w:rFonts w:ascii="Sakkal Majalla" w:hAnsi="Sakkal Majalla" w:cs="Sakkal Majalla"/>
          <w:b/>
          <w:bCs/>
          <w:sz w:val="50"/>
          <w:szCs w:val="50"/>
          <w:rtl/>
        </w:rPr>
      </w:pPr>
      <w:r w:rsidRPr="00A9149D">
        <w:rPr>
          <w:rFonts w:ascii="Sakkal Majalla" w:hAnsi="Sakkal Majalla" w:cs="Sakkal Majalla" w:hint="cs"/>
          <w:b/>
          <w:bCs/>
          <w:sz w:val="50"/>
          <w:szCs w:val="50"/>
          <w:rtl/>
        </w:rPr>
        <w:t>الفصل الأول : الإطار العام للدراسة</w:t>
      </w:r>
    </w:p>
    <w:p w14:paraId="579D9259" w14:textId="77777777" w:rsidR="00A9149D" w:rsidRDefault="00A9149D" w:rsidP="00B024D5">
      <w:pPr>
        <w:jc w:val="both"/>
        <w:rPr>
          <w:rFonts w:ascii="Sakkal Majalla" w:hAnsi="Sakkal Majalla" w:cs="Sakkal Majalla"/>
          <w:b/>
          <w:bCs/>
          <w:sz w:val="32"/>
          <w:szCs w:val="32"/>
          <w:u w:val="single"/>
          <w:rtl/>
        </w:rPr>
      </w:pPr>
    </w:p>
    <w:p w14:paraId="530444E3" w14:textId="77777777" w:rsidR="00A9149D" w:rsidRDefault="00A9149D" w:rsidP="00B024D5">
      <w:pPr>
        <w:jc w:val="both"/>
        <w:rPr>
          <w:rFonts w:ascii="Sakkal Majalla" w:hAnsi="Sakkal Majalla" w:cs="Sakkal Majalla"/>
          <w:b/>
          <w:bCs/>
          <w:sz w:val="32"/>
          <w:szCs w:val="32"/>
          <w:u w:val="single"/>
          <w:rtl/>
        </w:rPr>
      </w:pPr>
    </w:p>
    <w:p w14:paraId="253446EB" w14:textId="77777777" w:rsidR="00A9149D" w:rsidRDefault="00A9149D" w:rsidP="00B024D5">
      <w:pPr>
        <w:jc w:val="both"/>
        <w:rPr>
          <w:rFonts w:ascii="Sakkal Majalla" w:hAnsi="Sakkal Majalla" w:cs="Sakkal Majalla"/>
          <w:b/>
          <w:bCs/>
          <w:sz w:val="32"/>
          <w:szCs w:val="32"/>
          <w:u w:val="single"/>
          <w:rtl/>
        </w:rPr>
      </w:pPr>
    </w:p>
    <w:p w14:paraId="61916835" w14:textId="77777777" w:rsidR="00A9149D" w:rsidRDefault="00A9149D" w:rsidP="00B024D5">
      <w:pPr>
        <w:jc w:val="both"/>
        <w:rPr>
          <w:rFonts w:ascii="Sakkal Majalla" w:hAnsi="Sakkal Majalla" w:cs="Sakkal Majalla"/>
          <w:b/>
          <w:bCs/>
          <w:sz w:val="32"/>
          <w:szCs w:val="32"/>
          <w:u w:val="single"/>
          <w:rtl/>
        </w:rPr>
      </w:pPr>
    </w:p>
    <w:p w14:paraId="225793FF" w14:textId="77777777" w:rsidR="00A9149D" w:rsidRDefault="00A9149D" w:rsidP="00B024D5">
      <w:pPr>
        <w:jc w:val="both"/>
        <w:rPr>
          <w:rFonts w:ascii="Sakkal Majalla" w:hAnsi="Sakkal Majalla" w:cs="Sakkal Majalla"/>
          <w:b/>
          <w:bCs/>
          <w:sz w:val="32"/>
          <w:szCs w:val="32"/>
          <w:u w:val="single"/>
          <w:rtl/>
        </w:rPr>
      </w:pPr>
    </w:p>
    <w:p w14:paraId="14D54FD7" w14:textId="77777777" w:rsidR="00A9149D" w:rsidRDefault="00A9149D" w:rsidP="00B024D5">
      <w:pPr>
        <w:jc w:val="both"/>
        <w:rPr>
          <w:rFonts w:ascii="Sakkal Majalla" w:hAnsi="Sakkal Majalla" w:cs="Sakkal Majalla"/>
          <w:b/>
          <w:bCs/>
          <w:sz w:val="32"/>
          <w:szCs w:val="32"/>
          <w:u w:val="single"/>
          <w:rtl/>
        </w:rPr>
      </w:pPr>
    </w:p>
    <w:p w14:paraId="5664B968" w14:textId="77777777" w:rsidR="00A9149D" w:rsidRDefault="00A9149D" w:rsidP="00B024D5">
      <w:pPr>
        <w:jc w:val="both"/>
        <w:rPr>
          <w:rFonts w:ascii="Sakkal Majalla" w:hAnsi="Sakkal Majalla" w:cs="Sakkal Majalla"/>
          <w:b/>
          <w:bCs/>
          <w:sz w:val="32"/>
          <w:szCs w:val="32"/>
          <w:u w:val="single"/>
          <w:rtl/>
        </w:rPr>
      </w:pPr>
    </w:p>
    <w:p w14:paraId="71299D80" w14:textId="77777777" w:rsidR="00A9149D" w:rsidRDefault="00A9149D" w:rsidP="00B024D5">
      <w:pPr>
        <w:jc w:val="both"/>
        <w:rPr>
          <w:rFonts w:ascii="Sakkal Majalla" w:hAnsi="Sakkal Majalla" w:cs="Sakkal Majalla"/>
          <w:b/>
          <w:bCs/>
          <w:sz w:val="32"/>
          <w:szCs w:val="32"/>
          <w:u w:val="single"/>
          <w:rtl/>
        </w:rPr>
      </w:pPr>
    </w:p>
    <w:p w14:paraId="648C25B8" w14:textId="77777777" w:rsidR="00A9149D" w:rsidRDefault="00A9149D" w:rsidP="00B024D5">
      <w:pPr>
        <w:jc w:val="both"/>
        <w:rPr>
          <w:rFonts w:ascii="Sakkal Majalla" w:hAnsi="Sakkal Majalla" w:cs="Sakkal Majalla"/>
          <w:b/>
          <w:bCs/>
          <w:sz w:val="32"/>
          <w:szCs w:val="32"/>
          <w:u w:val="single"/>
          <w:rtl/>
        </w:rPr>
      </w:pPr>
    </w:p>
    <w:p w14:paraId="06D81BE5" w14:textId="77777777" w:rsidR="00A9149D" w:rsidRDefault="00A9149D" w:rsidP="00B024D5">
      <w:pPr>
        <w:jc w:val="both"/>
        <w:rPr>
          <w:rFonts w:ascii="Sakkal Majalla" w:hAnsi="Sakkal Majalla" w:cs="Sakkal Majalla"/>
          <w:b/>
          <w:bCs/>
          <w:sz w:val="32"/>
          <w:szCs w:val="32"/>
          <w:u w:val="single"/>
          <w:rtl/>
        </w:rPr>
      </w:pPr>
    </w:p>
    <w:p w14:paraId="2BB2C2F6" w14:textId="77777777" w:rsidR="00A9149D" w:rsidRDefault="00A9149D" w:rsidP="00B024D5">
      <w:pPr>
        <w:jc w:val="both"/>
        <w:rPr>
          <w:rFonts w:ascii="Sakkal Majalla" w:hAnsi="Sakkal Majalla" w:cs="Sakkal Majalla"/>
          <w:b/>
          <w:bCs/>
          <w:sz w:val="32"/>
          <w:szCs w:val="32"/>
          <w:u w:val="single"/>
          <w:rtl/>
        </w:rPr>
      </w:pPr>
    </w:p>
    <w:p w14:paraId="517BBA44" w14:textId="77777777" w:rsidR="00972D83" w:rsidRDefault="00972D83" w:rsidP="00B024D5">
      <w:pPr>
        <w:jc w:val="both"/>
        <w:rPr>
          <w:rFonts w:ascii="Sakkal Majalla" w:hAnsi="Sakkal Majalla" w:cs="Sakkal Majalla" w:hint="cs"/>
          <w:b/>
          <w:bCs/>
          <w:sz w:val="32"/>
          <w:szCs w:val="32"/>
          <w:u w:val="single"/>
          <w:rtl/>
        </w:rPr>
      </w:pPr>
    </w:p>
    <w:p w14:paraId="4B80F8CA" w14:textId="77777777" w:rsidR="00617370" w:rsidRDefault="00617370" w:rsidP="00B024D5">
      <w:pPr>
        <w:jc w:val="both"/>
        <w:rPr>
          <w:rFonts w:ascii="Sakkal Majalla" w:hAnsi="Sakkal Majalla" w:cs="Sakkal Majalla" w:hint="cs"/>
          <w:b/>
          <w:bCs/>
          <w:sz w:val="32"/>
          <w:szCs w:val="32"/>
          <w:u w:val="single"/>
          <w:rtl/>
        </w:rPr>
      </w:pPr>
    </w:p>
    <w:p w14:paraId="2DD54310" w14:textId="77777777" w:rsidR="00617370" w:rsidRDefault="00617370" w:rsidP="00B024D5">
      <w:pPr>
        <w:jc w:val="both"/>
        <w:rPr>
          <w:rFonts w:ascii="Sakkal Majalla" w:hAnsi="Sakkal Majalla" w:cs="Sakkal Majalla" w:hint="cs"/>
          <w:b/>
          <w:bCs/>
          <w:sz w:val="32"/>
          <w:szCs w:val="32"/>
          <w:u w:val="single"/>
          <w:rtl/>
        </w:rPr>
      </w:pPr>
    </w:p>
    <w:p w14:paraId="697A82F1" w14:textId="77777777" w:rsidR="00617370" w:rsidRDefault="00617370" w:rsidP="00B024D5">
      <w:pPr>
        <w:jc w:val="both"/>
        <w:rPr>
          <w:rFonts w:ascii="Sakkal Majalla" w:hAnsi="Sakkal Majalla" w:cs="Sakkal Majalla"/>
          <w:b/>
          <w:bCs/>
          <w:sz w:val="32"/>
          <w:szCs w:val="32"/>
          <w:u w:val="single"/>
          <w:rtl/>
        </w:rPr>
      </w:pPr>
    </w:p>
    <w:p w14:paraId="6F8FE52C" w14:textId="77777777" w:rsidR="00A9149D" w:rsidRDefault="00A9149D" w:rsidP="00B024D5">
      <w:pPr>
        <w:jc w:val="both"/>
        <w:rPr>
          <w:rFonts w:ascii="Sakkal Majalla" w:hAnsi="Sakkal Majalla" w:cs="Sakkal Majalla"/>
          <w:b/>
          <w:bCs/>
          <w:sz w:val="32"/>
          <w:szCs w:val="32"/>
          <w:u w:val="single"/>
          <w:rtl/>
        </w:rPr>
      </w:pPr>
    </w:p>
    <w:p w14:paraId="035BF540" w14:textId="7314D1E4" w:rsidR="009125CE" w:rsidRPr="00B024D5" w:rsidRDefault="00972D83" w:rsidP="00972D83">
      <w:pPr>
        <w:spacing w:line="360" w:lineRule="auto"/>
        <w:jc w:val="both"/>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rPr>
        <w:t>1.</w:t>
      </w:r>
      <w:r w:rsidR="00A74F76" w:rsidRPr="00B024D5">
        <w:rPr>
          <w:rFonts w:ascii="Sakkal Majalla" w:hAnsi="Sakkal Majalla" w:cs="Sakkal Majalla"/>
          <w:b/>
          <w:bCs/>
          <w:sz w:val="32"/>
          <w:szCs w:val="32"/>
          <w:u w:val="single"/>
          <w:rtl/>
        </w:rPr>
        <w:t>مقدمة</w:t>
      </w:r>
      <w:r w:rsidR="009125CE" w:rsidRPr="00B024D5">
        <w:rPr>
          <w:rFonts w:ascii="Sakkal Majalla" w:hAnsi="Sakkal Majalla" w:cs="Sakkal Majalla" w:hint="cs"/>
          <w:b/>
          <w:bCs/>
          <w:sz w:val="32"/>
          <w:szCs w:val="32"/>
          <w:u w:val="single"/>
          <w:rtl/>
          <w:lang w:bidi="ar-EG"/>
        </w:rPr>
        <w:t>:</w:t>
      </w:r>
    </w:p>
    <w:p w14:paraId="145F85F0" w14:textId="1DE10951" w:rsidR="00B024D5" w:rsidRPr="002A3A34" w:rsidRDefault="00B024D5" w:rsidP="00972D83">
      <w:pPr>
        <w:spacing w:after="200" w:line="360" w:lineRule="auto"/>
        <w:ind w:firstLine="720"/>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تواجه المؤسسات المعاصرة تحديات متزايدة في ظل بيئة عمل تتسم بالتغيرات السريعة والمنافسة الشديدة والاعتماد المتنامي على المعرفة والابتكار كمصادر أساسية للميزة التنافسية. ومع التحول من الاقتصاد الصناعي إلى الاقتصاد المعرفي، أصبح رأس المال الفكري – بما يتضمنه من معارف ومهارات وخبرات وقدرات بشرية وتنظيمية – أحد أهم الأصول الإستراتيجية التي تملكها المؤسسات. ولم يعد النجاح المؤسسي يعتمد فقط على الأصول المادية والمالية، بل بات مرهونًا بقدرة المؤسسة على استقطاب وتطوير والمحافظة على رأس مالها الفكري وتوظيفه بكفاءة وفعالية</w:t>
      </w:r>
      <w:r w:rsidR="002A3A34">
        <w:rPr>
          <w:rFonts w:ascii="Times New Roman" w:eastAsia="Calibri" w:hAnsi="Times New Roman" w:cs="Times New Roman"/>
          <w:kern w:val="0"/>
          <w:sz w:val="28"/>
          <w:szCs w:val="28"/>
          <w:lang w:bidi="ar-EG"/>
          <w14:ligatures w14:val="none"/>
        </w:rPr>
        <w:t xml:space="preserve"> </w:t>
      </w:r>
      <w:r w:rsidR="002A3A34" w:rsidRPr="002A3A34">
        <w:rPr>
          <w:rFonts w:ascii="Times New Roman" w:eastAsia="Calibri" w:hAnsi="Times New Roman" w:cs="Times New Roman"/>
          <w:kern w:val="0"/>
          <w:sz w:val="28"/>
          <w:szCs w:val="28"/>
          <w:lang w:bidi="ar-EG"/>
          <w14:ligatures w14:val="none"/>
        </w:rPr>
        <w:t>(Omolo, 2025</w:t>
      </w:r>
      <w:r w:rsidR="002A3A34">
        <w:rPr>
          <w:rFonts w:ascii="Times New Roman" w:eastAsia="Calibri" w:hAnsi="Times New Roman" w:cs="Times New Roman"/>
          <w:kern w:val="0"/>
          <w:sz w:val="28"/>
          <w:szCs w:val="28"/>
          <w:lang w:bidi="ar-EG"/>
          <w14:ligatures w14:val="none"/>
        </w:rPr>
        <w:t>)</w:t>
      </w:r>
      <w:r w:rsidR="002A3A34">
        <w:rPr>
          <w:rFonts w:ascii="Times New Roman" w:eastAsia="Calibri" w:hAnsi="Times New Roman" w:cs="Times New Roman" w:hint="cs"/>
          <w:kern w:val="0"/>
          <w:sz w:val="28"/>
          <w:szCs w:val="28"/>
          <w:rtl/>
          <w:lang w:bidi="ar-EG"/>
          <w14:ligatures w14:val="none"/>
        </w:rPr>
        <w:t>.</w:t>
      </w:r>
    </w:p>
    <w:p w14:paraId="2FA20EB2" w14:textId="73AED3EE" w:rsidR="00B024D5" w:rsidRPr="00B024D5" w:rsidRDefault="00B024D5" w:rsidP="00972D83">
      <w:pPr>
        <w:spacing w:after="200" w:line="360" w:lineRule="auto"/>
        <w:ind w:firstLine="720"/>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في هذا السياق، برزت ممارسات إدارة الموارد البشرية كأداة محورية تلعب دورًا فاعلًا في تشكيل وبناء رأس المال الفكري داخل المنظمات. فالممارسات المتعلقة بالاستقطاب والتوظيف، والتدريب والتطوير، وتقييم الأداء، والتحفيز والتعويضات، وغيرها من وظائف الموارد البشرية، تُعد القنوات الرئيسية التي يتم من خلالها تنمية رأس المال البشري، وتدعيم رأس المال الهيكلي، وتعزيز رأس المال العلاقاتي داخل المؤسسة. ومن هنا، يُنظر إلى إدارة الموارد البشرية الحديثة ليس فقط بوصفها جهة تنفيذية للسياسات التنظيمية، بل كشريك استراتيجي في خلق القيمة وتحقيق التميز المؤسسي المستدام</w:t>
      </w:r>
      <w:r w:rsidR="002A3A34">
        <w:rPr>
          <w:rFonts w:ascii="Times New Roman" w:eastAsia="Calibri" w:hAnsi="Times New Roman" w:cs="Times New Roman"/>
          <w:kern w:val="0"/>
          <w:sz w:val="28"/>
          <w:szCs w:val="28"/>
          <w:lang w:bidi="ar-EG"/>
          <w14:ligatures w14:val="none"/>
        </w:rPr>
        <w:t xml:space="preserve"> </w:t>
      </w:r>
      <w:r w:rsidR="002A3A34" w:rsidRPr="002A3A34">
        <w:rPr>
          <w:rFonts w:ascii="Times New Roman" w:eastAsia="Calibri" w:hAnsi="Times New Roman" w:cs="Times New Roman"/>
          <w:kern w:val="0"/>
          <w:sz w:val="28"/>
          <w:szCs w:val="28"/>
          <w:rtl/>
          <w:lang w:bidi="ar-EG"/>
          <w14:ligatures w14:val="none"/>
        </w:rPr>
        <w:t xml:space="preserve">  (شديفات، والحورى،2015)</w:t>
      </w:r>
      <w:r w:rsidR="002A3A34">
        <w:rPr>
          <w:rFonts w:ascii="Times New Roman" w:eastAsia="Calibri" w:hAnsi="Times New Roman" w:cs="Times New Roman" w:hint="cs"/>
          <w:kern w:val="0"/>
          <w:sz w:val="28"/>
          <w:szCs w:val="28"/>
          <w:rtl/>
          <w:lang w:bidi="ar-EG"/>
          <w14:ligatures w14:val="none"/>
        </w:rPr>
        <w:t>.</w:t>
      </w:r>
    </w:p>
    <w:p w14:paraId="771A9994" w14:textId="77777777" w:rsidR="00B024D5" w:rsidRPr="00B024D5" w:rsidRDefault="00B024D5" w:rsidP="00972D83">
      <w:pPr>
        <w:spacing w:after="200" w:line="360" w:lineRule="auto"/>
        <w:ind w:firstLine="720"/>
        <w:jc w:val="both"/>
        <w:rPr>
          <w:rFonts w:ascii="Times New Roman" w:eastAsia="Calibri" w:hAnsi="Times New Roman" w:cs="Times New Roman"/>
          <w:kern w:val="0"/>
          <w:sz w:val="28"/>
          <w:szCs w:val="28"/>
          <w:lang w:bidi="ar-EG"/>
          <w14:ligatures w14:val="none"/>
        </w:rPr>
      </w:pPr>
      <w:r w:rsidRPr="00B024D5">
        <w:rPr>
          <w:rFonts w:ascii="Times New Roman" w:eastAsia="Calibri" w:hAnsi="Times New Roman" w:cs="Times New Roman"/>
          <w:kern w:val="0"/>
          <w:sz w:val="28"/>
          <w:szCs w:val="28"/>
          <w:rtl/>
          <w:lang w:bidi="ar-EG"/>
          <w14:ligatures w14:val="none"/>
        </w:rPr>
        <w:t>وتعتبر البنوك والمؤسسات المالية من أكثر القطاعات التي تعتمد على المعرفة والكفاءات البشرية في تقديم خدماتها، وهو ما يجعل من رأس المال الفكري عنصرًا بالغ الأهمية في استراتيجياتها التنموية. ومن بين هذه المؤسسات، يحتل بنك الراجحي مكانة بارزة في القطاع المصرفي السعودي، حيث يجمع بين العراقة المؤسسية والتوسع في تقديم الخدمات المصرفية المتوافقة مع أحكام الشريعة الإسلامية، إلى جانب اهتمامه المتزايد بتطوير رأس ماله البشري من خلال تبني ممارسات موارد بشرية متقدمة</w:t>
      </w:r>
      <w:r w:rsidRPr="00B024D5">
        <w:rPr>
          <w:rFonts w:ascii="Times New Roman" w:eastAsia="Calibri" w:hAnsi="Times New Roman" w:cs="Times New Roman"/>
          <w:kern w:val="0"/>
          <w:sz w:val="28"/>
          <w:szCs w:val="28"/>
          <w:lang w:bidi="ar-EG"/>
          <w14:ligatures w14:val="none"/>
        </w:rPr>
        <w:t>.</w:t>
      </w:r>
    </w:p>
    <w:p w14:paraId="2C67E72C" w14:textId="7979C399" w:rsidR="009125CE" w:rsidRDefault="00B024D5" w:rsidP="00972D83">
      <w:pPr>
        <w:spacing w:after="200" w:line="360" w:lineRule="auto"/>
        <w:ind w:firstLine="720"/>
        <w:jc w:val="both"/>
        <w:rPr>
          <w:rFonts w:ascii="Times New Roman" w:eastAsia="Calibri" w:hAnsi="Times New Roman" w:cs="Times New Roman"/>
          <w:b/>
          <w:bCs/>
          <w:kern w:val="0"/>
          <w:sz w:val="28"/>
          <w:szCs w:val="28"/>
          <w:rtl/>
          <w:lang w:bidi="ar-EG"/>
          <w14:ligatures w14:val="none"/>
        </w:rPr>
      </w:pPr>
      <w:r w:rsidRPr="00B024D5">
        <w:rPr>
          <w:rFonts w:ascii="Times New Roman" w:eastAsia="Calibri" w:hAnsi="Times New Roman" w:cs="Times New Roman"/>
          <w:b/>
          <w:bCs/>
          <w:kern w:val="0"/>
          <w:sz w:val="28"/>
          <w:szCs w:val="28"/>
          <w:rtl/>
          <w:lang w:bidi="ar-EG"/>
          <w14:ligatures w14:val="none"/>
        </w:rPr>
        <w:t>وتأتي هذه الدراسة لتسد فجوة معرفية مهمة تتعلق بفهم العلاقة بين ممارسات إدارة الموارد البشرية وبناء رأس المال الفكري داخل السياق السعودي، وبشكل خاص في قطاع مصرفي يتميز بالحيوية والتطور مثل بنك الراجحي. حيث تسعى الدراسة إلى تحليل كيف تسهم ممارسات الموارد البشرية في تنمية المكونات الثلاثة لرأس المال الفكري (البشري، الهيكلي، والعلاقاتي)، من خلال تقييم مدى فاعلية تلك الممارسات من وجهة نظر العاملين بالبنك</w:t>
      </w:r>
      <w:r w:rsidRPr="00B024D5">
        <w:rPr>
          <w:rFonts w:ascii="Times New Roman" w:eastAsia="Calibri" w:hAnsi="Times New Roman" w:cs="Times New Roman"/>
          <w:b/>
          <w:bCs/>
          <w:kern w:val="0"/>
          <w:sz w:val="28"/>
          <w:szCs w:val="28"/>
          <w:lang w:bidi="ar-EG"/>
          <w14:ligatures w14:val="none"/>
        </w:rPr>
        <w:t>.</w:t>
      </w:r>
    </w:p>
    <w:p w14:paraId="1FF47A31" w14:textId="77777777" w:rsidR="006A67DA" w:rsidRPr="00B024D5" w:rsidRDefault="006A67DA" w:rsidP="00972D83">
      <w:pPr>
        <w:spacing w:after="200" w:line="360" w:lineRule="auto"/>
        <w:ind w:firstLine="720"/>
        <w:jc w:val="both"/>
        <w:rPr>
          <w:rFonts w:ascii="Times New Roman" w:eastAsia="Calibri" w:hAnsi="Times New Roman" w:cs="Times New Roman"/>
          <w:b/>
          <w:bCs/>
          <w:kern w:val="0"/>
          <w:sz w:val="28"/>
          <w:szCs w:val="28"/>
          <w:rtl/>
          <w:lang w:bidi="ar-EG"/>
          <w14:ligatures w14:val="none"/>
        </w:rPr>
      </w:pPr>
    </w:p>
    <w:p w14:paraId="40A61660" w14:textId="00C4FAE3" w:rsidR="009125CE" w:rsidRPr="00B024D5" w:rsidRDefault="00972D83" w:rsidP="00972D83">
      <w:pPr>
        <w:spacing w:line="360" w:lineRule="auto"/>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rPr>
        <w:t>2.</w:t>
      </w:r>
      <w:r w:rsidR="00A74F76" w:rsidRPr="00B024D5">
        <w:rPr>
          <w:rFonts w:ascii="Sakkal Majalla" w:hAnsi="Sakkal Majalla" w:cs="Sakkal Majalla"/>
          <w:b/>
          <w:bCs/>
          <w:sz w:val="32"/>
          <w:szCs w:val="32"/>
          <w:u w:val="single"/>
          <w:rtl/>
        </w:rPr>
        <w:t>مشكلة الدراسة</w:t>
      </w:r>
      <w:r w:rsidR="009125CE" w:rsidRPr="00B024D5">
        <w:rPr>
          <w:rFonts w:ascii="Sakkal Majalla" w:hAnsi="Sakkal Majalla" w:cs="Sakkal Majalla" w:hint="cs"/>
          <w:b/>
          <w:bCs/>
          <w:sz w:val="32"/>
          <w:szCs w:val="32"/>
          <w:u w:val="single"/>
          <w:rtl/>
          <w:lang w:bidi="ar-EG"/>
        </w:rPr>
        <w:t>:</w:t>
      </w:r>
    </w:p>
    <w:p w14:paraId="04B7C4DB" w14:textId="4A6A7285" w:rsidR="00B024D5" w:rsidRPr="00B024D5" w:rsidRDefault="00B024D5" w:rsidP="00972D83">
      <w:pPr>
        <w:spacing w:after="200" w:line="360" w:lineRule="auto"/>
        <w:ind w:firstLine="720"/>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تسعى المؤسسات المعاصرة إلى تعزيز قدراتها التنافسية وتحقيق التميز المؤسسي من خلال الاستثمار في رأس المال الفكري، باعتباره أحد أهم الأصول غير الملموسة التي تُمكّن المنظمة من الابتكار، وتحسين الأداء، وتحقيق الاستدامة في بيئة أعمال تتسم بالتغير المستمر والمنافسة الحادة. وفي هذا السياق، تبرز ممارسات إدارة الموارد البشرية كأداة استراتيجية تلعب دورًا محوريًا في تكوين وتنمية رأس المال الفكري بمكوناته الثلاثة: البشري، والهيكلي، والعلاقاتي</w:t>
      </w:r>
      <w:r w:rsidR="002A3A34">
        <w:rPr>
          <w:rFonts w:ascii="Times New Roman" w:eastAsia="Calibri" w:hAnsi="Times New Roman" w:cs="Times New Roman"/>
          <w:kern w:val="0"/>
          <w:sz w:val="28"/>
          <w:szCs w:val="28"/>
          <w:lang w:bidi="ar-EG"/>
          <w14:ligatures w14:val="none"/>
        </w:rPr>
        <w:t xml:space="preserve"> </w:t>
      </w:r>
      <w:r w:rsidR="002A3A34" w:rsidRPr="002A3A34">
        <w:rPr>
          <w:rFonts w:ascii="Times New Roman" w:eastAsia="Calibri" w:hAnsi="Times New Roman" w:cs="Times New Roman"/>
          <w:kern w:val="0"/>
          <w:sz w:val="28"/>
          <w:szCs w:val="28"/>
          <w:rtl/>
          <w:lang w:bidi="ar-EG"/>
          <w14:ligatures w14:val="none"/>
        </w:rPr>
        <w:t>(مصطفي،2024)</w:t>
      </w:r>
      <w:r w:rsidR="002A3A34">
        <w:rPr>
          <w:rFonts w:ascii="Times New Roman" w:eastAsia="Calibri" w:hAnsi="Times New Roman" w:cs="Times New Roman" w:hint="cs"/>
          <w:kern w:val="0"/>
          <w:sz w:val="28"/>
          <w:szCs w:val="28"/>
          <w:rtl/>
          <w:lang w:bidi="ar-EG"/>
          <w14:ligatures w14:val="none"/>
        </w:rPr>
        <w:t>.</w:t>
      </w:r>
    </w:p>
    <w:p w14:paraId="1907C52D" w14:textId="3B0C9F38" w:rsidR="00B024D5" w:rsidRPr="00B024D5" w:rsidRDefault="00B024D5" w:rsidP="00972D83">
      <w:pPr>
        <w:spacing w:after="200" w:line="360" w:lineRule="auto"/>
        <w:ind w:firstLine="720"/>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وعلى الرغم من تنامي الاهتمام العالمي بدور الموارد البشرية في بناء رأس المال الفكري، إلا أن البيئة التنظيمية في المملكة العربية السعودية – وبخاصة في القطاع المصرفي – لا تزال بحاجة إلى دراسات ميدانية تكشف مدى فاعلية هذه الممارسات، وتوضح طبيعة العلاقة بين وظائف الموارد البشرية ومكونات رأس المال الفكري في السياق المحلي. وبالنظر إلى أن المؤسسات المصرفية تعتمد بشكل أساسي على الكوادر البشرية في تقديم خدماتها وتحقيق أهدافها، فإن دراسة العلاقة بين ممارسات إدارة الموارد البشرية ورأس المال الفكري في هذا القطاع تمثل خطوة مهمة نحو تعزيز القدرة التنافسية لتلك المؤسسات</w:t>
      </w:r>
      <w:r w:rsidR="002A3A34">
        <w:rPr>
          <w:rFonts w:ascii="Times New Roman" w:eastAsia="Calibri" w:hAnsi="Times New Roman" w:cs="Times New Roman"/>
          <w:kern w:val="0"/>
          <w:sz w:val="28"/>
          <w:szCs w:val="28"/>
          <w:lang w:bidi="ar-EG"/>
          <w14:ligatures w14:val="none"/>
        </w:rPr>
        <w:t xml:space="preserve"> </w:t>
      </w:r>
      <w:r w:rsidR="002A3A34" w:rsidRPr="002A3A34">
        <w:rPr>
          <w:rFonts w:ascii="Times New Roman" w:eastAsia="Calibri" w:hAnsi="Times New Roman" w:cs="Times New Roman"/>
          <w:kern w:val="0"/>
          <w:sz w:val="28"/>
          <w:szCs w:val="28"/>
          <w:rtl/>
          <w:lang w:bidi="ar-EG"/>
          <w14:ligatures w14:val="none"/>
        </w:rPr>
        <w:t>(فرحان، وعطياني،2019 )</w:t>
      </w:r>
      <w:r w:rsidR="002A3A34">
        <w:rPr>
          <w:rFonts w:ascii="Times New Roman" w:eastAsia="Calibri" w:hAnsi="Times New Roman" w:cs="Times New Roman" w:hint="cs"/>
          <w:kern w:val="0"/>
          <w:sz w:val="28"/>
          <w:szCs w:val="28"/>
          <w:rtl/>
          <w:lang w:bidi="ar-EG"/>
          <w14:ligatures w14:val="none"/>
        </w:rPr>
        <w:t>.</w:t>
      </w:r>
    </w:p>
    <w:p w14:paraId="5A240AFD" w14:textId="77777777" w:rsidR="00B024D5" w:rsidRPr="00B024D5" w:rsidRDefault="00B024D5" w:rsidP="00972D83">
      <w:pPr>
        <w:spacing w:after="200" w:line="360" w:lineRule="auto"/>
        <w:ind w:firstLine="720"/>
        <w:jc w:val="both"/>
        <w:rPr>
          <w:rFonts w:ascii="Times New Roman" w:eastAsia="Calibri" w:hAnsi="Times New Roman" w:cs="Times New Roman"/>
          <w:kern w:val="0"/>
          <w:sz w:val="28"/>
          <w:szCs w:val="28"/>
          <w:lang w:bidi="ar-EG"/>
          <w14:ligatures w14:val="none"/>
        </w:rPr>
      </w:pPr>
      <w:r w:rsidRPr="00B024D5">
        <w:rPr>
          <w:rFonts w:ascii="Times New Roman" w:eastAsia="Calibri" w:hAnsi="Times New Roman" w:cs="Times New Roman"/>
          <w:kern w:val="0"/>
          <w:sz w:val="28"/>
          <w:szCs w:val="28"/>
          <w:rtl/>
          <w:lang w:bidi="ar-EG"/>
          <w14:ligatures w14:val="none"/>
        </w:rPr>
        <w:t>وفي هذا الإطار، يُعد بنك الراجحي نموذجًا مهمًا للدراسة، نظرًا لمكانته في القطاع المصرفي السعودي، واهتمامه الواضح بتطوير موارده البشرية واستثمارها. ومع ذلك، لا يزال من غير الواضح إلى أي مدى تسهم الممارسات المتبعة في إدارة الموارد البشرية بالبنك في بناء رأس المال الفكري، وما إذا كانت تلك الممارسات تُطبّق بطريقة استراتيجية تسهم في تعزيز الكفاءة التنظيمية والمعرفية</w:t>
      </w:r>
      <w:r w:rsidRPr="00B024D5">
        <w:rPr>
          <w:rFonts w:ascii="Times New Roman" w:eastAsia="Calibri" w:hAnsi="Times New Roman" w:cs="Times New Roman"/>
          <w:kern w:val="0"/>
          <w:sz w:val="28"/>
          <w:szCs w:val="28"/>
          <w:lang w:bidi="ar-EG"/>
          <w14:ligatures w14:val="none"/>
        </w:rPr>
        <w:t>.</w:t>
      </w:r>
    </w:p>
    <w:p w14:paraId="5F02BB6D" w14:textId="3F178FB0" w:rsidR="009125CE" w:rsidRPr="00B024D5" w:rsidRDefault="00B024D5" w:rsidP="00972D83">
      <w:pPr>
        <w:spacing w:after="200" w:line="360" w:lineRule="auto"/>
        <w:ind w:firstLine="720"/>
        <w:jc w:val="both"/>
        <w:rPr>
          <w:rFonts w:ascii="Times New Roman" w:eastAsia="Calibri" w:hAnsi="Times New Roman" w:cs="Times New Roman"/>
          <w:b/>
          <w:bCs/>
          <w:kern w:val="0"/>
          <w:sz w:val="28"/>
          <w:szCs w:val="28"/>
          <w:rtl/>
          <w:lang w:bidi="ar-EG"/>
          <w14:ligatures w14:val="none"/>
        </w:rPr>
      </w:pPr>
      <w:r w:rsidRPr="00B024D5">
        <w:rPr>
          <w:rFonts w:ascii="Times New Roman" w:eastAsia="Calibri" w:hAnsi="Times New Roman" w:cs="Times New Roman"/>
          <w:b/>
          <w:bCs/>
          <w:kern w:val="0"/>
          <w:sz w:val="28"/>
          <w:szCs w:val="28"/>
          <w:rtl/>
          <w:lang w:bidi="ar-EG"/>
          <w14:ligatures w14:val="none"/>
        </w:rPr>
        <w:t>لذا، تنبع مشكلة الدراسة من الحاجة إلى فحص وتحليل أثر ممارسات إدارة الموارد البشرية على بناء رأس المال الفكري لدى العاملين ببنك الراجحي بالمملكة العربية السعودية، وذلك من أجل تحديد مدى فعالية هذه الممارسات، والكشف عن نقاط القوة والضعف فيها، وتقديم توصيات قابلة للتطبيق تعزز من استثمار البنك في رأس ماله الفكري لتحقيق أهدافه الاستراتيجية</w:t>
      </w:r>
      <w:r w:rsidRPr="00B024D5">
        <w:rPr>
          <w:rFonts w:ascii="Times New Roman" w:eastAsia="Calibri" w:hAnsi="Times New Roman" w:cs="Times New Roman"/>
          <w:b/>
          <w:bCs/>
          <w:kern w:val="0"/>
          <w:sz w:val="28"/>
          <w:szCs w:val="28"/>
          <w:lang w:bidi="ar-EG"/>
          <w14:ligatures w14:val="none"/>
        </w:rPr>
        <w:t>.</w:t>
      </w:r>
    </w:p>
    <w:p w14:paraId="231E38BB" w14:textId="1FD98EE3" w:rsidR="009125CE" w:rsidRPr="00B024D5" w:rsidRDefault="00972D83" w:rsidP="00972D83">
      <w:pPr>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3.</w:t>
      </w:r>
      <w:r w:rsidR="00A74F76" w:rsidRPr="00B024D5">
        <w:rPr>
          <w:rFonts w:ascii="Sakkal Majalla" w:hAnsi="Sakkal Majalla" w:cs="Sakkal Majalla"/>
          <w:b/>
          <w:bCs/>
          <w:sz w:val="32"/>
          <w:szCs w:val="32"/>
          <w:u w:val="single"/>
          <w:rtl/>
        </w:rPr>
        <w:t>أهمية الدراس</w:t>
      </w:r>
      <w:r w:rsidR="00A74F76" w:rsidRPr="00B024D5">
        <w:rPr>
          <w:rFonts w:ascii="Sakkal Majalla" w:hAnsi="Sakkal Majalla" w:cs="Sakkal Majalla" w:hint="cs"/>
          <w:b/>
          <w:bCs/>
          <w:sz w:val="32"/>
          <w:szCs w:val="32"/>
          <w:u w:val="single"/>
          <w:rtl/>
        </w:rPr>
        <w:t>ة:</w:t>
      </w:r>
    </w:p>
    <w:p w14:paraId="65238918" w14:textId="0100728F" w:rsidR="006A67DA" w:rsidRPr="00B024D5" w:rsidRDefault="00B024D5" w:rsidP="006A67DA">
      <w:pPr>
        <w:spacing w:after="200" w:line="360" w:lineRule="auto"/>
        <w:ind w:firstLine="720"/>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تنبع أهمية هذه الدراسة من الأدوار المتزايدة التي باتت تلعبها ممارسات إدارة الموارد البشرية في دعم المؤسسات المعرفية وتوجيه استراتيجياتها نحو تحقيق النمو المستدام والتميز المؤسسي، وذلك من خلال تنمية وبناء رأس المال الفكري بوصفه أحد أهم الأصول غير الملموسة التي تخلق ميزة تنافسية مستدامة.</w:t>
      </w:r>
    </w:p>
    <w:p w14:paraId="2AC5464A" w14:textId="2D6839C0" w:rsidR="00B024D5" w:rsidRPr="00B024D5" w:rsidRDefault="00B024D5" w:rsidP="00972D83">
      <w:pPr>
        <w:spacing w:after="200" w:line="360" w:lineRule="auto"/>
        <w:ind w:firstLine="720"/>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وتتجلى أهمية الدراسة من خلال ما يلي:</w:t>
      </w:r>
    </w:p>
    <w:p w14:paraId="6D263D4D" w14:textId="0251DDA6" w:rsidR="00B024D5" w:rsidRPr="00B024D5" w:rsidRDefault="00B024D5" w:rsidP="00972D83">
      <w:pPr>
        <w:spacing w:after="200" w:line="360" w:lineRule="auto"/>
        <w:ind w:firstLine="720"/>
        <w:jc w:val="both"/>
        <w:rPr>
          <w:rFonts w:ascii="Times New Roman" w:eastAsia="Calibri" w:hAnsi="Times New Roman" w:cs="Times New Roman"/>
          <w:b/>
          <w:bCs/>
          <w:kern w:val="0"/>
          <w:sz w:val="28"/>
          <w:szCs w:val="28"/>
          <w:rtl/>
          <w:lang w:bidi="ar-EG"/>
          <w14:ligatures w14:val="none"/>
        </w:rPr>
      </w:pPr>
      <w:r>
        <w:rPr>
          <w:rFonts w:ascii="Times New Roman" w:eastAsia="Calibri" w:hAnsi="Times New Roman" w:cs="Times New Roman" w:hint="cs"/>
          <w:b/>
          <w:bCs/>
          <w:kern w:val="0"/>
          <w:sz w:val="28"/>
          <w:szCs w:val="28"/>
          <w:rtl/>
          <w:lang w:bidi="ar-EG"/>
          <w14:ligatures w14:val="none"/>
        </w:rPr>
        <w:t xml:space="preserve">- </w:t>
      </w:r>
      <w:r w:rsidRPr="00B024D5">
        <w:rPr>
          <w:rFonts w:ascii="Times New Roman" w:eastAsia="Calibri" w:hAnsi="Times New Roman" w:cs="Times New Roman"/>
          <w:b/>
          <w:bCs/>
          <w:kern w:val="0"/>
          <w:sz w:val="28"/>
          <w:szCs w:val="28"/>
          <w:rtl/>
          <w:lang w:bidi="ar-EG"/>
          <w14:ligatures w14:val="none"/>
        </w:rPr>
        <w:t>الأهمية النظرية</w:t>
      </w:r>
    </w:p>
    <w:p w14:paraId="073E05E5" w14:textId="3BEDD098" w:rsidR="00B024D5" w:rsidRPr="00B024D5" w:rsidRDefault="00B024D5" w:rsidP="00972D83">
      <w:pPr>
        <w:pStyle w:val="ListParagraph"/>
        <w:numPr>
          <w:ilvl w:val="0"/>
          <w:numId w:val="2"/>
        </w:numPr>
        <w:spacing w:after="200" w:line="360" w:lineRule="auto"/>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تسهم الدراسة في إثراء الأدبيات العلمية المتعلقة بالعلاقة بين ممارسات إدارة الموارد البشرية ورأس المال الفكري، من خلال تقديم إطار تحليلي يربط بين هذه المتغيرات في السياق التنظيمي السعودي.</w:t>
      </w:r>
    </w:p>
    <w:p w14:paraId="2C2FBC08" w14:textId="46716222" w:rsidR="00B024D5" w:rsidRPr="00B024D5" w:rsidRDefault="00B024D5" w:rsidP="00972D83">
      <w:pPr>
        <w:pStyle w:val="ListParagraph"/>
        <w:numPr>
          <w:ilvl w:val="0"/>
          <w:numId w:val="2"/>
        </w:numPr>
        <w:spacing w:after="200" w:line="360" w:lineRule="auto"/>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تركز الدراسة على قطاع مصرفي حيوي، حيث تُعد البنوك من أكثر المؤسسات التي تعتمد على الكفاءات البشرية والمعرفة التنظيمية، مما يعزز من القيمة العلمية للدراسة.</w:t>
      </w:r>
    </w:p>
    <w:p w14:paraId="38CB23A1" w14:textId="06CE85C0" w:rsidR="00B024D5" w:rsidRPr="00B024D5" w:rsidRDefault="00B024D5" w:rsidP="00972D83">
      <w:pPr>
        <w:pStyle w:val="ListParagraph"/>
        <w:numPr>
          <w:ilvl w:val="0"/>
          <w:numId w:val="2"/>
        </w:numPr>
        <w:spacing w:after="200" w:line="360" w:lineRule="auto"/>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تقدم نموذجًا تطبيقيًا يمكن البناء عليه في دراسات مستقبلية لفحص العلاقة بين المتغيرات نفسها في قطاعات ومؤسسات أخرى.</w:t>
      </w:r>
    </w:p>
    <w:p w14:paraId="64229D3F" w14:textId="290A1199" w:rsidR="00B024D5" w:rsidRPr="00B024D5" w:rsidRDefault="00B024D5" w:rsidP="00972D83">
      <w:pPr>
        <w:spacing w:after="200" w:line="360" w:lineRule="auto"/>
        <w:ind w:firstLine="720"/>
        <w:jc w:val="both"/>
        <w:rPr>
          <w:rFonts w:ascii="Times New Roman" w:eastAsia="Calibri" w:hAnsi="Times New Roman" w:cs="Times New Roman"/>
          <w:b/>
          <w:bCs/>
          <w:kern w:val="0"/>
          <w:sz w:val="28"/>
          <w:szCs w:val="28"/>
          <w:rtl/>
          <w:lang w:bidi="ar-EG"/>
          <w14:ligatures w14:val="none"/>
        </w:rPr>
      </w:pPr>
      <w:r>
        <w:rPr>
          <w:rFonts w:ascii="Times New Roman" w:eastAsia="Calibri" w:hAnsi="Times New Roman" w:cs="Times New Roman" w:hint="cs"/>
          <w:b/>
          <w:bCs/>
          <w:kern w:val="0"/>
          <w:sz w:val="28"/>
          <w:szCs w:val="28"/>
          <w:rtl/>
          <w:lang w:bidi="ar-EG"/>
          <w14:ligatures w14:val="none"/>
        </w:rPr>
        <w:t xml:space="preserve">- </w:t>
      </w:r>
      <w:r w:rsidRPr="00B024D5">
        <w:rPr>
          <w:rFonts w:ascii="Times New Roman" w:eastAsia="Calibri" w:hAnsi="Times New Roman" w:cs="Times New Roman"/>
          <w:b/>
          <w:bCs/>
          <w:kern w:val="0"/>
          <w:sz w:val="28"/>
          <w:szCs w:val="28"/>
          <w:rtl/>
          <w:lang w:bidi="ar-EG"/>
          <w14:ligatures w14:val="none"/>
        </w:rPr>
        <w:t>الأهمية التطبيقية</w:t>
      </w:r>
    </w:p>
    <w:p w14:paraId="11F1F122" w14:textId="148ED440" w:rsidR="00B024D5" w:rsidRPr="00B024D5" w:rsidRDefault="00B024D5" w:rsidP="00972D83">
      <w:pPr>
        <w:pStyle w:val="ListParagraph"/>
        <w:numPr>
          <w:ilvl w:val="0"/>
          <w:numId w:val="1"/>
        </w:numPr>
        <w:spacing w:after="200" w:line="360" w:lineRule="auto"/>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تقدم الدراسة تقييمًا عمليًا لممارسات إدارة الموارد البشرية المتبعة في بنك الراجحي، ومدى فاعليتها في بناء رأس المال الفكري، مما يوفر أساسًا لاتخاذ قرارات تطويرية داخل البنك.</w:t>
      </w:r>
    </w:p>
    <w:p w14:paraId="1A1E6963" w14:textId="5842C510" w:rsidR="00B024D5" w:rsidRPr="00B024D5" w:rsidRDefault="00B024D5" w:rsidP="00972D83">
      <w:pPr>
        <w:pStyle w:val="ListParagraph"/>
        <w:numPr>
          <w:ilvl w:val="0"/>
          <w:numId w:val="1"/>
        </w:numPr>
        <w:spacing w:after="200" w:line="360" w:lineRule="auto"/>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تسهم النتائج المتوقعة في مساعدة متخذي القرار داخل المؤسسات المصرفية السعودية على تصميم استراتيجيات فعّالة للموارد البشرية، تُركز على تعزيز المعرفة والمهارات والابتكار والروابط الداخلية والخارجية للمؤسسة.</w:t>
      </w:r>
    </w:p>
    <w:p w14:paraId="5A35700E" w14:textId="697C151C" w:rsidR="00B024D5" w:rsidRPr="00B024D5" w:rsidRDefault="00B024D5" w:rsidP="00972D83">
      <w:pPr>
        <w:pStyle w:val="ListParagraph"/>
        <w:numPr>
          <w:ilvl w:val="0"/>
          <w:numId w:val="1"/>
        </w:numPr>
        <w:spacing w:after="200" w:line="360" w:lineRule="auto"/>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تمكّن الدراسة المؤسسات الأخرى من الاستفادة من التجربة التطبيقية لبنك الراجحي كنموذج يمكن محاكاته أو تحسينه، بما يدعم جهود تطوير رأس المال الفكري في السوق السعودي.</w:t>
      </w:r>
    </w:p>
    <w:p w14:paraId="32BDF63E" w14:textId="3062FBC0" w:rsidR="009125CE" w:rsidRPr="00B024D5" w:rsidRDefault="00B024D5" w:rsidP="00972D83">
      <w:pPr>
        <w:pStyle w:val="ListParagraph"/>
        <w:numPr>
          <w:ilvl w:val="0"/>
          <w:numId w:val="1"/>
        </w:numPr>
        <w:spacing w:after="200" w:line="360" w:lineRule="auto"/>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lang w:bidi="ar-EG"/>
          <w14:ligatures w14:val="none"/>
        </w:rPr>
        <w:t>تساعد الدراسة في تحديد الممارسات الأكثر تأثيرًا في مكونات رأس المال الفكري (البشري، الهيكلي، والعلاقاتي)، مما يُسهم في توجيه الموارد والاستثمارات بشكل أكثر كفاءة.</w:t>
      </w:r>
    </w:p>
    <w:p w14:paraId="1817352F" w14:textId="784B6BAF" w:rsidR="009125CE" w:rsidRPr="00B024D5" w:rsidRDefault="00972D83" w:rsidP="00972D83">
      <w:pPr>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4.</w:t>
      </w:r>
      <w:r w:rsidR="00A74F76" w:rsidRPr="00B024D5">
        <w:rPr>
          <w:rFonts w:ascii="Sakkal Majalla" w:hAnsi="Sakkal Majalla" w:cs="Sakkal Majalla"/>
          <w:b/>
          <w:bCs/>
          <w:sz w:val="32"/>
          <w:szCs w:val="32"/>
          <w:u w:val="single"/>
          <w:rtl/>
        </w:rPr>
        <w:t>أهداف الدراسة</w:t>
      </w:r>
      <w:r w:rsidR="009125CE" w:rsidRPr="00B024D5">
        <w:rPr>
          <w:rFonts w:ascii="Sakkal Majalla" w:hAnsi="Sakkal Majalla" w:cs="Sakkal Majalla" w:hint="cs"/>
          <w:b/>
          <w:bCs/>
          <w:sz w:val="32"/>
          <w:szCs w:val="32"/>
          <w:u w:val="single"/>
          <w:rtl/>
        </w:rPr>
        <w:t>:</w:t>
      </w:r>
    </w:p>
    <w:p w14:paraId="0C5A8BE1" w14:textId="77777777" w:rsidR="00B024D5" w:rsidRPr="00B024D5" w:rsidRDefault="00B024D5" w:rsidP="00972D83">
      <w:pPr>
        <w:spacing w:after="200" w:line="360" w:lineRule="auto"/>
        <w:ind w:firstLine="720"/>
        <w:jc w:val="both"/>
        <w:rPr>
          <w:rFonts w:ascii="Times New Roman" w:eastAsia="Calibri" w:hAnsi="Times New Roman" w:cs="Times New Roman"/>
          <w:kern w:val="0"/>
          <w:sz w:val="28"/>
          <w:szCs w:val="28"/>
          <w14:ligatures w14:val="none"/>
        </w:rPr>
      </w:pPr>
      <w:r w:rsidRPr="00B024D5">
        <w:rPr>
          <w:rFonts w:ascii="Times New Roman" w:eastAsia="Calibri" w:hAnsi="Times New Roman" w:cs="Times New Roman"/>
          <w:kern w:val="0"/>
          <w:sz w:val="28"/>
          <w:szCs w:val="28"/>
          <w:rtl/>
          <w14:ligatures w14:val="none"/>
        </w:rPr>
        <w:t>تهدف هذه الدراسة إلى تحليل أثر ممارسات إدارة الموارد البشرية في بناء رأس المال الفكري لدى العاملين ببنك الراجحي في المملكة العربية السعودية، وذلك من خلال مجموعة من الأهداف الفرعية التالية</w:t>
      </w:r>
      <w:r w:rsidRPr="00B024D5">
        <w:rPr>
          <w:rFonts w:ascii="Times New Roman" w:eastAsia="Calibri" w:hAnsi="Times New Roman" w:cs="Times New Roman"/>
          <w:kern w:val="0"/>
          <w:sz w:val="28"/>
          <w:szCs w:val="28"/>
          <w14:ligatures w14:val="none"/>
        </w:rPr>
        <w:t>:</w:t>
      </w:r>
    </w:p>
    <w:p w14:paraId="08B4DE14" w14:textId="77777777" w:rsidR="00B024D5" w:rsidRPr="00B024D5" w:rsidRDefault="00B024D5" w:rsidP="00972D83">
      <w:pPr>
        <w:numPr>
          <w:ilvl w:val="0"/>
          <w:numId w:val="3"/>
        </w:numPr>
        <w:spacing w:after="200" w:line="360" w:lineRule="auto"/>
        <w:jc w:val="both"/>
        <w:rPr>
          <w:rFonts w:ascii="Times New Roman" w:eastAsia="Calibri" w:hAnsi="Times New Roman" w:cs="Times New Roman"/>
          <w:kern w:val="0"/>
          <w:sz w:val="28"/>
          <w:szCs w:val="28"/>
          <w:lang w:bidi="ar-EG"/>
          <w14:ligatures w14:val="none"/>
        </w:rPr>
      </w:pPr>
      <w:r w:rsidRPr="00B024D5">
        <w:rPr>
          <w:rFonts w:ascii="Times New Roman" w:eastAsia="Calibri" w:hAnsi="Times New Roman" w:cs="Times New Roman"/>
          <w:kern w:val="0"/>
          <w:sz w:val="28"/>
          <w:szCs w:val="28"/>
          <w:rtl/>
          <w14:ligatures w14:val="none"/>
        </w:rPr>
        <w:t>التعرف على مستوى تطبيق ممارسات إدارة الموارد البشرية في بنك الراجحي، بما يشمل ممارسات التوظيف، التدريب والتطوير، تقييم الأداء، والتحفيز والمشاركة</w:t>
      </w:r>
      <w:r w:rsidRPr="00B024D5">
        <w:rPr>
          <w:rFonts w:ascii="Times New Roman" w:eastAsia="Calibri" w:hAnsi="Times New Roman" w:cs="Times New Roman"/>
          <w:kern w:val="0"/>
          <w:sz w:val="28"/>
          <w:szCs w:val="28"/>
          <w:lang w:bidi="ar-EG"/>
          <w14:ligatures w14:val="none"/>
        </w:rPr>
        <w:t>.</w:t>
      </w:r>
    </w:p>
    <w:p w14:paraId="1DB8669B" w14:textId="77777777" w:rsidR="00B024D5" w:rsidRPr="00B024D5" w:rsidRDefault="00B024D5" w:rsidP="00972D83">
      <w:pPr>
        <w:numPr>
          <w:ilvl w:val="0"/>
          <w:numId w:val="3"/>
        </w:numPr>
        <w:spacing w:after="200" w:line="360" w:lineRule="auto"/>
        <w:jc w:val="both"/>
        <w:rPr>
          <w:rFonts w:ascii="Times New Roman" w:eastAsia="Calibri" w:hAnsi="Times New Roman" w:cs="Times New Roman"/>
          <w:kern w:val="0"/>
          <w:sz w:val="28"/>
          <w:szCs w:val="28"/>
          <w:lang w:bidi="ar-EG"/>
          <w14:ligatures w14:val="none"/>
        </w:rPr>
      </w:pPr>
      <w:r w:rsidRPr="00B024D5">
        <w:rPr>
          <w:rFonts w:ascii="Times New Roman" w:eastAsia="Calibri" w:hAnsi="Times New Roman" w:cs="Times New Roman"/>
          <w:kern w:val="0"/>
          <w:sz w:val="28"/>
          <w:szCs w:val="28"/>
          <w:rtl/>
          <w14:ligatures w14:val="none"/>
        </w:rPr>
        <w:t xml:space="preserve">قياس مستوى توافر رأس المال الفكري بمكوناته الثلاثة </w:t>
      </w:r>
      <w:r w:rsidRPr="00B024D5">
        <w:rPr>
          <w:rFonts w:ascii="Times New Roman" w:eastAsia="Calibri" w:hAnsi="Times New Roman" w:cs="Times New Roman"/>
          <w:kern w:val="0"/>
          <w:sz w:val="28"/>
          <w:szCs w:val="28"/>
          <w:lang w:bidi="ar-EG"/>
          <w14:ligatures w14:val="none"/>
        </w:rPr>
        <w:t>(</w:t>
      </w:r>
      <w:r w:rsidRPr="00B024D5">
        <w:rPr>
          <w:rFonts w:ascii="Times New Roman" w:eastAsia="Calibri" w:hAnsi="Times New Roman" w:cs="Times New Roman"/>
          <w:kern w:val="0"/>
          <w:sz w:val="28"/>
          <w:szCs w:val="28"/>
          <w:rtl/>
          <w14:ligatures w14:val="none"/>
        </w:rPr>
        <w:t>رأس المال البشري، رأس المال الهيكلي، رأس المال العلاقاتي) لدى العاملين في بنك الراجحي</w:t>
      </w:r>
      <w:r w:rsidRPr="00B024D5">
        <w:rPr>
          <w:rFonts w:ascii="Times New Roman" w:eastAsia="Calibri" w:hAnsi="Times New Roman" w:cs="Times New Roman"/>
          <w:kern w:val="0"/>
          <w:sz w:val="28"/>
          <w:szCs w:val="28"/>
          <w:lang w:bidi="ar-EG"/>
          <w14:ligatures w14:val="none"/>
        </w:rPr>
        <w:t>.</w:t>
      </w:r>
    </w:p>
    <w:p w14:paraId="46450AC5" w14:textId="77777777" w:rsidR="00B024D5" w:rsidRPr="00B024D5" w:rsidRDefault="00B024D5" w:rsidP="00972D83">
      <w:pPr>
        <w:numPr>
          <w:ilvl w:val="0"/>
          <w:numId w:val="3"/>
        </w:numPr>
        <w:spacing w:after="200" w:line="360" w:lineRule="auto"/>
        <w:jc w:val="both"/>
        <w:rPr>
          <w:rFonts w:ascii="Times New Roman" w:eastAsia="Calibri" w:hAnsi="Times New Roman" w:cs="Times New Roman"/>
          <w:kern w:val="0"/>
          <w:sz w:val="28"/>
          <w:szCs w:val="28"/>
          <w:lang w:bidi="ar-EG"/>
          <w14:ligatures w14:val="none"/>
        </w:rPr>
      </w:pPr>
      <w:r w:rsidRPr="00B024D5">
        <w:rPr>
          <w:rFonts w:ascii="Times New Roman" w:eastAsia="Calibri" w:hAnsi="Times New Roman" w:cs="Times New Roman"/>
          <w:kern w:val="0"/>
          <w:sz w:val="28"/>
          <w:szCs w:val="28"/>
          <w:rtl/>
          <w14:ligatures w14:val="none"/>
        </w:rPr>
        <w:t>تحليل العلاقة بين ممارسات إدارة الموارد البشرية وبناء رأس المال الفكري داخل البنك، وتحديد مدى تأثير تلك الممارسات في تعزيز القدرات المعرفية والتنظيمية</w:t>
      </w:r>
      <w:r w:rsidRPr="00B024D5">
        <w:rPr>
          <w:rFonts w:ascii="Times New Roman" w:eastAsia="Calibri" w:hAnsi="Times New Roman" w:cs="Times New Roman"/>
          <w:kern w:val="0"/>
          <w:sz w:val="28"/>
          <w:szCs w:val="28"/>
          <w:lang w:bidi="ar-EG"/>
          <w14:ligatures w14:val="none"/>
        </w:rPr>
        <w:t>.</w:t>
      </w:r>
    </w:p>
    <w:p w14:paraId="61BB05D3" w14:textId="77777777" w:rsidR="00B024D5" w:rsidRPr="00B024D5" w:rsidRDefault="00B024D5" w:rsidP="00972D83">
      <w:pPr>
        <w:numPr>
          <w:ilvl w:val="0"/>
          <w:numId w:val="3"/>
        </w:numPr>
        <w:spacing w:after="200" w:line="360" w:lineRule="auto"/>
        <w:jc w:val="both"/>
        <w:rPr>
          <w:rFonts w:ascii="Times New Roman" w:eastAsia="Calibri" w:hAnsi="Times New Roman" w:cs="Times New Roman"/>
          <w:kern w:val="0"/>
          <w:sz w:val="28"/>
          <w:szCs w:val="28"/>
          <w:lang w:bidi="ar-EG"/>
          <w14:ligatures w14:val="none"/>
        </w:rPr>
      </w:pPr>
      <w:r w:rsidRPr="00B024D5">
        <w:rPr>
          <w:rFonts w:ascii="Times New Roman" w:eastAsia="Calibri" w:hAnsi="Times New Roman" w:cs="Times New Roman"/>
          <w:kern w:val="0"/>
          <w:sz w:val="28"/>
          <w:szCs w:val="28"/>
          <w:rtl/>
          <w14:ligatures w14:val="none"/>
        </w:rPr>
        <w:t>الكشف عن الممارسات الأكثر تأثيرًا في كل بُعد من أبعاد رأس المال الفكري، لتوجيه صانعي القرار نحو السياسات الأكثر فاعلية</w:t>
      </w:r>
      <w:r w:rsidRPr="00B024D5">
        <w:rPr>
          <w:rFonts w:ascii="Times New Roman" w:eastAsia="Calibri" w:hAnsi="Times New Roman" w:cs="Times New Roman"/>
          <w:kern w:val="0"/>
          <w:sz w:val="28"/>
          <w:szCs w:val="28"/>
          <w:lang w:bidi="ar-EG"/>
          <w14:ligatures w14:val="none"/>
        </w:rPr>
        <w:t>.</w:t>
      </w:r>
    </w:p>
    <w:p w14:paraId="432A0A13" w14:textId="49681B74" w:rsidR="00A74F76" w:rsidRPr="00B024D5" w:rsidRDefault="00B024D5" w:rsidP="00972D83">
      <w:pPr>
        <w:numPr>
          <w:ilvl w:val="0"/>
          <w:numId w:val="3"/>
        </w:numPr>
        <w:spacing w:after="200" w:line="360" w:lineRule="auto"/>
        <w:jc w:val="both"/>
        <w:rPr>
          <w:rFonts w:ascii="Times New Roman" w:eastAsia="Calibri" w:hAnsi="Times New Roman" w:cs="Times New Roman"/>
          <w:kern w:val="0"/>
          <w:sz w:val="28"/>
          <w:szCs w:val="28"/>
          <w:rtl/>
          <w:lang w:bidi="ar-EG"/>
          <w14:ligatures w14:val="none"/>
        </w:rPr>
      </w:pPr>
      <w:r w:rsidRPr="00B024D5">
        <w:rPr>
          <w:rFonts w:ascii="Times New Roman" w:eastAsia="Calibri" w:hAnsi="Times New Roman" w:cs="Times New Roman"/>
          <w:kern w:val="0"/>
          <w:sz w:val="28"/>
          <w:szCs w:val="28"/>
          <w:rtl/>
          <w14:ligatures w14:val="none"/>
        </w:rPr>
        <w:t>تقديم توصيات عملية للمساهمة في تحسين أداء الموارد البشرية في بنك الراجحي، من خلال استثمار أفضل في رأس المال الفكري وتعزيز القدرة التنافسية للمؤسسة</w:t>
      </w:r>
      <w:r w:rsidRPr="00B024D5">
        <w:rPr>
          <w:rFonts w:ascii="Times New Roman" w:eastAsia="Calibri" w:hAnsi="Times New Roman" w:cs="Times New Roman"/>
          <w:kern w:val="0"/>
          <w:sz w:val="28"/>
          <w:szCs w:val="28"/>
          <w:lang w:bidi="ar-EG"/>
          <w14:ligatures w14:val="none"/>
        </w:rPr>
        <w:t>.</w:t>
      </w:r>
    </w:p>
    <w:p w14:paraId="36F619BF" w14:textId="006F2063" w:rsidR="00A74F76" w:rsidRPr="00B024D5" w:rsidRDefault="00972D83" w:rsidP="00972D83">
      <w:pPr>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5.</w:t>
      </w:r>
      <w:r w:rsidR="00D22171" w:rsidRPr="00B024D5">
        <w:rPr>
          <w:rFonts w:ascii="Sakkal Majalla" w:hAnsi="Sakkal Majalla" w:cs="Sakkal Majalla"/>
          <w:b/>
          <w:bCs/>
          <w:sz w:val="32"/>
          <w:szCs w:val="32"/>
          <w:u w:val="single"/>
          <w:rtl/>
        </w:rPr>
        <w:t>تساؤلات الدراسة</w:t>
      </w:r>
    </w:p>
    <w:p w14:paraId="74D08735" w14:textId="77777777" w:rsidR="00B024D5" w:rsidRPr="00B024D5" w:rsidRDefault="00B024D5" w:rsidP="00972D83">
      <w:pPr>
        <w:spacing w:after="200" w:line="360" w:lineRule="auto"/>
        <w:jc w:val="both"/>
        <w:rPr>
          <w:rFonts w:ascii="Times New Roman" w:eastAsia="Calibri" w:hAnsi="Times New Roman" w:cs="Times New Roman"/>
          <w:kern w:val="0"/>
          <w:sz w:val="28"/>
          <w:szCs w:val="28"/>
          <w14:ligatures w14:val="none"/>
        </w:rPr>
      </w:pPr>
      <w:r w:rsidRPr="00B024D5">
        <w:rPr>
          <w:rFonts w:ascii="Times New Roman" w:eastAsia="Calibri" w:hAnsi="Times New Roman" w:cs="Times New Roman"/>
          <w:kern w:val="0"/>
          <w:sz w:val="28"/>
          <w:szCs w:val="28"/>
          <w:rtl/>
          <w14:ligatures w14:val="none"/>
        </w:rPr>
        <w:t>تنطلق هذه الدراسة من التساؤل الرئيس التالي</w:t>
      </w:r>
      <w:r w:rsidRPr="00B024D5">
        <w:rPr>
          <w:rFonts w:ascii="Times New Roman" w:eastAsia="Calibri" w:hAnsi="Times New Roman" w:cs="Times New Roman"/>
          <w:kern w:val="0"/>
          <w:sz w:val="28"/>
          <w:szCs w:val="28"/>
          <w14:ligatures w14:val="none"/>
        </w:rPr>
        <w:t>:</w:t>
      </w:r>
    </w:p>
    <w:p w14:paraId="7EE0054B" w14:textId="77777777" w:rsidR="00B024D5" w:rsidRPr="00B024D5" w:rsidRDefault="00B024D5" w:rsidP="00972D83">
      <w:pPr>
        <w:spacing w:after="200" w:line="360" w:lineRule="auto"/>
        <w:jc w:val="both"/>
        <w:rPr>
          <w:rFonts w:ascii="Times New Roman" w:eastAsia="Calibri" w:hAnsi="Times New Roman" w:cs="Times New Roman"/>
          <w:kern w:val="0"/>
          <w:sz w:val="28"/>
          <w:szCs w:val="28"/>
          <w14:ligatures w14:val="none"/>
        </w:rPr>
      </w:pPr>
      <w:r w:rsidRPr="00B024D5">
        <w:rPr>
          <w:rFonts w:ascii="Times New Roman" w:eastAsia="Calibri" w:hAnsi="Times New Roman" w:cs="Times New Roman"/>
          <w:b/>
          <w:bCs/>
          <w:kern w:val="0"/>
          <w:sz w:val="28"/>
          <w:szCs w:val="28"/>
          <w:rtl/>
          <w14:ligatures w14:val="none"/>
        </w:rPr>
        <w:t>ما أثر ممارسات إدارة الموارد البشرية في بناء رأس المال الفكري لدى العاملين في بنك الراجحي بالمملكة العربية السعودية؟</w:t>
      </w:r>
    </w:p>
    <w:p w14:paraId="733816FD" w14:textId="77777777" w:rsidR="00B024D5" w:rsidRPr="00B024D5" w:rsidRDefault="00B024D5" w:rsidP="00972D83">
      <w:pPr>
        <w:spacing w:after="200" w:line="360" w:lineRule="auto"/>
        <w:jc w:val="both"/>
        <w:rPr>
          <w:rFonts w:ascii="Times New Roman" w:eastAsia="Calibri" w:hAnsi="Times New Roman" w:cs="Times New Roman"/>
          <w:kern w:val="0"/>
          <w:sz w:val="28"/>
          <w:szCs w:val="28"/>
          <w14:ligatures w14:val="none"/>
        </w:rPr>
      </w:pPr>
      <w:r w:rsidRPr="00B024D5">
        <w:rPr>
          <w:rFonts w:ascii="Times New Roman" w:eastAsia="Calibri" w:hAnsi="Times New Roman" w:cs="Times New Roman"/>
          <w:kern w:val="0"/>
          <w:sz w:val="28"/>
          <w:szCs w:val="28"/>
          <w:rtl/>
          <w14:ligatures w14:val="none"/>
        </w:rPr>
        <w:t>ويتفرع من هذا التساؤل الرئيس مجموعة من الأسئلة الفرعية، وهي</w:t>
      </w:r>
      <w:r w:rsidRPr="00B024D5">
        <w:rPr>
          <w:rFonts w:ascii="Times New Roman" w:eastAsia="Calibri" w:hAnsi="Times New Roman" w:cs="Times New Roman"/>
          <w:kern w:val="0"/>
          <w:sz w:val="28"/>
          <w:szCs w:val="28"/>
          <w14:ligatures w14:val="none"/>
        </w:rPr>
        <w:t>:</w:t>
      </w:r>
    </w:p>
    <w:p w14:paraId="49D6D4C8" w14:textId="77777777" w:rsidR="00B024D5" w:rsidRPr="00B024D5" w:rsidRDefault="00B024D5" w:rsidP="00972D83">
      <w:pPr>
        <w:numPr>
          <w:ilvl w:val="0"/>
          <w:numId w:val="4"/>
        </w:numPr>
        <w:spacing w:after="200" w:line="360" w:lineRule="auto"/>
        <w:jc w:val="both"/>
        <w:rPr>
          <w:rFonts w:ascii="Times New Roman" w:eastAsia="Calibri" w:hAnsi="Times New Roman" w:cs="Times New Roman"/>
          <w:kern w:val="0"/>
          <w:sz w:val="28"/>
          <w:szCs w:val="28"/>
          <w14:ligatures w14:val="none"/>
        </w:rPr>
      </w:pPr>
      <w:r w:rsidRPr="00B024D5">
        <w:rPr>
          <w:rFonts w:ascii="Times New Roman" w:eastAsia="Calibri" w:hAnsi="Times New Roman" w:cs="Times New Roman"/>
          <w:kern w:val="0"/>
          <w:sz w:val="28"/>
          <w:szCs w:val="28"/>
          <w:rtl/>
          <w14:ligatures w14:val="none"/>
        </w:rPr>
        <w:t>إلى أي مدى يتم تطبيق ممارسات إدارة الموارد البشرية في بنك الراجحي (الاستقطاب، التدريب، تقييم الأداء، التحفيز، والمشاركة) من وجهة نظر العاملين؟</w:t>
      </w:r>
    </w:p>
    <w:p w14:paraId="51ADD3A6" w14:textId="77777777" w:rsidR="00B024D5" w:rsidRPr="00B024D5" w:rsidRDefault="00B024D5" w:rsidP="00972D83">
      <w:pPr>
        <w:numPr>
          <w:ilvl w:val="0"/>
          <w:numId w:val="4"/>
        </w:numPr>
        <w:spacing w:after="200" w:line="360" w:lineRule="auto"/>
        <w:jc w:val="both"/>
        <w:rPr>
          <w:rFonts w:ascii="Times New Roman" w:eastAsia="Calibri" w:hAnsi="Times New Roman" w:cs="Times New Roman"/>
          <w:kern w:val="0"/>
          <w:sz w:val="28"/>
          <w:szCs w:val="28"/>
          <w14:ligatures w14:val="none"/>
        </w:rPr>
      </w:pPr>
      <w:r w:rsidRPr="00B024D5">
        <w:rPr>
          <w:rFonts w:ascii="Times New Roman" w:eastAsia="Calibri" w:hAnsi="Times New Roman" w:cs="Times New Roman"/>
          <w:kern w:val="0"/>
          <w:sz w:val="28"/>
          <w:szCs w:val="28"/>
          <w:rtl/>
          <w14:ligatures w14:val="none"/>
        </w:rPr>
        <w:t>ما مستوى توافر رأس المال الفكري بأبعاده الثلاثة (البشري، الهيكلي، والعلاقاتي) لدى العاملين في بنك الراجحي؟</w:t>
      </w:r>
    </w:p>
    <w:p w14:paraId="149D5CBA" w14:textId="77777777" w:rsidR="00B024D5" w:rsidRPr="00B024D5" w:rsidRDefault="00B024D5" w:rsidP="00972D83">
      <w:pPr>
        <w:numPr>
          <w:ilvl w:val="0"/>
          <w:numId w:val="4"/>
        </w:numPr>
        <w:spacing w:after="200" w:line="360" w:lineRule="auto"/>
        <w:jc w:val="both"/>
        <w:rPr>
          <w:rFonts w:ascii="Times New Roman" w:eastAsia="Calibri" w:hAnsi="Times New Roman" w:cs="Times New Roman"/>
          <w:kern w:val="0"/>
          <w:sz w:val="28"/>
          <w:szCs w:val="28"/>
          <w14:ligatures w14:val="none"/>
        </w:rPr>
      </w:pPr>
      <w:r w:rsidRPr="00B024D5">
        <w:rPr>
          <w:rFonts w:ascii="Times New Roman" w:eastAsia="Calibri" w:hAnsi="Times New Roman" w:cs="Times New Roman"/>
          <w:kern w:val="0"/>
          <w:sz w:val="28"/>
          <w:szCs w:val="28"/>
          <w:rtl/>
          <w14:ligatures w14:val="none"/>
        </w:rPr>
        <w:t>ما طبيعة العلاقة بين ممارسات إدارة الموارد البشرية ورأس المال البشري في بنك الراجحي؟</w:t>
      </w:r>
    </w:p>
    <w:p w14:paraId="73FB01BE" w14:textId="77777777" w:rsidR="00B024D5" w:rsidRPr="00B024D5" w:rsidRDefault="00B024D5" w:rsidP="00972D83">
      <w:pPr>
        <w:numPr>
          <w:ilvl w:val="0"/>
          <w:numId w:val="4"/>
        </w:numPr>
        <w:spacing w:after="200" w:line="360" w:lineRule="auto"/>
        <w:jc w:val="both"/>
        <w:rPr>
          <w:rFonts w:ascii="Times New Roman" w:eastAsia="Calibri" w:hAnsi="Times New Roman" w:cs="Times New Roman"/>
          <w:kern w:val="0"/>
          <w:sz w:val="28"/>
          <w:szCs w:val="28"/>
          <w14:ligatures w14:val="none"/>
        </w:rPr>
      </w:pPr>
      <w:r w:rsidRPr="00B024D5">
        <w:rPr>
          <w:rFonts w:ascii="Times New Roman" w:eastAsia="Calibri" w:hAnsi="Times New Roman" w:cs="Times New Roman"/>
          <w:kern w:val="0"/>
          <w:sz w:val="28"/>
          <w:szCs w:val="28"/>
          <w:rtl/>
          <w14:ligatures w14:val="none"/>
        </w:rPr>
        <w:t>ما طبيعة العلاقة بين ممارسات إدارة الموارد البشرية ورأس المال الهيكلي في بنك الراجحي؟</w:t>
      </w:r>
    </w:p>
    <w:p w14:paraId="7F7EBC5F" w14:textId="77777777" w:rsidR="00B024D5" w:rsidRPr="00B024D5" w:rsidRDefault="00B024D5" w:rsidP="00972D83">
      <w:pPr>
        <w:numPr>
          <w:ilvl w:val="0"/>
          <w:numId w:val="4"/>
        </w:numPr>
        <w:spacing w:after="200" w:line="360" w:lineRule="auto"/>
        <w:jc w:val="both"/>
        <w:rPr>
          <w:rFonts w:ascii="Times New Roman" w:eastAsia="Calibri" w:hAnsi="Times New Roman" w:cs="Times New Roman"/>
          <w:kern w:val="0"/>
          <w:sz w:val="28"/>
          <w:szCs w:val="28"/>
          <w14:ligatures w14:val="none"/>
        </w:rPr>
      </w:pPr>
      <w:r w:rsidRPr="00B024D5">
        <w:rPr>
          <w:rFonts w:ascii="Times New Roman" w:eastAsia="Calibri" w:hAnsi="Times New Roman" w:cs="Times New Roman"/>
          <w:kern w:val="0"/>
          <w:sz w:val="28"/>
          <w:szCs w:val="28"/>
          <w:rtl/>
          <w14:ligatures w14:val="none"/>
        </w:rPr>
        <w:t>ما طبيعة العلاقة بين ممارسات إدارة الموارد البشرية ورأس المال العلاقاتي في بنك الراجحي؟</w:t>
      </w:r>
    </w:p>
    <w:p w14:paraId="61B196F8" w14:textId="072597E5" w:rsidR="00A74F76" w:rsidRPr="00B024D5" w:rsidRDefault="00B024D5" w:rsidP="00972D83">
      <w:pPr>
        <w:numPr>
          <w:ilvl w:val="0"/>
          <w:numId w:val="4"/>
        </w:numPr>
        <w:spacing w:after="200" w:line="360" w:lineRule="auto"/>
        <w:jc w:val="both"/>
        <w:rPr>
          <w:rFonts w:ascii="Times New Roman" w:eastAsia="Calibri" w:hAnsi="Times New Roman" w:cs="Times New Roman"/>
          <w:kern w:val="0"/>
          <w:sz w:val="28"/>
          <w:szCs w:val="28"/>
          <w:rtl/>
          <w14:ligatures w14:val="none"/>
        </w:rPr>
      </w:pPr>
      <w:r w:rsidRPr="00B024D5">
        <w:rPr>
          <w:rFonts w:ascii="Times New Roman" w:eastAsia="Calibri" w:hAnsi="Times New Roman" w:cs="Times New Roman"/>
          <w:kern w:val="0"/>
          <w:sz w:val="28"/>
          <w:szCs w:val="28"/>
          <w:rtl/>
          <w14:ligatures w14:val="none"/>
        </w:rPr>
        <w:t>ما أكثر ممارسات إدارة الموارد البشرية تأثيرًا في بناء رأس المال الفكري من وجهة نظر العاملين؟</w:t>
      </w:r>
    </w:p>
    <w:p w14:paraId="56B19CA7" w14:textId="423A1ECD" w:rsidR="00D22171" w:rsidRPr="00B024D5" w:rsidRDefault="00972D83" w:rsidP="00972D83">
      <w:pPr>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6.</w:t>
      </w:r>
      <w:r w:rsidR="00A74F76" w:rsidRPr="00B024D5">
        <w:rPr>
          <w:rFonts w:ascii="Sakkal Majalla" w:hAnsi="Sakkal Majalla" w:cs="Sakkal Majalla" w:hint="cs"/>
          <w:b/>
          <w:bCs/>
          <w:sz w:val="32"/>
          <w:szCs w:val="32"/>
          <w:u w:val="single"/>
          <w:rtl/>
        </w:rPr>
        <w:t>فروض الدراسة:</w:t>
      </w:r>
    </w:p>
    <w:p w14:paraId="749DCE57" w14:textId="11AADA40" w:rsidR="00B024D5" w:rsidRPr="00B024D5" w:rsidRDefault="00B024D5" w:rsidP="00972D83">
      <w:pPr>
        <w:spacing w:after="200" w:line="360" w:lineRule="auto"/>
        <w:jc w:val="both"/>
        <w:rPr>
          <w:rFonts w:ascii="Times New Roman" w:eastAsia="Calibri" w:hAnsi="Times New Roman" w:cs="Times New Roman"/>
          <w:kern w:val="0"/>
          <w:sz w:val="28"/>
          <w:szCs w:val="28"/>
          <w14:ligatures w14:val="none"/>
        </w:rPr>
      </w:pPr>
      <w:r w:rsidRPr="00B024D5">
        <w:rPr>
          <w:rFonts w:ascii="Times New Roman" w:eastAsia="Calibri" w:hAnsi="Times New Roman" w:cs="Times New Roman"/>
          <w:kern w:val="0"/>
          <w:sz w:val="28"/>
          <w:szCs w:val="28"/>
          <w:rtl/>
          <w14:ligatures w14:val="none"/>
        </w:rPr>
        <w:t>انطلاقًا من تساؤلات الدراسة، تم صياغة الفروض التالية لاختبار العلاقة بين ممارسات إدارة الموارد البشرية وأبعاد رأس المال الفكري</w:t>
      </w:r>
      <w:r w:rsidRPr="00B024D5">
        <w:rPr>
          <w:rFonts w:ascii="Times New Roman" w:eastAsia="Calibri" w:hAnsi="Times New Roman" w:cs="Times New Roman"/>
          <w:kern w:val="0"/>
          <w:sz w:val="28"/>
          <w:szCs w:val="28"/>
          <w14:ligatures w14:val="none"/>
        </w:rPr>
        <w:t>:</w:t>
      </w:r>
    </w:p>
    <w:p w14:paraId="6501CE59" w14:textId="77777777" w:rsidR="00B024D5" w:rsidRPr="00B024D5" w:rsidRDefault="00B024D5" w:rsidP="00972D83">
      <w:pPr>
        <w:spacing w:after="200" w:line="360" w:lineRule="auto"/>
        <w:jc w:val="both"/>
        <w:rPr>
          <w:rFonts w:ascii="Times New Roman" w:eastAsia="Calibri" w:hAnsi="Times New Roman" w:cs="Times New Roman"/>
          <w:b/>
          <w:bCs/>
          <w:kern w:val="0"/>
          <w:sz w:val="28"/>
          <w:szCs w:val="28"/>
          <w14:ligatures w14:val="none"/>
        </w:rPr>
      </w:pPr>
      <w:r w:rsidRPr="00B024D5">
        <w:rPr>
          <w:rFonts w:ascii="Times New Roman" w:eastAsia="Calibri" w:hAnsi="Times New Roman" w:cs="Times New Roman"/>
          <w:b/>
          <w:bCs/>
          <w:kern w:val="0"/>
          <w:sz w:val="28"/>
          <w:szCs w:val="28"/>
          <w:rtl/>
          <w14:ligatures w14:val="none"/>
        </w:rPr>
        <w:t>الفرض الرئيس</w:t>
      </w:r>
      <w:r w:rsidRPr="00B024D5">
        <w:rPr>
          <w:rFonts w:ascii="Times New Roman" w:eastAsia="Calibri" w:hAnsi="Times New Roman" w:cs="Times New Roman"/>
          <w:b/>
          <w:bCs/>
          <w:kern w:val="0"/>
          <w:sz w:val="28"/>
          <w:szCs w:val="28"/>
          <w14:ligatures w14:val="none"/>
        </w:rPr>
        <w:t>:</w:t>
      </w:r>
    </w:p>
    <w:p w14:paraId="11561802" w14:textId="77777777" w:rsidR="00B024D5" w:rsidRPr="00B024D5" w:rsidRDefault="00B024D5" w:rsidP="00972D83">
      <w:pPr>
        <w:spacing w:after="200" w:line="360" w:lineRule="auto"/>
        <w:jc w:val="both"/>
        <w:rPr>
          <w:rFonts w:ascii="Times New Roman" w:eastAsia="Calibri" w:hAnsi="Times New Roman" w:cs="Times New Roman"/>
          <w:kern w:val="0"/>
          <w:sz w:val="28"/>
          <w:szCs w:val="28"/>
          <w14:ligatures w14:val="none"/>
        </w:rPr>
      </w:pPr>
      <w:r w:rsidRPr="00B024D5">
        <w:rPr>
          <w:rFonts w:ascii="Times New Roman" w:eastAsia="Calibri" w:hAnsi="Times New Roman" w:cs="Times New Roman"/>
          <w:b/>
          <w:bCs/>
          <w:kern w:val="0"/>
          <w:sz w:val="28"/>
          <w:szCs w:val="28"/>
          <w:rtl/>
          <w14:ligatures w14:val="none"/>
        </w:rPr>
        <w:t>يوجد أثر ذو دلالة إحصائية لممارسات إدارة الموارد البشرية في بناء رأس المال الفكري لدى العاملين في بنك الراجحي بالمملكة العربية السعودية</w:t>
      </w:r>
      <w:r w:rsidRPr="00B024D5">
        <w:rPr>
          <w:rFonts w:ascii="Times New Roman" w:eastAsia="Calibri" w:hAnsi="Times New Roman" w:cs="Times New Roman"/>
          <w:b/>
          <w:bCs/>
          <w:kern w:val="0"/>
          <w:sz w:val="28"/>
          <w:szCs w:val="28"/>
          <w14:ligatures w14:val="none"/>
        </w:rPr>
        <w:t>.</w:t>
      </w:r>
    </w:p>
    <w:p w14:paraId="2EE3B8E1" w14:textId="77777777" w:rsidR="00B024D5" w:rsidRPr="00B024D5" w:rsidRDefault="00B024D5" w:rsidP="00972D83">
      <w:pPr>
        <w:spacing w:after="200" w:line="360" w:lineRule="auto"/>
        <w:jc w:val="both"/>
        <w:rPr>
          <w:rFonts w:ascii="Times New Roman" w:eastAsia="Calibri" w:hAnsi="Times New Roman" w:cs="Times New Roman"/>
          <w:b/>
          <w:bCs/>
          <w:kern w:val="0"/>
          <w:sz w:val="28"/>
          <w:szCs w:val="28"/>
          <w14:ligatures w14:val="none"/>
        </w:rPr>
      </w:pPr>
      <w:r w:rsidRPr="00B024D5">
        <w:rPr>
          <w:rFonts w:ascii="Times New Roman" w:eastAsia="Calibri" w:hAnsi="Times New Roman" w:cs="Times New Roman"/>
          <w:b/>
          <w:bCs/>
          <w:kern w:val="0"/>
          <w:sz w:val="28"/>
          <w:szCs w:val="28"/>
          <w:rtl/>
          <w14:ligatures w14:val="none"/>
        </w:rPr>
        <w:t>فروض فرعية</w:t>
      </w:r>
      <w:r w:rsidRPr="00B024D5">
        <w:rPr>
          <w:rFonts w:ascii="Times New Roman" w:eastAsia="Calibri" w:hAnsi="Times New Roman" w:cs="Times New Roman"/>
          <w:b/>
          <w:bCs/>
          <w:kern w:val="0"/>
          <w:sz w:val="28"/>
          <w:szCs w:val="28"/>
          <w14:ligatures w14:val="none"/>
        </w:rPr>
        <w:t>:</w:t>
      </w:r>
    </w:p>
    <w:p w14:paraId="71385365" w14:textId="77777777" w:rsidR="00B024D5" w:rsidRPr="002F1C96" w:rsidRDefault="00B024D5" w:rsidP="00972D83">
      <w:pPr>
        <w:numPr>
          <w:ilvl w:val="0"/>
          <w:numId w:val="5"/>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يوجد أثر ذو دلالة إحصائية لممارسات إدارة الموارد البشرية في تنمية رأس المال البشري لدى العاملين في بنك الراجحي</w:t>
      </w:r>
      <w:r w:rsidRPr="002F1C96">
        <w:rPr>
          <w:rFonts w:ascii="Times New Roman" w:eastAsia="Calibri" w:hAnsi="Times New Roman" w:cs="Times New Roman"/>
          <w:kern w:val="0"/>
          <w:sz w:val="28"/>
          <w:szCs w:val="28"/>
          <w14:ligatures w14:val="none"/>
        </w:rPr>
        <w:t>.</w:t>
      </w:r>
    </w:p>
    <w:p w14:paraId="18E44AB8" w14:textId="77777777" w:rsidR="00B024D5" w:rsidRPr="002F1C96" w:rsidRDefault="00B024D5" w:rsidP="00972D83">
      <w:pPr>
        <w:numPr>
          <w:ilvl w:val="0"/>
          <w:numId w:val="5"/>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يوجد أثر ذو دلالة إحصائية لممارسات إدارة الموارد البشرية في تنمية رأس المال الهيكلي لدى العاملين في بنك الراجحي</w:t>
      </w:r>
      <w:r w:rsidRPr="002F1C96">
        <w:rPr>
          <w:rFonts w:ascii="Times New Roman" w:eastAsia="Calibri" w:hAnsi="Times New Roman" w:cs="Times New Roman"/>
          <w:kern w:val="0"/>
          <w:sz w:val="28"/>
          <w:szCs w:val="28"/>
          <w14:ligatures w14:val="none"/>
        </w:rPr>
        <w:t>.</w:t>
      </w:r>
    </w:p>
    <w:p w14:paraId="09134672" w14:textId="77777777" w:rsidR="00B024D5" w:rsidRPr="002F1C96" w:rsidRDefault="00B024D5" w:rsidP="00972D83">
      <w:pPr>
        <w:numPr>
          <w:ilvl w:val="0"/>
          <w:numId w:val="5"/>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يوجد أثر ذو دلالة إحصائية لممارسات إدارة الموارد البشرية في تنمية رأس المال العلاقاتي لدى العاملين في بنك الراجحي</w:t>
      </w:r>
      <w:r w:rsidRPr="002F1C96">
        <w:rPr>
          <w:rFonts w:ascii="Times New Roman" w:eastAsia="Calibri" w:hAnsi="Times New Roman" w:cs="Times New Roman"/>
          <w:kern w:val="0"/>
          <w:sz w:val="28"/>
          <w:szCs w:val="28"/>
          <w14:ligatures w14:val="none"/>
        </w:rPr>
        <w:t>.</w:t>
      </w:r>
    </w:p>
    <w:p w14:paraId="65FC8D97" w14:textId="08E8877E" w:rsidR="00A74F76" w:rsidRPr="006A67DA" w:rsidRDefault="00B024D5" w:rsidP="006A67DA">
      <w:pPr>
        <w:numPr>
          <w:ilvl w:val="0"/>
          <w:numId w:val="5"/>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تختلف درجة تأثير ممارسات إدارة الموارد البشرية في بناء رأس المال الفكري باختلاف الخصائص الديموغرافية للعاملين (مثل: الجنس، العمر، سنوات الخبرة، المؤهل العلمي</w:t>
      </w:r>
      <w:r w:rsidR="002F1C96">
        <w:rPr>
          <w:rFonts w:ascii="Times New Roman" w:eastAsia="Calibri" w:hAnsi="Times New Roman" w:cs="Times New Roman"/>
          <w:kern w:val="0"/>
          <w:sz w:val="28"/>
          <w:szCs w:val="28"/>
          <w14:ligatures w14:val="none"/>
        </w:rPr>
        <w:t>(</w:t>
      </w:r>
      <w:r w:rsidR="002F1C96">
        <w:rPr>
          <w:rFonts w:ascii="Times New Roman" w:eastAsia="Calibri" w:hAnsi="Times New Roman" w:cs="Times New Roman" w:hint="cs"/>
          <w:kern w:val="0"/>
          <w:sz w:val="28"/>
          <w:szCs w:val="28"/>
          <w:rtl/>
          <w:lang w:bidi="ar-EG"/>
          <w14:ligatures w14:val="none"/>
        </w:rPr>
        <w:t>.</w:t>
      </w:r>
    </w:p>
    <w:p w14:paraId="0F731D52" w14:textId="620580A0" w:rsidR="00A74F76" w:rsidRPr="00B024D5" w:rsidRDefault="00617370" w:rsidP="00972D83">
      <w:pPr>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7</w:t>
      </w:r>
      <w:r w:rsidR="00972D83">
        <w:rPr>
          <w:rFonts w:ascii="Sakkal Majalla" w:hAnsi="Sakkal Majalla" w:cs="Sakkal Majalla" w:hint="cs"/>
          <w:b/>
          <w:bCs/>
          <w:sz w:val="32"/>
          <w:szCs w:val="32"/>
          <w:u w:val="single"/>
          <w:rtl/>
        </w:rPr>
        <w:t xml:space="preserve">- </w:t>
      </w:r>
      <w:r w:rsidR="00A74F76" w:rsidRPr="00B024D5">
        <w:rPr>
          <w:rFonts w:ascii="Sakkal Majalla" w:hAnsi="Sakkal Majalla" w:cs="Sakkal Majalla" w:hint="cs"/>
          <w:b/>
          <w:bCs/>
          <w:sz w:val="32"/>
          <w:szCs w:val="32"/>
          <w:u w:val="single"/>
          <w:rtl/>
        </w:rPr>
        <w:t>المنطلقات النظرية للدراسة:</w:t>
      </w:r>
    </w:p>
    <w:p w14:paraId="39B34919" w14:textId="77777777" w:rsidR="002F1C96" w:rsidRDefault="002F1C96" w:rsidP="00972D83">
      <w:pPr>
        <w:spacing w:after="200" w:line="360" w:lineRule="auto"/>
        <w:jc w:val="both"/>
        <w:rPr>
          <w:rFonts w:ascii="Times New Roman" w:eastAsia="Calibri" w:hAnsi="Times New Roman" w:cs="Times New Roman" w:hint="cs"/>
          <w:kern w:val="0"/>
          <w:sz w:val="28"/>
          <w:szCs w:val="28"/>
          <w:rtl/>
          <w14:ligatures w14:val="none"/>
        </w:rPr>
      </w:pPr>
      <w:r w:rsidRPr="002F1C96">
        <w:rPr>
          <w:rFonts w:ascii="Times New Roman" w:eastAsia="Calibri" w:hAnsi="Times New Roman" w:cs="Times New Roman"/>
          <w:kern w:val="0"/>
          <w:sz w:val="28"/>
          <w:szCs w:val="28"/>
          <w:rtl/>
          <w14:ligatures w14:val="none"/>
        </w:rPr>
        <w:t>تستند هذه الدراسة إلى مجموعة من الأسس النظرية التي تشكل الإطار المرجعي لفهم العلاقة بين ممارسات إدارة الموارد البشرية وبناء رأس المال الفكري، وذلك في ضوء النظريات والمفاهيم التي تبلورت في الأدبيات الحديثة في مجالي الإدارة والموارد البشرية</w:t>
      </w:r>
      <w:r w:rsidRPr="002F1C96">
        <w:rPr>
          <w:rFonts w:ascii="Times New Roman" w:eastAsia="Calibri" w:hAnsi="Times New Roman" w:cs="Times New Roman"/>
          <w:kern w:val="0"/>
          <w:sz w:val="28"/>
          <w:szCs w:val="28"/>
          <w14:ligatures w14:val="none"/>
        </w:rPr>
        <w:t>.</w:t>
      </w:r>
    </w:p>
    <w:p w14:paraId="029DC99D" w14:textId="77777777" w:rsidR="00617370" w:rsidRDefault="00617370" w:rsidP="00972D83">
      <w:pPr>
        <w:spacing w:after="200" w:line="360" w:lineRule="auto"/>
        <w:jc w:val="both"/>
        <w:rPr>
          <w:rFonts w:ascii="Times New Roman" w:eastAsia="Calibri" w:hAnsi="Times New Roman" w:cs="Times New Roman" w:hint="cs"/>
          <w:kern w:val="0"/>
          <w:sz w:val="28"/>
          <w:szCs w:val="28"/>
          <w:rtl/>
          <w14:ligatures w14:val="none"/>
        </w:rPr>
      </w:pPr>
    </w:p>
    <w:p w14:paraId="7A4C2D3A" w14:textId="77777777" w:rsidR="00617370" w:rsidRPr="002F1C96" w:rsidRDefault="00617370" w:rsidP="00972D83">
      <w:pPr>
        <w:spacing w:after="200" w:line="360" w:lineRule="auto"/>
        <w:jc w:val="both"/>
        <w:rPr>
          <w:rFonts w:ascii="Times New Roman" w:eastAsia="Calibri" w:hAnsi="Times New Roman" w:cs="Times New Roman"/>
          <w:kern w:val="0"/>
          <w:sz w:val="28"/>
          <w:szCs w:val="28"/>
          <w14:ligatures w14:val="none"/>
        </w:rPr>
      </w:pPr>
    </w:p>
    <w:p w14:paraId="4855749D" w14:textId="3D31BE75"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hint="cs"/>
          <w:b/>
          <w:bCs/>
          <w:kern w:val="0"/>
          <w:sz w:val="28"/>
          <w:szCs w:val="28"/>
          <w:rtl/>
          <w14:ligatures w14:val="none"/>
        </w:rPr>
        <w:t xml:space="preserve">- </w:t>
      </w:r>
      <w:r w:rsidRPr="002F1C96">
        <w:rPr>
          <w:rFonts w:ascii="Times New Roman" w:eastAsia="Calibri" w:hAnsi="Times New Roman" w:cs="Times New Roman"/>
          <w:b/>
          <w:bCs/>
          <w:kern w:val="0"/>
          <w:sz w:val="28"/>
          <w:szCs w:val="28"/>
          <w:rtl/>
          <w14:ligatures w14:val="none"/>
        </w:rPr>
        <w:t>مفهوم رأس المال الفكري</w:t>
      </w:r>
    </w:p>
    <w:p w14:paraId="11678E51" w14:textId="2BFF9C73" w:rsidR="002F1C96" w:rsidRPr="002F1C96" w:rsidRDefault="002F1C96" w:rsidP="00972D83">
      <w:p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يشير رأس المال الفكري إلى المعرفة والخبرة والمواهب والقدرات التنظيمية والعلاقات التي تُمكّن المؤسسة من إنتاج القيمة وتحقيق أهدافها. ويتكون رأس المال الفكري من ثلاث ركائز أساسية</w:t>
      </w:r>
      <w:r w:rsidRPr="002F1C96">
        <w:rPr>
          <w:rFonts w:ascii="Times New Roman" w:eastAsia="Calibri" w:hAnsi="Times New Roman" w:cs="Times New Roman"/>
          <w:kern w:val="0"/>
          <w:sz w:val="28"/>
          <w:szCs w:val="28"/>
          <w14:ligatures w14:val="none"/>
        </w:rPr>
        <w:t>:</w:t>
      </w:r>
      <w:r w:rsidR="00E46B62">
        <w:rPr>
          <w:rFonts w:ascii="Times New Roman" w:eastAsia="Calibri" w:hAnsi="Times New Roman" w:cs="Times New Roman" w:hint="cs"/>
          <w:kern w:val="0"/>
          <w:sz w:val="28"/>
          <w:szCs w:val="28"/>
          <w:rtl/>
          <w14:ligatures w14:val="none"/>
        </w:rPr>
        <w:t xml:space="preserve"> ( الزهراني،2024)</w:t>
      </w:r>
    </w:p>
    <w:p w14:paraId="4CCB86C0" w14:textId="77777777" w:rsidR="002F1C96" w:rsidRPr="002F1C96" w:rsidRDefault="002F1C96" w:rsidP="00972D83">
      <w:pPr>
        <w:numPr>
          <w:ilvl w:val="0"/>
          <w:numId w:val="6"/>
        </w:numPr>
        <w:spacing w:after="200" w:line="360" w:lineRule="auto"/>
        <w:jc w:val="both"/>
        <w:rPr>
          <w:rFonts w:ascii="Times New Roman" w:eastAsia="Calibri" w:hAnsi="Times New Roman" w:cs="Times New Roman"/>
          <w:kern w:val="0"/>
          <w:sz w:val="28"/>
          <w:szCs w:val="28"/>
          <w14:ligatures w14:val="none"/>
        </w:rPr>
      </w:pPr>
      <w:r w:rsidRPr="00E46B62">
        <w:rPr>
          <w:rFonts w:ascii="Times New Roman" w:eastAsia="Calibri" w:hAnsi="Times New Roman" w:cs="Times New Roman"/>
          <w:b/>
          <w:bCs/>
          <w:kern w:val="0"/>
          <w:sz w:val="28"/>
          <w:szCs w:val="28"/>
          <w:rtl/>
          <w14:ligatures w14:val="none"/>
        </w:rPr>
        <w:t>رأس المال البشري</w:t>
      </w:r>
      <w:r w:rsidRPr="002F1C96">
        <w:rPr>
          <w:rFonts w:ascii="Times New Roman" w:eastAsia="Calibri" w:hAnsi="Times New Roman" w:cs="Times New Roman"/>
          <w:kern w:val="0"/>
          <w:sz w:val="28"/>
          <w:szCs w:val="28"/>
          <w14:ligatures w14:val="none"/>
        </w:rPr>
        <w:t xml:space="preserve">: </w:t>
      </w:r>
      <w:r w:rsidRPr="002F1C96">
        <w:rPr>
          <w:rFonts w:ascii="Times New Roman" w:eastAsia="Calibri" w:hAnsi="Times New Roman" w:cs="Times New Roman"/>
          <w:kern w:val="0"/>
          <w:sz w:val="28"/>
          <w:szCs w:val="28"/>
          <w:rtl/>
          <w14:ligatures w14:val="none"/>
        </w:rPr>
        <w:t>ويشمل المهارات والمعارف والخبرات التي يمتلكها الموظفون، ويُعد العنصر الحيوي في توليد الابتكار والتعلم التنظيمي</w:t>
      </w:r>
      <w:r w:rsidRPr="002F1C96">
        <w:rPr>
          <w:rFonts w:ascii="Times New Roman" w:eastAsia="Calibri" w:hAnsi="Times New Roman" w:cs="Times New Roman"/>
          <w:kern w:val="0"/>
          <w:sz w:val="28"/>
          <w:szCs w:val="28"/>
          <w14:ligatures w14:val="none"/>
        </w:rPr>
        <w:t>.</w:t>
      </w:r>
    </w:p>
    <w:p w14:paraId="36FD5EF9" w14:textId="77777777" w:rsidR="002F1C96" w:rsidRPr="002F1C96" w:rsidRDefault="002F1C96" w:rsidP="00972D83">
      <w:pPr>
        <w:numPr>
          <w:ilvl w:val="0"/>
          <w:numId w:val="6"/>
        </w:numPr>
        <w:spacing w:after="200" w:line="360" w:lineRule="auto"/>
        <w:jc w:val="both"/>
        <w:rPr>
          <w:rFonts w:ascii="Times New Roman" w:eastAsia="Calibri" w:hAnsi="Times New Roman" w:cs="Times New Roman"/>
          <w:kern w:val="0"/>
          <w:sz w:val="28"/>
          <w:szCs w:val="28"/>
          <w14:ligatures w14:val="none"/>
        </w:rPr>
      </w:pPr>
      <w:r w:rsidRPr="00E46B62">
        <w:rPr>
          <w:rFonts w:ascii="Times New Roman" w:eastAsia="Calibri" w:hAnsi="Times New Roman" w:cs="Times New Roman"/>
          <w:b/>
          <w:bCs/>
          <w:kern w:val="0"/>
          <w:sz w:val="28"/>
          <w:szCs w:val="28"/>
          <w:rtl/>
          <w14:ligatures w14:val="none"/>
        </w:rPr>
        <w:t>رأس المال الهيكلي</w:t>
      </w:r>
      <w:r w:rsidRPr="002F1C96">
        <w:rPr>
          <w:rFonts w:ascii="Times New Roman" w:eastAsia="Calibri" w:hAnsi="Times New Roman" w:cs="Times New Roman"/>
          <w:kern w:val="0"/>
          <w:sz w:val="28"/>
          <w:szCs w:val="28"/>
          <w14:ligatures w14:val="none"/>
        </w:rPr>
        <w:t xml:space="preserve">: </w:t>
      </w:r>
      <w:r w:rsidRPr="002F1C96">
        <w:rPr>
          <w:rFonts w:ascii="Times New Roman" w:eastAsia="Calibri" w:hAnsi="Times New Roman" w:cs="Times New Roman"/>
          <w:kern w:val="0"/>
          <w:sz w:val="28"/>
          <w:szCs w:val="28"/>
          <w:rtl/>
          <w14:ligatures w14:val="none"/>
        </w:rPr>
        <w:t>ويتمثل في النظم والعمليات وقواعد البيانات والهياكل التي تُسهم في تنظيم المعرفة وتسهيل تداولها</w:t>
      </w:r>
      <w:r w:rsidRPr="002F1C96">
        <w:rPr>
          <w:rFonts w:ascii="Times New Roman" w:eastAsia="Calibri" w:hAnsi="Times New Roman" w:cs="Times New Roman"/>
          <w:kern w:val="0"/>
          <w:sz w:val="28"/>
          <w:szCs w:val="28"/>
          <w14:ligatures w14:val="none"/>
        </w:rPr>
        <w:t>.</w:t>
      </w:r>
    </w:p>
    <w:p w14:paraId="31314D86" w14:textId="29D1E30F" w:rsidR="002F1C96" w:rsidRPr="002F1C96" w:rsidRDefault="002F1C96" w:rsidP="00972D83">
      <w:pPr>
        <w:numPr>
          <w:ilvl w:val="0"/>
          <w:numId w:val="6"/>
        </w:numPr>
        <w:spacing w:after="200" w:line="360" w:lineRule="auto"/>
        <w:jc w:val="both"/>
        <w:rPr>
          <w:rFonts w:ascii="Times New Roman" w:eastAsia="Calibri" w:hAnsi="Times New Roman" w:cs="Times New Roman"/>
          <w:kern w:val="0"/>
          <w:sz w:val="28"/>
          <w:szCs w:val="28"/>
          <w14:ligatures w14:val="none"/>
        </w:rPr>
      </w:pPr>
      <w:r w:rsidRPr="00E46B62">
        <w:rPr>
          <w:rFonts w:ascii="Times New Roman" w:eastAsia="Calibri" w:hAnsi="Times New Roman" w:cs="Times New Roman"/>
          <w:b/>
          <w:bCs/>
          <w:kern w:val="0"/>
          <w:sz w:val="28"/>
          <w:szCs w:val="28"/>
          <w:rtl/>
          <w14:ligatures w14:val="none"/>
        </w:rPr>
        <w:t>رأس المال العلاقاتي (الاجتماع</w:t>
      </w:r>
      <w:r w:rsidR="00E46B62">
        <w:rPr>
          <w:rFonts w:ascii="Times New Roman" w:eastAsia="Calibri" w:hAnsi="Times New Roman" w:cs="Times New Roman" w:hint="cs"/>
          <w:b/>
          <w:bCs/>
          <w:kern w:val="0"/>
          <w:sz w:val="28"/>
          <w:szCs w:val="28"/>
          <w:rtl/>
          <w14:ligatures w14:val="none"/>
        </w:rPr>
        <w:t>ي):</w:t>
      </w:r>
      <w:r w:rsidRPr="002F1C96">
        <w:rPr>
          <w:rFonts w:ascii="Times New Roman" w:eastAsia="Calibri" w:hAnsi="Times New Roman" w:cs="Times New Roman"/>
          <w:kern w:val="0"/>
          <w:sz w:val="28"/>
          <w:szCs w:val="28"/>
          <w14:ligatures w14:val="none"/>
        </w:rPr>
        <w:t xml:space="preserve"> </w:t>
      </w:r>
      <w:r w:rsidRPr="002F1C96">
        <w:rPr>
          <w:rFonts w:ascii="Times New Roman" w:eastAsia="Calibri" w:hAnsi="Times New Roman" w:cs="Times New Roman"/>
          <w:kern w:val="0"/>
          <w:sz w:val="28"/>
          <w:szCs w:val="28"/>
          <w:rtl/>
          <w14:ligatures w14:val="none"/>
        </w:rPr>
        <w:t>ويتعلق بالعلاقات الداخلية والخارجية التي تبنيها المؤسسة مع العاملين، والعملاء، والشركاء، مما يُسهم في تعزيز ثقة الأطراف المعنية</w:t>
      </w:r>
      <w:r w:rsidRPr="002F1C96">
        <w:rPr>
          <w:rFonts w:ascii="Times New Roman" w:eastAsia="Calibri" w:hAnsi="Times New Roman" w:cs="Times New Roman"/>
          <w:kern w:val="0"/>
          <w:sz w:val="28"/>
          <w:szCs w:val="28"/>
          <w14:ligatures w14:val="none"/>
        </w:rPr>
        <w:t>.</w:t>
      </w:r>
    </w:p>
    <w:p w14:paraId="537EAC11" w14:textId="77777777" w:rsidR="00434F99" w:rsidRDefault="002F1C96" w:rsidP="00972D83">
      <w:pPr>
        <w:spacing w:after="200" w:line="360" w:lineRule="auto"/>
        <w:jc w:val="both"/>
        <w:rPr>
          <w:rFonts w:ascii="Times New Roman" w:eastAsia="Calibri" w:hAnsi="Times New Roman" w:cs="Times New Roman"/>
          <w:b/>
          <w:bCs/>
          <w:kern w:val="0"/>
          <w:sz w:val="28"/>
          <w:szCs w:val="28"/>
          <w:rtl/>
          <w14:ligatures w14:val="none"/>
        </w:rPr>
      </w:pPr>
      <w:r w:rsidRPr="002F1C96">
        <w:rPr>
          <w:rFonts w:ascii="Times New Roman" w:eastAsia="Calibri" w:hAnsi="Times New Roman" w:cs="Times New Roman" w:hint="cs"/>
          <w:b/>
          <w:bCs/>
          <w:kern w:val="0"/>
          <w:sz w:val="28"/>
          <w:szCs w:val="28"/>
          <w:rtl/>
          <w14:ligatures w14:val="none"/>
        </w:rPr>
        <w:t>- مفهوم</w:t>
      </w:r>
      <w:r w:rsidR="00434F99">
        <w:rPr>
          <w:rFonts w:ascii="Times New Roman" w:eastAsia="Calibri" w:hAnsi="Times New Roman" w:cs="Times New Roman" w:hint="cs"/>
          <w:b/>
          <w:bCs/>
          <w:kern w:val="0"/>
          <w:sz w:val="28"/>
          <w:szCs w:val="28"/>
          <w:rtl/>
          <w14:ligatures w14:val="none"/>
        </w:rPr>
        <w:t xml:space="preserve"> مماراسات إدارة الموارد البشرية</w:t>
      </w:r>
    </w:p>
    <w:p w14:paraId="73A244CD" w14:textId="3AD35356" w:rsidR="00434F99" w:rsidRPr="00E46B62" w:rsidRDefault="00434F99" w:rsidP="00972D83">
      <w:pPr>
        <w:spacing w:after="200" w:line="360" w:lineRule="auto"/>
        <w:jc w:val="both"/>
        <w:rPr>
          <w:rFonts w:ascii="Times New Roman" w:eastAsia="Calibri" w:hAnsi="Times New Roman" w:cs="Times New Roman"/>
          <w:kern w:val="0"/>
          <w:sz w:val="28"/>
          <w:szCs w:val="28"/>
          <w14:ligatures w14:val="none"/>
        </w:rPr>
      </w:pPr>
      <w:r w:rsidRPr="00E46B62">
        <w:rPr>
          <w:rFonts w:ascii="Times New Roman" w:eastAsia="Calibri" w:hAnsi="Times New Roman" w:cs="Times New Roman" w:hint="cs"/>
          <w:kern w:val="0"/>
          <w:sz w:val="28"/>
          <w:szCs w:val="28"/>
          <w:rtl/>
          <w14:ligatures w14:val="none"/>
        </w:rPr>
        <w:t xml:space="preserve">عرف </w:t>
      </w:r>
      <w:r w:rsidR="00527742" w:rsidRPr="00527742">
        <w:rPr>
          <w:rFonts w:ascii="Times New Roman" w:eastAsia="Calibri" w:hAnsi="Times New Roman" w:cs="Times New Roman"/>
          <w:kern w:val="0"/>
          <w:sz w:val="28"/>
          <w:szCs w:val="28"/>
          <w:rtl/>
          <w14:ligatures w14:val="none"/>
        </w:rPr>
        <w:t>(</w:t>
      </w:r>
      <w:r w:rsidR="00527742" w:rsidRPr="00527742">
        <w:rPr>
          <w:rFonts w:ascii="Times New Roman" w:eastAsia="Calibri" w:hAnsi="Times New Roman" w:cs="Times New Roman"/>
          <w:kern w:val="0"/>
          <w:sz w:val="28"/>
          <w:szCs w:val="28"/>
          <w14:ligatures w14:val="none"/>
        </w:rPr>
        <w:t>Omolo, 2025</w:t>
      </w:r>
      <w:r w:rsidR="00527742" w:rsidRPr="00527742">
        <w:rPr>
          <w:rFonts w:ascii="Times New Roman" w:eastAsia="Calibri" w:hAnsi="Times New Roman" w:cs="Times New Roman"/>
          <w:kern w:val="0"/>
          <w:sz w:val="28"/>
          <w:szCs w:val="28"/>
          <w:rtl/>
          <w14:ligatures w14:val="none"/>
        </w:rPr>
        <w:t>)</w:t>
      </w:r>
      <w:r w:rsidR="00527742">
        <w:rPr>
          <w:rFonts w:ascii="Times New Roman" w:eastAsia="Calibri" w:hAnsi="Times New Roman" w:cs="Times New Roman" w:hint="cs"/>
          <w:kern w:val="0"/>
          <w:sz w:val="28"/>
          <w:szCs w:val="28"/>
          <w:rtl/>
          <w14:ligatures w14:val="none"/>
        </w:rPr>
        <w:t xml:space="preserve"> </w:t>
      </w:r>
      <w:r w:rsidRPr="00E46B62">
        <w:rPr>
          <w:rFonts w:ascii="Times New Roman" w:eastAsia="Calibri" w:hAnsi="Times New Roman" w:cs="Times New Roman"/>
          <w:kern w:val="0"/>
          <w:sz w:val="28"/>
          <w:szCs w:val="28"/>
          <w:rtl/>
          <w14:ligatures w14:val="none"/>
        </w:rPr>
        <w:t>ممارسات إدارة الموارد البشرية</w:t>
      </w:r>
      <w:r w:rsidRPr="00E46B62">
        <w:rPr>
          <w:rFonts w:ascii="Times New Roman" w:eastAsia="Calibri" w:hAnsi="Times New Roman" w:cs="Times New Roman"/>
          <w:kern w:val="0"/>
          <w:sz w:val="28"/>
          <w:szCs w:val="28"/>
          <w14:ligatures w14:val="none"/>
        </w:rPr>
        <w:t xml:space="preserve"> (Human Resource Management Practices) </w:t>
      </w:r>
      <w:r w:rsidRPr="00E46B62">
        <w:rPr>
          <w:rFonts w:ascii="Times New Roman" w:eastAsia="Calibri" w:hAnsi="Times New Roman" w:cs="Times New Roman"/>
          <w:kern w:val="0"/>
          <w:sz w:val="28"/>
          <w:szCs w:val="28"/>
          <w:rtl/>
          <w14:ligatures w14:val="none"/>
        </w:rPr>
        <w:t>هي مجموعة السياسات والإجراءات التي تعتمدها المؤسسة لجذب وتطوير وتحفيز والمحافظة على الكفاءات البشرية، بهدف تحسين الأداء الفردي والمؤسسي، وتعزيز التميز التنافسي</w:t>
      </w:r>
      <w:r w:rsidRPr="00E46B62">
        <w:rPr>
          <w:rFonts w:ascii="Times New Roman" w:eastAsia="Calibri" w:hAnsi="Times New Roman" w:cs="Times New Roman"/>
          <w:kern w:val="0"/>
          <w:sz w:val="28"/>
          <w:szCs w:val="28"/>
          <w14:ligatures w14:val="none"/>
        </w:rPr>
        <w:t>.</w:t>
      </w:r>
    </w:p>
    <w:p w14:paraId="3F71757E" w14:textId="2639F51A" w:rsidR="00434F99" w:rsidRDefault="00434F99" w:rsidP="00972D83">
      <w:pPr>
        <w:spacing w:after="200" w:line="360" w:lineRule="auto"/>
        <w:jc w:val="both"/>
        <w:rPr>
          <w:rFonts w:ascii="Times New Roman" w:eastAsia="Calibri" w:hAnsi="Times New Roman" w:cs="Times New Roman"/>
          <w:kern w:val="0"/>
          <w:sz w:val="28"/>
          <w:szCs w:val="28"/>
          <w:lang w:bidi="ar-EG"/>
          <w14:ligatures w14:val="none"/>
        </w:rPr>
      </w:pPr>
      <w:r>
        <w:rPr>
          <w:rFonts w:ascii="Times New Roman" w:eastAsia="Calibri" w:hAnsi="Times New Roman" w:cs="Times New Roman" w:hint="cs"/>
          <w:kern w:val="0"/>
          <w:sz w:val="28"/>
          <w:szCs w:val="28"/>
          <w:rtl/>
          <w14:ligatures w14:val="none"/>
        </w:rPr>
        <w:t xml:space="preserve">بينما أشار </w:t>
      </w:r>
      <w:r w:rsidR="00527742" w:rsidRPr="00527742">
        <w:rPr>
          <w:rFonts w:ascii="Times New Roman" w:eastAsia="Calibri" w:hAnsi="Times New Roman" w:cs="Times New Roman"/>
          <w:kern w:val="0"/>
          <w:sz w:val="28"/>
          <w:szCs w:val="28"/>
          <w:rtl/>
          <w14:ligatures w14:val="none"/>
        </w:rPr>
        <w:t xml:space="preserve">(مصطفي،2024) </w:t>
      </w:r>
      <w:r w:rsidR="00527742">
        <w:rPr>
          <w:rFonts w:ascii="Times New Roman" w:eastAsia="Calibri" w:hAnsi="Times New Roman" w:cs="Times New Roman" w:hint="cs"/>
          <w:kern w:val="0"/>
          <w:sz w:val="28"/>
          <w:szCs w:val="28"/>
          <w:rtl/>
          <w14:ligatures w14:val="none"/>
        </w:rPr>
        <w:t xml:space="preserve"> </w:t>
      </w:r>
      <w:r>
        <w:rPr>
          <w:rFonts w:ascii="Times New Roman" w:eastAsia="Calibri" w:hAnsi="Times New Roman" w:cs="Times New Roman" w:hint="cs"/>
          <w:kern w:val="0"/>
          <w:sz w:val="28"/>
          <w:szCs w:val="28"/>
          <w:rtl/>
          <w14:ligatures w14:val="none"/>
        </w:rPr>
        <w:t xml:space="preserve">أن </w:t>
      </w:r>
      <w:r w:rsidRPr="00434F99">
        <w:rPr>
          <w:rFonts w:ascii="Times New Roman" w:eastAsia="Calibri" w:hAnsi="Times New Roman" w:cs="Times New Roman"/>
          <w:kern w:val="0"/>
          <w:sz w:val="28"/>
          <w:szCs w:val="28"/>
          <w:rtl/>
          <w14:ligatures w14:val="none"/>
        </w:rPr>
        <w:t>ممارسات الموارد البشرية هي السياسات الرسمية والقرارات الإدارية المتعلقة بجذب الأفراد، واختيارهم، وتدريبهم، وتحفيزهم، والمحافظة عليهم داخل المنظمة</w:t>
      </w:r>
      <w:r>
        <w:rPr>
          <w:rFonts w:ascii="Times New Roman" w:eastAsia="Calibri" w:hAnsi="Times New Roman" w:cs="Times New Roman"/>
          <w:kern w:val="0"/>
          <w:sz w:val="28"/>
          <w:szCs w:val="28"/>
          <w14:ligatures w14:val="none"/>
        </w:rPr>
        <w:t>.</w:t>
      </w:r>
    </w:p>
    <w:p w14:paraId="288B51BD" w14:textId="066A71BA" w:rsidR="00434F99" w:rsidRDefault="00434F99" w:rsidP="00972D83">
      <w:pPr>
        <w:spacing w:after="200" w:line="360" w:lineRule="auto"/>
        <w:jc w:val="both"/>
        <w:rPr>
          <w:rFonts w:ascii="Times New Roman" w:eastAsia="Calibri" w:hAnsi="Times New Roman" w:cs="Times New Roman"/>
          <w:kern w:val="0"/>
          <w:sz w:val="28"/>
          <w:szCs w:val="28"/>
          <w14:ligatures w14:val="none"/>
        </w:rPr>
      </w:pPr>
      <w:r>
        <w:rPr>
          <w:rFonts w:ascii="Times New Roman" w:eastAsia="Calibri" w:hAnsi="Times New Roman" w:cs="Times New Roman" w:hint="cs"/>
          <w:kern w:val="0"/>
          <w:sz w:val="28"/>
          <w:szCs w:val="28"/>
          <w:rtl/>
          <w:lang w:bidi="ar-EG"/>
          <w14:ligatures w14:val="none"/>
        </w:rPr>
        <w:t xml:space="preserve"> وأوضح </w:t>
      </w:r>
      <w:r w:rsidR="00527742" w:rsidRPr="00527742">
        <w:rPr>
          <w:rFonts w:ascii="Times New Roman" w:eastAsia="Calibri" w:hAnsi="Times New Roman" w:cs="Times New Roman"/>
          <w:kern w:val="0"/>
          <w:sz w:val="28"/>
          <w:szCs w:val="28"/>
          <w:rtl/>
          <w:lang w:bidi="ar-EG"/>
          <w14:ligatures w14:val="none"/>
        </w:rPr>
        <w:t xml:space="preserve">(فرحان، وعطياني،2019 ) </w:t>
      </w:r>
      <w:r w:rsidR="00527742">
        <w:rPr>
          <w:rFonts w:ascii="Times New Roman" w:eastAsia="Calibri" w:hAnsi="Times New Roman" w:cs="Times New Roman" w:hint="cs"/>
          <w:kern w:val="0"/>
          <w:sz w:val="28"/>
          <w:szCs w:val="28"/>
          <w:rtl/>
          <w:lang w:bidi="ar-EG"/>
          <w14:ligatures w14:val="none"/>
        </w:rPr>
        <w:t xml:space="preserve"> </w:t>
      </w:r>
      <w:r>
        <w:rPr>
          <w:rFonts w:ascii="Times New Roman" w:eastAsia="Calibri" w:hAnsi="Times New Roman" w:cs="Times New Roman" w:hint="cs"/>
          <w:kern w:val="0"/>
          <w:sz w:val="28"/>
          <w:szCs w:val="28"/>
          <w:rtl/>
          <w:lang w:bidi="ar-EG"/>
          <w14:ligatures w14:val="none"/>
        </w:rPr>
        <w:t xml:space="preserve">أن </w:t>
      </w:r>
      <w:r w:rsidRPr="00434F99">
        <w:rPr>
          <w:rFonts w:ascii="Times New Roman" w:eastAsia="Calibri" w:hAnsi="Times New Roman" w:cs="Times New Roman"/>
          <w:kern w:val="0"/>
          <w:sz w:val="28"/>
          <w:szCs w:val="28"/>
          <w:rtl/>
          <w14:ligatures w14:val="none"/>
        </w:rPr>
        <w:t>ممارسات الموارد البشرية تشير إلى مجموعة من الأنشطة المتكاملة التي تركز على توظيف العاملين ذوي المهارات العالية، وتدريبهم، وتقييم أدائهم، وتحفيزهم بطريقة تؤثر إيجابًا على إنتاجيتهم وأداء المنظمة ككل</w:t>
      </w:r>
      <w:r>
        <w:rPr>
          <w:rFonts w:ascii="Times New Roman" w:eastAsia="Calibri" w:hAnsi="Times New Roman" w:cs="Times New Roman"/>
          <w:kern w:val="0"/>
          <w:sz w:val="28"/>
          <w:szCs w:val="28"/>
          <w14:ligatures w14:val="none"/>
        </w:rPr>
        <w:t>.</w:t>
      </w:r>
    </w:p>
    <w:p w14:paraId="048CDA96" w14:textId="441BD1F8" w:rsidR="00434F99" w:rsidRDefault="00434F99" w:rsidP="00972D83">
      <w:pPr>
        <w:spacing w:after="200" w:line="360" w:lineRule="auto"/>
        <w:jc w:val="both"/>
        <w:rPr>
          <w:rFonts w:ascii="Times New Roman" w:eastAsia="Calibri" w:hAnsi="Times New Roman" w:cs="Times New Roman"/>
          <w:kern w:val="0"/>
          <w:sz w:val="28"/>
          <w:szCs w:val="28"/>
          <w14:ligatures w14:val="none"/>
        </w:rPr>
      </w:pPr>
      <w:r>
        <w:rPr>
          <w:rFonts w:ascii="Times New Roman" w:eastAsia="Calibri" w:hAnsi="Times New Roman" w:cs="Times New Roman" w:hint="cs"/>
          <w:kern w:val="0"/>
          <w:sz w:val="28"/>
          <w:szCs w:val="28"/>
          <w:rtl/>
          <w:lang w:bidi="ar-EG"/>
          <w14:ligatures w14:val="none"/>
        </w:rPr>
        <w:t xml:space="preserve">بينما اشار </w:t>
      </w:r>
      <w:r w:rsidR="00527742" w:rsidRPr="00527742">
        <w:rPr>
          <w:rFonts w:ascii="Times New Roman" w:eastAsia="Calibri" w:hAnsi="Times New Roman" w:cs="Times New Roman"/>
          <w:kern w:val="0"/>
          <w:sz w:val="28"/>
          <w:szCs w:val="28"/>
          <w:rtl/>
          <w:lang w:bidi="ar-EG"/>
          <w14:ligatures w14:val="none"/>
        </w:rPr>
        <w:t xml:space="preserve">(أبو حمور،2019) </w:t>
      </w:r>
      <w:r>
        <w:rPr>
          <w:rFonts w:ascii="Times New Roman" w:eastAsia="Calibri" w:hAnsi="Times New Roman" w:cs="Times New Roman" w:hint="cs"/>
          <w:kern w:val="0"/>
          <w:sz w:val="28"/>
          <w:szCs w:val="28"/>
          <w:rtl/>
          <w:lang w:bidi="ar-EG"/>
          <w14:ligatures w14:val="none"/>
        </w:rPr>
        <w:t xml:space="preserve">أن  </w:t>
      </w:r>
      <w:r w:rsidRPr="00434F99">
        <w:rPr>
          <w:rFonts w:ascii="Times New Roman" w:eastAsia="Calibri" w:hAnsi="Times New Roman" w:cs="Times New Roman"/>
          <w:kern w:val="0"/>
          <w:sz w:val="28"/>
          <w:szCs w:val="28"/>
          <w:rtl/>
          <w14:ligatures w14:val="none"/>
        </w:rPr>
        <w:t>ممارسات إدارة الموارد البشرية هي أساليب مصممة لتطوير رأس المال البشري وتعزيز فعالية المنظمة، وتشمل وظائف مثل: تخطيط الموارد البشرية، التوظيف، التدريب، إدارة الأداء، نظم المكافآت، وإدارة العلاقات الإنسانية</w:t>
      </w:r>
      <w:r>
        <w:rPr>
          <w:rFonts w:ascii="Times New Roman" w:eastAsia="Calibri" w:hAnsi="Times New Roman" w:cs="Times New Roman"/>
          <w:kern w:val="0"/>
          <w:sz w:val="28"/>
          <w:szCs w:val="28"/>
          <w14:ligatures w14:val="none"/>
        </w:rPr>
        <w:t>.</w:t>
      </w:r>
    </w:p>
    <w:p w14:paraId="4221EFB6" w14:textId="394936E4" w:rsidR="002F1C96" w:rsidRDefault="00434F99" w:rsidP="00972D83">
      <w:pPr>
        <w:spacing w:after="200" w:line="360" w:lineRule="auto"/>
        <w:jc w:val="both"/>
        <w:rPr>
          <w:rFonts w:ascii="Times New Roman" w:eastAsia="Calibri" w:hAnsi="Times New Roman" w:cs="Times New Roman"/>
          <w:kern w:val="0"/>
          <w:sz w:val="28"/>
          <w:szCs w:val="28"/>
          <w:rtl/>
          <w:lang w:bidi="ar-EG"/>
          <w14:ligatures w14:val="none"/>
        </w:rPr>
      </w:pPr>
      <w:r>
        <w:rPr>
          <w:rFonts w:ascii="Times New Roman" w:eastAsia="Calibri" w:hAnsi="Times New Roman" w:cs="Times New Roman" w:hint="cs"/>
          <w:kern w:val="0"/>
          <w:sz w:val="28"/>
          <w:szCs w:val="28"/>
          <w:rtl/>
          <w:lang w:bidi="ar-EG"/>
          <w14:ligatures w14:val="none"/>
        </w:rPr>
        <w:t xml:space="preserve">بينما عرف </w:t>
      </w:r>
      <w:r w:rsidR="00527742" w:rsidRPr="00527742">
        <w:rPr>
          <w:rFonts w:ascii="Times New Roman" w:eastAsia="Calibri" w:hAnsi="Times New Roman" w:cs="Times New Roman"/>
          <w:kern w:val="0"/>
          <w:sz w:val="28"/>
          <w:szCs w:val="28"/>
          <w:rtl/>
          <w:lang w:bidi="ar-EG"/>
          <w14:ligatures w14:val="none"/>
        </w:rPr>
        <w:t>(صوفان، و العواودة، 2020)</w:t>
      </w:r>
      <w:r>
        <w:rPr>
          <w:rFonts w:ascii="Times New Roman" w:eastAsia="Calibri" w:hAnsi="Times New Roman" w:cs="Times New Roman" w:hint="cs"/>
          <w:kern w:val="0"/>
          <w:sz w:val="28"/>
          <w:szCs w:val="28"/>
          <w:rtl/>
          <w:lang w:bidi="ar-EG"/>
          <w14:ligatures w14:val="none"/>
        </w:rPr>
        <w:t xml:space="preserve">أن </w:t>
      </w:r>
      <w:r w:rsidRPr="00434F99">
        <w:rPr>
          <w:rFonts w:ascii="Times New Roman" w:eastAsia="Calibri" w:hAnsi="Times New Roman" w:cs="Times New Roman"/>
          <w:kern w:val="0"/>
          <w:sz w:val="28"/>
          <w:szCs w:val="28"/>
          <w:rtl/>
          <w14:ligatures w14:val="none"/>
        </w:rPr>
        <w:t xml:space="preserve"> ممارسات الموارد البشرية </w:t>
      </w:r>
      <w:r>
        <w:rPr>
          <w:rFonts w:ascii="Times New Roman" w:eastAsia="Calibri" w:hAnsi="Times New Roman" w:cs="Times New Roman" w:hint="cs"/>
          <w:kern w:val="0"/>
          <w:sz w:val="28"/>
          <w:szCs w:val="28"/>
          <w:rtl/>
          <w14:ligatures w14:val="none"/>
        </w:rPr>
        <w:t xml:space="preserve">هى </w:t>
      </w:r>
      <w:r w:rsidRPr="00434F99">
        <w:rPr>
          <w:rFonts w:ascii="Times New Roman" w:eastAsia="Calibri" w:hAnsi="Times New Roman" w:cs="Times New Roman"/>
          <w:kern w:val="0"/>
          <w:sz w:val="28"/>
          <w:szCs w:val="28"/>
          <w:rtl/>
          <w14:ligatures w14:val="none"/>
        </w:rPr>
        <w:t>الوسائل التي تستخدمها المؤسسات لترجمة استراتيجيتها العامة إلى أفعال عملية من خلال الإدارة الفعالة للعنصر البشري، بما يحقق التوافق بين أهداف الأفراد والمنظمة</w:t>
      </w:r>
      <w:r>
        <w:rPr>
          <w:rFonts w:ascii="Times New Roman" w:eastAsia="Calibri" w:hAnsi="Times New Roman" w:cs="Times New Roman"/>
          <w:kern w:val="0"/>
          <w:sz w:val="28"/>
          <w:szCs w:val="28"/>
          <w14:ligatures w14:val="none"/>
        </w:rPr>
        <w:t>.</w:t>
      </w:r>
    </w:p>
    <w:p w14:paraId="4B77EA11" w14:textId="654CA423"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hint="cs"/>
          <w:b/>
          <w:bCs/>
          <w:kern w:val="0"/>
          <w:sz w:val="28"/>
          <w:szCs w:val="28"/>
          <w:rtl/>
          <w14:ligatures w14:val="none"/>
        </w:rPr>
        <w:t xml:space="preserve">- </w:t>
      </w:r>
      <w:r w:rsidRPr="002F1C96">
        <w:rPr>
          <w:rFonts w:ascii="Times New Roman" w:eastAsia="Calibri" w:hAnsi="Times New Roman" w:cs="Times New Roman"/>
          <w:b/>
          <w:bCs/>
          <w:kern w:val="0"/>
          <w:sz w:val="28"/>
          <w:szCs w:val="28"/>
          <w:rtl/>
          <w14:ligatures w14:val="none"/>
        </w:rPr>
        <w:t>الترابط بين ممارسات إدارة الموارد البشرية ورأس المال الفكري</w:t>
      </w:r>
    </w:p>
    <w:p w14:paraId="525B6697" w14:textId="77777777" w:rsidR="002F1C96" w:rsidRPr="002F1C96" w:rsidRDefault="002F1C96" w:rsidP="00972D83">
      <w:p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تشير الأدبيات الحديثة إلى وجود علاقة تكاملية بين وظائف الموارد البشرية وبناء رأس المال الفكري، حيث أن جودة وكفاءة ممارسات الموارد البشرية تؤثر مباشرة على</w:t>
      </w:r>
      <w:r w:rsidRPr="002F1C96">
        <w:rPr>
          <w:rFonts w:ascii="Times New Roman" w:eastAsia="Calibri" w:hAnsi="Times New Roman" w:cs="Times New Roman"/>
          <w:kern w:val="0"/>
          <w:sz w:val="28"/>
          <w:szCs w:val="28"/>
          <w14:ligatures w14:val="none"/>
        </w:rPr>
        <w:t>:</w:t>
      </w:r>
    </w:p>
    <w:p w14:paraId="177B9596" w14:textId="77777777" w:rsidR="002F1C96" w:rsidRPr="002F1C96" w:rsidRDefault="002F1C96" w:rsidP="00972D83">
      <w:pPr>
        <w:numPr>
          <w:ilvl w:val="0"/>
          <w:numId w:val="7"/>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استقطاب الكفاءات وتنمية المواهب، وبالتالي تعزيز رأس المال البشري</w:t>
      </w:r>
      <w:r w:rsidRPr="002F1C96">
        <w:rPr>
          <w:rFonts w:ascii="Times New Roman" w:eastAsia="Calibri" w:hAnsi="Times New Roman" w:cs="Times New Roman"/>
          <w:kern w:val="0"/>
          <w:sz w:val="28"/>
          <w:szCs w:val="28"/>
          <w14:ligatures w14:val="none"/>
        </w:rPr>
        <w:t>.</w:t>
      </w:r>
    </w:p>
    <w:p w14:paraId="7B265017" w14:textId="77777777" w:rsidR="002F1C96" w:rsidRPr="002F1C96" w:rsidRDefault="002F1C96" w:rsidP="00972D83">
      <w:pPr>
        <w:numPr>
          <w:ilvl w:val="0"/>
          <w:numId w:val="7"/>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بناء أنظمة داخلية قوية، تدعم رأس المال الهيكلي عبر تبني التكنولوجيا، وتوثيق المعرفة، وتسهيل عمليات التعلم</w:t>
      </w:r>
      <w:r w:rsidRPr="002F1C96">
        <w:rPr>
          <w:rFonts w:ascii="Times New Roman" w:eastAsia="Calibri" w:hAnsi="Times New Roman" w:cs="Times New Roman"/>
          <w:kern w:val="0"/>
          <w:sz w:val="28"/>
          <w:szCs w:val="28"/>
          <w14:ligatures w14:val="none"/>
        </w:rPr>
        <w:t>.</w:t>
      </w:r>
    </w:p>
    <w:p w14:paraId="07DB6FD4" w14:textId="77777777" w:rsidR="002F1C96" w:rsidRPr="002F1C96" w:rsidRDefault="002F1C96" w:rsidP="00972D83">
      <w:pPr>
        <w:numPr>
          <w:ilvl w:val="0"/>
          <w:numId w:val="7"/>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تحسين بيئة العمل والعلاقات التنظيمية، مما يعزز من رأس المال العلاقاتي، ويزيد من الولاء والارتباط المؤسسي</w:t>
      </w:r>
      <w:r w:rsidRPr="002F1C96">
        <w:rPr>
          <w:rFonts w:ascii="Times New Roman" w:eastAsia="Calibri" w:hAnsi="Times New Roman" w:cs="Times New Roman"/>
          <w:kern w:val="0"/>
          <w:sz w:val="28"/>
          <w:szCs w:val="28"/>
          <w14:ligatures w14:val="none"/>
        </w:rPr>
        <w:t>.</w:t>
      </w:r>
    </w:p>
    <w:p w14:paraId="085DDA08" w14:textId="77777777" w:rsidR="002F1C96" w:rsidRPr="002F1C96" w:rsidRDefault="002F1C96" w:rsidP="00972D83">
      <w:p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وتؤكد نظريات مثل نظرية رأس المال البشري</w:t>
      </w:r>
      <w:r w:rsidRPr="002F1C96">
        <w:rPr>
          <w:rFonts w:ascii="Times New Roman" w:eastAsia="Calibri" w:hAnsi="Times New Roman" w:cs="Times New Roman"/>
          <w:kern w:val="0"/>
          <w:sz w:val="28"/>
          <w:szCs w:val="28"/>
          <w14:ligatures w14:val="none"/>
        </w:rPr>
        <w:t xml:space="preserve"> (Human Capital Theory) </w:t>
      </w:r>
      <w:r w:rsidRPr="002F1C96">
        <w:rPr>
          <w:rFonts w:ascii="Times New Roman" w:eastAsia="Calibri" w:hAnsi="Times New Roman" w:cs="Times New Roman"/>
          <w:kern w:val="0"/>
          <w:sz w:val="28"/>
          <w:szCs w:val="28"/>
          <w:rtl/>
          <w14:ligatures w14:val="none"/>
        </w:rPr>
        <w:t>ونظرية التعلم التنظيمي</w:t>
      </w:r>
      <w:r w:rsidRPr="002F1C96">
        <w:rPr>
          <w:rFonts w:ascii="Times New Roman" w:eastAsia="Calibri" w:hAnsi="Times New Roman" w:cs="Times New Roman"/>
          <w:kern w:val="0"/>
          <w:sz w:val="28"/>
          <w:szCs w:val="28"/>
          <w14:ligatures w14:val="none"/>
        </w:rPr>
        <w:t xml:space="preserve"> (Organizational Learning Theory) </w:t>
      </w:r>
      <w:r w:rsidRPr="002F1C96">
        <w:rPr>
          <w:rFonts w:ascii="Times New Roman" w:eastAsia="Calibri" w:hAnsi="Times New Roman" w:cs="Times New Roman"/>
          <w:kern w:val="0"/>
          <w:sz w:val="28"/>
          <w:szCs w:val="28"/>
          <w:rtl/>
          <w14:ligatures w14:val="none"/>
        </w:rPr>
        <w:t>على أهمية الاستثمار في الأفراد والعمليات والعلاقات لخلق رأس مال معرفي يُسهم في تحقيق الأهداف الإستراتيجية للمؤسسة</w:t>
      </w:r>
      <w:r w:rsidRPr="002F1C96">
        <w:rPr>
          <w:rFonts w:ascii="Times New Roman" w:eastAsia="Calibri" w:hAnsi="Times New Roman" w:cs="Times New Roman"/>
          <w:kern w:val="0"/>
          <w:sz w:val="28"/>
          <w:szCs w:val="28"/>
          <w14:ligatures w14:val="none"/>
        </w:rPr>
        <w:t>.</w:t>
      </w:r>
    </w:p>
    <w:p w14:paraId="1382195C" w14:textId="574846D8"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b/>
          <w:bCs/>
          <w:kern w:val="0"/>
          <w:sz w:val="28"/>
          <w:szCs w:val="28"/>
          <w14:ligatures w14:val="none"/>
        </w:rPr>
        <w:t xml:space="preserve">- </w:t>
      </w:r>
      <w:r w:rsidRPr="002F1C96">
        <w:rPr>
          <w:rFonts w:ascii="Times New Roman" w:eastAsia="Calibri" w:hAnsi="Times New Roman" w:cs="Times New Roman"/>
          <w:b/>
          <w:bCs/>
          <w:kern w:val="0"/>
          <w:sz w:val="28"/>
          <w:szCs w:val="28"/>
          <w:rtl/>
          <w14:ligatures w14:val="none"/>
        </w:rPr>
        <w:t>السياق السعودي وتطبيق الدراسة</w:t>
      </w:r>
    </w:p>
    <w:p w14:paraId="32674311" w14:textId="0824680C" w:rsidR="006A67DA" w:rsidRPr="002F1C96" w:rsidRDefault="002F1C96" w:rsidP="00617370">
      <w:pPr>
        <w:spacing w:after="200" w:line="360" w:lineRule="auto"/>
        <w:jc w:val="both"/>
        <w:rPr>
          <w:rFonts w:ascii="Times New Roman" w:eastAsia="Calibri" w:hAnsi="Times New Roman" w:cs="Times New Roman"/>
          <w:kern w:val="0"/>
          <w:sz w:val="28"/>
          <w:szCs w:val="28"/>
          <w:rtl/>
          <w:lang w:bidi="ar-EG"/>
          <w14:ligatures w14:val="none"/>
        </w:rPr>
      </w:pPr>
      <w:r w:rsidRPr="002F1C96">
        <w:rPr>
          <w:rFonts w:ascii="Times New Roman" w:eastAsia="Calibri" w:hAnsi="Times New Roman" w:cs="Times New Roman"/>
          <w:kern w:val="0"/>
          <w:sz w:val="28"/>
          <w:szCs w:val="28"/>
          <w:rtl/>
          <w14:ligatures w14:val="none"/>
        </w:rPr>
        <w:t>تأتي هذه الدراسة في سياق وطني يتميز بجهود متسارعة لتحقيق رؤية المملكة 2030، والتي أكدت على أهمية تطوير رأس المال البشري السعودي، وتمكين الكفاءات الوطنية، ورفع إنتاجية القطاع الخاص، وبناء اقتصاد معرفي تنافسي. ويُعد القطاع المصرفي من أبرز القطاعات التي تتطلب إدارة فعالة للموارد البشرية لتطوير رأس المال الفكري، وتحقيق التحول المؤسسي، مما يجعل من بنك الراجحي نموذجًا تطبيقيًا مناسبًا ومهمًا في هذا الإطار</w:t>
      </w:r>
      <w:r w:rsidRPr="002F1C96">
        <w:rPr>
          <w:rFonts w:ascii="Times New Roman" w:eastAsia="Calibri" w:hAnsi="Times New Roman" w:cs="Times New Roman"/>
          <w:kern w:val="0"/>
          <w:sz w:val="28"/>
          <w:szCs w:val="28"/>
          <w14:ligatures w14:val="none"/>
        </w:rPr>
        <w:t>.</w:t>
      </w:r>
    </w:p>
    <w:p w14:paraId="2E715580" w14:textId="7657AF81" w:rsidR="00D22171" w:rsidRPr="00B024D5" w:rsidRDefault="00617370" w:rsidP="00972D83">
      <w:pPr>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8</w:t>
      </w:r>
      <w:r w:rsidR="00972D83">
        <w:rPr>
          <w:rFonts w:ascii="Sakkal Majalla" w:hAnsi="Sakkal Majalla" w:cs="Sakkal Majalla" w:hint="cs"/>
          <w:b/>
          <w:bCs/>
          <w:sz w:val="32"/>
          <w:szCs w:val="32"/>
          <w:u w:val="single"/>
          <w:rtl/>
        </w:rPr>
        <w:t xml:space="preserve">- </w:t>
      </w:r>
      <w:r w:rsidR="00D22171" w:rsidRPr="00B024D5">
        <w:rPr>
          <w:rFonts w:ascii="Sakkal Majalla" w:hAnsi="Sakkal Majalla" w:cs="Sakkal Majalla"/>
          <w:b/>
          <w:bCs/>
          <w:sz w:val="32"/>
          <w:szCs w:val="32"/>
          <w:u w:val="single"/>
          <w:rtl/>
        </w:rPr>
        <w:t>المنهجية وطرق البحث</w:t>
      </w:r>
      <w:r w:rsidR="00A74F76" w:rsidRPr="00B024D5">
        <w:rPr>
          <w:rFonts w:ascii="Sakkal Majalla" w:hAnsi="Sakkal Majalla" w:cs="Sakkal Majalla" w:hint="cs"/>
          <w:b/>
          <w:bCs/>
          <w:sz w:val="32"/>
          <w:szCs w:val="32"/>
          <w:u w:val="single"/>
          <w:rtl/>
        </w:rPr>
        <w:t>:</w:t>
      </w:r>
    </w:p>
    <w:p w14:paraId="5924F529" w14:textId="61B12129"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hint="cs"/>
          <w:b/>
          <w:bCs/>
          <w:kern w:val="0"/>
          <w:sz w:val="28"/>
          <w:szCs w:val="28"/>
          <w:rtl/>
          <w14:ligatures w14:val="none"/>
        </w:rPr>
        <w:t xml:space="preserve">- </w:t>
      </w:r>
      <w:r w:rsidRPr="002F1C96">
        <w:rPr>
          <w:rFonts w:ascii="Times New Roman" w:eastAsia="Calibri" w:hAnsi="Times New Roman" w:cs="Times New Roman"/>
          <w:b/>
          <w:bCs/>
          <w:kern w:val="0"/>
          <w:sz w:val="28"/>
          <w:szCs w:val="28"/>
          <w:rtl/>
          <w14:ligatures w14:val="none"/>
        </w:rPr>
        <w:t>منهج الدراسة</w:t>
      </w:r>
    </w:p>
    <w:p w14:paraId="79DDFD8F" w14:textId="259E2D3E" w:rsidR="002F1C96" w:rsidRPr="002F1C96" w:rsidRDefault="002F1C96" w:rsidP="00972D83">
      <w:pPr>
        <w:spacing w:after="200" w:line="360" w:lineRule="auto"/>
        <w:jc w:val="both"/>
        <w:rPr>
          <w:rFonts w:ascii="Times New Roman" w:eastAsia="Calibri" w:hAnsi="Times New Roman" w:cs="Times New Roman"/>
          <w:kern w:val="0"/>
          <w:sz w:val="28"/>
          <w:szCs w:val="28"/>
          <w14:ligatures w14:val="none"/>
        </w:rPr>
      </w:pPr>
      <w:r>
        <w:rPr>
          <w:rFonts w:ascii="Times New Roman" w:eastAsia="Calibri" w:hAnsi="Times New Roman" w:cs="Times New Roman" w:hint="cs"/>
          <w:kern w:val="0"/>
          <w:sz w:val="28"/>
          <w:szCs w:val="28"/>
          <w:rtl/>
          <w14:ligatures w14:val="none"/>
        </w:rPr>
        <w:t>سوف تعتمد</w:t>
      </w:r>
      <w:r w:rsidRPr="002F1C96">
        <w:rPr>
          <w:rFonts w:ascii="Times New Roman" w:eastAsia="Calibri" w:hAnsi="Times New Roman" w:cs="Times New Roman"/>
          <w:kern w:val="0"/>
          <w:sz w:val="28"/>
          <w:szCs w:val="28"/>
          <w:rtl/>
          <w14:ligatures w14:val="none"/>
        </w:rPr>
        <w:t xml:space="preserve"> الدراسة على المنهج الوصفي التحليلي، الذي يُعد الأنسب لدراسة الظواهر الاجتماعية والتنظيمية في بيئات العمل، ويتيح هذا المنهج وصف ممارسات إدارة الموارد البشرية وتحليل علاقتها ببناء رأس المال الفكري لدى العاملين في بنك الراجحي، كما يساعد في تفسير العلاقات بين المتغيرات باستخدام الأساليب الإحصائية المناسبة</w:t>
      </w:r>
      <w:r w:rsidRPr="002F1C96">
        <w:rPr>
          <w:rFonts w:ascii="Times New Roman" w:eastAsia="Calibri" w:hAnsi="Times New Roman" w:cs="Times New Roman"/>
          <w:kern w:val="0"/>
          <w:sz w:val="28"/>
          <w:szCs w:val="28"/>
          <w14:ligatures w14:val="none"/>
        </w:rPr>
        <w:t>.</w:t>
      </w:r>
    </w:p>
    <w:p w14:paraId="545544B8" w14:textId="5FB0F93D"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hint="cs"/>
          <w:b/>
          <w:bCs/>
          <w:kern w:val="0"/>
          <w:sz w:val="28"/>
          <w:szCs w:val="28"/>
          <w:rtl/>
          <w14:ligatures w14:val="none"/>
        </w:rPr>
        <w:t xml:space="preserve">- </w:t>
      </w:r>
      <w:r w:rsidRPr="002F1C96">
        <w:rPr>
          <w:rFonts w:ascii="Times New Roman" w:eastAsia="Calibri" w:hAnsi="Times New Roman" w:cs="Times New Roman"/>
          <w:b/>
          <w:bCs/>
          <w:kern w:val="0"/>
          <w:sz w:val="28"/>
          <w:szCs w:val="28"/>
          <w:rtl/>
          <w14:ligatures w14:val="none"/>
        </w:rPr>
        <w:t>مجتمع الدراسة وعينتها</w:t>
      </w:r>
    </w:p>
    <w:p w14:paraId="663A24BA" w14:textId="77777777" w:rsidR="002F1C96" w:rsidRPr="002F1C96" w:rsidRDefault="002F1C96" w:rsidP="00972D83">
      <w:pPr>
        <w:numPr>
          <w:ilvl w:val="0"/>
          <w:numId w:val="8"/>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مجتمع الدراسة</w:t>
      </w:r>
      <w:r w:rsidRPr="002F1C96">
        <w:rPr>
          <w:rFonts w:ascii="Times New Roman" w:eastAsia="Calibri" w:hAnsi="Times New Roman" w:cs="Times New Roman"/>
          <w:kern w:val="0"/>
          <w:sz w:val="28"/>
          <w:szCs w:val="28"/>
          <w14:ligatures w14:val="none"/>
        </w:rPr>
        <w:t xml:space="preserve">: </w:t>
      </w:r>
      <w:r w:rsidRPr="002F1C96">
        <w:rPr>
          <w:rFonts w:ascii="Times New Roman" w:eastAsia="Calibri" w:hAnsi="Times New Roman" w:cs="Times New Roman"/>
          <w:kern w:val="0"/>
          <w:sz w:val="28"/>
          <w:szCs w:val="28"/>
          <w:rtl/>
          <w14:ligatures w14:val="none"/>
        </w:rPr>
        <w:t>يتمثل في جميع العاملين في بنك الراجحي بالمملكة العربية السعودية، بمختلف فروعه ووظائفه الإدارية والفنية</w:t>
      </w:r>
      <w:r w:rsidRPr="002F1C96">
        <w:rPr>
          <w:rFonts w:ascii="Times New Roman" w:eastAsia="Calibri" w:hAnsi="Times New Roman" w:cs="Times New Roman"/>
          <w:kern w:val="0"/>
          <w:sz w:val="28"/>
          <w:szCs w:val="28"/>
          <w14:ligatures w14:val="none"/>
        </w:rPr>
        <w:t>.</w:t>
      </w:r>
    </w:p>
    <w:p w14:paraId="5F9FE443" w14:textId="1EDC1AEB" w:rsidR="002F1C96" w:rsidRPr="002F1C96" w:rsidRDefault="002F1C96" w:rsidP="00972D83">
      <w:pPr>
        <w:numPr>
          <w:ilvl w:val="0"/>
          <w:numId w:val="8"/>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عينة الدراسة</w:t>
      </w:r>
      <w:r w:rsidRPr="002F1C96">
        <w:rPr>
          <w:rFonts w:ascii="Times New Roman" w:eastAsia="Calibri" w:hAnsi="Times New Roman" w:cs="Times New Roman"/>
          <w:kern w:val="0"/>
          <w:sz w:val="28"/>
          <w:szCs w:val="28"/>
          <w14:ligatures w14:val="none"/>
        </w:rPr>
        <w:t xml:space="preserve">: </w:t>
      </w:r>
      <w:r>
        <w:rPr>
          <w:rFonts w:ascii="Times New Roman" w:eastAsia="Calibri" w:hAnsi="Times New Roman" w:cs="Times New Roman" w:hint="cs"/>
          <w:kern w:val="0"/>
          <w:sz w:val="28"/>
          <w:szCs w:val="28"/>
          <w:rtl/>
          <w14:ligatures w14:val="none"/>
        </w:rPr>
        <w:t>سوف يتم</w:t>
      </w:r>
      <w:r w:rsidRPr="002F1C96">
        <w:rPr>
          <w:rFonts w:ascii="Times New Roman" w:eastAsia="Calibri" w:hAnsi="Times New Roman" w:cs="Times New Roman"/>
          <w:kern w:val="0"/>
          <w:sz w:val="28"/>
          <w:szCs w:val="28"/>
          <w:rtl/>
          <w14:ligatures w14:val="none"/>
        </w:rPr>
        <w:t xml:space="preserve"> استخدام الأسلوب العشوائي البسيط في اختيار العينة، لضمان تمثيل متوازن لمختلف فئات الموظفين، </w:t>
      </w:r>
      <w:r>
        <w:rPr>
          <w:rFonts w:ascii="Times New Roman" w:eastAsia="Calibri" w:hAnsi="Times New Roman" w:cs="Times New Roman" w:hint="cs"/>
          <w:kern w:val="0"/>
          <w:sz w:val="28"/>
          <w:szCs w:val="28"/>
          <w:rtl/>
          <w14:ligatures w14:val="none"/>
        </w:rPr>
        <w:t>وسوف يتم</w:t>
      </w:r>
      <w:r w:rsidRPr="002F1C96">
        <w:rPr>
          <w:rFonts w:ascii="Times New Roman" w:eastAsia="Calibri" w:hAnsi="Times New Roman" w:cs="Times New Roman"/>
          <w:kern w:val="0"/>
          <w:sz w:val="28"/>
          <w:szCs w:val="28"/>
          <w:rtl/>
          <w14:ligatures w14:val="none"/>
        </w:rPr>
        <w:t xml:space="preserve"> تحديد حجم العينة بناءً على المعادلات الإحصائية المناسبة، كما روعي تنوع الخصائص الديموغرافية (الجنس – المؤهل العلمي – سنوات الخبرة – الوظيفة... إلخ</w:t>
      </w:r>
      <w:r>
        <w:rPr>
          <w:rFonts w:ascii="Times New Roman" w:eastAsia="Calibri" w:hAnsi="Times New Roman" w:cs="Times New Roman"/>
          <w:kern w:val="0"/>
          <w:sz w:val="28"/>
          <w:szCs w:val="28"/>
          <w14:ligatures w14:val="none"/>
        </w:rPr>
        <w:t>(</w:t>
      </w:r>
    </w:p>
    <w:p w14:paraId="1404BF60" w14:textId="007D435C"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b/>
          <w:bCs/>
          <w:kern w:val="0"/>
          <w:sz w:val="28"/>
          <w:szCs w:val="28"/>
          <w:rtl/>
          <w14:ligatures w14:val="none"/>
        </w:rPr>
        <w:t>أداة جمع البيانات</w:t>
      </w:r>
    </w:p>
    <w:p w14:paraId="152E81F8" w14:textId="67D20838" w:rsidR="002F1C96" w:rsidRPr="002F1C96" w:rsidRDefault="002F1C96" w:rsidP="00972D83">
      <w:pPr>
        <w:spacing w:after="200" w:line="360" w:lineRule="auto"/>
        <w:jc w:val="both"/>
        <w:rPr>
          <w:rFonts w:ascii="Times New Roman" w:eastAsia="Calibri" w:hAnsi="Times New Roman" w:cs="Times New Roman"/>
          <w:kern w:val="0"/>
          <w:sz w:val="28"/>
          <w:szCs w:val="28"/>
          <w14:ligatures w14:val="none"/>
        </w:rPr>
      </w:pPr>
      <w:r>
        <w:rPr>
          <w:rFonts w:ascii="Times New Roman" w:eastAsia="Calibri" w:hAnsi="Times New Roman" w:cs="Times New Roman" w:hint="cs"/>
          <w:kern w:val="0"/>
          <w:sz w:val="28"/>
          <w:szCs w:val="28"/>
          <w:rtl/>
          <w14:ligatures w14:val="none"/>
        </w:rPr>
        <w:t>سوف تعتمد</w:t>
      </w:r>
      <w:r w:rsidRPr="002F1C96">
        <w:rPr>
          <w:rFonts w:ascii="Times New Roman" w:eastAsia="Calibri" w:hAnsi="Times New Roman" w:cs="Times New Roman"/>
          <w:kern w:val="0"/>
          <w:sz w:val="28"/>
          <w:szCs w:val="28"/>
          <w:rtl/>
          <w14:ligatures w14:val="none"/>
        </w:rPr>
        <w:t xml:space="preserve"> الدراسة على استبانة مغلقة </w:t>
      </w:r>
      <w:r>
        <w:rPr>
          <w:rFonts w:ascii="Times New Roman" w:eastAsia="Calibri" w:hAnsi="Times New Roman" w:cs="Times New Roman"/>
          <w:kern w:val="0"/>
          <w:sz w:val="28"/>
          <w:szCs w:val="28"/>
          <w:rtl/>
          <w14:ligatures w14:val="none"/>
        </w:rPr>
        <w:t>كأداة رئيسية لجمع البيانات، و</w:t>
      </w:r>
      <w:r>
        <w:rPr>
          <w:rFonts w:ascii="Times New Roman" w:eastAsia="Calibri" w:hAnsi="Times New Roman" w:cs="Times New Roman" w:hint="cs"/>
          <w:kern w:val="0"/>
          <w:sz w:val="28"/>
          <w:szCs w:val="28"/>
          <w:rtl/>
          <w14:ligatures w14:val="none"/>
        </w:rPr>
        <w:t xml:space="preserve">سوف يتم تصميمها </w:t>
      </w:r>
      <w:r w:rsidRPr="002F1C96">
        <w:rPr>
          <w:rFonts w:ascii="Times New Roman" w:eastAsia="Calibri" w:hAnsi="Times New Roman" w:cs="Times New Roman"/>
          <w:kern w:val="0"/>
          <w:sz w:val="28"/>
          <w:szCs w:val="28"/>
          <w:rtl/>
          <w14:ligatures w14:val="none"/>
        </w:rPr>
        <w:t>بناءً على مراجعة الأدبيات السابقة، والدراسات العلمية المرتبطة بموضوع الدراسة. وقد تضمنت الاستبانة ثلاثة محاور رئيسية</w:t>
      </w:r>
      <w:r w:rsidRPr="002F1C96">
        <w:rPr>
          <w:rFonts w:ascii="Times New Roman" w:eastAsia="Calibri" w:hAnsi="Times New Roman" w:cs="Times New Roman"/>
          <w:kern w:val="0"/>
          <w:sz w:val="28"/>
          <w:szCs w:val="28"/>
          <w14:ligatures w14:val="none"/>
        </w:rPr>
        <w:t>:</w:t>
      </w:r>
    </w:p>
    <w:p w14:paraId="343CD47F" w14:textId="57ABC12A" w:rsidR="002F1C96" w:rsidRPr="002F1C96" w:rsidRDefault="002F1C96" w:rsidP="00972D83">
      <w:pPr>
        <w:numPr>
          <w:ilvl w:val="0"/>
          <w:numId w:val="9"/>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ممارسات إدارة الموارد البشرية وتشمل: الاستقطاب، التدريب والتطوير، تقييم الأداء، التحفيز، المشاركة</w:t>
      </w:r>
    </w:p>
    <w:p w14:paraId="1CB0D7F7" w14:textId="059D5973" w:rsidR="002F1C96" w:rsidRPr="002F1C96" w:rsidRDefault="002F1C96" w:rsidP="00972D83">
      <w:pPr>
        <w:numPr>
          <w:ilvl w:val="0"/>
          <w:numId w:val="9"/>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أبعاد رأس المال الفكري</w:t>
      </w:r>
      <w:r>
        <w:rPr>
          <w:rFonts w:ascii="Times New Roman" w:eastAsia="Calibri" w:hAnsi="Times New Roman" w:cs="Times New Roman" w:hint="cs"/>
          <w:kern w:val="0"/>
          <w:sz w:val="28"/>
          <w:szCs w:val="28"/>
          <w:rtl/>
          <w:lang w:bidi="ar-EG"/>
          <w14:ligatures w14:val="none"/>
        </w:rPr>
        <w:t xml:space="preserve"> التى تتمثل فى : </w:t>
      </w:r>
      <w:r w:rsidRPr="002F1C96">
        <w:rPr>
          <w:rFonts w:ascii="Times New Roman" w:eastAsia="Calibri" w:hAnsi="Times New Roman" w:cs="Times New Roman"/>
          <w:kern w:val="0"/>
          <w:sz w:val="28"/>
          <w:szCs w:val="28"/>
          <w:rtl/>
          <w14:ligatures w14:val="none"/>
        </w:rPr>
        <w:t>رأس المال البشري – الهيكلي – العلاقاتي</w:t>
      </w:r>
      <w:r>
        <w:rPr>
          <w:rFonts w:ascii="Times New Roman" w:eastAsia="Calibri" w:hAnsi="Times New Roman" w:cs="Times New Roman" w:hint="cs"/>
          <w:kern w:val="0"/>
          <w:sz w:val="28"/>
          <w:szCs w:val="28"/>
          <w:rtl/>
          <w:lang w:bidi="ar-EG"/>
          <w14:ligatures w14:val="none"/>
        </w:rPr>
        <w:t>.</w:t>
      </w:r>
    </w:p>
    <w:p w14:paraId="4759F1AD" w14:textId="77777777" w:rsidR="002F1C96" w:rsidRPr="002F1C96" w:rsidRDefault="002F1C96" w:rsidP="00972D83">
      <w:pPr>
        <w:numPr>
          <w:ilvl w:val="0"/>
          <w:numId w:val="9"/>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البيانات الديموغرافية للمشاركين</w:t>
      </w:r>
      <w:r w:rsidRPr="002F1C96">
        <w:rPr>
          <w:rFonts w:ascii="Times New Roman" w:eastAsia="Calibri" w:hAnsi="Times New Roman" w:cs="Times New Roman"/>
          <w:kern w:val="0"/>
          <w:sz w:val="28"/>
          <w:szCs w:val="28"/>
          <w14:ligatures w14:val="none"/>
        </w:rPr>
        <w:t>.</w:t>
      </w:r>
    </w:p>
    <w:p w14:paraId="3E84B8D2" w14:textId="1CF4CDD8" w:rsidR="006A67DA" w:rsidRPr="002F1C96" w:rsidRDefault="002F1C96" w:rsidP="00617370">
      <w:pPr>
        <w:spacing w:after="200" w:line="360" w:lineRule="auto"/>
        <w:jc w:val="both"/>
        <w:rPr>
          <w:rFonts w:ascii="Times New Roman" w:eastAsia="Calibri" w:hAnsi="Times New Roman" w:cs="Times New Roman"/>
          <w:kern w:val="0"/>
          <w:sz w:val="28"/>
          <w:szCs w:val="28"/>
          <w14:ligatures w14:val="none"/>
        </w:rPr>
      </w:pPr>
      <w:r>
        <w:rPr>
          <w:rFonts w:ascii="Times New Roman" w:eastAsia="Calibri" w:hAnsi="Times New Roman" w:cs="Times New Roman" w:hint="cs"/>
          <w:kern w:val="0"/>
          <w:sz w:val="28"/>
          <w:szCs w:val="28"/>
          <w:rtl/>
          <w14:ligatures w14:val="none"/>
        </w:rPr>
        <w:t>وسوف يتم</w:t>
      </w:r>
      <w:r w:rsidRPr="002F1C96">
        <w:rPr>
          <w:rFonts w:ascii="Times New Roman" w:eastAsia="Calibri" w:hAnsi="Times New Roman" w:cs="Times New Roman"/>
          <w:kern w:val="0"/>
          <w:sz w:val="28"/>
          <w:szCs w:val="28"/>
          <w:rtl/>
          <w14:ligatures w14:val="none"/>
        </w:rPr>
        <w:t xml:space="preserve"> استخدام مقياس ليكرت الخماسي لقياس استجابات العينة، يتراوح من (1 = غير موافق بشدة) إلى (5 = موافق بشدة</w:t>
      </w:r>
      <w:r>
        <w:rPr>
          <w:rFonts w:ascii="Times New Roman" w:eastAsia="Calibri" w:hAnsi="Times New Roman" w:cs="Times New Roman"/>
          <w:kern w:val="0"/>
          <w:sz w:val="28"/>
          <w:szCs w:val="28"/>
          <w14:ligatures w14:val="none"/>
        </w:rPr>
        <w:t>(</w:t>
      </w:r>
      <w:r w:rsidR="006A67DA">
        <w:rPr>
          <w:rFonts w:ascii="Times New Roman" w:eastAsia="Calibri" w:hAnsi="Times New Roman" w:cs="Times New Roman" w:hint="cs"/>
          <w:kern w:val="0"/>
          <w:sz w:val="28"/>
          <w:szCs w:val="28"/>
          <w:rtl/>
          <w14:ligatures w14:val="none"/>
        </w:rPr>
        <w:t>.</w:t>
      </w:r>
    </w:p>
    <w:p w14:paraId="759C7390" w14:textId="403A5F17"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b/>
          <w:bCs/>
          <w:kern w:val="0"/>
          <w:sz w:val="28"/>
          <w:szCs w:val="28"/>
          <w:rtl/>
          <w14:ligatures w14:val="none"/>
        </w:rPr>
        <w:t>صدق وثبات الأداة</w:t>
      </w:r>
    </w:p>
    <w:p w14:paraId="0E0A53CD" w14:textId="072B721F" w:rsidR="002F1C96" w:rsidRPr="002F1C96" w:rsidRDefault="002F1C96" w:rsidP="00972D83">
      <w:pPr>
        <w:numPr>
          <w:ilvl w:val="0"/>
          <w:numId w:val="10"/>
        </w:numPr>
        <w:spacing w:after="200" w:line="360" w:lineRule="auto"/>
        <w:jc w:val="both"/>
        <w:rPr>
          <w:rFonts w:ascii="Times New Roman" w:eastAsia="Calibri" w:hAnsi="Times New Roman" w:cs="Times New Roman"/>
          <w:kern w:val="0"/>
          <w:sz w:val="28"/>
          <w:szCs w:val="28"/>
          <w14:ligatures w14:val="none"/>
        </w:rPr>
      </w:pPr>
      <w:r>
        <w:rPr>
          <w:rFonts w:ascii="Times New Roman" w:eastAsia="Calibri" w:hAnsi="Times New Roman" w:cs="Times New Roman" w:hint="cs"/>
          <w:kern w:val="0"/>
          <w:sz w:val="28"/>
          <w:szCs w:val="28"/>
          <w:rtl/>
          <w14:ligatures w14:val="none"/>
        </w:rPr>
        <w:t>سوف يتم</w:t>
      </w:r>
      <w:r w:rsidRPr="002F1C96">
        <w:rPr>
          <w:rFonts w:ascii="Times New Roman" w:eastAsia="Calibri" w:hAnsi="Times New Roman" w:cs="Times New Roman"/>
          <w:kern w:val="0"/>
          <w:sz w:val="28"/>
          <w:szCs w:val="28"/>
          <w:rtl/>
          <w14:ligatures w14:val="none"/>
        </w:rPr>
        <w:t xml:space="preserve"> عرض الاستبانة على مجموعة من المحكمين الأكاديميين المختصين في مجالات إدارة الموارد البشرية والإدارة الاستراتيجية للتأكد من صدق المحتوى</w:t>
      </w:r>
      <w:r w:rsidRPr="002F1C96">
        <w:rPr>
          <w:rFonts w:ascii="Times New Roman" w:eastAsia="Calibri" w:hAnsi="Times New Roman" w:cs="Times New Roman"/>
          <w:kern w:val="0"/>
          <w:sz w:val="28"/>
          <w:szCs w:val="28"/>
          <w14:ligatures w14:val="none"/>
        </w:rPr>
        <w:t>.</w:t>
      </w:r>
    </w:p>
    <w:p w14:paraId="3D3D95F2" w14:textId="1D034B36" w:rsidR="002F1C96" w:rsidRPr="002F1C96" w:rsidRDefault="002F1C96" w:rsidP="00972D83">
      <w:pPr>
        <w:numPr>
          <w:ilvl w:val="0"/>
          <w:numId w:val="10"/>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 xml:space="preserve">ولقياس ثبات الأداة، </w:t>
      </w:r>
      <w:r>
        <w:rPr>
          <w:rFonts w:ascii="Times New Roman" w:eastAsia="Calibri" w:hAnsi="Times New Roman" w:cs="Times New Roman" w:hint="cs"/>
          <w:kern w:val="0"/>
          <w:sz w:val="28"/>
          <w:szCs w:val="28"/>
          <w:rtl/>
          <w14:ligatures w14:val="none"/>
        </w:rPr>
        <w:t>سوف يتم</w:t>
      </w:r>
      <w:r w:rsidRPr="002F1C96">
        <w:rPr>
          <w:rFonts w:ascii="Times New Roman" w:eastAsia="Calibri" w:hAnsi="Times New Roman" w:cs="Times New Roman"/>
          <w:kern w:val="0"/>
          <w:sz w:val="28"/>
          <w:szCs w:val="28"/>
          <w:rtl/>
          <w14:ligatures w14:val="none"/>
        </w:rPr>
        <w:t xml:space="preserve"> استخدام معامل الثبات </w:t>
      </w:r>
      <w:r w:rsidRPr="002F1C96">
        <w:rPr>
          <w:rFonts w:ascii="Times New Roman" w:eastAsia="Calibri" w:hAnsi="Times New Roman" w:cs="Times New Roman"/>
          <w:kern w:val="0"/>
          <w:sz w:val="28"/>
          <w:szCs w:val="28"/>
          <w14:ligatures w14:val="none"/>
        </w:rPr>
        <w:t>(Cronbach's Alpha)</w:t>
      </w:r>
      <w:r w:rsidRPr="002F1C96">
        <w:rPr>
          <w:rFonts w:ascii="Times New Roman" w:eastAsia="Calibri" w:hAnsi="Times New Roman" w:cs="Times New Roman"/>
          <w:kern w:val="0"/>
          <w:sz w:val="28"/>
          <w:szCs w:val="28"/>
          <w:rtl/>
          <w14:ligatures w14:val="none"/>
        </w:rPr>
        <w:t>، لجميع المحاور، مما يشير إلى موثوقية الأداة</w:t>
      </w:r>
      <w:r w:rsidRPr="002F1C96">
        <w:rPr>
          <w:rFonts w:ascii="Times New Roman" w:eastAsia="Calibri" w:hAnsi="Times New Roman" w:cs="Times New Roman"/>
          <w:kern w:val="0"/>
          <w:sz w:val="28"/>
          <w:szCs w:val="28"/>
          <w14:ligatures w14:val="none"/>
        </w:rPr>
        <w:t>.</w:t>
      </w:r>
    </w:p>
    <w:p w14:paraId="7EAE40C6" w14:textId="226918EE"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b/>
          <w:bCs/>
          <w:kern w:val="0"/>
          <w:sz w:val="28"/>
          <w:szCs w:val="28"/>
          <w:rtl/>
          <w14:ligatures w14:val="none"/>
        </w:rPr>
        <w:t>أساليب تحليل البيانات</w:t>
      </w:r>
    </w:p>
    <w:p w14:paraId="7DF7E04A" w14:textId="77777777" w:rsidR="002F1C96" w:rsidRPr="002F1C96" w:rsidRDefault="002F1C96" w:rsidP="00972D83">
      <w:p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تم إدخال البيانات وتحليلها باستخدام البرنامج الإحصائي</w:t>
      </w:r>
      <w:r w:rsidRPr="002F1C96">
        <w:rPr>
          <w:rFonts w:ascii="Times New Roman" w:eastAsia="Calibri" w:hAnsi="Times New Roman" w:cs="Times New Roman"/>
          <w:kern w:val="0"/>
          <w:sz w:val="28"/>
          <w:szCs w:val="28"/>
          <w14:ligatures w14:val="none"/>
        </w:rPr>
        <w:t xml:space="preserve"> SPSS</w:t>
      </w:r>
      <w:r w:rsidRPr="002F1C96">
        <w:rPr>
          <w:rFonts w:ascii="Times New Roman" w:eastAsia="Calibri" w:hAnsi="Times New Roman" w:cs="Times New Roman"/>
          <w:kern w:val="0"/>
          <w:sz w:val="28"/>
          <w:szCs w:val="28"/>
          <w:rtl/>
          <w14:ligatures w14:val="none"/>
        </w:rPr>
        <w:t>، واعتمدت الدراسة على مجموعة من الأساليب الإحصائية المناسبة، أبرزها</w:t>
      </w:r>
      <w:r w:rsidRPr="002F1C96">
        <w:rPr>
          <w:rFonts w:ascii="Times New Roman" w:eastAsia="Calibri" w:hAnsi="Times New Roman" w:cs="Times New Roman"/>
          <w:kern w:val="0"/>
          <w:sz w:val="28"/>
          <w:szCs w:val="28"/>
          <w14:ligatures w14:val="none"/>
        </w:rPr>
        <w:t>:</w:t>
      </w:r>
    </w:p>
    <w:p w14:paraId="29647A89" w14:textId="44928811" w:rsidR="002F1C96" w:rsidRPr="002F1C96" w:rsidRDefault="002F1C96" w:rsidP="00972D83">
      <w:pPr>
        <w:numPr>
          <w:ilvl w:val="0"/>
          <w:numId w:val="11"/>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 xml:space="preserve">الإحصاء الوصفي </w:t>
      </w:r>
      <w:r>
        <w:rPr>
          <w:rFonts w:ascii="Times New Roman" w:eastAsia="Calibri" w:hAnsi="Times New Roman" w:cs="Times New Roman"/>
          <w:kern w:val="0"/>
          <w:sz w:val="28"/>
          <w:szCs w:val="28"/>
          <w14:ligatures w14:val="none"/>
        </w:rPr>
        <w:t>)</w:t>
      </w:r>
      <w:r w:rsidRPr="002F1C96">
        <w:rPr>
          <w:rFonts w:ascii="Times New Roman" w:eastAsia="Calibri" w:hAnsi="Times New Roman" w:cs="Times New Roman"/>
          <w:kern w:val="0"/>
          <w:sz w:val="28"/>
          <w:szCs w:val="28"/>
          <w:rtl/>
          <w14:ligatures w14:val="none"/>
        </w:rPr>
        <w:t>المتوسطات الحسابية، الانحرافات المعيارية) لوصف استجابات العينة</w:t>
      </w:r>
      <w:r w:rsidRPr="002F1C96">
        <w:rPr>
          <w:rFonts w:ascii="Times New Roman" w:eastAsia="Calibri" w:hAnsi="Times New Roman" w:cs="Times New Roman"/>
          <w:kern w:val="0"/>
          <w:sz w:val="28"/>
          <w:szCs w:val="28"/>
          <w14:ligatures w14:val="none"/>
        </w:rPr>
        <w:t>.</w:t>
      </w:r>
    </w:p>
    <w:p w14:paraId="0EBD92CB" w14:textId="34D1318D" w:rsidR="002F1C96" w:rsidRPr="002F1C96" w:rsidRDefault="002F1C96" w:rsidP="00972D83">
      <w:pPr>
        <w:numPr>
          <w:ilvl w:val="0"/>
          <w:numId w:val="11"/>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اختبار الثبات (كرونباخ ألفا</w:t>
      </w:r>
      <w:r>
        <w:rPr>
          <w:rFonts w:ascii="Times New Roman" w:eastAsia="Calibri" w:hAnsi="Times New Roman" w:cs="Times New Roman"/>
          <w:kern w:val="0"/>
          <w:sz w:val="28"/>
          <w:szCs w:val="28"/>
          <w14:ligatures w14:val="none"/>
        </w:rPr>
        <w:t>(</w:t>
      </w:r>
      <w:r w:rsidRPr="002F1C96">
        <w:rPr>
          <w:rFonts w:ascii="Times New Roman" w:eastAsia="Calibri" w:hAnsi="Times New Roman" w:cs="Times New Roman"/>
          <w:kern w:val="0"/>
          <w:sz w:val="28"/>
          <w:szCs w:val="28"/>
          <w14:ligatures w14:val="none"/>
        </w:rPr>
        <w:t xml:space="preserve"> </w:t>
      </w:r>
      <w:r w:rsidRPr="002F1C96">
        <w:rPr>
          <w:rFonts w:ascii="Times New Roman" w:eastAsia="Calibri" w:hAnsi="Times New Roman" w:cs="Times New Roman"/>
          <w:kern w:val="0"/>
          <w:sz w:val="28"/>
          <w:szCs w:val="28"/>
          <w:rtl/>
          <w14:ligatures w14:val="none"/>
        </w:rPr>
        <w:t>للتحقق من موثوقية الأداة</w:t>
      </w:r>
      <w:r w:rsidRPr="002F1C96">
        <w:rPr>
          <w:rFonts w:ascii="Times New Roman" w:eastAsia="Calibri" w:hAnsi="Times New Roman" w:cs="Times New Roman"/>
          <w:kern w:val="0"/>
          <w:sz w:val="28"/>
          <w:szCs w:val="28"/>
          <w14:ligatures w14:val="none"/>
        </w:rPr>
        <w:t>.</w:t>
      </w:r>
    </w:p>
    <w:p w14:paraId="19B531FE" w14:textId="77777777" w:rsidR="002F1C96" w:rsidRPr="002F1C96" w:rsidRDefault="002F1C96" w:rsidP="00972D83">
      <w:pPr>
        <w:numPr>
          <w:ilvl w:val="0"/>
          <w:numId w:val="11"/>
        </w:num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اختبار</w:t>
      </w:r>
      <w:r w:rsidRPr="002F1C96">
        <w:rPr>
          <w:rFonts w:ascii="Times New Roman" w:eastAsia="Calibri" w:hAnsi="Times New Roman" w:cs="Times New Roman"/>
          <w:kern w:val="0"/>
          <w:sz w:val="28"/>
          <w:szCs w:val="28"/>
          <w14:ligatures w14:val="none"/>
        </w:rPr>
        <w:t xml:space="preserve"> T-test </w:t>
      </w:r>
      <w:r w:rsidRPr="002F1C96">
        <w:rPr>
          <w:rFonts w:ascii="Times New Roman" w:eastAsia="Calibri" w:hAnsi="Times New Roman" w:cs="Times New Roman"/>
          <w:kern w:val="0"/>
          <w:sz w:val="28"/>
          <w:szCs w:val="28"/>
          <w:rtl/>
          <w14:ligatures w14:val="none"/>
        </w:rPr>
        <w:t>وتحليل التباين الأحادي</w:t>
      </w:r>
      <w:r w:rsidRPr="002F1C96">
        <w:rPr>
          <w:rFonts w:ascii="Times New Roman" w:eastAsia="Calibri" w:hAnsi="Times New Roman" w:cs="Times New Roman"/>
          <w:kern w:val="0"/>
          <w:sz w:val="28"/>
          <w:szCs w:val="28"/>
          <w14:ligatures w14:val="none"/>
        </w:rPr>
        <w:t xml:space="preserve"> (ANOVA) </w:t>
      </w:r>
      <w:r w:rsidRPr="002F1C96">
        <w:rPr>
          <w:rFonts w:ascii="Times New Roman" w:eastAsia="Calibri" w:hAnsi="Times New Roman" w:cs="Times New Roman"/>
          <w:kern w:val="0"/>
          <w:sz w:val="28"/>
          <w:szCs w:val="28"/>
          <w:rtl/>
          <w14:ligatures w14:val="none"/>
        </w:rPr>
        <w:t>لدراسة الفروق بين المتوسطات تبعًا للمتغيرات الديموغرافية</w:t>
      </w:r>
      <w:r w:rsidRPr="002F1C96">
        <w:rPr>
          <w:rFonts w:ascii="Times New Roman" w:eastAsia="Calibri" w:hAnsi="Times New Roman" w:cs="Times New Roman"/>
          <w:kern w:val="0"/>
          <w:sz w:val="28"/>
          <w:szCs w:val="28"/>
          <w14:ligatures w14:val="none"/>
        </w:rPr>
        <w:t>.</w:t>
      </w:r>
    </w:p>
    <w:p w14:paraId="34089CDB" w14:textId="7F88DC40" w:rsidR="00A74F76" w:rsidRPr="002F1C96" w:rsidRDefault="002F1C96" w:rsidP="00972D83">
      <w:pPr>
        <w:numPr>
          <w:ilvl w:val="0"/>
          <w:numId w:val="11"/>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تحليل الارتباط والانحدار الخطي البسيط والمتعدد لفحص العلاقة والأثر بين ممارسات إدارة الموارد البشرية وأبعاد رأس المال الفكري</w:t>
      </w:r>
      <w:r w:rsidRPr="002F1C96">
        <w:rPr>
          <w:rFonts w:ascii="Times New Roman" w:eastAsia="Calibri" w:hAnsi="Times New Roman" w:cs="Times New Roman"/>
          <w:kern w:val="0"/>
          <w:sz w:val="28"/>
          <w:szCs w:val="28"/>
          <w14:ligatures w14:val="none"/>
        </w:rPr>
        <w:t>.</w:t>
      </w:r>
    </w:p>
    <w:p w14:paraId="4CE9E48B" w14:textId="54453F6F" w:rsidR="00D22171" w:rsidRPr="00B024D5" w:rsidRDefault="00D22171" w:rsidP="00972D83">
      <w:pPr>
        <w:spacing w:line="360" w:lineRule="auto"/>
        <w:rPr>
          <w:rFonts w:ascii="Sakkal Majalla" w:hAnsi="Sakkal Majalla" w:cs="Sakkal Majalla"/>
          <w:b/>
          <w:bCs/>
          <w:sz w:val="32"/>
          <w:szCs w:val="32"/>
          <w:u w:val="single"/>
          <w:rtl/>
        </w:rPr>
      </w:pPr>
      <w:r w:rsidRPr="00B024D5">
        <w:rPr>
          <w:rFonts w:ascii="Sakkal Majalla" w:hAnsi="Sakkal Majalla" w:cs="Sakkal Majalla"/>
          <w:b/>
          <w:bCs/>
          <w:sz w:val="32"/>
          <w:szCs w:val="32"/>
          <w:u w:val="single"/>
          <w:rtl/>
        </w:rPr>
        <w:t xml:space="preserve">أدوات الدراسة </w:t>
      </w:r>
      <w:r w:rsidR="00A74F76" w:rsidRPr="00B024D5">
        <w:rPr>
          <w:rFonts w:ascii="Sakkal Majalla" w:hAnsi="Sakkal Majalla" w:cs="Sakkal Majalla" w:hint="cs"/>
          <w:b/>
          <w:bCs/>
          <w:sz w:val="32"/>
          <w:szCs w:val="32"/>
          <w:u w:val="single"/>
          <w:rtl/>
        </w:rPr>
        <w:t>:</w:t>
      </w:r>
    </w:p>
    <w:p w14:paraId="7172ACBE" w14:textId="69AB653F" w:rsidR="002F1C96" w:rsidRPr="002F1C96" w:rsidRDefault="002F1C96" w:rsidP="00972D83">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سوف تعتمد</w:t>
      </w:r>
      <w:r w:rsidRPr="002F1C96">
        <w:rPr>
          <w:rFonts w:ascii="Times New Roman" w:eastAsia="Calibri" w:hAnsi="Times New Roman" w:cs="Times New Roman"/>
          <w:kern w:val="0"/>
          <w:sz w:val="28"/>
          <w:szCs w:val="28"/>
          <w:rtl/>
          <w14:ligatures w14:val="none"/>
        </w:rPr>
        <w:t xml:space="preserve"> هذه الدراسة على أداة رئيسية لجمع البيانات تمثلت في الاستبانة (الاستبيان)، باعتبارها من الأدوات الأكثر استخدامًا وفاعلية في الدراسات الكمية التي تهدف إلى قياس اتجاهات </w:t>
      </w:r>
      <w:r>
        <w:rPr>
          <w:rFonts w:ascii="Times New Roman" w:eastAsia="Calibri" w:hAnsi="Times New Roman" w:cs="Times New Roman"/>
          <w:kern w:val="0"/>
          <w:sz w:val="28"/>
          <w:szCs w:val="28"/>
          <w:rtl/>
          <w14:ligatures w14:val="none"/>
        </w:rPr>
        <w:t>وآراء المشاركين حول موضوع معين</w:t>
      </w:r>
      <w:r>
        <w:rPr>
          <w:rFonts w:ascii="Times New Roman" w:eastAsia="Calibri" w:hAnsi="Times New Roman" w:cs="Times New Roman" w:hint="cs"/>
          <w:kern w:val="0"/>
          <w:sz w:val="28"/>
          <w:szCs w:val="28"/>
          <w:rtl/>
          <w14:ligatures w14:val="none"/>
        </w:rPr>
        <w:t>، وسوف يتم تصميم</w:t>
      </w:r>
      <w:r w:rsidRPr="002F1C96">
        <w:rPr>
          <w:rFonts w:ascii="Times New Roman" w:eastAsia="Calibri" w:hAnsi="Times New Roman" w:cs="Times New Roman"/>
          <w:kern w:val="0"/>
          <w:sz w:val="28"/>
          <w:szCs w:val="28"/>
          <w:rtl/>
          <w14:ligatures w14:val="none"/>
        </w:rPr>
        <w:t xml:space="preserve"> الاستبانة بعناية بما يتوافق مع أهداف الدراسة وتساؤلاتها، وتم بناؤها استنادًا إلى مراجعة شاملة للدراسات السابقة والنماذج النظرية ذات العلاقة بكل من ممارسات إدارة الموارد البشرية ورأس المال الفكري.</w:t>
      </w:r>
    </w:p>
    <w:p w14:paraId="5759D647" w14:textId="1FE4C347" w:rsidR="002F1C96" w:rsidRPr="002F1C96" w:rsidRDefault="002F1C96" w:rsidP="00972D83">
      <w:pPr>
        <w:spacing w:after="200" w:line="360" w:lineRule="auto"/>
        <w:jc w:val="both"/>
        <w:rPr>
          <w:rFonts w:ascii="Times New Roman" w:eastAsia="Calibri" w:hAnsi="Times New Roman" w:cs="Times New Roman"/>
          <w:b/>
          <w:bCs/>
          <w:kern w:val="0"/>
          <w:sz w:val="28"/>
          <w:szCs w:val="28"/>
          <w:rtl/>
          <w14:ligatures w14:val="none"/>
        </w:rPr>
      </w:pPr>
      <w:r w:rsidRPr="002F1C96">
        <w:rPr>
          <w:rFonts w:ascii="Times New Roman" w:eastAsia="Calibri" w:hAnsi="Times New Roman" w:cs="Times New Roman" w:hint="cs"/>
          <w:b/>
          <w:bCs/>
          <w:kern w:val="0"/>
          <w:sz w:val="28"/>
          <w:szCs w:val="28"/>
          <w:rtl/>
          <w14:ligatures w14:val="none"/>
        </w:rPr>
        <w:t xml:space="preserve">- </w:t>
      </w:r>
      <w:r w:rsidRPr="002F1C96">
        <w:rPr>
          <w:rFonts w:ascii="Times New Roman" w:eastAsia="Calibri" w:hAnsi="Times New Roman" w:cs="Times New Roman"/>
          <w:b/>
          <w:bCs/>
          <w:kern w:val="0"/>
          <w:sz w:val="28"/>
          <w:szCs w:val="28"/>
          <w:rtl/>
          <w14:ligatures w14:val="none"/>
        </w:rPr>
        <w:t>مكونات الاستبانة</w:t>
      </w:r>
    </w:p>
    <w:p w14:paraId="662DBF23" w14:textId="7689932F" w:rsidR="006A67DA" w:rsidRPr="002F1C96" w:rsidRDefault="002F1C96" w:rsidP="00617370">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سوف تتكون</w:t>
      </w:r>
      <w:r w:rsidRPr="002F1C96">
        <w:rPr>
          <w:rFonts w:ascii="Times New Roman" w:eastAsia="Calibri" w:hAnsi="Times New Roman" w:cs="Times New Roman"/>
          <w:kern w:val="0"/>
          <w:sz w:val="28"/>
          <w:szCs w:val="28"/>
          <w:rtl/>
          <w14:ligatures w14:val="none"/>
        </w:rPr>
        <w:t xml:space="preserve"> الاستبانة من ثلاثة محاور رئيسية:</w:t>
      </w:r>
    </w:p>
    <w:p w14:paraId="5734F1FD" w14:textId="77777777" w:rsidR="002F1C96" w:rsidRPr="002F1C96" w:rsidRDefault="002F1C96" w:rsidP="00972D83">
      <w:pPr>
        <w:spacing w:after="200" w:line="360" w:lineRule="auto"/>
        <w:jc w:val="both"/>
        <w:rPr>
          <w:rFonts w:ascii="Times New Roman" w:eastAsia="Calibri" w:hAnsi="Times New Roman" w:cs="Times New Roman"/>
          <w:b/>
          <w:bCs/>
          <w:kern w:val="0"/>
          <w:sz w:val="28"/>
          <w:szCs w:val="28"/>
          <w:rtl/>
          <w14:ligatures w14:val="none"/>
        </w:rPr>
      </w:pPr>
      <w:r w:rsidRPr="002F1C96">
        <w:rPr>
          <w:rFonts w:ascii="Times New Roman" w:eastAsia="Calibri" w:hAnsi="Times New Roman" w:cs="Times New Roman"/>
          <w:b/>
          <w:bCs/>
          <w:kern w:val="0"/>
          <w:sz w:val="28"/>
          <w:szCs w:val="28"/>
          <w:rtl/>
          <w14:ligatures w14:val="none"/>
        </w:rPr>
        <w:t>المحور الأول: ممارسات إدارة الموارد البشرية</w:t>
      </w:r>
    </w:p>
    <w:p w14:paraId="662CA357" w14:textId="51378E18" w:rsidR="002F1C96" w:rsidRPr="002F1C96" w:rsidRDefault="002F1C96" w:rsidP="00972D83">
      <w:p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ويهدف إلى قياس مدى تطبيق البن</w:t>
      </w:r>
      <w:r>
        <w:rPr>
          <w:rFonts w:ascii="Times New Roman" w:eastAsia="Calibri" w:hAnsi="Times New Roman" w:cs="Times New Roman"/>
          <w:kern w:val="0"/>
          <w:sz w:val="28"/>
          <w:szCs w:val="28"/>
          <w:rtl/>
          <w14:ligatures w14:val="none"/>
        </w:rPr>
        <w:t>ك لممارسات الموارد البشرية، و</w:t>
      </w:r>
      <w:r>
        <w:rPr>
          <w:rFonts w:ascii="Times New Roman" w:eastAsia="Calibri" w:hAnsi="Times New Roman" w:cs="Times New Roman" w:hint="cs"/>
          <w:kern w:val="0"/>
          <w:sz w:val="28"/>
          <w:szCs w:val="28"/>
          <w:rtl/>
          <w14:ligatures w14:val="none"/>
        </w:rPr>
        <w:t xml:space="preserve">سوف يشتمل </w:t>
      </w:r>
      <w:r w:rsidRPr="002F1C96">
        <w:rPr>
          <w:rFonts w:ascii="Times New Roman" w:eastAsia="Calibri" w:hAnsi="Times New Roman" w:cs="Times New Roman"/>
          <w:kern w:val="0"/>
          <w:sz w:val="28"/>
          <w:szCs w:val="28"/>
          <w:rtl/>
          <w14:ligatures w14:val="none"/>
        </w:rPr>
        <w:t>هذا المحور على الأبعاد التالية:</w:t>
      </w:r>
    </w:p>
    <w:p w14:paraId="15B437ED" w14:textId="6998A2C4" w:rsidR="002F1C96" w:rsidRPr="002F1C96" w:rsidRDefault="002F1C96" w:rsidP="00972D83">
      <w:pPr>
        <w:pStyle w:val="ListParagraph"/>
        <w:numPr>
          <w:ilvl w:val="0"/>
          <w:numId w:val="12"/>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الاستقطاب والاختيار</w:t>
      </w:r>
    </w:p>
    <w:p w14:paraId="440AA1A7" w14:textId="37CDB4AA" w:rsidR="002F1C96" w:rsidRPr="002F1C96" w:rsidRDefault="002F1C96" w:rsidP="00972D83">
      <w:pPr>
        <w:pStyle w:val="ListParagraph"/>
        <w:numPr>
          <w:ilvl w:val="0"/>
          <w:numId w:val="12"/>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التدريب والتطوير</w:t>
      </w:r>
    </w:p>
    <w:p w14:paraId="7A3B82B3" w14:textId="073C852D" w:rsidR="002F1C96" w:rsidRPr="002F1C96" w:rsidRDefault="002F1C96" w:rsidP="00972D83">
      <w:pPr>
        <w:pStyle w:val="ListParagraph"/>
        <w:numPr>
          <w:ilvl w:val="0"/>
          <w:numId w:val="12"/>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تقييم الأداء</w:t>
      </w:r>
    </w:p>
    <w:p w14:paraId="45679B11" w14:textId="58210EAA" w:rsidR="002F1C96" w:rsidRPr="002F1C96" w:rsidRDefault="002F1C96" w:rsidP="00972D83">
      <w:pPr>
        <w:pStyle w:val="ListParagraph"/>
        <w:numPr>
          <w:ilvl w:val="0"/>
          <w:numId w:val="12"/>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الحوافز والتعويضات</w:t>
      </w:r>
    </w:p>
    <w:p w14:paraId="32B4AA4D" w14:textId="77777777" w:rsidR="002F1C96" w:rsidRPr="002F1C96" w:rsidRDefault="002F1C96" w:rsidP="00972D83">
      <w:pPr>
        <w:pStyle w:val="ListParagraph"/>
        <w:numPr>
          <w:ilvl w:val="0"/>
          <w:numId w:val="12"/>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المشاركة والتمكين</w:t>
      </w:r>
    </w:p>
    <w:p w14:paraId="18017AA7" w14:textId="3ACC5E60" w:rsidR="002F1C96" w:rsidRPr="002F1C96" w:rsidRDefault="002F1C96" w:rsidP="00972D83">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وسوف يتم</w:t>
      </w:r>
      <w:r w:rsidRPr="002F1C96">
        <w:rPr>
          <w:rFonts w:ascii="Times New Roman" w:eastAsia="Calibri" w:hAnsi="Times New Roman" w:cs="Times New Roman"/>
          <w:kern w:val="0"/>
          <w:sz w:val="28"/>
          <w:szCs w:val="28"/>
          <w:rtl/>
          <w14:ligatures w14:val="none"/>
        </w:rPr>
        <w:t xml:space="preserve"> توزيع عدد من العبارات لقياس كل بُعد، باستخدام مقياس ليكرت الخماسي (1 = غير موافق بشدة، 5 = موافق بشدة).</w:t>
      </w:r>
    </w:p>
    <w:p w14:paraId="0BCB17B0" w14:textId="77777777" w:rsidR="002F1C96" w:rsidRPr="002F1C96" w:rsidRDefault="002F1C96" w:rsidP="00972D83">
      <w:pPr>
        <w:spacing w:after="200" w:line="360" w:lineRule="auto"/>
        <w:jc w:val="both"/>
        <w:rPr>
          <w:rFonts w:ascii="Times New Roman" w:eastAsia="Calibri" w:hAnsi="Times New Roman" w:cs="Times New Roman"/>
          <w:b/>
          <w:bCs/>
          <w:kern w:val="0"/>
          <w:sz w:val="28"/>
          <w:szCs w:val="28"/>
          <w:rtl/>
          <w14:ligatures w14:val="none"/>
        </w:rPr>
      </w:pPr>
      <w:r w:rsidRPr="002F1C96">
        <w:rPr>
          <w:rFonts w:ascii="Times New Roman" w:eastAsia="Calibri" w:hAnsi="Times New Roman" w:cs="Times New Roman"/>
          <w:b/>
          <w:bCs/>
          <w:kern w:val="0"/>
          <w:sz w:val="28"/>
          <w:szCs w:val="28"/>
          <w:rtl/>
          <w14:ligatures w14:val="none"/>
        </w:rPr>
        <w:t>المحور الثاني: رأس المال الفكري</w:t>
      </w:r>
    </w:p>
    <w:p w14:paraId="1F2F1A17" w14:textId="4189A238" w:rsidR="002F1C96" w:rsidRPr="002F1C96" w:rsidRDefault="002F1C96" w:rsidP="00972D83">
      <w:p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ويهدف إلى قياس مستوى توافر رأس المال الفكري لدى العاملين، ويشمل:</w:t>
      </w:r>
    </w:p>
    <w:p w14:paraId="7EDDAABA" w14:textId="77076D01" w:rsidR="002F1C96" w:rsidRPr="002F1C96" w:rsidRDefault="002F1C96" w:rsidP="00972D83">
      <w:pPr>
        <w:pStyle w:val="ListParagraph"/>
        <w:numPr>
          <w:ilvl w:val="0"/>
          <w:numId w:val="14"/>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رأس المال البشري (المهارات، الخبرات، الكفاءات)</w:t>
      </w:r>
    </w:p>
    <w:p w14:paraId="223CBF98" w14:textId="516050C5" w:rsidR="002F1C96" w:rsidRPr="002F1C96" w:rsidRDefault="002F1C96" w:rsidP="00972D83">
      <w:pPr>
        <w:pStyle w:val="ListParagraph"/>
        <w:numPr>
          <w:ilvl w:val="0"/>
          <w:numId w:val="14"/>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رأس المال الهيكلي (الأنظمة، قواعد المعرفة، الإجراءات)</w:t>
      </w:r>
    </w:p>
    <w:p w14:paraId="0F8EE75D" w14:textId="77777777" w:rsidR="002F1C96" w:rsidRPr="002F1C96" w:rsidRDefault="002F1C96" w:rsidP="00972D83">
      <w:pPr>
        <w:pStyle w:val="ListParagraph"/>
        <w:numPr>
          <w:ilvl w:val="0"/>
          <w:numId w:val="14"/>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رأس المال العلاقاتي (العلاقات الداخلية والخارجية، الثقة، التعاون)</w:t>
      </w:r>
    </w:p>
    <w:p w14:paraId="79F66386" w14:textId="3EC839CF" w:rsidR="002F1C96" w:rsidRPr="002F1C96" w:rsidRDefault="002F1C96" w:rsidP="00972D83">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وسوف يتم تصميم</w:t>
      </w:r>
      <w:r w:rsidRPr="002F1C96">
        <w:rPr>
          <w:rFonts w:ascii="Times New Roman" w:eastAsia="Calibri" w:hAnsi="Times New Roman" w:cs="Times New Roman"/>
          <w:kern w:val="0"/>
          <w:sz w:val="28"/>
          <w:szCs w:val="28"/>
          <w:rtl/>
          <w14:ligatures w14:val="none"/>
        </w:rPr>
        <w:t xml:space="preserve"> عبارات تقيس كل مكون من هذه المكونات باستخدام مقياس ليكرت الخماسي كذلك.</w:t>
      </w:r>
    </w:p>
    <w:p w14:paraId="7C550A3B" w14:textId="77777777" w:rsidR="002F1C96" w:rsidRPr="002F1C96" w:rsidRDefault="002F1C96" w:rsidP="00972D83">
      <w:pPr>
        <w:spacing w:after="200" w:line="360" w:lineRule="auto"/>
        <w:jc w:val="both"/>
        <w:rPr>
          <w:rFonts w:ascii="Times New Roman" w:eastAsia="Calibri" w:hAnsi="Times New Roman" w:cs="Times New Roman"/>
          <w:b/>
          <w:bCs/>
          <w:kern w:val="0"/>
          <w:sz w:val="28"/>
          <w:szCs w:val="28"/>
          <w:rtl/>
          <w14:ligatures w14:val="none"/>
        </w:rPr>
      </w:pPr>
      <w:r w:rsidRPr="002F1C96">
        <w:rPr>
          <w:rFonts w:ascii="Times New Roman" w:eastAsia="Calibri" w:hAnsi="Times New Roman" w:cs="Times New Roman"/>
          <w:b/>
          <w:bCs/>
          <w:kern w:val="0"/>
          <w:sz w:val="28"/>
          <w:szCs w:val="28"/>
          <w:rtl/>
          <w14:ligatures w14:val="none"/>
        </w:rPr>
        <w:t>المحور الثالث: البيانات الديموغرافية</w:t>
      </w:r>
    </w:p>
    <w:p w14:paraId="0BF481AC" w14:textId="44E11803" w:rsidR="002F1C96" w:rsidRPr="002F1C96" w:rsidRDefault="002F1C96" w:rsidP="00972D83">
      <w:p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وتضم مجموعة من الأسئلة المغلقة لجمع معلومات عن خصائص المشاركين مثل:</w:t>
      </w:r>
    </w:p>
    <w:p w14:paraId="568B282E" w14:textId="4550B94A" w:rsidR="002F1C96" w:rsidRPr="002F1C96" w:rsidRDefault="002F1C96" w:rsidP="00972D83">
      <w:pPr>
        <w:pStyle w:val="ListParagraph"/>
        <w:numPr>
          <w:ilvl w:val="0"/>
          <w:numId w:val="15"/>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الجنس</w:t>
      </w:r>
    </w:p>
    <w:p w14:paraId="69716831" w14:textId="68833D2B" w:rsidR="002F1C96" w:rsidRPr="002F1C96" w:rsidRDefault="002F1C96" w:rsidP="00972D83">
      <w:pPr>
        <w:pStyle w:val="ListParagraph"/>
        <w:numPr>
          <w:ilvl w:val="0"/>
          <w:numId w:val="15"/>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العمر</w:t>
      </w:r>
    </w:p>
    <w:p w14:paraId="0F489B16" w14:textId="0DCE7AFB" w:rsidR="002F1C96" w:rsidRPr="002F1C96" w:rsidRDefault="002F1C96" w:rsidP="00972D83">
      <w:pPr>
        <w:pStyle w:val="ListParagraph"/>
        <w:numPr>
          <w:ilvl w:val="0"/>
          <w:numId w:val="15"/>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المؤهل العلمي</w:t>
      </w:r>
    </w:p>
    <w:p w14:paraId="0FCBBCAC" w14:textId="4AFD0A5C" w:rsidR="002F1C96" w:rsidRPr="002F1C96" w:rsidRDefault="002F1C96" w:rsidP="00972D83">
      <w:pPr>
        <w:pStyle w:val="ListParagraph"/>
        <w:numPr>
          <w:ilvl w:val="0"/>
          <w:numId w:val="15"/>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عدد سنوات الخبرة</w:t>
      </w:r>
    </w:p>
    <w:p w14:paraId="040A8154" w14:textId="6ACACADE" w:rsidR="006A67DA" w:rsidRPr="00617370" w:rsidRDefault="002F1C96" w:rsidP="00617370">
      <w:pPr>
        <w:pStyle w:val="ListParagraph"/>
        <w:numPr>
          <w:ilvl w:val="0"/>
          <w:numId w:val="15"/>
        </w:numPr>
        <w:spacing w:after="200" w:line="360" w:lineRule="auto"/>
        <w:jc w:val="both"/>
        <w:rPr>
          <w:rFonts w:ascii="Times New Roman" w:eastAsia="Calibri" w:hAnsi="Times New Roman" w:cs="Times New Roman"/>
          <w:kern w:val="0"/>
          <w:sz w:val="28"/>
          <w:szCs w:val="28"/>
          <w:rtl/>
          <w14:ligatures w14:val="none"/>
        </w:rPr>
      </w:pPr>
      <w:r w:rsidRPr="002F1C96">
        <w:rPr>
          <w:rFonts w:ascii="Times New Roman" w:eastAsia="Calibri" w:hAnsi="Times New Roman" w:cs="Times New Roman"/>
          <w:kern w:val="0"/>
          <w:sz w:val="28"/>
          <w:szCs w:val="28"/>
          <w:rtl/>
          <w14:ligatures w14:val="none"/>
        </w:rPr>
        <w:t>الوظيفة أو القسم</w:t>
      </w:r>
    </w:p>
    <w:p w14:paraId="2589F861" w14:textId="4D6B1F51" w:rsidR="002F1C96" w:rsidRPr="002F1C96" w:rsidRDefault="002F1C96" w:rsidP="00972D83">
      <w:pPr>
        <w:spacing w:after="200" w:line="360" w:lineRule="auto"/>
        <w:jc w:val="both"/>
        <w:rPr>
          <w:rFonts w:ascii="Times New Roman" w:eastAsia="Calibri" w:hAnsi="Times New Roman" w:cs="Times New Roman"/>
          <w:b/>
          <w:bCs/>
          <w:kern w:val="0"/>
          <w:sz w:val="28"/>
          <w:szCs w:val="28"/>
          <w:rtl/>
          <w14:ligatures w14:val="none"/>
        </w:rPr>
      </w:pPr>
      <w:r w:rsidRPr="002F1C96">
        <w:rPr>
          <w:rFonts w:ascii="Times New Roman" w:eastAsia="Calibri" w:hAnsi="Times New Roman" w:cs="Times New Roman" w:hint="cs"/>
          <w:b/>
          <w:bCs/>
          <w:kern w:val="0"/>
          <w:sz w:val="28"/>
          <w:szCs w:val="28"/>
          <w:rtl/>
          <w14:ligatures w14:val="none"/>
        </w:rPr>
        <w:t xml:space="preserve">- </w:t>
      </w:r>
      <w:r w:rsidRPr="002F1C96">
        <w:rPr>
          <w:rFonts w:ascii="Times New Roman" w:eastAsia="Calibri" w:hAnsi="Times New Roman" w:cs="Times New Roman"/>
          <w:b/>
          <w:bCs/>
          <w:kern w:val="0"/>
          <w:sz w:val="28"/>
          <w:szCs w:val="28"/>
          <w:rtl/>
          <w14:ligatures w14:val="none"/>
        </w:rPr>
        <w:t xml:space="preserve"> إجراءات بناء الأداة</w:t>
      </w:r>
    </w:p>
    <w:p w14:paraId="5DD95136" w14:textId="221BF6DE" w:rsidR="002F1C96" w:rsidRPr="002F1C96" w:rsidRDefault="002F1C96" w:rsidP="00972D83">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سوف يتم</w:t>
      </w:r>
      <w:r w:rsidRPr="002F1C96">
        <w:rPr>
          <w:rFonts w:ascii="Times New Roman" w:eastAsia="Calibri" w:hAnsi="Times New Roman" w:cs="Times New Roman"/>
          <w:kern w:val="0"/>
          <w:sz w:val="28"/>
          <w:szCs w:val="28"/>
          <w:rtl/>
          <w14:ligatures w14:val="none"/>
        </w:rPr>
        <w:t xml:space="preserve"> بناء فقرات الاستبانة بالاستناد إلى نماذج معتمدة من الدراسات السابقة مثل دراسة (</w:t>
      </w:r>
      <w:r w:rsidRPr="002F1C96">
        <w:rPr>
          <w:rFonts w:ascii="Times New Roman" w:eastAsia="Calibri" w:hAnsi="Times New Roman" w:cs="Times New Roman"/>
          <w:kern w:val="0"/>
          <w:sz w:val="28"/>
          <w:szCs w:val="28"/>
          <w14:ligatures w14:val="none"/>
        </w:rPr>
        <w:t>Bontis, 1998</w:t>
      </w:r>
      <w:r w:rsidRPr="002F1C96">
        <w:rPr>
          <w:rFonts w:ascii="Times New Roman" w:eastAsia="Calibri" w:hAnsi="Times New Roman" w:cs="Times New Roman"/>
          <w:kern w:val="0"/>
          <w:sz w:val="28"/>
          <w:szCs w:val="28"/>
          <w:rtl/>
          <w14:ligatures w14:val="none"/>
        </w:rPr>
        <w:t>)، ودراسة (</w:t>
      </w:r>
      <w:r w:rsidRPr="002F1C96">
        <w:rPr>
          <w:rFonts w:ascii="Times New Roman" w:eastAsia="Calibri" w:hAnsi="Times New Roman" w:cs="Times New Roman"/>
          <w:kern w:val="0"/>
          <w:sz w:val="28"/>
          <w:szCs w:val="28"/>
          <w14:ligatures w14:val="none"/>
        </w:rPr>
        <w:t>Huselid, 1995</w:t>
      </w:r>
      <w:r w:rsidRPr="002F1C96">
        <w:rPr>
          <w:rFonts w:ascii="Times New Roman" w:eastAsia="Calibri" w:hAnsi="Times New Roman" w:cs="Times New Roman"/>
          <w:kern w:val="0"/>
          <w:sz w:val="28"/>
          <w:szCs w:val="28"/>
          <w:rtl/>
          <w14:ligatures w14:val="none"/>
        </w:rPr>
        <w:t>) الخاصة بممارسات الموارد البشرية.</w:t>
      </w:r>
    </w:p>
    <w:p w14:paraId="745A7CBE" w14:textId="40A999AC" w:rsidR="00A74F76" w:rsidRPr="002F1C96" w:rsidRDefault="002F1C96" w:rsidP="00972D83">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وسوف يتم</w:t>
      </w:r>
      <w:r w:rsidRPr="002F1C96">
        <w:rPr>
          <w:rFonts w:ascii="Times New Roman" w:eastAsia="Calibri" w:hAnsi="Times New Roman" w:cs="Times New Roman"/>
          <w:kern w:val="0"/>
          <w:sz w:val="28"/>
          <w:szCs w:val="28"/>
          <w:rtl/>
          <w14:ligatures w14:val="none"/>
        </w:rPr>
        <w:t xml:space="preserve"> عرض الاستبانة على مجموعة من المحكمين الأكاديميين من ذوي الخبرة في الإدارة والموارد البشرية لضمان صدق المحتوى ومدى مناسبة العبارات لأهداف الدراسة.</w:t>
      </w:r>
    </w:p>
    <w:p w14:paraId="466A5D0B" w14:textId="1BD41462" w:rsidR="00D22171" w:rsidRPr="00B024D5" w:rsidRDefault="00617370" w:rsidP="00972D83">
      <w:pPr>
        <w:spacing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9</w:t>
      </w:r>
      <w:r w:rsidR="00972D83">
        <w:rPr>
          <w:rFonts w:ascii="Sakkal Majalla" w:hAnsi="Sakkal Majalla" w:cs="Sakkal Majalla" w:hint="cs"/>
          <w:b/>
          <w:bCs/>
          <w:sz w:val="32"/>
          <w:szCs w:val="32"/>
          <w:u w:val="single"/>
          <w:rtl/>
        </w:rPr>
        <w:t xml:space="preserve">- </w:t>
      </w:r>
      <w:r w:rsidR="00A74F76" w:rsidRPr="00B024D5">
        <w:rPr>
          <w:rFonts w:ascii="Sakkal Majalla" w:hAnsi="Sakkal Majalla" w:cs="Sakkal Majalla" w:hint="cs"/>
          <w:b/>
          <w:bCs/>
          <w:sz w:val="32"/>
          <w:szCs w:val="32"/>
          <w:u w:val="single"/>
          <w:rtl/>
        </w:rPr>
        <w:t>حدود</w:t>
      </w:r>
      <w:r w:rsidR="00D22171" w:rsidRPr="00B024D5">
        <w:rPr>
          <w:rFonts w:ascii="Sakkal Majalla" w:hAnsi="Sakkal Majalla" w:cs="Sakkal Majalla"/>
          <w:b/>
          <w:bCs/>
          <w:sz w:val="32"/>
          <w:szCs w:val="32"/>
          <w:u w:val="single"/>
          <w:rtl/>
        </w:rPr>
        <w:t xml:space="preserve"> الدراسة </w:t>
      </w:r>
      <w:r w:rsidR="00A74F76" w:rsidRPr="00B024D5">
        <w:rPr>
          <w:rFonts w:ascii="Sakkal Majalla" w:hAnsi="Sakkal Majalla" w:cs="Sakkal Majalla" w:hint="cs"/>
          <w:b/>
          <w:bCs/>
          <w:sz w:val="32"/>
          <w:szCs w:val="32"/>
          <w:u w:val="single"/>
          <w:rtl/>
        </w:rPr>
        <w:t>:</w:t>
      </w:r>
    </w:p>
    <w:p w14:paraId="0684CBBF" w14:textId="77777777" w:rsidR="002F1C96" w:rsidRPr="002F1C96" w:rsidRDefault="002F1C96" w:rsidP="00972D83">
      <w:p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تتحدد هذه الدراسة ضمن مجموعة من الحدود التي يجب أخذها في الاعتبار عند تفسير النتائج وتعميمها، وتشمل ما يلي</w:t>
      </w:r>
      <w:r w:rsidRPr="002F1C96">
        <w:rPr>
          <w:rFonts w:ascii="Times New Roman" w:eastAsia="Calibri" w:hAnsi="Times New Roman" w:cs="Times New Roman"/>
          <w:kern w:val="0"/>
          <w:sz w:val="28"/>
          <w:szCs w:val="28"/>
          <w14:ligatures w14:val="none"/>
        </w:rPr>
        <w:t>:</w:t>
      </w:r>
    </w:p>
    <w:p w14:paraId="2F89153C" w14:textId="286E032A"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hint="cs"/>
          <w:b/>
          <w:bCs/>
          <w:kern w:val="0"/>
          <w:sz w:val="28"/>
          <w:szCs w:val="28"/>
          <w:rtl/>
          <w14:ligatures w14:val="none"/>
        </w:rPr>
        <w:t xml:space="preserve">- </w:t>
      </w:r>
      <w:r w:rsidRPr="002F1C96">
        <w:rPr>
          <w:rFonts w:ascii="Times New Roman" w:eastAsia="Calibri" w:hAnsi="Times New Roman" w:cs="Times New Roman"/>
          <w:b/>
          <w:bCs/>
          <w:kern w:val="0"/>
          <w:sz w:val="28"/>
          <w:szCs w:val="28"/>
          <w:rtl/>
          <w14:ligatures w14:val="none"/>
        </w:rPr>
        <w:t>الحدود الموضوعية</w:t>
      </w:r>
      <w:r w:rsidRPr="002F1C96">
        <w:rPr>
          <w:rFonts w:ascii="Times New Roman" w:eastAsia="Calibri" w:hAnsi="Times New Roman" w:cs="Times New Roman"/>
          <w:b/>
          <w:bCs/>
          <w:kern w:val="0"/>
          <w:sz w:val="28"/>
          <w:szCs w:val="28"/>
          <w14:ligatures w14:val="none"/>
        </w:rPr>
        <w:t>:</w:t>
      </w:r>
    </w:p>
    <w:p w14:paraId="5D145AF5" w14:textId="73404501" w:rsidR="002A3A34" w:rsidRPr="002F1C96" w:rsidRDefault="002F1C96" w:rsidP="006A67DA">
      <w:p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 xml:space="preserve">تقتصر الدراسة على تحليل العلاقة بين ممارسات إدارة الموارد البشرية </w:t>
      </w:r>
      <w:r w:rsidRPr="002F1C96">
        <w:rPr>
          <w:rFonts w:ascii="Times New Roman" w:eastAsia="Calibri" w:hAnsi="Times New Roman" w:cs="Times New Roman"/>
          <w:kern w:val="0"/>
          <w:sz w:val="28"/>
          <w:szCs w:val="28"/>
          <w14:ligatures w14:val="none"/>
        </w:rPr>
        <w:t>(</w:t>
      </w:r>
      <w:r w:rsidRPr="002F1C96">
        <w:rPr>
          <w:rFonts w:ascii="Times New Roman" w:eastAsia="Calibri" w:hAnsi="Times New Roman" w:cs="Times New Roman"/>
          <w:kern w:val="0"/>
          <w:sz w:val="28"/>
          <w:szCs w:val="28"/>
          <w:rtl/>
          <w14:ligatures w14:val="none"/>
        </w:rPr>
        <w:t xml:space="preserve">الاستقطاب، التدريب والتطوير، تقييم الأداء، التحفيز، والمشاركة) وبين بناء رأس المال الفكري </w:t>
      </w:r>
      <w:r w:rsidRPr="002F1C96">
        <w:rPr>
          <w:rFonts w:ascii="Times New Roman" w:eastAsia="Calibri" w:hAnsi="Times New Roman" w:cs="Times New Roman"/>
          <w:kern w:val="0"/>
          <w:sz w:val="28"/>
          <w:szCs w:val="28"/>
          <w14:ligatures w14:val="none"/>
        </w:rPr>
        <w:t>(</w:t>
      </w:r>
      <w:r w:rsidRPr="002F1C96">
        <w:rPr>
          <w:rFonts w:ascii="Times New Roman" w:eastAsia="Calibri" w:hAnsi="Times New Roman" w:cs="Times New Roman"/>
          <w:kern w:val="0"/>
          <w:sz w:val="28"/>
          <w:szCs w:val="28"/>
          <w:rtl/>
          <w14:ligatures w14:val="none"/>
        </w:rPr>
        <w:t>البشري، الهيكلي، العلاقاتي)، دون التطرق إلى متغيرات أخرى قد تؤثر في رأس المال الفكري، مثل القيادة، الثقافة التنظيمية، أو الهيكل التنظيمي</w:t>
      </w:r>
      <w:r w:rsidRPr="002F1C96">
        <w:rPr>
          <w:rFonts w:ascii="Times New Roman" w:eastAsia="Calibri" w:hAnsi="Times New Roman" w:cs="Times New Roman"/>
          <w:kern w:val="0"/>
          <w:sz w:val="28"/>
          <w:szCs w:val="28"/>
          <w14:ligatures w14:val="none"/>
        </w:rPr>
        <w:t>.</w:t>
      </w:r>
    </w:p>
    <w:p w14:paraId="61E75979" w14:textId="205817E9"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hint="cs"/>
          <w:b/>
          <w:bCs/>
          <w:kern w:val="0"/>
          <w:sz w:val="28"/>
          <w:szCs w:val="28"/>
          <w:rtl/>
          <w14:ligatures w14:val="none"/>
        </w:rPr>
        <w:t xml:space="preserve">- </w:t>
      </w:r>
      <w:r w:rsidRPr="002F1C96">
        <w:rPr>
          <w:rFonts w:ascii="Times New Roman" w:eastAsia="Calibri" w:hAnsi="Times New Roman" w:cs="Times New Roman"/>
          <w:b/>
          <w:bCs/>
          <w:kern w:val="0"/>
          <w:sz w:val="28"/>
          <w:szCs w:val="28"/>
          <w:rtl/>
          <w14:ligatures w14:val="none"/>
        </w:rPr>
        <w:t>الحدود المكانية</w:t>
      </w:r>
      <w:r w:rsidRPr="002F1C96">
        <w:rPr>
          <w:rFonts w:ascii="Times New Roman" w:eastAsia="Calibri" w:hAnsi="Times New Roman" w:cs="Times New Roman"/>
          <w:b/>
          <w:bCs/>
          <w:kern w:val="0"/>
          <w:sz w:val="28"/>
          <w:szCs w:val="28"/>
          <w14:ligatures w14:val="none"/>
        </w:rPr>
        <w:t>:</w:t>
      </w:r>
    </w:p>
    <w:p w14:paraId="0360560C" w14:textId="77777777" w:rsidR="002F1C96" w:rsidRPr="002F1C96" w:rsidRDefault="002F1C96" w:rsidP="00972D83">
      <w:p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تُطبق الدراسة على فروع بنك الراجحي في المملكة العربية السعودية، وبالتالي فإن نتائجها تعكس خصائص هذا السياق المؤسسي تحديدًا، وقد لا تنطبق على بنوك أو قطاعات أخرى تختلف من حيث البيئة الإدارية أو الثقافية</w:t>
      </w:r>
      <w:r w:rsidRPr="002F1C96">
        <w:rPr>
          <w:rFonts w:ascii="Times New Roman" w:eastAsia="Calibri" w:hAnsi="Times New Roman" w:cs="Times New Roman"/>
          <w:kern w:val="0"/>
          <w:sz w:val="28"/>
          <w:szCs w:val="28"/>
          <w14:ligatures w14:val="none"/>
        </w:rPr>
        <w:t>.</w:t>
      </w:r>
    </w:p>
    <w:p w14:paraId="21D1AABB" w14:textId="26FC9E1A"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hint="cs"/>
          <w:b/>
          <w:bCs/>
          <w:kern w:val="0"/>
          <w:sz w:val="28"/>
          <w:szCs w:val="28"/>
          <w:rtl/>
          <w14:ligatures w14:val="none"/>
        </w:rPr>
        <w:t xml:space="preserve">- </w:t>
      </w:r>
      <w:r w:rsidRPr="002F1C96">
        <w:rPr>
          <w:rFonts w:ascii="Times New Roman" w:eastAsia="Calibri" w:hAnsi="Times New Roman" w:cs="Times New Roman"/>
          <w:b/>
          <w:bCs/>
          <w:kern w:val="0"/>
          <w:sz w:val="28"/>
          <w:szCs w:val="28"/>
          <w:rtl/>
          <w14:ligatures w14:val="none"/>
        </w:rPr>
        <w:t>الحدود الزمانية</w:t>
      </w:r>
      <w:r w:rsidRPr="002F1C96">
        <w:rPr>
          <w:rFonts w:ascii="Times New Roman" w:eastAsia="Calibri" w:hAnsi="Times New Roman" w:cs="Times New Roman"/>
          <w:b/>
          <w:bCs/>
          <w:kern w:val="0"/>
          <w:sz w:val="28"/>
          <w:szCs w:val="28"/>
          <w14:ligatures w14:val="none"/>
        </w:rPr>
        <w:t>:</w:t>
      </w:r>
    </w:p>
    <w:p w14:paraId="038F8D65" w14:textId="77777777" w:rsidR="002F1C96" w:rsidRPr="002F1C96" w:rsidRDefault="002F1C96" w:rsidP="00972D83">
      <w:p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تتناول الدراسة البيانات التي تم جمعها خلال الفترة الزمنية من (يُحدد مثلاً: يناير 2025 إلى أبريل 2025)، وهي بذلك تعكس أوضاع البنك والممارسات الإدارية خلال هذه الفترة تحديدًا</w:t>
      </w:r>
      <w:r w:rsidRPr="002F1C96">
        <w:rPr>
          <w:rFonts w:ascii="Times New Roman" w:eastAsia="Calibri" w:hAnsi="Times New Roman" w:cs="Times New Roman"/>
          <w:kern w:val="0"/>
          <w:sz w:val="28"/>
          <w:szCs w:val="28"/>
          <w14:ligatures w14:val="none"/>
        </w:rPr>
        <w:t>.</w:t>
      </w:r>
    </w:p>
    <w:p w14:paraId="35301DC7" w14:textId="6674CD84"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hint="cs"/>
          <w:b/>
          <w:bCs/>
          <w:kern w:val="0"/>
          <w:sz w:val="28"/>
          <w:szCs w:val="28"/>
          <w:rtl/>
          <w14:ligatures w14:val="none"/>
        </w:rPr>
        <w:t xml:space="preserve">- </w:t>
      </w:r>
      <w:r w:rsidRPr="002F1C96">
        <w:rPr>
          <w:rFonts w:ascii="Times New Roman" w:eastAsia="Calibri" w:hAnsi="Times New Roman" w:cs="Times New Roman"/>
          <w:b/>
          <w:bCs/>
          <w:kern w:val="0"/>
          <w:sz w:val="28"/>
          <w:szCs w:val="28"/>
          <w:rtl/>
          <w14:ligatures w14:val="none"/>
        </w:rPr>
        <w:t>الحدود البشرية</w:t>
      </w:r>
      <w:r w:rsidRPr="002F1C96">
        <w:rPr>
          <w:rFonts w:ascii="Times New Roman" w:eastAsia="Calibri" w:hAnsi="Times New Roman" w:cs="Times New Roman"/>
          <w:b/>
          <w:bCs/>
          <w:kern w:val="0"/>
          <w:sz w:val="28"/>
          <w:szCs w:val="28"/>
          <w14:ligatures w14:val="none"/>
        </w:rPr>
        <w:t>:</w:t>
      </w:r>
    </w:p>
    <w:p w14:paraId="11F33D14" w14:textId="77777777" w:rsidR="002F1C96" w:rsidRPr="002F1C96" w:rsidRDefault="002F1C96" w:rsidP="00972D83">
      <w:pPr>
        <w:spacing w:after="200" w:line="360" w:lineRule="auto"/>
        <w:jc w:val="both"/>
        <w:rPr>
          <w:rFonts w:ascii="Times New Roman" w:eastAsia="Calibri" w:hAnsi="Times New Roman" w:cs="Times New Roman"/>
          <w:kern w:val="0"/>
          <w:sz w:val="28"/>
          <w:szCs w:val="28"/>
          <w14:ligatures w14:val="none"/>
        </w:rPr>
      </w:pPr>
      <w:r w:rsidRPr="002F1C96">
        <w:rPr>
          <w:rFonts w:ascii="Times New Roman" w:eastAsia="Calibri" w:hAnsi="Times New Roman" w:cs="Times New Roman"/>
          <w:kern w:val="0"/>
          <w:sz w:val="28"/>
          <w:szCs w:val="28"/>
          <w:rtl/>
          <w14:ligatures w14:val="none"/>
        </w:rPr>
        <w:t>تقتصر عينة الدراسة على العاملين في بنك الراجحي من الإداريين والموظفين الذين وافقوا على المشاركة في تعبئة الاستبانة، مما يعني أن نتائج الدراسة تعكس تصورات هؤلاء الموظفين تحديدًا، دون التعميم على جميع فئات العاملين أو الموظفين غير الإداريين</w:t>
      </w:r>
      <w:r w:rsidRPr="002F1C96">
        <w:rPr>
          <w:rFonts w:ascii="Times New Roman" w:eastAsia="Calibri" w:hAnsi="Times New Roman" w:cs="Times New Roman"/>
          <w:kern w:val="0"/>
          <w:sz w:val="28"/>
          <w:szCs w:val="28"/>
          <w14:ligatures w14:val="none"/>
        </w:rPr>
        <w:t>.</w:t>
      </w:r>
    </w:p>
    <w:p w14:paraId="3B7ADD51" w14:textId="2E21B2E1" w:rsidR="002F1C96" w:rsidRPr="002F1C96" w:rsidRDefault="002F1C96" w:rsidP="00972D83">
      <w:pPr>
        <w:spacing w:after="200" w:line="360" w:lineRule="auto"/>
        <w:jc w:val="both"/>
        <w:rPr>
          <w:rFonts w:ascii="Times New Roman" w:eastAsia="Calibri" w:hAnsi="Times New Roman" w:cs="Times New Roman"/>
          <w:b/>
          <w:bCs/>
          <w:kern w:val="0"/>
          <w:sz w:val="28"/>
          <w:szCs w:val="28"/>
          <w14:ligatures w14:val="none"/>
        </w:rPr>
      </w:pPr>
      <w:r w:rsidRPr="002F1C96">
        <w:rPr>
          <w:rFonts w:ascii="Times New Roman" w:eastAsia="Calibri" w:hAnsi="Times New Roman" w:cs="Times New Roman" w:hint="cs"/>
          <w:b/>
          <w:bCs/>
          <w:kern w:val="0"/>
          <w:sz w:val="28"/>
          <w:szCs w:val="28"/>
          <w:rtl/>
          <w14:ligatures w14:val="none"/>
        </w:rPr>
        <w:t xml:space="preserve">- </w:t>
      </w:r>
      <w:r w:rsidRPr="002F1C96">
        <w:rPr>
          <w:rFonts w:ascii="Times New Roman" w:eastAsia="Calibri" w:hAnsi="Times New Roman" w:cs="Times New Roman"/>
          <w:b/>
          <w:bCs/>
          <w:kern w:val="0"/>
          <w:sz w:val="28"/>
          <w:szCs w:val="28"/>
          <w:rtl/>
          <w14:ligatures w14:val="none"/>
        </w:rPr>
        <w:t>الحدود المنهجية</w:t>
      </w:r>
      <w:r w:rsidRPr="002F1C96">
        <w:rPr>
          <w:rFonts w:ascii="Times New Roman" w:eastAsia="Calibri" w:hAnsi="Times New Roman" w:cs="Times New Roman"/>
          <w:b/>
          <w:bCs/>
          <w:kern w:val="0"/>
          <w:sz w:val="28"/>
          <w:szCs w:val="28"/>
          <w14:ligatures w14:val="none"/>
        </w:rPr>
        <w:t>:</w:t>
      </w:r>
    </w:p>
    <w:p w14:paraId="738936FA" w14:textId="51D9F883" w:rsidR="002F1C96" w:rsidRPr="002F1C96" w:rsidRDefault="002F1C96" w:rsidP="00972D83">
      <w:pPr>
        <w:spacing w:after="200" w:line="360" w:lineRule="auto"/>
        <w:jc w:val="both"/>
        <w:rPr>
          <w:rFonts w:ascii="Times New Roman" w:eastAsia="Calibri" w:hAnsi="Times New Roman" w:cs="Times New Roman"/>
          <w:kern w:val="0"/>
          <w:sz w:val="28"/>
          <w:szCs w:val="28"/>
          <w14:ligatures w14:val="none"/>
        </w:rPr>
      </w:pPr>
      <w:r>
        <w:rPr>
          <w:rFonts w:ascii="Times New Roman" w:eastAsia="Calibri" w:hAnsi="Times New Roman" w:cs="Times New Roman" w:hint="cs"/>
          <w:kern w:val="0"/>
          <w:sz w:val="28"/>
          <w:szCs w:val="28"/>
          <w:rtl/>
          <w14:ligatures w14:val="none"/>
        </w:rPr>
        <w:t>سوف تعتمد</w:t>
      </w:r>
      <w:r w:rsidRPr="002F1C96">
        <w:rPr>
          <w:rFonts w:ascii="Times New Roman" w:eastAsia="Calibri" w:hAnsi="Times New Roman" w:cs="Times New Roman"/>
          <w:kern w:val="0"/>
          <w:sz w:val="28"/>
          <w:szCs w:val="28"/>
          <w:rtl/>
          <w14:ligatures w14:val="none"/>
        </w:rPr>
        <w:t xml:space="preserve"> الدراسة على المنهج الوصفي التحليلي وأداة الاستبانة المغلقة لجمع البيانات، مما قد يقيّد القدرة على استكشاف التفاعلات العميقة أو الأبعاد غير الظاهرة للظاهرة المدروسة، كما أن استخدام المقياس الذاتي</w:t>
      </w:r>
      <w:r w:rsidRPr="002F1C96">
        <w:rPr>
          <w:rFonts w:ascii="Times New Roman" w:eastAsia="Calibri" w:hAnsi="Times New Roman" w:cs="Times New Roman"/>
          <w:kern w:val="0"/>
          <w:sz w:val="28"/>
          <w:szCs w:val="28"/>
          <w14:ligatures w14:val="none"/>
        </w:rPr>
        <w:t xml:space="preserve"> (Self-reporting) </w:t>
      </w:r>
      <w:r w:rsidRPr="002F1C96">
        <w:rPr>
          <w:rFonts w:ascii="Times New Roman" w:eastAsia="Calibri" w:hAnsi="Times New Roman" w:cs="Times New Roman"/>
          <w:kern w:val="0"/>
          <w:sz w:val="28"/>
          <w:szCs w:val="28"/>
          <w:rtl/>
          <w14:ligatures w14:val="none"/>
        </w:rPr>
        <w:t>قد يتأثر ببعض التحيزات الشخصية</w:t>
      </w:r>
      <w:r w:rsidRPr="002F1C96">
        <w:rPr>
          <w:rFonts w:ascii="Times New Roman" w:eastAsia="Calibri" w:hAnsi="Times New Roman" w:cs="Times New Roman"/>
          <w:kern w:val="0"/>
          <w:sz w:val="28"/>
          <w:szCs w:val="28"/>
          <w14:ligatures w14:val="none"/>
        </w:rPr>
        <w:t>.</w:t>
      </w:r>
    </w:p>
    <w:p w14:paraId="0D993F83" w14:textId="77777777" w:rsidR="00A74F76" w:rsidRPr="002F1C96" w:rsidRDefault="00A74F76" w:rsidP="002F1C96">
      <w:pPr>
        <w:spacing w:after="200" w:line="276" w:lineRule="auto"/>
        <w:jc w:val="both"/>
        <w:rPr>
          <w:rFonts w:ascii="Times New Roman" w:eastAsia="Calibri" w:hAnsi="Times New Roman" w:cs="Times New Roman"/>
          <w:kern w:val="0"/>
          <w:sz w:val="28"/>
          <w:szCs w:val="28"/>
          <w:rtl/>
          <w14:ligatures w14:val="none"/>
        </w:rPr>
      </w:pPr>
    </w:p>
    <w:p w14:paraId="13C33B8A" w14:textId="77777777" w:rsidR="00A74F76" w:rsidRPr="002F1C96" w:rsidRDefault="00A74F76" w:rsidP="002F1C96">
      <w:pPr>
        <w:spacing w:after="200" w:line="276" w:lineRule="auto"/>
        <w:jc w:val="both"/>
        <w:rPr>
          <w:rFonts w:ascii="Times New Roman" w:eastAsia="Calibri" w:hAnsi="Times New Roman" w:cs="Times New Roman"/>
          <w:kern w:val="0"/>
          <w:sz w:val="28"/>
          <w:szCs w:val="28"/>
          <w:rtl/>
          <w14:ligatures w14:val="none"/>
        </w:rPr>
      </w:pPr>
    </w:p>
    <w:p w14:paraId="1A9ED303" w14:textId="77777777" w:rsidR="00A74F76" w:rsidRPr="002F1C96" w:rsidRDefault="00A74F76" w:rsidP="00D22171">
      <w:pPr>
        <w:rPr>
          <w:rFonts w:ascii="Sakkal Majalla" w:hAnsi="Sakkal Majalla" w:cs="Sakkal Majalla"/>
          <w:b/>
          <w:bCs/>
          <w:sz w:val="32"/>
          <w:szCs w:val="32"/>
          <w:u w:val="single"/>
          <w:rtl/>
        </w:rPr>
      </w:pPr>
    </w:p>
    <w:p w14:paraId="7BE4D8DB" w14:textId="77777777" w:rsidR="00A74F76" w:rsidRDefault="00A74F76" w:rsidP="00D22171">
      <w:pPr>
        <w:rPr>
          <w:rFonts w:ascii="Sakkal Majalla" w:hAnsi="Sakkal Majalla" w:cs="Sakkal Majalla"/>
          <w:b/>
          <w:bCs/>
          <w:sz w:val="32"/>
          <w:szCs w:val="32"/>
          <w:u w:val="single"/>
          <w:rtl/>
        </w:rPr>
      </w:pPr>
    </w:p>
    <w:p w14:paraId="03A42523" w14:textId="77777777" w:rsidR="006A67DA" w:rsidRDefault="006A67DA" w:rsidP="00D22171">
      <w:pPr>
        <w:rPr>
          <w:rFonts w:ascii="Sakkal Majalla" w:hAnsi="Sakkal Majalla" w:cs="Sakkal Majalla"/>
          <w:b/>
          <w:bCs/>
          <w:sz w:val="32"/>
          <w:szCs w:val="32"/>
          <w:u w:val="single"/>
          <w:rtl/>
        </w:rPr>
      </w:pPr>
    </w:p>
    <w:p w14:paraId="39AC3136" w14:textId="77777777" w:rsidR="006A67DA" w:rsidRPr="002F1C96" w:rsidRDefault="006A67DA" w:rsidP="00D22171">
      <w:pPr>
        <w:rPr>
          <w:rFonts w:ascii="Sakkal Majalla" w:hAnsi="Sakkal Majalla" w:cs="Sakkal Majalla"/>
          <w:b/>
          <w:bCs/>
          <w:sz w:val="32"/>
          <w:szCs w:val="32"/>
          <w:u w:val="single"/>
          <w:rtl/>
        </w:rPr>
      </w:pPr>
    </w:p>
    <w:p w14:paraId="2A2E4D43" w14:textId="77777777" w:rsidR="00A74F76" w:rsidRDefault="00A74F76" w:rsidP="00D22171">
      <w:pPr>
        <w:rPr>
          <w:rFonts w:ascii="Sakkal Majalla" w:hAnsi="Sakkal Majalla" w:cs="Sakkal Majalla" w:hint="cs"/>
          <w:b/>
          <w:bCs/>
          <w:sz w:val="32"/>
          <w:szCs w:val="32"/>
          <w:u w:val="single"/>
          <w:rtl/>
        </w:rPr>
      </w:pPr>
    </w:p>
    <w:p w14:paraId="321EB923" w14:textId="77777777" w:rsidR="00617370" w:rsidRDefault="00617370" w:rsidP="00D22171">
      <w:pPr>
        <w:rPr>
          <w:rFonts w:ascii="Sakkal Majalla" w:hAnsi="Sakkal Majalla" w:cs="Sakkal Majalla" w:hint="cs"/>
          <w:b/>
          <w:bCs/>
          <w:sz w:val="32"/>
          <w:szCs w:val="32"/>
          <w:u w:val="single"/>
          <w:rtl/>
        </w:rPr>
      </w:pPr>
    </w:p>
    <w:p w14:paraId="5FB14845" w14:textId="77777777" w:rsidR="00617370" w:rsidRDefault="00617370" w:rsidP="00D22171">
      <w:pPr>
        <w:rPr>
          <w:rFonts w:ascii="Sakkal Majalla" w:hAnsi="Sakkal Majalla" w:cs="Sakkal Majalla" w:hint="cs"/>
          <w:b/>
          <w:bCs/>
          <w:sz w:val="32"/>
          <w:szCs w:val="32"/>
          <w:u w:val="single"/>
          <w:rtl/>
        </w:rPr>
      </w:pPr>
    </w:p>
    <w:p w14:paraId="2F2E6B60" w14:textId="77777777" w:rsidR="00617370" w:rsidRDefault="00617370" w:rsidP="00D22171">
      <w:pPr>
        <w:rPr>
          <w:rFonts w:ascii="Sakkal Majalla" w:hAnsi="Sakkal Majalla" w:cs="Sakkal Majalla" w:hint="cs"/>
          <w:b/>
          <w:bCs/>
          <w:sz w:val="32"/>
          <w:szCs w:val="32"/>
          <w:u w:val="single"/>
          <w:rtl/>
        </w:rPr>
      </w:pPr>
    </w:p>
    <w:p w14:paraId="22DA1E1D" w14:textId="77777777" w:rsidR="00617370" w:rsidRPr="002F1C96" w:rsidRDefault="00617370" w:rsidP="00D22171">
      <w:pPr>
        <w:rPr>
          <w:rFonts w:ascii="Sakkal Majalla" w:hAnsi="Sakkal Majalla" w:cs="Sakkal Majalla"/>
          <w:b/>
          <w:bCs/>
          <w:sz w:val="32"/>
          <w:szCs w:val="32"/>
          <w:u w:val="single"/>
          <w:rtl/>
        </w:rPr>
      </w:pPr>
    </w:p>
    <w:p w14:paraId="49D5D3D5" w14:textId="77777777" w:rsidR="00B32514" w:rsidRDefault="00B32514" w:rsidP="00B32514">
      <w:pPr>
        <w:jc w:val="center"/>
        <w:rPr>
          <w:rFonts w:ascii="Sakkal Majalla" w:hAnsi="Sakkal Majalla" w:cs="Sakkal Majalla"/>
          <w:b/>
          <w:bCs/>
          <w:sz w:val="52"/>
          <w:szCs w:val="52"/>
          <w:rtl/>
        </w:rPr>
      </w:pPr>
    </w:p>
    <w:p w14:paraId="562FED13" w14:textId="1E9E608D" w:rsidR="002F1C96" w:rsidRDefault="00B32514" w:rsidP="00B32514">
      <w:pPr>
        <w:jc w:val="center"/>
        <w:rPr>
          <w:rFonts w:ascii="Sakkal Majalla" w:hAnsi="Sakkal Majalla" w:cs="Sakkal Majalla"/>
          <w:b/>
          <w:bCs/>
          <w:sz w:val="52"/>
          <w:szCs w:val="52"/>
          <w:rtl/>
        </w:rPr>
      </w:pPr>
      <w:r w:rsidRPr="00B32514">
        <w:rPr>
          <w:rFonts w:ascii="Sakkal Majalla" w:hAnsi="Sakkal Majalla" w:cs="Sakkal Majalla" w:hint="cs"/>
          <w:b/>
          <w:bCs/>
          <w:sz w:val="52"/>
          <w:szCs w:val="52"/>
          <w:rtl/>
        </w:rPr>
        <w:t>الفصل الثاني: الإطار النظرى للدراسة</w:t>
      </w:r>
    </w:p>
    <w:p w14:paraId="2B2C7CDB" w14:textId="77777777" w:rsidR="00B32514" w:rsidRDefault="00B32514" w:rsidP="00B32514">
      <w:pPr>
        <w:jc w:val="center"/>
        <w:rPr>
          <w:rFonts w:ascii="Sakkal Majalla" w:hAnsi="Sakkal Majalla" w:cs="Sakkal Majalla"/>
          <w:b/>
          <w:bCs/>
          <w:sz w:val="52"/>
          <w:szCs w:val="52"/>
          <w:rtl/>
        </w:rPr>
      </w:pPr>
    </w:p>
    <w:p w14:paraId="64BE954E" w14:textId="77777777" w:rsidR="00B32514" w:rsidRDefault="00B32514" w:rsidP="00B32514">
      <w:pPr>
        <w:jc w:val="center"/>
        <w:rPr>
          <w:rFonts w:ascii="Sakkal Majalla" w:hAnsi="Sakkal Majalla" w:cs="Sakkal Majalla"/>
          <w:b/>
          <w:bCs/>
          <w:sz w:val="52"/>
          <w:szCs w:val="52"/>
          <w:rtl/>
        </w:rPr>
      </w:pPr>
    </w:p>
    <w:p w14:paraId="7E72B091" w14:textId="77777777" w:rsidR="00B32514" w:rsidRDefault="00B32514" w:rsidP="00B32514">
      <w:pPr>
        <w:jc w:val="center"/>
        <w:rPr>
          <w:rFonts w:ascii="Sakkal Majalla" w:hAnsi="Sakkal Majalla" w:cs="Sakkal Majalla"/>
          <w:b/>
          <w:bCs/>
          <w:sz w:val="52"/>
          <w:szCs w:val="52"/>
          <w:rtl/>
        </w:rPr>
      </w:pPr>
    </w:p>
    <w:p w14:paraId="10ECA5B6" w14:textId="77777777" w:rsidR="00B32514" w:rsidRDefault="00B32514" w:rsidP="00B32514">
      <w:pPr>
        <w:jc w:val="center"/>
        <w:rPr>
          <w:rFonts w:ascii="Sakkal Majalla" w:hAnsi="Sakkal Majalla" w:cs="Sakkal Majalla"/>
          <w:b/>
          <w:bCs/>
          <w:sz w:val="52"/>
          <w:szCs w:val="52"/>
          <w:rtl/>
        </w:rPr>
      </w:pPr>
    </w:p>
    <w:p w14:paraId="619DF455" w14:textId="77777777" w:rsidR="00B32514" w:rsidRDefault="00B32514" w:rsidP="00B32514">
      <w:pPr>
        <w:jc w:val="center"/>
        <w:rPr>
          <w:rFonts w:ascii="Sakkal Majalla" w:hAnsi="Sakkal Majalla" w:cs="Sakkal Majalla"/>
          <w:b/>
          <w:bCs/>
          <w:sz w:val="52"/>
          <w:szCs w:val="52"/>
          <w:rtl/>
        </w:rPr>
      </w:pPr>
    </w:p>
    <w:p w14:paraId="03B34A15" w14:textId="77777777" w:rsidR="00B32514" w:rsidRDefault="00B32514" w:rsidP="00B32514">
      <w:pPr>
        <w:jc w:val="center"/>
        <w:rPr>
          <w:rFonts w:ascii="Sakkal Majalla" w:hAnsi="Sakkal Majalla" w:cs="Sakkal Majalla"/>
          <w:b/>
          <w:bCs/>
          <w:sz w:val="52"/>
          <w:szCs w:val="52"/>
          <w:rtl/>
        </w:rPr>
      </w:pPr>
    </w:p>
    <w:p w14:paraId="102DBC02" w14:textId="77777777" w:rsidR="00B32514" w:rsidRDefault="00B32514" w:rsidP="00B32514">
      <w:pPr>
        <w:jc w:val="center"/>
        <w:rPr>
          <w:rFonts w:ascii="Sakkal Majalla" w:hAnsi="Sakkal Majalla" w:cs="Sakkal Majalla"/>
          <w:b/>
          <w:bCs/>
          <w:sz w:val="52"/>
          <w:szCs w:val="52"/>
          <w:rtl/>
        </w:rPr>
      </w:pPr>
    </w:p>
    <w:p w14:paraId="45924AEE" w14:textId="77777777" w:rsidR="00B32514" w:rsidRDefault="00B32514" w:rsidP="00B32514">
      <w:pPr>
        <w:jc w:val="center"/>
        <w:rPr>
          <w:rFonts w:ascii="Sakkal Majalla" w:hAnsi="Sakkal Majalla" w:cs="Sakkal Majalla"/>
          <w:b/>
          <w:bCs/>
          <w:sz w:val="52"/>
          <w:szCs w:val="52"/>
          <w:rtl/>
        </w:rPr>
      </w:pPr>
    </w:p>
    <w:p w14:paraId="18515AC4" w14:textId="77777777" w:rsidR="00B32514" w:rsidRDefault="00B32514" w:rsidP="00B32514">
      <w:pPr>
        <w:jc w:val="center"/>
        <w:rPr>
          <w:rFonts w:ascii="Sakkal Majalla" w:hAnsi="Sakkal Majalla" w:cs="Sakkal Majalla"/>
          <w:b/>
          <w:bCs/>
          <w:sz w:val="52"/>
          <w:szCs w:val="52"/>
          <w:rtl/>
        </w:rPr>
      </w:pPr>
    </w:p>
    <w:p w14:paraId="2679EB6B" w14:textId="77777777" w:rsidR="00972D83" w:rsidRDefault="00972D83" w:rsidP="00B32514">
      <w:pPr>
        <w:spacing w:after="200" w:line="276" w:lineRule="auto"/>
        <w:jc w:val="both"/>
        <w:rPr>
          <w:rFonts w:ascii="Sakkal Majalla" w:hAnsi="Sakkal Majalla" w:cs="Sakkal Majalla" w:hint="cs"/>
          <w:b/>
          <w:bCs/>
          <w:sz w:val="38"/>
          <w:szCs w:val="38"/>
          <w:rtl/>
        </w:rPr>
      </w:pPr>
    </w:p>
    <w:p w14:paraId="24C20904" w14:textId="77777777" w:rsidR="00617370" w:rsidRPr="00972D83" w:rsidRDefault="00617370" w:rsidP="00B32514">
      <w:pPr>
        <w:spacing w:after="200" w:line="276" w:lineRule="auto"/>
        <w:jc w:val="both"/>
        <w:rPr>
          <w:rFonts w:ascii="Sakkal Majalla" w:hAnsi="Sakkal Majalla" w:cs="Sakkal Majalla"/>
          <w:b/>
          <w:bCs/>
          <w:sz w:val="38"/>
          <w:szCs w:val="38"/>
          <w:rtl/>
        </w:rPr>
      </w:pPr>
    </w:p>
    <w:p w14:paraId="3FEEFDA4" w14:textId="77777777" w:rsidR="00B32514" w:rsidRPr="00B32514" w:rsidRDefault="00B32514" w:rsidP="00972D83">
      <w:pPr>
        <w:spacing w:after="200" w:line="360" w:lineRule="auto"/>
        <w:jc w:val="both"/>
        <w:rPr>
          <w:rFonts w:ascii="Times New Roman" w:eastAsia="Calibri" w:hAnsi="Times New Roman" w:cs="Times New Roman"/>
          <w:b/>
          <w:bCs/>
          <w:kern w:val="0"/>
          <w:sz w:val="32"/>
          <w:szCs w:val="32"/>
          <w:rtl/>
          <w14:ligatures w14:val="none"/>
        </w:rPr>
      </w:pPr>
      <w:r w:rsidRPr="00B32514">
        <w:rPr>
          <w:rFonts w:ascii="Times New Roman" w:eastAsia="Calibri" w:hAnsi="Times New Roman" w:cs="Times New Roman"/>
          <w:b/>
          <w:bCs/>
          <w:kern w:val="0"/>
          <w:sz w:val="32"/>
          <w:szCs w:val="32"/>
          <w:rtl/>
          <w14:ligatures w14:val="none"/>
        </w:rPr>
        <w:t>2.1 مقدمة</w:t>
      </w:r>
    </w:p>
    <w:p w14:paraId="43191811" w14:textId="54CBC0E3" w:rsidR="00B32514" w:rsidRPr="00B32514" w:rsidRDefault="00B32514" w:rsidP="00972D83">
      <w:pPr>
        <w:spacing w:after="200" w:line="360" w:lineRule="auto"/>
        <w:jc w:val="both"/>
        <w:rPr>
          <w:rFonts w:ascii="Times New Roman" w:eastAsia="Calibri" w:hAnsi="Times New Roman" w:cs="Times New Roman"/>
          <w:kern w:val="0"/>
          <w:sz w:val="28"/>
          <w:szCs w:val="28"/>
          <w:rtl/>
          <w14:ligatures w14:val="none"/>
        </w:rPr>
      </w:pPr>
      <w:r w:rsidRPr="00B32514">
        <w:rPr>
          <w:rFonts w:ascii="Times New Roman" w:eastAsia="Calibri" w:hAnsi="Times New Roman" w:cs="Times New Roman"/>
          <w:kern w:val="0"/>
          <w:sz w:val="28"/>
          <w:szCs w:val="28"/>
          <w:rtl/>
          <w14:ligatures w14:val="none"/>
        </w:rPr>
        <w:t>تُعد إدارة الموارد البشرية من أهم الوظائف الإدارية في المؤسسات الحديثة، حيث تُعنى بإدارة رأس المال البشري كعنصر استراتيجي لتحقيق الميزة التنافسية المستدامة، فهي لم تعد تقتصر على الجوانب التقليدية كالتوظيف ودفع الأجور فقط، بل أصبحت محورًا أساسيًا في بناء القدرات التنظيمية وتطوير الكفاءات ودعم الابتكار والتميّز المؤسسي. ومن خلال اعتماد سياسات وممارسات استراتيجية متقدمة، تسهم إدارة الموارد البشرية في تهيئة بيئة عمل محفزة على الأداء العا</w:t>
      </w:r>
      <w:r w:rsidR="00CA6F48">
        <w:rPr>
          <w:rFonts w:ascii="Times New Roman" w:eastAsia="Calibri" w:hAnsi="Times New Roman" w:cs="Times New Roman"/>
          <w:kern w:val="0"/>
          <w:sz w:val="28"/>
          <w:szCs w:val="28"/>
          <w:rtl/>
          <w14:ligatures w14:val="none"/>
        </w:rPr>
        <w:t>لي والتعلم المستمر ونقل المعرفة</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w:t>
      </w:r>
      <w:r w:rsidR="00CA6F48" w:rsidRPr="00CA6F48">
        <w:rPr>
          <w:rFonts w:ascii="Times New Roman" w:eastAsia="Calibri" w:hAnsi="Times New Roman" w:cs="Times New Roman"/>
          <w:kern w:val="0"/>
          <w:sz w:val="28"/>
          <w:szCs w:val="28"/>
          <w14:ligatures w14:val="none"/>
        </w:rPr>
        <w:t>Omolo, 2025</w:t>
      </w:r>
      <w:r w:rsidR="00CA6F48" w:rsidRPr="00CA6F48">
        <w:rPr>
          <w:rFonts w:ascii="Times New Roman" w:eastAsia="Calibri" w:hAnsi="Times New Roman" w:cs="Times New Roman"/>
          <w:kern w:val="0"/>
          <w:sz w:val="28"/>
          <w:szCs w:val="28"/>
          <w:rtl/>
          <w14:ligatures w14:val="none"/>
        </w:rPr>
        <w:t>)</w:t>
      </w:r>
      <w:r w:rsidR="00CA6F48">
        <w:rPr>
          <w:rFonts w:ascii="Times New Roman" w:eastAsia="Calibri" w:hAnsi="Times New Roman" w:cs="Times New Roman" w:hint="cs"/>
          <w:kern w:val="0"/>
          <w:sz w:val="28"/>
          <w:szCs w:val="28"/>
          <w:rtl/>
          <w14:ligatures w14:val="none"/>
        </w:rPr>
        <w:t>.</w:t>
      </w:r>
    </w:p>
    <w:p w14:paraId="56914CFC" w14:textId="4F02CD45" w:rsidR="00B32514" w:rsidRPr="00B32514" w:rsidRDefault="00B32514" w:rsidP="00972D83">
      <w:pPr>
        <w:spacing w:after="200" w:line="360" w:lineRule="auto"/>
        <w:jc w:val="both"/>
        <w:rPr>
          <w:rFonts w:ascii="Times New Roman" w:eastAsia="Calibri" w:hAnsi="Times New Roman" w:cs="Times New Roman"/>
          <w:kern w:val="0"/>
          <w:sz w:val="28"/>
          <w:szCs w:val="28"/>
          <w:rtl/>
          <w14:ligatures w14:val="none"/>
        </w:rPr>
      </w:pPr>
      <w:r w:rsidRPr="00B32514">
        <w:rPr>
          <w:rFonts w:ascii="Times New Roman" w:eastAsia="Calibri" w:hAnsi="Times New Roman" w:cs="Times New Roman"/>
          <w:kern w:val="0"/>
          <w:sz w:val="28"/>
          <w:szCs w:val="28"/>
          <w:rtl/>
          <w14:ligatures w14:val="none"/>
        </w:rPr>
        <w:t>وفي ظل التحولات المتسارعة نحو الاقتصاد المعرفي، الذي يعتمد على إنتاج واستخدام وتطبيق المعرفة كمورد أساسي للنمو، برزت أهمية رأس المال الفكري كأحد الأصول غير الملموسة التي تُحدث فرقًا جوهريًا في الأداء والتميز المؤسسي. ولم يعد النجاح المؤسسي مرتبطًا فقط بالأصول المادية والمالية، بل أصبح مرهونًا بقدرة المؤسسة على استثمار طاقات موظفيها، وتعزيز نظمها المعرفية، وتكوين شبكة علاقات فاع</w:t>
      </w:r>
      <w:r w:rsidR="00CA6F48">
        <w:rPr>
          <w:rFonts w:ascii="Times New Roman" w:eastAsia="Calibri" w:hAnsi="Times New Roman" w:cs="Times New Roman"/>
          <w:kern w:val="0"/>
          <w:sz w:val="28"/>
          <w:szCs w:val="28"/>
          <w:rtl/>
          <w14:ligatures w14:val="none"/>
        </w:rPr>
        <w:t>لة مع بيئتها الداخلية والخارجية</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(أبو حمور،2019)</w:t>
      </w:r>
      <w:r w:rsidR="00CA6F48">
        <w:rPr>
          <w:rFonts w:ascii="Times New Roman" w:eastAsia="Calibri" w:hAnsi="Times New Roman" w:cs="Times New Roman" w:hint="cs"/>
          <w:kern w:val="0"/>
          <w:sz w:val="28"/>
          <w:szCs w:val="28"/>
          <w:rtl/>
          <w14:ligatures w14:val="none"/>
        </w:rPr>
        <w:t>.</w:t>
      </w:r>
    </w:p>
    <w:p w14:paraId="7427F82A" w14:textId="0DDE4EA8" w:rsidR="00B32514" w:rsidRPr="00B32514" w:rsidRDefault="00B32514" w:rsidP="00972D83">
      <w:pPr>
        <w:spacing w:after="200" w:line="360" w:lineRule="auto"/>
        <w:jc w:val="both"/>
        <w:rPr>
          <w:rFonts w:ascii="Times New Roman" w:eastAsia="Calibri" w:hAnsi="Times New Roman" w:cs="Times New Roman"/>
          <w:kern w:val="0"/>
          <w:sz w:val="28"/>
          <w:szCs w:val="28"/>
          <w:rtl/>
          <w14:ligatures w14:val="none"/>
        </w:rPr>
      </w:pPr>
      <w:r w:rsidRPr="00B32514">
        <w:rPr>
          <w:rFonts w:ascii="Times New Roman" w:eastAsia="Calibri" w:hAnsi="Times New Roman" w:cs="Times New Roman"/>
          <w:kern w:val="0"/>
          <w:sz w:val="28"/>
          <w:szCs w:val="28"/>
          <w:rtl/>
          <w14:ligatures w14:val="none"/>
        </w:rPr>
        <w:t>ويُعد رأس المال الفكري أحد المفاهيم الإدارية الحديثة التي تحظى باهتمام متزايد من الباحثين والممارسين، كونه يمثل المكون الأساسي للقيمة المضافة في المؤسسات المعاصرة. وهو يتكوّن من عناصر متعددة تشمل رأس المال البشري (المهارات، الخبرات، القدرات)، ورأس المال الهيكلي (الأنظمة، قواعد البيانات، الثقافة المؤسسية)، ورأس المال العلاقي (العلاقات مع العملاء والشركاء). وتتفاعل هذه المكونات في ما بينها لتشكل ركيزة أساسي</w:t>
      </w:r>
      <w:r w:rsidR="00CA6F48">
        <w:rPr>
          <w:rFonts w:ascii="Times New Roman" w:eastAsia="Calibri" w:hAnsi="Times New Roman" w:cs="Times New Roman"/>
          <w:kern w:val="0"/>
          <w:sz w:val="28"/>
          <w:szCs w:val="28"/>
          <w:rtl/>
          <w14:ligatures w14:val="none"/>
        </w:rPr>
        <w:t>ة لتحقيق النمو والتجديد المستمر</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(بابكر، وآخرون،2025)</w:t>
      </w:r>
      <w:r w:rsidR="00CA6F48">
        <w:rPr>
          <w:rFonts w:ascii="Times New Roman" w:eastAsia="Calibri" w:hAnsi="Times New Roman" w:cs="Times New Roman" w:hint="cs"/>
          <w:kern w:val="0"/>
          <w:sz w:val="28"/>
          <w:szCs w:val="28"/>
          <w:rtl/>
          <w14:ligatures w14:val="none"/>
        </w:rPr>
        <w:t>.</w:t>
      </w:r>
    </w:p>
    <w:p w14:paraId="09FC0BCB" w14:textId="50F0C632" w:rsidR="00B32514" w:rsidRPr="00B32514" w:rsidRDefault="00B32514" w:rsidP="00972D83">
      <w:pPr>
        <w:spacing w:after="200" w:line="360" w:lineRule="auto"/>
        <w:jc w:val="both"/>
        <w:rPr>
          <w:rFonts w:ascii="Times New Roman" w:eastAsia="Calibri" w:hAnsi="Times New Roman" w:cs="Times New Roman"/>
          <w:kern w:val="0"/>
          <w:sz w:val="28"/>
          <w:szCs w:val="28"/>
          <w:rtl/>
          <w14:ligatures w14:val="none"/>
        </w:rPr>
      </w:pPr>
      <w:r w:rsidRPr="00B32514">
        <w:rPr>
          <w:rFonts w:ascii="Times New Roman" w:eastAsia="Calibri" w:hAnsi="Times New Roman" w:cs="Times New Roman"/>
          <w:kern w:val="0"/>
          <w:sz w:val="28"/>
          <w:szCs w:val="28"/>
          <w:rtl/>
          <w14:ligatures w14:val="none"/>
        </w:rPr>
        <w:t>ومن هذا المنطلق، تُعالج الدراسة الراهنة العلاقة الجوهرية بين ممارسات إدارة الموارد البشرية وبين بناء رأس المال الفكري داخل المنظمات، انطلاقًا من أن فعالية السياسات والممارسات المتعلقة بإدارة الموارد البشرية مثل (الاستقطاب، التدريب والتطوير، التحفيز، تقييم الأداء، إدارة المعرفة، إدارة المسار الوظيفي) لها تأثير مباشر في تمكين الموظفين، وتحسين أدائهم، وتعزيز معارفهم، وبناء ثقافة تنظ</w:t>
      </w:r>
      <w:r w:rsidR="00CA6F48">
        <w:rPr>
          <w:rFonts w:ascii="Times New Roman" w:eastAsia="Calibri" w:hAnsi="Times New Roman" w:cs="Times New Roman"/>
          <w:kern w:val="0"/>
          <w:sz w:val="28"/>
          <w:szCs w:val="28"/>
          <w:rtl/>
          <w14:ligatures w14:val="none"/>
        </w:rPr>
        <w:t>يمية قائمة على التعلم والابتكار</w:t>
      </w:r>
      <w:r w:rsidR="00CA6F48" w:rsidRPr="00CA6F48">
        <w:rPr>
          <w:rFonts w:ascii="Times New Roman" w:eastAsia="Calibri" w:hAnsi="Times New Roman" w:cs="Times New Roman"/>
          <w:kern w:val="0"/>
          <w:sz w:val="28"/>
          <w:szCs w:val="28"/>
          <w:rtl/>
          <w14:ligatures w14:val="none"/>
        </w:rPr>
        <w:t xml:space="preserve"> (قاسم، ومحمد،2024)</w:t>
      </w:r>
      <w:r w:rsidR="00CA6F48">
        <w:rPr>
          <w:rFonts w:ascii="Times New Roman" w:eastAsia="Calibri" w:hAnsi="Times New Roman" w:cs="Times New Roman" w:hint="cs"/>
          <w:kern w:val="0"/>
          <w:sz w:val="28"/>
          <w:szCs w:val="28"/>
          <w:rtl/>
          <w14:ligatures w14:val="none"/>
        </w:rPr>
        <w:t>.</w:t>
      </w:r>
    </w:p>
    <w:p w14:paraId="7FF2E729" w14:textId="28F6364E" w:rsidR="00B32514" w:rsidRPr="00CA6F48" w:rsidRDefault="00B32514" w:rsidP="00CA6F48">
      <w:pPr>
        <w:spacing w:after="200" w:line="360" w:lineRule="auto"/>
        <w:jc w:val="both"/>
        <w:rPr>
          <w:rFonts w:ascii="Times New Roman" w:eastAsia="Calibri" w:hAnsi="Times New Roman" w:cs="Times New Roman"/>
          <w:kern w:val="0"/>
          <w:sz w:val="28"/>
          <w:szCs w:val="28"/>
          <w:rtl/>
          <w:lang w:bidi="ar-EG"/>
          <w14:ligatures w14:val="none"/>
        </w:rPr>
      </w:pPr>
      <w:r w:rsidRPr="00B32514">
        <w:rPr>
          <w:rFonts w:ascii="Times New Roman" w:eastAsia="Calibri" w:hAnsi="Times New Roman" w:cs="Times New Roman"/>
          <w:kern w:val="0"/>
          <w:sz w:val="28"/>
          <w:szCs w:val="28"/>
          <w:rtl/>
          <w14:ligatures w14:val="none"/>
        </w:rPr>
        <w:t>وقد أصبحت هذه العلاقة أكثر أهمية في السياق المصرفي، حيث يُمثل العنصر البشري المورد الأكثر حيوية في تقديم خدمات عالية الجودة وتطوير حلول مالية مبتكرة. ويُعد بنك الراجحي في المملكة العربية السعودية مثالاً مؤسسيًا بارزًا يعتمد على التطوير المستمر للموارد البشرية، مما يجعله نمو</w:t>
      </w:r>
      <w:r w:rsidR="00CA6F48">
        <w:rPr>
          <w:rFonts w:ascii="Times New Roman" w:eastAsia="Calibri" w:hAnsi="Times New Roman" w:cs="Times New Roman"/>
          <w:kern w:val="0"/>
          <w:sz w:val="28"/>
          <w:szCs w:val="28"/>
          <w:rtl/>
          <w14:ligatures w14:val="none"/>
        </w:rPr>
        <w:t>ذجًا مناسبًا لدراسة هذه العلاقة</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(الزهراني،2024)</w:t>
      </w:r>
      <w:r w:rsidR="00CA6F48">
        <w:rPr>
          <w:rFonts w:ascii="Times New Roman" w:eastAsia="Calibri" w:hAnsi="Times New Roman" w:cs="Times New Roman" w:hint="cs"/>
          <w:kern w:val="0"/>
          <w:sz w:val="28"/>
          <w:szCs w:val="28"/>
          <w:rtl/>
          <w:lang w:bidi="ar-EG"/>
          <w14:ligatures w14:val="none"/>
        </w:rPr>
        <w:t>.</w:t>
      </w:r>
    </w:p>
    <w:p w14:paraId="24E82FF4" w14:textId="1DE8B0AC" w:rsidR="00B32514" w:rsidRPr="00B32514" w:rsidRDefault="00B32514" w:rsidP="006A67DA">
      <w:pPr>
        <w:spacing w:after="200" w:line="360" w:lineRule="auto"/>
        <w:jc w:val="both"/>
        <w:rPr>
          <w:rFonts w:ascii="Times New Roman" w:eastAsia="Calibri" w:hAnsi="Times New Roman" w:cs="Times New Roman"/>
          <w:kern w:val="0"/>
          <w:sz w:val="28"/>
          <w:szCs w:val="28"/>
          <w:rtl/>
          <w14:ligatures w14:val="none"/>
        </w:rPr>
      </w:pPr>
      <w:r w:rsidRPr="00B32514">
        <w:rPr>
          <w:rFonts w:ascii="Times New Roman" w:eastAsia="Calibri" w:hAnsi="Times New Roman" w:cs="Times New Roman"/>
          <w:kern w:val="0"/>
          <w:sz w:val="28"/>
          <w:szCs w:val="28"/>
          <w:rtl/>
          <w14:ligatures w14:val="none"/>
        </w:rPr>
        <w:t>لذلك، تهدف هذه الدراسة إلى تقديم تحليل نظري شامل للعلاقة بين ممارسات إدارة الموارد البشرية وبناء رأس المال الفكري، من خلال بناء إطار نظري يُوضح المفاهيم الأساسية، وأبعاد المتغيرات، والعلاقات النظرية بينهما، مدعومة بأهم النماذج والنظريات الإدارية والدراسات السابقة ذات الصلة، وذلك بهدف فهم الدور الإستراتيجي للموارد البشرية في تعظيم الأصول المعرفية للمؤسسات المصرفية وتحقيق استدامة الأداء والتنافسية.</w:t>
      </w:r>
    </w:p>
    <w:p w14:paraId="2314241B" w14:textId="77777777" w:rsidR="00B32514" w:rsidRPr="00B32514" w:rsidRDefault="00B32514" w:rsidP="00972D83">
      <w:pPr>
        <w:spacing w:after="200" w:line="360" w:lineRule="auto"/>
        <w:jc w:val="both"/>
        <w:rPr>
          <w:rFonts w:ascii="Times New Roman" w:eastAsia="Calibri" w:hAnsi="Times New Roman" w:cs="Times New Roman"/>
          <w:b/>
          <w:bCs/>
          <w:kern w:val="0"/>
          <w:sz w:val="32"/>
          <w:szCs w:val="32"/>
          <w:rtl/>
          <w14:ligatures w14:val="none"/>
        </w:rPr>
      </w:pPr>
      <w:r w:rsidRPr="00B32514">
        <w:rPr>
          <w:rFonts w:ascii="Times New Roman" w:eastAsia="Calibri" w:hAnsi="Times New Roman" w:cs="Times New Roman"/>
          <w:b/>
          <w:bCs/>
          <w:kern w:val="0"/>
          <w:sz w:val="32"/>
          <w:szCs w:val="32"/>
          <w:rtl/>
          <w14:ligatures w14:val="none"/>
        </w:rPr>
        <w:t>2.2 أولاً: ممارسات إدارة الموارد البشرية</w:t>
      </w:r>
    </w:p>
    <w:p w14:paraId="56B9E6EA" w14:textId="77777777" w:rsidR="00B32514" w:rsidRPr="00B32514" w:rsidRDefault="00B32514" w:rsidP="00972D83">
      <w:pPr>
        <w:spacing w:after="200" w:line="360" w:lineRule="auto"/>
        <w:jc w:val="both"/>
        <w:rPr>
          <w:rFonts w:ascii="Times New Roman" w:eastAsia="Calibri" w:hAnsi="Times New Roman" w:cs="Times New Roman"/>
          <w:b/>
          <w:bCs/>
          <w:kern w:val="0"/>
          <w:sz w:val="32"/>
          <w:szCs w:val="32"/>
          <w:rtl/>
          <w14:ligatures w14:val="none"/>
        </w:rPr>
      </w:pPr>
      <w:r w:rsidRPr="00B32514">
        <w:rPr>
          <w:rFonts w:ascii="Times New Roman" w:eastAsia="Calibri" w:hAnsi="Times New Roman" w:cs="Times New Roman"/>
          <w:b/>
          <w:bCs/>
          <w:kern w:val="0"/>
          <w:sz w:val="32"/>
          <w:szCs w:val="32"/>
          <w:rtl/>
          <w14:ligatures w14:val="none"/>
        </w:rPr>
        <w:t>2.2.1 تعريف إدارة الموارد البشرية</w:t>
      </w:r>
    </w:p>
    <w:p w14:paraId="100D2560" w14:textId="55CCB292" w:rsidR="00B32514" w:rsidRPr="00B32514" w:rsidRDefault="00B32514" w:rsidP="00972D83">
      <w:pPr>
        <w:spacing w:after="200" w:line="360" w:lineRule="auto"/>
        <w:jc w:val="both"/>
        <w:rPr>
          <w:rFonts w:ascii="Times New Roman" w:eastAsia="Calibri" w:hAnsi="Times New Roman" w:cs="Times New Roman"/>
          <w:kern w:val="0"/>
          <w:sz w:val="28"/>
          <w:szCs w:val="28"/>
          <w:rtl/>
          <w14:ligatures w14:val="none"/>
        </w:rPr>
      </w:pPr>
      <w:r w:rsidRPr="00B32514">
        <w:rPr>
          <w:rFonts w:ascii="Times New Roman" w:eastAsia="Calibri" w:hAnsi="Times New Roman" w:cs="Times New Roman"/>
          <w:kern w:val="0"/>
          <w:sz w:val="28"/>
          <w:szCs w:val="28"/>
          <w:rtl/>
          <w14:ligatures w14:val="none"/>
        </w:rPr>
        <w:t>تُعرف إدارة الموارد البشرية بأنها مجموعة من السياسات والممارسات والأنشطة المترابطة التي تهدف إلى جذب الأفراد ذوي الكفاءة، وتطوير مهاراتهم، وتحفيزهم، والمحافظة عليهم داخل المؤسسة، بما يضمن الاستخدام الأمثل لقدراتهم وإمكاناتهم البشرية لتحقيق الأهداف الإستراتيجية للمؤسسة وتعزيز ميزة تنافسية مستدامة. وتمثل إدارة الموارد البشرية وظيفة حيوية تُعنى بتنظيم العلاقة بين المؤسسة وموظفيها، وتُسهم في توفير بيئة عمل ملائمة تضمن التفاعل الإيجابي بين ال</w:t>
      </w:r>
      <w:r w:rsidR="00CA6F48">
        <w:rPr>
          <w:rFonts w:ascii="Times New Roman" w:eastAsia="Calibri" w:hAnsi="Times New Roman" w:cs="Times New Roman"/>
          <w:kern w:val="0"/>
          <w:sz w:val="28"/>
          <w:szCs w:val="28"/>
          <w:rtl/>
          <w14:ligatures w14:val="none"/>
        </w:rPr>
        <w:t>طرفين</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(مصطفي،2024)</w:t>
      </w:r>
      <w:r w:rsidR="00CA6F48">
        <w:rPr>
          <w:rFonts w:ascii="Times New Roman" w:eastAsia="Calibri" w:hAnsi="Times New Roman" w:cs="Times New Roman" w:hint="cs"/>
          <w:kern w:val="0"/>
          <w:sz w:val="28"/>
          <w:szCs w:val="28"/>
          <w:rtl/>
          <w14:ligatures w14:val="none"/>
        </w:rPr>
        <w:t>.</w:t>
      </w:r>
    </w:p>
    <w:p w14:paraId="6134AC3F" w14:textId="3C620499" w:rsidR="00B32514" w:rsidRPr="00B32514" w:rsidRDefault="00B32514" w:rsidP="00972D83">
      <w:pPr>
        <w:spacing w:after="200" w:line="360" w:lineRule="auto"/>
        <w:jc w:val="both"/>
        <w:rPr>
          <w:rFonts w:ascii="Times New Roman" w:eastAsia="Calibri" w:hAnsi="Times New Roman" w:cs="Times New Roman"/>
          <w:kern w:val="0"/>
          <w:sz w:val="28"/>
          <w:szCs w:val="28"/>
          <w:rtl/>
          <w:lang w:bidi="ar-EG"/>
          <w14:ligatures w14:val="none"/>
        </w:rPr>
      </w:pPr>
      <w:r w:rsidRPr="00B32514">
        <w:rPr>
          <w:rFonts w:ascii="Times New Roman" w:eastAsia="Calibri" w:hAnsi="Times New Roman" w:cs="Times New Roman"/>
          <w:kern w:val="0"/>
          <w:sz w:val="28"/>
          <w:szCs w:val="28"/>
          <w:rtl/>
          <w14:ligatures w14:val="none"/>
        </w:rPr>
        <w:t xml:space="preserve">وتشمل هذه الإدارة عدة مجالات مترابطة، مثل: الاستقطاب والاختيار، التدريب والتطوير، إدارة الأداء، التحفيز والتعويضات، إدارة علاقات العمل، وإدارة المسار الوظيفي. وقد تطورت هذه المفاهيم لتصبح جزءًا من التخطيط الإستراتيجي للمؤسسة، حيث لم تَعُد وظيفة الموارد البشرية تقتصر على المهام الإجرائية الروتينية، بل أصبحت شريكًا أساسيًا في دعم التغيير التنظيمي، وإدارة المعرفة، وتمكين </w:t>
      </w:r>
      <w:r w:rsidR="00CA6F48">
        <w:rPr>
          <w:rFonts w:ascii="Times New Roman" w:eastAsia="Calibri" w:hAnsi="Times New Roman" w:cs="Times New Roman"/>
          <w:kern w:val="0"/>
          <w:sz w:val="28"/>
          <w:szCs w:val="28"/>
          <w:rtl/>
          <w14:ligatures w14:val="none"/>
        </w:rPr>
        <w:t>الموظفين، وتعزيز ثقافة الابتكار</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lang w:bidi="ar-EG"/>
          <w14:ligatures w14:val="none"/>
        </w:rPr>
        <w:t>(</w:t>
      </w:r>
      <w:r w:rsidR="00CA6F48" w:rsidRPr="00CA6F48">
        <w:rPr>
          <w:rFonts w:ascii="Times New Roman" w:eastAsia="Calibri" w:hAnsi="Times New Roman" w:cs="Times New Roman"/>
          <w:kern w:val="0"/>
          <w:sz w:val="28"/>
          <w:szCs w:val="28"/>
          <w:lang w:bidi="ar-EG"/>
          <w14:ligatures w14:val="none"/>
        </w:rPr>
        <w:t>Mustafa et al. , 2023</w:t>
      </w:r>
      <w:r w:rsidR="00CA6F48" w:rsidRPr="00CA6F48">
        <w:rPr>
          <w:rFonts w:ascii="Times New Roman" w:eastAsia="Calibri" w:hAnsi="Times New Roman" w:cs="Times New Roman"/>
          <w:kern w:val="0"/>
          <w:sz w:val="28"/>
          <w:szCs w:val="28"/>
          <w:rtl/>
          <w:lang w:bidi="ar-EG"/>
          <w14:ligatures w14:val="none"/>
        </w:rPr>
        <w:t>)</w:t>
      </w:r>
      <w:r w:rsidR="00CA6F48">
        <w:rPr>
          <w:rFonts w:ascii="Times New Roman" w:eastAsia="Calibri" w:hAnsi="Times New Roman" w:cs="Times New Roman" w:hint="cs"/>
          <w:kern w:val="0"/>
          <w:sz w:val="28"/>
          <w:szCs w:val="28"/>
          <w:rtl/>
          <w:lang w:bidi="ar-EG"/>
          <w14:ligatures w14:val="none"/>
        </w:rPr>
        <w:t>.</w:t>
      </w:r>
    </w:p>
    <w:p w14:paraId="4E7172C1" w14:textId="175724A5" w:rsidR="00B32514" w:rsidRPr="00B32514" w:rsidRDefault="00B32514" w:rsidP="00CA6F48">
      <w:pPr>
        <w:spacing w:after="200" w:line="360" w:lineRule="auto"/>
        <w:jc w:val="both"/>
        <w:rPr>
          <w:rFonts w:ascii="Times New Roman" w:eastAsia="Calibri" w:hAnsi="Times New Roman" w:cs="Times New Roman"/>
          <w:kern w:val="0"/>
          <w:sz w:val="28"/>
          <w:szCs w:val="28"/>
          <w:rtl/>
          <w14:ligatures w14:val="none"/>
        </w:rPr>
      </w:pPr>
      <w:r w:rsidRPr="00B32514">
        <w:rPr>
          <w:rFonts w:ascii="Times New Roman" w:eastAsia="Calibri" w:hAnsi="Times New Roman" w:cs="Times New Roman"/>
          <w:kern w:val="0"/>
          <w:sz w:val="28"/>
          <w:szCs w:val="28"/>
          <w:rtl/>
          <w14:ligatures w14:val="none"/>
        </w:rPr>
        <w:t xml:space="preserve">وقد عرّفها </w:t>
      </w:r>
      <w:r w:rsidRPr="00B32514">
        <w:rPr>
          <w:rFonts w:ascii="Times New Roman" w:eastAsia="Calibri" w:hAnsi="Times New Roman" w:cs="Times New Roman"/>
          <w:kern w:val="0"/>
          <w:sz w:val="28"/>
          <w:szCs w:val="28"/>
          <w14:ligatures w14:val="none"/>
        </w:rPr>
        <w:t>Dessler (2020</w:t>
      </w:r>
      <w:r>
        <w:rPr>
          <w:rFonts w:ascii="Times New Roman" w:eastAsia="Calibri" w:hAnsi="Times New Roman" w:cs="Times New Roman"/>
          <w:kern w:val="0"/>
          <w:sz w:val="28"/>
          <w:szCs w:val="28"/>
          <w14:ligatures w14:val="none"/>
        </w:rPr>
        <w:t>)</w:t>
      </w:r>
      <w:r w:rsidRPr="00B32514">
        <w:rPr>
          <w:rFonts w:ascii="Times New Roman" w:eastAsia="Calibri" w:hAnsi="Times New Roman" w:cs="Times New Roman"/>
          <w:kern w:val="0"/>
          <w:sz w:val="28"/>
          <w:szCs w:val="28"/>
          <w:rtl/>
          <w14:ligatures w14:val="none"/>
        </w:rPr>
        <w:t xml:space="preserve"> بأنها: "العملية التي تهتم باجتذاب الموظفين، وتدريبهم، وتقييمهم، وتوفير بيئة عمل مناسبة تضمن ولاءهم وتحقيق أهداف المؤسسة". وهو تعريف يبرز الطابع الديناميكي والتكاملي لوظائف الموارد البشرية، باعتبارها مسؤولة عن دورة حياة الموظف داخل المؤسسة منذ التوظيف وحتى نهاية الخدمة.</w:t>
      </w:r>
    </w:p>
    <w:p w14:paraId="130C32FD" w14:textId="2834B760" w:rsidR="00B32514" w:rsidRPr="00B32514" w:rsidRDefault="00B32514" w:rsidP="00CA6F48">
      <w:pPr>
        <w:spacing w:after="200" w:line="360" w:lineRule="auto"/>
        <w:jc w:val="both"/>
        <w:rPr>
          <w:rFonts w:ascii="Times New Roman" w:eastAsia="Calibri" w:hAnsi="Times New Roman" w:cs="Times New Roman"/>
          <w:kern w:val="0"/>
          <w:sz w:val="28"/>
          <w:szCs w:val="28"/>
          <w:rtl/>
          <w14:ligatures w14:val="none"/>
        </w:rPr>
      </w:pPr>
      <w:r w:rsidRPr="00B32514">
        <w:rPr>
          <w:rFonts w:ascii="Times New Roman" w:eastAsia="Calibri" w:hAnsi="Times New Roman" w:cs="Times New Roman"/>
          <w:kern w:val="0"/>
          <w:sz w:val="28"/>
          <w:szCs w:val="28"/>
          <w:rtl/>
          <w14:ligatures w14:val="none"/>
        </w:rPr>
        <w:t xml:space="preserve">كما أشار </w:t>
      </w:r>
      <w:r w:rsidR="00CA6F48" w:rsidRPr="00CA6F48">
        <w:rPr>
          <w:rFonts w:ascii="Times New Roman" w:eastAsia="Calibri" w:hAnsi="Times New Roman" w:cs="Times New Roman"/>
          <w:kern w:val="0"/>
          <w:sz w:val="28"/>
          <w:szCs w:val="28"/>
          <w:rtl/>
          <w14:ligatures w14:val="none"/>
        </w:rPr>
        <w:t xml:space="preserve">(أبو حمور،2019) </w:t>
      </w:r>
      <w:r w:rsidRPr="00B32514">
        <w:rPr>
          <w:rFonts w:ascii="Times New Roman" w:eastAsia="Calibri" w:hAnsi="Times New Roman" w:cs="Times New Roman"/>
          <w:kern w:val="0"/>
          <w:sz w:val="28"/>
          <w:szCs w:val="28"/>
          <w:rtl/>
          <w14:ligatures w14:val="none"/>
        </w:rPr>
        <w:t>إلى أن إدارة الموارد البشرية تلعب أربعة أدوار أساسية داخل المؤسسات الحديثة، وهي: الشريك الإستراتيجي، والخبير الإداري، ووكيل التغيير، والمدافع عن الموظفين، مما يعكس التحول في طبيعة وظيفة الموارد البشرية من كونها وظيفة تشغيلية إلى كونها عنصرًا فاعلًا في تحقيق الأهداف الإستراتيجية طويلة الأ</w:t>
      </w:r>
      <w:r w:rsidR="00CA6F48">
        <w:rPr>
          <w:rFonts w:ascii="Times New Roman" w:eastAsia="Calibri" w:hAnsi="Times New Roman" w:cs="Times New Roman"/>
          <w:kern w:val="0"/>
          <w:sz w:val="28"/>
          <w:szCs w:val="28"/>
          <w:rtl/>
          <w14:ligatures w14:val="none"/>
        </w:rPr>
        <w:t>مد</w:t>
      </w:r>
      <w:r w:rsidR="00CA6F48">
        <w:rPr>
          <w:rFonts w:ascii="Times New Roman" w:eastAsia="Calibri" w:hAnsi="Times New Roman" w:cs="Times New Roman" w:hint="cs"/>
          <w:kern w:val="0"/>
          <w:sz w:val="28"/>
          <w:szCs w:val="28"/>
          <w:rtl/>
          <w14:ligatures w14:val="none"/>
        </w:rPr>
        <w:t xml:space="preserve"> </w:t>
      </w:r>
    </w:p>
    <w:p w14:paraId="560CC97C" w14:textId="77777777" w:rsidR="00B32514" w:rsidRPr="00B32514" w:rsidRDefault="00B32514" w:rsidP="00972D83">
      <w:pPr>
        <w:spacing w:after="200" w:line="360" w:lineRule="auto"/>
        <w:jc w:val="both"/>
        <w:rPr>
          <w:rFonts w:ascii="Times New Roman" w:eastAsia="Calibri" w:hAnsi="Times New Roman" w:cs="Times New Roman"/>
          <w:kern w:val="0"/>
          <w:sz w:val="28"/>
          <w:szCs w:val="28"/>
          <w:rtl/>
          <w14:ligatures w14:val="none"/>
        </w:rPr>
      </w:pPr>
      <w:r w:rsidRPr="00B32514">
        <w:rPr>
          <w:rFonts w:ascii="Times New Roman" w:eastAsia="Calibri" w:hAnsi="Times New Roman" w:cs="Times New Roman"/>
          <w:kern w:val="0"/>
          <w:sz w:val="28"/>
          <w:szCs w:val="28"/>
          <w:rtl/>
          <w14:ligatures w14:val="none"/>
        </w:rPr>
        <w:t>وعليه، يمكن القول إن إدارة الموارد البشرية تمثل العمود الفقري لأي مؤسسة تسعى إلى التميز المؤسسي والاستدامة، خاصةً في ظل ما يشهده العالم من تطور في نماذج العمل والانتقال إلى اقتصاد المعرفة، حيث يُعد العنصر البشري المصدر الأساسي للإبداع ورأس المال الفكري، والذي يرتكز عليه نجاح المؤسسات في بناء قيمة مستدامة.</w:t>
      </w:r>
    </w:p>
    <w:p w14:paraId="5BD4A513" w14:textId="77777777" w:rsidR="00B32514" w:rsidRPr="00B32514" w:rsidRDefault="00B32514" w:rsidP="00972D83">
      <w:pPr>
        <w:spacing w:after="200" w:line="360" w:lineRule="auto"/>
        <w:jc w:val="both"/>
        <w:rPr>
          <w:rFonts w:ascii="Times New Roman" w:eastAsia="Calibri" w:hAnsi="Times New Roman" w:cs="Times New Roman"/>
          <w:b/>
          <w:bCs/>
          <w:kern w:val="0"/>
          <w:sz w:val="32"/>
          <w:szCs w:val="32"/>
          <w:rtl/>
          <w14:ligatures w14:val="none"/>
        </w:rPr>
      </w:pPr>
      <w:r w:rsidRPr="00B32514">
        <w:rPr>
          <w:rFonts w:ascii="Times New Roman" w:eastAsia="Calibri" w:hAnsi="Times New Roman" w:cs="Times New Roman"/>
          <w:b/>
          <w:bCs/>
          <w:kern w:val="0"/>
          <w:sz w:val="32"/>
          <w:szCs w:val="32"/>
          <w:rtl/>
          <w14:ligatures w14:val="none"/>
        </w:rPr>
        <w:t>2.2.2 أبعاد ممارسات إدارة الموارد البشرية</w:t>
      </w:r>
    </w:p>
    <w:p w14:paraId="290408AE" w14:textId="4C496C47" w:rsidR="00B32514" w:rsidRDefault="00B32514" w:rsidP="00972D83">
      <w:pPr>
        <w:spacing w:after="200" w:line="360" w:lineRule="auto"/>
        <w:jc w:val="lowKashida"/>
        <w:rPr>
          <w:rFonts w:ascii="Times New Roman" w:eastAsia="Calibri" w:hAnsi="Times New Roman" w:cs="Times New Roman"/>
          <w:kern w:val="0"/>
          <w:sz w:val="28"/>
          <w:szCs w:val="28"/>
          <w:rtl/>
          <w14:ligatures w14:val="none"/>
        </w:rPr>
      </w:pPr>
      <w:r w:rsidRPr="00B32514">
        <w:rPr>
          <w:rFonts w:ascii="Times New Roman" w:eastAsia="Calibri" w:hAnsi="Times New Roman" w:cs="Times New Roman"/>
          <w:kern w:val="0"/>
          <w:sz w:val="28"/>
          <w:szCs w:val="28"/>
          <w:rtl/>
          <w14:ligatures w14:val="none"/>
        </w:rPr>
        <w:t>إن ممارسات إدارة الموارد البشرية المذكورة أعلاه لا تعمل بشكل منعزل، بل تُشكل منظومة متكاملة، يتعزز فيها كل بُعد بدور الآخر، ضمن إطار إستراتيجي يهدف إلى تطوير الأفراد كمصدر رئيسي للمعرفة والابتكار. وتكمن أهمية هذه الممارسات في قدرتها على خلق بيئة عمل داعمة، تُشجع التعلم، وتحفّز الإبداع، وتُنمّي قدرات العاملين، مما يؤدي إلى بناء رأس مال فكري قوي يُعد</w:t>
      </w:r>
      <w:r w:rsidR="00CA6F48">
        <w:rPr>
          <w:rFonts w:ascii="Times New Roman" w:eastAsia="Calibri" w:hAnsi="Times New Roman" w:cs="Times New Roman"/>
          <w:kern w:val="0"/>
          <w:sz w:val="28"/>
          <w:szCs w:val="28"/>
          <w:rtl/>
          <w14:ligatures w14:val="none"/>
        </w:rPr>
        <w:t>ّ ركيزة للنجاح المؤسسي المستدام</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(عبد الوهاب،2025)</w:t>
      </w:r>
      <w:r w:rsidR="00CA6F48">
        <w:rPr>
          <w:rFonts w:ascii="Times New Roman" w:eastAsia="Calibri" w:hAnsi="Times New Roman" w:cs="Times New Roman" w:hint="cs"/>
          <w:kern w:val="0"/>
          <w:sz w:val="28"/>
          <w:szCs w:val="28"/>
          <w:rtl/>
          <w14:ligatures w14:val="none"/>
        </w:rPr>
        <w:t>.</w:t>
      </w:r>
    </w:p>
    <w:p w14:paraId="14D35A5A" w14:textId="4DBAB3B8" w:rsidR="00B32514" w:rsidRPr="00B32514" w:rsidRDefault="00B32514" w:rsidP="00972D83">
      <w:pPr>
        <w:spacing w:after="200" w:line="360" w:lineRule="auto"/>
        <w:jc w:val="lowKashida"/>
        <w:rPr>
          <w:rFonts w:ascii="Times New Roman" w:eastAsia="Calibri" w:hAnsi="Times New Roman" w:cs="Times New Roman"/>
          <w:kern w:val="0"/>
          <w:sz w:val="28"/>
          <w:szCs w:val="28"/>
          <w:rtl/>
          <w:lang w:bidi="ar-EG"/>
          <w14:ligatures w14:val="none"/>
        </w:rPr>
      </w:pPr>
      <w:r>
        <w:rPr>
          <w:rFonts w:ascii="Times New Roman" w:eastAsia="Calibri" w:hAnsi="Times New Roman" w:cs="Times New Roman" w:hint="cs"/>
          <w:kern w:val="0"/>
          <w:sz w:val="28"/>
          <w:szCs w:val="28"/>
          <w:rtl/>
          <w:lang w:bidi="ar-EG"/>
          <w14:ligatures w14:val="none"/>
        </w:rPr>
        <w:t>و</w:t>
      </w:r>
      <w:r w:rsidRPr="00B32514">
        <w:rPr>
          <w:rFonts w:ascii="Times New Roman" w:eastAsia="Calibri" w:hAnsi="Times New Roman" w:cs="Times New Roman"/>
          <w:kern w:val="0"/>
          <w:sz w:val="28"/>
          <w:szCs w:val="28"/>
          <w:rtl/>
          <w:lang w:bidi="ar-EG"/>
          <w14:ligatures w14:val="none"/>
        </w:rPr>
        <w:t>تتعدد ممارسات إدارة الموارد البشرية الحديثة التي تسهم بشكل مباشر في تطوير رأس المال البشري داخل المؤسسات، وتُعد هذه الممارسات بمثابة أدوات استراتيجية تُفعّل دور الموارد البشرية في تحقيق التميز التنظيمي. وقد تنوعت الأطر النظرية التي تناولت هذه الممارسات بحسب السياقات الإدارية والتنظيمية، إلا أن معظمها يتفق على مجموعة جوهرية من الأبعاد، والتي تمثل جوهر العلاقة بين إدارة الموارد البشرية وبناء رأس المال الفكري. وفيما يلي توضيح لأبرز هذه الأبعاد:</w:t>
      </w:r>
      <w:r w:rsidR="00CA6F48" w:rsidRPr="00CA6F48">
        <w:rPr>
          <w:rFonts w:ascii="Times New Roman" w:eastAsia="Calibri" w:hAnsi="Times New Roman" w:cs="Times New Roman"/>
          <w:kern w:val="0"/>
          <w:sz w:val="28"/>
          <w:szCs w:val="28"/>
          <w:rtl/>
          <w:lang w:bidi="ar-EG"/>
          <w14:ligatures w14:val="none"/>
        </w:rPr>
        <w:t xml:space="preserve"> (بابكر، وآخرون،2025)</w:t>
      </w:r>
    </w:p>
    <w:p w14:paraId="0B3DF0EF" w14:textId="77777777" w:rsidR="00B32514" w:rsidRPr="00B32514" w:rsidRDefault="00B32514" w:rsidP="00972D83">
      <w:pPr>
        <w:spacing w:after="200" w:line="360" w:lineRule="auto"/>
        <w:jc w:val="lowKashida"/>
        <w:rPr>
          <w:rFonts w:ascii="Times New Roman" w:eastAsia="Calibri" w:hAnsi="Times New Roman" w:cs="Times New Roman"/>
          <w:b/>
          <w:bCs/>
          <w:kern w:val="0"/>
          <w:sz w:val="28"/>
          <w:szCs w:val="28"/>
          <w:rtl/>
          <w:lang w:bidi="ar-EG"/>
          <w14:ligatures w14:val="none"/>
        </w:rPr>
      </w:pPr>
      <w:r w:rsidRPr="00B32514">
        <w:rPr>
          <w:rFonts w:ascii="Times New Roman" w:eastAsia="Calibri" w:hAnsi="Times New Roman" w:cs="Times New Roman"/>
          <w:b/>
          <w:bCs/>
          <w:kern w:val="0"/>
          <w:sz w:val="28"/>
          <w:szCs w:val="28"/>
          <w:rtl/>
          <w:lang w:bidi="ar-EG"/>
          <w14:ligatures w14:val="none"/>
        </w:rPr>
        <w:t>أ. الاستقطاب والاختيار:</w:t>
      </w:r>
    </w:p>
    <w:p w14:paraId="506919E1" w14:textId="7815E413" w:rsidR="00B32514" w:rsidRPr="00B32514" w:rsidRDefault="00B32514" w:rsidP="00972D83">
      <w:pPr>
        <w:spacing w:after="200" w:line="360" w:lineRule="auto"/>
        <w:jc w:val="lowKashida"/>
        <w:rPr>
          <w:rFonts w:ascii="Times New Roman" w:eastAsia="Calibri" w:hAnsi="Times New Roman" w:cs="Times New Roman"/>
          <w:kern w:val="0"/>
          <w:sz w:val="28"/>
          <w:szCs w:val="28"/>
          <w:rtl/>
          <w:lang w:bidi="ar-EG"/>
          <w14:ligatures w14:val="none"/>
        </w:rPr>
      </w:pPr>
      <w:r w:rsidRPr="00B32514">
        <w:rPr>
          <w:rFonts w:ascii="Times New Roman" w:eastAsia="Calibri" w:hAnsi="Times New Roman" w:cs="Times New Roman"/>
          <w:kern w:val="0"/>
          <w:sz w:val="28"/>
          <w:szCs w:val="28"/>
          <w:rtl/>
          <w:lang w:bidi="ar-EG"/>
          <w14:ligatures w14:val="none"/>
        </w:rPr>
        <w:t>يُعد الاستقطاب أولى مراحل بناء رأس المال البشري داخل المنظمة، إذ يُمثل العملية التي يتم من خلالها جذب أفضل الكفاءات والمهارات المناسبة لطبيعة الوظائف بالمؤسسة، وفق أسس ومعايير عادلة وشفافة تضمن تكافؤ الفرص. وتعتمد فعالية هذه العملية على مدى وضوح متطلبات الوظائف، والقدرة على الوصول إلى شرائح متنوعة من المرشحين المؤهلين، وتوظيف أدوات اختيار علمية تساعد في تقييم الجدارة. وتُسهم هذه الممارسة بشكل مباشر في توفير مدخلات بشرية عالية الجودة، يمكن تطويرها والاستثمار ف</w:t>
      </w:r>
      <w:r w:rsidR="00CA6F48">
        <w:rPr>
          <w:rFonts w:ascii="Times New Roman" w:eastAsia="Calibri" w:hAnsi="Times New Roman" w:cs="Times New Roman"/>
          <w:kern w:val="0"/>
          <w:sz w:val="28"/>
          <w:szCs w:val="28"/>
          <w:rtl/>
          <w:lang w:bidi="ar-EG"/>
          <w14:ligatures w14:val="none"/>
        </w:rPr>
        <w:t>يها لاحقًا ضمن رأس المال الفكري</w:t>
      </w:r>
      <w:r w:rsidR="00CA6F48">
        <w:rPr>
          <w:rFonts w:ascii="Times New Roman" w:eastAsia="Calibri" w:hAnsi="Times New Roman" w:cs="Times New Roman" w:hint="cs"/>
          <w:kern w:val="0"/>
          <w:sz w:val="28"/>
          <w:szCs w:val="28"/>
          <w:rtl/>
          <w:lang w:bidi="ar-EG"/>
          <w14:ligatures w14:val="none"/>
        </w:rPr>
        <w:t xml:space="preserve"> </w:t>
      </w:r>
      <w:r w:rsidR="00CA6F48" w:rsidRPr="00CA6F48">
        <w:rPr>
          <w:rFonts w:ascii="Times New Roman" w:eastAsia="Calibri" w:hAnsi="Times New Roman" w:cs="Times New Roman"/>
          <w:kern w:val="0"/>
          <w:sz w:val="28"/>
          <w:szCs w:val="28"/>
          <w:rtl/>
          <w:lang w:bidi="ar-EG"/>
          <w14:ligatures w14:val="none"/>
        </w:rPr>
        <w:t xml:space="preserve"> (</w:t>
      </w:r>
      <w:r w:rsidR="00CA6F48" w:rsidRPr="00CA6F48">
        <w:rPr>
          <w:rFonts w:ascii="Times New Roman" w:eastAsia="Calibri" w:hAnsi="Times New Roman" w:cs="Times New Roman"/>
          <w:kern w:val="0"/>
          <w:sz w:val="28"/>
          <w:szCs w:val="28"/>
          <w:lang w:bidi="ar-EG"/>
          <w14:ligatures w14:val="none"/>
        </w:rPr>
        <w:t>Rizq &amp; Parveen, 2025</w:t>
      </w:r>
      <w:r w:rsidR="00CA6F48" w:rsidRPr="00CA6F48">
        <w:rPr>
          <w:rFonts w:ascii="Times New Roman" w:eastAsia="Calibri" w:hAnsi="Times New Roman" w:cs="Times New Roman"/>
          <w:kern w:val="0"/>
          <w:sz w:val="28"/>
          <w:szCs w:val="28"/>
          <w:rtl/>
          <w:lang w:bidi="ar-EG"/>
          <w14:ligatures w14:val="none"/>
        </w:rPr>
        <w:t>)</w:t>
      </w:r>
      <w:r w:rsidR="00CA6F48">
        <w:rPr>
          <w:rFonts w:ascii="Times New Roman" w:eastAsia="Calibri" w:hAnsi="Times New Roman" w:cs="Times New Roman" w:hint="cs"/>
          <w:kern w:val="0"/>
          <w:sz w:val="28"/>
          <w:szCs w:val="28"/>
          <w:rtl/>
          <w:lang w:bidi="ar-EG"/>
          <w14:ligatures w14:val="none"/>
        </w:rPr>
        <w:t>.</w:t>
      </w:r>
    </w:p>
    <w:p w14:paraId="6B12BE67" w14:textId="77777777" w:rsidR="00B32514" w:rsidRPr="00B32514" w:rsidRDefault="00B32514" w:rsidP="00972D83">
      <w:pPr>
        <w:spacing w:after="200" w:line="360" w:lineRule="auto"/>
        <w:jc w:val="lowKashida"/>
        <w:rPr>
          <w:rFonts w:ascii="Times New Roman" w:eastAsia="Calibri" w:hAnsi="Times New Roman" w:cs="Times New Roman"/>
          <w:b/>
          <w:bCs/>
          <w:kern w:val="0"/>
          <w:sz w:val="28"/>
          <w:szCs w:val="28"/>
          <w:rtl/>
          <w:lang w:bidi="ar-EG"/>
          <w14:ligatures w14:val="none"/>
        </w:rPr>
      </w:pPr>
      <w:r w:rsidRPr="00B32514">
        <w:rPr>
          <w:rFonts w:ascii="Times New Roman" w:eastAsia="Calibri" w:hAnsi="Times New Roman" w:cs="Times New Roman"/>
          <w:b/>
          <w:bCs/>
          <w:kern w:val="0"/>
          <w:sz w:val="28"/>
          <w:szCs w:val="28"/>
          <w:rtl/>
          <w:lang w:bidi="ar-EG"/>
          <w14:ligatures w14:val="none"/>
        </w:rPr>
        <w:t>ب. التدريب والتطوير:</w:t>
      </w:r>
    </w:p>
    <w:p w14:paraId="5458244F" w14:textId="1A4096AC" w:rsidR="00B32514" w:rsidRPr="00B32514" w:rsidRDefault="00B32514" w:rsidP="00972D83">
      <w:pPr>
        <w:spacing w:after="200" w:line="360" w:lineRule="auto"/>
        <w:jc w:val="lowKashida"/>
        <w:rPr>
          <w:rFonts w:ascii="Times New Roman" w:eastAsia="Calibri" w:hAnsi="Times New Roman" w:cs="Times New Roman"/>
          <w:kern w:val="0"/>
          <w:sz w:val="28"/>
          <w:szCs w:val="28"/>
          <w:rtl/>
          <w:lang w:bidi="ar-EG"/>
          <w14:ligatures w14:val="none"/>
        </w:rPr>
      </w:pPr>
      <w:r w:rsidRPr="00B32514">
        <w:rPr>
          <w:rFonts w:ascii="Times New Roman" w:eastAsia="Calibri" w:hAnsi="Times New Roman" w:cs="Times New Roman"/>
          <w:kern w:val="0"/>
          <w:sz w:val="28"/>
          <w:szCs w:val="28"/>
          <w:rtl/>
          <w:lang w:bidi="ar-EG"/>
          <w14:ligatures w14:val="none"/>
        </w:rPr>
        <w:t>التدريب والتطوير من أهم الممارسات التي تستهدف رفع كفاءة العاملين وتمكينهم معرفيًا ومهنيًا. وتشمل هذه العملية البرامج التي تهدف إلى تحسين الأداء الوظيفي الحالي، وكذلك المبادرات التي تُعد الموظف لمهام مستقبلية. كما أن التطوير لا يقتصر على الجانب الفني فقط، بل يشمل تنمية المهارات القيادية، والقدرات التحليلية، والوعي الإستراتيجي، مما ينعكس على تعزيز رأس المال البشري. وتعتبر المؤسسات التي تعتمد نهج التعلم المستمر قادرة على بناء ثقافة معرفية تُسهم في تجد</w:t>
      </w:r>
      <w:r w:rsidR="00CA6F48">
        <w:rPr>
          <w:rFonts w:ascii="Times New Roman" w:eastAsia="Calibri" w:hAnsi="Times New Roman" w:cs="Times New Roman"/>
          <w:kern w:val="0"/>
          <w:sz w:val="28"/>
          <w:szCs w:val="28"/>
          <w:rtl/>
          <w:lang w:bidi="ar-EG"/>
          <w14:ligatures w14:val="none"/>
        </w:rPr>
        <w:t>يد رأس المال الفكري وتعظيم أثره</w:t>
      </w:r>
      <w:r w:rsidR="00CA6F48">
        <w:rPr>
          <w:rFonts w:ascii="Times New Roman" w:eastAsia="Calibri" w:hAnsi="Times New Roman" w:cs="Times New Roman" w:hint="cs"/>
          <w:kern w:val="0"/>
          <w:sz w:val="28"/>
          <w:szCs w:val="28"/>
          <w:rtl/>
          <w:lang w:bidi="ar-EG"/>
          <w14:ligatures w14:val="none"/>
        </w:rPr>
        <w:t xml:space="preserve"> </w:t>
      </w:r>
      <w:r w:rsidR="00CA6F48" w:rsidRPr="00CA6F48">
        <w:rPr>
          <w:rFonts w:ascii="Times New Roman" w:eastAsia="Calibri" w:hAnsi="Times New Roman" w:cs="Times New Roman"/>
          <w:kern w:val="0"/>
          <w:sz w:val="28"/>
          <w:szCs w:val="28"/>
          <w:rtl/>
          <w:lang w:bidi="ar-EG"/>
          <w14:ligatures w14:val="none"/>
        </w:rPr>
        <w:t>(</w:t>
      </w:r>
      <w:r w:rsidR="00CA6F48" w:rsidRPr="00CA6F48">
        <w:rPr>
          <w:rFonts w:ascii="Times New Roman" w:eastAsia="Calibri" w:hAnsi="Times New Roman" w:cs="Times New Roman"/>
          <w:kern w:val="0"/>
          <w:sz w:val="28"/>
          <w:szCs w:val="28"/>
          <w:lang w:bidi="ar-EG"/>
          <w14:ligatures w14:val="none"/>
        </w:rPr>
        <w:t>Mustafa et al. , 2023</w:t>
      </w:r>
      <w:r w:rsidR="00CA6F48" w:rsidRPr="00CA6F48">
        <w:rPr>
          <w:rFonts w:ascii="Times New Roman" w:eastAsia="Calibri" w:hAnsi="Times New Roman" w:cs="Times New Roman"/>
          <w:kern w:val="0"/>
          <w:sz w:val="28"/>
          <w:szCs w:val="28"/>
          <w:rtl/>
          <w:lang w:bidi="ar-EG"/>
          <w14:ligatures w14:val="none"/>
        </w:rPr>
        <w:t>)</w:t>
      </w:r>
      <w:r w:rsidR="00CA6F48">
        <w:rPr>
          <w:rFonts w:ascii="Times New Roman" w:eastAsia="Calibri" w:hAnsi="Times New Roman" w:cs="Times New Roman" w:hint="cs"/>
          <w:kern w:val="0"/>
          <w:sz w:val="28"/>
          <w:szCs w:val="28"/>
          <w:rtl/>
          <w:lang w:bidi="ar-EG"/>
          <w14:ligatures w14:val="none"/>
        </w:rPr>
        <w:t>.</w:t>
      </w:r>
    </w:p>
    <w:p w14:paraId="5475BCF8" w14:textId="77777777" w:rsidR="00B32514" w:rsidRPr="00B32514" w:rsidRDefault="00B32514" w:rsidP="00972D83">
      <w:pPr>
        <w:spacing w:after="200" w:line="360" w:lineRule="auto"/>
        <w:jc w:val="lowKashida"/>
        <w:rPr>
          <w:rFonts w:ascii="Times New Roman" w:eastAsia="Calibri" w:hAnsi="Times New Roman" w:cs="Times New Roman"/>
          <w:b/>
          <w:bCs/>
          <w:kern w:val="0"/>
          <w:sz w:val="28"/>
          <w:szCs w:val="28"/>
          <w:rtl/>
          <w:lang w:bidi="ar-EG"/>
          <w14:ligatures w14:val="none"/>
        </w:rPr>
      </w:pPr>
      <w:r w:rsidRPr="00B32514">
        <w:rPr>
          <w:rFonts w:ascii="Times New Roman" w:eastAsia="Calibri" w:hAnsi="Times New Roman" w:cs="Times New Roman"/>
          <w:b/>
          <w:bCs/>
          <w:kern w:val="0"/>
          <w:sz w:val="28"/>
          <w:szCs w:val="28"/>
          <w:rtl/>
          <w:lang w:bidi="ar-EG"/>
          <w14:ligatures w14:val="none"/>
        </w:rPr>
        <w:t>ج. تقييم الأداء:</w:t>
      </w:r>
    </w:p>
    <w:p w14:paraId="6B93F844" w14:textId="6F3D3E63" w:rsidR="00B32514" w:rsidRPr="00B32514" w:rsidRDefault="00B32514" w:rsidP="00972D83">
      <w:pPr>
        <w:spacing w:after="200" w:line="360" w:lineRule="auto"/>
        <w:jc w:val="lowKashida"/>
        <w:rPr>
          <w:rFonts w:ascii="Times New Roman" w:eastAsia="Calibri" w:hAnsi="Times New Roman" w:cs="Times New Roman"/>
          <w:kern w:val="0"/>
          <w:sz w:val="28"/>
          <w:szCs w:val="28"/>
          <w:rtl/>
          <w:lang w:bidi="ar-EG"/>
          <w14:ligatures w14:val="none"/>
        </w:rPr>
      </w:pPr>
      <w:r w:rsidRPr="00B32514">
        <w:rPr>
          <w:rFonts w:ascii="Times New Roman" w:eastAsia="Calibri" w:hAnsi="Times New Roman" w:cs="Times New Roman"/>
          <w:kern w:val="0"/>
          <w:sz w:val="28"/>
          <w:szCs w:val="28"/>
          <w:rtl/>
          <w:lang w:bidi="ar-EG"/>
          <w14:ligatures w14:val="none"/>
        </w:rPr>
        <w:t>تمثل عملية تقييم الأداء وسيلة محورية لقياس مدى فعالية الموظف في تحقيق الأهداف الوظيفية والتنظيمية، وتقديم تغذية راجعة بنّاءة تسهم في تصحيح المسار وتحفيز النمو المهني. وتعتمد هذه العملية على أدوات كمية ونوعية تسهم في تحديد نقاط القوة والضعف، واقتراح خطط التحسين. ومن خلال ربط التقييم ببرامج التحفيز والتطوير، تصبح هذه الممارسة أداة فاعلة في بناء رأس مال بشري موجه نحو الإنجاز، كما تسهم في اكتشاف القدرات الكامنة لدى العا</w:t>
      </w:r>
      <w:r w:rsidR="00CA6F48">
        <w:rPr>
          <w:rFonts w:ascii="Times New Roman" w:eastAsia="Calibri" w:hAnsi="Times New Roman" w:cs="Times New Roman"/>
          <w:kern w:val="0"/>
          <w:sz w:val="28"/>
          <w:szCs w:val="28"/>
          <w:rtl/>
          <w:lang w:bidi="ar-EG"/>
          <w14:ligatures w14:val="none"/>
        </w:rPr>
        <w:t>ملين وتوجيهها نحو أهداف المؤسسة</w:t>
      </w:r>
      <w:r w:rsidR="00CA6F48">
        <w:rPr>
          <w:rFonts w:ascii="Times New Roman" w:eastAsia="Calibri" w:hAnsi="Times New Roman" w:cs="Times New Roman" w:hint="cs"/>
          <w:kern w:val="0"/>
          <w:sz w:val="28"/>
          <w:szCs w:val="28"/>
          <w:rtl/>
          <w:lang w:bidi="ar-EG"/>
          <w14:ligatures w14:val="none"/>
        </w:rPr>
        <w:t xml:space="preserve"> </w:t>
      </w:r>
      <w:r w:rsidR="00CA6F48" w:rsidRPr="00CA6F48">
        <w:rPr>
          <w:rFonts w:ascii="Times New Roman" w:eastAsia="Calibri" w:hAnsi="Times New Roman" w:cs="Times New Roman"/>
          <w:kern w:val="0"/>
          <w:sz w:val="28"/>
          <w:szCs w:val="28"/>
          <w:rtl/>
          <w:lang w:bidi="ar-EG"/>
          <w14:ligatures w14:val="none"/>
        </w:rPr>
        <w:t xml:space="preserve"> (مصطفي،2024)</w:t>
      </w:r>
      <w:r w:rsidR="00CA6F48">
        <w:rPr>
          <w:rFonts w:ascii="Times New Roman" w:eastAsia="Calibri" w:hAnsi="Times New Roman" w:cs="Times New Roman" w:hint="cs"/>
          <w:kern w:val="0"/>
          <w:sz w:val="28"/>
          <w:szCs w:val="28"/>
          <w:rtl/>
          <w:lang w:bidi="ar-EG"/>
          <w14:ligatures w14:val="none"/>
        </w:rPr>
        <w:t>.</w:t>
      </w:r>
    </w:p>
    <w:p w14:paraId="26A83DD1" w14:textId="77777777" w:rsidR="00B32514" w:rsidRPr="00B32514" w:rsidRDefault="00B32514" w:rsidP="00972D83">
      <w:pPr>
        <w:spacing w:after="200" w:line="360" w:lineRule="auto"/>
        <w:jc w:val="lowKashida"/>
        <w:rPr>
          <w:rFonts w:ascii="Times New Roman" w:eastAsia="Calibri" w:hAnsi="Times New Roman" w:cs="Times New Roman"/>
          <w:b/>
          <w:bCs/>
          <w:kern w:val="0"/>
          <w:sz w:val="28"/>
          <w:szCs w:val="28"/>
          <w:rtl/>
          <w:lang w:bidi="ar-EG"/>
          <w14:ligatures w14:val="none"/>
        </w:rPr>
      </w:pPr>
      <w:r w:rsidRPr="00B32514">
        <w:rPr>
          <w:rFonts w:ascii="Times New Roman" w:eastAsia="Calibri" w:hAnsi="Times New Roman" w:cs="Times New Roman"/>
          <w:b/>
          <w:bCs/>
          <w:kern w:val="0"/>
          <w:sz w:val="28"/>
          <w:szCs w:val="28"/>
          <w:rtl/>
          <w:lang w:bidi="ar-EG"/>
          <w14:ligatures w14:val="none"/>
        </w:rPr>
        <w:t>د. التحفيز والمكافآت:</w:t>
      </w:r>
    </w:p>
    <w:p w14:paraId="23BBA715" w14:textId="42153977" w:rsidR="00B32514" w:rsidRPr="00B32514" w:rsidRDefault="00B32514" w:rsidP="006A67DA">
      <w:pPr>
        <w:spacing w:after="200" w:line="360" w:lineRule="auto"/>
        <w:jc w:val="lowKashida"/>
        <w:rPr>
          <w:rFonts w:ascii="Times New Roman" w:eastAsia="Calibri" w:hAnsi="Times New Roman" w:cs="Times New Roman"/>
          <w:kern w:val="0"/>
          <w:sz w:val="28"/>
          <w:szCs w:val="28"/>
          <w:rtl/>
          <w:lang w:bidi="ar-EG"/>
          <w14:ligatures w14:val="none"/>
        </w:rPr>
      </w:pPr>
      <w:r w:rsidRPr="00B32514">
        <w:rPr>
          <w:rFonts w:ascii="Times New Roman" w:eastAsia="Calibri" w:hAnsi="Times New Roman" w:cs="Times New Roman"/>
          <w:kern w:val="0"/>
          <w:sz w:val="28"/>
          <w:szCs w:val="28"/>
          <w:rtl/>
          <w:lang w:bidi="ar-EG"/>
          <w14:ligatures w14:val="none"/>
        </w:rPr>
        <w:t>تلعب أنظمة الحوافز والمكافآت دورًا مهمًا في رفع معدلات الرضا الوظيفي والانتماء المؤسسي. وتشمل هذه الأنظمة المكافآت المالية (مثل الرواتب، والحوافز، والمزايا) والمكافآت غير المالية (مثل التقدير المعنوي، وفرص النمو المهني، والمكانة الاجتماعية داخل العمل). ويسهم التحفيز في تعزيز سلوكيات الإبداع والمبادرة، وهي عناصر محورية في رأس المال الفكري. كما أن وجود عدالة داخل نظام التحفيز يعزز من الثقة التنظيمية ويحفّز الموظفين على تبادل الم</w:t>
      </w:r>
      <w:r w:rsidR="00CA6F48">
        <w:rPr>
          <w:rFonts w:ascii="Times New Roman" w:eastAsia="Calibri" w:hAnsi="Times New Roman" w:cs="Times New Roman"/>
          <w:kern w:val="0"/>
          <w:sz w:val="28"/>
          <w:szCs w:val="28"/>
          <w:rtl/>
          <w:lang w:bidi="ar-EG"/>
          <w14:ligatures w14:val="none"/>
        </w:rPr>
        <w:t>عرفة والمساهمة في تطوير المؤسسة</w:t>
      </w:r>
      <w:r w:rsidR="00CA6F48">
        <w:rPr>
          <w:rFonts w:ascii="Times New Roman" w:eastAsia="Calibri" w:hAnsi="Times New Roman" w:cs="Times New Roman" w:hint="cs"/>
          <w:kern w:val="0"/>
          <w:sz w:val="28"/>
          <w:szCs w:val="28"/>
          <w:rtl/>
          <w:lang w:bidi="ar-EG"/>
          <w14:ligatures w14:val="none"/>
        </w:rPr>
        <w:t xml:space="preserve"> </w:t>
      </w:r>
      <w:r w:rsidR="00CA6F48" w:rsidRPr="00CA6F48">
        <w:rPr>
          <w:rFonts w:ascii="Times New Roman" w:eastAsia="Calibri" w:hAnsi="Times New Roman" w:cs="Times New Roman"/>
          <w:kern w:val="0"/>
          <w:sz w:val="28"/>
          <w:szCs w:val="28"/>
          <w:rtl/>
          <w:lang w:bidi="ar-EG"/>
          <w14:ligatures w14:val="none"/>
        </w:rPr>
        <w:t xml:space="preserve"> (الأغا،2023)</w:t>
      </w:r>
      <w:r w:rsidR="00CA6F48">
        <w:rPr>
          <w:rFonts w:ascii="Times New Roman" w:eastAsia="Calibri" w:hAnsi="Times New Roman" w:cs="Times New Roman" w:hint="cs"/>
          <w:kern w:val="0"/>
          <w:sz w:val="28"/>
          <w:szCs w:val="28"/>
          <w:rtl/>
          <w:lang w:bidi="ar-EG"/>
          <w14:ligatures w14:val="none"/>
        </w:rPr>
        <w:t>.</w:t>
      </w:r>
    </w:p>
    <w:p w14:paraId="0DCBF404" w14:textId="77777777" w:rsidR="00B32514" w:rsidRPr="00B32514" w:rsidRDefault="00B32514" w:rsidP="00972D83">
      <w:pPr>
        <w:spacing w:after="200" w:line="360" w:lineRule="auto"/>
        <w:jc w:val="lowKashida"/>
        <w:rPr>
          <w:rFonts w:ascii="Times New Roman" w:eastAsia="Calibri" w:hAnsi="Times New Roman" w:cs="Times New Roman"/>
          <w:b/>
          <w:bCs/>
          <w:kern w:val="0"/>
          <w:sz w:val="28"/>
          <w:szCs w:val="28"/>
          <w:rtl/>
          <w:lang w:bidi="ar-EG"/>
          <w14:ligatures w14:val="none"/>
        </w:rPr>
      </w:pPr>
      <w:r w:rsidRPr="00B32514">
        <w:rPr>
          <w:rFonts w:ascii="Times New Roman" w:eastAsia="Calibri" w:hAnsi="Times New Roman" w:cs="Times New Roman"/>
          <w:b/>
          <w:bCs/>
          <w:kern w:val="0"/>
          <w:sz w:val="28"/>
          <w:szCs w:val="28"/>
          <w:rtl/>
          <w:lang w:bidi="ar-EG"/>
          <w14:ligatures w14:val="none"/>
        </w:rPr>
        <w:t>هـ. إدارة المعرفة التنظيمية:</w:t>
      </w:r>
    </w:p>
    <w:p w14:paraId="5DE3FD00" w14:textId="080EB3A7" w:rsidR="00B32514" w:rsidRDefault="00B32514" w:rsidP="00972D83">
      <w:pPr>
        <w:spacing w:after="200" w:line="360" w:lineRule="auto"/>
        <w:jc w:val="lowKashida"/>
        <w:rPr>
          <w:rFonts w:ascii="Times New Roman" w:eastAsia="Calibri" w:hAnsi="Times New Roman" w:cs="Times New Roman"/>
          <w:kern w:val="0"/>
          <w:sz w:val="28"/>
          <w:szCs w:val="28"/>
          <w:rtl/>
          <w:lang w:bidi="ar-EG"/>
          <w14:ligatures w14:val="none"/>
        </w:rPr>
      </w:pPr>
      <w:r w:rsidRPr="00B32514">
        <w:rPr>
          <w:rFonts w:ascii="Times New Roman" w:eastAsia="Calibri" w:hAnsi="Times New Roman" w:cs="Times New Roman"/>
          <w:kern w:val="0"/>
          <w:sz w:val="28"/>
          <w:szCs w:val="28"/>
          <w:rtl/>
          <w:lang w:bidi="ar-EG"/>
          <w14:ligatures w14:val="none"/>
        </w:rPr>
        <w:t>تُعنى إدارة المعرفة بتنظيم عمليات توليد المعرفة، وتخزينها، ونقلها، وتطبيقها داخل المؤسسة. وتشمل هذه الممارسة وضع سياسات تسهل تدفق المعرفة الصريحة (مثل الوثائق، البيانات) والمعرفة الضمنية (مثل الخبرات الفردية) بين الموظفين. وتُعد إدارة المعرفة أداة استراتيجية في تعزيز رأس المال الهيكلي والبشري على حد سواء، من خلال تقليص الفاقد المعرفي وتحفيز الابتكار وتعلّم الفريق. فكلما كانت المؤسسة أكثر قدرة على التقاط المعرفة وحمايتها ون</w:t>
      </w:r>
      <w:r w:rsidR="00CA6F48">
        <w:rPr>
          <w:rFonts w:ascii="Times New Roman" w:eastAsia="Calibri" w:hAnsi="Times New Roman" w:cs="Times New Roman"/>
          <w:kern w:val="0"/>
          <w:sz w:val="28"/>
          <w:szCs w:val="28"/>
          <w:rtl/>
          <w:lang w:bidi="ar-EG"/>
          <w14:ligatures w14:val="none"/>
        </w:rPr>
        <w:t>شرها، كانت أكثر قدرة على التميز</w:t>
      </w:r>
      <w:r w:rsidR="00CA6F48">
        <w:rPr>
          <w:rFonts w:ascii="Times New Roman" w:eastAsia="Calibri" w:hAnsi="Times New Roman" w:cs="Times New Roman" w:hint="cs"/>
          <w:kern w:val="0"/>
          <w:sz w:val="28"/>
          <w:szCs w:val="28"/>
          <w:rtl/>
          <w:lang w:bidi="ar-EG"/>
          <w14:ligatures w14:val="none"/>
        </w:rPr>
        <w:t xml:space="preserve"> </w:t>
      </w:r>
      <w:r w:rsidR="00CA6F48" w:rsidRPr="00CA6F48">
        <w:rPr>
          <w:rFonts w:ascii="Times New Roman" w:eastAsia="Calibri" w:hAnsi="Times New Roman" w:cs="Times New Roman"/>
          <w:kern w:val="0"/>
          <w:sz w:val="28"/>
          <w:szCs w:val="28"/>
          <w:rtl/>
          <w:lang w:bidi="ar-EG"/>
          <w14:ligatures w14:val="none"/>
        </w:rPr>
        <w:t xml:space="preserve"> (أبو حمور،2019)</w:t>
      </w:r>
      <w:r w:rsidR="00CA6F48">
        <w:rPr>
          <w:rFonts w:ascii="Times New Roman" w:eastAsia="Calibri" w:hAnsi="Times New Roman" w:cs="Times New Roman" w:hint="cs"/>
          <w:kern w:val="0"/>
          <w:sz w:val="28"/>
          <w:szCs w:val="28"/>
          <w:rtl/>
          <w:lang w:bidi="ar-EG"/>
          <w14:ligatures w14:val="none"/>
        </w:rPr>
        <w:t>.</w:t>
      </w:r>
    </w:p>
    <w:p w14:paraId="5819B694" w14:textId="77777777" w:rsidR="006A67DA" w:rsidRPr="00B32514" w:rsidRDefault="006A67DA" w:rsidP="00972D83">
      <w:pPr>
        <w:spacing w:after="200" w:line="360" w:lineRule="auto"/>
        <w:jc w:val="lowKashida"/>
        <w:rPr>
          <w:rFonts w:ascii="Times New Roman" w:eastAsia="Calibri" w:hAnsi="Times New Roman" w:cs="Times New Roman"/>
          <w:kern w:val="0"/>
          <w:sz w:val="28"/>
          <w:szCs w:val="28"/>
          <w:rtl/>
          <w:lang w:bidi="ar-EG"/>
          <w14:ligatures w14:val="none"/>
        </w:rPr>
      </w:pPr>
    </w:p>
    <w:p w14:paraId="0E6DD2F4" w14:textId="77777777" w:rsidR="00B32514" w:rsidRPr="00B32514" w:rsidRDefault="00B32514" w:rsidP="00972D83">
      <w:pPr>
        <w:spacing w:after="200" w:line="360" w:lineRule="auto"/>
        <w:jc w:val="lowKashida"/>
        <w:rPr>
          <w:rFonts w:ascii="Times New Roman" w:eastAsia="Calibri" w:hAnsi="Times New Roman" w:cs="Times New Roman"/>
          <w:b/>
          <w:bCs/>
          <w:kern w:val="0"/>
          <w:sz w:val="28"/>
          <w:szCs w:val="28"/>
          <w:rtl/>
          <w:lang w:bidi="ar-EG"/>
          <w14:ligatures w14:val="none"/>
        </w:rPr>
      </w:pPr>
      <w:r w:rsidRPr="00B32514">
        <w:rPr>
          <w:rFonts w:ascii="Times New Roman" w:eastAsia="Calibri" w:hAnsi="Times New Roman" w:cs="Times New Roman"/>
          <w:b/>
          <w:bCs/>
          <w:kern w:val="0"/>
          <w:sz w:val="28"/>
          <w:szCs w:val="28"/>
          <w:rtl/>
          <w:lang w:bidi="ar-EG"/>
          <w14:ligatures w14:val="none"/>
        </w:rPr>
        <w:t>و. إدارة المسار الوظيفي:</w:t>
      </w:r>
    </w:p>
    <w:p w14:paraId="3BE50214" w14:textId="07C9E846" w:rsidR="00B32514" w:rsidRDefault="00B32514" w:rsidP="00972D83">
      <w:pPr>
        <w:spacing w:after="200" w:line="360" w:lineRule="auto"/>
        <w:jc w:val="lowKashida"/>
        <w:rPr>
          <w:rFonts w:ascii="Times New Roman" w:eastAsia="Calibri" w:hAnsi="Times New Roman" w:cs="Times New Roman"/>
          <w:kern w:val="0"/>
          <w:sz w:val="28"/>
          <w:szCs w:val="28"/>
          <w:lang w:bidi="ar-EG"/>
          <w14:ligatures w14:val="none"/>
        </w:rPr>
      </w:pPr>
      <w:r w:rsidRPr="00B32514">
        <w:rPr>
          <w:rFonts w:ascii="Times New Roman" w:eastAsia="Calibri" w:hAnsi="Times New Roman" w:cs="Times New Roman"/>
          <w:kern w:val="0"/>
          <w:sz w:val="28"/>
          <w:szCs w:val="28"/>
          <w:rtl/>
          <w:lang w:bidi="ar-EG"/>
          <w14:ligatures w14:val="none"/>
        </w:rPr>
        <w:t>تشير إدارة المسار الوظيفي إلى وضع خطط واضحة للتدرج المهني للموظفين، وتحديد مسارات الترقي والتطور وفق قدراتهم وأهدافهم الشخصية والتنظيمية. وتشمل أيضًا برامج الإحلال الوظيفي، والتخطيط للقيادات المستقبلية. ويسهم هذا البُعد في تعزيز الالتزام التنظيمي، وتقليل معدل دوران العمالة، ورفع معنويات الموظفين. كما يتيح للموظفين رؤية واضحة لمستقبلهم المهني داخل المؤسسة، مما يشجعهم على الاستثمار في تطوير أنفسهم، وبالتالي يُعزز من تراك</w:t>
      </w:r>
      <w:r w:rsidR="00CA6F48">
        <w:rPr>
          <w:rFonts w:ascii="Times New Roman" w:eastAsia="Calibri" w:hAnsi="Times New Roman" w:cs="Times New Roman"/>
          <w:kern w:val="0"/>
          <w:sz w:val="28"/>
          <w:szCs w:val="28"/>
          <w:rtl/>
          <w:lang w:bidi="ar-EG"/>
          <w14:ligatures w14:val="none"/>
        </w:rPr>
        <w:t>م رأس المال الفكري داخل المنظمة</w:t>
      </w:r>
      <w:r w:rsidR="00CA6F48">
        <w:rPr>
          <w:rFonts w:ascii="Times New Roman" w:eastAsia="Calibri" w:hAnsi="Times New Roman" w:cs="Times New Roman" w:hint="cs"/>
          <w:kern w:val="0"/>
          <w:sz w:val="28"/>
          <w:szCs w:val="28"/>
          <w:rtl/>
          <w:lang w:bidi="ar-EG"/>
          <w14:ligatures w14:val="none"/>
        </w:rPr>
        <w:t xml:space="preserve"> </w:t>
      </w:r>
      <w:r w:rsidR="00CA6F48" w:rsidRPr="00CA6F48">
        <w:rPr>
          <w:rFonts w:ascii="Times New Roman" w:eastAsia="Calibri" w:hAnsi="Times New Roman" w:cs="Times New Roman"/>
          <w:kern w:val="0"/>
          <w:sz w:val="28"/>
          <w:szCs w:val="28"/>
          <w:rtl/>
          <w:lang w:bidi="ar-EG"/>
          <w14:ligatures w14:val="none"/>
        </w:rPr>
        <w:t xml:space="preserve"> (عبد الوهاب،2025)</w:t>
      </w:r>
      <w:r w:rsidR="00CA6F48">
        <w:rPr>
          <w:rFonts w:ascii="Times New Roman" w:eastAsia="Calibri" w:hAnsi="Times New Roman" w:cs="Times New Roman" w:hint="cs"/>
          <w:kern w:val="0"/>
          <w:sz w:val="28"/>
          <w:szCs w:val="28"/>
          <w:rtl/>
          <w:lang w:bidi="ar-EG"/>
          <w14:ligatures w14:val="none"/>
        </w:rPr>
        <w:t>.</w:t>
      </w:r>
    </w:p>
    <w:p w14:paraId="024D3F2B" w14:textId="77777777" w:rsidR="00B32514" w:rsidRPr="00B32514" w:rsidRDefault="00B32514" w:rsidP="00972D83">
      <w:pPr>
        <w:spacing w:after="200" w:line="360" w:lineRule="auto"/>
        <w:jc w:val="both"/>
        <w:rPr>
          <w:rFonts w:ascii="Times New Roman" w:eastAsia="Calibri" w:hAnsi="Times New Roman" w:cs="Times New Roman"/>
          <w:b/>
          <w:bCs/>
          <w:kern w:val="0"/>
          <w:sz w:val="32"/>
          <w:szCs w:val="32"/>
          <w:rtl/>
          <w14:ligatures w14:val="none"/>
        </w:rPr>
      </w:pPr>
      <w:r w:rsidRPr="00B32514">
        <w:rPr>
          <w:rFonts w:ascii="Times New Roman" w:eastAsia="Calibri" w:hAnsi="Times New Roman" w:cs="Times New Roman"/>
          <w:b/>
          <w:bCs/>
          <w:kern w:val="0"/>
          <w:sz w:val="32"/>
          <w:szCs w:val="32"/>
          <w:rtl/>
          <w14:ligatures w14:val="none"/>
        </w:rPr>
        <w:t>2.3 ثانياً: رأس المال الفكري</w:t>
      </w:r>
    </w:p>
    <w:p w14:paraId="753F3291" w14:textId="79F86EE1"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يُعد رأس المال الفكري من المفاهيم الحديثة والمتنامية في حقل الإدارة والاقتصاد، وقد أصبح يمثل أحد أهم الأصول غير الملموسة التي تمتلكها المؤسسات في عصر المعرفة. ويُشير إلى مجموعة من الموارد الفكرية والمعرفية المتوفرة لدى المؤسسة، والتي تتكون من المعرفة والخبرة والمهارات والعلاقات التنظيمية والاجتماعية والثقافية التي تُمكن المؤ</w:t>
      </w:r>
      <w:r w:rsidR="00CA6F48">
        <w:rPr>
          <w:rFonts w:ascii="Times New Roman" w:eastAsia="Calibri" w:hAnsi="Times New Roman" w:cs="Times New Roman"/>
          <w:kern w:val="0"/>
          <w:sz w:val="28"/>
          <w:szCs w:val="28"/>
          <w:rtl/>
          <w14:ligatures w14:val="none"/>
        </w:rPr>
        <w:t>سسة من تحقيق قيمة مضافة مستدامة</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(بابكر، وآخرون،2025)</w:t>
      </w:r>
      <w:r w:rsidR="00CA6F48">
        <w:rPr>
          <w:rFonts w:ascii="Times New Roman" w:eastAsia="Calibri" w:hAnsi="Times New Roman" w:cs="Times New Roman" w:hint="cs"/>
          <w:kern w:val="0"/>
          <w:sz w:val="28"/>
          <w:szCs w:val="28"/>
          <w:rtl/>
          <w14:ligatures w14:val="none"/>
        </w:rPr>
        <w:t>.</w:t>
      </w:r>
    </w:p>
    <w:p w14:paraId="21DF49B3" w14:textId="6399938A"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ويتميز رأس المال الفكري بأنه مورد غير ملموس وغير مرئي، لكنه حيوي وحاسم في بناء الميزة التنافسية، خاصة في بيئة الأعمال المعاصرة التي ترتكز بشكل متزايد على المعرفة والتقنية والابتكار. ويعتمد نجاح المؤسسات الحديثة بدرجة كبيرة على قدرتها على استثمار هذ</w:t>
      </w:r>
      <w:r w:rsidR="00CA6F48">
        <w:rPr>
          <w:rFonts w:ascii="Times New Roman" w:eastAsia="Calibri" w:hAnsi="Times New Roman" w:cs="Times New Roman"/>
          <w:kern w:val="0"/>
          <w:sz w:val="28"/>
          <w:szCs w:val="28"/>
          <w:rtl/>
          <w14:ligatures w14:val="none"/>
        </w:rPr>
        <w:t>ه الموارد غير الملموسة وتطويرها</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(قاسم، ومحمد،2024)</w:t>
      </w:r>
      <w:r w:rsidR="00CA6F48">
        <w:rPr>
          <w:rFonts w:ascii="Times New Roman" w:eastAsia="Calibri" w:hAnsi="Times New Roman" w:cs="Times New Roman" w:hint="cs"/>
          <w:kern w:val="0"/>
          <w:sz w:val="28"/>
          <w:szCs w:val="28"/>
          <w:rtl/>
          <w14:ligatures w14:val="none"/>
        </w:rPr>
        <w:t>.</w:t>
      </w:r>
    </w:p>
    <w:p w14:paraId="5EDCE38B" w14:textId="1BDA03ED"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 xml:space="preserve">وقد تعددت تعريفات الباحثين لهذا المفهوم، ومن أبرزها ما قدّمه </w:t>
      </w:r>
      <w:r w:rsidRPr="00664DAB">
        <w:rPr>
          <w:rFonts w:ascii="Times New Roman" w:eastAsia="Calibri" w:hAnsi="Times New Roman" w:cs="Times New Roman"/>
          <w:kern w:val="0"/>
          <w:sz w:val="28"/>
          <w:szCs w:val="28"/>
          <w14:ligatures w14:val="none"/>
        </w:rPr>
        <w:t>Edvinsson &amp; Malone (1997</w:t>
      </w:r>
      <w:r w:rsidRPr="00664DAB">
        <w:rPr>
          <w:rFonts w:ascii="Times New Roman" w:eastAsia="Calibri" w:hAnsi="Times New Roman" w:cs="Times New Roman"/>
          <w:kern w:val="0"/>
          <w:sz w:val="28"/>
          <w:szCs w:val="28"/>
          <w:rtl/>
          <w14:ligatures w14:val="none"/>
        </w:rPr>
        <w:t>)، حيث عرّفاه بأنه:</w:t>
      </w:r>
      <w:r>
        <w:rPr>
          <w:rFonts w:ascii="Times New Roman" w:eastAsia="Calibri" w:hAnsi="Times New Roman" w:cs="Times New Roman" w:hint="cs"/>
          <w:kern w:val="0"/>
          <w:sz w:val="28"/>
          <w:szCs w:val="28"/>
          <w:rtl/>
          <w14:ligatures w14:val="none"/>
        </w:rPr>
        <w:t xml:space="preserve"> </w:t>
      </w:r>
      <w:r w:rsidRPr="00664DAB">
        <w:rPr>
          <w:rFonts w:ascii="Times New Roman" w:eastAsia="Calibri" w:hAnsi="Times New Roman" w:cs="Times New Roman"/>
          <w:kern w:val="0"/>
          <w:sz w:val="28"/>
          <w:szCs w:val="28"/>
          <w:rtl/>
          <w14:ligatures w14:val="none"/>
        </w:rPr>
        <w:t>"المعرفة التي يمكن تحويلها إلى قيمة"،</w:t>
      </w:r>
      <w:r>
        <w:rPr>
          <w:rFonts w:ascii="Times New Roman" w:eastAsia="Calibri" w:hAnsi="Times New Roman" w:cs="Times New Roman" w:hint="cs"/>
          <w:kern w:val="0"/>
          <w:sz w:val="28"/>
          <w:szCs w:val="28"/>
          <w:rtl/>
          <w14:ligatures w14:val="none"/>
        </w:rPr>
        <w:t xml:space="preserve"> </w:t>
      </w:r>
      <w:r w:rsidRPr="00664DAB">
        <w:rPr>
          <w:rFonts w:ascii="Times New Roman" w:eastAsia="Calibri" w:hAnsi="Times New Roman" w:cs="Times New Roman"/>
          <w:kern w:val="0"/>
          <w:sz w:val="28"/>
          <w:szCs w:val="28"/>
          <w:rtl/>
          <w14:ligatures w14:val="none"/>
        </w:rPr>
        <w:t>في إشارة إلى قدرة رأس المال الفكري على تحويل المعرفة المتراكمة داخل المؤسسة إلى أداء فعّال وميزة تنافسية قابلة للقياس والاستثمار.</w:t>
      </w:r>
    </w:p>
    <w:p w14:paraId="56729DBB" w14:textId="2FEBE938"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 xml:space="preserve">كما عرّفه </w:t>
      </w:r>
      <w:r w:rsidRPr="00664DAB">
        <w:rPr>
          <w:rFonts w:ascii="Times New Roman" w:eastAsia="Calibri" w:hAnsi="Times New Roman" w:cs="Times New Roman"/>
          <w:kern w:val="0"/>
          <w:sz w:val="28"/>
          <w:szCs w:val="28"/>
          <w14:ligatures w14:val="none"/>
        </w:rPr>
        <w:t>Stewart (1997</w:t>
      </w:r>
      <w:r>
        <w:rPr>
          <w:rFonts w:ascii="Times New Roman" w:eastAsia="Calibri" w:hAnsi="Times New Roman" w:cs="Times New Roman"/>
          <w:kern w:val="0"/>
          <w:sz w:val="28"/>
          <w:szCs w:val="28"/>
          <w14:ligatures w14:val="none"/>
        </w:rPr>
        <w:t>)</w:t>
      </w:r>
      <w:r w:rsidRPr="00664DAB">
        <w:rPr>
          <w:rFonts w:ascii="Times New Roman" w:eastAsia="Calibri" w:hAnsi="Times New Roman" w:cs="Times New Roman"/>
          <w:kern w:val="0"/>
          <w:sz w:val="28"/>
          <w:szCs w:val="28"/>
          <w:rtl/>
          <w14:ligatures w14:val="none"/>
        </w:rPr>
        <w:t>) بأنه:</w:t>
      </w:r>
      <w:r>
        <w:rPr>
          <w:rFonts w:ascii="Times New Roman" w:eastAsia="Calibri" w:hAnsi="Times New Roman" w:cs="Times New Roman" w:hint="cs"/>
          <w:kern w:val="0"/>
          <w:sz w:val="28"/>
          <w:szCs w:val="28"/>
          <w:rtl/>
          <w14:ligatures w14:val="none"/>
        </w:rPr>
        <w:t xml:space="preserve"> </w:t>
      </w:r>
      <w:r w:rsidRPr="00664DAB">
        <w:rPr>
          <w:rFonts w:ascii="Times New Roman" w:eastAsia="Calibri" w:hAnsi="Times New Roman" w:cs="Times New Roman"/>
          <w:kern w:val="0"/>
          <w:sz w:val="28"/>
          <w:szCs w:val="28"/>
          <w:rtl/>
          <w14:ligatures w14:val="none"/>
        </w:rPr>
        <w:t>"المجموع الكلي لكل ما يعرفه الموظفون في المؤسسة، ويمنح المؤسسة ميزة تنافسية"،</w:t>
      </w:r>
      <w:r>
        <w:rPr>
          <w:rFonts w:ascii="Times New Roman" w:eastAsia="Calibri" w:hAnsi="Times New Roman" w:cs="Times New Roman" w:hint="cs"/>
          <w:kern w:val="0"/>
          <w:sz w:val="28"/>
          <w:szCs w:val="28"/>
          <w:rtl/>
          <w14:ligatures w14:val="none"/>
        </w:rPr>
        <w:t xml:space="preserve"> </w:t>
      </w:r>
      <w:r w:rsidRPr="00664DAB">
        <w:rPr>
          <w:rFonts w:ascii="Times New Roman" w:eastAsia="Calibri" w:hAnsi="Times New Roman" w:cs="Times New Roman"/>
          <w:kern w:val="0"/>
          <w:sz w:val="28"/>
          <w:szCs w:val="28"/>
          <w:rtl/>
          <w14:ligatures w14:val="none"/>
        </w:rPr>
        <w:t>وهو بذلك يشير إلى رأس المال الفكري كرصيد استراتيجي يعتمد على المهارات، والقدرات، والإبداع، والخبرات، وكل ما يُنتجه الأفراد من معرفة قابلة للتوظيف.</w:t>
      </w:r>
    </w:p>
    <w:p w14:paraId="03AFB8D2" w14:textId="0A565E9D"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 xml:space="preserve">أما </w:t>
      </w:r>
      <w:r w:rsidRPr="00664DAB">
        <w:rPr>
          <w:rFonts w:ascii="Times New Roman" w:eastAsia="Calibri" w:hAnsi="Times New Roman" w:cs="Times New Roman"/>
          <w:kern w:val="0"/>
          <w:sz w:val="28"/>
          <w:szCs w:val="28"/>
          <w14:ligatures w14:val="none"/>
        </w:rPr>
        <w:t>Bontis (1998</w:t>
      </w:r>
      <w:r>
        <w:rPr>
          <w:rFonts w:ascii="Times New Roman" w:eastAsia="Calibri" w:hAnsi="Times New Roman" w:cs="Times New Roman"/>
          <w:kern w:val="0"/>
          <w:sz w:val="28"/>
          <w:szCs w:val="28"/>
          <w14:ligatures w14:val="none"/>
        </w:rPr>
        <w:t>)</w:t>
      </w:r>
      <w:r w:rsidRPr="00664DAB">
        <w:rPr>
          <w:rFonts w:ascii="Times New Roman" w:eastAsia="Calibri" w:hAnsi="Times New Roman" w:cs="Times New Roman"/>
          <w:kern w:val="0"/>
          <w:sz w:val="28"/>
          <w:szCs w:val="28"/>
          <w:rtl/>
          <w14:ligatures w14:val="none"/>
        </w:rPr>
        <w:t>) فقد أوضح أن رأس المال الفكري يتكون من:</w:t>
      </w:r>
      <w:r>
        <w:rPr>
          <w:rFonts w:ascii="Times New Roman" w:eastAsia="Calibri" w:hAnsi="Times New Roman" w:cs="Times New Roman" w:hint="cs"/>
          <w:kern w:val="0"/>
          <w:sz w:val="28"/>
          <w:szCs w:val="28"/>
          <w:rtl/>
          <w14:ligatures w14:val="none"/>
        </w:rPr>
        <w:t xml:space="preserve"> </w:t>
      </w:r>
      <w:r w:rsidRPr="00664DAB">
        <w:rPr>
          <w:rFonts w:ascii="Times New Roman" w:eastAsia="Calibri" w:hAnsi="Times New Roman" w:cs="Times New Roman"/>
          <w:kern w:val="0"/>
          <w:sz w:val="28"/>
          <w:szCs w:val="28"/>
          <w:rtl/>
          <w14:ligatures w14:val="none"/>
        </w:rPr>
        <w:t>رأس المال البشري، ورأس المال الهيكلي، ورأس المال العلاقي،</w:t>
      </w:r>
      <w:r>
        <w:rPr>
          <w:rFonts w:ascii="Times New Roman" w:eastAsia="Calibri" w:hAnsi="Times New Roman" w:cs="Times New Roman" w:hint="cs"/>
          <w:kern w:val="0"/>
          <w:sz w:val="28"/>
          <w:szCs w:val="28"/>
          <w:rtl/>
          <w14:ligatures w14:val="none"/>
        </w:rPr>
        <w:t xml:space="preserve"> </w:t>
      </w:r>
      <w:r w:rsidRPr="00664DAB">
        <w:rPr>
          <w:rFonts w:ascii="Times New Roman" w:eastAsia="Calibri" w:hAnsi="Times New Roman" w:cs="Times New Roman"/>
          <w:kern w:val="0"/>
          <w:sz w:val="28"/>
          <w:szCs w:val="28"/>
          <w:rtl/>
          <w14:ligatures w14:val="none"/>
        </w:rPr>
        <w:t>وهو بذلك يُبرز التداخل بين ما يملكه الأفراد من معرفة ومهارات (البشري)، وما تملكه المؤسسة من نظم وبنية تنظيمية (الهيكلي)، وما تملكه من علاقات وسمعة في السوق (العلاقي).</w:t>
      </w:r>
    </w:p>
    <w:p w14:paraId="6F53544A" w14:textId="57FF5A3C"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ومن وجهة نظر استراتيجية، يُمثل رأس المال الفكري موردًا فريدًا يصعب تقليده أو استنساخه من قبل المنافسين، كما أنه لا يُستهلك بالاستخدام، بل يتزايد كلما تم توظيفه ونقله وتدويره داخل المؤسسة، وهو ما يجعله من أهم عناصر النمو المستدام في المؤسسات المعرفية.</w:t>
      </w:r>
    </w:p>
    <w:p w14:paraId="1BA65B0A" w14:textId="7A359433"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وبذلك، فإن رأس المال الفكري لا يشير فقط إلى المعرفة كمدخل، بل أيضًا إلى كيفية إدارة هذه المعرفة وتوظيفها وتحويلها إلى أداء ونتائج، من خلال بيئة عمل تُشجّع على التعلّم، وتُمكّن الأفراد، وتدعم التعاون والابتكار. ويشكل هذا المفهوم أحد الركائز الأساسية في الاقتصاد الرقمي الحديث، حيث يُعد أحد أبرز محددات النجاح التنظيمي والبقاء في الأسواق المتغيرة.</w:t>
      </w:r>
    </w:p>
    <w:p w14:paraId="1E5C2147" w14:textId="77777777" w:rsidR="00B32514" w:rsidRPr="00B32514" w:rsidRDefault="00B32514" w:rsidP="00972D83">
      <w:pPr>
        <w:spacing w:after="200" w:line="360" w:lineRule="auto"/>
        <w:jc w:val="both"/>
        <w:rPr>
          <w:rFonts w:ascii="Times New Roman" w:eastAsia="Calibri" w:hAnsi="Times New Roman" w:cs="Times New Roman"/>
          <w:b/>
          <w:bCs/>
          <w:kern w:val="0"/>
          <w:sz w:val="32"/>
          <w:szCs w:val="32"/>
          <w:rtl/>
          <w14:ligatures w14:val="none"/>
        </w:rPr>
      </w:pPr>
      <w:r w:rsidRPr="00B32514">
        <w:rPr>
          <w:rFonts w:ascii="Times New Roman" w:eastAsia="Calibri" w:hAnsi="Times New Roman" w:cs="Times New Roman"/>
          <w:b/>
          <w:bCs/>
          <w:kern w:val="0"/>
          <w:sz w:val="32"/>
          <w:szCs w:val="32"/>
          <w:rtl/>
          <w14:ligatures w14:val="none"/>
        </w:rPr>
        <w:t>2.3.2 مكونات رأس المال الفكري</w:t>
      </w:r>
    </w:p>
    <w:p w14:paraId="1FE24448" w14:textId="309B73F8" w:rsid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يتكامل رأس المال البشري، والهيكلي، والعلاقي في تشكيل البنية المعرفية الشاملة للمؤسسة. ورغم أن هذه المكونات قد تبدو منفصلة من الناحية النظرية، إلا أنها متداخلة عمليًا، حيث يُعد رأس المال البشري المصدر الأساسي للمعرفة، ويعمل رأس المال الهيكلي على تنظيمها واستثمارها، فيما يُوظف رأس المال العلاقي هذه المعرفة لتعزيز القيمة الخارجية. ومن ثمّ فإن إدارة هذه المكونات بكفاءة يُعد من المتطلبات الجوهرية لبناء ميزة تنافسية مستدامة وتحقيق الأد</w:t>
      </w:r>
      <w:r w:rsidR="00CA6F48">
        <w:rPr>
          <w:rFonts w:ascii="Times New Roman" w:eastAsia="Calibri" w:hAnsi="Times New Roman" w:cs="Times New Roman"/>
          <w:kern w:val="0"/>
          <w:sz w:val="28"/>
          <w:szCs w:val="28"/>
          <w:rtl/>
          <w14:ligatures w14:val="none"/>
        </w:rPr>
        <w:t>اء المتميز في المؤسسات المعاصرة</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(قاسم، ومحمد،2024)</w:t>
      </w:r>
      <w:r w:rsidR="00CA6F48">
        <w:rPr>
          <w:rFonts w:ascii="Times New Roman" w:eastAsia="Calibri" w:hAnsi="Times New Roman" w:cs="Times New Roman" w:hint="cs"/>
          <w:kern w:val="0"/>
          <w:sz w:val="28"/>
          <w:szCs w:val="28"/>
          <w:rtl/>
          <w14:ligatures w14:val="none"/>
        </w:rPr>
        <w:t>.</w:t>
      </w:r>
    </w:p>
    <w:p w14:paraId="64EE2D6D" w14:textId="734C3F58"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و</w:t>
      </w:r>
      <w:r w:rsidRPr="00664DAB">
        <w:rPr>
          <w:rFonts w:ascii="Times New Roman" w:eastAsia="Calibri" w:hAnsi="Times New Roman" w:cs="Times New Roman"/>
          <w:kern w:val="0"/>
          <w:sz w:val="28"/>
          <w:szCs w:val="28"/>
          <w:rtl/>
          <w14:ligatures w14:val="none"/>
        </w:rPr>
        <w:t>يتكوّن رأس المال الفكري من ثلاث مكونات رئيسية مترابطة تُشكل معًا المنظومة المعرفية التي تُسهم في توليد القيمة داخل المؤسسة. وتكمن أهمية هذه المكونات في قدرتها على دعم الابتكار، وتطوير الأداء التنظيمي، وتحقيق الاستدامة على المدى الطويل. وفيما يلي استعراض مفصل لكل من هذه المكونات:</w:t>
      </w:r>
      <w:r w:rsidR="00CA6F48" w:rsidRPr="00CA6F48">
        <w:rPr>
          <w:rFonts w:ascii="Times New Roman" w:eastAsia="Calibri" w:hAnsi="Times New Roman" w:cs="Times New Roman"/>
          <w:kern w:val="0"/>
          <w:sz w:val="28"/>
          <w:szCs w:val="28"/>
          <w:rtl/>
          <w14:ligatures w14:val="none"/>
        </w:rPr>
        <w:t xml:space="preserve"> (حسين، وآخرون،2024)</w:t>
      </w:r>
    </w:p>
    <w:p w14:paraId="2051903B" w14:textId="77777777" w:rsidR="00664DAB" w:rsidRPr="00664DAB" w:rsidRDefault="00664DAB" w:rsidP="00972D83">
      <w:pPr>
        <w:spacing w:after="200" w:line="360" w:lineRule="auto"/>
        <w:jc w:val="both"/>
        <w:rPr>
          <w:rFonts w:ascii="Times New Roman" w:eastAsia="Calibri" w:hAnsi="Times New Roman" w:cs="Times New Roman"/>
          <w:b/>
          <w:bCs/>
          <w:kern w:val="0"/>
          <w:sz w:val="28"/>
          <w:szCs w:val="28"/>
          <w:rtl/>
          <w14:ligatures w14:val="none"/>
        </w:rPr>
      </w:pPr>
      <w:r w:rsidRPr="00664DAB">
        <w:rPr>
          <w:rFonts w:ascii="Times New Roman" w:eastAsia="Calibri" w:hAnsi="Times New Roman" w:cs="Times New Roman"/>
          <w:b/>
          <w:bCs/>
          <w:kern w:val="0"/>
          <w:sz w:val="28"/>
          <w:szCs w:val="28"/>
          <w:rtl/>
          <w14:ligatures w14:val="none"/>
        </w:rPr>
        <w:t>أ. رأس المال البشري (</w:t>
      </w:r>
      <w:r w:rsidRPr="00664DAB">
        <w:rPr>
          <w:rFonts w:ascii="Times New Roman" w:eastAsia="Calibri" w:hAnsi="Times New Roman" w:cs="Times New Roman"/>
          <w:b/>
          <w:bCs/>
          <w:kern w:val="0"/>
          <w:sz w:val="28"/>
          <w:szCs w:val="28"/>
          <w14:ligatures w14:val="none"/>
        </w:rPr>
        <w:t>Human Capital</w:t>
      </w:r>
      <w:r w:rsidRPr="00664DAB">
        <w:rPr>
          <w:rFonts w:ascii="Times New Roman" w:eastAsia="Calibri" w:hAnsi="Times New Roman" w:cs="Times New Roman"/>
          <w:b/>
          <w:bCs/>
          <w:kern w:val="0"/>
          <w:sz w:val="28"/>
          <w:szCs w:val="28"/>
          <w:rtl/>
          <w14:ligatures w14:val="none"/>
        </w:rPr>
        <w:t>):</w:t>
      </w:r>
    </w:p>
    <w:p w14:paraId="2FBE6171" w14:textId="0F0769C8"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يُعد رأس المال البشري أحد أهم مكونات رأس المال الفكري، وهو يمثل المعارف، والمهارات، والخبرات، والكفاءات، والقدرات الإبداعية، والمواهب الشخصية التي يمتلكها الأفراد داخل المؤسسة. ويُشكل هذا المكون الأساس الذي تقوم عليه عمليات الابتكار والتعلم التنظيمي، حيث إن الأفراد هم من يولدون الأفكار، ويطورون العمليات، ويتخذون القرارات</w:t>
      </w:r>
      <w:r w:rsidR="00CA6F48">
        <w:rPr>
          <w:rFonts w:ascii="Times New Roman" w:eastAsia="Calibri" w:hAnsi="Times New Roman" w:cs="Times New Roman"/>
          <w:kern w:val="0"/>
          <w:sz w:val="28"/>
          <w:szCs w:val="28"/>
          <w:rtl/>
          <w14:ligatures w14:val="none"/>
        </w:rPr>
        <w:t>، ويقودون التغيير داخل المؤسسات</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(الزهراني،2024)</w:t>
      </w:r>
      <w:r w:rsidR="00CA6F48">
        <w:rPr>
          <w:rFonts w:ascii="Times New Roman" w:eastAsia="Calibri" w:hAnsi="Times New Roman" w:cs="Times New Roman" w:hint="cs"/>
          <w:kern w:val="0"/>
          <w:sz w:val="28"/>
          <w:szCs w:val="28"/>
          <w:rtl/>
          <w14:ligatures w14:val="none"/>
        </w:rPr>
        <w:t>.</w:t>
      </w:r>
    </w:p>
    <w:p w14:paraId="48242062" w14:textId="226BB16D"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ويُعتبر الاستثمار في رأس المال البشري من خلال برامج التدريب والتطوير، والتمكين، والتحفيز، بمثابة رافعة استراتيجية لتحسين جودة الموارد البشرية وتعظيم إسهامها في تحقيق أهداف المؤسسة. كما يُعد هذا المكون متغيرًا ديناميكيًا، إذ أن المعرفة الفردية قابلة للنمو والتراكم المستمر، كلما أتيح</w:t>
      </w:r>
      <w:r w:rsidR="00CA6F48">
        <w:rPr>
          <w:rFonts w:ascii="Times New Roman" w:eastAsia="Calibri" w:hAnsi="Times New Roman" w:cs="Times New Roman"/>
          <w:kern w:val="0"/>
          <w:sz w:val="28"/>
          <w:szCs w:val="28"/>
          <w:rtl/>
          <w14:ligatures w14:val="none"/>
        </w:rPr>
        <w:t>ت بيئة تنظيمية داعمة ومحفزة</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(مصطفي،2024)</w:t>
      </w:r>
      <w:r w:rsidR="00CA6F48">
        <w:rPr>
          <w:rFonts w:ascii="Times New Roman" w:eastAsia="Calibri" w:hAnsi="Times New Roman" w:cs="Times New Roman" w:hint="cs"/>
          <w:kern w:val="0"/>
          <w:sz w:val="28"/>
          <w:szCs w:val="28"/>
          <w:rtl/>
          <w14:ligatures w14:val="none"/>
        </w:rPr>
        <w:t>.</w:t>
      </w:r>
    </w:p>
    <w:p w14:paraId="18AC9FF1" w14:textId="7D3DF938"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وقد أشار العديد من الباحثين إلى أن رأس المال البشري لا يُمثل ملكية المؤسسة بشكل مباشر، لكنه ينعكس على أدائها من خلال مدى استعداد الأفراد لتوظيف قدراتهم في خدمة أهداف المنظمة، وهو ما يُبرز أهمية تطوير ثقافة تنظيمية قائمة على المشاركة، والت</w:t>
      </w:r>
      <w:r w:rsidR="00CA6F48">
        <w:rPr>
          <w:rFonts w:ascii="Times New Roman" w:eastAsia="Calibri" w:hAnsi="Times New Roman" w:cs="Times New Roman"/>
          <w:kern w:val="0"/>
          <w:sz w:val="28"/>
          <w:szCs w:val="28"/>
          <w:rtl/>
          <w14:ligatures w14:val="none"/>
        </w:rPr>
        <w:t>مكين، والتقدير المستمر للموظفين</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(الأغا،2023)</w:t>
      </w:r>
      <w:r w:rsidR="00CA6F48">
        <w:rPr>
          <w:rFonts w:ascii="Times New Roman" w:eastAsia="Calibri" w:hAnsi="Times New Roman" w:cs="Times New Roman" w:hint="cs"/>
          <w:kern w:val="0"/>
          <w:sz w:val="28"/>
          <w:szCs w:val="28"/>
          <w:rtl/>
          <w14:ligatures w14:val="none"/>
        </w:rPr>
        <w:t>.</w:t>
      </w:r>
    </w:p>
    <w:p w14:paraId="56BA05F7" w14:textId="77777777" w:rsidR="00664DAB" w:rsidRPr="00664DAB" w:rsidRDefault="00664DAB" w:rsidP="00972D83">
      <w:pPr>
        <w:spacing w:after="200" w:line="360" w:lineRule="auto"/>
        <w:jc w:val="both"/>
        <w:rPr>
          <w:rFonts w:ascii="Times New Roman" w:eastAsia="Calibri" w:hAnsi="Times New Roman" w:cs="Times New Roman"/>
          <w:b/>
          <w:bCs/>
          <w:kern w:val="0"/>
          <w:sz w:val="28"/>
          <w:szCs w:val="28"/>
          <w:rtl/>
          <w14:ligatures w14:val="none"/>
        </w:rPr>
      </w:pPr>
      <w:r w:rsidRPr="00664DAB">
        <w:rPr>
          <w:rFonts w:ascii="Times New Roman" w:eastAsia="Calibri" w:hAnsi="Times New Roman" w:cs="Times New Roman"/>
          <w:b/>
          <w:bCs/>
          <w:kern w:val="0"/>
          <w:sz w:val="28"/>
          <w:szCs w:val="28"/>
          <w:rtl/>
          <w14:ligatures w14:val="none"/>
        </w:rPr>
        <w:t>ب. رأس المال الهيكلي (</w:t>
      </w:r>
      <w:r w:rsidRPr="00664DAB">
        <w:rPr>
          <w:rFonts w:ascii="Times New Roman" w:eastAsia="Calibri" w:hAnsi="Times New Roman" w:cs="Times New Roman"/>
          <w:b/>
          <w:bCs/>
          <w:kern w:val="0"/>
          <w:sz w:val="28"/>
          <w:szCs w:val="28"/>
          <w14:ligatures w14:val="none"/>
        </w:rPr>
        <w:t>Structural Capital</w:t>
      </w:r>
      <w:r w:rsidRPr="00664DAB">
        <w:rPr>
          <w:rFonts w:ascii="Times New Roman" w:eastAsia="Calibri" w:hAnsi="Times New Roman" w:cs="Times New Roman"/>
          <w:b/>
          <w:bCs/>
          <w:kern w:val="0"/>
          <w:sz w:val="28"/>
          <w:szCs w:val="28"/>
          <w:rtl/>
          <w14:ligatures w14:val="none"/>
        </w:rPr>
        <w:t>):</w:t>
      </w:r>
    </w:p>
    <w:p w14:paraId="0C2044F7" w14:textId="574E9D8B" w:rsidR="00664DAB" w:rsidRPr="00664DAB" w:rsidRDefault="00664DAB" w:rsidP="00972D83">
      <w:pPr>
        <w:spacing w:after="200" w:line="360" w:lineRule="auto"/>
        <w:jc w:val="both"/>
        <w:rPr>
          <w:rFonts w:ascii="Times New Roman" w:eastAsia="Calibri" w:hAnsi="Times New Roman" w:cs="Times New Roman"/>
          <w:kern w:val="0"/>
          <w:sz w:val="28"/>
          <w:szCs w:val="28"/>
          <w:rtl/>
          <w:lang w:bidi="ar-EG"/>
          <w14:ligatures w14:val="none"/>
        </w:rPr>
      </w:pPr>
      <w:r w:rsidRPr="00664DAB">
        <w:rPr>
          <w:rFonts w:ascii="Times New Roman" w:eastAsia="Calibri" w:hAnsi="Times New Roman" w:cs="Times New Roman"/>
          <w:kern w:val="0"/>
          <w:sz w:val="28"/>
          <w:szCs w:val="28"/>
          <w:rtl/>
          <w14:ligatures w14:val="none"/>
        </w:rPr>
        <w:t>يتعلق رأس المال الهيكلي بالبنية التحتية المعرفية والتنظيمية التي تمتلكها المؤسسة، والتي تمكّن الأفراد من أداء مهامهم بكفاءة وفعالية. ويشمل هذا المكون كلاً من الأنظمة الإدارية، والإجراءات التشغيلية، وقواعد البيانات، والتكنولوجيا، والبرمجيات، والملكية الفكرية، وثق</w:t>
      </w:r>
      <w:r w:rsidR="00CA6F48">
        <w:rPr>
          <w:rFonts w:ascii="Times New Roman" w:eastAsia="Calibri" w:hAnsi="Times New Roman" w:cs="Times New Roman"/>
          <w:kern w:val="0"/>
          <w:sz w:val="28"/>
          <w:szCs w:val="28"/>
          <w:rtl/>
          <w14:ligatures w14:val="none"/>
        </w:rPr>
        <w:t>افة المؤسسة، والسياسات الداخلية</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(الأغا،2023)</w:t>
      </w:r>
      <w:r w:rsidR="00CA6F48">
        <w:rPr>
          <w:rFonts w:ascii="Times New Roman" w:eastAsia="Calibri" w:hAnsi="Times New Roman" w:cs="Times New Roman" w:hint="cs"/>
          <w:kern w:val="0"/>
          <w:sz w:val="28"/>
          <w:szCs w:val="28"/>
          <w:rtl/>
          <w14:ligatures w14:val="none"/>
        </w:rPr>
        <w:t>.</w:t>
      </w:r>
    </w:p>
    <w:p w14:paraId="701CCA54" w14:textId="690C49C7"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ويُعد رأس المال الهيكلي بمثابة "الذاكرة المؤسسية" التي تُمكن من الاحتفاظ بالمعرفة ونقلها بين الموظفين، وتساعد على استقرار الأداء وتحقيق الاتساق في تنفيذ المهام. وكلما كانت هذه الهياكل أكثر مرونة وذكاء وتنظيماً، كلما سهلت عملية الابتكار وقلّ ا</w:t>
      </w:r>
      <w:r w:rsidR="00CA6F48">
        <w:rPr>
          <w:rFonts w:ascii="Times New Roman" w:eastAsia="Calibri" w:hAnsi="Times New Roman" w:cs="Times New Roman"/>
          <w:kern w:val="0"/>
          <w:sz w:val="28"/>
          <w:szCs w:val="28"/>
          <w:rtl/>
          <w14:ligatures w14:val="none"/>
        </w:rPr>
        <w:t>لاعتماد على المعرفة الفردية فقط</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w:t>
      </w:r>
      <w:r w:rsidR="00CA6F48" w:rsidRPr="00CA6F48">
        <w:rPr>
          <w:rFonts w:ascii="Times New Roman" w:eastAsia="Calibri" w:hAnsi="Times New Roman" w:cs="Times New Roman"/>
          <w:kern w:val="0"/>
          <w:sz w:val="28"/>
          <w:szCs w:val="28"/>
          <w14:ligatures w14:val="none"/>
        </w:rPr>
        <w:t>Omolo, 2025</w:t>
      </w:r>
      <w:r w:rsidR="00CA6F48" w:rsidRPr="00CA6F48">
        <w:rPr>
          <w:rFonts w:ascii="Times New Roman" w:eastAsia="Calibri" w:hAnsi="Times New Roman" w:cs="Times New Roman"/>
          <w:kern w:val="0"/>
          <w:sz w:val="28"/>
          <w:szCs w:val="28"/>
          <w:rtl/>
          <w14:ligatures w14:val="none"/>
        </w:rPr>
        <w:t>)</w:t>
      </w:r>
      <w:r w:rsidR="00CA6F48">
        <w:rPr>
          <w:rFonts w:ascii="Times New Roman" w:eastAsia="Calibri" w:hAnsi="Times New Roman" w:cs="Times New Roman" w:hint="cs"/>
          <w:kern w:val="0"/>
          <w:sz w:val="28"/>
          <w:szCs w:val="28"/>
          <w:rtl/>
          <w14:ligatures w14:val="none"/>
        </w:rPr>
        <w:t>.</w:t>
      </w:r>
    </w:p>
    <w:p w14:paraId="3D495E75" w14:textId="06C0850E" w:rsidR="00664DAB" w:rsidRPr="00664DAB" w:rsidRDefault="00664DAB" w:rsidP="00972D83">
      <w:pPr>
        <w:spacing w:after="200" w:line="360" w:lineRule="auto"/>
        <w:jc w:val="both"/>
        <w:rPr>
          <w:rFonts w:ascii="Times New Roman" w:eastAsia="Calibri" w:hAnsi="Times New Roman" w:cs="Times New Roman"/>
          <w:kern w:val="0"/>
          <w:sz w:val="28"/>
          <w:szCs w:val="28"/>
          <w:rtl/>
          <w:lang w:bidi="ar-EG"/>
          <w14:ligatures w14:val="none"/>
        </w:rPr>
      </w:pPr>
      <w:r w:rsidRPr="00664DAB">
        <w:rPr>
          <w:rFonts w:ascii="Times New Roman" w:eastAsia="Calibri" w:hAnsi="Times New Roman" w:cs="Times New Roman"/>
          <w:kern w:val="0"/>
          <w:sz w:val="28"/>
          <w:szCs w:val="28"/>
          <w:rtl/>
          <w14:ligatures w14:val="none"/>
        </w:rPr>
        <w:t>كما يُمكن القول إن رأس المال الهيكلي يمثل الإطار التنظيمي الذي يُحول المعرفة الفردية (رأس المال البشري) إلى معرفة جماعية قابلة للاستدامة، ما يعزز من قدرة المؤسسة على التعلم المؤ</w:t>
      </w:r>
      <w:r w:rsidR="00CA6F48">
        <w:rPr>
          <w:rFonts w:ascii="Times New Roman" w:eastAsia="Calibri" w:hAnsi="Times New Roman" w:cs="Times New Roman"/>
          <w:kern w:val="0"/>
          <w:sz w:val="28"/>
          <w:szCs w:val="28"/>
          <w:rtl/>
          <w14:ligatures w14:val="none"/>
        </w:rPr>
        <w:t>سسي والتكيف مع التغيرات البيئية</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lang w:bidi="ar-EG"/>
          <w14:ligatures w14:val="none"/>
        </w:rPr>
        <w:t xml:space="preserve"> (</w:t>
      </w:r>
      <w:r w:rsidR="00CA6F48" w:rsidRPr="00CA6F48">
        <w:rPr>
          <w:rFonts w:ascii="Times New Roman" w:eastAsia="Calibri" w:hAnsi="Times New Roman" w:cs="Times New Roman"/>
          <w:kern w:val="0"/>
          <w:sz w:val="28"/>
          <w:szCs w:val="28"/>
          <w:lang w:bidi="ar-EG"/>
          <w14:ligatures w14:val="none"/>
        </w:rPr>
        <w:t>Rizq &amp; Parveen, 2025</w:t>
      </w:r>
      <w:r w:rsidR="00CA6F48" w:rsidRPr="00CA6F48">
        <w:rPr>
          <w:rFonts w:ascii="Times New Roman" w:eastAsia="Calibri" w:hAnsi="Times New Roman" w:cs="Times New Roman"/>
          <w:kern w:val="0"/>
          <w:sz w:val="28"/>
          <w:szCs w:val="28"/>
          <w:rtl/>
          <w:lang w:bidi="ar-EG"/>
          <w14:ligatures w14:val="none"/>
        </w:rPr>
        <w:t>)</w:t>
      </w:r>
      <w:r w:rsidR="00CA6F48">
        <w:rPr>
          <w:rFonts w:ascii="Times New Roman" w:eastAsia="Calibri" w:hAnsi="Times New Roman" w:cs="Times New Roman" w:hint="cs"/>
          <w:kern w:val="0"/>
          <w:sz w:val="28"/>
          <w:szCs w:val="28"/>
          <w:rtl/>
          <w:lang w:bidi="ar-EG"/>
          <w14:ligatures w14:val="none"/>
        </w:rPr>
        <w:t>.</w:t>
      </w:r>
    </w:p>
    <w:p w14:paraId="42B978FC" w14:textId="77777777" w:rsidR="00664DAB" w:rsidRPr="00664DAB" w:rsidRDefault="00664DAB" w:rsidP="00972D83">
      <w:pPr>
        <w:spacing w:after="200" w:line="360" w:lineRule="auto"/>
        <w:jc w:val="both"/>
        <w:rPr>
          <w:rFonts w:ascii="Times New Roman" w:eastAsia="Calibri" w:hAnsi="Times New Roman" w:cs="Times New Roman"/>
          <w:b/>
          <w:bCs/>
          <w:kern w:val="0"/>
          <w:sz w:val="28"/>
          <w:szCs w:val="28"/>
          <w:rtl/>
          <w14:ligatures w14:val="none"/>
        </w:rPr>
      </w:pPr>
      <w:r w:rsidRPr="00664DAB">
        <w:rPr>
          <w:rFonts w:ascii="Times New Roman" w:eastAsia="Calibri" w:hAnsi="Times New Roman" w:cs="Times New Roman"/>
          <w:b/>
          <w:bCs/>
          <w:kern w:val="0"/>
          <w:sz w:val="28"/>
          <w:szCs w:val="28"/>
          <w:rtl/>
          <w14:ligatures w14:val="none"/>
        </w:rPr>
        <w:t>ج. رأس المال العلاقي (</w:t>
      </w:r>
      <w:r w:rsidRPr="00664DAB">
        <w:rPr>
          <w:rFonts w:ascii="Times New Roman" w:eastAsia="Calibri" w:hAnsi="Times New Roman" w:cs="Times New Roman"/>
          <w:b/>
          <w:bCs/>
          <w:kern w:val="0"/>
          <w:sz w:val="28"/>
          <w:szCs w:val="28"/>
          <w14:ligatures w14:val="none"/>
        </w:rPr>
        <w:t>Relational Capital</w:t>
      </w:r>
      <w:r w:rsidRPr="00664DAB">
        <w:rPr>
          <w:rFonts w:ascii="Times New Roman" w:eastAsia="Calibri" w:hAnsi="Times New Roman" w:cs="Times New Roman"/>
          <w:b/>
          <w:bCs/>
          <w:kern w:val="0"/>
          <w:sz w:val="28"/>
          <w:szCs w:val="28"/>
          <w:rtl/>
          <w14:ligatures w14:val="none"/>
        </w:rPr>
        <w:t>):</w:t>
      </w:r>
    </w:p>
    <w:p w14:paraId="566EC661" w14:textId="65739471" w:rsidR="00664DAB" w:rsidRPr="00664DAB" w:rsidRDefault="00664DAB" w:rsidP="00972D83">
      <w:pPr>
        <w:spacing w:after="200" w:line="360" w:lineRule="auto"/>
        <w:jc w:val="both"/>
        <w:rPr>
          <w:rFonts w:ascii="Times New Roman" w:eastAsia="Calibri" w:hAnsi="Times New Roman" w:cs="Times New Roman"/>
          <w:kern w:val="0"/>
          <w:sz w:val="28"/>
          <w:szCs w:val="28"/>
          <w:rtl/>
          <w:lang w:bidi="ar-EG"/>
          <w14:ligatures w14:val="none"/>
        </w:rPr>
      </w:pPr>
      <w:r w:rsidRPr="00664DAB">
        <w:rPr>
          <w:rFonts w:ascii="Times New Roman" w:eastAsia="Calibri" w:hAnsi="Times New Roman" w:cs="Times New Roman"/>
          <w:kern w:val="0"/>
          <w:sz w:val="28"/>
          <w:szCs w:val="28"/>
          <w:rtl/>
          <w14:ligatures w14:val="none"/>
        </w:rPr>
        <w:t>يشير رأس المال العلاقي إلى شبكة العلاقات التي تربط المؤسسة بالبيئة الخارجية، بما في ذلك العلاقات مع العملاء، والموردين، والشركاء، والمستثمرين، والجهات الحكومية والمجتمعية. ويعكس هذا المكون مستوى الثقة والسمعة والولاء المتبادل بين المؤسسة وهذه الأطراف، ويُعد ركيزة أساسية في بنا</w:t>
      </w:r>
      <w:r w:rsidR="00CA6F48">
        <w:rPr>
          <w:rFonts w:ascii="Times New Roman" w:eastAsia="Calibri" w:hAnsi="Times New Roman" w:cs="Times New Roman"/>
          <w:kern w:val="0"/>
          <w:sz w:val="28"/>
          <w:szCs w:val="28"/>
          <w:rtl/>
          <w14:ligatures w14:val="none"/>
        </w:rPr>
        <w:t>ء صورة إيجابية للمؤسسة في السوق</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lang w:bidi="ar-EG"/>
          <w14:ligatures w14:val="none"/>
        </w:rPr>
        <w:t>(</w:t>
      </w:r>
      <w:r w:rsidR="00CA6F48" w:rsidRPr="00CA6F48">
        <w:rPr>
          <w:rFonts w:ascii="Times New Roman" w:eastAsia="Calibri" w:hAnsi="Times New Roman" w:cs="Times New Roman"/>
          <w:kern w:val="0"/>
          <w:sz w:val="28"/>
          <w:szCs w:val="28"/>
          <w:lang w:bidi="ar-EG"/>
          <w14:ligatures w14:val="none"/>
        </w:rPr>
        <w:t>Mustafa et al. , 2023</w:t>
      </w:r>
      <w:r w:rsidR="00CA6F48" w:rsidRPr="00CA6F48">
        <w:rPr>
          <w:rFonts w:ascii="Times New Roman" w:eastAsia="Calibri" w:hAnsi="Times New Roman" w:cs="Times New Roman"/>
          <w:kern w:val="0"/>
          <w:sz w:val="28"/>
          <w:szCs w:val="28"/>
          <w:rtl/>
          <w:lang w:bidi="ar-EG"/>
          <w14:ligatures w14:val="none"/>
        </w:rPr>
        <w:t>)</w:t>
      </w:r>
      <w:r w:rsidR="00CA6F48">
        <w:rPr>
          <w:rFonts w:ascii="Times New Roman" w:eastAsia="Calibri" w:hAnsi="Times New Roman" w:cs="Times New Roman" w:hint="cs"/>
          <w:kern w:val="0"/>
          <w:sz w:val="28"/>
          <w:szCs w:val="28"/>
          <w:rtl/>
          <w:lang w:bidi="ar-EG"/>
          <w14:ligatures w14:val="none"/>
        </w:rPr>
        <w:t>.</w:t>
      </w:r>
    </w:p>
    <w:p w14:paraId="67DB8FE5" w14:textId="36C47E2A"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ويسهم رأس المال العلاقي في فتح آفاق التعاون، وتبادل المعرفة، واكتساب ميزة تنافسية مستندة إلى العلاقات المستقرة والاستراتيجية. كما يُعزز من فرص المؤسسة في التوسع، والحصول على الدعم، وتحقيق استجابة أفضل ل</w:t>
      </w:r>
      <w:r w:rsidR="00CA6F48">
        <w:rPr>
          <w:rFonts w:ascii="Times New Roman" w:eastAsia="Calibri" w:hAnsi="Times New Roman" w:cs="Times New Roman"/>
          <w:kern w:val="0"/>
          <w:sz w:val="28"/>
          <w:szCs w:val="28"/>
          <w:rtl/>
          <w14:ligatures w14:val="none"/>
        </w:rPr>
        <w:t>متطلبات العملاء واحتياجات السوق</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(مصطفي،2024)</w:t>
      </w:r>
      <w:r w:rsidR="00CA6F48">
        <w:rPr>
          <w:rFonts w:ascii="Times New Roman" w:eastAsia="Calibri" w:hAnsi="Times New Roman" w:cs="Times New Roman" w:hint="cs"/>
          <w:kern w:val="0"/>
          <w:sz w:val="28"/>
          <w:szCs w:val="28"/>
          <w:rtl/>
          <w14:ligatures w14:val="none"/>
        </w:rPr>
        <w:t>.</w:t>
      </w:r>
    </w:p>
    <w:p w14:paraId="6D7E2A53" w14:textId="1F37D739" w:rsidR="006A67DA" w:rsidRDefault="00664DAB" w:rsidP="00CA6F48">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وتزداد أهمية هذا المكون في البيئات التنافسية التي تعتمد على رضا العملاء، ومرونة سلاسل التوريد، والمشاركة المجتمعية، حيث يُمثل رأس المال العلاقي "الواجهة الخارجية" لرأس المال الفكري التي من خلالها يتم تحويل الم</w:t>
      </w:r>
      <w:r w:rsidR="00CA6F48">
        <w:rPr>
          <w:rFonts w:ascii="Times New Roman" w:eastAsia="Calibri" w:hAnsi="Times New Roman" w:cs="Times New Roman"/>
          <w:kern w:val="0"/>
          <w:sz w:val="28"/>
          <w:szCs w:val="28"/>
          <w:rtl/>
          <w14:ligatures w14:val="none"/>
        </w:rPr>
        <w:t>عرفة والعلاقات إلى نتائج ملموسة</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(الأغا،2023)</w:t>
      </w:r>
    </w:p>
    <w:p w14:paraId="166EDB13" w14:textId="77777777" w:rsidR="00B32514" w:rsidRPr="00B32514" w:rsidRDefault="00B32514" w:rsidP="00972D83">
      <w:pPr>
        <w:spacing w:after="200" w:line="360" w:lineRule="auto"/>
        <w:jc w:val="both"/>
        <w:rPr>
          <w:rFonts w:ascii="Times New Roman" w:eastAsia="Calibri" w:hAnsi="Times New Roman" w:cs="Times New Roman"/>
          <w:b/>
          <w:bCs/>
          <w:kern w:val="0"/>
          <w:sz w:val="32"/>
          <w:szCs w:val="32"/>
          <w:rtl/>
          <w14:ligatures w14:val="none"/>
        </w:rPr>
      </w:pPr>
      <w:r w:rsidRPr="00B32514">
        <w:rPr>
          <w:rFonts w:ascii="Times New Roman" w:eastAsia="Calibri" w:hAnsi="Times New Roman" w:cs="Times New Roman"/>
          <w:b/>
          <w:bCs/>
          <w:kern w:val="0"/>
          <w:sz w:val="32"/>
          <w:szCs w:val="32"/>
          <w:rtl/>
          <w14:ligatures w14:val="none"/>
        </w:rPr>
        <w:t>2.4 العلاقة بين ممارسات إدارة الموارد البشرية ورأس المال الفكري</w:t>
      </w:r>
    </w:p>
    <w:p w14:paraId="033219D0" w14:textId="6B230B9C"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أثبتت الأدبيات المعاصرة في إدارة الأعمال أن ممارسات إدارة الموارد البشرية لم تعد مجرد وظائف تقليدية تركز على التوظيف أو الرواتب، بل أصبحت أدوات استراتيجية ذات تأثير مباشر على بناء وتعزيز رأس المال الفكري داخل المؤسسات. فالموارد البشرية لا تُعد فقط مصدرًا للإنتاجية، بل تمثل أيضًا نواة تكوين المعرفة التنظيمية، والابتكار، والتجديد المستمر، وهي ع</w:t>
      </w:r>
      <w:r w:rsidR="00CA6F48">
        <w:rPr>
          <w:rFonts w:ascii="Times New Roman" w:eastAsia="Calibri" w:hAnsi="Times New Roman" w:cs="Times New Roman"/>
          <w:kern w:val="0"/>
          <w:sz w:val="28"/>
          <w:szCs w:val="28"/>
          <w:rtl/>
          <w14:ligatures w14:val="none"/>
        </w:rPr>
        <w:t>ناصر تشكل جوهر رأس المال الفكري</w:t>
      </w:r>
      <w:r w:rsidR="00CA6F48">
        <w:rPr>
          <w:rFonts w:ascii="Times New Roman" w:eastAsia="Calibri" w:hAnsi="Times New Roman" w:cs="Times New Roman" w:hint="cs"/>
          <w:kern w:val="0"/>
          <w:sz w:val="28"/>
          <w:szCs w:val="28"/>
          <w:rtl/>
          <w14:ligatures w14:val="none"/>
        </w:rPr>
        <w:t xml:space="preserve"> </w:t>
      </w:r>
      <w:r w:rsidR="003202EC" w:rsidRPr="003202EC">
        <w:rPr>
          <w:rFonts w:ascii="Times New Roman" w:eastAsia="Calibri" w:hAnsi="Times New Roman" w:cs="Times New Roman"/>
          <w:kern w:val="0"/>
          <w:sz w:val="28"/>
          <w:szCs w:val="28"/>
          <w:rtl/>
          <w14:ligatures w14:val="none"/>
        </w:rPr>
        <w:t xml:space="preserve"> (</w:t>
      </w:r>
      <w:r w:rsidR="003202EC" w:rsidRPr="003202EC">
        <w:rPr>
          <w:rFonts w:ascii="Times New Roman" w:eastAsia="Calibri" w:hAnsi="Times New Roman" w:cs="Times New Roman"/>
          <w:kern w:val="0"/>
          <w:sz w:val="28"/>
          <w:szCs w:val="28"/>
          <w14:ligatures w14:val="none"/>
        </w:rPr>
        <w:t>Rizq &amp; Parveen, 2025</w:t>
      </w:r>
      <w:r w:rsidR="003202EC" w:rsidRPr="003202EC">
        <w:rPr>
          <w:rFonts w:ascii="Times New Roman" w:eastAsia="Calibri" w:hAnsi="Times New Roman" w:cs="Times New Roman"/>
          <w:kern w:val="0"/>
          <w:sz w:val="28"/>
          <w:szCs w:val="28"/>
          <w:rtl/>
          <w14:ligatures w14:val="none"/>
        </w:rPr>
        <w:t>)</w:t>
      </w:r>
      <w:r w:rsidR="003202EC">
        <w:rPr>
          <w:rFonts w:ascii="Times New Roman" w:eastAsia="Calibri" w:hAnsi="Times New Roman" w:cs="Times New Roman" w:hint="cs"/>
          <w:kern w:val="0"/>
          <w:sz w:val="28"/>
          <w:szCs w:val="28"/>
          <w:rtl/>
          <w14:ligatures w14:val="none"/>
        </w:rPr>
        <w:t>.</w:t>
      </w:r>
    </w:p>
    <w:p w14:paraId="217025FE" w14:textId="3945D4E7"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وتتمثل العلاقة بين ممارسات إدارة الموارد البشرية وبناء رأس المال الفكري في كون هذه الممارسات هي المدخلات الأساسية لتشكيل المكونات الثلاثة لرأس المال الفكري (البشري، الهيكلي، والعلاقي)، من خلال ما يلي:</w:t>
      </w:r>
      <w:r w:rsidR="003202EC" w:rsidRPr="003202EC">
        <w:rPr>
          <w:rFonts w:ascii="Times New Roman" w:eastAsia="Calibri" w:hAnsi="Times New Roman" w:cs="Times New Roman"/>
          <w:kern w:val="0"/>
          <w:sz w:val="28"/>
          <w:szCs w:val="28"/>
          <w:rtl/>
          <w14:ligatures w14:val="none"/>
        </w:rPr>
        <w:t xml:space="preserve"> (مصطفي،2024)</w:t>
      </w:r>
    </w:p>
    <w:p w14:paraId="666E45D5" w14:textId="77777777" w:rsidR="00664DAB" w:rsidRPr="00664DAB" w:rsidRDefault="00664DAB" w:rsidP="00972D83">
      <w:pPr>
        <w:spacing w:line="360" w:lineRule="auto"/>
        <w:jc w:val="both"/>
        <w:rPr>
          <w:rFonts w:ascii="Times New Roman" w:eastAsia="Calibri" w:hAnsi="Times New Roman" w:cs="Times New Roman"/>
          <w:b/>
          <w:bCs/>
          <w:kern w:val="0"/>
          <w:sz w:val="28"/>
          <w:szCs w:val="28"/>
          <w:rtl/>
          <w14:ligatures w14:val="none"/>
        </w:rPr>
      </w:pPr>
      <w:r w:rsidRPr="00664DAB">
        <w:rPr>
          <w:rFonts w:ascii="Times New Roman" w:eastAsia="Calibri" w:hAnsi="Times New Roman" w:cs="Times New Roman"/>
          <w:b/>
          <w:bCs/>
          <w:kern w:val="0"/>
          <w:sz w:val="28"/>
          <w:szCs w:val="28"/>
          <w:rtl/>
          <w14:ligatures w14:val="none"/>
        </w:rPr>
        <w:t>أولًا: الاستقطاب والاختيار الفعّال</w:t>
      </w:r>
    </w:p>
    <w:p w14:paraId="714406B1" w14:textId="199FFE60"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يُعد الاستقطاب حجر الزاوية في عملية بناء رأس المال البشري داخل المؤسسة، إذ أن استقطاب كفاءات متميزة ذات خلفية معرفية قوية وخبرات تخصصية عالية يسهم في إدخال معارف جديدة إلى المؤسسة، وبالتالي يرفع من مستوى رأس المال البشري. ويُسهم الاعتماد على معايير عادلة ومهنية في عملية الاختيار في ضمان توظيف أفراد لديهم قابلية للتعلم والابتكار، مما ينعكس إيجابً</w:t>
      </w:r>
      <w:r w:rsidR="003202EC">
        <w:rPr>
          <w:rFonts w:ascii="Times New Roman" w:eastAsia="Calibri" w:hAnsi="Times New Roman" w:cs="Times New Roman"/>
          <w:kern w:val="0"/>
          <w:sz w:val="28"/>
          <w:szCs w:val="28"/>
          <w:rtl/>
          <w14:ligatures w14:val="none"/>
        </w:rPr>
        <w:t>ا على القدرة المعرفية التنظيمية</w:t>
      </w:r>
      <w:r w:rsidR="003202EC">
        <w:rPr>
          <w:rFonts w:ascii="Times New Roman" w:eastAsia="Calibri" w:hAnsi="Times New Roman" w:cs="Times New Roman" w:hint="cs"/>
          <w:kern w:val="0"/>
          <w:sz w:val="28"/>
          <w:szCs w:val="28"/>
          <w:rtl/>
          <w14:ligatures w14:val="none"/>
        </w:rPr>
        <w:t xml:space="preserve"> </w:t>
      </w:r>
      <w:r w:rsidR="003202EC" w:rsidRPr="003202EC">
        <w:rPr>
          <w:rFonts w:ascii="Times New Roman" w:eastAsia="Calibri" w:hAnsi="Times New Roman" w:cs="Times New Roman"/>
          <w:kern w:val="0"/>
          <w:sz w:val="28"/>
          <w:szCs w:val="28"/>
          <w:rtl/>
          <w14:ligatures w14:val="none"/>
        </w:rPr>
        <w:t xml:space="preserve"> (أبو حمور،2019)</w:t>
      </w:r>
      <w:r w:rsidR="003202EC">
        <w:rPr>
          <w:rFonts w:ascii="Times New Roman" w:eastAsia="Calibri" w:hAnsi="Times New Roman" w:cs="Times New Roman" w:hint="cs"/>
          <w:kern w:val="0"/>
          <w:sz w:val="28"/>
          <w:szCs w:val="28"/>
          <w:rtl/>
          <w14:ligatures w14:val="none"/>
        </w:rPr>
        <w:t>.</w:t>
      </w:r>
    </w:p>
    <w:p w14:paraId="59C1B194" w14:textId="77777777" w:rsidR="00664DAB" w:rsidRPr="00664DAB" w:rsidRDefault="00664DAB" w:rsidP="00972D83">
      <w:pPr>
        <w:spacing w:line="360" w:lineRule="auto"/>
        <w:jc w:val="both"/>
        <w:rPr>
          <w:rFonts w:ascii="Times New Roman" w:eastAsia="Calibri" w:hAnsi="Times New Roman" w:cs="Times New Roman"/>
          <w:b/>
          <w:bCs/>
          <w:kern w:val="0"/>
          <w:sz w:val="28"/>
          <w:szCs w:val="28"/>
          <w:rtl/>
          <w14:ligatures w14:val="none"/>
        </w:rPr>
      </w:pPr>
      <w:r w:rsidRPr="00664DAB">
        <w:rPr>
          <w:rFonts w:ascii="Times New Roman" w:eastAsia="Calibri" w:hAnsi="Times New Roman" w:cs="Times New Roman"/>
          <w:b/>
          <w:bCs/>
          <w:kern w:val="0"/>
          <w:sz w:val="28"/>
          <w:szCs w:val="28"/>
          <w:rtl/>
          <w14:ligatures w14:val="none"/>
        </w:rPr>
        <w:t>ثانيًا: التدريب والتطوير المستمر</w:t>
      </w:r>
    </w:p>
    <w:p w14:paraId="2AF598F8" w14:textId="3C4E2346" w:rsidR="00972D83" w:rsidRPr="00664DAB" w:rsidRDefault="00664DAB" w:rsidP="006A67DA">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يمثل التدريب أحد أبرز الممارسات التي تعزز من رأس المال البشري، حيث يرفع من كفاءة الموظفين الفنية والسلوكية، ويزيد من مهاراتهم التحليلية والتقنية. كما أن تطوير القدرات المعرفية والمهنية يسهم في تراكم المعرفة الضمنية لدى الأفراد، والتي تُعد من أكثر أشكال المعرفة قيمة داخل المؤسسات. وقد أظهرت الدراسات أن المؤسسات التي تستثمر في التدريب المستمر تنجح في تحويل رأس المال البشري إلى طاقات</w:t>
      </w:r>
      <w:r w:rsidR="003202EC">
        <w:rPr>
          <w:rFonts w:ascii="Times New Roman" w:eastAsia="Calibri" w:hAnsi="Times New Roman" w:cs="Times New Roman"/>
          <w:kern w:val="0"/>
          <w:sz w:val="28"/>
          <w:szCs w:val="28"/>
          <w:rtl/>
          <w14:ligatures w14:val="none"/>
        </w:rPr>
        <w:t xml:space="preserve"> معرفية قابلة للتوظيف والابتكار</w:t>
      </w:r>
      <w:r w:rsidR="003202EC">
        <w:rPr>
          <w:rFonts w:ascii="Times New Roman" w:eastAsia="Calibri" w:hAnsi="Times New Roman" w:cs="Times New Roman" w:hint="cs"/>
          <w:kern w:val="0"/>
          <w:sz w:val="28"/>
          <w:szCs w:val="28"/>
          <w:rtl/>
          <w14:ligatures w14:val="none"/>
        </w:rPr>
        <w:t xml:space="preserve"> </w:t>
      </w:r>
      <w:r w:rsidR="003202EC" w:rsidRPr="003202EC">
        <w:rPr>
          <w:rFonts w:ascii="Times New Roman" w:eastAsia="Calibri" w:hAnsi="Times New Roman" w:cs="Times New Roman"/>
          <w:kern w:val="0"/>
          <w:sz w:val="28"/>
          <w:szCs w:val="28"/>
          <w:rtl/>
          <w14:ligatures w14:val="none"/>
        </w:rPr>
        <w:t xml:space="preserve"> (عبد الوهاب،2025)</w:t>
      </w:r>
      <w:r w:rsidR="003202EC">
        <w:rPr>
          <w:rFonts w:ascii="Times New Roman" w:eastAsia="Calibri" w:hAnsi="Times New Roman" w:cs="Times New Roman" w:hint="cs"/>
          <w:kern w:val="0"/>
          <w:sz w:val="28"/>
          <w:szCs w:val="28"/>
          <w:rtl/>
          <w14:ligatures w14:val="none"/>
        </w:rPr>
        <w:t>.</w:t>
      </w:r>
    </w:p>
    <w:p w14:paraId="3DAD5236" w14:textId="77777777" w:rsidR="00664DAB" w:rsidRPr="00664DAB" w:rsidRDefault="00664DAB" w:rsidP="00972D83">
      <w:pPr>
        <w:spacing w:line="360" w:lineRule="auto"/>
        <w:jc w:val="both"/>
        <w:rPr>
          <w:rFonts w:ascii="Times New Roman" w:eastAsia="Calibri" w:hAnsi="Times New Roman" w:cs="Times New Roman"/>
          <w:b/>
          <w:bCs/>
          <w:kern w:val="0"/>
          <w:sz w:val="28"/>
          <w:szCs w:val="28"/>
          <w:rtl/>
          <w14:ligatures w14:val="none"/>
        </w:rPr>
      </w:pPr>
      <w:r w:rsidRPr="00664DAB">
        <w:rPr>
          <w:rFonts w:ascii="Times New Roman" w:eastAsia="Calibri" w:hAnsi="Times New Roman" w:cs="Times New Roman"/>
          <w:b/>
          <w:bCs/>
          <w:kern w:val="0"/>
          <w:sz w:val="28"/>
          <w:szCs w:val="28"/>
          <w:rtl/>
          <w14:ligatures w14:val="none"/>
        </w:rPr>
        <w:t>ثالثًا: إدارة الأداء كآلية لتحسين المعرفة والسلوك</w:t>
      </w:r>
    </w:p>
    <w:p w14:paraId="1F589B15" w14:textId="179217A0"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 xml:space="preserve">تُعد إدارة الأداء أداة فعّالة لتوجيه الجهود الفردية والجماعية نحو تحقيق أهداف المؤسسة، كما تُمكن من رصد الفجوات المهارية والمعرفية لدى الموظفين واقتراح خطط تطوير مناسبة. ومن خلال تقديم التغذية الراجعة البنّاءة، وتعزيز السلوكيات الإيجابية، تساهم هذه الممارسة في تحفيز التعلم والتحسين الذاتي المستمر، مما يدعم رأس المال البشري في بُعديه المهاري والسلوكي، </w:t>
      </w:r>
      <w:r w:rsidR="003202EC">
        <w:rPr>
          <w:rFonts w:ascii="Times New Roman" w:eastAsia="Calibri" w:hAnsi="Times New Roman" w:cs="Times New Roman"/>
          <w:kern w:val="0"/>
          <w:sz w:val="28"/>
          <w:szCs w:val="28"/>
          <w:rtl/>
          <w14:ligatures w14:val="none"/>
        </w:rPr>
        <w:t>ويُسهم في تحفيز التميز التنظيمي</w:t>
      </w:r>
      <w:r w:rsidR="003202EC">
        <w:rPr>
          <w:rFonts w:ascii="Times New Roman" w:eastAsia="Calibri" w:hAnsi="Times New Roman" w:cs="Times New Roman" w:hint="cs"/>
          <w:kern w:val="0"/>
          <w:sz w:val="28"/>
          <w:szCs w:val="28"/>
          <w:rtl/>
          <w14:ligatures w14:val="none"/>
        </w:rPr>
        <w:t xml:space="preserve"> </w:t>
      </w:r>
      <w:r w:rsidR="003202EC" w:rsidRPr="003202EC">
        <w:rPr>
          <w:rFonts w:ascii="Times New Roman" w:eastAsia="Calibri" w:hAnsi="Times New Roman" w:cs="Times New Roman"/>
          <w:kern w:val="0"/>
          <w:sz w:val="28"/>
          <w:szCs w:val="28"/>
          <w:rtl/>
          <w14:ligatures w14:val="none"/>
        </w:rPr>
        <w:t xml:space="preserve"> (بابكر، وآخرون،2025)</w:t>
      </w:r>
    </w:p>
    <w:p w14:paraId="254232D2" w14:textId="77777777" w:rsidR="00664DAB" w:rsidRPr="00664DAB" w:rsidRDefault="00664DAB" w:rsidP="00972D83">
      <w:pPr>
        <w:spacing w:line="360" w:lineRule="auto"/>
        <w:jc w:val="both"/>
        <w:rPr>
          <w:rFonts w:ascii="Times New Roman" w:eastAsia="Calibri" w:hAnsi="Times New Roman" w:cs="Times New Roman"/>
          <w:b/>
          <w:bCs/>
          <w:kern w:val="0"/>
          <w:sz w:val="28"/>
          <w:szCs w:val="28"/>
          <w:rtl/>
          <w14:ligatures w14:val="none"/>
        </w:rPr>
      </w:pPr>
      <w:r w:rsidRPr="00664DAB">
        <w:rPr>
          <w:rFonts w:ascii="Times New Roman" w:eastAsia="Calibri" w:hAnsi="Times New Roman" w:cs="Times New Roman"/>
          <w:b/>
          <w:bCs/>
          <w:kern w:val="0"/>
          <w:sz w:val="28"/>
          <w:szCs w:val="28"/>
          <w:rtl/>
          <w14:ligatures w14:val="none"/>
        </w:rPr>
        <w:t>رابعًا: أنظمة التحفيز والمكافآت</w:t>
      </w:r>
    </w:p>
    <w:p w14:paraId="7ADC1F6F" w14:textId="190763C1"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تلعب أنظمة التحفيز دورًا حيويًا في الحفاظ على الكفاءات وتجنب تسربها إلى المنافسين، مما يسهم في حماية المعرفة التنظيمية المتراكمة. كما أن الحوافز المدروسة (سواء كانت مالية أو معنوية) تُشجع الموظفين على مشاركة المعرفة والابتكار والعمل بروح الفريق، وهو ما يعزز من تراكم رأس المال الهيكلي والعلاقي. وقد أثبتت العديد من الأبحاث أن ثقافة التحفيز ترتبط إيجابيًا بمعدلات الإنتاجية و</w:t>
      </w:r>
      <w:r w:rsidR="00CA6F48">
        <w:rPr>
          <w:rFonts w:ascii="Times New Roman" w:eastAsia="Calibri" w:hAnsi="Times New Roman" w:cs="Times New Roman"/>
          <w:kern w:val="0"/>
          <w:sz w:val="28"/>
          <w:szCs w:val="28"/>
          <w:rtl/>
          <w14:ligatures w14:val="none"/>
        </w:rPr>
        <w:t>المعرفة التشاركية داخل المؤسسات</w:t>
      </w:r>
      <w:r w:rsidR="00CA6F48">
        <w:rPr>
          <w:rFonts w:ascii="Times New Roman" w:eastAsia="Calibri" w:hAnsi="Times New Roman" w:cs="Times New Roman" w:hint="cs"/>
          <w:kern w:val="0"/>
          <w:sz w:val="28"/>
          <w:szCs w:val="28"/>
          <w:rtl/>
          <w14:ligatures w14:val="none"/>
        </w:rPr>
        <w:t xml:space="preserve"> </w:t>
      </w:r>
      <w:r w:rsidR="00CA6F48" w:rsidRPr="00CA6F48">
        <w:rPr>
          <w:rFonts w:ascii="Times New Roman" w:eastAsia="Calibri" w:hAnsi="Times New Roman" w:cs="Times New Roman"/>
          <w:kern w:val="0"/>
          <w:sz w:val="28"/>
          <w:szCs w:val="28"/>
          <w:rtl/>
          <w14:ligatures w14:val="none"/>
        </w:rPr>
        <w:t xml:space="preserve"> (الزهراني،2024)</w:t>
      </w:r>
      <w:r w:rsidR="00CA6F48">
        <w:rPr>
          <w:rFonts w:ascii="Times New Roman" w:eastAsia="Calibri" w:hAnsi="Times New Roman" w:cs="Times New Roman" w:hint="cs"/>
          <w:kern w:val="0"/>
          <w:sz w:val="28"/>
          <w:szCs w:val="28"/>
          <w:rtl/>
          <w14:ligatures w14:val="none"/>
        </w:rPr>
        <w:t>.</w:t>
      </w:r>
    </w:p>
    <w:p w14:paraId="69AEE91F" w14:textId="77777777" w:rsidR="00664DAB" w:rsidRPr="00664DAB" w:rsidRDefault="00664DAB" w:rsidP="00972D83">
      <w:pPr>
        <w:spacing w:line="360" w:lineRule="auto"/>
        <w:jc w:val="both"/>
        <w:rPr>
          <w:rFonts w:ascii="Times New Roman" w:eastAsia="Calibri" w:hAnsi="Times New Roman" w:cs="Times New Roman"/>
          <w:b/>
          <w:bCs/>
          <w:kern w:val="0"/>
          <w:sz w:val="28"/>
          <w:szCs w:val="28"/>
          <w:rtl/>
          <w14:ligatures w14:val="none"/>
        </w:rPr>
      </w:pPr>
      <w:r w:rsidRPr="00664DAB">
        <w:rPr>
          <w:rFonts w:ascii="Times New Roman" w:eastAsia="Calibri" w:hAnsi="Times New Roman" w:cs="Times New Roman"/>
          <w:b/>
          <w:bCs/>
          <w:kern w:val="0"/>
          <w:sz w:val="28"/>
          <w:szCs w:val="28"/>
          <w:rtl/>
          <w14:ligatures w14:val="none"/>
        </w:rPr>
        <w:t>خامسًا: إدارة المسار الوظيفي والتمكين المهني</w:t>
      </w:r>
    </w:p>
    <w:p w14:paraId="7F8B297D" w14:textId="0D7655A6"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تُسهم إدارة المسار الوظيفي في بناء علاقات طويلة الأمد بين المؤسسة وموظفيها، مما يُعزز من رأس المال العلاقي الداخلي ويقلل من معدلات الدوران الوظيفي. كما أن وضوح المسار المهني وفرص الترقية يرفع من رضا الموظفين والتزامهم، ويدفعهم إلى تطوير أنفسهم ومشاركة معارفهم، مما يؤدي إلى تعزيز رأس المال الفكري بجميع مكوناته. وتشير النماذج الحديثة إلى أن التمكين الوظيفي يعد عاملًا أساسيًا في تحويل ال</w:t>
      </w:r>
      <w:r w:rsidR="003202EC">
        <w:rPr>
          <w:rFonts w:ascii="Times New Roman" w:eastAsia="Calibri" w:hAnsi="Times New Roman" w:cs="Times New Roman"/>
          <w:kern w:val="0"/>
          <w:sz w:val="28"/>
          <w:szCs w:val="28"/>
          <w:rtl/>
          <w14:ligatures w14:val="none"/>
        </w:rPr>
        <w:t>موظفين إلى شركاء في صنع المعرفة</w:t>
      </w:r>
      <w:r w:rsidR="003202EC">
        <w:rPr>
          <w:rFonts w:ascii="Times New Roman" w:eastAsia="Calibri" w:hAnsi="Times New Roman" w:cs="Times New Roman" w:hint="cs"/>
          <w:kern w:val="0"/>
          <w:sz w:val="28"/>
          <w:szCs w:val="28"/>
          <w:rtl/>
          <w14:ligatures w14:val="none"/>
        </w:rPr>
        <w:t xml:space="preserve"> </w:t>
      </w:r>
      <w:r w:rsidR="003202EC" w:rsidRPr="003202EC">
        <w:rPr>
          <w:rFonts w:ascii="Times New Roman" w:eastAsia="Calibri" w:hAnsi="Times New Roman" w:cs="Times New Roman"/>
          <w:kern w:val="0"/>
          <w:sz w:val="28"/>
          <w:szCs w:val="28"/>
          <w:rtl/>
          <w14:ligatures w14:val="none"/>
        </w:rPr>
        <w:t xml:space="preserve"> (حسين، وآخرون،2024)</w:t>
      </w:r>
      <w:r w:rsidR="003202EC">
        <w:rPr>
          <w:rFonts w:ascii="Times New Roman" w:eastAsia="Calibri" w:hAnsi="Times New Roman" w:cs="Times New Roman" w:hint="cs"/>
          <w:kern w:val="0"/>
          <w:sz w:val="28"/>
          <w:szCs w:val="28"/>
          <w:rtl/>
          <w14:ligatures w14:val="none"/>
        </w:rPr>
        <w:t>.</w:t>
      </w:r>
    </w:p>
    <w:p w14:paraId="18C3A2DD" w14:textId="77777777" w:rsidR="00664DAB" w:rsidRPr="00664DAB" w:rsidRDefault="00664DAB" w:rsidP="00972D83">
      <w:pPr>
        <w:spacing w:line="360" w:lineRule="auto"/>
        <w:jc w:val="both"/>
        <w:rPr>
          <w:rFonts w:ascii="Times New Roman" w:eastAsia="Calibri" w:hAnsi="Times New Roman" w:cs="Times New Roman"/>
          <w:b/>
          <w:bCs/>
          <w:kern w:val="0"/>
          <w:sz w:val="28"/>
          <w:szCs w:val="28"/>
          <w:rtl/>
          <w14:ligatures w14:val="none"/>
        </w:rPr>
      </w:pPr>
      <w:r w:rsidRPr="00664DAB">
        <w:rPr>
          <w:rFonts w:ascii="Times New Roman" w:eastAsia="Calibri" w:hAnsi="Times New Roman" w:cs="Times New Roman"/>
          <w:b/>
          <w:bCs/>
          <w:kern w:val="0"/>
          <w:sz w:val="28"/>
          <w:szCs w:val="28"/>
          <w:rtl/>
          <w14:ligatures w14:val="none"/>
        </w:rPr>
        <w:t>سادسًا: إدارة المعرفة التنظيمية</w:t>
      </w:r>
    </w:p>
    <w:p w14:paraId="0767D9BD" w14:textId="1F14C726" w:rsidR="00664DAB" w:rsidRPr="00664DAB" w:rsidRDefault="00664DAB" w:rsidP="00972D83">
      <w:pPr>
        <w:spacing w:after="200" w:line="360" w:lineRule="auto"/>
        <w:jc w:val="both"/>
        <w:rPr>
          <w:rFonts w:ascii="Times New Roman" w:eastAsia="Calibri" w:hAnsi="Times New Roman" w:cs="Times New Roman"/>
          <w:kern w:val="0"/>
          <w:sz w:val="28"/>
          <w:szCs w:val="28"/>
          <w:rtl/>
          <w:lang w:bidi="ar-EG"/>
          <w14:ligatures w14:val="none"/>
        </w:rPr>
      </w:pPr>
      <w:r w:rsidRPr="00664DAB">
        <w:rPr>
          <w:rFonts w:ascii="Times New Roman" w:eastAsia="Calibri" w:hAnsi="Times New Roman" w:cs="Times New Roman"/>
          <w:kern w:val="0"/>
          <w:sz w:val="28"/>
          <w:szCs w:val="28"/>
          <w:rtl/>
          <w14:ligatures w14:val="none"/>
        </w:rPr>
        <w:t xml:space="preserve">تُعد إدارة المعرفة صمام الأمان للحفاظ على رأس المال الفكري وتنميته، حيث تشمل عمليات التقاط المعرفة، وتصنيفها، وتخزينها، وتبادلها، وإعادة توظيفها داخل المؤسسة. ومن خلال بناء أنظمة معلومات فعالة، وثقافة تنظيمية داعمة لتبادل المعرفة، تُمكن إدارة الموارد البشرية من تحويل المعرفة الفردية إلى رأس مال تنظيمي جماعي يُسهم في تعزيز الأداء المؤسسي، ويرفع من </w:t>
      </w:r>
      <w:r w:rsidR="003202EC">
        <w:rPr>
          <w:rFonts w:ascii="Times New Roman" w:eastAsia="Calibri" w:hAnsi="Times New Roman" w:cs="Times New Roman"/>
          <w:kern w:val="0"/>
          <w:sz w:val="28"/>
          <w:szCs w:val="28"/>
          <w:rtl/>
          <w14:ligatures w14:val="none"/>
        </w:rPr>
        <w:t>مستوى رأس المال الهيكلي تحديدًا</w:t>
      </w:r>
      <w:r w:rsidR="003202EC">
        <w:rPr>
          <w:rFonts w:ascii="Times New Roman" w:eastAsia="Calibri" w:hAnsi="Times New Roman" w:cs="Times New Roman" w:hint="cs"/>
          <w:kern w:val="0"/>
          <w:sz w:val="28"/>
          <w:szCs w:val="28"/>
          <w:rtl/>
          <w14:ligatures w14:val="none"/>
        </w:rPr>
        <w:t xml:space="preserve"> </w:t>
      </w:r>
      <w:r w:rsidR="003202EC" w:rsidRPr="003202EC">
        <w:rPr>
          <w:rFonts w:ascii="Times New Roman" w:eastAsia="Calibri" w:hAnsi="Times New Roman" w:cs="Times New Roman"/>
          <w:kern w:val="0"/>
          <w:sz w:val="28"/>
          <w:szCs w:val="28"/>
          <w:rtl/>
          <w:lang w:bidi="ar-EG"/>
          <w14:ligatures w14:val="none"/>
        </w:rPr>
        <w:t xml:space="preserve"> (</w:t>
      </w:r>
      <w:r w:rsidR="003202EC" w:rsidRPr="003202EC">
        <w:rPr>
          <w:rFonts w:ascii="Times New Roman" w:eastAsia="Calibri" w:hAnsi="Times New Roman" w:cs="Times New Roman"/>
          <w:kern w:val="0"/>
          <w:sz w:val="28"/>
          <w:szCs w:val="28"/>
          <w:lang w:bidi="ar-EG"/>
          <w14:ligatures w14:val="none"/>
        </w:rPr>
        <w:t>Rizq &amp; Parveen, 2025</w:t>
      </w:r>
      <w:r w:rsidR="003202EC" w:rsidRPr="003202EC">
        <w:rPr>
          <w:rFonts w:ascii="Times New Roman" w:eastAsia="Calibri" w:hAnsi="Times New Roman" w:cs="Times New Roman"/>
          <w:kern w:val="0"/>
          <w:sz w:val="28"/>
          <w:szCs w:val="28"/>
          <w:rtl/>
          <w:lang w:bidi="ar-EG"/>
          <w14:ligatures w14:val="none"/>
        </w:rPr>
        <w:t>)</w:t>
      </w:r>
      <w:r w:rsidR="003202EC">
        <w:rPr>
          <w:rFonts w:ascii="Times New Roman" w:eastAsia="Calibri" w:hAnsi="Times New Roman" w:cs="Times New Roman" w:hint="cs"/>
          <w:kern w:val="0"/>
          <w:sz w:val="28"/>
          <w:szCs w:val="28"/>
          <w:rtl/>
          <w:lang w:bidi="ar-EG"/>
          <w14:ligatures w14:val="none"/>
        </w:rPr>
        <w:t>.</w:t>
      </w:r>
    </w:p>
    <w:p w14:paraId="3618D6A4" w14:textId="77777777" w:rsidR="00664DAB" w:rsidRPr="00664DAB" w:rsidRDefault="00664DAB" w:rsidP="00972D83">
      <w:pPr>
        <w:spacing w:line="360" w:lineRule="auto"/>
        <w:jc w:val="both"/>
        <w:rPr>
          <w:rFonts w:ascii="Times New Roman" w:eastAsia="Calibri" w:hAnsi="Times New Roman" w:cs="Times New Roman"/>
          <w:b/>
          <w:bCs/>
          <w:kern w:val="0"/>
          <w:sz w:val="28"/>
          <w:szCs w:val="28"/>
          <w:rtl/>
          <w14:ligatures w14:val="none"/>
        </w:rPr>
      </w:pPr>
      <w:r w:rsidRPr="00664DAB">
        <w:rPr>
          <w:rFonts w:ascii="Times New Roman" w:eastAsia="Calibri" w:hAnsi="Times New Roman" w:cs="Times New Roman"/>
          <w:b/>
          <w:bCs/>
          <w:kern w:val="0"/>
          <w:sz w:val="28"/>
          <w:szCs w:val="28"/>
          <w:rtl/>
          <w14:ligatures w14:val="none"/>
        </w:rPr>
        <w:t>دور إدارة الموارد البشرية في تحقيق التكامل المعرفي</w:t>
      </w:r>
    </w:p>
    <w:p w14:paraId="7EBDA0E9" w14:textId="30BC36AD"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تشير العديد من الدراسات إلى أن نجاح أي مؤسسة في بناء رأس مال فكري قوي يتطلب تبني ممارسات موارد بشرية استراتيجية ترتكز على:</w:t>
      </w:r>
    </w:p>
    <w:p w14:paraId="7AFAB113" w14:textId="35846442"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التمكين المعرفي (</w:t>
      </w:r>
      <w:r w:rsidRPr="00664DAB">
        <w:rPr>
          <w:rFonts w:ascii="Times New Roman" w:eastAsia="Calibri" w:hAnsi="Times New Roman" w:cs="Times New Roman"/>
          <w:kern w:val="0"/>
          <w:sz w:val="28"/>
          <w:szCs w:val="28"/>
          <w14:ligatures w14:val="none"/>
        </w:rPr>
        <w:t>Knowledge Empowerment</w:t>
      </w:r>
      <w:r w:rsidRPr="00664DAB">
        <w:rPr>
          <w:rFonts w:ascii="Times New Roman" w:eastAsia="Calibri" w:hAnsi="Times New Roman" w:cs="Times New Roman"/>
          <w:kern w:val="0"/>
          <w:sz w:val="28"/>
          <w:szCs w:val="28"/>
          <w:rtl/>
          <w14:ligatures w14:val="none"/>
        </w:rPr>
        <w:t>): من خلال منح الموظفين حرية التفكير واتخاذ القرار والابتكار.</w:t>
      </w:r>
    </w:p>
    <w:p w14:paraId="7C318F7C" w14:textId="64193147"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التعلم التنظيمي (</w:t>
      </w:r>
      <w:r w:rsidRPr="00664DAB">
        <w:rPr>
          <w:rFonts w:ascii="Times New Roman" w:eastAsia="Calibri" w:hAnsi="Times New Roman" w:cs="Times New Roman"/>
          <w:kern w:val="0"/>
          <w:sz w:val="28"/>
          <w:szCs w:val="28"/>
          <w14:ligatures w14:val="none"/>
        </w:rPr>
        <w:t>Organizational Learning</w:t>
      </w:r>
      <w:r w:rsidRPr="00664DAB">
        <w:rPr>
          <w:rFonts w:ascii="Times New Roman" w:eastAsia="Calibri" w:hAnsi="Times New Roman" w:cs="Times New Roman"/>
          <w:kern w:val="0"/>
          <w:sz w:val="28"/>
          <w:szCs w:val="28"/>
          <w:rtl/>
          <w14:ligatures w14:val="none"/>
        </w:rPr>
        <w:t>): بوصفه عملية مستمرة لتعزيز المعرفة في كافة المستويات التنظيمية.</w:t>
      </w:r>
    </w:p>
    <w:p w14:paraId="72013BC9" w14:textId="2C9ED334"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تحقيق التوازن بين رأس المال البشري والهيكلي والعلاقي: لضمان تحويل المعرفة الفردية إلى معرفة جماعية منظمة ومستدامة.</w:t>
      </w:r>
    </w:p>
    <w:p w14:paraId="6B3963E2" w14:textId="46FD8CA0" w:rsid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 xml:space="preserve">وقد أكد كل من </w:t>
      </w:r>
      <w:r w:rsidRPr="00664DAB">
        <w:rPr>
          <w:rFonts w:ascii="Times New Roman" w:eastAsia="Calibri" w:hAnsi="Times New Roman" w:cs="Times New Roman"/>
          <w:kern w:val="0"/>
          <w:sz w:val="28"/>
          <w:szCs w:val="28"/>
          <w14:ligatures w14:val="none"/>
        </w:rPr>
        <w:t>Youndt et al. (2004</w:t>
      </w:r>
      <w:r>
        <w:rPr>
          <w:rFonts w:ascii="Times New Roman" w:eastAsia="Calibri" w:hAnsi="Times New Roman" w:cs="Times New Roman"/>
          <w:kern w:val="0"/>
          <w:sz w:val="28"/>
          <w:szCs w:val="28"/>
          <w14:ligatures w14:val="none"/>
        </w:rPr>
        <w:t>)</w:t>
      </w:r>
      <w:r w:rsidRPr="00664DAB">
        <w:rPr>
          <w:rFonts w:ascii="Times New Roman" w:eastAsia="Calibri" w:hAnsi="Times New Roman" w:cs="Times New Roman"/>
          <w:kern w:val="0"/>
          <w:sz w:val="28"/>
          <w:szCs w:val="28"/>
          <w:rtl/>
          <w14:ligatures w14:val="none"/>
        </w:rPr>
        <w:t>) و</w:t>
      </w:r>
      <w:r w:rsidRPr="00664DAB">
        <w:rPr>
          <w:rFonts w:ascii="Times New Roman" w:eastAsia="Calibri" w:hAnsi="Times New Roman" w:cs="Times New Roman"/>
          <w:kern w:val="0"/>
          <w:sz w:val="28"/>
          <w:szCs w:val="28"/>
          <w14:ligatures w14:val="none"/>
        </w:rPr>
        <w:t>Bontis (1999</w:t>
      </w:r>
      <w:r w:rsidRPr="00664DAB">
        <w:rPr>
          <w:rFonts w:ascii="Times New Roman" w:eastAsia="Calibri" w:hAnsi="Times New Roman" w:cs="Times New Roman"/>
          <w:kern w:val="0"/>
          <w:sz w:val="28"/>
          <w:szCs w:val="28"/>
          <w:rtl/>
          <w14:ligatures w14:val="none"/>
        </w:rPr>
        <w:t>) أن فعالية رأس المال الفكري تعتمد بدرجة كبيرة على كفاءة الممارسات الإدارية المتعلقة بالموارد البشرية، والتي تشكل المدخل الرئيسي لاكتساب وتوليد وتطبيق المعرفة داخل المؤسسة.</w:t>
      </w:r>
    </w:p>
    <w:p w14:paraId="34971B23" w14:textId="77777777" w:rsidR="00B32514" w:rsidRDefault="00B32514" w:rsidP="00972D83">
      <w:pPr>
        <w:spacing w:after="200" w:line="360" w:lineRule="auto"/>
        <w:jc w:val="both"/>
        <w:rPr>
          <w:rFonts w:ascii="Times New Roman" w:eastAsia="Calibri" w:hAnsi="Times New Roman" w:cs="Times New Roman"/>
          <w:b/>
          <w:bCs/>
          <w:kern w:val="0"/>
          <w:sz w:val="32"/>
          <w:szCs w:val="32"/>
          <w:rtl/>
          <w14:ligatures w14:val="none"/>
        </w:rPr>
      </w:pPr>
      <w:r w:rsidRPr="00B32514">
        <w:rPr>
          <w:rFonts w:ascii="Times New Roman" w:eastAsia="Calibri" w:hAnsi="Times New Roman" w:cs="Times New Roman"/>
          <w:b/>
          <w:bCs/>
          <w:kern w:val="0"/>
          <w:sz w:val="32"/>
          <w:szCs w:val="32"/>
          <w:rtl/>
          <w14:ligatures w14:val="none"/>
        </w:rPr>
        <w:t>2.5 النماذج النظرية ذات الصلة بالدراسة</w:t>
      </w:r>
    </w:p>
    <w:p w14:paraId="59D65437" w14:textId="6F378C5E"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ترتكز هذه الدراسة على مجموعة من النماذج والنظريات التي تشرح كيفية تفاعل ممارسات إدارة الموارد البشرية مع رأس المال الفكري، وتوضح الأطر المفاهيمية التي تُمكن من فهم العلاقة بين إدارة المورد البشري وتكوين القيمة التنظيمية المعرفية. وفيما يلي عرض لأبرز هذه النماذج التي تُشكل الأساس النظري للدراسة:</w:t>
      </w:r>
      <w:r w:rsidR="00CA6F48" w:rsidRPr="00CA6F48">
        <w:rPr>
          <w:rFonts w:ascii="Times New Roman" w:eastAsia="Calibri" w:hAnsi="Times New Roman" w:cs="Times New Roman"/>
          <w:kern w:val="0"/>
          <w:sz w:val="28"/>
          <w:szCs w:val="28"/>
          <w:rtl/>
          <w14:ligatures w14:val="none"/>
        </w:rPr>
        <w:t xml:space="preserve"> (الزهراني،2024)</w:t>
      </w:r>
    </w:p>
    <w:p w14:paraId="07125BDE" w14:textId="094120B2" w:rsidR="00664DAB" w:rsidRPr="00664DAB" w:rsidRDefault="00664DAB" w:rsidP="00972D83">
      <w:pPr>
        <w:spacing w:after="200" w:line="360" w:lineRule="auto"/>
        <w:jc w:val="both"/>
        <w:rPr>
          <w:rFonts w:ascii="Times New Roman" w:eastAsia="Calibri" w:hAnsi="Times New Roman" w:cs="Times New Roman"/>
          <w:b/>
          <w:bCs/>
          <w:kern w:val="0"/>
          <w:sz w:val="28"/>
          <w:szCs w:val="28"/>
          <w:rtl/>
          <w14:ligatures w14:val="none"/>
        </w:rPr>
      </w:pPr>
      <w:r w:rsidRPr="00664DAB">
        <w:rPr>
          <w:rFonts w:ascii="Times New Roman" w:eastAsia="Calibri" w:hAnsi="Times New Roman" w:cs="Times New Roman"/>
          <w:b/>
          <w:bCs/>
          <w:kern w:val="0"/>
          <w:sz w:val="28"/>
          <w:szCs w:val="28"/>
          <w:rtl/>
          <w14:ligatures w14:val="none"/>
        </w:rPr>
        <w:t xml:space="preserve">2.5.1 نموذج رأس المال الفكري </w:t>
      </w:r>
      <w:r>
        <w:rPr>
          <w:rFonts w:ascii="Times New Roman" w:eastAsia="Calibri" w:hAnsi="Times New Roman" w:cs="Times New Roman" w:hint="cs"/>
          <w:b/>
          <w:bCs/>
          <w:kern w:val="0"/>
          <w:sz w:val="28"/>
          <w:szCs w:val="28"/>
          <w:rtl/>
          <w14:ligatures w14:val="none"/>
        </w:rPr>
        <w:t>(</w:t>
      </w:r>
      <w:r w:rsidRPr="00664DAB">
        <w:rPr>
          <w:rFonts w:ascii="Times New Roman" w:eastAsia="Calibri" w:hAnsi="Times New Roman" w:cs="Times New Roman"/>
          <w:b/>
          <w:bCs/>
          <w:kern w:val="0"/>
          <w:sz w:val="28"/>
          <w:szCs w:val="28"/>
          <w:rtl/>
          <w14:ligatures w14:val="none"/>
        </w:rPr>
        <w:t xml:space="preserve"> </w:t>
      </w:r>
      <w:r w:rsidRPr="00664DAB">
        <w:rPr>
          <w:rFonts w:ascii="Times New Roman" w:eastAsia="Calibri" w:hAnsi="Times New Roman" w:cs="Times New Roman"/>
          <w:b/>
          <w:bCs/>
          <w:kern w:val="0"/>
          <w:sz w:val="28"/>
          <w:szCs w:val="28"/>
          <w14:ligatures w14:val="none"/>
        </w:rPr>
        <w:t>Edvinsson &amp; Malone (1997</w:t>
      </w:r>
    </w:p>
    <w:p w14:paraId="665B0027" w14:textId="77777777"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يُعد نموذج "إدفينسون ومالون" من أوائل النماذج التي تناولت رأس المال الفكري كأصل استراتيجي في المؤسسات، وقد مثّل نقلة نوعية في الفكر الإداري من التركيز على الأصول الملموسة إلى التركيز على الأصول المعرفية غير الملموسة.</w:t>
      </w:r>
    </w:p>
    <w:p w14:paraId="48DB4D2B" w14:textId="77777777"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وينطلق هذا النموذج من فرضية أن رأس المال الفكري يتكوّن من ثلاثة مكونات رئيسية مترابطة:</w:t>
      </w:r>
    </w:p>
    <w:p w14:paraId="2376BF55" w14:textId="53417A3C" w:rsidR="00664DAB" w:rsidRPr="00664DAB" w:rsidRDefault="00664DAB" w:rsidP="00972D83">
      <w:pPr>
        <w:pStyle w:val="ListParagraph"/>
        <w:numPr>
          <w:ilvl w:val="0"/>
          <w:numId w:val="22"/>
        </w:num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رأس المال البشري: ويشمل مهارات ومعارف وخبرات الموظفين، وقدرتهم على الابتكار والتطوير.</w:t>
      </w:r>
    </w:p>
    <w:p w14:paraId="41E8D12F" w14:textId="057ACE1A" w:rsidR="00664DAB" w:rsidRPr="00664DAB" w:rsidRDefault="00664DAB" w:rsidP="00972D83">
      <w:pPr>
        <w:pStyle w:val="ListParagraph"/>
        <w:numPr>
          <w:ilvl w:val="0"/>
          <w:numId w:val="22"/>
        </w:num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رأس المال الهيكلي: ويضم الأنظمة، والإجراءات، والتكنولوجيا، وقواعد البيانات، والملكية الفكرية.</w:t>
      </w:r>
    </w:p>
    <w:p w14:paraId="1BADC45B" w14:textId="77777777" w:rsidR="00664DAB" w:rsidRPr="00664DAB" w:rsidRDefault="00664DAB" w:rsidP="00972D83">
      <w:pPr>
        <w:pStyle w:val="ListParagraph"/>
        <w:numPr>
          <w:ilvl w:val="0"/>
          <w:numId w:val="22"/>
        </w:num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رأس المال العلاقي: ويتعلق بعلاقات المؤسسة مع العملاء، والموردين، والمجتمع الخارجي.</w:t>
      </w:r>
    </w:p>
    <w:p w14:paraId="1D154165" w14:textId="77777777"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ويُبرز هذا النموذج أهمية إدارة هذه العناصر الثلاثة بشكل متكامل ومنسق لتحقيق القيمة، حيث لا يكفي أن تتوافر المعرفة لدى الأفراد (البشري)، بل يجب أن تكون مدعومة بنظم مؤسسية تسهل استخدامها (الهيكلي)، وعلاقات خارجية قوية تُمكن من توظيفها وتوسيع أثرها (العلاقي).</w:t>
      </w:r>
    </w:p>
    <w:p w14:paraId="1B398EF4" w14:textId="77777777"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ويؤكد النموذج أن المؤسسات التي تدير رأس مالها الفكري بكفاءة تستطيع تحقيق ميزة تنافسية مستدامة، يصعب على المنافسين تقليدها، لأنها تنبع من المعرفة التراكمية الفريدة داخل المؤسسة.</w:t>
      </w:r>
    </w:p>
    <w:p w14:paraId="1B40CC25" w14:textId="77777777"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وقد استخدم هذا النموذج كأساس في العديد من الدراسات التطبيقية التي تناولت العلاقة بين المعرفة والأداء التنظيمي، مما يجعله مرجعًا أساسياً للدراسة الحالية في تفسير دور ممارسات الموارد البشرية في بناء رأس المال الفكري في بيئة العمل المصرفي.</w:t>
      </w:r>
    </w:p>
    <w:p w14:paraId="1624BF2F" w14:textId="03214C3C" w:rsidR="00664DAB" w:rsidRPr="00664DAB" w:rsidRDefault="00664DAB" w:rsidP="00972D83">
      <w:pPr>
        <w:spacing w:after="200" w:line="360" w:lineRule="auto"/>
        <w:jc w:val="both"/>
        <w:rPr>
          <w:rFonts w:ascii="Times New Roman" w:eastAsia="Calibri" w:hAnsi="Times New Roman" w:cs="Times New Roman"/>
          <w:b/>
          <w:bCs/>
          <w:kern w:val="0"/>
          <w:sz w:val="28"/>
          <w:szCs w:val="28"/>
          <w:rtl/>
          <w14:ligatures w14:val="none"/>
        </w:rPr>
      </w:pPr>
      <w:r w:rsidRPr="00664DAB">
        <w:rPr>
          <w:rFonts w:ascii="Times New Roman" w:eastAsia="Calibri" w:hAnsi="Times New Roman" w:cs="Times New Roman"/>
          <w:b/>
          <w:bCs/>
          <w:kern w:val="0"/>
          <w:sz w:val="28"/>
          <w:szCs w:val="28"/>
          <w:rtl/>
          <w14:ligatures w14:val="none"/>
        </w:rPr>
        <w:t xml:space="preserve">2.5.2 نموذج الموارد البشرية لبناء الميزة التنافسية </w:t>
      </w:r>
      <w:r>
        <w:rPr>
          <w:rFonts w:ascii="Times New Roman" w:eastAsia="Calibri" w:hAnsi="Times New Roman" w:cs="Times New Roman" w:hint="cs"/>
          <w:b/>
          <w:bCs/>
          <w:kern w:val="0"/>
          <w:sz w:val="28"/>
          <w:szCs w:val="28"/>
          <w:rtl/>
          <w14:ligatures w14:val="none"/>
        </w:rPr>
        <w:t>(</w:t>
      </w:r>
      <w:r w:rsidRPr="00664DAB">
        <w:rPr>
          <w:rFonts w:ascii="Times New Roman" w:eastAsia="Calibri" w:hAnsi="Times New Roman" w:cs="Times New Roman"/>
          <w:b/>
          <w:bCs/>
          <w:kern w:val="0"/>
          <w:sz w:val="28"/>
          <w:szCs w:val="28"/>
          <w:rtl/>
          <w14:ligatures w14:val="none"/>
        </w:rPr>
        <w:t xml:space="preserve"> </w:t>
      </w:r>
      <w:r w:rsidRPr="00664DAB">
        <w:rPr>
          <w:rFonts w:ascii="Times New Roman" w:eastAsia="Calibri" w:hAnsi="Times New Roman" w:cs="Times New Roman"/>
          <w:b/>
          <w:bCs/>
          <w:kern w:val="0"/>
          <w:sz w:val="28"/>
          <w:szCs w:val="28"/>
          <w14:ligatures w14:val="none"/>
        </w:rPr>
        <w:t>Barney (1991</w:t>
      </w:r>
    </w:p>
    <w:p w14:paraId="1AC731E3" w14:textId="77777777"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قدم بارني (</w:t>
      </w:r>
      <w:r w:rsidRPr="00664DAB">
        <w:rPr>
          <w:rFonts w:ascii="Times New Roman" w:eastAsia="Calibri" w:hAnsi="Times New Roman" w:cs="Times New Roman"/>
          <w:kern w:val="0"/>
          <w:sz w:val="28"/>
          <w:szCs w:val="28"/>
          <w14:ligatures w14:val="none"/>
        </w:rPr>
        <w:t>Barney, 1991</w:t>
      </w:r>
      <w:r w:rsidRPr="00664DAB">
        <w:rPr>
          <w:rFonts w:ascii="Times New Roman" w:eastAsia="Calibri" w:hAnsi="Times New Roman" w:cs="Times New Roman"/>
          <w:kern w:val="0"/>
          <w:sz w:val="28"/>
          <w:szCs w:val="28"/>
          <w:rtl/>
          <w14:ligatures w14:val="none"/>
        </w:rPr>
        <w:t>) إسهامًا مهمًا في نظرية الموارد القائمة على القيمة (</w:t>
      </w:r>
      <w:r w:rsidRPr="00664DAB">
        <w:rPr>
          <w:rFonts w:ascii="Times New Roman" w:eastAsia="Calibri" w:hAnsi="Times New Roman" w:cs="Times New Roman"/>
          <w:kern w:val="0"/>
          <w:sz w:val="28"/>
          <w:szCs w:val="28"/>
          <w14:ligatures w14:val="none"/>
        </w:rPr>
        <w:t>Resource-Based View - RBV</w:t>
      </w:r>
      <w:r w:rsidRPr="00664DAB">
        <w:rPr>
          <w:rFonts w:ascii="Times New Roman" w:eastAsia="Calibri" w:hAnsi="Times New Roman" w:cs="Times New Roman"/>
          <w:kern w:val="0"/>
          <w:sz w:val="28"/>
          <w:szCs w:val="28"/>
          <w:rtl/>
          <w14:ligatures w14:val="none"/>
        </w:rPr>
        <w:t>) التي تنظر إلى الموارد الداخلية للمؤسسة – ومنها الموارد البشرية – كركيزة لتحقيق التميز والاستدامة. وقد طوّر بارني إطارًا يُبيّن الخصائص التي يجب أن تتصف بها الموارد حتى تُنتج ميزة تنافسية مستدامة.</w:t>
      </w:r>
    </w:p>
    <w:p w14:paraId="111C29C0" w14:textId="77777777"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وبحسب هذا النموذج، فإن المورد يجب أن يتمتع بأربع خصائص رئيسية:</w:t>
      </w:r>
    </w:p>
    <w:p w14:paraId="707DD440" w14:textId="77777777" w:rsidR="00664DAB" w:rsidRPr="00664DAB" w:rsidRDefault="00664DAB" w:rsidP="00972D83">
      <w:pPr>
        <w:pStyle w:val="ListParagraph"/>
        <w:numPr>
          <w:ilvl w:val="0"/>
          <w:numId w:val="23"/>
        </w:num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أن يكون نادرًا (</w:t>
      </w:r>
      <w:r w:rsidRPr="00664DAB">
        <w:rPr>
          <w:rFonts w:ascii="Times New Roman" w:eastAsia="Calibri" w:hAnsi="Times New Roman" w:cs="Times New Roman"/>
          <w:kern w:val="0"/>
          <w:sz w:val="28"/>
          <w:szCs w:val="28"/>
          <w14:ligatures w14:val="none"/>
        </w:rPr>
        <w:t>Valuable</w:t>
      </w:r>
      <w:r w:rsidRPr="00664DAB">
        <w:rPr>
          <w:rFonts w:ascii="Times New Roman" w:eastAsia="Calibri" w:hAnsi="Times New Roman" w:cs="Times New Roman"/>
          <w:kern w:val="0"/>
          <w:sz w:val="28"/>
          <w:szCs w:val="28"/>
          <w:rtl/>
          <w14:ligatures w14:val="none"/>
        </w:rPr>
        <w:t>): أي لا يتوافر بسهولة لدى المنافسين.</w:t>
      </w:r>
    </w:p>
    <w:p w14:paraId="2E748C3A" w14:textId="77777777" w:rsidR="00664DAB" w:rsidRPr="00664DAB" w:rsidRDefault="00664DAB" w:rsidP="00972D83">
      <w:pPr>
        <w:pStyle w:val="ListParagraph"/>
        <w:numPr>
          <w:ilvl w:val="0"/>
          <w:numId w:val="23"/>
        </w:num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أن يصعب تقليده (</w:t>
      </w:r>
      <w:r w:rsidRPr="00664DAB">
        <w:rPr>
          <w:rFonts w:ascii="Times New Roman" w:eastAsia="Calibri" w:hAnsi="Times New Roman" w:cs="Times New Roman"/>
          <w:kern w:val="0"/>
          <w:sz w:val="28"/>
          <w:szCs w:val="28"/>
          <w14:ligatures w14:val="none"/>
        </w:rPr>
        <w:t>Inimitable</w:t>
      </w:r>
      <w:r w:rsidRPr="00664DAB">
        <w:rPr>
          <w:rFonts w:ascii="Times New Roman" w:eastAsia="Calibri" w:hAnsi="Times New Roman" w:cs="Times New Roman"/>
          <w:kern w:val="0"/>
          <w:sz w:val="28"/>
          <w:szCs w:val="28"/>
          <w:rtl/>
          <w14:ligatures w14:val="none"/>
        </w:rPr>
        <w:t>): أي لا يمكن استنساخه بسهولة.</w:t>
      </w:r>
    </w:p>
    <w:p w14:paraId="1C123931" w14:textId="77777777" w:rsidR="00664DAB" w:rsidRPr="00664DAB" w:rsidRDefault="00664DAB" w:rsidP="00972D83">
      <w:pPr>
        <w:pStyle w:val="ListParagraph"/>
        <w:numPr>
          <w:ilvl w:val="0"/>
          <w:numId w:val="23"/>
        </w:num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أن يصعب استبداله (</w:t>
      </w:r>
      <w:r w:rsidRPr="00664DAB">
        <w:rPr>
          <w:rFonts w:ascii="Times New Roman" w:eastAsia="Calibri" w:hAnsi="Times New Roman" w:cs="Times New Roman"/>
          <w:kern w:val="0"/>
          <w:sz w:val="28"/>
          <w:szCs w:val="28"/>
          <w14:ligatures w14:val="none"/>
        </w:rPr>
        <w:t>Non-substitutable</w:t>
      </w:r>
      <w:r w:rsidRPr="00664DAB">
        <w:rPr>
          <w:rFonts w:ascii="Times New Roman" w:eastAsia="Calibri" w:hAnsi="Times New Roman" w:cs="Times New Roman"/>
          <w:kern w:val="0"/>
          <w:sz w:val="28"/>
          <w:szCs w:val="28"/>
          <w:rtl/>
          <w14:ligatures w14:val="none"/>
        </w:rPr>
        <w:t>): أي لا يمكن استبداله بمورد آخر يؤدي نفس الدور.</w:t>
      </w:r>
    </w:p>
    <w:p w14:paraId="725C3ED4" w14:textId="77777777" w:rsidR="00664DAB" w:rsidRPr="00664DAB" w:rsidRDefault="00664DAB" w:rsidP="00972D83">
      <w:pPr>
        <w:pStyle w:val="ListParagraph"/>
        <w:numPr>
          <w:ilvl w:val="0"/>
          <w:numId w:val="23"/>
        </w:num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أن يسهم في خلق القيمة (</w:t>
      </w:r>
      <w:r w:rsidRPr="00664DAB">
        <w:rPr>
          <w:rFonts w:ascii="Times New Roman" w:eastAsia="Calibri" w:hAnsi="Times New Roman" w:cs="Times New Roman"/>
          <w:kern w:val="0"/>
          <w:sz w:val="28"/>
          <w:szCs w:val="28"/>
          <w14:ligatures w14:val="none"/>
        </w:rPr>
        <w:t>Organized to capture value</w:t>
      </w:r>
      <w:r w:rsidRPr="00664DAB">
        <w:rPr>
          <w:rFonts w:ascii="Times New Roman" w:eastAsia="Calibri" w:hAnsi="Times New Roman" w:cs="Times New Roman"/>
          <w:kern w:val="0"/>
          <w:sz w:val="28"/>
          <w:szCs w:val="28"/>
          <w:rtl/>
          <w14:ligatures w14:val="none"/>
        </w:rPr>
        <w:t>): أي أن المؤسسة قادرة على استثماره بفعالية.</w:t>
      </w:r>
    </w:p>
    <w:p w14:paraId="46E05F66" w14:textId="77777777"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وعند تطبيق هذا النموذج على الموارد البشرية، فإنه يُظهر أن رأس المال البشري المتميّز (الموظفين ذوي المهارات والمعرفة والولاء) يُمكن أن يتحول إلى رأس مال فكري يصنع ميزة استراتيجية يصعب على الآخرين محاكاتها.</w:t>
      </w:r>
    </w:p>
    <w:p w14:paraId="4F9E69E8" w14:textId="77777777" w:rsidR="00664DAB" w:rsidRPr="00664DAB" w:rsidRDefault="00664DAB" w:rsidP="00972D83">
      <w:pPr>
        <w:spacing w:after="200" w:line="360" w:lineRule="auto"/>
        <w:jc w:val="both"/>
        <w:rPr>
          <w:rFonts w:ascii="Times New Roman" w:eastAsia="Calibri" w:hAnsi="Times New Roman" w:cs="Times New Roman"/>
          <w:kern w:val="0"/>
          <w:sz w:val="28"/>
          <w:szCs w:val="28"/>
          <w:rtl/>
          <w14:ligatures w14:val="none"/>
        </w:rPr>
      </w:pPr>
      <w:r w:rsidRPr="00664DAB">
        <w:rPr>
          <w:rFonts w:ascii="Times New Roman" w:eastAsia="Calibri" w:hAnsi="Times New Roman" w:cs="Times New Roman"/>
          <w:kern w:val="0"/>
          <w:sz w:val="28"/>
          <w:szCs w:val="28"/>
          <w:rtl/>
          <w14:ligatures w14:val="none"/>
        </w:rPr>
        <w:t>وتبرز أهمية هذا النموذج في الدراسة الحالية من خلال توضيحه لآلية تحويل المورد البشري إلى أصل معرفي ذي قيمة، عبر ممارسات استراتيجية في إدارة الموارد البشرية مثل الاستقطاب النوعي، التدريب الموجه، التحفيز المعرفي، وإدارة الأداء المرتبط بالتعلم. فهذه الممارسات تُسهِم في تطوير رأس المال الفكري المؤسسي، وتساعد في تحقيق التميز والتفوق في السوق المصرفي.</w:t>
      </w:r>
    </w:p>
    <w:p w14:paraId="0808B750" w14:textId="3F75C4AA" w:rsidR="00664DAB" w:rsidRPr="00617370" w:rsidRDefault="00617370" w:rsidP="00617370">
      <w:pPr>
        <w:spacing w:line="360" w:lineRule="auto"/>
        <w:rPr>
          <w:rFonts w:ascii="Sakkal Majalla" w:hAnsi="Sakkal Majalla" w:cs="Sakkal Majalla" w:hint="cs"/>
          <w:b/>
          <w:bCs/>
          <w:sz w:val="32"/>
          <w:szCs w:val="32"/>
          <w:u w:val="single"/>
          <w:rtl/>
        </w:rPr>
      </w:pPr>
      <w:r w:rsidRPr="00617370">
        <w:rPr>
          <w:rFonts w:ascii="Sakkal Majalla" w:hAnsi="Sakkal Majalla" w:cs="Sakkal Majalla" w:hint="cs"/>
          <w:b/>
          <w:bCs/>
          <w:sz w:val="32"/>
          <w:szCs w:val="32"/>
          <w:u w:val="single"/>
          <w:rtl/>
        </w:rPr>
        <w:t>2.6 الدراسات السابقة</w:t>
      </w:r>
    </w:p>
    <w:p w14:paraId="27CC5E6E" w14:textId="77777777" w:rsidR="00617370" w:rsidRDefault="00617370" w:rsidP="00617370">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فى هذا الجزء سوف يتم تناول الدراسات السابقة التى تناولت متغيرات الدراسة والتى تتمثل فى ( ممارسات إدارة الموارد البشرية وراس المال الفكري) وذلك على النحو التالى :</w:t>
      </w:r>
    </w:p>
    <w:p w14:paraId="37D4540C" w14:textId="12C1497C" w:rsidR="00617370" w:rsidRDefault="00617370" w:rsidP="00617370">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 الدراسات  السابقة التى تناولت ممارسات إدارة الموارد البشرية.</w:t>
      </w:r>
    </w:p>
    <w:p w14:paraId="67A9143E" w14:textId="77777777" w:rsidR="00617370" w:rsidRPr="00434F99" w:rsidRDefault="00617370" w:rsidP="00617370">
      <w:pPr>
        <w:spacing w:after="200" w:line="360" w:lineRule="auto"/>
        <w:jc w:val="both"/>
        <w:rPr>
          <w:rFonts w:ascii="Times New Roman" w:eastAsia="Calibri" w:hAnsi="Times New Roman" w:cs="Times New Roman"/>
          <w:b/>
          <w:bCs/>
          <w:kern w:val="0"/>
          <w:sz w:val="28"/>
          <w:szCs w:val="28"/>
          <w:rtl/>
          <w14:ligatures w14:val="none"/>
        </w:rPr>
      </w:pPr>
      <w:r w:rsidRPr="00434F99">
        <w:rPr>
          <w:rFonts w:ascii="Times New Roman" w:eastAsia="Calibri" w:hAnsi="Times New Roman" w:cs="Times New Roman" w:hint="cs"/>
          <w:b/>
          <w:bCs/>
          <w:kern w:val="0"/>
          <w:sz w:val="28"/>
          <w:szCs w:val="28"/>
          <w:rtl/>
          <w14:ligatures w14:val="none"/>
        </w:rPr>
        <w:t xml:space="preserve">أولاً: </w:t>
      </w:r>
      <w:r w:rsidRPr="00434F99">
        <w:rPr>
          <w:rFonts w:ascii="Times New Roman" w:eastAsia="Calibri" w:hAnsi="Times New Roman" w:cs="Times New Roman"/>
          <w:b/>
          <w:bCs/>
          <w:kern w:val="0"/>
          <w:sz w:val="28"/>
          <w:szCs w:val="28"/>
          <w:rtl/>
          <w14:ligatures w14:val="none"/>
        </w:rPr>
        <w:t>- الدراسات  السابقة التى تناولت ممارسات إدارة الموارد البشرية.</w:t>
      </w:r>
    </w:p>
    <w:p w14:paraId="5C7A7E17" w14:textId="77777777" w:rsidR="00617370" w:rsidRPr="004C0E4E" w:rsidRDefault="00617370" w:rsidP="00617370">
      <w:pPr>
        <w:spacing w:after="200" w:line="360" w:lineRule="auto"/>
        <w:jc w:val="both"/>
        <w:rPr>
          <w:rFonts w:ascii="Times New Roman" w:eastAsia="Calibri" w:hAnsi="Times New Roman" w:cs="Times New Roman"/>
          <w:kern w:val="0"/>
          <w:sz w:val="28"/>
          <w:szCs w:val="28"/>
          <w:rtl/>
          <w14:ligatures w14:val="none"/>
        </w:rPr>
      </w:pPr>
      <w:r w:rsidRPr="004C0E4E">
        <w:rPr>
          <w:rFonts w:ascii="Times New Roman" w:eastAsia="Calibri" w:hAnsi="Times New Roman" w:cs="Times New Roman" w:hint="cs"/>
          <w:kern w:val="0"/>
          <w:sz w:val="28"/>
          <w:szCs w:val="28"/>
          <w:rtl/>
          <w14:ligatures w14:val="none"/>
        </w:rPr>
        <w:t xml:space="preserve">أوضحت دراسة </w:t>
      </w:r>
      <w:r w:rsidRPr="004C0E4E">
        <w:rPr>
          <w:rFonts w:ascii="Times New Roman" w:eastAsia="Calibri" w:hAnsi="Times New Roman" w:cs="Times New Roman"/>
          <w:kern w:val="0"/>
          <w:sz w:val="28"/>
          <w:szCs w:val="28"/>
          <w:rtl/>
          <w14:ligatures w14:val="none"/>
        </w:rPr>
        <w:t>(</w:t>
      </w:r>
      <w:r w:rsidRPr="004C0E4E">
        <w:rPr>
          <w:rFonts w:ascii="Times New Roman" w:eastAsia="Calibri" w:hAnsi="Times New Roman" w:cs="Times New Roman"/>
          <w:kern w:val="0"/>
          <w:sz w:val="28"/>
          <w:szCs w:val="28"/>
          <w14:ligatures w14:val="none"/>
        </w:rPr>
        <w:t>Omolo, 2025</w:t>
      </w:r>
      <w:r w:rsidRPr="004C0E4E">
        <w:rPr>
          <w:rFonts w:ascii="Times New Roman" w:eastAsia="Calibri" w:hAnsi="Times New Roman" w:cs="Times New Roman"/>
          <w:kern w:val="0"/>
          <w:sz w:val="28"/>
          <w:szCs w:val="28"/>
          <w:rtl/>
          <w14:ligatures w14:val="none"/>
        </w:rPr>
        <w:t>)</w:t>
      </w:r>
      <w:r w:rsidRPr="004C0E4E">
        <w:rPr>
          <w:rFonts w:ascii="Times New Roman" w:eastAsia="Calibri" w:hAnsi="Times New Roman" w:cs="Times New Roman" w:hint="cs"/>
          <w:kern w:val="0"/>
          <w:sz w:val="28"/>
          <w:szCs w:val="28"/>
          <w:rtl/>
          <w14:ligatures w14:val="none"/>
        </w:rPr>
        <w:t xml:space="preserve"> أنه </w:t>
      </w:r>
      <w:r w:rsidRPr="004C0E4E">
        <w:rPr>
          <w:rFonts w:ascii="Times New Roman" w:eastAsia="Calibri" w:hAnsi="Times New Roman" w:cs="Times New Roman"/>
          <w:kern w:val="0"/>
          <w:sz w:val="28"/>
          <w:szCs w:val="28"/>
          <w:rtl/>
          <w14:ligatures w14:val="none"/>
        </w:rPr>
        <w:t>لتحقيق ميزة تنافسية مستدامة في عالم اليوم الذي يولي اهتمامًا بالغًا بالبيئة، تُنصح المؤسسات بشدة بدمج ممارسات إدارة الموارد البشرية الخضراء بشكل منهجي في جميع وظائف الموارد البشرية الأساسية. وتستلزم هذه الضرورة الاستراتيجية دمج الاعتبارات البيئية في إدارة الأفراد في المؤسسة. ويُعد اتباع نهج متعدد الجوانب أمرًا بالغ الأهمية، مع إعطاء الأولوية لبرامج تدريبية خضراء فعّالة لتعزيز كفاءة الموظفين ومهاراتهم البيئية. علاوة على ذلك، يُعدّ إنشاء أنظمة إدارة أداء ومكافآت خضراء مصممة بدقة أمرًا بالغ الأهمية. تُحفّز هذه الأنظمة السلوكيات المستدامة، وتُوائِم الإجراءات الفردية مع الأهداف البيئية للمؤسسة، وتُنشئ قوة عاملة ملتزمة التزامًا راسخًا بالمسؤولية البيئية. واستكمالًا لهذه الجهود، يُعدّ تعزيز برامج إشراك الموظفين في المبادرات الخضراء أمرًا بالغ الأهمية. إن إشراك الموظفين بفعالية في عمليات صنع القرار البيئي وتشجيع مشاركتهم في المبادرات الخضراء يُمكن أن يُطلق العنان لرؤى قيّمة، ويُعزز شعورًا أقوى بالملكية والمسؤولية تجاه مساعي الاستدامة. يُحفّز هذا النهج التعاوني على إيجاد حلول بيئية مبتكرة وفعّالة. ويُمكّن التكامل الشامل لممارسات إدارة الموارد البشرية الخضراء المترابطة هذه المؤسسات من بناء رأس مال بشري أخضر متميز وذو قيمة عالية. تُمثل هذه القوى العاملة الماهرة والواعية بيئيًا، إلى جانب ثقافة رعاية بيئية راسخة، رصيدًا تنظيميًا هامًا. تُعد هذه القدرات الداخلية بالغة الأهمية لتحقيق أداء بيئي متميز، وتشكيل أساس متين لميزة تنافسية مستدامة. علاوة على ذلك، تُؤكد الأدلة الدامغة على الدور المحوري لممارسات إدارة الموارد البشرية المؤسسية (</w:t>
      </w:r>
      <w:r w:rsidRPr="004C0E4E">
        <w:rPr>
          <w:rFonts w:ascii="Times New Roman" w:eastAsia="Calibri" w:hAnsi="Times New Roman" w:cs="Times New Roman"/>
          <w:kern w:val="0"/>
          <w:sz w:val="28"/>
          <w:szCs w:val="28"/>
          <w14:ligatures w14:val="none"/>
        </w:rPr>
        <w:t>GHRM</w:t>
      </w:r>
      <w:r w:rsidRPr="004C0E4E">
        <w:rPr>
          <w:rFonts w:ascii="Times New Roman" w:eastAsia="Calibri" w:hAnsi="Times New Roman" w:cs="Times New Roman"/>
          <w:kern w:val="0"/>
          <w:sz w:val="28"/>
          <w:szCs w:val="28"/>
          <w:rtl/>
          <w14:ligatures w14:val="none"/>
        </w:rPr>
        <w:t>) كوسيط أساسي ومنظم مهم في ترجمة مبادرات الاستدامة البيئية التنظيمية (</w:t>
      </w:r>
      <w:r w:rsidRPr="004C0E4E">
        <w:rPr>
          <w:rFonts w:ascii="Times New Roman" w:eastAsia="Calibri" w:hAnsi="Times New Roman" w:cs="Times New Roman"/>
          <w:kern w:val="0"/>
          <w:sz w:val="28"/>
          <w:szCs w:val="28"/>
          <w14:ligatures w14:val="none"/>
        </w:rPr>
        <w:t>OES</w:t>
      </w:r>
      <w:r w:rsidRPr="004C0E4E">
        <w:rPr>
          <w:rFonts w:ascii="Times New Roman" w:eastAsia="Calibri" w:hAnsi="Times New Roman" w:cs="Times New Roman"/>
          <w:kern w:val="0"/>
          <w:sz w:val="28"/>
          <w:szCs w:val="28"/>
          <w:rtl/>
          <w14:ligatures w14:val="none"/>
        </w:rPr>
        <w:t>) إلى مزايا تنافسية ملموسة ودائمة. تعمل آليات إدارة الموارد البشرية المؤسسية (</w:t>
      </w:r>
      <w:r w:rsidRPr="004C0E4E">
        <w:rPr>
          <w:rFonts w:ascii="Times New Roman" w:eastAsia="Calibri" w:hAnsi="Times New Roman" w:cs="Times New Roman"/>
          <w:kern w:val="0"/>
          <w:sz w:val="28"/>
          <w:szCs w:val="28"/>
          <w14:ligatures w14:val="none"/>
        </w:rPr>
        <w:t>GHRM</w:t>
      </w:r>
      <w:r w:rsidRPr="004C0E4E">
        <w:rPr>
          <w:rFonts w:ascii="Times New Roman" w:eastAsia="Calibri" w:hAnsi="Times New Roman" w:cs="Times New Roman"/>
          <w:kern w:val="0"/>
          <w:sz w:val="28"/>
          <w:szCs w:val="28"/>
          <w:rtl/>
          <w14:ligatures w14:val="none"/>
        </w:rPr>
        <w:t>) كقنوات رئيسية، تدفع الابتكار الأخضر بشكل مباشر وتعزز الأداء البيئي العام، مما يُمهّد الطريق للاستدامة البيئية التنظيمية (</w:t>
      </w:r>
      <w:r w:rsidRPr="004C0E4E">
        <w:rPr>
          <w:rFonts w:ascii="Times New Roman" w:eastAsia="Calibri" w:hAnsi="Times New Roman" w:cs="Times New Roman"/>
          <w:kern w:val="0"/>
          <w:sz w:val="28"/>
          <w:szCs w:val="28"/>
          <w14:ligatures w14:val="none"/>
        </w:rPr>
        <w:t>SCA</w:t>
      </w:r>
      <w:r w:rsidRPr="004C0E4E">
        <w:rPr>
          <w:rFonts w:ascii="Times New Roman" w:eastAsia="Calibri" w:hAnsi="Times New Roman" w:cs="Times New Roman"/>
          <w:kern w:val="0"/>
          <w:sz w:val="28"/>
          <w:szCs w:val="28"/>
          <w:rtl/>
          <w14:ligatures w14:val="none"/>
        </w:rPr>
        <w:t>). في الوقت نفسه، تعمل العناصر الرئيسية المرتبطة بإدارة الموارد البشرية المؤسسية (</w:t>
      </w:r>
      <w:r w:rsidRPr="004C0E4E">
        <w:rPr>
          <w:rFonts w:ascii="Times New Roman" w:eastAsia="Calibri" w:hAnsi="Times New Roman" w:cs="Times New Roman"/>
          <w:kern w:val="0"/>
          <w:sz w:val="28"/>
          <w:szCs w:val="28"/>
          <w14:ligatures w14:val="none"/>
        </w:rPr>
        <w:t>GHRM</w:t>
      </w:r>
      <w:r w:rsidRPr="004C0E4E">
        <w:rPr>
          <w:rFonts w:ascii="Times New Roman" w:eastAsia="Calibri" w:hAnsi="Times New Roman" w:cs="Times New Roman"/>
          <w:kern w:val="0"/>
          <w:sz w:val="28"/>
          <w:szCs w:val="28"/>
          <w:rtl/>
          <w14:ligatures w14:val="none"/>
        </w:rPr>
        <w:t>)، مثل ترسيخ ثقافة تنظيمية خضراء قوية وتطوير قاعدة رأس مال بشري أخضر عالية الكفاءة، كمنظمين فعالين، مما يُعزز بشكل كبير التأثير الإيجابي لإدارة الموارد البشرية المؤسسية (</w:t>
      </w:r>
      <w:r w:rsidRPr="004C0E4E">
        <w:rPr>
          <w:rFonts w:ascii="Times New Roman" w:eastAsia="Calibri" w:hAnsi="Times New Roman" w:cs="Times New Roman"/>
          <w:kern w:val="0"/>
          <w:sz w:val="28"/>
          <w:szCs w:val="28"/>
          <w14:ligatures w14:val="none"/>
        </w:rPr>
        <w:t>OES</w:t>
      </w:r>
      <w:r w:rsidRPr="004C0E4E">
        <w:rPr>
          <w:rFonts w:ascii="Times New Roman" w:eastAsia="Calibri" w:hAnsi="Times New Roman" w:cs="Times New Roman"/>
          <w:kern w:val="0"/>
          <w:sz w:val="28"/>
          <w:szCs w:val="28"/>
          <w:rtl/>
          <w14:ligatures w14:val="none"/>
        </w:rPr>
        <w:t>) على مختلف نتائج الاستدامة البيئية التنظيمية (</w:t>
      </w:r>
      <w:r w:rsidRPr="004C0E4E">
        <w:rPr>
          <w:rFonts w:ascii="Times New Roman" w:eastAsia="Calibri" w:hAnsi="Times New Roman" w:cs="Times New Roman"/>
          <w:kern w:val="0"/>
          <w:sz w:val="28"/>
          <w:szCs w:val="28"/>
          <w14:ligatures w14:val="none"/>
        </w:rPr>
        <w:t>SCA</w:t>
      </w:r>
      <w:r w:rsidRPr="004C0E4E">
        <w:rPr>
          <w:rFonts w:ascii="Times New Roman" w:eastAsia="Calibri" w:hAnsi="Times New Roman" w:cs="Times New Roman"/>
          <w:kern w:val="0"/>
          <w:sz w:val="28"/>
          <w:szCs w:val="28"/>
          <w:rtl/>
          <w14:ligatures w14:val="none"/>
        </w:rPr>
        <w:t>). في الختام، يُعد التكامل العميق والاستراتيجي لإدارة الموارد البشرية المؤسسية (</w:t>
      </w:r>
      <w:r w:rsidRPr="004C0E4E">
        <w:rPr>
          <w:rFonts w:ascii="Times New Roman" w:eastAsia="Calibri" w:hAnsi="Times New Roman" w:cs="Times New Roman"/>
          <w:kern w:val="0"/>
          <w:sz w:val="28"/>
          <w:szCs w:val="28"/>
          <w14:ligatures w14:val="none"/>
        </w:rPr>
        <w:t>GHRM</w:t>
      </w:r>
      <w:r w:rsidRPr="004C0E4E">
        <w:rPr>
          <w:rFonts w:ascii="Times New Roman" w:eastAsia="Calibri" w:hAnsi="Times New Roman" w:cs="Times New Roman"/>
          <w:kern w:val="0"/>
          <w:sz w:val="28"/>
          <w:szCs w:val="28"/>
          <w:rtl/>
          <w14:ligatures w14:val="none"/>
        </w:rPr>
        <w:t>) في استراتيجية الاستدامة الشاملة للمؤسسة أمرًا بالغ الأهمية. إن هذا التضمين العميق للمبادئ الخضراء في ممارسات إدارة الموارد البشرية هو المفتاح للاستفادة الفعالة من الإجراءات البيئية، وتحويلها إلى مصادر ملموسة ودائمة للنجاح التنافسي في بيئة أعمال عالمية متزايدة الوعي البيئي والتنظيم.</w:t>
      </w:r>
    </w:p>
    <w:p w14:paraId="624423F3" w14:textId="77777777" w:rsidR="00617370" w:rsidRPr="004C0E4E" w:rsidRDefault="00617370" w:rsidP="00617370">
      <w:pPr>
        <w:spacing w:after="200" w:line="360" w:lineRule="auto"/>
        <w:jc w:val="both"/>
        <w:rPr>
          <w:rFonts w:ascii="Times New Roman" w:eastAsia="Calibri" w:hAnsi="Times New Roman" w:cs="Times New Roman"/>
          <w:kern w:val="0"/>
          <w:sz w:val="28"/>
          <w:szCs w:val="28"/>
          <w:rtl/>
          <w:lang w:bidi="ar-EG"/>
          <w14:ligatures w14:val="none"/>
        </w:rPr>
      </w:pPr>
      <w:r w:rsidRPr="004C0E4E">
        <w:rPr>
          <w:rFonts w:ascii="Times New Roman" w:eastAsia="Calibri" w:hAnsi="Times New Roman" w:cs="Times New Roman" w:hint="cs"/>
          <w:kern w:val="0"/>
          <w:sz w:val="28"/>
          <w:szCs w:val="28"/>
          <w:rtl/>
          <w:lang w:bidi="ar-EG"/>
          <w14:ligatures w14:val="none"/>
        </w:rPr>
        <w:t xml:space="preserve">بينما هدفت دراسة </w:t>
      </w:r>
      <w:r w:rsidRPr="004C0E4E">
        <w:rPr>
          <w:rFonts w:ascii="Times New Roman" w:eastAsia="Calibri" w:hAnsi="Times New Roman" w:cs="Times New Roman"/>
          <w:kern w:val="0"/>
          <w:sz w:val="28"/>
          <w:szCs w:val="28"/>
          <w:rtl/>
          <w:lang w:bidi="ar-EG"/>
          <w14:ligatures w14:val="none"/>
        </w:rPr>
        <w:t>(</w:t>
      </w:r>
      <w:r w:rsidRPr="004C0E4E">
        <w:rPr>
          <w:rFonts w:ascii="Times New Roman" w:eastAsia="Calibri" w:hAnsi="Times New Roman" w:cs="Times New Roman"/>
          <w:kern w:val="0"/>
          <w:sz w:val="28"/>
          <w:szCs w:val="28"/>
          <w14:ligatures w14:val="none"/>
        </w:rPr>
        <w:t>Rizq &amp; Parveen, 2025</w:t>
      </w:r>
      <w:r w:rsidRPr="004C0E4E">
        <w:rPr>
          <w:rFonts w:ascii="Times New Roman" w:eastAsia="Calibri" w:hAnsi="Times New Roman" w:cs="Times New Roman"/>
          <w:kern w:val="0"/>
          <w:sz w:val="28"/>
          <w:szCs w:val="28"/>
          <w:rtl/>
          <w:lang w:bidi="ar-EG"/>
          <w14:ligatures w14:val="none"/>
        </w:rPr>
        <w:t>)</w:t>
      </w:r>
      <w:r w:rsidRPr="004C0E4E">
        <w:rPr>
          <w:rFonts w:ascii="Times New Roman" w:eastAsia="Calibri" w:hAnsi="Times New Roman" w:cs="Times New Roman" w:hint="cs"/>
          <w:kern w:val="0"/>
          <w:sz w:val="28"/>
          <w:szCs w:val="28"/>
          <w:rtl/>
          <w:lang w:bidi="ar-EG"/>
          <w14:ligatures w14:val="none"/>
        </w:rPr>
        <w:t xml:space="preserve"> </w:t>
      </w:r>
      <w:r w:rsidRPr="004C0E4E">
        <w:rPr>
          <w:rFonts w:ascii="Times New Roman" w:eastAsia="Calibri" w:hAnsi="Times New Roman" w:cs="Times New Roman"/>
          <w:kern w:val="0"/>
          <w:sz w:val="28"/>
          <w:szCs w:val="28"/>
          <w:rtl/>
          <w:lang w:bidi="ar-EG"/>
          <w14:ligatures w14:val="none"/>
        </w:rPr>
        <w:t>إلى دراسة كيفية تأثير استراتيجيات الموارد البشرية بشكل مباشر على القدرات الديناميكية، وأداء الشركة، والابتكار، مما يعزز في نهاية المطاف الابتكار الموجه نحو الاستدامة</w:t>
      </w:r>
      <w:r w:rsidRPr="004C0E4E">
        <w:rPr>
          <w:rFonts w:ascii="Times New Roman" w:eastAsia="Calibri" w:hAnsi="Times New Roman" w:cs="Times New Roman" w:hint="cs"/>
          <w:kern w:val="0"/>
          <w:sz w:val="28"/>
          <w:szCs w:val="28"/>
          <w:rtl/>
          <w:lang w:bidi="ar-EG"/>
          <w14:ligatures w14:val="none"/>
        </w:rPr>
        <w:t>، و</w:t>
      </w:r>
      <w:r w:rsidRPr="004C0E4E">
        <w:rPr>
          <w:rFonts w:ascii="Times New Roman" w:eastAsia="Calibri" w:hAnsi="Times New Roman" w:cs="Times New Roman"/>
          <w:kern w:val="0"/>
          <w:sz w:val="28"/>
          <w:szCs w:val="28"/>
          <w:rtl/>
          <w:lang w:bidi="ar-EG"/>
          <w14:ligatures w14:val="none"/>
        </w:rPr>
        <w:t>من خلال مواءمة ممارسات الموارد البشرية مع الأهداف الاستراتيجية، يمكن للشركات الصغيرة والمتوسطة تحقيق قدرة تنافسية طويلة الأجل والمساهمة في التنمية المستدامة</w:t>
      </w:r>
      <w:r w:rsidRPr="004C0E4E">
        <w:rPr>
          <w:rFonts w:ascii="Times New Roman" w:eastAsia="Calibri" w:hAnsi="Times New Roman" w:cs="Times New Roman" w:hint="cs"/>
          <w:kern w:val="0"/>
          <w:sz w:val="28"/>
          <w:szCs w:val="28"/>
          <w:rtl/>
          <w:lang w:bidi="ar-EG"/>
          <w14:ligatures w14:val="none"/>
        </w:rPr>
        <w:t>، و</w:t>
      </w:r>
      <w:r w:rsidRPr="004C0E4E">
        <w:rPr>
          <w:rFonts w:ascii="Times New Roman" w:eastAsia="Calibri" w:hAnsi="Times New Roman" w:cs="Times New Roman"/>
          <w:kern w:val="0"/>
          <w:sz w:val="28"/>
          <w:szCs w:val="28"/>
          <w:rtl/>
          <w:lang w:bidi="ar-EG"/>
          <w14:ligatures w14:val="none"/>
        </w:rPr>
        <w:t xml:space="preserve">جُمعت البيانات من الشركات الصغيرة والمتوسطة في خمس مناطق بالمملكة العربية السعودية باستخدام أسلوب أخذ العينات السهل. وُزِّعت استبيانات إلكترونية على كبار المديرين والمديرين المتوسطين من يناير إلى أبريل 2024. من بين 500 استبيان مُوَزَّع، تم استلام 448 ردًا، مع استبعاد 52 ردًا لعدم اكتمالها أو عدم وجود قيم صحيحة أو عدم ملاءمتها. استخدمنا برنامج </w:t>
      </w:r>
      <w:r w:rsidRPr="004C0E4E">
        <w:rPr>
          <w:rFonts w:ascii="Times New Roman" w:eastAsia="Calibri" w:hAnsi="Times New Roman" w:cs="Times New Roman"/>
          <w:kern w:val="0"/>
          <w:sz w:val="28"/>
          <w:szCs w:val="28"/>
          <w14:ligatures w14:val="none"/>
        </w:rPr>
        <w:t>SPSS 25</w:t>
      </w:r>
      <w:r w:rsidRPr="004C0E4E">
        <w:rPr>
          <w:rFonts w:ascii="Times New Roman" w:eastAsia="Calibri" w:hAnsi="Times New Roman" w:cs="Times New Roman"/>
          <w:kern w:val="0"/>
          <w:sz w:val="28"/>
          <w:szCs w:val="28"/>
          <w:rtl/>
          <w:lang w:bidi="ar-EG"/>
          <w14:ligatures w14:val="none"/>
        </w:rPr>
        <w:t xml:space="preserve"> و</w:t>
      </w:r>
      <w:r w:rsidRPr="004C0E4E">
        <w:rPr>
          <w:rFonts w:ascii="Times New Roman" w:eastAsia="Calibri" w:hAnsi="Times New Roman" w:cs="Times New Roman"/>
          <w:kern w:val="0"/>
          <w:sz w:val="28"/>
          <w:szCs w:val="28"/>
          <w14:ligatures w14:val="none"/>
        </w:rPr>
        <w:t>PLS-SEM 4.0</w:t>
      </w:r>
      <w:r w:rsidRPr="004C0E4E">
        <w:rPr>
          <w:rFonts w:ascii="Times New Roman" w:eastAsia="Calibri" w:hAnsi="Times New Roman" w:cs="Times New Roman"/>
          <w:kern w:val="0"/>
          <w:sz w:val="28"/>
          <w:szCs w:val="28"/>
          <w:rtl/>
          <w:lang w:bidi="ar-EG"/>
          <w14:ligatures w14:val="none"/>
        </w:rPr>
        <w:t xml:space="preserve"> لاختبار الفرضية، وتقييم الموثوقية والصلاحية، وإجراء تحليل مسار للتأثيرات المباشرة وغير المباشرة والوسيطة باستخدام نهج معامل المنتج. النتائج: أظهرت النتائج أن استراتيجيات الموارد البشرية لها تأثير متوسط ​​على القدرات الديناميكية (</w:t>
      </w:r>
      <w:r w:rsidRPr="004C0E4E">
        <w:rPr>
          <w:rFonts w:ascii="Times New Roman" w:eastAsia="Calibri" w:hAnsi="Times New Roman" w:cs="Times New Roman"/>
          <w:kern w:val="0"/>
          <w:sz w:val="28"/>
          <w:szCs w:val="28"/>
          <w14:ligatures w14:val="none"/>
        </w:rPr>
        <w:t>Q2 = 0.258</w:t>
      </w:r>
      <w:r w:rsidRPr="004C0E4E">
        <w:rPr>
          <w:rFonts w:ascii="Times New Roman" w:eastAsia="Calibri" w:hAnsi="Times New Roman" w:cs="Times New Roman"/>
          <w:kern w:val="0"/>
          <w:sz w:val="28"/>
          <w:szCs w:val="28"/>
          <w:rtl/>
          <w:lang w:bidi="ar-EG"/>
          <w14:ligatures w14:val="none"/>
        </w:rPr>
        <w:t xml:space="preserve">، تأثير </w:t>
      </w:r>
      <w:r w:rsidRPr="004C0E4E">
        <w:rPr>
          <w:rFonts w:ascii="Times New Roman" w:eastAsia="Calibri" w:hAnsi="Times New Roman" w:cs="Times New Roman"/>
          <w:kern w:val="0"/>
          <w:sz w:val="28"/>
          <w:szCs w:val="28"/>
          <w14:ligatures w14:val="none"/>
        </w:rPr>
        <w:t>Q2</w:t>
      </w:r>
      <w:r w:rsidRPr="004C0E4E">
        <w:rPr>
          <w:rFonts w:ascii="Times New Roman" w:eastAsia="Calibri" w:hAnsi="Times New Roman" w:cs="Times New Roman"/>
          <w:kern w:val="0"/>
          <w:sz w:val="28"/>
          <w:szCs w:val="28"/>
          <w:rtl/>
          <w:lang w:bidi="ar-EG"/>
          <w14:ligatures w14:val="none"/>
        </w:rPr>
        <w:t xml:space="preserve"> = متوسط) وابتكار الشركة (</w:t>
      </w:r>
      <w:r w:rsidRPr="004C0E4E">
        <w:rPr>
          <w:rFonts w:ascii="Times New Roman" w:eastAsia="Calibri" w:hAnsi="Times New Roman" w:cs="Times New Roman"/>
          <w:kern w:val="0"/>
          <w:sz w:val="28"/>
          <w:szCs w:val="28"/>
          <w14:ligatures w14:val="none"/>
        </w:rPr>
        <w:t>Q2 = 0.247</w:t>
      </w:r>
      <w:r w:rsidRPr="004C0E4E">
        <w:rPr>
          <w:rFonts w:ascii="Times New Roman" w:eastAsia="Calibri" w:hAnsi="Times New Roman" w:cs="Times New Roman"/>
          <w:kern w:val="0"/>
          <w:sz w:val="28"/>
          <w:szCs w:val="28"/>
          <w:rtl/>
          <w:lang w:bidi="ar-EG"/>
          <w14:ligatures w14:val="none"/>
        </w:rPr>
        <w:t xml:space="preserve">، تأثير </w:t>
      </w:r>
      <w:r w:rsidRPr="004C0E4E">
        <w:rPr>
          <w:rFonts w:ascii="Times New Roman" w:eastAsia="Calibri" w:hAnsi="Times New Roman" w:cs="Times New Roman"/>
          <w:kern w:val="0"/>
          <w:sz w:val="28"/>
          <w:szCs w:val="28"/>
          <w14:ligatures w14:val="none"/>
        </w:rPr>
        <w:t>Q2</w:t>
      </w:r>
      <w:r w:rsidRPr="004C0E4E">
        <w:rPr>
          <w:rFonts w:ascii="Times New Roman" w:eastAsia="Calibri" w:hAnsi="Times New Roman" w:cs="Times New Roman"/>
          <w:kern w:val="0"/>
          <w:sz w:val="28"/>
          <w:szCs w:val="28"/>
          <w:rtl/>
          <w:lang w:bidi="ar-EG"/>
          <w14:ligatures w14:val="none"/>
        </w:rPr>
        <w:t xml:space="preserve"> = متوسط)، ولها تأثير أكبر على أداء الشركة (</w:t>
      </w:r>
      <w:r w:rsidRPr="004C0E4E">
        <w:rPr>
          <w:rFonts w:ascii="Times New Roman" w:eastAsia="Calibri" w:hAnsi="Times New Roman" w:cs="Times New Roman"/>
          <w:kern w:val="0"/>
          <w:sz w:val="28"/>
          <w:szCs w:val="28"/>
          <w14:ligatures w14:val="none"/>
        </w:rPr>
        <w:t>Q2 = 0.539</w:t>
      </w:r>
      <w:r w:rsidRPr="004C0E4E">
        <w:rPr>
          <w:rFonts w:ascii="Times New Roman" w:eastAsia="Calibri" w:hAnsi="Times New Roman" w:cs="Times New Roman"/>
          <w:kern w:val="0"/>
          <w:sz w:val="28"/>
          <w:szCs w:val="28"/>
          <w:rtl/>
          <w:lang w:bidi="ar-EG"/>
          <w14:ligatures w14:val="none"/>
        </w:rPr>
        <w:t xml:space="preserve">، تأثير </w:t>
      </w:r>
      <w:r w:rsidRPr="004C0E4E">
        <w:rPr>
          <w:rFonts w:ascii="Times New Roman" w:eastAsia="Calibri" w:hAnsi="Times New Roman" w:cs="Times New Roman"/>
          <w:kern w:val="0"/>
          <w:sz w:val="28"/>
          <w:szCs w:val="28"/>
          <w14:ligatures w14:val="none"/>
        </w:rPr>
        <w:t>Q2</w:t>
      </w:r>
      <w:r w:rsidRPr="004C0E4E">
        <w:rPr>
          <w:rFonts w:ascii="Times New Roman" w:eastAsia="Calibri" w:hAnsi="Times New Roman" w:cs="Times New Roman"/>
          <w:kern w:val="0"/>
          <w:sz w:val="28"/>
          <w:szCs w:val="28"/>
          <w:rtl/>
          <w:lang w:bidi="ar-EG"/>
          <w14:ligatures w14:val="none"/>
        </w:rPr>
        <w:t xml:space="preserve"> = كبير)، والميزة التنافسية (</w:t>
      </w:r>
      <w:r w:rsidRPr="004C0E4E">
        <w:rPr>
          <w:rFonts w:ascii="Times New Roman" w:eastAsia="Calibri" w:hAnsi="Times New Roman" w:cs="Times New Roman"/>
          <w:kern w:val="0"/>
          <w:sz w:val="28"/>
          <w:szCs w:val="28"/>
          <w14:ligatures w14:val="none"/>
        </w:rPr>
        <w:t>Q2 = 0.350</w:t>
      </w:r>
      <w:r w:rsidRPr="004C0E4E">
        <w:rPr>
          <w:rFonts w:ascii="Times New Roman" w:eastAsia="Calibri" w:hAnsi="Times New Roman" w:cs="Times New Roman"/>
          <w:kern w:val="0"/>
          <w:sz w:val="28"/>
          <w:szCs w:val="28"/>
          <w:rtl/>
          <w:lang w:bidi="ar-EG"/>
          <w14:ligatures w14:val="none"/>
        </w:rPr>
        <w:t xml:space="preserve">، تأثير </w:t>
      </w:r>
      <w:r w:rsidRPr="004C0E4E">
        <w:rPr>
          <w:rFonts w:ascii="Times New Roman" w:eastAsia="Calibri" w:hAnsi="Times New Roman" w:cs="Times New Roman"/>
          <w:kern w:val="0"/>
          <w:sz w:val="28"/>
          <w:szCs w:val="28"/>
          <w14:ligatures w14:val="none"/>
        </w:rPr>
        <w:t>Q2</w:t>
      </w:r>
      <w:r w:rsidRPr="004C0E4E">
        <w:rPr>
          <w:rFonts w:ascii="Times New Roman" w:eastAsia="Calibri" w:hAnsi="Times New Roman" w:cs="Times New Roman"/>
          <w:kern w:val="0"/>
          <w:sz w:val="28"/>
          <w:szCs w:val="28"/>
          <w:rtl/>
          <w:lang w:bidi="ar-EG"/>
          <w14:ligatures w14:val="none"/>
        </w:rPr>
        <w:t xml:space="preserve"> = كبير)، والابتكار الموجه نحو الاستدامة (</w:t>
      </w:r>
      <w:r w:rsidRPr="004C0E4E">
        <w:rPr>
          <w:rFonts w:ascii="Times New Roman" w:eastAsia="Calibri" w:hAnsi="Times New Roman" w:cs="Times New Roman"/>
          <w:kern w:val="0"/>
          <w:sz w:val="28"/>
          <w:szCs w:val="28"/>
          <w14:ligatures w14:val="none"/>
        </w:rPr>
        <w:t>Q2 = 0.450</w:t>
      </w:r>
      <w:r w:rsidRPr="004C0E4E">
        <w:rPr>
          <w:rFonts w:ascii="Times New Roman" w:eastAsia="Calibri" w:hAnsi="Times New Roman" w:cs="Times New Roman"/>
          <w:kern w:val="0"/>
          <w:sz w:val="28"/>
          <w:szCs w:val="28"/>
          <w:rtl/>
          <w:lang w:bidi="ar-EG"/>
          <w14:ligatures w14:val="none"/>
        </w:rPr>
        <w:t xml:space="preserve">، تأثير </w:t>
      </w:r>
      <w:r w:rsidRPr="004C0E4E">
        <w:rPr>
          <w:rFonts w:ascii="Times New Roman" w:eastAsia="Calibri" w:hAnsi="Times New Roman" w:cs="Times New Roman"/>
          <w:kern w:val="0"/>
          <w:sz w:val="28"/>
          <w:szCs w:val="28"/>
          <w14:ligatures w14:val="none"/>
        </w:rPr>
        <w:t>Q2</w:t>
      </w:r>
      <w:r w:rsidRPr="004C0E4E">
        <w:rPr>
          <w:rFonts w:ascii="Times New Roman" w:eastAsia="Calibri" w:hAnsi="Times New Roman" w:cs="Times New Roman"/>
          <w:kern w:val="0"/>
          <w:sz w:val="28"/>
          <w:szCs w:val="28"/>
          <w:rtl/>
          <w:lang w:bidi="ar-EG"/>
          <w14:ligatures w14:val="none"/>
        </w:rPr>
        <w:t xml:space="preserve"> = كبير). بالإضافة إلى ذلك، أكدت قيمة </w:t>
      </w:r>
      <w:r w:rsidRPr="004C0E4E">
        <w:rPr>
          <w:rFonts w:ascii="Times New Roman" w:eastAsia="Calibri" w:hAnsi="Times New Roman" w:cs="Times New Roman"/>
          <w:kern w:val="0"/>
          <w:sz w:val="28"/>
          <w:szCs w:val="28"/>
          <w14:ligatures w14:val="none"/>
        </w:rPr>
        <w:t>SRMR (0.077</w:t>
      </w:r>
      <w:r w:rsidRPr="004C0E4E">
        <w:rPr>
          <w:rFonts w:ascii="Times New Roman" w:eastAsia="Calibri" w:hAnsi="Times New Roman" w:cs="Times New Roman"/>
          <w:kern w:val="0"/>
          <w:sz w:val="28"/>
          <w:szCs w:val="28"/>
          <w:rtl/>
          <w:lang w:bidi="ar-EG"/>
          <w14:ligatures w14:val="none"/>
        </w:rPr>
        <w:t xml:space="preserve">) وقيمة </w:t>
      </w:r>
      <w:r w:rsidRPr="004C0E4E">
        <w:rPr>
          <w:rFonts w:ascii="Times New Roman" w:eastAsia="Calibri" w:hAnsi="Times New Roman" w:cs="Times New Roman"/>
          <w:kern w:val="0"/>
          <w:sz w:val="28"/>
          <w:szCs w:val="28"/>
          <w14:ligatures w14:val="none"/>
        </w:rPr>
        <w:t>NFI (0.904</w:t>
      </w:r>
      <w:r w:rsidRPr="004C0E4E">
        <w:rPr>
          <w:rFonts w:ascii="Times New Roman" w:eastAsia="Calibri" w:hAnsi="Times New Roman" w:cs="Times New Roman"/>
          <w:kern w:val="0"/>
          <w:sz w:val="28"/>
          <w:szCs w:val="28"/>
          <w:rtl/>
          <w:lang w:bidi="ar-EG"/>
          <w14:ligatures w14:val="none"/>
        </w:rPr>
        <w:t>) ملاءمة النموذج. تُعزز استراتيجيات الموارد البشرية بشكل مباشر القدرات الديناميكية، والابتكار، والأداء في الشركات، مما يؤثر بشكل غير مباشر على الميزة التنافسية والابتكار المُوجه نحو الاستدامة في الشركات الصغيرة والمتوسطة. الخلاصة: تُسلط هذه الدراسة الضوء على أهمية مواءمة ممارسات الموارد البشرية مع الأهداف الاستراتيجية لتعزيز الابتكار وضمان القدرة التنافسية طويلة الأمد في الأسواق الديناميكية. يمكن لهذه الرؤى أن تُرشد كبار المديرين والمديرين المتوسطين في مختلف قطاعات الشركات الصغيرة والمتوسطة.</w:t>
      </w:r>
    </w:p>
    <w:p w14:paraId="6B241B2F" w14:textId="77777777" w:rsidR="00617370" w:rsidRPr="004C0E4E" w:rsidRDefault="00617370" w:rsidP="00617370">
      <w:pPr>
        <w:spacing w:after="200" w:line="360" w:lineRule="auto"/>
        <w:jc w:val="both"/>
        <w:rPr>
          <w:rFonts w:ascii="Times New Roman" w:eastAsia="Calibri" w:hAnsi="Times New Roman" w:cs="Times New Roman"/>
          <w:kern w:val="0"/>
          <w:sz w:val="28"/>
          <w:szCs w:val="28"/>
          <w:rtl/>
          <w:lang w:bidi="ar-EG"/>
          <w14:ligatures w14:val="none"/>
        </w:rPr>
      </w:pPr>
      <w:r w:rsidRPr="004C0E4E">
        <w:rPr>
          <w:rFonts w:ascii="Times New Roman" w:eastAsia="Calibri" w:hAnsi="Times New Roman" w:cs="Times New Roman" w:hint="cs"/>
          <w:kern w:val="0"/>
          <w:sz w:val="28"/>
          <w:szCs w:val="28"/>
          <w:rtl/>
          <w14:ligatures w14:val="none"/>
        </w:rPr>
        <w:t xml:space="preserve">وأشارت دراسة </w:t>
      </w:r>
      <w:r w:rsidRPr="004C0E4E">
        <w:rPr>
          <w:rFonts w:ascii="Times New Roman" w:eastAsia="Calibri" w:hAnsi="Times New Roman" w:cs="Times New Roman"/>
          <w:kern w:val="0"/>
          <w:sz w:val="28"/>
          <w:szCs w:val="28"/>
          <w14:ligatures w14:val="none"/>
        </w:rPr>
        <w:t>Mustafa et al. , 2023)</w:t>
      </w:r>
      <w:r w:rsidRPr="004C0E4E">
        <w:rPr>
          <w:rFonts w:ascii="Times New Roman" w:eastAsia="Calibri" w:hAnsi="Times New Roman" w:cs="Times New Roman"/>
          <w:kern w:val="0"/>
          <w:sz w:val="28"/>
          <w:szCs w:val="28"/>
          <w:rtl/>
          <w14:ligatures w14:val="none"/>
        </w:rPr>
        <w:t>)</w:t>
      </w:r>
      <w:r w:rsidRPr="004C0E4E">
        <w:rPr>
          <w:rFonts w:ascii="Times New Roman" w:eastAsia="Calibri" w:hAnsi="Times New Roman" w:cs="Times New Roman" w:hint="cs"/>
          <w:kern w:val="0"/>
          <w:sz w:val="28"/>
          <w:szCs w:val="28"/>
          <w:rtl/>
          <w14:ligatures w14:val="none"/>
        </w:rPr>
        <w:t xml:space="preserve"> إلى أنه </w:t>
      </w:r>
      <w:r w:rsidRPr="004C0E4E">
        <w:rPr>
          <w:rFonts w:ascii="Times New Roman" w:eastAsia="Calibri" w:hAnsi="Times New Roman" w:cs="Times New Roman"/>
          <w:kern w:val="0"/>
          <w:sz w:val="28"/>
          <w:szCs w:val="28"/>
          <w:rtl/>
          <w:lang w:bidi="ar-EG"/>
          <w14:ligatures w14:val="none"/>
        </w:rPr>
        <w:t>في عصر التكنولوجيا المتقدمة الحالي، تحتاج الشركات إلى امتلاك مجموعة متنوعة من القدرات والموارد لتحقيق مكانة تنافسية في السوق والحفاظ عليها</w:t>
      </w:r>
      <w:r w:rsidRPr="004C0E4E">
        <w:rPr>
          <w:rFonts w:ascii="Times New Roman" w:eastAsia="Calibri" w:hAnsi="Times New Roman" w:cs="Times New Roman" w:hint="cs"/>
          <w:kern w:val="0"/>
          <w:sz w:val="28"/>
          <w:szCs w:val="28"/>
          <w:rtl/>
          <w:lang w:bidi="ar-EG"/>
          <w14:ligatures w14:val="none"/>
        </w:rPr>
        <w:t>، و</w:t>
      </w:r>
      <w:r w:rsidRPr="004C0E4E">
        <w:rPr>
          <w:rFonts w:ascii="Times New Roman" w:eastAsia="Calibri" w:hAnsi="Times New Roman" w:cs="Times New Roman"/>
          <w:kern w:val="0"/>
          <w:sz w:val="28"/>
          <w:szCs w:val="28"/>
          <w:rtl/>
          <w:lang w:bidi="ar-EG"/>
          <w14:ligatures w14:val="none"/>
        </w:rPr>
        <w:t>كان الدافع وراء هذه الدراسة هو فهم الميزة التنافسية الخضراء من خلال تطبيق نظرية القدرة والدافع والفرصة والنظ</w:t>
      </w:r>
      <w:r>
        <w:rPr>
          <w:rFonts w:ascii="Times New Roman" w:eastAsia="Calibri" w:hAnsi="Times New Roman" w:cs="Times New Roman"/>
          <w:kern w:val="0"/>
          <w:sz w:val="28"/>
          <w:szCs w:val="28"/>
          <w:rtl/>
          <w:lang w:bidi="ar-EG"/>
          <w14:ligatures w14:val="none"/>
        </w:rPr>
        <w:t>رة القائمة على الموارد الطبيعية</w:t>
      </w:r>
      <w:r>
        <w:rPr>
          <w:rFonts w:ascii="Times New Roman" w:eastAsia="Calibri" w:hAnsi="Times New Roman" w:cs="Times New Roman" w:hint="cs"/>
          <w:kern w:val="0"/>
          <w:sz w:val="28"/>
          <w:szCs w:val="28"/>
          <w:rtl/>
          <w:lang w:bidi="ar-EG"/>
          <w14:ligatures w14:val="none"/>
        </w:rPr>
        <w:t>، و</w:t>
      </w:r>
      <w:r w:rsidRPr="004C0E4E">
        <w:rPr>
          <w:rFonts w:ascii="Times New Roman" w:eastAsia="Calibri" w:hAnsi="Times New Roman" w:cs="Times New Roman"/>
          <w:kern w:val="0"/>
          <w:sz w:val="28"/>
          <w:szCs w:val="28"/>
          <w:rtl/>
          <w:lang w:bidi="ar-EG"/>
          <w14:ligatures w14:val="none"/>
        </w:rPr>
        <w:t xml:space="preserve"> في استطلاع رأي طولي عبر الإنترنت متخلف زمنيًا يتعلق بمؤسسات التصنيع الصغيرة والمتوسطة الحجم، قدم 223 متخصصًا بيانات وفقًا لآرائهم. تم تصميم النموذج الهيكلي والقياسي للتحليلات. دعمت النتائج النموذج وأثبتت تأثير ممارسات إدارة الموارد البشرية الخضراء على الميزة التنافسية الخضراء، مع وساطة جزئية لتبادل المعرفة الخضراء والابتكار الأخضر (ابتكار المنتجات الخضراء وابتكار العمليات الخضراء). كشفت التحليلات عن الاعتدال الإيجابي ذي الدلالة العالية لرأس المال البشري الأخضر، وهو ما يمثل حداثة الدراسة. رأس المال البشري الأخضر مهم لتطوير قوة عاملة مستدامة تعمل كمحفز في تحقيق أهداف التنمية المستدامة. يقدم التقرير نصائح عملية للمؤسسات الصناعية الصغيرة والمتوسطة (</w:t>
      </w:r>
      <w:r w:rsidRPr="004C0E4E">
        <w:rPr>
          <w:rFonts w:ascii="Times New Roman" w:eastAsia="Calibri" w:hAnsi="Times New Roman" w:cs="Times New Roman"/>
          <w:kern w:val="0"/>
          <w:sz w:val="28"/>
          <w:szCs w:val="28"/>
          <w14:ligatures w14:val="none"/>
        </w:rPr>
        <w:t>SMMEs</w:t>
      </w:r>
      <w:r w:rsidRPr="004C0E4E">
        <w:rPr>
          <w:rFonts w:ascii="Times New Roman" w:eastAsia="Calibri" w:hAnsi="Times New Roman" w:cs="Times New Roman"/>
          <w:kern w:val="0"/>
          <w:sz w:val="28"/>
          <w:szCs w:val="28"/>
          <w:rtl/>
          <w:lang w:bidi="ar-EG"/>
          <w14:ligatures w14:val="none"/>
        </w:rPr>
        <w:t>) التي تهدف إلى تحقيق ميزة تنافسية خضراء. بفضل الميزة التنافسية الخضراء، يمكن أن تُفيد توصيات هذه الدراسة المؤسسات الصغيرة والمتوسطة والصغيرة والمتوسطة في تطوير رأس مال بشري صديق للبيئة، وبناء معارف مبتكرة. ونتيجةً لذلك، تُمثل هذه الدراسة نهجًا مستقبليًا للتعامل مع الظروف البيئية المُحسّنة، وتنمية رأس مال بشري صديق للبيئة في هذا العصر الصناعي.</w:t>
      </w:r>
    </w:p>
    <w:p w14:paraId="6333C838" w14:textId="77777777" w:rsidR="00617370" w:rsidRPr="004C0E4E" w:rsidRDefault="00617370" w:rsidP="00617370">
      <w:pPr>
        <w:spacing w:after="200" w:line="360" w:lineRule="auto"/>
        <w:jc w:val="both"/>
        <w:rPr>
          <w:rFonts w:ascii="Times New Roman" w:eastAsia="Calibri" w:hAnsi="Times New Roman" w:cs="Times New Roman"/>
          <w:kern w:val="0"/>
          <w:sz w:val="28"/>
          <w:szCs w:val="28"/>
          <w:rtl/>
          <w14:ligatures w14:val="none"/>
        </w:rPr>
      </w:pPr>
      <w:r w:rsidRPr="004C0E4E">
        <w:rPr>
          <w:rFonts w:ascii="Times New Roman" w:eastAsia="Calibri" w:hAnsi="Times New Roman" w:cs="Times New Roman" w:hint="cs"/>
          <w:kern w:val="0"/>
          <w:sz w:val="28"/>
          <w:szCs w:val="28"/>
          <w:rtl/>
          <w14:ligatures w14:val="none"/>
        </w:rPr>
        <w:t xml:space="preserve">وإستهدفت  دراسة (مصطفي،2024) </w:t>
      </w:r>
      <w:r w:rsidRPr="004C0E4E">
        <w:rPr>
          <w:rFonts w:ascii="Times New Roman" w:eastAsia="Calibri" w:hAnsi="Times New Roman" w:cs="Times New Roman"/>
          <w:kern w:val="0"/>
          <w:sz w:val="28"/>
          <w:szCs w:val="28"/>
          <w:rtl/>
          <w14:ligatures w14:val="none"/>
        </w:rPr>
        <w:t>إلى اختبار تأثير ممارسات إدارة الموارد البشرية متعددة الأبعاد (الاختيار المشاركة والتمكين) على الإبداع الأخضر والميزة التنافسية المستدامة: الدور المعدل للهوية التنظيمية الخضراء بالتطبيق على العاملين بشركة مصر لإنتاج الأسمدة "موبكو"، وأجرى البحث على عينة عشوائية مقدارها 291 مفردة، وبلغ معدل الاستجابة 88%، وقد توصل البحث إلى وجود تأثير معنوي مباشر لممارسات إدارة الموارد البشرية على الإبداع الأخضر وعلى الميزة التنافسية المستدامة كما توصل البحث لوجود تأثير معنوي إيجابي للإبداع الأخضر على الميزة التنافسية المستدامة كذلك تم التوصل إلى وجود تأثير غير مباشر لممارسات إدارة الموارد البشرية على الميزة التنافسية المستدامة بتوسيط الإبداع الأخضر إضافة إلى أن للهوية التنظيمية الخضراء دور معدل في العلاقة بين ممارسات إدارة الموارد البشرية والميزة التنافسية المستدامة.</w:t>
      </w:r>
    </w:p>
    <w:p w14:paraId="5494E6A2" w14:textId="77777777" w:rsidR="00617370" w:rsidRDefault="00617370" w:rsidP="00617370">
      <w:pPr>
        <w:spacing w:after="200" w:line="360" w:lineRule="auto"/>
        <w:jc w:val="both"/>
        <w:rPr>
          <w:rFonts w:ascii="Times New Roman" w:eastAsia="Calibri" w:hAnsi="Times New Roman" w:cs="Times New Roman"/>
          <w:kern w:val="0"/>
          <w:sz w:val="28"/>
          <w:szCs w:val="28"/>
          <w:rtl/>
          <w14:ligatures w14:val="none"/>
        </w:rPr>
      </w:pPr>
      <w:r w:rsidRPr="004C0E4E">
        <w:rPr>
          <w:rFonts w:ascii="Times New Roman" w:eastAsia="Calibri" w:hAnsi="Times New Roman" w:cs="Times New Roman" w:hint="cs"/>
          <w:kern w:val="0"/>
          <w:sz w:val="28"/>
          <w:szCs w:val="28"/>
          <w:rtl/>
          <w14:ligatures w14:val="none"/>
        </w:rPr>
        <w:t xml:space="preserve">بينما تمثل الغرض من  دراسة (الأغا،2023) فى التعرف على </w:t>
      </w:r>
      <w:r w:rsidRPr="004C0E4E">
        <w:rPr>
          <w:rFonts w:ascii="Times New Roman" w:eastAsia="Calibri" w:hAnsi="Times New Roman" w:cs="Times New Roman"/>
          <w:kern w:val="0"/>
          <w:sz w:val="28"/>
          <w:szCs w:val="28"/>
          <w:rtl/>
          <w14:ligatures w14:val="none"/>
        </w:rPr>
        <w:t>أثر ممارسات إدارة الموارد البشرية الخضراء في تحقيق الميزة التنافسية بشركة (أوريدو) في قطاع غزة، وقد وظف الباحث المنهج الوصفي بأسلوبه التحليلي، والاستبانة أداة رئيسة للدراسة، وقد تكون مجتمع الدراسة من الموظفين في شركة (أوريدو) بجميع فروعها في قطاع غزة، والبالغ عددهم (439) موظفا، وقد بلغت عينة الدراسة (142) موظفا وموظفة، جرى اختيارهم بطريقة عشوائية طبقية، واستخدمت الأساليب الإحصائية معامل ارتباط (بيرسون)، (معامل ألفا كرونباخ) وتحليل التباين الأحادي) وقد توصلت النتائج إلى إن درجة ممارسة إدارة الموارد البشرية الخضراء بشركة (أوريدو) بقطاع غزة من وجهة نظر العاملين فيها والذي جاء بوزن نسبي (75.20%)، وهي بدرجة كبيرة، إن مستوى تحقيق الميزة التنافسية بشركة (أوريد وبقطاع غزة من وجهة نظر العاملين فيها والذي جاء بوزن نسبي (79.60%)، وهي بدرجة كبيرة، يوجد أثر ذو دلالة إحصائية عند مستوى (</w:t>
      </w:r>
      <w:r w:rsidRPr="004C0E4E">
        <w:rPr>
          <w:rFonts w:ascii="Times New Roman" w:eastAsia="Calibri" w:hAnsi="Times New Roman" w:cs="Times New Roman"/>
          <w:kern w:val="0"/>
          <w:sz w:val="28"/>
          <w:szCs w:val="28"/>
          <w14:ligatures w14:val="none"/>
        </w:rPr>
        <w:t>α ≤ 0.05</w:t>
      </w:r>
      <w:r w:rsidRPr="004C0E4E">
        <w:rPr>
          <w:rFonts w:ascii="Times New Roman" w:eastAsia="Calibri" w:hAnsi="Times New Roman" w:cs="Times New Roman"/>
          <w:kern w:val="0"/>
          <w:sz w:val="28"/>
          <w:szCs w:val="28"/>
          <w:rtl/>
          <w14:ligatures w14:val="none"/>
        </w:rPr>
        <w:t>) بين ممارسة إدارة الموارد البشرية الخضراء على الميزة التنافسية بشركة (أوريدو) بقطاع غزة من وجهة نظر العاملين فيها، وقد أوصت الدراسة: بضرورة التوسع في استخدام تكنولوجيا المعلومات بعمليات التوظيف؛ لأنها تخفض التكاليف، وتحافظ على البيئة وبالأخص في اختيار الموظفين، ضرورة وضع المسابقات بين الموظفين لتشجيعهم على ابتكار عمل خضراء متطورة وصديقة للبيئة.</w:t>
      </w:r>
    </w:p>
    <w:p w14:paraId="6F60A9F8" w14:textId="77777777" w:rsidR="00617370" w:rsidRPr="00434F99" w:rsidRDefault="00617370" w:rsidP="00617370">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و</w:t>
      </w:r>
      <w:r w:rsidRPr="00434F99">
        <w:rPr>
          <w:rFonts w:ascii="Times New Roman" w:eastAsia="Calibri" w:hAnsi="Times New Roman" w:cs="Times New Roman" w:hint="cs"/>
          <w:kern w:val="0"/>
          <w:sz w:val="28"/>
          <w:szCs w:val="28"/>
          <w:rtl/>
          <w14:ligatures w14:val="none"/>
        </w:rPr>
        <w:t>تناولت دراسة (</w:t>
      </w:r>
      <w:r>
        <w:rPr>
          <w:rFonts w:ascii="Times New Roman" w:eastAsia="Calibri" w:hAnsi="Times New Roman" w:cs="Times New Roman" w:hint="cs"/>
          <w:kern w:val="0"/>
          <w:sz w:val="28"/>
          <w:szCs w:val="28"/>
          <w:rtl/>
          <w14:ligatures w14:val="none"/>
        </w:rPr>
        <w:t>أبو حمور،2019</w:t>
      </w:r>
      <w:r w:rsidRPr="00434F99">
        <w:rPr>
          <w:rFonts w:ascii="Times New Roman" w:eastAsia="Calibri" w:hAnsi="Times New Roman" w:cs="Times New Roman" w:hint="cs"/>
          <w:kern w:val="0"/>
          <w:sz w:val="28"/>
          <w:szCs w:val="28"/>
          <w:rtl/>
          <w14:ligatures w14:val="none"/>
        </w:rPr>
        <w:t>)</w:t>
      </w:r>
      <w:r>
        <w:rPr>
          <w:rFonts w:ascii="Times New Roman" w:eastAsia="Calibri" w:hAnsi="Times New Roman" w:cs="Times New Roman" w:hint="cs"/>
          <w:kern w:val="0"/>
          <w:sz w:val="28"/>
          <w:szCs w:val="28"/>
          <w:rtl/>
          <w14:ligatures w14:val="none"/>
        </w:rPr>
        <w:t xml:space="preserve"> </w:t>
      </w:r>
      <w:r w:rsidRPr="00434F99">
        <w:rPr>
          <w:rFonts w:ascii="Times New Roman" w:eastAsia="Calibri" w:hAnsi="Times New Roman" w:cs="Times New Roman"/>
          <w:kern w:val="0"/>
          <w:sz w:val="28"/>
          <w:szCs w:val="28"/>
          <w:rtl/>
          <w14:ligatures w14:val="none"/>
        </w:rPr>
        <w:t>إلى دراسة أثر ممارسات إدارة الموارد البشرية المتمثلة بـ (تخطيط الموارد البشرية، التوظيف، إدارة وتقييم الأداء، التمكين)، على تعلم ونمو العاملين بأبعادها (الإبداع، أداء العاملين) بالإضافة إلى التعرف على دور العوامل الديموغرافية في تعديل العلاقة بين ممارسات إدارة الموارد البشرية وتعلم ونمو العاملين، وقد تكون مجتمع الدراسة من جميع العاملين في مؤسسة الخط الحديدي الحجازي والبالغ عددهم (١٨٤) موظف وتم إجراء مسح شامل لمجتمع الدراسة وتوزيع (١٨٤) استبانة على الموظفين وقد تم الحصول على (١٥٩) استبانة صالحة للتحليل، وتوصلت الدر</w:t>
      </w:r>
      <w:r>
        <w:rPr>
          <w:rFonts w:ascii="Times New Roman" w:eastAsia="Calibri" w:hAnsi="Times New Roman" w:cs="Times New Roman"/>
          <w:kern w:val="0"/>
          <w:sz w:val="28"/>
          <w:szCs w:val="28"/>
          <w:rtl/>
          <w14:ligatures w14:val="none"/>
        </w:rPr>
        <w:t xml:space="preserve">اسة إلى عدة نتائج أهمها </w:t>
      </w:r>
      <w:r w:rsidRPr="00434F99">
        <w:rPr>
          <w:rFonts w:ascii="Times New Roman" w:eastAsia="Calibri" w:hAnsi="Times New Roman" w:cs="Times New Roman"/>
          <w:kern w:val="0"/>
          <w:sz w:val="28"/>
          <w:szCs w:val="28"/>
          <w:rtl/>
          <w14:ligatures w14:val="none"/>
        </w:rPr>
        <w:t>كانت اتجاهات أفراد العينة نحو الموافقة على تبني مؤسسة الخط الحديدي الحجازي الأردني لممارسات إدارة الموار</w:t>
      </w:r>
      <w:r>
        <w:rPr>
          <w:rFonts w:ascii="Times New Roman" w:eastAsia="Calibri" w:hAnsi="Times New Roman" w:cs="Times New Roman"/>
          <w:kern w:val="0"/>
          <w:sz w:val="28"/>
          <w:szCs w:val="28"/>
          <w:rtl/>
          <w14:ligatures w14:val="none"/>
        </w:rPr>
        <w:t>د البشرية، وبأهمية نسبية مرتفعة</w:t>
      </w:r>
      <w:r>
        <w:rPr>
          <w:rFonts w:ascii="Times New Roman" w:eastAsia="Calibri" w:hAnsi="Times New Roman" w:cs="Times New Roman" w:hint="cs"/>
          <w:kern w:val="0"/>
          <w:sz w:val="28"/>
          <w:szCs w:val="28"/>
          <w:rtl/>
          <w14:ligatures w14:val="none"/>
        </w:rPr>
        <w:t>، و</w:t>
      </w:r>
      <w:r w:rsidRPr="00434F99">
        <w:rPr>
          <w:rFonts w:ascii="Times New Roman" w:eastAsia="Calibri" w:hAnsi="Times New Roman" w:cs="Times New Roman"/>
          <w:kern w:val="0"/>
          <w:sz w:val="28"/>
          <w:szCs w:val="28"/>
          <w:rtl/>
          <w14:ligatures w14:val="none"/>
        </w:rPr>
        <w:t>كانت اتجاهات أفراد العينة نحو الموافقة على اهتمام مؤسسة الخط الحديدي الحجازي الأردني بعملية التع</w:t>
      </w:r>
      <w:r>
        <w:rPr>
          <w:rFonts w:ascii="Times New Roman" w:eastAsia="Calibri" w:hAnsi="Times New Roman" w:cs="Times New Roman"/>
          <w:kern w:val="0"/>
          <w:sz w:val="28"/>
          <w:szCs w:val="28"/>
          <w:rtl/>
          <w14:ligatures w14:val="none"/>
        </w:rPr>
        <w:t>لم والنمو، وبأهمية نسبية مرتفعة</w:t>
      </w:r>
      <w:r>
        <w:rPr>
          <w:rFonts w:ascii="Times New Roman" w:eastAsia="Calibri" w:hAnsi="Times New Roman" w:cs="Times New Roman" w:hint="cs"/>
          <w:kern w:val="0"/>
          <w:sz w:val="28"/>
          <w:szCs w:val="28"/>
          <w:rtl/>
          <w14:ligatures w14:val="none"/>
        </w:rPr>
        <w:t>، و</w:t>
      </w:r>
      <w:r w:rsidRPr="00434F99">
        <w:rPr>
          <w:rFonts w:ascii="Times New Roman" w:eastAsia="Calibri" w:hAnsi="Times New Roman" w:cs="Times New Roman"/>
          <w:kern w:val="0"/>
          <w:sz w:val="28"/>
          <w:szCs w:val="28"/>
          <w:rtl/>
          <w14:ligatures w14:val="none"/>
        </w:rPr>
        <w:t>أظهرت نتائج تحليل الانحدار الهرمي، وجود فروق معنوية لأثر ممارسات إدارة الموارد البشرية على التعلم والنمو تعزى لكل من (عدد سنوات الخدمة، والحالة الاجتماعية، والمركز الوظيفي)، في حين لم تظهر الفروق المعنوية في أثر ممارسات إدارة الموارد البشرية على التعلم والنمو تعزى لكل من (الجنس، والعمر، والمستوى التعليمي والدخل).</w:t>
      </w:r>
    </w:p>
    <w:p w14:paraId="6A65761E" w14:textId="77777777" w:rsidR="00617370" w:rsidRPr="00434F99" w:rsidRDefault="00617370" w:rsidP="00617370">
      <w:pPr>
        <w:spacing w:after="200" w:line="360" w:lineRule="auto"/>
        <w:jc w:val="both"/>
        <w:rPr>
          <w:rFonts w:ascii="Times New Roman" w:eastAsia="Calibri" w:hAnsi="Times New Roman" w:cs="Times New Roman"/>
          <w:kern w:val="0"/>
          <w:sz w:val="28"/>
          <w:szCs w:val="28"/>
          <w:rtl/>
          <w14:ligatures w14:val="none"/>
        </w:rPr>
      </w:pPr>
      <w:r w:rsidRPr="00434F99">
        <w:rPr>
          <w:rFonts w:ascii="Times New Roman" w:eastAsia="Calibri" w:hAnsi="Times New Roman" w:cs="Times New Roman" w:hint="cs"/>
          <w:kern w:val="0"/>
          <w:sz w:val="28"/>
          <w:szCs w:val="28"/>
          <w:rtl/>
          <w14:ligatures w14:val="none"/>
        </w:rPr>
        <w:t>بينما تناولت دراسة (</w:t>
      </w:r>
      <w:r>
        <w:rPr>
          <w:rFonts w:ascii="Times New Roman" w:eastAsia="Calibri" w:hAnsi="Times New Roman" w:cs="Times New Roman" w:hint="cs"/>
          <w:kern w:val="0"/>
          <w:sz w:val="28"/>
          <w:szCs w:val="28"/>
          <w:rtl/>
          <w14:ligatures w14:val="none"/>
        </w:rPr>
        <w:t>فرحان، و</w:t>
      </w:r>
      <w:r w:rsidRPr="00434F99">
        <w:rPr>
          <w:rFonts w:ascii="Times New Roman" w:eastAsia="Calibri" w:hAnsi="Times New Roman" w:cs="Times New Roman"/>
          <w:kern w:val="0"/>
          <w:sz w:val="28"/>
          <w:szCs w:val="28"/>
          <w:rtl/>
          <w14:ligatures w14:val="none"/>
        </w:rPr>
        <w:t>عطياني</w:t>
      </w:r>
      <w:r>
        <w:rPr>
          <w:rFonts w:ascii="Times New Roman" w:eastAsia="Calibri" w:hAnsi="Times New Roman" w:cs="Times New Roman" w:hint="cs"/>
          <w:kern w:val="0"/>
          <w:sz w:val="28"/>
          <w:szCs w:val="28"/>
          <w:rtl/>
          <w14:ligatures w14:val="none"/>
        </w:rPr>
        <w:t xml:space="preserve">،2019 </w:t>
      </w:r>
      <w:r w:rsidRPr="00434F99">
        <w:rPr>
          <w:rFonts w:ascii="Times New Roman" w:eastAsia="Calibri" w:hAnsi="Times New Roman" w:cs="Times New Roman" w:hint="cs"/>
          <w:kern w:val="0"/>
          <w:sz w:val="28"/>
          <w:szCs w:val="28"/>
          <w:rtl/>
          <w14:ligatures w14:val="none"/>
        </w:rPr>
        <w:t>)</w:t>
      </w:r>
      <w:r>
        <w:rPr>
          <w:rFonts w:ascii="Times New Roman" w:eastAsia="Calibri" w:hAnsi="Times New Roman" w:cs="Times New Roman" w:hint="cs"/>
          <w:kern w:val="0"/>
          <w:sz w:val="28"/>
          <w:szCs w:val="28"/>
          <w:rtl/>
          <w14:ligatures w14:val="none"/>
        </w:rPr>
        <w:t xml:space="preserve"> </w:t>
      </w:r>
      <w:r w:rsidRPr="00434F99">
        <w:rPr>
          <w:rFonts w:ascii="Times New Roman" w:eastAsia="Calibri" w:hAnsi="Times New Roman" w:cs="Times New Roman"/>
          <w:kern w:val="0"/>
          <w:sz w:val="28"/>
          <w:szCs w:val="28"/>
          <w:rtl/>
          <w14:ligatures w14:val="none"/>
        </w:rPr>
        <w:t>التعرف على أثر ممارسات إدارة الموارد البشرية المتمثلة في (تخطيط الوظائف، الاختيار والتعيين، التعويضات، التدريب، تقييم الأداء) في رضا العاملين في شركات الاتصالات الأردنية. حيث تكون مجتمع الدراسة من كافة العاملين في شركات الاتصالات الأردنية (زين، وأورانج، وأمنية)، وجرى سحب عينة ميسرة من مجتمع الدراسة تكونت من (312) شخص يعملون في شركات الاتصالات من مختلف المستويات الإدارية. واستخدمت الدراسة المنهج الوصفي التحليلي، حيث قام الباحث بتطوير استبانة كأداة رئيسة لجمع البيانات من مجتمع الدراسة تكونت من (44) فقرة. واستخدمت العديد من الأساليب الإحصائية منها: المتوسطات الحسابية، والانحرافات المعيارية، واختبار (</w:t>
      </w:r>
      <w:r w:rsidRPr="00434F99">
        <w:rPr>
          <w:rFonts w:ascii="Times New Roman" w:eastAsia="Calibri" w:hAnsi="Times New Roman" w:cs="Times New Roman"/>
          <w:kern w:val="0"/>
          <w:sz w:val="28"/>
          <w:szCs w:val="28"/>
          <w14:ligatures w14:val="none"/>
        </w:rPr>
        <w:t>t</w:t>
      </w:r>
      <w:r w:rsidRPr="00434F99">
        <w:rPr>
          <w:rFonts w:ascii="Times New Roman" w:eastAsia="Calibri" w:hAnsi="Times New Roman" w:cs="Times New Roman"/>
          <w:kern w:val="0"/>
          <w:sz w:val="28"/>
          <w:szCs w:val="28"/>
          <w:rtl/>
          <w14:ligatures w14:val="none"/>
        </w:rPr>
        <w:t>) لعينة مستقلة، وتحليل الانحدار المتعدد والبسيط. وقد توصلت الدراسة العديد من النتائج التي كان من بين أهمها: وجود أثر دال إحصائيا لكافة أبعاد المتغير المستقل والتي تمثلت في (تخطيط الوظائف، الاختيار والتعيين، التعويضات، والتدريب، وتقييم الأداء) على رضا العاملين في شركات الاتصالات الأردنية، وفي ضوء النتائج التي تم التوصل إليها فقد أوصى الباحث بضرورة تعزيز ممارسات الموارد البشرية التي من شأنها أن ترتقي بمستوى العمل وتعزز من رضا العاملين في شركات الاتصالات الأردنية.</w:t>
      </w:r>
    </w:p>
    <w:p w14:paraId="517153CF" w14:textId="77777777" w:rsidR="00617370" w:rsidRPr="00434F99" w:rsidRDefault="00617370" w:rsidP="00617370">
      <w:pPr>
        <w:spacing w:after="200" w:line="360" w:lineRule="auto"/>
        <w:jc w:val="both"/>
        <w:rPr>
          <w:rFonts w:ascii="Times New Roman" w:eastAsia="Calibri" w:hAnsi="Times New Roman" w:cs="Times New Roman"/>
          <w:kern w:val="0"/>
          <w:sz w:val="28"/>
          <w:szCs w:val="28"/>
          <w:rtl/>
          <w14:ligatures w14:val="none"/>
        </w:rPr>
      </w:pPr>
      <w:r w:rsidRPr="00434F99">
        <w:rPr>
          <w:rFonts w:ascii="Times New Roman" w:eastAsia="Calibri" w:hAnsi="Times New Roman" w:cs="Times New Roman" w:hint="cs"/>
          <w:kern w:val="0"/>
          <w:sz w:val="28"/>
          <w:szCs w:val="28"/>
          <w:rtl/>
          <w14:ligatures w14:val="none"/>
        </w:rPr>
        <w:t>فى حين إستهدفت دراسة (</w:t>
      </w:r>
      <w:r>
        <w:rPr>
          <w:rFonts w:ascii="Times New Roman" w:eastAsia="Calibri" w:hAnsi="Times New Roman" w:cs="Times New Roman" w:hint="cs"/>
          <w:kern w:val="0"/>
          <w:sz w:val="28"/>
          <w:szCs w:val="28"/>
          <w:rtl/>
          <w14:ligatures w14:val="none"/>
        </w:rPr>
        <w:t>صوفان، و</w:t>
      </w:r>
      <w:r w:rsidRPr="00434F99">
        <w:rPr>
          <w:rFonts w:ascii="Times New Roman" w:eastAsia="Calibri" w:hAnsi="Times New Roman" w:cs="Times New Roman"/>
          <w:kern w:val="0"/>
          <w:sz w:val="28"/>
          <w:szCs w:val="28"/>
          <w:rtl/>
          <w14:ligatures w14:val="none"/>
        </w:rPr>
        <w:t xml:space="preserve"> العواودة</w:t>
      </w:r>
      <w:r>
        <w:rPr>
          <w:rFonts w:ascii="Times New Roman" w:eastAsia="Calibri" w:hAnsi="Times New Roman" w:cs="Times New Roman" w:hint="cs"/>
          <w:kern w:val="0"/>
          <w:sz w:val="28"/>
          <w:szCs w:val="28"/>
          <w:rtl/>
          <w14:ligatures w14:val="none"/>
        </w:rPr>
        <w:t>، 2020</w:t>
      </w:r>
      <w:r w:rsidRPr="00434F99">
        <w:rPr>
          <w:rFonts w:ascii="Times New Roman" w:eastAsia="Calibri" w:hAnsi="Times New Roman" w:cs="Times New Roman" w:hint="cs"/>
          <w:kern w:val="0"/>
          <w:sz w:val="28"/>
          <w:szCs w:val="28"/>
          <w:rtl/>
          <w14:ligatures w14:val="none"/>
        </w:rPr>
        <w:t>)</w:t>
      </w:r>
      <w:r>
        <w:rPr>
          <w:rFonts w:ascii="Times New Roman" w:eastAsia="Calibri" w:hAnsi="Times New Roman" w:cs="Times New Roman" w:hint="cs"/>
          <w:kern w:val="0"/>
          <w:sz w:val="28"/>
          <w:szCs w:val="28"/>
          <w:rtl/>
          <w14:ligatures w14:val="none"/>
        </w:rPr>
        <w:t xml:space="preserve"> </w:t>
      </w:r>
      <w:r w:rsidRPr="00434F99">
        <w:rPr>
          <w:rFonts w:ascii="Times New Roman" w:eastAsia="Calibri" w:hAnsi="Times New Roman" w:cs="Times New Roman"/>
          <w:kern w:val="0"/>
          <w:sz w:val="28"/>
          <w:szCs w:val="28"/>
          <w:rtl/>
          <w14:ligatures w14:val="none"/>
        </w:rPr>
        <w:t>إلى التعرف على أثر ممارسات إدارة الموارد البشرية الإلكترونية على الارتباط الوظيفي لدى العاملين في شركات الاتصالات الأردنية، حيث استخدمت الدراسة المنهج الوصفي التحليلي، فتكون مجتمع الدراسة من العاملين في أقسام الموارد البشرية في شركات الاتصالات الأردنية والبالغ عددهم (١٥٠) موظف وموظفة، إذ بلغت عينة الدراسة (٥٥) موظف وموظفة في أقسام الموارد البشرية في شركات الاتصالات الأردنية، وبعد إجراء التحليل الإحصائي المناسب توصلت الدراسة إلى العديد من النتائج منها: أن هناك مستوى متوسط من ممارسات إدارة الموارد البشرية الإلكترونية في شركات الاتصالات الأردنية من وجهة نظر العاملين فيها، كما يوجد أثر ذو دلالة إحصائية عند مستوى الدلالة (0.05≥</w:t>
      </w:r>
      <w:r w:rsidRPr="00434F99">
        <w:rPr>
          <w:rFonts w:ascii="Times New Roman" w:eastAsia="Calibri" w:hAnsi="Times New Roman" w:cs="Times New Roman"/>
          <w:kern w:val="0"/>
          <w:sz w:val="28"/>
          <w:szCs w:val="28"/>
          <w14:ligatures w14:val="none"/>
        </w:rPr>
        <w:t>α</w:t>
      </w:r>
      <w:r w:rsidRPr="00434F99">
        <w:rPr>
          <w:rFonts w:ascii="Times New Roman" w:eastAsia="Calibri" w:hAnsi="Times New Roman" w:cs="Times New Roman"/>
          <w:kern w:val="0"/>
          <w:sz w:val="28"/>
          <w:szCs w:val="28"/>
          <w:rtl/>
          <w14:ligatures w14:val="none"/>
        </w:rPr>
        <w:t>) لممارسات إدارة الموارد البشرية الإلكترونية في تحسين مستوى الارتباط الوظيفي في شركات الاتصالات الأردنية، وذلك يوصي الباحث شركات الاتصالات توفير أكبر قدر من متطلبات ومكونات إدارة الموارد البشرية الإلكترونية لتأدية وتطوير وظائفها وذلك بالتعاقد مع الشركات صاحبه الاختصاص بهذا المجال بتوفير الأجهزة والحواسيب وبرمجياتها مما يزيد من كفاءتها.</w:t>
      </w:r>
    </w:p>
    <w:p w14:paraId="03A91028" w14:textId="77777777" w:rsidR="00617370" w:rsidRDefault="00617370" w:rsidP="00617370">
      <w:pPr>
        <w:spacing w:after="200" w:line="360" w:lineRule="auto"/>
        <w:jc w:val="both"/>
        <w:rPr>
          <w:rFonts w:ascii="Times New Roman" w:eastAsia="Calibri" w:hAnsi="Times New Roman" w:cs="Times New Roman"/>
          <w:kern w:val="0"/>
          <w:sz w:val="28"/>
          <w:szCs w:val="28"/>
          <w:rtl/>
          <w14:ligatures w14:val="none"/>
        </w:rPr>
      </w:pPr>
      <w:r w:rsidRPr="00434F99">
        <w:rPr>
          <w:rFonts w:ascii="Times New Roman" w:eastAsia="Calibri" w:hAnsi="Times New Roman" w:cs="Times New Roman" w:hint="cs"/>
          <w:kern w:val="0"/>
          <w:sz w:val="28"/>
          <w:szCs w:val="28"/>
          <w:rtl/>
          <w14:ligatures w14:val="none"/>
        </w:rPr>
        <w:t>وإستهدفت دراسة (</w:t>
      </w:r>
      <w:r w:rsidRPr="00434F99">
        <w:rPr>
          <w:rFonts w:ascii="Times New Roman" w:eastAsia="Calibri" w:hAnsi="Times New Roman" w:cs="Times New Roman"/>
          <w:kern w:val="0"/>
          <w:sz w:val="28"/>
          <w:szCs w:val="28"/>
          <w:rtl/>
          <w14:ligatures w14:val="none"/>
        </w:rPr>
        <w:t>شديفات</w:t>
      </w:r>
      <w:r>
        <w:rPr>
          <w:rFonts w:ascii="Times New Roman" w:eastAsia="Calibri" w:hAnsi="Times New Roman" w:cs="Times New Roman" w:hint="cs"/>
          <w:kern w:val="0"/>
          <w:sz w:val="28"/>
          <w:szCs w:val="28"/>
          <w:rtl/>
          <w14:ligatures w14:val="none"/>
        </w:rPr>
        <w:t>، والحورى،2015</w:t>
      </w:r>
      <w:r w:rsidRPr="00434F99">
        <w:rPr>
          <w:rFonts w:ascii="Times New Roman" w:eastAsia="Calibri" w:hAnsi="Times New Roman" w:cs="Times New Roman" w:hint="cs"/>
          <w:kern w:val="0"/>
          <w:sz w:val="28"/>
          <w:szCs w:val="28"/>
          <w:rtl/>
          <w14:ligatures w14:val="none"/>
        </w:rPr>
        <w:t>)</w:t>
      </w:r>
      <w:r>
        <w:rPr>
          <w:rFonts w:ascii="Times New Roman" w:eastAsia="Calibri" w:hAnsi="Times New Roman" w:cs="Times New Roman" w:hint="cs"/>
          <w:kern w:val="0"/>
          <w:sz w:val="28"/>
          <w:szCs w:val="28"/>
          <w:rtl/>
          <w14:ligatures w14:val="none"/>
        </w:rPr>
        <w:t xml:space="preserve"> </w:t>
      </w:r>
      <w:r w:rsidRPr="00434F99">
        <w:rPr>
          <w:rFonts w:ascii="Times New Roman" w:eastAsia="Calibri" w:hAnsi="Times New Roman" w:cs="Times New Roman"/>
          <w:kern w:val="0"/>
          <w:sz w:val="28"/>
          <w:szCs w:val="28"/>
          <w:rtl/>
          <w14:ligatures w14:val="none"/>
        </w:rPr>
        <w:t>إلى تحليل أثر ممارسات إدارة الموارد البشرية (تخطيط الموارد البشرية، الاختيار والتعيين، الحوافز، برامج التدريب، التقييم) في الرضا الوظيفي في مصنع الراجحي للإسمنت في الأردن. وتمثل مجتمع الدراسة من العاملين في مصنع الراجحي للإسمنت في الأردن، حيث تم استخدام أسلوب الحصر الشامل. تم توزيع (300) استبانة بناء على العدد الذي تم تحيده من قبل إدارة المصنع تم استرداد (241) استبانة صالحة للتحليل الإحصائي. وتوصل الباحث إلى وجود أثر ذو دلالة إحصائية عند مستوى دلالة (</w:t>
      </w:r>
      <w:r w:rsidRPr="00434F99">
        <w:rPr>
          <w:rFonts w:ascii="Times New Roman" w:eastAsia="Calibri" w:hAnsi="Times New Roman" w:cs="Times New Roman"/>
          <w:kern w:val="0"/>
          <w:sz w:val="28"/>
          <w:szCs w:val="28"/>
          <w14:ligatures w14:val="none"/>
        </w:rPr>
        <w:t>α ≤ 0.05</w:t>
      </w:r>
      <w:r w:rsidRPr="00434F99">
        <w:rPr>
          <w:rFonts w:ascii="Times New Roman" w:eastAsia="Calibri" w:hAnsi="Times New Roman" w:cs="Times New Roman"/>
          <w:kern w:val="0"/>
          <w:sz w:val="28"/>
          <w:szCs w:val="28"/>
          <w:rtl/>
          <w14:ligatures w14:val="none"/>
        </w:rPr>
        <w:t>) لكل من تخطيط الموارد البشرية، والاختيار والتعيين، والبرامج التدريبية على رضا العاملين في مصنع الراجحي، وأوصى الباحث بالعمل على اعتماد نتائج تحليل الوظائف لاتخاذ قرار التعيين حيث أشارت النتائج إلى أن تلك الممارسة لا تتم على مستوى كفاءة عالي وبالتالي لابد من إيجاد تنسيق بين تحليل الوظائف وتعيين الأفراد الملائمين لطبيعة العمل المطلوبة والتي يحتاجها المصنع، ويقترح الباحث إيجاد نظام تحليل للوظائف مرتبط بشكل إلكتروني مع إدارات الموارد البشرية لاتخاذ القرارات المناسبة في التعيين.</w:t>
      </w:r>
    </w:p>
    <w:p w14:paraId="07DD8DD9" w14:textId="77777777" w:rsidR="00617370" w:rsidRPr="004C0E4E" w:rsidRDefault="00617370" w:rsidP="00617370">
      <w:pPr>
        <w:spacing w:after="200" w:line="360" w:lineRule="auto"/>
        <w:jc w:val="both"/>
        <w:rPr>
          <w:rFonts w:ascii="Calibri" w:eastAsia="Calibri" w:hAnsi="Calibri" w:cs="Arial"/>
          <w:kern w:val="0"/>
          <w:sz w:val="28"/>
          <w:szCs w:val="28"/>
          <w:rtl/>
          <w14:ligatures w14:val="none"/>
        </w:rPr>
      </w:pPr>
      <w:r>
        <w:rPr>
          <w:rFonts w:ascii="Calibri" w:eastAsia="Calibri" w:hAnsi="Calibri" w:cs="Arial" w:hint="cs"/>
          <w:kern w:val="0"/>
          <w:sz w:val="28"/>
          <w:szCs w:val="28"/>
          <w:rtl/>
          <w14:ligatures w14:val="none"/>
        </w:rPr>
        <w:t xml:space="preserve">بينما هدفت دراسة كل من ( بلالي، وسملالى،2018) </w:t>
      </w:r>
      <w:r w:rsidRPr="004C0E4E">
        <w:rPr>
          <w:rFonts w:ascii="Calibri" w:eastAsia="Calibri" w:hAnsi="Calibri" w:cs="Arial"/>
          <w:kern w:val="0"/>
          <w:sz w:val="28"/>
          <w:szCs w:val="28"/>
          <w:rtl/>
          <w14:ligatures w14:val="none"/>
        </w:rPr>
        <w:t xml:space="preserve"> إلى تحليل وبلوره الإطار المفاهيمي لممارسات إدارة الموارد البشرية الخضراء وإبراز أثرها في تحقيق الميزة التنافسية المستدامة لمنظمات الأعمال، وذلك عبر مواءمة ممارسات إدارة الموارد البشرية مع الاستراتيجية البيئية للمنظمة. طما أن هذه الدراسة تستمد أهميتها بشكل أساسي من كونها من الدراسات القليلة التي ربطت بين ممارسات إدارة الموارد البشرية الخضراء والميزة التنافسية وبشكل يحقق المواءمة بين البعد البيئي والبعد الاقتصادي الذي يعتبر هدفا جوهريا لمنظمات الأعمال. ومن جهة أخرى فإنها تمثل قيمة مضافة في مجال الدراسات باللغة العربية التي تعتبر نادرة في هذا المجال. وقد اعتمدت منهجية الدراسة على مقاربة نظرية تحليلية لأدبيات إدارة الموارد البشرية الخضراء والميزة التنافسية، وتوصلت الدراسة إلى نتائج تؤكد على التأثير الإيجابي لممارسات إدارة الموارد البشرية الخضراء على الأداء البيئي والميزة التنافسية.</w:t>
      </w:r>
    </w:p>
    <w:p w14:paraId="599783F7" w14:textId="77777777" w:rsidR="00617370" w:rsidRPr="004C0E4E" w:rsidRDefault="00617370" w:rsidP="00617370">
      <w:pPr>
        <w:spacing w:after="200" w:line="360" w:lineRule="auto"/>
        <w:jc w:val="both"/>
        <w:rPr>
          <w:rFonts w:ascii="Calibri" w:eastAsia="Calibri" w:hAnsi="Calibri" w:cs="Arial"/>
          <w:kern w:val="0"/>
          <w:sz w:val="28"/>
          <w:szCs w:val="28"/>
          <w:rtl/>
          <w14:ligatures w14:val="none"/>
        </w:rPr>
      </w:pPr>
      <w:r w:rsidRPr="004C0E4E">
        <w:rPr>
          <w:rFonts w:ascii="Calibri" w:eastAsia="Calibri" w:hAnsi="Calibri" w:cs="Arial" w:hint="cs"/>
          <w:kern w:val="0"/>
          <w:sz w:val="28"/>
          <w:szCs w:val="28"/>
          <w:rtl/>
          <w14:ligatures w14:val="none"/>
        </w:rPr>
        <w:t xml:space="preserve">وتناولت دراسة (الجيوسي، وآخرون،2022) </w:t>
      </w:r>
      <w:r w:rsidRPr="004C0E4E">
        <w:rPr>
          <w:rFonts w:ascii="Calibri" w:eastAsia="Calibri" w:hAnsi="Calibri" w:cs="Arial"/>
          <w:kern w:val="0"/>
          <w:sz w:val="28"/>
          <w:szCs w:val="28"/>
          <w:rtl/>
          <w14:ligatures w14:val="none"/>
        </w:rPr>
        <w:t>التعرف إلى أثر ممارسات إدارة الموارد البشرية الخضراء (التوظيف الأخضر، التدريب والتطوير الأخضر، التعويضات الخضراء، وتقييم الأداء الأخضر) في الميزة التنافسية (الجودة، التكلفة، التميز، والابتكار) ودور جودة العلاقات الاجتماعية كمتغير وسيط في تفسير ذلك الأثر في الجامعات في الأردن. ولتحقيق هدف الدراسة قام الباحثان بتطوير استبانة شملت (52) فقرة؛ لجمع البيانات الأولية من مجتمع الدراسة والمكون من (33) جامعة في الأردن بكافة تصنيفاتها (الحكومية، والخاصة، وذات القانون الخاص، والإقليمية)، حيث قام الباحثان بتوزيع (400) استبانة وتم استرداد (386) استبانة صالحة للتحليل الإحصائي. وفي ضوء ذلك تم جمع البيانات، وتحليلها، واختبار الفرضيات، حيث تم استخدام العديد من الأساليب الإحصائية لتحقيق أهداف الدراسة، وقد توصلت الدراسة إلى مجموعة من النتائج أبرزها: 1-وجود أثر ذي دلالة إحصائية عند مستوى معنوية (</w:t>
      </w:r>
      <w:r w:rsidRPr="004C0E4E">
        <w:rPr>
          <w:rFonts w:ascii="Calibri" w:eastAsia="Calibri" w:hAnsi="Calibri" w:cs="Arial"/>
          <w:kern w:val="0"/>
          <w:sz w:val="28"/>
          <w:szCs w:val="28"/>
          <w14:ligatures w14:val="none"/>
        </w:rPr>
        <w:t>α ≤ 0.05</w:t>
      </w:r>
      <w:r w:rsidRPr="004C0E4E">
        <w:rPr>
          <w:rFonts w:ascii="Calibri" w:eastAsia="Calibri" w:hAnsi="Calibri" w:cs="Arial"/>
          <w:kern w:val="0"/>
          <w:sz w:val="28"/>
          <w:szCs w:val="28"/>
          <w:rtl/>
          <w14:ligatures w14:val="none"/>
        </w:rPr>
        <w:t>) لممارسات إدارة الموارد البشرية الخضراء بأبعادها في الميزة التنافسية في الجامعات في الأردن. 2-وجود أثر غير مباشر ذي دلالة إحصائية عند مستوى معنوية (</w:t>
      </w:r>
      <w:r w:rsidRPr="004C0E4E">
        <w:rPr>
          <w:rFonts w:ascii="Calibri" w:eastAsia="Calibri" w:hAnsi="Calibri" w:cs="Arial"/>
          <w:kern w:val="0"/>
          <w:sz w:val="28"/>
          <w:szCs w:val="28"/>
          <w14:ligatures w14:val="none"/>
        </w:rPr>
        <w:t>α ≤ 0.05</w:t>
      </w:r>
      <w:r w:rsidRPr="004C0E4E">
        <w:rPr>
          <w:rFonts w:ascii="Calibri" w:eastAsia="Calibri" w:hAnsi="Calibri" w:cs="Arial"/>
          <w:kern w:val="0"/>
          <w:sz w:val="28"/>
          <w:szCs w:val="28"/>
          <w:rtl/>
          <w14:ligatures w14:val="none"/>
        </w:rPr>
        <w:t>) لممارسات إدارة الموارد البشرية الخضراء في الميزة التنافسية من خلال جودة العلاقات الاجتماعية في الجامعات في الأردن. وعلى ضوء النتائج التي توصلت إليها الدراسة، فقد أوصى الباحثان بعدد من التوصيات منها: - ضرورة تبني الجامعات في الأردن ممارسات إدارة الموارد البشرية الخضراء لتحقيق الميزة التنافسية. - ضرورة الاهتمام بجودة العلاقات الاجتماعية بين العاملين في الجامعة وبوجه الخصوص تنمية العلاقات غير الرسمية بينهم.</w:t>
      </w:r>
    </w:p>
    <w:p w14:paraId="24AE752C" w14:textId="77777777" w:rsidR="00617370" w:rsidRPr="004C0E4E" w:rsidRDefault="00617370" w:rsidP="00617370">
      <w:pPr>
        <w:spacing w:after="200" w:line="360" w:lineRule="auto"/>
        <w:jc w:val="both"/>
        <w:rPr>
          <w:rFonts w:ascii="Calibri" w:eastAsia="Calibri" w:hAnsi="Calibri" w:cs="Arial"/>
          <w:kern w:val="0"/>
          <w:sz w:val="28"/>
          <w:szCs w:val="28"/>
          <w:rtl/>
          <w14:ligatures w14:val="none"/>
        </w:rPr>
      </w:pPr>
      <w:r w:rsidRPr="004C0E4E">
        <w:rPr>
          <w:rFonts w:ascii="Calibri" w:eastAsia="Calibri" w:hAnsi="Calibri" w:cs="Arial" w:hint="cs"/>
          <w:kern w:val="0"/>
          <w:sz w:val="28"/>
          <w:szCs w:val="28"/>
          <w:rtl/>
          <w14:ligatures w14:val="none"/>
        </w:rPr>
        <w:t xml:space="preserve">وتناولت دراسة (أبو شريعة، وآخرون،2021) </w:t>
      </w:r>
      <w:r w:rsidRPr="004C0E4E">
        <w:rPr>
          <w:rFonts w:ascii="Calibri" w:eastAsia="Calibri" w:hAnsi="Calibri" w:cs="Arial"/>
          <w:kern w:val="0"/>
          <w:sz w:val="28"/>
          <w:szCs w:val="28"/>
          <w:rtl/>
          <w14:ligatures w14:val="none"/>
        </w:rPr>
        <w:t>التعرف على وظيفة الاختيار كإحدى ممارسات إدارة الموارد البشرية وأثرها على تحقيق الميزة التنافسية المستدامة في الشركات المزودة لخدمة الإنترنت-قطاع غزة، وقد اعتمد الباحثان لإجراء الدراسة المنهج الوصفي التحليلي، واستخدم أسلوب المسح الشامل وقد تم استخدام برنامج (</w:t>
      </w:r>
      <w:r w:rsidRPr="004C0E4E">
        <w:rPr>
          <w:rFonts w:ascii="Calibri" w:eastAsia="Calibri" w:hAnsi="Calibri" w:cs="Arial"/>
          <w:kern w:val="0"/>
          <w:sz w:val="28"/>
          <w:szCs w:val="28"/>
          <w14:ligatures w14:val="none"/>
        </w:rPr>
        <w:t>SPSS</w:t>
      </w:r>
      <w:r w:rsidRPr="004C0E4E">
        <w:rPr>
          <w:rFonts w:ascii="Calibri" w:eastAsia="Calibri" w:hAnsi="Calibri" w:cs="Arial"/>
          <w:kern w:val="0"/>
          <w:sz w:val="28"/>
          <w:szCs w:val="28"/>
          <w:rtl/>
          <w14:ligatures w14:val="none"/>
        </w:rPr>
        <w:t>) لإدخال البيانات ومعالجتها واختبار الفرضيات. وتوصلت الدراسة للنتائج التالية: اهتمام العاملين في الشركات المزودة لخدمة الإنترنت في محافظات غزة ببعد الاختيار بدرجة كبيرة، وقد حصل على وزن نسبي (75.1%). وجود موافقة متوسطة من قبل عينة الدراسة على مجال الميزة التنافسية المستدامة في الشركات المزودة لخدمة الإنترنت في محافظات غزة، حيث اتضح ذلك من خلال حصوله على وزن نسبي (67.6%). وأوصت الدراسة ضرورة أن تتصف عملية الاختيار بالشركة المزودة لخدمة الإنترنت بالنزاهة والشفافية والتي تضمن عدالة الاختيار بحث تعتد على كفاءة المتقدم للوظيفة بعيدا عن التحيز الشخصي، أهمية أن تسلك الشركة طرق إبداعية وابتكارية لدراسة سلوك المستهلك وتلبية احتياجاتهم.</w:t>
      </w:r>
    </w:p>
    <w:p w14:paraId="53D1D5AD" w14:textId="77777777" w:rsidR="00617370" w:rsidRPr="004C0E4E" w:rsidRDefault="00617370" w:rsidP="00617370">
      <w:pPr>
        <w:spacing w:after="200" w:line="360" w:lineRule="auto"/>
        <w:jc w:val="both"/>
        <w:rPr>
          <w:rFonts w:ascii="Calibri" w:eastAsia="Calibri" w:hAnsi="Calibri" w:cs="Arial"/>
          <w:kern w:val="0"/>
          <w:sz w:val="28"/>
          <w:szCs w:val="28"/>
          <w:rtl/>
          <w14:ligatures w14:val="none"/>
        </w:rPr>
      </w:pPr>
      <w:r>
        <w:rPr>
          <w:rFonts w:ascii="Calibri" w:eastAsia="Calibri" w:hAnsi="Calibri" w:cs="Arial" w:hint="cs"/>
          <w:kern w:val="0"/>
          <w:sz w:val="28"/>
          <w:szCs w:val="28"/>
          <w:rtl/>
          <w14:ligatures w14:val="none"/>
        </w:rPr>
        <w:t>وتمثل</w:t>
      </w:r>
      <w:r w:rsidRPr="004C0E4E">
        <w:rPr>
          <w:rFonts w:ascii="Calibri" w:eastAsia="Calibri" w:hAnsi="Calibri" w:cs="Arial" w:hint="cs"/>
          <w:kern w:val="0"/>
          <w:sz w:val="28"/>
          <w:szCs w:val="28"/>
          <w:rtl/>
          <w14:ligatures w14:val="none"/>
        </w:rPr>
        <w:t xml:space="preserve"> الغرض من  دراسة (منيزل، والحرافشة،2020) فى </w:t>
      </w:r>
      <w:r w:rsidRPr="004C0E4E">
        <w:rPr>
          <w:rFonts w:ascii="Calibri" w:eastAsia="Calibri" w:hAnsi="Calibri" w:cs="Arial"/>
          <w:kern w:val="0"/>
          <w:sz w:val="28"/>
          <w:szCs w:val="28"/>
          <w:rtl/>
          <w14:ligatures w14:val="none"/>
        </w:rPr>
        <w:t>التعريف بأثر ممارسات إدارة الموارد البشرية الخضراء في تحقيق الميزة التنافسية في شركة الحكمة للأدوية، واعتمد الباحث في هذه الدراسة على المنهج الوصفي التحليلي في جمع وتحليلها. وتكون مجتمع الدراسة من جميع الموظفين في شركة الحكمة للأدوية وعددهم (900) موظفا وموظفة، أما عينة الدراسة فتكونت من الموظفين العاملين في شركة الحكمة للأدوية الأردن، حيث تم توزيع (250) استبانة على أفراد وحدة المعاينة من الموظفين العاملين في شركة الحكمة للدواء، وتم استرداد الاستبانات الصالحة للتحليل الاحصائي والبالغة عددها (238) وبنسبة استجابة بلغت (95%) من العينة الرئيسة، وبعد إتمام التحليل الإحصائي للبيانات، توصلت الدراسة إلى وجود أثر ذو دلالة إحصائية لممارسات إدارة الموارد البشرية الخضراء في تحقيق الميزة التنافسية في شركة الحكمة للأدوية. وأوصت الدراسة بضرورة الاهتمام بالميزة التنافسية نظرا لأن هذا سيؤدي إلى دخول الشركات الدوائية الأردنية في السوق العالمي للدواء.</w:t>
      </w:r>
    </w:p>
    <w:p w14:paraId="33FF2CA2" w14:textId="77777777" w:rsidR="00617370" w:rsidRPr="004C0E4E" w:rsidRDefault="00617370" w:rsidP="00617370">
      <w:pPr>
        <w:spacing w:after="200" w:line="360" w:lineRule="auto"/>
        <w:jc w:val="both"/>
        <w:rPr>
          <w:rFonts w:ascii="Calibri" w:eastAsia="Calibri" w:hAnsi="Calibri" w:cs="Arial"/>
          <w:kern w:val="0"/>
          <w:sz w:val="28"/>
          <w:szCs w:val="28"/>
          <w:rtl/>
          <w14:ligatures w14:val="none"/>
        </w:rPr>
      </w:pPr>
      <w:r w:rsidRPr="004C0E4E">
        <w:rPr>
          <w:rFonts w:ascii="Calibri" w:eastAsia="Calibri" w:hAnsi="Calibri" w:cs="Arial" w:hint="cs"/>
          <w:kern w:val="0"/>
          <w:sz w:val="28"/>
          <w:szCs w:val="28"/>
          <w:rtl/>
          <w14:ligatures w14:val="none"/>
        </w:rPr>
        <w:t>وهدفت دراسة (</w:t>
      </w:r>
      <w:r w:rsidRPr="004C0E4E">
        <w:rPr>
          <w:rFonts w:ascii="Calibri" w:eastAsia="Calibri" w:hAnsi="Calibri" w:cs="Arial"/>
          <w:kern w:val="0"/>
          <w:sz w:val="28"/>
          <w:szCs w:val="28"/>
          <w:rtl/>
          <w14:ligatures w14:val="none"/>
        </w:rPr>
        <w:t>شديفات</w:t>
      </w:r>
      <w:r w:rsidRPr="004C0E4E">
        <w:rPr>
          <w:rFonts w:ascii="Calibri" w:eastAsia="Calibri" w:hAnsi="Calibri" w:cs="Arial" w:hint="cs"/>
          <w:kern w:val="0"/>
          <w:sz w:val="28"/>
          <w:szCs w:val="28"/>
          <w:rtl/>
          <w14:ligatures w14:val="none"/>
        </w:rPr>
        <w:t xml:space="preserve">، والزيادات،2019) </w:t>
      </w:r>
      <w:r w:rsidRPr="004C0E4E">
        <w:rPr>
          <w:rFonts w:ascii="Calibri" w:eastAsia="Calibri" w:hAnsi="Calibri" w:cs="Arial"/>
          <w:kern w:val="0"/>
          <w:sz w:val="28"/>
          <w:szCs w:val="28"/>
          <w:rtl/>
          <w14:ligatures w14:val="none"/>
        </w:rPr>
        <w:t>للتعرف على دور ممارسات إدارة الموارد البشرية الخضراء بأبعادها (التوظيف الأخضر، والتدريب والتطوير الأخضر، وإدارة الأداء الأخضر، والمكافآت والحوافز الخضراء) في تحسين الميزة التنافسية متمثلة ببعديها "الجودة والتكاليف" في الشركات الصناعية في مدينة الحسن الصناعية. ولتحقيق أهداف الدراسة، استخدمت الباحثة الأسلوب الوصفي التحليلي، حيث تكونت عينة الدراسة من (118) من المدراء العامين، ونوابهم، ومدراء دائرة الموارد البشرية والعاملين فيها، في الشركات الصناعية في مدينة الحسن الصناعية، وتم الاعتماد على برنامج ((</w:t>
      </w:r>
      <w:r w:rsidRPr="004C0E4E">
        <w:rPr>
          <w:rFonts w:ascii="Calibri" w:eastAsia="Calibri" w:hAnsi="Calibri" w:cs="Arial"/>
          <w:kern w:val="0"/>
          <w:sz w:val="28"/>
          <w:szCs w:val="28"/>
          <w14:ligatures w14:val="none"/>
        </w:rPr>
        <w:t>SPSS</w:t>
      </w:r>
      <w:r w:rsidRPr="004C0E4E">
        <w:rPr>
          <w:rFonts w:ascii="Calibri" w:eastAsia="Calibri" w:hAnsi="Calibri" w:cs="Arial"/>
          <w:kern w:val="0"/>
          <w:sz w:val="28"/>
          <w:szCs w:val="28"/>
          <w:rtl/>
          <w14:ligatures w14:val="none"/>
        </w:rPr>
        <w:t>)) لتحليل نتائج الدراسة. وانتهت الدراسة بعدة نتائج تمثلت بوجود دور لممارسات إدارة الموارد البشرية الخضراء في تحسين الميزة التنافسية وبدلالة إحصائية (0.000)، ووجود دور لممارسات إدارة الموارد البشرية الخضراء في تحسين الجودة، وبدلالة إحصائية (0.000)، وأيضا وجود دور لممارسات إدارة الموارد البشرية الخضراء في تدني التكاليف، وبدلالة إحصائية (0.000). كما أظهرت نتائج الدراسة عدم وجود فروق ذات دلالة إحصائية عند المستوى (</w:t>
      </w:r>
      <w:r w:rsidRPr="004C0E4E">
        <w:rPr>
          <w:rFonts w:ascii="Calibri" w:eastAsia="Calibri" w:hAnsi="Calibri" w:cs="Arial"/>
          <w:kern w:val="0"/>
          <w:sz w:val="28"/>
          <w:szCs w:val="28"/>
          <w14:ligatures w14:val="none"/>
        </w:rPr>
        <w:t>α ≤ 0.05</w:t>
      </w:r>
      <w:r w:rsidRPr="004C0E4E">
        <w:rPr>
          <w:rFonts w:ascii="Calibri" w:eastAsia="Calibri" w:hAnsi="Calibri" w:cs="Arial"/>
          <w:kern w:val="0"/>
          <w:sz w:val="28"/>
          <w:szCs w:val="28"/>
          <w:rtl/>
          <w14:ligatures w14:val="none"/>
        </w:rPr>
        <w:t>) لإجابات عينة الدراسة المبحوثين حول دور ممارسات إدارة الموارد البشرية الخضراء في تحسين الميزة التنافسية في الشركات الصناعية في مدينة الحسن الصناعية تعزى لمتغيرات النوع الاجتماعي، والعمر، والمؤهل العلمي، وعدد سنوات الخبرة، وأوصت الدراسة بمجموعة من التوصيات كان أهمها ضرورة الاهتمام بممارسات إدارة الموارد البشرية الخضراء على نطاق واسع لتشمل كافة مجالات الأعمال في الشركات الصناعية على المستوى الأردني ككل.</w:t>
      </w:r>
    </w:p>
    <w:p w14:paraId="5F601412" w14:textId="77777777" w:rsidR="00617370" w:rsidRDefault="00617370" w:rsidP="00617370">
      <w:pPr>
        <w:spacing w:after="200" w:line="360" w:lineRule="auto"/>
        <w:jc w:val="both"/>
        <w:rPr>
          <w:rFonts w:ascii="Calibri" w:eastAsia="Calibri" w:hAnsi="Calibri" w:cs="Arial"/>
          <w:kern w:val="0"/>
          <w:sz w:val="28"/>
          <w:szCs w:val="28"/>
          <w:rtl/>
          <w14:ligatures w14:val="none"/>
        </w:rPr>
      </w:pPr>
      <w:r w:rsidRPr="004C0E4E">
        <w:rPr>
          <w:rFonts w:ascii="Calibri" w:eastAsia="Calibri" w:hAnsi="Calibri" w:cs="Arial" w:hint="cs"/>
          <w:kern w:val="0"/>
          <w:sz w:val="28"/>
          <w:szCs w:val="28"/>
          <w:rtl/>
          <w14:ligatures w14:val="none"/>
        </w:rPr>
        <w:t xml:space="preserve">وسعت دراسة </w:t>
      </w:r>
      <w:r w:rsidRPr="004C0E4E">
        <w:rPr>
          <w:rFonts w:ascii="Calibri" w:eastAsia="Calibri" w:hAnsi="Calibri" w:cs="Arial"/>
          <w:kern w:val="0"/>
          <w:sz w:val="28"/>
          <w:szCs w:val="28"/>
          <w:rtl/>
          <w14:ligatures w14:val="none"/>
        </w:rPr>
        <w:t>(</w:t>
      </w:r>
      <w:r w:rsidRPr="004C0E4E">
        <w:rPr>
          <w:rFonts w:ascii="Calibri" w:eastAsia="Calibri" w:hAnsi="Calibri" w:cs="Arial"/>
          <w:kern w:val="0"/>
          <w:sz w:val="28"/>
          <w:szCs w:val="28"/>
          <w14:ligatures w14:val="none"/>
        </w:rPr>
        <w:t>Hamadamin &amp; Atan, 2019</w:t>
      </w:r>
      <w:r w:rsidRPr="004C0E4E">
        <w:rPr>
          <w:rFonts w:ascii="Calibri" w:eastAsia="Calibri" w:hAnsi="Calibri" w:cs="Arial"/>
          <w:kern w:val="0"/>
          <w:sz w:val="28"/>
          <w:szCs w:val="28"/>
          <w:rtl/>
          <w14:ligatures w14:val="none"/>
        </w:rPr>
        <w:t>)</w:t>
      </w:r>
      <w:r w:rsidRPr="004C0E4E">
        <w:rPr>
          <w:rFonts w:ascii="Calibri" w:eastAsia="Calibri" w:hAnsi="Calibri" w:cs="Arial" w:hint="cs"/>
          <w:kern w:val="0"/>
          <w:sz w:val="28"/>
          <w:szCs w:val="28"/>
          <w:rtl/>
          <w14:ligatures w14:val="none"/>
        </w:rPr>
        <w:t xml:space="preserve"> إلى التعرف على </w:t>
      </w:r>
      <w:r w:rsidRPr="004C0E4E">
        <w:rPr>
          <w:rFonts w:ascii="Calibri" w:eastAsia="Calibri" w:hAnsi="Calibri" w:cs="Arial"/>
          <w:kern w:val="0"/>
          <w:sz w:val="28"/>
          <w:szCs w:val="28"/>
          <w:rtl/>
          <w14:ligatures w14:val="none"/>
        </w:rPr>
        <w:t>تأثير</w:t>
      </w:r>
      <w:r w:rsidRPr="004C0E4E">
        <w:rPr>
          <w:rFonts w:ascii="Calibri" w:eastAsia="Calibri" w:hAnsi="Calibri" w:cs="Arial" w:hint="cs"/>
          <w:kern w:val="0"/>
          <w:sz w:val="28"/>
          <w:szCs w:val="28"/>
          <w:rtl/>
          <w14:ligatures w14:val="none"/>
        </w:rPr>
        <w:t xml:space="preserve"> </w:t>
      </w:r>
      <w:r w:rsidRPr="004C0E4E">
        <w:rPr>
          <w:rFonts w:ascii="Calibri" w:eastAsia="Calibri" w:hAnsi="Calibri" w:cs="Arial"/>
          <w:kern w:val="0"/>
          <w:sz w:val="28"/>
          <w:szCs w:val="28"/>
          <w:rtl/>
          <w14:ligatures w14:val="none"/>
        </w:rPr>
        <w:t>ممارسات إدارة الموارد البشرية الاستراتيجية على تحقيق مزايا تنافسية</w:t>
      </w:r>
      <w:r w:rsidRPr="004C0E4E">
        <w:rPr>
          <w:rFonts w:ascii="Calibri" w:eastAsia="Calibri" w:hAnsi="Calibri" w:cs="Arial" w:hint="cs"/>
          <w:kern w:val="0"/>
          <w:sz w:val="28"/>
          <w:szCs w:val="28"/>
          <w:rtl/>
          <w14:ligatures w14:val="none"/>
        </w:rPr>
        <w:t xml:space="preserve"> </w:t>
      </w:r>
      <w:r w:rsidRPr="004C0E4E">
        <w:rPr>
          <w:rFonts w:ascii="Calibri" w:eastAsia="Calibri" w:hAnsi="Calibri" w:cs="Arial"/>
          <w:kern w:val="0"/>
          <w:sz w:val="28"/>
          <w:szCs w:val="28"/>
          <w:rtl/>
          <w14:ligatures w14:val="none"/>
        </w:rPr>
        <w:t>مستدامة، مع تقييم الدور الوسيط لتنمية "رأس المال البشري"، والتزام الموظفين في البيئة الأكاديمية. وُزّعت ستمائة استبيان عشوائيًا على موظفي جامعات مختارة في مدينة أربيل بالعراق. واستُخدمت تقنيات نمذجة المعادلات الهيكلية (</w:t>
      </w:r>
      <w:r w:rsidRPr="004C0E4E">
        <w:rPr>
          <w:rFonts w:ascii="Calibri" w:eastAsia="Calibri" w:hAnsi="Calibri" w:cs="Arial"/>
          <w:kern w:val="0"/>
          <w:sz w:val="28"/>
          <w:szCs w:val="28"/>
          <w14:ligatures w14:val="none"/>
        </w:rPr>
        <w:t>SEM</w:t>
      </w:r>
      <w:r w:rsidRPr="004C0E4E">
        <w:rPr>
          <w:rFonts w:ascii="Calibri" w:eastAsia="Calibri" w:hAnsi="Calibri" w:cs="Arial"/>
          <w:kern w:val="0"/>
          <w:sz w:val="28"/>
          <w:szCs w:val="28"/>
          <w:rtl/>
          <w14:ligatures w14:val="none"/>
        </w:rPr>
        <w:t xml:space="preserve">) للتحليل باستخدام نموذج </w:t>
      </w:r>
      <w:r w:rsidRPr="004C0E4E">
        <w:rPr>
          <w:rFonts w:ascii="Calibri" w:eastAsia="Calibri" w:hAnsi="Calibri" w:cs="Arial"/>
          <w:kern w:val="0"/>
          <w:sz w:val="28"/>
          <w:szCs w:val="28"/>
          <w14:ligatures w14:val="none"/>
        </w:rPr>
        <w:t>PLS</w:t>
      </w:r>
      <w:r w:rsidRPr="004C0E4E">
        <w:rPr>
          <w:rFonts w:ascii="Calibri" w:eastAsia="Calibri" w:hAnsi="Calibri" w:cs="Arial"/>
          <w:kern w:val="0"/>
          <w:sz w:val="28"/>
          <w:szCs w:val="28"/>
          <w:rtl/>
          <w14:ligatures w14:val="none"/>
        </w:rPr>
        <w:t xml:space="preserve"> الجزئي الذكي ذي المربعات الصغرى. كشفت نتائج دراستنا عن تأثير خطي وإيجابي لإدارة الموارد البشرية الاستراتيجية على استدامة "المزايا التنافسية"، كما وُجد أن إدارة الموارد البشرية الاستراتيجية تؤثر إيجابًا على تنمية رأس المال البشري والتزام الموظفين بالمؤسسات، كما وُجد أن تأثير كل من تنمية رأس المال البشري والتزام الموظفين له تأثير وسيط جزئي في العلاقة بين ممارسات إدارة الموارد البشرية الاستراتيجية والميزة التنافسية المستدامة. وأخيرًا، تم اقتراح الآثار النظرية والإدارية.</w:t>
      </w:r>
    </w:p>
    <w:p w14:paraId="03EEF2D9" w14:textId="77777777" w:rsidR="00617370" w:rsidRPr="00E46B62" w:rsidRDefault="00617370" w:rsidP="00617370">
      <w:pPr>
        <w:spacing w:after="200" w:line="360" w:lineRule="auto"/>
        <w:jc w:val="both"/>
        <w:rPr>
          <w:rFonts w:ascii="Calibri" w:eastAsia="Calibri" w:hAnsi="Calibri" w:cs="Arial"/>
          <w:b/>
          <w:bCs/>
          <w:kern w:val="0"/>
          <w:sz w:val="28"/>
          <w:szCs w:val="28"/>
          <w:rtl/>
          <w14:ligatures w14:val="none"/>
        </w:rPr>
      </w:pPr>
      <w:r w:rsidRPr="00E46B62">
        <w:rPr>
          <w:rFonts w:ascii="Calibri" w:eastAsia="Calibri" w:hAnsi="Calibri" w:cs="Arial" w:hint="cs"/>
          <w:b/>
          <w:bCs/>
          <w:kern w:val="0"/>
          <w:sz w:val="28"/>
          <w:szCs w:val="28"/>
          <w:rtl/>
          <w14:ligatures w14:val="none"/>
        </w:rPr>
        <w:t xml:space="preserve">التعليق على الدراسات السابقة </w:t>
      </w:r>
    </w:p>
    <w:p w14:paraId="711BDC03" w14:textId="45135C1B" w:rsidR="00617370" w:rsidRPr="00527742" w:rsidRDefault="00617370" w:rsidP="00617370">
      <w:pPr>
        <w:spacing w:after="200" w:line="360" w:lineRule="auto"/>
        <w:jc w:val="both"/>
        <w:rPr>
          <w:rFonts w:ascii="Calibri" w:eastAsia="Calibri" w:hAnsi="Calibri" w:cs="Arial"/>
          <w:kern w:val="0"/>
          <w:sz w:val="28"/>
          <w:szCs w:val="28"/>
          <w:rtl/>
          <w14:ligatures w14:val="none"/>
        </w:rPr>
      </w:pPr>
      <w:r w:rsidRPr="00527742">
        <w:rPr>
          <w:rFonts w:ascii="Calibri" w:eastAsia="Calibri" w:hAnsi="Calibri" w:cs="Arial"/>
          <w:kern w:val="0"/>
          <w:sz w:val="28"/>
          <w:szCs w:val="28"/>
          <w:rtl/>
          <w14:ligatures w14:val="none"/>
        </w:rPr>
        <w:t xml:space="preserve">يمكن توضيح التعليق على الدراسات السابقة التى تناولت </w:t>
      </w:r>
      <w:r>
        <w:rPr>
          <w:rFonts w:ascii="Calibri" w:eastAsia="Calibri" w:hAnsi="Calibri" w:cs="Arial" w:hint="cs"/>
          <w:kern w:val="0"/>
          <w:sz w:val="28"/>
          <w:szCs w:val="28"/>
          <w:rtl/>
          <w14:ligatures w14:val="none"/>
        </w:rPr>
        <w:t>ممارسات إدارة الموارد البشرية</w:t>
      </w:r>
      <w:r w:rsidRPr="00527742">
        <w:rPr>
          <w:rFonts w:ascii="Calibri" w:eastAsia="Calibri" w:hAnsi="Calibri" w:cs="Arial"/>
          <w:kern w:val="0"/>
          <w:sz w:val="28"/>
          <w:szCs w:val="28"/>
          <w:rtl/>
          <w14:ligatures w14:val="none"/>
        </w:rPr>
        <w:t xml:space="preserve"> مع توضيح أوجه التشابه والإختلاف بين الدراسة الحالية وبين الدراسات السابقة وأوجه الإستفادة فى الجدول التالى:</w:t>
      </w:r>
    </w:p>
    <w:p w14:paraId="54D44BE3" w14:textId="77777777" w:rsidR="00617370" w:rsidRPr="002A3A34" w:rsidRDefault="00617370" w:rsidP="00617370">
      <w:pPr>
        <w:spacing w:after="200" w:line="360" w:lineRule="auto"/>
        <w:jc w:val="center"/>
        <w:rPr>
          <w:rFonts w:ascii="Calibri" w:eastAsia="Calibri" w:hAnsi="Calibri" w:cs="Arial"/>
          <w:b/>
          <w:bCs/>
          <w:kern w:val="0"/>
          <w:sz w:val="28"/>
          <w:szCs w:val="28"/>
          <w:rtl/>
          <w14:ligatures w14:val="none"/>
        </w:rPr>
      </w:pPr>
      <w:r w:rsidRPr="002A3A34">
        <w:rPr>
          <w:rFonts w:ascii="Calibri" w:eastAsia="Calibri" w:hAnsi="Calibri" w:cs="Arial"/>
          <w:b/>
          <w:bCs/>
          <w:kern w:val="0"/>
          <w:sz w:val="28"/>
          <w:szCs w:val="28"/>
          <w:rtl/>
          <w14:ligatures w14:val="none"/>
        </w:rPr>
        <w:t>جدول رقم (</w:t>
      </w:r>
      <w:r w:rsidRPr="002A3A34">
        <w:rPr>
          <w:rFonts w:ascii="Calibri" w:eastAsia="Calibri" w:hAnsi="Calibri" w:cs="Arial" w:hint="cs"/>
          <w:b/>
          <w:bCs/>
          <w:kern w:val="0"/>
          <w:sz w:val="28"/>
          <w:szCs w:val="28"/>
          <w:rtl/>
          <w14:ligatures w14:val="none"/>
        </w:rPr>
        <w:t>1</w:t>
      </w:r>
      <w:r w:rsidRPr="002A3A34">
        <w:rPr>
          <w:rFonts w:ascii="Calibri" w:eastAsia="Calibri" w:hAnsi="Calibri" w:cs="Arial"/>
          <w:b/>
          <w:bCs/>
          <w:kern w:val="0"/>
          <w:sz w:val="28"/>
          <w:szCs w:val="28"/>
          <w:rtl/>
          <w14:ligatures w14:val="none"/>
        </w:rPr>
        <w:t xml:space="preserve">) التعليق على الدراسات السابقة التى تناولت </w:t>
      </w:r>
      <w:r w:rsidRPr="002A3A34">
        <w:rPr>
          <w:rFonts w:ascii="Calibri" w:eastAsia="Calibri" w:hAnsi="Calibri" w:cs="Arial" w:hint="cs"/>
          <w:b/>
          <w:bCs/>
          <w:kern w:val="0"/>
          <w:sz w:val="28"/>
          <w:szCs w:val="28"/>
          <w:rtl/>
          <w14:ligatures w14:val="none"/>
        </w:rPr>
        <w:t>مماراسات إدارة الموارد البشرية</w:t>
      </w:r>
    </w:p>
    <w:tbl>
      <w:tblPr>
        <w:tblStyle w:val="TableGrid"/>
        <w:bidiVisual/>
        <w:tblW w:w="10207" w:type="dxa"/>
        <w:tblInd w:w="-416" w:type="dxa"/>
        <w:tblLook w:val="04A0" w:firstRow="1" w:lastRow="0" w:firstColumn="1" w:lastColumn="0" w:noHBand="0" w:noVBand="1"/>
      </w:tblPr>
      <w:tblGrid>
        <w:gridCol w:w="1985"/>
        <w:gridCol w:w="3049"/>
        <w:gridCol w:w="2559"/>
        <w:gridCol w:w="2614"/>
      </w:tblGrid>
      <w:tr w:rsidR="00617370" w:rsidRPr="002A3A34" w14:paraId="6C7790AB" w14:textId="77777777" w:rsidTr="00CE0A58">
        <w:trPr>
          <w:tblHeader/>
        </w:trPr>
        <w:tc>
          <w:tcPr>
            <w:tcW w:w="1985" w:type="dxa"/>
            <w:shd w:val="clear" w:color="auto" w:fill="BFBFBF" w:themeFill="background1" w:themeFillShade="BF"/>
            <w:hideMark/>
          </w:tcPr>
          <w:p w14:paraId="6F701369" w14:textId="77777777" w:rsidR="00617370" w:rsidRPr="002A3A34" w:rsidRDefault="00617370" w:rsidP="00CE0A58">
            <w:pPr>
              <w:spacing w:after="200" w:line="360" w:lineRule="auto"/>
              <w:jc w:val="center"/>
              <w:rPr>
                <w:rFonts w:ascii="Calibri" w:eastAsia="Calibri" w:hAnsi="Calibri" w:cs="Arial"/>
                <w:b/>
                <w:bCs/>
                <w:kern w:val="0"/>
                <w:sz w:val="28"/>
                <w:szCs w:val="28"/>
                <w14:ligatures w14:val="none"/>
              </w:rPr>
            </w:pPr>
            <w:r w:rsidRPr="002A3A34">
              <w:rPr>
                <w:rFonts w:ascii="Calibri" w:eastAsia="Calibri" w:hAnsi="Calibri" w:cs="Arial"/>
                <w:b/>
                <w:bCs/>
                <w:kern w:val="0"/>
                <w:sz w:val="28"/>
                <w:szCs w:val="28"/>
                <w:rtl/>
                <w14:ligatures w14:val="none"/>
              </w:rPr>
              <w:t>الدراسة</w:t>
            </w:r>
          </w:p>
        </w:tc>
        <w:tc>
          <w:tcPr>
            <w:tcW w:w="3049" w:type="dxa"/>
            <w:shd w:val="clear" w:color="auto" w:fill="BFBFBF" w:themeFill="background1" w:themeFillShade="BF"/>
            <w:hideMark/>
          </w:tcPr>
          <w:p w14:paraId="39A59C14" w14:textId="77777777" w:rsidR="00617370" w:rsidRPr="002A3A34" w:rsidRDefault="00617370" w:rsidP="00CE0A58">
            <w:pPr>
              <w:spacing w:after="200" w:line="360" w:lineRule="auto"/>
              <w:jc w:val="center"/>
              <w:rPr>
                <w:rFonts w:ascii="Calibri" w:eastAsia="Calibri" w:hAnsi="Calibri" w:cs="Arial"/>
                <w:b/>
                <w:bCs/>
                <w:kern w:val="0"/>
                <w:sz w:val="28"/>
                <w:szCs w:val="28"/>
                <w14:ligatures w14:val="none"/>
              </w:rPr>
            </w:pPr>
            <w:r w:rsidRPr="002A3A34">
              <w:rPr>
                <w:rFonts w:ascii="Calibri" w:eastAsia="Calibri" w:hAnsi="Calibri" w:cs="Arial"/>
                <w:b/>
                <w:bCs/>
                <w:kern w:val="0"/>
                <w:sz w:val="28"/>
                <w:szCs w:val="28"/>
                <w:rtl/>
                <w14:ligatures w14:val="none"/>
              </w:rPr>
              <w:t>أوجه التشابه مع الدراسة الحالية</w:t>
            </w:r>
          </w:p>
        </w:tc>
        <w:tc>
          <w:tcPr>
            <w:tcW w:w="0" w:type="auto"/>
            <w:shd w:val="clear" w:color="auto" w:fill="BFBFBF" w:themeFill="background1" w:themeFillShade="BF"/>
            <w:hideMark/>
          </w:tcPr>
          <w:p w14:paraId="21618B8D" w14:textId="77777777" w:rsidR="00617370" w:rsidRPr="002A3A34" w:rsidRDefault="00617370" w:rsidP="00CE0A58">
            <w:pPr>
              <w:spacing w:after="200" w:line="360" w:lineRule="auto"/>
              <w:jc w:val="center"/>
              <w:rPr>
                <w:rFonts w:ascii="Calibri" w:eastAsia="Calibri" w:hAnsi="Calibri" w:cs="Arial"/>
                <w:b/>
                <w:bCs/>
                <w:kern w:val="0"/>
                <w:sz w:val="28"/>
                <w:szCs w:val="28"/>
                <w14:ligatures w14:val="none"/>
              </w:rPr>
            </w:pPr>
            <w:r w:rsidRPr="002A3A34">
              <w:rPr>
                <w:rFonts w:ascii="Calibri" w:eastAsia="Calibri" w:hAnsi="Calibri" w:cs="Arial"/>
                <w:b/>
                <w:bCs/>
                <w:kern w:val="0"/>
                <w:sz w:val="28"/>
                <w:szCs w:val="28"/>
                <w:rtl/>
                <w14:ligatures w14:val="none"/>
              </w:rPr>
              <w:t>أوجه الاختلاف عن الدراسة الحالية</w:t>
            </w:r>
          </w:p>
        </w:tc>
        <w:tc>
          <w:tcPr>
            <w:tcW w:w="2614" w:type="dxa"/>
            <w:shd w:val="clear" w:color="auto" w:fill="BFBFBF" w:themeFill="background1" w:themeFillShade="BF"/>
            <w:hideMark/>
          </w:tcPr>
          <w:p w14:paraId="3633635C" w14:textId="77777777" w:rsidR="00617370" w:rsidRPr="002A3A34" w:rsidRDefault="00617370" w:rsidP="00CE0A58">
            <w:pPr>
              <w:spacing w:after="200" w:line="360" w:lineRule="auto"/>
              <w:jc w:val="center"/>
              <w:rPr>
                <w:rFonts w:ascii="Calibri" w:eastAsia="Calibri" w:hAnsi="Calibri" w:cs="Arial"/>
                <w:b/>
                <w:bCs/>
                <w:kern w:val="0"/>
                <w:sz w:val="28"/>
                <w:szCs w:val="28"/>
                <w14:ligatures w14:val="none"/>
              </w:rPr>
            </w:pPr>
            <w:r w:rsidRPr="002A3A34">
              <w:rPr>
                <w:rFonts w:ascii="Calibri" w:eastAsia="Calibri" w:hAnsi="Calibri" w:cs="Arial"/>
                <w:b/>
                <w:bCs/>
                <w:kern w:val="0"/>
                <w:sz w:val="28"/>
                <w:szCs w:val="28"/>
                <w:rtl/>
                <w14:ligatures w14:val="none"/>
              </w:rPr>
              <w:t>أوجه الاستفادة</w:t>
            </w:r>
          </w:p>
        </w:tc>
      </w:tr>
      <w:tr w:rsidR="00617370" w:rsidRPr="002A3A34" w14:paraId="46C78502" w14:textId="77777777" w:rsidTr="00CE0A58">
        <w:trPr>
          <w:tblHeader/>
        </w:trPr>
        <w:tc>
          <w:tcPr>
            <w:tcW w:w="1985" w:type="dxa"/>
            <w:hideMark/>
          </w:tcPr>
          <w:p w14:paraId="41F5DE91"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14:ligatures w14:val="none"/>
              </w:rPr>
              <w:t>Omolo, 2025</w:t>
            </w:r>
          </w:p>
        </w:tc>
        <w:tc>
          <w:tcPr>
            <w:tcW w:w="3049" w:type="dxa"/>
            <w:hideMark/>
          </w:tcPr>
          <w:p w14:paraId="1068307A"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تركيز على دور الموارد البشرية في الاستدامة والميزة التنافسية</w:t>
            </w:r>
          </w:p>
        </w:tc>
        <w:tc>
          <w:tcPr>
            <w:tcW w:w="0" w:type="auto"/>
            <w:hideMark/>
          </w:tcPr>
          <w:p w14:paraId="08187CF5"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التركيز على البيئة و</w:t>
            </w:r>
            <w:r w:rsidRPr="002A3A34">
              <w:rPr>
                <w:rFonts w:ascii="Calibri" w:eastAsia="Calibri" w:hAnsi="Calibri" w:cs="Arial"/>
                <w:kern w:val="0"/>
                <w:sz w:val="28"/>
                <w:szCs w:val="28"/>
                <w14:ligatures w14:val="none"/>
              </w:rPr>
              <w:t xml:space="preserve">HR </w:t>
            </w:r>
            <w:r w:rsidRPr="002A3A34">
              <w:rPr>
                <w:rFonts w:ascii="Calibri" w:eastAsia="Calibri" w:hAnsi="Calibri" w:cs="Arial"/>
                <w:kern w:val="0"/>
                <w:sz w:val="28"/>
                <w:szCs w:val="28"/>
                <w:rtl/>
                <w14:ligatures w14:val="none"/>
              </w:rPr>
              <w:t>الخضراء فقط</w:t>
            </w:r>
          </w:p>
        </w:tc>
        <w:tc>
          <w:tcPr>
            <w:tcW w:w="2614" w:type="dxa"/>
            <w:hideMark/>
          </w:tcPr>
          <w:p w14:paraId="2E7E852B"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دمج القيم البيئية في</w:t>
            </w:r>
            <w:r w:rsidRPr="002A3A34">
              <w:rPr>
                <w:rFonts w:ascii="Calibri" w:eastAsia="Calibri" w:hAnsi="Calibri" w:cs="Arial"/>
                <w:kern w:val="0"/>
                <w:sz w:val="28"/>
                <w:szCs w:val="28"/>
                <w14:ligatures w14:val="none"/>
              </w:rPr>
              <w:t xml:space="preserve"> HR</w:t>
            </w:r>
          </w:p>
        </w:tc>
      </w:tr>
      <w:tr w:rsidR="00617370" w:rsidRPr="002A3A34" w14:paraId="443D8867" w14:textId="77777777" w:rsidTr="00CE0A58">
        <w:trPr>
          <w:tblHeader/>
        </w:trPr>
        <w:tc>
          <w:tcPr>
            <w:tcW w:w="1985" w:type="dxa"/>
            <w:hideMark/>
          </w:tcPr>
          <w:p w14:paraId="6F467504"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14:ligatures w14:val="none"/>
              </w:rPr>
              <w:t>Rizq &amp; Parveen, 2025</w:t>
            </w:r>
          </w:p>
        </w:tc>
        <w:tc>
          <w:tcPr>
            <w:tcW w:w="3049" w:type="dxa"/>
            <w:hideMark/>
          </w:tcPr>
          <w:p w14:paraId="7D040BBE"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مواءمة</w:t>
            </w:r>
            <w:r w:rsidRPr="002A3A34">
              <w:rPr>
                <w:rFonts w:ascii="Calibri" w:eastAsia="Calibri" w:hAnsi="Calibri" w:cs="Arial"/>
                <w:kern w:val="0"/>
                <w:sz w:val="28"/>
                <w:szCs w:val="28"/>
                <w14:ligatures w14:val="none"/>
              </w:rPr>
              <w:t xml:space="preserve"> HR </w:t>
            </w:r>
            <w:r w:rsidRPr="002A3A34">
              <w:rPr>
                <w:rFonts w:ascii="Calibri" w:eastAsia="Calibri" w:hAnsi="Calibri" w:cs="Arial"/>
                <w:kern w:val="0"/>
                <w:sz w:val="28"/>
                <w:szCs w:val="28"/>
                <w:rtl/>
                <w14:ligatures w14:val="none"/>
              </w:rPr>
              <w:t>مع الأهداف الاستراتيجية للابتكار</w:t>
            </w:r>
          </w:p>
        </w:tc>
        <w:tc>
          <w:tcPr>
            <w:tcW w:w="0" w:type="auto"/>
            <w:hideMark/>
          </w:tcPr>
          <w:p w14:paraId="1F436A71"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التركيز على القدرات الديناميكية</w:t>
            </w:r>
          </w:p>
        </w:tc>
        <w:tc>
          <w:tcPr>
            <w:tcW w:w="2614" w:type="dxa"/>
            <w:hideMark/>
          </w:tcPr>
          <w:p w14:paraId="7857329C"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استخدام منهج المسار التحليلي</w:t>
            </w:r>
          </w:p>
        </w:tc>
      </w:tr>
      <w:tr w:rsidR="00617370" w:rsidRPr="002A3A34" w14:paraId="2B636678" w14:textId="77777777" w:rsidTr="00CE0A58">
        <w:trPr>
          <w:tblHeader/>
        </w:trPr>
        <w:tc>
          <w:tcPr>
            <w:tcW w:w="1985" w:type="dxa"/>
            <w:hideMark/>
          </w:tcPr>
          <w:p w14:paraId="07A6A951"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14:ligatures w14:val="none"/>
              </w:rPr>
              <w:t>Mustafa et al., 2023</w:t>
            </w:r>
          </w:p>
        </w:tc>
        <w:tc>
          <w:tcPr>
            <w:tcW w:w="3049" w:type="dxa"/>
            <w:hideMark/>
          </w:tcPr>
          <w:p w14:paraId="1FBA505C"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دور</w:t>
            </w:r>
            <w:r w:rsidRPr="002A3A34">
              <w:rPr>
                <w:rFonts w:ascii="Calibri" w:eastAsia="Calibri" w:hAnsi="Calibri" w:cs="Arial"/>
                <w:kern w:val="0"/>
                <w:sz w:val="28"/>
                <w:szCs w:val="28"/>
                <w14:ligatures w14:val="none"/>
              </w:rPr>
              <w:t xml:space="preserve"> HR green </w:t>
            </w:r>
            <w:r w:rsidRPr="002A3A34">
              <w:rPr>
                <w:rFonts w:ascii="Calibri" w:eastAsia="Calibri" w:hAnsi="Calibri" w:cs="Arial"/>
                <w:kern w:val="0"/>
                <w:sz w:val="28"/>
                <w:szCs w:val="28"/>
                <w:rtl/>
                <w14:ligatures w14:val="none"/>
              </w:rPr>
              <w:t>في التنافسية والابتكار</w:t>
            </w:r>
          </w:p>
        </w:tc>
        <w:tc>
          <w:tcPr>
            <w:tcW w:w="0" w:type="auto"/>
            <w:hideMark/>
          </w:tcPr>
          <w:p w14:paraId="49A99B49"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إدخال متغيرات وسيطة جديدة (رأس المال والمعرفة الخضراء</w:t>
            </w:r>
            <w:r w:rsidRPr="002A3A34">
              <w:rPr>
                <w:rFonts w:ascii="Calibri" w:eastAsia="Calibri" w:hAnsi="Calibri" w:cs="Arial"/>
                <w:kern w:val="0"/>
                <w:sz w:val="28"/>
                <w:szCs w:val="28"/>
                <w14:ligatures w14:val="none"/>
              </w:rPr>
              <w:t>)</w:t>
            </w:r>
          </w:p>
        </w:tc>
        <w:tc>
          <w:tcPr>
            <w:tcW w:w="2614" w:type="dxa"/>
            <w:hideMark/>
          </w:tcPr>
          <w:p w14:paraId="0AB70C66"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إدخال وسطاء إضافيين</w:t>
            </w:r>
          </w:p>
        </w:tc>
      </w:tr>
      <w:tr w:rsidR="00617370" w:rsidRPr="002A3A34" w14:paraId="4C156782" w14:textId="77777777" w:rsidTr="00CE0A58">
        <w:trPr>
          <w:tblHeader/>
        </w:trPr>
        <w:tc>
          <w:tcPr>
            <w:tcW w:w="1985" w:type="dxa"/>
            <w:hideMark/>
          </w:tcPr>
          <w:p w14:paraId="1F5ED307"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rtl/>
                <w14:ligatures w14:val="none"/>
              </w:rPr>
              <w:t>مصطفى، 2024</w:t>
            </w:r>
          </w:p>
        </w:tc>
        <w:tc>
          <w:tcPr>
            <w:tcW w:w="3049" w:type="dxa"/>
            <w:hideMark/>
          </w:tcPr>
          <w:p w14:paraId="13D26752"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الربط بين</w:t>
            </w:r>
            <w:r w:rsidRPr="002A3A34">
              <w:rPr>
                <w:rFonts w:ascii="Calibri" w:eastAsia="Calibri" w:hAnsi="Calibri" w:cs="Arial"/>
                <w:kern w:val="0"/>
                <w:sz w:val="28"/>
                <w:szCs w:val="28"/>
                <w14:ligatures w14:val="none"/>
              </w:rPr>
              <w:t xml:space="preserve"> HR </w:t>
            </w:r>
            <w:r w:rsidRPr="002A3A34">
              <w:rPr>
                <w:rFonts w:ascii="Calibri" w:eastAsia="Calibri" w:hAnsi="Calibri" w:cs="Arial"/>
                <w:kern w:val="0"/>
                <w:sz w:val="28"/>
                <w:szCs w:val="28"/>
                <w:rtl/>
                <w14:ligatures w14:val="none"/>
              </w:rPr>
              <w:t>والإبداع والميزة التنافسية</w:t>
            </w:r>
          </w:p>
        </w:tc>
        <w:tc>
          <w:tcPr>
            <w:tcW w:w="0" w:type="auto"/>
            <w:hideMark/>
          </w:tcPr>
          <w:p w14:paraId="09D27BF9"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تضمين متغير معدل (الهوية التنظيمية</w:t>
            </w:r>
            <w:r w:rsidRPr="002A3A34">
              <w:rPr>
                <w:rFonts w:ascii="Calibri" w:eastAsia="Calibri" w:hAnsi="Calibri" w:cs="Arial"/>
                <w:kern w:val="0"/>
                <w:sz w:val="28"/>
                <w:szCs w:val="28"/>
                <w14:ligatures w14:val="none"/>
              </w:rPr>
              <w:t>)</w:t>
            </w:r>
          </w:p>
        </w:tc>
        <w:tc>
          <w:tcPr>
            <w:tcW w:w="2614" w:type="dxa"/>
            <w:hideMark/>
          </w:tcPr>
          <w:p w14:paraId="6AEAC85C"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اقتراح نموذج متقدم بالعوامل المعدلة</w:t>
            </w:r>
          </w:p>
        </w:tc>
      </w:tr>
      <w:tr w:rsidR="00617370" w:rsidRPr="002A3A34" w14:paraId="397A5DC3" w14:textId="77777777" w:rsidTr="00CE0A58">
        <w:trPr>
          <w:tblHeader/>
        </w:trPr>
        <w:tc>
          <w:tcPr>
            <w:tcW w:w="1985" w:type="dxa"/>
            <w:hideMark/>
          </w:tcPr>
          <w:p w14:paraId="6C30CA41"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rtl/>
                <w14:ligatures w14:val="none"/>
              </w:rPr>
              <w:t>الأغا، 2023</w:t>
            </w:r>
          </w:p>
        </w:tc>
        <w:tc>
          <w:tcPr>
            <w:tcW w:w="3049" w:type="dxa"/>
            <w:hideMark/>
          </w:tcPr>
          <w:p w14:paraId="26CC0C43"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14:ligatures w14:val="none"/>
              </w:rPr>
              <w:t xml:space="preserve">HR green </w:t>
            </w:r>
            <w:r w:rsidRPr="002A3A34">
              <w:rPr>
                <w:rFonts w:ascii="Calibri" w:eastAsia="Calibri" w:hAnsi="Calibri" w:cs="Arial"/>
                <w:kern w:val="0"/>
                <w:sz w:val="28"/>
                <w:szCs w:val="28"/>
                <w:rtl/>
                <w14:ligatures w14:val="none"/>
              </w:rPr>
              <w:t>وتأثيره في بيئة اتصالات</w:t>
            </w:r>
          </w:p>
        </w:tc>
        <w:tc>
          <w:tcPr>
            <w:tcW w:w="0" w:type="auto"/>
            <w:hideMark/>
          </w:tcPr>
          <w:p w14:paraId="7CFF2859"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بيئة تطبيق مختلفة</w:t>
            </w:r>
          </w:p>
        </w:tc>
        <w:tc>
          <w:tcPr>
            <w:tcW w:w="2614" w:type="dxa"/>
            <w:hideMark/>
          </w:tcPr>
          <w:p w14:paraId="63BBDF82"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دراسة تأثير</w:t>
            </w:r>
            <w:r w:rsidRPr="002A3A34">
              <w:rPr>
                <w:rFonts w:ascii="Calibri" w:eastAsia="Calibri" w:hAnsi="Calibri" w:cs="Arial"/>
                <w:kern w:val="0"/>
                <w:sz w:val="28"/>
                <w:szCs w:val="28"/>
                <w14:ligatures w14:val="none"/>
              </w:rPr>
              <w:t xml:space="preserve"> HR green </w:t>
            </w:r>
            <w:r w:rsidRPr="002A3A34">
              <w:rPr>
                <w:rFonts w:ascii="Calibri" w:eastAsia="Calibri" w:hAnsi="Calibri" w:cs="Arial"/>
                <w:kern w:val="0"/>
                <w:sz w:val="28"/>
                <w:szCs w:val="28"/>
                <w:rtl/>
                <w14:ligatures w14:val="none"/>
              </w:rPr>
              <w:t>في بيئات متعددة</w:t>
            </w:r>
          </w:p>
        </w:tc>
      </w:tr>
      <w:tr w:rsidR="00617370" w:rsidRPr="002A3A34" w14:paraId="1735D5A3" w14:textId="77777777" w:rsidTr="00CE0A58">
        <w:trPr>
          <w:tblHeader/>
        </w:trPr>
        <w:tc>
          <w:tcPr>
            <w:tcW w:w="1985" w:type="dxa"/>
            <w:hideMark/>
          </w:tcPr>
          <w:p w14:paraId="266BCC05"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rtl/>
                <w14:ligatures w14:val="none"/>
              </w:rPr>
              <w:t>أبو حمور، 2019</w:t>
            </w:r>
          </w:p>
        </w:tc>
        <w:tc>
          <w:tcPr>
            <w:tcW w:w="3049" w:type="dxa"/>
            <w:hideMark/>
          </w:tcPr>
          <w:p w14:paraId="107EAEEA"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14:ligatures w14:val="none"/>
              </w:rPr>
              <w:t xml:space="preserve">HR </w:t>
            </w:r>
            <w:r w:rsidRPr="002A3A34">
              <w:rPr>
                <w:rFonts w:ascii="Calibri" w:eastAsia="Calibri" w:hAnsi="Calibri" w:cs="Arial"/>
                <w:kern w:val="0"/>
                <w:sz w:val="28"/>
                <w:szCs w:val="28"/>
                <w:rtl/>
                <w14:ligatures w14:val="none"/>
              </w:rPr>
              <w:t>وتأثيره على الإبداع والنمو</w:t>
            </w:r>
          </w:p>
        </w:tc>
        <w:tc>
          <w:tcPr>
            <w:tcW w:w="0" w:type="auto"/>
            <w:hideMark/>
          </w:tcPr>
          <w:p w14:paraId="67090B57"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تركيز على التعلم والنمو</w:t>
            </w:r>
          </w:p>
        </w:tc>
        <w:tc>
          <w:tcPr>
            <w:tcW w:w="2614" w:type="dxa"/>
            <w:hideMark/>
          </w:tcPr>
          <w:p w14:paraId="6104FB9E"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دعم أثر</w:t>
            </w:r>
            <w:r w:rsidRPr="002A3A34">
              <w:rPr>
                <w:rFonts w:ascii="Calibri" w:eastAsia="Calibri" w:hAnsi="Calibri" w:cs="Arial"/>
                <w:kern w:val="0"/>
                <w:sz w:val="28"/>
                <w:szCs w:val="28"/>
                <w14:ligatures w14:val="none"/>
              </w:rPr>
              <w:t xml:space="preserve"> HR </w:t>
            </w:r>
            <w:r w:rsidRPr="002A3A34">
              <w:rPr>
                <w:rFonts w:ascii="Calibri" w:eastAsia="Calibri" w:hAnsi="Calibri" w:cs="Arial"/>
                <w:kern w:val="0"/>
                <w:sz w:val="28"/>
                <w:szCs w:val="28"/>
                <w:rtl/>
                <w14:ligatures w14:val="none"/>
              </w:rPr>
              <w:t>على رأس المال المعرفي</w:t>
            </w:r>
          </w:p>
        </w:tc>
      </w:tr>
      <w:tr w:rsidR="00617370" w:rsidRPr="002A3A34" w14:paraId="25BFF947" w14:textId="77777777" w:rsidTr="00CE0A58">
        <w:trPr>
          <w:tblHeader/>
        </w:trPr>
        <w:tc>
          <w:tcPr>
            <w:tcW w:w="1985" w:type="dxa"/>
            <w:hideMark/>
          </w:tcPr>
          <w:p w14:paraId="07517DA6"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rtl/>
                <w14:ligatures w14:val="none"/>
              </w:rPr>
              <w:t>فرحان وعطياني، 2019</w:t>
            </w:r>
          </w:p>
        </w:tc>
        <w:tc>
          <w:tcPr>
            <w:tcW w:w="3049" w:type="dxa"/>
            <w:hideMark/>
          </w:tcPr>
          <w:p w14:paraId="5C4DFBF4"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14:ligatures w14:val="none"/>
              </w:rPr>
              <w:t xml:space="preserve">HR </w:t>
            </w:r>
            <w:r w:rsidRPr="002A3A34">
              <w:rPr>
                <w:rFonts w:ascii="Calibri" w:eastAsia="Calibri" w:hAnsi="Calibri" w:cs="Arial"/>
                <w:kern w:val="0"/>
                <w:sz w:val="28"/>
                <w:szCs w:val="28"/>
                <w:rtl/>
                <w14:ligatures w14:val="none"/>
              </w:rPr>
              <w:t>وأثره في الرضا الوظيفي</w:t>
            </w:r>
          </w:p>
        </w:tc>
        <w:tc>
          <w:tcPr>
            <w:tcW w:w="0" w:type="auto"/>
            <w:hideMark/>
          </w:tcPr>
          <w:p w14:paraId="36C7B7C0"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التركيز على الرضا كمخرج نهائي</w:t>
            </w:r>
          </w:p>
        </w:tc>
        <w:tc>
          <w:tcPr>
            <w:tcW w:w="2614" w:type="dxa"/>
            <w:hideMark/>
          </w:tcPr>
          <w:p w14:paraId="26E1211C"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تعزيز رضا العاملين كوسيط</w:t>
            </w:r>
          </w:p>
        </w:tc>
      </w:tr>
      <w:tr w:rsidR="00617370" w:rsidRPr="002A3A34" w14:paraId="55E99E81" w14:textId="77777777" w:rsidTr="00CE0A58">
        <w:trPr>
          <w:tblHeader/>
        </w:trPr>
        <w:tc>
          <w:tcPr>
            <w:tcW w:w="1985" w:type="dxa"/>
            <w:hideMark/>
          </w:tcPr>
          <w:p w14:paraId="50CAE4EB"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rtl/>
                <w14:ligatures w14:val="none"/>
              </w:rPr>
              <w:t>صوفان والعواودة، 2020</w:t>
            </w:r>
          </w:p>
        </w:tc>
        <w:tc>
          <w:tcPr>
            <w:tcW w:w="3049" w:type="dxa"/>
            <w:hideMark/>
          </w:tcPr>
          <w:p w14:paraId="12BCFA31"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14:ligatures w14:val="none"/>
              </w:rPr>
              <w:t xml:space="preserve">HR </w:t>
            </w:r>
            <w:r w:rsidRPr="002A3A34">
              <w:rPr>
                <w:rFonts w:ascii="Calibri" w:eastAsia="Calibri" w:hAnsi="Calibri" w:cs="Arial"/>
                <w:kern w:val="0"/>
                <w:sz w:val="28"/>
                <w:szCs w:val="28"/>
                <w:rtl/>
                <w14:ligatures w14:val="none"/>
              </w:rPr>
              <w:t>الإلكتروني وتأثيره في الارتباط</w:t>
            </w:r>
          </w:p>
        </w:tc>
        <w:tc>
          <w:tcPr>
            <w:tcW w:w="0" w:type="auto"/>
            <w:hideMark/>
          </w:tcPr>
          <w:p w14:paraId="76D6F613"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دراسة نوع مختلف من</w:t>
            </w:r>
            <w:r w:rsidRPr="002A3A34">
              <w:rPr>
                <w:rFonts w:ascii="Calibri" w:eastAsia="Calibri" w:hAnsi="Calibri" w:cs="Arial"/>
                <w:kern w:val="0"/>
                <w:sz w:val="28"/>
                <w:szCs w:val="28"/>
                <w14:ligatures w14:val="none"/>
              </w:rPr>
              <w:t xml:space="preserve"> HR (</w:t>
            </w:r>
            <w:r w:rsidRPr="002A3A34">
              <w:rPr>
                <w:rFonts w:ascii="Calibri" w:eastAsia="Calibri" w:hAnsi="Calibri" w:cs="Arial"/>
                <w:kern w:val="0"/>
                <w:sz w:val="28"/>
                <w:szCs w:val="28"/>
                <w:rtl/>
                <w14:ligatures w14:val="none"/>
              </w:rPr>
              <w:t>الإلكتروني</w:t>
            </w:r>
            <w:r w:rsidRPr="002A3A34">
              <w:rPr>
                <w:rFonts w:ascii="Calibri" w:eastAsia="Calibri" w:hAnsi="Calibri" w:cs="Arial"/>
                <w:kern w:val="0"/>
                <w:sz w:val="28"/>
                <w:szCs w:val="28"/>
                <w14:ligatures w14:val="none"/>
              </w:rPr>
              <w:t>)</w:t>
            </w:r>
          </w:p>
        </w:tc>
        <w:tc>
          <w:tcPr>
            <w:tcW w:w="2614" w:type="dxa"/>
            <w:hideMark/>
          </w:tcPr>
          <w:p w14:paraId="2FAB33A9"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استلهام التحول الرقمي في</w:t>
            </w:r>
            <w:r w:rsidRPr="002A3A34">
              <w:rPr>
                <w:rFonts w:ascii="Calibri" w:eastAsia="Calibri" w:hAnsi="Calibri" w:cs="Arial"/>
                <w:kern w:val="0"/>
                <w:sz w:val="28"/>
                <w:szCs w:val="28"/>
                <w14:ligatures w14:val="none"/>
              </w:rPr>
              <w:t xml:space="preserve"> HR</w:t>
            </w:r>
          </w:p>
        </w:tc>
      </w:tr>
      <w:tr w:rsidR="00617370" w:rsidRPr="002A3A34" w14:paraId="2E4A7F93" w14:textId="77777777" w:rsidTr="00CE0A58">
        <w:trPr>
          <w:tblHeader/>
        </w:trPr>
        <w:tc>
          <w:tcPr>
            <w:tcW w:w="1985" w:type="dxa"/>
            <w:hideMark/>
          </w:tcPr>
          <w:p w14:paraId="7E7298F8"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rtl/>
                <w14:ligatures w14:val="none"/>
              </w:rPr>
              <w:t>شديفات والحوري، 2015</w:t>
            </w:r>
          </w:p>
        </w:tc>
        <w:tc>
          <w:tcPr>
            <w:tcW w:w="3049" w:type="dxa"/>
            <w:hideMark/>
          </w:tcPr>
          <w:p w14:paraId="0D6367B2"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تحليل أثر</w:t>
            </w:r>
            <w:r w:rsidRPr="002A3A34">
              <w:rPr>
                <w:rFonts w:ascii="Calibri" w:eastAsia="Calibri" w:hAnsi="Calibri" w:cs="Arial"/>
                <w:kern w:val="0"/>
                <w:sz w:val="28"/>
                <w:szCs w:val="28"/>
                <w14:ligatures w14:val="none"/>
              </w:rPr>
              <w:t xml:space="preserve"> HR </w:t>
            </w:r>
            <w:r w:rsidRPr="002A3A34">
              <w:rPr>
                <w:rFonts w:ascii="Calibri" w:eastAsia="Calibri" w:hAnsi="Calibri" w:cs="Arial"/>
                <w:kern w:val="0"/>
                <w:sz w:val="28"/>
                <w:szCs w:val="28"/>
                <w:rtl/>
                <w14:ligatures w14:val="none"/>
              </w:rPr>
              <w:t>على الرضا الوظيفي</w:t>
            </w:r>
          </w:p>
        </w:tc>
        <w:tc>
          <w:tcPr>
            <w:tcW w:w="0" w:type="auto"/>
            <w:hideMark/>
          </w:tcPr>
          <w:p w14:paraId="398DC60C"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بيئة صناعية مختلفة</w:t>
            </w:r>
          </w:p>
        </w:tc>
        <w:tc>
          <w:tcPr>
            <w:tcW w:w="2614" w:type="dxa"/>
            <w:hideMark/>
          </w:tcPr>
          <w:p w14:paraId="0EF37E8C"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دعم تحليل الوظائف وربطها بالكفاءة</w:t>
            </w:r>
          </w:p>
        </w:tc>
      </w:tr>
      <w:tr w:rsidR="00617370" w:rsidRPr="002A3A34" w14:paraId="285E6E7B" w14:textId="77777777" w:rsidTr="00CE0A58">
        <w:trPr>
          <w:tblHeader/>
        </w:trPr>
        <w:tc>
          <w:tcPr>
            <w:tcW w:w="1985" w:type="dxa"/>
            <w:hideMark/>
          </w:tcPr>
          <w:p w14:paraId="7B0D0583"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rtl/>
                <w14:ligatures w14:val="none"/>
              </w:rPr>
              <w:t>بلالي وسملالي، 2018</w:t>
            </w:r>
          </w:p>
        </w:tc>
        <w:tc>
          <w:tcPr>
            <w:tcW w:w="3049" w:type="dxa"/>
            <w:hideMark/>
          </w:tcPr>
          <w:p w14:paraId="3D996DFF"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14:ligatures w14:val="none"/>
              </w:rPr>
              <w:t xml:space="preserve">HR green </w:t>
            </w:r>
            <w:r w:rsidRPr="002A3A34">
              <w:rPr>
                <w:rFonts w:ascii="Calibri" w:eastAsia="Calibri" w:hAnsi="Calibri" w:cs="Arial"/>
                <w:kern w:val="0"/>
                <w:sz w:val="28"/>
                <w:szCs w:val="28"/>
                <w:rtl/>
                <w14:ligatures w14:val="none"/>
              </w:rPr>
              <w:t>والميزة التنافسية بمنظور نظري</w:t>
            </w:r>
          </w:p>
        </w:tc>
        <w:tc>
          <w:tcPr>
            <w:tcW w:w="0" w:type="auto"/>
            <w:hideMark/>
          </w:tcPr>
          <w:p w14:paraId="421DAFC5"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دراسة تحليلية غير تطبيقية</w:t>
            </w:r>
          </w:p>
        </w:tc>
        <w:tc>
          <w:tcPr>
            <w:tcW w:w="2614" w:type="dxa"/>
            <w:hideMark/>
          </w:tcPr>
          <w:p w14:paraId="07ECF422"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توفير إطار نظري متكامل</w:t>
            </w:r>
          </w:p>
        </w:tc>
      </w:tr>
      <w:tr w:rsidR="00617370" w:rsidRPr="002A3A34" w14:paraId="55D077F4" w14:textId="77777777" w:rsidTr="00CE0A58">
        <w:trPr>
          <w:tblHeader/>
        </w:trPr>
        <w:tc>
          <w:tcPr>
            <w:tcW w:w="1985" w:type="dxa"/>
            <w:hideMark/>
          </w:tcPr>
          <w:p w14:paraId="49C12C04"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rtl/>
                <w14:ligatures w14:val="none"/>
              </w:rPr>
              <w:t>الجيوسي وآخرون، 2022</w:t>
            </w:r>
          </w:p>
        </w:tc>
        <w:tc>
          <w:tcPr>
            <w:tcW w:w="3049" w:type="dxa"/>
            <w:hideMark/>
          </w:tcPr>
          <w:p w14:paraId="12C26C4C"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14:ligatures w14:val="none"/>
              </w:rPr>
              <w:t xml:space="preserve">HR green </w:t>
            </w:r>
            <w:r w:rsidRPr="002A3A34">
              <w:rPr>
                <w:rFonts w:ascii="Calibri" w:eastAsia="Calibri" w:hAnsi="Calibri" w:cs="Arial"/>
                <w:kern w:val="0"/>
                <w:sz w:val="28"/>
                <w:szCs w:val="28"/>
                <w:rtl/>
                <w14:ligatures w14:val="none"/>
              </w:rPr>
              <w:t>وتأثيرها في الجودة والتميز</w:t>
            </w:r>
          </w:p>
        </w:tc>
        <w:tc>
          <w:tcPr>
            <w:tcW w:w="0" w:type="auto"/>
            <w:hideMark/>
          </w:tcPr>
          <w:p w14:paraId="47C16717"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إدخال العلاقات الاجتماعية كوسيط</w:t>
            </w:r>
          </w:p>
        </w:tc>
        <w:tc>
          <w:tcPr>
            <w:tcW w:w="2614" w:type="dxa"/>
            <w:hideMark/>
          </w:tcPr>
          <w:p w14:paraId="619CC222"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تعزيز النموذج بإدخال وسطاء اجتماعيين</w:t>
            </w:r>
          </w:p>
        </w:tc>
      </w:tr>
      <w:tr w:rsidR="00617370" w:rsidRPr="002A3A34" w14:paraId="3FC922AE" w14:textId="77777777" w:rsidTr="00CE0A58">
        <w:trPr>
          <w:tblHeader/>
        </w:trPr>
        <w:tc>
          <w:tcPr>
            <w:tcW w:w="1985" w:type="dxa"/>
            <w:hideMark/>
          </w:tcPr>
          <w:p w14:paraId="3996B12B"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rtl/>
                <w14:ligatures w14:val="none"/>
              </w:rPr>
              <w:t>أبو شريعة وآخرون، 2021</w:t>
            </w:r>
          </w:p>
        </w:tc>
        <w:tc>
          <w:tcPr>
            <w:tcW w:w="3049" w:type="dxa"/>
            <w:hideMark/>
          </w:tcPr>
          <w:p w14:paraId="65179D2E"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دراسة أثر اختيار</w:t>
            </w:r>
            <w:r w:rsidRPr="002A3A34">
              <w:rPr>
                <w:rFonts w:ascii="Calibri" w:eastAsia="Calibri" w:hAnsi="Calibri" w:cs="Arial"/>
                <w:kern w:val="0"/>
                <w:sz w:val="28"/>
                <w:szCs w:val="28"/>
                <w14:ligatures w14:val="none"/>
              </w:rPr>
              <w:t xml:space="preserve"> HR </w:t>
            </w:r>
            <w:r w:rsidRPr="002A3A34">
              <w:rPr>
                <w:rFonts w:ascii="Calibri" w:eastAsia="Calibri" w:hAnsi="Calibri" w:cs="Arial"/>
                <w:kern w:val="0"/>
                <w:sz w:val="28"/>
                <w:szCs w:val="28"/>
                <w:rtl/>
                <w14:ligatures w14:val="none"/>
              </w:rPr>
              <w:t>على الميزة التنافسية</w:t>
            </w:r>
          </w:p>
        </w:tc>
        <w:tc>
          <w:tcPr>
            <w:tcW w:w="0" w:type="auto"/>
            <w:hideMark/>
          </w:tcPr>
          <w:p w14:paraId="55F5D064"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تركيز على بعد واحد فقط (الاختيار</w:t>
            </w:r>
            <w:r w:rsidRPr="002A3A34">
              <w:rPr>
                <w:rFonts w:ascii="Calibri" w:eastAsia="Calibri" w:hAnsi="Calibri" w:cs="Arial"/>
                <w:kern w:val="0"/>
                <w:sz w:val="28"/>
                <w:szCs w:val="28"/>
                <w14:ligatures w14:val="none"/>
              </w:rPr>
              <w:t>)</w:t>
            </w:r>
          </w:p>
        </w:tc>
        <w:tc>
          <w:tcPr>
            <w:tcW w:w="2614" w:type="dxa"/>
            <w:hideMark/>
          </w:tcPr>
          <w:p w14:paraId="52486EA2"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التركيز على النزاهة والشفافية</w:t>
            </w:r>
          </w:p>
        </w:tc>
      </w:tr>
      <w:tr w:rsidR="00617370" w:rsidRPr="002A3A34" w14:paraId="3467C3E6" w14:textId="77777777" w:rsidTr="00CE0A58">
        <w:trPr>
          <w:tblHeader/>
        </w:trPr>
        <w:tc>
          <w:tcPr>
            <w:tcW w:w="1985" w:type="dxa"/>
            <w:hideMark/>
          </w:tcPr>
          <w:p w14:paraId="22444148"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rtl/>
                <w14:ligatures w14:val="none"/>
              </w:rPr>
              <w:t>منيزل والحرافشة، 2020</w:t>
            </w:r>
          </w:p>
        </w:tc>
        <w:tc>
          <w:tcPr>
            <w:tcW w:w="3049" w:type="dxa"/>
            <w:hideMark/>
          </w:tcPr>
          <w:p w14:paraId="2F89395B"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14:ligatures w14:val="none"/>
              </w:rPr>
              <w:t xml:space="preserve">HR green </w:t>
            </w:r>
            <w:r w:rsidRPr="002A3A34">
              <w:rPr>
                <w:rFonts w:ascii="Calibri" w:eastAsia="Calibri" w:hAnsi="Calibri" w:cs="Arial"/>
                <w:kern w:val="0"/>
                <w:sz w:val="28"/>
                <w:szCs w:val="28"/>
                <w:rtl/>
                <w14:ligatures w14:val="none"/>
              </w:rPr>
              <w:t>وأثرها على التنافسية في صناعة الدواء</w:t>
            </w:r>
          </w:p>
        </w:tc>
        <w:tc>
          <w:tcPr>
            <w:tcW w:w="0" w:type="auto"/>
            <w:hideMark/>
          </w:tcPr>
          <w:p w14:paraId="3E6A1580"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بيئة صناعية خاصة</w:t>
            </w:r>
          </w:p>
        </w:tc>
        <w:tc>
          <w:tcPr>
            <w:tcW w:w="2614" w:type="dxa"/>
            <w:hideMark/>
          </w:tcPr>
          <w:p w14:paraId="06C7A73F"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دعم تعميم نتائج</w:t>
            </w:r>
            <w:r w:rsidRPr="002A3A34">
              <w:rPr>
                <w:rFonts w:ascii="Calibri" w:eastAsia="Calibri" w:hAnsi="Calibri" w:cs="Arial"/>
                <w:kern w:val="0"/>
                <w:sz w:val="28"/>
                <w:szCs w:val="28"/>
                <w14:ligatures w14:val="none"/>
              </w:rPr>
              <w:t xml:space="preserve"> HR </w:t>
            </w:r>
            <w:r w:rsidRPr="002A3A34">
              <w:rPr>
                <w:rFonts w:ascii="Calibri" w:eastAsia="Calibri" w:hAnsi="Calibri" w:cs="Arial"/>
                <w:kern w:val="0"/>
                <w:sz w:val="28"/>
                <w:szCs w:val="28"/>
                <w:rtl/>
                <w14:ligatures w14:val="none"/>
              </w:rPr>
              <w:t>في مختلف القطاعات</w:t>
            </w:r>
          </w:p>
        </w:tc>
      </w:tr>
      <w:tr w:rsidR="00617370" w:rsidRPr="002A3A34" w14:paraId="66D73D6A" w14:textId="77777777" w:rsidTr="00CE0A58">
        <w:trPr>
          <w:tblHeader/>
        </w:trPr>
        <w:tc>
          <w:tcPr>
            <w:tcW w:w="1985" w:type="dxa"/>
            <w:hideMark/>
          </w:tcPr>
          <w:p w14:paraId="0BD3283F"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rtl/>
                <w14:ligatures w14:val="none"/>
              </w:rPr>
              <w:t>شديفات والزيادات، 2019</w:t>
            </w:r>
          </w:p>
        </w:tc>
        <w:tc>
          <w:tcPr>
            <w:tcW w:w="3049" w:type="dxa"/>
            <w:hideMark/>
          </w:tcPr>
          <w:p w14:paraId="3EBBBC9F"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14:ligatures w14:val="none"/>
              </w:rPr>
              <w:t xml:space="preserve">HR green </w:t>
            </w:r>
            <w:r w:rsidRPr="002A3A34">
              <w:rPr>
                <w:rFonts w:ascii="Calibri" w:eastAsia="Calibri" w:hAnsi="Calibri" w:cs="Arial"/>
                <w:kern w:val="0"/>
                <w:sz w:val="28"/>
                <w:szCs w:val="28"/>
                <w:rtl/>
                <w14:ligatures w14:val="none"/>
              </w:rPr>
              <w:t>وتأثيرها على الجودة والتكاليف</w:t>
            </w:r>
          </w:p>
        </w:tc>
        <w:tc>
          <w:tcPr>
            <w:tcW w:w="0" w:type="auto"/>
            <w:hideMark/>
          </w:tcPr>
          <w:p w14:paraId="43400165"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دراسة محدودة في منطقة صناعية واحدة</w:t>
            </w:r>
          </w:p>
        </w:tc>
        <w:tc>
          <w:tcPr>
            <w:tcW w:w="2614" w:type="dxa"/>
            <w:hideMark/>
          </w:tcPr>
          <w:p w14:paraId="09824D2C"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دمج</w:t>
            </w:r>
            <w:r w:rsidRPr="002A3A34">
              <w:rPr>
                <w:rFonts w:ascii="Calibri" w:eastAsia="Calibri" w:hAnsi="Calibri" w:cs="Arial"/>
                <w:kern w:val="0"/>
                <w:sz w:val="28"/>
                <w:szCs w:val="28"/>
                <w14:ligatures w14:val="none"/>
              </w:rPr>
              <w:t xml:space="preserve"> HR </w:t>
            </w:r>
            <w:r w:rsidRPr="002A3A34">
              <w:rPr>
                <w:rFonts w:ascii="Calibri" w:eastAsia="Calibri" w:hAnsi="Calibri" w:cs="Arial"/>
                <w:kern w:val="0"/>
                <w:sz w:val="28"/>
                <w:szCs w:val="28"/>
                <w:rtl/>
                <w14:ligatures w14:val="none"/>
              </w:rPr>
              <w:t>مع تقليل التكاليف</w:t>
            </w:r>
          </w:p>
        </w:tc>
      </w:tr>
      <w:tr w:rsidR="00617370" w:rsidRPr="002A3A34" w14:paraId="11946D0B" w14:textId="77777777" w:rsidTr="00CE0A58">
        <w:trPr>
          <w:tblHeader/>
        </w:trPr>
        <w:tc>
          <w:tcPr>
            <w:tcW w:w="1985" w:type="dxa"/>
            <w:hideMark/>
          </w:tcPr>
          <w:p w14:paraId="6A5C00B2"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b/>
                <w:bCs/>
                <w:kern w:val="0"/>
                <w:sz w:val="28"/>
                <w:szCs w:val="28"/>
                <w14:ligatures w14:val="none"/>
              </w:rPr>
              <w:t>Hamadamin &amp; Atan, 2019</w:t>
            </w:r>
          </w:p>
        </w:tc>
        <w:tc>
          <w:tcPr>
            <w:tcW w:w="3049" w:type="dxa"/>
            <w:hideMark/>
          </w:tcPr>
          <w:p w14:paraId="669389CC"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14:ligatures w14:val="none"/>
              </w:rPr>
              <w:t xml:space="preserve">HR </w:t>
            </w:r>
            <w:r w:rsidRPr="002A3A34">
              <w:rPr>
                <w:rFonts w:ascii="Calibri" w:eastAsia="Calibri" w:hAnsi="Calibri" w:cs="Arial"/>
                <w:kern w:val="0"/>
                <w:sz w:val="28"/>
                <w:szCs w:val="28"/>
                <w:rtl/>
                <w14:ligatures w14:val="none"/>
              </w:rPr>
              <w:t>الاستراتيجية وأثرها على التنافسية</w:t>
            </w:r>
          </w:p>
        </w:tc>
        <w:tc>
          <w:tcPr>
            <w:tcW w:w="0" w:type="auto"/>
            <w:hideMark/>
          </w:tcPr>
          <w:p w14:paraId="451A4ED8"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بيئة أكاديمية مختلفة</w:t>
            </w:r>
          </w:p>
        </w:tc>
        <w:tc>
          <w:tcPr>
            <w:tcW w:w="2614" w:type="dxa"/>
            <w:hideMark/>
          </w:tcPr>
          <w:p w14:paraId="1D4F985A" w14:textId="77777777" w:rsidR="00617370" w:rsidRPr="002A3A34" w:rsidRDefault="00617370" w:rsidP="00CE0A58">
            <w:pPr>
              <w:spacing w:after="200" w:line="360" w:lineRule="auto"/>
              <w:jc w:val="center"/>
              <w:rPr>
                <w:rFonts w:ascii="Calibri" w:eastAsia="Calibri" w:hAnsi="Calibri" w:cs="Arial"/>
                <w:kern w:val="0"/>
                <w:sz w:val="28"/>
                <w:szCs w:val="28"/>
                <w14:ligatures w14:val="none"/>
              </w:rPr>
            </w:pPr>
            <w:r w:rsidRPr="002A3A34">
              <w:rPr>
                <w:rFonts w:ascii="Calibri" w:eastAsia="Calibri" w:hAnsi="Calibri" w:cs="Arial"/>
                <w:kern w:val="0"/>
                <w:sz w:val="28"/>
                <w:szCs w:val="28"/>
                <w:rtl/>
                <w14:ligatures w14:val="none"/>
              </w:rPr>
              <w:t>استخدام</w:t>
            </w:r>
            <w:r w:rsidRPr="002A3A34">
              <w:rPr>
                <w:rFonts w:ascii="Calibri" w:eastAsia="Calibri" w:hAnsi="Calibri" w:cs="Arial"/>
                <w:kern w:val="0"/>
                <w:sz w:val="28"/>
                <w:szCs w:val="28"/>
                <w14:ligatures w14:val="none"/>
              </w:rPr>
              <w:t xml:space="preserve"> SEM </w:t>
            </w:r>
            <w:r w:rsidRPr="002A3A34">
              <w:rPr>
                <w:rFonts w:ascii="Calibri" w:eastAsia="Calibri" w:hAnsi="Calibri" w:cs="Arial"/>
                <w:kern w:val="0"/>
                <w:sz w:val="28"/>
                <w:szCs w:val="28"/>
                <w:rtl/>
                <w14:ligatures w14:val="none"/>
              </w:rPr>
              <w:t>لتحليل النموذج الكلي</w:t>
            </w:r>
          </w:p>
        </w:tc>
      </w:tr>
    </w:tbl>
    <w:p w14:paraId="06280941" w14:textId="77777777" w:rsidR="00617370" w:rsidRPr="002A3A34" w:rsidRDefault="00617370" w:rsidP="00617370">
      <w:pPr>
        <w:spacing w:after="200" w:line="360" w:lineRule="auto"/>
        <w:jc w:val="both"/>
        <w:rPr>
          <w:rFonts w:ascii="Calibri" w:eastAsia="Calibri" w:hAnsi="Calibri" w:cs="Arial"/>
          <w:b/>
          <w:bCs/>
          <w:kern w:val="0"/>
          <w:sz w:val="24"/>
          <w:szCs w:val="24"/>
          <w:rtl/>
          <w14:ligatures w14:val="none"/>
        </w:rPr>
      </w:pPr>
      <w:r w:rsidRPr="002A3A34">
        <w:rPr>
          <w:rFonts w:ascii="Calibri" w:eastAsia="Calibri" w:hAnsi="Calibri" w:cs="Arial" w:hint="cs"/>
          <w:b/>
          <w:bCs/>
          <w:kern w:val="0"/>
          <w:sz w:val="24"/>
          <w:szCs w:val="24"/>
          <w:rtl/>
          <w14:ligatures w14:val="none"/>
        </w:rPr>
        <w:t>المصدر: إعداد الباحث</w:t>
      </w:r>
    </w:p>
    <w:p w14:paraId="48F7B650" w14:textId="77777777" w:rsidR="00617370" w:rsidRPr="00434F99" w:rsidRDefault="00617370" w:rsidP="00617370">
      <w:pPr>
        <w:spacing w:after="200" w:line="360" w:lineRule="auto"/>
        <w:jc w:val="both"/>
        <w:rPr>
          <w:rFonts w:ascii="Times New Roman" w:eastAsia="Calibri" w:hAnsi="Times New Roman" w:cs="Times New Roman"/>
          <w:b/>
          <w:bCs/>
          <w:kern w:val="0"/>
          <w:sz w:val="28"/>
          <w:szCs w:val="28"/>
          <w:rtl/>
          <w14:ligatures w14:val="none"/>
        </w:rPr>
      </w:pPr>
      <w:r w:rsidRPr="00434F99">
        <w:rPr>
          <w:rFonts w:ascii="Times New Roman" w:eastAsia="Calibri" w:hAnsi="Times New Roman" w:cs="Times New Roman" w:hint="cs"/>
          <w:b/>
          <w:bCs/>
          <w:kern w:val="0"/>
          <w:sz w:val="28"/>
          <w:szCs w:val="28"/>
          <w:rtl/>
          <w14:ligatures w14:val="none"/>
        </w:rPr>
        <w:t>ثانياً: - الدراسات السابقة التى تناولت رأس المال الفكري.</w:t>
      </w:r>
    </w:p>
    <w:p w14:paraId="621A01A3" w14:textId="77777777" w:rsidR="00617370" w:rsidRPr="00434F99" w:rsidRDefault="00617370" w:rsidP="00617370">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 xml:space="preserve">أوضحت </w:t>
      </w:r>
      <w:r w:rsidRPr="00434F99">
        <w:rPr>
          <w:rFonts w:ascii="Times New Roman" w:eastAsia="Calibri" w:hAnsi="Times New Roman" w:cs="Times New Roman" w:hint="cs"/>
          <w:kern w:val="0"/>
          <w:sz w:val="28"/>
          <w:szCs w:val="28"/>
          <w:rtl/>
          <w14:ligatures w14:val="none"/>
        </w:rPr>
        <w:t xml:space="preserve"> دراسة (</w:t>
      </w:r>
      <w:r>
        <w:rPr>
          <w:rFonts w:ascii="Times New Roman" w:eastAsia="Calibri" w:hAnsi="Times New Roman" w:cs="Times New Roman" w:hint="cs"/>
          <w:kern w:val="0"/>
          <w:sz w:val="28"/>
          <w:szCs w:val="28"/>
          <w:rtl/>
          <w14:ligatures w14:val="none"/>
        </w:rPr>
        <w:t>عبد الوهاب،2025</w:t>
      </w:r>
      <w:r w:rsidRPr="00434F99">
        <w:rPr>
          <w:rFonts w:ascii="Times New Roman" w:eastAsia="Calibri" w:hAnsi="Times New Roman" w:cs="Times New Roman" w:hint="cs"/>
          <w:kern w:val="0"/>
          <w:sz w:val="28"/>
          <w:szCs w:val="28"/>
          <w:rtl/>
          <w14:ligatures w14:val="none"/>
        </w:rPr>
        <w:t>)</w:t>
      </w:r>
      <w:r>
        <w:rPr>
          <w:rFonts w:ascii="Times New Roman" w:eastAsia="Calibri" w:hAnsi="Times New Roman" w:cs="Times New Roman" w:hint="cs"/>
          <w:kern w:val="0"/>
          <w:sz w:val="28"/>
          <w:szCs w:val="28"/>
          <w:rtl/>
          <w14:ligatures w14:val="none"/>
        </w:rPr>
        <w:t xml:space="preserve"> أن رأس المال الفكري </w:t>
      </w:r>
      <w:r w:rsidRPr="004C0E4E">
        <w:rPr>
          <w:rFonts w:ascii="Times New Roman" w:eastAsia="Calibri" w:hAnsi="Times New Roman" w:cs="Times New Roman"/>
          <w:kern w:val="0"/>
          <w:sz w:val="28"/>
          <w:szCs w:val="28"/>
          <w:rtl/>
          <w14:ligatures w14:val="none"/>
        </w:rPr>
        <w:t>يعتبر أحد العناصر الأساسية التي تسهم بشكل كبير في دفع عجلة الإبداع الإداري داخل المنظمات والمؤسسات، ويشمل هذا الرأس المال المزيج الفريد من المعرفة والخبرات والمهارات والابتكارات التي يمتلكها الأفراد داخل المؤسسة عندما يتم تطوير هذا الرأس المال الفكري بشكل مستمر، يتاح للأفراد فرصة التعبير عن أفكار جديدة وحلول مبتكرة للتحديات المختلفة، مما يعزز من القدرة التنافسية والمرونة التنظيمية، وبالتالي يصبح استثمار المنظمات في رأس المال الفكري أمرًا حيويا لتحقيق النمو المستدام والابتكار الفعال مما يدفعها إلى الريادة في مجالاتها ويعزز من قدرتها على التكيف مع المتغيرات السريعة في بيئة الأعمال. واستهدفت الدراسة الحالية التعرف على "رأس المال الفكري وعلاقته بالإبداع الإداري لدي موجهي التربية الرياضية" من خلال التعرف على واقع رأس المال الفكري لدى موجهي التربية الرياضية من خلال قياس أبعاد رأس المال الفكري (البشري- الهيكلي- العلاقات) ، وكذلك التعرف على واقع الإبداع الإداري لدى موجهي التربية الرياضية من خلال قياس أبعاد الإبداع الإداري (الطلاقة الفكرية- الأصالة- المرونة الذهنية- قبول المخاطرة- إدراك التفاصيل- القدرة علي التحليل- الحساسية للمشكلات)، لتحقيق ذلك استخدم الباحث المنهج الوصفي واستخدم الاستبيان كأداة لجمع بيانات الدراسة ، وبلغت عينة الدراسة الأساسية (</w:t>
      </w:r>
      <w:r w:rsidRPr="004C0E4E">
        <w:rPr>
          <w:rFonts w:ascii="Times New Roman" w:eastAsia="Calibri" w:hAnsi="Times New Roman" w:cs="Times New Roman"/>
          <w:kern w:val="0"/>
          <w:sz w:val="28"/>
          <w:szCs w:val="28"/>
          <w:rtl/>
          <w:lang w:bidi="fa-IR"/>
          <w14:ligatures w14:val="none"/>
        </w:rPr>
        <w:t xml:space="preserve">۱۸) </w:t>
      </w:r>
      <w:r w:rsidRPr="004C0E4E">
        <w:rPr>
          <w:rFonts w:ascii="Times New Roman" w:eastAsia="Calibri" w:hAnsi="Times New Roman" w:cs="Times New Roman"/>
          <w:kern w:val="0"/>
          <w:sz w:val="28"/>
          <w:szCs w:val="28"/>
          <w:rtl/>
          <w14:ligatures w14:val="none"/>
        </w:rPr>
        <w:t>والإستطلاعية (١٥) موجه تربية رياضية، وأسفرت الدراسة عن نتائج أهمها توافر رأس المال الفكري بشكل متوسط بدى موجهي التربية الرياضية، وكذلك توافر الإبداع الإداري لدى عينة البحث بدرجة أعلى من المتوسط، كما توصلت الدراسة لوجود علاقة ذات دلالة إحصائية موجبة بين رأس المال الفكري والإبداع الإداري لدى موجهي التربية الرياضية وأن الاهتمام برأس المال الفكري وتحسينه يؤثر بشكل إيجابي ومباشر على الإبداع الإداري لدى عينة البحث.</w:t>
      </w:r>
    </w:p>
    <w:p w14:paraId="1ABDBD9B" w14:textId="77777777" w:rsidR="00617370" w:rsidRPr="00434F99" w:rsidRDefault="00617370" w:rsidP="00617370">
      <w:pPr>
        <w:spacing w:after="200" w:line="360" w:lineRule="auto"/>
        <w:jc w:val="both"/>
        <w:rPr>
          <w:rFonts w:ascii="Times New Roman" w:eastAsia="Calibri" w:hAnsi="Times New Roman" w:cs="Times New Roman"/>
          <w:kern w:val="0"/>
          <w:sz w:val="28"/>
          <w:szCs w:val="28"/>
          <w:rtl/>
          <w14:ligatures w14:val="none"/>
        </w:rPr>
      </w:pPr>
      <w:r w:rsidRPr="00434F99">
        <w:rPr>
          <w:rFonts w:ascii="Times New Roman" w:eastAsia="Calibri" w:hAnsi="Times New Roman" w:cs="Times New Roman" w:hint="cs"/>
          <w:kern w:val="0"/>
          <w:sz w:val="28"/>
          <w:szCs w:val="28"/>
          <w:rtl/>
          <w14:ligatures w14:val="none"/>
        </w:rPr>
        <w:t xml:space="preserve">بينما </w:t>
      </w:r>
      <w:r>
        <w:rPr>
          <w:rFonts w:ascii="Times New Roman" w:eastAsia="Calibri" w:hAnsi="Times New Roman" w:cs="Times New Roman" w:hint="cs"/>
          <w:kern w:val="0"/>
          <w:sz w:val="28"/>
          <w:szCs w:val="28"/>
          <w:rtl/>
          <w14:ligatures w14:val="none"/>
        </w:rPr>
        <w:t>هدفت</w:t>
      </w:r>
      <w:r w:rsidRPr="00434F99">
        <w:rPr>
          <w:rFonts w:ascii="Times New Roman" w:eastAsia="Calibri" w:hAnsi="Times New Roman" w:cs="Times New Roman" w:hint="cs"/>
          <w:kern w:val="0"/>
          <w:sz w:val="28"/>
          <w:szCs w:val="28"/>
          <w:rtl/>
          <w14:ligatures w14:val="none"/>
        </w:rPr>
        <w:t xml:space="preserve"> دراسة (</w:t>
      </w:r>
      <w:r>
        <w:rPr>
          <w:rFonts w:ascii="Times New Roman" w:eastAsia="Calibri" w:hAnsi="Times New Roman" w:cs="Times New Roman" w:hint="cs"/>
          <w:kern w:val="0"/>
          <w:sz w:val="28"/>
          <w:szCs w:val="28"/>
          <w:rtl/>
          <w14:ligatures w14:val="none"/>
        </w:rPr>
        <w:t>بابكر، وآخرون،2025</w:t>
      </w:r>
      <w:r w:rsidRPr="00434F99">
        <w:rPr>
          <w:rFonts w:ascii="Times New Roman" w:eastAsia="Calibri" w:hAnsi="Times New Roman" w:cs="Times New Roman" w:hint="cs"/>
          <w:kern w:val="0"/>
          <w:sz w:val="28"/>
          <w:szCs w:val="28"/>
          <w:rtl/>
          <w14:ligatures w14:val="none"/>
        </w:rPr>
        <w:t>)</w:t>
      </w:r>
      <w:r>
        <w:rPr>
          <w:rFonts w:ascii="Times New Roman" w:eastAsia="Calibri" w:hAnsi="Times New Roman" w:cs="Times New Roman" w:hint="cs"/>
          <w:kern w:val="0"/>
          <w:sz w:val="28"/>
          <w:szCs w:val="28"/>
          <w:rtl/>
          <w14:ligatures w14:val="none"/>
        </w:rPr>
        <w:t xml:space="preserve"> إلى ا</w:t>
      </w:r>
      <w:r w:rsidRPr="004C0E4E">
        <w:rPr>
          <w:rFonts w:ascii="Times New Roman" w:eastAsia="Calibri" w:hAnsi="Times New Roman" w:cs="Times New Roman"/>
          <w:kern w:val="0"/>
          <w:sz w:val="28"/>
          <w:szCs w:val="28"/>
          <w:rtl/>
          <w14:ligatures w14:val="none"/>
        </w:rPr>
        <w:t>لبحث إثر الإفصاح عن رأس المال الفكري في تعزيز جودة التقارير المتكاملة، مع التركيز على مكونات رأس المال الفكري الثلاثة البشري، والداخلي (التنظيمي)، والخارجي (العلاقات). تم تطبيق الدراسة على شركة المراعي السعودية خلال الفترة 2017 2023م. استخدمت الدراسة المنهج الوصفي التحليلي، وتم جمع البيانات من التقارير السنوية للشركة أظهرت نتائج الدراسة وجود علاقة إيجابية ذات دلالة إحصائية بين الإفصاح عن مكونات رأس المال الفكري وجودة التقارير المتكاملة، مع وجود تأثير أكبر للإفصاح عن رأس المال البشري. أوصت الدراسة بضرورة تطوير ممارسات الإفصاح عن رأس المال الفكري وتعزيز تبني مفهوم التقارير المتكاملة في الشركات السعودية.</w:t>
      </w:r>
    </w:p>
    <w:p w14:paraId="7C1FB2A8" w14:textId="77777777" w:rsidR="00617370" w:rsidRPr="00434F99" w:rsidRDefault="00617370" w:rsidP="00617370">
      <w:pPr>
        <w:spacing w:after="200" w:line="360" w:lineRule="auto"/>
        <w:jc w:val="both"/>
        <w:rPr>
          <w:rFonts w:ascii="Times New Roman" w:eastAsia="Calibri" w:hAnsi="Times New Roman" w:cs="Times New Roman"/>
          <w:kern w:val="0"/>
          <w:sz w:val="28"/>
          <w:szCs w:val="28"/>
          <w:rtl/>
          <w14:ligatures w14:val="none"/>
        </w:rPr>
      </w:pPr>
      <w:r w:rsidRPr="00434F99">
        <w:rPr>
          <w:rFonts w:ascii="Times New Roman" w:eastAsia="Calibri" w:hAnsi="Times New Roman" w:cs="Times New Roman" w:hint="cs"/>
          <w:kern w:val="0"/>
          <w:sz w:val="28"/>
          <w:szCs w:val="28"/>
          <w:rtl/>
          <w14:ligatures w14:val="none"/>
        </w:rPr>
        <w:t>فى حين إستهدفت دراسة (</w:t>
      </w:r>
      <w:r>
        <w:rPr>
          <w:rFonts w:ascii="Times New Roman" w:eastAsia="Calibri" w:hAnsi="Times New Roman" w:cs="Times New Roman" w:hint="cs"/>
          <w:kern w:val="0"/>
          <w:sz w:val="28"/>
          <w:szCs w:val="28"/>
          <w:rtl/>
          <w14:ligatures w14:val="none"/>
        </w:rPr>
        <w:t>قاسم، ومحمد،2024</w:t>
      </w:r>
      <w:r w:rsidRPr="00434F99">
        <w:rPr>
          <w:rFonts w:ascii="Times New Roman" w:eastAsia="Calibri" w:hAnsi="Times New Roman" w:cs="Times New Roman" w:hint="cs"/>
          <w:kern w:val="0"/>
          <w:sz w:val="28"/>
          <w:szCs w:val="28"/>
          <w:rtl/>
          <w14:ligatures w14:val="none"/>
        </w:rPr>
        <w:t>)</w:t>
      </w:r>
      <w:r>
        <w:rPr>
          <w:rFonts w:ascii="Times New Roman" w:eastAsia="Calibri" w:hAnsi="Times New Roman" w:cs="Times New Roman" w:hint="cs"/>
          <w:kern w:val="0"/>
          <w:sz w:val="28"/>
          <w:szCs w:val="28"/>
          <w:rtl/>
          <w14:ligatures w14:val="none"/>
        </w:rPr>
        <w:t xml:space="preserve"> </w:t>
      </w:r>
      <w:r w:rsidRPr="004C0E4E">
        <w:rPr>
          <w:rFonts w:ascii="Times New Roman" w:eastAsia="Calibri" w:hAnsi="Times New Roman" w:cs="Times New Roman"/>
          <w:kern w:val="0"/>
          <w:sz w:val="28"/>
          <w:szCs w:val="28"/>
          <w:rtl/>
          <w14:ligatures w14:val="none"/>
        </w:rPr>
        <w:t>إلى تحديد دور رأس المال الفكري في الابتكار التنظيمي في المنظمات الصناعية في محافظة اللاذقية من خلال تحديد العلاقة بين أبعاد رأس المال الفكري (رأس المال البشري، رأس المال الهيكلي، رأس المال العلائقي) والابتكار التنظيمي في عينة من المنظمات الصناعية في محافظة اللاذقية، إذ اعتمد الباحث على المقاربة الاستنباطية كطريقة عامة للتفكير وعلى المنهج الوصفي التحليلي منهجاً عاماً للبحث؛ وقام بتصميم استبانة كأداة لجمع البيانات الأولية، إذ تم توزيع الاستبانة على عينة ميسرة مكونة من (115) عامل في المنظمات عينة الدراسة، تم استعادة (109) استبانة وكان هناك (103) استبانة صالحة للتحليل الإحصائي، وتم الاعتماد على برنامج التحليل الإحصائي (</w:t>
      </w:r>
      <w:r w:rsidRPr="004C0E4E">
        <w:rPr>
          <w:rFonts w:ascii="Times New Roman" w:eastAsia="Calibri" w:hAnsi="Times New Roman" w:cs="Times New Roman"/>
          <w:kern w:val="0"/>
          <w:sz w:val="28"/>
          <w:szCs w:val="28"/>
          <w14:ligatures w14:val="none"/>
        </w:rPr>
        <w:t>SPSS</w:t>
      </w:r>
      <w:r w:rsidRPr="004C0E4E">
        <w:rPr>
          <w:rFonts w:ascii="Times New Roman" w:eastAsia="Calibri" w:hAnsi="Times New Roman" w:cs="Times New Roman"/>
          <w:kern w:val="0"/>
          <w:sz w:val="28"/>
          <w:szCs w:val="28"/>
          <w:rtl/>
          <w14:ligatures w14:val="none"/>
        </w:rPr>
        <w:t>) إصدار (25) لتحليل البيانات. توصل البحث إلى مجموعة من النتائج كان من أهمها: يوجد علاقة معنوية بين رأس المال الفكري والابتكار التنظيمي للعاملين في المنظمات الصناعية في محافظة اللاذقية، تمتلك المنظمات الصناعية عينة الدراسة رأس مال فكري بدرجة متوسطة، وإن مستوى الابتكار التنظيمي متوسط في المنظمات عينة الدراسة.</w:t>
      </w:r>
    </w:p>
    <w:p w14:paraId="6715BE95" w14:textId="77777777" w:rsidR="00617370" w:rsidRPr="00434F99" w:rsidRDefault="00617370" w:rsidP="00617370">
      <w:pPr>
        <w:spacing w:after="200" w:line="360" w:lineRule="auto"/>
        <w:jc w:val="both"/>
        <w:rPr>
          <w:rFonts w:ascii="Times New Roman" w:eastAsia="Calibri" w:hAnsi="Times New Roman" w:cs="Times New Roman"/>
          <w:kern w:val="0"/>
          <w:sz w:val="28"/>
          <w:szCs w:val="28"/>
          <w:rtl/>
          <w14:ligatures w14:val="none"/>
        </w:rPr>
      </w:pPr>
      <w:r w:rsidRPr="00434F99">
        <w:rPr>
          <w:rFonts w:ascii="Times New Roman" w:eastAsia="Calibri" w:hAnsi="Times New Roman" w:cs="Times New Roman" w:hint="cs"/>
          <w:kern w:val="0"/>
          <w:sz w:val="28"/>
          <w:szCs w:val="28"/>
          <w:rtl/>
          <w14:ligatures w14:val="none"/>
        </w:rPr>
        <w:t>وإستهدفت دراسة (</w:t>
      </w:r>
      <w:r>
        <w:rPr>
          <w:rFonts w:ascii="Times New Roman" w:eastAsia="Calibri" w:hAnsi="Times New Roman" w:cs="Times New Roman" w:hint="cs"/>
          <w:kern w:val="0"/>
          <w:sz w:val="28"/>
          <w:szCs w:val="28"/>
          <w:rtl/>
          <w14:ligatures w14:val="none"/>
        </w:rPr>
        <w:t>ابوحجر،2024</w:t>
      </w:r>
      <w:r w:rsidRPr="00434F99">
        <w:rPr>
          <w:rFonts w:ascii="Times New Roman" w:eastAsia="Calibri" w:hAnsi="Times New Roman" w:cs="Times New Roman" w:hint="cs"/>
          <w:kern w:val="0"/>
          <w:sz w:val="28"/>
          <w:szCs w:val="28"/>
          <w:rtl/>
          <w14:ligatures w14:val="none"/>
        </w:rPr>
        <w:t>)</w:t>
      </w:r>
      <w:r>
        <w:rPr>
          <w:rFonts w:ascii="Times New Roman" w:eastAsia="Calibri" w:hAnsi="Times New Roman" w:cs="Times New Roman" w:hint="cs"/>
          <w:kern w:val="0"/>
          <w:sz w:val="28"/>
          <w:szCs w:val="28"/>
          <w:rtl/>
          <w14:ligatures w14:val="none"/>
        </w:rPr>
        <w:t xml:space="preserve"> </w:t>
      </w:r>
      <w:r w:rsidRPr="004C0E4E">
        <w:rPr>
          <w:rFonts w:ascii="Times New Roman" w:eastAsia="Calibri" w:hAnsi="Times New Roman" w:cs="Times New Roman"/>
          <w:kern w:val="0"/>
          <w:sz w:val="28"/>
          <w:szCs w:val="28"/>
          <w:rtl/>
          <w14:ligatures w14:val="none"/>
        </w:rPr>
        <w:t>إلى التعرف على أثر راس المال الفكري على الميزة التنافسية دراسة ميدانية على شركة المدار الجديد للاتصالات فرع المنطقة الوسطى وتم استخدام المنهج الوصفي التحليلي من خلال توزيع استمارة الاستبيان على عينه الدراسة والبالغ (35) وتم إجراء التحليل الإحصائي عليها باستخدام البرامج الإحصائية (</w:t>
      </w:r>
      <w:r w:rsidRPr="004C0E4E">
        <w:rPr>
          <w:rFonts w:ascii="Times New Roman" w:eastAsia="Calibri" w:hAnsi="Times New Roman" w:cs="Times New Roman"/>
          <w:kern w:val="0"/>
          <w:sz w:val="28"/>
          <w:szCs w:val="28"/>
          <w14:ligatures w14:val="none"/>
        </w:rPr>
        <w:t>Smart PLS3</w:t>
      </w:r>
      <w:r w:rsidRPr="004C0E4E">
        <w:rPr>
          <w:rFonts w:ascii="Times New Roman" w:eastAsia="Calibri" w:hAnsi="Times New Roman" w:cs="Times New Roman"/>
          <w:kern w:val="0"/>
          <w:sz w:val="28"/>
          <w:szCs w:val="28"/>
          <w:rtl/>
          <w14:ligatures w14:val="none"/>
        </w:rPr>
        <w:t>) لاختبار فرضيات الدراسة. وتوصلت الدراسة إلى انه لا توجد دلالة إحصائية ذات مستوى معنوية مشاهد بين راس المال البشري والميزة التنافسية وتوجد دلالة إحصائية ذات مستوى معنوية مشاهد بين كلا من راس المال العلاقي راس المال الهيكلي والميزة التنافسية. كما أوصت الدراسة بضرورة التعامل مع رأس المال الفكري على أنه مورد رئيسي واستراتيجي من بين الموارد المختلفة التي تمتلكها الشركة، والحفاظ عليه وتطويره بشكل مستمر، والتأكيد على أهميته ودوره في نجاح الشركة وتحقيق الميزة التنافسية لها، وخاصة في ظل ثورة المعلومات وانفتاح العالم بالمعلومات والمعرفة. والاهتمام برأس المال الفكري خصوصا في جانبيه الهيكلي والعلائقي لأنهما مؤثران هامان في الميزة التنافسية.</w:t>
      </w:r>
    </w:p>
    <w:p w14:paraId="483D3504" w14:textId="77777777" w:rsidR="00617370" w:rsidRPr="00434F99" w:rsidRDefault="00617370" w:rsidP="00617370">
      <w:pPr>
        <w:spacing w:after="200" w:line="360" w:lineRule="auto"/>
        <w:jc w:val="both"/>
        <w:rPr>
          <w:rFonts w:ascii="Times New Roman" w:eastAsia="Calibri" w:hAnsi="Times New Roman" w:cs="Times New Roman"/>
          <w:kern w:val="0"/>
          <w:sz w:val="28"/>
          <w:szCs w:val="28"/>
          <w:rtl/>
          <w14:ligatures w14:val="none"/>
        </w:rPr>
      </w:pPr>
      <w:r w:rsidRPr="00434F99">
        <w:rPr>
          <w:rFonts w:ascii="Times New Roman" w:eastAsia="Calibri" w:hAnsi="Times New Roman" w:cs="Times New Roman" w:hint="cs"/>
          <w:kern w:val="0"/>
          <w:sz w:val="28"/>
          <w:szCs w:val="28"/>
          <w:rtl/>
          <w14:ligatures w14:val="none"/>
        </w:rPr>
        <w:t>بينما تمثل الغرض من دراسة (</w:t>
      </w:r>
      <w:r>
        <w:rPr>
          <w:rFonts w:ascii="Times New Roman" w:eastAsia="Calibri" w:hAnsi="Times New Roman" w:cs="Times New Roman" w:hint="cs"/>
          <w:kern w:val="0"/>
          <w:sz w:val="28"/>
          <w:szCs w:val="28"/>
          <w:rtl/>
          <w14:ligatures w14:val="none"/>
        </w:rPr>
        <w:t>حسين، وآخرون،2024</w:t>
      </w:r>
      <w:r w:rsidRPr="00434F99">
        <w:rPr>
          <w:rFonts w:ascii="Times New Roman" w:eastAsia="Calibri" w:hAnsi="Times New Roman" w:cs="Times New Roman" w:hint="cs"/>
          <w:kern w:val="0"/>
          <w:sz w:val="28"/>
          <w:szCs w:val="28"/>
          <w:rtl/>
          <w14:ligatures w14:val="none"/>
        </w:rPr>
        <w:t xml:space="preserve">) فى </w:t>
      </w:r>
      <w:r w:rsidRPr="004C0E4E">
        <w:rPr>
          <w:rFonts w:ascii="Times New Roman" w:eastAsia="Calibri" w:hAnsi="Times New Roman" w:cs="Times New Roman"/>
          <w:kern w:val="0"/>
          <w:sz w:val="28"/>
          <w:szCs w:val="28"/>
          <w:rtl/>
          <w14:ligatures w14:val="none"/>
        </w:rPr>
        <w:t>التعرف على العلاقة بين رأس المال الفكري والأداء التنظيمي في البنوك التجارية المصرية، وذلك من خلال اختبار فرض رئيسي يوجد علاقة تأثير إيجابية معنوية ذات دلالة إحصائية بين رأس المال الفكري والأداء التنظيمي، وكذلك اختبار الفروض الفرعية التالية (</w:t>
      </w:r>
      <w:r w:rsidRPr="004C0E4E">
        <w:rPr>
          <w:rFonts w:ascii="Times New Roman" w:eastAsia="Calibri" w:hAnsi="Times New Roman" w:cs="Times New Roman"/>
          <w:kern w:val="0"/>
          <w:sz w:val="28"/>
          <w:szCs w:val="28"/>
          <w:rtl/>
          <w:lang w:bidi="fa-IR"/>
          <w14:ligatures w14:val="none"/>
        </w:rPr>
        <w:t xml:space="preserve">۱) </w:t>
      </w:r>
      <w:r w:rsidRPr="004C0E4E">
        <w:rPr>
          <w:rFonts w:ascii="Times New Roman" w:eastAsia="Calibri" w:hAnsi="Times New Roman" w:cs="Times New Roman"/>
          <w:kern w:val="0"/>
          <w:sz w:val="28"/>
          <w:szCs w:val="28"/>
          <w:rtl/>
          <w14:ligatures w14:val="none"/>
        </w:rPr>
        <w:t>يوجد علاقة تأثير إيجابية معنوية بين رأس المال البشري وأبعاد الأداء التنظيمي، (</w:t>
      </w:r>
      <w:r w:rsidRPr="004C0E4E">
        <w:rPr>
          <w:rFonts w:ascii="Times New Roman" w:eastAsia="Calibri" w:hAnsi="Times New Roman" w:cs="Times New Roman"/>
          <w:kern w:val="0"/>
          <w:sz w:val="28"/>
          <w:szCs w:val="28"/>
          <w:rtl/>
          <w:lang w:bidi="fa-IR"/>
          <w14:ligatures w14:val="none"/>
        </w:rPr>
        <w:t xml:space="preserve">۲) </w:t>
      </w:r>
      <w:r w:rsidRPr="004C0E4E">
        <w:rPr>
          <w:rFonts w:ascii="Times New Roman" w:eastAsia="Calibri" w:hAnsi="Times New Roman" w:cs="Times New Roman"/>
          <w:kern w:val="0"/>
          <w:sz w:val="28"/>
          <w:szCs w:val="28"/>
          <w:rtl/>
          <w14:ligatures w14:val="none"/>
        </w:rPr>
        <w:t>يوجد علاقة تأثير إيجابية معنوية بين رأس المال الهيكلي وأبعاد الأداء التنظيمي. (</w:t>
      </w:r>
      <w:r w:rsidRPr="004C0E4E">
        <w:rPr>
          <w:rFonts w:ascii="Times New Roman" w:eastAsia="Calibri" w:hAnsi="Times New Roman" w:cs="Times New Roman"/>
          <w:kern w:val="0"/>
          <w:sz w:val="28"/>
          <w:szCs w:val="28"/>
          <w:rtl/>
          <w:lang w:bidi="fa-IR"/>
          <w14:ligatures w14:val="none"/>
        </w:rPr>
        <w:t xml:space="preserve">۳) </w:t>
      </w:r>
      <w:r w:rsidRPr="004C0E4E">
        <w:rPr>
          <w:rFonts w:ascii="Times New Roman" w:eastAsia="Calibri" w:hAnsi="Times New Roman" w:cs="Times New Roman"/>
          <w:kern w:val="0"/>
          <w:sz w:val="28"/>
          <w:szCs w:val="28"/>
          <w:rtl/>
          <w14:ligatures w14:val="none"/>
        </w:rPr>
        <w:t>يوجد علاقة تأثير إيجابية معنوية بين رأس مال العلاقات وأبعاد الأداء التنظيمي. واعتمدت الدراسة على قائمة استقصاء تم توزيعها على عينة من العاملين في البنوك بالمستويات الوظيفية (مصرفي مراقب/ رئيس قسم نائب مدير عام مدير عام)، تم توزيع ٣٨٤ استمارة، بلغت قوائم الاستقصاء الصالحة للتحليل الإحصائي ٣٦٩ قائمة استقصاء بنسبة ٩٦%، وتم التحليل باستخدام الحزمة الإحصائية للعلوم الاجتماعية (</w:t>
      </w:r>
      <w:r w:rsidRPr="004C0E4E">
        <w:rPr>
          <w:rFonts w:ascii="Times New Roman" w:eastAsia="Calibri" w:hAnsi="Times New Roman" w:cs="Times New Roman"/>
          <w:kern w:val="0"/>
          <w:sz w:val="28"/>
          <w:szCs w:val="28"/>
          <w14:ligatures w14:val="none"/>
        </w:rPr>
        <w:t>IBM SPSS V.28</w:t>
      </w:r>
      <w:r w:rsidRPr="004C0E4E">
        <w:rPr>
          <w:rFonts w:ascii="Times New Roman" w:eastAsia="Calibri" w:hAnsi="Times New Roman" w:cs="Times New Roman"/>
          <w:kern w:val="0"/>
          <w:sz w:val="28"/>
          <w:szCs w:val="28"/>
          <w:rtl/>
          <w14:ligatures w14:val="none"/>
        </w:rPr>
        <w:t>) وذلك في حساب الإحصائيات الوصفية وبعض الأساليب الاستدلالية. أيضا تم استخدام برنامج نمذجة المعادلات البنائية (</w:t>
      </w:r>
      <w:r w:rsidRPr="004C0E4E">
        <w:rPr>
          <w:rFonts w:ascii="Times New Roman" w:eastAsia="Calibri" w:hAnsi="Times New Roman" w:cs="Times New Roman"/>
          <w:kern w:val="0"/>
          <w:sz w:val="28"/>
          <w:szCs w:val="28"/>
          <w14:ligatures w14:val="none"/>
        </w:rPr>
        <w:t>SmartPLS 3.2.9</w:t>
      </w:r>
      <w:r w:rsidRPr="004C0E4E">
        <w:rPr>
          <w:rFonts w:ascii="Times New Roman" w:eastAsia="Calibri" w:hAnsi="Times New Roman" w:cs="Times New Roman"/>
          <w:kern w:val="0"/>
          <w:sz w:val="28"/>
          <w:szCs w:val="28"/>
          <w:rtl/>
          <w14:ligatures w14:val="none"/>
        </w:rPr>
        <w:t xml:space="preserve">) في النمذجة باستخدام طريقة المربعات الصغرى الجزئية </w:t>
      </w:r>
      <w:r w:rsidRPr="004C0E4E">
        <w:rPr>
          <w:rFonts w:ascii="Times New Roman" w:eastAsia="Calibri" w:hAnsi="Times New Roman" w:cs="Times New Roman"/>
          <w:kern w:val="0"/>
          <w:sz w:val="28"/>
          <w:szCs w:val="28"/>
          <w14:ligatures w14:val="none"/>
        </w:rPr>
        <w:t>Partial Least Squares</w:t>
      </w:r>
      <w:r w:rsidRPr="004C0E4E">
        <w:rPr>
          <w:rFonts w:ascii="Times New Roman" w:eastAsia="Calibri" w:hAnsi="Times New Roman" w:cs="Times New Roman"/>
          <w:kern w:val="0"/>
          <w:sz w:val="28"/>
          <w:szCs w:val="28"/>
          <w:rtl/>
          <w14:ligatures w14:val="none"/>
        </w:rPr>
        <w:t>، وتوصلت الدراسة إلى وجود علاقة إيجابية معنوية ذات دلالة إحصائية بين رأس المال الفكري والأداء التنظيمي.</w:t>
      </w:r>
    </w:p>
    <w:p w14:paraId="6F27C0F4" w14:textId="77777777" w:rsidR="00617370" w:rsidRPr="00434F99" w:rsidRDefault="00617370" w:rsidP="00617370">
      <w:pPr>
        <w:spacing w:after="200" w:line="360" w:lineRule="auto"/>
        <w:jc w:val="both"/>
        <w:rPr>
          <w:rFonts w:ascii="Times New Roman" w:eastAsia="Calibri" w:hAnsi="Times New Roman" w:cs="Times New Roman"/>
          <w:kern w:val="0"/>
          <w:sz w:val="28"/>
          <w:szCs w:val="28"/>
          <w:rtl/>
          <w14:ligatures w14:val="none"/>
        </w:rPr>
      </w:pPr>
      <w:r w:rsidRPr="00434F99">
        <w:rPr>
          <w:rFonts w:ascii="Times New Roman" w:eastAsia="Calibri" w:hAnsi="Times New Roman" w:cs="Times New Roman" w:hint="cs"/>
          <w:kern w:val="0"/>
          <w:sz w:val="28"/>
          <w:szCs w:val="28"/>
          <w:rtl/>
          <w14:ligatures w14:val="none"/>
        </w:rPr>
        <w:t>وتناولت دراسة (</w:t>
      </w:r>
      <w:r w:rsidRPr="00E46B62">
        <w:rPr>
          <w:rFonts w:ascii="Times New Roman" w:eastAsia="Calibri" w:hAnsi="Times New Roman" w:cs="Times New Roman"/>
          <w:kern w:val="0"/>
          <w:sz w:val="28"/>
          <w:szCs w:val="28"/>
          <w:rtl/>
          <w14:ligatures w14:val="none"/>
        </w:rPr>
        <w:t>الشتيوي</w:t>
      </w:r>
      <w:r>
        <w:rPr>
          <w:rFonts w:ascii="Times New Roman" w:eastAsia="Calibri" w:hAnsi="Times New Roman" w:cs="Times New Roman" w:hint="cs"/>
          <w:kern w:val="0"/>
          <w:sz w:val="28"/>
          <w:szCs w:val="28"/>
          <w:rtl/>
          <w14:ligatures w14:val="none"/>
        </w:rPr>
        <w:t xml:space="preserve"> ، وآخرون،2024</w:t>
      </w:r>
      <w:r w:rsidRPr="00434F99">
        <w:rPr>
          <w:rFonts w:ascii="Times New Roman" w:eastAsia="Calibri" w:hAnsi="Times New Roman" w:cs="Times New Roman" w:hint="cs"/>
          <w:kern w:val="0"/>
          <w:sz w:val="28"/>
          <w:szCs w:val="28"/>
          <w:rtl/>
          <w14:ligatures w14:val="none"/>
        </w:rPr>
        <w:t>)</w:t>
      </w:r>
      <w:r>
        <w:rPr>
          <w:rFonts w:ascii="Times New Roman" w:eastAsia="Calibri" w:hAnsi="Times New Roman" w:cs="Times New Roman" w:hint="cs"/>
          <w:kern w:val="0"/>
          <w:sz w:val="28"/>
          <w:szCs w:val="28"/>
          <w:rtl/>
          <w14:ligatures w14:val="none"/>
        </w:rPr>
        <w:t xml:space="preserve"> </w:t>
      </w:r>
      <w:r w:rsidRPr="00E46B62">
        <w:rPr>
          <w:rFonts w:ascii="Times New Roman" w:eastAsia="Calibri" w:hAnsi="Times New Roman" w:cs="Times New Roman"/>
          <w:kern w:val="0"/>
          <w:sz w:val="28"/>
          <w:szCs w:val="28"/>
          <w:rtl/>
          <w14:ligatures w14:val="none"/>
        </w:rPr>
        <w:t>بيان أثر رأس المال الفكري على جودة التعليم التقني والمهني، وتم استخدم المنهج الوصفي التحليلي، بالاعتماد على أسلوب الاستبانة كأداة رئيسة لجمع البيانات، حيث تم استطلاع رأي أعضاء هيئة التدريس في المؤسسات التعليمية التقنية والمهنية. توصلت الدراسة إلى عدة نتائج، منها وجود علاقة ارتباط إيجابية ذات دلالة معنوية بين رأس المال البشري والهيكلي والزبائني، وجودة التعليم التقني والمهني عند مستوى معنوية (0.05). ومن أهم التوصيات، يجب على إدارة المؤسسات التعليمية التقنية والمهنية وضع خطط واضحة لتدريب وتطوير مهارات أعضاء هيئة التدريس.</w:t>
      </w:r>
    </w:p>
    <w:p w14:paraId="63223D0F" w14:textId="77777777" w:rsidR="00617370" w:rsidRDefault="00617370" w:rsidP="00617370">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واشارت</w:t>
      </w:r>
      <w:r w:rsidRPr="00434F99">
        <w:rPr>
          <w:rFonts w:ascii="Times New Roman" w:eastAsia="Calibri" w:hAnsi="Times New Roman" w:cs="Times New Roman" w:hint="cs"/>
          <w:kern w:val="0"/>
          <w:sz w:val="28"/>
          <w:szCs w:val="28"/>
          <w:rtl/>
          <w14:ligatures w14:val="none"/>
        </w:rPr>
        <w:t xml:space="preserve"> دراسة (</w:t>
      </w:r>
      <w:r>
        <w:rPr>
          <w:rFonts w:ascii="Times New Roman" w:eastAsia="Calibri" w:hAnsi="Times New Roman" w:cs="Times New Roman" w:hint="cs"/>
          <w:kern w:val="0"/>
          <w:sz w:val="28"/>
          <w:szCs w:val="28"/>
          <w:rtl/>
          <w14:ligatures w14:val="none"/>
        </w:rPr>
        <w:t>الزهراني،2024</w:t>
      </w:r>
      <w:r w:rsidRPr="00434F99">
        <w:rPr>
          <w:rFonts w:ascii="Times New Roman" w:eastAsia="Calibri" w:hAnsi="Times New Roman" w:cs="Times New Roman" w:hint="cs"/>
          <w:kern w:val="0"/>
          <w:sz w:val="28"/>
          <w:szCs w:val="28"/>
          <w:rtl/>
          <w14:ligatures w14:val="none"/>
        </w:rPr>
        <w:t>)</w:t>
      </w:r>
      <w:r>
        <w:rPr>
          <w:rFonts w:ascii="Times New Roman" w:eastAsia="Calibri" w:hAnsi="Times New Roman" w:cs="Times New Roman" w:hint="cs"/>
          <w:kern w:val="0"/>
          <w:sz w:val="28"/>
          <w:szCs w:val="28"/>
          <w:rtl/>
          <w14:ligatures w14:val="none"/>
        </w:rPr>
        <w:t xml:space="preserve"> أن </w:t>
      </w:r>
      <w:r w:rsidRPr="00E46B62">
        <w:rPr>
          <w:rFonts w:ascii="Times New Roman" w:eastAsia="Calibri" w:hAnsi="Times New Roman" w:cs="Times New Roman"/>
          <w:kern w:val="0"/>
          <w:sz w:val="28"/>
          <w:szCs w:val="28"/>
          <w:rtl/>
          <w14:ligatures w14:val="none"/>
        </w:rPr>
        <w:t>رأس المال الفكري من أهم الأصول غير الملموسة التي ستؤثر على زيادة الإنتاجية والإبداع، والمنافسة التنظيمية في الوزارة، وتساهم في تطوير الأداء المؤسسي، وتزيد الفاعلية والكفاءة في مستوى تقديم خدماتها. وهدفت الدراسة إلى معرفة كيفية التعرف على كيفية استثمار رأس المال الفكري بوزارة المالية، وكذلك التعرف على أهم التحديات والمعوقات التي تواجهها لاستثمار رأس المال الفكري واعتمدت الدراسة المنهج الوصفي المسحي لملائمته لطبيعة الدراسة والهدف الذي تسعى إلى تحقيقه، ومنهج دراسة الحالة حيث تم دراسة الحالة لوزارة المالية من خلال التعرف على طرق استثمار رأس المال الفكري، كما استخدمت الاستبانة كأداة لتحقيق أهداف الدراسة، وتكونت عينة الدراسة من (161) من منسوبي الوزارة (مدير عام، مدير إدارة مدير قسم، موظف). وأظهرت النتائج أن الوزارة تسعى بفعالية إلى استثمار رأس المال الفكري من خلال توظيف الأفراد ذوي المهارات والكفاءات، ولكن هناك حاجة لتحسين توافق المؤهلات مع المهام الوظيفية. كما أظهرت النتائج أن الموظفين يتمتعون بقدرة عالية على الإبداع وحل المشاكل، ولكن توجد بعض التحفظات على التدريب والتطوير المستمرين. كما وجدت الدراسة أن التحديات الرئيسية التي تواجه وزارة المالية تشمل ضعف البنية التحتية التقنية، ونقص الميزانية المخصصة للتدريب، وغياب استراتيجية واضحة لاستثمار رأس المال الفكري. وتبين أن هناك حاجة لتعزيز الوعي بأهمية رأس المال الفكري وتحسين نظام الحوافز لتعزيز الإبداع. وأوصت الدراسة بضرورة الاستثمار في تحسين البنية التحتية التقنية لتسهيل العمليات اليومية. ويتضمن ذلك تحديث الأنظمة الموجودة، توفير الأجهزة اللازمة، وضمان اتصالات الإنترنت السريعة والمستقرة، وتحسين نظام الحوافز المادية والمعنوية لتعزيز الإبداع والابتكار، وتطوير استراتيجية واضحة شاملة لاستثمار رأس المال الفكري والاستفادة من التقنيات الحديثة. ويجب أن تشمل هذه الاستراتيجية أهدافا واضحة، خطط تنفيذ، مؤشرات قياس الأداء، وتحديد المسؤوليات.</w:t>
      </w:r>
    </w:p>
    <w:p w14:paraId="338D625C" w14:textId="77777777" w:rsidR="00617370" w:rsidRPr="00434F99" w:rsidRDefault="00617370" w:rsidP="00617370">
      <w:pPr>
        <w:spacing w:after="200" w:line="360" w:lineRule="auto"/>
        <w:jc w:val="both"/>
        <w:rPr>
          <w:rFonts w:ascii="Times New Roman" w:eastAsia="Calibri" w:hAnsi="Times New Roman" w:cs="Times New Roman"/>
          <w:b/>
          <w:bCs/>
          <w:kern w:val="0"/>
          <w:sz w:val="28"/>
          <w:szCs w:val="28"/>
          <w:rtl/>
          <w14:ligatures w14:val="none"/>
        </w:rPr>
      </w:pPr>
      <w:r w:rsidRPr="00434F99">
        <w:rPr>
          <w:rFonts w:ascii="Times New Roman" w:eastAsia="Calibri" w:hAnsi="Times New Roman" w:cs="Times New Roman" w:hint="cs"/>
          <w:b/>
          <w:bCs/>
          <w:kern w:val="0"/>
          <w:sz w:val="28"/>
          <w:szCs w:val="28"/>
          <w:rtl/>
          <w14:ligatures w14:val="none"/>
        </w:rPr>
        <w:t xml:space="preserve">التعليق على الدراسات السابقة </w:t>
      </w:r>
    </w:p>
    <w:p w14:paraId="52032B34" w14:textId="77777777" w:rsidR="00617370" w:rsidRDefault="00617370" w:rsidP="00617370">
      <w:pPr>
        <w:spacing w:after="200" w:line="360" w:lineRule="auto"/>
        <w:jc w:val="both"/>
        <w:rPr>
          <w:rFonts w:ascii="Times New Roman" w:eastAsia="Calibri" w:hAnsi="Times New Roman" w:cs="Times New Roman"/>
          <w:kern w:val="0"/>
          <w:sz w:val="28"/>
          <w:szCs w:val="28"/>
          <w:rtl/>
          <w14:ligatures w14:val="none"/>
        </w:rPr>
      </w:pPr>
      <w:r>
        <w:rPr>
          <w:rFonts w:ascii="Times New Roman" w:eastAsia="Calibri" w:hAnsi="Times New Roman" w:cs="Times New Roman" w:hint="cs"/>
          <w:kern w:val="0"/>
          <w:sz w:val="28"/>
          <w:szCs w:val="28"/>
          <w:rtl/>
          <w14:ligatures w14:val="none"/>
        </w:rPr>
        <w:t>يمكن توضيح التعليق على الدراسات السابقة التى تناولت رأس المال الفكرى مع توضيح أوجه التشابه والإختلاف بين الدراسة الحالية وبين الدراسات السابقة وأوجه الإستفادة فى الجدول التالى:</w:t>
      </w:r>
    </w:p>
    <w:p w14:paraId="524D6DD4" w14:textId="77777777" w:rsidR="00617370" w:rsidRPr="00527742" w:rsidRDefault="00617370" w:rsidP="00617370">
      <w:pPr>
        <w:spacing w:after="200" w:line="360" w:lineRule="auto"/>
        <w:jc w:val="center"/>
        <w:rPr>
          <w:rFonts w:ascii="Times New Roman" w:eastAsia="Calibri" w:hAnsi="Times New Roman" w:cs="Times New Roman"/>
          <w:b/>
          <w:bCs/>
          <w:kern w:val="0"/>
          <w:sz w:val="28"/>
          <w:szCs w:val="28"/>
          <w:rtl/>
          <w14:ligatures w14:val="none"/>
        </w:rPr>
      </w:pPr>
      <w:r w:rsidRPr="00527742">
        <w:rPr>
          <w:rFonts w:ascii="Times New Roman" w:eastAsia="Calibri" w:hAnsi="Times New Roman" w:cs="Times New Roman" w:hint="cs"/>
          <w:b/>
          <w:bCs/>
          <w:kern w:val="0"/>
          <w:sz w:val="28"/>
          <w:szCs w:val="28"/>
          <w:rtl/>
          <w14:ligatures w14:val="none"/>
        </w:rPr>
        <w:t xml:space="preserve">جدول رقم (2) </w:t>
      </w:r>
      <w:r w:rsidRPr="00527742">
        <w:rPr>
          <w:rFonts w:ascii="Times New Roman" w:eastAsia="Calibri" w:hAnsi="Times New Roman" w:cs="Times New Roman"/>
          <w:b/>
          <w:bCs/>
          <w:kern w:val="0"/>
          <w:sz w:val="28"/>
          <w:szCs w:val="28"/>
          <w:rtl/>
          <w14:ligatures w14:val="none"/>
        </w:rPr>
        <w:t>التعليق على الدراسات السابقة</w:t>
      </w:r>
      <w:r w:rsidRPr="00527742">
        <w:rPr>
          <w:rFonts w:ascii="Times New Roman" w:eastAsia="Calibri" w:hAnsi="Times New Roman" w:cs="Times New Roman" w:hint="cs"/>
          <w:b/>
          <w:bCs/>
          <w:kern w:val="0"/>
          <w:sz w:val="28"/>
          <w:szCs w:val="28"/>
          <w:rtl/>
          <w14:ligatures w14:val="none"/>
        </w:rPr>
        <w:t xml:space="preserve"> التى تناولت راس المال الفكري</w:t>
      </w:r>
    </w:p>
    <w:tbl>
      <w:tblPr>
        <w:tblStyle w:val="TableGrid"/>
        <w:bidiVisual/>
        <w:tblW w:w="10138" w:type="dxa"/>
        <w:jc w:val="center"/>
        <w:tblInd w:w="2101" w:type="dxa"/>
        <w:tblLook w:val="04A0" w:firstRow="1" w:lastRow="0" w:firstColumn="1" w:lastColumn="0" w:noHBand="0" w:noVBand="1"/>
      </w:tblPr>
      <w:tblGrid>
        <w:gridCol w:w="1559"/>
        <w:gridCol w:w="1418"/>
        <w:gridCol w:w="2976"/>
        <w:gridCol w:w="2127"/>
        <w:gridCol w:w="2058"/>
      </w:tblGrid>
      <w:tr w:rsidR="00617370" w:rsidRPr="00E46B62" w14:paraId="379B7E49" w14:textId="77777777" w:rsidTr="00617370">
        <w:trPr>
          <w:tblHeader/>
          <w:jc w:val="center"/>
        </w:trPr>
        <w:tc>
          <w:tcPr>
            <w:tcW w:w="1559" w:type="dxa"/>
            <w:shd w:val="clear" w:color="auto" w:fill="BFBFBF" w:themeFill="background1" w:themeFillShade="BF"/>
            <w:hideMark/>
          </w:tcPr>
          <w:p w14:paraId="7F7B450A" w14:textId="77777777" w:rsidR="00617370" w:rsidRPr="00E46B62" w:rsidRDefault="00617370" w:rsidP="00CE0A58">
            <w:pPr>
              <w:spacing w:after="200" w:line="360" w:lineRule="auto"/>
              <w:jc w:val="center"/>
              <w:rPr>
                <w:rFonts w:ascii="Times New Roman" w:eastAsia="Calibri" w:hAnsi="Times New Roman" w:cs="Times New Roman"/>
                <w:b/>
                <w:bCs/>
                <w:kern w:val="0"/>
                <w:sz w:val="28"/>
                <w:szCs w:val="28"/>
                <w14:ligatures w14:val="none"/>
              </w:rPr>
            </w:pPr>
            <w:r w:rsidRPr="00E46B62">
              <w:rPr>
                <w:rFonts w:ascii="Times New Roman" w:eastAsia="Calibri" w:hAnsi="Times New Roman" w:cs="Times New Roman"/>
                <w:b/>
                <w:bCs/>
                <w:kern w:val="0"/>
                <w:sz w:val="28"/>
                <w:szCs w:val="28"/>
                <w:rtl/>
                <w14:ligatures w14:val="none"/>
              </w:rPr>
              <w:t>الدراسة</w:t>
            </w:r>
          </w:p>
        </w:tc>
        <w:tc>
          <w:tcPr>
            <w:tcW w:w="1418" w:type="dxa"/>
            <w:shd w:val="clear" w:color="auto" w:fill="BFBFBF" w:themeFill="background1" w:themeFillShade="BF"/>
            <w:hideMark/>
          </w:tcPr>
          <w:p w14:paraId="37148778" w14:textId="77777777" w:rsidR="00617370" w:rsidRPr="00E46B62" w:rsidRDefault="00617370" w:rsidP="00CE0A58">
            <w:pPr>
              <w:spacing w:after="200" w:line="360" w:lineRule="auto"/>
              <w:jc w:val="center"/>
              <w:rPr>
                <w:rFonts w:ascii="Times New Roman" w:eastAsia="Calibri" w:hAnsi="Times New Roman" w:cs="Times New Roman"/>
                <w:b/>
                <w:bCs/>
                <w:kern w:val="0"/>
                <w:sz w:val="28"/>
                <w:szCs w:val="28"/>
                <w14:ligatures w14:val="none"/>
              </w:rPr>
            </w:pPr>
            <w:r w:rsidRPr="00E46B62">
              <w:rPr>
                <w:rFonts w:ascii="Times New Roman" w:eastAsia="Calibri" w:hAnsi="Times New Roman" w:cs="Times New Roman"/>
                <w:b/>
                <w:bCs/>
                <w:kern w:val="0"/>
                <w:sz w:val="28"/>
                <w:szCs w:val="28"/>
                <w:rtl/>
                <w14:ligatures w14:val="none"/>
              </w:rPr>
              <w:t>هدف الدراسة</w:t>
            </w:r>
          </w:p>
        </w:tc>
        <w:tc>
          <w:tcPr>
            <w:tcW w:w="2976" w:type="dxa"/>
            <w:shd w:val="clear" w:color="auto" w:fill="BFBFBF" w:themeFill="background1" w:themeFillShade="BF"/>
            <w:hideMark/>
          </w:tcPr>
          <w:p w14:paraId="299DE395" w14:textId="77777777" w:rsidR="00617370" w:rsidRPr="00E46B62" w:rsidRDefault="00617370" w:rsidP="00CE0A58">
            <w:pPr>
              <w:spacing w:after="200" w:line="360" w:lineRule="auto"/>
              <w:jc w:val="center"/>
              <w:rPr>
                <w:rFonts w:ascii="Times New Roman" w:eastAsia="Calibri" w:hAnsi="Times New Roman" w:cs="Times New Roman"/>
                <w:b/>
                <w:bCs/>
                <w:kern w:val="0"/>
                <w:sz w:val="28"/>
                <w:szCs w:val="28"/>
                <w14:ligatures w14:val="none"/>
              </w:rPr>
            </w:pPr>
            <w:r w:rsidRPr="00E46B62">
              <w:rPr>
                <w:rFonts w:ascii="Times New Roman" w:eastAsia="Calibri" w:hAnsi="Times New Roman" w:cs="Times New Roman"/>
                <w:b/>
                <w:bCs/>
                <w:kern w:val="0"/>
                <w:sz w:val="28"/>
                <w:szCs w:val="28"/>
                <w:rtl/>
                <w14:ligatures w14:val="none"/>
              </w:rPr>
              <w:t>أوجه التشابه مع الدراسة الحالية</w:t>
            </w:r>
          </w:p>
        </w:tc>
        <w:tc>
          <w:tcPr>
            <w:tcW w:w="2127" w:type="dxa"/>
            <w:shd w:val="clear" w:color="auto" w:fill="BFBFBF" w:themeFill="background1" w:themeFillShade="BF"/>
            <w:hideMark/>
          </w:tcPr>
          <w:p w14:paraId="29308E91" w14:textId="77777777" w:rsidR="00617370" w:rsidRPr="00E46B62" w:rsidRDefault="00617370" w:rsidP="00CE0A58">
            <w:pPr>
              <w:spacing w:after="200" w:line="360" w:lineRule="auto"/>
              <w:jc w:val="center"/>
              <w:rPr>
                <w:rFonts w:ascii="Times New Roman" w:eastAsia="Calibri" w:hAnsi="Times New Roman" w:cs="Times New Roman"/>
                <w:b/>
                <w:bCs/>
                <w:kern w:val="0"/>
                <w:sz w:val="28"/>
                <w:szCs w:val="28"/>
                <w14:ligatures w14:val="none"/>
              </w:rPr>
            </w:pPr>
            <w:r w:rsidRPr="00E46B62">
              <w:rPr>
                <w:rFonts w:ascii="Times New Roman" w:eastAsia="Calibri" w:hAnsi="Times New Roman" w:cs="Times New Roman"/>
                <w:b/>
                <w:bCs/>
                <w:kern w:val="0"/>
                <w:sz w:val="28"/>
                <w:szCs w:val="28"/>
                <w:rtl/>
                <w14:ligatures w14:val="none"/>
              </w:rPr>
              <w:t>أوجه الاختلاف عن الدراسة الحالية</w:t>
            </w:r>
          </w:p>
        </w:tc>
        <w:tc>
          <w:tcPr>
            <w:tcW w:w="2058" w:type="dxa"/>
            <w:shd w:val="clear" w:color="auto" w:fill="BFBFBF" w:themeFill="background1" w:themeFillShade="BF"/>
            <w:hideMark/>
          </w:tcPr>
          <w:p w14:paraId="46DA166F" w14:textId="77777777" w:rsidR="00617370" w:rsidRPr="00E46B62" w:rsidRDefault="00617370" w:rsidP="00CE0A58">
            <w:pPr>
              <w:spacing w:after="200" w:line="360" w:lineRule="auto"/>
              <w:jc w:val="center"/>
              <w:rPr>
                <w:rFonts w:ascii="Times New Roman" w:eastAsia="Calibri" w:hAnsi="Times New Roman" w:cs="Times New Roman"/>
                <w:b/>
                <w:bCs/>
                <w:kern w:val="0"/>
                <w:sz w:val="28"/>
                <w:szCs w:val="28"/>
                <w:rtl/>
                <w:lang w:bidi="ar-EG"/>
                <w14:ligatures w14:val="none"/>
              </w:rPr>
            </w:pPr>
            <w:r w:rsidRPr="00E46B62">
              <w:rPr>
                <w:rFonts w:ascii="Times New Roman" w:eastAsia="Calibri" w:hAnsi="Times New Roman" w:cs="Times New Roman"/>
                <w:b/>
                <w:bCs/>
                <w:kern w:val="0"/>
                <w:sz w:val="28"/>
                <w:szCs w:val="28"/>
                <w:rtl/>
                <w14:ligatures w14:val="none"/>
              </w:rPr>
              <w:t>أوجه الاستفادة للدراسة الحالية</w:t>
            </w:r>
          </w:p>
        </w:tc>
      </w:tr>
      <w:tr w:rsidR="00617370" w:rsidRPr="00E46B62" w14:paraId="3CD1C8BC" w14:textId="77777777" w:rsidTr="00617370">
        <w:trPr>
          <w:jc w:val="center"/>
        </w:trPr>
        <w:tc>
          <w:tcPr>
            <w:tcW w:w="1559" w:type="dxa"/>
            <w:hideMark/>
          </w:tcPr>
          <w:p w14:paraId="634887D1"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b/>
                <w:bCs/>
                <w:kern w:val="0"/>
                <w:sz w:val="28"/>
                <w:szCs w:val="28"/>
                <w:rtl/>
                <w14:ligatures w14:val="none"/>
              </w:rPr>
              <w:t>عبد الوهاب (2025</w:t>
            </w:r>
            <w:r>
              <w:rPr>
                <w:rFonts w:ascii="Times New Roman" w:eastAsia="Calibri" w:hAnsi="Times New Roman" w:cs="Times New Roman"/>
                <w:b/>
                <w:bCs/>
                <w:kern w:val="0"/>
                <w:sz w:val="28"/>
                <w:szCs w:val="28"/>
                <w14:ligatures w14:val="none"/>
              </w:rPr>
              <w:t>(</w:t>
            </w:r>
          </w:p>
        </w:tc>
        <w:tc>
          <w:tcPr>
            <w:tcW w:w="1418" w:type="dxa"/>
            <w:hideMark/>
          </w:tcPr>
          <w:p w14:paraId="708F39D6"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rtl/>
                <w14:ligatures w14:val="none"/>
              </w:rPr>
              <w:t>بحث العلاقة بين رأس المال الفكري والإبداع الإداري لدى موجهي التربية الرياضية</w:t>
            </w:r>
            <w:r w:rsidRPr="00E46B62">
              <w:rPr>
                <w:rFonts w:ascii="Times New Roman" w:eastAsia="Calibri" w:hAnsi="Times New Roman" w:cs="Times New Roman"/>
                <w:kern w:val="0"/>
                <w:sz w:val="28"/>
                <w:szCs w:val="28"/>
                <w14:ligatures w14:val="none"/>
              </w:rPr>
              <w:t>.</w:t>
            </w:r>
          </w:p>
        </w:tc>
        <w:tc>
          <w:tcPr>
            <w:tcW w:w="2976" w:type="dxa"/>
            <w:hideMark/>
          </w:tcPr>
          <w:p w14:paraId="41AAA993"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تناولت أبعاد رأس المال الفكري الثلاثة (البشري، الهيكلي، العلاقاتي).- استخدمت المنهج الوصفي</w:t>
            </w:r>
            <w:r w:rsidRPr="00E46B62">
              <w:rPr>
                <w:rFonts w:ascii="Times New Roman" w:eastAsia="Calibri" w:hAnsi="Times New Roman" w:cs="Times New Roman"/>
                <w:kern w:val="0"/>
                <w:sz w:val="28"/>
                <w:szCs w:val="28"/>
                <w14:ligatures w14:val="none"/>
              </w:rPr>
              <w:t>.</w:t>
            </w:r>
          </w:p>
        </w:tc>
        <w:tc>
          <w:tcPr>
            <w:tcW w:w="2127" w:type="dxa"/>
            <w:hideMark/>
          </w:tcPr>
          <w:p w14:paraId="4B38365B"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المجال التعليمي لا المصرفي.- ركزت على الإبداع الإداري كمتغير تابع</w:t>
            </w:r>
            <w:r w:rsidRPr="00E46B62">
              <w:rPr>
                <w:rFonts w:ascii="Times New Roman" w:eastAsia="Calibri" w:hAnsi="Times New Roman" w:cs="Times New Roman"/>
                <w:kern w:val="0"/>
                <w:sz w:val="28"/>
                <w:szCs w:val="28"/>
                <w14:ligatures w14:val="none"/>
              </w:rPr>
              <w:t>.</w:t>
            </w:r>
          </w:p>
        </w:tc>
        <w:tc>
          <w:tcPr>
            <w:tcW w:w="2058" w:type="dxa"/>
            <w:hideMark/>
          </w:tcPr>
          <w:p w14:paraId="468A259D"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تدعيم الأثر الإيجابي لرأس المال الفكري.- تعزيز ربط رأس المال بالإبداع في الأداء</w:t>
            </w:r>
            <w:r w:rsidRPr="00E46B62">
              <w:rPr>
                <w:rFonts w:ascii="Times New Roman" w:eastAsia="Calibri" w:hAnsi="Times New Roman" w:cs="Times New Roman"/>
                <w:kern w:val="0"/>
                <w:sz w:val="28"/>
                <w:szCs w:val="28"/>
                <w14:ligatures w14:val="none"/>
              </w:rPr>
              <w:t>.</w:t>
            </w:r>
          </w:p>
        </w:tc>
      </w:tr>
      <w:tr w:rsidR="00617370" w:rsidRPr="00E46B62" w14:paraId="7852F446" w14:textId="77777777" w:rsidTr="00617370">
        <w:trPr>
          <w:jc w:val="center"/>
        </w:trPr>
        <w:tc>
          <w:tcPr>
            <w:tcW w:w="1559" w:type="dxa"/>
            <w:hideMark/>
          </w:tcPr>
          <w:p w14:paraId="570E9FD3"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rtl/>
                <w:lang w:bidi="ar-EG"/>
                <w14:ligatures w14:val="none"/>
              </w:rPr>
            </w:pPr>
            <w:r w:rsidRPr="00E46B62">
              <w:rPr>
                <w:rFonts w:ascii="Times New Roman" w:eastAsia="Calibri" w:hAnsi="Times New Roman" w:cs="Times New Roman"/>
                <w:b/>
                <w:bCs/>
                <w:kern w:val="0"/>
                <w:sz w:val="28"/>
                <w:szCs w:val="28"/>
                <w:rtl/>
                <w14:ligatures w14:val="none"/>
              </w:rPr>
              <w:t>بابكر وآخرون (2025</w:t>
            </w:r>
            <w:r>
              <w:rPr>
                <w:rFonts w:ascii="Times New Roman" w:eastAsia="Calibri" w:hAnsi="Times New Roman" w:cs="Times New Roman"/>
                <w:b/>
                <w:bCs/>
                <w:kern w:val="0"/>
                <w:sz w:val="28"/>
                <w:szCs w:val="28"/>
                <w14:ligatures w14:val="none"/>
              </w:rPr>
              <w:t>(</w:t>
            </w:r>
          </w:p>
        </w:tc>
        <w:tc>
          <w:tcPr>
            <w:tcW w:w="1418" w:type="dxa"/>
            <w:hideMark/>
          </w:tcPr>
          <w:p w14:paraId="67163F16"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rtl/>
                <w14:ligatures w14:val="none"/>
              </w:rPr>
              <w:t>فحص أثر الإفصاح عن رأس المال الفكري على جودة التقارير المتكاملة في شركة المراعي</w:t>
            </w:r>
            <w:r w:rsidRPr="00E46B62">
              <w:rPr>
                <w:rFonts w:ascii="Times New Roman" w:eastAsia="Calibri" w:hAnsi="Times New Roman" w:cs="Times New Roman"/>
                <w:kern w:val="0"/>
                <w:sz w:val="28"/>
                <w:szCs w:val="28"/>
                <w14:ligatures w14:val="none"/>
              </w:rPr>
              <w:t>.</w:t>
            </w:r>
          </w:p>
        </w:tc>
        <w:tc>
          <w:tcPr>
            <w:tcW w:w="2976" w:type="dxa"/>
            <w:hideMark/>
          </w:tcPr>
          <w:p w14:paraId="5B7F1C3C"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تناول الأبعاد الثلاثة لرأس المال الفكري.- تمت في بيئة سعودية</w:t>
            </w:r>
            <w:r w:rsidRPr="00E46B62">
              <w:rPr>
                <w:rFonts w:ascii="Times New Roman" w:eastAsia="Calibri" w:hAnsi="Times New Roman" w:cs="Times New Roman"/>
                <w:kern w:val="0"/>
                <w:sz w:val="28"/>
                <w:szCs w:val="28"/>
                <w14:ligatures w14:val="none"/>
              </w:rPr>
              <w:t>.</w:t>
            </w:r>
          </w:p>
        </w:tc>
        <w:tc>
          <w:tcPr>
            <w:tcW w:w="2127" w:type="dxa"/>
            <w:hideMark/>
          </w:tcPr>
          <w:p w14:paraId="366B238E"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ركزت على جانب الإفصاح المالي لا على بناء رأس المال من خلال إدارة الموارد</w:t>
            </w:r>
            <w:r w:rsidRPr="00E46B62">
              <w:rPr>
                <w:rFonts w:ascii="Times New Roman" w:eastAsia="Calibri" w:hAnsi="Times New Roman" w:cs="Times New Roman"/>
                <w:kern w:val="0"/>
                <w:sz w:val="28"/>
                <w:szCs w:val="28"/>
                <w14:ligatures w14:val="none"/>
              </w:rPr>
              <w:t>.</w:t>
            </w:r>
          </w:p>
        </w:tc>
        <w:tc>
          <w:tcPr>
            <w:tcW w:w="2058" w:type="dxa"/>
            <w:hideMark/>
          </w:tcPr>
          <w:p w14:paraId="473FDECB"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تسليط الضوء على أهمية الإفصاح.- تعزيز إدماج رأس المال الفكري في التقارير المؤسسية</w:t>
            </w:r>
            <w:r w:rsidRPr="00E46B62">
              <w:rPr>
                <w:rFonts w:ascii="Times New Roman" w:eastAsia="Calibri" w:hAnsi="Times New Roman" w:cs="Times New Roman"/>
                <w:kern w:val="0"/>
                <w:sz w:val="28"/>
                <w:szCs w:val="28"/>
                <w14:ligatures w14:val="none"/>
              </w:rPr>
              <w:t>.</w:t>
            </w:r>
          </w:p>
        </w:tc>
      </w:tr>
      <w:tr w:rsidR="00617370" w:rsidRPr="00E46B62" w14:paraId="238B25CB" w14:textId="77777777" w:rsidTr="00617370">
        <w:trPr>
          <w:jc w:val="center"/>
        </w:trPr>
        <w:tc>
          <w:tcPr>
            <w:tcW w:w="1559" w:type="dxa"/>
            <w:hideMark/>
          </w:tcPr>
          <w:p w14:paraId="21721C2A"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b/>
                <w:bCs/>
                <w:kern w:val="0"/>
                <w:sz w:val="28"/>
                <w:szCs w:val="28"/>
                <w:rtl/>
                <w14:ligatures w14:val="none"/>
              </w:rPr>
              <w:t>قاسم ومحمد (2024</w:t>
            </w:r>
            <w:r>
              <w:rPr>
                <w:rFonts w:ascii="Times New Roman" w:eastAsia="Calibri" w:hAnsi="Times New Roman" w:cs="Times New Roman"/>
                <w:b/>
                <w:bCs/>
                <w:kern w:val="0"/>
                <w:sz w:val="28"/>
                <w:szCs w:val="28"/>
                <w14:ligatures w14:val="none"/>
              </w:rPr>
              <w:t>(</w:t>
            </w:r>
          </w:p>
        </w:tc>
        <w:tc>
          <w:tcPr>
            <w:tcW w:w="1418" w:type="dxa"/>
            <w:hideMark/>
          </w:tcPr>
          <w:p w14:paraId="31AF3EF7" w14:textId="77777777" w:rsidR="00617370" w:rsidRDefault="00617370" w:rsidP="00CE0A58">
            <w:pPr>
              <w:spacing w:after="200" w:line="360" w:lineRule="auto"/>
              <w:jc w:val="center"/>
              <w:rPr>
                <w:rFonts w:ascii="Times New Roman" w:eastAsia="Calibri" w:hAnsi="Times New Roman" w:cs="Times New Roman"/>
                <w:kern w:val="0"/>
                <w:sz w:val="28"/>
                <w:szCs w:val="28"/>
                <w:rtl/>
                <w14:ligatures w14:val="none"/>
              </w:rPr>
            </w:pPr>
            <w:r w:rsidRPr="00E46B62">
              <w:rPr>
                <w:rFonts w:ascii="Times New Roman" w:eastAsia="Calibri" w:hAnsi="Times New Roman" w:cs="Times New Roman"/>
                <w:kern w:val="0"/>
                <w:sz w:val="28"/>
                <w:szCs w:val="28"/>
                <w:rtl/>
                <w14:ligatures w14:val="none"/>
              </w:rPr>
              <w:t>بحث العلاقة بين رأس المال الفكري والابتكار التنظيمي في منظمات صناعية</w:t>
            </w:r>
            <w:r w:rsidRPr="00E46B62">
              <w:rPr>
                <w:rFonts w:ascii="Times New Roman" w:eastAsia="Calibri" w:hAnsi="Times New Roman" w:cs="Times New Roman"/>
                <w:kern w:val="0"/>
                <w:sz w:val="28"/>
                <w:szCs w:val="28"/>
                <w14:ligatures w14:val="none"/>
              </w:rPr>
              <w:t>.</w:t>
            </w:r>
          </w:p>
          <w:p w14:paraId="2B0F5D0D"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p>
        </w:tc>
        <w:tc>
          <w:tcPr>
            <w:tcW w:w="2976" w:type="dxa"/>
            <w:hideMark/>
          </w:tcPr>
          <w:p w14:paraId="077194F7"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تناولت الأبعاد الثلاثة لرأس المال الفكري.- استخدمت المنهج الوصفي التحليلي</w:t>
            </w:r>
            <w:r w:rsidRPr="00E46B62">
              <w:rPr>
                <w:rFonts w:ascii="Times New Roman" w:eastAsia="Calibri" w:hAnsi="Times New Roman" w:cs="Times New Roman"/>
                <w:kern w:val="0"/>
                <w:sz w:val="28"/>
                <w:szCs w:val="28"/>
                <w14:ligatures w14:val="none"/>
              </w:rPr>
              <w:t>.</w:t>
            </w:r>
          </w:p>
        </w:tc>
        <w:tc>
          <w:tcPr>
            <w:tcW w:w="2127" w:type="dxa"/>
            <w:hideMark/>
          </w:tcPr>
          <w:p w14:paraId="2B6C8805"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جرت في قطاع صناعي وليس مصرفي.- ركزت على الابتكار كمتغير تابع</w:t>
            </w:r>
            <w:r w:rsidRPr="00E46B62">
              <w:rPr>
                <w:rFonts w:ascii="Times New Roman" w:eastAsia="Calibri" w:hAnsi="Times New Roman" w:cs="Times New Roman"/>
                <w:kern w:val="0"/>
                <w:sz w:val="28"/>
                <w:szCs w:val="28"/>
                <w14:ligatures w14:val="none"/>
              </w:rPr>
              <w:t>.</w:t>
            </w:r>
          </w:p>
        </w:tc>
        <w:tc>
          <w:tcPr>
            <w:tcW w:w="2058" w:type="dxa"/>
            <w:hideMark/>
          </w:tcPr>
          <w:p w14:paraId="7DAAFBCF"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دعم الربط بين رأس المال الفكري والنتائج التنظيمية (ابتكار).- توسيع نطاق الفهم النظري حول التطبيقات المختلفة لرأس المال</w:t>
            </w:r>
            <w:r w:rsidRPr="00E46B62">
              <w:rPr>
                <w:rFonts w:ascii="Times New Roman" w:eastAsia="Calibri" w:hAnsi="Times New Roman" w:cs="Times New Roman"/>
                <w:kern w:val="0"/>
                <w:sz w:val="28"/>
                <w:szCs w:val="28"/>
                <w14:ligatures w14:val="none"/>
              </w:rPr>
              <w:t>.</w:t>
            </w:r>
          </w:p>
        </w:tc>
      </w:tr>
      <w:tr w:rsidR="00617370" w:rsidRPr="00E46B62" w14:paraId="4BB37830" w14:textId="77777777" w:rsidTr="00617370">
        <w:trPr>
          <w:jc w:val="center"/>
        </w:trPr>
        <w:tc>
          <w:tcPr>
            <w:tcW w:w="1559" w:type="dxa"/>
            <w:hideMark/>
          </w:tcPr>
          <w:p w14:paraId="2C359E4F"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b/>
                <w:bCs/>
                <w:kern w:val="0"/>
                <w:sz w:val="28"/>
                <w:szCs w:val="28"/>
                <w:rtl/>
                <w14:ligatures w14:val="none"/>
              </w:rPr>
              <w:t>أبو حجر (2024</w:t>
            </w:r>
            <w:r>
              <w:rPr>
                <w:rFonts w:ascii="Times New Roman" w:eastAsia="Calibri" w:hAnsi="Times New Roman" w:cs="Times New Roman"/>
                <w:b/>
                <w:bCs/>
                <w:kern w:val="0"/>
                <w:sz w:val="28"/>
                <w:szCs w:val="28"/>
                <w14:ligatures w14:val="none"/>
              </w:rPr>
              <w:t>(</w:t>
            </w:r>
          </w:p>
        </w:tc>
        <w:tc>
          <w:tcPr>
            <w:tcW w:w="1418" w:type="dxa"/>
            <w:hideMark/>
          </w:tcPr>
          <w:p w14:paraId="20071411"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rtl/>
                <w14:ligatures w14:val="none"/>
              </w:rPr>
              <w:t>دراسة العلاقة بين رأس المال الفكري والميزة التنافسية في شركة اتصالات</w:t>
            </w:r>
            <w:r w:rsidRPr="00E46B62">
              <w:rPr>
                <w:rFonts w:ascii="Times New Roman" w:eastAsia="Calibri" w:hAnsi="Times New Roman" w:cs="Times New Roman"/>
                <w:kern w:val="0"/>
                <w:sz w:val="28"/>
                <w:szCs w:val="28"/>
                <w14:ligatures w14:val="none"/>
              </w:rPr>
              <w:t>.</w:t>
            </w:r>
          </w:p>
        </w:tc>
        <w:tc>
          <w:tcPr>
            <w:tcW w:w="2976" w:type="dxa"/>
            <w:hideMark/>
          </w:tcPr>
          <w:p w14:paraId="4A99A212"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ربط رأس المال الفكري بالأداء المؤسسي</w:t>
            </w:r>
            <w:r w:rsidRPr="00E46B62">
              <w:rPr>
                <w:rFonts w:ascii="Times New Roman" w:eastAsia="Calibri" w:hAnsi="Times New Roman" w:cs="Times New Roman"/>
                <w:kern w:val="0"/>
                <w:sz w:val="28"/>
                <w:szCs w:val="28"/>
                <w14:ligatures w14:val="none"/>
              </w:rPr>
              <w:t>.</w:t>
            </w:r>
          </w:p>
        </w:tc>
        <w:tc>
          <w:tcPr>
            <w:tcW w:w="2127" w:type="dxa"/>
            <w:hideMark/>
          </w:tcPr>
          <w:p w14:paraId="02EB7AD6"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لم تجد علاقة معنوية مع رأس المال البشري، وهو ما يتعارض مع فرضيات دراستنا.- تختلف البيئة التنظيمية</w:t>
            </w:r>
            <w:r w:rsidRPr="00E46B62">
              <w:rPr>
                <w:rFonts w:ascii="Times New Roman" w:eastAsia="Calibri" w:hAnsi="Times New Roman" w:cs="Times New Roman"/>
                <w:kern w:val="0"/>
                <w:sz w:val="28"/>
                <w:szCs w:val="28"/>
                <w14:ligatures w14:val="none"/>
              </w:rPr>
              <w:t>.</w:t>
            </w:r>
          </w:p>
        </w:tc>
        <w:tc>
          <w:tcPr>
            <w:tcW w:w="2058" w:type="dxa"/>
            <w:hideMark/>
          </w:tcPr>
          <w:p w14:paraId="1ED4259B"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توجيه الباحث لضرورة التحقق الدقيق من تأثير كل بعد من أبعاد رأس المال الفكري.- التأكيد على أهمية العلاقاتي والهيكلي</w:t>
            </w:r>
            <w:r w:rsidRPr="00E46B62">
              <w:rPr>
                <w:rFonts w:ascii="Times New Roman" w:eastAsia="Calibri" w:hAnsi="Times New Roman" w:cs="Times New Roman"/>
                <w:kern w:val="0"/>
                <w:sz w:val="28"/>
                <w:szCs w:val="28"/>
                <w14:ligatures w14:val="none"/>
              </w:rPr>
              <w:t>.</w:t>
            </w:r>
          </w:p>
        </w:tc>
      </w:tr>
      <w:tr w:rsidR="00617370" w:rsidRPr="00E46B62" w14:paraId="06E44A84" w14:textId="77777777" w:rsidTr="00617370">
        <w:trPr>
          <w:jc w:val="center"/>
        </w:trPr>
        <w:tc>
          <w:tcPr>
            <w:tcW w:w="1559" w:type="dxa"/>
            <w:hideMark/>
          </w:tcPr>
          <w:p w14:paraId="3F16A1DA"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b/>
                <w:bCs/>
                <w:kern w:val="0"/>
                <w:sz w:val="28"/>
                <w:szCs w:val="28"/>
                <w:rtl/>
                <w14:ligatures w14:val="none"/>
              </w:rPr>
              <w:t>حسين وآخرون (2024</w:t>
            </w:r>
            <w:r>
              <w:rPr>
                <w:rFonts w:ascii="Times New Roman" w:eastAsia="Calibri" w:hAnsi="Times New Roman" w:cs="Times New Roman"/>
                <w:b/>
                <w:bCs/>
                <w:kern w:val="0"/>
                <w:sz w:val="28"/>
                <w:szCs w:val="28"/>
                <w14:ligatures w14:val="none"/>
              </w:rPr>
              <w:t>(</w:t>
            </w:r>
          </w:p>
        </w:tc>
        <w:tc>
          <w:tcPr>
            <w:tcW w:w="1418" w:type="dxa"/>
            <w:hideMark/>
          </w:tcPr>
          <w:p w14:paraId="624C0EEC"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rtl/>
                <w14:ligatures w14:val="none"/>
              </w:rPr>
              <w:t>بحث أثر رأس المال الفكري على الأداء التنظيمي في البنوك المصرية</w:t>
            </w:r>
            <w:r w:rsidRPr="00E46B62">
              <w:rPr>
                <w:rFonts w:ascii="Times New Roman" w:eastAsia="Calibri" w:hAnsi="Times New Roman" w:cs="Times New Roman"/>
                <w:kern w:val="0"/>
                <w:sz w:val="28"/>
                <w:szCs w:val="28"/>
                <w14:ligatures w14:val="none"/>
              </w:rPr>
              <w:t>.</w:t>
            </w:r>
          </w:p>
        </w:tc>
        <w:tc>
          <w:tcPr>
            <w:tcW w:w="2976" w:type="dxa"/>
            <w:hideMark/>
          </w:tcPr>
          <w:p w14:paraId="1AE54EB3"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دراسة في قطاع مصرفي.- تناولت نفس أبعاد رأس المال.- استخدمت أدوات تحليل إحصائية متقدمة</w:t>
            </w:r>
            <w:r w:rsidRPr="00E46B62">
              <w:rPr>
                <w:rFonts w:ascii="Times New Roman" w:eastAsia="Calibri" w:hAnsi="Times New Roman" w:cs="Times New Roman"/>
                <w:kern w:val="0"/>
                <w:sz w:val="28"/>
                <w:szCs w:val="28"/>
                <w14:ligatures w14:val="none"/>
              </w:rPr>
              <w:t>.</w:t>
            </w:r>
          </w:p>
        </w:tc>
        <w:tc>
          <w:tcPr>
            <w:tcW w:w="2127" w:type="dxa"/>
            <w:hideMark/>
          </w:tcPr>
          <w:p w14:paraId="6A08F022"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لم تربط بين رأس المال وممارسات إدارة الموارد البشرية.- تمت خارج السعودية</w:t>
            </w:r>
            <w:r w:rsidRPr="00E46B62">
              <w:rPr>
                <w:rFonts w:ascii="Times New Roman" w:eastAsia="Calibri" w:hAnsi="Times New Roman" w:cs="Times New Roman"/>
                <w:kern w:val="0"/>
                <w:sz w:val="28"/>
                <w:szCs w:val="28"/>
                <w14:ligatures w14:val="none"/>
              </w:rPr>
              <w:t>.</w:t>
            </w:r>
          </w:p>
        </w:tc>
        <w:tc>
          <w:tcPr>
            <w:tcW w:w="2058" w:type="dxa"/>
            <w:hideMark/>
          </w:tcPr>
          <w:p w14:paraId="73F130A6"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دعم العلاقة المباشرة بين رأس المال الفكري والأداء البنكي.- تعزيز أهمية الاستثمار برأس المال الفكري في القطاع المصرفي</w:t>
            </w:r>
            <w:r w:rsidRPr="00E46B62">
              <w:rPr>
                <w:rFonts w:ascii="Times New Roman" w:eastAsia="Calibri" w:hAnsi="Times New Roman" w:cs="Times New Roman"/>
                <w:kern w:val="0"/>
                <w:sz w:val="28"/>
                <w:szCs w:val="28"/>
                <w14:ligatures w14:val="none"/>
              </w:rPr>
              <w:t>.</w:t>
            </w:r>
          </w:p>
        </w:tc>
      </w:tr>
      <w:tr w:rsidR="00617370" w:rsidRPr="00E46B62" w14:paraId="05432563" w14:textId="77777777" w:rsidTr="00617370">
        <w:trPr>
          <w:jc w:val="center"/>
        </w:trPr>
        <w:tc>
          <w:tcPr>
            <w:tcW w:w="1559" w:type="dxa"/>
            <w:hideMark/>
          </w:tcPr>
          <w:p w14:paraId="7F0B6751"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b/>
                <w:bCs/>
                <w:kern w:val="0"/>
                <w:sz w:val="28"/>
                <w:szCs w:val="28"/>
                <w:rtl/>
                <w14:ligatures w14:val="none"/>
              </w:rPr>
              <w:t>الشتيوي وآخرون (2024</w:t>
            </w:r>
            <w:r>
              <w:rPr>
                <w:rFonts w:ascii="Times New Roman" w:eastAsia="Calibri" w:hAnsi="Times New Roman" w:cs="Times New Roman"/>
                <w:b/>
                <w:bCs/>
                <w:kern w:val="0"/>
                <w:sz w:val="28"/>
                <w:szCs w:val="28"/>
                <w14:ligatures w14:val="none"/>
              </w:rPr>
              <w:t>(</w:t>
            </w:r>
          </w:p>
        </w:tc>
        <w:tc>
          <w:tcPr>
            <w:tcW w:w="1418" w:type="dxa"/>
            <w:hideMark/>
          </w:tcPr>
          <w:p w14:paraId="7387858F"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rtl/>
                <w14:ligatures w14:val="none"/>
              </w:rPr>
              <w:t>دراسة العلاقة بين رأس المال الفكري وجودة التعليم التقني والمهني</w:t>
            </w:r>
            <w:r w:rsidRPr="00E46B62">
              <w:rPr>
                <w:rFonts w:ascii="Times New Roman" w:eastAsia="Calibri" w:hAnsi="Times New Roman" w:cs="Times New Roman"/>
                <w:kern w:val="0"/>
                <w:sz w:val="28"/>
                <w:szCs w:val="28"/>
                <w14:ligatures w14:val="none"/>
              </w:rPr>
              <w:t>.</w:t>
            </w:r>
          </w:p>
        </w:tc>
        <w:tc>
          <w:tcPr>
            <w:tcW w:w="2976" w:type="dxa"/>
            <w:hideMark/>
          </w:tcPr>
          <w:p w14:paraId="311BB7CF"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استخدمت الأبعاد الثلاثة للرأس المال الفكري.- استخدمت المنهج الوصفي</w:t>
            </w:r>
            <w:r w:rsidRPr="00E46B62">
              <w:rPr>
                <w:rFonts w:ascii="Times New Roman" w:eastAsia="Calibri" w:hAnsi="Times New Roman" w:cs="Times New Roman"/>
                <w:kern w:val="0"/>
                <w:sz w:val="28"/>
                <w:szCs w:val="28"/>
                <w14:ligatures w14:val="none"/>
              </w:rPr>
              <w:t>.</w:t>
            </w:r>
          </w:p>
        </w:tc>
        <w:tc>
          <w:tcPr>
            <w:tcW w:w="2127" w:type="dxa"/>
            <w:hideMark/>
          </w:tcPr>
          <w:p w14:paraId="0F675998"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جرت في قطاع تعليمي.- المتغير التابع هو جودة التعليم</w:t>
            </w:r>
            <w:r w:rsidRPr="00E46B62">
              <w:rPr>
                <w:rFonts w:ascii="Times New Roman" w:eastAsia="Calibri" w:hAnsi="Times New Roman" w:cs="Times New Roman"/>
                <w:kern w:val="0"/>
                <w:sz w:val="28"/>
                <w:szCs w:val="28"/>
                <w14:ligatures w14:val="none"/>
              </w:rPr>
              <w:t>.</w:t>
            </w:r>
          </w:p>
        </w:tc>
        <w:tc>
          <w:tcPr>
            <w:tcW w:w="2058" w:type="dxa"/>
            <w:hideMark/>
          </w:tcPr>
          <w:p w14:paraId="0AE4C416"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تعميم فاعلية رأس المال الفكري على قطاعات مختلفة.- تأكيد تأثيره في تطوير الجودة الشاملة</w:t>
            </w:r>
            <w:r w:rsidRPr="00E46B62">
              <w:rPr>
                <w:rFonts w:ascii="Times New Roman" w:eastAsia="Calibri" w:hAnsi="Times New Roman" w:cs="Times New Roman"/>
                <w:kern w:val="0"/>
                <w:sz w:val="28"/>
                <w:szCs w:val="28"/>
                <w14:ligatures w14:val="none"/>
              </w:rPr>
              <w:t>.</w:t>
            </w:r>
          </w:p>
        </w:tc>
      </w:tr>
      <w:tr w:rsidR="00617370" w:rsidRPr="00E46B62" w14:paraId="469BC222" w14:textId="77777777" w:rsidTr="00617370">
        <w:trPr>
          <w:jc w:val="center"/>
        </w:trPr>
        <w:tc>
          <w:tcPr>
            <w:tcW w:w="1559" w:type="dxa"/>
            <w:hideMark/>
          </w:tcPr>
          <w:p w14:paraId="7BFDEC93"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b/>
                <w:bCs/>
                <w:kern w:val="0"/>
                <w:sz w:val="28"/>
                <w:szCs w:val="28"/>
                <w:rtl/>
                <w14:ligatures w14:val="none"/>
              </w:rPr>
              <w:t>الزهراني (2024</w:t>
            </w:r>
            <w:r>
              <w:rPr>
                <w:rFonts w:ascii="Times New Roman" w:eastAsia="Calibri" w:hAnsi="Times New Roman" w:cs="Times New Roman"/>
                <w:b/>
                <w:bCs/>
                <w:kern w:val="0"/>
                <w:sz w:val="28"/>
                <w:szCs w:val="28"/>
                <w14:ligatures w14:val="none"/>
              </w:rPr>
              <w:t>(</w:t>
            </w:r>
          </w:p>
        </w:tc>
        <w:tc>
          <w:tcPr>
            <w:tcW w:w="1418" w:type="dxa"/>
            <w:hideMark/>
          </w:tcPr>
          <w:p w14:paraId="5769CAA6"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rtl/>
                <w14:ligatures w14:val="none"/>
              </w:rPr>
              <w:t>استثمار رأس المال الفكري في وزارة المالية السعودية</w:t>
            </w:r>
            <w:r w:rsidRPr="00E46B62">
              <w:rPr>
                <w:rFonts w:ascii="Times New Roman" w:eastAsia="Calibri" w:hAnsi="Times New Roman" w:cs="Times New Roman"/>
                <w:kern w:val="0"/>
                <w:sz w:val="28"/>
                <w:szCs w:val="28"/>
                <w14:ligatures w14:val="none"/>
              </w:rPr>
              <w:t>.</w:t>
            </w:r>
          </w:p>
        </w:tc>
        <w:tc>
          <w:tcPr>
            <w:tcW w:w="2976" w:type="dxa"/>
            <w:hideMark/>
          </w:tcPr>
          <w:p w14:paraId="109016E7"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تمت في بيئة سعودية حكومية.- ربطت بين رأس المال والأداء المؤسسي</w:t>
            </w:r>
            <w:r w:rsidRPr="00E46B62">
              <w:rPr>
                <w:rFonts w:ascii="Times New Roman" w:eastAsia="Calibri" w:hAnsi="Times New Roman" w:cs="Times New Roman"/>
                <w:kern w:val="0"/>
                <w:sz w:val="28"/>
                <w:szCs w:val="28"/>
                <w14:ligatures w14:val="none"/>
              </w:rPr>
              <w:t>.</w:t>
            </w:r>
          </w:p>
        </w:tc>
        <w:tc>
          <w:tcPr>
            <w:tcW w:w="2127" w:type="dxa"/>
            <w:hideMark/>
          </w:tcPr>
          <w:p w14:paraId="02CB522C"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تناولت المعوقات والتحديات.- لم تركز على دور ممارسات الموارد البشرية</w:t>
            </w:r>
            <w:r w:rsidRPr="00E46B62">
              <w:rPr>
                <w:rFonts w:ascii="Times New Roman" w:eastAsia="Calibri" w:hAnsi="Times New Roman" w:cs="Times New Roman"/>
                <w:kern w:val="0"/>
                <w:sz w:val="28"/>
                <w:szCs w:val="28"/>
                <w14:ligatures w14:val="none"/>
              </w:rPr>
              <w:t>.</w:t>
            </w:r>
          </w:p>
        </w:tc>
        <w:tc>
          <w:tcPr>
            <w:tcW w:w="2058" w:type="dxa"/>
            <w:hideMark/>
          </w:tcPr>
          <w:p w14:paraId="4D1C0294" w14:textId="77777777" w:rsidR="00617370" w:rsidRPr="00E46B62" w:rsidRDefault="00617370" w:rsidP="00CE0A58">
            <w:pPr>
              <w:spacing w:after="200" w:line="360" w:lineRule="auto"/>
              <w:jc w:val="center"/>
              <w:rPr>
                <w:rFonts w:ascii="Times New Roman" w:eastAsia="Calibri" w:hAnsi="Times New Roman" w:cs="Times New Roman"/>
                <w:kern w:val="0"/>
                <w:sz w:val="28"/>
                <w:szCs w:val="28"/>
                <w14:ligatures w14:val="none"/>
              </w:rPr>
            </w:pPr>
            <w:r w:rsidRPr="00E46B62">
              <w:rPr>
                <w:rFonts w:ascii="Times New Roman" w:eastAsia="Calibri" w:hAnsi="Times New Roman" w:cs="Times New Roman"/>
                <w:kern w:val="0"/>
                <w:sz w:val="28"/>
                <w:szCs w:val="28"/>
                <w14:ligatures w14:val="none"/>
              </w:rPr>
              <w:t xml:space="preserve">- </w:t>
            </w:r>
            <w:r w:rsidRPr="00E46B62">
              <w:rPr>
                <w:rFonts w:ascii="Times New Roman" w:eastAsia="Calibri" w:hAnsi="Times New Roman" w:cs="Times New Roman"/>
                <w:kern w:val="0"/>
                <w:sz w:val="28"/>
                <w:szCs w:val="28"/>
                <w:rtl/>
                <w14:ligatures w14:val="none"/>
              </w:rPr>
              <w:t>إثراء فهم التحديات المؤسسية.- إبراز أهمية البنية التحتية والدعم المؤسسي في استثمار رأس المال الفكري</w:t>
            </w:r>
            <w:r w:rsidRPr="00E46B62">
              <w:rPr>
                <w:rFonts w:ascii="Times New Roman" w:eastAsia="Calibri" w:hAnsi="Times New Roman" w:cs="Times New Roman"/>
                <w:kern w:val="0"/>
                <w:sz w:val="28"/>
                <w:szCs w:val="28"/>
                <w14:ligatures w14:val="none"/>
              </w:rPr>
              <w:t>.</w:t>
            </w:r>
          </w:p>
        </w:tc>
      </w:tr>
    </w:tbl>
    <w:p w14:paraId="60735F14" w14:textId="77777777" w:rsidR="00617370" w:rsidRPr="00527742" w:rsidRDefault="00617370" w:rsidP="00617370">
      <w:pPr>
        <w:spacing w:after="200" w:line="360" w:lineRule="auto"/>
        <w:jc w:val="both"/>
        <w:rPr>
          <w:rFonts w:ascii="Times New Roman" w:eastAsia="Calibri" w:hAnsi="Times New Roman" w:cs="Times New Roman"/>
          <w:b/>
          <w:bCs/>
          <w:kern w:val="0"/>
          <w:sz w:val="24"/>
          <w:szCs w:val="24"/>
          <w:rtl/>
          <w14:ligatures w14:val="none"/>
        </w:rPr>
      </w:pPr>
      <w:r w:rsidRPr="00527742">
        <w:rPr>
          <w:rFonts w:ascii="Times New Roman" w:eastAsia="Calibri" w:hAnsi="Times New Roman" w:cs="Times New Roman" w:hint="cs"/>
          <w:b/>
          <w:bCs/>
          <w:kern w:val="0"/>
          <w:sz w:val="24"/>
          <w:szCs w:val="24"/>
          <w:rtl/>
          <w14:ligatures w14:val="none"/>
        </w:rPr>
        <w:t>المصدر: إعداد الباحث</w:t>
      </w:r>
    </w:p>
    <w:p w14:paraId="4409701F" w14:textId="77777777" w:rsidR="00B527B3" w:rsidRDefault="00B527B3" w:rsidP="009125CE">
      <w:pPr>
        <w:rPr>
          <w:rFonts w:ascii="Sakkal Majalla" w:hAnsi="Sakkal Majalla" w:cs="Sakkal Majalla"/>
          <w:sz w:val="28"/>
          <w:szCs w:val="28"/>
          <w:u w:val="single"/>
          <w:rtl/>
        </w:rPr>
      </w:pPr>
      <w:bookmarkStart w:id="0" w:name="_GoBack"/>
      <w:bookmarkEnd w:id="0"/>
    </w:p>
    <w:sectPr w:rsidR="00B527B3"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F21B9E" w14:textId="77777777" w:rsidR="002533B5" w:rsidRDefault="002533B5" w:rsidP="009125CE">
      <w:pPr>
        <w:spacing w:after="0" w:line="240" w:lineRule="auto"/>
      </w:pPr>
      <w:r>
        <w:separator/>
      </w:r>
    </w:p>
  </w:endnote>
  <w:endnote w:type="continuationSeparator" w:id="0">
    <w:p w14:paraId="5A232B8E" w14:textId="77777777" w:rsidR="002533B5" w:rsidRDefault="002533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80000000" w:usb2="000001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702395660"/>
      <w:docPartObj>
        <w:docPartGallery w:val="Page Numbers (Bottom of Page)"/>
        <w:docPartUnique/>
      </w:docPartObj>
    </w:sdtPr>
    <w:sdtEndPr/>
    <w:sdtContent>
      <w:p w14:paraId="32F14DB8" w14:textId="0FA2EDF8" w:rsidR="00CA6F48" w:rsidRDefault="00CA6F48">
        <w:pPr>
          <w:pStyle w:val="Footer"/>
          <w:jc w:val="center"/>
        </w:pPr>
        <w:r>
          <w:fldChar w:fldCharType="begin"/>
        </w:r>
        <w:r>
          <w:instrText xml:space="preserve"> PAGE   \* MERGEFORMAT </w:instrText>
        </w:r>
        <w:r>
          <w:fldChar w:fldCharType="separate"/>
        </w:r>
        <w:r w:rsidR="002533B5">
          <w:rPr>
            <w:noProof/>
            <w:rtl/>
          </w:rPr>
          <w:t>1</w:t>
        </w:r>
        <w:r>
          <w:rPr>
            <w:noProof/>
          </w:rPr>
          <w:fldChar w:fldCharType="end"/>
        </w:r>
      </w:p>
    </w:sdtContent>
  </w:sdt>
  <w:p w14:paraId="2AAF01CC" w14:textId="77777777" w:rsidR="00CA6F48" w:rsidRDefault="00CA6F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492F4E" w14:textId="77777777" w:rsidR="002533B5" w:rsidRDefault="002533B5" w:rsidP="009125CE">
      <w:pPr>
        <w:spacing w:after="0" w:line="240" w:lineRule="auto"/>
      </w:pPr>
      <w:r>
        <w:separator/>
      </w:r>
    </w:p>
  </w:footnote>
  <w:footnote w:type="continuationSeparator" w:id="0">
    <w:p w14:paraId="5BA2167D" w14:textId="77777777" w:rsidR="002533B5" w:rsidRDefault="002533B5"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5270"/>
    <w:multiLevelType w:val="multilevel"/>
    <w:tmpl w:val="D908B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286C38"/>
    <w:multiLevelType w:val="multilevel"/>
    <w:tmpl w:val="CCF2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8B3B48"/>
    <w:multiLevelType w:val="hybridMultilevel"/>
    <w:tmpl w:val="F7169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572184"/>
    <w:multiLevelType w:val="multilevel"/>
    <w:tmpl w:val="F47E1A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F45288"/>
    <w:multiLevelType w:val="multilevel"/>
    <w:tmpl w:val="FBC41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4F4690"/>
    <w:multiLevelType w:val="hybridMultilevel"/>
    <w:tmpl w:val="8D22E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8D3E72"/>
    <w:multiLevelType w:val="multilevel"/>
    <w:tmpl w:val="DD0E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F11EBD"/>
    <w:multiLevelType w:val="hybridMultilevel"/>
    <w:tmpl w:val="F91C5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552BB2"/>
    <w:multiLevelType w:val="hybridMultilevel"/>
    <w:tmpl w:val="22C06E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281EE3"/>
    <w:multiLevelType w:val="multilevel"/>
    <w:tmpl w:val="3B7A1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5E1E65"/>
    <w:multiLevelType w:val="hybridMultilevel"/>
    <w:tmpl w:val="6B5AE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8F07B2"/>
    <w:multiLevelType w:val="hybridMultilevel"/>
    <w:tmpl w:val="F530C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B9132B"/>
    <w:multiLevelType w:val="multilevel"/>
    <w:tmpl w:val="3BE8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0F29C5"/>
    <w:multiLevelType w:val="hybridMultilevel"/>
    <w:tmpl w:val="55AC1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517288"/>
    <w:multiLevelType w:val="multilevel"/>
    <w:tmpl w:val="5DCCE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961370"/>
    <w:multiLevelType w:val="multilevel"/>
    <w:tmpl w:val="C706B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FC11B2"/>
    <w:multiLevelType w:val="multilevel"/>
    <w:tmpl w:val="00E48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C394F44"/>
    <w:multiLevelType w:val="hybridMultilevel"/>
    <w:tmpl w:val="69380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40A1F18"/>
    <w:multiLevelType w:val="hybridMultilevel"/>
    <w:tmpl w:val="2B3C1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BB778C"/>
    <w:multiLevelType w:val="hybridMultilevel"/>
    <w:tmpl w:val="764CB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AB49E4"/>
    <w:multiLevelType w:val="multilevel"/>
    <w:tmpl w:val="CE44BA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0AA6DDA"/>
    <w:multiLevelType w:val="multilevel"/>
    <w:tmpl w:val="1090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DC678B"/>
    <w:multiLevelType w:val="multilevel"/>
    <w:tmpl w:val="372A9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2B5E55"/>
    <w:multiLevelType w:val="multilevel"/>
    <w:tmpl w:val="80F6C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5E65A85"/>
    <w:multiLevelType w:val="multilevel"/>
    <w:tmpl w:val="F134FC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7930CF"/>
    <w:multiLevelType w:val="multilevel"/>
    <w:tmpl w:val="5C9A1E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E1A76EA"/>
    <w:multiLevelType w:val="multilevel"/>
    <w:tmpl w:val="9AB46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F327E23"/>
    <w:multiLevelType w:val="multilevel"/>
    <w:tmpl w:val="8BF84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8225761"/>
    <w:multiLevelType w:val="multilevel"/>
    <w:tmpl w:val="FECC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C8D4C1C"/>
    <w:multiLevelType w:val="multilevel"/>
    <w:tmpl w:val="047442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AB452F8"/>
    <w:multiLevelType w:val="hybridMultilevel"/>
    <w:tmpl w:val="53F09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E8067EC"/>
    <w:multiLevelType w:val="multilevel"/>
    <w:tmpl w:val="1CF2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3124515"/>
    <w:multiLevelType w:val="hybridMultilevel"/>
    <w:tmpl w:val="054A4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BE38DF"/>
    <w:multiLevelType w:val="multilevel"/>
    <w:tmpl w:val="25C8D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9804B9"/>
    <w:multiLevelType w:val="hybridMultilevel"/>
    <w:tmpl w:val="A5BA76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F44823"/>
    <w:multiLevelType w:val="hybridMultilevel"/>
    <w:tmpl w:val="5838C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DA61639"/>
    <w:multiLevelType w:val="multilevel"/>
    <w:tmpl w:val="62223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F302A23"/>
    <w:multiLevelType w:val="multilevel"/>
    <w:tmpl w:val="566835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8"/>
  </w:num>
  <w:num w:numId="3">
    <w:abstractNumId w:val="16"/>
  </w:num>
  <w:num w:numId="4">
    <w:abstractNumId w:val="23"/>
  </w:num>
  <w:num w:numId="5">
    <w:abstractNumId w:val="14"/>
  </w:num>
  <w:num w:numId="6">
    <w:abstractNumId w:val="1"/>
  </w:num>
  <w:num w:numId="7">
    <w:abstractNumId w:val="28"/>
  </w:num>
  <w:num w:numId="8">
    <w:abstractNumId w:val="33"/>
  </w:num>
  <w:num w:numId="9">
    <w:abstractNumId w:val="9"/>
  </w:num>
  <w:num w:numId="10">
    <w:abstractNumId w:val="22"/>
  </w:num>
  <w:num w:numId="11">
    <w:abstractNumId w:val="12"/>
  </w:num>
  <w:num w:numId="12">
    <w:abstractNumId w:val="19"/>
  </w:num>
  <w:num w:numId="13">
    <w:abstractNumId w:val="30"/>
  </w:num>
  <w:num w:numId="14">
    <w:abstractNumId w:val="5"/>
  </w:num>
  <w:num w:numId="15">
    <w:abstractNumId w:val="10"/>
  </w:num>
  <w:num w:numId="16">
    <w:abstractNumId w:val="4"/>
  </w:num>
  <w:num w:numId="17">
    <w:abstractNumId w:val="25"/>
  </w:num>
  <w:num w:numId="18">
    <w:abstractNumId w:val="24"/>
  </w:num>
  <w:num w:numId="19">
    <w:abstractNumId w:val="37"/>
  </w:num>
  <w:num w:numId="20">
    <w:abstractNumId w:val="20"/>
  </w:num>
  <w:num w:numId="21">
    <w:abstractNumId w:val="13"/>
  </w:num>
  <w:num w:numId="22">
    <w:abstractNumId w:val="11"/>
  </w:num>
  <w:num w:numId="23">
    <w:abstractNumId w:val="7"/>
  </w:num>
  <w:num w:numId="24">
    <w:abstractNumId w:val="2"/>
  </w:num>
  <w:num w:numId="25">
    <w:abstractNumId w:val="21"/>
  </w:num>
  <w:num w:numId="26">
    <w:abstractNumId w:val="26"/>
  </w:num>
  <w:num w:numId="27">
    <w:abstractNumId w:val="36"/>
  </w:num>
  <w:num w:numId="28">
    <w:abstractNumId w:val="3"/>
  </w:num>
  <w:num w:numId="29">
    <w:abstractNumId w:val="29"/>
  </w:num>
  <w:num w:numId="30">
    <w:abstractNumId w:val="6"/>
  </w:num>
  <w:num w:numId="31">
    <w:abstractNumId w:val="27"/>
  </w:num>
  <w:num w:numId="32">
    <w:abstractNumId w:val="15"/>
  </w:num>
  <w:num w:numId="33">
    <w:abstractNumId w:val="18"/>
  </w:num>
  <w:num w:numId="34">
    <w:abstractNumId w:val="32"/>
  </w:num>
  <w:num w:numId="35">
    <w:abstractNumId w:val="0"/>
  </w:num>
  <w:num w:numId="36">
    <w:abstractNumId w:val="31"/>
  </w:num>
  <w:num w:numId="37">
    <w:abstractNumId w:val="34"/>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45229"/>
    <w:rsid w:val="000B1DE2"/>
    <w:rsid w:val="000F44B4"/>
    <w:rsid w:val="001243D5"/>
    <w:rsid w:val="00146EEC"/>
    <w:rsid w:val="001902DB"/>
    <w:rsid w:val="001C2162"/>
    <w:rsid w:val="002533B5"/>
    <w:rsid w:val="002A3A34"/>
    <w:rsid w:val="002F1C96"/>
    <w:rsid w:val="003033FC"/>
    <w:rsid w:val="003202EC"/>
    <w:rsid w:val="00434F99"/>
    <w:rsid w:val="00447B00"/>
    <w:rsid w:val="004C0E4E"/>
    <w:rsid w:val="00527742"/>
    <w:rsid w:val="00590B27"/>
    <w:rsid w:val="00617370"/>
    <w:rsid w:val="0062761F"/>
    <w:rsid w:val="00664DAB"/>
    <w:rsid w:val="00692770"/>
    <w:rsid w:val="006948DE"/>
    <w:rsid w:val="006A67DA"/>
    <w:rsid w:val="00795EB9"/>
    <w:rsid w:val="007B0E54"/>
    <w:rsid w:val="007E3A20"/>
    <w:rsid w:val="008522A7"/>
    <w:rsid w:val="00877AAC"/>
    <w:rsid w:val="008E66CB"/>
    <w:rsid w:val="008F1EAE"/>
    <w:rsid w:val="009125CE"/>
    <w:rsid w:val="00943A81"/>
    <w:rsid w:val="00972D83"/>
    <w:rsid w:val="009B6888"/>
    <w:rsid w:val="009C0161"/>
    <w:rsid w:val="009D108D"/>
    <w:rsid w:val="009E1436"/>
    <w:rsid w:val="009E5668"/>
    <w:rsid w:val="00A74F76"/>
    <w:rsid w:val="00A9149D"/>
    <w:rsid w:val="00AA79E9"/>
    <w:rsid w:val="00AB0A70"/>
    <w:rsid w:val="00AF5990"/>
    <w:rsid w:val="00B024D5"/>
    <w:rsid w:val="00B10686"/>
    <w:rsid w:val="00B32514"/>
    <w:rsid w:val="00B527B3"/>
    <w:rsid w:val="00B63B0F"/>
    <w:rsid w:val="00B7678A"/>
    <w:rsid w:val="00C71E18"/>
    <w:rsid w:val="00C8721E"/>
    <w:rsid w:val="00CA6F48"/>
    <w:rsid w:val="00CA7B34"/>
    <w:rsid w:val="00D22171"/>
    <w:rsid w:val="00D729ED"/>
    <w:rsid w:val="00E46B62"/>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B024D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024D5"/>
    <w:rPr>
      <w:b/>
      <w:bCs/>
    </w:rPr>
  </w:style>
  <w:style w:type="paragraph" w:styleId="ListParagraph">
    <w:name w:val="List Paragraph"/>
    <w:basedOn w:val="Normal"/>
    <w:uiPriority w:val="34"/>
    <w:qFormat/>
    <w:rsid w:val="00B024D5"/>
    <w:pPr>
      <w:ind w:left="720"/>
      <w:contextualSpacing/>
    </w:pPr>
  </w:style>
  <w:style w:type="table" w:styleId="TableGrid">
    <w:name w:val="Table Grid"/>
    <w:basedOn w:val="TableNormal"/>
    <w:uiPriority w:val="39"/>
    <w:rsid w:val="00E46B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B024D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024D5"/>
    <w:rPr>
      <w:b/>
      <w:bCs/>
    </w:rPr>
  </w:style>
  <w:style w:type="paragraph" w:styleId="ListParagraph">
    <w:name w:val="List Paragraph"/>
    <w:basedOn w:val="Normal"/>
    <w:uiPriority w:val="34"/>
    <w:qFormat/>
    <w:rsid w:val="00B024D5"/>
    <w:pPr>
      <w:ind w:left="720"/>
      <w:contextualSpacing/>
    </w:pPr>
  </w:style>
  <w:style w:type="table" w:styleId="TableGrid">
    <w:name w:val="Table Grid"/>
    <w:basedOn w:val="TableNormal"/>
    <w:uiPriority w:val="39"/>
    <w:rsid w:val="00E46B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124">
      <w:bodyDiv w:val="1"/>
      <w:marLeft w:val="0"/>
      <w:marRight w:val="0"/>
      <w:marTop w:val="0"/>
      <w:marBottom w:val="0"/>
      <w:divBdr>
        <w:top w:val="none" w:sz="0" w:space="0" w:color="auto"/>
        <w:left w:val="none" w:sz="0" w:space="0" w:color="auto"/>
        <w:bottom w:val="none" w:sz="0" w:space="0" w:color="auto"/>
        <w:right w:val="none" w:sz="0" w:space="0" w:color="auto"/>
      </w:divBdr>
      <w:divsChild>
        <w:div w:id="1040205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010153">
      <w:bodyDiv w:val="1"/>
      <w:marLeft w:val="0"/>
      <w:marRight w:val="0"/>
      <w:marTop w:val="0"/>
      <w:marBottom w:val="0"/>
      <w:divBdr>
        <w:top w:val="none" w:sz="0" w:space="0" w:color="auto"/>
        <w:left w:val="none" w:sz="0" w:space="0" w:color="auto"/>
        <w:bottom w:val="none" w:sz="0" w:space="0" w:color="auto"/>
        <w:right w:val="none" w:sz="0" w:space="0" w:color="auto"/>
      </w:divBdr>
      <w:divsChild>
        <w:div w:id="20264447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029482">
      <w:bodyDiv w:val="1"/>
      <w:marLeft w:val="0"/>
      <w:marRight w:val="0"/>
      <w:marTop w:val="0"/>
      <w:marBottom w:val="0"/>
      <w:divBdr>
        <w:top w:val="none" w:sz="0" w:space="0" w:color="auto"/>
        <w:left w:val="none" w:sz="0" w:space="0" w:color="auto"/>
        <w:bottom w:val="none" w:sz="0" w:space="0" w:color="auto"/>
        <w:right w:val="none" w:sz="0" w:space="0" w:color="auto"/>
      </w:divBdr>
    </w:div>
    <w:div w:id="149565260">
      <w:bodyDiv w:val="1"/>
      <w:marLeft w:val="0"/>
      <w:marRight w:val="0"/>
      <w:marTop w:val="0"/>
      <w:marBottom w:val="0"/>
      <w:divBdr>
        <w:top w:val="none" w:sz="0" w:space="0" w:color="auto"/>
        <w:left w:val="none" w:sz="0" w:space="0" w:color="auto"/>
        <w:bottom w:val="none" w:sz="0" w:space="0" w:color="auto"/>
        <w:right w:val="none" w:sz="0" w:space="0" w:color="auto"/>
      </w:divBdr>
    </w:div>
    <w:div w:id="279149835">
      <w:bodyDiv w:val="1"/>
      <w:marLeft w:val="0"/>
      <w:marRight w:val="0"/>
      <w:marTop w:val="0"/>
      <w:marBottom w:val="0"/>
      <w:divBdr>
        <w:top w:val="none" w:sz="0" w:space="0" w:color="auto"/>
        <w:left w:val="none" w:sz="0" w:space="0" w:color="auto"/>
        <w:bottom w:val="none" w:sz="0" w:space="0" w:color="auto"/>
        <w:right w:val="none" w:sz="0" w:space="0" w:color="auto"/>
      </w:divBdr>
      <w:divsChild>
        <w:div w:id="1022052159">
          <w:blockQuote w:val="1"/>
          <w:marLeft w:val="720"/>
          <w:marRight w:val="720"/>
          <w:marTop w:val="100"/>
          <w:marBottom w:val="100"/>
          <w:divBdr>
            <w:top w:val="none" w:sz="0" w:space="0" w:color="auto"/>
            <w:left w:val="none" w:sz="0" w:space="0" w:color="auto"/>
            <w:bottom w:val="none" w:sz="0" w:space="0" w:color="auto"/>
            <w:right w:val="none" w:sz="0" w:space="0" w:color="auto"/>
          </w:divBdr>
        </w:div>
        <w:div w:id="6667132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043817">
          <w:blockQuote w:val="1"/>
          <w:marLeft w:val="720"/>
          <w:marRight w:val="720"/>
          <w:marTop w:val="100"/>
          <w:marBottom w:val="100"/>
          <w:divBdr>
            <w:top w:val="none" w:sz="0" w:space="0" w:color="auto"/>
            <w:left w:val="none" w:sz="0" w:space="0" w:color="auto"/>
            <w:bottom w:val="none" w:sz="0" w:space="0" w:color="auto"/>
            <w:right w:val="none" w:sz="0" w:space="0" w:color="auto"/>
          </w:divBdr>
        </w:div>
        <w:div w:id="966396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9845072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5240056">
      <w:bodyDiv w:val="1"/>
      <w:marLeft w:val="0"/>
      <w:marRight w:val="0"/>
      <w:marTop w:val="0"/>
      <w:marBottom w:val="0"/>
      <w:divBdr>
        <w:top w:val="none" w:sz="0" w:space="0" w:color="auto"/>
        <w:left w:val="none" w:sz="0" w:space="0" w:color="auto"/>
        <w:bottom w:val="none" w:sz="0" w:space="0" w:color="auto"/>
        <w:right w:val="none" w:sz="0" w:space="0" w:color="auto"/>
      </w:divBdr>
    </w:div>
    <w:div w:id="601376240">
      <w:bodyDiv w:val="1"/>
      <w:marLeft w:val="0"/>
      <w:marRight w:val="0"/>
      <w:marTop w:val="0"/>
      <w:marBottom w:val="0"/>
      <w:divBdr>
        <w:top w:val="none" w:sz="0" w:space="0" w:color="auto"/>
        <w:left w:val="none" w:sz="0" w:space="0" w:color="auto"/>
        <w:bottom w:val="none" w:sz="0" w:space="0" w:color="auto"/>
        <w:right w:val="none" w:sz="0" w:space="0" w:color="auto"/>
      </w:divBdr>
    </w:div>
    <w:div w:id="959334146">
      <w:bodyDiv w:val="1"/>
      <w:marLeft w:val="0"/>
      <w:marRight w:val="0"/>
      <w:marTop w:val="0"/>
      <w:marBottom w:val="0"/>
      <w:divBdr>
        <w:top w:val="none" w:sz="0" w:space="0" w:color="auto"/>
        <w:left w:val="none" w:sz="0" w:space="0" w:color="auto"/>
        <w:bottom w:val="none" w:sz="0" w:space="0" w:color="auto"/>
        <w:right w:val="none" w:sz="0" w:space="0" w:color="auto"/>
      </w:divBdr>
    </w:div>
    <w:div w:id="983970652">
      <w:bodyDiv w:val="1"/>
      <w:marLeft w:val="0"/>
      <w:marRight w:val="0"/>
      <w:marTop w:val="0"/>
      <w:marBottom w:val="0"/>
      <w:divBdr>
        <w:top w:val="none" w:sz="0" w:space="0" w:color="auto"/>
        <w:left w:val="none" w:sz="0" w:space="0" w:color="auto"/>
        <w:bottom w:val="none" w:sz="0" w:space="0" w:color="auto"/>
        <w:right w:val="none" w:sz="0" w:space="0" w:color="auto"/>
      </w:divBdr>
    </w:div>
    <w:div w:id="1065683046">
      <w:bodyDiv w:val="1"/>
      <w:marLeft w:val="0"/>
      <w:marRight w:val="0"/>
      <w:marTop w:val="0"/>
      <w:marBottom w:val="0"/>
      <w:divBdr>
        <w:top w:val="none" w:sz="0" w:space="0" w:color="auto"/>
        <w:left w:val="none" w:sz="0" w:space="0" w:color="auto"/>
        <w:bottom w:val="none" w:sz="0" w:space="0" w:color="auto"/>
        <w:right w:val="none" w:sz="0" w:space="0" w:color="auto"/>
      </w:divBdr>
    </w:div>
    <w:div w:id="1079864442">
      <w:bodyDiv w:val="1"/>
      <w:marLeft w:val="0"/>
      <w:marRight w:val="0"/>
      <w:marTop w:val="0"/>
      <w:marBottom w:val="0"/>
      <w:divBdr>
        <w:top w:val="none" w:sz="0" w:space="0" w:color="auto"/>
        <w:left w:val="none" w:sz="0" w:space="0" w:color="auto"/>
        <w:bottom w:val="none" w:sz="0" w:space="0" w:color="auto"/>
        <w:right w:val="none" w:sz="0" w:space="0" w:color="auto"/>
      </w:divBdr>
      <w:divsChild>
        <w:div w:id="796996190">
          <w:marLeft w:val="0"/>
          <w:marRight w:val="0"/>
          <w:marTop w:val="0"/>
          <w:marBottom w:val="0"/>
          <w:divBdr>
            <w:top w:val="none" w:sz="0" w:space="0" w:color="auto"/>
            <w:left w:val="none" w:sz="0" w:space="0" w:color="auto"/>
            <w:bottom w:val="none" w:sz="0" w:space="0" w:color="auto"/>
            <w:right w:val="none" w:sz="0" w:space="0" w:color="auto"/>
          </w:divBdr>
          <w:divsChild>
            <w:div w:id="1603294762">
              <w:marLeft w:val="0"/>
              <w:marRight w:val="0"/>
              <w:marTop w:val="0"/>
              <w:marBottom w:val="0"/>
              <w:divBdr>
                <w:top w:val="none" w:sz="0" w:space="0" w:color="auto"/>
                <w:left w:val="none" w:sz="0" w:space="0" w:color="auto"/>
                <w:bottom w:val="none" w:sz="0" w:space="0" w:color="auto"/>
                <w:right w:val="none" w:sz="0" w:space="0" w:color="auto"/>
              </w:divBdr>
            </w:div>
          </w:divsChild>
        </w:div>
        <w:div w:id="13854479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0251502">
      <w:bodyDiv w:val="1"/>
      <w:marLeft w:val="0"/>
      <w:marRight w:val="0"/>
      <w:marTop w:val="0"/>
      <w:marBottom w:val="0"/>
      <w:divBdr>
        <w:top w:val="none" w:sz="0" w:space="0" w:color="auto"/>
        <w:left w:val="none" w:sz="0" w:space="0" w:color="auto"/>
        <w:bottom w:val="none" w:sz="0" w:space="0" w:color="auto"/>
        <w:right w:val="none" w:sz="0" w:space="0" w:color="auto"/>
      </w:divBdr>
      <w:divsChild>
        <w:div w:id="1087465059">
          <w:marLeft w:val="0"/>
          <w:marRight w:val="0"/>
          <w:marTop w:val="0"/>
          <w:marBottom w:val="0"/>
          <w:divBdr>
            <w:top w:val="none" w:sz="0" w:space="0" w:color="auto"/>
            <w:left w:val="none" w:sz="0" w:space="0" w:color="auto"/>
            <w:bottom w:val="none" w:sz="0" w:space="0" w:color="auto"/>
            <w:right w:val="none" w:sz="0" w:space="0" w:color="auto"/>
          </w:divBdr>
          <w:divsChild>
            <w:div w:id="575939525">
              <w:marLeft w:val="0"/>
              <w:marRight w:val="0"/>
              <w:marTop w:val="0"/>
              <w:marBottom w:val="0"/>
              <w:divBdr>
                <w:top w:val="none" w:sz="0" w:space="0" w:color="auto"/>
                <w:left w:val="none" w:sz="0" w:space="0" w:color="auto"/>
                <w:bottom w:val="none" w:sz="0" w:space="0" w:color="auto"/>
                <w:right w:val="none" w:sz="0" w:space="0" w:color="auto"/>
              </w:divBdr>
            </w:div>
          </w:divsChild>
        </w:div>
        <w:div w:id="2075932385">
          <w:blockQuote w:val="1"/>
          <w:marLeft w:val="720"/>
          <w:marRight w:val="720"/>
          <w:marTop w:val="100"/>
          <w:marBottom w:val="100"/>
          <w:divBdr>
            <w:top w:val="none" w:sz="0" w:space="0" w:color="auto"/>
            <w:left w:val="none" w:sz="0" w:space="0" w:color="auto"/>
            <w:bottom w:val="none" w:sz="0" w:space="0" w:color="auto"/>
            <w:right w:val="none" w:sz="0" w:space="0" w:color="auto"/>
          </w:divBdr>
        </w:div>
        <w:div w:id="1831368079">
          <w:marLeft w:val="0"/>
          <w:marRight w:val="0"/>
          <w:marTop w:val="0"/>
          <w:marBottom w:val="0"/>
          <w:divBdr>
            <w:top w:val="none" w:sz="0" w:space="0" w:color="auto"/>
            <w:left w:val="none" w:sz="0" w:space="0" w:color="auto"/>
            <w:bottom w:val="none" w:sz="0" w:space="0" w:color="auto"/>
            <w:right w:val="none" w:sz="0" w:space="0" w:color="auto"/>
          </w:divBdr>
          <w:divsChild>
            <w:div w:id="1560625269">
              <w:marLeft w:val="0"/>
              <w:marRight w:val="0"/>
              <w:marTop w:val="0"/>
              <w:marBottom w:val="0"/>
              <w:divBdr>
                <w:top w:val="none" w:sz="0" w:space="0" w:color="auto"/>
                <w:left w:val="none" w:sz="0" w:space="0" w:color="auto"/>
                <w:bottom w:val="none" w:sz="0" w:space="0" w:color="auto"/>
                <w:right w:val="none" w:sz="0" w:space="0" w:color="auto"/>
              </w:divBdr>
            </w:div>
          </w:divsChild>
        </w:div>
        <w:div w:id="3949386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064121">
          <w:marLeft w:val="0"/>
          <w:marRight w:val="0"/>
          <w:marTop w:val="0"/>
          <w:marBottom w:val="0"/>
          <w:divBdr>
            <w:top w:val="none" w:sz="0" w:space="0" w:color="auto"/>
            <w:left w:val="none" w:sz="0" w:space="0" w:color="auto"/>
            <w:bottom w:val="none" w:sz="0" w:space="0" w:color="auto"/>
            <w:right w:val="none" w:sz="0" w:space="0" w:color="auto"/>
          </w:divBdr>
          <w:divsChild>
            <w:div w:id="2084522995">
              <w:marLeft w:val="0"/>
              <w:marRight w:val="0"/>
              <w:marTop w:val="0"/>
              <w:marBottom w:val="0"/>
              <w:divBdr>
                <w:top w:val="none" w:sz="0" w:space="0" w:color="auto"/>
                <w:left w:val="none" w:sz="0" w:space="0" w:color="auto"/>
                <w:bottom w:val="none" w:sz="0" w:space="0" w:color="auto"/>
                <w:right w:val="none" w:sz="0" w:space="0" w:color="auto"/>
              </w:divBdr>
            </w:div>
          </w:divsChild>
        </w:div>
        <w:div w:id="1910264092">
          <w:blockQuote w:val="1"/>
          <w:marLeft w:val="720"/>
          <w:marRight w:val="720"/>
          <w:marTop w:val="100"/>
          <w:marBottom w:val="100"/>
          <w:divBdr>
            <w:top w:val="none" w:sz="0" w:space="0" w:color="auto"/>
            <w:left w:val="none" w:sz="0" w:space="0" w:color="auto"/>
            <w:bottom w:val="none" w:sz="0" w:space="0" w:color="auto"/>
            <w:right w:val="none" w:sz="0" w:space="0" w:color="auto"/>
          </w:divBdr>
        </w:div>
        <w:div w:id="910627056">
          <w:marLeft w:val="0"/>
          <w:marRight w:val="0"/>
          <w:marTop w:val="0"/>
          <w:marBottom w:val="0"/>
          <w:divBdr>
            <w:top w:val="none" w:sz="0" w:space="0" w:color="auto"/>
            <w:left w:val="none" w:sz="0" w:space="0" w:color="auto"/>
            <w:bottom w:val="none" w:sz="0" w:space="0" w:color="auto"/>
            <w:right w:val="none" w:sz="0" w:space="0" w:color="auto"/>
          </w:divBdr>
          <w:divsChild>
            <w:div w:id="1479414687">
              <w:marLeft w:val="0"/>
              <w:marRight w:val="0"/>
              <w:marTop w:val="0"/>
              <w:marBottom w:val="0"/>
              <w:divBdr>
                <w:top w:val="none" w:sz="0" w:space="0" w:color="auto"/>
                <w:left w:val="none" w:sz="0" w:space="0" w:color="auto"/>
                <w:bottom w:val="none" w:sz="0" w:space="0" w:color="auto"/>
                <w:right w:val="none" w:sz="0" w:space="0" w:color="auto"/>
              </w:divBdr>
            </w:div>
          </w:divsChild>
        </w:div>
        <w:div w:id="1313027438">
          <w:blockQuote w:val="1"/>
          <w:marLeft w:val="720"/>
          <w:marRight w:val="720"/>
          <w:marTop w:val="100"/>
          <w:marBottom w:val="100"/>
          <w:divBdr>
            <w:top w:val="none" w:sz="0" w:space="0" w:color="auto"/>
            <w:left w:val="none" w:sz="0" w:space="0" w:color="auto"/>
            <w:bottom w:val="none" w:sz="0" w:space="0" w:color="auto"/>
            <w:right w:val="none" w:sz="0" w:space="0" w:color="auto"/>
          </w:divBdr>
        </w:div>
        <w:div w:id="441534370">
          <w:marLeft w:val="0"/>
          <w:marRight w:val="0"/>
          <w:marTop w:val="0"/>
          <w:marBottom w:val="0"/>
          <w:divBdr>
            <w:top w:val="none" w:sz="0" w:space="0" w:color="auto"/>
            <w:left w:val="none" w:sz="0" w:space="0" w:color="auto"/>
            <w:bottom w:val="none" w:sz="0" w:space="0" w:color="auto"/>
            <w:right w:val="none" w:sz="0" w:space="0" w:color="auto"/>
          </w:divBdr>
          <w:divsChild>
            <w:div w:id="115367363">
              <w:marLeft w:val="0"/>
              <w:marRight w:val="0"/>
              <w:marTop w:val="0"/>
              <w:marBottom w:val="0"/>
              <w:divBdr>
                <w:top w:val="none" w:sz="0" w:space="0" w:color="auto"/>
                <w:left w:val="none" w:sz="0" w:space="0" w:color="auto"/>
                <w:bottom w:val="none" w:sz="0" w:space="0" w:color="auto"/>
                <w:right w:val="none" w:sz="0" w:space="0" w:color="auto"/>
              </w:divBdr>
            </w:div>
          </w:divsChild>
        </w:div>
        <w:div w:id="754590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066149804">
          <w:marLeft w:val="0"/>
          <w:marRight w:val="0"/>
          <w:marTop w:val="0"/>
          <w:marBottom w:val="0"/>
          <w:divBdr>
            <w:top w:val="none" w:sz="0" w:space="0" w:color="auto"/>
            <w:left w:val="none" w:sz="0" w:space="0" w:color="auto"/>
            <w:bottom w:val="none" w:sz="0" w:space="0" w:color="auto"/>
            <w:right w:val="none" w:sz="0" w:space="0" w:color="auto"/>
          </w:divBdr>
          <w:divsChild>
            <w:div w:id="999041732">
              <w:marLeft w:val="0"/>
              <w:marRight w:val="0"/>
              <w:marTop w:val="0"/>
              <w:marBottom w:val="0"/>
              <w:divBdr>
                <w:top w:val="none" w:sz="0" w:space="0" w:color="auto"/>
                <w:left w:val="none" w:sz="0" w:space="0" w:color="auto"/>
                <w:bottom w:val="none" w:sz="0" w:space="0" w:color="auto"/>
                <w:right w:val="none" w:sz="0" w:space="0" w:color="auto"/>
              </w:divBdr>
            </w:div>
          </w:divsChild>
        </w:div>
        <w:div w:id="343628328">
          <w:marLeft w:val="0"/>
          <w:marRight w:val="0"/>
          <w:marTop w:val="0"/>
          <w:marBottom w:val="0"/>
          <w:divBdr>
            <w:top w:val="none" w:sz="0" w:space="0" w:color="auto"/>
            <w:left w:val="none" w:sz="0" w:space="0" w:color="auto"/>
            <w:bottom w:val="none" w:sz="0" w:space="0" w:color="auto"/>
            <w:right w:val="none" w:sz="0" w:space="0" w:color="auto"/>
          </w:divBdr>
          <w:divsChild>
            <w:div w:id="7026422">
              <w:marLeft w:val="0"/>
              <w:marRight w:val="0"/>
              <w:marTop w:val="0"/>
              <w:marBottom w:val="0"/>
              <w:divBdr>
                <w:top w:val="none" w:sz="0" w:space="0" w:color="auto"/>
                <w:left w:val="none" w:sz="0" w:space="0" w:color="auto"/>
                <w:bottom w:val="none" w:sz="0" w:space="0" w:color="auto"/>
                <w:right w:val="none" w:sz="0" w:space="0" w:color="auto"/>
              </w:divBdr>
            </w:div>
          </w:divsChild>
        </w:div>
        <w:div w:id="881020622">
          <w:marLeft w:val="0"/>
          <w:marRight w:val="0"/>
          <w:marTop w:val="0"/>
          <w:marBottom w:val="0"/>
          <w:divBdr>
            <w:top w:val="none" w:sz="0" w:space="0" w:color="auto"/>
            <w:left w:val="none" w:sz="0" w:space="0" w:color="auto"/>
            <w:bottom w:val="none" w:sz="0" w:space="0" w:color="auto"/>
            <w:right w:val="none" w:sz="0" w:space="0" w:color="auto"/>
          </w:divBdr>
          <w:divsChild>
            <w:div w:id="114100172">
              <w:marLeft w:val="0"/>
              <w:marRight w:val="0"/>
              <w:marTop w:val="0"/>
              <w:marBottom w:val="0"/>
              <w:divBdr>
                <w:top w:val="none" w:sz="0" w:space="0" w:color="auto"/>
                <w:left w:val="none" w:sz="0" w:space="0" w:color="auto"/>
                <w:bottom w:val="none" w:sz="0" w:space="0" w:color="auto"/>
                <w:right w:val="none" w:sz="0" w:space="0" w:color="auto"/>
              </w:divBdr>
            </w:div>
          </w:divsChild>
        </w:div>
        <w:div w:id="14146187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5999478">
      <w:bodyDiv w:val="1"/>
      <w:marLeft w:val="0"/>
      <w:marRight w:val="0"/>
      <w:marTop w:val="0"/>
      <w:marBottom w:val="0"/>
      <w:divBdr>
        <w:top w:val="none" w:sz="0" w:space="0" w:color="auto"/>
        <w:left w:val="none" w:sz="0" w:space="0" w:color="auto"/>
        <w:bottom w:val="none" w:sz="0" w:space="0" w:color="auto"/>
        <w:right w:val="none" w:sz="0" w:space="0" w:color="auto"/>
      </w:divBdr>
    </w:div>
    <w:div w:id="1484468449">
      <w:bodyDiv w:val="1"/>
      <w:marLeft w:val="0"/>
      <w:marRight w:val="0"/>
      <w:marTop w:val="0"/>
      <w:marBottom w:val="0"/>
      <w:divBdr>
        <w:top w:val="none" w:sz="0" w:space="0" w:color="auto"/>
        <w:left w:val="none" w:sz="0" w:space="0" w:color="auto"/>
        <w:bottom w:val="none" w:sz="0" w:space="0" w:color="auto"/>
        <w:right w:val="none" w:sz="0" w:space="0" w:color="auto"/>
      </w:divBdr>
    </w:div>
    <w:div w:id="1778479124">
      <w:bodyDiv w:val="1"/>
      <w:marLeft w:val="0"/>
      <w:marRight w:val="0"/>
      <w:marTop w:val="0"/>
      <w:marBottom w:val="0"/>
      <w:divBdr>
        <w:top w:val="none" w:sz="0" w:space="0" w:color="auto"/>
        <w:left w:val="none" w:sz="0" w:space="0" w:color="auto"/>
        <w:bottom w:val="none" w:sz="0" w:space="0" w:color="auto"/>
        <w:right w:val="none" w:sz="0" w:space="0" w:color="auto"/>
      </w:divBdr>
    </w:div>
    <w:div w:id="2049913375">
      <w:bodyDiv w:val="1"/>
      <w:marLeft w:val="0"/>
      <w:marRight w:val="0"/>
      <w:marTop w:val="0"/>
      <w:marBottom w:val="0"/>
      <w:divBdr>
        <w:top w:val="none" w:sz="0" w:space="0" w:color="auto"/>
        <w:left w:val="none" w:sz="0" w:space="0" w:color="auto"/>
        <w:bottom w:val="none" w:sz="0" w:space="0" w:color="auto"/>
        <w:right w:val="none" w:sz="0" w:space="0" w:color="auto"/>
      </w:divBdr>
    </w:div>
    <w:div w:id="20699124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993B8-0495-43AC-9E37-375102E0C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41</Pages>
  <Words>10274</Words>
  <Characters>58566</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ascom</cp:lastModifiedBy>
  <cp:revision>18</cp:revision>
  <cp:lastPrinted>2025-08-01T16:42:00Z</cp:lastPrinted>
  <dcterms:created xsi:type="dcterms:W3CDTF">2025-06-30T17:56:00Z</dcterms:created>
  <dcterms:modified xsi:type="dcterms:W3CDTF">2025-08-01T16:43:00Z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