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العزيز نبيل أسعد خياط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4C7F27FA">
            <w:pPr>
              <w:spacing w:after="0" w:line="240" w:lineRule="auto"/>
              <w:jc w:val="center"/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الالتزام بالهيكل العام لغلاف البحث وذلك بوضع شعار جامعة ميدأوشن على يسار الغلاف كما يجب ذكر اسم الجامعة والكلية والقسم على يمين الغلاف.</w:t>
            </w:r>
            <w:bookmarkStart w:id="0" w:name="_GoBack"/>
            <w:bookmarkEnd w:id="0"/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2C5AEEB9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يجب وضع عنوان البحث باللغة الإنجليزية أيضاً.</w:t>
            </w:r>
          </w:p>
          <w:p w14:paraId="5B9C5128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both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 xml:space="preserve">General Comments </w:t>
            </w:r>
          </w:p>
        </w:tc>
        <w:tc>
          <w:tcPr>
            <w:tcW w:w="7159" w:type="dxa"/>
            <w:gridSpan w:val="4"/>
            <w:vAlign w:val="center"/>
          </w:tcPr>
          <w:p w14:paraId="6C604232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مميز .. 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28A2646"/>
    <w:rsid w:val="060E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2025-11-27T12:43:43Z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D7D0ECFC76A2489C9D135BB75A0BC15C_12</vt:lpwstr>
  </property>
</Properties>
</file>