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5BF36" w14:textId="77777777" w:rsidR="00FA0230" w:rsidRPr="007A2CAF" w:rsidRDefault="00FA0230" w:rsidP="005C06ED">
      <w:pPr>
        <w:rPr>
          <w:rFonts w:ascii="Sakkal Majalla" w:hAnsi="Sakkal Majalla" w:cs="Sakkal Majalla"/>
          <w:b/>
          <w:bCs/>
          <w:sz w:val="28"/>
          <w:szCs w:val="28"/>
          <w:lang w:bidi="ar-EG"/>
        </w:rPr>
      </w:pPr>
      <w:r w:rsidRPr="007A2CAF">
        <w:rPr>
          <w:rFonts w:ascii="Sakkal Majalla" w:hAnsi="Sakkal Majalla" w:cs="Sakkal Majalla" w:hint="cs"/>
          <w:b/>
          <w:bCs/>
          <w:sz w:val="28"/>
          <w:szCs w:val="28"/>
          <w:rtl/>
          <w:lang w:bidi="ar-EG"/>
        </w:rPr>
        <w:t>ج</w:t>
      </w:r>
      <w:r w:rsidRPr="007A2CAF">
        <w:rPr>
          <w:rFonts w:ascii="Sakkal Majalla" w:hAnsi="Sakkal Majalla" w:cs="Sakkal Majalla"/>
          <w:b/>
          <w:bCs/>
          <w:sz w:val="28"/>
          <w:szCs w:val="28"/>
          <w:rtl/>
          <w:lang w:bidi="ar-EG"/>
        </w:rPr>
        <w:t xml:space="preserve">امعة </w:t>
      </w:r>
      <w:proofErr w:type="spellStart"/>
      <w:r w:rsidRPr="007A2CAF">
        <w:rPr>
          <w:rFonts w:ascii="Sakkal Majalla" w:hAnsi="Sakkal Majalla" w:cs="Sakkal Majalla"/>
          <w:b/>
          <w:bCs/>
          <w:sz w:val="28"/>
          <w:szCs w:val="28"/>
          <w:rtl/>
          <w:lang w:bidi="ar-EG"/>
        </w:rPr>
        <w:t>ميدأوشن</w:t>
      </w:r>
      <w:proofErr w:type="spellEnd"/>
      <w:r w:rsidRPr="007A2CAF">
        <w:rPr>
          <w:rFonts w:ascii="Sakkal Majalla" w:hAnsi="Sakkal Majalla" w:cs="Sakkal Majalla"/>
          <w:b/>
          <w:bCs/>
          <w:sz w:val="28"/>
          <w:szCs w:val="28"/>
          <w:rtl/>
          <w:lang w:bidi="ar-EG"/>
        </w:rPr>
        <w:t xml:space="preserve"> </w:t>
      </w:r>
    </w:p>
    <w:p w14:paraId="66E58430" w14:textId="77777777" w:rsidR="00FA0230" w:rsidRPr="00E35C44" w:rsidRDefault="00FA0230" w:rsidP="005C06ED">
      <w:pPr>
        <w:rPr>
          <w:rFonts w:ascii="Sakkal Majalla" w:hAnsi="Sakkal Majalla" w:cs="Sakkal Majalla"/>
          <w:b/>
          <w:bCs/>
          <w:sz w:val="28"/>
          <w:szCs w:val="28"/>
          <w:rtl/>
          <w:lang w:bidi="ar-EG"/>
        </w:rPr>
      </w:pPr>
      <w:r w:rsidRPr="007A2CAF">
        <w:rPr>
          <w:rFonts w:ascii="Sakkal Majalla" w:hAnsi="Sakkal Majalla" w:cs="Sakkal Majalla"/>
          <w:b/>
          <w:bCs/>
          <w:noProof/>
          <w:sz w:val="28"/>
          <w:szCs w:val="28"/>
        </w:rPr>
        <w:drawing>
          <wp:anchor distT="0" distB="0" distL="114300" distR="114300" simplePos="0" relativeHeight="251662336" behindDoc="0" locked="0" layoutInCell="1" allowOverlap="1" wp14:anchorId="731DB707" wp14:editId="560374B6">
            <wp:simplePos x="0" y="0"/>
            <wp:positionH relativeFrom="margin">
              <wp:posOffset>-695325</wp:posOffset>
            </wp:positionH>
            <wp:positionV relativeFrom="margin">
              <wp:posOffset>-276225</wp:posOffset>
            </wp:positionV>
            <wp:extent cx="2227152" cy="2066925"/>
            <wp:effectExtent l="0" t="0" r="1905" b="0"/>
            <wp:wrapSquare wrapText="bothSides"/>
            <wp:docPr id="195247895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A2CAF">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كلية الإدارة </w:t>
      </w:r>
    </w:p>
    <w:p w14:paraId="0E0D02BA" w14:textId="77777777" w:rsidR="00FA0230" w:rsidRPr="00E35C44" w:rsidRDefault="00FA0230" w:rsidP="005C06ED">
      <w:pPr>
        <w:rPr>
          <w:rFonts w:ascii="Sakkal Majalla" w:hAnsi="Sakkal Majalla" w:cs="Sakkal Majalla"/>
          <w:b/>
          <w:bCs/>
          <w:sz w:val="28"/>
          <w:szCs w:val="28"/>
          <w:rtl/>
          <w:lang w:bidi="ar-EG"/>
        </w:rPr>
      </w:pPr>
      <w:r w:rsidRPr="00E35C44">
        <w:rPr>
          <w:rFonts w:ascii="Sakkal Majalla" w:hAnsi="Sakkal Majalla" w:cs="Sakkal Majalla" w:hint="cs"/>
          <w:b/>
          <w:bCs/>
          <w:sz w:val="28"/>
          <w:szCs w:val="28"/>
          <w:rtl/>
          <w:lang w:bidi="ar-EG"/>
        </w:rPr>
        <w:t>قسم / الإدارة الصحية</w:t>
      </w:r>
    </w:p>
    <w:p w14:paraId="242E5285" w14:textId="77777777" w:rsidR="00FA0230" w:rsidRPr="007A2CAF" w:rsidRDefault="00FA0230" w:rsidP="005C06ED">
      <w:pPr>
        <w:rPr>
          <w:rFonts w:ascii="Sakkal Majalla" w:hAnsi="Sakkal Majalla" w:cs="Sakkal Majalla"/>
          <w:sz w:val="28"/>
          <w:szCs w:val="28"/>
          <w:rtl/>
          <w:lang w:bidi="ar-EG"/>
        </w:rPr>
      </w:pPr>
    </w:p>
    <w:p w14:paraId="20206D98" w14:textId="77777777" w:rsidR="00FA0230" w:rsidRDefault="00FA0230" w:rsidP="005C06ED">
      <w:pPr>
        <w:jc w:val="center"/>
        <w:rPr>
          <w:rFonts w:ascii="Sakkal Majalla" w:hAnsi="Sakkal Majalla" w:cs="Sakkal Majalla"/>
          <w:b/>
          <w:bCs/>
          <w:sz w:val="28"/>
          <w:szCs w:val="28"/>
          <w:rtl/>
          <w:lang w:bidi="ar-EG"/>
        </w:rPr>
      </w:pPr>
    </w:p>
    <w:p w14:paraId="17191951" w14:textId="77777777" w:rsidR="00FA0230" w:rsidRPr="008854E3" w:rsidRDefault="00FA0230" w:rsidP="005C06ED">
      <w:pPr>
        <w:jc w:val="center"/>
        <w:rPr>
          <w:rFonts w:ascii="Sakkal Majalla" w:hAnsi="Sakkal Majalla" w:cs="Sakkal Majalla"/>
          <w:b/>
          <w:bCs/>
          <w:sz w:val="28"/>
          <w:szCs w:val="28"/>
          <w:rtl/>
          <w:lang w:bidi="ar-EG"/>
        </w:rPr>
      </w:pPr>
      <w:r w:rsidRPr="00BD6AE5">
        <w:rPr>
          <w:rFonts w:ascii="Sakkal Majalla" w:hAnsi="Sakkal Majalla" w:cs="Sakkal Majalla"/>
          <w:b/>
          <w:bCs/>
          <w:sz w:val="28"/>
          <w:szCs w:val="28"/>
          <w:rtl/>
          <w:lang w:bidi="ar-EG"/>
        </w:rPr>
        <w:t>أثر الذكاء الاصطناعي في أنظمة المعلومات الصحية على كفاءة اتخاذ القرار الإداري في</w:t>
      </w:r>
      <w:r>
        <w:rPr>
          <w:rFonts w:ascii="Sakkal Majalla" w:hAnsi="Sakkal Majalla" w:cs="Sakkal Majalla" w:hint="cs"/>
          <w:b/>
          <w:bCs/>
          <w:sz w:val="28"/>
          <w:szCs w:val="28"/>
          <w:rtl/>
          <w:lang w:bidi="ar-EG"/>
        </w:rPr>
        <w:t xml:space="preserve"> </w:t>
      </w:r>
      <w:r w:rsidRPr="00BD6AE5">
        <w:rPr>
          <w:rFonts w:ascii="Sakkal Majalla" w:hAnsi="Sakkal Majalla" w:cs="Sakkal Majalla"/>
          <w:b/>
          <w:bCs/>
          <w:sz w:val="28"/>
          <w:szCs w:val="28"/>
          <w:rtl/>
          <w:lang w:bidi="ar-EG"/>
        </w:rPr>
        <w:t>مستشفيات د. سليمان الحبيب</w:t>
      </w:r>
    </w:p>
    <w:p w14:paraId="38ECFBA3" w14:textId="77777777" w:rsidR="00FA0230" w:rsidRDefault="00FA0230" w:rsidP="005C06ED">
      <w:pPr>
        <w:jc w:val="center"/>
        <w:rPr>
          <w:rFonts w:ascii="Sakkal Majalla" w:hAnsi="Sakkal Majalla" w:cs="Sakkal Majalla"/>
          <w:sz w:val="28"/>
          <w:szCs w:val="28"/>
          <w:lang w:bidi="ar-EG"/>
        </w:rPr>
      </w:pPr>
      <w:r w:rsidRPr="00795B3F">
        <w:rPr>
          <w:rFonts w:ascii="Sakkal Majalla" w:hAnsi="Sakkal Majalla" w:cs="Sakkal Majalla"/>
          <w:sz w:val="28"/>
          <w:szCs w:val="28"/>
          <w:lang w:bidi="ar-EG"/>
        </w:rPr>
        <w:t>The Impact of Artificial Intelligence in Health Information Systems on Administrative</w:t>
      </w:r>
    </w:p>
    <w:p w14:paraId="767E736E" w14:textId="77777777" w:rsidR="00FA0230" w:rsidRPr="00795B3F" w:rsidRDefault="00FA0230" w:rsidP="005C06ED">
      <w:pPr>
        <w:jc w:val="center"/>
        <w:rPr>
          <w:rFonts w:ascii="Sakkal Majalla" w:hAnsi="Sakkal Majalla" w:cs="Sakkal Majalla"/>
          <w:sz w:val="28"/>
          <w:szCs w:val="28"/>
          <w:rtl/>
          <w:lang w:bidi="ar-EG"/>
        </w:rPr>
      </w:pPr>
      <w:r w:rsidRPr="00795B3F">
        <w:rPr>
          <w:rFonts w:ascii="Sakkal Majalla" w:hAnsi="Sakkal Majalla" w:cs="Sakkal Majalla"/>
          <w:sz w:val="28"/>
          <w:szCs w:val="28"/>
          <w:lang w:bidi="ar-EG"/>
        </w:rPr>
        <w:t xml:space="preserve">Decision-Making Efficiency at Dr. </w:t>
      </w:r>
      <w:proofErr w:type="spellStart"/>
      <w:r w:rsidRPr="00795B3F">
        <w:rPr>
          <w:rFonts w:ascii="Sakkal Majalla" w:hAnsi="Sakkal Majalla" w:cs="Sakkal Majalla"/>
          <w:sz w:val="28"/>
          <w:szCs w:val="28"/>
          <w:lang w:bidi="ar-EG"/>
        </w:rPr>
        <w:t>Sulaiman</w:t>
      </w:r>
      <w:proofErr w:type="spellEnd"/>
      <w:r w:rsidRPr="00795B3F">
        <w:rPr>
          <w:rFonts w:ascii="Sakkal Majalla" w:hAnsi="Sakkal Majalla" w:cs="Sakkal Majalla"/>
          <w:sz w:val="28"/>
          <w:szCs w:val="28"/>
          <w:lang w:bidi="ar-EG"/>
        </w:rPr>
        <w:t xml:space="preserve"> Al Habib Hospital</w:t>
      </w:r>
    </w:p>
    <w:p w14:paraId="6C1F2D48" w14:textId="77777777" w:rsidR="00FA0230" w:rsidRPr="001902DB" w:rsidRDefault="00FA0230" w:rsidP="005C06ED">
      <w:pPr>
        <w:rPr>
          <w:rFonts w:ascii="Sakkal Majalla" w:hAnsi="Sakkal Majalla" w:cs="Sakkal Majalla"/>
          <w:b/>
          <w:bCs/>
          <w:sz w:val="28"/>
          <w:szCs w:val="28"/>
          <w:rtl/>
          <w:lang w:bidi="ar-EG"/>
        </w:rPr>
      </w:pPr>
    </w:p>
    <w:p w14:paraId="031919C6" w14:textId="77777777" w:rsidR="00FA0230" w:rsidRDefault="00FA0230" w:rsidP="005C06E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Pr="001902DB">
        <w:rPr>
          <w:rFonts w:ascii="Sakkal Majalla" w:hAnsi="Sakkal Majalla" w:cs="Sakkal Majalla" w:hint="cs"/>
          <w:b/>
          <w:bCs/>
          <w:sz w:val="28"/>
          <w:szCs w:val="28"/>
          <w:rtl/>
          <w:lang w:bidi="ar-EG"/>
        </w:rPr>
        <w:t>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74FE62B8" w14:textId="77777777" w:rsidR="00FA0230" w:rsidRDefault="00FA0230" w:rsidP="005C06E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رهف احمد سعيد مقطري</w:t>
      </w:r>
    </w:p>
    <w:p w14:paraId="5E1E29FA" w14:textId="77777777" w:rsidR="00FA0230" w:rsidRDefault="00FA0230" w:rsidP="005C06ED">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الجامعي /</w:t>
      </w:r>
    </w:p>
    <w:p w14:paraId="463D3343" w14:textId="77777777" w:rsidR="00FA0230" w:rsidRPr="001902DB" w:rsidRDefault="00FA0230" w:rsidP="005C06ED">
      <w:pPr>
        <w:jc w:val="center"/>
        <w:rPr>
          <w:rFonts w:ascii="Sakkal Majalla" w:hAnsi="Sakkal Majalla" w:cs="Sakkal Majalla"/>
          <w:b/>
          <w:bCs/>
          <w:sz w:val="28"/>
          <w:szCs w:val="28"/>
          <w:rtl/>
        </w:rPr>
      </w:pPr>
      <w:r>
        <w:rPr>
          <w:rFonts w:ascii="Sakkal Majalla" w:hAnsi="Sakkal Majalla" w:cs="Sakkal Majalla" w:hint="cs"/>
          <w:b/>
          <w:bCs/>
          <w:sz w:val="28"/>
          <w:szCs w:val="28"/>
          <w:rtl/>
        </w:rPr>
        <w:t>252000261</w:t>
      </w:r>
    </w:p>
    <w:p w14:paraId="34E46A35" w14:textId="77777777" w:rsidR="00FA0230" w:rsidRPr="001902DB" w:rsidRDefault="00FA0230" w:rsidP="005C06ED">
      <w:pPr>
        <w:jc w:val="center"/>
        <w:rPr>
          <w:rFonts w:ascii="Sakkal Majalla" w:hAnsi="Sakkal Majalla" w:cs="Sakkal Majalla"/>
          <w:b/>
          <w:bCs/>
          <w:sz w:val="28"/>
          <w:szCs w:val="28"/>
          <w:rtl/>
          <w:lang w:bidi="ar-EG"/>
        </w:rPr>
      </w:pPr>
    </w:p>
    <w:p w14:paraId="39CB3711" w14:textId="77777777" w:rsidR="00FA0230" w:rsidRPr="001902DB" w:rsidRDefault="00FA0230" w:rsidP="005C06E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40C496A" w14:textId="77777777" w:rsidR="00FA0230" w:rsidRPr="000F2BBD" w:rsidRDefault="00FA0230" w:rsidP="005C06ED">
      <w:pPr>
        <w:jc w:val="center"/>
        <w:rPr>
          <w:rFonts w:ascii="Sakkal Majalla" w:hAnsi="Sakkal Majalla" w:cs="Sakkal Majalla"/>
          <w:b/>
          <w:bCs/>
          <w:sz w:val="28"/>
          <w:szCs w:val="28"/>
          <w:rtl/>
          <w:lang w:bidi="ar-EG"/>
        </w:rPr>
      </w:pPr>
      <w:r w:rsidRPr="000F2BBD">
        <w:rPr>
          <w:rFonts w:ascii="Sakkal Majalla" w:hAnsi="Sakkal Majalla" w:cs="Sakkal Majalla"/>
          <w:b/>
          <w:bCs/>
          <w:sz w:val="28"/>
          <w:szCs w:val="28"/>
          <w:rtl/>
          <w:lang w:bidi="ar-EG"/>
        </w:rPr>
        <w:t xml:space="preserve">أد. الفيصل </w:t>
      </w:r>
      <w:r w:rsidRPr="000F2BBD">
        <w:rPr>
          <w:rFonts w:ascii="Sakkal Majalla" w:hAnsi="Sakkal Majalla" w:cs="Sakkal Majalla" w:hint="cs"/>
          <w:b/>
          <w:bCs/>
          <w:sz w:val="28"/>
          <w:szCs w:val="28"/>
          <w:rtl/>
          <w:lang w:bidi="ar-EG"/>
        </w:rPr>
        <w:t>عبد الحمي</w:t>
      </w:r>
      <w:r w:rsidRPr="000F2BBD">
        <w:rPr>
          <w:rFonts w:ascii="Sakkal Majalla" w:hAnsi="Sakkal Majalla" w:cs="Sakkal Majalla" w:hint="eastAsia"/>
          <w:b/>
          <w:bCs/>
          <w:sz w:val="28"/>
          <w:szCs w:val="28"/>
          <w:rtl/>
          <w:lang w:bidi="ar-EG"/>
        </w:rPr>
        <w:t>د</w:t>
      </w:r>
      <w:r w:rsidRPr="000F2BBD">
        <w:rPr>
          <w:rFonts w:ascii="Sakkal Majalla" w:hAnsi="Sakkal Majalla" w:cs="Sakkal Majalla"/>
          <w:b/>
          <w:bCs/>
          <w:sz w:val="28"/>
          <w:szCs w:val="28"/>
          <w:rtl/>
          <w:lang w:bidi="ar-EG"/>
        </w:rPr>
        <w:t xml:space="preserve"> محمد</w:t>
      </w:r>
    </w:p>
    <w:p w14:paraId="266930DD" w14:textId="77777777" w:rsidR="00FA0230" w:rsidRPr="000F2BBD" w:rsidRDefault="00FA0230" w:rsidP="005C06ED">
      <w:pPr>
        <w:jc w:val="center"/>
        <w:rPr>
          <w:rFonts w:ascii="Sakkal Majalla" w:hAnsi="Sakkal Majalla" w:cs="Sakkal Majalla"/>
          <w:b/>
          <w:bCs/>
          <w:sz w:val="28"/>
          <w:szCs w:val="28"/>
          <w:lang w:bidi="ar-EG"/>
        </w:rPr>
      </w:pPr>
      <w:proofErr w:type="spellStart"/>
      <w:r w:rsidRPr="000F2BBD">
        <w:rPr>
          <w:rFonts w:ascii="Sakkal Majalla" w:hAnsi="Sakkal Majalla" w:cs="Sakkal Majalla"/>
          <w:b/>
          <w:bCs/>
          <w:sz w:val="28"/>
          <w:szCs w:val="28"/>
          <w:lang w:bidi="ar-EG"/>
        </w:rPr>
        <w:t>Dr.Alfaisal</w:t>
      </w:r>
      <w:proofErr w:type="spellEnd"/>
      <w:r w:rsidRPr="000F2BBD">
        <w:rPr>
          <w:rFonts w:ascii="Sakkal Majalla" w:hAnsi="Sakkal Majalla" w:cs="Sakkal Majalla"/>
          <w:b/>
          <w:bCs/>
          <w:sz w:val="28"/>
          <w:szCs w:val="28"/>
          <w:lang w:bidi="ar-EG"/>
        </w:rPr>
        <w:t xml:space="preserve"> </w:t>
      </w:r>
      <w:proofErr w:type="spellStart"/>
      <w:r w:rsidRPr="000F2BBD">
        <w:rPr>
          <w:rFonts w:ascii="Sakkal Majalla" w:hAnsi="Sakkal Majalla" w:cs="Sakkal Majalla"/>
          <w:b/>
          <w:bCs/>
          <w:sz w:val="28"/>
          <w:szCs w:val="28"/>
          <w:lang w:bidi="ar-EG"/>
        </w:rPr>
        <w:t>Abdelhameed</w:t>
      </w:r>
      <w:proofErr w:type="spellEnd"/>
      <w:r w:rsidRPr="000F2BBD">
        <w:rPr>
          <w:rFonts w:ascii="Sakkal Majalla" w:hAnsi="Sakkal Majalla" w:cs="Sakkal Majalla"/>
          <w:b/>
          <w:bCs/>
          <w:sz w:val="28"/>
          <w:szCs w:val="28"/>
          <w:lang w:bidi="ar-EG"/>
        </w:rPr>
        <w:t xml:space="preserve"> </w:t>
      </w:r>
      <w:proofErr w:type="spellStart"/>
      <w:r w:rsidRPr="000F2BBD">
        <w:rPr>
          <w:rFonts w:ascii="Sakkal Majalla" w:hAnsi="Sakkal Majalla" w:cs="Sakkal Majalla"/>
          <w:b/>
          <w:bCs/>
          <w:sz w:val="28"/>
          <w:szCs w:val="28"/>
          <w:lang w:bidi="ar-EG"/>
        </w:rPr>
        <w:t>Mohame</w:t>
      </w:r>
      <w:proofErr w:type="spellEnd"/>
    </w:p>
    <w:p w14:paraId="2C846175" w14:textId="77777777" w:rsidR="00FA0230" w:rsidRPr="000F2BBD" w:rsidRDefault="00FA0230" w:rsidP="005C06ED">
      <w:pPr>
        <w:jc w:val="center"/>
        <w:rPr>
          <w:rFonts w:ascii="Sakkal Majalla" w:hAnsi="Sakkal Majalla" w:cs="Sakkal Majalla"/>
          <w:b/>
          <w:bCs/>
          <w:sz w:val="28"/>
          <w:szCs w:val="28"/>
          <w:rtl/>
          <w:lang w:bidi="ar-EG"/>
        </w:rPr>
      </w:pPr>
      <w:r w:rsidRPr="000F2BBD">
        <w:rPr>
          <w:rFonts w:ascii="Sakkal Majalla" w:hAnsi="Sakkal Majalla" w:cs="Sakkal Majalla"/>
          <w:b/>
          <w:bCs/>
          <w:sz w:val="28"/>
          <w:szCs w:val="28"/>
          <w:rtl/>
          <w:lang w:bidi="ar-EG"/>
        </w:rPr>
        <w:t>أد. فايز علي جراد</w:t>
      </w:r>
    </w:p>
    <w:p w14:paraId="6D9B90CE" w14:textId="77777777" w:rsidR="00FA0230" w:rsidRPr="000F2BBD" w:rsidRDefault="00FA0230" w:rsidP="005C06ED">
      <w:pPr>
        <w:jc w:val="center"/>
        <w:rPr>
          <w:rFonts w:ascii="Sakkal Majalla" w:hAnsi="Sakkal Majalla" w:cs="Sakkal Majalla"/>
          <w:b/>
          <w:bCs/>
          <w:sz w:val="28"/>
          <w:szCs w:val="28"/>
          <w:rtl/>
          <w:lang w:bidi="ar-EG"/>
        </w:rPr>
      </w:pPr>
      <w:proofErr w:type="spellStart"/>
      <w:r w:rsidRPr="000F2BBD">
        <w:rPr>
          <w:rFonts w:ascii="Sakkal Majalla" w:hAnsi="Sakkal Majalla" w:cs="Sakkal Majalla"/>
          <w:b/>
          <w:bCs/>
          <w:sz w:val="28"/>
          <w:szCs w:val="28"/>
          <w:lang w:bidi="ar-EG"/>
        </w:rPr>
        <w:t>Dr.Fayez</w:t>
      </w:r>
      <w:proofErr w:type="spellEnd"/>
      <w:r w:rsidRPr="000F2BBD">
        <w:rPr>
          <w:rFonts w:ascii="Sakkal Majalla" w:hAnsi="Sakkal Majalla" w:cs="Sakkal Majalla"/>
          <w:b/>
          <w:bCs/>
          <w:sz w:val="28"/>
          <w:szCs w:val="28"/>
          <w:lang w:bidi="ar-EG"/>
        </w:rPr>
        <w:t xml:space="preserve"> Ali </w:t>
      </w:r>
      <w:proofErr w:type="spellStart"/>
      <w:r w:rsidRPr="000F2BBD">
        <w:rPr>
          <w:rFonts w:ascii="Sakkal Majalla" w:hAnsi="Sakkal Majalla" w:cs="Sakkal Majalla"/>
          <w:b/>
          <w:bCs/>
          <w:sz w:val="28"/>
          <w:szCs w:val="28"/>
          <w:lang w:bidi="ar-EG"/>
        </w:rPr>
        <w:t>Jrad</w:t>
      </w:r>
      <w:proofErr w:type="spellEnd"/>
    </w:p>
    <w:p w14:paraId="040F1DBC" w14:textId="77777777" w:rsidR="00FA0230" w:rsidRPr="001902DB" w:rsidRDefault="00FA0230" w:rsidP="005C06ED">
      <w:pPr>
        <w:jc w:val="center"/>
        <w:rPr>
          <w:rFonts w:ascii="Sakkal Majalla" w:hAnsi="Sakkal Majalla" w:cs="Sakkal Majalla"/>
          <w:b/>
          <w:bCs/>
          <w:sz w:val="28"/>
          <w:szCs w:val="28"/>
          <w:rtl/>
          <w:lang w:bidi="ar-EG"/>
        </w:rPr>
      </w:pPr>
    </w:p>
    <w:p w14:paraId="52F4622E" w14:textId="77777777" w:rsidR="00FA0230" w:rsidRPr="001902DB" w:rsidRDefault="00FA0230" w:rsidP="005C06E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46750FC" w14:textId="77777777" w:rsidR="00FA0230" w:rsidRPr="003772D1" w:rsidRDefault="00FA0230" w:rsidP="005C06ED">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w:t>
      </w:r>
      <w:r>
        <w:rPr>
          <w:rFonts w:ascii="Sakkal Majalla" w:hAnsi="Sakkal Majalla" w:cs="Sakkal Majalla"/>
          <w:b/>
          <w:bCs/>
          <w:sz w:val="28"/>
          <w:szCs w:val="28"/>
          <w:rtl/>
          <w:lang w:bidi="ar-EG"/>
        </w:rPr>
        <w:t>6</w:t>
      </w:r>
    </w:p>
    <w:p w14:paraId="0A9A97F6" w14:textId="77777777" w:rsidR="00FA0230" w:rsidRPr="007A2CAF" w:rsidRDefault="00FA0230" w:rsidP="005C06ED">
      <w:pPr>
        <w:rPr>
          <w:rFonts w:ascii="Sakkal Majalla" w:hAnsi="Sakkal Majalla" w:cs="Sakkal Majalla"/>
          <w:sz w:val="28"/>
          <w:szCs w:val="28"/>
          <w:u w:val="single"/>
          <w:rtl/>
        </w:rPr>
      </w:pPr>
    </w:p>
    <w:p w14:paraId="67C4659F" w14:textId="77777777" w:rsidR="00FA0230" w:rsidRPr="007A2CAF" w:rsidRDefault="00FA0230" w:rsidP="005C06ED">
      <w:pPr>
        <w:rPr>
          <w:rFonts w:ascii="Sakkal Majalla" w:hAnsi="Sakkal Majalla" w:cs="Sakkal Majalla"/>
          <w:sz w:val="28"/>
          <w:szCs w:val="28"/>
          <w:u w:val="single"/>
          <w:rtl/>
        </w:rPr>
      </w:pPr>
    </w:p>
    <w:p w14:paraId="747B79DF" w14:textId="77777777" w:rsidR="00FA0230" w:rsidRPr="007A2CAF" w:rsidRDefault="00FA0230" w:rsidP="005C06ED"/>
    <w:p w14:paraId="3FFF5C8B" w14:textId="77777777" w:rsidR="00FA0230" w:rsidRDefault="00FA0230" w:rsidP="005C06ED">
      <w:pPr>
        <w:spacing w:line="360" w:lineRule="auto"/>
        <w:jc w:val="both"/>
        <w:rPr>
          <w:rFonts w:ascii="Simplified Arabic" w:hAnsi="Simplified Arabic" w:cs="Simplified Arabic"/>
          <w:rtl/>
        </w:rPr>
      </w:pPr>
    </w:p>
    <w:p w14:paraId="428E15FD" w14:textId="77777777" w:rsidR="00FA0230" w:rsidRPr="007A2CAF" w:rsidRDefault="00FA0230" w:rsidP="005C06ED">
      <w:pPr>
        <w:spacing w:line="360" w:lineRule="auto"/>
        <w:jc w:val="both"/>
        <w:rPr>
          <w:rFonts w:ascii="Simplified Arabic" w:hAnsi="Simplified Arabic" w:cs="Simplified Arabic"/>
        </w:rPr>
      </w:pPr>
    </w:p>
    <w:p w14:paraId="5FEE6E6A" w14:textId="77777777" w:rsidR="00FA0230" w:rsidRDefault="00FA0230" w:rsidP="005C06ED">
      <w:pPr>
        <w:shd w:val="clear" w:color="auto" w:fill="FFFFFF"/>
        <w:spacing w:line="360" w:lineRule="auto"/>
        <w:jc w:val="both"/>
        <w:rPr>
          <w:rFonts w:ascii="Simplified Arabic" w:eastAsia="Times New Roman" w:hAnsi="Simplified Arabic" w:cs="Simplified Arabic"/>
          <w:color w:val="0F1115"/>
          <w:kern w:val="0"/>
          <w:rtl/>
          <w14:ligatures w14:val="none"/>
        </w:rPr>
      </w:pPr>
    </w:p>
    <w:p w14:paraId="590EBABD" w14:textId="77777777" w:rsidR="00FA0230" w:rsidRDefault="00FA0230" w:rsidP="005C06ED">
      <w:pPr>
        <w:shd w:val="clear" w:color="auto" w:fill="FFFFFF"/>
        <w:spacing w:line="360" w:lineRule="auto"/>
        <w:jc w:val="both"/>
        <w:rPr>
          <w:rFonts w:ascii="Simplified Arabic" w:eastAsia="Times New Roman" w:hAnsi="Simplified Arabic" w:cs="Simplified Arabic"/>
          <w:color w:val="0F1115"/>
          <w:kern w:val="0"/>
          <w:rtl/>
          <w14:ligatures w14:val="none"/>
        </w:rPr>
      </w:pPr>
    </w:p>
    <w:p w14:paraId="251EC385" w14:textId="77777777" w:rsidR="00FA0230" w:rsidRDefault="00FA0230" w:rsidP="005C06ED">
      <w:pPr>
        <w:shd w:val="clear" w:color="auto" w:fill="FFFFFF"/>
        <w:spacing w:line="360" w:lineRule="auto"/>
        <w:jc w:val="both"/>
        <w:rPr>
          <w:rFonts w:ascii="Simplified Arabic" w:eastAsia="Times New Roman" w:hAnsi="Simplified Arabic" w:cs="Simplified Arabic"/>
          <w:color w:val="0F1115"/>
          <w:kern w:val="0"/>
          <w:rtl/>
          <w14:ligatures w14:val="none"/>
        </w:rPr>
      </w:pPr>
    </w:p>
    <w:p w14:paraId="283F9D82" w14:textId="77777777" w:rsidR="00FA0230" w:rsidRDefault="00FA0230" w:rsidP="005C06ED">
      <w:pPr>
        <w:shd w:val="clear" w:color="auto" w:fill="FFFFFF"/>
        <w:spacing w:line="360" w:lineRule="auto"/>
        <w:jc w:val="both"/>
        <w:rPr>
          <w:rFonts w:ascii="Simplified Arabic" w:eastAsia="Times New Roman" w:hAnsi="Simplified Arabic" w:cs="Simplified Arabic"/>
          <w:color w:val="0F1115"/>
          <w:kern w:val="0"/>
          <w:rtl/>
          <w14:ligatures w14:val="none"/>
        </w:rPr>
      </w:pPr>
    </w:p>
    <w:p w14:paraId="2B8A560D" w14:textId="77777777" w:rsidR="00FA0230" w:rsidRDefault="00FA0230" w:rsidP="005C06ED">
      <w:pPr>
        <w:pStyle w:val="1"/>
        <w:shd w:val="clear" w:color="auto" w:fill="FFFFFF"/>
        <w:spacing w:before="0" w:after="240" w:line="360" w:lineRule="auto"/>
        <w:rPr>
          <w:rFonts w:ascii="Simplified Arabic" w:eastAsia="Times New Roman" w:hAnsi="Simplified Arabic" w:cs="Simplified Arabic"/>
          <w:b/>
          <w:bCs/>
          <w:color w:val="0F1115"/>
          <w:sz w:val="48"/>
          <w:szCs w:val="48"/>
          <w:rtl/>
        </w:rPr>
      </w:pPr>
    </w:p>
    <w:p w14:paraId="7513F1AF" w14:textId="77777777" w:rsidR="00FA0230" w:rsidRDefault="00FA0230" w:rsidP="005C06ED">
      <w:pPr>
        <w:pStyle w:val="1"/>
        <w:shd w:val="clear" w:color="auto" w:fill="FFFFFF"/>
        <w:spacing w:before="0" w:after="240" w:line="360" w:lineRule="auto"/>
        <w:jc w:val="center"/>
        <w:rPr>
          <w:rFonts w:ascii="Simplified Arabic" w:eastAsia="Times New Roman" w:hAnsi="Simplified Arabic" w:cs="Simplified Arabic"/>
          <w:b/>
          <w:bCs/>
          <w:color w:val="0F1115"/>
          <w:sz w:val="48"/>
          <w:szCs w:val="48"/>
          <w:rtl/>
        </w:rPr>
      </w:pPr>
      <w:bookmarkStart w:id="0" w:name="_Toc224532145"/>
      <w:r w:rsidRPr="00E338CE">
        <w:rPr>
          <w:rFonts w:ascii="Simplified Arabic" w:eastAsia="Times New Roman" w:hAnsi="Simplified Arabic" w:cs="Simplified Arabic"/>
          <w:b/>
          <w:bCs/>
          <w:color w:val="0F1115"/>
          <w:sz w:val="48"/>
          <w:szCs w:val="48"/>
          <w:rtl/>
        </w:rPr>
        <w:t>الفصل الأول: الإطار العام للدراسة</w:t>
      </w:r>
      <w:bookmarkEnd w:id="0"/>
    </w:p>
    <w:p w14:paraId="192BB2EC" w14:textId="77777777" w:rsidR="00FA0230" w:rsidRDefault="00FA0230" w:rsidP="005C06ED">
      <w:pPr>
        <w:rPr>
          <w:rtl/>
        </w:rPr>
      </w:pPr>
    </w:p>
    <w:p w14:paraId="3C7BD43D" w14:textId="77777777" w:rsidR="00FA0230" w:rsidRDefault="00FA0230" w:rsidP="005C06ED">
      <w:pPr>
        <w:rPr>
          <w:rtl/>
        </w:rPr>
      </w:pPr>
    </w:p>
    <w:p w14:paraId="7589ED17" w14:textId="77777777" w:rsidR="00FA0230" w:rsidRDefault="00FA0230" w:rsidP="005C06ED">
      <w:pPr>
        <w:rPr>
          <w:rtl/>
        </w:rPr>
      </w:pPr>
    </w:p>
    <w:p w14:paraId="47598FC1" w14:textId="77777777" w:rsidR="00FA0230" w:rsidRDefault="00FA0230" w:rsidP="005C06ED">
      <w:pPr>
        <w:rPr>
          <w:rtl/>
        </w:rPr>
      </w:pPr>
    </w:p>
    <w:p w14:paraId="51ECB774" w14:textId="77777777" w:rsidR="00FA0230" w:rsidRDefault="00FA0230" w:rsidP="005C06ED">
      <w:pPr>
        <w:rPr>
          <w:rtl/>
        </w:rPr>
      </w:pPr>
    </w:p>
    <w:p w14:paraId="0146BCE7" w14:textId="77777777" w:rsidR="00FA0230" w:rsidRDefault="00FA0230" w:rsidP="005C06ED">
      <w:pPr>
        <w:rPr>
          <w:rtl/>
        </w:rPr>
      </w:pPr>
    </w:p>
    <w:p w14:paraId="11C9A2A4" w14:textId="77777777" w:rsidR="00FA0230" w:rsidRDefault="00FA0230" w:rsidP="005C06ED">
      <w:pPr>
        <w:rPr>
          <w:rtl/>
        </w:rPr>
      </w:pPr>
    </w:p>
    <w:p w14:paraId="7F71344F" w14:textId="77777777" w:rsidR="00FA0230" w:rsidRDefault="00FA0230" w:rsidP="005C06ED">
      <w:pPr>
        <w:rPr>
          <w:rtl/>
        </w:rPr>
      </w:pPr>
    </w:p>
    <w:p w14:paraId="34F0B206" w14:textId="77777777" w:rsidR="00FA0230" w:rsidRDefault="00FA0230" w:rsidP="005C06ED">
      <w:pPr>
        <w:rPr>
          <w:rtl/>
        </w:rPr>
      </w:pPr>
    </w:p>
    <w:p w14:paraId="10EA60E1" w14:textId="77777777" w:rsidR="00FA0230" w:rsidRDefault="00FA0230" w:rsidP="005C06ED">
      <w:pPr>
        <w:rPr>
          <w:rtl/>
        </w:rPr>
      </w:pPr>
    </w:p>
    <w:p w14:paraId="0A936345" w14:textId="77777777" w:rsidR="00FA0230" w:rsidRPr="00E338CE" w:rsidRDefault="00FA0230" w:rsidP="005C06ED"/>
    <w:p w14:paraId="53540523" w14:textId="77777777" w:rsidR="00FA0230" w:rsidRPr="00E338CE" w:rsidRDefault="00FA0230" w:rsidP="005C06ED">
      <w:pPr>
        <w:pStyle w:val="2"/>
        <w:shd w:val="clear" w:color="auto" w:fill="FFFFFF"/>
        <w:spacing w:before="480" w:after="240" w:line="360" w:lineRule="auto"/>
        <w:jc w:val="both"/>
        <w:rPr>
          <w:rFonts w:ascii="Simplified Arabic" w:eastAsia="Times New Roman" w:hAnsi="Simplified Arabic" w:cs="Simplified Arabic"/>
          <w:b/>
          <w:bCs/>
          <w:color w:val="0F1115"/>
          <w:sz w:val="33"/>
          <w:szCs w:val="33"/>
        </w:rPr>
      </w:pPr>
      <w:bookmarkStart w:id="1" w:name="_Toc224532146"/>
      <w:r w:rsidRPr="00E338CE">
        <w:rPr>
          <w:rFonts w:ascii="Simplified Arabic" w:eastAsia="Times New Roman" w:hAnsi="Simplified Arabic" w:cs="Simplified Arabic"/>
          <w:b/>
          <w:bCs/>
          <w:color w:val="0F1115"/>
          <w:sz w:val="33"/>
          <w:szCs w:val="33"/>
          <w:rtl/>
        </w:rPr>
        <w:lastRenderedPageBreak/>
        <w:t>مقدمة</w:t>
      </w:r>
      <w:bookmarkEnd w:id="1"/>
    </w:p>
    <w:p w14:paraId="5955FCF6"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يشهد قطاع الرعاية الصحية في المملكة العربية السعودية تحوُّلاً رقمياً واسع النطاق، تماشياً مع رؤية المملكة 2030 التي تهدف إلى تطوير الخدمات الصحية وتحسين كفاءتها وزيادة جودتها [1]. لم يعد هذا التحول رفاهية أو خيارًا استراتيجيًا مؤجلاً، بل أصبح ضرورة حتمية تفرضها التحديات المعاصرة، مثل تزايد أعداد السكان، وارتفاع تكاليف الخدمات الصحية، وزيادة الطلب على رعاية صحية دقيقة وشخصية، فضلاً عن الجاهزية للتعامل مع حالات الطوارئ والأوبئة كما تجلى خلال جائحة كوفيد-19 [1، 2]. في خضم هذا التحول، تبرز تقنيات الذكاء الاصطناعي (</w:t>
      </w:r>
      <w:r w:rsidRPr="007A2CAF">
        <w:rPr>
          <w:rFonts w:ascii="Simplified Arabic" w:hAnsi="Simplified Arabic" w:cs="Simplified Arabic"/>
          <w:color w:val="0F1115"/>
          <w:sz w:val="28"/>
          <w:szCs w:val="28"/>
        </w:rPr>
        <w:t>Artificial Intelligence - AI</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كأداة محورية يمكنها إعادة تشكيل ملامح الخدمات الصحية، ليس فقط على المستوى السريري، بل وعلى المستوى التشغيلي والإداري أيضًا [3، 4].</w:t>
      </w:r>
    </w:p>
    <w:p w14:paraId="52D63CC3"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يمثل دمج تقنيات الذكاء الاصطناعي مع أنظمة المعلومات الصحية (</w:t>
      </w:r>
      <w:r w:rsidRPr="007A2CAF">
        <w:rPr>
          <w:rFonts w:ascii="Simplified Arabic" w:hAnsi="Simplified Arabic" w:cs="Simplified Arabic"/>
          <w:color w:val="0F1115"/>
          <w:sz w:val="28"/>
          <w:szCs w:val="28"/>
        </w:rPr>
        <w:t>Health Information Systems - HIS</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 xml:space="preserve">نقلة نوعية في طريقة إدارة المؤسسات الصحية. فأنظمة المعلومات الصحية التقليدية، رغم أهميتها في </w:t>
      </w:r>
      <w:proofErr w:type="spellStart"/>
      <w:r w:rsidRPr="007A2CAF">
        <w:rPr>
          <w:rFonts w:ascii="Simplified Arabic" w:hAnsi="Simplified Arabic" w:cs="Simplified Arabic"/>
          <w:color w:val="0F1115"/>
          <w:sz w:val="28"/>
          <w:szCs w:val="28"/>
          <w:rtl/>
        </w:rPr>
        <w:t>رقمنة</w:t>
      </w:r>
      <w:proofErr w:type="spellEnd"/>
      <w:r w:rsidRPr="007A2CAF">
        <w:rPr>
          <w:rFonts w:ascii="Simplified Arabic" w:hAnsi="Simplified Arabic" w:cs="Simplified Arabic"/>
          <w:color w:val="0F1115"/>
          <w:sz w:val="28"/>
          <w:szCs w:val="28"/>
          <w:rtl/>
        </w:rPr>
        <w:t xml:space="preserve"> السجلات الطبية وتنظيم البيانات، غالبًا ما تبقى أسيرة التخزين والاسترجاع، وتفتقر إلى القدرة على تحليل كميات هائلة من البيانات (البيانات الضخمة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بشكل تنبؤي أو توجيهي. هنا يأتي دور الذكاء الاصطناعي، وتحديدًا تقنيات تعلم الآلة (</w:t>
      </w:r>
      <w:r w:rsidRPr="007A2CAF">
        <w:rPr>
          <w:rFonts w:ascii="Simplified Arabic" w:hAnsi="Simplified Arabic" w:cs="Simplified Arabic"/>
          <w:color w:val="0F1115"/>
          <w:sz w:val="28"/>
          <w:szCs w:val="28"/>
        </w:rPr>
        <w:t>Machine Learning</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ومعالجة اللغات الطبيعية (</w:t>
      </w:r>
      <w:r w:rsidRPr="007A2CAF">
        <w:rPr>
          <w:rFonts w:ascii="Simplified Arabic" w:hAnsi="Simplified Arabic" w:cs="Simplified Arabic"/>
          <w:color w:val="0F1115"/>
          <w:sz w:val="28"/>
          <w:szCs w:val="28"/>
        </w:rPr>
        <w:t>Natural Language Processing</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لتحويل هذه البيانات الخام إلى رؤى ثاقبة (</w:t>
      </w:r>
      <w:r w:rsidRPr="007A2CAF">
        <w:rPr>
          <w:rFonts w:ascii="Simplified Arabic" w:hAnsi="Simplified Arabic" w:cs="Simplified Arabic"/>
          <w:color w:val="0F1115"/>
          <w:sz w:val="28"/>
          <w:szCs w:val="28"/>
        </w:rPr>
        <w:t>Insights</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تدعم اتخاذ القرار [3، 5]. ففي الوقت الفعلي، يمكن لهذه الأنظمة المتطورة تحليل مؤشرات الأداء الرئيسية، وتوقع الاحتياجات من الموارد (كالأسرة، والأجهزة، والكوادر البشرية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وتقديم توصيات تدعم الكفاءة التشغيلية وتحسين النتائج الصحية [1، 6].</w:t>
      </w:r>
    </w:p>
    <w:p w14:paraId="7FE5E50B"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lastRenderedPageBreak/>
        <w:t>تعد مجموعة د. سليمان الحبيب الطبية (</w:t>
      </w:r>
      <w:r w:rsidRPr="007A2CAF">
        <w:rPr>
          <w:rFonts w:ascii="Simplified Arabic" w:hAnsi="Simplified Arabic" w:cs="Simplified Arabic"/>
          <w:color w:val="0F1115"/>
          <w:sz w:val="28"/>
          <w:szCs w:val="28"/>
        </w:rPr>
        <w:t xml:space="preserve">Dr. </w:t>
      </w:r>
      <w:proofErr w:type="spellStart"/>
      <w:r w:rsidRPr="007A2CAF">
        <w:rPr>
          <w:rFonts w:ascii="Simplified Arabic" w:hAnsi="Simplified Arabic" w:cs="Simplified Arabic"/>
          <w:color w:val="0F1115"/>
          <w:sz w:val="28"/>
          <w:szCs w:val="28"/>
        </w:rPr>
        <w:t>Sulaiman</w:t>
      </w:r>
      <w:proofErr w:type="spellEnd"/>
      <w:r w:rsidRPr="007A2CAF">
        <w:rPr>
          <w:rFonts w:ascii="Simplified Arabic" w:hAnsi="Simplified Arabic" w:cs="Simplified Arabic"/>
          <w:color w:val="0F1115"/>
          <w:sz w:val="28"/>
          <w:szCs w:val="28"/>
        </w:rPr>
        <w:t xml:space="preserve"> Al Habib Medical Group - HMG</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نموذجًا رائدًا للقطاع الصحي الخاص في المنطقة، حيث استثمرت بشكل كبير في تبني أحدث التقنيات الرقمية والذكاء الاصطناعي [7، 8]. فمنذ إنشائها في عام 1995، نمت المجموعة لتشمل أكثر من 25 منشأة طبية في السعودية والبحرين والإمارات، بسعة سريرية تتجاوز 1900 سرير، مما يجعلها أكبر مقدم رعاية صحية خاص في الخليج العربي [8]. لم تكتفِ المجموعة بتوفير خدمات صحية عالية الجودة فحسب، بل سعت لأن تكون في طليعة المبتكرين في هذا المجال، من خلال إنشاء مراكز متطورة مثل مركز القيادة عن بُعد لوحدات العناية المركزة (</w:t>
      </w:r>
      <w:r w:rsidRPr="007A2CAF">
        <w:rPr>
          <w:rFonts w:ascii="Simplified Arabic" w:hAnsi="Simplified Arabic" w:cs="Simplified Arabic"/>
          <w:color w:val="0F1115"/>
          <w:sz w:val="28"/>
          <w:szCs w:val="28"/>
        </w:rPr>
        <w:t>Tele-ICU</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 xml:space="preserve">الحائز على جائزة </w:t>
      </w:r>
      <w:proofErr w:type="spellStart"/>
      <w:r w:rsidRPr="007A2CAF">
        <w:rPr>
          <w:rFonts w:ascii="Simplified Arabic" w:hAnsi="Simplified Arabic" w:cs="Simplified Arabic"/>
          <w:color w:val="0F1115"/>
          <w:sz w:val="28"/>
          <w:szCs w:val="28"/>
          <w:rtl/>
        </w:rPr>
        <w:t>غينيس</w:t>
      </w:r>
      <w:proofErr w:type="spellEnd"/>
      <w:r w:rsidRPr="007A2CAF">
        <w:rPr>
          <w:rFonts w:ascii="Simplified Arabic" w:hAnsi="Simplified Arabic" w:cs="Simplified Arabic"/>
          <w:color w:val="0F1115"/>
          <w:sz w:val="28"/>
          <w:szCs w:val="28"/>
          <w:rtl/>
        </w:rPr>
        <w:t xml:space="preserve"> للأرقام القياسية كأكبر مركز من نوعه في العالم، وبرامج متقدمة في السكتة الدماغية والقلب تعتمد على الذكاء الاصطناعي، وإدخال أنظمة التشخيص الإشعاعي بالذكاء الاصطناعي بالتعاون مع شركات عالمية مثل "</w:t>
      </w:r>
      <w:proofErr w:type="spellStart"/>
      <w:r w:rsidRPr="007A2CAF">
        <w:rPr>
          <w:rFonts w:ascii="Simplified Arabic" w:hAnsi="Simplified Arabic" w:cs="Simplified Arabic"/>
          <w:color w:val="0F1115"/>
          <w:sz w:val="28"/>
          <w:szCs w:val="28"/>
        </w:rPr>
        <w:t>Lunit</w:t>
      </w:r>
      <w:proofErr w:type="spellEnd"/>
      <w:r w:rsidRPr="007A2CAF">
        <w:rPr>
          <w:rFonts w:ascii="Simplified Arabic" w:hAnsi="Simplified Arabic" w:cs="Simplified Arabic"/>
          <w:color w:val="0F1115"/>
          <w:sz w:val="28"/>
          <w:szCs w:val="28"/>
        </w:rPr>
        <w:t>" [7، 8، 9].</w:t>
      </w:r>
    </w:p>
    <w:p w14:paraId="3190DFE4"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وتهدف هذه الدراسة إلى تقييم الأثر الحقيقي لهذه التقنيات المتطورة، من خلال التركيز على جانب حيوي غالبًا ما يغفل عنه الباحثون، ألا وهو </w:t>
      </w:r>
      <w:r w:rsidRPr="007A2CAF">
        <w:rPr>
          <w:rStyle w:val="a5"/>
          <w:rFonts w:ascii="Simplified Arabic" w:hAnsi="Simplified Arabic" w:cs="Simplified Arabic"/>
          <w:color w:val="0F1115"/>
          <w:sz w:val="28"/>
          <w:szCs w:val="28"/>
          <w:rtl/>
        </w:rPr>
        <w:t>كفاءة اتخاذ القرار الإداري (</w:t>
      </w:r>
      <w:r w:rsidRPr="007A2CAF">
        <w:rPr>
          <w:rStyle w:val="a5"/>
          <w:rFonts w:ascii="Simplified Arabic" w:hAnsi="Simplified Arabic" w:cs="Simplified Arabic"/>
          <w:color w:val="0F1115"/>
          <w:sz w:val="28"/>
          <w:szCs w:val="28"/>
        </w:rPr>
        <w:t>Administrative Decision-Making Efficiency</w:t>
      </w:r>
      <w:r>
        <w:rPr>
          <w:rStyle w:val="a5"/>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فإذا كانت الدراسات السابقة قد ركزت بشكل كبير على النتائج السريرية المباشرة، فإن هذه الدراسة تسلط الضوء على كيفية مساهمة الذكاء الاصطناعي في أنظمة المعلومات الصحية في تمكين الإداريين وقادة الرعاية الصحية من اتخاذ قرارات أكثر دقة وسرعة وكفاءة، تدير الموارد على النحو الأمثل، وتدعم التوجه الاستراتيجي للمستشفى بما ينعكس إيجابًا على جودة الخدمة المقدمة للمرضى والمجتمع [5، 10].</w:t>
      </w:r>
    </w:p>
    <w:p w14:paraId="1DEA0246"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 xml:space="preserve">يتكون هذا الفصل من عدة أقسام رئيسية، تبدأ بمقدمة تمهد للموضوع، تليها مشكلة الدراسة التي تحدد الفجوة البحثية، ثم أهمية الدراسة على المستويات العلمية والتطبيقية والمجتمعية. بعد ذلك، يتم عرض </w:t>
      </w:r>
      <w:r w:rsidRPr="007A2CAF">
        <w:rPr>
          <w:rFonts w:ascii="Simplified Arabic" w:hAnsi="Simplified Arabic" w:cs="Simplified Arabic"/>
          <w:color w:val="0F1115"/>
          <w:sz w:val="28"/>
          <w:szCs w:val="28"/>
          <w:rtl/>
        </w:rPr>
        <w:lastRenderedPageBreak/>
        <w:t>أهداف الدراسة وتساؤلاتها وفروضها، ثم يستعرض الفصل المنطلقات النظرية التي تستند إليها الدراسة. يلي ذلك عرض المنهجية المتبعة وأدوات جمع البيانات، وأخيراً حدود الدراسة التي تحكم إطارها العام.</w:t>
      </w:r>
    </w:p>
    <w:p w14:paraId="3566061B" w14:textId="77777777" w:rsidR="00FA0230" w:rsidRPr="007A2CAF" w:rsidRDefault="00FA0230" w:rsidP="005C06ED">
      <w:pPr>
        <w:pStyle w:val="2"/>
        <w:shd w:val="clear" w:color="auto" w:fill="FFFFFF"/>
        <w:spacing w:before="480" w:after="240" w:line="360" w:lineRule="auto"/>
        <w:jc w:val="both"/>
        <w:rPr>
          <w:rFonts w:ascii="Simplified Arabic" w:eastAsia="Times New Roman" w:hAnsi="Simplified Arabic" w:cs="Simplified Arabic"/>
          <w:b/>
          <w:bCs/>
          <w:color w:val="0F1115"/>
          <w:sz w:val="28"/>
          <w:szCs w:val="28"/>
        </w:rPr>
      </w:pPr>
      <w:bookmarkStart w:id="2" w:name="_Toc224532147"/>
      <w:r w:rsidRPr="007A2CAF">
        <w:rPr>
          <w:rFonts w:ascii="Simplified Arabic" w:eastAsia="Times New Roman" w:hAnsi="Simplified Arabic" w:cs="Simplified Arabic"/>
          <w:b/>
          <w:bCs/>
          <w:color w:val="0F1115"/>
          <w:sz w:val="28"/>
          <w:szCs w:val="28"/>
          <w:rtl/>
        </w:rPr>
        <w:t>مشكلة الدراسة</w:t>
      </w:r>
      <w:bookmarkEnd w:id="2"/>
    </w:p>
    <w:p w14:paraId="26050902"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رغم الاستثمارات المتزايدة في تطبيقات الذكاء الاصطناعي داخل المنظومة الصحية، سواء على المستوى العالمي أو المحلي، فإن هناك ثغرة ملحوظة في المعرفة العلمية حول الكيفية التي تؤثّر بها هذه التطبيقات تحديداً على كفاءة وفعالية القرار الإداري داخل المؤسسات الصحية، وليس فقط القرار السريري. ففي الوقت الذي تتوفر فيه أدلة متزايدة على فوائد الذكاء الاصطناعي في التشخيص الطبي ووضع الخطط العلاجية [3، 4]، يبقى تأثيره على الجوانب الإدارية والتشغيلية، مثل إدارة الموارد البشرية والمادية، والتخطيط الاستراتيجي، وتحسين العمليات، غير واضح بشكل كافٍ [5، 11].</w:t>
      </w:r>
    </w:p>
    <w:p w14:paraId="2A376B58"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تعتمد غالبية المستشفيات، بما فيها مستشفيات مجموعة د. سليمان الحبيب، على أنظمة معلومات صحية متطورة تولد كميات هائلة من البيانات بشكل يومي. لكن التحدي الحقيقي لا يكمن في توفر البيانات، بل في تحويل هذه البيانات إلى معلومات قابلة للتنفيذ (</w:t>
      </w:r>
      <w:r w:rsidRPr="007A2CAF">
        <w:rPr>
          <w:rFonts w:ascii="Simplified Arabic" w:hAnsi="Simplified Arabic" w:cs="Simplified Arabic"/>
          <w:color w:val="0F1115"/>
          <w:sz w:val="28"/>
          <w:szCs w:val="28"/>
        </w:rPr>
        <w:t>Actionable Insights</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تدعم القرارات الإدارية في الوقت المناسب. فهل تساهم تطبيقات الذكاء الاصطناعي المدمجة في هذه الأنظمة في تحسين مؤشرات القرار الإداري؟ وما هي طبيعة هذا التأثير؟ وهل توجد معوقات تنظيمية أو بشرية أو تقنية تحول دون تحقيق الاستفادة القصوى من هذه التقنيات في السياق الخاص بالمستشفيات السعودية [12، 13]؟</w:t>
      </w:r>
    </w:p>
    <w:p w14:paraId="2B1DCBBD"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وعلى الرغم من الدراسات التي استعرضت استخدام الذكاء الاصطناعي في القطاع الصحي السعودي بشكل عام (</w:t>
      </w:r>
      <w:r w:rsidRPr="007A2CAF">
        <w:rPr>
          <w:rFonts w:ascii="Simplified Arabic" w:hAnsi="Simplified Arabic" w:cs="Simplified Arabic"/>
          <w:color w:val="0F1115"/>
          <w:sz w:val="28"/>
          <w:szCs w:val="28"/>
        </w:rPr>
        <w:t xml:space="preserve">Amin &amp; </w:t>
      </w:r>
      <w:proofErr w:type="spellStart"/>
      <w:r w:rsidRPr="007A2CAF">
        <w:rPr>
          <w:rFonts w:ascii="Simplified Arabic" w:hAnsi="Simplified Arabic" w:cs="Simplified Arabic"/>
          <w:color w:val="0F1115"/>
          <w:sz w:val="28"/>
          <w:szCs w:val="28"/>
        </w:rPr>
        <w:t>Alanzi</w:t>
      </w:r>
      <w:proofErr w:type="spellEnd"/>
      <w:r w:rsidRPr="007A2CAF">
        <w:rPr>
          <w:rFonts w:ascii="Simplified Arabic" w:hAnsi="Simplified Arabic" w:cs="Simplified Arabic"/>
          <w:color w:val="0F1115"/>
          <w:sz w:val="28"/>
          <w:szCs w:val="28"/>
        </w:rPr>
        <w:t>, 2024</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[14]، </w:t>
      </w:r>
      <w:r w:rsidRPr="007A2CAF">
        <w:rPr>
          <w:rFonts w:ascii="Simplified Arabic" w:hAnsi="Simplified Arabic" w:cs="Simplified Arabic"/>
          <w:color w:val="0F1115"/>
          <w:sz w:val="28"/>
          <w:szCs w:val="28"/>
          <w:rtl/>
        </w:rPr>
        <w:t>وتلك التي ناقشت تصورات المهنيين تجاه هذه التقنيات (</w:t>
      </w:r>
      <w:proofErr w:type="spellStart"/>
      <w:r w:rsidRPr="007A2CAF">
        <w:rPr>
          <w:rFonts w:ascii="Simplified Arabic" w:hAnsi="Simplified Arabic" w:cs="Simplified Arabic"/>
          <w:color w:val="0F1115"/>
          <w:sz w:val="28"/>
          <w:szCs w:val="28"/>
        </w:rPr>
        <w:t>Alzahrani</w:t>
      </w:r>
      <w:proofErr w:type="spellEnd"/>
      <w:r w:rsidRPr="007A2CAF">
        <w:rPr>
          <w:rFonts w:ascii="Simplified Arabic" w:hAnsi="Simplified Arabic" w:cs="Simplified Arabic"/>
          <w:color w:val="0F1115"/>
          <w:sz w:val="28"/>
          <w:szCs w:val="28"/>
        </w:rPr>
        <w:t xml:space="preserve"> et al., 2024</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[12]، </w:t>
      </w:r>
      <w:r w:rsidRPr="007A2CAF">
        <w:rPr>
          <w:rFonts w:ascii="Simplified Arabic" w:hAnsi="Simplified Arabic" w:cs="Simplified Arabic"/>
          <w:color w:val="0F1115"/>
          <w:sz w:val="28"/>
          <w:szCs w:val="28"/>
          <w:rtl/>
        </w:rPr>
        <w:t xml:space="preserve">إلا أنه لا توجد دراسة - في حدود علم الباحث - تناولت بالقياس </w:t>
      </w:r>
      <w:r w:rsidRPr="007A2CAF">
        <w:rPr>
          <w:rFonts w:ascii="Simplified Arabic" w:hAnsi="Simplified Arabic" w:cs="Simplified Arabic"/>
          <w:color w:val="0F1115"/>
          <w:sz w:val="28"/>
          <w:szCs w:val="28"/>
          <w:rtl/>
        </w:rPr>
        <w:lastRenderedPageBreak/>
        <w:t>والتحليل الأثر المباشر لهذه التطبيقات على كفاءة اتخاذ القرار الإداري في مستشفيات القطاع الخاص السعودي، وبالأخص في مجموعة تعد رائدة في هذا المجال مثل مجموعة د. سليمان الحبيب. وهذا يشكل فجوة بحثية واضحة تستدعي الدراسة الحالية.</w:t>
      </w:r>
    </w:p>
    <w:p w14:paraId="311DD10D"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b/>
          <w:bCs/>
          <w:color w:val="0F1115"/>
          <w:sz w:val="28"/>
          <w:szCs w:val="28"/>
        </w:rPr>
      </w:pPr>
      <w:r w:rsidRPr="007A2CAF">
        <w:rPr>
          <w:rFonts w:ascii="Simplified Arabic" w:hAnsi="Simplified Arabic" w:cs="Simplified Arabic"/>
          <w:b/>
          <w:bCs/>
          <w:color w:val="0F1115"/>
          <w:sz w:val="28"/>
          <w:szCs w:val="28"/>
          <w:rtl/>
        </w:rPr>
        <w:t>وعليه تبرز إشكالية البحث في السؤال المحوري الآتي:</w:t>
      </w:r>
    </w:p>
    <w:p w14:paraId="5FE9ACD2"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"إلى أي مدى تؤثّر تطبيقات الذكاء الاصطناعي في أنظمة المعلومات الصحية على كفاءة اتخاذ القرار الإداري في مستشفيات مجموعة د. سليمان الحبيب؟ وما هي العوامل المُعزِّزة والمُعوِّقة لهذا التأثير؟"</w:t>
      </w:r>
    </w:p>
    <w:p w14:paraId="2297F0F9"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 xml:space="preserve">ينبثق من هذا السؤال الرئيسي أسئلة فرعية تسعى الدراسة للإجابة عنها، وتتعلق بتحديد واقع استخدام هذه التطبيقات، وقياس تأثيرها على أبعاد القرار الإداري المختلفة، واستكشاف العوامل الوسيطة التي تتحكم في قوة واتجاه هذا التأثير. ويمكن توضيح مشكلة الدراسة من خلال المخطط التالي الذي يصور </w:t>
      </w:r>
      <w:r w:rsidRPr="007A2CAF">
        <w:rPr>
          <w:rFonts w:ascii="Simplified Arabic" w:hAnsi="Simplified Arabic" w:cs="Simplified Arabic"/>
          <w:color w:val="0F1115"/>
          <w:sz w:val="28"/>
          <w:szCs w:val="28"/>
          <w:rtl/>
        </w:rPr>
        <w:lastRenderedPageBreak/>
        <w:t>الفجوة البحثية:</w:t>
      </w:r>
      <w:r w:rsidRPr="007A2CAF">
        <w:rPr>
          <w:rFonts w:ascii="Simplified Arabic" w:hAnsi="Simplified Arabic" w:cs="Simplified Arabic"/>
          <w:noProof/>
          <w:color w:val="0F1115"/>
          <w:sz w:val="28"/>
          <w:szCs w:val="28"/>
          <w:rtl/>
          <w:lang w:val="ar-SA"/>
          <w14:ligatures w14:val="standardContextual"/>
        </w:rPr>
        <w:t xml:space="preserve"> </w:t>
      </w:r>
      <w:r w:rsidRPr="007A2CAF">
        <w:rPr>
          <w:rFonts w:ascii="Simplified Arabic" w:hAnsi="Simplified Arabic" w:cs="Simplified Arabic"/>
          <w:noProof/>
          <w:color w:val="0F1115"/>
          <w:sz w:val="28"/>
          <w:szCs w:val="28"/>
          <w:rtl/>
          <w:lang w:val="ar-SA"/>
          <w14:ligatures w14:val="standardContextual"/>
        </w:rPr>
        <w:drawing>
          <wp:inline distT="0" distB="0" distL="0" distR="0" wp14:anchorId="5DA15CFB" wp14:editId="1278F47C">
            <wp:extent cx="5608320" cy="7405370"/>
            <wp:effectExtent l="0" t="0" r="0" b="5080"/>
            <wp:docPr id="170506584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065849" name="صورة 17050658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08320" cy="7405370"/>
                    </a:xfrm>
                    <a:prstGeom prst="rect">
                      <a:avLst/>
                    </a:prstGeom>
                  </pic:spPr>
                </pic:pic>
              </a:graphicData>
            </a:graphic>
          </wp:inline>
        </w:drawing>
      </w:r>
    </w:p>
    <w:p w14:paraId="3A043D86" w14:textId="77777777" w:rsidR="00FA0230" w:rsidRPr="007A2CAF" w:rsidRDefault="00FA0230" w:rsidP="005C06ED">
      <w:pPr>
        <w:pStyle w:val="2"/>
        <w:shd w:val="clear" w:color="auto" w:fill="FFFFFF"/>
        <w:spacing w:before="480" w:after="240" w:line="360" w:lineRule="auto"/>
        <w:jc w:val="both"/>
        <w:rPr>
          <w:rFonts w:ascii="Simplified Arabic" w:eastAsia="Times New Roman" w:hAnsi="Simplified Arabic" w:cs="Simplified Arabic"/>
          <w:b/>
          <w:bCs/>
          <w:color w:val="0F1115"/>
          <w:sz w:val="28"/>
          <w:szCs w:val="28"/>
        </w:rPr>
      </w:pPr>
      <w:bookmarkStart w:id="3" w:name="_Toc224532148"/>
      <w:r w:rsidRPr="007A2CAF">
        <w:rPr>
          <w:rFonts w:ascii="Simplified Arabic" w:eastAsia="Times New Roman" w:hAnsi="Simplified Arabic" w:cs="Simplified Arabic"/>
          <w:b/>
          <w:bCs/>
          <w:color w:val="0F1115"/>
          <w:sz w:val="28"/>
          <w:szCs w:val="28"/>
          <w:rtl/>
        </w:rPr>
        <w:lastRenderedPageBreak/>
        <w:t>أهمية الدراسة</w:t>
      </w:r>
      <w:bookmarkEnd w:id="3"/>
    </w:p>
    <w:p w14:paraId="4FB918F1"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تكتسب هذه الدراسة أهميتها من خلال مساهماتها المتعددة على المستويات العلمية والتطبيقية والمجتمعية، لا سيما في ظل التركيز المتزايد على التحول الرقمي في القطاع الصحي السعودي، وكونها تتعامل مع أحد أبرز التحديات المعاصرة في إدارة المؤسسات الصحية.</w:t>
      </w:r>
    </w:p>
    <w:p w14:paraId="0AFEB889"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color w:val="0F1115"/>
        </w:rPr>
      </w:pPr>
      <w:bookmarkStart w:id="4" w:name="_Toc224532149"/>
      <w:r w:rsidRPr="007A2CAF">
        <w:rPr>
          <w:rFonts w:ascii="Simplified Arabic" w:eastAsia="Times New Roman" w:hAnsi="Simplified Arabic" w:cs="Simplified Arabic"/>
          <w:color w:val="0F1115"/>
          <w:rtl/>
        </w:rPr>
        <w:t>أولاً: الأهمية العلمية (النظرية</w:t>
      </w:r>
      <w:r>
        <w:rPr>
          <w:rFonts w:ascii="Simplified Arabic" w:eastAsia="Times New Roman" w:hAnsi="Simplified Arabic" w:cs="Simplified Arabic"/>
          <w:color w:val="0F1115"/>
          <w:rtl/>
        </w:rPr>
        <w:t>)</w:t>
      </w:r>
      <w:bookmarkEnd w:id="4"/>
    </w:p>
    <w:p w14:paraId="68FA1138" w14:textId="77777777" w:rsidR="00FA0230" w:rsidRPr="007A2CAF" w:rsidRDefault="00FA0230" w:rsidP="005C06ED">
      <w:pPr>
        <w:pStyle w:val="ds-markdown-paragraph"/>
        <w:numPr>
          <w:ilvl w:val="0"/>
          <w:numId w:val="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سد فجوة بحثية:</w:t>
      </w:r>
      <w:r w:rsidRPr="007A2CAF">
        <w:rPr>
          <w:rFonts w:ascii="Simplified Arabic" w:hAnsi="Simplified Arabic" w:cs="Simplified Arabic"/>
          <w:color w:val="0F1115"/>
          <w:sz w:val="28"/>
          <w:szCs w:val="28"/>
          <w:rtl/>
        </w:rPr>
        <w:t> تُثري الدراسة المعرفة الأكاديمية في مجال إدارة أنظمة الرعاية الصحية وتكنولوجيا المعلومات، من خلال الربط بين متغيرين أساسيين لم يحظيا بالبحث الكافي معًا في السياق المحلي: مستوى تكامل تطبيقات الذكاء الاصطناعي في أنظمة المعلومات الصحية، وفعالية اتخاذ القرار الإداري [5، 11]. فهي تتجاوز التركيز على الجوانب التقنية أو السريرية لتغوص في البعد الإداري والتنظيمي.</w:t>
      </w:r>
    </w:p>
    <w:p w14:paraId="5C738D0D" w14:textId="77777777" w:rsidR="00FA0230" w:rsidRPr="007A2CAF" w:rsidRDefault="00FA0230" w:rsidP="005C06ED">
      <w:pPr>
        <w:pStyle w:val="ds-markdown-paragraph"/>
        <w:numPr>
          <w:ilvl w:val="0"/>
          <w:numId w:val="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تطوير إطار نظري:</w:t>
      </w:r>
      <w:r w:rsidRPr="007A2CAF">
        <w:rPr>
          <w:rFonts w:ascii="Simplified Arabic" w:hAnsi="Simplified Arabic" w:cs="Simplified Arabic"/>
          <w:color w:val="0F1115"/>
          <w:sz w:val="28"/>
          <w:szCs w:val="28"/>
          <w:rtl/>
        </w:rPr>
        <w:t> تسعى الدراسة إلى اختبار وتطوير إطار نظري يفسر العلاقة بين التكنولوجيا والقرار الإداري، آخذة بعين الاعتبار العوامل السياقية والتنظيمية (مثل دعم الإدارة العليا، الثقافة التنظيمية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والبشرية (مثل مقاومة التغيير، المهارات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التي تتوسط هذه العلاقة [15]. يمكن لهذا الإطار أن يكون نواة لدراسات لاحقة في مؤسسات صحية أخرى، سواء في القطاع الخاص أو العام، مما يساهم في بناء نظرية محكمة في هذا المجال.</w:t>
      </w:r>
    </w:p>
    <w:p w14:paraId="57F7014A" w14:textId="77777777" w:rsidR="00FA0230" w:rsidRPr="007A2CAF" w:rsidRDefault="00FA0230" w:rsidP="005C06ED">
      <w:pPr>
        <w:pStyle w:val="ds-markdown-paragraph"/>
        <w:numPr>
          <w:ilvl w:val="0"/>
          <w:numId w:val="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توفير مراجعة محدثة للأدبيات:</w:t>
      </w:r>
      <w:r w:rsidRPr="007A2CAF">
        <w:rPr>
          <w:rFonts w:ascii="Simplified Arabic" w:hAnsi="Simplified Arabic" w:cs="Simplified Arabic"/>
          <w:color w:val="0F1115"/>
          <w:sz w:val="28"/>
          <w:szCs w:val="28"/>
          <w:rtl/>
        </w:rPr>
        <w:t> تقدم الدراسة تحليلاً نقديًا لأحدث الدراسات العالمية والمحلية (حتى عام 2025-2026</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حول الذكاء الاصطناعي في الرعاية الصحية، مع التركيز على </w:t>
      </w:r>
      <w:r w:rsidRPr="007A2CAF">
        <w:rPr>
          <w:rFonts w:ascii="Simplified Arabic" w:hAnsi="Simplified Arabic" w:cs="Simplified Arabic"/>
          <w:color w:val="0F1115"/>
          <w:sz w:val="28"/>
          <w:szCs w:val="28"/>
          <w:rtl/>
        </w:rPr>
        <w:lastRenderedPageBreak/>
        <w:t>الجانب الإداري، مما يشكل مرجعًا قيمًا للباحثين والمهتمين بهذا المجال ويساعدهم في تحديد اتجاهات البحث المستقبلية.</w:t>
      </w:r>
    </w:p>
    <w:p w14:paraId="39F95E5B" w14:textId="77777777" w:rsidR="00FA0230" w:rsidRPr="007A2CAF" w:rsidRDefault="00FA0230" w:rsidP="005C06ED">
      <w:pPr>
        <w:pStyle w:val="ds-markdown-paragraph"/>
        <w:numPr>
          <w:ilvl w:val="0"/>
          <w:numId w:val="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تطبيق نظريات إدارية في سياق جديد:</w:t>
      </w:r>
      <w:r w:rsidRPr="007A2CAF">
        <w:rPr>
          <w:rFonts w:ascii="Simplified Arabic" w:hAnsi="Simplified Arabic" w:cs="Simplified Arabic"/>
          <w:color w:val="0F1115"/>
          <w:sz w:val="28"/>
          <w:szCs w:val="28"/>
          <w:rtl/>
        </w:rPr>
        <w:t> تطبق الدراسة نظريات راسخة مثل نظرية نشر الابتكار (</w:t>
      </w:r>
      <w:r w:rsidRPr="007A2CAF">
        <w:rPr>
          <w:rFonts w:ascii="Simplified Arabic" w:hAnsi="Simplified Arabic" w:cs="Simplified Arabic"/>
          <w:color w:val="0F1115"/>
          <w:sz w:val="28"/>
          <w:szCs w:val="28"/>
        </w:rPr>
        <w:t>Rogers, 1995</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ونموذج قبول التكنولوجيا (</w:t>
      </w:r>
      <w:r w:rsidRPr="007A2CAF">
        <w:rPr>
          <w:rFonts w:ascii="Simplified Arabic" w:hAnsi="Simplified Arabic" w:cs="Simplified Arabic"/>
          <w:color w:val="0F1115"/>
          <w:sz w:val="28"/>
          <w:szCs w:val="28"/>
        </w:rPr>
        <w:t>Davis, 1989</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في سياق تقني حديث (الذكاء الاصطناعي</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وقطاع حيوي (الرعاية الصحية الخاصة في المملكة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مما يساهم في اختبار صلاحية هذه النظريات وتعميمها في بيئات جديدة.</w:t>
      </w:r>
    </w:p>
    <w:p w14:paraId="2EA5A72B"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5" w:name="_Toc224532150"/>
      <w:r w:rsidRPr="007A2CAF">
        <w:rPr>
          <w:rFonts w:ascii="Simplified Arabic" w:eastAsia="Times New Roman" w:hAnsi="Simplified Arabic" w:cs="Simplified Arabic"/>
          <w:b/>
          <w:bCs/>
          <w:color w:val="0F1115"/>
          <w:rtl/>
        </w:rPr>
        <w:t>ثانياً: الأهمية التطبيقية</w:t>
      </w:r>
      <w:bookmarkEnd w:id="5"/>
    </w:p>
    <w:p w14:paraId="240AFBDB" w14:textId="77777777" w:rsidR="00FA0230" w:rsidRPr="007A2CAF" w:rsidRDefault="00FA0230" w:rsidP="005C06ED">
      <w:pPr>
        <w:pStyle w:val="ds-markdown-paragraph"/>
        <w:numPr>
          <w:ilvl w:val="0"/>
          <w:numId w:val="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تقديم إرشادات عملية للإدارة:</w:t>
      </w:r>
      <w:r w:rsidRPr="007A2CAF">
        <w:rPr>
          <w:rFonts w:ascii="Simplified Arabic" w:hAnsi="Simplified Arabic" w:cs="Simplified Arabic"/>
          <w:color w:val="0F1115"/>
          <w:sz w:val="28"/>
          <w:szCs w:val="28"/>
          <w:rtl/>
        </w:rPr>
        <w:t> تُقدّم مخرجات البحث توصيات وإرشادات تطبيقية قابلة للتنفيذ لإدارة مجموعة د. سليمان الحبيب حول كيفية تحسين استغلال تقنيات الذكاء الاصطناعي الموجودة حاليًا وتعظيم عائد الاستثمار (</w:t>
      </w:r>
      <w:r w:rsidRPr="007A2CAF">
        <w:rPr>
          <w:rFonts w:ascii="Simplified Arabic" w:hAnsi="Simplified Arabic" w:cs="Simplified Arabic"/>
          <w:color w:val="0F1115"/>
          <w:sz w:val="28"/>
          <w:szCs w:val="28"/>
        </w:rPr>
        <w:t>Return on Investment - ROI</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منها [7، 9]. كما ستحدد الدراسة التحديات الحقيقية التي تواجه الموظفين والإداريين، مما يساعد في تصميم برامج تدريبية وتأهيلية أكثر فعالية لرفع كفاءة الكوادر البشرية [12].</w:t>
      </w:r>
    </w:p>
    <w:p w14:paraId="546CD53A" w14:textId="77777777" w:rsidR="00FA0230" w:rsidRPr="007A2CAF" w:rsidRDefault="00FA0230" w:rsidP="005C06ED">
      <w:pPr>
        <w:pStyle w:val="ds-markdown-paragraph"/>
        <w:numPr>
          <w:ilvl w:val="0"/>
          <w:numId w:val="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دعم اتخاذ القرار الاستثماري:</w:t>
      </w:r>
      <w:r w:rsidRPr="007A2CAF">
        <w:rPr>
          <w:rFonts w:ascii="Simplified Arabic" w:hAnsi="Simplified Arabic" w:cs="Simplified Arabic"/>
          <w:color w:val="0F1115"/>
          <w:sz w:val="28"/>
          <w:szCs w:val="28"/>
          <w:rtl/>
        </w:rPr>
        <w:t> تساعد نتائج الدراسة صناع القرار في المجموعة على تقييم احتياجاتهم التقنية المستقبلية بشكل أكثر دقة، وتحديد أولويات الاستثمار في تقنيات الذكاء الاصطناعي التي أثبتت جدواها في تحسين الكفاءة الإدارية، مما يساهم في ترشيد الإنفاق وتوجيه الموارد نحو الحلول الأكثر تأثيرًا [6، 10].</w:t>
      </w:r>
    </w:p>
    <w:p w14:paraId="6E3CF5A6" w14:textId="77777777" w:rsidR="00FA0230" w:rsidRPr="007A2CAF" w:rsidRDefault="00FA0230" w:rsidP="005C06ED">
      <w:pPr>
        <w:pStyle w:val="ds-markdown-paragraph"/>
        <w:numPr>
          <w:ilvl w:val="0"/>
          <w:numId w:val="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قياس الأداء وتقييم المبادرات التقنية:</w:t>
      </w:r>
      <w:r w:rsidRPr="007A2CAF">
        <w:rPr>
          <w:rFonts w:ascii="Simplified Arabic" w:hAnsi="Simplified Arabic" w:cs="Simplified Arabic"/>
          <w:color w:val="0F1115"/>
          <w:sz w:val="28"/>
          <w:szCs w:val="28"/>
          <w:rtl/>
        </w:rPr>
        <w:t xml:space="preserve"> توفر الدراسة مؤشرات قابلة للقياس يمكن للمستشفيات تبنيها لمراقبة أدائها الإداري وتقييم مدى مساهمة أنظمتها التقنية في تحقيق أهدافها التشغيلية </w:t>
      </w:r>
      <w:r w:rsidRPr="007A2CAF">
        <w:rPr>
          <w:rFonts w:ascii="Simplified Arabic" w:hAnsi="Simplified Arabic" w:cs="Simplified Arabic"/>
          <w:color w:val="0F1115"/>
          <w:sz w:val="28"/>
          <w:szCs w:val="28"/>
          <w:rtl/>
        </w:rPr>
        <w:lastRenderedPageBreak/>
        <w:t>والاستراتيجية. يمكن لهذه المؤشرات أن تشكل جزءًا من بطاقة الأداء المتوازن (</w:t>
      </w:r>
      <w:r w:rsidRPr="007A2CAF">
        <w:rPr>
          <w:rFonts w:ascii="Simplified Arabic" w:hAnsi="Simplified Arabic" w:cs="Simplified Arabic"/>
          <w:color w:val="0F1115"/>
          <w:sz w:val="28"/>
          <w:szCs w:val="28"/>
        </w:rPr>
        <w:t>Balanced Scorecard</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للمستشفى.</w:t>
      </w:r>
    </w:p>
    <w:p w14:paraId="33A8CA81" w14:textId="77777777" w:rsidR="00FA0230" w:rsidRPr="007A2CAF" w:rsidRDefault="00FA0230" w:rsidP="005C06ED">
      <w:pPr>
        <w:pStyle w:val="ds-markdown-paragraph"/>
        <w:numPr>
          <w:ilvl w:val="0"/>
          <w:numId w:val="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نموذج يُحتذى به:</w:t>
      </w:r>
      <w:r w:rsidRPr="007A2CAF">
        <w:rPr>
          <w:rFonts w:ascii="Simplified Arabic" w:hAnsi="Simplified Arabic" w:cs="Simplified Arabic"/>
          <w:color w:val="0F1115"/>
          <w:sz w:val="28"/>
          <w:szCs w:val="28"/>
          <w:rtl/>
        </w:rPr>
        <w:t> يمكن للمستشفيات والمجموعات الصحية الأخرى في القطاعين العام والخاص الاستفادة من نتائج وتوصيات هذه الدراسة كمرجع عند التخطيط لتبني أو تطوير أنظمة ذكاء اصطناعي خاصة بها، مما ينشر المعرفة والتجارب الناجحة.</w:t>
      </w:r>
    </w:p>
    <w:p w14:paraId="6D6D9199"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6" w:name="_Toc224532151"/>
      <w:r w:rsidRPr="007A2CAF">
        <w:rPr>
          <w:rFonts w:ascii="Simplified Arabic" w:eastAsia="Times New Roman" w:hAnsi="Simplified Arabic" w:cs="Simplified Arabic"/>
          <w:b/>
          <w:bCs/>
          <w:color w:val="0F1115"/>
          <w:rtl/>
        </w:rPr>
        <w:t>ثالثاً: الأهمية المجتمعية</w:t>
      </w:r>
      <w:bookmarkEnd w:id="6"/>
    </w:p>
    <w:p w14:paraId="1F779983" w14:textId="77777777" w:rsidR="00FA0230" w:rsidRPr="007A2CAF" w:rsidRDefault="00FA0230" w:rsidP="005C06ED">
      <w:pPr>
        <w:pStyle w:val="ds-markdown-paragraph"/>
        <w:numPr>
          <w:ilvl w:val="0"/>
          <w:numId w:val="3"/>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تحسين جودة الخدمات الصحية:</w:t>
      </w:r>
      <w:r w:rsidRPr="007A2CAF">
        <w:rPr>
          <w:rFonts w:ascii="Simplified Arabic" w:hAnsi="Simplified Arabic" w:cs="Simplified Arabic"/>
          <w:color w:val="0F1115"/>
          <w:sz w:val="28"/>
          <w:szCs w:val="28"/>
          <w:rtl/>
        </w:rPr>
        <w:t> إن رفع كفاءة اتخاذ القرار الإداري ينعكس بشكل إيجابي على جودة الخدمات الصحية المُقدَّمة للمرضى وأسرهم. فالقرارات الأسرع والأدق تعني تقليل أوقات الانتظار، وتحسين تجربة المريض، وضمان توفر الموارد اللازمة (الأدوية، الأجهزة، الكوادر</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في الوقت المناسب والمكان المناسب [1، 9].</w:t>
      </w:r>
    </w:p>
    <w:p w14:paraId="4A4904E4" w14:textId="77777777" w:rsidR="00FA0230" w:rsidRPr="007A2CAF" w:rsidRDefault="00FA0230" w:rsidP="005C06ED">
      <w:pPr>
        <w:pStyle w:val="ds-markdown-paragraph"/>
        <w:numPr>
          <w:ilvl w:val="0"/>
          <w:numId w:val="3"/>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تعزيز استدامة المنشآت الصحية:</w:t>
      </w:r>
      <w:r w:rsidRPr="007A2CAF">
        <w:rPr>
          <w:rFonts w:ascii="Simplified Arabic" w:hAnsi="Simplified Arabic" w:cs="Simplified Arabic"/>
          <w:color w:val="0F1115"/>
          <w:sz w:val="28"/>
          <w:szCs w:val="28"/>
          <w:rtl/>
        </w:rPr>
        <w:t> من خلال تحسين إدارة الموارد وتقليل الهدر (سواء في المواد الاستهلاكية أو الطاقة أو وقت الكوادر البشرية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يساهم تحسين القرار الإداري في تحقيق استدامة مالية وتشغيلية أفضل للمستشفيات، مما يمكنها من الاستمرار في تقديم خدمات عالية الجودة على المدى الطويل والمساهمة في الاقتصاد الوطني [5].</w:t>
      </w:r>
    </w:p>
    <w:p w14:paraId="6E4D718C" w14:textId="77777777" w:rsidR="00FA0230" w:rsidRPr="007A2CAF" w:rsidRDefault="00FA0230" w:rsidP="005C06ED">
      <w:pPr>
        <w:pStyle w:val="ds-markdown-paragraph"/>
        <w:numPr>
          <w:ilvl w:val="0"/>
          <w:numId w:val="3"/>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دعم أهداف التحول الصحي في المملكة:</w:t>
      </w:r>
      <w:r w:rsidRPr="007A2CAF">
        <w:rPr>
          <w:rFonts w:ascii="Simplified Arabic" w:hAnsi="Simplified Arabic" w:cs="Simplified Arabic"/>
          <w:color w:val="0F1115"/>
          <w:sz w:val="28"/>
          <w:szCs w:val="28"/>
          <w:rtl/>
        </w:rPr>
        <w:t xml:space="preserve"> تتوافق أهداف هذه الدراسة بشكل مباشر مع مستهدفات رؤية المملكة 2030 وبرنامج التحول الصحي، الذي يهدف إلى تحسين جودة وكفاءة الخدمات الصحية وتعزيز الوقاية ضد الأمراض، وزيادة نسبة التغطية الصحية، وتحقيق الرفاهية للمواطن والمقيم [1، 2]. فالاستفادة المثلى من تقنيات الذكاء الاصطناعي هي ركيزة أساسية لتحقيق هذه </w:t>
      </w:r>
      <w:r w:rsidRPr="007A2CAF">
        <w:rPr>
          <w:rFonts w:ascii="Simplified Arabic" w:hAnsi="Simplified Arabic" w:cs="Simplified Arabic"/>
          <w:color w:val="0F1115"/>
          <w:sz w:val="28"/>
          <w:szCs w:val="28"/>
          <w:rtl/>
        </w:rPr>
        <w:lastRenderedPageBreak/>
        <w:t>الأهداف الطموحة، خاصة في ظل السعي لخصخصة القطاع الصحي وزيادة مساهمة القطاع الخاص.</w:t>
      </w:r>
    </w:p>
    <w:p w14:paraId="2C09F615" w14:textId="77777777" w:rsidR="00FA0230" w:rsidRPr="007A2CAF" w:rsidRDefault="00FA0230" w:rsidP="005C06ED">
      <w:pPr>
        <w:pStyle w:val="ds-markdown-paragraph"/>
        <w:numPr>
          <w:ilvl w:val="0"/>
          <w:numId w:val="3"/>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بناء ثقة المجتمع في القطاع الصحي الخاص:</w:t>
      </w:r>
      <w:r w:rsidRPr="007A2CAF">
        <w:rPr>
          <w:rFonts w:ascii="Simplified Arabic" w:hAnsi="Simplified Arabic" w:cs="Simplified Arabic"/>
          <w:color w:val="0F1115"/>
          <w:sz w:val="28"/>
          <w:szCs w:val="28"/>
          <w:rtl/>
        </w:rPr>
        <w:t> عندما تنجح مؤسسات مثل مجموعة د. سليمان الحبيب في توظيف التكنولوجيا لتحسين خدماتها وإدارتها، فإن ذلك يعزز ثقة المجتمع في القطاع الصحي الخاص ويشجع على التعامل معه، مما يدعم المنافسة والارتقاء بمستوى الخدمات الصحية في المملكة بشكل عام.</w:t>
      </w:r>
      <w:r w:rsidRPr="007A2CAF">
        <w:rPr>
          <w:rFonts w:ascii="Simplified Arabic" w:hAnsi="Simplified Arabic" w:cs="Simplified Arabic"/>
          <w:b/>
          <w:bCs/>
          <w:noProof/>
          <w:color w:val="0F1115"/>
          <w:sz w:val="28"/>
          <w:szCs w:val="28"/>
          <w:rtl/>
          <w:lang w:val="ar-SA"/>
          <w14:ligatures w14:val="standardContextual"/>
        </w:rPr>
        <w:t xml:space="preserve"> </w:t>
      </w:r>
    </w:p>
    <w:p w14:paraId="15323E9A" w14:textId="77777777" w:rsidR="00FA0230" w:rsidRPr="007A2CAF" w:rsidRDefault="00FA0230" w:rsidP="005C06ED">
      <w:pPr>
        <w:pStyle w:val="ds-markdown-paragraph"/>
        <w:shd w:val="clear" w:color="auto" w:fill="FFFFFF"/>
        <w:bidi/>
        <w:spacing w:before="0" w:beforeAutospacing="0" w:after="0" w:afterAutospacing="0" w:line="360" w:lineRule="auto"/>
        <w:ind w:left="720"/>
        <w:jc w:val="both"/>
        <w:rPr>
          <w:rFonts w:ascii="Simplified Arabic" w:hAnsi="Simplified Arabic" w:cs="Simplified Arabic"/>
          <w:color w:val="0F1115"/>
          <w:sz w:val="28"/>
          <w:szCs w:val="28"/>
        </w:rPr>
      </w:pPr>
      <w:r w:rsidRPr="007A2CAF">
        <w:rPr>
          <w:rFonts w:ascii="Simplified Arabic" w:hAnsi="Simplified Arabic" w:cs="Simplified Arabic"/>
          <w:b/>
          <w:bCs/>
          <w:noProof/>
          <w:color w:val="0F1115"/>
          <w:sz w:val="28"/>
          <w:szCs w:val="28"/>
          <w:rtl/>
          <w:lang w:val="ar-SA"/>
          <w14:ligatures w14:val="standardContextual"/>
        </w:rPr>
        <w:drawing>
          <wp:inline distT="0" distB="0" distL="0" distR="0" wp14:anchorId="4547F0B8" wp14:editId="7A62A99F">
            <wp:extent cx="5575368" cy="3073304"/>
            <wp:effectExtent l="0" t="0" r="6350" b="0"/>
            <wp:docPr id="177098270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982706" name="صورة 177098270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75543" cy="3073400"/>
                    </a:xfrm>
                    <a:prstGeom prst="rect">
                      <a:avLst/>
                    </a:prstGeom>
                  </pic:spPr>
                </pic:pic>
              </a:graphicData>
            </a:graphic>
          </wp:inline>
        </w:drawing>
      </w:r>
    </w:p>
    <w:p w14:paraId="43984B8C" w14:textId="77777777" w:rsidR="00FA0230" w:rsidRPr="007A2CAF" w:rsidRDefault="00FA0230" w:rsidP="005C06ED">
      <w:pPr>
        <w:pStyle w:val="2"/>
        <w:shd w:val="clear" w:color="auto" w:fill="FFFFFF"/>
        <w:spacing w:before="480" w:after="240" w:line="360" w:lineRule="auto"/>
        <w:jc w:val="both"/>
        <w:rPr>
          <w:rFonts w:ascii="Simplified Arabic" w:eastAsia="Times New Roman" w:hAnsi="Simplified Arabic" w:cs="Simplified Arabic"/>
          <w:b/>
          <w:bCs/>
          <w:color w:val="0F1115"/>
          <w:sz w:val="28"/>
          <w:szCs w:val="28"/>
        </w:rPr>
      </w:pPr>
      <w:bookmarkStart w:id="7" w:name="_Toc224532152"/>
      <w:r w:rsidRPr="007A2CAF">
        <w:rPr>
          <w:rFonts w:ascii="Simplified Arabic" w:eastAsia="Times New Roman" w:hAnsi="Simplified Arabic" w:cs="Simplified Arabic"/>
          <w:b/>
          <w:bCs/>
          <w:color w:val="0F1115"/>
          <w:sz w:val="28"/>
          <w:szCs w:val="28"/>
          <w:rtl/>
        </w:rPr>
        <w:t>أهداف الدراسة</w:t>
      </w:r>
      <w:bookmarkEnd w:id="7"/>
    </w:p>
    <w:p w14:paraId="44971D24"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8" w:name="_Toc224532153"/>
      <w:r w:rsidRPr="007A2CAF">
        <w:rPr>
          <w:rFonts w:ascii="Simplified Arabic" w:eastAsia="Times New Roman" w:hAnsi="Simplified Arabic" w:cs="Simplified Arabic"/>
          <w:b/>
          <w:bCs/>
          <w:color w:val="0F1115"/>
          <w:rtl/>
        </w:rPr>
        <w:t>الهدف الرئيس (الإجمالي</w:t>
      </w:r>
      <w:r>
        <w:rPr>
          <w:rFonts w:ascii="Simplified Arabic" w:eastAsia="Times New Roman" w:hAnsi="Simplified Arabic" w:cs="Simplified Arabic"/>
          <w:b/>
          <w:bCs/>
          <w:color w:val="0F1115"/>
          <w:rtl/>
        </w:rPr>
        <w:t>)</w:t>
      </w:r>
      <w:bookmarkEnd w:id="8"/>
    </w:p>
    <w:p w14:paraId="7445BB67"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يتمثل الهدف الجوهري لهذه الدراسة في </w:t>
      </w:r>
      <w:r w:rsidRPr="007A2CAF">
        <w:rPr>
          <w:rStyle w:val="a5"/>
          <w:rFonts w:ascii="Simplified Arabic" w:hAnsi="Simplified Arabic" w:cs="Simplified Arabic"/>
          <w:color w:val="0F1115"/>
          <w:sz w:val="28"/>
          <w:szCs w:val="28"/>
          <w:rtl/>
        </w:rPr>
        <w:t>تَقييم أثر تطبيقات الذكاء الاصطناعي المُدمجة في أنظمة المعلومات الصحية على كفاءة وفعالية اتخاذ القرار الإداري في مستشفيات مجموعة د. سليمان الحبيب، من خلال تحديد طبيعة هذا الأثر والعوامل المؤثرة فيه.</w:t>
      </w:r>
    </w:p>
    <w:p w14:paraId="323349A4"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9" w:name="_Toc224532154"/>
      <w:r w:rsidRPr="007A2CAF">
        <w:rPr>
          <w:rFonts w:ascii="Simplified Arabic" w:eastAsia="Times New Roman" w:hAnsi="Simplified Arabic" w:cs="Simplified Arabic"/>
          <w:b/>
          <w:bCs/>
          <w:color w:val="0F1115"/>
          <w:rtl/>
        </w:rPr>
        <w:lastRenderedPageBreak/>
        <w:t>الأهداف التفصيلية (الجزئية</w:t>
      </w:r>
      <w:r>
        <w:rPr>
          <w:rFonts w:ascii="Simplified Arabic" w:eastAsia="Times New Roman" w:hAnsi="Simplified Arabic" w:cs="Simplified Arabic"/>
          <w:b/>
          <w:bCs/>
          <w:color w:val="0F1115"/>
          <w:rtl/>
        </w:rPr>
        <w:t>)</w:t>
      </w:r>
      <w:bookmarkEnd w:id="9"/>
    </w:p>
    <w:p w14:paraId="749CEFB8" w14:textId="77777777" w:rsidR="00FA0230" w:rsidRPr="007A2CAF" w:rsidRDefault="00FA0230" w:rsidP="005C06ED">
      <w:pPr>
        <w:pStyle w:val="ds-markdown-paragraph"/>
        <w:numPr>
          <w:ilvl w:val="0"/>
          <w:numId w:val="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توصيف واقع الاستخدام:</w:t>
      </w:r>
      <w:r w:rsidRPr="007A2CAF">
        <w:rPr>
          <w:rFonts w:ascii="Simplified Arabic" w:hAnsi="Simplified Arabic" w:cs="Simplified Arabic"/>
          <w:color w:val="0F1115"/>
          <w:sz w:val="28"/>
          <w:szCs w:val="28"/>
          <w:rtl/>
        </w:rPr>
        <w:t xml:space="preserve"> وصف وتحليل مستوى استخدام وتكامل واستيعاب تقنيات الذكاء الاصطناعي في أنظمة المعلومات الصحية الحالية بمستشفيات المجموعة، وتحديد أبرز هذه التطبيقات (مثل التحليلات </w:t>
      </w:r>
      <w:proofErr w:type="spellStart"/>
      <w:r w:rsidRPr="007A2CAF">
        <w:rPr>
          <w:rFonts w:ascii="Simplified Arabic" w:hAnsi="Simplified Arabic" w:cs="Simplified Arabic"/>
          <w:color w:val="0F1115"/>
          <w:sz w:val="28"/>
          <w:szCs w:val="28"/>
          <w:rtl/>
        </w:rPr>
        <w:t>التنبؤية</w:t>
      </w:r>
      <w:proofErr w:type="spellEnd"/>
      <w:r w:rsidRPr="007A2CAF">
        <w:rPr>
          <w:rFonts w:ascii="Simplified Arabic" w:hAnsi="Simplified Arabic" w:cs="Simplified Arabic"/>
          <w:color w:val="0F1115"/>
          <w:sz w:val="28"/>
          <w:szCs w:val="28"/>
          <w:rtl/>
        </w:rPr>
        <w:t xml:space="preserve">، وأنظمة دعم القرار، </w:t>
      </w:r>
      <w:proofErr w:type="spellStart"/>
      <w:r w:rsidRPr="007A2CAF">
        <w:rPr>
          <w:rFonts w:ascii="Simplified Arabic" w:hAnsi="Simplified Arabic" w:cs="Simplified Arabic"/>
          <w:color w:val="0F1115"/>
          <w:sz w:val="28"/>
          <w:szCs w:val="28"/>
          <w:rtl/>
        </w:rPr>
        <w:t>والأتمتة</w:t>
      </w:r>
      <w:proofErr w:type="spellEnd"/>
      <w:r w:rsidRPr="007A2CAF">
        <w:rPr>
          <w:rFonts w:ascii="Simplified Arabic" w:hAnsi="Simplified Arabic" w:cs="Simplified Arabic"/>
          <w:color w:val="0F1115"/>
          <w:sz w:val="28"/>
          <w:szCs w:val="28"/>
          <w:rtl/>
        </w:rPr>
        <w:t xml:space="preserve"> الذكية للعمليات الإدارية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من وجهة نظر المديرين وصناع القرار.</w:t>
      </w:r>
    </w:p>
    <w:p w14:paraId="43A54933" w14:textId="77777777" w:rsidR="00FA0230" w:rsidRPr="007A2CAF" w:rsidRDefault="00FA0230" w:rsidP="005C06ED">
      <w:pPr>
        <w:pStyle w:val="ds-markdown-paragraph"/>
        <w:numPr>
          <w:ilvl w:val="0"/>
          <w:numId w:val="4"/>
        </w:numPr>
        <w:shd w:val="clear" w:color="auto" w:fill="FFFFFF"/>
        <w:bidi/>
        <w:spacing w:before="0" w:beforeAutospacing="0" w:after="12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قياس التأثير على مؤشرات القرار:</w:t>
      </w:r>
      <w:r w:rsidRPr="007A2CAF">
        <w:rPr>
          <w:rFonts w:ascii="Simplified Arabic" w:hAnsi="Simplified Arabic" w:cs="Simplified Arabic"/>
          <w:color w:val="0F1115"/>
          <w:sz w:val="28"/>
          <w:szCs w:val="28"/>
          <w:rtl/>
        </w:rPr>
        <w:t> تحديد وقياس تأثير هذا الاستخدام على المؤشرات الرئيسية لكفاءة وفعالية القرار الإداري، والتي تشمل:</w:t>
      </w:r>
    </w:p>
    <w:p w14:paraId="36F5FDD3" w14:textId="77777777" w:rsidR="00FA0230" w:rsidRPr="007A2CAF" w:rsidRDefault="00FA0230" w:rsidP="005C06ED">
      <w:pPr>
        <w:pStyle w:val="ds-markdown-paragraph"/>
        <w:numPr>
          <w:ilvl w:val="1"/>
          <w:numId w:val="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سرعة القرار:</w:t>
      </w:r>
      <w:r w:rsidRPr="007A2CAF">
        <w:rPr>
          <w:rFonts w:ascii="Simplified Arabic" w:hAnsi="Simplified Arabic" w:cs="Simplified Arabic"/>
          <w:color w:val="0F1115"/>
          <w:sz w:val="28"/>
          <w:szCs w:val="28"/>
          <w:rtl/>
        </w:rPr>
        <w:t> الزمن المستغرق في دورة اتخاذ القرار (من تحديد المشكلة أو الفرصة إلى تنفيذ القرار ومتابعته</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16174865" w14:textId="77777777" w:rsidR="00FA0230" w:rsidRPr="007A2CAF" w:rsidRDefault="00FA0230" w:rsidP="005C06ED">
      <w:pPr>
        <w:pStyle w:val="ds-markdown-paragraph"/>
        <w:numPr>
          <w:ilvl w:val="1"/>
          <w:numId w:val="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دقة القرار:</w:t>
      </w:r>
      <w:r w:rsidRPr="007A2CAF">
        <w:rPr>
          <w:rFonts w:ascii="Simplified Arabic" w:hAnsi="Simplified Arabic" w:cs="Simplified Arabic"/>
          <w:color w:val="0F1115"/>
          <w:sz w:val="28"/>
          <w:szCs w:val="28"/>
          <w:rtl/>
        </w:rPr>
        <w:t> مدى صحة المعلومات والبيانات التي يستند إليها القرار، وخلوه من الأخطاء، ومستوى الثقة في مخرجاته.</w:t>
      </w:r>
    </w:p>
    <w:p w14:paraId="1640FBC6" w14:textId="77777777" w:rsidR="00FA0230" w:rsidRPr="007A2CAF" w:rsidRDefault="00FA0230" w:rsidP="005C06ED">
      <w:pPr>
        <w:pStyle w:val="ds-markdown-paragraph"/>
        <w:numPr>
          <w:ilvl w:val="1"/>
          <w:numId w:val="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كفاءة تخصيص الموارد:</w:t>
      </w:r>
      <w:r w:rsidRPr="007A2CAF">
        <w:rPr>
          <w:rFonts w:ascii="Simplified Arabic" w:hAnsi="Simplified Arabic" w:cs="Simplified Arabic"/>
          <w:color w:val="0F1115"/>
          <w:sz w:val="28"/>
          <w:szCs w:val="28"/>
          <w:rtl/>
        </w:rPr>
        <w:t> مدى مساهمة القرار في الاستخدام الأمثل للموارد البشرية والمادية والمالية وتقليل الهدر.</w:t>
      </w:r>
    </w:p>
    <w:p w14:paraId="56078D6E" w14:textId="77777777" w:rsidR="00FA0230" w:rsidRPr="007A2CAF" w:rsidRDefault="00FA0230" w:rsidP="005C06ED">
      <w:pPr>
        <w:pStyle w:val="ds-markdown-paragraph"/>
        <w:numPr>
          <w:ilvl w:val="0"/>
          <w:numId w:val="4"/>
        </w:numPr>
        <w:shd w:val="clear" w:color="auto" w:fill="FFFFFF"/>
        <w:bidi/>
        <w:spacing w:before="0" w:beforeAutospacing="0" w:after="12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تحليل العوامل المؤثرة:</w:t>
      </w:r>
      <w:r w:rsidRPr="007A2CAF">
        <w:rPr>
          <w:rFonts w:ascii="Simplified Arabic" w:hAnsi="Simplified Arabic" w:cs="Simplified Arabic"/>
          <w:color w:val="0F1115"/>
          <w:sz w:val="28"/>
          <w:szCs w:val="28"/>
          <w:rtl/>
        </w:rPr>
        <w:t> تحديد وتحليل العوامل التنظيمية والتقنية والبشرية التي تساهم في تعزيز أو إعاقة تحقيق أثر إيجابي لتطبيقات الذكاء الاصطناعي على القرار الإداري، وتشمل:</w:t>
      </w:r>
    </w:p>
    <w:p w14:paraId="7AC99F22" w14:textId="77777777" w:rsidR="00FA0230" w:rsidRPr="007A2CAF" w:rsidRDefault="00FA0230" w:rsidP="005C06ED">
      <w:pPr>
        <w:pStyle w:val="ds-markdown-paragraph"/>
        <w:numPr>
          <w:ilvl w:val="1"/>
          <w:numId w:val="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العوامل التنظيمية:</w:t>
      </w:r>
      <w:r w:rsidRPr="007A2CAF">
        <w:rPr>
          <w:rFonts w:ascii="Simplified Arabic" w:hAnsi="Simplified Arabic" w:cs="Simplified Arabic"/>
          <w:color w:val="0F1115"/>
          <w:sz w:val="28"/>
          <w:szCs w:val="28"/>
          <w:rtl/>
        </w:rPr>
        <w:t> مثل دعم الإدارة العليا، وضوح الرؤية والاستراتيجية، الثقافة التنظيمية المشجعة على الابتكار، والحوافز.</w:t>
      </w:r>
    </w:p>
    <w:p w14:paraId="23EAC3F4" w14:textId="77777777" w:rsidR="00FA0230" w:rsidRPr="007A2CAF" w:rsidRDefault="00FA0230" w:rsidP="005C06ED">
      <w:pPr>
        <w:pStyle w:val="ds-markdown-paragraph"/>
        <w:numPr>
          <w:ilvl w:val="1"/>
          <w:numId w:val="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العوامل التقنية:</w:t>
      </w:r>
      <w:r w:rsidRPr="007A2CAF">
        <w:rPr>
          <w:rFonts w:ascii="Simplified Arabic" w:hAnsi="Simplified Arabic" w:cs="Simplified Arabic"/>
          <w:color w:val="0F1115"/>
          <w:sz w:val="28"/>
          <w:szCs w:val="28"/>
          <w:rtl/>
        </w:rPr>
        <w:t> مثل جودة البيانات وتوفرها، تكامل الأنظمة مع بعضها البعض، سهولة استخدام واجهات النظام، والبنية التحتية التقنية.</w:t>
      </w:r>
    </w:p>
    <w:p w14:paraId="006C3100" w14:textId="77777777" w:rsidR="00FA0230" w:rsidRPr="007A2CAF" w:rsidRDefault="00FA0230" w:rsidP="005C06ED">
      <w:pPr>
        <w:pStyle w:val="ds-markdown-paragraph"/>
        <w:numPr>
          <w:ilvl w:val="1"/>
          <w:numId w:val="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lastRenderedPageBreak/>
        <w:t>العوامل البشرية:</w:t>
      </w:r>
      <w:r w:rsidRPr="007A2CAF">
        <w:rPr>
          <w:rFonts w:ascii="Simplified Arabic" w:hAnsi="Simplified Arabic" w:cs="Simplified Arabic"/>
          <w:color w:val="0F1115"/>
          <w:sz w:val="28"/>
          <w:szCs w:val="28"/>
          <w:rtl/>
        </w:rPr>
        <w:t> مثل مهارات وكفاءة الموظفين في استخدام الأنظمة، توفر البرامج التدريبية، الاتجاهات نحو التغيير والتكنولوجيا، ومقاومة التغيير.</w:t>
      </w:r>
    </w:p>
    <w:p w14:paraId="51A079CE" w14:textId="77777777" w:rsidR="00FA0230" w:rsidRPr="007A2CAF" w:rsidRDefault="00FA0230" w:rsidP="005C06ED">
      <w:pPr>
        <w:pStyle w:val="ds-markdown-paragraph"/>
        <w:numPr>
          <w:ilvl w:val="0"/>
          <w:numId w:val="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تقديم توصيات قابلة للتطبيق:</w:t>
      </w:r>
      <w:r w:rsidRPr="007A2CAF">
        <w:rPr>
          <w:rFonts w:ascii="Simplified Arabic" w:hAnsi="Simplified Arabic" w:cs="Simplified Arabic"/>
          <w:color w:val="0F1115"/>
          <w:sz w:val="28"/>
          <w:szCs w:val="28"/>
          <w:rtl/>
        </w:rPr>
        <w:t> صياغة مجموعة من التوصيات والإرشادات العملية، المبنية على نتائج الدراسة، لصانعي القرار في مجموعة د. سليمان الحبيب وللمؤسسات الصحية المماثلة، بهدف تحسين مستوى استغلال تطبيقات الذكاء الاصطناعي وتعظيم أثرها الإيجابي على كفاءة الأداء الإداري، والتغلب على المعوقات التي قد تحول دون ذلك.</w:t>
      </w:r>
    </w:p>
    <w:p w14:paraId="146DC582" w14:textId="77777777" w:rsidR="00FA0230" w:rsidRPr="007A2CAF" w:rsidRDefault="00FA0230" w:rsidP="005C06ED">
      <w:pPr>
        <w:pStyle w:val="2"/>
        <w:shd w:val="clear" w:color="auto" w:fill="FFFFFF"/>
        <w:spacing w:before="480" w:after="240" w:line="360" w:lineRule="auto"/>
        <w:jc w:val="both"/>
        <w:rPr>
          <w:rFonts w:ascii="Simplified Arabic" w:eastAsia="Times New Roman" w:hAnsi="Simplified Arabic" w:cs="Simplified Arabic"/>
          <w:b/>
          <w:bCs/>
          <w:color w:val="0F1115"/>
          <w:sz w:val="28"/>
          <w:szCs w:val="28"/>
        </w:rPr>
      </w:pPr>
      <w:bookmarkStart w:id="10" w:name="_Toc224532155"/>
      <w:r w:rsidRPr="007A2CAF">
        <w:rPr>
          <w:rFonts w:ascii="Simplified Arabic" w:eastAsia="Times New Roman" w:hAnsi="Simplified Arabic" w:cs="Simplified Arabic"/>
          <w:b/>
          <w:bCs/>
          <w:color w:val="0F1115"/>
          <w:sz w:val="28"/>
          <w:szCs w:val="28"/>
          <w:rtl/>
        </w:rPr>
        <w:t>تساؤلات الدراسة</w:t>
      </w:r>
      <w:bookmarkEnd w:id="10"/>
    </w:p>
    <w:p w14:paraId="523EB9DB"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تسعى هذه الدراسة للإجابة عن التساؤلات الرئيسية والفرعية التالية:</w:t>
      </w:r>
    </w:p>
    <w:p w14:paraId="4B6CF826"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11" w:name="_Toc224532156"/>
      <w:r w:rsidRPr="007A2CAF">
        <w:rPr>
          <w:rFonts w:ascii="Simplified Arabic" w:eastAsia="Times New Roman" w:hAnsi="Simplified Arabic" w:cs="Simplified Arabic"/>
          <w:b/>
          <w:bCs/>
          <w:color w:val="0F1115"/>
          <w:rtl/>
        </w:rPr>
        <w:t>السؤال الرئيسي</w:t>
      </w:r>
      <w:bookmarkEnd w:id="11"/>
    </w:p>
    <w:p w14:paraId="2E78B1BB"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ما هو أثر تطبيقات الذكاء الاصطناعي في أنظمة المعلومات الصحية على كفاءة اتخاذ القرار الإداري في مستشفيات مجموعة د. سليمان الحبيب؟</w:t>
      </w:r>
    </w:p>
    <w:p w14:paraId="67472A4C"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12" w:name="_Toc224532157"/>
      <w:r w:rsidRPr="007A2CAF">
        <w:rPr>
          <w:rFonts w:ascii="Simplified Arabic" w:eastAsia="Times New Roman" w:hAnsi="Simplified Arabic" w:cs="Simplified Arabic"/>
          <w:b/>
          <w:bCs/>
          <w:color w:val="0F1115"/>
          <w:rtl/>
        </w:rPr>
        <w:t>الأسئلة الفرعية</w:t>
      </w:r>
      <w:bookmarkEnd w:id="12"/>
    </w:p>
    <w:p w14:paraId="302E9DDF" w14:textId="77777777" w:rsidR="00FA0230" w:rsidRPr="007A2CAF" w:rsidRDefault="00FA0230" w:rsidP="005C06ED">
      <w:pPr>
        <w:pStyle w:val="ds-markdown-paragraph"/>
        <w:numPr>
          <w:ilvl w:val="0"/>
          <w:numId w:val="5"/>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السؤال الأول:</w:t>
      </w:r>
      <w:r w:rsidRPr="007A2CAF">
        <w:rPr>
          <w:rFonts w:ascii="Simplified Arabic" w:hAnsi="Simplified Arabic" w:cs="Simplified Arabic"/>
          <w:color w:val="0F1115"/>
          <w:sz w:val="28"/>
          <w:szCs w:val="28"/>
          <w:rtl/>
        </w:rPr>
        <w:t> ما واقع استخدام وتطبيق تقنيات الذكاء الاصطناعي في أنظمة المعلومات الصحية داخل مستشفيات مجموعة د. سليمان الحبيب من وجهة نظر المديرين وصناع القرار؟</w:t>
      </w:r>
    </w:p>
    <w:p w14:paraId="076B3BF2" w14:textId="77777777" w:rsidR="00FA0230" w:rsidRPr="007A2CAF" w:rsidRDefault="00FA0230" w:rsidP="005C06ED">
      <w:pPr>
        <w:pStyle w:val="ds-markdown-paragraph"/>
        <w:numPr>
          <w:ilvl w:val="0"/>
          <w:numId w:val="5"/>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السؤال الثاني:</w:t>
      </w:r>
      <w:r w:rsidRPr="007A2CAF">
        <w:rPr>
          <w:rFonts w:ascii="Simplified Arabic" w:hAnsi="Simplified Arabic" w:cs="Simplified Arabic"/>
          <w:color w:val="0F1115"/>
          <w:sz w:val="28"/>
          <w:szCs w:val="28"/>
          <w:rtl/>
        </w:rPr>
        <w:t> ما مدى تأثير هذه التطبيقات على مؤشرات كفاءة القرار الإداري (السرعة، الدقة، كفاءة تخصيص الموارد</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في المستشفيات محل الدراسة؟</w:t>
      </w:r>
    </w:p>
    <w:p w14:paraId="37E774C7" w14:textId="77777777" w:rsidR="00FA0230" w:rsidRPr="007A2CAF" w:rsidRDefault="00FA0230" w:rsidP="005C06ED">
      <w:pPr>
        <w:pStyle w:val="ds-markdown-paragraph"/>
        <w:numPr>
          <w:ilvl w:val="0"/>
          <w:numId w:val="5"/>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lastRenderedPageBreak/>
        <w:t>السؤال الثالث:</w:t>
      </w:r>
      <w:r w:rsidRPr="007A2CAF">
        <w:rPr>
          <w:rFonts w:ascii="Simplified Arabic" w:hAnsi="Simplified Arabic" w:cs="Simplified Arabic"/>
          <w:color w:val="0F1115"/>
          <w:sz w:val="28"/>
          <w:szCs w:val="28"/>
          <w:rtl/>
        </w:rPr>
        <w:t> ما هي أهم العوامل التنظيمية (مثل الدعم الإداري والثقافة التنظيمية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التي تسهل أو تعرقل تحقيق هذا التأثير؟</w:t>
      </w:r>
    </w:p>
    <w:p w14:paraId="4577C32B" w14:textId="77777777" w:rsidR="00FA0230" w:rsidRPr="007A2CAF" w:rsidRDefault="00FA0230" w:rsidP="005C06ED">
      <w:pPr>
        <w:pStyle w:val="ds-markdown-paragraph"/>
        <w:numPr>
          <w:ilvl w:val="0"/>
          <w:numId w:val="5"/>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السؤال الرابع:</w:t>
      </w:r>
      <w:r w:rsidRPr="007A2CAF">
        <w:rPr>
          <w:rFonts w:ascii="Simplified Arabic" w:hAnsi="Simplified Arabic" w:cs="Simplified Arabic"/>
          <w:color w:val="0F1115"/>
          <w:sz w:val="28"/>
          <w:szCs w:val="28"/>
          <w:rtl/>
        </w:rPr>
        <w:t> ما هي أبرز العوامل التقنية (مثل جودة البيانات، تكامل الأنظمة، البنية التحتية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التي تساهم في فعالية استخدام الذكاء الاصطناعي لدعم القرار الإداري؟</w:t>
      </w:r>
    </w:p>
    <w:p w14:paraId="1E873066" w14:textId="77777777" w:rsidR="00FA0230" w:rsidRPr="007A2CAF" w:rsidRDefault="00FA0230" w:rsidP="005C06ED">
      <w:pPr>
        <w:pStyle w:val="ds-markdown-paragraph"/>
        <w:numPr>
          <w:ilvl w:val="0"/>
          <w:numId w:val="5"/>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السؤال الخامس:</w:t>
      </w:r>
      <w:r w:rsidRPr="007A2CAF">
        <w:rPr>
          <w:rFonts w:ascii="Simplified Arabic" w:hAnsi="Simplified Arabic" w:cs="Simplified Arabic"/>
          <w:color w:val="0F1115"/>
          <w:sz w:val="28"/>
          <w:szCs w:val="28"/>
          <w:rtl/>
        </w:rPr>
        <w:t> ما هو دور العوامل البشرية (مثل كفاءة المستخدمين، التدريب، مقاومة التغيير</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في تحقيق أقصى استفادة من هذه الأنظمة؟</w:t>
      </w:r>
    </w:p>
    <w:p w14:paraId="4358827C" w14:textId="77777777" w:rsidR="00FA0230" w:rsidRPr="007A2CAF" w:rsidRDefault="00FA0230" w:rsidP="005C06ED">
      <w:pPr>
        <w:pStyle w:val="2"/>
        <w:shd w:val="clear" w:color="auto" w:fill="FFFFFF"/>
        <w:spacing w:before="480" w:after="240" w:line="360" w:lineRule="auto"/>
        <w:jc w:val="both"/>
        <w:rPr>
          <w:rFonts w:ascii="Simplified Arabic" w:eastAsia="Times New Roman" w:hAnsi="Simplified Arabic" w:cs="Simplified Arabic"/>
          <w:b/>
          <w:bCs/>
          <w:color w:val="0F1115"/>
          <w:sz w:val="28"/>
          <w:szCs w:val="28"/>
        </w:rPr>
      </w:pPr>
      <w:bookmarkStart w:id="13" w:name="_Toc224532158"/>
      <w:r w:rsidRPr="007A2CAF">
        <w:rPr>
          <w:rFonts w:ascii="Simplified Arabic" w:eastAsia="Times New Roman" w:hAnsi="Simplified Arabic" w:cs="Simplified Arabic"/>
          <w:b/>
          <w:bCs/>
          <w:color w:val="0F1115"/>
          <w:sz w:val="28"/>
          <w:szCs w:val="28"/>
          <w:rtl/>
        </w:rPr>
        <w:t>فروض الدراسة</w:t>
      </w:r>
      <w:bookmarkEnd w:id="13"/>
    </w:p>
    <w:p w14:paraId="3592A930"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استنادًا إلى مراجعة الأدبيات والنظريات المفسرة للعلاقة بين التكنولوجيا والقرار الإداري [4، 15]، تصوغ الدراسة الفروض التالية لاختبارها ميدانيًا. سيتم صياغة كل فرض بشكل إحصائي (صفر وبديل</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ومن ثم بشكل معنوي.</w:t>
      </w:r>
    </w:p>
    <w:p w14:paraId="56715D9E"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14" w:name="_Toc224532159"/>
      <w:r w:rsidRPr="007A2CAF">
        <w:rPr>
          <w:rFonts w:ascii="Simplified Arabic" w:eastAsia="Times New Roman" w:hAnsi="Simplified Arabic" w:cs="Simplified Arabic"/>
          <w:b/>
          <w:bCs/>
          <w:color w:val="0F1115"/>
          <w:rtl/>
        </w:rPr>
        <w:t>الفرض الأول: تأثير الذكاء الاصطناعي على سرعة القرار</w:t>
      </w:r>
      <w:bookmarkEnd w:id="14"/>
    </w:p>
    <w:p w14:paraId="562165AA" w14:textId="77777777" w:rsidR="00FA0230" w:rsidRPr="007A2CAF" w:rsidRDefault="00FA0230" w:rsidP="005C06ED">
      <w:pPr>
        <w:pStyle w:val="ds-markdown-paragraph"/>
        <w:numPr>
          <w:ilvl w:val="0"/>
          <w:numId w:val="6"/>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الفرض الصفري (</w:t>
      </w:r>
      <w:r w:rsidRPr="007A2CAF">
        <w:rPr>
          <w:rStyle w:val="a5"/>
          <w:rFonts w:ascii="Simplified Arabic" w:hAnsi="Simplified Arabic" w:cs="Simplified Arabic"/>
          <w:color w:val="0F1115"/>
          <w:sz w:val="28"/>
          <w:szCs w:val="28"/>
        </w:rPr>
        <w:t>H0</w:t>
      </w:r>
      <w:r w:rsidRPr="007A2CAF">
        <w:rPr>
          <w:rStyle w:val="a5"/>
          <w:rFonts w:ascii="Cambria Math" w:hAnsi="Cambria Math" w:cs="Cambria Math"/>
          <w:color w:val="0F1115"/>
          <w:sz w:val="28"/>
          <w:szCs w:val="28"/>
        </w:rPr>
        <w:t>₁</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لا يوجد تأثير ذو دلالة إحصائية لتطبيقات الذكاء الاصطناعي في أنظمة المعلومات الصحية على سرعة اتخاذ القرار الإداري في مستشفيات مجموعة د. سليمان الحبيب.</w:t>
      </w:r>
    </w:p>
    <w:p w14:paraId="5A4620D8" w14:textId="77777777" w:rsidR="00FA0230" w:rsidRPr="007A2CAF" w:rsidRDefault="00FA0230" w:rsidP="005C06ED">
      <w:pPr>
        <w:pStyle w:val="ds-markdown-paragraph"/>
        <w:numPr>
          <w:ilvl w:val="0"/>
          <w:numId w:val="6"/>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الفرض البديل (</w:t>
      </w:r>
      <w:r w:rsidRPr="007A2CAF">
        <w:rPr>
          <w:rStyle w:val="a5"/>
          <w:rFonts w:ascii="Simplified Arabic" w:hAnsi="Simplified Arabic" w:cs="Simplified Arabic"/>
          <w:color w:val="0F1115"/>
          <w:sz w:val="28"/>
          <w:szCs w:val="28"/>
        </w:rPr>
        <w:t>H1</w:t>
      </w:r>
      <w:r w:rsidRPr="007A2CAF">
        <w:rPr>
          <w:rStyle w:val="a5"/>
          <w:rFonts w:ascii="Cambria Math" w:hAnsi="Cambria Math" w:cs="Cambria Math"/>
          <w:color w:val="0F1115"/>
          <w:sz w:val="28"/>
          <w:szCs w:val="28"/>
        </w:rPr>
        <w:t>₁</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توجد علاقة ارتباطية سلبية ذات دلالة إحصائية بين مستوى استخدام تطبيقات الذكاء الاصطناعي والزمن المستغرق في اتخاذ القرار الإداري، أي أن ارتفاع مستوى الاستخدام يرتبط بانخفاض ملحوظ في زمن اتخاذ القرار.</w:t>
      </w:r>
    </w:p>
    <w:p w14:paraId="4F66E27F"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15" w:name="_Toc224532160"/>
      <w:r w:rsidRPr="007A2CAF">
        <w:rPr>
          <w:rFonts w:ascii="Simplified Arabic" w:eastAsia="Times New Roman" w:hAnsi="Simplified Arabic" w:cs="Simplified Arabic"/>
          <w:b/>
          <w:bCs/>
          <w:color w:val="0F1115"/>
          <w:rtl/>
        </w:rPr>
        <w:lastRenderedPageBreak/>
        <w:t>الفرض الثاني: تأثير الذكاء الاصطناعي على دقة القرار</w:t>
      </w:r>
      <w:bookmarkEnd w:id="15"/>
    </w:p>
    <w:p w14:paraId="390C0EC9" w14:textId="77777777" w:rsidR="00FA0230" w:rsidRPr="007A2CAF" w:rsidRDefault="00FA0230" w:rsidP="005C06ED">
      <w:pPr>
        <w:pStyle w:val="ds-markdown-paragraph"/>
        <w:numPr>
          <w:ilvl w:val="0"/>
          <w:numId w:val="7"/>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الفرض الصفري (</w:t>
      </w:r>
      <w:r w:rsidRPr="007A2CAF">
        <w:rPr>
          <w:rStyle w:val="a5"/>
          <w:rFonts w:ascii="Simplified Arabic" w:hAnsi="Simplified Arabic" w:cs="Simplified Arabic"/>
          <w:color w:val="0F1115"/>
          <w:sz w:val="28"/>
          <w:szCs w:val="28"/>
        </w:rPr>
        <w:t>H0</w:t>
      </w:r>
      <w:r w:rsidRPr="007A2CAF">
        <w:rPr>
          <w:rStyle w:val="a5"/>
          <w:rFonts w:ascii="Cambria Math" w:hAnsi="Cambria Math" w:cs="Cambria Math"/>
          <w:color w:val="0F1115"/>
          <w:sz w:val="28"/>
          <w:szCs w:val="28"/>
        </w:rPr>
        <w:t>₂</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لا يوجد تأثير ذو دلالة إحصائية لتطبيقات الذكاء الاصطناعي في أنظمة المعلومات الصحية على دقة وصحة المعلومات المستخدمة في القرار الإداري.</w:t>
      </w:r>
    </w:p>
    <w:p w14:paraId="1E9FF709" w14:textId="77777777" w:rsidR="00FA0230" w:rsidRPr="007A2CAF" w:rsidRDefault="00FA0230" w:rsidP="005C06ED">
      <w:pPr>
        <w:pStyle w:val="ds-markdown-paragraph"/>
        <w:numPr>
          <w:ilvl w:val="0"/>
          <w:numId w:val="7"/>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الفرض البديل (</w:t>
      </w:r>
      <w:r w:rsidRPr="007A2CAF">
        <w:rPr>
          <w:rStyle w:val="a5"/>
          <w:rFonts w:ascii="Simplified Arabic" w:hAnsi="Simplified Arabic" w:cs="Simplified Arabic"/>
          <w:color w:val="0F1115"/>
          <w:sz w:val="28"/>
          <w:szCs w:val="28"/>
        </w:rPr>
        <w:t>H1</w:t>
      </w:r>
      <w:r w:rsidRPr="007A2CAF">
        <w:rPr>
          <w:rStyle w:val="a5"/>
          <w:rFonts w:ascii="Cambria Math" w:hAnsi="Cambria Math" w:cs="Cambria Math"/>
          <w:color w:val="0F1115"/>
          <w:sz w:val="28"/>
          <w:szCs w:val="28"/>
        </w:rPr>
        <w:t>₂</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توجد علاقة ارتباطية إيجابية ذات دلالة إحصائية بين مستوى استخدام تطبيقات الذكاء الاصطناعي ومستوى دقة وصحة المعلومات التي يستند إليها القرار الإداري.</w:t>
      </w:r>
    </w:p>
    <w:p w14:paraId="79D4C8B7"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16" w:name="_Toc224532161"/>
      <w:r w:rsidRPr="007A2CAF">
        <w:rPr>
          <w:rFonts w:ascii="Simplified Arabic" w:eastAsia="Times New Roman" w:hAnsi="Simplified Arabic" w:cs="Simplified Arabic"/>
          <w:b/>
          <w:bCs/>
          <w:color w:val="0F1115"/>
          <w:rtl/>
        </w:rPr>
        <w:t>الفرض الثالث: تأثير الذكاء الاصطناعي على كفاءة تخصيص الموارد</w:t>
      </w:r>
      <w:bookmarkEnd w:id="16"/>
    </w:p>
    <w:p w14:paraId="73251A60" w14:textId="77777777" w:rsidR="00FA0230" w:rsidRPr="007A2CAF" w:rsidRDefault="00FA0230" w:rsidP="005C06ED">
      <w:pPr>
        <w:pStyle w:val="ds-markdown-paragraph"/>
        <w:numPr>
          <w:ilvl w:val="0"/>
          <w:numId w:val="8"/>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الفرض الصفري (</w:t>
      </w:r>
      <w:r w:rsidRPr="007A2CAF">
        <w:rPr>
          <w:rStyle w:val="a5"/>
          <w:rFonts w:ascii="Simplified Arabic" w:hAnsi="Simplified Arabic" w:cs="Simplified Arabic"/>
          <w:color w:val="0F1115"/>
          <w:sz w:val="28"/>
          <w:szCs w:val="28"/>
        </w:rPr>
        <w:t>H0</w:t>
      </w:r>
      <w:r w:rsidRPr="007A2CAF">
        <w:rPr>
          <w:rStyle w:val="a5"/>
          <w:rFonts w:ascii="Cambria Math" w:hAnsi="Cambria Math" w:cs="Cambria Math"/>
          <w:color w:val="0F1115"/>
          <w:sz w:val="28"/>
          <w:szCs w:val="28"/>
        </w:rPr>
        <w:t>₃</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لا يوجد تأثير ذو دلالة إحصائية لتطبيقات الذكاء الاصطناعي في أنظمة المعلومات الصحية على كفاءة تخصيص الموارد (المالية والبشرية والمادية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في القرارات الإدارية.</w:t>
      </w:r>
    </w:p>
    <w:p w14:paraId="7171C57D" w14:textId="77777777" w:rsidR="00FA0230" w:rsidRPr="007A2CAF" w:rsidRDefault="00FA0230" w:rsidP="005C06ED">
      <w:pPr>
        <w:pStyle w:val="ds-markdown-paragraph"/>
        <w:numPr>
          <w:ilvl w:val="0"/>
          <w:numId w:val="8"/>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الفرض البديل (</w:t>
      </w:r>
      <w:r w:rsidRPr="007A2CAF">
        <w:rPr>
          <w:rStyle w:val="a5"/>
          <w:rFonts w:ascii="Simplified Arabic" w:hAnsi="Simplified Arabic" w:cs="Simplified Arabic"/>
          <w:color w:val="0F1115"/>
          <w:sz w:val="28"/>
          <w:szCs w:val="28"/>
        </w:rPr>
        <w:t>H1</w:t>
      </w:r>
      <w:r w:rsidRPr="007A2CAF">
        <w:rPr>
          <w:rStyle w:val="a5"/>
          <w:rFonts w:ascii="Cambria Math" w:hAnsi="Cambria Math" w:cs="Cambria Math"/>
          <w:color w:val="0F1115"/>
          <w:sz w:val="28"/>
          <w:szCs w:val="28"/>
        </w:rPr>
        <w:t>₃</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توجد علاقة ارتباطية إيجابية ذات دلالة إحصائية بين مستوى استخدام تطبيقات الذكاء الاصطناعي وتحسن مؤشرات كفاءة تخصيص الموارد في القرارات الإدارية.</w:t>
      </w:r>
    </w:p>
    <w:p w14:paraId="34B24CEA"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17" w:name="_Toc224532162"/>
      <w:r w:rsidRPr="007A2CAF">
        <w:rPr>
          <w:rFonts w:ascii="Simplified Arabic" w:eastAsia="Times New Roman" w:hAnsi="Simplified Arabic" w:cs="Simplified Arabic"/>
          <w:b/>
          <w:bCs/>
          <w:color w:val="0F1115"/>
          <w:rtl/>
        </w:rPr>
        <w:t>الفرض الرابع: الدور الوسيط للعوامل التنظيمية</w:t>
      </w:r>
      <w:bookmarkEnd w:id="17"/>
    </w:p>
    <w:p w14:paraId="373D7444" w14:textId="77777777" w:rsidR="00FA0230" w:rsidRPr="007A2CAF" w:rsidRDefault="00FA0230" w:rsidP="005C06ED">
      <w:pPr>
        <w:pStyle w:val="ds-markdown-paragraph"/>
        <w:numPr>
          <w:ilvl w:val="0"/>
          <w:numId w:val="9"/>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الفرض الصفري (</w:t>
      </w:r>
      <w:r w:rsidRPr="007A2CAF">
        <w:rPr>
          <w:rStyle w:val="a5"/>
          <w:rFonts w:ascii="Simplified Arabic" w:hAnsi="Simplified Arabic" w:cs="Simplified Arabic"/>
          <w:color w:val="0F1115"/>
          <w:sz w:val="28"/>
          <w:szCs w:val="28"/>
        </w:rPr>
        <w:t>H0</w:t>
      </w:r>
      <w:r w:rsidRPr="007A2CAF">
        <w:rPr>
          <w:rStyle w:val="a5"/>
          <w:rFonts w:ascii="Cambria Math" w:hAnsi="Cambria Math" w:cs="Cambria Math"/>
          <w:color w:val="0F1115"/>
          <w:sz w:val="28"/>
          <w:szCs w:val="28"/>
        </w:rPr>
        <w:t>₄</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لا يوجد تأثير ذو دلالة إحصائية للعوامل التنظيمية (مثل دعم الإدارة العليا والثقافة التنظيمية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كمتغيرات وسيطة على قوة العلاقة بين استخدام الذكاء الاصطناعي وفعالية القرار الإداري.</w:t>
      </w:r>
    </w:p>
    <w:p w14:paraId="4BA22494" w14:textId="77777777" w:rsidR="00FA0230" w:rsidRPr="007A2CAF" w:rsidRDefault="00FA0230" w:rsidP="005C06ED">
      <w:pPr>
        <w:pStyle w:val="ds-markdown-paragraph"/>
        <w:numPr>
          <w:ilvl w:val="0"/>
          <w:numId w:val="9"/>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lastRenderedPageBreak/>
        <w:t>الفرض البديل (</w:t>
      </w:r>
      <w:r w:rsidRPr="007A2CAF">
        <w:rPr>
          <w:rStyle w:val="a5"/>
          <w:rFonts w:ascii="Simplified Arabic" w:hAnsi="Simplified Arabic" w:cs="Simplified Arabic"/>
          <w:color w:val="0F1115"/>
          <w:sz w:val="28"/>
          <w:szCs w:val="28"/>
        </w:rPr>
        <w:t>H1</w:t>
      </w:r>
      <w:r w:rsidRPr="007A2CAF">
        <w:rPr>
          <w:rStyle w:val="a5"/>
          <w:rFonts w:ascii="Cambria Math" w:hAnsi="Cambria Math" w:cs="Cambria Math"/>
          <w:color w:val="0F1115"/>
          <w:sz w:val="28"/>
          <w:szCs w:val="28"/>
        </w:rPr>
        <w:t>₄</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تؤثر العوامل التنظيمية (الدعم الإداري، الثقافة التنظيمية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بشكل إيجابي وذو دلالة إحصائية كمتغيرات وسيطة في تعزيز العلاقة بين استخدام الذكاء الاصطناعي وفعالية القرار الإداري.</w:t>
      </w:r>
    </w:p>
    <w:p w14:paraId="26620D5F"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18" w:name="_Toc224532163"/>
      <w:r w:rsidRPr="007A2CAF">
        <w:rPr>
          <w:rFonts w:ascii="Simplified Arabic" w:eastAsia="Times New Roman" w:hAnsi="Simplified Arabic" w:cs="Simplified Arabic"/>
          <w:b/>
          <w:bCs/>
          <w:color w:val="0F1115"/>
          <w:rtl/>
        </w:rPr>
        <w:t>الفرض الخامس: الدور الوسيط للعوامل البشرية والتقنية</w:t>
      </w:r>
      <w:bookmarkEnd w:id="18"/>
    </w:p>
    <w:p w14:paraId="1AA7B38E" w14:textId="77777777" w:rsidR="00FA0230" w:rsidRPr="007A2CAF" w:rsidRDefault="00FA0230" w:rsidP="005C06ED">
      <w:pPr>
        <w:pStyle w:val="ds-markdown-paragraph"/>
        <w:numPr>
          <w:ilvl w:val="0"/>
          <w:numId w:val="10"/>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الفرض الصفري (</w:t>
      </w:r>
      <w:r w:rsidRPr="007A2CAF">
        <w:rPr>
          <w:rStyle w:val="a5"/>
          <w:rFonts w:ascii="Simplified Arabic" w:hAnsi="Simplified Arabic" w:cs="Simplified Arabic"/>
          <w:color w:val="0F1115"/>
          <w:sz w:val="28"/>
          <w:szCs w:val="28"/>
        </w:rPr>
        <w:t>H0</w:t>
      </w:r>
      <w:r w:rsidRPr="007A2CAF">
        <w:rPr>
          <w:rStyle w:val="a5"/>
          <w:rFonts w:ascii="Cambria Math" w:hAnsi="Cambria Math" w:cs="Cambria Math"/>
          <w:color w:val="0F1115"/>
          <w:sz w:val="28"/>
          <w:szCs w:val="28"/>
        </w:rPr>
        <w:t>₅</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لا يوجد تأثير ذو دلالة إحصائية للعوامل البشرية (مثل المهارات والتدريب</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والتقنية (مثل جودة البيانات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كمتغيرات وسيطة على العلاقة بين استخدام الذكاء الاصطناعي وفعالية القرار الإداري.</w:t>
      </w:r>
    </w:p>
    <w:p w14:paraId="2EA01159" w14:textId="77777777" w:rsidR="00FA0230" w:rsidRPr="007A2CAF" w:rsidRDefault="00FA0230" w:rsidP="005C06ED">
      <w:pPr>
        <w:pStyle w:val="ds-markdown-paragraph"/>
        <w:numPr>
          <w:ilvl w:val="0"/>
          <w:numId w:val="10"/>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الفرض البديل (</w:t>
      </w:r>
      <w:r w:rsidRPr="007A2CAF">
        <w:rPr>
          <w:rStyle w:val="a5"/>
          <w:rFonts w:ascii="Simplified Arabic" w:hAnsi="Simplified Arabic" w:cs="Simplified Arabic"/>
          <w:color w:val="0F1115"/>
          <w:sz w:val="28"/>
          <w:szCs w:val="28"/>
        </w:rPr>
        <w:t>H1</w:t>
      </w:r>
      <w:r w:rsidRPr="007A2CAF">
        <w:rPr>
          <w:rStyle w:val="a5"/>
          <w:rFonts w:ascii="Cambria Math" w:hAnsi="Cambria Math" w:cs="Cambria Math"/>
          <w:color w:val="0F1115"/>
          <w:sz w:val="28"/>
          <w:szCs w:val="28"/>
        </w:rPr>
        <w:t>₅</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تؤثر العوامل البشرية والتقنية بشكل إيجابي وذو دلالة إحصائية كمتغيرات وسيطة في تعزيز العلاقة بين استخدام الذكاء الاصطناعي وفعالية القرار الإداري.</w:t>
      </w:r>
    </w:p>
    <w:p w14:paraId="4DC6571A"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lastRenderedPageBreak/>
        <w:t xml:space="preserve">يمكن توضيح الفروض في النموذج </w:t>
      </w:r>
      <w:proofErr w:type="spellStart"/>
      <w:r w:rsidRPr="007A2CAF">
        <w:rPr>
          <w:rFonts w:ascii="Simplified Arabic" w:hAnsi="Simplified Arabic" w:cs="Simplified Arabic"/>
          <w:color w:val="0F1115"/>
          <w:sz w:val="28"/>
          <w:szCs w:val="28"/>
          <w:rtl/>
        </w:rPr>
        <w:t>المفاهيمي</w:t>
      </w:r>
      <w:proofErr w:type="spellEnd"/>
      <w:r w:rsidRPr="007A2CAF">
        <w:rPr>
          <w:rFonts w:ascii="Simplified Arabic" w:hAnsi="Simplified Arabic" w:cs="Simplified Arabic"/>
          <w:color w:val="0F1115"/>
          <w:sz w:val="28"/>
          <w:szCs w:val="28"/>
          <w:rtl/>
        </w:rPr>
        <w:t xml:space="preserve"> التالي:</w:t>
      </w:r>
      <w:r w:rsidRPr="007A2CAF">
        <w:rPr>
          <w:rFonts w:ascii="Simplified Arabic" w:hAnsi="Simplified Arabic" w:cs="Simplified Arabic"/>
          <w:noProof/>
          <w:color w:val="0F1115"/>
          <w:sz w:val="28"/>
          <w:szCs w:val="28"/>
          <w:rtl/>
          <w:lang w:val="ar-SA"/>
          <w14:ligatures w14:val="standardContextual"/>
        </w:rPr>
        <w:t xml:space="preserve"> </w:t>
      </w:r>
      <w:r w:rsidRPr="007A2CAF">
        <w:rPr>
          <w:rFonts w:ascii="Simplified Arabic" w:hAnsi="Simplified Arabic" w:cs="Simplified Arabic"/>
          <w:noProof/>
          <w:color w:val="0F1115"/>
          <w:sz w:val="28"/>
          <w:szCs w:val="28"/>
          <w:rtl/>
          <w:lang w:val="ar-SA"/>
          <w14:ligatures w14:val="standardContextual"/>
        </w:rPr>
        <w:drawing>
          <wp:inline distT="0" distB="0" distL="0" distR="0" wp14:anchorId="0A4D59F7" wp14:editId="548115A5">
            <wp:extent cx="5772560" cy="7377516"/>
            <wp:effectExtent l="0" t="0" r="0" b="0"/>
            <wp:docPr id="99973039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730399" name="صورة 99973039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74776" cy="7380348"/>
                    </a:xfrm>
                    <a:prstGeom prst="rect">
                      <a:avLst/>
                    </a:prstGeom>
                  </pic:spPr>
                </pic:pic>
              </a:graphicData>
            </a:graphic>
          </wp:inline>
        </w:drawing>
      </w:r>
    </w:p>
    <w:p w14:paraId="4D085D22"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p>
    <w:p w14:paraId="54E9AF47" w14:textId="77777777" w:rsidR="00FA0230" w:rsidRPr="007A2CAF" w:rsidRDefault="00FA0230" w:rsidP="005C06ED">
      <w:pPr>
        <w:pStyle w:val="2"/>
        <w:shd w:val="clear" w:color="auto" w:fill="FFFFFF"/>
        <w:spacing w:before="480" w:after="240" w:line="360" w:lineRule="auto"/>
        <w:jc w:val="both"/>
        <w:rPr>
          <w:rFonts w:ascii="Simplified Arabic" w:eastAsia="Times New Roman" w:hAnsi="Simplified Arabic" w:cs="Simplified Arabic"/>
          <w:b/>
          <w:bCs/>
          <w:color w:val="0F1115"/>
          <w:sz w:val="28"/>
          <w:szCs w:val="28"/>
        </w:rPr>
      </w:pPr>
      <w:bookmarkStart w:id="19" w:name="_Toc224532164"/>
      <w:r w:rsidRPr="007A2CAF">
        <w:rPr>
          <w:rFonts w:ascii="Simplified Arabic" w:eastAsia="Times New Roman" w:hAnsi="Simplified Arabic" w:cs="Simplified Arabic"/>
          <w:b/>
          <w:bCs/>
          <w:color w:val="0F1115"/>
          <w:sz w:val="28"/>
          <w:szCs w:val="28"/>
          <w:rtl/>
        </w:rPr>
        <w:lastRenderedPageBreak/>
        <w:t>المنطلقات النظرية للدراسة (الإطار النظري</w:t>
      </w:r>
      <w:r>
        <w:rPr>
          <w:rFonts w:ascii="Simplified Arabic" w:eastAsia="Times New Roman" w:hAnsi="Simplified Arabic" w:cs="Simplified Arabic"/>
          <w:b/>
          <w:bCs/>
          <w:color w:val="0F1115"/>
          <w:sz w:val="28"/>
          <w:szCs w:val="28"/>
          <w:rtl/>
        </w:rPr>
        <w:t>)</w:t>
      </w:r>
      <w:bookmarkEnd w:id="19"/>
    </w:p>
    <w:p w14:paraId="23F60D0A"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تستند هذه الدراسة في بنائها النظري وتفسير نتائجها المتوقعة إلى مجموعة من النظريات والنماذج الراسخة في مجال الإدارة وتكنولوجيا المعلومات. يمكن تقسيم هذا الإطار إلى نظريات جوهرية وأخرى مساندة، تتفاعل معًا لتشكل العدسة التي يتم من خلالها رؤية مشكلة الدراسة وتحليلها.</w:t>
      </w:r>
    </w:p>
    <w:p w14:paraId="315EEEBB"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20" w:name="_Toc224532165"/>
      <w:r w:rsidRPr="007A2CAF">
        <w:rPr>
          <w:rFonts w:ascii="Simplified Arabic" w:eastAsia="Times New Roman" w:hAnsi="Simplified Arabic" w:cs="Simplified Arabic"/>
          <w:b/>
          <w:bCs/>
          <w:color w:val="0F1115"/>
          <w:rtl/>
        </w:rPr>
        <w:t>أولاً: النظريات الجوهرية</w:t>
      </w:r>
      <w:bookmarkEnd w:id="20"/>
    </w:p>
    <w:p w14:paraId="21F95B52" w14:textId="77777777" w:rsidR="00FA0230" w:rsidRPr="007A2CAF" w:rsidRDefault="00FA0230" w:rsidP="005C06ED">
      <w:pPr>
        <w:pStyle w:val="4"/>
        <w:shd w:val="clear" w:color="auto" w:fill="FFFFFF"/>
        <w:spacing w:before="240" w:after="240" w:line="360" w:lineRule="auto"/>
        <w:jc w:val="both"/>
        <w:rPr>
          <w:rFonts w:ascii="Simplified Arabic" w:eastAsia="Times New Roman" w:hAnsi="Simplified Arabic" w:cs="Simplified Arabic"/>
          <w:i w:val="0"/>
          <w:iCs w:val="0"/>
          <w:color w:val="0F1115"/>
          <w:sz w:val="28"/>
          <w:szCs w:val="28"/>
        </w:rPr>
      </w:pPr>
      <w:r w:rsidRPr="007A2CAF">
        <w:rPr>
          <w:rFonts w:ascii="Simplified Arabic" w:eastAsia="Times New Roman" w:hAnsi="Simplified Arabic" w:cs="Simplified Arabic"/>
          <w:i w:val="0"/>
          <w:iCs w:val="0"/>
          <w:color w:val="0F1115"/>
          <w:sz w:val="28"/>
          <w:szCs w:val="28"/>
          <w:rtl/>
        </w:rPr>
        <w:t>1. نظرية دعم القرار (</w:t>
      </w:r>
      <w:r w:rsidRPr="007A2CAF">
        <w:rPr>
          <w:rFonts w:ascii="Simplified Arabic" w:eastAsia="Times New Roman" w:hAnsi="Simplified Arabic" w:cs="Simplified Arabic"/>
          <w:i w:val="0"/>
          <w:iCs w:val="0"/>
          <w:color w:val="0F1115"/>
          <w:sz w:val="28"/>
          <w:szCs w:val="28"/>
        </w:rPr>
        <w:t>Decision Support Theory</w:t>
      </w:r>
      <w:r>
        <w:rPr>
          <w:rFonts w:ascii="Simplified Arabic" w:eastAsia="Times New Roman" w:hAnsi="Simplified Arabic" w:cs="Simplified Arabic"/>
          <w:i w:val="0"/>
          <w:iCs w:val="0"/>
          <w:color w:val="0F1115"/>
          <w:sz w:val="28"/>
          <w:szCs w:val="28"/>
          <w:rtl/>
        </w:rPr>
        <w:t>)</w:t>
      </w:r>
    </w:p>
    <w:p w14:paraId="76311507"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تفترض هذه النظرية في جوهرها أن جودة القرارات الإدارية تعتمد بشكل كبير على جودة المعلومات المتاحة لصانع القرار، وتوقيت توفيرها، والشكل الذي تقدم به. تهدف أنظمة دعم القرار (</w:t>
      </w:r>
      <w:r w:rsidRPr="007A2CAF">
        <w:rPr>
          <w:rFonts w:ascii="Simplified Arabic" w:hAnsi="Simplified Arabic" w:cs="Simplified Arabic"/>
          <w:color w:val="0F1115"/>
          <w:sz w:val="28"/>
          <w:szCs w:val="28"/>
        </w:rPr>
        <w:t>Decision Support Systems - DSS</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إلى سد الفجوة بين البيانات الخام واتخاذ القرار من خلال توفير نماذج تحليلية وتقارير تفاعلية تسهل فهم المشكلات المعقدة وتقييم البدائل المختلفة [16].</w:t>
      </w:r>
    </w:p>
    <w:p w14:paraId="5400AF3E"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في سياق هذه الدراسة، يمكن النظر إلى تطبيقات الذكاء الاصطناعي في أنظمة المعلومات الصحية باعتبارها جيلًا متقدمًا من أنظمة دعم القرار. فهي لا تقدم فقط معلومات وصفية عن الماضي (مثل تقارير الأداء الشهرية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بل تقدم تحليلات تشخيصية (لماذا حدث ذلك؟</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w:t>
      </w:r>
      <w:proofErr w:type="spellStart"/>
      <w:r w:rsidRPr="007A2CAF">
        <w:rPr>
          <w:rFonts w:ascii="Simplified Arabic" w:hAnsi="Simplified Arabic" w:cs="Simplified Arabic"/>
          <w:color w:val="0F1115"/>
          <w:sz w:val="28"/>
          <w:szCs w:val="28"/>
          <w:rtl/>
        </w:rPr>
        <w:t>وتنبؤية</w:t>
      </w:r>
      <w:proofErr w:type="spellEnd"/>
      <w:r w:rsidRPr="007A2CAF">
        <w:rPr>
          <w:rFonts w:ascii="Simplified Arabic" w:hAnsi="Simplified Arabic" w:cs="Simplified Arabic"/>
          <w:color w:val="0F1115"/>
          <w:sz w:val="28"/>
          <w:szCs w:val="28"/>
          <w:rtl/>
        </w:rPr>
        <w:t xml:space="preserve"> (ماذا سيحدث؟</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وإرشادية (ماذا ينبغي أن نفعل؟</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على سبيل المثال، يمكن لنظام يعتمد على تعلم الآلة أن يحلل بيانات تدفق المرضى في الطوارئ على مدار السنوات الماضية، وأن يتنبأ بأوقات الذروة القادمة، ويوصي بزيادة عدد الكوادر التمريضية في وردية معينة. هذا يرفع من كفاءة القرار الإداري المتعلق بجدولة الموارد البشرية [4، 6].</w:t>
      </w:r>
    </w:p>
    <w:p w14:paraId="394FC78C"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lastRenderedPageBreak/>
        <w:t xml:space="preserve">وتشير الدراسات الحديثة إلى أن دمج الذكاء الاصطناعي في أنظمة دعم القرار يزيد من قدرتها على معالجة البيانات غير </w:t>
      </w:r>
      <w:proofErr w:type="spellStart"/>
      <w:r w:rsidRPr="007A2CAF">
        <w:rPr>
          <w:rFonts w:ascii="Simplified Arabic" w:hAnsi="Simplified Arabic" w:cs="Simplified Arabic"/>
          <w:color w:val="0F1115"/>
          <w:sz w:val="28"/>
          <w:szCs w:val="28"/>
          <w:rtl/>
        </w:rPr>
        <w:t>المهيكلة</w:t>
      </w:r>
      <w:proofErr w:type="spellEnd"/>
      <w:r w:rsidRPr="007A2CAF">
        <w:rPr>
          <w:rFonts w:ascii="Simplified Arabic" w:hAnsi="Simplified Arabic" w:cs="Simplified Arabic"/>
          <w:color w:val="0F1115"/>
          <w:sz w:val="28"/>
          <w:szCs w:val="28"/>
          <w:rtl/>
        </w:rPr>
        <w:t xml:space="preserve"> (مثل الملاحظات الطبية المكتوبة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واستخلاص رؤى منها، مما يوسع نطاق المعلومات المتاحة لصانع القرار [3، 11].</w:t>
      </w:r>
    </w:p>
    <w:p w14:paraId="44A72086" w14:textId="77777777" w:rsidR="00FA0230" w:rsidRPr="007A2CAF" w:rsidRDefault="00FA0230" w:rsidP="005C06ED">
      <w:pPr>
        <w:pStyle w:val="4"/>
        <w:shd w:val="clear" w:color="auto" w:fill="FFFFFF"/>
        <w:spacing w:before="240" w:after="240" w:line="360" w:lineRule="auto"/>
        <w:jc w:val="both"/>
        <w:rPr>
          <w:rFonts w:ascii="Simplified Arabic" w:eastAsia="Times New Roman" w:hAnsi="Simplified Arabic" w:cs="Simplified Arabic"/>
          <w:b/>
          <w:bCs/>
          <w:i w:val="0"/>
          <w:iCs w:val="0"/>
          <w:color w:val="0F1115"/>
          <w:sz w:val="28"/>
          <w:szCs w:val="28"/>
        </w:rPr>
      </w:pPr>
      <w:r w:rsidRPr="007A2CAF">
        <w:rPr>
          <w:rFonts w:ascii="Simplified Arabic" w:eastAsia="Times New Roman" w:hAnsi="Simplified Arabic" w:cs="Simplified Arabic"/>
          <w:b/>
          <w:bCs/>
          <w:i w:val="0"/>
          <w:iCs w:val="0"/>
          <w:color w:val="0F1115"/>
          <w:sz w:val="28"/>
          <w:szCs w:val="28"/>
          <w:rtl/>
        </w:rPr>
        <w:t>2. نظرية نشر الابتكار (</w:t>
      </w:r>
      <w:r w:rsidRPr="007A2CAF">
        <w:rPr>
          <w:rFonts w:ascii="Simplified Arabic" w:eastAsia="Times New Roman" w:hAnsi="Simplified Arabic" w:cs="Simplified Arabic"/>
          <w:b/>
          <w:bCs/>
          <w:i w:val="0"/>
          <w:iCs w:val="0"/>
          <w:color w:val="0F1115"/>
          <w:sz w:val="28"/>
          <w:szCs w:val="28"/>
        </w:rPr>
        <w:t>Diffusion of Innovation Theory - DOI</w:t>
      </w:r>
      <w:r>
        <w:rPr>
          <w:rFonts w:ascii="Simplified Arabic" w:eastAsia="Times New Roman" w:hAnsi="Simplified Arabic" w:cs="Simplified Arabic"/>
          <w:b/>
          <w:bCs/>
          <w:i w:val="0"/>
          <w:iCs w:val="0"/>
          <w:color w:val="0F1115"/>
          <w:sz w:val="28"/>
          <w:szCs w:val="28"/>
          <w:rtl/>
        </w:rPr>
        <w:t>)</w:t>
      </w:r>
    </w:p>
    <w:p w14:paraId="5A978646"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تُعد هذه النظرية من النظريات الكلاسيكية التي تفسر كيف ولماذا وبأي معدل تنتشر الأفكار والتقنيات الجديدة (الابتكارات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عبر المجتمعات أو المنظمات. طور هذه النظرية الباحث </w:t>
      </w:r>
      <w:proofErr w:type="spellStart"/>
      <w:r w:rsidRPr="007A2CAF">
        <w:rPr>
          <w:rFonts w:ascii="Simplified Arabic" w:hAnsi="Simplified Arabic" w:cs="Simplified Arabic"/>
          <w:color w:val="0F1115"/>
          <w:sz w:val="28"/>
          <w:szCs w:val="28"/>
          <w:rtl/>
        </w:rPr>
        <w:t>إيفرت</w:t>
      </w:r>
      <w:proofErr w:type="spellEnd"/>
      <w:r w:rsidRPr="007A2CAF">
        <w:rPr>
          <w:rFonts w:ascii="Simplified Arabic" w:hAnsi="Simplified Arabic" w:cs="Simplified Arabic"/>
          <w:color w:val="0F1115"/>
          <w:sz w:val="28"/>
          <w:szCs w:val="28"/>
          <w:rtl/>
        </w:rPr>
        <w:t xml:space="preserve"> روجرز (</w:t>
      </w:r>
      <w:r w:rsidRPr="007A2CAF">
        <w:rPr>
          <w:rFonts w:ascii="Simplified Arabic" w:hAnsi="Simplified Arabic" w:cs="Simplified Arabic"/>
          <w:color w:val="0F1115"/>
          <w:sz w:val="28"/>
          <w:szCs w:val="28"/>
        </w:rPr>
        <w:t>Everett Rogers</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في عام 1962، ثم قام بتحديثها في طبعات لاحقة (آخرها 1995</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[17].</w:t>
      </w:r>
    </w:p>
    <w:p w14:paraId="02072438"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يمر التبني بخمس مراحل رئيسية هي:</w:t>
      </w:r>
    </w:p>
    <w:p w14:paraId="67052453" w14:textId="77777777" w:rsidR="00FA0230" w:rsidRPr="007A2CAF" w:rsidRDefault="00FA0230" w:rsidP="005C06ED">
      <w:pPr>
        <w:pStyle w:val="ds-markdown-paragraph"/>
        <w:numPr>
          <w:ilvl w:val="0"/>
          <w:numId w:val="1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المعرفة (</w:t>
      </w:r>
      <w:r w:rsidRPr="007A2CAF">
        <w:rPr>
          <w:rStyle w:val="a5"/>
          <w:rFonts w:ascii="Simplified Arabic" w:hAnsi="Simplified Arabic" w:cs="Simplified Arabic"/>
          <w:color w:val="0F1115"/>
          <w:sz w:val="28"/>
          <w:szCs w:val="28"/>
        </w:rPr>
        <w:t>Knowledge</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عندما يتعرض الفرد لوجود الابتكار ويكتسب فهمًا لكيفية عمله.</w:t>
      </w:r>
    </w:p>
    <w:p w14:paraId="4B4F75E5" w14:textId="77777777" w:rsidR="00FA0230" w:rsidRPr="007A2CAF" w:rsidRDefault="00FA0230" w:rsidP="005C06ED">
      <w:pPr>
        <w:pStyle w:val="ds-markdown-paragraph"/>
        <w:numPr>
          <w:ilvl w:val="0"/>
          <w:numId w:val="1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الإقناع (</w:t>
      </w:r>
      <w:r w:rsidRPr="007A2CAF">
        <w:rPr>
          <w:rStyle w:val="a5"/>
          <w:rFonts w:ascii="Simplified Arabic" w:hAnsi="Simplified Arabic" w:cs="Simplified Arabic"/>
          <w:color w:val="0F1115"/>
          <w:sz w:val="28"/>
          <w:szCs w:val="28"/>
        </w:rPr>
        <w:t>Persuasion</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عندما يشكل الفرد موقفًا مؤيدًا أو معارضًا تجاه الابتكار.</w:t>
      </w:r>
    </w:p>
    <w:p w14:paraId="426AB8B2" w14:textId="77777777" w:rsidR="00FA0230" w:rsidRPr="007A2CAF" w:rsidRDefault="00FA0230" w:rsidP="005C06ED">
      <w:pPr>
        <w:pStyle w:val="ds-markdown-paragraph"/>
        <w:numPr>
          <w:ilvl w:val="0"/>
          <w:numId w:val="1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القرار (</w:t>
      </w:r>
      <w:r w:rsidRPr="007A2CAF">
        <w:rPr>
          <w:rStyle w:val="a5"/>
          <w:rFonts w:ascii="Simplified Arabic" w:hAnsi="Simplified Arabic" w:cs="Simplified Arabic"/>
          <w:color w:val="0F1115"/>
          <w:sz w:val="28"/>
          <w:szCs w:val="28"/>
        </w:rPr>
        <w:t>Decision</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عندما ينخرط الفرد في أنشطة تؤدي إلى اختيار تبني الابتكار أو رفضه.</w:t>
      </w:r>
    </w:p>
    <w:p w14:paraId="133C4ABA" w14:textId="77777777" w:rsidR="00FA0230" w:rsidRPr="007A2CAF" w:rsidRDefault="00FA0230" w:rsidP="005C06ED">
      <w:pPr>
        <w:pStyle w:val="ds-markdown-paragraph"/>
        <w:numPr>
          <w:ilvl w:val="0"/>
          <w:numId w:val="1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التطبيق (</w:t>
      </w:r>
      <w:r w:rsidRPr="007A2CAF">
        <w:rPr>
          <w:rStyle w:val="a5"/>
          <w:rFonts w:ascii="Simplified Arabic" w:hAnsi="Simplified Arabic" w:cs="Simplified Arabic"/>
          <w:color w:val="0F1115"/>
          <w:sz w:val="28"/>
          <w:szCs w:val="28"/>
        </w:rPr>
        <w:t>Implementation</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عندما يضع الفرد الابتكار موضع الاستخدام.</w:t>
      </w:r>
    </w:p>
    <w:p w14:paraId="0B0B6EAE" w14:textId="77777777" w:rsidR="00FA0230" w:rsidRPr="007A2CAF" w:rsidRDefault="00FA0230" w:rsidP="005C06ED">
      <w:pPr>
        <w:pStyle w:val="ds-markdown-paragraph"/>
        <w:numPr>
          <w:ilvl w:val="0"/>
          <w:numId w:val="1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التأكيد (</w:t>
      </w:r>
      <w:r w:rsidRPr="007A2CAF">
        <w:rPr>
          <w:rStyle w:val="a5"/>
          <w:rFonts w:ascii="Simplified Arabic" w:hAnsi="Simplified Arabic" w:cs="Simplified Arabic"/>
          <w:color w:val="0F1115"/>
          <w:sz w:val="28"/>
          <w:szCs w:val="28"/>
        </w:rPr>
        <w:t>Confirmation</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عندما يسعى الفرد لتعزيز قراره بشأن الابتكار وقد يعكسه إذا تعرض لرسائل متضاربة.</w:t>
      </w:r>
    </w:p>
    <w:p w14:paraId="50A1CA06"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b/>
          <w:bCs/>
          <w:color w:val="0F1115"/>
          <w:sz w:val="28"/>
          <w:szCs w:val="28"/>
        </w:rPr>
      </w:pPr>
      <w:r w:rsidRPr="007A2CAF">
        <w:rPr>
          <w:rFonts w:ascii="Simplified Arabic" w:hAnsi="Simplified Arabic" w:cs="Simplified Arabic"/>
          <w:b/>
          <w:bCs/>
          <w:color w:val="0F1115"/>
          <w:sz w:val="28"/>
          <w:szCs w:val="28"/>
          <w:rtl/>
        </w:rPr>
        <w:t>وتعتمد سرعة انتشار الابتكار على خمس خصائص رئيسية:</w:t>
      </w:r>
    </w:p>
    <w:p w14:paraId="69D02696" w14:textId="77777777" w:rsidR="00FA0230" w:rsidRPr="007A2CAF" w:rsidRDefault="00FA0230" w:rsidP="005C06ED">
      <w:pPr>
        <w:pStyle w:val="ds-markdown-paragraph"/>
        <w:numPr>
          <w:ilvl w:val="0"/>
          <w:numId w:val="1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الميزة النسبية (</w:t>
      </w:r>
      <w:r w:rsidRPr="007A2CAF">
        <w:rPr>
          <w:rStyle w:val="a5"/>
          <w:rFonts w:ascii="Simplified Arabic" w:hAnsi="Simplified Arabic" w:cs="Simplified Arabic"/>
          <w:color w:val="0F1115"/>
          <w:sz w:val="28"/>
          <w:szCs w:val="28"/>
        </w:rPr>
        <w:t>Relative Advantage</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مدى تفوق الابتكار على الفكرة التي يسبقها.</w:t>
      </w:r>
    </w:p>
    <w:p w14:paraId="71654399" w14:textId="77777777" w:rsidR="00FA0230" w:rsidRPr="007A2CAF" w:rsidRDefault="00FA0230" w:rsidP="005C06ED">
      <w:pPr>
        <w:pStyle w:val="ds-markdown-paragraph"/>
        <w:numPr>
          <w:ilvl w:val="0"/>
          <w:numId w:val="1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التوافق (</w:t>
      </w:r>
      <w:r w:rsidRPr="007A2CAF">
        <w:rPr>
          <w:rStyle w:val="a5"/>
          <w:rFonts w:ascii="Simplified Arabic" w:hAnsi="Simplified Arabic" w:cs="Simplified Arabic"/>
          <w:color w:val="0F1115"/>
          <w:sz w:val="28"/>
          <w:szCs w:val="28"/>
        </w:rPr>
        <w:t>Compatibility</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مدى اتساق الابتكار مع القيم الحالية والخبرات السابقة واحتياجات المتبنين المحتملين.</w:t>
      </w:r>
    </w:p>
    <w:p w14:paraId="54DF2F21" w14:textId="77777777" w:rsidR="00FA0230" w:rsidRPr="007A2CAF" w:rsidRDefault="00FA0230" w:rsidP="005C06ED">
      <w:pPr>
        <w:pStyle w:val="ds-markdown-paragraph"/>
        <w:numPr>
          <w:ilvl w:val="0"/>
          <w:numId w:val="1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lastRenderedPageBreak/>
        <w:t>درجة التعقيد (</w:t>
      </w:r>
      <w:r w:rsidRPr="007A2CAF">
        <w:rPr>
          <w:rStyle w:val="a5"/>
          <w:rFonts w:ascii="Simplified Arabic" w:hAnsi="Simplified Arabic" w:cs="Simplified Arabic"/>
          <w:color w:val="0F1115"/>
          <w:sz w:val="28"/>
          <w:szCs w:val="28"/>
        </w:rPr>
        <w:t>Complexity</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مدى صعوبة فهم الابتكار واستخدامه.</w:t>
      </w:r>
    </w:p>
    <w:p w14:paraId="111FEA12" w14:textId="77777777" w:rsidR="00FA0230" w:rsidRPr="007A2CAF" w:rsidRDefault="00FA0230" w:rsidP="005C06ED">
      <w:pPr>
        <w:pStyle w:val="ds-markdown-paragraph"/>
        <w:numPr>
          <w:ilvl w:val="0"/>
          <w:numId w:val="1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إمكانية التجربة (</w:t>
      </w:r>
      <w:proofErr w:type="spellStart"/>
      <w:r w:rsidRPr="007A2CAF">
        <w:rPr>
          <w:rStyle w:val="a5"/>
          <w:rFonts w:ascii="Simplified Arabic" w:hAnsi="Simplified Arabic" w:cs="Simplified Arabic"/>
          <w:color w:val="0F1115"/>
          <w:sz w:val="28"/>
          <w:szCs w:val="28"/>
        </w:rPr>
        <w:t>Trialability</w:t>
      </w:r>
      <w:proofErr w:type="spellEnd"/>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مدى إمكانية تجربة الابتكار على أساس محدود.</w:t>
      </w:r>
    </w:p>
    <w:p w14:paraId="1063694B" w14:textId="77777777" w:rsidR="00FA0230" w:rsidRPr="007A2CAF" w:rsidRDefault="00FA0230" w:rsidP="005C06ED">
      <w:pPr>
        <w:pStyle w:val="ds-markdown-paragraph"/>
        <w:numPr>
          <w:ilvl w:val="0"/>
          <w:numId w:val="1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الملاحظة (</w:t>
      </w:r>
      <w:r w:rsidRPr="007A2CAF">
        <w:rPr>
          <w:rStyle w:val="a5"/>
          <w:rFonts w:ascii="Simplified Arabic" w:hAnsi="Simplified Arabic" w:cs="Simplified Arabic"/>
          <w:color w:val="0F1115"/>
          <w:sz w:val="28"/>
          <w:szCs w:val="28"/>
        </w:rPr>
        <w:t>Observability</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مدى وضوح نتائج الابتكار للآخرين.</w:t>
      </w:r>
    </w:p>
    <w:p w14:paraId="50CB10ED"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تُستخدم هذه النظرية في الدراسة لفهم كيفية تبني الإداريين والمستخدمين لتطبيقات الذكاء الاصطناعي. هل ينظرون إليها كتقنية معقدة تهدد وظائفهم أم كأداة تمنحهم ميزة نسبية في عملهم؟ مدى توافق هذه التطبيقات مع القيم الحالية والخبرات السابقة سيحدد سرعة انتشارها وقبولها، وبالتالي التأثير الفعلي لها على القرارات [12، 15].</w:t>
      </w:r>
    </w:p>
    <w:p w14:paraId="19553429" w14:textId="77777777" w:rsidR="00FA0230" w:rsidRPr="007A2CA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21" w:name="_Toc224532166"/>
      <w:r w:rsidRPr="007A2CAF">
        <w:rPr>
          <w:rFonts w:ascii="Simplified Arabic" w:eastAsia="Times New Roman" w:hAnsi="Simplified Arabic" w:cs="Simplified Arabic"/>
          <w:b/>
          <w:bCs/>
          <w:color w:val="0F1115"/>
          <w:rtl/>
        </w:rPr>
        <w:t>ثانيًا: النظريات المساندة</w:t>
      </w:r>
      <w:bookmarkEnd w:id="21"/>
    </w:p>
    <w:p w14:paraId="74BEB71F" w14:textId="77777777" w:rsidR="00FA0230" w:rsidRPr="007A2CAF" w:rsidRDefault="00FA0230" w:rsidP="005C06ED">
      <w:pPr>
        <w:pStyle w:val="4"/>
        <w:shd w:val="clear" w:color="auto" w:fill="FFFFFF"/>
        <w:spacing w:before="240" w:after="240" w:line="360" w:lineRule="auto"/>
        <w:jc w:val="both"/>
        <w:rPr>
          <w:rFonts w:ascii="Simplified Arabic" w:eastAsia="Times New Roman" w:hAnsi="Simplified Arabic" w:cs="Simplified Arabic"/>
          <w:i w:val="0"/>
          <w:iCs w:val="0"/>
          <w:color w:val="0F1115"/>
          <w:sz w:val="28"/>
          <w:szCs w:val="28"/>
        </w:rPr>
      </w:pPr>
      <w:r w:rsidRPr="007A2CAF">
        <w:rPr>
          <w:rFonts w:ascii="Simplified Arabic" w:eastAsia="Times New Roman" w:hAnsi="Simplified Arabic" w:cs="Simplified Arabic"/>
          <w:i w:val="0"/>
          <w:iCs w:val="0"/>
          <w:color w:val="0F1115"/>
          <w:sz w:val="28"/>
          <w:szCs w:val="28"/>
          <w:rtl/>
        </w:rPr>
        <w:t>3. نموذج قبول التكنولوجيا (</w:t>
      </w:r>
      <w:r w:rsidRPr="007A2CAF">
        <w:rPr>
          <w:rFonts w:ascii="Simplified Arabic" w:eastAsia="Times New Roman" w:hAnsi="Simplified Arabic" w:cs="Simplified Arabic"/>
          <w:i w:val="0"/>
          <w:iCs w:val="0"/>
          <w:color w:val="0F1115"/>
          <w:sz w:val="28"/>
          <w:szCs w:val="28"/>
        </w:rPr>
        <w:t>Technology Acceptance Model - TAM</w:t>
      </w:r>
      <w:r>
        <w:rPr>
          <w:rFonts w:ascii="Simplified Arabic" w:eastAsia="Times New Roman" w:hAnsi="Simplified Arabic" w:cs="Simplified Arabic"/>
          <w:i w:val="0"/>
          <w:iCs w:val="0"/>
          <w:color w:val="0F1115"/>
          <w:sz w:val="28"/>
          <w:szCs w:val="28"/>
          <w:rtl/>
        </w:rPr>
        <w:t>)</w:t>
      </w:r>
    </w:p>
    <w:p w14:paraId="5384233C"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b/>
          <w:bCs/>
          <w:color w:val="0F1115"/>
          <w:sz w:val="28"/>
          <w:szCs w:val="28"/>
        </w:rPr>
      </w:pPr>
      <w:r w:rsidRPr="007A2CAF">
        <w:rPr>
          <w:rFonts w:ascii="Simplified Arabic" w:hAnsi="Simplified Arabic" w:cs="Simplified Arabic"/>
          <w:color w:val="0F1115"/>
          <w:sz w:val="28"/>
          <w:szCs w:val="28"/>
          <w:rtl/>
        </w:rPr>
        <w:t xml:space="preserve">يُعد نموذج </w:t>
      </w:r>
      <w:r w:rsidRPr="007A2CAF">
        <w:rPr>
          <w:rFonts w:ascii="Simplified Arabic" w:hAnsi="Simplified Arabic" w:cs="Simplified Arabic"/>
          <w:color w:val="0F1115"/>
          <w:sz w:val="28"/>
          <w:szCs w:val="28"/>
        </w:rPr>
        <w:t xml:space="preserve">TAM </w:t>
      </w:r>
      <w:r w:rsidRPr="007A2CAF">
        <w:rPr>
          <w:rFonts w:ascii="Simplified Arabic" w:hAnsi="Simplified Arabic" w:cs="Simplified Arabic"/>
          <w:color w:val="0F1115"/>
          <w:sz w:val="28"/>
          <w:szCs w:val="28"/>
          <w:rtl/>
        </w:rPr>
        <w:t>من أكثر النماذج استخدامًا في بحوث تكنولوجيا المعلومات، وقد طوره ديفيس (</w:t>
      </w:r>
      <w:r w:rsidRPr="007A2CAF">
        <w:rPr>
          <w:rFonts w:ascii="Simplified Arabic" w:hAnsi="Simplified Arabic" w:cs="Simplified Arabic"/>
          <w:color w:val="0F1115"/>
          <w:sz w:val="28"/>
          <w:szCs w:val="28"/>
        </w:rPr>
        <w:t>Davis</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 xml:space="preserve">في عام 1989 [18]. يقوم النموذج على فكرة أن قبول المستخدمين لأي نظام جديد يتحدد </w:t>
      </w:r>
      <w:r w:rsidRPr="007A2CAF">
        <w:rPr>
          <w:rFonts w:ascii="Simplified Arabic" w:hAnsi="Simplified Arabic" w:cs="Simplified Arabic"/>
          <w:b/>
          <w:bCs/>
          <w:color w:val="0F1115"/>
          <w:sz w:val="28"/>
          <w:szCs w:val="28"/>
          <w:rtl/>
        </w:rPr>
        <w:t>بعاملين رئيسيين هما:</w:t>
      </w:r>
    </w:p>
    <w:p w14:paraId="0F48A21F" w14:textId="77777777" w:rsidR="00FA0230" w:rsidRPr="007A2CAF" w:rsidRDefault="00FA0230" w:rsidP="005C06ED">
      <w:pPr>
        <w:pStyle w:val="ds-markdown-paragraph"/>
        <w:numPr>
          <w:ilvl w:val="0"/>
          <w:numId w:val="13"/>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المنفعة المدركة (</w:t>
      </w:r>
      <w:r w:rsidRPr="007A2CAF">
        <w:rPr>
          <w:rStyle w:val="a5"/>
          <w:rFonts w:ascii="Simplified Arabic" w:hAnsi="Simplified Arabic" w:cs="Simplified Arabic"/>
          <w:color w:val="0F1115"/>
          <w:sz w:val="28"/>
          <w:szCs w:val="28"/>
        </w:rPr>
        <w:t>Perceived Usefulness - PU</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مدى اعتقاد المستخدم بأن استخدام هذا النظام سيعزز أداءه الوظيفي ويزيد من إنتاجيته.</w:t>
      </w:r>
    </w:p>
    <w:p w14:paraId="70803342" w14:textId="77777777" w:rsidR="00FA0230" w:rsidRPr="007A2CAF" w:rsidRDefault="00FA0230" w:rsidP="005C06ED">
      <w:pPr>
        <w:pStyle w:val="ds-markdown-paragraph"/>
        <w:numPr>
          <w:ilvl w:val="0"/>
          <w:numId w:val="13"/>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سهولة الاستخدام المدركة (</w:t>
      </w:r>
      <w:r w:rsidRPr="007A2CAF">
        <w:rPr>
          <w:rStyle w:val="a5"/>
          <w:rFonts w:ascii="Simplified Arabic" w:hAnsi="Simplified Arabic" w:cs="Simplified Arabic"/>
          <w:color w:val="0F1115"/>
          <w:sz w:val="28"/>
          <w:szCs w:val="28"/>
        </w:rPr>
        <w:t>Perceived Ease of Use - PEOU</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مدى اعتقاد المستخدم بأن استخدام النظام سيكون خاليًا من الجهد والصعوبة.</w:t>
      </w:r>
    </w:p>
    <w:p w14:paraId="013B6D6E"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lastRenderedPageBreak/>
        <w:t>يفترض النموذج أن هذين العاملين يؤثران على اتجاه المستخدم (</w:t>
      </w:r>
      <w:r w:rsidRPr="007A2CAF">
        <w:rPr>
          <w:rFonts w:ascii="Simplified Arabic" w:hAnsi="Simplified Arabic" w:cs="Simplified Arabic"/>
          <w:color w:val="0F1115"/>
          <w:sz w:val="28"/>
          <w:szCs w:val="28"/>
        </w:rPr>
        <w:t>Attitude</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نحو استخدام النظام، والذي بدوره يؤثر على النية السلوكية للاستخدام (</w:t>
      </w:r>
      <w:r w:rsidRPr="007A2CAF">
        <w:rPr>
          <w:rFonts w:ascii="Simplified Arabic" w:hAnsi="Simplified Arabic" w:cs="Simplified Arabic"/>
          <w:color w:val="0F1115"/>
          <w:sz w:val="28"/>
          <w:szCs w:val="28"/>
        </w:rPr>
        <w:t>Behavioral Intention</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وأخيرًا على الاستخدام الفعلي (</w:t>
      </w:r>
      <w:r w:rsidRPr="007A2CAF">
        <w:rPr>
          <w:rFonts w:ascii="Simplified Arabic" w:hAnsi="Simplified Arabic" w:cs="Simplified Arabic"/>
          <w:color w:val="0F1115"/>
          <w:sz w:val="28"/>
          <w:szCs w:val="28"/>
        </w:rPr>
        <w:t>Actual Use</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w:t>
      </w:r>
    </w:p>
    <w:p w14:paraId="5FE1D194"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في هذه الدراسة، يُستخدم النموذج لتحليل العوامل البشرية المؤثرة. فإذا كان المدراء والإداريون يعتقدون أن أدوات الذكاء الاصطناعي مفيدة وسهلة الاستخدام، فإن ذلك سيزيد من نيتهم لاستخدامها فعليًا في عمليات اتخاذ القرار، مما يعظم من أثرها الإيجابي. وعلى العكس، إذا كانت الأنظمة معقدة أو لا يرون فيها فائدة ملموسة، فإنهم سيتجنبون استخدامها أو سيستخدمونها بشكل سطحي، مما يحد من تأثيرها المحتمل [13، 19].</w:t>
      </w:r>
    </w:p>
    <w:p w14:paraId="7531F294"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 xml:space="preserve">وقد تم توسيع النموذج لاحقًا ليشمل متغيرات أخرى مثل </w:t>
      </w:r>
      <w:r w:rsidRPr="007A2CAF">
        <w:rPr>
          <w:rFonts w:ascii="Simplified Arabic" w:hAnsi="Simplified Arabic" w:cs="Simplified Arabic"/>
          <w:color w:val="0F1115"/>
          <w:sz w:val="28"/>
          <w:szCs w:val="28"/>
        </w:rPr>
        <w:t xml:space="preserve">TAM2 </w:t>
      </w:r>
      <w:r w:rsidRPr="007A2CAF">
        <w:rPr>
          <w:rFonts w:ascii="Simplified Arabic" w:hAnsi="Simplified Arabic" w:cs="Simplified Arabic"/>
          <w:color w:val="0F1115"/>
          <w:sz w:val="28"/>
          <w:szCs w:val="28"/>
          <w:rtl/>
        </w:rPr>
        <w:t xml:space="preserve">و </w:t>
      </w:r>
      <w:r w:rsidRPr="007A2CAF">
        <w:rPr>
          <w:rFonts w:ascii="Simplified Arabic" w:hAnsi="Simplified Arabic" w:cs="Simplified Arabic"/>
          <w:color w:val="0F1115"/>
          <w:sz w:val="28"/>
          <w:szCs w:val="28"/>
        </w:rPr>
        <w:t xml:space="preserve">TAM3 </w:t>
      </w:r>
      <w:r w:rsidRPr="007A2CAF">
        <w:rPr>
          <w:rFonts w:ascii="Simplified Arabic" w:hAnsi="Simplified Arabic" w:cs="Simplified Arabic"/>
          <w:color w:val="0F1115"/>
          <w:sz w:val="28"/>
          <w:szCs w:val="28"/>
          <w:rtl/>
        </w:rPr>
        <w:t xml:space="preserve">و </w:t>
      </w:r>
      <w:r w:rsidRPr="007A2CAF">
        <w:rPr>
          <w:rFonts w:ascii="Simplified Arabic" w:hAnsi="Simplified Arabic" w:cs="Simplified Arabic"/>
          <w:color w:val="0F1115"/>
          <w:sz w:val="28"/>
          <w:szCs w:val="28"/>
        </w:rPr>
        <w:t xml:space="preserve">UTAUT، </w:t>
      </w:r>
      <w:r w:rsidRPr="007A2CAF">
        <w:rPr>
          <w:rFonts w:ascii="Simplified Arabic" w:hAnsi="Simplified Arabic" w:cs="Simplified Arabic"/>
          <w:color w:val="0F1115"/>
          <w:sz w:val="28"/>
          <w:szCs w:val="28"/>
          <w:rtl/>
        </w:rPr>
        <w:t>والتي أضافت عوامل مثل التأثير الاجتماعي والظروف الميسرة (</w:t>
      </w:r>
      <w:r w:rsidRPr="007A2CAF">
        <w:rPr>
          <w:rFonts w:ascii="Simplified Arabic" w:hAnsi="Simplified Arabic" w:cs="Simplified Arabic"/>
          <w:color w:val="0F1115"/>
          <w:sz w:val="28"/>
          <w:szCs w:val="28"/>
        </w:rPr>
        <w:t>Facilitating Conditions</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وهذه العوامل ذات صلة بدراستنا أيضًا.</w:t>
      </w:r>
    </w:p>
    <w:p w14:paraId="18341EF0" w14:textId="77777777" w:rsidR="00FA0230" w:rsidRPr="00BC2FED" w:rsidRDefault="00FA0230" w:rsidP="005C06ED">
      <w:pPr>
        <w:pStyle w:val="4"/>
        <w:shd w:val="clear" w:color="auto" w:fill="FFFFFF"/>
        <w:spacing w:before="240" w:after="240" w:line="360" w:lineRule="auto"/>
        <w:jc w:val="both"/>
        <w:rPr>
          <w:rFonts w:ascii="Simplified Arabic" w:eastAsia="Times New Roman" w:hAnsi="Simplified Arabic" w:cs="Simplified Arabic"/>
          <w:b/>
          <w:bCs/>
          <w:i w:val="0"/>
          <w:iCs w:val="0"/>
          <w:color w:val="0F1115"/>
          <w:sz w:val="28"/>
          <w:szCs w:val="28"/>
        </w:rPr>
      </w:pPr>
      <w:r w:rsidRPr="00BC2FED">
        <w:rPr>
          <w:rFonts w:ascii="Simplified Arabic" w:eastAsia="Times New Roman" w:hAnsi="Simplified Arabic" w:cs="Simplified Arabic"/>
          <w:b/>
          <w:bCs/>
          <w:i w:val="0"/>
          <w:iCs w:val="0"/>
          <w:color w:val="0F1115"/>
          <w:sz w:val="28"/>
          <w:szCs w:val="28"/>
          <w:rtl/>
        </w:rPr>
        <w:t>4. نظرية المواءمة بين التكنولوجيا والمنظمة والبيئة (</w:t>
      </w:r>
      <w:r w:rsidRPr="00BC2FED">
        <w:rPr>
          <w:rFonts w:ascii="Simplified Arabic" w:eastAsia="Times New Roman" w:hAnsi="Simplified Arabic" w:cs="Simplified Arabic"/>
          <w:b/>
          <w:bCs/>
          <w:i w:val="0"/>
          <w:iCs w:val="0"/>
          <w:color w:val="0F1115"/>
          <w:sz w:val="28"/>
          <w:szCs w:val="28"/>
        </w:rPr>
        <w:t>Technology-Organization-Environment Framework - TOE</w:t>
      </w:r>
      <w:r>
        <w:rPr>
          <w:rFonts w:ascii="Simplified Arabic" w:eastAsia="Times New Roman" w:hAnsi="Simplified Arabic" w:cs="Simplified Arabic"/>
          <w:b/>
          <w:bCs/>
          <w:i w:val="0"/>
          <w:iCs w:val="0"/>
          <w:color w:val="0F1115"/>
          <w:sz w:val="28"/>
          <w:szCs w:val="28"/>
          <w:rtl/>
        </w:rPr>
        <w:t>)</w:t>
      </w:r>
    </w:p>
    <w:p w14:paraId="2293AABE"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 xml:space="preserve">طور هذا الإطار النظري كل من </w:t>
      </w:r>
      <w:proofErr w:type="spellStart"/>
      <w:r w:rsidRPr="007A2CAF">
        <w:rPr>
          <w:rFonts w:ascii="Simplified Arabic" w:hAnsi="Simplified Arabic" w:cs="Simplified Arabic"/>
          <w:color w:val="0F1115"/>
          <w:sz w:val="28"/>
          <w:szCs w:val="28"/>
          <w:rtl/>
        </w:rPr>
        <w:t>تورناتزكي</w:t>
      </w:r>
      <w:proofErr w:type="spellEnd"/>
      <w:r w:rsidRPr="007A2CAF">
        <w:rPr>
          <w:rFonts w:ascii="Simplified Arabic" w:hAnsi="Simplified Arabic" w:cs="Simplified Arabic"/>
          <w:color w:val="0F1115"/>
          <w:sz w:val="28"/>
          <w:szCs w:val="28"/>
          <w:rtl/>
        </w:rPr>
        <w:t xml:space="preserve"> وفلايشر (</w:t>
      </w:r>
      <w:proofErr w:type="spellStart"/>
      <w:r w:rsidRPr="007A2CAF">
        <w:rPr>
          <w:rFonts w:ascii="Simplified Arabic" w:hAnsi="Simplified Arabic" w:cs="Simplified Arabic"/>
          <w:color w:val="0F1115"/>
          <w:sz w:val="28"/>
          <w:szCs w:val="28"/>
        </w:rPr>
        <w:t>Tornatzky</w:t>
      </w:r>
      <w:proofErr w:type="spellEnd"/>
      <w:r w:rsidRPr="007A2CAF">
        <w:rPr>
          <w:rFonts w:ascii="Simplified Arabic" w:hAnsi="Simplified Arabic" w:cs="Simplified Arabic"/>
          <w:color w:val="0F1115"/>
          <w:sz w:val="28"/>
          <w:szCs w:val="28"/>
        </w:rPr>
        <w:t xml:space="preserve"> &amp; Fleischer</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في عام 1990 [20]. ويفترض الإطار أن عملية تبني وتطبيق الابتكارات التكنولوجية في المنظمات تتأثر بثلاث مجموعات من العوامل:</w:t>
      </w:r>
    </w:p>
    <w:p w14:paraId="1609EE6D" w14:textId="77777777" w:rsidR="00FA0230" w:rsidRPr="007A2CAF" w:rsidRDefault="00FA0230" w:rsidP="005C06ED">
      <w:pPr>
        <w:pStyle w:val="ds-markdown-paragraph"/>
        <w:numPr>
          <w:ilvl w:val="0"/>
          <w:numId w:val="1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العوامل التقنية (</w:t>
      </w:r>
      <w:r w:rsidRPr="007A2CAF">
        <w:rPr>
          <w:rStyle w:val="a5"/>
          <w:rFonts w:ascii="Simplified Arabic" w:hAnsi="Simplified Arabic" w:cs="Simplified Arabic"/>
          <w:color w:val="0F1115"/>
          <w:sz w:val="28"/>
          <w:szCs w:val="28"/>
        </w:rPr>
        <w:t>Technological Context</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وتشمل التقنيات المتاحة داخل المنظمة وخارجها، وخصائصها (مثل التعقيد، الميزة النسبية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ومدى توافقها مع الأنظمة الحالية.</w:t>
      </w:r>
    </w:p>
    <w:p w14:paraId="160C964E" w14:textId="77777777" w:rsidR="00FA0230" w:rsidRPr="007A2CAF" w:rsidRDefault="00FA0230" w:rsidP="005C06ED">
      <w:pPr>
        <w:pStyle w:val="ds-markdown-paragraph"/>
        <w:numPr>
          <w:ilvl w:val="0"/>
          <w:numId w:val="1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lastRenderedPageBreak/>
        <w:t>العوامل التنظيمية (</w:t>
      </w:r>
      <w:r w:rsidRPr="007A2CAF">
        <w:rPr>
          <w:rStyle w:val="a5"/>
          <w:rFonts w:ascii="Simplified Arabic" w:hAnsi="Simplified Arabic" w:cs="Simplified Arabic"/>
          <w:color w:val="0F1115"/>
          <w:sz w:val="28"/>
          <w:szCs w:val="28"/>
        </w:rPr>
        <w:t>Organizational Context</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وتشمل خصائص المنظمة مثل الحجم، والهيكل التنظيمي، وجودة الاتصالات الداخلية، ودعم الإدارة العليا، والموارد البشرية والمالية المتاحة.</w:t>
      </w:r>
    </w:p>
    <w:p w14:paraId="7BEEE57B" w14:textId="77777777" w:rsidR="00FA0230" w:rsidRPr="007A2CAF" w:rsidRDefault="00FA0230" w:rsidP="005C06ED">
      <w:pPr>
        <w:pStyle w:val="ds-markdown-paragraph"/>
        <w:numPr>
          <w:ilvl w:val="0"/>
          <w:numId w:val="14"/>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العوامل البيئية (</w:t>
      </w:r>
      <w:r w:rsidRPr="007A2CAF">
        <w:rPr>
          <w:rStyle w:val="a5"/>
          <w:rFonts w:ascii="Simplified Arabic" w:hAnsi="Simplified Arabic" w:cs="Simplified Arabic"/>
          <w:color w:val="0F1115"/>
          <w:sz w:val="28"/>
          <w:szCs w:val="28"/>
        </w:rPr>
        <w:t>Environmental Context</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وتشمل العوامل الخارجية المؤثرة مثل طبيعة الصناعة، والمنافسين، والموردين، والأطر التنظيمية والقانونية، ودعم الحكومة.</w:t>
      </w:r>
    </w:p>
    <w:p w14:paraId="16E693E6" w14:textId="77777777" w:rsidR="00FA0230"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noProof/>
          <w:color w:val="0F1115"/>
          <w:sz w:val="28"/>
          <w:szCs w:val="28"/>
          <w14:ligatures w14:val="standardContextual"/>
        </w:rPr>
      </w:pPr>
      <w:r w:rsidRPr="007A2CAF">
        <w:rPr>
          <w:rFonts w:ascii="Simplified Arabic" w:hAnsi="Simplified Arabic" w:cs="Simplified Arabic"/>
          <w:color w:val="0F1115"/>
          <w:sz w:val="28"/>
          <w:szCs w:val="28"/>
          <w:rtl/>
        </w:rPr>
        <w:t xml:space="preserve">يُعد إطار </w:t>
      </w:r>
      <w:r w:rsidRPr="007A2CAF">
        <w:rPr>
          <w:rFonts w:ascii="Simplified Arabic" w:hAnsi="Simplified Arabic" w:cs="Simplified Arabic"/>
          <w:color w:val="0F1115"/>
          <w:sz w:val="28"/>
          <w:szCs w:val="28"/>
        </w:rPr>
        <w:t xml:space="preserve">TOE </w:t>
      </w:r>
      <w:r w:rsidRPr="007A2CAF">
        <w:rPr>
          <w:rFonts w:ascii="Simplified Arabic" w:hAnsi="Simplified Arabic" w:cs="Simplified Arabic"/>
          <w:color w:val="0F1115"/>
          <w:sz w:val="28"/>
          <w:szCs w:val="28"/>
          <w:rtl/>
        </w:rPr>
        <w:t>مناسبًا بشكل خاص لهذه الدراسة لأنه يقدم تصنيفًا شاملاً للعوامل التي قد تؤثر على تأثير الذكاء الاصطناعي على القرار الإداري. فالعوامل التقنية (مثل جودة البيانات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والتنظيمية (مثل دعم الإدارة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والبيئية (مثل التشريعات الصحية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كلها قد تلعب دورًا في تحديد نجاح أو فشل هذه المبادرات. وبهذا، يكمل إطار </w:t>
      </w:r>
      <w:r w:rsidRPr="007A2CAF">
        <w:rPr>
          <w:rFonts w:ascii="Simplified Arabic" w:hAnsi="Simplified Arabic" w:cs="Simplified Arabic"/>
          <w:color w:val="0F1115"/>
          <w:sz w:val="28"/>
          <w:szCs w:val="28"/>
        </w:rPr>
        <w:t xml:space="preserve">TOE </w:t>
      </w:r>
      <w:r w:rsidRPr="007A2CAF">
        <w:rPr>
          <w:rFonts w:ascii="Simplified Arabic" w:hAnsi="Simplified Arabic" w:cs="Simplified Arabic"/>
          <w:color w:val="0F1115"/>
          <w:sz w:val="28"/>
          <w:szCs w:val="28"/>
          <w:rtl/>
        </w:rPr>
        <w:t xml:space="preserve">نموذج </w:t>
      </w:r>
      <w:r w:rsidRPr="007A2CAF">
        <w:rPr>
          <w:rFonts w:ascii="Simplified Arabic" w:hAnsi="Simplified Arabic" w:cs="Simplified Arabic"/>
          <w:color w:val="0F1115"/>
          <w:sz w:val="28"/>
          <w:szCs w:val="28"/>
        </w:rPr>
        <w:t xml:space="preserve">TAM </w:t>
      </w:r>
      <w:r w:rsidRPr="007A2CAF">
        <w:rPr>
          <w:rFonts w:ascii="Simplified Arabic" w:hAnsi="Simplified Arabic" w:cs="Simplified Arabic"/>
          <w:color w:val="0F1115"/>
          <w:sz w:val="28"/>
          <w:szCs w:val="28"/>
          <w:rtl/>
        </w:rPr>
        <w:t xml:space="preserve">الذي يركز بشكل أكبر على مستوى الفرد، بينما يركز </w:t>
      </w:r>
      <w:r w:rsidRPr="007A2CAF">
        <w:rPr>
          <w:rFonts w:ascii="Simplified Arabic" w:hAnsi="Simplified Arabic" w:cs="Simplified Arabic"/>
          <w:color w:val="0F1115"/>
          <w:sz w:val="28"/>
          <w:szCs w:val="28"/>
        </w:rPr>
        <w:t xml:space="preserve">TOE </w:t>
      </w:r>
      <w:r w:rsidRPr="007A2CAF">
        <w:rPr>
          <w:rFonts w:ascii="Simplified Arabic" w:hAnsi="Simplified Arabic" w:cs="Simplified Arabic"/>
          <w:color w:val="0F1115"/>
          <w:sz w:val="28"/>
          <w:szCs w:val="28"/>
          <w:rtl/>
        </w:rPr>
        <w:t>على مستوى المنظمة.</w:t>
      </w:r>
    </w:p>
    <w:p w14:paraId="26C4ADE8" w14:textId="77777777" w:rsidR="00FA0230" w:rsidRPr="003F7E4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noProof/>
          <w:color w:val="0F1115"/>
          <w:sz w:val="28"/>
          <w:szCs w:val="28"/>
          <w14:ligatures w14:val="standardContextual"/>
        </w:rPr>
      </w:pPr>
      <w:r>
        <w:rPr>
          <w:rFonts w:ascii="Simplified Arabic" w:hAnsi="Simplified Arabic" w:cs="Simplified Arabic"/>
          <w:noProof/>
          <w:color w:val="0F1115"/>
          <w:sz w:val="28"/>
          <w:szCs w:val="28"/>
          <w:rtl/>
          <w:lang w:val="ar-SA"/>
          <w14:ligatures w14:val="standardContextual"/>
        </w:rPr>
        <w:drawing>
          <wp:inline distT="0" distB="0" distL="0" distR="0" wp14:anchorId="77284EA1" wp14:editId="605D61B6">
            <wp:extent cx="5608320" cy="2172335"/>
            <wp:effectExtent l="0" t="0" r="0" b="0"/>
            <wp:docPr id="115799208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92080" name="صورة 115799208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8320" cy="2172335"/>
                    </a:xfrm>
                    <a:prstGeom prst="rect">
                      <a:avLst/>
                    </a:prstGeom>
                  </pic:spPr>
                </pic:pic>
              </a:graphicData>
            </a:graphic>
          </wp:inline>
        </w:drawing>
      </w:r>
    </w:p>
    <w:p w14:paraId="62505E78" w14:textId="77777777" w:rsidR="00FA0230" w:rsidRPr="00BC2FED" w:rsidRDefault="00FA0230" w:rsidP="005C06ED">
      <w:pPr>
        <w:pStyle w:val="2"/>
        <w:shd w:val="clear" w:color="auto" w:fill="FFFFFF"/>
        <w:spacing w:before="480" w:after="240" w:line="360" w:lineRule="auto"/>
        <w:jc w:val="both"/>
        <w:rPr>
          <w:rFonts w:ascii="Simplified Arabic" w:eastAsia="Times New Roman" w:hAnsi="Simplified Arabic" w:cs="Simplified Arabic"/>
          <w:b/>
          <w:bCs/>
          <w:color w:val="0F1115"/>
          <w:sz w:val="28"/>
          <w:szCs w:val="28"/>
        </w:rPr>
      </w:pPr>
      <w:bookmarkStart w:id="22" w:name="_Toc224532167"/>
      <w:r w:rsidRPr="00BC2FED">
        <w:rPr>
          <w:rFonts w:ascii="Simplified Arabic" w:eastAsia="Times New Roman" w:hAnsi="Simplified Arabic" w:cs="Simplified Arabic"/>
          <w:b/>
          <w:bCs/>
          <w:color w:val="0F1115"/>
          <w:sz w:val="28"/>
          <w:szCs w:val="28"/>
          <w:rtl/>
        </w:rPr>
        <w:t>المنهجية وطرق البحث</w:t>
      </w:r>
      <w:bookmarkEnd w:id="22"/>
    </w:p>
    <w:p w14:paraId="4044FC7B"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لتحقيق أهداف الدراسة والإجابة عن تساؤلاتها بدقة وموضوعية، سيتم استخدام منهجية بحثية مختلطة (</w:t>
      </w:r>
      <w:r w:rsidRPr="007A2CAF">
        <w:rPr>
          <w:rFonts w:ascii="Simplified Arabic" w:hAnsi="Simplified Arabic" w:cs="Simplified Arabic"/>
          <w:color w:val="0F1115"/>
          <w:sz w:val="28"/>
          <w:szCs w:val="28"/>
        </w:rPr>
        <w:t>Mixed-Methods Approach</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 xml:space="preserve">تجمع بين الأساليب الكمية والنوعية. هذا المنهج يتيح فهماً أعمق </w:t>
      </w:r>
      <w:r w:rsidRPr="007A2CAF">
        <w:rPr>
          <w:rFonts w:ascii="Simplified Arabic" w:hAnsi="Simplified Arabic" w:cs="Simplified Arabic"/>
          <w:color w:val="0F1115"/>
          <w:sz w:val="28"/>
          <w:szCs w:val="28"/>
          <w:rtl/>
        </w:rPr>
        <w:lastRenderedPageBreak/>
        <w:t>للظاهرة المدروسة من خلال تثليث المصادر (</w:t>
      </w:r>
      <w:r w:rsidRPr="007A2CAF">
        <w:rPr>
          <w:rFonts w:ascii="Simplified Arabic" w:hAnsi="Simplified Arabic" w:cs="Simplified Arabic"/>
          <w:color w:val="0F1115"/>
          <w:sz w:val="28"/>
          <w:szCs w:val="28"/>
        </w:rPr>
        <w:t>Triangulation</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حيث تعوض نقاط القوة في كل منهج نقاط الضعف في الآخر، ويوصى به بشكل خاص في بحوث نظم المعلومات الإدارية لدراسة الظواهر المعقدة [21].</w:t>
      </w:r>
    </w:p>
    <w:p w14:paraId="3196E130" w14:textId="77777777" w:rsidR="00FA0230" w:rsidRPr="003F7E4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23" w:name="_Toc224532168"/>
      <w:r w:rsidRPr="003F7E4F">
        <w:rPr>
          <w:rFonts w:ascii="Simplified Arabic" w:eastAsia="Times New Roman" w:hAnsi="Simplified Arabic" w:cs="Simplified Arabic"/>
          <w:b/>
          <w:bCs/>
          <w:color w:val="0F1115"/>
          <w:rtl/>
        </w:rPr>
        <w:t>أولاً: منهج البحث</w:t>
      </w:r>
      <w:bookmarkEnd w:id="23"/>
    </w:p>
    <w:p w14:paraId="0449B480" w14:textId="77777777" w:rsidR="00FA0230" w:rsidRPr="003F7E4F" w:rsidRDefault="00FA0230" w:rsidP="005C06ED">
      <w:pPr>
        <w:pStyle w:val="4"/>
        <w:shd w:val="clear" w:color="auto" w:fill="FFFFFF"/>
        <w:spacing w:before="240" w:after="240" w:line="360" w:lineRule="auto"/>
        <w:jc w:val="both"/>
        <w:rPr>
          <w:rFonts w:ascii="Simplified Arabic" w:eastAsia="Times New Roman" w:hAnsi="Simplified Arabic" w:cs="Simplified Arabic"/>
          <w:b/>
          <w:bCs/>
          <w:i w:val="0"/>
          <w:iCs w:val="0"/>
          <w:color w:val="0F1115"/>
          <w:sz w:val="28"/>
          <w:szCs w:val="28"/>
        </w:rPr>
      </w:pPr>
      <w:r w:rsidRPr="003F7E4F">
        <w:rPr>
          <w:rFonts w:ascii="Simplified Arabic" w:eastAsia="Times New Roman" w:hAnsi="Simplified Arabic" w:cs="Simplified Arabic"/>
          <w:b/>
          <w:bCs/>
          <w:i w:val="0"/>
          <w:iCs w:val="0"/>
          <w:color w:val="0F1115"/>
          <w:sz w:val="28"/>
          <w:szCs w:val="28"/>
          <w:rtl/>
        </w:rPr>
        <w:t>1. المنهج الكمي (</w:t>
      </w:r>
      <w:r w:rsidRPr="003F7E4F">
        <w:rPr>
          <w:rFonts w:ascii="Simplified Arabic" w:eastAsia="Times New Roman" w:hAnsi="Simplified Arabic" w:cs="Simplified Arabic"/>
          <w:b/>
          <w:bCs/>
          <w:i w:val="0"/>
          <w:iCs w:val="0"/>
          <w:color w:val="0F1115"/>
          <w:sz w:val="28"/>
          <w:szCs w:val="28"/>
        </w:rPr>
        <w:t>Quantitative Approach</w:t>
      </w:r>
      <w:r>
        <w:rPr>
          <w:rFonts w:ascii="Simplified Arabic" w:eastAsia="Times New Roman" w:hAnsi="Simplified Arabic" w:cs="Simplified Arabic"/>
          <w:b/>
          <w:bCs/>
          <w:i w:val="0"/>
          <w:iCs w:val="0"/>
          <w:color w:val="0F1115"/>
          <w:sz w:val="28"/>
          <w:szCs w:val="28"/>
          <w:rtl/>
        </w:rPr>
        <w:t>)</w:t>
      </w:r>
    </w:p>
    <w:p w14:paraId="1A9E3F9C"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سيُستخدم </w:t>
      </w:r>
      <w:r w:rsidRPr="007A2CAF">
        <w:rPr>
          <w:rStyle w:val="a5"/>
          <w:rFonts w:ascii="Simplified Arabic" w:hAnsi="Simplified Arabic" w:cs="Simplified Arabic"/>
          <w:color w:val="0F1115"/>
          <w:sz w:val="28"/>
          <w:szCs w:val="28"/>
          <w:rtl/>
        </w:rPr>
        <w:t>المنهج الوصفي التحليلي المسحي</w:t>
      </w:r>
      <w:r w:rsidRPr="007A2CAF">
        <w:rPr>
          <w:rFonts w:ascii="Simplified Arabic" w:hAnsi="Simplified Arabic" w:cs="Simplified Arabic"/>
          <w:color w:val="0F1115"/>
          <w:sz w:val="28"/>
          <w:szCs w:val="28"/>
          <w:rtl/>
        </w:rPr>
        <w:t> </w:t>
      </w:r>
      <w:r w:rsidRPr="007A2CAF">
        <w:rPr>
          <w:rFonts w:ascii="Simplified Arabic" w:hAnsi="Simplified Arabic" w:cs="Simplified Arabic"/>
          <w:color w:val="0F1115"/>
          <w:sz w:val="28"/>
          <w:szCs w:val="28"/>
        </w:rPr>
        <w:t>(Descriptive Analytical Survey Method</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وهو وصفي لأنه يصف ظاهرة استخدام الذكاء الاصطناعي ومستوى كفاءة القرار الإداري كما هي موجودة في الواقع من خلال جمع بيانات من عينة ممثلة للمجتمع. وهو تحليلي لأنه يسعى لتحليل العلاقات بين المتغيرات واختبار الفروض، وتحديد فيما إذا كان هناك أثر ذو دلالة إحصائية للمتغير المستقل (تطبيقات الذكاء الاصطناعي</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على المتغير التابع (كفاءة القرار الإداري</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[22].</w:t>
      </w:r>
    </w:p>
    <w:p w14:paraId="43FB047C"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الأداة الرئيسية: استبانة (استبيان</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تُصمم خصيصًا لهذا الغرض، بناءً على مقاييس مستمدة من الأدبيات السابقة وتم تعديلها لتتناسب مع سياق الدراسة.</w:t>
      </w:r>
    </w:p>
    <w:p w14:paraId="0FE7E776" w14:textId="77777777" w:rsidR="00FA0230" w:rsidRPr="003F7E4F" w:rsidRDefault="00FA0230" w:rsidP="005C06ED">
      <w:pPr>
        <w:pStyle w:val="4"/>
        <w:shd w:val="clear" w:color="auto" w:fill="FFFFFF"/>
        <w:spacing w:before="240" w:after="240" w:line="360" w:lineRule="auto"/>
        <w:jc w:val="both"/>
        <w:rPr>
          <w:rFonts w:ascii="Simplified Arabic" w:eastAsia="Times New Roman" w:hAnsi="Simplified Arabic" w:cs="Simplified Arabic"/>
          <w:b/>
          <w:bCs/>
          <w:i w:val="0"/>
          <w:iCs w:val="0"/>
          <w:color w:val="0F1115"/>
          <w:sz w:val="28"/>
          <w:szCs w:val="28"/>
        </w:rPr>
      </w:pPr>
      <w:r w:rsidRPr="003F7E4F">
        <w:rPr>
          <w:rFonts w:ascii="Simplified Arabic" w:eastAsia="Times New Roman" w:hAnsi="Simplified Arabic" w:cs="Simplified Arabic"/>
          <w:b/>
          <w:bCs/>
          <w:i w:val="0"/>
          <w:iCs w:val="0"/>
          <w:color w:val="0F1115"/>
          <w:sz w:val="28"/>
          <w:szCs w:val="28"/>
          <w:rtl/>
        </w:rPr>
        <w:t>2. المنهج النوعي (</w:t>
      </w:r>
      <w:r w:rsidRPr="003F7E4F">
        <w:rPr>
          <w:rFonts w:ascii="Simplified Arabic" w:eastAsia="Times New Roman" w:hAnsi="Simplified Arabic" w:cs="Simplified Arabic"/>
          <w:b/>
          <w:bCs/>
          <w:i w:val="0"/>
          <w:iCs w:val="0"/>
          <w:color w:val="0F1115"/>
          <w:sz w:val="28"/>
          <w:szCs w:val="28"/>
        </w:rPr>
        <w:t>Qualitative Approach</w:t>
      </w:r>
      <w:r>
        <w:rPr>
          <w:rFonts w:ascii="Simplified Arabic" w:eastAsia="Times New Roman" w:hAnsi="Simplified Arabic" w:cs="Simplified Arabic"/>
          <w:b/>
          <w:bCs/>
          <w:i w:val="0"/>
          <w:iCs w:val="0"/>
          <w:color w:val="0F1115"/>
          <w:sz w:val="28"/>
          <w:szCs w:val="28"/>
          <w:rtl/>
        </w:rPr>
        <w:t>)</w:t>
      </w:r>
    </w:p>
    <w:p w14:paraId="4EA7483F"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سيُستخدم </w:t>
      </w:r>
      <w:r w:rsidRPr="007A2CAF">
        <w:rPr>
          <w:rStyle w:val="a5"/>
          <w:rFonts w:ascii="Simplified Arabic" w:hAnsi="Simplified Arabic" w:cs="Simplified Arabic"/>
          <w:color w:val="0F1115"/>
          <w:sz w:val="28"/>
          <w:szCs w:val="28"/>
          <w:rtl/>
        </w:rPr>
        <w:t>منهج دراسة الحالة</w:t>
      </w:r>
      <w:r w:rsidRPr="007A2CAF">
        <w:rPr>
          <w:rFonts w:ascii="Simplified Arabic" w:hAnsi="Simplified Arabic" w:cs="Simplified Arabic"/>
          <w:color w:val="0F1115"/>
          <w:sz w:val="28"/>
          <w:szCs w:val="28"/>
          <w:rtl/>
        </w:rPr>
        <w:t> </w:t>
      </w:r>
      <w:r w:rsidRPr="007A2CAF">
        <w:rPr>
          <w:rFonts w:ascii="Simplified Arabic" w:hAnsi="Simplified Arabic" w:cs="Simplified Arabic"/>
          <w:color w:val="0F1115"/>
          <w:sz w:val="28"/>
          <w:szCs w:val="28"/>
        </w:rPr>
        <w:t>(Case Study Approach</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 xml:space="preserve">بشكل متعمق، وذلك من خلال إجراء مقابلات شبه </w:t>
      </w:r>
      <w:proofErr w:type="spellStart"/>
      <w:r w:rsidRPr="007A2CAF">
        <w:rPr>
          <w:rFonts w:ascii="Simplified Arabic" w:hAnsi="Simplified Arabic" w:cs="Simplified Arabic"/>
          <w:color w:val="0F1115"/>
          <w:sz w:val="28"/>
          <w:szCs w:val="28"/>
          <w:rtl/>
        </w:rPr>
        <w:t>مهيكلة</w:t>
      </w:r>
      <w:proofErr w:type="spellEnd"/>
      <w:r w:rsidRPr="007A2CAF">
        <w:rPr>
          <w:rFonts w:ascii="Simplified Arabic" w:hAnsi="Simplified Arabic" w:cs="Simplified Arabic"/>
          <w:color w:val="0F1115"/>
          <w:sz w:val="28"/>
          <w:szCs w:val="28"/>
          <w:rtl/>
        </w:rPr>
        <w:t xml:space="preserve"> مع عدد من المسؤولين الرئيسيين. يهدف هذا المنهج إلى فهم "الكيفية" و"السبب" وراء النتائج الكمية المتوقعة. لماذا تؤثر التكنولوجيا (أو لا تؤثر</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بالقدر الذي أظهرته نتائج الاستبيان؟ </w:t>
      </w:r>
      <w:r w:rsidRPr="007A2CAF">
        <w:rPr>
          <w:rFonts w:ascii="Simplified Arabic" w:hAnsi="Simplified Arabic" w:cs="Simplified Arabic"/>
          <w:color w:val="0F1115"/>
          <w:sz w:val="28"/>
          <w:szCs w:val="28"/>
          <w:rtl/>
        </w:rPr>
        <w:lastRenderedPageBreak/>
        <w:t xml:space="preserve">ما هي القصص والتجارب الحقيقية للمستخدمين مع هذه الأنظمة؟ ما هي التحديات الدقيقة التي </w:t>
      </w:r>
      <w:proofErr w:type="spellStart"/>
      <w:r w:rsidRPr="007A2CAF">
        <w:rPr>
          <w:rFonts w:ascii="Simplified Arabic" w:hAnsi="Simplified Arabic" w:cs="Simplified Arabic"/>
          <w:color w:val="0F1115"/>
          <w:sz w:val="28"/>
          <w:szCs w:val="28"/>
          <w:rtl/>
        </w:rPr>
        <w:t>يواجهونها</w:t>
      </w:r>
      <w:proofErr w:type="spellEnd"/>
      <w:r w:rsidRPr="007A2CAF">
        <w:rPr>
          <w:rFonts w:ascii="Simplified Arabic" w:hAnsi="Simplified Arabic" w:cs="Simplified Arabic"/>
          <w:color w:val="0F1115"/>
          <w:sz w:val="28"/>
          <w:szCs w:val="28"/>
          <w:rtl/>
        </w:rPr>
        <w:t xml:space="preserve"> يوميًا والتي قد لا تظهر في الاستبيان [23]؟</w:t>
      </w:r>
    </w:p>
    <w:p w14:paraId="028B8370"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الأداة الرئيسية: دليل مقابلة (</w:t>
      </w:r>
      <w:r w:rsidRPr="007A2CAF">
        <w:rPr>
          <w:rFonts w:ascii="Simplified Arabic" w:hAnsi="Simplified Arabic" w:cs="Simplified Arabic"/>
          <w:color w:val="0F1115"/>
          <w:sz w:val="28"/>
          <w:szCs w:val="28"/>
        </w:rPr>
        <w:t>Interview Guide</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يحتوي على أسئلة مفتوحة، مصمم لاستكشاف المواضيع الرئيسية المستمدة من الإطار النظري.</w:t>
      </w:r>
    </w:p>
    <w:p w14:paraId="3D3E1E67" w14:textId="77777777" w:rsidR="00FA0230" w:rsidRPr="003F7E4F"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24" w:name="_Toc224532169"/>
      <w:r w:rsidRPr="003F7E4F">
        <w:rPr>
          <w:rFonts w:ascii="Simplified Arabic" w:eastAsia="Times New Roman" w:hAnsi="Simplified Arabic" w:cs="Simplified Arabic"/>
          <w:b/>
          <w:bCs/>
          <w:color w:val="0F1115"/>
          <w:rtl/>
        </w:rPr>
        <w:t>ثانيًا: مجتمع وعينة الدراسة</w:t>
      </w:r>
      <w:bookmarkEnd w:id="24"/>
    </w:p>
    <w:p w14:paraId="13213089" w14:textId="77777777" w:rsidR="00FA0230" w:rsidRPr="003F7E4F" w:rsidRDefault="00FA0230" w:rsidP="005C06ED">
      <w:pPr>
        <w:pStyle w:val="4"/>
        <w:shd w:val="clear" w:color="auto" w:fill="FFFFFF"/>
        <w:spacing w:before="240" w:after="240" w:line="360" w:lineRule="auto"/>
        <w:jc w:val="both"/>
        <w:rPr>
          <w:rFonts w:ascii="Simplified Arabic" w:eastAsia="Times New Roman" w:hAnsi="Simplified Arabic" w:cs="Simplified Arabic"/>
          <w:b/>
          <w:bCs/>
          <w:i w:val="0"/>
          <w:iCs w:val="0"/>
          <w:color w:val="0F1115"/>
          <w:sz w:val="28"/>
          <w:szCs w:val="28"/>
        </w:rPr>
      </w:pPr>
      <w:r w:rsidRPr="003F7E4F">
        <w:rPr>
          <w:rFonts w:ascii="Simplified Arabic" w:eastAsia="Times New Roman" w:hAnsi="Simplified Arabic" w:cs="Simplified Arabic"/>
          <w:b/>
          <w:bCs/>
          <w:i w:val="0"/>
          <w:iCs w:val="0"/>
          <w:color w:val="0F1115"/>
          <w:sz w:val="28"/>
          <w:szCs w:val="28"/>
          <w:rtl/>
        </w:rPr>
        <w:t>1. مجتمع الدراسة (</w:t>
      </w:r>
      <w:r w:rsidRPr="003F7E4F">
        <w:rPr>
          <w:rFonts w:ascii="Simplified Arabic" w:eastAsia="Times New Roman" w:hAnsi="Simplified Arabic" w:cs="Simplified Arabic"/>
          <w:b/>
          <w:bCs/>
          <w:i w:val="0"/>
          <w:iCs w:val="0"/>
          <w:color w:val="0F1115"/>
          <w:sz w:val="28"/>
          <w:szCs w:val="28"/>
        </w:rPr>
        <w:t>Population</w:t>
      </w:r>
      <w:r>
        <w:rPr>
          <w:rFonts w:ascii="Simplified Arabic" w:eastAsia="Times New Roman" w:hAnsi="Simplified Arabic" w:cs="Simplified Arabic"/>
          <w:b/>
          <w:bCs/>
          <w:i w:val="0"/>
          <w:iCs w:val="0"/>
          <w:color w:val="0F1115"/>
          <w:sz w:val="28"/>
          <w:szCs w:val="28"/>
          <w:rtl/>
        </w:rPr>
        <w:t>)</w:t>
      </w:r>
    </w:p>
    <w:p w14:paraId="7B4FBD73"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يتكون مجتمع الدراسة المستهدف من جميع العاملين في مستشفيات مجموعة د. سليمان الحبيب في مدينة الرياض (كحد أدنى، يمكن توسيعه ليشمل فروعًا أخرى كالخبر أو جدة إذا أتاحت الإمكانيات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والذين تقع عليهم مسؤولية اتخاذ القرارات الإدارية أو الذين يستخدمون مخرجات أنظمة المعلومات لدعم هذه القرارات. ويشمل ذلك:</w:t>
      </w:r>
    </w:p>
    <w:p w14:paraId="3D23E222" w14:textId="77777777" w:rsidR="00FA0230" w:rsidRPr="007A2CAF" w:rsidRDefault="00FA0230" w:rsidP="005C06ED">
      <w:pPr>
        <w:pStyle w:val="ds-markdown-paragraph"/>
        <w:numPr>
          <w:ilvl w:val="0"/>
          <w:numId w:val="15"/>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مدراء الإدارات (الطبية والإدارية والمالية والتمريضية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24A707D9" w14:textId="77777777" w:rsidR="00FA0230" w:rsidRPr="007A2CAF" w:rsidRDefault="00FA0230" w:rsidP="005C06ED">
      <w:pPr>
        <w:pStyle w:val="ds-markdown-paragraph"/>
        <w:numPr>
          <w:ilvl w:val="0"/>
          <w:numId w:val="15"/>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نواب المدراء ورؤساء الأقسام.</w:t>
      </w:r>
    </w:p>
    <w:p w14:paraId="36E4CCF9" w14:textId="77777777" w:rsidR="00FA0230" w:rsidRPr="007A2CAF" w:rsidRDefault="00FA0230" w:rsidP="005C06ED">
      <w:pPr>
        <w:pStyle w:val="ds-markdown-paragraph"/>
        <w:numPr>
          <w:ilvl w:val="0"/>
          <w:numId w:val="15"/>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محللي البيانات ومشرفي تقنية المعلومات في الأقسام.</w:t>
      </w:r>
    </w:p>
    <w:p w14:paraId="02984EB1" w14:textId="77777777" w:rsidR="00FA0230" w:rsidRPr="007A2CAF" w:rsidRDefault="00FA0230" w:rsidP="005C06ED">
      <w:pPr>
        <w:pStyle w:val="ds-markdown-paragraph"/>
        <w:numPr>
          <w:ilvl w:val="0"/>
          <w:numId w:val="15"/>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المخططين والمشرفين على العمليات.</w:t>
      </w:r>
    </w:p>
    <w:p w14:paraId="280F94CC" w14:textId="77777777" w:rsidR="00FA0230" w:rsidRPr="003A31C1" w:rsidRDefault="00FA0230" w:rsidP="005C06ED">
      <w:pPr>
        <w:pStyle w:val="4"/>
        <w:shd w:val="clear" w:color="auto" w:fill="FFFFFF"/>
        <w:spacing w:before="240" w:after="120" w:line="360" w:lineRule="auto"/>
        <w:jc w:val="both"/>
        <w:rPr>
          <w:rFonts w:ascii="Simplified Arabic" w:eastAsia="Times New Roman" w:hAnsi="Simplified Arabic" w:cs="Simplified Arabic"/>
          <w:b/>
          <w:bCs/>
          <w:i w:val="0"/>
          <w:iCs w:val="0"/>
          <w:color w:val="0F1115"/>
          <w:sz w:val="28"/>
          <w:szCs w:val="28"/>
        </w:rPr>
      </w:pPr>
      <w:r w:rsidRPr="003A31C1">
        <w:rPr>
          <w:rFonts w:ascii="Simplified Arabic" w:eastAsia="Times New Roman" w:hAnsi="Simplified Arabic" w:cs="Simplified Arabic"/>
          <w:b/>
          <w:bCs/>
          <w:i w:val="0"/>
          <w:iCs w:val="0"/>
          <w:color w:val="0F1115"/>
          <w:sz w:val="28"/>
          <w:szCs w:val="28"/>
          <w:rtl/>
        </w:rPr>
        <w:t>2. عينة الدراسة (</w:t>
      </w:r>
      <w:r w:rsidRPr="003A31C1">
        <w:rPr>
          <w:rFonts w:ascii="Simplified Arabic" w:eastAsia="Times New Roman" w:hAnsi="Simplified Arabic" w:cs="Simplified Arabic"/>
          <w:b/>
          <w:bCs/>
          <w:i w:val="0"/>
          <w:iCs w:val="0"/>
          <w:color w:val="0F1115"/>
          <w:sz w:val="28"/>
          <w:szCs w:val="28"/>
        </w:rPr>
        <w:t>Sample</w:t>
      </w:r>
      <w:r>
        <w:rPr>
          <w:rFonts w:ascii="Simplified Arabic" w:eastAsia="Times New Roman" w:hAnsi="Simplified Arabic" w:cs="Simplified Arabic"/>
          <w:b/>
          <w:bCs/>
          <w:i w:val="0"/>
          <w:iCs w:val="0"/>
          <w:color w:val="0F1115"/>
          <w:sz w:val="28"/>
          <w:szCs w:val="28"/>
          <w:rtl/>
        </w:rPr>
        <w:t>)</w:t>
      </w:r>
    </w:p>
    <w:p w14:paraId="78CC2E4D" w14:textId="77777777" w:rsidR="00FA0230" w:rsidRPr="007A2CAF" w:rsidRDefault="00FA0230" w:rsidP="005C06ED">
      <w:pPr>
        <w:pStyle w:val="ds-markdown-paragraph"/>
        <w:numPr>
          <w:ilvl w:val="0"/>
          <w:numId w:val="16"/>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العينة الكمية:</w:t>
      </w:r>
      <w:r w:rsidRPr="007A2CAF">
        <w:rPr>
          <w:rFonts w:ascii="Simplified Arabic" w:hAnsi="Simplified Arabic" w:cs="Simplified Arabic"/>
          <w:color w:val="0F1115"/>
          <w:sz w:val="28"/>
          <w:szCs w:val="28"/>
          <w:rtl/>
        </w:rPr>
        <w:t> سيتم اختيار عينة عشوائية طبقية (</w:t>
      </w:r>
      <w:r w:rsidRPr="007A2CAF">
        <w:rPr>
          <w:rFonts w:ascii="Simplified Arabic" w:hAnsi="Simplified Arabic" w:cs="Simplified Arabic"/>
          <w:color w:val="0F1115"/>
          <w:sz w:val="28"/>
          <w:szCs w:val="28"/>
        </w:rPr>
        <w:t>Stratified Random Sample</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 xml:space="preserve">من مجتمع الدراسة، لضمان تمثيل جميع الفئات الوظيفية والإدارية المختلفة بشكل عادل. سيتم توزيع </w:t>
      </w:r>
      <w:r w:rsidRPr="007A2CAF">
        <w:rPr>
          <w:rFonts w:ascii="Simplified Arabic" w:hAnsi="Simplified Arabic" w:cs="Simplified Arabic"/>
          <w:color w:val="0F1115"/>
          <w:sz w:val="28"/>
          <w:szCs w:val="28"/>
          <w:rtl/>
        </w:rPr>
        <w:lastRenderedPageBreak/>
        <w:t>الاستبانة على ما يقارب </w:t>
      </w:r>
      <w:r w:rsidRPr="007A2CAF">
        <w:rPr>
          <w:rStyle w:val="a5"/>
          <w:rFonts w:ascii="Simplified Arabic" w:hAnsi="Simplified Arabic" w:cs="Simplified Arabic"/>
          <w:color w:val="0F1115"/>
          <w:sz w:val="28"/>
          <w:szCs w:val="28"/>
          <w:rtl/>
        </w:rPr>
        <w:t>200-250 مشاركًا</w:t>
      </w:r>
      <w:r w:rsidRPr="007A2CAF">
        <w:rPr>
          <w:rFonts w:ascii="Simplified Arabic" w:hAnsi="Simplified Arabic" w:cs="Simplified Arabic"/>
          <w:color w:val="0F1115"/>
          <w:sz w:val="28"/>
          <w:szCs w:val="28"/>
          <w:rtl/>
        </w:rPr>
        <w:t> من مختلف الإدارات في 3-4 مستشفيات رئيسية تابعة للمجموعة في مدينة الرياض. هذا الحجم من العينة كافٍ لإجراء التحليلات الإحصائية المخطط لها (مثل تحليل الانحدار المتعدد</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وفقًا لقاعدة (10-20 مشاركًا لكل متغير</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[22].</w:t>
      </w:r>
    </w:p>
    <w:p w14:paraId="4C1928CC" w14:textId="77777777" w:rsidR="00FA0230" w:rsidRPr="007A2CAF" w:rsidRDefault="00FA0230" w:rsidP="005C06ED">
      <w:pPr>
        <w:pStyle w:val="ds-markdown-paragraph"/>
        <w:numPr>
          <w:ilvl w:val="0"/>
          <w:numId w:val="16"/>
        </w:numPr>
        <w:shd w:val="clear" w:color="auto" w:fill="FFFFFF"/>
        <w:bidi/>
        <w:spacing w:before="0" w:beforeAutospacing="0" w:after="12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العينة النوعية:</w:t>
      </w:r>
      <w:r w:rsidRPr="007A2CAF">
        <w:rPr>
          <w:rFonts w:ascii="Simplified Arabic" w:hAnsi="Simplified Arabic" w:cs="Simplified Arabic"/>
          <w:color w:val="0F1115"/>
          <w:sz w:val="28"/>
          <w:szCs w:val="28"/>
          <w:rtl/>
        </w:rPr>
        <w:t> سيتم اختيار عينة قصدية (</w:t>
      </w:r>
      <w:r w:rsidRPr="007A2CAF">
        <w:rPr>
          <w:rFonts w:ascii="Simplified Arabic" w:hAnsi="Simplified Arabic" w:cs="Simplified Arabic"/>
          <w:color w:val="0F1115"/>
          <w:sz w:val="28"/>
          <w:szCs w:val="28"/>
        </w:rPr>
        <w:t>Purposive Sample</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تتكون من </w:t>
      </w:r>
      <w:r w:rsidRPr="007A2CAF">
        <w:rPr>
          <w:rStyle w:val="a5"/>
          <w:rFonts w:ascii="Simplified Arabic" w:hAnsi="Simplified Arabic" w:cs="Simplified Arabic"/>
          <w:color w:val="0F1115"/>
          <w:sz w:val="28"/>
          <w:szCs w:val="28"/>
          <w:rtl/>
        </w:rPr>
        <w:t>12 إلى 15 مشاركًا</w:t>
      </w:r>
      <w:r w:rsidRPr="007A2CAF">
        <w:rPr>
          <w:rFonts w:ascii="Simplified Arabic" w:hAnsi="Simplified Arabic" w:cs="Simplified Arabic"/>
          <w:color w:val="0F1115"/>
          <w:sz w:val="28"/>
          <w:szCs w:val="28"/>
          <w:rtl/>
        </w:rPr>
        <w:t> لإجراء المقابلات المتعمقة. سيكون معيار الاختيار هو الخبرة والمنصب، مع ضمان تنوع وجهات النظر (من مختلف الإدارات والمستويات الوظيفية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ستشمل هذه العينة:</w:t>
      </w:r>
    </w:p>
    <w:p w14:paraId="7C3EF871" w14:textId="77777777" w:rsidR="00FA0230" w:rsidRPr="007A2CAF" w:rsidRDefault="00FA0230" w:rsidP="005C06ED">
      <w:pPr>
        <w:pStyle w:val="ds-markdown-paragraph"/>
        <w:numPr>
          <w:ilvl w:val="1"/>
          <w:numId w:val="16"/>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مدير تقنية المعلومات أو مدير التحول الرقمي في المجموعة.</w:t>
      </w:r>
    </w:p>
    <w:p w14:paraId="16CDFB31" w14:textId="77777777" w:rsidR="00FA0230" w:rsidRPr="007A2CAF" w:rsidRDefault="00FA0230" w:rsidP="005C06ED">
      <w:pPr>
        <w:pStyle w:val="ds-markdown-paragraph"/>
        <w:numPr>
          <w:ilvl w:val="1"/>
          <w:numId w:val="16"/>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مديري بعض الأقسام الإدارية الرئيسية (الموارد البشرية، الشؤون المالية، العمليات، المشتريات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772A4F1B" w14:textId="77777777" w:rsidR="00FA0230" w:rsidRPr="007A2CAF" w:rsidRDefault="00FA0230" w:rsidP="005C06ED">
      <w:pPr>
        <w:pStyle w:val="ds-markdown-paragraph"/>
        <w:numPr>
          <w:ilvl w:val="1"/>
          <w:numId w:val="16"/>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 xml:space="preserve">مشرفي </w:t>
      </w:r>
      <w:proofErr w:type="spellStart"/>
      <w:r w:rsidRPr="007A2CAF">
        <w:rPr>
          <w:rFonts w:ascii="Simplified Arabic" w:hAnsi="Simplified Arabic" w:cs="Simplified Arabic"/>
          <w:color w:val="0F1115"/>
          <w:sz w:val="28"/>
          <w:szCs w:val="28"/>
          <w:rtl/>
        </w:rPr>
        <w:t>وأخصائيي</w:t>
      </w:r>
      <w:proofErr w:type="spellEnd"/>
      <w:r w:rsidRPr="007A2CAF">
        <w:rPr>
          <w:rFonts w:ascii="Simplified Arabic" w:hAnsi="Simplified Arabic" w:cs="Simplified Arabic"/>
          <w:color w:val="0F1115"/>
          <w:sz w:val="28"/>
          <w:szCs w:val="28"/>
          <w:rtl/>
        </w:rPr>
        <w:t xml:space="preserve"> تحليل البيانات.</w:t>
      </w:r>
    </w:p>
    <w:p w14:paraId="2D29A384" w14:textId="77777777" w:rsidR="00FA0230" w:rsidRPr="007A2CAF" w:rsidRDefault="00FA0230" w:rsidP="005C06ED">
      <w:pPr>
        <w:pStyle w:val="ds-markdown-paragraph"/>
        <w:numPr>
          <w:ilvl w:val="1"/>
          <w:numId w:val="16"/>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عدد من المستخدمين الرئيسيين لأنظمة المعلومات (</w:t>
      </w:r>
      <w:r w:rsidRPr="007A2CAF">
        <w:rPr>
          <w:rFonts w:ascii="Simplified Arabic" w:hAnsi="Simplified Arabic" w:cs="Simplified Arabic"/>
          <w:color w:val="0F1115"/>
          <w:sz w:val="28"/>
          <w:szCs w:val="28"/>
        </w:rPr>
        <w:t>Head Users</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في أقسام مختلفة.</w:t>
      </w:r>
    </w:p>
    <w:p w14:paraId="3172B73A" w14:textId="77777777" w:rsidR="00FA0230" w:rsidRPr="003A31C1"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25" w:name="_Toc224532170"/>
      <w:r w:rsidRPr="003A31C1">
        <w:rPr>
          <w:rFonts w:ascii="Simplified Arabic" w:eastAsia="Times New Roman" w:hAnsi="Simplified Arabic" w:cs="Simplified Arabic"/>
          <w:b/>
          <w:bCs/>
          <w:color w:val="0F1115"/>
          <w:rtl/>
        </w:rPr>
        <w:t>ثالثًا: أدوات الدراسة</w:t>
      </w:r>
      <w:bookmarkEnd w:id="25"/>
    </w:p>
    <w:p w14:paraId="18EBEF5C" w14:textId="77777777" w:rsidR="00FA0230" w:rsidRPr="003A31C1" w:rsidRDefault="00FA0230" w:rsidP="005C06ED">
      <w:pPr>
        <w:pStyle w:val="4"/>
        <w:shd w:val="clear" w:color="auto" w:fill="FFFFFF"/>
        <w:spacing w:before="240" w:after="240" w:line="360" w:lineRule="auto"/>
        <w:jc w:val="both"/>
        <w:rPr>
          <w:rFonts w:ascii="Simplified Arabic" w:eastAsia="Times New Roman" w:hAnsi="Simplified Arabic" w:cs="Simplified Arabic"/>
          <w:b/>
          <w:bCs/>
          <w:i w:val="0"/>
          <w:iCs w:val="0"/>
          <w:color w:val="0F1115"/>
          <w:sz w:val="28"/>
          <w:szCs w:val="28"/>
        </w:rPr>
      </w:pPr>
      <w:r w:rsidRPr="003A31C1">
        <w:rPr>
          <w:rFonts w:ascii="Simplified Arabic" w:eastAsia="Times New Roman" w:hAnsi="Simplified Arabic" w:cs="Simplified Arabic"/>
          <w:b/>
          <w:bCs/>
          <w:i w:val="0"/>
          <w:iCs w:val="0"/>
          <w:color w:val="0F1115"/>
          <w:sz w:val="28"/>
          <w:szCs w:val="28"/>
          <w:rtl/>
        </w:rPr>
        <w:t>1. الاستبانة (</w:t>
      </w:r>
      <w:r w:rsidRPr="003A31C1">
        <w:rPr>
          <w:rFonts w:ascii="Simplified Arabic" w:eastAsia="Times New Roman" w:hAnsi="Simplified Arabic" w:cs="Simplified Arabic"/>
          <w:b/>
          <w:bCs/>
          <w:i w:val="0"/>
          <w:iCs w:val="0"/>
          <w:color w:val="0F1115"/>
          <w:sz w:val="28"/>
          <w:szCs w:val="28"/>
        </w:rPr>
        <w:t>Questionnaire</w:t>
      </w:r>
      <w:r>
        <w:rPr>
          <w:rFonts w:ascii="Simplified Arabic" w:eastAsia="Times New Roman" w:hAnsi="Simplified Arabic" w:cs="Simplified Arabic"/>
          <w:b/>
          <w:bCs/>
          <w:i w:val="0"/>
          <w:iCs w:val="0"/>
          <w:color w:val="0F1115"/>
          <w:sz w:val="28"/>
          <w:szCs w:val="28"/>
          <w:rtl/>
        </w:rPr>
        <w:t>)</w:t>
      </w:r>
    </w:p>
    <w:p w14:paraId="2E4A543F"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 xml:space="preserve">ستحتوي الاستبانة على عدة أقسام لقياس المتغيرات الرئيسية، معتمدة بشكل أساسي على مقياس </w:t>
      </w:r>
      <w:proofErr w:type="spellStart"/>
      <w:r w:rsidRPr="007A2CAF">
        <w:rPr>
          <w:rFonts w:ascii="Simplified Arabic" w:hAnsi="Simplified Arabic" w:cs="Simplified Arabic"/>
          <w:color w:val="0F1115"/>
          <w:sz w:val="28"/>
          <w:szCs w:val="28"/>
          <w:rtl/>
        </w:rPr>
        <w:t>ليكرت</w:t>
      </w:r>
      <w:proofErr w:type="spellEnd"/>
      <w:r w:rsidRPr="007A2CAF">
        <w:rPr>
          <w:rFonts w:ascii="Simplified Arabic" w:hAnsi="Simplified Arabic" w:cs="Simplified Arabic"/>
          <w:color w:val="0F1115"/>
          <w:sz w:val="28"/>
          <w:szCs w:val="28"/>
          <w:rtl/>
        </w:rPr>
        <w:t xml:space="preserve"> الخماسي (</w:t>
      </w:r>
      <w:r w:rsidRPr="007A2CAF">
        <w:rPr>
          <w:rFonts w:ascii="Simplified Arabic" w:hAnsi="Simplified Arabic" w:cs="Simplified Arabic"/>
          <w:color w:val="0F1115"/>
          <w:sz w:val="28"/>
          <w:szCs w:val="28"/>
        </w:rPr>
        <w:t>Likert Scale</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(من 1= غير موافق بشدة، إلى 5= موافق بشدة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سيتم تصميمها باللغتين العربية والإنجليزية لتتناسب مع جميع المشاركين. سيتم التأكد من صدقها (</w:t>
      </w:r>
      <w:r w:rsidRPr="007A2CAF">
        <w:rPr>
          <w:rFonts w:ascii="Simplified Arabic" w:hAnsi="Simplified Arabic" w:cs="Simplified Arabic"/>
          <w:color w:val="0F1115"/>
          <w:sz w:val="28"/>
          <w:szCs w:val="28"/>
        </w:rPr>
        <w:t>Validity</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بعرضها على مجموعة من المحكمين المتخصصين، ومن ثباتها (</w:t>
      </w:r>
      <w:r w:rsidRPr="007A2CAF">
        <w:rPr>
          <w:rFonts w:ascii="Simplified Arabic" w:hAnsi="Simplified Arabic" w:cs="Simplified Arabic"/>
          <w:color w:val="0F1115"/>
          <w:sz w:val="28"/>
          <w:szCs w:val="28"/>
        </w:rPr>
        <w:t>Reliability</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 xml:space="preserve">من خلال حساب معامل ألفا </w:t>
      </w:r>
      <w:proofErr w:type="spellStart"/>
      <w:r w:rsidRPr="007A2CAF">
        <w:rPr>
          <w:rFonts w:ascii="Simplified Arabic" w:hAnsi="Simplified Arabic" w:cs="Simplified Arabic"/>
          <w:color w:val="0F1115"/>
          <w:sz w:val="28"/>
          <w:szCs w:val="28"/>
          <w:rtl/>
        </w:rPr>
        <w:t>كرونباخ</w:t>
      </w:r>
      <w:proofErr w:type="spellEnd"/>
      <w:r w:rsidRPr="007A2CAF">
        <w:rPr>
          <w:rFonts w:ascii="Simplified Arabic" w:hAnsi="Simplified Arabic" w:cs="Simplified Arabic"/>
          <w:color w:val="0F1115"/>
          <w:sz w:val="28"/>
          <w:szCs w:val="28"/>
          <w:rtl/>
        </w:rPr>
        <w:t xml:space="preserve"> (</w:t>
      </w:r>
      <w:r w:rsidRPr="007A2CAF">
        <w:rPr>
          <w:rFonts w:ascii="Simplified Arabic" w:hAnsi="Simplified Arabic" w:cs="Simplified Arabic"/>
          <w:color w:val="0F1115"/>
          <w:sz w:val="28"/>
          <w:szCs w:val="28"/>
        </w:rPr>
        <w:t>Cronbach's Alpha</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في دراسة استطلاعية (</w:t>
      </w:r>
      <w:r w:rsidRPr="007A2CAF">
        <w:rPr>
          <w:rFonts w:ascii="Simplified Arabic" w:hAnsi="Simplified Arabic" w:cs="Simplified Arabic"/>
          <w:color w:val="0F1115"/>
          <w:sz w:val="28"/>
          <w:szCs w:val="28"/>
        </w:rPr>
        <w:t>Pilot Study</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[24].</w:t>
      </w:r>
    </w:p>
    <w:p w14:paraId="748EB4B9"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lastRenderedPageBreak/>
        <w:t>أقسام الاستبانة:</w:t>
      </w:r>
    </w:p>
    <w:p w14:paraId="21B8141F" w14:textId="77777777" w:rsidR="00FA0230" w:rsidRPr="007A2CAF" w:rsidRDefault="00FA0230" w:rsidP="005C06ED">
      <w:pPr>
        <w:pStyle w:val="ds-markdown-paragraph"/>
        <w:numPr>
          <w:ilvl w:val="0"/>
          <w:numId w:val="17"/>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القسم الأول:</w:t>
      </w:r>
      <w:r w:rsidRPr="007A2CAF">
        <w:rPr>
          <w:rFonts w:ascii="Simplified Arabic" w:hAnsi="Simplified Arabic" w:cs="Simplified Arabic"/>
          <w:color w:val="0F1115"/>
          <w:sz w:val="28"/>
          <w:szCs w:val="28"/>
          <w:rtl/>
        </w:rPr>
        <w:t> بيانات ديموغرافية ووظيفية عن المشاركين (المسمى الوظيفي، سنوات الخبرة، المؤهل العلمي، الجنس</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2DE8A6EE" w14:textId="77777777" w:rsidR="00FA0230" w:rsidRPr="007A2CAF" w:rsidRDefault="00FA0230" w:rsidP="005C06ED">
      <w:pPr>
        <w:pStyle w:val="ds-markdown-paragraph"/>
        <w:numPr>
          <w:ilvl w:val="0"/>
          <w:numId w:val="17"/>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القسم الثاني:</w:t>
      </w:r>
      <w:r w:rsidRPr="007A2CAF">
        <w:rPr>
          <w:rFonts w:ascii="Simplified Arabic" w:hAnsi="Simplified Arabic" w:cs="Simplified Arabic"/>
          <w:color w:val="0F1115"/>
          <w:sz w:val="28"/>
          <w:szCs w:val="28"/>
          <w:rtl/>
        </w:rPr>
        <w:t xml:space="preserve"> يقيس مستوى استخدام وتكامل تطبيقات الذكاء الاصطناعي في أنظمة المعلومات الصحية من وجهة نظر المشارك (مثل: استخدام أنظمة التنبؤ بالتدفق، استخدام توصيات ذكية لإدارة الموارد، مستوى </w:t>
      </w:r>
      <w:proofErr w:type="spellStart"/>
      <w:r w:rsidRPr="007A2CAF">
        <w:rPr>
          <w:rFonts w:ascii="Simplified Arabic" w:hAnsi="Simplified Arabic" w:cs="Simplified Arabic"/>
          <w:color w:val="0F1115"/>
          <w:sz w:val="28"/>
          <w:szCs w:val="28"/>
          <w:rtl/>
        </w:rPr>
        <w:t>أتمتة</w:t>
      </w:r>
      <w:proofErr w:type="spellEnd"/>
      <w:r w:rsidRPr="007A2CAF">
        <w:rPr>
          <w:rFonts w:ascii="Simplified Arabic" w:hAnsi="Simplified Arabic" w:cs="Simplified Arabic"/>
          <w:color w:val="0F1115"/>
          <w:sz w:val="28"/>
          <w:szCs w:val="28"/>
          <w:rtl/>
        </w:rPr>
        <w:t xml:space="preserve"> التقارير الإدارية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5158BEBE" w14:textId="77777777" w:rsidR="00FA0230" w:rsidRPr="007A2CAF" w:rsidRDefault="00FA0230" w:rsidP="005C06ED">
      <w:pPr>
        <w:pStyle w:val="ds-markdown-paragraph"/>
        <w:numPr>
          <w:ilvl w:val="0"/>
          <w:numId w:val="17"/>
        </w:numPr>
        <w:shd w:val="clear" w:color="auto" w:fill="FFFFFF"/>
        <w:bidi/>
        <w:spacing w:before="0" w:beforeAutospacing="0" w:after="12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القسم الثالث:</w:t>
      </w:r>
      <w:r w:rsidRPr="007A2CAF">
        <w:rPr>
          <w:rFonts w:ascii="Simplified Arabic" w:hAnsi="Simplified Arabic" w:cs="Simplified Arabic"/>
          <w:color w:val="0F1115"/>
          <w:sz w:val="28"/>
          <w:szCs w:val="28"/>
          <w:rtl/>
        </w:rPr>
        <w:t> يقيس العوامل المؤثرة (الوسيطة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549A6766" w14:textId="77777777" w:rsidR="00FA0230" w:rsidRPr="007A2CAF" w:rsidRDefault="00FA0230" w:rsidP="005C06ED">
      <w:pPr>
        <w:pStyle w:val="ds-markdown-paragraph"/>
        <w:numPr>
          <w:ilvl w:val="1"/>
          <w:numId w:val="17"/>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العوامل التنظيمية:</w:t>
      </w:r>
      <w:r w:rsidRPr="007A2CAF">
        <w:rPr>
          <w:rFonts w:ascii="Simplified Arabic" w:hAnsi="Simplified Arabic" w:cs="Simplified Arabic"/>
          <w:color w:val="0F1115"/>
          <w:sz w:val="28"/>
          <w:szCs w:val="28"/>
          <w:rtl/>
        </w:rPr>
        <w:t> (دعم الإدارة العليا، وضوح الرؤية والاستراتيجية، الحوافز على استخدام التكنولوجيا، الثقافة التنظيمية المشجعة للابتكار</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427D8EDE" w14:textId="77777777" w:rsidR="00FA0230" w:rsidRPr="007A2CAF" w:rsidRDefault="00FA0230" w:rsidP="005C06ED">
      <w:pPr>
        <w:pStyle w:val="ds-markdown-paragraph"/>
        <w:numPr>
          <w:ilvl w:val="1"/>
          <w:numId w:val="17"/>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العوامل التقنية:</w:t>
      </w:r>
      <w:r w:rsidRPr="007A2CAF">
        <w:rPr>
          <w:rFonts w:ascii="Simplified Arabic" w:hAnsi="Simplified Arabic" w:cs="Simplified Arabic"/>
          <w:color w:val="0F1115"/>
          <w:sz w:val="28"/>
          <w:szCs w:val="28"/>
          <w:rtl/>
        </w:rPr>
        <w:t> (جودة وموثوقية البيانات، سهولة استخدام الأنظمة، تكامل الأنظمة مع بعضها، سرعة النظام واستجابته</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65DEBA2E" w14:textId="77777777" w:rsidR="00FA0230" w:rsidRPr="007A2CAF" w:rsidRDefault="00FA0230" w:rsidP="005C06ED">
      <w:pPr>
        <w:pStyle w:val="ds-markdown-paragraph"/>
        <w:numPr>
          <w:ilvl w:val="1"/>
          <w:numId w:val="17"/>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العوامل البشرية:</w:t>
      </w:r>
      <w:r w:rsidRPr="007A2CAF">
        <w:rPr>
          <w:rFonts w:ascii="Simplified Arabic" w:hAnsi="Simplified Arabic" w:cs="Simplified Arabic"/>
          <w:color w:val="0F1115"/>
          <w:sz w:val="28"/>
          <w:szCs w:val="28"/>
          <w:rtl/>
        </w:rPr>
        <w:t> (الكفاءة الذاتية في استخدام التكنولوجيا، توفر التدريب المناسب، الاتجاه نحو التغيير، مقاومة التغيير</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2C996741" w14:textId="77777777" w:rsidR="00FA0230" w:rsidRPr="007A2CAF" w:rsidRDefault="00FA0230" w:rsidP="005C06ED">
      <w:pPr>
        <w:pStyle w:val="ds-markdown-paragraph"/>
        <w:numPr>
          <w:ilvl w:val="0"/>
          <w:numId w:val="17"/>
        </w:numPr>
        <w:shd w:val="clear" w:color="auto" w:fill="FFFFFF"/>
        <w:bidi/>
        <w:spacing w:before="0" w:beforeAutospacing="0" w:after="12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القسم الرابع:</w:t>
      </w:r>
      <w:r w:rsidRPr="007A2CAF">
        <w:rPr>
          <w:rFonts w:ascii="Simplified Arabic" w:hAnsi="Simplified Arabic" w:cs="Simplified Arabic"/>
          <w:color w:val="0F1115"/>
          <w:sz w:val="28"/>
          <w:szCs w:val="28"/>
          <w:rtl/>
        </w:rPr>
        <w:t> يقيس كفاءة القرار الإداري (المتغير التابع</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من خلال مؤشرات مثل:</w:t>
      </w:r>
    </w:p>
    <w:p w14:paraId="141AFBB6" w14:textId="77777777" w:rsidR="00FA0230" w:rsidRPr="007A2CAF" w:rsidRDefault="00FA0230" w:rsidP="005C06ED">
      <w:pPr>
        <w:pStyle w:val="ds-markdown-paragraph"/>
        <w:numPr>
          <w:ilvl w:val="1"/>
          <w:numId w:val="17"/>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سرعة القرار:</w:t>
      </w:r>
      <w:r w:rsidRPr="007A2CAF">
        <w:rPr>
          <w:rFonts w:ascii="Simplified Arabic" w:hAnsi="Simplified Arabic" w:cs="Simplified Arabic"/>
          <w:color w:val="0F1115"/>
          <w:sz w:val="28"/>
          <w:szCs w:val="28"/>
          <w:rtl/>
        </w:rPr>
        <w:t> (الوقت المستغرق للحصول على تقرير، سرعة الاستجابة للتغيرات، سرعة إنجاز المهام الإدارية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6A373973" w14:textId="77777777" w:rsidR="00FA0230" w:rsidRPr="007A2CAF" w:rsidRDefault="00FA0230" w:rsidP="005C06ED">
      <w:pPr>
        <w:pStyle w:val="ds-markdown-paragraph"/>
        <w:numPr>
          <w:ilvl w:val="1"/>
          <w:numId w:val="17"/>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دقة القرار:</w:t>
      </w:r>
      <w:r w:rsidRPr="007A2CAF">
        <w:rPr>
          <w:rFonts w:ascii="Simplified Arabic" w:hAnsi="Simplified Arabic" w:cs="Simplified Arabic"/>
          <w:color w:val="0F1115"/>
          <w:sz w:val="28"/>
          <w:szCs w:val="28"/>
          <w:rtl/>
        </w:rPr>
        <w:t> (مستوى الثقة في المعلومات، تقليل الأخطاء في التقديرات والقرارات، تحسن جودة المخرجات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63A3E3CA" w14:textId="77777777" w:rsidR="00FA0230" w:rsidRPr="007A2CAF" w:rsidRDefault="00FA0230" w:rsidP="005C06ED">
      <w:pPr>
        <w:pStyle w:val="ds-markdown-paragraph"/>
        <w:numPr>
          <w:ilvl w:val="1"/>
          <w:numId w:val="17"/>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lastRenderedPageBreak/>
        <w:t>كفاءة تخصيص الموارد:</w:t>
      </w:r>
      <w:r w:rsidRPr="007A2CAF">
        <w:rPr>
          <w:rFonts w:ascii="Simplified Arabic" w:hAnsi="Simplified Arabic" w:cs="Simplified Arabic"/>
          <w:color w:val="0F1115"/>
          <w:sz w:val="28"/>
          <w:szCs w:val="28"/>
          <w:rtl/>
        </w:rPr>
        <w:t> (تحسين جدولة الموظفين، تقليل الهدر في المواد والمستلزمات، فعالية توزيع الميزانيات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2166B59E" w14:textId="77777777" w:rsidR="00FA0230" w:rsidRPr="007A2CAF" w:rsidRDefault="00FA0230" w:rsidP="005C06ED">
      <w:pPr>
        <w:pStyle w:val="4"/>
        <w:shd w:val="clear" w:color="auto" w:fill="FFFFFF"/>
        <w:spacing w:before="240" w:after="240" w:line="360" w:lineRule="auto"/>
        <w:jc w:val="both"/>
        <w:rPr>
          <w:rFonts w:ascii="Simplified Arabic" w:eastAsia="Times New Roman" w:hAnsi="Simplified Arabic" w:cs="Simplified Arabic"/>
          <w:i w:val="0"/>
          <w:iCs w:val="0"/>
          <w:color w:val="0F1115"/>
          <w:sz w:val="28"/>
          <w:szCs w:val="28"/>
        </w:rPr>
      </w:pPr>
      <w:r w:rsidRPr="007A2CAF">
        <w:rPr>
          <w:rFonts w:ascii="Simplified Arabic" w:eastAsia="Times New Roman" w:hAnsi="Simplified Arabic" w:cs="Simplified Arabic"/>
          <w:i w:val="0"/>
          <w:iCs w:val="0"/>
          <w:color w:val="0F1115"/>
          <w:sz w:val="28"/>
          <w:szCs w:val="28"/>
          <w:rtl/>
        </w:rPr>
        <w:t xml:space="preserve">2. دليل المقابلة شبه </w:t>
      </w:r>
      <w:proofErr w:type="spellStart"/>
      <w:r w:rsidRPr="007A2CAF">
        <w:rPr>
          <w:rFonts w:ascii="Simplified Arabic" w:eastAsia="Times New Roman" w:hAnsi="Simplified Arabic" w:cs="Simplified Arabic"/>
          <w:i w:val="0"/>
          <w:iCs w:val="0"/>
          <w:color w:val="0F1115"/>
          <w:sz w:val="28"/>
          <w:szCs w:val="28"/>
          <w:rtl/>
        </w:rPr>
        <w:t>المهيكلة</w:t>
      </w:r>
      <w:proofErr w:type="spellEnd"/>
      <w:r w:rsidRPr="007A2CAF">
        <w:rPr>
          <w:rFonts w:ascii="Simplified Arabic" w:eastAsia="Times New Roman" w:hAnsi="Simplified Arabic" w:cs="Simplified Arabic"/>
          <w:i w:val="0"/>
          <w:iCs w:val="0"/>
          <w:color w:val="0F1115"/>
          <w:sz w:val="28"/>
          <w:szCs w:val="28"/>
          <w:rtl/>
        </w:rPr>
        <w:t xml:space="preserve"> (</w:t>
      </w:r>
      <w:r w:rsidRPr="007A2CAF">
        <w:rPr>
          <w:rFonts w:ascii="Simplified Arabic" w:eastAsia="Times New Roman" w:hAnsi="Simplified Arabic" w:cs="Simplified Arabic"/>
          <w:i w:val="0"/>
          <w:iCs w:val="0"/>
          <w:color w:val="0F1115"/>
          <w:sz w:val="28"/>
          <w:szCs w:val="28"/>
        </w:rPr>
        <w:t>Semi-Structured Interview Guide</w:t>
      </w:r>
      <w:r>
        <w:rPr>
          <w:rFonts w:ascii="Simplified Arabic" w:eastAsia="Times New Roman" w:hAnsi="Simplified Arabic" w:cs="Simplified Arabic"/>
          <w:i w:val="0"/>
          <w:iCs w:val="0"/>
          <w:color w:val="0F1115"/>
          <w:sz w:val="28"/>
          <w:szCs w:val="28"/>
          <w:rtl/>
        </w:rPr>
        <w:t>)</w:t>
      </w:r>
    </w:p>
    <w:p w14:paraId="7C524430"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سيتضمن الدليل مجموعة من المحاور الرئيسية والأسئلة المفتوحة التي تهدف إلى التعمق في النتائج المتوقعة من الاستبيان. سيتم اختبار الدليل وتحسينه من خلال مقابلة تجريبية مع أحد الخبراء. أمثلة على الأسئلة:</w:t>
      </w:r>
    </w:p>
    <w:p w14:paraId="7B0EE4D0" w14:textId="77777777" w:rsidR="00FA0230" w:rsidRPr="007A2CAF" w:rsidRDefault="00FA0230" w:rsidP="005C06ED">
      <w:pPr>
        <w:pStyle w:val="ds-markdown-paragraph"/>
        <w:numPr>
          <w:ilvl w:val="0"/>
          <w:numId w:val="18"/>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"هل يمكن أن تصف لي موقفًا محددًا ساعدك فيه نظام المعلومات المدعوم بالذكاء الاصطناعي في اتخاذ قرار إداري صعب أو مهم؟"</w:t>
      </w:r>
    </w:p>
    <w:p w14:paraId="056CF7AD" w14:textId="77777777" w:rsidR="00FA0230" w:rsidRPr="007A2CAF" w:rsidRDefault="00FA0230" w:rsidP="005C06ED">
      <w:pPr>
        <w:pStyle w:val="ds-markdown-paragraph"/>
        <w:numPr>
          <w:ilvl w:val="0"/>
          <w:numId w:val="18"/>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"من وجهة نظرك، ما هي أكبر التحديات التي تواجه الموظفين عند محاولة استخدام مخرجات الذكاء الاصطناعي في عملهم اليومي؟ وهل تواجهون مقاومة للتغيير؟"</w:t>
      </w:r>
    </w:p>
    <w:p w14:paraId="406661EB" w14:textId="77777777" w:rsidR="00FA0230" w:rsidRPr="007A2CAF" w:rsidRDefault="00FA0230" w:rsidP="005C06ED">
      <w:pPr>
        <w:pStyle w:val="ds-markdown-paragraph"/>
        <w:numPr>
          <w:ilvl w:val="0"/>
          <w:numId w:val="18"/>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"كيف تصف الدعم الذي تلقاه فريقكم من الإدارة العليا لتبني هذه التقنيات الجديدة؟ وهل هناك حوافز للاستخدام الفعال؟"</w:t>
      </w:r>
    </w:p>
    <w:p w14:paraId="32C74572" w14:textId="77777777" w:rsidR="00FA0230" w:rsidRPr="007A2CAF" w:rsidRDefault="00FA0230" w:rsidP="005C06ED">
      <w:pPr>
        <w:pStyle w:val="ds-markdown-paragraph"/>
        <w:numPr>
          <w:ilvl w:val="0"/>
          <w:numId w:val="18"/>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"ما هي التغييرات التنظيمية أو التدريبية التي تعتقد أنها ضرورية لتحقيق أقصى استفادة من هذه الأنظمة في المستقبل؟"</w:t>
      </w:r>
    </w:p>
    <w:p w14:paraId="21BFEE6C" w14:textId="77777777" w:rsidR="00FA0230" w:rsidRPr="007A2CAF" w:rsidRDefault="00FA0230" w:rsidP="005C06ED">
      <w:pPr>
        <w:pStyle w:val="4"/>
        <w:shd w:val="clear" w:color="auto" w:fill="FFFFFF"/>
        <w:spacing w:before="240" w:after="240" w:line="360" w:lineRule="auto"/>
        <w:jc w:val="both"/>
        <w:rPr>
          <w:rFonts w:ascii="Simplified Arabic" w:eastAsia="Times New Roman" w:hAnsi="Simplified Arabic" w:cs="Simplified Arabic"/>
          <w:i w:val="0"/>
          <w:iCs w:val="0"/>
          <w:color w:val="0F1115"/>
          <w:sz w:val="28"/>
          <w:szCs w:val="28"/>
        </w:rPr>
      </w:pPr>
      <w:r w:rsidRPr="007A2CAF">
        <w:rPr>
          <w:rFonts w:ascii="Simplified Arabic" w:eastAsia="Times New Roman" w:hAnsi="Simplified Arabic" w:cs="Simplified Arabic"/>
          <w:i w:val="0"/>
          <w:iCs w:val="0"/>
          <w:color w:val="0F1115"/>
          <w:sz w:val="28"/>
          <w:szCs w:val="28"/>
          <w:rtl/>
        </w:rPr>
        <w:t>3. تحليل الوثائق والمؤشرات التشغيلية (</w:t>
      </w:r>
      <w:r w:rsidRPr="007A2CAF">
        <w:rPr>
          <w:rFonts w:ascii="Simplified Arabic" w:eastAsia="Times New Roman" w:hAnsi="Simplified Arabic" w:cs="Simplified Arabic"/>
          <w:i w:val="0"/>
          <w:iCs w:val="0"/>
          <w:color w:val="0F1115"/>
          <w:sz w:val="28"/>
          <w:szCs w:val="28"/>
        </w:rPr>
        <w:t>Document Analysis</w:t>
      </w:r>
      <w:r>
        <w:rPr>
          <w:rFonts w:ascii="Simplified Arabic" w:eastAsia="Times New Roman" w:hAnsi="Simplified Arabic" w:cs="Simplified Arabic"/>
          <w:i w:val="0"/>
          <w:iCs w:val="0"/>
          <w:color w:val="0F1115"/>
          <w:sz w:val="28"/>
          <w:szCs w:val="28"/>
          <w:rtl/>
        </w:rPr>
        <w:t>)</w:t>
      </w:r>
    </w:p>
    <w:p w14:paraId="5B2A6E10"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في حال سمحت إدارة المجموعة بذلك، سيتم تحليل بعض المؤشرات التشغيلية الفعلية المسجلة في الأنظمة (بيانات ثانوية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وذلك لمقارنتها بتصورات المشاركين وتعزيز موضوعية النتائج (تثليث البيانات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مثل:</w:t>
      </w:r>
    </w:p>
    <w:p w14:paraId="05CD4AEF" w14:textId="77777777" w:rsidR="00FA0230" w:rsidRPr="007A2CAF" w:rsidRDefault="00FA0230" w:rsidP="005C06ED">
      <w:pPr>
        <w:pStyle w:val="ds-markdown-paragraph"/>
        <w:numPr>
          <w:ilvl w:val="0"/>
          <w:numId w:val="19"/>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lastRenderedPageBreak/>
        <w:t>متوسط الوقت المستغرق لإصدار تقارير إدارية معينة (مثل تقارير الأداء الشهري</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2FC0749D" w14:textId="77777777" w:rsidR="00FA0230" w:rsidRPr="007A2CAF" w:rsidRDefault="00FA0230" w:rsidP="005C06ED">
      <w:pPr>
        <w:pStyle w:val="ds-markdown-paragraph"/>
        <w:numPr>
          <w:ilvl w:val="0"/>
          <w:numId w:val="19"/>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معدل دوران الأسرة أو متوسط فترة الإقامة (كمؤشر على كفاءة إدارة الموارد</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054670F2" w14:textId="77777777" w:rsidR="00FA0230" w:rsidRPr="007A2CAF" w:rsidRDefault="00FA0230" w:rsidP="005C06ED">
      <w:pPr>
        <w:pStyle w:val="ds-markdown-paragraph"/>
        <w:numPr>
          <w:ilvl w:val="0"/>
          <w:numId w:val="19"/>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مؤشرات كفاءة سلسلة التوريد (مثل مستوى دوران المخزون</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7A67B972" w14:textId="77777777" w:rsidR="00FA0230" w:rsidRPr="007A2CAF" w:rsidRDefault="00FA0230" w:rsidP="005C06ED">
      <w:pPr>
        <w:pStyle w:val="ds-markdown-paragraph"/>
        <w:numPr>
          <w:ilvl w:val="0"/>
          <w:numId w:val="19"/>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نسبة القرارات الإدارية الكبرى التي تم اتخاذها بناءً على تحليلات وتقارير النظام.</w:t>
      </w:r>
    </w:p>
    <w:p w14:paraId="784239D4" w14:textId="77777777" w:rsidR="00FA0230" w:rsidRPr="003A31C1"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26" w:name="_Toc224532171"/>
      <w:r w:rsidRPr="003A31C1">
        <w:rPr>
          <w:rFonts w:ascii="Simplified Arabic" w:eastAsia="Times New Roman" w:hAnsi="Simplified Arabic" w:cs="Simplified Arabic"/>
          <w:b/>
          <w:bCs/>
          <w:color w:val="0F1115"/>
          <w:rtl/>
        </w:rPr>
        <w:t>رابعًا: إجراءات التحليل الإحصائي والنوعي</w:t>
      </w:r>
      <w:bookmarkEnd w:id="26"/>
    </w:p>
    <w:p w14:paraId="1FB17E1E" w14:textId="77777777" w:rsidR="00FA0230" w:rsidRPr="003A31C1" w:rsidRDefault="00FA0230" w:rsidP="005C06ED">
      <w:pPr>
        <w:pStyle w:val="4"/>
        <w:shd w:val="clear" w:color="auto" w:fill="FFFFFF"/>
        <w:spacing w:before="240" w:after="240" w:line="360" w:lineRule="auto"/>
        <w:jc w:val="both"/>
        <w:rPr>
          <w:rFonts w:ascii="Simplified Arabic" w:eastAsia="Times New Roman" w:hAnsi="Simplified Arabic" w:cs="Simplified Arabic"/>
          <w:b/>
          <w:bCs/>
          <w:i w:val="0"/>
          <w:iCs w:val="0"/>
          <w:color w:val="0F1115"/>
          <w:sz w:val="28"/>
          <w:szCs w:val="28"/>
        </w:rPr>
      </w:pPr>
      <w:r w:rsidRPr="003A31C1">
        <w:rPr>
          <w:rFonts w:ascii="Simplified Arabic" w:eastAsia="Times New Roman" w:hAnsi="Simplified Arabic" w:cs="Simplified Arabic"/>
          <w:b/>
          <w:bCs/>
          <w:i w:val="0"/>
          <w:iCs w:val="0"/>
          <w:color w:val="0F1115"/>
          <w:sz w:val="28"/>
          <w:szCs w:val="28"/>
          <w:rtl/>
        </w:rPr>
        <w:t>1. التحليل الكمي</w:t>
      </w:r>
    </w:p>
    <w:p w14:paraId="7740015D"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سيتم استخدام برنامج الحزمة الإحصائية للعلوم الاجتماعية (</w:t>
      </w:r>
      <w:r w:rsidRPr="007A2CAF">
        <w:rPr>
          <w:rFonts w:ascii="Simplified Arabic" w:hAnsi="Simplified Arabic" w:cs="Simplified Arabic"/>
          <w:color w:val="0F1115"/>
          <w:sz w:val="28"/>
          <w:szCs w:val="28"/>
        </w:rPr>
        <w:t>SPSS</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أو برنامج (</w:t>
      </w:r>
      <w:r w:rsidRPr="007A2CAF">
        <w:rPr>
          <w:rFonts w:ascii="Simplified Arabic" w:hAnsi="Simplified Arabic" w:cs="Simplified Arabic"/>
          <w:color w:val="0F1115"/>
          <w:sz w:val="28"/>
          <w:szCs w:val="28"/>
        </w:rPr>
        <w:t>R</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لتحليل البيانات الكمية:</w:t>
      </w:r>
    </w:p>
    <w:p w14:paraId="6D813D06" w14:textId="77777777" w:rsidR="00FA0230" w:rsidRPr="007A2CAF" w:rsidRDefault="00FA0230" w:rsidP="005C06ED">
      <w:pPr>
        <w:pStyle w:val="ds-markdown-paragraph"/>
        <w:numPr>
          <w:ilvl w:val="0"/>
          <w:numId w:val="20"/>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الإحصاء الوصفي:</w:t>
      </w:r>
      <w:r w:rsidRPr="007A2CAF">
        <w:rPr>
          <w:rFonts w:ascii="Simplified Arabic" w:hAnsi="Simplified Arabic" w:cs="Simplified Arabic"/>
          <w:color w:val="0F1115"/>
          <w:sz w:val="28"/>
          <w:szCs w:val="28"/>
          <w:rtl/>
        </w:rPr>
        <w:t> استخدام التكرارات والنسب المئوية لوصف عينة الدراسة وخصائصها. استخدام المتوسطات الحسابية والانحرافات المعيارية لوصف درجة الموافقة على عبارات الاستبيان وتحديد مستوى المتغيرات.</w:t>
      </w:r>
    </w:p>
    <w:p w14:paraId="120F1322" w14:textId="77777777" w:rsidR="00FA0230" w:rsidRPr="007A2CAF" w:rsidRDefault="00FA0230" w:rsidP="005C06ED">
      <w:pPr>
        <w:pStyle w:val="ds-markdown-paragraph"/>
        <w:numPr>
          <w:ilvl w:val="0"/>
          <w:numId w:val="20"/>
        </w:numPr>
        <w:shd w:val="clear" w:color="auto" w:fill="FFFFFF"/>
        <w:bidi/>
        <w:spacing w:before="0" w:beforeAutospacing="0" w:after="12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الإحصاء الاستدلالي:</w:t>
      </w:r>
      <w:r w:rsidRPr="007A2CAF">
        <w:rPr>
          <w:rFonts w:ascii="Simplified Arabic" w:hAnsi="Simplified Arabic" w:cs="Simplified Arabic"/>
          <w:color w:val="0F1115"/>
          <w:sz w:val="28"/>
          <w:szCs w:val="28"/>
          <w:rtl/>
        </w:rPr>
        <w:t> لاختبار الفروض، سيتم استخدام:</w:t>
      </w:r>
    </w:p>
    <w:p w14:paraId="675DADE1" w14:textId="77777777" w:rsidR="00FA0230" w:rsidRPr="007A2CAF" w:rsidRDefault="00FA0230" w:rsidP="005C06ED">
      <w:pPr>
        <w:pStyle w:val="ds-markdown-paragraph"/>
        <w:numPr>
          <w:ilvl w:val="1"/>
          <w:numId w:val="20"/>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معامل ارتباط بيرسون (</w:t>
      </w:r>
      <w:r w:rsidRPr="007A2CAF">
        <w:rPr>
          <w:rStyle w:val="a5"/>
          <w:rFonts w:ascii="Simplified Arabic" w:hAnsi="Simplified Arabic" w:cs="Simplified Arabic"/>
          <w:color w:val="0F1115"/>
          <w:sz w:val="28"/>
          <w:szCs w:val="28"/>
        </w:rPr>
        <w:t>Pearson Correlation</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لقياس قوة واتجاه العلاقة بين استخدام الذكاء الاصطناعي (ككل ولكل بعد</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وأبعاد كفاءة القرار (السرعة، الدقة، كفاءة الموارد</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0FE4893A" w14:textId="77777777" w:rsidR="00FA0230" w:rsidRPr="007A2CAF" w:rsidRDefault="00FA0230" w:rsidP="005C06ED">
      <w:pPr>
        <w:pStyle w:val="ds-markdown-paragraph"/>
        <w:numPr>
          <w:ilvl w:val="1"/>
          <w:numId w:val="20"/>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تحليل الانحدار الخطي المتعدد (</w:t>
      </w:r>
      <w:r w:rsidRPr="007A2CAF">
        <w:rPr>
          <w:rStyle w:val="a5"/>
          <w:rFonts w:ascii="Simplified Arabic" w:hAnsi="Simplified Arabic" w:cs="Simplified Arabic"/>
          <w:color w:val="0F1115"/>
          <w:sz w:val="28"/>
          <w:szCs w:val="28"/>
        </w:rPr>
        <w:t>Multiple Linear Regression</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لقياس أثر استخدام الذكاء الاصطناعي (كمتغير مستقل</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على كفاءة القرار (كمتغير تابع</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سيتم </w:t>
      </w:r>
      <w:r w:rsidRPr="007A2CAF">
        <w:rPr>
          <w:rFonts w:ascii="Simplified Arabic" w:hAnsi="Simplified Arabic" w:cs="Simplified Arabic"/>
          <w:color w:val="0F1115"/>
          <w:sz w:val="28"/>
          <w:szCs w:val="28"/>
          <w:rtl/>
        </w:rPr>
        <w:lastRenderedPageBreak/>
        <w:t>أيضًا استخدام تحليل الانحدار الهرمي (</w:t>
      </w:r>
      <w:r w:rsidRPr="007A2CAF">
        <w:rPr>
          <w:rFonts w:ascii="Simplified Arabic" w:hAnsi="Simplified Arabic" w:cs="Simplified Arabic"/>
          <w:color w:val="0F1115"/>
          <w:sz w:val="28"/>
          <w:szCs w:val="28"/>
        </w:rPr>
        <w:t>Hierarchical Regression</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لاختبار الأثر الوسيط للعوامل التنظيمية والتقنية والبشرية.</w:t>
      </w:r>
    </w:p>
    <w:p w14:paraId="4D712C8B" w14:textId="77777777" w:rsidR="00FA0230" w:rsidRPr="007A2CAF" w:rsidRDefault="00FA0230" w:rsidP="005C06ED">
      <w:pPr>
        <w:pStyle w:val="ds-markdown-paragraph"/>
        <w:numPr>
          <w:ilvl w:val="1"/>
          <w:numId w:val="20"/>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 xml:space="preserve">اختبار </w:t>
      </w:r>
      <w:r w:rsidRPr="007A2CAF">
        <w:rPr>
          <w:rStyle w:val="a5"/>
          <w:rFonts w:ascii="Simplified Arabic" w:hAnsi="Simplified Arabic" w:cs="Simplified Arabic"/>
          <w:color w:val="0F1115"/>
          <w:sz w:val="28"/>
          <w:szCs w:val="28"/>
        </w:rPr>
        <w:t xml:space="preserve">T-test </w:t>
      </w:r>
      <w:r w:rsidRPr="007A2CAF">
        <w:rPr>
          <w:rStyle w:val="a5"/>
          <w:rFonts w:ascii="Simplified Arabic" w:hAnsi="Simplified Arabic" w:cs="Simplified Arabic"/>
          <w:color w:val="0F1115"/>
          <w:sz w:val="28"/>
          <w:szCs w:val="28"/>
          <w:rtl/>
        </w:rPr>
        <w:t>لعينتين مستقلتين وتحليل التباين الأحادي (</w:t>
      </w:r>
      <w:r w:rsidRPr="007A2CAF">
        <w:rPr>
          <w:rStyle w:val="a5"/>
          <w:rFonts w:ascii="Simplified Arabic" w:hAnsi="Simplified Arabic" w:cs="Simplified Arabic"/>
          <w:color w:val="0F1115"/>
          <w:sz w:val="28"/>
          <w:szCs w:val="28"/>
        </w:rPr>
        <w:t>ANOVA</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لاختبار الفروق في استجابات العينة (في متوسطات المتغيرات الرئيسية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بناءً على متغيراتهم الديموغرافية (مثل الجنس، المؤهل، سنوات الخبرة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09C6AC5D" w14:textId="77777777" w:rsidR="00FA0230" w:rsidRPr="007A2CAF" w:rsidRDefault="00FA0230" w:rsidP="005C06ED">
      <w:pPr>
        <w:pStyle w:val="4"/>
        <w:shd w:val="clear" w:color="auto" w:fill="FFFFFF"/>
        <w:spacing w:before="240" w:after="240" w:line="360" w:lineRule="auto"/>
        <w:jc w:val="both"/>
        <w:rPr>
          <w:rFonts w:ascii="Simplified Arabic" w:eastAsia="Times New Roman" w:hAnsi="Simplified Arabic" w:cs="Simplified Arabic"/>
          <w:b/>
          <w:bCs/>
          <w:i w:val="0"/>
          <w:iCs w:val="0"/>
          <w:color w:val="0F1115"/>
          <w:sz w:val="28"/>
          <w:szCs w:val="28"/>
        </w:rPr>
      </w:pPr>
      <w:r w:rsidRPr="007A2CAF">
        <w:rPr>
          <w:rFonts w:ascii="Simplified Arabic" w:eastAsia="Times New Roman" w:hAnsi="Simplified Arabic" w:cs="Simplified Arabic"/>
          <w:b/>
          <w:bCs/>
          <w:i w:val="0"/>
          <w:iCs w:val="0"/>
          <w:color w:val="0F1115"/>
          <w:sz w:val="28"/>
          <w:szCs w:val="28"/>
          <w:rtl/>
        </w:rPr>
        <w:t>2. التحليل النوعي</w:t>
      </w:r>
    </w:p>
    <w:p w14:paraId="25CF136D"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سيتم تحليل البيانات النوعية (نصوص المقابلات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باستخدام أسلوب </w:t>
      </w:r>
      <w:r w:rsidRPr="007A2CAF">
        <w:rPr>
          <w:rStyle w:val="a5"/>
          <w:rFonts w:ascii="Simplified Arabic" w:hAnsi="Simplified Arabic" w:cs="Simplified Arabic"/>
          <w:color w:val="0F1115"/>
          <w:sz w:val="28"/>
          <w:szCs w:val="28"/>
          <w:rtl/>
        </w:rPr>
        <w:t>التحليل الموضوعي (</w:t>
      </w:r>
      <w:r w:rsidRPr="007A2CAF">
        <w:rPr>
          <w:rStyle w:val="a5"/>
          <w:rFonts w:ascii="Simplified Arabic" w:hAnsi="Simplified Arabic" w:cs="Simplified Arabic"/>
          <w:color w:val="0F1115"/>
          <w:sz w:val="28"/>
          <w:szCs w:val="28"/>
        </w:rPr>
        <w:t>Thematic Analysis</w:t>
      </w:r>
      <w:r>
        <w:rPr>
          <w:rStyle w:val="a5"/>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وفقًا لخطوات (</w:t>
      </w:r>
      <w:r w:rsidRPr="007A2CAF">
        <w:rPr>
          <w:rFonts w:ascii="Simplified Arabic" w:hAnsi="Simplified Arabic" w:cs="Simplified Arabic"/>
          <w:color w:val="0F1115"/>
          <w:sz w:val="28"/>
          <w:szCs w:val="28"/>
        </w:rPr>
        <w:t>Braun &amp; Clarke, 2006</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[25]، </w:t>
      </w:r>
      <w:r w:rsidRPr="007A2CAF">
        <w:rPr>
          <w:rFonts w:ascii="Simplified Arabic" w:hAnsi="Simplified Arabic" w:cs="Simplified Arabic"/>
          <w:color w:val="0F1115"/>
          <w:sz w:val="28"/>
          <w:szCs w:val="28"/>
          <w:rtl/>
        </w:rPr>
        <w:t>والتي تتضمن:</w:t>
      </w:r>
    </w:p>
    <w:p w14:paraId="1428F373" w14:textId="77777777" w:rsidR="00FA0230" w:rsidRPr="007A2CAF" w:rsidRDefault="00FA0230" w:rsidP="005C06ED">
      <w:pPr>
        <w:pStyle w:val="ds-markdown-paragraph"/>
        <w:numPr>
          <w:ilvl w:val="0"/>
          <w:numId w:val="2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الإلمام بالبيانات (</w:t>
      </w:r>
      <w:r w:rsidRPr="007A2CAF">
        <w:rPr>
          <w:rStyle w:val="a5"/>
          <w:rFonts w:ascii="Simplified Arabic" w:hAnsi="Simplified Arabic" w:cs="Simplified Arabic"/>
          <w:color w:val="0F1115"/>
          <w:sz w:val="28"/>
          <w:szCs w:val="28"/>
        </w:rPr>
        <w:t>Familiarization</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تفريغ المقابلات بشكل كامل ونصي، ثم قراءة النصوص عدة مرات للتعمق فيها وفهم محتواها.</w:t>
      </w:r>
    </w:p>
    <w:p w14:paraId="021034C2" w14:textId="77777777" w:rsidR="00FA0230" w:rsidRPr="007A2CAF" w:rsidRDefault="00FA0230" w:rsidP="005C06ED">
      <w:pPr>
        <w:pStyle w:val="ds-markdown-paragraph"/>
        <w:numPr>
          <w:ilvl w:val="0"/>
          <w:numId w:val="2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توليد الشفرات الأولية (</w:t>
      </w:r>
      <w:r w:rsidRPr="007A2CAF">
        <w:rPr>
          <w:rStyle w:val="a5"/>
          <w:rFonts w:ascii="Simplified Arabic" w:hAnsi="Simplified Arabic" w:cs="Simplified Arabic"/>
          <w:color w:val="0F1115"/>
          <w:sz w:val="28"/>
          <w:szCs w:val="28"/>
        </w:rPr>
        <w:t>Generating Initial Codes</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وضع شفرات (كلمات أو عبارات قصيرة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على أجزاء النص التي تبدو مهمة ومرتبطة بتساؤلات البحث.</w:t>
      </w:r>
    </w:p>
    <w:p w14:paraId="42C4AFDF" w14:textId="77777777" w:rsidR="00FA0230" w:rsidRPr="007A2CAF" w:rsidRDefault="00FA0230" w:rsidP="005C06ED">
      <w:pPr>
        <w:pStyle w:val="ds-markdown-paragraph"/>
        <w:numPr>
          <w:ilvl w:val="0"/>
          <w:numId w:val="2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البحث عن المواضيع (</w:t>
      </w:r>
      <w:r w:rsidRPr="007A2CAF">
        <w:rPr>
          <w:rStyle w:val="a5"/>
          <w:rFonts w:ascii="Simplified Arabic" w:hAnsi="Simplified Arabic" w:cs="Simplified Arabic"/>
          <w:color w:val="0F1115"/>
          <w:sz w:val="28"/>
          <w:szCs w:val="28"/>
        </w:rPr>
        <w:t>Searching for Themes</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تجميع الشفرات المتشابهة تحت عناوين أوسع هي "المواضيع" المحتملة (مثل: "دور القيادة"، "تحديات جودة البيانات"، "الحاجة للتدريب"</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0E9BDD1A" w14:textId="77777777" w:rsidR="00FA0230" w:rsidRPr="007A2CAF" w:rsidRDefault="00FA0230" w:rsidP="005C06ED">
      <w:pPr>
        <w:pStyle w:val="ds-markdown-paragraph"/>
        <w:numPr>
          <w:ilvl w:val="0"/>
          <w:numId w:val="2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مراجعة المواضيع (</w:t>
      </w:r>
      <w:r w:rsidRPr="007A2CAF">
        <w:rPr>
          <w:rStyle w:val="a5"/>
          <w:rFonts w:ascii="Simplified Arabic" w:hAnsi="Simplified Arabic" w:cs="Simplified Arabic"/>
          <w:color w:val="0F1115"/>
          <w:sz w:val="28"/>
          <w:szCs w:val="28"/>
        </w:rPr>
        <w:t>Reviewing Themes</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مراجعة المواضيع للتأكد من أنها تعكس البيانات بشكل دقيق، ومن أنها متماسكة داخليًا ومتميزة عن بعضها.</w:t>
      </w:r>
    </w:p>
    <w:p w14:paraId="0C7DE5D2" w14:textId="77777777" w:rsidR="00FA0230" w:rsidRPr="007A2CAF" w:rsidRDefault="00FA0230" w:rsidP="005C06ED">
      <w:pPr>
        <w:pStyle w:val="ds-markdown-paragraph"/>
        <w:numPr>
          <w:ilvl w:val="0"/>
          <w:numId w:val="2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t>تعريف وتسمية المواضيع (</w:t>
      </w:r>
      <w:r w:rsidRPr="007A2CAF">
        <w:rPr>
          <w:rStyle w:val="a5"/>
          <w:rFonts w:ascii="Simplified Arabic" w:hAnsi="Simplified Arabic" w:cs="Simplified Arabic"/>
          <w:color w:val="0F1115"/>
          <w:sz w:val="28"/>
          <w:szCs w:val="28"/>
        </w:rPr>
        <w:t>Defining and Naming Themes</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صياغة تعريف واضح لكل موضوع وتسميته بشكل يعبر عن مضمونه.</w:t>
      </w:r>
    </w:p>
    <w:p w14:paraId="54E665AE" w14:textId="77777777" w:rsidR="00FA0230" w:rsidRPr="007A2CAF" w:rsidRDefault="00FA0230" w:rsidP="005C06ED">
      <w:pPr>
        <w:pStyle w:val="ds-markdown-paragraph"/>
        <w:numPr>
          <w:ilvl w:val="0"/>
          <w:numId w:val="21"/>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Style w:val="a5"/>
          <w:rFonts w:ascii="Simplified Arabic" w:hAnsi="Simplified Arabic" w:cs="Simplified Arabic"/>
          <w:color w:val="0F1115"/>
          <w:sz w:val="28"/>
          <w:szCs w:val="28"/>
          <w:rtl/>
        </w:rPr>
        <w:lastRenderedPageBreak/>
        <w:t>كتابة التقرير (</w:t>
      </w:r>
      <w:r w:rsidRPr="007A2CAF">
        <w:rPr>
          <w:rStyle w:val="a5"/>
          <w:rFonts w:ascii="Simplified Arabic" w:hAnsi="Simplified Arabic" w:cs="Simplified Arabic"/>
          <w:color w:val="0F1115"/>
          <w:sz w:val="28"/>
          <w:szCs w:val="28"/>
        </w:rPr>
        <w:t>Writing the Report</w:t>
      </w:r>
      <w:r>
        <w:rPr>
          <w:rStyle w:val="a5"/>
          <w:rFonts w:ascii="Simplified Arabic" w:hAnsi="Simplified Arabic" w:cs="Simplified Arabic"/>
          <w:color w:val="0F1115"/>
          <w:sz w:val="28"/>
          <w:szCs w:val="28"/>
          <w:rtl/>
        </w:rPr>
        <w:t>)</w:t>
      </w:r>
      <w:r w:rsidRPr="007A2CAF">
        <w:rPr>
          <w:rStyle w:val="a5"/>
          <w:rFonts w:ascii="Simplified Arabic" w:hAnsi="Simplified Arabic" w:cs="Simplified Arabic"/>
          <w:color w:val="0F1115"/>
          <w:sz w:val="28"/>
          <w:szCs w:val="28"/>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كتابة النتائج النوعية في تقرير مترابط، مع دعم كل موضوع باقتباسات من كلام المشاركين (مع الحفاظ على سرية هوياتهم</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w:t>
      </w:r>
    </w:p>
    <w:p w14:paraId="25D7AD7D"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سيتم دمج نتائج التحليل الكمي والنوعي في مرحلة التفسير ومناقشة النتائج (الفصل الخامس</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لتقديم صورة متكاملة وشاملة تجيب عن جميع تساؤلات الدراسة.</w:t>
      </w:r>
      <w:r w:rsidRPr="0094674E">
        <w:rPr>
          <w:rFonts w:ascii="Simplified Arabic" w:hAnsi="Simplified Arabic" w:cs="Simplified Arabic"/>
          <w:noProof/>
          <w:color w:val="0F1115"/>
          <w:sz w:val="28"/>
          <w:szCs w:val="28"/>
          <w:rtl/>
          <w:lang w:val="ar-SA"/>
          <w14:ligatures w14:val="standardContextual"/>
        </w:rPr>
        <w:t xml:space="preserve"> </w:t>
      </w:r>
      <w:r>
        <w:rPr>
          <w:rFonts w:ascii="Simplified Arabic" w:hAnsi="Simplified Arabic" w:cs="Simplified Arabic"/>
          <w:noProof/>
          <w:color w:val="0F1115"/>
          <w:sz w:val="28"/>
          <w:szCs w:val="28"/>
          <w:rtl/>
          <w:lang w:val="ar-SA"/>
          <w14:ligatures w14:val="standardContextual"/>
        </w:rPr>
        <w:drawing>
          <wp:inline distT="0" distB="0" distL="0" distR="0" wp14:anchorId="797A5A41" wp14:editId="65E57954">
            <wp:extent cx="4762582" cy="6516370"/>
            <wp:effectExtent l="0" t="0" r="0" b="0"/>
            <wp:docPr id="203069717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97171" name="صورة 203069717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62614" cy="6516414"/>
                    </a:xfrm>
                    <a:prstGeom prst="rect">
                      <a:avLst/>
                    </a:prstGeom>
                  </pic:spPr>
                </pic:pic>
              </a:graphicData>
            </a:graphic>
          </wp:inline>
        </w:drawing>
      </w:r>
    </w:p>
    <w:p w14:paraId="5E274FC0" w14:textId="77777777" w:rsidR="00FA0230" w:rsidRPr="00200F18" w:rsidRDefault="00FA0230" w:rsidP="005C06ED">
      <w:pPr>
        <w:pStyle w:val="2"/>
        <w:shd w:val="clear" w:color="auto" w:fill="FFFFFF"/>
        <w:spacing w:before="480" w:after="240" w:line="360" w:lineRule="auto"/>
        <w:jc w:val="both"/>
        <w:rPr>
          <w:rFonts w:ascii="Simplified Arabic" w:eastAsia="Times New Roman" w:hAnsi="Simplified Arabic" w:cs="Simplified Arabic"/>
          <w:b/>
          <w:bCs/>
          <w:color w:val="0F1115"/>
          <w:sz w:val="28"/>
          <w:szCs w:val="28"/>
        </w:rPr>
      </w:pPr>
      <w:bookmarkStart w:id="27" w:name="_Toc224532172"/>
      <w:r w:rsidRPr="00200F18">
        <w:rPr>
          <w:rFonts w:ascii="Simplified Arabic" w:eastAsia="Times New Roman" w:hAnsi="Simplified Arabic" w:cs="Simplified Arabic"/>
          <w:b/>
          <w:bCs/>
          <w:color w:val="0F1115"/>
          <w:sz w:val="28"/>
          <w:szCs w:val="28"/>
          <w:rtl/>
        </w:rPr>
        <w:lastRenderedPageBreak/>
        <w:t>حدود الدراسة ومحدداتها</w:t>
      </w:r>
      <w:bookmarkEnd w:id="27"/>
    </w:p>
    <w:p w14:paraId="252B738F"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من المهم تحديد الحدود التي تعمل الدراسة في إطارها، والتي قد تؤثر على تفسير النتائج وإمكانية تعميمها، مما يساعد القارئ على فهم سياق النتائج بشكل أدق ويحدد مجال الاستفادة منها. تنقسم هذه الحدود إلى:</w:t>
      </w:r>
    </w:p>
    <w:p w14:paraId="0EFD03A1" w14:textId="77777777" w:rsidR="00FA0230" w:rsidRPr="00200F18"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28" w:name="_Toc224532173"/>
      <w:r w:rsidRPr="00200F18">
        <w:rPr>
          <w:rFonts w:ascii="Simplified Arabic" w:eastAsia="Times New Roman" w:hAnsi="Simplified Arabic" w:cs="Simplified Arabic"/>
          <w:b/>
          <w:bCs/>
          <w:color w:val="0F1115"/>
          <w:rtl/>
        </w:rPr>
        <w:t>أولاً: الحدود الموضوعية</w:t>
      </w:r>
      <w:bookmarkEnd w:id="28"/>
    </w:p>
    <w:p w14:paraId="1B80E054"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تركز هذه الدراسة على موضوع محدد وهو "أثر الذكاء الاصطناعي في أنظمة المعلومات الصحية على كفاءة اتخاذ القرار الإداري". لن تتناول الدراسة جوانب أخرى مثل أثر الذكاء الاصطناعي على الجودة السريرية المباشرة (رغم أهميتها</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إلا بشكل غير مباشر. كما أنها ستركز على القرارات الإدارية (التشغيلية والتنظيمية والمالية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أكثر من التركيز على القرارات الطبية البحتة. وتقتصر الدراسة على دراسة التطبيقات الحالية للذكاء الاصطناعي، ولن تتناول تطبيقات مستقبلية محتملة.</w:t>
      </w:r>
    </w:p>
    <w:p w14:paraId="3A2AA9C4" w14:textId="77777777" w:rsidR="00FA0230" w:rsidRPr="00200F18"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29" w:name="_Toc224532174"/>
      <w:r w:rsidRPr="00200F18">
        <w:rPr>
          <w:rFonts w:ascii="Simplified Arabic" w:eastAsia="Times New Roman" w:hAnsi="Simplified Arabic" w:cs="Simplified Arabic"/>
          <w:b/>
          <w:bCs/>
          <w:color w:val="0F1115"/>
          <w:rtl/>
        </w:rPr>
        <w:t>ثانياً: الحدود المكانية</w:t>
      </w:r>
      <w:bookmarkEnd w:id="29"/>
    </w:p>
    <w:p w14:paraId="11BFA756"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تنحصر الدراسة في مستشفيات </w:t>
      </w:r>
      <w:r w:rsidRPr="007A2CAF">
        <w:rPr>
          <w:rStyle w:val="a5"/>
          <w:rFonts w:ascii="Simplified Arabic" w:hAnsi="Simplified Arabic" w:cs="Simplified Arabic"/>
          <w:color w:val="0F1115"/>
          <w:sz w:val="28"/>
          <w:szCs w:val="28"/>
          <w:rtl/>
        </w:rPr>
        <w:t>مجموعة د. سليمان الحبيب الطبية</w:t>
      </w:r>
      <w:r w:rsidRPr="007A2CAF">
        <w:rPr>
          <w:rFonts w:ascii="Simplified Arabic" w:hAnsi="Simplified Arabic" w:cs="Simplified Arabic"/>
          <w:color w:val="0F1115"/>
          <w:sz w:val="28"/>
          <w:szCs w:val="28"/>
          <w:rtl/>
        </w:rPr>
        <w:t> في المملكة العربية السعودية، ومن المحتمل أن تقتصر على فروعها في مدينة الرياض بشكل أساسي (لتسهيل الوصول وجمع البيانات في الوقت المتاح</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هذا التركيز على مجموعة واحدة، رغم أهميتها وريادتها، يحد من </w:t>
      </w:r>
      <w:r w:rsidRPr="007A2CAF">
        <w:rPr>
          <w:rStyle w:val="a5"/>
          <w:rFonts w:ascii="Simplified Arabic" w:hAnsi="Simplified Arabic" w:cs="Simplified Arabic"/>
          <w:color w:val="0F1115"/>
          <w:sz w:val="28"/>
          <w:szCs w:val="28"/>
          <w:rtl/>
        </w:rPr>
        <w:t>إمكانية تعميم النتائج (</w:t>
      </w:r>
      <w:r w:rsidRPr="007A2CAF">
        <w:rPr>
          <w:rStyle w:val="a5"/>
          <w:rFonts w:ascii="Simplified Arabic" w:hAnsi="Simplified Arabic" w:cs="Simplified Arabic"/>
          <w:color w:val="0F1115"/>
          <w:sz w:val="28"/>
          <w:szCs w:val="28"/>
        </w:rPr>
        <w:t>Generalizability</w:t>
      </w:r>
      <w:r>
        <w:rPr>
          <w:rStyle w:val="a5"/>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w:t>
      </w:r>
      <w:r w:rsidRPr="007A2CAF">
        <w:rPr>
          <w:rFonts w:ascii="Simplified Arabic" w:hAnsi="Simplified Arabic" w:cs="Simplified Arabic"/>
          <w:color w:val="0F1115"/>
          <w:sz w:val="28"/>
          <w:szCs w:val="28"/>
          <w:rtl/>
        </w:rPr>
        <w:t>على مستشفيات أخرى في القطاع الخاص أو العام، خاصة تلك التي قد تختلف في هيكلها التنظيمي، أو حجم استثماراتها التقنية، أو ثقافتها التنظيمية، أو حجمها.</w:t>
      </w:r>
    </w:p>
    <w:p w14:paraId="00834DA3" w14:textId="77777777" w:rsidR="00FA0230" w:rsidRPr="00200F18"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30" w:name="_Toc224532175"/>
      <w:r w:rsidRPr="00200F18">
        <w:rPr>
          <w:rFonts w:ascii="Simplified Arabic" w:eastAsia="Times New Roman" w:hAnsi="Simplified Arabic" w:cs="Simplified Arabic"/>
          <w:b/>
          <w:bCs/>
          <w:color w:val="0F1115"/>
          <w:rtl/>
        </w:rPr>
        <w:lastRenderedPageBreak/>
        <w:t>ثالثاً: الحدود البشرية</w:t>
      </w:r>
      <w:bookmarkEnd w:id="30"/>
    </w:p>
    <w:p w14:paraId="48460CF4"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يقتصر مجتمع الدراسة على فئة محددة من الموظفين وهم المدراء ورؤساء الأقسام وصناع القرار ومحللي البيانات، ولن تشمل الدراسة جميع فئات العاملين في المستشفى (مثل الممرضين أو الأطباء غير الإداريين</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إلا إذا كانت أدوارهم تتضمن مسؤوليات إدارية. وبالتالي، فإن النتائج تعكس وجهات نظر هذه الفئة فقط.</w:t>
      </w:r>
    </w:p>
    <w:p w14:paraId="426BC2F6" w14:textId="77777777" w:rsidR="00FA0230" w:rsidRPr="00200F18"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31" w:name="_Toc224532176"/>
      <w:r w:rsidRPr="00200F18">
        <w:rPr>
          <w:rFonts w:ascii="Simplified Arabic" w:eastAsia="Times New Roman" w:hAnsi="Simplified Arabic" w:cs="Simplified Arabic"/>
          <w:b/>
          <w:bCs/>
          <w:color w:val="0F1115"/>
          <w:rtl/>
        </w:rPr>
        <w:t>رابعاً: الحدود الزمنية</w:t>
      </w:r>
      <w:bookmarkEnd w:id="31"/>
    </w:p>
    <w:p w14:paraId="3B231FE6"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سيتم جمع البيانات الميدانية (الاستبيانات والمقابلات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خلال فترة زمنية محددة (على سبيل المثال، الفصل الثاني أو الثالث من عام 2026</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وبالتالي، فإن نتائج الدراسة تعبر عن "صورة لحظية" (</w:t>
      </w:r>
      <w:r w:rsidRPr="007A2CAF">
        <w:rPr>
          <w:rFonts w:ascii="Simplified Arabic" w:hAnsi="Simplified Arabic" w:cs="Simplified Arabic"/>
          <w:color w:val="0F1115"/>
          <w:sz w:val="28"/>
          <w:szCs w:val="28"/>
        </w:rPr>
        <w:t>Cross-sectional</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للواقع خلال تلك الفترة، ولا يمكنها تتبع التغيرات والتطورات في العلاقات بين المتغيرات عبر الزمن (</w:t>
      </w:r>
      <w:r w:rsidRPr="007A2CAF">
        <w:rPr>
          <w:rFonts w:ascii="Simplified Arabic" w:hAnsi="Simplified Arabic" w:cs="Simplified Arabic"/>
          <w:color w:val="0F1115"/>
          <w:sz w:val="28"/>
          <w:szCs w:val="28"/>
        </w:rPr>
        <w:t>Longitudinal</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كما أن التطور السريع والمتلاحق في تقنيات الذكاء الاصطناعي قد يجعل بعض النتائج قابلة لإعادة التقييم في المستقبل القريب.</w:t>
      </w:r>
    </w:p>
    <w:p w14:paraId="4D8B8DCD" w14:textId="77777777" w:rsidR="00FA0230" w:rsidRPr="00200F18" w:rsidRDefault="00FA0230" w:rsidP="005C06ED">
      <w:pPr>
        <w:pStyle w:val="3"/>
        <w:shd w:val="clear" w:color="auto" w:fill="FFFFFF"/>
        <w:spacing w:before="480" w:after="240" w:line="360" w:lineRule="auto"/>
        <w:jc w:val="both"/>
        <w:rPr>
          <w:rFonts w:ascii="Simplified Arabic" w:eastAsia="Times New Roman" w:hAnsi="Simplified Arabic" w:cs="Simplified Arabic"/>
          <w:b/>
          <w:bCs/>
          <w:color w:val="0F1115"/>
        </w:rPr>
      </w:pPr>
      <w:bookmarkStart w:id="32" w:name="_Toc224532177"/>
      <w:r w:rsidRPr="00200F18">
        <w:rPr>
          <w:rFonts w:ascii="Simplified Arabic" w:eastAsia="Times New Roman" w:hAnsi="Simplified Arabic" w:cs="Simplified Arabic"/>
          <w:b/>
          <w:bCs/>
          <w:color w:val="0F1115"/>
          <w:rtl/>
        </w:rPr>
        <w:t>خامساً: حدود تتعلق بالأدوات</w:t>
      </w:r>
      <w:bookmarkEnd w:id="32"/>
    </w:p>
    <w:p w14:paraId="7DCBC3BE"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تعتمد الدراسة بشكل أساسي على "الإدراك الذاتي" للمشاركين (</w:t>
      </w:r>
      <w:r w:rsidRPr="007A2CAF">
        <w:rPr>
          <w:rFonts w:ascii="Simplified Arabic" w:hAnsi="Simplified Arabic" w:cs="Simplified Arabic"/>
          <w:color w:val="0F1115"/>
          <w:sz w:val="28"/>
          <w:szCs w:val="28"/>
        </w:rPr>
        <w:t>Self-reporting</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 xml:space="preserve">من خلال الاستبيان والمقابلات. هذا يعني أن النتائج تعكس تصورات وآراء </w:t>
      </w:r>
      <w:proofErr w:type="spellStart"/>
      <w:r w:rsidRPr="007A2CAF">
        <w:rPr>
          <w:rFonts w:ascii="Simplified Arabic" w:hAnsi="Simplified Arabic" w:cs="Simplified Arabic"/>
          <w:color w:val="0F1115"/>
          <w:sz w:val="28"/>
          <w:szCs w:val="28"/>
          <w:rtl/>
        </w:rPr>
        <w:t>المبحوثين</w:t>
      </w:r>
      <w:proofErr w:type="spellEnd"/>
      <w:r w:rsidRPr="007A2CAF">
        <w:rPr>
          <w:rFonts w:ascii="Simplified Arabic" w:hAnsi="Simplified Arabic" w:cs="Simplified Arabic"/>
          <w:color w:val="0F1115"/>
          <w:sz w:val="28"/>
          <w:szCs w:val="28"/>
          <w:rtl/>
        </w:rPr>
        <w:t xml:space="preserve"> حول تأثير الذكاء الاصطناعي، وهي قد تختلف عن التأثير الفعلي المقاس بموضوعية (مثلاً من خلال بيانات تشغيلية موضوعية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هناك احتمال لوجود تحيز في الاستجابات، خاصة إذا شعر المشاركون بأن إجاباتهم قد تُستخدم لتقييم أدائهم الوظيفي أو أداء إدارتهم (</w:t>
      </w:r>
      <w:r w:rsidRPr="007A2CAF">
        <w:rPr>
          <w:rFonts w:ascii="Simplified Arabic" w:hAnsi="Simplified Arabic" w:cs="Simplified Arabic"/>
          <w:color w:val="0F1115"/>
          <w:sz w:val="28"/>
          <w:szCs w:val="28"/>
        </w:rPr>
        <w:t>Social Desirability Bias</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Pr>
        <w:t xml:space="preserve">. </w:t>
      </w:r>
      <w:r w:rsidRPr="007A2CAF">
        <w:rPr>
          <w:rFonts w:ascii="Simplified Arabic" w:hAnsi="Simplified Arabic" w:cs="Simplified Arabic"/>
          <w:color w:val="0F1115"/>
          <w:sz w:val="28"/>
          <w:szCs w:val="28"/>
          <w:rtl/>
        </w:rPr>
        <w:t>سيحاول الباحث تقليل هذا التحيز من خلال:</w:t>
      </w:r>
    </w:p>
    <w:p w14:paraId="0D213ACD" w14:textId="77777777" w:rsidR="00FA0230" w:rsidRPr="007A2CAF" w:rsidRDefault="00FA0230" w:rsidP="005C06ED">
      <w:pPr>
        <w:pStyle w:val="ds-markdown-paragraph"/>
        <w:numPr>
          <w:ilvl w:val="0"/>
          <w:numId w:val="2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lastRenderedPageBreak/>
        <w:t>التأكيد على سرية المعلومات واستخدامها لأغراض البحث العلمي فقط.</w:t>
      </w:r>
    </w:p>
    <w:p w14:paraId="4ED977CE" w14:textId="77777777" w:rsidR="00FA0230" w:rsidRPr="007A2CAF" w:rsidRDefault="00FA0230" w:rsidP="005C06ED">
      <w:pPr>
        <w:pStyle w:val="ds-markdown-paragraph"/>
        <w:numPr>
          <w:ilvl w:val="0"/>
          <w:numId w:val="2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توضيح أن الإجابات ستحلل بشكل إجمالي وليس فردي.</w:t>
      </w:r>
    </w:p>
    <w:p w14:paraId="07D5EF8F" w14:textId="77777777" w:rsidR="00FA0230" w:rsidRPr="007A2CAF" w:rsidRDefault="00FA0230" w:rsidP="005C06ED">
      <w:pPr>
        <w:pStyle w:val="ds-markdown-paragraph"/>
        <w:numPr>
          <w:ilvl w:val="0"/>
          <w:numId w:val="2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الحصول على موافقة خطية على المشاركة تؤكد حقوق المشارك.</w:t>
      </w:r>
    </w:p>
    <w:p w14:paraId="3553ECA2" w14:textId="77777777" w:rsidR="00FA0230" w:rsidRPr="007A2CAF" w:rsidRDefault="00FA0230" w:rsidP="005C06ED">
      <w:pPr>
        <w:pStyle w:val="ds-markdown-paragraph"/>
        <w:numPr>
          <w:ilvl w:val="0"/>
          <w:numId w:val="22"/>
        </w:numPr>
        <w:shd w:val="clear" w:color="auto" w:fill="FFFFFF"/>
        <w:bidi/>
        <w:spacing w:before="0" w:beforeAutospacing="0" w:after="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محاولة الحصول على بيانات موضوعية مساندة من الأنظمة نفسها قدر الإمكان (تحليل الوثائق</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للمقارنة والتثليث.</w:t>
      </w:r>
    </w:p>
    <w:p w14:paraId="6FA9D8B8" w14:textId="77777777" w:rsidR="00FA0230" w:rsidRPr="00200F18" w:rsidRDefault="00FA0230" w:rsidP="005C06ED">
      <w:pPr>
        <w:pStyle w:val="2"/>
        <w:shd w:val="clear" w:color="auto" w:fill="FFFFFF"/>
        <w:spacing w:before="480" w:after="240" w:line="360" w:lineRule="auto"/>
        <w:jc w:val="both"/>
        <w:rPr>
          <w:rFonts w:ascii="Simplified Arabic" w:eastAsia="Times New Roman" w:hAnsi="Simplified Arabic" w:cs="Simplified Arabic"/>
          <w:b/>
          <w:bCs/>
          <w:color w:val="0F1115"/>
          <w:sz w:val="28"/>
          <w:szCs w:val="28"/>
        </w:rPr>
      </w:pPr>
      <w:bookmarkStart w:id="33" w:name="_Toc224532178"/>
      <w:r w:rsidRPr="00200F18">
        <w:rPr>
          <w:rFonts w:ascii="Simplified Arabic" w:eastAsia="Times New Roman" w:hAnsi="Simplified Arabic" w:cs="Simplified Arabic"/>
          <w:b/>
          <w:bCs/>
          <w:color w:val="0F1115"/>
          <w:sz w:val="28"/>
          <w:szCs w:val="28"/>
          <w:rtl/>
        </w:rPr>
        <w:t>الخلاصة</w:t>
      </w:r>
      <w:bookmarkEnd w:id="33"/>
    </w:p>
    <w:p w14:paraId="61EBEAD3"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يمثل هذا الفصل الإطار العام للدراسة، حيث تم التمهيد لموضوع البحث من خلال مقدمة شاملة استعرضت التحول الرقمي في القطاع الصحي السعودي ودور الذكاء الاصطناعي في دعم القرارات الإدارية، مع تسليط الضوء على مكانة مجموعة د. سليمان الحبيب كنموذج رائد. تم تحديد مشكلة الدراسة في الفجوة المعرفية المتعلقة بقياس أثر الذكاء الاصطناعي على كفاءة القرار الإداري في هذا السياق المحدد. كما تم عرض أهمية الدراسة من النواحي العلمية والتطبيقية والمجتمعية، وصياغة أهدافها الرئيسية والتفصيلية، وتساؤلاتها، وفروضها القابلة للاختبار.</w:t>
      </w:r>
    </w:p>
    <w:p w14:paraId="329C94B8" w14:textId="77777777" w:rsidR="00FA0230" w:rsidRPr="007A2CAF"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Pr>
      </w:pPr>
      <w:r w:rsidRPr="007A2CAF">
        <w:rPr>
          <w:rFonts w:ascii="Simplified Arabic" w:hAnsi="Simplified Arabic" w:cs="Simplified Arabic"/>
          <w:color w:val="0F1115"/>
          <w:sz w:val="28"/>
          <w:szCs w:val="28"/>
          <w:rtl/>
        </w:rPr>
        <w:t xml:space="preserve">واستندت الدراسة إلى إطار نظري متكامل يجمع بين نظريات دعم القرار ونشر الابتكار وقبول التكنولوجيا وإطار </w:t>
      </w:r>
      <w:r w:rsidRPr="007A2CAF">
        <w:rPr>
          <w:rFonts w:ascii="Simplified Arabic" w:hAnsi="Simplified Arabic" w:cs="Simplified Arabic"/>
          <w:color w:val="0F1115"/>
          <w:sz w:val="28"/>
          <w:szCs w:val="28"/>
        </w:rPr>
        <w:t xml:space="preserve">TOE، </w:t>
      </w:r>
      <w:r w:rsidRPr="007A2CAF">
        <w:rPr>
          <w:rFonts w:ascii="Simplified Arabic" w:hAnsi="Simplified Arabic" w:cs="Simplified Arabic"/>
          <w:color w:val="0F1115"/>
          <w:sz w:val="28"/>
          <w:szCs w:val="28"/>
          <w:rtl/>
        </w:rPr>
        <w:t>لتوفير عدسة شاملة لتحليل العلاقات بين المتغيرات. وتم وصف المنهجية المختلطة (الكمية والنوعية</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التي سيتم اتباعها، مع تفصيل مجتمع وعينة الدراسة وأدوات جمع البيانات (الاستبانة والمقابلات</w:t>
      </w:r>
      <w:r>
        <w:rPr>
          <w:rFonts w:ascii="Simplified Arabic" w:hAnsi="Simplified Arabic" w:cs="Simplified Arabic"/>
          <w:color w:val="0F1115"/>
          <w:sz w:val="28"/>
          <w:szCs w:val="28"/>
          <w:rtl/>
        </w:rPr>
        <w:t>)</w:t>
      </w:r>
      <w:r w:rsidRPr="007A2CAF">
        <w:rPr>
          <w:rFonts w:ascii="Simplified Arabic" w:hAnsi="Simplified Arabic" w:cs="Simplified Arabic"/>
          <w:color w:val="0F1115"/>
          <w:sz w:val="28"/>
          <w:szCs w:val="28"/>
          <w:rtl/>
        </w:rPr>
        <w:t xml:space="preserve"> وإجراءات التحليل. وأخيرًا، تم تحديد حدود الدراسة ومحدداتها لتوضيح نطاقها وإمكانية تعميم نتائجها.</w:t>
      </w:r>
    </w:p>
    <w:p w14:paraId="3C02182F" w14:textId="77777777" w:rsidR="00FA0230" w:rsidRDefault="00FA0230" w:rsidP="005C06ED">
      <w:pPr>
        <w:pStyle w:val="ds-markdown-paragraph"/>
        <w:shd w:val="clear" w:color="auto" w:fill="FFFFFF"/>
        <w:bidi/>
        <w:spacing w:before="240" w:beforeAutospacing="0" w:after="240" w:afterAutospacing="0" w:line="360" w:lineRule="auto"/>
        <w:jc w:val="both"/>
        <w:rPr>
          <w:rFonts w:ascii="Simplified Arabic" w:hAnsi="Simplified Arabic" w:cs="Simplified Arabic"/>
          <w:color w:val="0F1115"/>
          <w:sz w:val="28"/>
          <w:szCs w:val="28"/>
          <w:rtl/>
        </w:rPr>
      </w:pPr>
      <w:r w:rsidRPr="007A2CAF">
        <w:rPr>
          <w:rFonts w:ascii="Simplified Arabic" w:hAnsi="Simplified Arabic" w:cs="Simplified Arabic"/>
          <w:color w:val="0F1115"/>
          <w:sz w:val="28"/>
          <w:szCs w:val="28"/>
          <w:rtl/>
        </w:rPr>
        <w:lastRenderedPageBreak/>
        <w:t>يشكل هذا الفصل الأساس المتين الذي ستبنى عليه الفصول التالية: حيث سيتناول الفصل الثاني الإطار النظري والدراسات السابقة بتفصيل أكبر، وسيعرض الفصل الثالث منهجية الدراسة وإجراءاتها الميدانية، ثم يعرض الفصل الرابع نتائج التحليل، وأخيرًا يناقش الفصل الخامس النتائج ويقدم التوصيات في ضوئها.</w:t>
      </w:r>
    </w:p>
    <w:p w14:paraId="37668589" w14:textId="77777777" w:rsidR="00FA0230" w:rsidRDefault="00FA0230" w:rsidP="005C06ED"/>
    <w:p w14:paraId="3AA2C081" w14:textId="77777777" w:rsidR="004163C7" w:rsidRDefault="004163C7" w:rsidP="009125CE">
      <w:pPr>
        <w:rPr>
          <w:rFonts w:ascii="Sakkal Majalla" w:hAnsi="Sakkal Majalla" w:cs="Sakkal Majalla"/>
          <w:sz w:val="28"/>
          <w:szCs w:val="28"/>
          <w:u w:val="single"/>
          <w:rtl/>
        </w:rPr>
      </w:pPr>
    </w:p>
    <w:p w14:paraId="6E52896B" w14:textId="3874F834"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340BF" w14:textId="77777777" w:rsidR="0018187B" w:rsidRDefault="0018187B" w:rsidP="009125CE">
      <w:pPr>
        <w:spacing w:after="0" w:line="240" w:lineRule="auto"/>
      </w:pPr>
      <w:r>
        <w:separator/>
      </w:r>
    </w:p>
  </w:endnote>
  <w:endnote w:type="continuationSeparator" w:id="0">
    <w:p w14:paraId="24E210E4" w14:textId="77777777" w:rsidR="0018187B" w:rsidRDefault="0018187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EAB09" w14:textId="77777777" w:rsidR="0018187B" w:rsidRDefault="0018187B" w:rsidP="009125CE">
      <w:pPr>
        <w:spacing w:after="0" w:line="240" w:lineRule="auto"/>
      </w:pPr>
      <w:r>
        <w:separator/>
      </w:r>
    </w:p>
  </w:footnote>
  <w:footnote w:type="continuationSeparator" w:id="0">
    <w:p w14:paraId="18CD8879" w14:textId="77777777" w:rsidR="0018187B" w:rsidRDefault="0018187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84F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9F63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F7F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8C64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7F06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FB39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C917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954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B818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F271E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8334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2D6D4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B467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2231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6B78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5D2C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5015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3F01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D673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3955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216D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AF207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8571169">
    <w:abstractNumId w:val="19"/>
  </w:num>
  <w:num w:numId="2" w16cid:durableId="821652762">
    <w:abstractNumId w:val="20"/>
  </w:num>
  <w:num w:numId="3" w16cid:durableId="1188063838">
    <w:abstractNumId w:val="9"/>
  </w:num>
  <w:num w:numId="4" w16cid:durableId="251476988">
    <w:abstractNumId w:val="21"/>
  </w:num>
  <w:num w:numId="5" w16cid:durableId="1485971047">
    <w:abstractNumId w:val="1"/>
  </w:num>
  <w:num w:numId="6" w16cid:durableId="1982227069">
    <w:abstractNumId w:val="5"/>
  </w:num>
  <w:num w:numId="7" w16cid:durableId="790977830">
    <w:abstractNumId w:val="4"/>
  </w:num>
  <w:num w:numId="8" w16cid:durableId="1626496236">
    <w:abstractNumId w:val="13"/>
  </w:num>
  <w:num w:numId="9" w16cid:durableId="1104115021">
    <w:abstractNumId w:val="0"/>
  </w:num>
  <w:num w:numId="10" w16cid:durableId="840855833">
    <w:abstractNumId w:val="12"/>
  </w:num>
  <w:num w:numId="11" w16cid:durableId="141851125">
    <w:abstractNumId w:val="17"/>
  </w:num>
  <w:num w:numId="12" w16cid:durableId="1494181953">
    <w:abstractNumId w:val="18"/>
  </w:num>
  <w:num w:numId="13" w16cid:durableId="2133591935">
    <w:abstractNumId w:val="15"/>
  </w:num>
  <w:num w:numId="14" w16cid:durableId="573441420">
    <w:abstractNumId w:val="11"/>
  </w:num>
  <w:num w:numId="15" w16cid:durableId="1840533860">
    <w:abstractNumId w:val="16"/>
  </w:num>
  <w:num w:numId="16" w16cid:durableId="1033579329">
    <w:abstractNumId w:val="3"/>
  </w:num>
  <w:num w:numId="17" w16cid:durableId="1499617206">
    <w:abstractNumId w:val="2"/>
  </w:num>
  <w:num w:numId="18" w16cid:durableId="939141607">
    <w:abstractNumId w:val="7"/>
  </w:num>
  <w:num w:numId="19" w16cid:durableId="1852643740">
    <w:abstractNumId w:val="10"/>
  </w:num>
  <w:num w:numId="20" w16cid:durableId="1748334568">
    <w:abstractNumId w:val="8"/>
  </w:num>
  <w:num w:numId="21" w16cid:durableId="804356026">
    <w:abstractNumId w:val="14"/>
  </w:num>
  <w:num w:numId="22" w16cid:durableId="3008863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24C1D"/>
    <w:rsid w:val="0018187B"/>
    <w:rsid w:val="001902DB"/>
    <w:rsid w:val="001C2162"/>
    <w:rsid w:val="004163C7"/>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57603"/>
    <w:rsid w:val="00AA79E9"/>
    <w:rsid w:val="00AB0A70"/>
    <w:rsid w:val="00B63B0F"/>
    <w:rsid w:val="00B7678A"/>
    <w:rsid w:val="00BC094B"/>
    <w:rsid w:val="00C72744"/>
    <w:rsid w:val="00CB2A44"/>
    <w:rsid w:val="00D04F62"/>
    <w:rsid w:val="00D22171"/>
    <w:rsid w:val="00D52480"/>
    <w:rsid w:val="00E80FD9"/>
    <w:rsid w:val="00F546CE"/>
    <w:rsid w:val="00F925D0"/>
    <w:rsid w:val="00FA02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A02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FA02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A023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FA0230"/>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A023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FA023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A0230"/>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FA0230"/>
    <w:rPr>
      <w:rFonts w:eastAsiaTheme="majorEastAsia" w:cstheme="majorBidi"/>
      <w:i/>
      <w:iCs/>
      <w:color w:val="2F5496" w:themeColor="accent1" w:themeShade="BF"/>
    </w:rPr>
  </w:style>
  <w:style w:type="paragraph" w:customStyle="1" w:styleId="ds-markdown-paragraph">
    <w:name w:val="ds-markdown-paragraph"/>
    <w:basedOn w:val="a"/>
    <w:rsid w:val="00FA023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5">
    <w:name w:val="Strong"/>
    <w:basedOn w:val="a0"/>
    <w:uiPriority w:val="22"/>
    <w:qFormat/>
    <w:rsid w:val="00FA02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5" Type="http://schemas.openxmlformats.org/officeDocument/2006/relationships/footnotes" Target="footnotes.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4887</Words>
  <Characters>27860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3</cp:revision>
  <dcterms:created xsi:type="dcterms:W3CDTF">2026-04-05T21:35:00Z</dcterms:created>
  <dcterms:modified xsi:type="dcterms:W3CDTF">2026-04-05T21:36:00Z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