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1A06" w:rsidRDefault="005B1A06" w:rsidP="00F84F03">
      <w:pPr>
        <w:bidi/>
        <w:spacing w:after="0"/>
        <w:jc w:val="center"/>
      </w:pPr>
    </w:p>
    <w:p w:rsidR="005B1A06" w:rsidRDefault="005B1A06" w:rsidP="00F84F03">
      <w:pPr>
        <w:bidi/>
        <w:spacing w:after="0"/>
        <w:jc w:val="center"/>
      </w:pPr>
    </w:p>
    <w:p w:rsidR="005B1A06" w:rsidRDefault="00436776" w:rsidP="00F84F03">
      <w:pPr>
        <w:bidi/>
        <w:spacing w:after="100" w:line="264" w:lineRule="auto"/>
        <w:jc w:val="center"/>
      </w:pPr>
      <w:r>
        <w:rPr>
          <w:rFonts w:eastAsia="Arial"/>
          <w:b/>
          <w:sz w:val="36"/>
          <w:rtl/>
        </w:rPr>
        <w:t>جامعة ميدأوشن</w:t>
      </w:r>
    </w:p>
    <w:p w:rsidR="005B1A06" w:rsidRDefault="00436776" w:rsidP="00F84F03">
      <w:pPr>
        <w:bidi/>
        <w:spacing w:line="264" w:lineRule="auto"/>
        <w:jc w:val="center"/>
      </w:pPr>
      <w:r>
        <w:rPr>
          <w:rFonts w:eastAsia="Arial"/>
          <w:b/>
          <w:sz w:val="34"/>
          <w:rtl/>
        </w:rPr>
        <w:t>كلية الإدارة</w:t>
      </w:r>
    </w:p>
    <w:p w:rsidR="005B1A06" w:rsidRDefault="00436776" w:rsidP="00F84F03">
      <w:pPr>
        <w:bidi/>
        <w:spacing w:after="480" w:line="264" w:lineRule="auto"/>
        <w:jc w:val="center"/>
      </w:pPr>
      <w:r>
        <w:rPr>
          <w:rFonts w:eastAsia="Arial"/>
          <w:b/>
          <w:sz w:val="32"/>
          <w:rtl/>
        </w:rPr>
        <w:t>ماجستير إدارة المشاريع</w:t>
      </w:r>
    </w:p>
    <w:p w:rsidR="005B1A06" w:rsidRDefault="00436776" w:rsidP="00F84F03">
      <w:pPr>
        <w:bidi/>
        <w:spacing w:after="560" w:line="336" w:lineRule="auto"/>
        <w:jc w:val="center"/>
      </w:pPr>
      <w:r>
        <w:rPr>
          <w:rFonts w:eastAsia="Arial"/>
          <w:b/>
          <w:sz w:val="38"/>
          <w:rtl/>
        </w:rPr>
        <w:t>أثر القيادة التحويلية لمديري المشاريع في تعزيز الارتباط الوظيفي وتحسين أداء فرق المشاريع في الشركات التقنية بالمملكة العربية السعودية</w:t>
      </w:r>
    </w:p>
    <w:p w:rsidR="005B1A06" w:rsidRDefault="00436776" w:rsidP="00F84F03">
      <w:pPr>
        <w:bidi/>
        <w:spacing w:line="264" w:lineRule="auto"/>
        <w:jc w:val="center"/>
      </w:pPr>
      <w:r>
        <w:rPr>
          <w:rFonts w:eastAsia="Arial"/>
          <w:b/>
          <w:sz w:val="30"/>
          <w:rtl/>
        </w:rPr>
        <w:t>إعداد الطالب</w:t>
      </w:r>
    </w:p>
    <w:p w:rsidR="005B1A06" w:rsidRDefault="00436776" w:rsidP="00F84F03">
      <w:pPr>
        <w:bidi/>
        <w:spacing w:line="264" w:lineRule="auto"/>
        <w:jc w:val="center"/>
      </w:pPr>
      <w:r>
        <w:rPr>
          <w:rFonts w:eastAsia="Arial"/>
          <w:b/>
          <w:sz w:val="32"/>
          <w:rtl/>
        </w:rPr>
        <w:t>عبد العزيز بن فهد العجيان</w:t>
      </w:r>
    </w:p>
    <w:p w:rsidR="005B1A06" w:rsidRDefault="00436776" w:rsidP="00F84F03">
      <w:pPr>
        <w:bidi/>
        <w:spacing w:after="400" w:line="264" w:lineRule="auto"/>
        <w:jc w:val="center"/>
      </w:pPr>
      <w:r>
        <w:rPr>
          <w:rFonts w:eastAsia="Arial"/>
          <w:rtl/>
        </w:rPr>
        <w:t>الرقم الأكاديمي: 253002231</w:t>
      </w:r>
    </w:p>
    <w:p w:rsidR="005B1A06" w:rsidRDefault="00436776" w:rsidP="00F84F03">
      <w:pPr>
        <w:bidi/>
        <w:spacing w:line="264" w:lineRule="auto"/>
        <w:jc w:val="center"/>
      </w:pPr>
      <w:r>
        <w:rPr>
          <w:rFonts w:eastAsia="Arial"/>
          <w:b/>
          <w:sz w:val="30"/>
          <w:rtl/>
        </w:rPr>
        <w:t>إشراف</w:t>
      </w:r>
    </w:p>
    <w:p w:rsidR="005B1A06" w:rsidRDefault="00436776" w:rsidP="00F84F03">
      <w:pPr>
        <w:bidi/>
        <w:spacing w:after="40" w:line="264" w:lineRule="auto"/>
        <w:jc w:val="center"/>
      </w:pPr>
      <w:r>
        <w:rPr>
          <w:rFonts w:eastAsia="Arial"/>
          <w:rtl/>
        </w:rPr>
        <w:t>د. الفيصل عبد الحميد</w:t>
      </w:r>
    </w:p>
    <w:p w:rsidR="005B1A06" w:rsidRDefault="00436776" w:rsidP="00F84F03">
      <w:pPr>
        <w:bidi/>
        <w:spacing w:after="560" w:line="264" w:lineRule="auto"/>
        <w:jc w:val="center"/>
      </w:pPr>
      <w:r>
        <w:rPr>
          <w:rFonts w:eastAsia="Arial"/>
          <w:rtl/>
        </w:rPr>
        <w:t>د. فايز جراد</w:t>
      </w:r>
    </w:p>
    <w:p w:rsidR="005B1A06" w:rsidRDefault="00436776" w:rsidP="00F84F03">
      <w:pPr>
        <w:bidi/>
        <w:spacing w:after="0" w:line="264" w:lineRule="auto"/>
        <w:jc w:val="center"/>
      </w:pPr>
      <w:r>
        <w:rPr>
          <w:rFonts w:eastAsia="Arial"/>
          <w:b/>
          <w:rtl/>
        </w:rPr>
        <w:t>العام الدراسي 2026م</w:t>
      </w:r>
    </w:p>
    <w:p w:rsidR="005B1A06" w:rsidRDefault="00436776" w:rsidP="00F84F03">
      <w:pPr>
        <w:bidi/>
        <w:jc w:val="center"/>
      </w:pPr>
      <w:r>
        <w:rPr>
          <w:rtl/>
        </w:rPr>
        <w:br w:type="page"/>
      </w:r>
    </w:p>
    <w:p w:rsidR="005B1A06" w:rsidRDefault="005B1A06" w:rsidP="00F84F03">
      <w:pPr>
        <w:bidi/>
        <w:spacing w:after="0"/>
        <w:jc w:val="center"/>
      </w:pPr>
    </w:p>
    <w:p w:rsidR="005B1A06" w:rsidRDefault="005B1A06" w:rsidP="00F84F03">
      <w:pPr>
        <w:bidi/>
        <w:spacing w:after="0"/>
        <w:jc w:val="center"/>
      </w:pPr>
    </w:p>
    <w:p w:rsidR="005B1A06" w:rsidRDefault="005B1A06" w:rsidP="00F84F03">
      <w:pPr>
        <w:bidi/>
        <w:spacing w:after="0"/>
        <w:jc w:val="center"/>
      </w:pPr>
    </w:p>
    <w:p w:rsidR="005B1A06" w:rsidRDefault="005B1A06" w:rsidP="00F84F03">
      <w:pPr>
        <w:bidi/>
        <w:spacing w:after="0"/>
        <w:jc w:val="center"/>
      </w:pPr>
    </w:p>
    <w:p w:rsidR="005B1A06" w:rsidRDefault="005B1A06" w:rsidP="00F84F03">
      <w:pPr>
        <w:bidi/>
        <w:spacing w:after="0"/>
        <w:jc w:val="center"/>
      </w:pPr>
    </w:p>
    <w:p w:rsidR="005B1A06" w:rsidRDefault="005B1A06" w:rsidP="00F84F03">
      <w:pPr>
        <w:bidi/>
        <w:spacing w:after="0"/>
        <w:jc w:val="center"/>
      </w:pPr>
    </w:p>
    <w:p w:rsidR="005B1A06" w:rsidRDefault="00436776" w:rsidP="00F84F03">
      <w:pPr>
        <w:bidi/>
        <w:spacing w:after="300" w:line="264" w:lineRule="auto"/>
        <w:jc w:val="center"/>
      </w:pPr>
      <w:r>
        <w:rPr>
          <w:rFonts w:eastAsia="Arial"/>
          <w:b/>
          <w:sz w:val="44"/>
          <w:rtl/>
        </w:rPr>
        <w:t>الفصل الأول</w:t>
      </w:r>
    </w:p>
    <w:p w:rsidR="005B1A06" w:rsidRDefault="00436776" w:rsidP="00F84F03">
      <w:pPr>
        <w:bidi/>
        <w:spacing w:after="0" w:line="264" w:lineRule="auto"/>
        <w:jc w:val="center"/>
      </w:pPr>
      <w:r>
        <w:rPr>
          <w:rFonts w:eastAsia="Arial"/>
          <w:b/>
          <w:sz w:val="40"/>
          <w:rtl/>
        </w:rPr>
        <w:t>الإطار العام للدراسة</w:t>
      </w:r>
    </w:p>
    <w:p w:rsidR="005B1A06" w:rsidRDefault="00436776" w:rsidP="00F84F03">
      <w:pPr>
        <w:bidi/>
        <w:jc w:val="center"/>
      </w:pPr>
      <w:r>
        <w:rPr>
          <w:rtl/>
        </w:rPr>
        <w:br w:type="page"/>
      </w:r>
    </w:p>
    <w:p w:rsidR="005B1A06" w:rsidRDefault="00436776" w:rsidP="00F84F03">
      <w:pPr>
        <w:keepNext/>
        <w:bidi/>
        <w:spacing w:before="200" w:after="160" w:line="276" w:lineRule="auto"/>
      </w:pPr>
      <w:r>
        <w:rPr>
          <w:rFonts w:eastAsia="Arial"/>
          <w:b/>
          <w:sz w:val="32"/>
          <w:rtl/>
        </w:rPr>
        <w:lastRenderedPageBreak/>
        <w:t>1.1 مقدمة الدراسة</w:t>
      </w:r>
    </w:p>
    <w:p w:rsidR="005B1A06" w:rsidRDefault="00436776" w:rsidP="00F84F03">
      <w:pPr>
        <w:bidi/>
      </w:pPr>
      <w:r>
        <w:rPr>
          <w:rFonts w:eastAsia="Arial"/>
          <w:rtl/>
        </w:rPr>
        <w:t xml:space="preserve">أصبحت المشاريع في بيئة الأعمال المعاصرة أداة تنفيذية أساسية لترجمة الخطط الاستراتيجية إلى نتائج قابلة للقياس؛ فمن خلالها تُطوَّر </w:t>
      </w:r>
      <w:r>
        <w:rPr>
          <w:rFonts w:eastAsia="Arial"/>
          <w:rtl/>
        </w:rPr>
        <w:t>المنتجات، وتُبنى المنصات الرقمية، وتُعاد هندسة العمليات، وتُنفَّذ مبادرات التحول المؤسسي. وقد أدى تسارع الابتكار التقني وارتفاع توقعات المستفيدين إلى زيادة الاعتماد على فرق مؤقتة ومتعددة التخصصات تعمل تحت قيود زمنية ومالية وفنية متداخلة. وبذلك لم تعد إدارة</w:t>
      </w:r>
      <w:r>
        <w:rPr>
          <w:rFonts w:eastAsia="Arial"/>
          <w:rtl/>
        </w:rPr>
        <w:t xml:space="preserve"> المشروع وظيفة إجرائية تقتصر على إعداد الجدول ومتابعة التكلفة، بل أصبحت ممارسة إدارية تجمع بين الحوكمة، وإدارة أصحاب المصلحة، وقيادة الأفراد، وتحقيق القيمة المستهدفة من المشروع (Project Management Institute, 2021).</w:t>
      </w:r>
    </w:p>
    <w:p w:rsidR="005B1A06" w:rsidRDefault="00436776" w:rsidP="00F84F03">
      <w:pPr>
        <w:bidi/>
      </w:pPr>
      <w:r>
        <w:rPr>
          <w:rFonts w:eastAsia="Arial"/>
          <w:rtl/>
        </w:rPr>
        <w:t>يتضح هذا التحول بصورة أكبر في الشركات الت</w:t>
      </w:r>
      <w:r>
        <w:rPr>
          <w:rFonts w:eastAsia="Arial"/>
          <w:rtl/>
        </w:rPr>
        <w:t>قنية؛ إذ تتسم مشروعاتها بسرعة تغير المتطلبات، وقصر دورات التطوير، وارتفاع درجة عدم اليقين، واعتماد نجاحها على المعرفة المتخصصة والتعاون بين مجالات مهنية مختلفة. فالمشروع التقني قد يضم مطوري برمجيات، ومحللي أعمال، ومختصي تجربة مستخدم، وخبراء أمن سيبراني، وم</w:t>
      </w:r>
      <w:r>
        <w:rPr>
          <w:rFonts w:eastAsia="Arial"/>
          <w:rtl/>
        </w:rPr>
        <w:t>مثلي جهات مستفيدة، ولكل طرف أولويات ولغة مهنية مختلفة. ومن ثم فإن قدرة مدير المشروع على توحيد الجهود وبناء فهم مشترك للأهداف تصبح عاملًا حاسمًا، لا يقل أهمية عن كفاءته في استخدام الأدوات والمنهجيات الفنية.</w:t>
      </w:r>
    </w:p>
    <w:p w:rsidR="005B1A06" w:rsidRDefault="00436776" w:rsidP="00F84F03">
      <w:pPr>
        <w:bidi/>
      </w:pPr>
      <w:r>
        <w:rPr>
          <w:rFonts w:eastAsia="Arial"/>
          <w:rtl/>
        </w:rPr>
        <w:t>وفي هذا السياق، تبرز القيادة التحويلية بوصفها مدخل</w:t>
      </w:r>
      <w:r>
        <w:rPr>
          <w:rFonts w:eastAsia="Arial"/>
          <w:rtl/>
        </w:rPr>
        <w:t>ًا قياديًا يتجاوز التوجيه القائم على الأوامر والمكافآت المباشرة. فالقائد التحويلي يسعى إلى رفع مستوى دافعية الأفراد، وربط العمل اليومي بمعنى أوسع، وتكوين رؤية يستطيع أعضاء الفريق أن يروا أنفسهم جزءًا منها. وقد وضع Burns (1978) الأساس المفاهيمي لهذا المدخل،</w:t>
      </w:r>
      <w:r>
        <w:rPr>
          <w:rFonts w:eastAsia="Arial"/>
          <w:rtl/>
        </w:rPr>
        <w:t xml:space="preserve"> ثم طوّره Bass (1985) ليصبح نموذجًا قابلًا للتطبيق والقياس في البيئات التنظيمية، قبل أن تتبلور أبعاده الأربعة في أعمال Avolio and Bass (2004): التأثير المثالي، والتحفيز الإلهامي، والاستثارة الفكرية، والاعتبار الفردي.</w:t>
      </w:r>
    </w:p>
    <w:p w:rsidR="005B1A06" w:rsidRDefault="00436776" w:rsidP="00F84F03">
      <w:pPr>
        <w:bidi/>
      </w:pPr>
      <w:r>
        <w:rPr>
          <w:rFonts w:eastAsia="Arial"/>
          <w:rtl/>
        </w:rPr>
        <w:t>تكتسب هذه الأبعاد قيمة عملية في إدارة ا</w:t>
      </w:r>
      <w:r>
        <w:rPr>
          <w:rFonts w:eastAsia="Arial"/>
          <w:rtl/>
        </w:rPr>
        <w:t>لمشاريع؛ فالتأثير المثالي يعزز الثقة في قرارات المدير ونزاهته، والتحفيز الإلهامي يمنح الفريق اتجاهًا واضحًا في المراحل التي يزداد فيها الغموض، والاستثارة الفكرية تفتح المجال أمام حلول غير تقليدية للمشكلات التقنية، بينما يتيح الاعتبار الفردي مراعاة تفاوت ال</w:t>
      </w:r>
      <w:r>
        <w:rPr>
          <w:rFonts w:eastAsia="Arial"/>
          <w:rtl/>
        </w:rPr>
        <w:t>خبرات والاحتياجات المهنية بين أعضاء الفريق. وعندما تُمارس هذه السلوكيات على نحو متوازن، تتحول العلاقة بين المدير والفريق من علاقة متابعة للمهام إلى شراكة في تحقيق غاية المشروع.</w:t>
      </w:r>
    </w:p>
    <w:p w:rsidR="005B1A06" w:rsidRDefault="00436776" w:rsidP="00F84F03">
      <w:pPr>
        <w:bidi/>
      </w:pPr>
      <w:r>
        <w:rPr>
          <w:rFonts w:eastAsia="Arial"/>
          <w:rtl/>
        </w:rPr>
        <w:t xml:space="preserve">غير أن توافر المهارات لدى أعضاء الفريق لا يعني بالضرورة أنهم سيستخدمونها بأقصى </w:t>
      </w:r>
      <w:r>
        <w:rPr>
          <w:rFonts w:eastAsia="Arial"/>
          <w:rtl/>
        </w:rPr>
        <w:t>طاقة ممكنة. ويتوقف مقدار الجهد الاختياري الذي يقدمه الفرد على حالته النفسية تجاه العمل، ومدى إحساسه بقيمته، وثقته في القيادة، ووضوح الأهداف أمامه. ومن هنا يأتي مفهوم الارتباط الوظيفي، الذي يعبّر عن حالة إيجابية تتجسد في الحيوية والتفاني والاندماج في أداء ا</w:t>
      </w:r>
      <w:r>
        <w:rPr>
          <w:rFonts w:eastAsia="Arial"/>
          <w:rtl/>
        </w:rPr>
        <w:t>لمهام. ويختلف الارتباط الوظيفي عن الرضا؛ فقد يكون الفرد راضيًا عن ظروف عمله دون أن يكون متحمسًا أو منغمسًا، في حين يعكس الارتباط استعدادًا نشطًا لبذل الجهد والمحافظة على التركيز حتى عند مواجهة الصعوبات (Schaufeli &amp; Bakker, 2004; Schaufeli et al., 2006).</w:t>
      </w:r>
    </w:p>
    <w:p w:rsidR="005B1A06" w:rsidRDefault="00436776" w:rsidP="00F84F03">
      <w:pPr>
        <w:bidi/>
      </w:pPr>
      <w:r>
        <w:rPr>
          <w:rFonts w:eastAsia="Arial"/>
          <w:rtl/>
        </w:rPr>
        <w:t>أم</w:t>
      </w:r>
      <w:r>
        <w:rPr>
          <w:rFonts w:eastAsia="Arial"/>
          <w:rtl/>
        </w:rPr>
        <w:t>ا أداء فرق المشاريع، فلا يُفهم في هذه الدراسة بوصفه مجموع إنتاجية الأفراد فحسب، بل باعتباره نتيجة جماعية تتضمن جودة المخرجات، والوفاء بالمواعيد، والتنسيق بين التخصصات، والقدرة على معالجة المشكلات، وتحقيق الغرض الذي أُنشئ المشروع من أجله. وقد يتكون الفريق م</w:t>
      </w:r>
      <w:r>
        <w:rPr>
          <w:rFonts w:eastAsia="Arial"/>
          <w:rtl/>
        </w:rPr>
        <w:t>ن أفراد مرتفعي الكفاءة، إلا أن أداءه يظل محدودًا إذا غابت الثقة، أو ضعفت مشاركة المعرفة، أو تكررت الصراعات غير المنتجة، أو افتقد الأعضاء الإحساس بملكية النتائج.</w:t>
      </w:r>
    </w:p>
    <w:p w:rsidR="005B1A06" w:rsidRDefault="00436776" w:rsidP="00F84F03">
      <w:pPr>
        <w:bidi/>
      </w:pPr>
      <w:r>
        <w:rPr>
          <w:rFonts w:eastAsia="Arial"/>
          <w:rtl/>
        </w:rPr>
        <w:t>وتوفر بيئة المملكة العربية السعودية سياقًا مهمًا لدراسة هذه العلاقات. فمستهدفات رؤية المملكة 20</w:t>
      </w:r>
      <w:r>
        <w:rPr>
          <w:rFonts w:eastAsia="Arial"/>
          <w:rtl/>
        </w:rPr>
        <w:t>30 وما يرتبط بها من مبادرات التحول الرقمي أسهمت في اتساع حجم المشروعات التقنية وتنوعها في الجهات الحكومية والخاصة، ورفعت في الوقت نفسه مستوى التوقعات المتعلقة بسرعة الإنجاز وجودة الحلول واستدامتها. ومع نمو هذا القطاع، تزداد الحاجة إلى فهم الجوانب البشرية ا</w:t>
      </w:r>
      <w:r>
        <w:rPr>
          <w:rFonts w:eastAsia="Arial"/>
          <w:rtl/>
        </w:rPr>
        <w:t xml:space="preserve">لتي تفسر تفاوت نتائج المشروعات، وبخاصة السلوك القيادي لمدير المشروع وقدرته على رفع ارتباط أعضاء الفريق وتحويله إلى أداء </w:t>
      </w:r>
      <w:r>
        <w:rPr>
          <w:rFonts w:eastAsia="Arial"/>
          <w:rtl/>
        </w:rPr>
        <w:lastRenderedPageBreak/>
        <w:t>جماعي أكثر فاعلية (Vision 2030 Kingdom of Saudi Arabia, n.d.; Saudi Digital Government Authority, n.d.).</w:t>
      </w:r>
    </w:p>
    <w:p w:rsidR="005B1A06" w:rsidRDefault="00436776" w:rsidP="00F84F03">
      <w:pPr>
        <w:bidi/>
      </w:pPr>
      <w:r>
        <w:rPr>
          <w:rFonts w:eastAsia="Arial"/>
          <w:rtl/>
        </w:rPr>
        <w:t>ا</w:t>
      </w:r>
      <w:r>
        <w:rPr>
          <w:rFonts w:eastAsia="Arial"/>
          <w:rtl/>
        </w:rPr>
        <w:t xml:space="preserve">نطلاقًا من ذلك، تبحث الدراسة </w:t>
      </w:r>
      <w:r>
        <w:rPr>
          <w:rFonts w:eastAsia="Arial"/>
          <w:rtl/>
        </w:rPr>
        <w:t>الحالية أثر القيادة التحويلية لمديري المشاريع في الارتباط الوظيفي وأداء فرق المشاريع داخل الشركات التقنية السعودية، مع النظر إلى الارتباط الوظيفي بوصفه مسارًا تفسيريًا محتملًا تنتقل من خلاله آثار القيادة إلى أداء الفريق. ويتيح هذا التصور الربط بين منظور ال</w:t>
      </w:r>
      <w:r>
        <w:rPr>
          <w:rFonts w:eastAsia="Arial"/>
          <w:rtl/>
        </w:rPr>
        <w:t>قيادة، ومنظور السلوك التنظيمي، ومنظور إدارة المشاريع ضمن نموذج واحد يراعي خصوصية العمل التقني.</w:t>
      </w:r>
    </w:p>
    <w:p w:rsidR="005B1A06" w:rsidRDefault="00436776" w:rsidP="00F84F03">
      <w:pPr>
        <w:keepNext/>
        <w:bidi/>
        <w:spacing w:before="200" w:after="160" w:line="276" w:lineRule="auto"/>
      </w:pPr>
      <w:r>
        <w:rPr>
          <w:rFonts w:eastAsia="Arial"/>
          <w:b/>
          <w:sz w:val="32"/>
          <w:rtl/>
        </w:rPr>
        <w:t>1.2 مشكلة الدراسة</w:t>
      </w:r>
    </w:p>
    <w:p w:rsidR="005B1A06" w:rsidRDefault="00436776" w:rsidP="00F84F03">
      <w:pPr>
        <w:bidi/>
      </w:pPr>
      <w:r>
        <w:rPr>
          <w:rFonts w:eastAsia="Arial"/>
          <w:rtl/>
        </w:rPr>
        <w:t xml:space="preserve">تحقق الشركات التقنية جانبًا مهمًا من أهدافها من خلال المشروعات؛ فهي تعتمد عليها في تطوير الأنظمة والتطبيقات، وإطلاق الخدمات الرقمية، ودمج </w:t>
      </w:r>
      <w:r>
        <w:rPr>
          <w:rFonts w:eastAsia="Arial"/>
          <w:rtl/>
        </w:rPr>
        <w:t>التقنيات الجديدة، وتحسين تجربة المستفيد. وبسبب هذا الاعتماد، ينعكس أداء فرق المشاريع مباشرة على قدرة الشركة على المنافسة والوفاء بالتزاماتها. ومع ذلك، فإن الالتزام بمنهجية واضحة أو استخدام أدوات متقدمة لا يضمن وحده نجاح المشروع، لأن جزءًا كبيرًا من النتائج</w:t>
      </w:r>
      <w:r>
        <w:rPr>
          <w:rFonts w:eastAsia="Arial"/>
          <w:rtl/>
        </w:rPr>
        <w:t xml:space="preserve"> يتشكل من خلال طريقة قيادة الفريق واستجابته للضغوط والتغيرات.</w:t>
      </w:r>
    </w:p>
    <w:p w:rsidR="005B1A06" w:rsidRDefault="00436776" w:rsidP="00F84F03">
      <w:pPr>
        <w:bidi/>
      </w:pPr>
      <w:r>
        <w:rPr>
          <w:rFonts w:eastAsia="Arial"/>
          <w:rtl/>
        </w:rPr>
        <w:t>تواجه فرق المشاريع التقنية تحديات بشرية متكررة، منها تذبذب الحماس عبر مراحل المشروع، وضغط المواعيد، وتعارض الأولويات، وكثرة التعديلات، وصعوبة التنسيق بين أصحاب الخبرات المختلفة. وقد تظهر هذه الت</w:t>
      </w:r>
      <w:r>
        <w:rPr>
          <w:rFonts w:eastAsia="Arial"/>
          <w:rtl/>
        </w:rPr>
        <w:t>حديات في صورة انخفاض في المبادرة، أو ضعف مشاركة المعرفة، أو الاكتفاء بالحد الأدنى من الأداء، أو ارتفاع الإرهاق، أو تراجع التعاون. وفي مثل هذه الحالات، تصبح جودة السلوك القيادي عاملًا قادرًا إما على احتواء الضغوط وإعادة توجيهها، وإما على زيادة حدتها وانعكاس</w:t>
      </w:r>
      <w:r>
        <w:rPr>
          <w:rFonts w:eastAsia="Arial"/>
          <w:rtl/>
        </w:rPr>
        <w:t>ها على الفريق.</w:t>
      </w:r>
    </w:p>
    <w:p w:rsidR="005B1A06" w:rsidRDefault="00436776" w:rsidP="00F84F03">
      <w:pPr>
        <w:bidi/>
      </w:pPr>
      <w:r>
        <w:rPr>
          <w:rFonts w:eastAsia="Arial"/>
          <w:rtl/>
        </w:rPr>
        <w:t xml:space="preserve">تشير الأدبيات إلى ارتباط القيادة التحويلية بعدد من المخرجات الإيجابية، إلا أن جانبًا من البحوث تناول الأداء المؤسسي أو الأداء الفردي بصورة عامة، أو درس الرضا والالتزام التنظيمي دون التركيز على طبيعة فرق المشاريع المؤقتة. كما أن بعض الدراسات </w:t>
      </w:r>
      <w:r>
        <w:rPr>
          <w:rFonts w:eastAsia="Arial"/>
          <w:rtl/>
        </w:rPr>
        <w:t>في مجال المشاريع اختبرت وسطاء مختلفين، مثل جودة العمل الجماعي أو التمكين النفسي، بينما ما زالت الحاجة قائمة إلى فحص الارتباط الوظيفي بوصفه حالة نفسية قد تفسر كيف تتحول الممارسات القيادية إلى أداء جماعي داخل المشروع.</w:t>
      </w:r>
    </w:p>
    <w:p w:rsidR="005B1A06" w:rsidRDefault="00436776" w:rsidP="00F84F03">
      <w:pPr>
        <w:bidi/>
      </w:pPr>
      <w:r>
        <w:rPr>
          <w:rFonts w:eastAsia="Arial"/>
          <w:rtl/>
        </w:rPr>
        <w:t xml:space="preserve">كذلك، فإن قابلية تعميم النتائج المتولدة </w:t>
      </w:r>
      <w:r>
        <w:rPr>
          <w:rFonts w:eastAsia="Arial"/>
          <w:rtl/>
        </w:rPr>
        <w:t>من قطاعات مستقرة أو من بيئات دولية على الشركات التقنية السعودية تظل محدودة؛ فهذه الشركات تعمل في سياق سريع النمو، وتتأثر بمبادرات التحول الرقمي، وتستخدم هياكل فرق مرنة، وتعتمد على المعرفة والإبداع. لذلك فإن اختبار العلاقات بين القيادة التحويلية والارتباط ا</w:t>
      </w:r>
      <w:r>
        <w:rPr>
          <w:rFonts w:eastAsia="Arial"/>
          <w:rtl/>
        </w:rPr>
        <w:t>لوظيفي وأداء فرق المشاريع داخل هذا السياق يمثل حاجة علمية، وفي الوقت نفسه يقدم أساسًا عمليًا لتطوير قدرات مديري المشاريع.</w:t>
      </w:r>
    </w:p>
    <w:p w:rsidR="005B1A06" w:rsidRDefault="00436776" w:rsidP="00F84F03">
      <w:pPr>
        <w:bidi/>
      </w:pPr>
      <w:r>
        <w:rPr>
          <w:rFonts w:eastAsia="Arial"/>
          <w:rtl/>
        </w:rPr>
        <w:t>وعليه، تتمثل المشكلة البحثية في عدم كفاية المعرفة التطبيقية حول مقدار إسهام القيادة التحويلية التي يمارسها مديرو المشاريع في رفع الارت</w:t>
      </w:r>
      <w:r>
        <w:rPr>
          <w:rFonts w:eastAsia="Arial"/>
          <w:rtl/>
        </w:rPr>
        <w:t>باط الوظيفي وتحسين أداء فرق المشاريع في الشركات التقنية بالمملكة العربية السعودية، ومدى قيام الارتباط الوظيفي بدور وسيط في هذه العلاقة.</w:t>
      </w:r>
    </w:p>
    <w:p w:rsidR="005B1A06" w:rsidRDefault="00436776" w:rsidP="00F84F03">
      <w:pPr>
        <w:bidi/>
      </w:pPr>
      <w:r>
        <w:rPr>
          <w:rFonts w:eastAsia="Arial"/>
          <w:b/>
          <w:rtl/>
        </w:rPr>
        <w:t>وتُصاغ المشكلة في السؤال الرئيس الآتي: ما أثر القيادة التحويلية لمديري المشاريع في تعزيز الارتباط الوظيفي وتحسين أداء فر</w:t>
      </w:r>
      <w:r>
        <w:rPr>
          <w:rFonts w:eastAsia="Arial"/>
          <w:b/>
          <w:rtl/>
        </w:rPr>
        <w:t>ق المشاريع في الشركات التقنية بالمملكة العربية السعودية؟</w:t>
      </w:r>
    </w:p>
    <w:p w:rsidR="005B1A06" w:rsidRDefault="00436776" w:rsidP="00F84F03">
      <w:pPr>
        <w:keepNext/>
        <w:bidi/>
        <w:spacing w:before="200" w:after="160" w:line="276" w:lineRule="auto"/>
      </w:pPr>
      <w:r>
        <w:rPr>
          <w:rFonts w:eastAsia="Arial"/>
          <w:b/>
          <w:sz w:val="32"/>
          <w:rtl/>
        </w:rPr>
        <w:t>1.3 أهمية الدراسة</w:t>
      </w:r>
    </w:p>
    <w:p w:rsidR="005B1A06" w:rsidRDefault="00436776" w:rsidP="00F84F03">
      <w:pPr>
        <w:keepNext/>
        <w:bidi/>
        <w:spacing w:before="160" w:after="120" w:line="276" w:lineRule="auto"/>
      </w:pPr>
      <w:r>
        <w:rPr>
          <w:rFonts w:eastAsia="Arial"/>
          <w:b/>
          <w:sz w:val="30"/>
          <w:rtl/>
        </w:rPr>
        <w:t>أولًا: الأهمية العلمية</w:t>
      </w:r>
    </w:p>
    <w:p w:rsidR="005B1A06" w:rsidRDefault="00436776" w:rsidP="00F84F03">
      <w:pPr>
        <w:bidi/>
        <w:spacing w:after="60" w:line="324" w:lineRule="auto"/>
        <w:ind w:left="170" w:right="340"/>
      </w:pPr>
      <w:r>
        <w:rPr>
          <w:rFonts w:eastAsia="Arial"/>
          <w:rtl/>
        </w:rPr>
        <w:t>1. تقديم معالجة تجمع القيادة التحويلية والارتباط الوظيفي وأداء فرق المشاريع في نموذج تحليلي واحد بدل تناول كل متغير بمعزل عن الآخر.</w:t>
      </w:r>
    </w:p>
    <w:p w:rsidR="005B1A06" w:rsidRDefault="00436776" w:rsidP="00F84F03">
      <w:pPr>
        <w:bidi/>
        <w:spacing w:after="60" w:line="324" w:lineRule="auto"/>
        <w:ind w:left="170" w:right="340"/>
      </w:pPr>
      <w:r>
        <w:rPr>
          <w:rFonts w:eastAsia="Arial"/>
          <w:rtl/>
        </w:rPr>
        <w:t xml:space="preserve">2. توسيع المعرفة المتعلقة </w:t>
      </w:r>
      <w:r>
        <w:rPr>
          <w:rFonts w:eastAsia="Arial"/>
          <w:rtl/>
        </w:rPr>
        <w:t>بالقيادة في سياق إدارة المشاريع، حيث تختلف فرق المشاريع عن فرق العمل الدائمة من حيث مؤقتية التكوين وضغط الوقت وتعدد أصحاب المصلحة.</w:t>
      </w:r>
    </w:p>
    <w:p w:rsidR="005B1A06" w:rsidRDefault="00436776" w:rsidP="00F84F03">
      <w:pPr>
        <w:bidi/>
        <w:spacing w:after="60" w:line="324" w:lineRule="auto"/>
        <w:ind w:left="170" w:right="340"/>
      </w:pPr>
      <w:r>
        <w:rPr>
          <w:rFonts w:eastAsia="Arial"/>
          <w:rtl/>
        </w:rPr>
        <w:lastRenderedPageBreak/>
        <w:t>3. الإسهام في الأدبيات المحلية التي تبحث السلوك القيادي داخل الشركات التقنية السعودية، وهي بيئة ما تزال أقل تناولًا مقارنة با</w:t>
      </w:r>
      <w:r>
        <w:rPr>
          <w:rFonts w:eastAsia="Arial"/>
          <w:rtl/>
        </w:rPr>
        <w:t>لقطاعات التقليدية.</w:t>
      </w:r>
    </w:p>
    <w:p w:rsidR="005B1A06" w:rsidRDefault="00436776" w:rsidP="00F84F03">
      <w:pPr>
        <w:bidi/>
        <w:spacing w:after="60" w:line="324" w:lineRule="auto"/>
        <w:ind w:left="170" w:right="340"/>
      </w:pPr>
      <w:r>
        <w:rPr>
          <w:rFonts w:eastAsia="Arial"/>
          <w:rtl/>
        </w:rPr>
        <w:t>4. اختبار الارتباط الوظيفي بوصفه آلية تفسيرية محتملة لانتقال أثر القيادة التحويلية إلى أداء الفريق، بما يعمق فهم العلاقة بدل الاكتفاء بإثبات وجود ارتباط مباشر.</w:t>
      </w:r>
    </w:p>
    <w:p w:rsidR="005B1A06" w:rsidRDefault="00436776" w:rsidP="00F84F03">
      <w:pPr>
        <w:bidi/>
        <w:spacing w:after="60" w:line="324" w:lineRule="auto"/>
        <w:ind w:left="170" w:right="340"/>
      </w:pPr>
      <w:r>
        <w:rPr>
          <w:rFonts w:eastAsia="Arial"/>
          <w:rtl/>
        </w:rPr>
        <w:t>5. توفير أساس يمكن البناء عليه في دراسات لاحقة تقارن بين القطاعات أو أنواع ال</w:t>
      </w:r>
      <w:r>
        <w:rPr>
          <w:rFonts w:eastAsia="Arial"/>
          <w:rtl/>
        </w:rPr>
        <w:t>مشاريع أو الممارسات القيادية المختلفة.</w:t>
      </w:r>
    </w:p>
    <w:p w:rsidR="005B1A06" w:rsidRDefault="00436776" w:rsidP="00F84F03">
      <w:pPr>
        <w:keepNext/>
        <w:bidi/>
        <w:spacing w:before="160" w:after="120" w:line="276" w:lineRule="auto"/>
      </w:pPr>
      <w:r>
        <w:rPr>
          <w:rFonts w:eastAsia="Arial"/>
          <w:b/>
          <w:sz w:val="30"/>
          <w:rtl/>
        </w:rPr>
        <w:t>ثانيًا: الأهمية العملية</w:t>
      </w:r>
    </w:p>
    <w:p w:rsidR="005B1A06" w:rsidRDefault="00436776" w:rsidP="00F84F03">
      <w:pPr>
        <w:bidi/>
        <w:spacing w:after="60" w:line="324" w:lineRule="auto"/>
        <w:ind w:left="170" w:right="340"/>
      </w:pPr>
      <w:r>
        <w:rPr>
          <w:rFonts w:eastAsia="Arial"/>
          <w:rtl/>
        </w:rPr>
        <w:t>1. مساعدة إدارات الشركات التقنية على تحديد السلوكيات القيادية الأكثر ارتباطًا بحماس أعضاء فرق المشاريع وفاعلية أدائهم.</w:t>
      </w:r>
    </w:p>
    <w:p w:rsidR="005B1A06" w:rsidRDefault="00436776" w:rsidP="00F84F03">
      <w:pPr>
        <w:bidi/>
        <w:spacing w:after="60" w:line="324" w:lineRule="auto"/>
        <w:ind w:left="170" w:right="340"/>
      </w:pPr>
      <w:r>
        <w:rPr>
          <w:rFonts w:eastAsia="Arial"/>
          <w:rtl/>
        </w:rPr>
        <w:t>2. دعم مكاتب إدارة المشاريع في تصميم برامج تطوير قيادي لا تركز على الأدوات</w:t>
      </w:r>
      <w:r>
        <w:rPr>
          <w:rFonts w:eastAsia="Arial"/>
          <w:rtl/>
        </w:rPr>
        <w:t xml:space="preserve"> الفنية وحدها، بل تشمل مهارات الإلهام والتمكين والتواصل وتنمية الأفراد.</w:t>
      </w:r>
    </w:p>
    <w:p w:rsidR="005B1A06" w:rsidRDefault="00436776" w:rsidP="00F84F03">
      <w:pPr>
        <w:bidi/>
        <w:spacing w:after="60" w:line="324" w:lineRule="auto"/>
        <w:ind w:left="170" w:right="340"/>
      </w:pPr>
      <w:r>
        <w:rPr>
          <w:rFonts w:eastAsia="Arial"/>
          <w:rtl/>
        </w:rPr>
        <w:t>3. إتاحة مؤشرات عملية لإدارات الموارد البشرية عند اختيار مديري المشاريع أو تقييمهم أو إعداد مساراتهم التدريبية.</w:t>
      </w:r>
    </w:p>
    <w:p w:rsidR="005B1A06" w:rsidRDefault="00436776" w:rsidP="00F84F03">
      <w:pPr>
        <w:bidi/>
        <w:spacing w:after="60" w:line="324" w:lineRule="auto"/>
        <w:ind w:left="170" w:right="340"/>
      </w:pPr>
      <w:r>
        <w:rPr>
          <w:rFonts w:eastAsia="Arial"/>
          <w:rtl/>
        </w:rPr>
        <w:t>4. المساهمة في تحسين بيئة فرق المشاريع من خلال تعزيز الثقة، ووضوح الغرض،</w:t>
      </w:r>
      <w:r>
        <w:rPr>
          <w:rFonts w:eastAsia="Arial"/>
          <w:rtl/>
        </w:rPr>
        <w:t xml:space="preserve"> ومشاركة المعرفة، والقدرة على التعامل مع الضغوط.</w:t>
      </w:r>
    </w:p>
    <w:p w:rsidR="005B1A06" w:rsidRDefault="00436776" w:rsidP="00F84F03">
      <w:pPr>
        <w:bidi/>
        <w:spacing w:after="60" w:line="324" w:lineRule="auto"/>
        <w:ind w:left="170" w:right="340"/>
      </w:pPr>
      <w:r>
        <w:rPr>
          <w:rFonts w:eastAsia="Arial"/>
          <w:rtl/>
        </w:rPr>
        <w:t>5. دعم نجاح المشروعات التقنية المرتبطة بالتحول الرقمي عبر الاهتمام بالعوامل الإنسانية التي تؤثر في الجودة والوقت وتحقيق القيمة.</w:t>
      </w:r>
    </w:p>
    <w:p w:rsidR="005B1A06" w:rsidRDefault="00436776" w:rsidP="00F84F03">
      <w:pPr>
        <w:keepNext/>
        <w:bidi/>
        <w:spacing w:before="200" w:after="160" w:line="276" w:lineRule="auto"/>
      </w:pPr>
      <w:r>
        <w:rPr>
          <w:rFonts w:eastAsia="Arial"/>
          <w:b/>
          <w:sz w:val="32"/>
          <w:rtl/>
        </w:rPr>
        <w:t>1.4 أهداف الدراسة</w:t>
      </w:r>
    </w:p>
    <w:p w:rsidR="005B1A06" w:rsidRDefault="00436776" w:rsidP="00F84F03">
      <w:pPr>
        <w:bidi/>
      </w:pPr>
      <w:r>
        <w:rPr>
          <w:rFonts w:eastAsia="Arial"/>
          <w:rtl/>
        </w:rPr>
        <w:t xml:space="preserve">يتمثل الهدف الرئيس للدراسة في تحليل أثر القيادة التحويلية </w:t>
      </w:r>
      <w:r>
        <w:rPr>
          <w:rFonts w:eastAsia="Arial"/>
          <w:rtl/>
        </w:rPr>
        <w:t>لمديري المشاريع في الارتباط الوظيفي وأداء فرق المشاريع في الشركات التقنية بالمملكة العربية السعودية، مع فحص الدور الوسيط للارتباط الوظيفي. ويتفرع من هذا الهدف ما يأتي:</w:t>
      </w:r>
    </w:p>
    <w:p w:rsidR="005B1A06" w:rsidRDefault="00436776" w:rsidP="00F84F03">
      <w:pPr>
        <w:bidi/>
        <w:spacing w:after="60" w:line="324" w:lineRule="auto"/>
        <w:ind w:left="170" w:right="340"/>
      </w:pPr>
      <w:r>
        <w:rPr>
          <w:rFonts w:eastAsia="Arial"/>
          <w:rtl/>
        </w:rPr>
        <w:t>1. تحديد مستوى ممارسة مديري المشاريع لأبعاد القيادة التحويلية في الشركات التقنية محل الد</w:t>
      </w:r>
      <w:r>
        <w:rPr>
          <w:rFonts w:eastAsia="Arial"/>
          <w:rtl/>
        </w:rPr>
        <w:t>راسة.</w:t>
      </w:r>
    </w:p>
    <w:p w:rsidR="005B1A06" w:rsidRDefault="00436776" w:rsidP="00F84F03">
      <w:pPr>
        <w:bidi/>
        <w:spacing w:after="60" w:line="324" w:lineRule="auto"/>
        <w:ind w:left="170" w:right="340"/>
      </w:pPr>
      <w:r>
        <w:rPr>
          <w:rFonts w:eastAsia="Arial"/>
          <w:rtl/>
        </w:rPr>
        <w:t>2. قياس مستوى الارتباط الوظيفي لدى أعضاء فرق المشاريع من خلال أبعاد الحيوية والتفاني والاندماج.</w:t>
      </w:r>
    </w:p>
    <w:p w:rsidR="005B1A06" w:rsidRDefault="00436776" w:rsidP="00F84F03">
      <w:pPr>
        <w:bidi/>
        <w:spacing w:after="60" w:line="324" w:lineRule="auto"/>
        <w:ind w:left="170" w:right="340"/>
      </w:pPr>
      <w:r>
        <w:rPr>
          <w:rFonts w:eastAsia="Arial"/>
          <w:rtl/>
        </w:rPr>
        <w:t>3. التعرف على مستوى أداء فرق المشاريع في ضوء جودة الأداء، والالتزام الزمني، والتعاون، وتحقيق الأهداف.</w:t>
      </w:r>
    </w:p>
    <w:p w:rsidR="005B1A06" w:rsidRDefault="00436776" w:rsidP="00F84F03">
      <w:pPr>
        <w:bidi/>
        <w:spacing w:after="60" w:line="324" w:lineRule="auto"/>
        <w:ind w:left="170" w:right="340"/>
      </w:pPr>
      <w:r>
        <w:rPr>
          <w:rFonts w:eastAsia="Arial"/>
          <w:rtl/>
        </w:rPr>
        <w:t>4. تحليل أثر كل بعد من أبعاد القيادة التحويلية في ال</w:t>
      </w:r>
      <w:r>
        <w:rPr>
          <w:rFonts w:eastAsia="Arial"/>
          <w:rtl/>
        </w:rPr>
        <w:t>ارتباط الوظيفي.</w:t>
      </w:r>
    </w:p>
    <w:p w:rsidR="005B1A06" w:rsidRDefault="00436776" w:rsidP="00F84F03">
      <w:pPr>
        <w:bidi/>
        <w:spacing w:after="60" w:line="324" w:lineRule="auto"/>
        <w:ind w:left="170" w:right="340"/>
      </w:pPr>
      <w:r>
        <w:rPr>
          <w:rFonts w:eastAsia="Arial"/>
          <w:rtl/>
        </w:rPr>
        <w:t>5. تحليل أثر أبعاد القيادة التحويلية في أداء فرق المشاريع.</w:t>
      </w:r>
    </w:p>
    <w:p w:rsidR="005B1A06" w:rsidRDefault="00436776" w:rsidP="00F84F03">
      <w:pPr>
        <w:bidi/>
        <w:spacing w:after="60" w:line="324" w:lineRule="auto"/>
        <w:ind w:left="170" w:right="340"/>
      </w:pPr>
      <w:r>
        <w:rPr>
          <w:rFonts w:eastAsia="Arial"/>
          <w:rtl/>
        </w:rPr>
        <w:t>6. اختبار أثر الارتباط الوظيفي في أداء فرق المشاريع.</w:t>
      </w:r>
    </w:p>
    <w:p w:rsidR="005B1A06" w:rsidRDefault="00436776" w:rsidP="00F84F03">
      <w:pPr>
        <w:bidi/>
        <w:spacing w:after="60" w:line="324" w:lineRule="auto"/>
        <w:ind w:left="170" w:right="340"/>
      </w:pPr>
      <w:r>
        <w:rPr>
          <w:rFonts w:eastAsia="Arial"/>
          <w:rtl/>
        </w:rPr>
        <w:t>7. فحص الدور الوسيط للارتباط الوظيفي في العلاقة بين القيادة التحويلية وأداء فرق المشاريع.</w:t>
      </w:r>
    </w:p>
    <w:p w:rsidR="005B1A06" w:rsidRDefault="00436776" w:rsidP="00F84F03">
      <w:pPr>
        <w:bidi/>
        <w:spacing w:after="60" w:line="324" w:lineRule="auto"/>
        <w:ind w:left="170" w:right="340"/>
      </w:pPr>
      <w:r>
        <w:rPr>
          <w:rFonts w:eastAsia="Arial"/>
          <w:rtl/>
        </w:rPr>
        <w:t xml:space="preserve">8. صياغة توصيات تطبيقية تسهم في تطوير </w:t>
      </w:r>
      <w:r>
        <w:rPr>
          <w:rFonts w:eastAsia="Arial"/>
          <w:rtl/>
        </w:rPr>
        <w:t>الممارسات القيادية في المشروعات التقنية.</w:t>
      </w:r>
    </w:p>
    <w:p w:rsidR="005B1A06" w:rsidRDefault="00436776" w:rsidP="00F84F03">
      <w:pPr>
        <w:keepNext/>
        <w:bidi/>
        <w:spacing w:before="200" w:after="160" w:line="276" w:lineRule="auto"/>
      </w:pPr>
      <w:r>
        <w:rPr>
          <w:rFonts w:eastAsia="Arial"/>
          <w:b/>
          <w:sz w:val="32"/>
          <w:rtl/>
        </w:rPr>
        <w:t>1.5 تساؤلات الدراسة</w:t>
      </w:r>
    </w:p>
    <w:p w:rsidR="005B1A06" w:rsidRDefault="00436776" w:rsidP="00F84F03">
      <w:pPr>
        <w:bidi/>
        <w:spacing w:after="60" w:line="324" w:lineRule="auto"/>
        <w:ind w:left="170" w:right="340"/>
      </w:pPr>
      <w:r>
        <w:rPr>
          <w:rFonts w:eastAsia="Arial"/>
          <w:rtl/>
        </w:rPr>
        <w:t>1. ما مستوى ممارسة مديري المشاريع لأبعاد القيادة التحويلية في الشركات التقنية بالمملكة العربية السعودية؟</w:t>
      </w:r>
    </w:p>
    <w:p w:rsidR="005B1A06" w:rsidRDefault="00436776" w:rsidP="00F84F03">
      <w:pPr>
        <w:bidi/>
        <w:spacing w:after="60" w:line="324" w:lineRule="auto"/>
        <w:ind w:left="170" w:right="340"/>
      </w:pPr>
      <w:r>
        <w:rPr>
          <w:rFonts w:eastAsia="Arial"/>
          <w:rtl/>
        </w:rPr>
        <w:t>2. ما مستوى الارتباط الوظيفي لدى أعضاء فرق المشاريع في الشركات التقنية؟</w:t>
      </w:r>
    </w:p>
    <w:p w:rsidR="005B1A06" w:rsidRDefault="00436776" w:rsidP="00F84F03">
      <w:pPr>
        <w:bidi/>
        <w:spacing w:after="60" w:line="324" w:lineRule="auto"/>
        <w:ind w:left="170" w:right="340"/>
      </w:pPr>
      <w:r>
        <w:rPr>
          <w:rFonts w:eastAsia="Arial"/>
          <w:rtl/>
        </w:rPr>
        <w:t>3. ما مستوى أداء ف</w:t>
      </w:r>
      <w:r>
        <w:rPr>
          <w:rFonts w:eastAsia="Arial"/>
          <w:rtl/>
        </w:rPr>
        <w:t>رق المشاريع في الشركات التقنية؟</w:t>
      </w:r>
    </w:p>
    <w:p w:rsidR="005B1A06" w:rsidRDefault="00436776" w:rsidP="00F84F03">
      <w:pPr>
        <w:bidi/>
        <w:spacing w:after="60" w:line="324" w:lineRule="auto"/>
        <w:ind w:left="170" w:right="340"/>
      </w:pPr>
      <w:r>
        <w:rPr>
          <w:rFonts w:eastAsia="Arial"/>
          <w:rtl/>
        </w:rPr>
        <w:t>4. ما أثر التأثير المثالي والتحفيز الإلهامي والاستثارة الفكرية والاعتبار الفردي في الارتباط الوظيفي؟</w:t>
      </w:r>
    </w:p>
    <w:p w:rsidR="005B1A06" w:rsidRDefault="00436776" w:rsidP="00F84F03">
      <w:pPr>
        <w:bidi/>
        <w:spacing w:after="60" w:line="324" w:lineRule="auto"/>
        <w:ind w:left="170" w:right="340"/>
      </w:pPr>
      <w:r>
        <w:rPr>
          <w:rFonts w:eastAsia="Arial"/>
          <w:rtl/>
        </w:rPr>
        <w:t>5. ما أثر أبعاد القيادة التحويلية في أداء فرق المشاريع؟</w:t>
      </w:r>
    </w:p>
    <w:p w:rsidR="005B1A06" w:rsidRDefault="00436776" w:rsidP="00F84F03">
      <w:pPr>
        <w:bidi/>
        <w:spacing w:after="60" w:line="324" w:lineRule="auto"/>
        <w:ind w:left="170" w:right="340"/>
      </w:pPr>
      <w:r>
        <w:rPr>
          <w:rFonts w:eastAsia="Arial"/>
          <w:rtl/>
        </w:rPr>
        <w:t>6. ما أثر الارتباط الوظيفي في أداء فرق المشاريع؟</w:t>
      </w:r>
    </w:p>
    <w:p w:rsidR="005B1A06" w:rsidRDefault="00436776" w:rsidP="00F84F03">
      <w:pPr>
        <w:bidi/>
        <w:spacing w:after="60" w:line="324" w:lineRule="auto"/>
        <w:ind w:left="170" w:right="340"/>
      </w:pPr>
      <w:r>
        <w:rPr>
          <w:rFonts w:eastAsia="Arial"/>
          <w:rtl/>
        </w:rPr>
        <w:t>7. هل يؤدي الارتبا</w:t>
      </w:r>
      <w:r>
        <w:rPr>
          <w:rFonts w:eastAsia="Arial"/>
          <w:rtl/>
        </w:rPr>
        <w:t>ط الوظيفي دورًا وسيطًا في العلاقة بين القيادة التحويلية وأداء فرق المشاريع؟</w:t>
      </w:r>
    </w:p>
    <w:p w:rsidR="005B1A06" w:rsidRDefault="00436776" w:rsidP="00F84F03">
      <w:pPr>
        <w:bidi/>
        <w:spacing w:after="60" w:line="324" w:lineRule="auto"/>
        <w:ind w:left="170" w:right="340"/>
      </w:pPr>
      <w:r>
        <w:rPr>
          <w:rFonts w:eastAsia="Arial"/>
          <w:rtl/>
        </w:rPr>
        <w:t>8. هل تختلف استجابات أفراد الدراسة تبعًا لخصائصهم الديموغرافية والمهنية؟</w:t>
      </w:r>
    </w:p>
    <w:p w:rsidR="005B1A06" w:rsidRDefault="00436776" w:rsidP="00F84F03">
      <w:pPr>
        <w:keepNext/>
        <w:bidi/>
        <w:spacing w:before="200" w:after="160" w:line="276" w:lineRule="auto"/>
      </w:pPr>
      <w:r>
        <w:rPr>
          <w:rFonts w:eastAsia="Arial"/>
          <w:b/>
          <w:sz w:val="32"/>
          <w:rtl/>
        </w:rPr>
        <w:lastRenderedPageBreak/>
        <w:t>1.6 فروض الدراسة</w:t>
      </w:r>
    </w:p>
    <w:p w:rsidR="005B1A06" w:rsidRDefault="00436776" w:rsidP="00F84F03">
      <w:pPr>
        <w:bidi/>
      </w:pPr>
      <w:r>
        <w:rPr>
          <w:rFonts w:eastAsia="Arial"/>
          <w:b/>
          <w:rtl/>
        </w:rPr>
        <w:t>تختبر الدراسة الفرضية الصفرية الرئيسة الآتية:</w:t>
      </w:r>
    </w:p>
    <w:p w:rsidR="005B1A06" w:rsidRDefault="00436776" w:rsidP="00F84F03">
      <w:pPr>
        <w:bidi/>
      </w:pPr>
      <w:r>
        <w:rPr>
          <w:rFonts w:eastAsia="Arial"/>
          <w:rtl/>
        </w:rPr>
        <w:t xml:space="preserve">H0: لا يوجد أثر ذو دلالة إحصائية عند مستوى </w:t>
      </w:r>
      <w:r>
        <w:rPr>
          <w:rFonts w:eastAsia="Arial"/>
          <w:rtl/>
        </w:rPr>
        <w:t>الدلالة (α ≤ 0.05) للقيادة التحويلية لمديري المشاريع في الارتباط الوظيفي وأداء فرق المشاريع في الشركات التقنية بالمملكة العربية السعودية.</w:t>
      </w:r>
    </w:p>
    <w:p w:rsidR="005B1A06" w:rsidRDefault="00436776" w:rsidP="00F84F03">
      <w:pPr>
        <w:bidi/>
      </w:pPr>
      <w:r>
        <w:rPr>
          <w:rFonts w:eastAsia="Arial"/>
          <w:b/>
          <w:rtl/>
        </w:rPr>
        <w:t>وتنبثق منها الفرضيات الفرعية الصفرية الآتية:</w:t>
      </w:r>
    </w:p>
    <w:p w:rsidR="005B1A06" w:rsidRDefault="00436776" w:rsidP="00F84F03">
      <w:pPr>
        <w:bidi/>
        <w:spacing w:after="60" w:line="324" w:lineRule="auto"/>
        <w:ind w:left="170" w:right="340"/>
      </w:pPr>
      <w:r>
        <w:rPr>
          <w:rFonts w:eastAsia="Arial"/>
          <w:rtl/>
        </w:rPr>
        <w:t>• H0₁: لا يوجد أثر ذو دلالة إحصائية للتأثير المثالي في الارتباط الوظيفي.</w:t>
      </w:r>
    </w:p>
    <w:p w:rsidR="005B1A06" w:rsidRDefault="00436776" w:rsidP="00F84F03">
      <w:pPr>
        <w:bidi/>
        <w:spacing w:after="60" w:line="324" w:lineRule="auto"/>
        <w:ind w:left="170" w:right="340"/>
      </w:pPr>
      <w:r>
        <w:rPr>
          <w:rFonts w:eastAsia="Arial"/>
          <w:rtl/>
        </w:rPr>
        <w:t>• H0₂: لا يوجد أثر ذو دلالة إحصائية للتحفيز الإلهامي في الارتباط الوظيفي.</w:t>
      </w:r>
    </w:p>
    <w:p w:rsidR="005B1A06" w:rsidRDefault="00436776" w:rsidP="00F84F03">
      <w:pPr>
        <w:bidi/>
        <w:spacing w:after="60" w:line="324" w:lineRule="auto"/>
        <w:ind w:left="170" w:right="340"/>
      </w:pPr>
      <w:r>
        <w:rPr>
          <w:rFonts w:eastAsia="Arial"/>
          <w:rtl/>
        </w:rPr>
        <w:t>• H0₃: لا يوجد أثر ذو دلالة إحصائية للاستثارة الفكرية في الارتباط الوظيفي.</w:t>
      </w:r>
    </w:p>
    <w:p w:rsidR="005B1A06" w:rsidRDefault="00436776" w:rsidP="00F84F03">
      <w:pPr>
        <w:bidi/>
        <w:spacing w:after="60" w:line="324" w:lineRule="auto"/>
        <w:ind w:left="170" w:right="340"/>
      </w:pPr>
      <w:r>
        <w:rPr>
          <w:rFonts w:eastAsia="Arial"/>
          <w:rtl/>
        </w:rPr>
        <w:t>• H0₄: لا يوجد أثر ذو دلالة إحصائية للاعتبار الفردي في الارتباط الوظيفي.</w:t>
      </w:r>
    </w:p>
    <w:p w:rsidR="005B1A06" w:rsidRDefault="00436776" w:rsidP="00F84F03">
      <w:pPr>
        <w:bidi/>
        <w:spacing w:after="60" w:line="324" w:lineRule="auto"/>
        <w:ind w:left="170" w:right="340"/>
      </w:pPr>
      <w:r>
        <w:rPr>
          <w:rFonts w:eastAsia="Arial"/>
          <w:rtl/>
        </w:rPr>
        <w:t xml:space="preserve">• H0₅: لا يوجد أثر ذو دلالة </w:t>
      </w:r>
      <w:r>
        <w:rPr>
          <w:rFonts w:eastAsia="Arial"/>
          <w:rtl/>
        </w:rPr>
        <w:t>إحصائية للتأثير المثالي في أداء فرق المشاريع.</w:t>
      </w:r>
    </w:p>
    <w:p w:rsidR="005B1A06" w:rsidRDefault="00436776" w:rsidP="00F84F03">
      <w:pPr>
        <w:bidi/>
        <w:spacing w:after="60" w:line="324" w:lineRule="auto"/>
        <w:ind w:left="170" w:right="340"/>
      </w:pPr>
      <w:r>
        <w:rPr>
          <w:rFonts w:eastAsia="Arial"/>
          <w:rtl/>
        </w:rPr>
        <w:t>• H0₆: لا يوجد أثر ذو دلالة إحصائية للتحفيز الإلهامي في أداء فرق المشاريع.</w:t>
      </w:r>
    </w:p>
    <w:p w:rsidR="005B1A06" w:rsidRDefault="00436776" w:rsidP="00F84F03">
      <w:pPr>
        <w:bidi/>
        <w:spacing w:after="60" w:line="324" w:lineRule="auto"/>
        <w:ind w:left="170" w:right="340"/>
      </w:pPr>
      <w:r>
        <w:rPr>
          <w:rFonts w:eastAsia="Arial"/>
          <w:rtl/>
        </w:rPr>
        <w:t>• H0₇: لا يوجد أثر ذو دلالة إحصائية للاستثارة الفكرية في أداء فرق المشاريع.</w:t>
      </w:r>
    </w:p>
    <w:p w:rsidR="005B1A06" w:rsidRDefault="00436776" w:rsidP="00F84F03">
      <w:pPr>
        <w:bidi/>
        <w:spacing w:after="60" w:line="324" w:lineRule="auto"/>
        <w:ind w:left="170" w:right="340"/>
      </w:pPr>
      <w:r>
        <w:rPr>
          <w:rFonts w:eastAsia="Arial"/>
          <w:rtl/>
        </w:rPr>
        <w:t>• H0₈: لا يوجد أثر ذو دلالة إحصائية للاعتبار الفردي في أداء</w:t>
      </w:r>
      <w:r>
        <w:rPr>
          <w:rFonts w:eastAsia="Arial"/>
          <w:rtl/>
        </w:rPr>
        <w:t xml:space="preserve"> فرق المشاريع.</w:t>
      </w:r>
    </w:p>
    <w:p w:rsidR="005B1A06" w:rsidRDefault="00436776" w:rsidP="00F84F03">
      <w:pPr>
        <w:bidi/>
        <w:spacing w:after="60" w:line="324" w:lineRule="auto"/>
        <w:ind w:left="170" w:right="340"/>
      </w:pPr>
      <w:r>
        <w:rPr>
          <w:rFonts w:eastAsia="Arial"/>
          <w:rtl/>
        </w:rPr>
        <w:t>• H0₉: لا يوجد أثر ذو دلالة إحصائية للارتباط الوظيفي في أداء فرق المشاريع.</w:t>
      </w:r>
    </w:p>
    <w:p w:rsidR="005B1A06" w:rsidRDefault="00436776" w:rsidP="00F84F03">
      <w:pPr>
        <w:bidi/>
        <w:spacing w:after="60" w:line="324" w:lineRule="auto"/>
        <w:ind w:left="170" w:right="340"/>
      </w:pPr>
      <w:r>
        <w:rPr>
          <w:rFonts w:eastAsia="Arial"/>
          <w:rtl/>
        </w:rPr>
        <w:t>• H0₁₀: لا يوجد دور وسيط ذو دلالة إحصائية للارتباط الوظيفي في العلاقة بين القيادة التحويلية وأداء فرق المشاريع.</w:t>
      </w:r>
    </w:p>
    <w:p w:rsidR="005B1A06" w:rsidRDefault="00436776" w:rsidP="00F84F03">
      <w:pPr>
        <w:keepNext/>
        <w:bidi/>
        <w:spacing w:before="200" w:after="160" w:line="276" w:lineRule="auto"/>
      </w:pPr>
      <w:r>
        <w:rPr>
          <w:rFonts w:eastAsia="Arial"/>
          <w:b/>
          <w:sz w:val="32"/>
          <w:rtl/>
        </w:rPr>
        <w:t>1.7 الأساس النظري للدراسة</w:t>
      </w:r>
    </w:p>
    <w:p w:rsidR="005B1A06" w:rsidRDefault="00436776" w:rsidP="00F84F03">
      <w:pPr>
        <w:bidi/>
      </w:pPr>
      <w:r>
        <w:rPr>
          <w:rFonts w:eastAsia="Arial"/>
          <w:rtl/>
        </w:rPr>
        <w:t>تنطلق الدراسة من نظرية القيا</w:t>
      </w:r>
      <w:r>
        <w:rPr>
          <w:rFonts w:eastAsia="Arial"/>
          <w:rtl/>
        </w:rPr>
        <w:t>دة التحويلية التي تفترض أن القيادة المؤثرة لا تُقاس فقط بقدرة القائد على ضبط العمل أو توزيع المكافآت، بل بقدرته على إحداث تحول في طريقة إدراك الأفراد لأدوارهم وفي مستوى طموحهم تجاه النتائج. وقد ميز Burns (1978) بين قيادة تقوم على التبادل المباشر للمصالح وق</w:t>
      </w:r>
      <w:r>
        <w:rPr>
          <w:rFonts w:eastAsia="Arial"/>
          <w:rtl/>
        </w:rPr>
        <w:t>يادة ترتقي بدوافع الأتباع وقيمهم، ثم وسّع Bass (1985) هذا التصور وبيّن أن القائد التحويلي يستطيع دفع الأفراد إلى أداء يتجاوز التوقعات المعتادة.</w:t>
      </w:r>
    </w:p>
    <w:p w:rsidR="005B1A06" w:rsidRDefault="00436776" w:rsidP="00F84F03">
      <w:pPr>
        <w:bidi/>
      </w:pPr>
      <w:r>
        <w:rPr>
          <w:rFonts w:eastAsia="Arial"/>
          <w:rtl/>
        </w:rPr>
        <w:t>يرتبط اختيار هذه النظرية بطبيعة المشروعات التقنية، حيث لا تكفي السلطة الرسمية لضمان الالتزام أو الإبداع. فمدير ا</w:t>
      </w:r>
      <w:r>
        <w:rPr>
          <w:rFonts w:eastAsia="Arial"/>
          <w:rtl/>
        </w:rPr>
        <w:t>لمشروع يحتاج إلى بناء مصداقية، وتوضيح المعنى الكامن وراء الأهداف، وتشجيع الأعضاء على مراجعة الافتراضات، وتقديم الدعم الذي يراعي اختلاف قدراتهم. وهذه الممارسات تمثل الأبعاد الأربعة للقيادة التحويلية كما صاغها Avolio and Bass (2004).</w:t>
      </w:r>
    </w:p>
    <w:p w:rsidR="005B1A06" w:rsidRDefault="00436776" w:rsidP="00F84F03">
      <w:pPr>
        <w:bidi/>
      </w:pPr>
      <w:r>
        <w:rPr>
          <w:rFonts w:eastAsia="Arial"/>
          <w:rtl/>
        </w:rPr>
        <w:t>وتفترض الدراسة أن أثر هذ</w:t>
      </w:r>
      <w:r>
        <w:rPr>
          <w:rFonts w:eastAsia="Arial"/>
          <w:rtl/>
        </w:rPr>
        <w:t>ه الممارسات يظهر أولًا في الحالة النفسية والسلوكية لأعضاء الفريق. فعندما يثق الفرد في قائده، ويفهم اتجاه المشروع، ويشعر بأن أفكاره محل تقدير، ويحصل على دعم يتناسب مع احتياجاته، يُتوقع أن ترتفع حيويته وتفانيه واندماجه. ثم تنعكس هذه الحالة على السلوك الجماعي</w:t>
      </w:r>
      <w:r>
        <w:rPr>
          <w:rFonts w:eastAsia="Arial"/>
          <w:rtl/>
        </w:rPr>
        <w:t xml:space="preserve"> من خلال المبادرة، واستمرار الجهد، ومشاركة المعرفة، وتحمل المسؤولية، بما يدعم جودة الأداء والالتزام بأهداف المشروع.</w:t>
      </w:r>
    </w:p>
    <w:p w:rsidR="005B1A06" w:rsidRDefault="00436776" w:rsidP="00F84F03">
      <w:pPr>
        <w:bidi/>
      </w:pPr>
      <w:r>
        <w:rPr>
          <w:rFonts w:eastAsia="Arial"/>
          <w:rtl/>
        </w:rPr>
        <w:t>وبذلك لا تُستخدم نظرية القيادة التحويلية في الدراسة بوصفها وصفًا لسلوك القائد فقط، بل باعتبارها إطارًا يفسر سلسلة مترابطة تبدأ من ممارسات مد</w:t>
      </w:r>
      <w:r>
        <w:rPr>
          <w:rFonts w:eastAsia="Arial"/>
          <w:rtl/>
        </w:rPr>
        <w:t>ير المشروع، وتمر بالارتباط الوظيفي، وتنتهي بأداء فرق المشاريع. ويتيح هذا المنظور اختبار الأثر المباشر للقيادة، إلى جانب الأثر غير المباشر الذي ينتقل عبر الارتباط الوظيفي.</w:t>
      </w:r>
    </w:p>
    <w:p w:rsidR="005B1A06" w:rsidRDefault="00436776" w:rsidP="00F84F03">
      <w:pPr>
        <w:keepNext/>
        <w:bidi/>
        <w:spacing w:before="200" w:after="160" w:line="276" w:lineRule="auto"/>
      </w:pPr>
      <w:r>
        <w:rPr>
          <w:rFonts w:eastAsia="Arial"/>
          <w:b/>
          <w:sz w:val="32"/>
          <w:rtl/>
        </w:rPr>
        <w:t>1.8 حدود الدراسة ومحدداتها</w:t>
      </w:r>
    </w:p>
    <w:p w:rsidR="005B1A06" w:rsidRDefault="00436776" w:rsidP="00F84F03">
      <w:pPr>
        <w:bidi/>
        <w:spacing w:after="60" w:line="324" w:lineRule="auto"/>
        <w:ind w:left="170" w:right="340"/>
      </w:pPr>
      <w:r>
        <w:rPr>
          <w:rFonts w:eastAsia="Arial"/>
          <w:rtl/>
        </w:rPr>
        <w:t>1. الحدود الموضوعية: تركز الدراسة على القيادة التحويلية بأ</w:t>
      </w:r>
      <w:r>
        <w:rPr>
          <w:rFonts w:eastAsia="Arial"/>
          <w:rtl/>
        </w:rPr>
        <w:t>بعادها الأربعة، والارتباط الوظيفي بأبعاده الثلاثة، وأداء فرق المشاريع وفق مؤشرات الجودة والوقت والتعاون وتحقيق الأهداف.</w:t>
      </w:r>
    </w:p>
    <w:p w:rsidR="005B1A06" w:rsidRDefault="00436776" w:rsidP="00F84F03">
      <w:pPr>
        <w:bidi/>
        <w:spacing w:after="60" w:line="324" w:lineRule="auto"/>
        <w:ind w:left="170" w:right="340"/>
      </w:pPr>
      <w:r>
        <w:rPr>
          <w:rFonts w:eastAsia="Arial"/>
          <w:rtl/>
        </w:rPr>
        <w:lastRenderedPageBreak/>
        <w:t>2. الحدود البشرية: تشمل مديري المشاريع وأعضاء فرق المشاريع والعاملين في مكاتب إدارة المشاريع داخل الشركات التقنية.</w:t>
      </w:r>
    </w:p>
    <w:p w:rsidR="005B1A06" w:rsidRDefault="00436776" w:rsidP="00F84F03">
      <w:pPr>
        <w:bidi/>
        <w:spacing w:after="60" w:line="324" w:lineRule="auto"/>
        <w:ind w:left="170" w:right="340"/>
      </w:pPr>
      <w:r>
        <w:rPr>
          <w:rFonts w:eastAsia="Arial"/>
          <w:rtl/>
        </w:rPr>
        <w:t>3. الحدود المكانية: ت</w:t>
      </w:r>
      <w:r>
        <w:rPr>
          <w:rFonts w:eastAsia="Arial"/>
          <w:rtl/>
        </w:rPr>
        <w:t>قتصر الدراسة على الشركات التقنية العاملة في المملكة العربية السعودية.</w:t>
      </w:r>
    </w:p>
    <w:p w:rsidR="005B1A06" w:rsidRDefault="00436776" w:rsidP="00F84F03">
      <w:pPr>
        <w:bidi/>
        <w:spacing w:after="60" w:line="324" w:lineRule="auto"/>
        <w:ind w:left="170" w:right="340"/>
      </w:pPr>
      <w:r>
        <w:rPr>
          <w:rFonts w:eastAsia="Arial"/>
          <w:rtl/>
        </w:rPr>
        <w:t>4. الحدود الزمنية: نُفذت الدراسة خلال العام الدراسي 2025-2026م وفي الفترة المحددة لجمع البيانات الميدانية.</w:t>
      </w:r>
    </w:p>
    <w:p w:rsidR="005B1A06" w:rsidRDefault="00436776" w:rsidP="00F84F03">
      <w:pPr>
        <w:bidi/>
        <w:spacing w:after="60" w:line="324" w:lineRule="auto"/>
        <w:ind w:left="170" w:right="340"/>
      </w:pPr>
      <w:r>
        <w:rPr>
          <w:rFonts w:eastAsia="Arial"/>
          <w:rtl/>
        </w:rPr>
        <w:t>5. الحدود المنهجية: تعتمد البيانات على استجابات المشاركين من خلال استبانة ذاتية</w:t>
      </w:r>
      <w:r>
        <w:rPr>
          <w:rFonts w:eastAsia="Arial"/>
          <w:rtl/>
        </w:rPr>
        <w:t>، وقد ينشأ عن ذلك احتمال تحيز الطريقة المشتركة. وقد روعي الحد من هذا الاحتمال عبر تنويع صياغة الفقرات، والتحقق من الصدق والثبات، وتفسير النتائج في حدود طبيعة الأداة والعينة.</w:t>
      </w:r>
    </w:p>
    <w:p w:rsidR="005B1A06" w:rsidRDefault="00436776" w:rsidP="00F84F03">
      <w:pPr>
        <w:keepNext/>
        <w:bidi/>
        <w:spacing w:before="200" w:after="160" w:line="276" w:lineRule="auto"/>
      </w:pPr>
      <w:r>
        <w:rPr>
          <w:rFonts w:eastAsia="Arial"/>
          <w:b/>
          <w:sz w:val="32"/>
          <w:rtl/>
        </w:rPr>
        <w:t>1.9 مصطلحات الدراسة</w:t>
      </w:r>
    </w:p>
    <w:p w:rsidR="005B1A06" w:rsidRDefault="00436776" w:rsidP="00F84F03">
      <w:pPr>
        <w:keepNext/>
        <w:bidi/>
        <w:spacing w:before="120" w:line="276" w:lineRule="auto"/>
      </w:pPr>
      <w:r>
        <w:rPr>
          <w:rFonts w:eastAsia="Arial"/>
          <w:b/>
          <w:rtl/>
        </w:rPr>
        <w:t>القيادة التحويلية</w:t>
      </w:r>
    </w:p>
    <w:p w:rsidR="005B1A06" w:rsidRDefault="00436776" w:rsidP="00F84F03">
      <w:pPr>
        <w:bidi/>
      </w:pPr>
      <w:r>
        <w:rPr>
          <w:rFonts w:eastAsia="Arial"/>
          <w:rtl/>
        </w:rPr>
        <w:t xml:space="preserve">هي مجموعة السلوكيات التي يستخدمها مدير </w:t>
      </w:r>
      <w:r>
        <w:rPr>
          <w:rFonts w:eastAsia="Arial"/>
          <w:rtl/>
        </w:rPr>
        <w:t>المشروع لبناء الثقة، وصياغة اتجاه ملهم، وتحفيز التفكير الجديد، ومراعاة احتياجات أعضاء الفريق. وتُقاس إجرائيًا بالدرجة التي يحصل عليها المشارك في فقرات الأبعاد الأربعة: التأثير المثالي، والتحفيز الإلهامي، والاستثارة الفكرية، والاعتبار الفردي.</w:t>
      </w:r>
    </w:p>
    <w:p w:rsidR="005B1A06" w:rsidRDefault="00436776" w:rsidP="00F84F03">
      <w:pPr>
        <w:keepNext/>
        <w:bidi/>
        <w:spacing w:before="120" w:line="276" w:lineRule="auto"/>
      </w:pPr>
      <w:r>
        <w:rPr>
          <w:rFonts w:eastAsia="Arial"/>
          <w:b/>
          <w:rtl/>
        </w:rPr>
        <w:t>الارتباط الوظي</w:t>
      </w:r>
      <w:r>
        <w:rPr>
          <w:rFonts w:eastAsia="Arial"/>
          <w:b/>
          <w:rtl/>
        </w:rPr>
        <w:t>في</w:t>
      </w:r>
    </w:p>
    <w:p w:rsidR="005B1A06" w:rsidRDefault="00436776" w:rsidP="00F84F03">
      <w:pPr>
        <w:bidi/>
      </w:pPr>
      <w:r>
        <w:rPr>
          <w:rFonts w:eastAsia="Arial"/>
          <w:rtl/>
        </w:rPr>
        <w:t>حالة نفسية إيجابية تعبّر عن الطاقة والمثابرة والشعور بقيمة العمل والانغماس في أدائه. ويُقاس إجرائيًا من خلال استجابات أفراد العينة على فقرات الحيوية والتفاني والاندماج.</w:t>
      </w:r>
    </w:p>
    <w:p w:rsidR="005B1A06" w:rsidRDefault="00436776" w:rsidP="00F84F03">
      <w:pPr>
        <w:keepNext/>
        <w:bidi/>
        <w:spacing w:before="120" w:line="276" w:lineRule="auto"/>
      </w:pPr>
      <w:r>
        <w:rPr>
          <w:rFonts w:eastAsia="Arial"/>
          <w:b/>
          <w:rtl/>
        </w:rPr>
        <w:t>أداء فرق المشاريع</w:t>
      </w:r>
    </w:p>
    <w:p w:rsidR="005B1A06" w:rsidRDefault="00436776" w:rsidP="00F84F03">
      <w:pPr>
        <w:bidi/>
      </w:pPr>
      <w:r>
        <w:rPr>
          <w:rFonts w:eastAsia="Arial"/>
          <w:rtl/>
        </w:rPr>
        <w:t>مستوى فاعلية الفريق في إنتاج مخرجات ذات جودة، والالتزام بالجدول ال</w:t>
      </w:r>
      <w:r>
        <w:rPr>
          <w:rFonts w:eastAsia="Arial"/>
          <w:rtl/>
        </w:rPr>
        <w:t>زمني، والتعاون بين الأعضاء، وتحقيق أهداف المشروع. ويُقاس إجرائيًا بالدرجة الكلية لاستجابات أفراد العينة على الفقرات المخصصة لهذا المتغير.</w:t>
      </w:r>
    </w:p>
    <w:p w:rsidR="005B1A06" w:rsidRDefault="00436776" w:rsidP="00F84F03">
      <w:pPr>
        <w:keepNext/>
        <w:bidi/>
        <w:spacing w:before="120" w:line="276" w:lineRule="auto"/>
      </w:pPr>
      <w:r>
        <w:rPr>
          <w:rFonts w:eastAsia="Arial"/>
          <w:b/>
          <w:rtl/>
        </w:rPr>
        <w:t>الشركات التقنية</w:t>
      </w:r>
    </w:p>
    <w:p w:rsidR="005B1A06" w:rsidRDefault="00436776" w:rsidP="00F84F03">
      <w:pPr>
        <w:bidi/>
      </w:pPr>
      <w:r>
        <w:rPr>
          <w:rFonts w:eastAsia="Arial"/>
          <w:rtl/>
        </w:rPr>
        <w:t>المنظمات التي يقوم نشاطها الرئيس أو جانب جوهري منه على تطوير الحلول والمنتجات والخدمات الرقمية أو تشغي</w:t>
      </w:r>
      <w:r>
        <w:rPr>
          <w:rFonts w:eastAsia="Arial"/>
          <w:rtl/>
        </w:rPr>
        <w:t>لها أو دعمها داخل المملكة العربية السعودية.</w:t>
      </w:r>
    </w:p>
    <w:p w:rsidR="005B1A06" w:rsidRDefault="00436776" w:rsidP="00F84F03">
      <w:pPr>
        <w:keepNext/>
        <w:bidi/>
        <w:spacing w:before="120" w:line="276" w:lineRule="auto"/>
      </w:pPr>
      <w:r>
        <w:rPr>
          <w:rFonts w:eastAsia="Arial"/>
          <w:b/>
          <w:rtl/>
        </w:rPr>
        <w:t>مدير المشروع</w:t>
      </w:r>
    </w:p>
    <w:p w:rsidR="005B1A06" w:rsidRDefault="00436776" w:rsidP="00F84F03">
      <w:pPr>
        <w:bidi/>
      </w:pPr>
      <w:r>
        <w:rPr>
          <w:rFonts w:eastAsia="Arial"/>
          <w:rtl/>
        </w:rPr>
        <w:t>الشخص المكلف بقيادة فريق المشروع وتنسيق موارده وأصحاب مصلحته ومتابعة تنفيذ أنشطته لتحقيق النتائج المتفق عليها ضمن القيود المحددة.</w:t>
      </w:r>
    </w:p>
    <w:p w:rsidR="005B1A06" w:rsidRDefault="00436776" w:rsidP="00F84F03">
      <w:pPr>
        <w:keepNext/>
        <w:bidi/>
        <w:spacing w:before="200" w:after="160" w:line="276" w:lineRule="auto"/>
      </w:pPr>
      <w:r>
        <w:rPr>
          <w:rFonts w:eastAsia="Arial"/>
          <w:b/>
          <w:sz w:val="32"/>
          <w:rtl/>
        </w:rPr>
        <w:t>1.10 منهج الدراسة</w:t>
      </w:r>
    </w:p>
    <w:p w:rsidR="005B1A06" w:rsidRDefault="00436776" w:rsidP="00F84F03">
      <w:pPr>
        <w:bidi/>
      </w:pPr>
      <w:r>
        <w:rPr>
          <w:rFonts w:eastAsia="Arial"/>
          <w:rtl/>
        </w:rPr>
        <w:t>اعتمدت الدراسة المنهج الوصفي التحليلي لأنه يتلاءم م</w:t>
      </w:r>
      <w:r>
        <w:rPr>
          <w:rFonts w:eastAsia="Arial"/>
          <w:rtl/>
        </w:rPr>
        <w:t>ع هدفها في وصف مستوى المتغيرات كما يدركها أفراد العينة، ثم تحليل العلاقات والأثار بينها. ولا يقتصر هذا المنهج على عرض المتوسطات، بل يتيح الانتقال من الوصف إلى اختبار الفروض وتقدير مقدار إسهام المتغيرات المستقلة في تفسير المتغيرات التابعة.</w:t>
      </w:r>
    </w:p>
    <w:p w:rsidR="005B1A06" w:rsidRDefault="00436776" w:rsidP="00F84F03">
      <w:pPr>
        <w:bidi/>
      </w:pPr>
      <w:r>
        <w:rPr>
          <w:rFonts w:eastAsia="Arial"/>
          <w:rtl/>
        </w:rPr>
        <w:t>جُمعت البيانات با</w:t>
      </w:r>
      <w:r>
        <w:rPr>
          <w:rFonts w:eastAsia="Arial"/>
          <w:rtl/>
        </w:rPr>
        <w:t>ستخدام استبانة صُممت في ضوء الأبعاد المعتمدة في الأدبيات، ثم عولجت إحصائيًا باستخدام مؤشرات الصدق والثبات، والإحصاءات الوصفية، ومعاملات الارتباط، وتحليل الانحدار، واختبارات الأثر غير المباشر. ويسمح هذا المسار بالإجابة عن أسئلة الدراسة وفحص ما إذا كان الارت</w:t>
      </w:r>
      <w:r>
        <w:rPr>
          <w:rFonts w:eastAsia="Arial"/>
          <w:rtl/>
        </w:rPr>
        <w:t>باط الوظيفي يفسر جانبًا من العلاقة بين القيادة التحويلية وأداء فرق المشاريع.</w:t>
      </w:r>
    </w:p>
    <w:p w:rsidR="005B1A06" w:rsidRDefault="00436776" w:rsidP="00F84F03">
      <w:pPr>
        <w:keepNext/>
        <w:bidi/>
        <w:spacing w:before="200" w:after="160" w:line="276" w:lineRule="auto"/>
      </w:pPr>
      <w:r>
        <w:rPr>
          <w:rFonts w:eastAsia="Arial"/>
          <w:b/>
          <w:sz w:val="32"/>
          <w:rtl/>
        </w:rPr>
        <w:lastRenderedPageBreak/>
        <w:t>خلاصة الفصل الأول</w:t>
      </w:r>
    </w:p>
    <w:p w:rsidR="005B1A06" w:rsidRDefault="00436776" w:rsidP="00F84F03">
      <w:pPr>
        <w:keepLines/>
        <w:bidi/>
      </w:pPr>
      <w:r>
        <w:rPr>
          <w:rFonts w:eastAsia="Arial"/>
          <w:rtl/>
        </w:rPr>
        <w:t xml:space="preserve">عرض الفصل الأول الخلفية التي تنطلق منها الدراسة، وحدد المشكلة البحثية وأهميتها وأهدافها وتساؤلاتها وفروضها، كما بيّن الأساس النظري والحدود والمصطلحات والمنهج </w:t>
      </w:r>
      <w:r>
        <w:rPr>
          <w:rFonts w:eastAsia="Arial"/>
          <w:rtl/>
        </w:rPr>
        <w:t>المستخدم. وقد أظهر العرض أن فهم أداء فرق المشاريع التقنية يتطلب النظر إلى القيادة والحالة النفسية لأعضاء الفريق بصورة مترابطة، وهو ما يُبنى عليه الفصل الثاني من خلال تحليل الأدبيات والدراسات السابقة وصياغة الفجوة والنموذج المفاهيمي.</w:t>
      </w:r>
    </w:p>
    <w:p w:rsidR="005B1A06" w:rsidRDefault="00436776" w:rsidP="00F84F03">
      <w:pPr>
        <w:bidi/>
      </w:pPr>
      <w:r>
        <w:rPr>
          <w:rtl/>
        </w:rPr>
        <w:br w:type="page"/>
      </w:r>
    </w:p>
    <w:p w:rsidR="005B1A06" w:rsidRDefault="005B1A06" w:rsidP="00F84F03">
      <w:pPr>
        <w:bidi/>
        <w:spacing w:after="0"/>
        <w:jc w:val="center"/>
      </w:pPr>
    </w:p>
    <w:p w:rsidR="005B1A06" w:rsidRDefault="005B1A06" w:rsidP="00F84F03">
      <w:pPr>
        <w:bidi/>
        <w:spacing w:after="0"/>
        <w:jc w:val="center"/>
      </w:pPr>
    </w:p>
    <w:p w:rsidR="005B1A06" w:rsidRDefault="005B1A06" w:rsidP="00F84F03">
      <w:pPr>
        <w:bidi/>
        <w:spacing w:after="0"/>
        <w:jc w:val="center"/>
      </w:pPr>
    </w:p>
    <w:p w:rsidR="005B1A06" w:rsidRDefault="005B1A06" w:rsidP="00F84F03">
      <w:pPr>
        <w:bidi/>
        <w:spacing w:after="0"/>
        <w:jc w:val="center"/>
      </w:pPr>
    </w:p>
    <w:p w:rsidR="005B1A06" w:rsidRDefault="005B1A06" w:rsidP="00F84F03">
      <w:pPr>
        <w:bidi/>
        <w:spacing w:after="0"/>
        <w:jc w:val="center"/>
      </w:pPr>
    </w:p>
    <w:p w:rsidR="005B1A06" w:rsidRDefault="005B1A06" w:rsidP="00F84F03">
      <w:pPr>
        <w:bidi/>
        <w:spacing w:after="0"/>
        <w:jc w:val="center"/>
      </w:pPr>
    </w:p>
    <w:p w:rsidR="005B1A06" w:rsidRDefault="00436776" w:rsidP="00F84F03">
      <w:pPr>
        <w:bidi/>
        <w:spacing w:after="300" w:line="264" w:lineRule="auto"/>
        <w:jc w:val="center"/>
      </w:pPr>
      <w:r>
        <w:rPr>
          <w:rFonts w:eastAsia="Arial"/>
          <w:b/>
          <w:sz w:val="44"/>
          <w:rtl/>
        </w:rPr>
        <w:t>الفصل الثاني</w:t>
      </w:r>
    </w:p>
    <w:p w:rsidR="005B1A06" w:rsidRDefault="00436776" w:rsidP="00F84F03">
      <w:pPr>
        <w:bidi/>
        <w:spacing w:after="0" w:line="264" w:lineRule="auto"/>
        <w:jc w:val="center"/>
      </w:pPr>
      <w:r>
        <w:rPr>
          <w:rFonts w:eastAsia="Arial"/>
          <w:b/>
          <w:sz w:val="40"/>
          <w:rtl/>
        </w:rPr>
        <w:t>الإطار النظري والدراسات السابقة</w:t>
      </w:r>
    </w:p>
    <w:p w:rsidR="005B1A06" w:rsidRDefault="00436776" w:rsidP="00F84F03">
      <w:pPr>
        <w:bidi/>
      </w:pPr>
      <w:r>
        <w:rPr>
          <w:rtl/>
        </w:rPr>
        <w:br w:type="page"/>
      </w:r>
    </w:p>
    <w:p w:rsidR="005B1A06" w:rsidRDefault="00436776" w:rsidP="00F84F03">
      <w:pPr>
        <w:keepNext/>
        <w:bidi/>
        <w:spacing w:before="200" w:after="160" w:line="276" w:lineRule="auto"/>
      </w:pPr>
      <w:r>
        <w:rPr>
          <w:rFonts w:eastAsia="Arial"/>
          <w:b/>
          <w:sz w:val="32"/>
          <w:rtl/>
        </w:rPr>
        <w:lastRenderedPageBreak/>
        <w:t>2.1 تمهيد</w:t>
      </w:r>
    </w:p>
    <w:p w:rsidR="005B1A06" w:rsidRDefault="00436776" w:rsidP="00F84F03">
      <w:pPr>
        <w:bidi/>
      </w:pPr>
      <w:r>
        <w:rPr>
          <w:rFonts w:eastAsia="Arial"/>
          <w:rtl/>
        </w:rPr>
        <w:t>يبني الإطار النظري منطق الدراسة ويحدد المفاهيم التي تُستخدم في تفسير نتائجها. ولا تتمثل وظيفته في تجميع تعريفات منفصلة، بل في توضيح الروابط التي تجعل المتغيرات جزءًا من نموذج متماسك. وفي الدراسة الحالية، يبدأ هذا</w:t>
      </w:r>
      <w:r>
        <w:rPr>
          <w:rFonts w:eastAsia="Arial"/>
          <w:rtl/>
        </w:rPr>
        <w:t xml:space="preserve"> المنطق من سلوك مدير المشروع، ثم ينتقل إلى استجابة أعضاء الفريق النفسية والسلوكية، وينتهي بمستوى الأداء الجماعي المتحقق داخل المشروع.</w:t>
      </w:r>
    </w:p>
    <w:p w:rsidR="005B1A06" w:rsidRDefault="00436776" w:rsidP="00F84F03">
      <w:pPr>
        <w:bidi/>
      </w:pPr>
      <w:r>
        <w:rPr>
          <w:rFonts w:eastAsia="Arial"/>
          <w:rtl/>
        </w:rPr>
        <w:t xml:space="preserve">يتناول الفصل القيادة التحويلية من حيث نشأتها وأبعادها وملاءمتها لإدارة المشاريع، ثم يناقش مفهوم الارتباط الوظيفي ومكوناته </w:t>
      </w:r>
      <w:r>
        <w:rPr>
          <w:rFonts w:eastAsia="Arial"/>
          <w:rtl/>
        </w:rPr>
        <w:t>ومحدداته، ويعرض أداء فرق المشاريع ومؤشراته والعوامل المؤثرة فيه. وبعد ذلك تُحلل العلاقات النظرية بين المتغيرات، وتُراجع الدراسات السابقة ذات الصلة، ثم يُستخلص موضع الدراسة الحالية والفجوة التي تسعى إلى معالجتها.</w:t>
      </w:r>
    </w:p>
    <w:p w:rsidR="005B1A06" w:rsidRDefault="00436776" w:rsidP="00F84F03">
      <w:pPr>
        <w:keepNext/>
        <w:bidi/>
        <w:spacing w:before="200" w:after="160" w:line="276" w:lineRule="auto"/>
      </w:pPr>
      <w:r>
        <w:rPr>
          <w:rFonts w:eastAsia="Arial"/>
          <w:b/>
          <w:sz w:val="32"/>
          <w:rtl/>
        </w:rPr>
        <w:t>2.2 القيادة التحويلية</w:t>
      </w:r>
    </w:p>
    <w:p w:rsidR="005B1A06" w:rsidRDefault="00436776" w:rsidP="00F84F03">
      <w:pPr>
        <w:keepNext/>
        <w:bidi/>
        <w:spacing w:before="160" w:after="120" w:line="276" w:lineRule="auto"/>
      </w:pPr>
      <w:r>
        <w:rPr>
          <w:rFonts w:eastAsia="Arial"/>
          <w:b/>
          <w:sz w:val="30"/>
          <w:rtl/>
        </w:rPr>
        <w:t>2.2.1 التطور المفاهيمي</w:t>
      </w:r>
      <w:r>
        <w:rPr>
          <w:rFonts w:eastAsia="Arial"/>
          <w:b/>
          <w:sz w:val="30"/>
          <w:rtl/>
        </w:rPr>
        <w:t xml:space="preserve"> للقيادة التحويلية</w:t>
      </w:r>
    </w:p>
    <w:p w:rsidR="005B1A06" w:rsidRDefault="00436776" w:rsidP="005B0795">
      <w:pPr>
        <w:bidi/>
      </w:pPr>
      <w:r>
        <w:rPr>
          <w:rFonts w:eastAsia="Arial"/>
          <w:rtl/>
        </w:rPr>
        <w:t>نشأ مفهوم القيادة التحويلية استجابة للحاجة إلى تفسير أشكال القيادة التي تُحدث تغييرًا يتجاوز حدود التبادل اليومي بين القائد والتابعين. فقد أوضح</w:t>
      </w:r>
      <w:r w:rsidR="005B0795">
        <w:rPr>
          <w:rFonts w:eastAsia="Arial" w:hint="cs"/>
          <w:rtl/>
        </w:rPr>
        <w:t xml:space="preserve"> (</w:t>
      </w:r>
      <w:r>
        <w:rPr>
          <w:rFonts w:eastAsia="Arial"/>
          <w:rtl/>
        </w:rPr>
        <w:t xml:space="preserve">Burns </w:t>
      </w:r>
      <w:r>
        <w:rPr>
          <w:rFonts w:eastAsia="Arial"/>
          <w:rtl/>
        </w:rPr>
        <w:t>1978</w:t>
      </w:r>
      <w:r w:rsidR="005B0795">
        <w:rPr>
          <w:rFonts w:eastAsia="Arial" w:hint="cs"/>
          <w:rtl/>
        </w:rPr>
        <w:t>)</w:t>
      </w:r>
      <w:r>
        <w:rPr>
          <w:rFonts w:eastAsia="Arial"/>
          <w:rtl/>
        </w:rPr>
        <w:t xml:space="preserve"> أن بعض العلاقات القيادية تقوم على تبادل منفعة محددة، في حين ترفع العلاقات التحوي</w:t>
      </w:r>
      <w:r>
        <w:rPr>
          <w:rFonts w:eastAsia="Arial"/>
          <w:rtl/>
        </w:rPr>
        <w:t>لية مستوى الدافعية والقيم لدى الطرفين. وبدل أن ينفذ الأفراد المهمة مقابل مكافأة فحسب، يصبحون أكثر ارتباطًا بالغاية العامة وأكثر استعدادًا لتقديم جهد إضافي.</w:t>
      </w:r>
    </w:p>
    <w:p w:rsidR="005B1A06" w:rsidRDefault="005B0795" w:rsidP="005B0795">
      <w:pPr>
        <w:bidi/>
      </w:pPr>
      <w:r>
        <w:rPr>
          <w:rFonts w:eastAsia="Arial" w:hint="cs"/>
          <w:rtl/>
        </w:rPr>
        <w:t xml:space="preserve">طوّر </w:t>
      </w:r>
      <w:r>
        <w:rPr>
          <w:rFonts w:eastAsia="Arial"/>
          <w:rtl/>
        </w:rPr>
        <w:t>(</w:t>
      </w:r>
      <w:r w:rsidR="00436776">
        <w:rPr>
          <w:rFonts w:eastAsia="Arial"/>
          <w:rtl/>
        </w:rPr>
        <w:t xml:space="preserve">Bass </w:t>
      </w:r>
      <w:r w:rsidR="00436776">
        <w:rPr>
          <w:rFonts w:eastAsia="Arial"/>
          <w:rtl/>
        </w:rPr>
        <w:t>1985</w:t>
      </w:r>
      <w:r>
        <w:rPr>
          <w:rFonts w:eastAsia="Arial" w:hint="cs"/>
          <w:rtl/>
        </w:rPr>
        <w:t>)</w:t>
      </w:r>
      <w:r w:rsidR="00436776">
        <w:rPr>
          <w:rFonts w:eastAsia="Arial"/>
          <w:rtl/>
        </w:rPr>
        <w:t xml:space="preserve"> هذا التصور وربطه بالأداء التنظيمي، موضحًا أن القائد التحويلي يمكنه دفع التابعين إلى</w:t>
      </w:r>
      <w:r w:rsidR="00436776">
        <w:rPr>
          <w:rFonts w:eastAsia="Arial"/>
          <w:rtl/>
        </w:rPr>
        <w:t xml:space="preserve"> تجاوز توقعاتهم الأولية من خلال الثقة والرؤية والتحفيز والنمو الفردي. ومع تطور القياس، أصبحت القيادة التحويلية تُدرس من خلال سلوكيات واضحة يمكن ملاحظتها وتقديرها، وهو ما دعمه نموذج القيادة متعدد العوامل وأداة MLQ التي ارتبطت بأعمال Avolio and </w:t>
      </w:r>
      <w:r>
        <w:rPr>
          <w:rFonts w:eastAsia="Arial" w:hint="cs"/>
          <w:rtl/>
        </w:rPr>
        <w:t>(</w:t>
      </w:r>
      <w:r w:rsidR="00436776">
        <w:rPr>
          <w:rFonts w:eastAsia="Arial"/>
          <w:rtl/>
        </w:rPr>
        <w:t xml:space="preserve">Bass </w:t>
      </w:r>
      <w:r w:rsidR="00436776">
        <w:rPr>
          <w:rFonts w:eastAsia="Arial"/>
          <w:rtl/>
        </w:rPr>
        <w:t>2004</w:t>
      </w:r>
      <w:r>
        <w:rPr>
          <w:rFonts w:eastAsia="Arial" w:hint="cs"/>
          <w:rtl/>
        </w:rPr>
        <w:t>)</w:t>
      </w:r>
      <w:r w:rsidR="00436776">
        <w:rPr>
          <w:rFonts w:eastAsia="Arial"/>
          <w:rtl/>
        </w:rPr>
        <w:t>.</w:t>
      </w:r>
    </w:p>
    <w:p w:rsidR="005B1A06" w:rsidRDefault="00436776" w:rsidP="005B0795">
      <w:pPr>
        <w:bidi/>
      </w:pPr>
      <w:r>
        <w:rPr>
          <w:rFonts w:eastAsia="Arial"/>
          <w:rtl/>
        </w:rPr>
        <w:t>لا يعني ذلك أن القيادة التحويلية تلغي القيادة التبادلية؛ فالمشروعات تحتاج إلى تحديد أدوار، ومتابعة مؤشرات، وإدارة التزامات. لكن القيادة التبادلية تكون أكثر ارتباطًا بضبط الحد الأدنى من الأداء، بينما تضيف القيادة التحويلية عنصر المعنى والطموح والتعلم. ومن ث</w:t>
      </w:r>
      <w:r>
        <w:rPr>
          <w:rFonts w:eastAsia="Arial"/>
          <w:rtl/>
        </w:rPr>
        <w:t>م فإن القيمة العملية تكمن في قدرة مدير المشروع على الجمع بين وضوح المتطلبات وبين تحفيز الفريق على الإسهام فيما يتجاوز التنفيذ الحرفي.</w:t>
      </w:r>
    </w:p>
    <w:p w:rsidR="005B1A06" w:rsidRDefault="00436776" w:rsidP="00F84F03">
      <w:pPr>
        <w:keepNext/>
        <w:bidi/>
        <w:spacing w:before="160" w:after="120" w:line="276" w:lineRule="auto"/>
      </w:pPr>
      <w:r>
        <w:rPr>
          <w:rFonts w:eastAsia="Arial"/>
          <w:b/>
          <w:sz w:val="30"/>
          <w:rtl/>
        </w:rPr>
        <w:t>2.2.2 أبعاد القيادة التحويلية</w:t>
      </w:r>
    </w:p>
    <w:p w:rsidR="005B1A06" w:rsidRDefault="00436776" w:rsidP="00F84F03">
      <w:pPr>
        <w:keepNext/>
        <w:bidi/>
        <w:spacing w:before="120" w:line="276" w:lineRule="auto"/>
      </w:pPr>
      <w:r>
        <w:rPr>
          <w:rFonts w:eastAsia="Arial"/>
          <w:b/>
          <w:rtl/>
        </w:rPr>
        <w:t>أ. التأثير المثالي</w:t>
      </w:r>
    </w:p>
    <w:p w:rsidR="005B1A06" w:rsidRDefault="00436776" w:rsidP="005B0795">
      <w:pPr>
        <w:bidi/>
      </w:pPr>
      <w:r>
        <w:rPr>
          <w:rFonts w:eastAsia="Arial"/>
          <w:rtl/>
        </w:rPr>
        <w:t xml:space="preserve">يشير التأثير المثالي إلى الصورة التي يكون بها القائد مرجعًا أخلاقيًا </w:t>
      </w:r>
      <w:r>
        <w:rPr>
          <w:rFonts w:eastAsia="Arial"/>
          <w:rtl/>
        </w:rPr>
        <w:t>ومهنيًا للفريق. ويظهر هذا البعد عندما يتسق سلوك مدير المشروع مع القيم التي يطالب بها الآخرين، ويتحمل مسؤولية القرارات، ويتعامل بعدالة، ويضع مصلحة المشروع والفريق فوق المكاسب الشخصية. ولا تنشأ الثقة هنا من المنصب الرسمي، بل من تراكم المواقف التي تثبت النزاه</w:t>
      </w:r>
      <w:r>
        <w:rPr>
          <w:rFonts w:eastAsia="Arial"/>
          <w:rtl/>
        </w:rPr>
        <w:t>ة والكفاءة.</w:t>
      </w:r>
    </w:p>
    <w:p w:rsidR="005B1A06" w:rsidRDefault="00436776" w:rsidP="005B0795">
      <w:pPr>
        <w:bidi/>
      </w:pPr>
      <w:r>
        <w:rPr>
          <w:rFonts w:eastAsia="Arial"/>
          <w:rtl/>
        </w:rPr>
        <w:t>في المشروع التقني، تتزايد أهمية هذا البعد عند ظهور مشكلات تتعلق بجودة المنتج أو تضارب مصالح أصحاب المصلحة أو ضغط التسليم. فعندما يتعامل المدير بشفافية ويشرح مبررات القرار ويعترف بالمخاطر، يصبح الفريق أكثر استعدادًا لمشاركة المعلومات الحساسة وال</w:t>
      </w:r>
      <w:r>
        <w:rPr>
          <w:rFonts w:eastAsia="Arial"/>
          <w:rtl/>
        </w:rPr>
        <w:t>تعبير عن المشكلات مبكرًا، وهو ما يقلل المفاجآت ويحسن جودة القرار.</w:t>
      </w:r>
    </w:p>
    <w:p w:rsidR="005B1A06" w:rsidRDefault="00436776" w:rsidP="00F84F03">
      <w:pPr>
        <w:keepNext/>
        <w:bidi/>
        <w:spacing w:before="120" w:line="276" w:lineRule="auto"/>
      </w:pPr>
      <w:r>
        <w:rPr>
          <w:rFonts w:eastAsia="Arial"/>
          <w:b/>
          <w:rtl/>
        </w:rPr>
        <w:t>ب. التحفيز الإلهامي</w:t>
      </w:r>
    </w:p>
    <w:p w:rsidR="005B1A06" w:rsidRDefault="00436776" w:rsidP="005B0795">
      <w:pPr>
        <w:bidi/>
      </w:pPr>
      <w:r>
        <w:rPr>
          <w:rFonts w:eastAsia="Arial"/>
          <w:rtl/>
        </w:rPr>
        <w:t>يتعلق التحفيز الإلهامي بقدرة القائد على تقديم رؤية مفهومة ومقنعة، وتحويل الأهداف المجردة إلى معنى يدركه أعضاء الفريق. ولا يقتصر التحفيز على العبارات الإيجابية، بل يتطلب ت</w:t>
      </w:r>
      <w:r>
        <w:rPr>
          <w:rFonts w:eastAsia="Arial"/>
          <w:rtl/>
        </w:rPr>
        <w:t>وضيح كيف تسهم مهام كل عضو في النتيجة النهائية، وصياغة توقعات طموحة يمكن تحقيقها، والمحافظة على الأمل الواقعي في فترات الضغط.</w:t>
      </w:r>
    </w:p>
    <w:p w:rsidR="005B1A06" w:rsidRDefault="00436776" w:rsidP="005B0795">
      <w:pPr>
        <w:bidi/>
      </w:pPr>
      <w:r>
        <w:rPr>
          <w:rFonts w:eastAsia="Arial"/>
          <w:rtl/>
        </w:rPr>
        <w:lastRenderedPageBreak/>
        <w:t>يساعد هذا البعد فرق المشاريع على تجاوز التجزئة التي قد تنشأ بسبب التخصصات؛ فالمطور أو المحلل أو المختص الأمني قد ينشغل بمتطلبات مجا</w:t>
      </w:r>
      <w:r>
        <w:rPr>
          <w:rFonts w:eastAsia="Arial"/>
          <w:rtl/>
        </w:rPr>
        <w:t>له، لكن الرؤية المشتركة تعيد ربط هذه الأعمال بقيمة واحدة للمستفيد. وكلما اتضحت العلاقة بين الجهد الفردي والنتيجة الكلية، ارتفعت احتمالات الالتزام والمبادرة.</w:t>
      </w:r>
    </w:p>
    <w:p w:rsidR="005B1A06" w:rsidRDefault="00436776" w:rsidP="00F84F03">
      <w:pPr>
        <w:keepNext/>
        <w:bidi/>
        <w:spacing w:before="120" w:line="276" w:lineRule="auto"/>
      </w:pPr>
      <w:r>
        <w:rPr>
          <w:rFonts w:eastAsia="Arial"/>
          <w:b/>
          <w:rtl/>
        </w:rPr>
        <w:t>ج. الاستثارة الفكرية</w:t>
      </w:r>
    </w:p>
    <w:p w:rsidR="005B1A06" w:rsidRDefault="00436776" w:rsidP="005B0795">
      <w:pPr>
        <w:bidi/>
      </w:pPr>
      <w:r>
        <w:rPr>
          <w:rFonts w:eastAsia="Arial"/>
          <w:rtl/>
        </w:rPr>
        <w:t>تعني الاستثارة الفكرية أن يشجع القائد الأعضاء على فحص الافتراضات، وطرح الأسئلة</w:t>
      </w:r>
      <w:r>
        <w:rPr>
          <w:rFonts w:eastAsia="Arial"/>
          <w:rtl/>
        </w:rPr>
        <w:t>، وتجريب بدائل جديدة، دون أن يقابل الخطأ المهني المنضبط بالعقاب أو السخرية. ويتيح هذا السلوك تحويل المشكلة من موقف دفاعي إلى فرصة تعلم، ويشجع الأفراد على مشاركة المعرفة بدل إخفائها.</w:t>
      </w:r>
    </w:p>
    <w:p w:rsidR="005B1A06" w:rsidRDefault="00436776" w:rsidP="005B0795">
      <w:pPr>
        <w:bidi/>
      </w:pPr>
      <w:r>
        <w:rPr>
          <w:rFonts w:eastAsia="Arial"/>
          <w:rtl/>
        </w:rPr>
        <w:t xml:space="preserve">تنسجم الاستثارة الفكرية مع طبيعة المشروعات التقنية التي قد لا تكون حلولها </w:t>
      </w:r>
      <w:r>
        <w:rPr>
          <w:rFonts w:eastAsia="Arial"/>
          <w:rtl/>
        </w:rPr>
        <w:t>معروفة مسبقًا. فالتغير في المتطلبات أو ظهور قيد تقني جديد يحتاج إلى فريق قادر على التفكير الجماعي السريع. ويؤدي مدير المشروع دورًا مهمًا في تنظيم النقاش، ومنع هيمنة رأي واحد، وإبقاء القرار مرتبطًا بالبيانات وقيمة المشروع.</w:t>
      </w:r>
    </w:p>
    <w:p w:rsidR="005B1A06" w:rsidRDefault="00436776" w:rsidP="00F84F03">
      <w:pPr>
        <w:keepNext/>
        <w:bidi/>
        <w:spacing w:before="120" w:line="276" w:lineRule="auto"/>
      </w:pPr>
      <w:r>
        <w:rPr>
          <w:rFonts w:eastAsia="Arial"/>
          <w:b/>
          <w:rtl/>
        </w:rPr>
        <w:t>د. الاعتبار الفردي</w:t>
      </w:r>
    </w:p>
    <w:p w:rsidR="005B1A06" w:rsidRDefault="00436776" w:rsidP="005B0795">
      <w:pPr>
        <w:bidi/>
      </w:pPr>
      <w:r>
        <w:rPr>
          <w:rFonts w:eastAsia="Arial"/>
          <w:rtl/>
        </w:rPr>
        <w:t>يعكس الاعتبار ا</w:t>
      </w:r>
      <w:r>
        <w:rPr>
          <w:rFonts w:eastAsia="Arial"/>
          <w:rtl/>
        </w:rPr>
        <w:t>لفردي اهتمام القائد باختلاف احتياجات الأعضاء وخبراتهم وتطلعاتهم. ولا يعني ذلك تقديم معاملة متطابقة للجميع، بل توفير دعم عادل يتناسب مع مستوى النضج والمهارة وطبيعة المهمة. وقد يظهر هذا الدعم في التوجيه، أو منح فرصة تعلم، أو تفويض أوسع، أو الاستماع إلى الصعو</w:t>
      </w:r>
      <w:r>
        <w:rPr>
          <w:rFonts w:eastAsia="Arial"/>
          <w:rtl/>
        </w:rPr>
        <w:t>بات المهنية.</w:t>
      </w:r>
    </w:p>
    <w:p w:rsidR="005B1A06" w:rsidRDefault="00436776" w:rsidP="005B0795">
      <w:pPr>
        <w:bidi/>
      </w:pPr>
      <w:r>
        <w:rPr>
          <w:rFonts w:eastAsia="Arial"/>
          <w:rtl/>
        </w:rPr>
        <w:t>في الفرق متعددة التخصصات، يحد الاعتبار الفردي من استخدام أسلوب واحد مع الجميع. فعضو جديد قد يحتاج إلى توضيح ومتابعة، بينما يحتاج الخبير إلى مساحة استقلال وثقة. وعندما يلمس الفرد أن المدير يعرف مساهمته ويهتم بتطوره، يزداد شعوره بالقيمة والانتما</w:t>
      </w:r>
      <w:r>
        <w:rPr>
          <w:rFonts w:eastAsia="Arial"/>
          <w:rtl/>
        </w:rPr>
        <w:t>ء والاستعداد لبذل جهد إضافي.</w:t>
      </w:r>
    </w:p>
    <w:p w:rsidR="005B1A06" w:rsidRDefault="00436776" w:rsidP="00F84F03">
      <w:pPr>
        <w:keepNext/>
        <w:bidi/>
        <w:spacing w:before="160" w:after="120" w:line="276" w:lineRule="auto"/>
      </w:pPr>
      <w:r>
        <w:rPr>
          <w:rFonts w:eastAsia="Arial"/>
          <w:b/>
          <w:sz w:val="30"/>
          <w:rtl/>
        </w:rPr>
        <w:t>2.2.3 القيادة التحويلية في إدارة المشاريع</w:t>
      </w:r>
    </w:p>
    <w:p w:rsidR="005B1A06" w:rsidRDefault="00436776" w:rsidP="005B0795">
      <w:pPr>
        <w:bidi/>
      </w:pPr>
      <w:r>
        <w:rPr>
          <w:rFonts w:eastAsia="Arial"/>
          <w:rtl/>
        </w:rPr>
        <w:t>تختلف قيادة المشروع عن القيادة في الوحدات الدائمة؛ فمدير المشروع يقود فريقًا قد يكون مؤقتًا، ويعمل أعضاؤه أحيانًا تحت سلطة وظيفية أخرى، وتُقاس نتائجه بمخرجات محددة وموعد نهائي واضح. لذل</w:t>
      </w:r>
      <w:r>
        <w:rPr>
          <w:rFonts w:eastAsia="Arial"/>
          <w:rtl/>
        </w:rPr>
        <w:t>ك لا يستطيع الاعتماد على</w:t>
      </w:r>
      <w:r>
        <w:rPr>
          <w:rFonts w:eastAsia="Arial"/>
          <w:rtl/>
        </w:rPr>
        <w:t xml:space="preserve"> السلطة المباشرة وحدها، بل يحتاج</w:t>
      </w:r>
      <w:r>
        <w:rPr>
          <w:rFonts w:eastAsia="Arial"/>
          <w:rtl/>
        </w:rPr>
        <w:t xml:space="preserve"> إلى التأثير والإقناع وإدارة العلاقات. وتنسجم القيادة التحويلية مع هذا الواقع لأنها تركز على بناء الالتزام حول غاية مشتركة.</w:t>
      </w:r>
    </w:p>
    <w:p w:rsidR="005B1A06" w:rsidRDefault="00436776" w:rsidP="005B0795">
      <w:pPr>
        <w:bidi/>
      </w:pPr>
      <w:r>
        <w:rPr>
          <w:rFonts w:eastAsia="Arial"/>
          <w:rtl/>
        </w:rPr>
        <w:t>يسهم السلوك التحويلي في مراحل المشروع المختلفة بطرق متباينة. ففي البداية يسا</w:t>
      </w:r>
      <w:r>
        <w:rPr>
          <w:rFonts w:eastAsia="Arial"/>
          <w:rtl/>
        </w:rPr>
        <w:t>عد على تكوين هوية للفريق ورفع وضوح الرؤية، وخلال التنفيذ يدعم المرونة والتعلم وحل الصراع، وفي المراحل الحرجة يحافظ على المعنويات ويمنع تراجع التعاون. كما يرفع قابلية الفريق لتقبّل التغيير عندما تُعرض أسبابه بوضوح ويُمنح الأعضاء دور في استكشاف الحلول.</w:t>
      </w:r>
    </w:p>
    <w:p w:rsidR="005B1A06" w:rsidRDefault="00436776" w:rsidP="005B0795">
      <w:pPr>
        <w:bidi/>
      </w:pPr>
      <w:r>
        <w:rPr>
          <w:rFonts w:eastAsia="Arial"/>
          <w:rtl/>
        </w:rPr>
        <w:t xml:space="preserve">تؤكد </w:t>
      </w:r>
      <w:r>
        <w:rPr>
          <w:rFonts w:eastAsia="Arial"/>
          <w:rtl/>
        </w:rPr>
        <w:t>أدبيات إدارة المشاريع أن القيادة والفريق وتحقيق القيمة أصبحت عناصر مركزية في تقييم النجاح، بدل الاقتصار على القيود الثلاثة التقليدية للوقت والتكلفة والنطاق (Project Management Institute, 2021). وفي هذا الإطار، لا ينفصل أداء المشروع عن جودة البيئة التي يصنع</w:t>
      </w:r>
      <w:r>
        <w:rPr>
          <w:rFonts w:eastAsia="Arial"/>
          <w:rtl/>
        </w:rPr>
        <w:t>ها المدير، لأن القرارات الفنية تُتخذ من خلال تفاعل بشري يحتاج إلى ثقة واتصال ودافعية.</w:t>
      </w:r>
    </w:p>
    <w:p w:rsidR="005B1A06" w:rsidRDefault="00436776" w:rsidP="00F84F03">
      <w:pPr>
        <w:keepNext/>
        <w:bidi/>
        <w:spacing w:before="160" w:after="120" w:line="276" w:lineRule="auto"/>
      </w:pPr>
      <w:r>
        <w:rPr>
          <w:rFonts w:eastAsia="Arial"/>
          <w:b/>
          <w:sz w:val="30"/>
          <w:rtl/>
        </w:rPr>
        <w:t>2.2.4 القيادة التحويلية في الشركات التقنية</w:t>
      </w:r>
    </w:p>
    <w:p w:rsidR="005B1A06" w:rsidRDefault="00436776" w:rsidP="005B0795">
      <w:pPr>
        <w:bidi/>
      </w:pPr>
      <w:r>
        <w:rPr>
          <w:rFonts w:eastAsia="Arial"/>
          <w:rtl/>
        </w:rPr>
        <w:t xml:space="preserve">تعمل الشركات التقنية في بيئة تتسم بقصر عمر المعرفة، وسرعة تغير توقعات العملاء، واعتماد المنتجات على تكامل تخصصات متعددة. وينتج </w:t>
      </w:r>
      <w:r>
        <w:rPr>
          <w:rFonts w:eastAsia="Arial"/>
          <w:rtl/>
        </w:rPr>
        <w:t>عن ذلك مستوى مرتفع من الغموض قد لا تناسبه القيادة التي تقدم إجابات جاهزة لكل موقف. فالفريق يحتاج إلى قائد يحدد الاتجاه ويترك مساحة للخبراء كي يطوروا الحلول، وهو جوهر الاستثارة الفكرية والتمكين الضمني في القيادة التحويلية.</w:t>
      </w:r>
    </w:p>
    <w:p w:rsidR="005B1A06" w:rsidRDefault="00436776" w:rsidP="005B0795">
      <w:pPr>
        <w:bidi/>
      </w:pPr>
      <w:r>
        <w:rPr>
          <w:rFonts w:eastAsia="Arial"/>
          <w:rtl/>
        </w:rPr>
        <w:t xml:space="preserve">كما أن المنافسة على الكفاءات </w:t>
      </w:r>
      <w:r>
        <w:rPr>
          <w:rFonts w:eastAsia="Arial"/>
          <w:rtl/>
        </w:rPr>
        <w:t>التقنية تجعل الاحتفاظ بالأفراد وتحفيزهم قضية استراتيجية. ويستطيع مدير المشروع أن يؤثر في تجربة العمل اليومية أكثر مما تؤثر فيها السياسات العامة؛ إذ يحدد مستوى الاستماع، وعدالة توزيع الأعباء، وطريقة الاعتراف بالجهد، ودرجة الأمان عند مناقشة الأخطاء. ومن ثم ف</w:t>
      </w:r>
      <w:r>
        <w:rPr>
          <w:rFonts w:eastAsia="Arial"/>
          <w:rtl/>
        </w:rPr>
        <w:t>إن الممارسة التحويلية قد تكون أحد العوامل التي تربط الموظف بالمشروع وتقلل انسحابه النفسي حتى في ظل الضغط.</w:t>
      </w:r>
    </w:p>
    <w:p w:rsidR="005B1A06" w:rsidRDefault="00436776" w:rsidP="005B0795">
      <w:pPr>
        <w:bidi/>
      </w:pPr>
      <w:r>
        <w:rPr>
          <w:rFonts w:eastAsia="Arial"/>
          <w:rtl/>
        </w:rPr>
        <w:lastRenderedPageBreak/>
        <w:t>يرى الباحث أن القيادة التحويلية تكتسب قيمتها الأعلى في الشركات التقنية عندما تتحول من خطاب تحفيزي إلى ممارسات يومية ملموسة؛ مثل إشراك أعضا</w:t>
      </w:r>
      <w:r>
        <w:rPr>
          <w:rFonts w:eastAsia="Arial"/>
          <w:rtl/>
        </w:rPr>
        <w:t>ء الفريق في فهم المشكلة، وتوضيح منطق القرارات، ومنحهم مساحة آمنة لاقتراح البدائل، والاعتراف بالفروق في خبراتهم واحتياجاتهم. ولا يرى الباحث أن هذا النمط القيادي بديل عن التخطيط والحوكمة والمتابعة، بل هو عامل يرفع فاعلية هذه الأدوات؛ لأن الخطة لا تنتج قيمة م</w:t>
      </w:r>
      <w:r>
        <w:rPr>
          <w:rFonts w:eastAsia="Arial"/>
          <w:rtl/>
        </w:rPr>
        <w:t>ا لم يقتنع الفريق باتجاهها ويشارك بفاعلية في تنفيذها. ومن ثم، فإن مدير المشروع التقني الأكثر تأثيرًا هو من يجمع بين الانضباط الإداري والقدرة على بناء المعنى والثقة والتعلم داخل الفريق.</w:t>
      </w:r>
    </w:p>
    <w:p w:rsidR="005B1A06" w:rsidRDefault="00436776" w:rsidP="00F84F03">
      <w:pPr>
        <w:keepNext/>
        <w:bidi/>
        <w:spacing w:before="200" w:after="160" w:line="276" w:lineRule="auto"/>
      </w:pPr>
      <w:r>
        <w:rPr>
          <w:rFonts w:eastAsia="Arial"/>
          <w:b/>
          <w:sz w:val="32"/>
          <w:rtl/>
        </w:rPr>
        <w:t>2.3 الارتباط الوظيفي</w:t>
      </w:r>
    </w:p>
    <w:p w:rsidR="005B1A06" w:rsidRDefault="00436776" w:rsidP="00F84F03">
      <w:pPr>
        <w:keepNext/>
        <w:bidi/>
        <w:spacing w:before="160" w:after="120" w:line="276" w:lineRule="auto"/>
      </w:pPr>
      <w:r>
        <w:rPr>
          <w:rFonts w:eastAsia="Arial"/>
          <w:b/>
          <w:sz w:val="30"/>
          <w:rtl/>
        </w:rPr>
        <w:t>2.3.1 مفهوم الارتباط الوظيفي وتمييزه عن المفاهيم ا</w:t>
      </w:r>
      <w:r>
        <w:rPr>
          <w:rFonts w:eastAsia="Arial"/>
          <w:b/>
          <w:sz w:val="30"/>
          <w:rtl/>
        </w:rPr>
        <w:t>لقريبة</w:t>
      </w:r>
    </w:p>
    <w:p w:rsidR="005B1A06" w:rsidRDefault="00436776" w:rsidP="005B0795">
      <w:pPr>
        <w:bidi/>
      </w:pPr>
      <w:r>
        <w:rPr>
          <w:rFonts w:eastAsia="Arial"/>
          <w:rtl/>
        </w:rPr>
        <w:t xml:space="preserve">يصف الارتباط الوظيفي الطريقة التي يحضر بها الفرد نفسيًا وذهنيًا أثناء العمل. فالفرد المرتبط لا يؤدي المهمة بصورة آلية، بل يوجه إليها طاقته واهتمامه ويشعر بأهميتها. وقد عرّف Schaufeli and Bakker (2004) الارتباط بوصفه حالة إيجابية مستمرة نسبيًا تتجسد </w:t>
      </w:r>
      <w:r>
        <w:rPr>
          <w:rFonts w:eastAsia="Arial"/>
          <w:rtl/>
        </w:rPr>
        <w:t>في الحيوية والتفاني والاندماج، ثم دعم Schaufeli et al. (2006) قياس هذه الأبعاد عبر نسخ مختصرة من مقياس UWES.</w:t>
      </w:r>
    </w:p>
    <w:p w:rsidR="005B1A06" w:rsidRDefault="00436776" w:rsidP="005B0795">
      <w:pPr>
        <w:bidi/>
      </w:pPr>
      <w:r>
        <w:rPr>
          <w:rFonts w:eastAsia="Arial"/>
          <w:rtl/>
        </w:rPr>
        <w:t>يختلف الارتباط عن الرضا الوظيفي؛ فالرضا يعبر غالبًا عن تقييم الفرد لظروفه أو مكافآته، في حين يشير الارتباط إلى مقدار الطاقة التي يضعها في العمل. كم</w:t>
      </w:r>
      <w:r>
        <w:rPr>
          <w:rFonts w:eastAsia="Arial"/>
          <w:rtl/>
        </w:rPr>
        <w:t xml:space="preserve">ا يختلف عن الالتزام التنظيمي الذي يتعلق بعلاقة الموظف بالمنظمة، لأن الفرد قد يكون مرتبطًا بمشروع أو مهمة حتى إذا كان التزامه بالمنظمة أقل. ويختلف كذلك عن إدمان العمل؛ فالاندماج الصحي يصاحبه معنى وطاقة إيجابية، بينما قد يرتبط إدمان العمل بضغط قهري واستنزاف </w:t>
      </w:r>
      <w:r>
        <w:rPr>
          <w:rFonts w:eastAsia="Arial"/>
          <w:rtl/>
        </w:rPr>
        <w:t>مستمر.</w:t>
      </w:r>
    </w:p>
    <w:p w:rsidR="005B1A06" w:rsidRDefault="00436776" w:rsidP="005B0795">
      <w:pPr>
        <w:bidi/>
      </w:pPr>
      <w:r>
        <w:rPr>
          <w:rFonts w:eastAsia="Arial"/>
          <w:rtl/>
        </w:rPr>
        <w:t xml:space="preserve">هذه التفرقة ضرورية عند تحليل فرق المشاريع. فعضو الفريق قد يبقى في المنظمة، وقد يكون راضيًا عن راتبه، لكنه لا يشارك أفكاره ولا يبادر ولا يحافظ على تركيزه. لذلك يوفر الارتباط الوظيفي مؤشرًا أقرب إلى فهم السلوك الفعلي المطلوب في البيئات التي تعتمد على </w:t>
      </w:r>
      <w:r>
        <w:rPr>
          <w:rFonts w:eastAsia="Arial"/>
          <w:rtl/>
        </w:rPr>
        <w:t>التعاون والجهد المعرفي.</w:t>
      </w:r>
    </w:p>
    <w:p w:rsidR="005B1A06" w:rsidRDefault="00436776" w:rsidP="00F84F03">
      <w:pPr>
        <w:keepNext/>
        <w:bidi/>
        <w:spacing w:before="160" w:after="120" w:line="276" w:lineRule="auto"/>
      </w:pPr>
      <w:r>
        <w:rPr>
          <w:rFonts w:eastAsia="Arial"/>
          <w:b/>
          <w:sz w:val="30"/>
          <w:rtl/>
        </w:rPr>
        <w:t>2.3.2 أبعاد الارتباط الوظيفي</w:t>
      </w:r>
    </w:p>
    <w:p w:rsidR="005B1A06" w:rsidRDefault="00436776" w:rsidP="00F84F03">
      <w:pPr>
        <w:keepNext/>
        <w:bidi/>
        <w:spacing w:before="120" w:line="276" w:lineRule="auto"/>
      </w:pPr>
      <w:r>
        <w:rPr>
          <w:rFonts w:eastAsia="Arial"/>
          <w:b/>
          <w:rtl/>
        </w:rPr>
        <w:t>أ. الحيوية</w:t>
      </w:r>
    </w:p>
    <w:p w:rsidR="005B1A06" w:rsidRDefault="00436776" w:rsidP="005B0795">
      <w:pPr>
        <w:bidi/>
      </w:pPr>
      <w:r>
        <w:rPr>
          <w:rFonts w:eastAsia="Arial"/>
          <w:rtl/>
        </w:rPr>
        <w:t>تعبر الحيوية عن مستوى الطاقة العقلية والجسدية، والاستعداد للمثابرة عند مواجهة الصعوبة، والقدرة على مواصلة العمل دون انسحاب سريع. وفي المشروع، تظهر الحيوية في استمرار المشاركة خلال المراحل المر</w:t>
      </w:r>
      <w:r>
        <w:rPr>
          <w:rFonts w:eastAsia="Arial"/>
          <w:rtl/>
        </w:rPr>
        <w:t>هقة، والحرص على إكمال المهمة، والبحث عن بدائل بدل الاكتفاء بتسجيل المشكلة.</w:t>
      </w:r>
    </w:p>
    <w:p w:rsidR="005B1A06" w:rsidRDefault="00436776" w:rsidP="00F84F03">
      <w:pPr>
        <w:keepNext/>
        <w:bidi/>
        <w:spacing w:before="120" w:line="276" w:lineRule="auto"/>
      </w:pPr>
      <w:r>
        <w:rPr>
          <w:rFonts w:eastAsia="Arial"/>
          <w:b/>
          <w:rtl/>
        </w:rPr>
        <w:t>ب. التفاني</w:t>
      </w:r>
    </w:p>
    <w:p w:rsidR="005B1A06" w:rsidRDefault="00436776" w:rsidP="005B0795">
      <w:pPr>
        <w:bidi/>
      </w:pPr>
      <w:r>
        <w:rPr>
          <w:rFonts w:eastAsia="Arial"/>
          <w:rtl/>
        </w:rPr>
        <w:t>يشير التفاني إلى شعور الفرد بأهمية ما يقوم به، واعتزازه بالمساهمة، وحماسه تجاه أهداف المشروع. ويزداد التفاني عندما يرى العضو أثر عمله في المستفيد، ويشعر بأن المشروع يستحق</w:t>
      </w:r>
      <w:r>
        <w:rPr>
          <w:rFonts w:eastAsia="Arial"/>
          <w:rtl/>
        </w:rPr>
        <w:t xml:space="preserve"> الجهد، ويحصل على تقدير منصف لمساهمته.</w:t>
      </w:r>
    </w:p>
    <w:p w:rsidR="005B1A06" w:rsidRDefault="00436776" w:rsidP="00F84F03">
      <w:pPr>
        <w:keepNext/>
        <w:bidi/>
        <w:spacing w:before="120" w:line="276" w:lineRule="auto"/>
      </w:pPr>
      <w:r>
        <w:rPr>
          <w:rFonts w:eastAsia="Arial"/>
          <w:b/>
          <w:rtl/>
        </w:rPr>
        <w:t>ج. الاندماج</w:t>
      </w:r>
    </w:p>
    <w:p w:rsidR="005B1A06" w:rsidRDefault="00436776" w:rsidP="005B0795">
      <w:pPr>
        <w:bidi/>
      </w:pPr>
      <w:r>
        <w:rPr>
          <w:rFonts w:eastAsia="Arial"/>
          <w:rtl/>
        </w:rPr>
        <w:t>يعكس الاندماج درجة التركيز والانغماس في أداء المهام، بحيث يقل التشتت ويشعر الفرد بأن الوقت يمر سريعًا أثناء العمل. وفي المهام التقنية المعقدة، يساعد الاندماج على المحافظة على جودة التفكير، لكنه يحتاج إلى ب</w:t>
      </w:r>
      <w:r>
        <w:rPr>
          <w:rFonts w:eastAsia="Arial"/>
          <w:rtl/>
        </w:rPr>
        <w:t>يئة تقل فيها المقاطعات غير الضرورية وتتسم فيها الأولويات بالوضوح.</w:t>
      </w:r>
    </w:p>
    <w:p w:rsidR="005B1A06" w:rsidRDefault="00436776" w:rsidP="00F84F03">
      <w:pPr>
        <w:keepNext/>
        <w:bidi/>
        <w:spacing w:before="160" w:after="120" w:line="276" w:lineRule="auto"/>
      </w:pPr>
      <w:r>
        <w:rPr>
          <w:rFonts w:eastAsia="Arial"/>
          <w:b/>
          <w:sz w:val="30"/>
          <w:rtl/>
        </w:rPr>
        <w:t>2.3.3 محددات الارتباط الوظيفي</w:t>
      </w:r>
    </w:p>
    <w:p w:rsidR="005B1A06" w:rsidRDefault="00436776" w:rsidP="005B0795">
      <w:pPr>
        <w:bidi/>
      </w:pPr>
      <w:r>
        <w:rPr>
          <w:rFonts w:eastAsia="Arial"/>
          <w:rtl/>
        </w:rPr>
        <w:t>يتشكل الارتباط الوظيفي من تفاعل موارد الفرد مع موارد بيئة العمل. وتشمل الموارد التنظيمية وضوح الدور، والتغذية الراجعة، والدعم الاجتماعي، وفرص التعلم، والاستقلال</w:t>
      </w:r>
      <w:r>
        <w:rPr>
          <w:rFonts w:eastAsia="Arial"/>
          <w:rtl/>
        </w:rPr>
        <w:t>ية، وعدالة القرارات. وعندما تتوافر هذه الموارد، يستطيع الفرد التعامل مع متطلبات العمل دون أن تتحول إلى استنزاف مستمر.</w:t>
      </w:r>
    </w:p>
    <w:p w:rsidR="005B1A06" w:rsidRDefault="00436776" w:rsidP="005B0795">
      <w:pPr>
        <w:bidi/>
      </w:pPr>
      <w:r>
        <w:rPr>
          <w:rFonts w:eastAsia="Arial"/>
          <w:rtl/>
        </w:rPr>
        <w:lastRenderedPageBreak/>
        <w:t>يأتي أسلوب القيادة في مقدمة هذه الموارد لأنه يؤثر في عدد كبير من التجارب اليومية. فالقائد يحدد ما إذا كانت الأسئلة مرحبًا بها، وما إذا كان</w:t>
      </w:r>
      <w:r>
        <w:rPr>
          <w:rFonts w:eastAsia="Arial"/>
          <w:rtl/>
        </w:rPr>
        <w:t xml:space="preserve"> الخطأ فرصة تعلم أم سببًا للعقاب، وما إذا كانت الجهود الإضافية تُرى وتُقدّر. ولذلك يمكن للقيادة التحويلية أن ترفع الارتباط عبر المعنى والثقة والدعم والتمكين، لا عبر الحوافز المادية وحدها.</w:t>
      </w:r>
    </w:p>
    <w:p w:rsidR="005B1A06" w:rsidRDefault="00436776" w:rsidP="00F84F03">
      <w:pPr>
        <w:bidi/>
        <w:ind w:firstLine="425"/>
      </w:pPr>
      <w:r>
        <w:rPr>
          <w:rFonts w:eastAsia="Arial"/>
          <w:rtl/>
        </w:rPr>
        <w:t>في المقابل، قد تخفض غموض الأدوار، والتعارض المستمر في الأولويات، وال</w:t>
      </w:r>
      <w:r>
        <w:rPr>
          <w:rFonts w:eastAsia="Arial"/>
          <w:rtl/>
        </w:rPr>
        <w:t>ضغط غير المنضبط، وضعف العدالة، الارتباط حتى لدى الأفراد الأكفاء. وهذا يعني أن رفع الارتباط ليس مسؤولية الموظف وحده، بل نتيجة لنظام عمل وقيادة يوفران الموارد اللازمة لاستدامة الجهد.</w:t>
      </w:r>
    </w:p>
    <w:p w:rsidR="005B1A06" w:rsidRDefault="00436776" w:rsidP="00F84F03">
      <w:pPr>
        <w:keepNext/>
        <w:bidi/>
        <w:spacing w:before="160" w:after="120" w:line="276" w:lineRule="auto"/>
      </w:pPr>
      <w:r>
        <w:rPr>
          <w:rFonts w:eastAsia="Arial"/>
          <w:b/>
          <w:sz w:val="30"/>
          <w:rtl/>
        </w:rPr>
        <w:t>2.3.4 نتائج الارتباط الوظيفي في فرق المشاريع</w:t>
      </w:r>
    </w:p>
    <w:p w:rsidR="005B1A06" w:rsidRDefault="00436776" w:rsidP="005B0795">
      <w:pPr>
        <w:bidi/>
      </w:pPr>
      <w:r>
        <w:rPr>
          <w:rFonts w:eastAsia="Arial"/>
          <w:rtl/>
        </w:rPr>
        <w:t>يرتبط الارتباط الوظيفي بعدد من</w:t>
      </w:r>
      <w:r>
        <w:rPr>
          <w:rFonts w:eastAsia="Arial"/>
          <w:rtl/>
        </w:rPr>
        <w:t xml:space="preserve"> السلوكيات التي تخدم المشروع، مثل المبادرة، والمثابرة، والمشاركة في حل المشكلات، والحرص على جودة المخرجات. فالفرد المرتبط لا يكتفي بإتمام الجزء المخصص له، بل يهتم بتأثيره في بقية النظام ويسعى إلى معالجة العوائق قبل أن تتفاقم.</w:t>
      </w:r>
    </w:p>
    <w:p w:rsidR="005B1A06" w:rsidRDefault="00436776" w:rsidP="005B0795">
      <w:pPr>
        <w:bidi/>
      </w:pPr>
      <w:r>
        <w:rPr>
          <w:rFonts w:eastAsia="Arial"/>
          <w:rtl/>
        </w:rPr>
        <w:t>كما يدعم الارتباط جودة التعاون</w:t>
      </w:r>
      <w:r>
        <w:rPr>
          <w:rFonts w:eastAsia="Arial"/>
          <w:rtl/>
        </w:rPr>
        <w:t>؛ لأن الطاقة والتفاني يزيدان استعداد العضو لمساندة زملائه وتبادل المعرفة. وفي الفرق التقنية، تكون هذه النتيجة مهمة بسبب الاعتماد المتبادل بين المهام؛ إذ قد يؤدي تأخر معلومة أو ضعف التنسيق إلى إعادة عمل مكلفة أو عيوب متأخرة الظهور.</w:t>
      </w:r>
    </w:p>
    <w:p w:rsidR="005B1A06" w:rsidRDefault="00436776" w:rsidP="005B0795">
      <w:pPr>
        <w:bidi/>
      </w:pPr>
      <w:r>
        <w:rPr>
          <w:rFonts w:eastAsia="Arial"/>
          <w:rtl/>
        </w:rPr>
        <w:t>مع ذلك، لا ينبغي النظر إل</w:t>
      </w:r>
      <w:r>
        <w:rPr>
          <w:rFonts w:eastAsia="Arial"/>
          <w:rtl/>
        </w:rPr>
        <w:t>ى الارتباط كبديل عن التخطيط أو الكفاءة الفنية. فالطاقة العالية في غياب الأولويات قد تؤدي إلى جهد مبعثر. لذلك تتحقق أفضل النتائج عندما يجتمع الارتباط مع وضوح الأدوار، وواقعية الجداول، وجودة العمليات، والقيادة القادرة على توجيه الطاقة نحو أهداف المشروع.</w:t>
      </w:r>
    </w:p>
    <w:p w:rsidR="005B1A06" w:rsidRDefault="00436776" w:rsidP="00F84F03">
      <w:pPr>
        <w:bidi/>
        <w:ind w:firstLine="425"/>
      </w:pPr>
      <w:r>
        <w:rPr>
          <w:rFonts w:eastAsia="Arial"/>
          <w:b/>
          <w:rtl/>
        </w:rPr>
        <w:t xml:space="preserve">رأي </w:t>
      </w:r>
      <w:r>
        <w:rPr>
          <w:rFonts w:eastAsia="Arial"/>
          <w:b/>
          <w:rtl/>
        </w:rPr>
        <w:t xml:space="preserve">الباحث: </w:t>
      </w:r>
      <w:r>
        <w:rPr>
          <w:rFonts w:eastAsia="Arial"/>
          <w:rtl/>
        </w:rPr>
        <w:t>يرى الباحث أن الارتباط الوظيفي في فرق المشاريع لا ينبغي اختزاله في الحماس المؤقت أو الرضا عن بيئة العمل، بل يجب التعامل معه بوصفه موردًا سلوكيًا يحدد مقدار الطاقة الاختيارية التي يوجهها العضو نحو حل المشكلات والتعاون والمحافظة على جودة التنفيذ. وفي</w:t>
      </w:r>
      <w:r>
        <w:rPr>
          <w:rFonts w:eastAsia="Arial"/>
          <w:rtl/>
        </w:rPr>
        <w:t xml:space="preserve"> الوقت نفسه، فإن ارتفاع الارتباط لا يبرر تحميل الأفراد أعباء غير واقعية؛ لأن الحماس المستمر دون موارد ودعم قد يتحول إلى إنهاك. لذلك يتبنى الباحث منظورًا متوازنًا يرى أن الارتباط المستدام ينشأ عندما تقترن دافعية الفرد بوضوح الأولويات، وعدالة توزيع العمل، وا</w:t>
      </w:r>
      <w:r>
        <w:rPr>
          <w:rFonts w:eastAsia="Arial"/>
          <w:rtl/>
        </w:rPr>
        <w:t>لاستقلالية المنضبطة، والدعم القيادي المتواصل.</w:t>
      </w:r>
    </w:p>
    <w:p w:rsidR="005B1A06" w:rsidRDefault="00436776" w:rsidP="00F84F03">
      <w:pPr>
        <w:keepNext/>
        <w:bidi/>
        <w:spacing w:before="200" w:after="160" w:line="276" w:lineRule="auto"/>
      </w:pPr>
      <w:r>
        <w:rPr>
          <w:rFonts w:eastAsia="Arial"/>
          <w:b/>
          <w:sz w:val="32"/>
          <w:rtl/>
        </w:rPr>
        <w:t>2.4 أداء فرق المشاريع</w:t>
      </w:r>
    </w:p>
    <w:p w:rsidR="005B1A06" w:rsidRDefault="00436776" w:rsidP="00F84F03">
      <w:pPr>
        <w:keepNext/>
        <w:bidi/>
        <w:spacing w:before="160" w:after="120" w:line="276" w:lineRule="auto"/>
      </w:pPr>
      <w:r>
        <w:rPr>
          <w:rFonts w:eastAsia="Arial"/>
          <w:b/>
          <w:sz w:val="30"/>
          <w:rtl/>
        </w:rPr>
        <w:t>2.4.1 مفهوم أداء فريق المشروع</w:t>
      </w:r>
    </w:p>
    <w:p w:rsidR="005B1A06" w:rsidRDefault="00436776" w:rsidP="005B0795">
      <w:pPr>
        <w:bidi/>
      </w:pPr>
      <w:r>
        <w:rPr>
          <w:rFonts w:eastAsia="Arial"/>
          <w:rtl/>
        </w:rPr>
        <w:t xml:space="preserve">يمثل أداء فريق المشروع محصلة التفاعل بين قدرات الأعضاء وطريقة تنسيق أعمالهم والبيئة التي يعملون فيها. ولذلك لا يمكن اختزاله في عدد المهام المنجزة أو تقدير </w:t>
      </w:r>
      <w:r>
        <w:rPr>
          <w:rFonts w:eastAsia="Arial"/>
          <w:rtl/>
        </w:rPr>
        <w:t>أداء كل عضو بصورة منفصلة. فقد ينجز الأفراد أجزاءهم، لكن المشروع يتعثر بسبب ضعف التكامل أو تأخر القرارات أو انخفاض جودة التواصل.</w:t>
      </w:r>
    </w:p>
    <w:p w:rsidR="005B1A06" w:rsidRDefault="00436776" w:rsidP="005B0795">
      <w:pPr>
        <w:bidi/>
      </w:pPr>
      <w:r>
        <w:rPr>
          <w:rFonts w:eastAsia="Arial"/>
          <w:rtl/>
        </w:rPr>
        <w:t xml:space="preserve">ويتضمن الأداء جانبين متكاملين: كفاءة التنفيذ، وفاعلية النتيجة. تشير الكفاءة إلى استخدام الوقت والموارد بصورة منضبطة، بينما تشير </w:t>
      </w:r>
      <w:r>
        <w:rPr>
          <w:rFonts w:eastAsia="Arial"/>
          <w:rtl/>
        </w:rPr>
        <w:t>الفاعلية إلى تحقيق الغرض والقيمة المتوقعة. وقد يلتزم الفريق بالموعد لكنه يقدم حلًا لا يلبّي حاجة المستفيد، كما قد ينتج حلًا جيدًا بتكلفة أو تأخير غير مقبول؛ لذلك يلزم تقييم الأداء عبر مجموعة مؤشرات متوازنة.</w:t>
      </w:r>
    </w:p>
    <w:p w:rsidR="005B1A06" w:rsidRDefault="00436776" w:rsidP="005B0795">
      <w:pPr>
        <w:bidi/>
      </w:pPr>
      <w:r>
        <w:rPr>
          <w:rFonts w:eastAsia="Arial"/>
          <w:rtl/>
        </w:rPr>
        <w:t>في المشروعات المعرفية، لا تقتصر النتيجة على المخر</w:t>
      </w:r>
      <w:r>
        <w:rPr>
          <w:rFonts w:eastAsia="Arial"/>
          <w:rtl/>
        </w:rPr>
        <w:t>جات النهائية، بل تشمل قدرة الفريق على التعلم والتكيف والمحافظة على علاقات عمل تسمح باستمرار الإنجاز. وهذا يفسر أهمية القيادة والتواصل والثقة بوصفها عوامل أداء، وليست عناصر اجتماعية منفصلة عن العمل الفني.</w:t>
      </w:r>
    </w:p>
    <w:p w:rsidR="005B1A06" w:rsidRDefault="00436776" w:rsidP="00F84F03">
      <w:pPr>
        <w:keepNext/>
        <w:bidi/>
        <w:spacing w:before="160" w:after="120" w:line="276" w:lineRule="auto"/>
      </w:pPr>
      <w:r>
        <w:rPr>
          <w:rFonts w:eastAsia="Arial"/>
          <w:b/>
          <w:sz w:val="30"/>
          <w:rtl/>
        </w:rPr>
        <w:lastRenderedPageBreak/>
        <w:t>2.4.2 مؤشرات أداء فرق المشاريع</w:t>
      </w:r>
    </w:p>
    <w:p w:rsidR="005B1A06" w:rsidRDefault="00436776" w:rsidP="00F84F03">
      <w:pPr>
        <w:keepNext/>
        <w:bidi/>
        <w:spacing w:before="120" w:line="276" w:lineRule="auto"/>
      </w:pPr>
      <w:r>
        <w:rPr>
          <w:rFonts w:eastAsia="Arial"/>
          <w:b/>
          <w:rtl/>
        </w:rPr>
        <w:t>جودة الأداء</w:t>
      </w:r>
    </w:p>
    <w:p w:rsidR="005B1A06" w:rsidRDefault="00436776" w:rsidP="005B0795">
      <w:pPr>
        <w:bidi/>
      </w:pPr>
      <w:r>
        <w:rPr>
          <w:rFonts w:eastAsia="Arial"/>
          <w:rtl/>
        </w:rPr>
        <w:t>مدى مطابق</w:t>
      </w:r>
      <w:r>
        <w:rPr>
          <w:rFonts w:eastAsia="Arial"/>
          <w:rtl/>
        </w:rPr>
        <w:t>ة المخرجات للمتطلبات والمعايير، وانخفاض الأخطاء وإعادة العمل، وملاءمة الحل لاحتياجات المستفيد.</w:t>
      </w:r>
    </w:p>
    <w:p w:rsidR="005B1A06" w:rsidRDefault="00436776" w:rsidP="00F84F03">
      <w:pPr>
        <w:keepNext/>
        <w:bidi/>
        <w:spacing w:before="120" w:line="276" w:lineRule="auto"/>
      </w:pPr>
      <w:r>
        <w:rPr>
          <w:rFonts w:eastAsia="Arial"/>
          <w:b/>
          <w:rtl/>
        </w:rPr>
        <w:t>الالتزام بالجدول الزمني</w:t>
      </w:r>
    </w:p>
    <w:p w:rsidR="005B1A06" w:rsidRDefault="00436776" w:rsidP="005B0795">
      <w:pPr>
        <w:bidi/>
      </w:pPr>
      <w:r>
        <w:rPr>
          <w:rFonts w:eastAsia="Arial"/>
          <w:rtl/>
        </w:rPr>
        <w:t>قدرة الفريق على إنجاز الأنشطة والمعالم الرئيسة في الأوقات المتفق عليها، مع الاستجابة المبكرة للانحرافات.</w:t>
      </w:r>
    </w:p>
    <w:p w:rsidR="005B1A06" w:rsidRDefault="00436776" w:rsidP="00F84F03">
      <w:pPr>
        <w:keepNext/>
        <w:bidi/>
        <w:spacing w:before="120" w:line="276" w:lineRule="auto"/>
      </w:pPr>
      <w:r>
        <w:rPr>
          <w:rFonts w:eastAsia="Arial"/>
          <w:b/>
          <w:rtl/>
        </w:rPr>
        <w:t>التعاون والعمل الجماعي</w:t>
      </w:r>
    </w:p>
    <w:p w:rsidR="005B1A06" w:rsidRDefault="00436776" w:rsidP="005B0795">
      <w:pPr>
        <w:bidi/>
      </w:pPr>
      <w:r>
        <w:rPr>
          <w:rFonts w:eastAsia="Arial"/>
          <w:rtl/>
        </w:rPr>
        <w:t>مستوى الت</w:t>
      </w:r>
      <w:r>
        <w:rPr>
          <w:rFonts w:eastAsia="Arial"/>
          <w:rtl/>
        </w:rPr>
        <w:t>نسيق وتبادل المعرفة والمساندة وحل الخلافات بصورة بناءة بين الأعضاء والتخصصات.</w:t>
      </w:r>
    </w:p>
    <w:p w:rsidR="005B1A06" w:rsidRDefault="00436776" w:rsidP="00F84F03">
      <w:pPr>
        <w:keepNext/>
        <w:bidi/>
        <w:spacing w:before="120" w:line="276" w:lineRule="auto"/>
      </w:pPr>
      <w:r>
        <w:rPr>
          <w:rFonts w:eastAsia="Arial"/>
          <w:b/>
          <w:rtl/>
        </w:rPr>
        <w:t>تحقيق أهداف المشروع</w:t>
      </w:r>
    </w:p>
    <w:p w:rsidR="005B1A06" w:rsidRDefault="00436776" w:rsidP="005B0795">
      <w:pPr>
        <w:bidi/>
      </w:pPr>
      <w:r>
        <w:rPr>
          <w:rFonts w:eastAsia="Arial"/>
          <w:rtl/>
        </w:rPr>
        <w:t>مدى وصول الفريق إلى النتائج والقيمة التي أُنشئ المشروع من أجلها، وليس مجرد إغلاق المهام الإجرائية.</w:t>
      </w:r>
    </w:p>
    <w:p w:rsidR="005B1A06" w:rsidRDefault="00436776" w:rsidP="00F84F03">
      <w:pPr>
        <w:keepNext/>
        <w:bidi/>
        <w:spacing w:before="160" w:after="120" w:line="276" w:lineRule="auto"/>
      </w:pPr>
      <w:r>
        <w:rPr>
          <w:rFonts w:eastAsia="Arial"/>
          <w:b/>
          <w:sz w:val="30"/>
          <w:rtl/>
        </w:rPr>
        <w:t>2.4.3 العوامل المؤثرة في أداء فرق المشاريع</w:t>
      </w:r>
    </w:p>
    <w:p w:rsidR="005B1A06" w:rsidRDefault="00436776" w:rsidP="005B0795">
      <w:pPr>
        <w:bidi/>
      </w:pPr>
      <w:r>
        <w:rPr>
          <w:rFonts w:eastAsia="Arial"/>
          <w:rtl/>
        </w:rPr>
        <w:t xml:space="preserve">يتأثر الأداء </w:t>
      </w:r>
      <w:r>
        <w:rPr>
          <w:rFonts w:eastAsia="Arial"/>
          <w:rtl/>
        </w:rPr>
        <w:t>بعوامل فنية، مثل كفاءة الأعضاء ووضوح المتطلبات وتوافر الموارد، وبعوامل تنظيمية، مثل الحوكمة وسرعة القرار ودعم الإدارة العليا، وبعوامل فريقية، مثل الثقة وتماسك الفريق وجودة الاتصال. وتتفاعل هذه العوامل؛ فالكفاءة قد لا تتحول إلى نتيجة عند غياب التنسيق، كما أ</w:t>
      </w:r>
      <w:r>
        <w:rPr>
          <w:rFonts w:eastAsia="Arial"/>
          <w:rtl/>
        </w:rPr>
        <w:t>ن الدعم قد لا يكون فعالًا إذا لم تُحدد الأولويات.</w:t>
      </w:r>
    </w:p>
    <w:p w:rsidR="005B1A06" w:rsidRDefault="00436776" w:rsidP="005B0795">
      <w:pPr>
        <w:bidi/>
      </w:pPr>
      <w:r>
        <w:rPr>
          <w:rFonts w:eastAsia="Arial"/>
          <w:rtl/>
        </w:rPr>
        <w:t>تلعب القيادة دورًا جامعًا بين هذه العوامل. فمدير المشروع يترجم الأهداف إلى أولويات، وينظم التواصل، ويدير التوقعات، ويخلق الظروف التي تسمح للخبرات بالعمل معًا. ومن ثم فإن أثره في الأداء لا يمر عبر القرارات ا</w:t>
      </w:r>
      <w:r>
        <w:rPr>
          <w:rFonts w:eastAsia="Arial"/>
          <w:rtl/>
        </w:rPr>
        <w:t>لمباشرة فقط، بل عبر المناخ الذي يشكل سلوك الفريق يومًا بعد يوم.</w:t>
      </w:r>
    </w:p>
    <w:p w:rsidR="005B1A06" w:rsidRDefault="00436776" w:rsidP="005B0795">
      <w:pPr>
        <w:bidi/>
      </w:pPr>
      <w:r>
        <w:rPr>
          <w:rFonts w:eastAsia="Arial"/>
          <w:rtl/>
        </w:rPr>
        <w:t>تزداد حساسية الأداء في المشروعات التقنية بسبب الاعتماد المتبادل وارتفاع تكلفة الأخطاء المتأخرة. وقد يؤدي سوء فهم صغير بين التحليل والتطوير والاختبار إلى إعادة بناء أجزاء واسعة. لذلك يحتاج الفر</w:t>
      </w:r>
      <w:r>
        <w:rPr>
          <w:rFonts w:eastAsia="Arial"/>
          <w:rtl/>
        </w:rPr>
        <w:t>يق إلى اتصال مبكر، وأمان يسمح بإظهار المشكلات، واستعداد للتعلم السريع، وهي جوانب يمكن أن تدعمها القيادة التحويلية والارتباط الوظيفي.</w:t>
      </w:r>
    </w:p>
    <w:p w:rsidR="005B1A06" w:rsidRDefault="00436776" w:rsidP="005B0795">
      <w:pPr>
        <w:bidi/>
      </w:pPr>
      <w:r>
        <w:rPr>
          <w:rFonts w:eastAsia="Arial"/>
          <w:rtl/>
        </w:rPr>
        <w:t xml:space="preserve">يرى الباحث أن تقييم أداء فرق المشاريع ينبغي أن يتجاوز الحكم على الالتزام بالوقت أو عدد المهام المنجزة، لأن هذه </w:t>
      </w:r>
      <w:r>
        <w:rPr>
          <w:rFonts w:eastAsia="Arial"/>
          <w:rtl/>
        </w:rPr>
        <w:t>المؤشرات قد تعطي صورة إيجابية ظاهريًا رغم ضعف جودة الحل أو تراجع التعاون أو ارتفاع إعادة العمل. والأقرب لطبيعة المشروع التقني هو الجمع بين جودة المخرجات، والالتزام الزمني، وفاعلية التنسيق، وتحقيق القيمة المطلوبة. كما يرى الباحث أن القيادة ليست العامل الوحي</w:t>
      </w:r>
      <w:r>
        <w:rPr>
          <w:rFonts w:eastAsia="Arial"/>
          <w:rtl/>
        </w:rPr>
        <w:t>د المفسر للأداء، لكنها تؤدي دورًا تكامليًا مهمًا؛ إذ تربط الموارد والمهارات والأهداف، وتحدد ما إذا كانت خبرات الأعضاء ستعمل بصورة متفرقة أم ستتحول إلى قدرة جماعية متماسكة.</w:t>
      </w:r>
    </w:p>
    <w:p w:rsidR="005B1A06" w:rsidRDefault="00436776" w:rsidP="00F84F03">
      <w:pPr>
        <w:keepNext/>
        <w:bidi/>
        <w:spacing w:before="200" w:after="160" w:line="276" w:lineRule="auto"/>
      </w:pPr>
      <w:r>
        <w:rPr>
          <w:rFonts w:eastAsia="Arial"/>
          <w:b/>
          <w:sz w:val="32"/>
          <w:rtl/>
        </w:rPr>
        <w:t>2.5 العلاقة بين متغيرات الدراسة</w:t>
      </w:r>
    </w:p>
    <w:p w:rsidR="005B1A06" w:rsidRDefault="00436776" w:rsidP="00F84F03">
      <w:pPr>
        <w:keepNext/>
        <w:bidi/>
        <w:spacing w:before="160" w:after="120" w:line="276" w:lineRule="auto"/>
      </w:pPr>
      <w:r>
        <w:rPr>
          <w:rFonts w:eastAsia="Arial"/>
          <w:b/>
          <w:sz w:val="30"/>
          <w:rtl/>
        </w:rPr>
        <w:t>2.5.1 القيادة التحويلية والارتباط الوظيفي</w:t>
      </w:r>
    </w:p>
    <w:p w:rsidR="005B1A06" w:rsidRDefault="00436776" w:rsidP="005B0795">
      <w:pPr>
        <w:bidi/>
      </w:pPr>
      <w:r>
        <w:rPr>
          <w:rFonts w:eastAsia="Arial"/>
          <w:rtl/>
        </w:rPr>
        <w:t>يمكن تفسير</w:t>
      </w:r>
      <w:r>
        <w:rPr>
          <w:rFonts w:eastAsia="Arial"/>
          <w:rtl/>
        </w:rPr>
        <w:t xml:space="preserve"> أثر القيادة التحويلية في الارتباط الوظيفي من خلال الموارد التي تقدمها لأعضاء الفريق. فالتأثير المثالي يوفر الثقة والعدالة، والتحفيز الإلهامي يضيف المعنى ووضوح الاتجاه، والاستثارة الفكرية تمنح الاستقلالية وفرصة التعلم، والاعتبار الفردي يقدم الدعم والتقدير.</w:t>
      </w:r>
      <w:r>
        <w:rPr>
          <w:rFonts w:eastAsia="Arial"/>
          <w:rtl/>
        </w:rPr>
        <w:t xml:space="preserve"> وهذه الموارد تقلل المسافة النفسية بين الفرد والعمل وتزيد رغبته في استثمار طاقته فيه.</w:t>
      </w:r>
    </w:p>
    <w:p w:rsidR="005B1A06" w:rsidRDefault="00436776" w:rsidP="005B0795">
      <w:pPr>
        <w:bidi/>
      </w:pPr>
      <w:r>
        <w:rPr>
          <w:rFonts w:eastAsia="Arial"/>
          <w:rtl/>
        </w:rPr>
        <w:t>وعندما يواجه الفريق ضغطًا، تحدد القيادة طريقة تفسير هذا الضغط. فإذا قدّم المدير رؤية واقعية، ووزع المسؤوليات بعدل، واستمع إلى الصعوبات، يمكن أن يتحول التحدي إلى هدف مشترك</w:t>
      </w:r>
      <w:r>
        <w:rPr>
          <w:rFonts w:eastAsia="Arial"/>
          <w:rtl/>
        </w:rPr>
        <w:t>. أما إذا اتسمت القيادة بالغموض أو اللوم، فقد ينشأ انسحاب نفسي حتى لو استمر الحضور الفعلي. لذلك يُتوقع وجود أثر إيجابي للقيادة التحويلية في الحيوية والتفاني والاندماج.</w:t>
      </w:r>
    </w:p>
    <w:p w:rsidR="005B1A06" w:rsidRDefault="00436776" w:rsidP="00F84F03">
      <w:pPr>
        <w:keepNext/>
        <w:bidi/>
        <w:spacing w:before="160" w:after="120" w:line="276" w:lineRule="auto"/>
      </w:pPr>
      <w:r>
        <w:rPr>
          <w:rFonts w:eastAsia="Arial"/>
          <w:b/>
          <w:sz w:val="30"/>
          <w:rtl/>
        </w:rPr>
        <w:lastRenderedPageBreak/>
        <w:t>2.5.2 القيادة التحويلية وأداء فرق المشاريع</w:t>
      </w:r>
    </w:p>
    <w:p w:rsidR="005B1A06" w:rsidRDefault="00436776" w:rsidP="005B0795">
      <w:pPr>
        <w:bidi/>
      </w:pPr>
      <w:r>
        <w:rPr>
          <w:rFonts w:eastAsia="Arial"/>
          <w:rtl/>
        </w:rPr>
        <w:t xml:space="preserve">تؤثر القيادة التحويلية في الأداء مباشرة من </w:t>
      </w:r>
      <w:r>
        <w:rPr>
          <w:rFonts w:eastAsia="Arial"/>
          <w:rtl/>
        </w:rPr>
        <w:t>خلال رفع وضوح الهدف وتحسين التنسيق وتشجيع التعلم. فمدير المشروع الذي يبني رؤية مشتركة يساعد الأعضاء على اتخاذ قرارات متسقة دون انتظار توجيه تفصيلي في كل موقف، كما أن تشجيع الأفكار يقلل احتمال استمرار الحلول غير الملائمة ويزيد سرعة التكيف.</w:t>
      </w:r>
    </w:p>
    <w:p w:rsidR="005B1A06" w:rsidRDefault="00436776" w:rsidP="005B0795">
      <w:pPr>
        <w:bidi/>
      </w:pPr>
      <w:r>
        <w:rPr>
          <w:rFonts w:eastAsia="Arial"/>
          <w:rtl/>
        </w:rPr>
        <w:t xml:space="preserve">كذلك، تعزز الثقة </w:t>
      </w:r>
      <w:r>
        <w:rPr>
          <w:rFonts w:eastAsia="Arial"/>
          <w:rtl/>
        </w:rPr>
        <w:t>جودة تبادل المعلومات. فالفرق لا تستطيع إدارة المخاطر إذا أخفى الأعضاء المشكلات أو تأخروا في طلب المساعدة. وعندما يكون المدير قدوة في الشفافية ويتعامل مع الخطأ بصورة منصفة، تزداد احتمالات الكشف المبكر عن الانحرافات، وهو ما ينعكس على الجودة والوقت وتحقيق الأ</w:t>
      </w:r>
      <w:r>
        <w:rPr>
          <w:rFonts w:eastAsia="Arial"/>
          <w:rtl/>
        </w:rPr>
        <w:t>هداف.</w:t>
      </w:r>
    </w:p>
    <w:p w:rsidR="005B1A06" w:rsidRDefault="00436776" w:rsidP="005B0795">
      <w:pPr>
        <w:bidi/>
      </w:pPr>
      <w:r>
        <w:rPr>
          <w:rFonts w:eastAsia="Arial"/>
          <w:rtl/>
        </w:rPr>
        <w:t>وقد أظهرت دراسات في سياق المشاريع أن القيادة التحويلية ترتبط بنجاح المشروع عبر آليات تتعلق ببناء الفريق وجودة العمل الجماعي والتمكين النفسي والمرونة (Ali et al., 2021; Fareed et al., 2023; Han et al., 2025). وتدعم هذه النتائج توقع أثر مباشر للقيادة ف</w:t>
      </w:r>
      <w:r>
        <w:rPr>
          <w:rFonts w:eastAsia="Arial"/>
          <w:rtl/>
        </w:rPr>
        <w:t>ي الأداء، مع احتمال وجود مسارات غير مباشرة.</w:t>
      </w:r>
    </w:p>
    <w:p w:rsidR="005B1A06" w:rsidRDefault="00436776" w:rsidP="00F84F03">
      <w:pPr>
        <w:keepNext/>
        <w:bidi/>
        <w:spacing w:before="160" w:after="120" w:line="276" w:lineRule="auto"/>
      </w:pPr>
      <w:r>
        <w:rPr>
          <w:rFonts w:eastAsia="Arial"/>
          <w:b/>
          <w:sz w:val="30"/>
          <w:rtl/>
        </w:rPr>
        <w:t>2.5.3 الارتباط الوظيفي وأداء فرق المشاريع</w:t>
      </w:r>
    </w:p>
    <w:p w:rsidR="005B1A06" w:rsidRDefault="00436776" w:rsidP="005B0795">
      <w:pPr>
        <w:bidi/>
      </w:pPr>
      <w:r>
        <w:rPr>
          <w:rFonts w:eastAsia="Arial"/>
          <w:rtl/>
        </w:rPr>
        <w:t>يُتوقع أن ينعكس الارتباط الوظيفي على الأداء لأن الحيوية ترفع المثابرة، والتفاني يزيد الالتزام بجودة النتيجة، والاندماج يحسن التركيز في المهام المعقدة. وعند اجتماع هذه الأ</w:t>
      </w:r>
      <w:r>
        <w:rPr>
          <w:rFonts w:eastAsia="Arial"/>
          <w:rtl/>
        </w:rPr>
        <w:t>بعاد على مستوى الفريق، يزداد احتمال المبادرة ومعالجة المشكلات قبل تحولها إلى تأخير أو عيب.</w:t>
      </w:r>
    </w:p>
    <w:p w:rsidR="005B1A06" w:rsidRDefault="00436776" w:rsidP="005B0795">
      <w:pPr>
        <w:bidi/>
      </w:pPr>
      <w:r>
        <w:rPr>
          <w:rFonts w:eastAsia="Arial"/>
          <w:rtl/>
        </w:rPr>
        <w:t xml:space="preserve">كما يسهم الارتباط في السلوك التعاوني؛ فالأعضاء الأكثر حماسًا للهدف يكونون أكثر استعدادًا لمشاركة المعرفة وتقديم الدعم، وهما عنصران جوهريان في المشروعات التقنية. ومع </w:t>
      </w:r>
      <w:r>
        <w:rPr>
          <w:rFonts w:eastAsia="Arial"/>
          <w:rtl/>
        </w:rPr>
        <w:t>ذلك، يعتمد انتقال الارتباط إلى أداء على وجود عمليات واضحة وموارد كافية، مما يبرر إدراجه ضمن نموذج متكامل لا يعزله عن القيادة وإدارة المشروع.</w:t>
      </w:r>
    </w:p>
    <w:p w:rsidR="005B1A06" w:rsidRDefault="00436776" w:rsidP="00F84F03">
      <w:pPr>
        <w:keepNext/>
        <w:bidi/>
        <w:spacing w:before="160" w:after="120" w:line="276" w:lineRule="auto"/>
      </w:pPr>
      <w:r>
        <w:rPr>
          <w:rFonts w:eastAsia="Arial"/>
          <w:b/>
          <w:sz w:val="30"/>
          <w:rtl/>
        </w:rPr>
        <w:t>2.5.4 الدور الوسيط للارتباط الوظيفي</w:t>
      </w:r>
    </w:p>
    <w:p w:rsidR="005B1A06" w:rsidRDefault="00436776" w:rsidP="005B0795">
      <w:pPr>
        <w:bidi/>
      </w:pPr>
      <w:r>
        <w:rPr>
          <w:rFonts w:eastAsia="Arial"/>
          <w:rtl/>
        </w:rPr>
        <w:t>يقترح الدور الوسيط أن القيادة التحويلية لا تحسن أداء الفريق فقط من خلال القرارا</w:t>
      </w:r>
      <w:r>
        <w:rPr>
          <w:rFonts w:eastAsia="Arial"/>
          <w:rtl/>
        </w:rPr>
        <w:t>ت والإجراءات المباشرة، بل لأنها تغير الطريقة التي يتعامل بها الأعضاء مع عملهم. فالرؤية والدعم والثقة تُنشئ حالة من الحيوية والتفاني والاندماج، وهذه الحالة تولّد سلوكيات تدعم الإنجاز. وبذلك يمثل الارتباط حلقة تفسيرية بين ما يفعله المدير وما يحققه الفريق.</w:t>
      </w:r>
    </w:p>
    <w:p w:rsidR="005B1A06" w:rsidRDefault="00436776" w:rsidP="005B0795">
      <w:pPr>
        <w:bidi/>
      </w:pPr>
      <w:r>
        <w:rPr>
          <w:rFonts w:eastAsia="Arial"/>
          <w:rtl/>
        </w:rPr>
        <w:t>يد</w:t>
      </w:r>
      <w:r>
        <w:rPr>
          <w:rFonts w:eastAsia="Arial"/>
          <w:rtl/>
        </w:rPr>
        <w:t>عم هذا التصور ما توصلت إليه دراسات اختبرت الارتباط الوظيفي في سياق فرق المشاريع، مثل Shokory and Suradi (2018) و</w:t>
      </w:r>
      <w:r w:rsidR="005B0795">
        <w:rPr>
          <w:rFonts w:eastAsia="Arial" w:hint="cs"/>
          <w:rtl/>
        </w:rPr>
        <w:t>(</w:t>
      </w:r>
      <w:r>
        <w:rPr>
          <w:rFonts w:eastAsia="Arial"/>
          <w:rtl/>
        </w:rPr>
        <w:t xml:space="preserve">Thuy </w:t>
      </w:r>
      <w:r>
        <w:rPr>
          <w:rFonts w:eastAsia="Arial"/>
          <w:rtl/>
        </w:rPr>
        <w:t>2024</w:t>
      </w:r>
      <w:r w:rsidR="005B0795">
        <w:rPr>
          <w:rFonts w:eastAsia="Arial" w:hint="cs"/>
          <w:rtl/>
        </w:rPr>
        <w:t>)</w:t>
      </w:r>
      <w:r>
        <w:rPr>
          <w:rFonts w:eastAsia="Arial"/>
          <w:rtl/>
        </w:rPr>
        <w:t>، حيث ظهر الارتباط بوصفه مسارًا وسيطًا بين القيادة والنتائج. ولذلك تختبر الدراسة الحالية الأثر المباشر للقيادة في الأداء، إلى جانب أث</w:t>
      </w:r>
      <w:r>
        <w:rPr>
          <w:rFonts w:eastAsia="Arial"/>
          <w:rtl/>
        </w:rPr>
        <w:t>رها غير المباشر عبر الارتباط الوظيفي، لتحديد ما إذا كانت الوساطة جزئية أم كلية.</w:t>
      </w:r>
    </w:p>
    <w:p w:rsidR="005B1A06" w:rsidRDefault="00436776" w:rsidP="005B0795">
      <w:pPr>
        <w:bidi/>
      </w:pPr>
      <w:r>
        <w:rPr>
          <w:rFonts w:eastAsia="Arial"/>
          <w:rtl/>
        </w:rPr>
        <w:t>في ضوء التحليل السابق، يرى الباحث أن الارتباط الوظيفي يُرجح أن يؤدي دورًا وسيطًا جزئيًا لا كليًا في العلاقة بين القيادة التحويلية وأداء فرق المشاريع. فبعض أثر القيا</w:t>
      </w:r>
      <w:r>
        <w:rPr>
          <w:rFonts w:eastAsia="Arial"/>
          <w:rtl/>
        </w:rPr>
        <w:t>دة ينتقل عبر الحيوية والتفاني والاندماج، بينما ينتقل جانب آخر مباشرة من خلال تحسين القرارات، وتسريع التنسيق، وإدارة المخاطر، وتسوية التعارضات. ويتيح اختبار الوساطة بهذه الصورة تفسيرًا أكثر واقعية؛ لأنه لا يفترض أن جميع آثار القائد نفسية، ولا يتجاهل في المق</w:t>
      </w:r>
      <w:r>
        <w:rPr>
          <w:rFonts w:eastAsia="Arial"/>
          <w:rtl/>
        </w:rPr>
        <w:t>ابل أن جودة الإجراءات وحدها قد لا تكفي عندما يكون أعضاء الفريق منخفضي الطاقة أو ضعيفي الارتباط بأهداف المشروع.</w:t>
      </w:r>
    </w:p>
    <w:p w:rsidR="005B1A06" w:rsidRDefault="00436776" w:rsidP="00F84F03">
      <w:pPr>
        <w:keepNext/>
        <w:bidi/>
        <w:spacing w:before="200" w:after="160" w:line="276" w:lineRule="auto"/>
      </w:pPr>
      <w:r>
        <w:rPr>
          <w:rFonts w:eastAsia="Arial"/>
          <w:b/>
          <w:sz w:val="32"/>
          <w:rtl/>
        </w:rPr>
        <w:t>2.6 الدراسات السابقة ذات الصلة</w:t>
      </w:r>
    </w:p>
    <w:p w:rsidR="005B1A06" w:rsidRDefault="00436776" w:rsidP="005B0795">
      <w:pPr>
        <w:bidi/>
        <w:rPr>
          <w:rFonts w:eastAsia="Arial"/>
          <w:rtl/>
        </w:rPr>
      </w:pPr>
      <w:r>
        <w:rPr>
          <w:rFonts w:eastAsia="Arial"/>
          <w:rtl/>
        </w:rPr>
        <w:t>اختيرت الدراسات الآتية لأنها تمثل ثلاثة أدوار في بناء البحث: مراجع تأسيسية للمفاهيم والأبعاد، ودراسات تطبيقية تربط</w:t>
      </w:r>
      <w:r>
        <w:rPr>
          <w:rFonts w:eastAsia="Arial"/>
          <w:rtl/>
        </w:rPr>
        <w:t xml:space="preserve"> القيادة بنتائج المشروعات، ودراسات تفسر الأثر عبر متغيرات وسيطة. ويعرض الجدول التالي قراءة مقارنة لأهدافها ومناهجها ونتائجها وصلتها بالدراسة الحالية.</w:t>
      </w:r>
    </w:p>
    <w:p w:rsidR="005B0795" w:rsidRDefault="005B0795" w:rsidP="005B0795">
      <w:pPr>
        <w:bidi/>
      </w:pPr>
    </w:p>
    <w:tbl>
      <w:tblPr>
        <w:tblStyle w:val="TableGrid"/>
        <w:tblW w:w="0" w:type="auto"/>
        <w:jc w:val="center"/>
        <w:tblLook w:val="04A0" w:firstRow="1" w:lastRow="0" w:firstColumn="1" w:lastColumn="0" w:noHBand="0" w:noVBand="1"/>
      </w:tblPr>
      <w:tblGrid>
        <w:gridCol w:w="1595"/>
        <w:gridCol w:w="1659"/>
        <w:gridCol w:w="2049"/>
        <w:gridCol w:w="2024"/>
        <w:gridCol w:w="1985"/>
      </w:tblGrid>
      <w:tr w:rsidR="005B1A06">
        <w:trPr>
          <w:tblHeader/>
          <w:jc w:val="center"/>
        </w:trPr>
        <w:tc>
          <w:tcPr>
            <w:tcW w:w="1701" w:type="dxa"/>
            <w:shd w:val="clear" w:color="auto" w:fill="D9EAF7"/>
            <w:tcMar>
              <w:top w:w="100" w:type="dxa"/>
              <w:left w:w="120" w:type="dxa"/>
              <w:bottom w:w="100" w:type="dxa"/>
              <w:right w:w="120" w:type="dxa"/>
            </w:tcMar>
            <w:vAlign w:val="center"/>
          </w:tcPr>
          <w:p w:rsidR="005B1A06" w:rsidRDefault="00436776" w:rsidP="005B0795">
            <w:pPr>
              <w:bidi/>
              <w:spacing w:after="0" w:line="240" w:lineRule="auto"/>
              <w:jc w:val="center"/>
            </w:pPr>
            <w:r>
              <w:rPr>
                <w:rFonts w:eastAsia="Arial"/>
                <w:b/>
                <w:sz w:val="21"/>
                <w:rtl/>
              </w:rPr>
              <w:lastRenderedPageBreak/>
              <w:t>الدراسة/المرجع</w:t>
            </w:r>
          </w:p>
        </w:tc>
        <w:tc>
          <w:tcPr>
            <w:tcW w:w="1928" w:type="dxa"/>
            <w:shd w:val="clear" w:color="auto" w:fill="D9EAF7"/>
            <w:tcMar>
              <w:top w:w="100" w:type="dxa"/>
              <w:left w:w="120" w:type="dxa"/>
              <w:bottom w:w="100" w:type="dxa"/>
              <w:right w:w="120" w:type="dxa"/>
            </w:tcMar>
            <w:vAlign w:val="center"/>
          </w:tcPr>
          <w:p w:rsidR="005B1A06" w:rsidRDefault="00436776" w:rsidP="005B0795">
            <w:pPr>
              <w:bidi/>
              <w:spacing w:after="0" w:line="240" w:lineRule="auto"/>
              <w:jc w:val="center"/>
            </w:pPr>
            <w:r>
              <w:rPr>
                <w:rFonts w:eastAsia="Arial"/>
                <w:b/>
                <w:sz w:val="21"/>
                <w:rtl/>
              </w:rPr>
              <w:t>الهدف</w:t>
            </w:r>
          </w:p>
        </w:tc>
        <w:tc>
          <w:tcPr>
            <w:tcW w:w="2324" w:type="dxa"/>
            <w:shd w:val="clear" w:color="auto" w:fill="D9EAF7"/>
            <w:tcMar>
              <w:top w:w="100" w:type="dxa"/>
              <w:left w:w="120" w:type="dxa"/>
              <w:bottom w:w="100" w:type="dxa"/>
              <w:right w:w="120" w:type="dxa"/>
            </w:tcMar>
            <w:vAlign w:val="center"/>
          </w:tcPr>
          <w:p w:rsidR="005B1A06" w:rsidRDefault="00436776" w:rsidP="005B0795">
            <w:pPr>
              <w:bidi/>
              <w:spacing w:after="0" w:line="240" w:lineRule="auto"/>
              <w:jc w:val="center"/>
            </w:pPr>
            <w:r>
              <w:rPr>
                <w:rFonts w:eastAsia="Arial"/>
                <w:b/>
                <w:sz w:val="21"/>
                <w:rtl/>
              </w:rPr>
              <w:t>المنهج والمجال</w:t>
            </w:r>
          </w:p>
        </w:tc>
        <w:tc>
          <w:tcPr>
            <w:tcW w:w="2438" w:type="dxa"/>
            <w:shd w:val="clear" w:color="auto" w:fill="D9EAF7"/>
            <w:tcMar>
              <w:top w:w="100" w:type="dxa"/>
              <w:left w:w="120" w:type="dxa"/>
              <w:bottom w:w="100" w:type="dxa"/>
              <w:right w:w="120" w:type="dxa"/>
            </w:tcMar>
            <w:vAlign w:val="center"/>
          </w:tcPr>
          <w:p w:rsidR="005B1A06" w:rsidRDefault="00436776" w:rsidP="005B0795">
            <w:pPr>
              <w:bidi/>
              <w:spacing w:after="0" w:line="240" w:lineRule="auto"/>
              <w:jc w:val="center"/>
            </w:pPr>
            <w:r>
              <w:rPr>
                <w:rFonts w:eastAsia="Arial"/>
                <w:b/>
                <w:sz w:val="21"/>
                <w:rtl/>
              </w:rPr>
              <w:t>أبرز النتائج</w:t>
            </w:r>
          </w:p>
        </w:tc>
        <w:tc>
          <w:tcPr>
            <w:tcW w:w="2381" w:type="dxa"/>
            <w:shd w:val="clear" w:color="auto" w:fill="D9EAF7"/>
            <w:tcMar>
              <w:top w:w="100" w:type="dxa"/>
              <w:left w:w="120" w:type="dxa"/>
              <w:bottom w:w="100" w:type="dxa"/>
              <w:right w:w="120" w:type="dxa"/>
            </w:tcMar>
            <w:vAlign w:val="center"/>
          </w:tcPr>
          <w:p w:rsidR="005B1A06" w:rsidRDefault="00436776" w:rsidP="005B0795">
            <w:pPr>
              <w:bidi/>
              <w:spacing w:after="0" w:line="240" w:lineRule="auto"/>
              <w:jc w:val="center"/>
            </w:pPr>
            <w:r>
              <w:rPr>
                <w:rFonts w:eastAsia="Arial"/>
                <w:b/>
                <w:sz w:val="21"/>
                <w:rtl/>
              </w:rPr>
              <w:t>صلة الدراسة الحالية بها</w:t>
            </w:r>
          </w:p>
        </w:tc>
      </w:tr>
      <w:tr w:rsidR="005B1A06">
        <w:trPr>
          <w:jc w:val="center"/>
        </w:trPr>
        <w:tc>
          <w:tcPr>
            <w:tcW w:w="1701" w:type="dxa"/>
            <w:tcMar>
              <w:top w:w="100" w:type="dxa"/>
              <w:left w:w="120" w:type="dxa"/>
              <w:bottom w:w="100" w:type="dxa"/>
              <w:right w:w="120" w:type="dxa"/>
            </w:tcMar>
            <w:vAlign w:val="center"/>
          </w:tcPr>
          <w:p w:rsidR="005B1A06" w:rsidRDefault="005B0795" w:rsidP="005B0795">
            <w:pPr>
              <w:spacing w:after="20" w:line="240" w:lineRule="auto"/>
              <w:jc w:val="center"/>
            </w:pPr>
            <w:r>
              <w:rPr>
                <w:rFonts w:eastAsia="Arial" w:hint="cs"/>
                <w:sz w:val="20"/>
                <w:rtl/>
              </w:rPr>
              <w:t>(</w:t>
            </w:r>
            <w:r w:rsidR="00436776">
              <w:rPr>
                <w:rFonts w:eastAsia="Arial"/>
                <w:sz w:val="20"/>
                <w:rtl/>
              </w:rPr>
              <w:t xml:space="preserve">Burns </w:t>
            </w:r>
            <w:r w:rsidR="00436776">
              <w:rPr>
                <w:rFonts w:eastAsia="Arial"/>
                <w:sz w:val="20"/>
                <w:rtl/>
              </w:rPr>
              <w:t>1978</w:t>
            </w:r>
            <w:r>
              <w:rPr>
                <w:rFonts w:eastAsia="Arial" w:hint="cs"/>
                <w:sz w:val="20"/>
                <w:rtl/>
              </w:rPr>
              <w:t>)</w:t>
            </w:r>
          </w:p>
        </w:tc>
        <w:tc>
          <w:tcPr>
            <w:tcW w:w="1928" w:type="dxa"/>
            <w:tcMar>
              <w:top w:w="100" w:type="dxa"/>
              <w:left w:w="120" w:type="dxa"/>
              <w:bottom w:w="100" w:type="dxa"/>
              <w:right w:w="120" w:type="dxa"/>
            </w:tcMar>
            <w:vAlign w:val="center"/>
          </w:tcPr>
          <w:p w:rsidR="005B1A06" w:rsidRDefault="00436776" w:rsidP="005B0795">
            <w:pPr>
              <w:bidi/>
              <w:spacing w:after="20" w:line="240" w:lineRule="auto"/>
              <w:jc w:val="center"/>
            </w:pPr>
            <w:r>
              <w:rPr>
                <w:rFonts w:eastAsia="Arial"/>
                <w:sz w:val="20"/>
                <w:rtl/>
              </w:rPr>
              <w:t>ت</w:t>
            </w:r>
            <w:r>
              <w:rPr>
                <w:rFonts w:eastAsia="Arial"/>
                <w:sz w:val="20"/>
                <w:rtl/>
              </w:rPr>
              <w:t xml:space="preserve">أسيس التمييز بين </w:t>
            </w:r>
            <w:r>
              <w:rPr>
                <w:rFonts w:eastAsia="Arial"/>
                <w:sz w:val="20"/>
                <w:rtl/>
              </w:rPr>
              <w:t>القيادة التحويلية والقيادة القائمة على تبادل المصالح.</w:t>
            </w:r>
          </w:p>
        </w:tc>
        <w:tc>
          <w:tcPr>
            <w:tcW w:w="2324" w:type="dxa"/>
            <w:tcMar>
              <w:top w:w="100" w:type="dxa"/>
              <w:left w:w="120" w:type="dxa"/>
              <w:bottom w:w="100" w:type="dxa"/>
              <w:right w:w="120" w:type="dxa"/>
            </w:tcMar>
            <w:vAlign w:val="center"/>
          </w:tcPr>
          <w:p w:rsidR="005B1A06" w:rsidRDefault="00436776" w:rsidP="005B0795">
            <w:pPr>
              <w:bidi/>
              <w:spacing w:after="20" w:line="240" w:lineRule="auto"/>
              <w:jc w:val="center"/>
            </w:pPr>
            <w:r>
              <w:rPr>
                <w:rFonts w:eastAsia="Arial"/>
                <w:sz w:val="20"/>
                <w:rtl/>
              </w:rPr>
              <w:t>تحليل نظري</w:t>
            </w:r>
            <w:r>
              <w:rPr>
                <w:rFonts w:eastAsia="Arial"/>
                <w:sz w:val="20"/>
                <w:rtl/>
              </w:rPr>
              <w:t xml:space="preserve"> مرجع تأسيسي.</w:t>
            </w:r>
          </w:p>
        </w:tc>
        <w:tc>
          <w:tcPr>
            <w:tcW w:w="2438" w:type="dxa"/>
            <w:tcMar>
              <w:top w:w="100" w:type="dxa"/>
              <w:left w:w="120" w:type="dxa"/>
              <w:bottom w:w="100" w:type="dxa"/>
              <w:right w:w="120" w:type="dxa"/>
            </w:tcMar>
            <w:vAlign w:val="center"/>
          </w:tcPr>
          <w:p w:rsidR="005B1A06" w:rsidRDefault="00436776" w:rsidP="005B0795">
            <w:pPr>
              <w:bidi/>
              <w:spacing w:after="20" w:line="240" w:lineRule="auto"/>
              <w:jc w:val="center"/>
            </w:pPr>
            <w:r>
              <w:rPr>
                <w:rFonts w:eastAsia="Arial"/>
                <w:sz w:val="20"/>
                <w:rtl/>
              </w:rPr>
              <w:t>أ</w:t>
            </w:r>
            <w:r>
              <w:rPr>
                <w:rFonts w:eastAsia="Arial"/>
                <w:sz w:val="20"/>
                <w:rtl/>
              </w:rPr>
              <w:t>وضح أن القيادة التحويلية ترتقي بدوافع الأتباع وقيمهم وتربطهم بغاية تتجاوز المنفعة المباشرة.</w:t>
            </w:r>
          </w:p>
        </w:tc>
        <w:tc>
          <w:tcPr>
            <w:tcW w:w="2381" w:type="dxa"/>
            <w:tcMar>
              <w:top w:w="100" w:type="dxa"/>
              <w:left w:w="120" w:type="dxa"/>
              <w:bottom w:w="100" w:type="dxa"/>
              <w:right w:w="120" w:type="dxa"/>
            </w:tcMar>
            <w:vAlign w:val="center"/>
          </w:tcPr>
          <w:p w:rsidR="005B1A06" w:rsidRDefault="00436776" w:rsidP="005B0795">
            <w:pPr>
              <w:bidi/>
              <w:spacing w:after="20" w:line="240" w:lineRule="auto"/>
              <w:jc w:val="center"/>
            </w:pPr>
            <w:r>
              <w:rPr>
                <w:rFonts w:eastAsia="Arial"/>
                <w:sz w:val="20"/>
                <w:rtl/>
              </w:rPr>
              <w:t>يمثل نقطة الانطلاق النظرية لمفهوم القيادة التحويلية.</w:t>
            </w:r>
          </w:p>
        </w:tc>
      </w:tr>
      <w:tr w:rsidR="005B1A06">
        <w:trPr>
          <w:jc w:val="center"/>
        </w:trPr>
        <w:tc>
          <w:tcPr>
            <w:tcW w:w="1701" w:type="dxa"/>
            <w:tcMar>
              <w:top w:w="100" w:type="dxa"/>
              <w:left w:w="120" w:type="dxa"/>
              <w:bottom w:w="100" w:type="dxa"/>
              <w:right w:w="120" w:type="dxa"/>
            </w:tcMar>
            <w:vAlign w:val="center"/>
          </w:tcPr>
          <w:p w:rsidR="005B1A06" w:rsidRDefault="005B0795" w:rsidP="005B0795">
            <w:pPr>
              <w:spacing w:after="20" w:line="240" w:lineRule="auto"/>
              <w:jc w:val="center"/>
            </w:pPr>
            <w:r>
              <w:rPr>
                <w:rFonts w:eastAsia="Arial" w:hint="cs"/>
                <w:sz w:val="20"/>
                <w:rtl/>
              </w:rPr>
              <w:t>(</w:t>
            </w:r>
            <w:r w:rsidR="00436776">
              <w:rPr>
                <w:rFonts w:eastAsia="Arial"/>
                <w:sz w:val="20"/>
                <w:rtl/>
              </w:rPr>
              <w:t xml:space="preserve">Bass </w:t>
            </w:r>
            <w:r w:rsidR="00436776">
              <w:rPr>
                <w:rFonts w:eastAsia="Arial"/>
                <w:sz w:val="20"/>
                <w:rtl/>
              </w:rPr>
              <w:t>1985</w:t>
            </w:r>
            <w:r>
              <w:rPr>
                <w:rFonts w:eastAsia="Arial" w:hint="cs"/>
                <w:sz w:val="20"/>
                <w:rtl/>
              </w:rPr>
              <w:t>)</w:t>
            </w:r>
          </w:p>
        </w:tc>
        <w:tc>
          <w:tcPr>
            <w:tcW w:w="1928" w:type="dxa"/>
            <w:tcMar>
              <w:top w:w="100" w:type="dxa"/>
              <w:left w:w="120" w:type="dxa"/>
              <w:bottom w:w="100" w:type="dxa"/>
              <w:right w:w="120" w:type="dxa"/>
            </w:tcMar>
            <w:vAlign w:val="center"/>
          </w:tcPr>
          <w:p w:rsidR="005B1A06" w:rsidRDefault="00436776" w:rsidP="005B0795">
            <w:pPr>
              <w:bidi/>
              <w:spacing w:after="20" w:line="240" w:lineRule="auto"/>
              <w:jc w:val="center"/>
            </w:pPr>
            <w:r>
              <w:rPr>
                <w:rFonts w:eastAsia="Arial"/>
                <w:sz w:val="20"/>
                <w:rtl/>
              </w:rPr>
              <w:t>ت</w:t>
            </w:r>
            <w:r>
              <w:rPr>
                <w:rFonts w:eastAsia="Arial"/>
                <w:sz w:val="20"/>
                <w:rtl/>
              </w:rPr>
              <w:t>طوير النظرية وربط</w:t>
            </w:r>
            <w:r>
              <w:rPr>
                <w:rFonts w:eastAsia="Arial"/>
                <w:sz w:val="20"/>
                <w:rtl/>
              </w:rPr>
              <w:t>ها بالأداء الذي يتجاوز التوقعات.</w:t>
            </w:r>
          </w:p>
        </w:tc>
        <w:tc>
          <w:tcPr>
            <w:tcW w:w="2324" w:type="dxa"/>
            <w:tcMar>
              <w:top w:w="100" w:type="dxa"/>
              <w:left w:w="120" w:type="dxa"/>
              <w:bottom w:w="100" w:type="dxa"/>
              <w:right w:w="120" w:type="dxa"/>
            </w:tcMar>
            <w:vAlign w:val="center"/>
          </w:tcPr>
          <w:p w:rsidR="005B1A06" w:rsidRDefault="00436776" w:rsidP="005B0795">
            <w:pPr>
              <w:bidi/>
              <w:spacing w:after="20" w:line="240" w:lineRule="auto"/>
              <w:jc w:val="center"/>
            </w:pPr>
            <w:r>
              <w:rPr>
                <w:rFonts w:eastAsia="Arial"/>
                <w:sz w:val="20"/>
                <w:rtl/>
              </w:rPr>
              <w:t>نموذج قيادي وتحليل مفاهيمي.</w:t>
            </w:r>
          </w:p>
        </w:tc>
        <w:tc>
          <w:tcPr>
            <w:tcW w:w="2438" w:type="dxa"/>
            <w:tcMar>
              <w:top w:w="100" w:type="dxa"/>
              <w:left w:w="120" w:type="dxa"/>
              <w:bottom w:w="100" w:type="dxa"/>
              <w:right w:w="120" w:type="dxa"/>
            </w:tcMar>
            <w:vAlign w:val="center"/>
          </w:tcPr>
          <w:p w:rsidR="005B1A06" w:rsidRDefault="00436776" w:rsidP="005B0795">
            <w:pPr>
              <w:bidi/>
              <w:spacing w:after="20" w:line="240" w:lineRule="auto"/>
              <w:jc w:val="center"/>
            </w:pPr>
            <w:r>
              <w:rPr>
                <w:rFonts w:eastAsia="Arial"/>
                <w:sz w:val="20"/>
                <w:rtl/>
              </w:rPr>
              <w:t>بيّن أن الرؤية والتحفيز والاهتمام الفردي ترفع استعداد الأفراد لبذل جهد إضافي.</w:t>
            </w:r>
          </w:p>
        </w:tc>
        <w:tc>
          <w:tcPr>
            <w:tcW w:w="2381" w:type="dxa"/>
            <w:tcMar>
              <w:top w:w="100" w:type="dxa"/>
              <w:left w:w="120" w:type="dxa"/>
              <w:bottom w:w="100" w:type="dxa"/>
              <w:right w:w="120" w:type="dxa"/>
            </w:tcMar>
            <w:vAlign w:val="center"/>
          </w:tcPr>
          <w:p w:rsidR="005B1A06" w:rsidRDefault="00436776" w:rsidP="005B0795">
            <w:pPr>
              <w:bidi/>
              <w:spacing w:after="20" w:line="240" w:lineRule="auto"/>
              <w:jc w:val="center"/>
            </w:pPr>
            <w:r>
              <w:rPr>
                <w:rFonts w:eastAsia="Arial"/>
                <w:sz w:val="20"/>
                <w:rtl/>
              </w:rPr>
              <w:t>يدعم منطق الأثر المتوقع للقيادة في الارتباط والأداء.</w:t>
            </w:r>
          </w:p>
        </w:tc>
      </w:tr>
      <w:tr w:rsidR="005B1A06">
        <w:trPr>
          <w:jc w:val="center"/>
        </w:trPr>
        <w:tc>
          <w:tcPr>
            <w:tcW w:w="1701" w:type="dxa"/>
            <w:tcMar>
              <w:top w:w="100" w:type="dxa"/>
              <w:left w:w="120" w:type="dxa"/>
              <w:bottom w:w="100" w:type="dxa"/>
              <w:right w:w="120" w:type="dxa"/>
            </w:tcMar>
            <w:vAlign w:val="center"/>
          </w:tcPr>
          <w:p w:rsidR="005B1A06" w:rsidRDefault="00436776" w:rsidP="005B0795">
            <w:pPr>
              <w:spacing w:after="20" w:line="240" w:lineRule="auto"/>
              <w:jc w:val="center"/>
            </w:pPr>
            <w:r>
              <w:rPr>
                <w:rFonts w:eastAsia="Arial"/>
                <w:sz w:val="20"/>
                <w:rtl/>
              </w:rPr>
              <w:t xml:space="preserve">Avolio &amp; </w:t>
            </w:r>
            <w:r w:rsidR="005B0795">
              <w:rPr>
                <w:rFonts w:eastAsia="Arial" w:hint="cs"/>
                <w:sz w:val="20"/>
                <w:rtl/>
              </w:rPr>
              <w:t>(</w:t>
            </w:r>
            <w:r>
              <w:rPr>
                <w:rFonts w:eastAsia="Arial"/>
                <w:sz w:val="20"/>
                <w:rtl/>
              </w:rPr>
              <w:t xml:space="preserve">Bass </w:t>
            </w:r>
            <w:r>
              <w:rPr>
                <w:rFonts w:eastAsia="Arial"/>
                <w:sz w:val="20"/>
                <w:rtl/>
              </w:rPr>
              <w:t>2004</w:t>
            </w:r>
            <w:r w:rsidR="005B0795">
              <w:rPr>
                <w:rFonts w:eastAsia="Arial" w:hint="cs"/>
                <w:sz w:val="20"/>
                <w:rtl/>
              </w:rPr>
              <w:t>)</w:t>
            </w:r>
          </w:p>
        </w:tc>
        <w:tc>
          <w:tcPr>
            <w:tcW w:w="1928" w:type="dxa"/>
            <w:tcMar>
              <w:top w:w="100" w:type="dxa"/>
              <w:left w:w="120" w:type="dxa"/>
              <w:bottom w:w="100" w:type="dxa"/>
              <w:right w:w="120" w:type="dxa"/>
            </w:tcMar>
            <w:vAlign w:val="center"/>
          </w:tcPr>
          <w:p w:rsidR="005B1A06" w:rsidRDefault="00436776" w:rsidP="005B0795">
            <w:pPr>
              <w:bidi/>
              <w:spacing w:after="20" w:line="240" w:lineRule="auto"/>
              <w:jc w:val="center"/>
            </w:pPr>
            <w:r>
              <w:rPr>
                <w:rFonts w:eastAsia="Arial"/>
                <w:sz w:val="20"/>
                <w:rtl/>
              </w:rPr>
              <w:t>ت</w:t>
            </w:r>
            <w:r>
              <w:rPr>
                <w:rFonts w:eastAsia="Arial"/>
                <w:sz w:val="20"/>
                <w:rtl/>
              </w:rPr>
              <w:t xml:space="preserve">طوير القياس العملي للقيادة التحويلية ضمن </w:t>
            </w:r>
            <w:r>
              <w:rPr>
                <w:rFonts w:eastAsia="Arial"/>
                <w:sz w:val="20"/>
                <w:rtl/>
              </w:rPr>
              <w:t>نموذج القيادة متعدد العوامل.</w:t>
            </w:r>
          </w:p>
        </w:tc>
        <w:tc>
          <w:tcPr>
            <w:tcW w:w="2324" w:type="dxa"/>
            <w:tcMar>
              <w:top w:w="100" w:type="dxa"/>
              <w:left w:w="120" w:type="dxa"/>
              <w:bottom w:w="100" w:type="dxa"/>
              <w:right w:w="120" w:type="dxa"/>
            </w:tcMar>
            <w:vAlign w:val="center"/>
          </w:tcPr>
          <w:p w:rsidR="005B1A06" w:rsidRDefault="00436776" w:rsidP="005B0795">
            <w:pPr>
              <w:bidi/>
              <w:spacing w:after="20" w:line="240" w:lineRule="auto"/>
              <w:jc w:val="center"/>
            </w:pPr>
            <w:r>
              <w:rPr>
                <w:rFonts w:eastAsia="Arial"/>
                <w:sz w:val="20"/>
                <w:rtl/>
              </w:rPr>
              <w:t>بناء وتطوير أداة MLQ في بيئات تنظيمية متنوعة.</w:t>
            </w:r>
          </w:p>
        </w:tc>
        <w:tc>
          <w:tcPr>
            <w:tcW w:w="2438" w:type="dxa"/>
            <w:tcMar>
              <w:top w:w="100" w:type="dxa"/>
              <w:left w:w="120" w:type="dxa"/>
              <w:bottom w:w="100" w:type="dxa"/>
              <w:right w:w="120" w:type="dxa"/>
            </w:tcMar>
            <w:vAlign w:val="center"/>
          </w:tcPr>
          <w:p w:rsidR="005B1A06" w:rsidRDefault="00436776" w:rsidP="005B0795">
            <w:pPr>
              <w:bidi/>
              <w:spacing w:after="20" w:line="240" w:lineRule="auto"/>
              <w:jc w:val="center"/>
            </w:pPr>
            <w:r>
              <w:rPr>
                <w:rFonts w:eastAsia="Arial"/>
                <w:sz w:val="20"/>
                <w:rtl/>
              </w:rPr>
              <w:t>قدّم أبعادًا قابلة للقياس للسلوك التحويلي والتبادلي.</w:t>
            </w:r>
          </w:p>
        </w:tc>
        <w:tc>
          <w:tcPr>
            <w:tcW w:w="2381" w:type="dxa"/>
            <w:tcMar>
              <w:top w:w="100" w:type="dxa"/>
              <w:left w:w="120" w:type="dxa"/>
              <w:bottom w:w="100" w:type="dxa"/>
              <w:right w:w="120" w:type="dxa"/>
            </w:tcMar>
            <w:vAlign w:val="center"/>
          </w:tcPr>
          <w:p w:rsidR="005B1A06" w:rsidRDefault="00436776" w:rsidP="005B0795">
            <w:pPr>
              <w:bidi/>
              <w:spacing w:after="20" w:line="240" w:lineRule="auto"/>
              <w:jc w:val="center"/>
            </w:pPr>
            <w:r>
              <w:rPr>
                <w:rFonts w:eastAsia="Arial"/>
                <w:sz w:val="20"/>
                <w:rtl/>
              </w:rPr>
              <w:t>استفادت الدراسة من الأبعاد الأربعة في بناء المتغير المستقل.</w:t>
            </w:r>
          </w:p>
        </w:tc>
      </w:tr>
      <w:tr w:rsidR="005B1A06">
        <w:trPr>
          <w:jc w:val="center"/>
        </w:trPr>
        <w:tc>
          <w:tcPr>
            <w:tcW w:w="1701" w:type="dxa"/>
            <w:tcMar>
              <w:top w:w="100" w:type="dxa"/>
              <w:left w:w="120" w:type="dxa"/>
              <w:bottom w:w="100" w:type="dxa"/>
              <w:right w:w="120" w:type="dxa"/>
            </w:tcMar>
            <w:vAlign w:val="center"/>
          </w:tcPr>
          <w:p w:rsidR="005B1A06" w:rsidRDefault="00436776" w:rsidP="005B0795">
            <w:pPr>
              <w:spacing w:after="20" w:line="240" w:lineRule="auto"/>
              <w:jc w:val="center"/>
            </w:pPr>
            <w:r>
              <w:rPr>
                <w:rFonts w:eastAsia="Arial"/>
                <w:sz w:val="20"/>
                <w:rtl/>
              </w:rPr>
              <w:t xml:space="preserve">Schaufeli et al. </w:t>
            </w:r>
            <w:r w:rsidR="007B321A">
              <w:rPr>
                <w:rFonts w:eastAsia="Arial"/>
                <w:sz w:val="20"/>
              </w:rPr>
              <w:t>(</w:t>
            </w:r>
            <w:r>
              <w:rPr>
                <w:rFonts w:eastAsia="Arial"/>
                <w:sz w:val="20"/>
                <w:rtl/>
              </w:rPr>
              <w:t>2006</w:t>
            </w:r>
            <w:r w:rsidR="007B321A">
              <w:rPr>
                <w:rFonts w:eastAsia="Arial"/>
                <w:sz w:val="20"/>
              </w:rPr>
              <w:t>)</w:t>
            </w:r>
          </w:p>
        </w:tc>
        <w:tc>
          <w:tcPr>
            <w:tcW w:w="1928" w:type="dxa"/>
            <w:tcMar>
              <w:top w:w="100" w:type="dxa"/>
              <w:left w:w="120" w:type="dxa"/>
              <w:bottom w:w="100" w:type="dxa"/>
              <w:right w:w="120" w:type="dxa"/>
            </w:tcMar>
            <w:vAlign w:val="center"/>
          </w:tcPr>
          <w:p w:rsidR="005B1A06" w:rsidRDefault="00436776" w:rsidP="005B0795">
            <w:pPr>
              <w:bidi/>
              <w:spacing w:after="20" w:line="240" w:lineRule="auto"/>
              <w:jc w:val="center"/>
            </w:pPr>
            <w:r>
              <w:rPr>
                <w:rFonts w:eastAsia="Arial"/>
                <w:sz w:val="20"/>
                <w:rtl/>
              </w:rPr>
              <w:t>ا</w:t>
            </w:r>
            <w:r>
              <w:rPr>
                <w:rFonts w:eastAsia="Arial"/>
                <w:sz w:val="20"/>
                <w:rtl/>
              </w:rPr>
              <w:t>لتحقق من البنية المختصرة لمقياس الارتباط ا</w:t>
            </w:r>
            <w:r>
              <w:rPr>
                <w:rFonts w:eastAsia="Arial"/>
                <w:sz w:val="20"/>
                <w:rtl/>
              </w:rPr>
              <w:t>لوظيفي UWES.</w:t>
            </w:r>
          </w:p>
        </w:tc>
        <w:tc>
          <w:tcPr>
            <w:tcW w:w="2324" w:type="dxa"/>
            <w:tcMar>
              <w:top w:w="100" w:type="dxa"/>
              <w:left w:w="120" w:type="dxa"/>
              <w:bottom w:w="100" w:type="dxa"/>
              <w:right w:w="120" w:type="dxa"/>
            </w:tcMar>
            <w:vAlign w:val="center"/>
          </w:tcPr>
          <w:p w:rsidR="005B1A06" w:rsidRDefault="00436776" w:rsidP="005B0795">
            <w:pPr>
              <w:bidi/>
              <w:spacing w:after="20" w:line="240" w:lineRule="auto"/>
              <w:jc w:val="center"/>
            </w:pPr>
            <w:r>
              <w:rPr>
                <w:rFonts w:eastAsia="Arial"/>
                <w:sz w:val="20"/>
                <w:rtl/>
              </w:rPr>
              <w:t>دراسة كمية على عينات مهنية وتعليمية متعددة الثقافات.</w:t>
            </w:r>
          </w:p>
        </w:tc>
        <w:tc>
          <w:tcPr>
            <w:tcW w:w="2438" w:type="dxa"/>
            <w:tcMar>
              <w:top w:w="100" w:type="dxa"/>
              <w:left w:w="120" w:type="dxa"/>
              <w:bottom w:w="100" w:type="dxa"/>
              <w:right w:w="120" w:type="dxa"/>
            </w:tcMar>
            <w:vAlign w:val="center"/>
          </w:tcPr>
          <w:p w:rsidR="005B1A06" w:rsidRDefault="00436776" w:rsidP="005B0795">
            <w:pPr>
              <w:bidi/>
              <w:spacing w:after="20" w:line="240" w:lineRule="auto"/>
              <w:jc w:val="center"/>
            </w:pPr>
            <w:r>
              <w:rPr>
                <w:rFonts w:eastAsia="Arial"/>
                <w:sz w:val="20"/>
                <w:rtl/>
              </w:rPr>
              <w:t>دعمت الأبعاد الثلاثة للارتباط: الحيوية والتفاني والاندماج.</w:t>
            </w:r>
          </w:p>
        </w:tc>
        <w:tc>
          <w:tcPr>
            <w:tcW w:w="2381" w:type="dxa"/>
            <w:tcMar>
              <w:top w:w="100" w:type="dxa"/>
              <w:left w:w="120" w:type="dxa"/>
              <w:bottom w:w="100" w:type="dxa"/>
              <w:right w:w="120" w:type="dxa"/>
            </w:tcMar>
            <w:vAlign w:val="center"/>
          </w:tcPr>
          <w:p w:rsidR="005B1A06" w:rsidRDefault="00436776" w:rsidP="005B0795">
            <w:pPr>
              <w:bidi/>
              <w:spacing w:after="20" w:line="240" w:lineRule="auto"/>
              <w:jc w:val="center"/>
            </w:pPr>
            <w:r>
              <w:rPr>
                <w:rFonts w:eastAsia="Arial"/>
                <w:sz w:val="20"/>
                <w:rtl/>
              </w:rPr>
              <w:t>توفر أساسًا مفاهيميًا وقياسيًا للمتغير الوسيط.</w:t>
            </w:r>
          </w:p>
        </w:tc>
      </w:tr>
      <w:tr w:rsidR="005B1A06">
        <w:trPr>
          <w:jc w:val="center"/>
        </w:trPr>
        <w:tc>
          <w:tcPr>
            <w:tcW w:w="1701" w:type="dxa"/>
            <w:tcMar>
              <w:top w:w="100" w:type="dxa"/>
              <w:left w:w="120" w:type="dxa"/>
              <w:bottom w:w="100" w:type="dxa"/>
              <w:right w:w="120" w:type="dxa"/>
            </w:tcMar>
            <w:vAlign w:val="center"/>
          </w:tcPr>
          <w:p w:rsidR="005B1A06" w:rsidRDefault="00436776" w:rsidP="005B0795">
            <w:pPr>
              <w:spacing w:after="20" w:line="240" w:lineRule="auto"/>
              <w:jc w:val="center"/>
            </w:pPr>
            <w:r>
              <w:rPr>
                <w:rFonts w:eastAsia="Arial"/>
                <w:sz w:val="20"/>
                <w:rtl/>
              </w:rPr>
              <w:t>Ali et al. (2021)</w:t>
            </w:r>
          </w:p>
        </w:tc>
        <w:tc>
          <w:tcPr>
            <w:tcW w:w="1928" w:type="dxa"/>
            <w:tcMar>
              <w:top w:w="100" w:type="dxa"/>
              <w:left w:w="120" w:type="dxa"/>
              <w:bottom w:w="100" w:type="dxa"/>
              <w:right w:w="120" w:type="dxa"/>
            </w:tcMar>
            <w:vAlign w:val="center"/>
          </w:tcPr>
          <w:p w:rsidR="005B1A06" w:rsidRDefault="00436776" w:rsidP="005B0795">
            <w:pPr>
              <w:bidi/>
              <w:spacing w:after="20" w:line="240" w:lineRule="auto"/>
              <w:jc w:val="center"/>
            </w:pPr>
            <w:r>
              <w:rPr>
                <w:rFonts w:eastAsia="Arial"/>
                <w:sz w:val="20"/>
                <w:rtl/>
              </w:rPr>
              <w:t>فحص أثر القيادة التحويلية في نجاح المشروع عبر بناء الفريق وجودة ا</w:t>
            </w:r>
            <w:r>
              <w:rPr>
                <w:rFonts w:eastAsia="Arial"/>
                <w:sz w:val="20"/>
                <w:rtl/>
              </w:rPr>
              <w:t>لعمل الجماعي.</w:t>
            </w:r>
          </w:p>
        </w:tc>
        <w:tc>
          <w:tcPr>
            <w:tcW w:w="2324" w:type="dxa"/>
            <w:tcMar>
              <w:top w:w="100" w:type="dxa"/>
              <w:left w:w="120" w:type="dxa"/>
              <w:bottom w:w="100" w:type="dxa"/>
              <w:right w:w="120" w:type="dxa"/>
            </w:tcMar>
            <w:vAlign w:val="center"/>
          </w:tcPr>
          <w:p w:rsidR="005B1A06" w:rsidRDefault="00436776" w:rsidP="005B0795">
            <w:pPr>
              <w:bidi/>
              <w:spacing w:after="20" w:line="240" w:lineRule="auto"/>
              <w:jc w:val="center"/>
            </w:pPr>
            <w:r>
              <w:rPr>
                <w:rFonts w:eastAsia="Arial"/>
                <w:sz w:val="20"/>
                <w:rtl/>
              </w:rPr>
              <w:t>منهج كمي؛ 374 مدير مشروع نظم معلومات في باكستان؛ تحليل انحدار وBootstrap.</w:t>
            </w:r>
          </w:p>
        </w:tc>
        <w:tc>
          <w:tcPr>
            <w:tcW w:w="2438" w:type="dxa"/>
            <w:tcMar>
              <w:top w:w="100" w:type="dxa"/>
              <w:left w:w="120" w:type="dxa"/>
              <w:bottom w:w="100" w:type="dxa"/>
              <w:right w:w="120" w:type="dxa"/>
            </w:tcMar>
            <w:vAlign w:val="center"/>
          </w:tcPr>
          <w:p w:rsidR="005B1A06" w:rsidRDefault="00436776" w:rsidP="005B0795">
            <w:pPr>
              <w:bidi/>
              <w:spacing w:after="20" w:line="240" w:lineRule="auto"/>
              <w:jc w:val="center"/>
            </w:pPr>
            <w:r>
              <w:rPr>
                <w:rFonts w:eastAsia="Arial"/>
                <w:sz w:val="20"/>
                <w:rtl/>
              </w:rPr>
              <w:t>ظهر أثر مباشر وغير مباشر للقيادة في نجاح المشروع من خلال آليات فريقية.</w:t>
            </w:r>
          </w:p>
        </w:tc>
        <w:tc>
          <w:tcPr>
            <w:tcW w:w="2381" w:type="dxa"/>
            <w:tcMar>
              <w:top w:w="100" w:type="dxa"/>
              <w:left w:w="120" w:type="dxa"/>
              <w:bottom w:w="100" w:type="dxa"/>
              <w:right w:w="120" w:type="dxa"/>
            </w:tcMar>
            <w:vAlign w:val="center"/>
          </w:tcPr>
          <w:p w:rsidR="005B1A06" w:rsidRDefault="00436776" w:rsidP="005B0795">
            <w:pPr>
              <w:bidi/>
              <w:spacing w:after="20" w:line="240" w:lineRule="auto"/>
              <w:jc w:val="center"/>
            </w:pPr>
            <w:r>
              <w:rPr>
                <w:rFonts w:eastAsia="Arial"/>
                <w:sz w:val="20"/>
                <w:rtl/>
              </w:rPr>
              <w:t>تدعم فكرة أن أثر القيادة لا يقتصر على المسار المباشر.</w:t>
            </w:r>
          </w:p>
        </w:tc>
      </w:tr>
      <w:tr w:rsidR="005B1A06">
        <w:trPr>
          <w:jc w:val="center"/>
        </w:trPr>
        <w:tc>
          <w:tcPr>
            <w:tcW w:w="1701" w:type="dxa"/>
            <w:tcMar>
              <w:top w:w="100" w:type="dxa"/>
              <w:left w:w="120" w:type="dxa"/>
              <w:bottom w:w="100" w:type="dxa"/>
              <w:right w:w="120" w:type="dxa"/>
            </w:tcMar>
            <w:vAlign w:val="center"/>
          </w:tcPr>
          <w:p w:rsidR="005B1A06" w:rsidRDefault="00436776" w:rsidP="007B321A">
            <w:pPr>
              <w:spacing w:after="20" w:line="240" w:lineRule="auto"/>
              <w:jc w:val="center"/>
            </w:pPr>
            <w:r>
              <w:rPr>
                <w:rFonts w:eastAsia="Arial"/>
                <w:sz w:val="20"/>
                <w:rtl/>
              </w:rPr>
              <w:t xml:space="preserve">Shokory &amp; Suradi </w:t>
            </w:r>
            <w:r w:rsidR="007B321A">
              <w:rPr>
                <w:rFonts w:eastAsia="Arial"/>
                <w:sz w:val="20"/>
              </w:rPr>
              <w:t>(</w:t>
            </w:r>
            <w:r>
              <w:rPr>
                <w:rFonts w:eastAsia="Arial"/>
                <w:sz w:val="20"/>
                <w:rtl/>
              </w:rPr>
              <w:t>2018</w:t>
            </w:r>
            <w:r w:rsidR="007B321A">
              <w:rPr>
                <w:rFonts w:eastAsia="Arial"/>
                <w:sz w:val="20"/>
              </w:rPr>
              <w:t>)</w:t>
            </w:r>
          </w:p>
        </w:tc>
        <w:tc>
          <w:tcPr>
            <w:tcW w:w="1928" w:type="dxa"/>
            <w:tcMar>
              <w:top w:w="100" w:type="dxa"/>
              <w:left w:w="120" w:type="dxa"/>
              <w:bottom w:w="100" w:type="dxa"/>
              <w:right w:w="120" w:type="dxa"/>
            </w:tcMar>
            <w:vAlign w:val="center"/>
          </w:tcPr>
          <w:p w:rsidR="005B1A06" w:rsidRDefault="00436776" w:rsidP="005B0795">
            <w:pPr>
              <w:bidi/>
              <w:spacing w:after="20" w:line="240" w:lineRule="auto"/>
              <w:jc w:val="center"/>
            </w:pPr>
            <w:r>
              <w:rPr>
                <w:rFonts w:eastAsia="Arial"/>
                <w:sz w:val="20"/>
                <w:rtl/>
              </w:rPr>
              <w:t>ا</w:t>
            </w:r>
            <w:r>
              <w:rPr>
                <w:rFonts w:eastAsia="Arial"/>
                <w:sz w:val="20"/>
                <w:rtl/>
              </w:rPr>
              <w:t xml:space="preserve">ختبار أثر قيادة </w:t>
            </w:r>
            <w:r>
              <w:rPr>
                <w:rFonts w:eastAsia="Arial"/>
                <w:sz w:val="20"/>
                <w:rtl/>
              </w:rPr>
              <w:t>مدير المشروع في الأداء الإضافي عبر الارتباط الوظيفي.</w:t>
            </w:r>
          </w:p>
        </w:tc>
        <w:tc>
          <w:tcPr>
            <w:tcW w:w="2324" w:type="dxa"/>
            <w:tcMar>
              <w:top w:w="100" w:type="dxa"/>
              <w:left w:w="120" w:type="dxa"/>
              <w:bottom w:w="100" w:type="dxa"/>
              <w:right w:w="120" w:type="dxa"/>
            </w:tcMar>
            <w:vAlign w:val="center"/>
          </w:tcPr>
          <w:p w:rsidR="005B1A06" w:rsidRDefault="00436776" w:rsidP="005B0795">
            <w:pPr>
              <w:bidi/>
              <w:spacing w:after="20" w:line="240" w:lineRule="auto"/>
              <w:jc w:val="center"/>
            </w:pPr>
            <w:r>
              <w:rPr>
                <w:rFonts w:eastAsia="Arial"/>
                <w:sz w:val="20"/>
                <w:rtl/>
              </w:rPr>
              <w:t>منهج كمي؛ 195 عضوًا من 39 فريق مشروع في قطاع المقاولات؛ HLM.</w:t>
            </w:r>
          </w:p>
        </w:tc>
        <w:tc>
          <w:tcPr>
            <w:tcW w:w="2438" w:type="dxa"/>
            <w:tcMar>
              <w:top w:w="100" w:type="dxa"/>
              <w:left w:w="120" w:type="dxa"/>
              <w:bottom w:w="100" w:type="dxa"/>
              <w:right w:w="120" w:type="dxa"/>
            </w:tcMar>
            <w:vAlign w:val="center"/>
          </w:tcPr>
          <w:p w:rsidR="005B1A06" w:rsidRDefault="00436776" w:rsidP="005B0795">
            <w:pPr>
              <w:bidi/>
              <w:spacing w:after="20" w:line="240" w:lineRule="auto"/>
              <w:jc w:val="center"/>
            </w:pPr>
            <w:r>
              <w:rPr>
                <w:rFonts w:eastAsia="Arial"/>
                <w:sz w:val="20"/>
                <w:rtl/>
              </w:rPr>
              <w:t>أدى الارتباط الوظيفي دورًا وسيطًا بين القيادة التحويلية وأداء الأعضاء.</w:t>
            </w:r>
          </w:p>
        </w:tc>
        <w:tc>
          <w:tcPr>
            <w:tcW w:w="2381" w:type="dxa"/>
            <w:tcMar>
              <w:top w:w="100" w:type="dxa"/>
              <w:left w:w="120" w:type="dxa"/>
              <w:bottom w:w="100" w:type="dxa"/>
              <w:right w:w="120" w:type="dxa"/>
            </w:tcMar>
            <w:vAlign w:val="center"/>
          </w:tcPr>
          <w:p w:rsidR="005B1A06" w:rsidRDefault="00436776" w:rsidP="005B0795">
            <w:pPr>
              <w:bidi/>
              <w:spacing w:after="20" w:line="240" w:lineRule="auto"/>
              <w:jc w:val="center"/>
            </w:pPr>
            <w:r>
              <w:rPr>
                <w:rFonts w:eastAsia="Arial"/>
                <w:sz w:val="20"/>
                <w:rtl/>
              </w:rPr>
              <w:t>توفر دعمًا مباشرًا لاختبار الوساطة في فرق المشاريع.</w:t>
            </w:r>
          </w:p>
        </w:tc>
      </w:tr>
      <w:tr w:rsidR="005B1A06">
        <w:trPr>
          <w:jc w:val="center"/>
        </w:trPr>
        <w:tc>
          <w:tcPr>
            <w:tcW w:w="1701" w:type="dxa"/>
            <w:tcMar>
              <w:top w:w="100" w:type="dxa"/>
              <w:left w:w="120" w:type="dxa"/>
              <w:bottom w:w="100" w:type="dxa"/>
              <w:right w:w="120" w:type="dxa"/>
            </w:tcMar>
            <w:vAlign w:val="center"/>
          </w:tcPr>
          <w:p w:rsidR="005B1A06" w:rsidRDefault="00436776" w:rsidP="005B0795">
            <w:pPr>
              <w:spacing w:after="20" w:line="240" w:lineRule="auto"/>
              <w:jc w:val="center"/>
            </w:pPr>
            <w:r>
              <w:rPr>
                <w:rFonts w:eastAsia="Arial"/>
                <w:sz w:val="20"/>
                <w:rtl/>
              </w:rPr>
              <w:t>Fareed et al. (202</w:t>
            </w:r>
            <w:r>
              <w:rPr>
                <w:rFonts w:eastAsia="Arial"/>
                <w:sz w:val="20"/>
                <w:rtl/>
              </w:rPr>
              <w:t>3)</w:t>
            </w:r>
          </w:p>
        </w:tc>
        <w:tc>
          <w:tcPr>
            <w:tcW w:w="1928" w:type="dxa"/>
            <w:tcMar>
              <w:top w:w="100" w:type="dxa"/>
              <w:left w:w="120" w:type="dxa"/>
              <w:bottom w:w="100" w:type="dxa"/>
              <w:right w:w="120" w:type="dxa"/>
            </w:tcMar>
            <w:vAlign w:val="center"/>
          </w:tcPr>
          <w:p w:rsidR="005B1A06" w:rsidRDefault="00436776" w:rsidP="005B0795">
            <w:pPr>
              <w:bidi/>
              <w:spacing w:after="20" w:line="240" w:lineRule="auto"/>
              <w:jc w:val="center"/>
            </w:pPr>
            <w:r>
              <w:rPr>
                <w:rFonts w:eastAsia="Arial"/>
                <w:sz w:val="20"/>
                <w:rtl/>
              </w:rPr>
              <w:t>فحص التمكين النفسي وسيطًا بين القيادة التحويلية ونجاح المشروع.</w:t>
            </w:r>
          </w:p>
        </w:tc>
        <w:tc>
          <w:tcPr>
            <w:tcW w:w="2324" w:type="dxa"/>
            <w:tcMar>
              <w:top w:w="100" w:type="dxa"/>
              <w:left w:w="120" w:type="dxa"/>
              <w:bottom w:w="100" w:type="dxa"/>
              <w:right w:w="120" w:type="dxa"/>
            </w:tcMar>
            <w:vAlign w:val="center"/>
          </w:tcPr>
          <w:p w:rsidR="005B1A06" w:rsidRDefault="00436776" w:rsidP="005B0795">
            <w:pPr>
              <w:bidi/>
              <w:spacing w:after="20" w:line="240" w:lineRule="auto"/>
              <w:jc w:val="center"/>
            </w:pPr>
            <w:r>
              <w:rPr>
                <w:rFonts w:eastAsia="Arial"/>
                <w:sz w:val="20"/>
                <w:rtl/>
              </w:rPr>
              <w:t>استبانة كمية؛ 356 من أعضاء الفرق والمديرين وأصحاب المصلحة.</w:t>
            </w:r>
          </w:p>
        </w:tc>
        <w:tc>
          <w:tcPr>
            <w:tcW w:w="2438" w:type="dxa"/>
            <w:tcMar>
              <w:top w:w="100" w:type="dxa"/>
              <w:left w:w="120" w:type="dxa"/>
              <w:bottom w:w="100" w:type="dxa"/>
              <w:right w:w="120" w:type="dxa"/>
            </w:tcMar>
            <w:vAlign w:val="center"/>
          </w:tcPr>
          <w:p w:rsidR="005B1A06" w:rsidRDefault="00436776" w:rsidP="005B0795">
            <w:pPr>
              <w:bidi/>
              <w:spacing w:after="20" w:line="240" w:lineRule="auto"/>
              <w:jc w:val="center"/>
            </w:pPr>
            <w:r>
              <w:rPr>
                <w:rFonts w:eastAsia="Arial"/>
                <w:sz w:val="20"/>
                <w:rtl/>
              </w:rPr>
              <w:t>أظهرت النتائج أثرًا مهمًا للقيادة ووساطة جزئية للتمكين النفسي.</w:t>
            </w:r>
          </w:p>
        </w:tc>
        <w:tc>
          <w:tcPr>
            <w:tcW w:w="2381" w:type="dxa"/>
            <w:tcMar>
              <w:top w:w="100" w:type="dxa"/>
              <w:left w:w="120" w:type="dxa"/>
              <w:bottom w:w="100" w:type="dxa"/>
              <w:right w:w="120" w:type="dxa"/>
            </w:tcMar>
            <w:vAlign w:val="center"/>
          </w:tcPr>
          <w:p w:rsidR="005B1A06" w:rsidRDefault="00436776" w:rsidP="005B0795">
            <w:pPr>
              <w:bidi/>
              <w:spacing w:after="20" w:line="240" w:lineRule="auto"/>
              <w:jc w:val="center"/>
            </w:pPr>
            <w:r>
              <w:rPr>
                <w:rFonts w:eastAsia="Arial"/>
                <w:sz w:val="20"/>
                <w:rtl/>
              </w:rPr>
              <w:t>تؤكد أهمية الحالات النفسية في تفسير انتقال أثر القيادة إلى النجاح.</w:t>
            </w:r>
          </w:p>
        </w:tc>
      </w:tr>
      <w:tr w:rsidR="005B1A06">
        <w:trPr>
          <w:jc w:val="center"/>
        </w:trPr>
        <w:tc>
          <w:tcPr>
            <w:tcW w:w="1701" w:type="dxa"/>
            <w:tcMar>
              <w:top w:w="100" w:type="dxa"/>
              <w:left w:w="120" w:type="dxa"/>
              <w:bottom w:w="100" w:type="dxa"/>
              <w:right w:w="120" w:type="dxa"/>
            </w:tcMar>
            <w:vAlign w:val="center"/>
          </w:tcPr>
          <w:p w:rsidR="005B1A06" w:rsidRDefault="007B321A" w:rsidP="007B321A">
            <w:pPr>
              <w:spacing w:after="20" w:line="240" w:lineRule="auto"/>
              <w:jc w:val="center"/>
            </w:pPr>
            <w:r>
              <w:rPr>
                <w:rFonts w:eastAsia="Arial"/>
                <w:sz w:val="20"/>
              </w:rPr>
              <w:t>(</w:t>
            </w:r>
            <w:r w:rsidR="00436776">
              <w:rPr>
                <w:rFonts w:eastAsia="Arial"/>
                <w:sz w:val="20"/>
                <w:rtl/>
              </w:rPr>
              <w:t xml:space="preserve">Thuy </w:t>
            </w:r>
            <w:r w:rsidR="00436776">
              <w:rPr>
                <w:rFonts w:eastAsia="Arial"/>
                <w:sz w:val="20"/>
                <w:rtl/>
              </w:rPr>
              <w:t>2024</w:t>
            </w:r>
            <w:r>
              <w:rPr>
                <w:rFonts w:eastAsia="Arial"/>
                <w:sz w:val="20"/>
              </w:rPr>
              <w:t>)</w:t>
            </w:r>
          </w:p>
        </w:tc>
        <w:tc>
          <w:tcPr>
            <w:tcW w:w="1928" w:type="dxa"/>
            <w:tcMar>
              <w:top w:w="100" w:type="dxa"/>
              <w:left w:w="120" w:type="dxa"/>
              <w:bottom w:w="100" w:type="dxa"/>
              <w:right w:w="120" w:type="dxa"/>
            </w:tcMar>
            <w:vAlign w:val="center"/>
          </w:tcPr>
          <w:p w:rsidR="005B1A06" w:rsidRDefault="00436776" w:rsidP="005B0795">
            <w:pPr>
              <w:bidi/>
              <w:spacing w:after="20" w:line="240" w:lineRule="auto"/>
              <w:jc w:val="center"/>
            </w:pPr>
            <w:r>
              <w:rPr>
                <w:rFonts w:eastAsia="Arial"/>
                <w:sz w:val="20"/>
                <w:rtl/>
              </w:rPr>
              <w:t>ت</w:t>
            </w:r>
            <w:r>
              <w:rPr>
                <w:rFonts w:eastAsia="Arial"/>
                <w:sz w:val="20"/>
                <w:rtl/>
              </w:rPr>
              <w:t>حليل أثر القيادة التحويلية في نجاح المشروع من خلال الارتباط الوظيفي وتعقيد المشروع.</w:t>
            </w:r>
          </w:p>
        </w:tc>
        <w:tc>
          <w:tcPr>
            <w:tcW w:w="2324" w:type="dxa"/>
            <w:tcMar>
              <w:top w:w="100" w:type="dxa"/>
              <w:left w:w="120" w:type="dxa"/>
              <w:bottom w:w="100" w:type="dxa"/>
              <w:right w:w="120" w:type="dxa"/>
            </w:tcMar>
            <w:vAlign w:val="center"/>
          </w:tcPr>
          <w:p w:rsidR="005B1A06" w:rsidRDefault="00436776" w:rsidP="005B0795">
            <w:pPr>
              <w:bidi/>
              <w:spacing w:after="20" w:line="240" w:lineRule="auto"/>
              <w:jc w:val="center"/>
            </w:pPr>
            <w:r>
              <w:rPr>
                <w:rFonts w:eastAsia="Arial"/>
                <w:sz w:val="20"/>
                <w:rtl/>
              </w:rPr>
              <w:t>منهج كمي؛ 326 مدير مشروع في فيتنام؛ SEM.</w:t>
            </w:r>
          </w:p>
        </w:tc>
        <w:tc>
          <w:tcPr>
            <w:tcW w:w="2438" w:type="dxa"/>
            <w:tcMar>
              <w:top w:w="100" w:type="dxa"/>
              <w:left w:w="120" w:type="dxa"/>
              <w:bottom w:w="100" w:type="dxa"/>
              <w:right w:w="120" w:type="dxa"/>
            </w:tcMar>
            <w:vAlign w:val="center"/>
          </w:tcPr>
          <w:p w:rsidR="005B1A06" w:rsidRDefault="00436776" w:rsidP="005B0795">
            <w:pPr>
              <w:bidi/>
              <w:spacing w:after="20" w:line="240" w:lineRule="auto"/>
              <w:jc w:val="center"/>
            </w:pPr>
            <w:r>
              <w:rPr>
                <w:rFonts w:eastAsia="Arial"/>
                <w:sz w:val="20"/>
                <w:rtl/>
              </w:rPr>
              <w:t>تنبأت القيادة بنجاح المشروع، وظهر الارتباط الوظيفي وسيطًا في العلاقة.</w:t>
            </w:r>
          </w:p>
        </w:tc>
        <w:tc>
          <w:tcPr>
            <w:tcW w:w="2381" w:type="dxa"/>
            <w:tcMar>
              <w:top w:w="100" w:type="dxa"/>
              <w:left w:w="120" w:type="dxa"/>
              <w:bottom w:w="100" w:type="dxa"/>
              <w:right w:w="120" w:type="dxa"/>
            </w:tcMar>
            <w:vAlign w:val="center"/>
          </w:tcPr>
          <w:p w:rsidR="005B1A06" w:rsidRDefault="00436776" w:rsidP="005B0795">
            <w:pPr>
              <w:bidi/>
              <w:spacing w:after="20" w:line="240" w:lineRule="auto"/>
              <w:jc w:val="center"/>
            </w:pPr>
            <w:r>
              <w:rPr>
                <w:rFonts w:eastAsia="Arial"/>
                <w:sz w:val="20"/>
                <w:rtl/>
              </w:rPr>
              <w:t>تتوافق مع النموذج الحالي في وضع الارتباط كوسيط.</w:t>
            </w:r>
          </w:p>
        </w:tc>
      </w:tr>
      <w:tr w:rsidR="005B1A06">
        <w:trPr>
          <w:jc w:val="center"/>
        </w:trPr>
        <w:tc>
          <w:tcPr>
            <w:tcW w:w="1701" w:type="dxa"/>
            <w:tcMar>
              <w:top w:w="100" w:type="dxa"/>
              <w:left w:w="120" w:type="dxa"/>
              <w:bottom w:w="100" w:type="dxa"/>
              <w:right w:w="120" w:type="dxa"/>
            </w:tcMar>
            <w:vAlign w:val="center"/>
          </w:tcPr>
          <w:p w:rsidR="005B1A06" w:rsidRDefault="00436776" w:rsidP="005B0795">
            <w:pPr>
              <w:spacing w:after="20" w:line="240" w:lineRule="auto"/>
              <w:jc w:val="center"/>
            </w:pPr>
            <w:r>
              <w:rPr>
                <w:rFonts w:eastAsia="Arial"/>
                <w:sz w:val="20"/>
                <w:rtl/>
              </w:rPr>
              <w:t>Han et al. (2025)</w:t>
            </w:r>
          </w:p>
        </w:tc>
        <w:tc>
          <w:tcPr>
            <w:tcW w:w="1928" w:type="dxa"/>
            <w:tcMar>
              <w:top w:w="100" w:type="dxa"/>
              <w:left w:w="120" w:type="dxa"/>
              <w:bottom w:w="100" w:type="dxa"/>
              <w:right w:w="120" w:type="dxa"/>
            </w:tcMar>
            <w:vAlign w:val="center"/>
          </w:tcPr>
          <w:p w:rsidR="005B1A06" w:rsidRDefault="00436776" w:rsidP="005B0795">
            <w:pPr>
              <w:bidi/>
              <w:spacing w:after="20" w:line="240" w:lineRule="auto"/>
              <w:jc w:val="center"/>
            </w:pPr>
            <w:r>
              <w:rPr>
                <w:rFonts w:eastAsia="Arial"/>
                <w:sz w:val="20"/>
                <w:rtl/>
              </w:rPr>
              <w:t>فحص التأمل الجماعي ومرونة فريق المشروع في نقل أثر القيادة إلى النجاح.</w:t>
            </w:r>
          </w:p>
        </w:tc>
        <w:tc>
          <w:tcPr>
            <w:tcW w:w="2324" w:type="dxa"/>
            <w:tcMar>
              <w:top w:w="100" w:type="dxa"/>
              <w:left w:w="120" w:type="dxa"/>
              <w:bottom w:w="100" w:type="dxa"/>
              <w:right w:w="120" w:type="dxa"/>
            </w:tcMar>
            <w:vAlign w:val="center"/>
          </w:tcPr>
          <w:p w:rsidR="005B1A06" w:rsidRDefault="00436776" w:rsidP="005B0795">
            <w:pPr>
              <w:bidi/>
              <w:spacing w:after="20" w:line="240" w:lineRule="auto"/>
              <w:jc w:val="center"/>
            </w:pPr>
            <w:r>
              <w:rPr>
                <w:rFonts w:eastAsia="Arial"/>
                <w:sz w:val="20"/>
                <w:rtl/>
              </w:rPr>
              <w:t>منهج كمي؛ 261 عضو فريق في شركات إنشاءات بالصين؛ تحليل وساطة.</w:t>
            </w:r>
          </w:p>
        </w:tc>
        <w:tc>
          <w:tcPr>
            <w:tcW w:w="2438" w:type="dxa"/>
            <w:tcMar>
              <w:top w:w="100" w:type="dxa"/>
              <w:left w:w="120" w:type="dxa"/>
              <w:bottom w:w="100" w:type="dxa"/>
              <w:right w:w="120" w:type="dxa"/>
            </w:tcMar>
            <w:vAlign w:val="center"/>
          </w:tcPr>
          <w:p w:rsidR="005B1A06" w:rsidRDefault="00436776" w:rsidP="005B0795">
            <w:pPr>
              <w:bidi/>
              <w:spacing w:after="20" w:line="240" w:lineRule="auto"/>
              <w:jc w:val="center"/>
            </w:pPr>
            <w:r>
              <w:rPr>
                <w:rFonts w:eastAsia="Arial"/>
                <w:sz w:val="20"/>
                <w:rtl/>
              </w:rPr>
              <w:t>ارتبطت القيادة بنجاح المشروع عبر عمليات فريقية وسيطة.</w:t>
            </w:r>
          </w:p>
        </w:tc>
        <w:tc>
          <w:tcPr>
            <w:tcW w:w="2381" w:type="dxa"/>
            <w:tcMar>
              <w:top w:w="100" w:type="dxa"/>
              <w:left w:w="120" w:type="dxa"/>
              <w:bottom w:w="100" w:type="dxa"/>
              <w:right w:w="120" w:type="dxa"/>
            </w:tcMar>
            <w:vAlign w:val="center"/>
          </w:tcPr>
          <w:p w:rsidR="005B1A06" w:rsidRDefault="00436776" w:rsidP="005B0795">
            <w:pPr>
              <w:bidi/>
              <w:spacing w:after="20" w:line="240" w:lineRule="auto"/>
              <w:jc w:val="center"/>
            </w:pPr>
            <w:r>
              <w:rPr>
                <w:rFonts w:eastAsia="Arial"/>
                <w:sz w:val="20"/>
                <w:rtl/>
              </w:rPr>
              <w:t>تدعم إدراج ديناميكيات الفريق كمسار للأثر.</w:t>
            </w:r>
          </w:p>
        </w:tc>
      </w:tr>
      <w:tr w:rsidR="005B1A06">
        <w:trPr>
          <w:jc w:val="center"/>
        </w:trPr>
        <w:tc>
          <w:tcPr>
            <w:tcW w:w="1701" w:type="dxa"/>
            <w:tcMar>
              <w:top w:w="100" w:type="dxa"/>
              <w:left w:w="120" w:type="dxa"/>
              <w:bottom w:w="100" w:type="dxa"/>
              <w:right w:w="120" w:type="dxa"/>
            </w:tcMar>
            <w:vAlign w:val="center"/>
          </w:tcPr>
          <w:p w:rsidR="005B1A06" w:rsidRDefault="007B321A" w:rsidP="007B321A">
            <w:pPr>
              <w:spacing w:after="20" w:line="240" w:lineRule="auto"/>
              <w:jc w:val="center"/>
            </w:pPr>
            <w:r>
              <w:rPr>
                <w:rFonts w:eastAsia="Arial"/>
                <w:sz w:val="20"/>
              </w:rPr>
              <w:t>(</w:t>
            </w:r>
            <w:r w:rsidR="00436776">
              <w:rPr>
                <w:rFonts w:eastAsia="Arial"/>
                <w:sz w:val="20"/>
                <w:rtl/>
              </w:rPr>
              <w:t xml:space="preserve">PMI </w:t>
            </w:r>
            <w:r w:rsidR="00436776">
              <w:rPr>
                <w:rFonts w:eastAsia="Arial"/>
                <w:sz w:val="20"/>
                <w:rtl/>
              </w:rPr>
              <w:t>2021</w:t>
            </w:r>
            <w:r>
              <w:rPr>
                <w:rFonts w:eastAsia="Arial"/>
                <w:sz w:val="20"/>
              </w:rPr>
              <w:t>)</w:t>
            </w:r>
          </w:p>
        </w:tc>
        <w:tc>
          <w:tcPr>
            <w:tcW w:w="1928" w:type="dxa"/>
            <w:tcMar>
              <w:top w:w="100" w:type="dxa"/>
              <w:left w:w="120" w:type="dxa"/>
              <w:bottom w:w="100" w:type="dxa"/>
              <w:right w:w="120" w:type="dxa"/>
            </w:tcMar>
            <w:vAlign w:val="center"/>
          </w:tcPr>
          <w:p w:rsidR="005B1A06" w:rsidRDefault="00436776" w:rsidP="005B0795">
            <w:pPr>
              <w:bidi/>
              <w:spacing w:after="20" w:line="240" w:lineRule="auto"/>
              <w:jc w:val="center"/>
            </w:pPr>
            <w:r>
              <w:rPr>
                <w:rFonts w:eastAsia="Arial"/>
                <w:sz w:val="20"/>
                <w:rtl/>
              </w:rPr>
              <w:t>ع</w:t>
            </w:r>
            <w:r>
              <w:rPr>
                <w:rFonts w:eastAsia="Arial"/>
                <w:sz w:val="20"/>
                <w:rtl/>
              </w:rPr>
              <w:t>رض مبادئ إدارة المشاريع الحديثة وتركيزها على القيمة والفريق وأصحاب المصلحة.</w:t>
            </w:r>
          </w:p>
        </w:tc>
        <w:tc>
          <w:tcPr>
            <w:tcW w:w="2324" w:type="dxa"/>
            <w:tcMar>
              <w:top w:w="100" w:type="dxa"/>
              <w:left w:w="120" w:type="dxa"/>
              <w:bottom w:w="100" w:type="dxa"/>
              <w:right w:w="120" w:type="dxa"/>
            </w:tcMar>
            <w:vAlign w:val="center"/>
          </w:tcPr>
          <w:p w:rsidR="005B1A06" w:rsidRDefault="00436776" w:rsidP="005B0795">
            <w:pPr>
              <w:bidi/>
              <w:spacing w:after="20" w:line="240" w:lineRule="auto"/>
              <w:jc w:val="center"/>
            </w:pPr>
            <w:r>
              <w:rPr>
                <w:rFonts w:eastAsia="Arial"/>
                <w:sz w:val="20"/>
                <w:rtl/>
              </w:rPr>
              <w:t>إطار معياري ومهني عالمي.</w:t>
            </w:r>
          </w:p>
        </w:tc>
        <w:tc>
          <w:tcPr>
            <w:tcW w:w="2438" w:type="dxa"/>
            <w:tcMar>
              <w:top w:w="100" w:type="dxa"/>
              <w:left w:w="120" w:type="dxa"/>
              <w:bottom w:w="100" w:type="dxa"/>
              <w:right w:w="120" w:type="dxa"/>
            </w:tcMar>
            <w:vAlign w:val="center"/>
          </w:tcPr>
          <w:p w:rsidR="005B1A06" w:rsidRDefault="00436776" w:rsidP="005B0795">
            <w:pPr>
              <w:bidi/>
              <w:spacing w:after="20" w:line="240" w:lineRule="auto"/>
              <w:jc w:val="center"/>
            </w:pPr>
            <w:r>
              <w:rPr>
                <w:rFonts w:eastAsia="Arial"/>
                <w:sz w:val="20"/>
                <w:rtl/>
              </w:rPr>
              <w:t>أكد أن النجاح يتجاوز القيود الثلاثة ويشمل القيادة والفريق وتحقيق القيمة.</w:t>
            </w:r>
          </w:p>
        </w:tc>
        <w:tc>
          <w:tcPr>
            <w:tcW w:w="2381" w:type="dxa"/>
            <w:tcMar>
              <w:top w:w="100" w:type="dxa"/>
              <w:left w:w="120" w:type="dxa"/>
              <w:bottom w:w="100" w:type="dxa"/>
              <w:right w:w="120" w:type="dxa"/>
            </w:tcMar>
            <w:vAlign w:val="center"/>
          </w:tcPr>
          <w:p w:rsidR="005B1A06" w:rsidRDefault="00436776" w:rsidP="005B0795">
            <w:pPr>
              <w:bidi/>
              <w:spacing w:after="20" w:line="240" w:lineRule="auto"/>
              <w:jc w:val="center"/>
            </w:pPr>
            <w:r>
              <w:rPr>
                <w:rFonts w:eastAsia="Arial"/>
                <w:sz w:val="20"/>
                <w:rtl/>
              </w:rPr>
              <w:t>يدعم اختيار مؤشرات أداء الفريق وربطها بممارسات إدارة المشاريع.</w:t>
            </w:r>
          </w:p>
        </w:tc>
      </w:tr>
    </w:tbl>
    <w:p w:rsidR="005B1A06" w:rsidRDefault="00436776" w:rsidP="00F84F03">
      <w:pPr>
        <w:bidi/>
        <w:spacing w:after="160" w:line="240" w:lineRule="auto"/>
      </w:pPr>
      <w:r>
        <w:rPr>
          <w:rFonts w:eastAsia="Arial"/>
          <w:b/>
          <w:sz w:val="22"/>
          <w:rtl/>
        </w:rPr>
        <w:lastRenderedPageBreak/>
        <w:t xml:space="preserve">جدول (2.1): </w:t>
      </w:r>
      <w:r>
        <w:rPr>
          <w:rFonts w:eastAsia="Arial"/>
          <w:b/>
          <w:sz w:val="22"/>
          <w:rtl/>
        </w:rPr>
        <w:t>تحليل مقارن للدراسات والمراجع ذات الصلة.</w:t>
      </w:r>
    </w:p>
    <w:p w:rsidR="005B1A06" w:rsidRDefault="00436776" w:rsidP="00F84F03">
      <w:pPr>
        <w:keepNext/>
        <w:bidi/>
        <w:spacing w:before="200" w:after="160" w:line="276" w:lineRule="auto"/>
      </w:pPr>
      <w:r>
        <w:rPr>
          <w:rFonts w:eastAsia="Arial"/>
          <w:b/>
          <w:sz w:val="32"/>
          <w:rtl/>
        </w:rPr>
        <w:t>2.7 التعقيب على الدراسات السابقة</w:t>
      </w:r>
    </w:p>
    <w:p w:rsidR="005B1A06" w:rsidRDefault="00436776" w:rsidP="007B321A">
      <w:pPr>
        <w:bidi/>
      </w:pPr>
      <w:r>
        <w:rPr>
          <w:rFonts w:eastAsia="Arial"/>
          <w:rtl/>
        </w:rPr>
        <w:t xml:space="preserve">تكشف الدراسات السابقة عن اتفاق واضح على أن القيادة التحويلية ترتبط بمخرجات إيجابية على مستوى الأفراد والفرق والمشروعات. غير أن هذا الاتفاق لا يعني تطابق التفسيرات؛ فقد ركزت بعض </w:t>
      </w:r>
      <w:r>
        <w:rPr>
          <w:rFonts w:eastAsia="Arial"/>
          <w:rtl/>
        </w:rPr>
        <w:t>الدراسات على المسار المب</w:t>
      </w:r>
      <w:r>
        <w:rPr>
          <w:rFonts w:eastAsia="Arial"/>
          <w:rtl/>
        </w:rPr>
        <w:t>اشر بين القيادة والنجاح، بينما ب</w:t>
      </w:r>
      <w:r>
        <w:rPr>
          <w:rFonts w:eastAsia="Arial"/>
          <w:rtl/>
        </w:rPr>
        <w:t>حثت دراسات أخرى آليات وسيطة مثل جودة العمل الجماعي، وبناء الفريق، والتمكين النفسي، والمرونة، والارتباط الوظيفي.</w:t>
      </w:r>
    </w:p>
    <w:p w:rsidR="005B1A06" w:rsidRDefault="00436776" w:rsidP="007B321A">
      <w:pPr>
        <w:bidi/>
      </w:pPr>
      <w:r>
        <w:rPr>
          <w:rFonts w:eastAsia="Arial"/>
          <w:rtl/>
        </w:rPr>
        <w:t>توضح هذه الاختلافات أن أثر القيادة التحويلية ليس آليًا أو ثابتًا في كل سياق، بل يعتمد عل</w:t>
      </w:r>
      <w:r>
        <w:rPr>
          <w:rFonts w:eastAsia="Arial"/>
          <w:rtl/>
        </w:rPr>
        <w:t>ى الطريقة التي يستقبل بها الأعضاء سلوك القائد وعلى العمليات التي تنشأ داخل الفريق. وهذا يدعم توجه الدراسة الحالية إلى اختبار الارتباط الوظيفي وسيطًا، بدل افتراض أن مجرد وجود سلوك تحويلي يؤدي مباشرة إلى أداء مرتفع.</w:t>
      </w:r>
    </w:p>
    <w:p w:rsidR="005B1A06" w:rsidRDefault="00436776" w:rsidP="007B321A">
      <w:pPr>
        <w:bidi/>
      </w:pPr>
      <w:r>
        <w:rPr>
          <w:rFonts w:eastAsia="Arial"/>
          <w:rtl/>
        </w:rPr>
        <w:t>كما أظهرت المراجعة أن عددًا من الدراسات طُ</w:t>
      </w:r>
      <w:r>
        <w:rPr>
          <w:rFonts w:eastAsia="Arial"/>
          <w:rtl/>
        </w:rPr>
        <w:t>بق في قطاعات المقاولات أو نظم المعلومات أو الإنشاءات وفي دول مختلفة. ورغم أهمية نتائجها، فإن طبيعة الشركات التقنية السعودية من حيث سرعة النمو والتحول الرقمي وتنوع المشروعات تبرر اختبار النموذج ميدانيًا في هذا السياق، وعدم الاكتفاء بنقل الاستنتاجات من بيئات</w:t>
      </w:r>
      <w:r>
        <w:rPr>
          <w:rFonts w:eastAsia="Arial"/>
          <w:rtl/>
        </w:rPr>
        <w:t xml:space="preserve"> أخرى.</w:t>
      </w:r>
    </w:p>
    <w:p w:rsidR="005B1A06" w:rsidRDefault="00436776" w:rsidP="007B321A">
      <w:pPr>
        <w:bidi/>
      </w:pPr>
      <w:r>
        <w:rPr>
          <w:rFonts w:eastAsia="Arial"/>
          <w:rtl/>
        </w:rPr>
        <w:t>واستفادت الدراسة من الأدبيات في تحديد الأبعاد، وبناء الفروض، واختيار الارتباط الوظيفي كمتغير وسيط، وتحديد مؤشرات أداء الفريق. كما استفادت من التنوع المنهجي في الدراسات السابقة لتبني تحليل لا يقتصر على الارتباطات، بل يشمل اختبار الأثر المباشر وغير ال</w:t>
      </w:r>
      <w:r>
        <w:rPr>
          <w:rFonts w:eastAsia="Arial"/>
          <w:rtl/>
        </w:rPr>
        <w:t>مباشر.</w:t>
      </w:r>
    </w:p>
    <w:p w:rsidR="005B1A06" w:rsidRDefault="00436776" w:rsidP="007B321A">
      <w:pPr>
        <w:bidi/>
      </w:pPr>
      <w:r>
        <w:rPr>
          <w:rFonts w:eastAsia="Arial"/>
          <w:rtl/>
        </w:rPr>
        <w:t>يرى الباحث أن القيمة الأساسية للدراسات السابقة لا تكمن في تكرار نتائجها، بل في الكشف عن الشروط التي تجعل العلاقة بين القيادة والأداء أقوى أو أضعف. ويظهر من المقارنة أن الدراسات تتقارب في تأكيد أهمية السلوك القيادي، لكنها تختلف في المتغير</w:t>
      </w:r>
      <w:r>
        <w:rPr>
          <w:rFonts w:eastAsia="Arial"/>
          <w:rtl/>
        </w:rPr>
        <w:t xml:space="preserve">ات الوسيطة، ومقاييس الأداء، والقطاعات محل التطبيق. ويستنتج الباحث من ذلك أن نقل النتائج إلى الشركات التقنية السعودية يجب أن يتم بحذر، وأن اختبار النموذج في هذا السياق يمثل ضرورة علمية، لا مجرد إعادة تطبيق؛ لأن طبيعة المشروعات الرقمية، وسرعة التغيير، وتعدد </w:t>
      </w:r>
      <w:r>
        <w:rPr>
          <w:rFonts w:eastAsia="Arial"/>
          <w:rtl/>
        </w:rPr>
        <w:t>التخصصات قد تعيد تشكيل قوة العلاقات بين المتغيرات.</w:t>
      </w:r>
    </w:p>
    <w:p w:rsidR="005B1A06" w:rsidRDefault="00436776" w:rsidP="00F84F03">
      <w:pPr>
        <w:keepNext/>
        <w:bidi/>
        <w:spacing w:before="160" w:after="120" w:line="276" w:lineRule="auto"/>
      </w:pPr>
      <w:r>
        <w:rPr>
          <w:rFonts w:eastAsia="Arial"/>
          <w:b/>
          <w:sz w:val="30"/>
          <w:rtl/>
        </w:rPr>
        <w:t>2.7.1 التحليل النقدي للدراسات السابقة</w:t>
      </w:r>
    </w:p>
    <w:p w:rsidR="005B1A06" w:rsidRDefault="00436776" w:rsidP="007B321A">
      <w:pPr>
        <w:bidi/>
      </w:pPr>
      <w:r>
        <w:rPr>
          <w:rFonts w:eastAsia="Arial"/>
          <w:rtl/>
        </w:rPr>
        <w:t>أول ما يلاحظ في الأدبيات هو قوة الأساس النظري للقيادة التحويلية، إلا أن بعض الدراسات التطبيقية تعاملت معها كدرجة كلية دون تحليل كافٍ للفروق بين أبعادها. وقد يخفي هذا ا</w:t>
      </w:r>
      <w:r>
        <w:rPr>
          <w:rFonts w:eastAsia="Arial"/>
          <w:rtl/>
        </w:rPr>
        <w:t>لأسلوب أن بعض السلوكيات، مثل الاستثارة الفكرية أو الاعتبار الفردي، تكون أكثر ملاءمة من غيرها في سياقات معينة. لذلك تختبر الدراسة الحالية الأبعاد الأربعة بصورة منفصلة إلى جانب النظر للمتغير ككل.</w:t>
      </w:r>
    </w:p>
    <w:p w:rsidR="005B1A06" w:rsidRDefault="00436776" w:rsidP="007B321A">
      <w:pPr>
        <w:bidi/>
      </w:pPr>
      <w:r>
        <w:rPr>
          <w:rFonts w:eastAsia="Arial"/>
          <w:rtl/>
        </w:rPr>
        <w:t>ثانيًا، تختلف الدراسات في تعريف نتيجة المشروع. فبعضها يستخدم ا</w:t>
      </w:r>
      <w:r>
        <w:rPr>
          <w:rFonts w:eastAsia="Arial"/>
          <w:rtl/>
        </w:rPr>
        <w:t>لنجاح العام، وبعضها الأداء الفردي أو السلوك الإضافي، وبعضها يركز على الوقت والتكلفة. هذا الاختلاف يصعب المقارنة المباشرة ويؤكد ضرورة تحديد المقصود بأداء فرق المشاريع. ولهذا تعتمد الدراسة مؤشرات تمزج بين جودة المخرجات والالتزام الزمني والتعاون وتحقيق الأهدا</w:t>
      </w:r>
      <w:r>
        <w:rPr>
          <w:rFonts w:eastAsia="Arial"/>
          <w:rtl/>
        </w:rPr>
        <w:t>ف.</w:t>
      </w:r>
    </w:p>
    <w:p w:rsidR="005B1A06" w:rsidRDefault="00436776" w:rsidP="007B321A">
      <w:pPr>
        <w:bidi/>
      </w:pPr>
      <w:r>
        <w:rPr>
          <w:rFonts w:eastAsia="Arial"/>
          <w:rtl/>
        </w:rPr>
        <w:t xml:space="preserve">ثالثًا، تتباين الأدلة بشأن آلية الأثر. وتقدم الدراسات التي اختبرت وسطاء نفسيين وفريقيين تفسيرًا أكثر عمقًا من النماذج المباشرة، لكنها لا تتفق على وسيط واحد. ولا يمثل هذا التباين ضعفًا، بل يدل على أن القيادة قد تعمل عبر مسارات متعددة. وقد اختير الارتباط </w:t>
      </w:r>
      <w:r>
        <w:rPr>
          <w:rFonts w:eastAsia="Arial"/>
          <w:rtl/>
        </w:rPr>
        <w:t>الوظيفي في الدراسة الحالية لأنه يجمع الطاقة والمعنى والتركيز، وهي خصائص ترتبط مباشرة بسلوك أعضاء فرق المشاريع.</w:t>
      </w:r>
    </w:p>
    <w:p w:rsidR="005B1A06" w:rsidRDefault="00436776" w:rsidP="007B321A">
      <w:pPr>
        <w:bidi/>
      </w:pPr>
      <w:r>
        <w:rPr>
          <w:rFonts w:eastAsia="Arial"/>
          <w:rtl/>
        </w:rPr>
        <w:t>رابعًا، تعتمد أغلب الدراسات الكمية على بيانات مقطعية واستجابات ذاتية، مما يحد من القدرة على الجزم بالسببية ويرفع احتمال تحيز الطريقة المشتركة. وت</w:t>
      </w:r>
      <w:r>
        <w:rPr>
          <w:rFonts w:eastAsia="Arial"/>
          <w:rtl/>
        </w:rPr>
        <w:t>شارك الدراسة الحالية هذا القيد المنهجي، لذلك تُفسر النتائج بوصفها أدلة على علاقات وأثار إحصائية ضمن حدود التصميم، لا بوصفها إثباتًا تجريبيًا نهائيًا. ويخفف استخدام اختبارات الصدق والثبات وتحليل الوساطة من بعض المخاطر دون أن يلغيها.</w:t>
      </w:r>
    </w:p>
    <w:p w:rsidR="005B1A06" w:rsidRDefault="00436776" w:rsidP="007B321A">
      <w:pPr>
        <w:bidi/>
      </w:pPr>
      <w:r>
        <w:rPr>
          <w:rFonts w:eastAsia="Arial"/>
          <w:rtl/>
        </w:rPr>
        <w:lastRenderedPageBreak/>
        <w:t>خامسًا، يظل السياق الثقا</w:t>
      </w:r>
      <w:r>
        <w:rPr>
          <w:rFonts w:eastAsia="Arial"/>
          <w:rtl/>
        </w:rPr>
        <w:t>في والقطاعي عنصرًا مهمًا. فالاستجابة لسلوك القائد قد تتأثر بهيكل السلطة ونمط العمل ودرجة استقلال الأفراد، كما تختلف طبيعة الأداء بين مشروع تقني ومشروع إنشائي أو وحدة إدارية دائمة. ومن ثم فإن الدراسة الحالية لا تفترض عالمية النتائج، بل تختبر النموذج داخل قط</w:t>
      </w:r>
      <w:r>
        <w:rPr>
          <w:rFonts w:eastAsia="Arial"/>
          <w:rtl/>
        </w:rPr>
        <w:t>اع محدد وفي بيئة وطنية محددة.</w:t>
      </w:r>
    </w:p>
    <w:p w:rsidR="005B1A06" w:rsidRDefault="00436776" w:rsidP="007B321A">
      <w:pPr>
        <w:bidi/>
      </w:pPr>
      <w:r>
        <w:rPr>
          <w:rFonts w:eastAsia="Arial"/>
          <w:rtl/>
        </w:rPr>
        <w:t xml:space="preserve">وأخيرًا، تتمثل القيمة المنهجية للنموذج الحالي في جمع ثلاثة مستويات: سلوك القائد، وحالة الفرد تجاه العمل، ونتيجة الفريق. ويقلل هذا الجمع من الفصل المصطنع بين القيادة والسلوك التنظيمي وإدارة المشاريع، ويتيح تفسيرًا أكثر اتساقًا </w:t>
      </w:r>
      <w:r>
        <w:rPr>
          <w:rFonts w:eastAsia="Arial"/>
          <w:rtl/>
        </w:rPr>
        <w:t>لكيفية انتقال الأثر من المدير إلى الفريق.</w:t>
      </w:r>
    </w:p>
    <w:p w:rsidR="005B1A06" w:rsidRDefault="00436776" w:rsidP="007B321A">
      <w:pPr>
        <w:bidi/>
      </w:pPr>
      <w:r>
        <w:rPr>
          <w:rFonts w:eastAsia="Arial"/>
          <w:rtl/>
        </w:rPr>
        <w:t>يستنتج الباحث من التحليل النقدي أن الإضافة المتوقعة للدراسة لا تتحقق بمجرد إثبات وجود علاقة إحصائية بين القيادة التحويلية والأداء، وإنما ببيان كيف تنتقل هذه العلاقة وما حدود تفسيرها. لذلك جاء التركيز عل</w:t>
      </w:r>
      <w:r>
        <w:rPr>
          <w:rFonts w:eastAsia="Arial"/>
          <w:rtl/>
        </w:rPr>
        <w:t>ى أبعاد القيادة بصورة مستقلة، وعلى الارتباط الوظيفي بوصفه آلية تفسيرية، وعلى أداء الفريق بوصفه نتيجة متعددة الأبعاد. ويرى الباحث أن هذا البناء يحد من التفسير المبسط للنجاح، لكنه لا يلغي القيود المرتبطة بالتصميم المقطعي والاستجابات الذاتية؛ ومن ثم ينبغي تفس</w:t>
      </w:r>
      <w:r>
        <w:rPr>
          <w:rFonts w:eastAsia="Arial"/>
          <w:rtl/>
        </w:rPr>
        <w:t>ير النتائج باعتبارها مؤشرات تفسيرية قوية ضمن حدود المنهج، لا أحكامًا سببية نهائية.</w:t>
      </w:r>
    </w:p>
    <w:p w:rsidR="005B1A06" w:rsidRDefault="00436776" w:rsidP="00F84F03">
      <w:pPr>
        <w:keepNext/>
        <w:bidi/>
        <w:spacing w:before="200" w:after="160" w:line="276" w:lineRule="auto"/>
      </w:pPr>
      <w:r>
        <w:rPr>
          <w:rFonts w:eastAsia="Arial"/>
          <w:b/>
          <w:sz w:val="32"/>
          <w:rtl/>
        </w:rPr>
        <w:t>2.8 الفجوة البحثية</w:t>
      </w:r>
    </w:p>
    <w:p w:rsidR="005B1A06" w:rsidRDefault="00436776" w:rsidP="007B321A">
      <w:pPr>
        <w:bidi/>
      </w:pPr>
      <w:r>
        <w:rPr>
          <w:rFonts w:eastAsia="Arial"/>
          <w:rtl/>
        </w:rPr>
        <w:t>تتحدد الفجوة الأولى في محدودية الدراسات التي تجمع القيادة التحويلية والارتباط الوظيفي وأداء فرق المشاريع في نموذج واحد. فقد تناولت دراسات كثيرة القيادة مع</w:t>
      </w:r>
      <w:r>
        <w:rPr>
          <w:rFonts w:eastAsia="Arial"/>
          <w:rtl/>
        </w:rPr>
        <w:t xml:space="preserve"> الأداء أو النجاح مباشرة، بينما درست أخرى الارتباط الوظيفي بعيدًا عن خصوصية فرق المشاريع. ونتيجة لذلك، ما زالت الآلية التي قد ينتقل عبرها أثر مدير المشروع إلى الأداء بحاجة إلى اختبار إضافي.</w:t>
      </w:r>
    </w:p>
    <w:p w:rsidR="005B1A06" w:rsidRDefault="00436776" w:rsidP="007B321A">
      <w:pPr>
        <w:bidi/>
      </w:pPr>
      <w:r>
        <w:rPr>
          <w:rFonts w:eastAsia="Arial"/>
          <w:rtl/>
        </w:rPr>
        <w:t>وتتعلق الفجوة الثانية بوحدة التحليل؛ إذ ركز جانب من الأدبيات على ا</w:t>
      </w:r>
      <w:r>
        <w:rPr>
          <w:rFonts w:eastAsia="Arial"/>
          <w:rtl/>
        </w:rPr>
        <w:t>لموظف أو المنظمة، بينما تتميز فرق المشاريع بمؤقتية التكوين، وتعدد التخصصات، وضغط الوقت، ووضوح المخرجات، والاعتماد المتبادل. وهذه الخصائص قد تغير قوة العلاقات بين القيادة والارتباط والأداء، مما يجعل الاختبار في سياق فرق المشاريع ضرورة وليس مجرد تكرار لدراسا</w:t>
      </w:r>
      <w:r>
        <w:rPr>
          <w:rFonts w:eastAsia="Arial"/>
          <w:rtl/>
        </w:rPr>
        <w:t>ت عامة.</w:t>
      </w:r>
    </w:p>
    <w:p w:rsidR="005B1A06" w:rsidRDefault="00436776" w:rsidP="007B321A">
      <w:pPr>
        <w:bidi/>
      </w:pPr>
      <w:r>
        <w:rPr>
          <w:rFonts w:eastAsia="Arial"/>
          <w:rtl/>
        </w:rPr>
        <w:t>أما الفجوة الثالثة فهي سياقية، وتتمثل في قلة الأدلة المحلية المتعلقة بالشركات التقنية في المملكة العربية السعودية. فالتوسع في التحول الرقمي ونمو المشروعات التقنية يفرضان بيئة سريعة التغير تحتاج إلى قيادة قادرة على تحفيز المعرفة والإبداع. ومع ذلك، ل</w:t>
      </w:r>
      <w:r>
        <w:rPr>
          <w:rFonts w:eastAsia="Arial"/>
          <w:rtl/>
        </w:rPr>
        <w:t>ا تزال نتائج كثير من الأدبيات مستمدة من قطاعات أو دول مختلفة.</w:t>
      </w:r>
    </w:p>
    <w:p w:rsidR="005B1A06" w:rsidRDefault="00436776" w:rsidP="007B321A">
      <w:pPr>
        <w:bidi/>
      </w:pPr>
      <w:r>
        <w:rPr>
          <w:rFonts w:eastAsia="Arial"/>
          <w:rtl/>
        </w:rPr>
        <w:t xml:space="preserve">وتظهر فجوة منهجية في أن بعض الدراسات اكتفت بتحليل العلاقات المباشرة، في حين أن فهم الدور الوسيط يتطلب اختبار الأثر غير المباشر بأساليب مناسبة مثل Bootstrap. لذلك تجمع الدراسة الحالية بين اختبار </w:t>
      </w:r>
      <w:r>
        <w:rPr>
          <w:rFonts w:eastAsia="Arial"/>
          <w:rtl/>
        </w:rPr>
        <w:t>أبعاد القيادة، والأثر المباشر في أداء الفريق، والأثر غير المباشر عبر الارتباط الوظيفي.</w:t>
      </w:r>
    </w:p>
    <w:p w:rsidR="005B1A06" w:rsidRDefault="00436776" w:rsidP="007B321A">
      <w:pPr>
        <w:bidi/>
      </w:pPr>
      <w:r>
        <w:rPr>
          <w:rFonts w:eastAsia="Arial"/>
          <w:rtl/>
        </w:rPr>
        <w:t>وبناء على هذه الفجوات، تسهم الدراسة في تقديم نموذج تطبيقي يربط بين القيادة التحويلية والارتباط الوظيفي وأداء فرق المشاريع في الشركات التقنية السعودية، ويحدد ما إذا كان ا</w:t>
      </w:r>
      <w:r>
        <w:rPr>
          <w:rFonts w:eastAsia="Arial"/>
          <w:rtl/>
        </w:rPr>
        <w:t>لارتباط يمثل قناة تفسيرية أساسية في هذه العلاقة.</w:t>
      </w:r>
    </w:p>
    <w:p w:rsidR="005B1A06" w:rsidRDefault="00436776" w:rsidP="007B321A">
      <w:pPr>
        <w:bidi/>
      </w:pPr>
      <w:r>
        <w:rPr>
          <w:rFonts w:eastAsia="Arial"/>
          <w:rtl/>
        </w:rPr>
        <w:t>يرى الباحث أن الفجوة البحثية الأكثر أهمية تتمثل في غياب تفسير متكامل يربط ما يفعله مدير المشروع بما يشعر به أعضاء الفريق وبما يحققه الفريق فعليًا في السياق التقني السعودي. فالدراسة لا تنطلق من اف</w:t>
      </w:r>
      <w:r>
        <w:rPr>
          <w:rFonts w:eastAsia="Arial"/>
          <w:rtl/>
        </w:rPr>
        <w:t xml:space="preserve">تراض أن القيادة التحويلية مفيدة في جميع الحالات وبالدرجة نفسها، بل تختبر أي أبعادها أكثر تأثيرًا، وما إذا كان الارتباط الوظيفي يمثل قناة حقيقية لانتقال الأثر. وبذلك تستهدف الدراسة إنتاج معرفة قابلة للاستخدام في اختيار مديري المشاريع وتطويرهم، بدل الاكتفاء </w:t>
      </w:r>
      <w:r>
        <w:rPr>
          <w:rFonts w:eastAsia="Arial"/>
          <w:rtl/>
        </w:rPr>
        <w:t>بتوصيات عامة تدعو إلى التحفيز أو تحسين القيادة دون تحديد الآليات والسلوكيات الأكثر صلة بالأداء.</w:t>
      </w:r>
    </w:p>
    <w:p w:rsidR="005B1A06" w:rsidRDefault="00436776" w:rsidP="00F84F03">
      <w:pPr>
        <w:keepNext/>
        <w:bidi/>
        <w:spacing w:before="200" w:after="160" w:line="276" w:lineRule="auto"/>
      </w:pPr>
      <w:r>
        <w:rPr>
          <w:rFonts w:eastAsia="Arial"/>
          <w:b/>
          <w:sz w:val="32"/>
          <w:rtl/>
        </w:rPr>
        <w:lastRenderedPageBreak/>
        <w:t>2.9 النموذج المفاهيمي للدراسة</w:t>
      </w:r>
    </w:p>
    <w:p w:rsidR="005B1A06" w:rsidRDefault="00436776" w:rsidP="007B321A">
      <w:pPr>
        <w:bidi/>
      </w:pPr>
      <w:r>
        <w:rPr>
          <w:rFonts w:eastAsia="Arial"/>
          <w:rtl/>
        </w:rPr>
        <w:t>يقوم النموذج على اعتبار القيادة التحويلية المتغير المستقل، ويقاس من خلال التأثير المثالي، والتحفيز الإلهامي، والاستثارة الفكرية، و</w:t>
      </w:r>
      <w:r>
        <w:rPr>
          <w:rFonts w:eastAsia="Arial"/>
          <w:rtl/>
        </w:rPr>
        <w:t>الاعتبار الفردي. ويمثل الارتباط الوظيفي المتغير الوسيط بأبعاده: الحيوية، والتفاني، والاندماج. أما المتغير التابع فهو أداء فرق المشاريع، ويقاس بجودة الأداء، والالتزام بالجدول الزمني، والتعاون، وتحقيق أهداف المشروع.</w:t>
      </w:r>
    </w:p>
    <w:p w:rsidR="005B1A06" w:rsidRDefault="00436776" w:rsidP="007B321A">
      <w:pPr>
        <w:bidi/>
      </w:pPr>
      <w:r>
        <w:rPr>
          <w:rFonts w:eastAsia="Arial"/>
          <w:rtl/>
        </w:rPr>
        <w:t xml:space="preserve">يفترض النموذج وجود مسار مباشر من القيادة </w:t>
      </w:r>
      <w:r>
        <w:rPr>
          <w:rFonts w:eastAsia="Arial"/>
          <w:rtl/>
        </w:rPr>
        <w:t>التحويلية إلى أداء فرق المشاريع، ومسار آخر من القيادة إلى الارتباط الوظيفي، ثم من الارتباط إلى الأداء. ويسمح الجمع بين المسارين بتحديد ما إذا كان الارتباط يؤدي دورًا وسيطًا جزئيًا، بحيث يبقى أثر مباشر للقيادة، أو وسيطًا كليًا، بحيث ينتقل معظم الأثر عبر الا</w:t>
      </w:r>
      <w:r>
        <w:rPr>
          <w:rFonts w:eastAsia="Arial"/>
          <w:rtl/>
        </w:rPr>
        <w:t>رتباط.</w:t>
      </w:r>
    </w:p>
    <w:p w:rsidR="005B1A06" w:rsidRDefault="00436776" w:rsidP="007B321A">
      <w:pPr>
        <w:bidi/>
      </w:pPr>
      <w:r>
        <w:rPr>
          <w:rFonts w:eastAsia="Arial"/>
          <w:rtl/>
        </w:rPr>
        <w:t>يتبنى الباحث هذا النموذج لأنه يجمع بين التفسير الإداري والتفسير السلوكي لنجاح المشروع. فالمسار المباشر يعكس قدرة مدير المشروع على تنظيم العمل وتوجيه القرارات وتنسيق الجهود، بينما يعكس المسار غير المباشر أثره في طاقة الأعضاء ومعنى العمل و</w:t>
      </w:r>
      <w:r>
        <w:rPr>
          <w:rFonts w:eastAsia="Arial"/>
          <w:rtl/>
        </w:rPr>
        <w:t>درجة اندماجهم. ويرى الباحث أن الفصل بين المسارين مهم تطبيقيًا؛ فإذا كان الأثر المباشر هو الأقوى، تصبح الأولوية لتحسين آليات القيادة والتنفيذ، أما إذا برز الأثر غير المباشر، فإن برامج التطوير ينبغي أن تركز بدرجة أكبر على بناء الثقة والمعنى والدعم الفردي وال</w:t>
      </w:r>
      <w:r>
        <w:rPr>
          <w:rFonts w:eastAsia="Arial"/>
          <w:rtl/>
        </w:rPr>
        <w:t>تمكين. ومن ثم فإن النموذج لا يصف العلاقات فقط، بل يوجه تفسير النتائج وصياغة التوصيات.</w:t>
      </w:r>
    </w:p>
    <w:tbl>
      <w:tblPr>
        <w:tblStyle w:val="TableGrid"/>
        <w:tblW w:w="0" w:type="auto"/>
        <w:jc w:val="center"/>
        <w:tblLook w:val="04A0" w:firstRow="1" w:lastRow="0" w:firstColumn="1" w:lastColumn="0" w:noHBand="0" w:noVBand="1"/>
      </w:tblPr>
      <w:tblGrid>
        <w:gridCol w:w="1814"/>
        <w:gridCol w:w="1814"/>
        <w:gridCol w:w="1814"/>
        <w:gridCol w:w="1814"/>
        <w:gridCol w:w="1814"/>
      </w:tblGrid>
      <w:tr w:rsidR="005B1A06">
        <w:trPr>
          <w:jc w:val="center"/>
        </w:trPr>
        <w:tc>
          <w:tcPr>
            <w:tcW w:w="1814" w:type="dxa"/>
            <w:shd w:val="clear" w:color="auto" w:fill="EAF2F8"/>
            <w:tcMar>
              <w:top w:w="120" w:type="dxa"/>
              <w:left w:w="90" w:type="dxa"/>
              <w:bottom w:w="120" w:type="dxa"/>
              <w:right w:w="90" w:type="dxa"/>
            </w:tcMar>
            <w:vAlign w:val="center"/>
          </w:tcPr>
          <w:p w:rsidR="005B1A06" w:rsidRDefault="00436776" w:rsidP="00F84F03">
            <w:pPr>
              <w:bidi/>
              <w:spacing w:after="0" w:line="240" w:lineRule="auto"/>
            </w:pPr>
            <w:r>
              <w:rPr>
                <w:rFonts w:eastAsia="Arial"/>
                <w:b/>
                <w:sz w:val="23"/>
                <w:rtl/>
              </w:rPr>
              <w:t>القيادة التحويلية</w:t>
            </w:r>
          </w:p>
        </w:tc>
        <w:tc>
          <w:tcPr>
            <w:tcW w:w="1814" w:type="dxa"/>
            <w:tcBorders>
              <w:top w:val="nil"/>
              <w:left w:val="nil"/>
              <w:bottom w:val="nil"/>
              <w:right w:val="nil"/>
            </w:tcBorders>
            <w:shd w:val="clear" w:color="auto" w:fill="FFFFFF"/>
            <w:tcMar>
              <w:top w:w="120" w:type="dxa"/>
              <w:left w:w="90" w:type="dxa"/>
              <w:bottom w:w="120" w:type="dxa"/>
              <w:right w:w="90" w:type="dxa"/>
            </w:tcMar>
            <w:vAlign w:val="center"/>
          </w:tcPr>
          <w:p w:rsidR="005B1A06" w:rsidRDefault="00436776" w:rsidP="00F84F03">
            <w:pPr>
              <w:bidi/>
            </w:pPr>
            <w:r>
              <w:t>→</w:t>
            </w:r>
          </w:p>
        </w:tc>
        <w:tc>
          <w:tcPr>
            <w:tcW w:w="1814" w:type="dxa"/>
            <w:shd w:val="clear" w:color="auto" w:fill="EAF2F8"/>
            <w:tcMar>
              <w:top w:w="120" w:type="dxa"/>
              <w:left w:w="90" w:type="dxa"/>
              <w:bottom w:w="120" w:type="dxa"/>
              <w:right w:w="90" w:type="dxa"/>
            </w:tcMar>
            <w:vAlign w:val="center"/>
          </w:tcPr>
          <w:p w:rsidR="005B1A06" w:rsidRDefault="00436776" w:rsidP="00F84F03">
            <w:pPr>
              <w:bidi/>
              <w:spacing w:after="0" w:line="240" w:lineRule="auto"/>
            </w:pPr>
            <w:r>
              <w:rPr>
                <w:rFonts w:eastAsia="Arial"/>
                <w:b/>
                <w:sz w:val="23"/>
                <w:rtl/>
              </w:rPr>
              <w:t>الارتباط الوظيفي</w:t>
            </w:r>
          </w:p>
        </w:tc>
        <w:tc>
          <w:tcPr>
            <w:tcW w:w="1814" w:type="dxa"/>
            <w:tcBorders>
              <w:top w:val="nil"/>
              <w:left w:val="nil"/>
              <w:bottom w:val="nil"/>
              <w:right w:val="nil"/>
            </w:tcBorders>
            <w:shd w:val="clear" w:color="auto" w:fill="FFFFFF"/>
            <w:tcMar>
              <w:top w:w="120" w:type="dxa"/>
              <w:left w:w="90" w:type="dxa"/>
              <w:bottom w:w="120" w:type="dxa"/>
              <w:right w:w="90" w:type="dxa"/>
            </w:tcMar>
            <w:vAlign w:val="center"/>
          </w:tcPr>
          <w:p w:rsidR="005B1A06" w:rsidRDefault="00436776" w:rsidP="00F84F03">
            <w:pPr>
              <w:bidi/>
            </w:pPr>
            <w:r>
              <w:t>→</w:t>
            </w:r>
          </w:p>
        </w:tc>
        <w:tc>
          <w:tcPr>
            <w:tcW w:w="1814" w:type="dxa"/>
            <w:shd w:val="clear" w:color="auto" w:fill="EAF2F8"/>
            <w:tcMar>
              <w:top w:w="120" w:type="dxa"/>
              <w:left w:w="90" w:type="dxa"/>
              <w:bottom w:w="120" w:type="dxa"/>
              <w:right w:w="90" w:type="dxa"/>
            </w:tcMar>
            <w:vAlign w:val="center"/>
          </w:tcPr>
          <w:p w:rsidR="005B1A06" w:rsidRDefault="00436776" w:rsidP="00F84F03">
            <w:pPr>
              <w:bidi/>
              <w:spacing w:after="0" w:line="240" w:lineRule="auto"/>
            </w:pPr>
            <w:r>
              <w:rPr>
                <w:rFonts w:eastAsia="Arial"/>
                <w:b/>
                <w:sz w:val="23"/>
                <w:rtl/>
              </w:rPr>
              <w:t>أداء فرق المشاريع</w:t>
            </w:r>
          </w:p>
        </w:tc>
      </w:tr>
      <w:tr w:rsidR="005B1A06">
        <w:trPr>
          <w:jc w:val="center"/>
        </w:trPr>
        <w:tc>
          <w:tcPr>
            <w:tcW w:w="1814" w:type="dxa"/>
            <w:shd w:val="clear" w:color="auto" w:fill="F7FBFD"/>
            <w:tcMar>
              <w:top w:w="120" w:type="dxa"/>
              <w:left w:w="90" w:type="dxa"/>
              <w:bottom w:w="120" w:type="dxa"/>
              <w:right w:w="90" w:type="dxa"/>
            </w:tcMar>
            <w:vAlign w:val="center"/>
          </w:tcPr>
          <w:p w:rsidR="005B1A06" w:rsidRDefault="00436776" w:rsidP="00F84F03">
            <w:pPr>
              <w:bidi/>
              <w:spacing w:after="0" w:line="240" w:lineRule="auto"/>
            </w:pPr>
            <w:r>
              <w:rPr>
                <w:rFonts w:eastAsia="Arial"/>
                <w:sz w:val="21"/>
                <w:rtl/>
              </w:rPr>
              <w:t>التأثير المثالي</w:t>
            </w:r>
            <w:r>
              <w:rPr>
                <w:rFonts w:eastAsia="Arial"/>
                <w:sz w:val="21"/>
                <w:rtl/>
              </w:rPr>
              <w:br/>
              <w:t>التحفيز الإلهامي</w:t>
            </w:r>
            <w:r>
              <w:rPr>
                <w:rFonts w:eastAsia="Arial"/>
                <w:sz w:val="21"/>
                <w:rtl/>
              </w:rPr>
              <w:br/>
              <w:t>الاستثارة الفكرية</w:t>
            </w:r>
            <w:r>
              <w:rPr>
                <w:rFonts w:eastAsia="Arial"/>
                <w:sz w:val="21"/>
                <w:rtl/>
              </w:rPr>
              <w:br/>
              <w:t>الاعتبار الفردي</w:t>
            </w:r>
          </w:p>
        </w:tc>
        <w:tc>
          <w:tcPr>
            <w:tcW w:w="1814" w:type="dxa"/>
            <w:tcBorders>
              <w:top w:val="nil"/>
              <w:left w:val="nil"/>
              <w:bottom w:val="nil"/>
              <w:right w:val="nil"/>
            </w:tcBorders>
            <w:shd w:val="clear" w:color="auto" w:fill="FFFFFF"/>
            <w:tcMar>
              <w:top w:w="120" w:type="dxa"/>
              <w:left w:w="90" w:type="dxa"/>
              <w:bottom w:w="120" w:type="dxa"/>
              <w:right w:w="90" w:type="dxa"/>
            </w:tcMar>
            <w:vAlign w:val="center"/>
          </w:tcPr>
          <w:p w:rsidR="005B1A06" w:rsidRDefault="005B1A06" w:rsidP="00F84F03">
            <w:pPr>
              <w:bidi/>
            </w:pPr>
          </w:p>
        </w:tc>
        <w:tc>
          <w:tcPr>
            <w:tcW w:w="1814" w:type="dxa"/>
            <w:shd w:val="clear" w:color="auto" w:fill="F7FBFD"/>
            <w:tcMar>
              <w:top w:w="120" w:type="dxa"/>
              <w:left w:w="90" w:type="dxa"/>
              <w:bottom w:w="120" w:type="dxa"/>
              <w:right w:w="90" w:type="dxa"/>
            </w:tcMar>
            <w:vAlign w:val="center"/>
          </w:tcPr>
          <w:p w:rsidR="005B1A06" w:rsidRDefault="00436776" w:rsidP="00F84F03">
            <w:pPr>
              <w:bidi/>
              <w:spacing w:after="0" w:line="240" w:lineRule="auto"/>
            </w:pPr>
            <w:r>
              <w:rPr>
                <w:rFonts w:eastAsia="Arial"/>
                <w:sz w:val="21"/>
                <w:rtl/>
              </w:rPr>
              <w:t>الحيوية</w:t>
            </w:r>
            <w:r>
              <w:rPr>
                <w:rFonts w:eastAsia="Arial"/>
                <w:sz w:val="21"/>
                <w:rtl/>
              </w:rPr>
              <w:br/>
              <w:t>التفاني</w:t>
            </w:r>
            <w:r>
              <w:rPr>
                <w:rFonts w:eastAsia="Arial"/>
                <w:sz w:val="21"/>
                <w:rtl/>
              </w:rPr>
              <w:br/>
              <w:t>الاندماج</w:t>
            </w:r>
          </w:p>
        </w:tc>
        <w:tc>
          <w:tcPr>
            <w:tcW w:w="1814" w:type="dxa"/>
            <w:tcBorders>
              <w:top w:val="nil"/>
              <w:left w:val="nil"/>
              <w:bottom w:val="nil"/>
              <w:right w:val="nil"/>
            </w:tcBorders>
            <w:shd w:val="clear" w:color="auto" w:fill="FFFFFF"/>
            <w:tcMar>
              <w:top w:w="120" w:type="dxa"/>
              <w:left w:w="90" w:type="dxa"/>
              <w:bottom w:w="120" w:type="dxa"/>
              <w:right w:w="90" w:type="dxa"/>
            </w:tcMar>
            <w:vAlign w:val="center"/>
          </w:tcPr>
          <w:p w:rsidR="005B1A06" w:rsidRDefault="005B1A06" w:rsidP="00F84F03">
            <w:pPr>
              <w:bidi/>
            </w:pPr>
          </w:p>
        </w:tc>
        <w:tc>
          <w:tcPr>
            <w:tcW w:w="1814" w:type="dxa"/>
            <w:shd w:val="clear" w:color="auto" w:fill="F7FBFD"/>
            <w:tcMar>
              <w:top w:w="120" w:type="dxa"/>
              <w:left w:w="90" w:type="dxa"/>
              <w:bottom w:w="120" w:type="dxa"/>
              <w:right w:w="90" w:type="dxa"/>
            </w:tcMar>
            <w:vAlign w:val="center"/>
          </w:tcPr>
          <w:p w:rsidR="005B1A06" w:rsidRDefault="00436776" w:rsidP="00F84F03">
            <w:pPr>
              <w:bidi/>
              <w:spacing w:after="0" w:line="240" w:lineRule="auto"/>
            </w:pPr>
            <w:r>
              <w:rPr>
                <w:rFonts w:eastAsia="Arial"/>
                <w:sz w:val="21"/>
                <w:rtl/>
              </w:rPr>
              <w:t>جودة الأداء</w:t>
            </w:r>
            <w:r>
              <w:rPr>
                <w:rFonts w:eastAsia="Arial"/>
                <w:sz w:val="21"/>
                <w:rtl/>
              </w:rPr>
              <w:br/>
            </w:r>
            <w:r>
              <w:rPr>
                <w:rFonts w:eastAsia="Arial"/>
                <w:sz w:val="21"/>
                <w:rtl/>
              </w:rPr>
              <w:t>الالتزام الزمني</w:t>
            </w:r>
            <w:r>
              <w:rPr>
                <w:rFonts w:eastAsia="Arial"/>
                <w:sz w:val="21"/>
                <w:rtl/>
              </w:rPr>
              <w:br/>
              <w:t>التعاون</w:t>
            </w:r>
            <w:r>
              <w:rPr>
                <w:rFonts w:eastAsia="Arial"/>
                <w:sz w:val="21"/>
                <w:rtl/>
              </w:rPr>
              <w:br/>
              <w:t>تحقيق الأهداف</w:t>
            </w:r>
          </w:p>
        </w:tc>
      </w:tr>
    </w:tbl>
    <w:p w:rsidR="005B1A06" w:rsidRDefault="00436776" w:rsidP="007B321A">
      <w:pPr>
        <w:bidi/>
        <w:spacing w:after="160" w:line="240" w:lineRule="auto"/>
      </w:pPr>
      <w:r>
        <w:rPr>
          <w:rFonts w:eastAsia="Arial"/>
          <w:b/>
          <w:sz w:val="22"/>
          <w:rtl/>
        </w:rPr>
        <w:t>الشكل (2.1): النموذج المفاهيمي المقترح للعلاقات بين متغيرات الدراسة.</w:t>
      </w:r>
    </w:p>
    <w:p w:rsidR="005B1A06" w:rsidRDefault="00436776" w:rsidP="00F84F03">
      <w:pPr>
        <w:keepNext/>
        <w:bidi/>
        <w:spacing w:before="160" w:after="120" w:line="276" w:lineRule="auto"/>
      </w:pPr>
      <w:r>
        <w:rPr>
          <w:rFonts w:eastAsia="Arial"/>
          <w:b/>
          <w:sz w:val="30"/>
          <w:rtl/>
        </w:rPr>
        <w:t>2.9.1 مصفوفة متغيرات الدراسة وطرق قياسها</w:t>
      </w:r>
    </w:p>
    <w:tbl>
      <w:tblPr>
        <w:tblStyle w:val="TableGrid"/>
        <w:tblW w:w="0" w:type="auto"/>
        <w:jc w:val="center"/>
        <w:tblLook w:val="04A0" w:firstRow="1" w:lastRow="0" w:firstColumn="1" w:lastColumn="0" w:noHBand="0" w:noVBand="1"/>
      </w:tblPr>
      <w:tblGrid>
        <w:gridCol w:w="3024"/>
        <w:gridCol w:w="3024"/>
        <w:gridCol w:w="3024"/>
      </w:tblGrid>
      <w:tr w:rsidR="005B1A06">
        <w:trPr>
          <w:tblHeader/>
          <w:jc w:val="center"/>
        </w:trPr>
        <w:tc>
          <w:tcPr>
            <w:tcW w:w="3024" w:type="dxa"/>
            <w:shd w:val="clear" w:color="auto" w:fill="D9EAF7"/>
            <w:tcMar>
              <w:top w:w="100" w:type="dxa"/>
              <w:left w:w="120" w:type="dxa"/>
              <w:bottom w:w="100" w:type="dxa"/>
              <w:right w:w="120" w:type="dxa"/>
            </w:tcMar>
          </w:tcPr>
          <w:p w:rsidR="005B1A06" w:rsidRDefault="00436776" w:rsidP="007B321A">
            <w:pPr>
              <w:bidi/>
              <w:spacing w:after="0" w:line="240" w:lineRule="auto"/>
              <w:jc w:val="center"/>
            </w:pPr>
            <w:r>
              <w:rPr>
                <w:rFonts w:eastAsia="Arial"/>
                <w:b/>
                <w:sz w:val="22"/>
                <w:rtl/>
              </w:rPr>
              <w:t>المتغير</w:t>
            </w:r>
          </w:p>
        </w:tc>
        <w:tc>
          <w:tcPr>
            <w:tcW w:w="3024" w:type="dxa"/>
            <w:shd w:val="clear" w:color="auto" w:fill="D9EAF7"/>
            <w:tcMar>
              <w:top w:w="100" w:type="dxa"/>
              <w:left w:w="120" w:type="dxa"/>
              <w:bottom w:w="100" w:type="dxa"/>
              <w:right w:w="120" w:type="dxa"/>
            </w:tcMar>
          </w:tcPr>
          <w:p w:rsidR="005B1A06" w:rsidRDefault="00436776" w:rsidP="007B321A">
            <w:pPr>
              <w:bidi/>
              <w:spacing w:after="0" w:line="240" w:lineRule="auto"/>
              <w:jc w:val="center"/>
            </w:pPr>
            <w:r>
              <w:rPr>
                <w:rFonts w:eastAsia="Arial"/>
                <w:b/>
                <w:sz w:val="22"/>
                <w:rtl/>
              </w:rPr>
              <w:t>الأبعاد أو المؤشرات</w:t>
            </w:r>
          </w:p>
        </w:tc>
        <w:tc>
          <w:tcPr>
            <w:tcW w:w="3024" w:type="dxa"/>
            <w:shd w:val="clear" w:color="auto" w:fill="D9EAF7"/>
            <w:tcMar>
              <w:top w:w="100" w:type="dxa"/>
              <w:left w:w="120" w:type="dxa"/>
              <w:bottom w:w="100" w:type="dxa"/>
              <w:right w:w="120" w:type="dxa"/>
            </w:tcMar>
          </w:tcPr>
          <w:p w:rsidR="005B1A06" w:rsidRDefault="00436776" w:rsidP="007B321A">
            <w:pPr>
              <w:bidi/>
              <w:spacing w:after="0" w:line="240" w:lineRule="auto"/>
              <w:jc w:val="center"/>
            </w:pPr>
            <w:r>
              <w:rPr>
                <w:rFonts w:eastAsia="Arial"/>
                <w:b/>
                <w:sz w:val="22"/>
                <w:rtl/>
              </w:rPr>
              <w:t>أساس القياس</w:t>
            </w:r>
          </w:p>
        </w:tc>
      </w:tr>
      <w:tr w:rsidR="005B1A06">
        <w:trPr>
          <w:jc w:val="center"/>
        </w:trPr>
        <w:tc>
          <w:tcPr>
            <w:tcW w:w="3024" w:type="dxa"/>
            <w:tcMar>
              <w:top w:w="100" w:type="dxa"/>
              <w:left w:w="120" w:type="dxa"/>
              <w:bottom w:w="100" w:type="dxa"/>
              <w:right w:w="120" w:type="dxa"/>
            </w:tcMar>
            <w:vAlign w:val="center"/>
          </w:tcPr>
          <w:p w:rsidR="005B1A06" w:rsidRDefault="00436776" w:rsidP="007B321A">
            <w:pPr>
              <w:bidi/>
              <w:spacing w:after="20" w:line="252" w:lineRule="auto"/>
              <w:jc w:val="center"/>
            </w:pPr>
            <w:r>
              <w:rPr>
                <w:rFonts w:eastAsia="Arial"/>
                <w:sz w:val="22"/>
                <w:rtl/>
              </w:rPr>
              <w:t>القيادة التحويلية</w:t>
            </w:r>
          </w:p>
        </w:tc>
        <w:tc>
          <w:tcPr>
            <w:tcW w:w="3024" w:type="dxa"/>
            <w:tcMar>
              <w:top w:w="100" w:type="dxa"/>
              <w:left w:w="120" w:type="dxa"/>
              <w:bottom w:w="100" w:type="dxa"/>
              <w:right w:w="120" w:type="dxa"/>
            </w:tcMar>
            <w:vAlign w:val="center"/>
          </w:tcPr>
          <w:p w:rsidR="005B1A06" w:rsidRDefault="00436776" w:rsidP="007B321A">
            <w:pPr>
              <w:bidi/>
              <w:spacing w:after="20" w:line="252" w:lineRule="auto"/>
              <w:jc w:val="center"/>
            </w:pPr>
            <w:r>
              <w:rPr>
                <w:rFonts w:eastAsia="Arial"/>
                <w:sz w:val="22"/>
                <w:rtl/>
              </w:rPr>
              <w:t xml:space="preserve">التأثير المثالي، التحفيز الإلهامي، الاستثارة </w:t>
            </w:r>
            <w:r>
              <w:rPr>
                <w:rFonts w:eastAsia="Arial"/>
                <w:sz w:val="22"/>
                <w:rtl/>
              </w:rPr>
              <w:t>الفكرية، الاعتبار الفردي</w:t>
            </w:r>
          </w:p>
        </w:tc>
        <w:tc>
          <w:tcPr>
            <w:tcW w:w="3024" w:type="dxa"/>
            <w:tcMar>
              <w:top w:w="100" w:type="dxa"/>
              <w:left w:w="120" w:type="dxa"/>
              <w:bottom w:w="100" w:type="dxa"/>
              <w:right w:w="120" w:type="dxa"/>
            </w:tcMar>
            <w:vAlign w:val="center"/>
          </w:tcPr>
          <w:p w:rsidR="005B1A06" w:rsidRDefault="00436776" w:rsidP="007B321A">
            <w:pPr>
              <w:bidi/>
              <w:spacing w:after="20" w:line="252" w:lineRule="auto"/>
              <w:jc w:val="center"/>
            </w:pPr>
            <w:r>
              <w:rPr>
                <w:rFonts w:eastAsia="Arial"/>
                <w:sz w:val="22"/>
                <w:rtl/>
              </w:rPr>
              <w:t>فقرات مستندة إلى نموذج MLQ بعد تكييفها مع سياق إدارة المشاريع.</w:t>
            </w:r>
          </w:p>
        </w:tc>
      </w:tr>
      <w:tr w:rsidR="005B1A06">
        <w:trPr>
          <w:jc w:val="center"/>
        </w:trPr>
        <w:tc>
          <w:tcPr>
            <w:tcW w:w="3024" w:type="dxa"/>
            <w:tcMar>
              <w:top w:w="100" w:type="dxa"/>
              <w:left w:w="120" w:type="dxa"/>
              <w:bottom w:w="100" w:type="dxa"/>
              <w:right w:w="120" w:type="dxa"/>
            </w:tcMar>
            <w:vAlign w:val="center"/>
          </w:tcPr>
          <w:p w:rsidR="005B1A06" w:rsidRDefault="00436776" w:rsidP="007B321A">
            <w:pPr>
              <w:bidi/>
              <w:spacing w:after="20" w:line="252" w:lineRule="auto"/>
              <w:jc w:val="center"/>
            </w:pPr>
            <w:r>
              <w:rPr>
                <w:rFonts w:eastAsia="Arial"/>
                <w:sz w:val="22"/>
                <w:rtl/>
              </w:rPr>
              <w:t>الارتباط الوظيفي</w:t>
            </w:r>
          </w:p>
        </w:tc>
        <w:tc>
          <w:tcPr>
            <w:tcW w:w="3024" w:type="dxa"/>
            <w:tcMar>
              <w:top w:w="100" w:type="dxa"/>
              <w:left w:w="120" w:type="dxa"/>
              <w:bottom w:w="100" w:type="dxa"/>
              <w:right w:w="120" w:type="dxa"/>
            </w:tcMar>
            <w:vAlign w:val="center"/>
          </w:tcPr>
          <w:p w:rsidR="005B1A06" w:rsidRDefault="00436776" w:rsidP="007B321A">
            <w:pPr>
              <w:bidi/>
              <w:spacing w:after="20" w:line="252" w:lineRule="auto"/>
              <w:jc w:val="center"/>
            </w:pPr>
            <w:r>
              <w:rPr>
                <w:rFonts w:eastAsia="Arial"/>
                <w:sz w:val="22"/>
                <w:rtl/>
              </w:rPr>
              <w:t>الحيوية، التفاني، الاندماج</w:t>
            </w:r>
          </w:p>
        </w:tc>
        <w:tc>
          <w:tcPr>
            <w:tcW w:w="3024" w:type="dxa"/>
            <w:tcMar>
              <w:top w:w="100" w:type="dxa"/>
              <w:left w:w="120" w:type="dxa"/>
              <w:bottom w:w="100" w:type="dxa"/>
              <w:right w:w="120" w:type="dxa"/>
            </w:tcMar>
            <w:vAlign w:val="center"/>
          </w:tcPr>
          <w:p w:rsidR="005B1A06" w:rsidRDefault="00436776" w:rsidP="007B321A">
            <w:pPr>
              <w:bidi/>
              <w:spacing w:after="20" w:line="252" w:lineRule="auto"/>
              <w:jc w:val="center"/>
            </w:pPr>
            <w:r>
              <w:rPr>
                <w:rFonts w:eastAsia="Arial"/>
                <w:sz w:val="22"/>
                <w:rtl/>
              </w:rPr>
              <w:t>فقرات مستندة إلى UWES بعد تكييفها مع فرق المشاريع.</w:t>
            </w:r>
          </w:p>
        </w:tc>
      </w:tr>
      <w:tr w:rsidR="005B1A06">
        <w:trPr>
          <w:jc w:val="center"/>
        </w:trPr>
        <w:tc>
          <w:tcPr>
            <w:tcW w:w="3024" w:type="dxa"/>
            <w:tcMar>
              <w:top w:w="100" w:type="dxa"/>
              <w:left w:w="120" w:type="dxa"/>
              <w:bottom w:w="100" w:type="dxa"/>
              <w:right w:w="120" w:type="dxa"/>
            </w:tcMar>
            <w:vAlign w:val="center"/>
          </w:tcPr>
          <w:p w:rsidR="005B1A06" w:rsidRDefault="00436776" w:rsidP="007B321A">
            <w:pPr>
              <w:bidi/>
              <w:spacing w:after="20" w:line="252" w:lineRule="auto"/>
              <w:jc w:val="center"/>
            </w:pPr>
            <w:r>
              <w:rPr>
                <w:rFonts w:eastAsia="Arial"/>
                <w:sz w:val="22"/>
                <w:rtl/>
              </w:rPr>
              <w:t>أداء فرق المشاريع</w:t>
            </w:r>
          </w:p>
        </w:tc>
        <w:tc>
          <w:tcPr>
            <w:tcW w:w="3024" w:type="dxa"/>
            <w:tcMar>
              <w:top w:w="100" w:type="dxa"/>
              <w:left w:w="120" w:type="dxa"/>
              <w:bottom w:w="100" w:type="dxa"/>
              <w:right w:w="120" w:type="dxa"/>
            </w:tcMar>
            <w:vAlign w:val="center"/>
          </w:tcPr>
          <w:p w:rsidR="005B1A06" w:rsidRDefault="00436776" w:rsidP="007B321A">
            <w:pPr>
              <w:bidi/>
              <w:spacing w:after="20" w:line="252" w:lineRule="auto"/>
              <w:jc w:val="center"/>
            </w:pPr>
            <w:r>
              <w:rPr>
                <w:rFonts w:eastAsia="Arial"/>
                <w:sz w:val="22"/>
                <w:rtl/>
              </w:rPr>
              <w:t xml:space="preserve">جودة الأداء، الالتزام بالجدول الزمني، التعاون، تحقيق </w:t>
            </w:r>
            <w:r>
              <w:rPr>
                <w:rFonts w:eastAsia="Arial"/>
                <w:sz w:val="22"/>
                <w:rtl/>
              </w:rPr>
              <w:t>أهداف المشروع</w:t>
            </w:r>
          </w:p>
        </w:tc>
        <w:tc>
          <w:tcPr>
            <w:tcW w:w="3024" w:type="dxa"/>
            <w:tcMar>
              <w:top w:w="100" w:type="dxa"/>
              <w:left w:w="120" w:type="dxa"/>
              <w:bottom w:w="100" w:type="dxa"/>
              <w:right w:w="120" w:type="dxa"/>
            </w:tcMar>
            <w:vAlign w:val="center"/>
          </w:tcPr>
          <w:p w:rsidR="005B1A06" w:rsidRDefault="00436776" w:rsidP="007B321A">
            <w:pPr>
              <w:bidi/>
              <w:spacing w:after="20" w:line="252" w:lineRule="auto"/>
              <w:jc w:val="center"/>
            </w:pPr>
            <w:r>
              <w:rPr>
                <w:rFonts w:eastAsia="Arial"/>
                <w:sz w:val="22"/>
                <w:rtl/>
              </w:rPr>
              <w:t>فقرات مستندة إلى أدبيات إدارة المشاريع ومؤشرات نجاح الفريق.</w:t>
            </w:r>
          </w:p>
        </w:tc>
      </w:tr>
    </w:tbl>
    <w:p w:rsidR="005B1A06" w:rsidRDefault="00436776" w:rsidP="00F84F03">
      <w:pPr>
        <w:bidi/>
        <w:spacing w:after="160" w:line="240" w:lineRule="auto"/>
      </w:pPr>
      <w:r>
        <w:rPr>
          <w:rFonts w:eastAsia="Arial"/>
          <w:b/>
          <w:sz w:val="22"/>
          <w:rtl/>
        </w:rPr>
        <w:t>جدول (2.2): متغيرات الدراسة وأبعادها وأساس القياس.</w:t>
      </w:r>
    </w:p>
    <w:p w:rsidR="005B1A06" w:rsidRDefault="00436776" w:rsidP="00F84F03">
      <w:pPr>
        <w:keepNext/>
        <w:bidi/>
        <w:spacing w:before="200" w:after="160" w:line="276" w:lineRule="auto"/>
      </w:pPr>
      <w:r>
        <w:rPr>
          <w:rFonts w:eastAsia="Arial"/>
          <w:b/>
          <w:sz w:val="32"/>
          <w:rtl/>
        </w:rPr>
        <w:t>خلاصة الفصل الثاني</w:t>
      </w:r>
    </w:p>
    <w:p w:rsidR="005B1A06" w:rsidRDefault="00436776" w:rsidP="007B321A">
      <w:pPr>
        <w:bidi/>
      </w:pPr>
      <w:bookmarkStart w:id="0" w:name="_GoBack"/>
      <w:bookmarkEnd w:id="0"/>
      <w:r>
        <w:rPr>
          <w:rFonts w:eastAsia="Arial"/>
          <w:rtl/>
        </w:rPr>
        <w:t>ناقش الفصل الثاني الأساس النظري للعلاقات التي تختبرها الدراسة. وقد بيّن أن القيادة التحويلية توفر الثقة والمعنى</w:t>
      </w:r>
      <w:r>
        <w:rPr>
          <w:rFonts w:eastAsia="Arial"/>
          <w:rtl/>
        </w:rPr>
        <w:t xml:space="preserve"> وفرص التعلم والدعم الفردي، وهي موارد يُتوقع أن ترفع ارتباط أعضاء فريق المشروع. كما أوضح أن الحيوية والتفاني والاندماج يمكن أن تتحول إلى مثابرة وتعاون وتركيز يدعم جودة الأداء والالتزام الزمني وتحقيق الأهداف. وأظهرت مراجعة الدراسات السابقة وجود أدلة على الم</w:t>
      </w:r>
      <w:r>
        <w:rPr>
          <w:rFonts w:eastAsia="Arial"/>
          <w:rtl/>
        </w:rPr>
        <w:t>سارات المباشرة وغير المباشرة، مع بقاء فجوة تتعلق بجمع المتغيرات الثلاثة واختبارها في الشركات التقنية السعودية. وانتهى الفصل إلى صياغة نموذج مفاهيمي يوجه التحليل الميداني في الفصول اللاحقة.</w:t>
      </w:r>
    </w:p>
    <w:sectPr w:rsidR="005B1A06" w:rsidSect="00034616">
      <w:footerReference w:type="default" r:id="rId8"/>
      <w:pgSz w:w="11906" w:h="16838"/>
      <w:pgMar w:top="1304" w:right="1417" w:bottom="1304" w:left="1417"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6776" w:rsidRDefault="00436776">
      <w:pPr>
        <w:spacing w:after="0" w:line="240" w:lineRule="auto"/>
      </w:pPr>
      <w:r>
        <w:separator/>
      </w:r>
    </w:p>
  </w:endnote>
  <w:endnote w:type="continuationSeparator" w:id="0">
    <w:p w:rsidR="00436776" w:rsidRDefault="004367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1A06" w:rsidRDefault="00436776">
    <w:pPr>
      <w:pStyle w:val="Footer"/>
      <w:jc w:val="center"/>
    </w:pPr>
    <w:r>
      <w:rPr>
        <w:sz w:val="22"/>
      </w:rPr>
      <w:fldChar w:fldCharType="begin"/>
    </w:r>
    <w:r>
      <w:rPr>
        <w:sz w:val="22"/>
      </w:rPr>
      <w:instrText>PAGE</w:instrText>
    </w:r>
    <w:r w:rsidR="00F84F03">
      <w:rPr>
        <w:sz w:val="22"/>
      </w:rPr>
      <w:fldChar w:fldCharType="separate"/>
    </w:r>
    <w:r w:rsidR="007B321A">
      <w:rPr>
        <w:noProof/>
        <w:sz w:val="22"/>
      </w:rPr>
      <w:t>19</w:t>
    </w:r>
    <w:r>
      <w:rPr>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6776" w:rsidRDefault="00436776">
      <w:pPr>
        <w:spacing w:after="0" w:line="240" w:lineRule="auto"/>
      </w:pPr>
      <w:r>
        <w:separator/>
      </w:r>
    </w:p>
  </w:footnote>
  <w:footnote w:type="continuationSeparator" w:id="0">
    <w:p w:rsidR="00436776" w:rsidRDefault="004367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436776"/>
    <w:rsid w:val="005B0795"/>
    <w:rsid w:val="005B1A06"/>
    <w:rsid w:val="007B321A"/>
    <w:rsid w:val="00AA1D8D"/>
    <w:rsid w:val="00B47730"/>
    <w:rsid w:val="00CB0664"/>
    <w:rsid w:val="00F84F0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1899E1C"/>
  <w14:defaultImageDpi w14:val="300"/>
  <w15:docId w15:val="{394D0E7E-E440-4349-8408-4497CCE9A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80" w:line="360" w:lineRule="auto"/>
    </w:pPr>
    <w:rPr>
      <w:rFonts w:ascii="Arial" w:hAnsi="Arial" w:cs="Arial"/>
      <w:sz w:val="28"/>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A4C6A5-0780-45CC-A246-50B46016B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19</Pages>
  <Words>6653</Words>
  <Characters>37923</Characters>
  <Application>Microsoft Office Word</Application>
  <DocSecurity>0</DocSecurity>
  <Lines>316</Lines>
  <Paragraphs>88</Paragraphs>
  <ScaleCrop>false</ScaleCrop>
  <HeadingPairs>
    <vt:vector size="2" baseType="variant">
      <vt:variant>
        <vt:lpstr>Title</vt:lpstr>
      </vt:variant>
      <vt:variant>
        <vt:i4>1</vt:i4>
      </vt:variant>
    </vt:vector>
  </HeadingPairs>
  <TitlesOfParts>
    <vt:vector size="1" baseType="lpstr">
      <vt:lpstr>الإطار النظري بعد إعادة الصياغة وإضافة رأي الباحث</vt:lpstr>
    </vt:vector>
  </TitlesOfParts>
  <Manager/>
  <Company/>
  <LinksUpToDate>false</LinksUpToDate>
  <CharactersWithSpaces>44488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الإطار النظري بعد إعادة الصياغة وإضافة رأي الباحث</dc:title>
  <dc:subject>القيادة التحويلية والارتباط الوظيفي وأداء فرق المشاريع</dc:subject>
  <dc:creator>عبد العزيز بن فهد العجيان</dc:creator>
  <cp:keywords/>
  <dc:description>نسخة أكاديمية معاد بناؤها لغويًا وتحليليًا مع الحفاظ على المفاهيم والمراجع الأصلية.</dc:description>
  <cp:lastModifiedBy>Abdulaziz F. Alajyan</cp:lastModifiedBy>
  <cp:revision>2</cp:revision>
  <dcterms:created xsi:type="dcterms:W3CDTF">2013-12-23T23:15:00Z</dcterms:created>
  <dcterms:modified xsi:type="dcterms:W3CDTF">2026-07-25T20:40:00Z</dcterms:modified>
  <cp:category/>
</cp:coreProperties>
</file>