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rels" ContentType="application/vnd.openxmlformats-package.relationships+xml"/>
  <Default Extension="emf" ContentType="image/x-emf"/>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rPr>
          <w:rFonts w:ascii="Sakkal Majalla" w:cs="Sakkal Majalla" w:hAnsi="Sakkal Majalla"/>
          <w:b/>
          <w:bCs/>
          <w:sz w:val="28"/>
          <w:szCs w:val="28"/>
          <w:rtl/>
          <w:lang w:bidi="ar-EG"/>
        </w:rPr>
      </w:pPr>
      <w:r>
        <w:rPr>
          <w:rFonts w:ascii="Sakkal Majalla" w:cs="Sakkal Majalla" w:hAnsi="Sakkal Majalla"/>
          <w:b/>
          <w:bCs/>
          <w:noProof/>
          <w:sz w:val="28"/>
          <w:szCs w:val="28"/>
        </w:rPr>
        <w:drawing>
          <wp:anchor distT="0" distB="0" distL="114300" distR="114300" simplePos="false" relativeHeight="2" behindDoc="false" locked="false" layoutInCell="true" allowOverlap="true">
            <wp:simplePos x="0" y="0"/>
            <wp:positionH relativeFrom="margin">
              <wp:align>left</wp:align>
            </wp:positionH>
            <wp:positionV relativeFrom="margin">
              <wp:align>top</wp:align>
            </wp:positionV>
            <wp:extent cx="2226945" cy="1447800"/>
            <wp:effectExtent l="0" t="0" r="1905" b="0"/>
            <wp:wrapSquare wrapText="bothSides"/>
            <wp:docPr id="1026" name="Picture 1" descr="A close-up of a logo&#10;&#10;Description automatically generated"/>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cstate="print"/>
                    <a:srcRect l="0" t="0" r="0" b="0"/>
                    <a:stretch/>
                  </pic:blipFill>
                  <pic:spPr>
                    <a:xfrm rot="0">
                      <a:off x="0" y="0"/>
                      <a:ext cx="2226945" cy="1447800"/>
                    </a:xfrm>
                    <a:prstGeom prst="rect"/>
                  </pic:spPr>
                </pic:pic>
              </a:graphicData>
            </a:graphic>
            <wp14:sizeRelV relativeFrom="margin">
              <wp14:pctHeight>0</wp14:pctHeight>
            </wp14:sizeRelV>
          </wp:anchor>
        </w:drawing>
      </w:r>
      <w:r>
        <w:rPr>
          <w:rFonts w:ascii="Sakkal Majalla" w:cs="Sakkal Majalla" w:hAnsi="Sakkal Majalla"/>
          <w:b/>
          <w:bCs/>
          <w:sz w:val="28"/>
          <w:szCs w:val="28"/>
          <w:rtl/>
          <w:lang w:bidi="ar-EG"/>
        </w:rPr>
        <w:t>جامعة ميدأوشن</w:t>
      </w:r>
    </w:p>
    <w:p>
      <w:pPr>
        <w:pStyle w:val="style0"/>
        <w:rPr>
          <w:rFonts w:ascii="Sakkal Majalla" w:cs="Sakkal Majalla" w:hAnsi="Sakkal Majalla"/>
          <w:b/>
          <w:bCs/>
          <w:sz w:val="28"/>
          <w:szCs w:val="28"/>
          <w:rtl/>
          <w:lang w:bidi="ar-EG"/>
        </w:rPr>
      </w:pPr>
      <w:r>
        <w:rPr>
          <w:rFonts w:ascii="Sakkal Majalla" w:cs="Sakkal Majalla" w:hAnsi="Sakkal Majalla"/>
          <w:b/>
          <w:bCs/>
          <w:sz w:val="28"/>
          <w:szCs w:val="28"/>
          <w:rtl/>
          <w:lang w:bidi="ar-EG"/>
        </w:rPr>
        <w:t>كلية الإدارة</w:t>
      </w:r>
    </w:p>
    <w:p>
      <w:pPr>
        <w:pStyle w:val="style0"/>
        <w:rPr>
          <w:rFonts w:ascii="Sakkal Majalla" w:cs="Sakkal Majalla" w:hAnsi="Sakkal Majalla"/>
          <w:b/>
          <w:bCs/>
          <w:sz w:val="28"/>
          <w:szCs w:val="28"/>
          <w:rtl/>
          <w:lang w:bidi="ar-EG"/>
        </w:rPr>
      </w:pPr>
      <w:r>
        <w:rPr>
          <w:rFonts w:ascii="Sakkal Majalla" w:cs="Sakkal Majalla" w:hAnsi="Sakkal Majalla" w:hint="cs"/>
          <w:b/>
          <w:bCs/>
          <w:sz w:val="28"/>
          <w:szCs w:val="28"/>
          <w:rtl/>
          <w:lang w:bidi="ar-EG"/>
        </w:rPr>
        <w:t xml:space="preserve"> </w:t>
      </w:r>
      <w:r>
        <w:rPr>
          <w:rFonts w:ascii="Sakkal Majalla" w:cs="Sakkal Majalla" w:hAnsi="Sakkal Majalla"/>
          <w:b/>
          <w:bCs/>
          <w:sz w:val="28"/>
          <w:szCs w:val="28"/>
          <w:rtl/>
          <w:lang w:bidi="ar-EG"/>
        </w:rPr>
        <w:t xml:space="preserve">تخصص </w:t>
      </w:r>
      <w:r>
        <w:rPr>
          <w:rFonts w:ascii="Sakkal Majalla" w:cs="Sakkal Majalla" w:hAnsi="Sakkal Majalla" w:hint="cs"/>
          <w:b/>
          <w:bCs/>
          <w:sz w:val="28"/>
          <w:szCs w:val="28"/>
          <w:rtl/>
          <w:lang w:bidi="ar-DZ"/>
        </w:rPr>
        <w:t>ماجستير إدارة</w:t>
      </w:r>
      <w:r>
        <w:rPr>
          <w:rFonts w:ascii="Sakkal Majalla" w:cs="Sakkal Majalla" w:hAnsi="Sakkal Majalla"/>
          <w:b/>
          <w:bCs/>
          <w:sz w:val="28"/>
          <w:szCs w:val="28"/>
          <w:rtl/>
          <w:lang w:bidi="ar-EG"/>
        </w:rPr>
        <w:t xml:space="preserve"> أعمال </w:t>
      </w:r>
    </w:p>
    <w:p>
      <w:pPr>
        <w:pStyle w:val="style0"/>
        <w:rPr>
          <w:rFonts w:ascii="Sakkal Majalla" w:cs="Sakkal Majalla" w:hAnsi="Sakkal Majalla"/>
          <w:sz w:val="28"/>
          <w:szCs w:val="28"/>
          <w:rtl/>
          <w:lang w:bidi="ar-EG"/>
        </w:rPr>
      </w:pPr>
    </w:p>
    <w:p>
      <w:pPr>
        <w:pStyle w:val="style0"/>
        <w:rPr>
          <w:rFonts w:ascii="Sakkal Majalla" w:cs="Sakkal Majalla" w:hAnsi="Sakkal Majalla"/>
          <w:sz w:val="28"/>
          <w:szCs w:val="28"/>
          <w:rtl/>
          <w:lang w:bidi="ar-EG"/>
        </w:rPr>
      </w:pPr>
    </w:p>
    <w:p>
      <w:pPr>
        <w:pStyle w:val="style0"/>
        <w:rPr>
          <w:rFonts w:ascii="Sakkal Majalla" w:cs="Sakkal Majalla" w:hAnsi="Sakkal Majalla"/>
          <w:sz w:val="28"/>
          <w:szCs w:val="28"/>
          <w:rtl/>
          <w:lang w:bidi="ar-EG"/>
        </w:rPr>
      </w:pPr>
    </w:p>
    <w:p>
      <w:pPr>
        <w:pStyle w:val="style0"/>
        <w:rPr>
          <w:rFonts w:ascii="Sakkal Majalla" w:cs="Sakkal Majalla" w:hAnsi="Sakkal Majalla"/>
          <w:sz w:val="28"/>
          <w:szCs w:val="28"/>
          <w:rtl/>
          <w:lang w:bidi="ar-EG"/>
        </w:rPr>
      </w:pPr>
    </w:p>
    <w:p>
      <w:pPr>
        <w:pStyle w:val="style0"/>
        <w:jc w:val="center"/>
        <w:rPr>
          <w:rFonts w:ascii="Sakkal Majalla" w:cs="Sakkal Majalla" w:hAnsi="Sakkal Majalla"/>
          <w:b/>
          <w:bCs/>
          <w:sz w:val="28"/>
          <w:szCs w:val="28"/>
          <w:rtl/>
          <w:lang w:bidi="ar-EG"/>
        </w:rPr>
      </w:pPr>
      <w:r>
        <w:rPr>
          <w:rFonts w:ascii="Sakkal Majalla" w:cs="Sakkal Majalla" w:hAnsi="Sakkal Majalla" w:hint="cs"/>
          <w:b/>
          <w:bCs/>
          <w:sz w:val="28"/>
          <w:szCs w:val="28"/>
          <w:rtl/>
          <w:lang w:bidi="ar-EG"/>
        </w:rPr>
        <w:t>عنوان البحث:</w:t>
      </w:r>
    </w:p>
    <w:p>
      <w:pPr>
        <w:pStyle w:val="style0"/>
        <w:jc w:val="center"/>
        <w:rPr>
          <w:rFonts w:ascii="Sakkal Majalla" w:cs="Sakkal Majalla" w:hAnsi="Sakkal Majalla"/>
          <w:b/>
          <w:bCs/>
          <w:sz w:val="28"/>
          <w:szCs w:val="28"/>
          <w:rtl/>
        </w:rPr>
      </w:pPr>
      <w:r>
        <w:rPr>
          <w:rFonts w:ascii="Sakkal Majalla" w:cs="Sakkal Majalla" w:hAnsi="Sakkal Majalla"/>
          <w:b/>
          <w:bCs/>
          <w:sz w:val="28"/>
          <w:szCs w:val="28"/>
          <w:rtl/>
        </w:rPr>
        <w:t>دور الابتكار والتطوير في تحسين جودة المنتجات وزيادة رضا العملاء في شركات التأمين بالمملكة العربية السعودية</w:t>
      </w:r>
    </w:p>
    <w:p>
      <w:pPr>
        <w:pStyle w:val="style0"/>
        <w:jc w:val="center"/>
        <w:rPr>
          <w:rFonts w:ascii="Sakkal Majalla" w:cs="Sakkal Majalla" w:hAnsi="Sakkal Majalla"/>
          <w:b/>
          <w:bCs/>
          <w:sz w:val="28"/>
          <w:szCs w:val="28"/>
          <w:rtl/>
          <w:lang w:bidi="ar-EG"/>
        </w:rPr>
      </w:pPr>
    </w:p>
    <w:p>
      <w:pPr>
        <w:pStyle w:val="style0"/>
        <w:jc w:val="center"/>
        <w:rPr>
          <w:rFonts w:ascii="Sakkal Majalla" w:cs="Sakkal Majalla" w:hAnsi="Sakkal Majalla"/>
          <w:b/>
          <w:bCs/>
          <w:sz w:val="28"/>
          <w:szCs w:val="28"/>
          <w:rtl/>
          <w:lang w:bidi="ar-EG"/>
        </w:rPr>
      </w:pPr>
      <w:r>
        <w:rPr>
          <w:rFonts w:ascii="Sakkal Majalla" w:cs="Sakkal Majalla" w:hAnsi="Sakkal Majalla"/>
          <w:b/>
          <w:bCs/>
          <w:sz w:val="28"/>
          <w:szCs w:val="28"/>
          <w:rtl/>
          <w:lang w:bidi="ar-EG"/>
        </w:rPr>
        <w:t>إعداد الطال</w:t>
      </w:r>
      <w:r>
        <w:rPr>
          <w:rFonts w:ascii="Sakkal Majalla" w:hAnsi="Sakkal Majalla" w:hint="cs"/>
          <w:b/>
          <w:bCs/>
          <w:sz w:val="28"/>
          <w:szCs w:val="28"/>
          <w:rtl/>
          <w:lang w:bidi="ar-DZ"/>
        </w:rPr>
        <w:t>بة</w:t>
      </w:r>
      <w:r>
        <w:rPr>
          <w:rFonts w:ascii="Sakkal Majalla" w:cs="Sakkal Majalla" w:hAnsi="Sakkal Majalla"/>
          <w:b/>
          <w:bCs/>
          <w:sz w:val="28"/>
          <w:szCs w:val="28"/>
          <w:rtl/>
          <w:lang w:bidi="ar-EG"/>
        </w:rPr>
        <w:t>/</w:t>
      </w:r>
    </w:p>
    <w:p>
      <w:pPr>
        <w:pStyle w:val="style0"/>
        <w:jc w:val="center"/>
        <w:rPr>
          <w:rFonts w:ascii="Sakkal Majalla" w:cs="Sakkal Majalla" w:hAnsi="Sakkal Majalla"/>
          <w:b/>
          <w:bCs/>
          <w:sz w:val="28"/>
          <w:szCs w:val="28"/>
          <w:rtl/>
          <w:lang w:bidi="ar-EG"/>
        </w:rPr>
      </w:pPr>
      <w:r>
        <w:rPr>
          <w:rFonts w:ascii="Sakkal Majalla" w:hAnsi="Sakkal Majalla" w:hint="cs"/>
          <w:b/>
          <w:bCs/>
          <w:sz w:val="28"/>
          <w:szCs w:val="28"/>
          <w:rtl/>
          <w:lang w:bidi="ar-DZ"/>
        </w:rPr>
        <w:t>مها ثالب الشمراني</w:t>
      </w:r>
    </w:p>
    <w:p>
      <w:pPr>
        <w:pStyle w:val="style0"/>
        <w:jc w:val="center"/>
        <w:rPr>
          <w:rFonts w:ascii="Sakkal Majalla" w:cs="Sakkal Majalla" w:hAnsi="Sakkal Majalla"/>
          <w:b/>
          <w:bCs/>
          <w:sz w:val="28"/>
          <w:szCs w:val="28"/>
          <w:rtl/>
          <w:lang w:bidi="ar-EG"/>
        </w:rPr>
      </w:pPr>
      <w:r>
        <w:rPr>
          <w:rFonts w:cs="Sakkal Majalla" w:hAnsi="Sakkal Majalla"/>
          <w:b/>
          <w:bCs/>
          <w:sz w:val="28"/>
          <w:szCs w:val="28"/>
          <w:lang w:val="en-US" w:bidi="ar-EG"/>
        </w:rPr>
        <w:t>Maha Thub Al Shamrani</w:t>
        <w:cr/>
      </w:r>
    </w:p>
    <w:p>
      <w:pPr>
        <w:pStyle w:val="style0"/>
        <w:jc w:val="center"/>
        <w:rPr>
          <w:rFonts w:ascii="Sakkal Majalla" w:cs="Sakkal Majalla" w:hAnsi="Sakkal Majalla"/>
          <w:b/>
          <w:bCs/>
          <w:sz w:val="28"/>
          <w:szCs w:val="28"/>
          <w:rtl/>
          <w:lang w:bidi="ar-EG"/>
        </w:rPr>
      </w:pPr>
      <w:r>
        <w:rPr>
          <w:rFonts w:cs="Sakkal Majalla" w:hAnsi="Sakkal Majalla"/>
          <w:b/>
          <w:bCs/>
          <w:sz w:val="28"/>
          <w:szCs w:val="28"/>
          <w:lang w:val="en-US" w:bidi="ar-EG"/>
        </w:rPr>
        <w:t>241001182</w:t>
      </w:r>
    </w:p>
    <w:p>
      <w:pPr>
        <w:pStyle w:val="style0"/>
        <w:jc w:val="center"/>
        <w:rPr>
          <w:rFonts w:ascii="Sakkal Majalla" w:cs="Sakkal Majalla" w:hAnsi="Sakkal Majalla"/>
          <w:b/>
          <w:bCs/>
          <w:sz w:val="28"/>
          <w:szCs w:val="28"/>
          <w:rtl/>
          <w:lang w:bidi="ar-EG"/>
        </w:rPr>
      </w:pPr>
    </w:p>
    <w:p>
      <w:pPr>
        <w:pStyle w:val="style0"/>
        <w:jc w:val="center"/>
        <w:rPr>
          <w:rFonts w:ascii="Sakkal Majalla" w:cs="Sakkal Majalla" w:hAnsi="Sakkal Majalla"/>
          <w:b/>
          <w:bCs/>
          <w:sz w:val="28"/>
          <w:szCs w:val="28"/>
          <w:rtl/>
          <w:lang w:bidi="ar-EG"/>
        </w:rPr>
      </w:pPr>
      <w:r>
        <w:rPr>
          <w:rFonts w:ascii="Sakkal Majalla" w:cs="Sakkal Majalla" w:hAnsi="Sakkal Majalla"/>
          <w:b/>
          <w:bCs/>
          <w:sz w:val="28"/>
          <w:szCs w:val="28"/>
          <w:rtl/>
          <w:lang w:bidi="ar-EG"/>
        </w:rPr>
        <w:t>إشراف/</w:t>
      </w:r>
    </w:p>
    <w:p>
      <w:pPr>
        <w:pStyle w:val="style0"/>
        <w:jc w:val="center"/>
        <w:rPr>
          <w:rFonts w:ascii="Sakkal Majalla" w:hAnsi="Sakkal Majalla"/>
          <w:b/>
          <w:bCs/>
          <w:sz w:val="28"/>
          <w:szCs w:val="28"/>
          <w:rtl/>
          <w:lang w:bidi="ar-DZ"/>
        </w:rPr>
      </w:pPr>
      <w:r>
        <w:rPr>
          <w:rFonts w:hAnsi="Sakkal Majalla"/>
          <w:b/>
          <w:bCs/>
          <w:sz w:val="28"/>
          <w:szCs w:val="28"/>
          <w:lang w:val="en-US" w:bidi="ar-DZ"/>
        </w:rPr>
        <w:t>Dr/ Asma Abu Anza</w:t>
      </w:r>
    </w:p>
    <w:p>
      <w:pPr>
        <w:pStyle w:val="style0"/>
        <w:jc w:val="center"/>
        <w:rPr>
          <w:rFonts w:ascii="Sakkal Majalla" w:cs="Sakkal Majalla" w:hAnsi="Sakkal Majalla"/>
          <w:b/>
          <w:bCs/>
          <w:sz w:val="28"/>
          <w:szCs w:val="28"/>
          <w:rtl/>
          <w:lang w:bidi="ar-EG"/>
        </w:rPr>
      </w:pPr>
    </w:p>
    <w:p>
      <w:pPr>
        <w:pStyle w:val="style0"/>
        <w:jc w:val="center"/>
        <w:rPr>
          <w:rFonts w:ascii="Sakkal Majalla" w:cs="Sakkal Majalla" w:hAnsi="Sakkal Majalla"/>
          <w:b/>
          <w:bCs/>
          <w:sz w:val="28"/>
          <w:szCs w:val="28"/>
          <w:rtl/>
          <w:lang w:bidi="ar-EG"/>
        </w:rPr>
      </w:pPr>
    </w:p>
    <w:p>
      <w:pPr>
        <w:pStyle w:val="style0"/>
        <w:jc w:val="center"/>
        <w:rPr>
          <w:rFonts w:ascii="Sakkal Majalla" w:cs="Sakkal Majalla" w:hAnsi="Sakkal Majalla"/>
          <w:b/>
          <w:bCs/>
          <w:sz w:val="28"/>
          <w:szCs w:val="28"/>
          <w:rtl/>
          <w:lang w:bidi="ar-EG"/>
        </w:rPr>
      </w:pPr>
    </w:p>
    <w:p>
      <w:pPr>
        <w:pStyle w:val="style0"/>
        <w:jc w:val="center"/>
        <w:rPr>
          <w:rFonts w:ascii="Sakkal Majalla" w:cs="Sakkal Majalla" w:hAnsi="Sakkal Majalla"/>
          <w:b/>
          <w:bCs/>
          <w:sz w:val="28"/>
          <w:szCs w:val="28"/>
          <w:rtl/>
          <w:lang w:bidi="ar-EG"/>
        </w:rPr>
      </w:pPr>
      <w:r>
        <w:rPr>
          <w:rFonts w:ascii="Sakkal Majalla" w:cs="Sakkal Majalla" w:hAnsi="Sakkal Majalla"/>
          <w:b/>
          <w:bCs/>
          <w:sz w:val="28"/>
          <w:szCs w:val="28"/>
          <w:rtl/>
          <w:lang w:bidi="ar-EG"/>
        </w:rPr>
        <w:t>العام الدراسي:</w:t>
      </w:r>
    </w:p>
    <w:p>
      <w:pPr>
        <w:pStyle w:val="style0"/>
        <w:jc w:val="center"/>
        <w:rPr>
          <w:rFonts w:ascii="Sakkal Majalla" w:cs="Sakkal Majalla" w:hAnsi="Sakkal Majalla"/>
          <w:b/>
          <w:bCs/>
          <w:sz w:val="28"/>
          <w:szCs w:val="28"/>
          <w:rtl/>
          <w:lang w:bidi="ar-EG"/>
        </w:rPr>
      </w:pPr>
      <w:r>
        <w:rPr>
          <w:rFonts w:ascii="Sakkal Majalla" w:cs="Sakkal Majalla" w:hAnsi="Sakkal Majalla"/>
          <w:b/>
          <w:bCs/>
          <w:sz w:val="28"/>
          <w:szCs w:val="28"/>
          <w:rtl/>
          <w:lang w:bidi="ar-EG"/>
        </w:rPr>
        <w:t>202</w:t>
      </w:r>
      <w:r>
        <w:rPr>
          <w:rFonts w:ascii="Sakkal Majalla" w:cs="Sakkal Majalla" w:hAnsi="Sakkal Majalla" w:hint="cs"/>
          <w:b/>
          <w:bCs/>
          <w:sz w:val="28"/>
          <w:szCs w:val="28"/>
          <w:rtl/>
          <w:lang w:bidi="ar-EG"/>
        </w:rPr>
        <w:t>4</w:t>
      </w:r>
    </w:p>
    <w:p>
      <w:pPr>
        <w:pStyle w:val="style0"/>
        <w:rPr>
          <w:rtl/>
        </w:rPr>
      </w:pPr>
    </w:p>
    <w:p>
      <w:pPr>
        <w:pStyle w:val="style0"/>
        <w:rPr>
          <w:rtl/>
        </w:rPr>
      </w:pPr>
    </w:p>
    <w:p>
      <w:pPr>
        <w:pStyle w:val="style0"/>
        <w:rPr>
          <w:rtl/>
        </w:rPr>
      </w:pPr>
    </w:p>
    <w:p>
      <w:pPr>
        <w:pStyle w:val="style0"/>
        <w:spacing w:lineRule="auto" w:line="278"/>
        <w:jc w:val="center"/>
        <w:rPr>
          <w:rFonts w:ascii="Sakkal Majalla" w:cs="Sakkal Majalla" w:hAnsi="Sakkal Majalla"/>
          <w:b/>
          <w:bCs/>
          <w:sz w:val="28"/>
          <w:szCs w:val="28"/>
          <w:rtl/>
          <w:lang w:bidi="ar-EG"/>
        </w:rPr>
      </w:pPr>
    </w:p>
    <w:p>
      <w:pPr>
        <w:pStyle w:val="style0"/>
        <w:spacing w:lineRule="auto" w:line="278"/>
        <w:jc w:val="center"/>
        <w:rPr>
          <w:rFonts w:ascii="Sakkal Majalla" w:cs="Sakkal Majalla" w:hAnsi="Sakkal Majalla"/>
          <w:b/>
          <w:bCs/>
          <w:sz w:val="28"/>
          <w:szCs w:val="28"/>
          <w:rtl/>
          <w:lang w:bidi="ar-EG"/>
        </w:rPr>
      </w:pPr>
    </w:p>
    <w:bookmarkStart w:id="0" w:name="_Toc180513970"/>
    <w:p>
      <w:pPr>
        <w:pStyle w:val="style1"/>
        <w:rPr>
          <w:rtl/>
        </w:rPr>
      </w:pPr>
      <w:r>
        <w:rPr>
          <w:rtl/>
        </w:rPr>
        <w:t>الفصل الأول</w:t>
      </w:r>
      <w:bookmarkEnd w:id="0"/>
    </w:p>
    <w:p>
      <w:pPr>
        <w:pStyle w:val="style0"/>
        <w:bidi w:val="false"/>
        <w:spacing w:lineRule="auto" w:line="278"/>
        <w:rPr>
          <w:rFonts w:ascii="Sakkal Majalla" w:cs="Sakkal Majalla" w:hAnsi="Sakkal Majalla"/>
          <w:b/>
          <w:bCs/>
          <w:sz w:val="28"/>
          <w:szCs w:val="28"/>
          <w:rtl/>
          <w:lang w:bidi="ar-EG"/>
        </w:rPr>
      </w:pPr>
      <w:r>
        <w:rPr>
          <w:rFonts w:ascii="Sakkal Majalla" w:cs="Sakkal Majalla" w:hAnsi="Sakkal Majalla"/>
          <w:b/>
          <w:bCs/>
          <w:sz w:val="28"/>
          <w:szCs w:val="28"/>
          <w:rtl/>
          <w:lang w:bidi="ar-EG"/>
        </w:rPr>
        <w:br w:type="page"/>
      </w:r>
    </w:p>
    <w:bookmarkStart w:id="1" w:name="_Toc180513971"/>
    <w:p>
      <w:pPr>
        <w:pStyle w:val="style2"/>
        <w:rPr>
          <w:rtl/>
        </w:rPr>
      </w:pPr>
      <w:r>
        <w:rPr>
          <w:rFonts w:hint="cs"/>
          <w:rtl/>
        </w:rPr>
        <w:t>ال</w:t>
      </w:r>
      <w:r>
        <w:rPr>
          <w:rFonts w:hint="cs"/>
          <w:rtl/>
        </w:rPr>
        <w:t>مقدمة:</w:t>
      </w:r>
      <w:bookmarkEnd w:id="1"/>
    </w:p>
    <w:p>
      <w:pPr>
        <w:pStyle w:val="style0"/>
        <w:spacing w:lineRule="auto" w:line="360"/>
        <w:jc w:val="both"/>
        <w:rPr>
          <w:rFonts w:ascii="Sakkal Majalla" w:cs="Sakkal Majalla" w:hAnsi="Sakkal Majalla"/>
          <w:sz w:val="28"/>
          <w:szCs w:val="28"/>
          <w:rtl/>
          <w:lang w:bidi="ar-EG"/>
        </w:rPr>
      </w:pPr>
      <w:r>
        <w:rPr>
          <w:rFonts w:ascii="Sakkal Majalla" w:cs="Sakkal Majalla" w:hAnsi="Sakkal Majalla"/>
          <w:sz w:val="28"/>
          <w:szCs w:val="28"/>
          <w:rtl/>
          <w:lang w:bidi="ar-EG"/>
        </w:rPr>
        <w:t>تعتبر صناعة التأمين أحد القطاعات الحيوية التي تلعب دورًا محوريًا في دعم الاقتصاد الوطني وتحقيق الاستقرار المالي للأفراد والشركات. في سياق التحديات المعاصرة التي تواجهها هذه الصناعة، أصبح الابتكار والتطوير من العناصر الأساسية التي لا غنى عنها لتحسين جودة المنتجات وزيادة رضا العملاء. تتطلب التغيرات السريعة في احتياجات العملاء والأسواق ضرورة تبني استراتيجيات جديدة تركز على تقديم حلول متميزة وقابلة للتكيف، مما يعزز القدرة التنافسية لشركات التأمين في المملكة العربية السعودية.</w:t>
      </w:r>
    </w:p>
    <w:p>
      <w:pPr>
        <w:pStyle w:val="style0"/>
        <w:spacing w:lineRule="auto" w:line="360"/>
        <w:jc w:val="both"/>
        <w:rPr>
          <w:rFonts w:ascii="Sakkal Majalla" w:cs="Sakkal Majalla" w:hAnsi="Sakkal Majalla"/>
          <w:sz w:val="28"/>
          <w:szCs w:val="28"/>
          <w:rtl/>
          <w:lang w:bidi="ar-EG"/>
        </w:rPr>
      </w:pPr>
      <w:r>
        <w:rPr>
          <w:rFonts w:ascii="Sakkal Majalla" w:cs="Sakkal Majalla" w:hAnsi="Sakkal Majalla"/>
          <w:sz w:val="28"/>
          <w:szCs w:val="28"/>
          <w:rtl/>
          <w:lang w:bidi="ar-EG"/>
        </w:rPr>
        <w:t>في ظل بيئة الأعمال المتغيرة بسرعة، أصبح الابتكار في صناعة التأمين ضروريًا لاستجابة الشركات لمتطلبات السوق المتزايدة وتعزيز قدرتها على تلبية توقعات العملاء. يتطلب ذلك استخدام التقنيات الحديثة، مثل الذكاء الاصطناعي وتحليل البيانات الضخمة، لتوفير حلول تأمينية مخصصة تلبي الاحتياجات الفردية للعملاء. إذ يساعد التحليل الدقيق للبيانات في فهم سلوكيات العملاء والتوجهات السوقية، مما يمكن شركات التأمين من تطوير منتجات جديدة تلبي تلك الاحتياجات بشكل أكثر دقة وفعالية</w:t>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fldChar w:fldCharType="begin"/>
      </w:r>
      <w:r>
        <w:rPr>
          <w:rFonts w:ascii="Sakkal Majalla" w:cs="Sakkal Majalla" w:hAnsi="Sakkal Majalla"/>
          <w:sz w:val="28"/>
          <w:szCs w:val="28"/>
          <w:lang w:bidi="ar-EG"/>
        </w:rPr>
        <w:instrText xml:space="preserve"> CITATION Hol21 \l 1033 </w:instrText>
      </w:r>
      <w:r>
        <w:rPr>
          <w:rFonts w:ascii="Sakkal Majalla" w:cs="Sakkal Majalla" w:hAnsi="Sakkal Majalla"/>
          <w:sz w:val="28"/>
          <w:szCs w:val="28"/>
          <w:rtl/>
          <w:lang w:bidi="ar-EG"/>
        </w:rPr>
        <w:fldChar w:fldCharType="separate"/>
      </w:r>
      <w:r>
        <w:rPr>
          <w:rFonts w:ascii="Sakkal Majalla" w:cs="Sakkal Majalla" w:hAnsi="Sakkal Majalla"/>
          <w:noProof/>
          <w:sz w:val="28"/>
          <w:szCs w:val="28"/>
          <w:lang w:bidi="ar-EG"/>
        </w:rPr>
        <w:t>(HollidaY, 2021)</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0"/>
        <w:spacing w:lineRule="auto" w:line="360"/>
        <w:jc w:val="both"/>
        <w:rPr>
          <w:rFonts w:ascii="Sakkal Majalla" w:cs="Sakkal Majalla" w:hAnsi="Sakkal Majalla"/>
          <w:sz w:val="28"/>
          <w:szCs w:val="28"/>
          <w:rtl/>
          <w:lang w:bidi="ar-EG"/>
        </w:rPr>
      </w:pPr>
      <w:r>
        <w:rPr>
          <w:rFonts w:ascii="Sakkal Majalla" w:cs="Sakkal Majalla" w:hAnsi="Sakkal Majalla"/>
          <w:sz w:val="28"/>
          <w:szCs w:val="28"/>
          <w:rtl/>
          <w:lang w:bidi="ar-EG"/>
        </w:rPr>
        <w:t>يتجلى تأثير الابتكار أيضًا في تحسين العمليات الداخلية لشركات التأمين، مما يسهم في زيادة الكفاءة وتقليل التكاليف. فعلى سبيل المثال، يمكن لأتمتة العمليات الروبوتية (</w:t>
      </w:r>
      <w:r>
        <w:rPr>
          <w:rFonts w:ascii="Sakkal Majalla" w:cs="Sakkal Majalla" w:hAnsi="Sakkal Majalla"/>
          <w:sz w:val="28"/>
          <w:szCs w:val="28"/>
          <w:lang w:bidi="ar-EG"/>
        </w:rPr>
        <w:t>RPA</w:t>
      </w:r>
      <w:r>
        <w:rPr>
          <w:rFonts w:ascii="Sakkal Majalla" w:cs="Sakkal Majalla" w:hAnsi="Sakkal Majalla"/>
          <w:sz w:val="28"/>
          <w:szCs w:val="28"/>
          <w:rtl/>
          <w:lang w:bidi="ar-EG"/>
        </w:rPr>
        <w:t>) أن تسرع من إجراءات معالجة المطالبات وتزيد من دقتها، مما يقلل من الأخطاء المحتملة ويسهم في تحسين تجربة العميل. ومن خلال تبني هذه التقنيات، تستطيع الشركات تقديم خدمات أسرع وأفضل، مما يعزز ولاء العملاء ويزيد من سمعة العلامة التجارية.</w:t>
      </w:r>
    </w:p>
    <w:p>
      <w:pPr>
        <w:pStyle w:val="style0"/>
        <w:spacing w:lineRule="auto" w:line="360"/>
        <w:jc w:val="both"/>
        <w:rPr>
          <w:rFonts w:ascii="Sakkal Majalla" w:cs="Sakkal Majalla" w:hAnsi="Sakkal Majalla"/>
          <w:sz w:val="28"/>
          <w:szCs w:val="28"/>
          <w:rtl/>
          <w:lang w:bidi="ar-EG"/>
        </w:rPr>
      </w:pPr>
      <w:r>
        <w:rPr>
          <w:rFonts w:ascii="Sakkal Majalla" w:cs="Sakkal Majalla" w:hAnsi="Sakkal Majalla"/>
          <w:sz w:val="28"/>
          <w:szCs w:val="28"/>
          <w:rtl/>
          <w:lang w:bidi="ar-EG"/>
        </w:rPr>
        <w:t>يعتبر التطوير المستمر للمنتجات أحد الركائز الأساسية لتعزيز رضا العملاء في صناعة التأمين. فمع تزايد الوعي بالمخاطر البيئية والصحية والاجتماعية، يتطلب السوق من الشركات الابتكار في تصميم منتجات تأمينية جديدة تلبي تلك التغيرات. على سبيل المثال، يمكن أن تشمل هذه المنتجات التأمين ضد المخاطر الطبيعية أو التأمين الصحي الشامل الذي يتضمن تغطية لمجموعة واسعة من الحالات الصحية. وهذا يظهر التزام الشركات بالتكيف مع الظروف المتغيرة وتعزيز استجابتها لاحتياجات العملاء</w:t>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Moh22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Mohamed</w:t>
      </w:r>
      <w:r>
        <w:rPr>
          <w:rFonts w:ascii="Sakkal Majalla" w:cs="Sakkal Majalla" w:hAnsi="Sakkal Majalla" w:hint="cs"/>
          <w:noProof/>
          <w:sz w:val="28"/>
          <w:szCs w:val="28"/>
          <w:rtl/>
          <w:lang w:bidi="ar-EG"/>
        </w:rPr>
        <w:t>، 2022)</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0"/>
        <w:spacing w:lineRule="auto" w:line="360"/>
        <w:jc w:val="both"/>
        <w:rPr>
          <w:rFonts w:ascii="Sakkal Majalla" w:cs="Sakkal Majalla" w:hAnsi="Sakkal Majalla"/>
          <w:sz w:val="28"/>
          <w:szCs w:val="28"/>
          <w:rtl/>
          <w:lang w:bidi="ar-EG"/>
        </w:rPr>
      </w:pPr>
      <w:r>
        <w:rPr>
          <w:rFonts w:ascii="Sakkal Majalla" w:cs="Sakkal Majalla" w:hAnsi="Sakkal Majalla"/>
          <w:sz w:val="28"/>
          <w:szCs w:val="28"/>
          <w:rtl/>
          <w:lang w:bidi="ar-EG"/>
        </w:rPr>
        <w:t>يساهم الابتكار في تحسين تجربة العملاء من خلال توفير قنوات تواصل مرنة وسريعة. إن توفير خيارات متعددة للتفاعل مع العملاء، مثل التطبيقات المحمولة والمواقع الإلكترونية، يسهل عليهم الوصول إلى المعلومات والخدمات التي يحتاجونها. كما يمكن أن يؤدي استخدام التقنيات الحديثة إلى تعزيز التواصل بين الشركة والعملاء، مما يسهل جمع الملاحظات والتعليقات من العملاء وتحسين الخدمات بناءً على تلك الملاحظات.</w:t>
      </w:r>
    </w:p>
    <w:p>
      <w:pPr>
        <w:pStyle w:val="style0"/>
        <w:spacing w:lineRule="auto" w:line="360"/>
        <w:jc w:val="both"/>
        <w:rPr>
          <w:rFonts w:ascii="Sakkal Majalla" w:cs="Sakkal Majalla" w:hAnsi="Sakkal Majalla"/>
          <w:sz w:val="28"/>
          <w:szCs w:val="28"/>
          <w:lang w:bidi="ar-EG"/>
        </w:rPr>
      </w:pPr>
      <w:r>
        <w:rPr>
          <w:rFonts w:ascii="Sakkal Majalla" w:cs="Sakkal Majalla" w:hAnsi="Sakkal Majalla"/>
          <w:sz w:val="28"/>
          <w:szCs w:val="28"/>
          <w:rtl/>
          <w:lang w:bidi="ar-EG"/>
        </w:rPr>
        <w:t>إن الابتكار والتطوير هما من الأسس الرئيسية لنجاح شركات التأمين في المملكة العربية السعودية. إن فهم الدور الحيوي الذي يلعبه الابتكار في تحسين جودة المنتجات وزيادة رضا العملاء يمكن أن يوفر رؤى قيمة للشركات، مما يساعدها على التنافس بشكل فعال في السوق وتحقيق أهدافها التجارية. يعد الابتكار ليس مجرد خيار استراتيجي، بل ضرورة تفرضها التغيرات المستمرة في بيئة الأعمال، ومن هنا تأتي أهمية هذه الدراسة في تحليل أثر الابتكار والتطوير على جودة المنتجات ورضا العملاء في صناعة التأمين بالمملكة</w:t>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Ver21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Verhoef</w:t>
      </w:r>
      <w:r>
        <w:rPr>
          <w:rFonts w:ascii="Sakkal Majalla" w:cs="Sakkal Majalla" w:hAnsi="Sakkal Majalla" w:hint="cs"/>
          <w:noProof/>
          <w:sz w:val="28"/>
          <w:szCs w:val="28"/>
          <w:rtl/>
          <w:lang w:bidi="ar-EG"/>
        </w:rPr>
        <w:t>، 2021)</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0"/>
        <w:spacing w:lineRule="auto" w:line="360"/>
        <w:jc w:val="both"/>
        <w:rPr>
          <w:rFonts w:ascii="Sakkal Majalla" w:cs="Sakkal Majalla" w:hAnsi="Sakkal Majalla"/>
          <w:sz w:val="28"/>
          <w:szCs w:val="28"/>
          <w:lang w:bidi="ar-EG"/>
        </w:rPr>
      </w:pPr>
      <w:r>
        <w:rPr>
          <w:rFonts w:ascii="Sakkal Majalla" w:cs="Sakkal Majalla" w:hAnsi="Sakkal Majalla"/>
          <w:sz w:val="28"/>
          <w:szCs w:val="28"/>
          <w:rtl/>
          <w:lang w:bidi="ar-EG"/>
        </w:rPr>
        <w:t>يعتبر قطاع التأمين ركيزة أساسية في دعم الاقتصاد الوطني وضمان الاستقرار المالي لكل من المستهلكين والشركات. وفي ضوء القضايا الحالية التي يواجهها هذا القطاع، وخاصة تلك الناجمة عن زيادة توقعات العملاء والتحسينات التقنية، برز الابتكار والتطوير كجوانب حيوية في تحسين جودة المنتج وزيادة سعادة العملاء. إن السرعة السريعة للتغيير في متطلبات العملاء وديناميكيات السوق تلزم تنفيذ تكتيكات إبداعية تؤكد على الحلول المرنة والمخصصة، وبالتالي تحسين الميزة التنافسية لشركات التأمين في المملكة العربية السعودية.</w:t>
      </w:r>
    </w:p>
    <w:p>
      <w:pPr>
        <w:pStyle w:val="style0"/>
        <w:spacing w:lineRule="auto" w:line="360"/>
        <w:jc w:val="both"/>
        <w:rPr>
          <w:rFonts w:ascii="Sakkal Majalla" w:cs="Sakkal Majalla" w:hAnsi="Sakkal Majalla"/>
          <w:sz w:val="28"/>
          <w:szCs w:val="28"/>
          <w:lang w:bidi="ar-EG"/>
        </w:rPr>
      </w:pPr>
      <w:r>
        <w:rPr>
          <w:rFonts w:ascii="Sakkal Majalla" w:cs="Sakkal Majalla" w:hAnsi="Sakkal Majalla"/>
          <w:sz w:val="28"/>
          <w:szCs w:val="28"/>
          <w:rtl/>
          <w:lang w:bidi="ar-EG"/>
        </w:rPr>
        <w:t>مع تزايد عدم اليقين في مناخ الأعمال، يبرز الطلب على الابتكار داخل صناعة التأمين. يجب على الشركات الاستجابة لاحتياجات السوق المتوسعة وتوقعات المستهلكين من خلال تبني التكنولوجيا الحالية، مثل الذكاء الاصطناعي وتحليلات البيانات الضخمة. تسمح هذه التقنيات لشركات التأمين بتقديم حلول تأمين مخصصة تتناسب مع متطلبات المستهلكين المعينة. على سبيل المثال، يمكن للذكاء الاصطناعي تحليل كميات كبيرة من البيانات للعثور على أنماط في سلوك المستهلك واتجاهات السوق القادمة، مما يساعد المنظمات على تطوير سلع تتصل بنجاح أكبر بعملائها</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Ell23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noProof/>
          <w:sz w:val="28"/>
          <w:szCs w:val="28"/>
          <w:rtl/>
          <w:lang w:bidi="ar-EG"/>
        </w:rPr>
        <w:t xml:space="preserve"> </w:t>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Ellili</w:t>
      </w:r>
      <w:r>
        <w:rPr>
          <w:rFonts w:ascii="Sakkal Majalla" w:cs="Sakkal Majalla" w:hAnsi="Sakkal Majalla" w:hint="cs"/>
          <w:noProof/>
          <w:sz w:val="28"/>
          <w:szCs w:val="28"/>
          <w:rtl/>
          <w:lang w:bidi="ar-EG"/>
        </w:rPr>
        <w:t>، 2023)</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0"/>
        <w:spacing w:lineRule="auto" w:line="360"/>
        <w:jc w:val="both"/>
        <w:rPr>
          <w:rFonts w:ascii="Sakkal Majalla" w:cs="Sakkal Majalla" w:hAnsi="Sakkal Majalla"/>
          <w:sz w:val="28"/>
          <w:szCs w:val="28"/>
          <w:lang w:bidi="ar-EG"/>
        </w:rPr>
      </w:pPr>
      <w:r>
        <w:rPr>
          <w:rFonts w:ascii="Sakkal Majalla" w:cs="Sakkal Majalla" w:hAnsi="Sakkal Majalla"/>
          <w:sz w:val="28"/>
          <w:szCs w:val="28"/>
          <w:rtl/>
          <w:lang w:bidi="ar-EG"/>
        </w:rPr>
        <w:t xml:space="preserve">يتجاوز تأثير الابتكار عروض المنتجات؛ إن الابتكار المستمر في تطوير المنتجات أمر بالغ الأهمية لتلبية المتطلبات المتغيرة لصناعة التأمين. ومع زيادة المعرفة بالمخاطر البيئية والصحية والاجتماعية، فإن شركات التأمين مدفوعة للابتكار في عروض </w:t>
      </w:r>
      <w:r>
        <w:rPr>
          <w:rFonts w:ascii="Sakkal Majalla" w:cs="Sakkal Majalla" w:hAnsi="Sakkal Majalla"/>
          <w:sz w:val="28"/>
          <w:szCs w:val="28"/>
          <w:rtl/>
          <w:lang w:bidi="ar-EG"/>
        </w:rPr>
        <w:t>منتجاتها. وقد يتجسد هذا في إنشاء منتجات تأمين متخصصة، مثل التغطية للكوارث الطبيعية أو سياسات التأمين الصحي الشاملة التي تتعامل مع مجموعة أكبر من القضايا الصحية. ومن خلال إظهار التفاني في الاستجابة للقضايا الاجتماعية المتغيرة، قد تثبت المنظمات استجابتها لمتطلبات العملاء وتعزيز مكانتها في السوق</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Gav23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noProof/>
          <w:sz w:val="28"/>
          <w:szCs w:val="28"/>
          <w:rtl/>
          <w:lang w:bidi="ar-EG"/>
        </w:rPr>
        <w:t xml:space="preserve"> </w:t>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Gavrila</w:t>
      </w:r>
      <w:r>
        <w:rPr>
          <w:rFonts w:ascii="Sakkal Majalla" w:cs="Sakkal Majalla" w:hAnsi="Sakkal Majalla" w:hint="cs"/>
          <w:noProof/>
          <w:sz w:val="28"/>
          <w:szCs w:val="28"/>
          <w:rtl/>
          <w:lang w:bidi="ar-EG"/>
        </w:rPr>
        <w:t>، 2023)</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0"/>
        <w:spacing w:lineRule="auto" w:line="360"/>
        <w:jc w:val="both"/>
        <w:rPr>
          <w:rFonts w:ascii="Sakkal Majalla" w:cs="Sakkal Majalla" w:hAnsi="Sakkal Majalla"/>
          <w:sz w:val="28"/>
          <w:szCs w:val="28"/>
          <w:lang w:bidi="ar-EG"/>
        </w:rPr>
      </w:pPr>
      <w:r>
        <w:rPr>
          <w:rFonts w:ascii="Sakkal Majalla" w:cs="Sakkal Majalla" w:hAnsi="Sakkal Majalla"/>
          <w:sz w:val="28"/>
          <w:szCs w:val="28"/>
          <w:rtl/>
          <w:lang w:bidi="ar-EG"/>
        </w:rPr>
        <w:t>يلعب الابتكار دورًا حاسمًا في تحسين تجربة العملاء من خلال تقديم طرق اتصال مرنة وفعالة. إن نشر التطبيقات المحمولة ومواقع الويب سهلة الاستخدام والواجهات الرقمية الأخرى يسهل وصول العملاء إلى المعلومات والخدمات. وعلاوة على ذلك، توفر هذه التقنيات اتصالاً في الوقت الفعلي بين شركات التأمين والعملاء، مما يتيح جمع تعليقات المستهلكين ورؤاهم التي تدفع بتغييرات الخدمة. ومن خلال التأكيد على مشاركة العملاء من خلال تكتيكات الاتصال الإبداعية، قد تطور شركات التأمين علاقات أقوى مع عملائها وتفهم تفضيلاتهم بشكل أفضل</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Lan21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noProof/>
          <w:sz w:val="28"/>
          <w:szCs w:val="28"/>
          <w:rtl/>
          <w:lang w:bidi="ar-EG"/>
        </w:rPr>
        <w:t xml:space="preserve"> </w:t>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Lanfranchi</w:t>
      </w:r>
      <w:r>
        <w:rPr>
          <w:rFonts w:ascii="Sakkal Majalla" w:cs="Sakkal Majalla" w:hAnsi="Sakkal Majalla" w:hint="cs"/>
          <w:noProof/>
          <w:sz w:val="28"/>
          <w:szCs w:val="28"/>
          <w:rtl/>
          <w:lang w:bidi="ar-EG"/>
        </w:rPr>
        <w:t>، 2021)</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0"/>
        <w:spacing w:lineRule="auto" w:line="360"/>
        <w:jc w:val="both"/>
        <w:rPr>
          <w:rFonts w:ascii="Sakkal Majalla" w:cs="Sakkal Majalla" w:hAnsi="Sakkal Majalla"/>
          <w:sz w:val="28"/>
          <w:szCs w:val="28"/>
          <w:lang w:bidi="ar-EG"/>
        </w:rPr>
      </w:pPr>
      <w:r>
        <w:rPr>
          <w:rFonts w:ascii="Sakkal Majalla" w:cs="Sakkal Majalla" w:hAnsi="Sakkal Majalla"/>
          <w:sz w:val="28"/>
          <w:szCs w:val="28"/>
          <w:rtl/>
          <w:lang w:bidi="ar-EG"/>
        </w:rPr>
        <w:t>إن إدراك القيمة الاستراتيجية للابتكار أمر حيوي للنجاح الطويل الأجل لشركات التأمين في المملكة العربية السعودية. إن التأكيد على أهمية الابتكار في تعزيز جودة المنتج وسعادة العملاء قد يقدم رؤى مهمة للمشاركين في الصناعة، مما يساعدهم على التنقل في البيئة التنافسية بكفاءة. في هذا السيناريو، يتجاوز الابتكار كونه مجرد خيار استراتيجي؛ يصبح رد فعل أساسي للتحولات المستمرة داخل بيئة الشركات</w:t>
      </w:r>
      <w:r>
        <w:rPr>
          <w:rFonts w:ascii="Sakkal Majalla" w:cs="Sakkal Majalla" w:hAnsi="Sakkal Majalla"/>
          <w:sz w:val="28"/>
          <w:szCs w:val="28"/>
          <w:rtl/>
          <w:lang w:bidi="ar-EG"/>
        </w:rPr>
        <w:fldChar w:fldCharType="begin"/>
      </w:r>
      <w:r>
        <w:rPr>
          <w:rFonts w:ascii="Sakkal Majalla" w:cs="Sakkal Majalla" w:hAnsi="Sakkal Majalla"/>
          <w:sz w:val="28"/>
          <w:szCs w:val="28"/>
          <w:lang w:bidi="ar-EG"/>
        </w:rPr>
        <w:instrText xml:space="preserve">CITATION Bat \l 3073 </w:instrText>
      </w:r>
      <w:r>
        <w:rPr>
          <w:rFonts w:ascii="Sakkal Majalla" w:cs="Sakkal Majalla" w:hAnsi="Sakkal Majalla"/>
          <w:sz w:val="28"/>
          <w:szCs w:val="28"/>
          <w:rtl/>
          <w:lang w:bidi="ar-EG"/>
        </w:rPr>
        <w:fldChar w:fldCharType="separate"/>
      </w:r>
      <w:r>
        <w:rPr>
          <w:rFonts w:ascii="Sakkal Majalla" w:cs="Sakkal Majalla" w:hAnsi="Sakkal Majalla"/>
          <w:noProof/>
          <w:sz w:val="28"/>
          <w:szCs w:val="28"/>
          <w:rtl/>
          <w:lang w:bidi="ar-EG"/>
        </w:rPr>
        <w:t xml:space="preserve"> </w:t>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Battisti</w:t>
      </w:r>
      <w:r>
        <w:rPr>
          <w:rFonts w:ascii="Sakkal Majalla" w:cs="Sakkal Majalla" w:hAnsi="Sakkal Majalla" w:hint="cs"/>
          <w:noProof/>
          <w:sz w:val="28"/>
          <w:szCs w:val="28"/>
          <w:rtl/>
          <w:lang w:bidi="ar-EG"/>
        </w:rPr>
        <w:t>، 2019)</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0"/>
        <w:spacing w:lineRule="auto" w:line="360"/>
        <w:jc w:val="both"/>
        <w:rPr>
          <w:rFonts w:ascii="Sakkal Majalla" w:cs="Sakkal Majalla" w:hAnsi="Sakkal Majalla"/>
          <w:sz w:val="28"/>
          <w:szCs w:val="28"/>
          <w:lang w:bidi="ar-EG"/>
        </w:rPr>
      </w:pPr>
      <w:r>
        <w:rPr>
          <w:rFonts w:ascii="Sakkal Majalla" w:cs="Sakkal Majalla" w:hAnsi="Sakkal Majalla"/>
          <w:sz w:val="28"/>
          <w:szCs w:val="28"/>
          <w:rtl/>
          <w:lang w:bidi="ar-EG"/>
        </w:rPr>
        <w:t>وفي الختام، لا يمكن التأكيد على متطلبات الابتكار والنمو داخل أعمال التأمين. وبينما تحاول المنظمات في المملكة العربية السعودية تعزيز جودة المنتج وزيادة سعادة المستهلك، يجب عليها تبني ابتكارات التكنولوجيا والتقنيات الجديدة. ومن خلال القيام بذلك، لن تتغلب الشركات على صعوبات الاقتصاد المتغير بسرعة فحسب، بل ستتمكن أيضًا من وضع نفسها كقادة في صناعة ديناميكية. يحاول هذا البحث التحقيق في التأثير الكبير للابتكار على جودة المنتج وسعادة العملاء في صناعة التأمين، وتقديم نصائح حيوية للمؤسسات التي تتطلع إلى الازدهار في سوق تنافسية بشكل متزايد. إن فهم الدور المهم للابتكار سيساعد شركات التأمين على مطابقة استراتيجيتها مع توقعات العملاء المعاصرين وتحقيق النجاح المستمر في السوق.</w:t>
      </w:r>
    </w:p>
    <w:p>
      <w:pPr>
        <w:pStyle w:val="style0"/>
        <w:spacing w:lineRule="auto" w:line="360"/>
        <w:jc w:val="both"/>
        <w:rPr>
          <w:rFonts w:ascii="Sakkal Majalla" w:cs="Sakkal Majalla" w:hAnsi="Sakkal Majalla"/>
          <w:sz w:val="28"/>
          <w:szCs w:val="28"/>
          <w:lang w:bidi="ar-EG"/>
        </w:rPr>
      </w:pPr>
    </w:p>
    <w:p>
      <w:pPr>
        <w:pStyle w:val="style0"/>
        <w:spacing w:lineRule="auto" w:line="360"/>
        <w:jc w:val="both"/>
        <w:rPr>
          <w:rFonts w:ascii="Sakkal Majalla" w:cs="Sakkal Majalla" w:hAnsi="Sakkal Majalla"/>
          <w:sz w:val="28"/>
          <w:szCs w:val="28"/>
          <w:lang w:bidi="ar-EG"/>
        </w:rPr>
      </w:pPr>
    </w:p>
    <w:bookmarkStart w:id="2" w:name="_Toc171379042"/>
    <w:bookmarkStart w:id="3" w:name="_Toc174371283"/>
    <w:bookmarkStart w:id="4" w:name="_Toc179282771"/>
    <w:bookmarkStart w:id="5" w:name="_Toc180513972"/>
    <w:p>
      <w:pPr>
        <w:pStyle w:val="style2"/>
        <w:rPr>
          <w:rtl/>
        </w:rPr>
      </w:pPr>
      <w:r>
        <w:rPr>
          <w:rtl/>
        </w:rPr>
        <w:t>مشكلة الدراسة:</w:t>
      </w:r>
      <w:bookmarkEnd w:id="2"/>
      <w:bookmarkEnd w:id="3"/>
      <w:bookmarkEnd w:id="4"/>
      <w:bookmarkEnd w:id="5"/>
    </w:p>
    <w:p>
      <w:pPr>
        <w:pStyle w:val="style0"/>
        <w:spacing w:after="0" w:lineRule="auto" w:line="360"/>
        <w:jc w:val="both"/>
        <w:rPr>
          <w:rFonts w:ascii="Sakkal Majalla" w:cs="Sakkal Majalla" w:hAnsi="Sakkal Majalla"/>
          <w:sz w:val="28"/>
          <w:szCs w:val="28"/>
          <w:rtl/>
          <w:lang w:bidi="ar-EG"/>
        </w:rPr>
      </w:pPr>
      <w:r>
        <w:rPr>
          <w:rFonts w:ascii="Sakkal Majalla" w:cs="Sakkal Majalla" w:hAnsi="Sakkal Majalla"/>
          <w:sz w:val="28"/>
          <w:szCs w:val="28"/>
          <w:rtl/>
          <w:lang w:bidi="ar-EG"/>
        </w:rPr>
        <w:t>تعد مشكلة دراسة دور الابتكار والتطوير في تحسين جودة المنتجات وزيادة رضا العملاء في شركات التأمين بالمملكة العربية السعودية</w:t>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t>من القضايا الحيوية التي تواجهها هذه الصناعة في العصر الحالي. إذ أن المنافسة الشديدة بين شركات التأمين تفرض عليها ضرورة الابتكار والتطوير المستمر لتحقيق التميز في المنتجات والخدمات المقدمة. ومع تزايد الطلب على الخدمات التأمينية ذات الجودة العالية، أصبح من الواضح أن العديد من الشركات تواجه تحديات كبيرة في هذا المجال، مما يؤدي إلى عدم تحقيق رضا العملاء بالشكل المطلوب.</w:t>
      </w:r>
    </w:p>
    <w:p>
      <w:pPr>
        <w:pStyle w:val="style179"/>
        <w:numPr>
          <w:ilvl w:val="0"/>
          <w:numId w:val="2"/>
        </w:numPr>
        <w:spacing w:after="0" w:lineRule="auto" w:line="360"/>
        <w:jc w:val="both"/>
        <w:rPr>
          <w:rFonts w:ascii="Sakkal Majalla" w:cs="Sakkal Majalla" w:hAnsi="Sakkal Majalla"/>
          <w:b/>
          <w:bCs/>
          <w:sz w:val="28"/>
          <w:szCs w:val="28"/>
          <w:rtl/>
          <w:lang w:bidi="ar-EG"/>
        </w:rPr>
      </w:pPr>
      <w:r>
        <w:rPr>
          <w:rFonts w:ascii="Sakkal Majalla" w:cs="Sakkal Majalla" w:hAnsi="Sakkal Majalla"/>
          <w:b/>
          <w:bCs/>
          <w:sz w:val="28"/>
          <w:szCs w:val="28"/>
          <w:rtl/>
          <w:lang w:bidi="ar-EG"/>
        </w:rPr>
        <w:t>الفجوة بين توقعات العملاء وجودة الخدمات</w:t>
      </w:r>
    </w:p>
    <w:p>
      <w:pPr>
        <w:pStyle w:val="style0"/>
        <w:spacing w:after="0" w:lineRule="auto" w:line="360"/>
        <w:jc w:val="both"/>
        <w:rPr>
          <w:rFonts w:ascii="Sakkal Majalla" w:cs="Sakkal Majalla" w:hAnsi="Sakkal Majalla"/>
          <w:sz w:val="28"/>
          <w:szCs w:val="28"/>
          <w:rtl/>
          <w:lang w:bidi="ar-EG"/>
        </w:rPr>
      </w:pPr>
      <w:r>
        <w:rPr>
          <w:rFonts w:ascii="Sakkal Majalla" w:cs="Sakkal Majalla" w:hAnsi="Sakkal Majalla"/>
          <w:sz w:val="28"/>
          <w:szCs w:val="28"/>
          <w:rtl/>
          <w:lang w:bidi="ar-EG"/>
        </w:rPr>
        <w:t>تتمثل المشكلة الأساسية في أن العديد من شركات التأمين لا تزال تعتمد على نماذج الأعمال التقليدية، مما يجعلها غير قادرة على التكيف مع التغيرات السريعة في احتياجات السوق والتوقعات المتزايدة للعملاء. وقد أدت هذه العوامل إلى ظهور فجوة ملحوظة بين توقعات العملاء وبين جودة الخدمات والمنتجات المقدمة. على سبيل المثال، قد يواجه العملاء صعوبة في الوصول إلى المعلومات المطلوبة، أو قد يجدون أن العمليات المتعلقة بالمطالبات غير فعالة، مما يؤدي إلى شعور بعدم الرضا</w:t>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Die21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Diener</w:t>
      </w:r>
      <w:r>
        <w:rPr>
          <w:rFonts w:ascii="Sakkal Majalla" w:cs="Sakkal Majalla" w:hAnsi="Sakkal Majalla" w:hint="cs"/>
          <w:noProof/>
          <w:sz w:val="28"/>
          <w:szCs w:val="28"/>
          <w:rtl/>
          <w:lang w:bidi="ar-EG"/>
        </w:rPr>
        <w:t>، 2021)</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179"/>
        <w:numPr>
          <w:ilvl w:val="0"/>
          <w:numId w:val="2"/>
        </w:numPr>
        <w:spacing w:after="0" w:lineRule="auto" w:line="360"/>
        <w:jc w:val="both"/>
        <w:rPr>
          <w:rFonts w:ascii="Sakkal Majalla" w:cs="Sakkal Majalla" w:hAnsi="Sakkal Majalla"/>
          <w:b/>
          <w:bCs/>
          <w:sz w:val="28"/>
          <w:szCs w:val="28"/>
          <w:rtl/>
          <w:lang w:bidi="ar-EG"/>
        </w:rPr>
      </w:pPr>
      <w:r>
        <w:rPr>
          <w:rFonts w:ascii="Sakkal Majalla" w:cs="Sakkal Majalla" w:hAnsi="Sakkal Majalla"/>
          <w:b/>
          <w:bCs/>
          <w:sz w:val="28"/>
          <w:szCs w:val="28"/>
          <w:rtl/>
          <w:lang w:bidi="ar-EG"/>
        </w:rPr>
        <w:t>نقص الاستثمار في الابتكار</w:t>
      </w:r>
    </w:p>
    <w:p>
      <w:pPr>
        <w:pStyle w:val="style0"/>
        <w:spacing w:after="0" w:lineRule="auto" w:line="360"/>
        <w:jc w:val="both"/>
        <w:rPr>
          <w:rFonts w:ascii="Sakkal Majalla" w:cs="Sakkal Majalla" w:hAnsi="Sakkal Majalla"/>
          <w:sz w:val="28"/>
          <w:szCs w:val="28"/>
          <w:rtl/>
          <w:lang w:bidi="ar-EG"/>
        </w:rPr>
      </w:pPr>
      <w:r>
        <w:rPr>
          <w:rFonts w:ascii="Sakkal Majalla" w:cs="Sakkal Majalla" w:hAnsi="Sakkal Majalla"/>
          <w:sz w:val="28"/>
          <w:szCs w:val="28"/>
          <w:rtl/>
          <w:lang w:bidi="ar-EG"/>
        </w:rPr>
        <w:t>يشير عدم استثمار شركات التأمين في الابتكار إلى فقدانها لفرص كبيرة يمكن أن تعزز من قدرتها التنافسية. حيث يفتقر العديد من هذه الشركات إلى رؤية استراتيجية واضحة بشأن كيفية توظيف التكنولوجيا الحديثة والابتكار لتطوير منتجات جديدة تتماشى مع التوجهات الحديثة، مثل التأمين الرقمي والتأمين القائم على البيانات. وبالتالي، فإن غياب الابتكار قد يؤدي إلى تأخر هذه الشركات في استجابة احتياجات العملاء مما يسهم في تراجع رضاهم وثقتهم في الشركة</w:t>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Lan22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Lanfranchi</w:t>
      </w:r>
      <w:r>
        <w:rPr>
          <w:rFonts w:ascii="Sakkal Majalla" w:cs="Sakkal Majalla" w:hAnsi="Sakkal Majalla" w:hint="cs"/>
          <w:noProof/>
          <w:sz w:val="28"/>
          <w:szCs w:val="28"/>
          <w:rtl/>
          <w:lang w:bidi="ar-EG"/>
        </w:rPr>
        <w:t>، 2022)</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179"/>
        <w:numPr>
          <w:ilvl w:val="0"/>
          <w:numId w:val="2"/>
        </w:numPr>
        <w:spacing w:after="0" w:lineRule="auto" w:line="360"/>
        <w:jc w:val="both"/>
        <w:rPr>
          <w:rFonts w:ascii="Sakkal Majalla" w:cs="Sakkal Majalla" w:hAnsi="Sakkal Majalla"/>
          <w:b/>
          <w:bCs/>
          <w:sz w:val="28"/>
          <w:szCs w:val="28"/>
          <w:rtl/>
          <w:lang w:bidi="ar-EG"/>
        </w:rPr>
      </w:pPr>
      <w:r>
        <w:rPr>
          <w:rFonts w:ascii="Sakkal Majalla" w:cs="Sakkal Majalla" w:hAnsi="Sakkal Majalla"/>
          <w:b/>
          <w:bCs/>
          <w:sz w:val="28"/>
          <w:szCs w:val="28"/>
          <w:rtl/>
          <w:lang w:bidi="ar-EG"/>
        </w:rPr>
        <w:t>نقص الفهم والاستراتيجيات</w:t>
      </w:r>
    </w:p>
    <w:p>
      <w:pPr>
        <w:pStyle w:val="style0"/>
        <w:spacing w:after="0" w:lineRule="auto" w:line="360"/>
        <w:jc w:val="both"/>
        <w:rPr>
          <w:rFonts w:ascii="Sakkal Majalla" w:cs="Sakkal Majalla" w:hAnsi="Sakkal Majalla"/>
          <w:sz w:val="28"/>
          <w:szCs w:val="28"/>
          <w:rtl/>
          <w:lang w:bidi="ar-EG"/>
        </w:rPr>
      </w:pPr>
      <w:r>
        <w:rPr>
          <w:rFonts w:ascii="Sakkal Majalla" w:cs="Sakkal Majalla" w:hAnsi="Sakkal Majalla"/>
          <w:sz w:val="28"/>
          <w:szCs w:val="28"/>
          <w:rtl/>
          <w:lang w:bidi="ar-EG"/>
        </w:rPr>
        <w:t xml:space="preserve">تجدر الإشارة أيضًا إلى أن الشركات التي لا تقوم بتطوير منتجاتها باستمرار قد تجد نفسها غير قادرة على تلبية الاحتياجات المتزايدة للعملاء، مما قد يؤدي إلى فقدان الحصة السوقية لصالح المنافسين الأكثر ابتكارًا. ولذلك، فإن عدم القدرة على الابتكار قد يُعتبر تهديدًا حقيقيًا لاستدامة هذه الشركات. يُعزى نقص الفهم في استراتيجيات الابتكار والتطوير اللازمة </w:t>
      </w:r>
      <w:r>
        <w:rPr>
          <w:rFonts w:ascii="Sakkal Majalla" w:cs="Sakkal Majalla" w:hAnsi="Sakkal Majalla"/>
          <w:sz w:val="28"/>
          <w:szCs w:val="28"/>
          <w:rtl/>
          <w:lang w:bidi="ar-EG"/>
        </w:rPr>
        <w:t xml:space="preserve">لتحسين جودة المنتجات إلى عدة عوامل، منها نقص الكوادر المؤهلة في مجال الابتكار والتطوير، وعدم وجود بيئة عمل تشجع على التفكير الإبداعي والتجديد. كما أن بعض الشركات قد تكون محصورة في ثقافة تنظيمية تقليدية، مما يمنعها من استكشاف طرق جديدة لتقديم الخدمات وتحسين </w:t>
      </w:r>
      <w:r>
        <w:rPr>
          <w:rFonts w:ascii="Sakkal Majalla" w:cs="Sakkal Majalla" w:hAnsi="Sakkal Majalla" w:hint="cs"/>
          <w:sz w:val="28"/>
          <w:szCs w:val="28"/>
          <w:rtl/>
          <w:lang w:bidi="ar-EG"/>
        </w:rPr>
        <w:t>تجارب</w:t>
      </w:r>
      <w:r>
        <w:rPr>
          <w:rFonts w:ascii="Sakkal Majalla" w:cs="Sakkal Majalla" w:hAnsi="Sakkal Majalla"/>
          <w:sz w:val="28"/>
          <w:szCs w:val="28"/>
          <w:rtl/>
          <w:lang w:bidi="ar-EG"/>
        </w:rPr>
        <w:t xml:space="preserve"> العملاء</w:t>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Alm24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Almeida</w:t>
      </w:r>
      <w:r>
        <w:rPr>
          <w:rFonts w:ascii="Sakkal Majalla" w:cs="Sakkal Majalla" w:hAnsi="Sakkal Majalla" w:hint="cs"/>
          <w:noProof/>
          <w:sz w:val="28"/>
          <w:szCs w:val="28"/>
          <w:rtl/>
          <w:lang w:bidi="ar-EG"/>
        </w:rPr>
        <w:t>، 2024)</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179"/>
        <w:numPr>
          <w:ilvl w:val="0"/>
          <w:numId w:val="2"/>
        </w:numPr>
        <w:spacing w:after="0" w:lineRule="auto" w:line="360"/>
        <w:jc w:val="both"/>
        <w:rPr>
          <w:rFonts w:ascii="Sakkal Majalla" w:cs="Sakkal Majalla" w:hAnsi="Sakkal Majalla"/>
          <w:b/>
          <w:bCs/>
          <w:sz w:val="28"/>
          <w:szCs w:val="28"/>
          <w:rtl/>
          <w:lang w:bidi="ar-EG"/>
        </w:rPr>
      </w:pPr>
      <w:r>
        <w:rPr>
          <w:rFonts w:ascii="Sakkal Majalla" w:cs="Sakkal Majalla" w:hAnsi="Sakkal Majalla"/>
          <w:b/>
          <w:bCs/>
          <w:sz w:val="28"/>
          <w:szCs w:val="28"/>
          <w:rtl/>
          <w:lang w:bidi="ar-EG"/>
        </w:rPr>
        <w:t>التأثير على الحصة السوقية</w:t>
      </w:r>
    </w:p>
    <w:p>
      <w:pPr>
        <w:pStyle w:val="style0"/>
        <w:spacing w:lineRule="auto" w:line="360"/>
        <w:jc w:val="both"/>
        <w:rPr>
          <w:rFonts w:ascii="Sakkal Majalla" w:cs="Sakkal Majalla" w:hAnsi="Sakkal Majalla"/>
          <w:sz w:val="28"/>
          <w:szCs w:val="28"/>
          <w:rtl/>
          <w:lang w:bidi="ar-EG"/>
        </w:rPr>
      </w:pPr>
      <w:r>
        <w:rPr>
          <w:rFonts w:ascii="Sakkal Majalla" w:cs="Sakkal Majalla" w:hAnsi="Sakkal Majalla"/>
          <w:sz w:val="28"/>
          <w:szCs w:val="28"/>
          <w:rtl/>
          <w:lang w:bidi="ar-EG"/>
        </w:rPr>
        <w:t xml:space="preserve">من جهة أخرى، تعاني شركات التأمين من نقص في فهم استراتيجيات الابتكار والتطوير اللازمة لتحسين جودة المنتجات. هذا النقص في الفهم يمكن أن يُعزى إلى عدة عوامل، منها نقص الكوادر المؤهلة في مجال الابتكار والتطوير، وعدم وجود بيئة عمل تشجع على التفكير الإبداعي والتجديد. كما أن بعض الشركات قد تكون محصورة في ثقافة تنظيمية تقليدية، مما يمنعها من استكشاف طرق جديدة لتقديم الخدمات وتحسين </w:t>
      </w:r>
      <w:r>
        <w:rPr>
          <w:rFonts w:ascii="Sakkal Majalla" w:cs="Sakkal Majalla" w:hAnsi="Sakkal Majalla" w:hint="cs"/>
          <w:sz w:val="28"/>
          <w:szCs w:val="28"/>
          <w:rtl/>
          <w:lang w:bidi="ar-EG"/>
        </w:rPr>
        <w:t>تجارب</w:t>
      </w:r>
      <w:r>
        <w:rPr>
          <w:rFonts w:ascii="Sakkal Majalla" w:cs="Sakkal Majalla" w:hAnsi="Sakkal Majalla"/>
          <w:sz w:val="28"/>
          <w:szCs w:val="28"/>
          <w:rtl/>
          <w:lang w:bidi="ar-EG"/>
        </w:rPr>
        <w:t xml:space="preserve"> العملاء</w:t>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Kul23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Kulkov</w:t>
      </w:r>
      <w:r>
        <w:rPr>
          <w:rFonts w:ascii="Sakkal Majalla" w:cs="Sakkal Majalla" w:hAnsi="Sakkal Majalla" w:hint="cs"/>
          <w:noProof/>
          <w:sz w:val="28"/>
          <w:szCs w:val="28"/>
          <w:rtl/>
          <w:lang w:bidi="ar-EG"/>
        </w:rPr>
        <w:t>، 2023)</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0"/>
        <w:spacing w:lineRule="auto" w:line="360"/>
        <w:jc w:val="both"/>
        <w:rPr>
          <w:rFonts w:ascii="Sakkal Majalla" w:cs="Sakkal Majalla" w:hAnsi="Sakkal Majalla"/>
          <w:sz w:val="28"/>
          <w:szCs w:val="28"/>
          <w:rtl/>
          <w:lang w:bidi="ar-EG"/>
        </w:rPr>
      </w:pPr>
    </w:p>
    <w:bookmarkStart w:id="6" w:name="_Toc171379044"/>
    <w:bookmarkStart w:id="7" w:name="_Toc174371285"/>
    <w:bookmarkStart w:id="8" w:name="_Toc179282773"/>
    <w:bookmarkStart w:id="9" w:name="_Toc180513973"/>
    <w:p>
      <w:pPr>
        <w:pStyle w:val="style2"/>
        <w:rPr>
          <w:rtl/>
        </w:rPr>
      </w:pPr>
      <w:r>
        <w:rPr>
          <w:rtl/>
        </w:rPr>
        <w:t>أهداف الدراسة:</w:t>
      </w:r>
      <w:bookmarkEnd w:id="6"/>
      <w:bookmarkEnd w:id="7"/>
      <w:bookmarkEnd w:id="8"/>
      <w:bookmarkEnd w:id="9"/>
    </w:p>
    <w:p>
      <w:pPr>
        <w:pStyle w:val="style179"/>
        <w:numPr>
          <w:ilvl w:val="0"/>
          <w:numId w:val="3"/>
        </w:numPr>
        <w:spacing w:lineRule="auto" w:line="360"/>
        <w:jc w:val="both"/>
        <w:rPr>
          <w:rFonts w:ascii="Sakkal Majalla" w:cs="Sakkal Majalla" w:hAnsi="Sakkal Majalla"/>
          <w:b/>
          <w:bCs/>
          <w:sz w:val="28"/>
          <w:szCs w:val="28"/>
        </w:rPr>
      </w:pPr>
      <w:r>
        <w:rPr>
          <w:rFonts w:ascii="Sakkal Majalla" w:cs="Sakkal Majalla" w:hAnsi="Sakkal Majalla"/>
          <w:b/>
          <w:bCs/>
          <w:sz w:val="28"/>
          <w:szCs w:val="28"/>
          <w:rtl/>
        </w:rPr>
        <w:t>الهدف الرئيسي:</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تهدف هذه الدراسة إلى استكشاف دور الابتكار والتطوير في تحسين جودة المنتجات وزيادة رضا العملاء في شركات التأمين بالمملكة العربية السعودية. من خلال فهم كيف يمكن للابتكار والتطوير أن يساهما في تعزيز جودة المنتجات التأمينية، سيتم توجيه الشركات نحو استراتيجيات فعالة تساهم في تلبية احتياجات العملاء بشكل أفضل.</w:t>
      </w:r>
    </w:p>
    <w:p>
      <w:pPr>
        <w:pStyle w:val="style179"/>
        <w:numPr>
          <w:ilvl w:val="0"/>
          <w:numId w:val="3"/>
        </w:numPr>
        <w:spacing w:lineRule="auto" w:line="360"/>
        <w:jc w:val="both"/>
        <w:rPr>
          <w:rFonts w:ascii="Sakkal Majalla" w:cs="Sakkal Majalla" w:hAnsi="Sakkal Majalla"/>
          <w:b/>
          <w:bCs/>
          <w:sz w:val="28"/>
          <w:szCs w:val="28"/>
          <w:rtl/>
        </w:rPr>
      </w:pPr>
      <w:r>
        <w:rPr>
          <w:rFonts w:ascii="Sakkal Majalla" w:cs="Sakkal Majalla" w:hAnsi="Sakkal Majalla"/>
          <w:b/>
          <w:bCs/>
          <w:sz w:val="28"/>
          <w:szCs w:val="28"/>
          <w:rtl/>
        </w:rPr>
        <w:t>الأهداف الفرعية:</w:t>
      </w:r>
    </w:p>
    <w:p>
      <w:pPr>
        <w:pStyle w:val="style179"/>
        <w:numPr>
          <w:ilvl w:val="0"/>
          <w:numId w:val="4"/>
        </w:numPr>
        <w:spacing w:lineRule="auto" w:line="360"/>
        <w:jc w:val="both"/>
        <w:rPr>
          <w:rFonts w:ascii="Sakkal Majalla" w:cs="Sakkal Majalla" w:hAnsi="Sakkal Majalla"/>
          <w:b/>
          <w:bCs/>
          <w:sz w:val="28"/>
          <w:szCs w:val="28"/>
          <w:rtl/>
        </w:rPr>
      </w:pPr>
      <w:r>
        <w:rPr>
          <w:rFonts w:ascii="Sakkal Majalla" w:cs="Sakkal Majalla" w:hAnsi="Sakkal Majalla"/>
          <w:b/>
          <w:bCs/>
          <w:sz w:val="28"/>
          <w:szCs w:val="28"/>
          <w:rtl/>
        </w:rPr>
        <w:t>تحليل أثر الابتكار على جودة المنتجات التأمينية</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يهدف هذا الهدف إلى دراسة العلاقة بين الابتكار وجودة المنتجات في شركات التأمين. من خلال تحليل كيفية تأثير الابتكار على تطوير المنتجات الجديدة، يمكن فهم مدى قدرة الشركات على تحسين جودة خدماتها. يتطلب ذلك دراسة مجموعة من الابتكارات، مثل تقديم خدمات تأمينية رقمية، وتطوير منتجات جديدة تلبي احتياجات العملاء المتغيرة. سيتم تحليل تجارب العملاء واستخدام أدوات قياس الجودة لتقييم تأثير الابتكار على الرضا العام. هذا التحليل سيوفر رؤى قيمة لشركات التأمين حول كيفية الاستفادة من الابتكار لتعزيز جودة المنتجات.</w:t>
      </w:r>
    </w:p>
    <w:p>
      <w:pPr>
        <w:pStyle w:val="style179"/>
        <w:numPr>
          <w:ilvl w:val="0"/>
          <w:numId w:val="4"/>
        </w:numPr>
        <w:spacing w:lineRule="auto" w:line="360"/>
        <w:jc w:val="both"/>
        <w:rPr>
          <w:rFonts w:ascii="Sakkal Majalla" w:cs="Sakkal Majalla" w:hAnsi="Sakkal Majalla"/>
          <w:b/>
          <w:bCs/>
          <w:sz w:val="28"/>
          <w:szCs w:val="28"/>
          <w:rtl/>
        </w:rPr>
      </w:pPr>
      <w:r>
        <w:rPr>
          <w:rFonts w:ascii="Sakkal Majalla" w:cs="Sakkal Majalla" w:hAnsi="Sakkal Majalla"/>
          <w:b/>
          <w:bCs/>
          <w:sz w:val="28"/>
          <w:szCs w:val="28"/>
          <w:rtl/>
        </w:rPr>
        <w:t>استكشاف العلاقة بين الابتكار ورضا العملاء</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يهدف هذا الهدف إلى فهم كيفية تأثير الابتكار على رضا العملاء في شركات التأمين. يتطلب ذلك دراسة كيفية تفاعل العملاء مع الابتكارات المقدمة، ومدى تأثر تجاربهم وجودة الخدمات بتلك الابتكارات. سيتم استخدام استبيانات ومقابلات مع العملاء لجمع بيانات حول تجاربهم ورغباتهم. من خلال ذلك، يمكن تحديد العوامل التي تساهم في زيادة رضا العملاء، مما يساعد الشركات على تطوير استراتيجيات مبتكرة تلبي توقعاتهم وتعزز من ولائهم.</w:t>
      </w:r>
    </w:p>
    <w:p>
      <w:pPr>
        <w:pStyle w:val="style179"/>
        <w:numPr>
          <w:ilvl w:val="0"/>
          <w:numId w:val="4"/>
        </w:numPr>
        <w:spacing w:lineRule="auto" w:line="360"/>
        <w:jc w:val="both"/>
        <w:rPr>
          <w:rFonts w:ascii="Sakkal Majalla" w:cs="Sakkal Majalla" w:hAnsi="Sakkal Majalla"/>
          <w:b/>
          <w:bCs/>
          <w:sz w:val="28"/>
          <w:szCs w:val="28"/>
          <w:rtl/>
        </w:rPr>
      </w:pPr>
      <w:r>
        <w:rPr>
          <w:rFonts w:ascii="Sakkal Majalla" w:cs="Sakkal Majalla" w:hAnsi="Sakkal Majalla"/>
          <w:b/>
          <w:bCs/>
          <w:sz w:val="28"/>
          <w:szCs w:val="28"/>
          <w:rtl/>
        </w:rPr>
        <w:t>تقييم التحديات التي تواجه شركات التأمين في تطبيق الابتكار</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يسعى هذا الهدف إلى تحديد التحديات والعوائق التي تواجه شركات التأمين في تطبيق استراتيجيات الابتكار. يتضمن ذلك دراسة عوامل مثل مقاومة التغيير، نقص التمويل، أو عدم وجود ثقافة تنظيمية تشجع على الابتكار. سيمكن هذا التقييم الشركات من تحديد نقاط الضعف لديها والعمل على معالجتها، مما يسهم في تسهيل عملية الابتكار والتطوير. من خلال فهم هذه التحديات، يمكن للشركات تطوير استراتيجيات فاعلة للتغلب عليها وتعزيز قدرتها على الابتكار.</w:t>
      </w:r>
    </w:p>
    <w:p>
      <w:pPr>
        <w:pStyle w:val="style179"/>
        <w:numPr>
          <w:ilvl w:val="0"/>
          <w:numId w:val="4"/>
        </w:numPr>
        <w:spacing w:lineRule="auto" w:line="360"/>
        <w:jc w:val="both"/>
        <w:rPr>
          <w:rFonts w:ascii="Sakkal Majalla" w:cs="Sakkal Majalla" w:hAnsi="Sakkal Majalla"/>
          <w:b/>
          <w:bCs/>
          <w:sz w:val="28"/>
          <w:szCs w:val="28"/>
          <w:rtl/>
        </w:rPr>
      </w:pPr>
      <w:r>
        <w:rPr>
          <w:rFonts w:ascii="Sakkal Majalla" w:cs="Sakkal Majalla" w:hAnsi="Sakkal Majalla"/>
          <w:b/>
          <w:bCs/>
          <w:sz w:val="28"/>
          <w:szCs w:val="28"/>
          <w:rtl/>
        </w:rPr>
        <w:t>استكشاف دور التكنولوجيا في تحسين جودة المنتجات ورضا العملاء</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يهدف هذا الهدف إلى دراسة كيفية استخدام التكنولوجيا الحديثة، مثل الذكاء الاصطناعي وتحليل البيانات، في تحسين جودة المنتجات وزيادة رضا العملاء في شركات التأمين. سيشمل ذلك تقييم التطبيقات التكنولوجية المختلفة المستخدمة في تطوير المنتجات وتقديم الخدمات، وكيف يمكن لتلك التكنولوجيا أن تسهم في تحسين تجربة العملاء. سيمكن ذلك الشركات من تحديد الأدوات والتقنيات الأكثر فعالية في تحقيق أهداف الابتكار وزيادة رضا العملاء.</w:t>
      </w:r>
    </w:p>
    <w:p>
      <w:pPr>
        <w:pStyle w:val="style179"/>
        <w:numPr>
          <w:ilvl w:val="0"/>
          <w:numId w:val="4"/>
        </w:numPr>
        <w:spacing w:lineRule="auto" w:line="360"/>
        <w:jc w:val="both"/>
        <w:rPr>
          <w:rFonts w:ascii="Sakkal Majalla" w:cs="Sakkal Majalla" w:hAnsi="Sakkal Majalla"/>
          <w:b/>
          <w:bCs/>
          <w:sz w:val="28"/>
          <w:szCs w:val="28"/>
          <w:rtl/>
        </w:rPr>
      </w:pPr>
      <w:r>
        <w:rPr>
          <w:rFonts w:ascii="Sakkal Majalla" w:cs="Sakkal Majalla" w:hAnsi="Sakkal Majalla"/>
          <w:b/>
          <w:bCs/>
          <w:sz w:val="28"/>
          <w:szCs w:val="28"/>
          <w:rtl/>
        </w:rPr>
        <w:t>تقديم توصيات عملية لشركات التأمين لتحسين جودة المنتجات وزيادة رضا العملاء من خلال الابتكار</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يهدف هذا الهدف إلى وضع مجموعة من التوصيات العملية التي يمكن لشركات التأمين تنفيذها لتعزيز جودة منتجاتها وزيادة رضا العملاء من خلال الابتكار. ستستند هذه التوصيات إلى النتائج المستخلصة من الدراسة، وستشمل استراتيجيات مبتكرة، وتطوير عمليات، وتحسين الثقافة التنظيمية. تهدف هذه التوصيات إلى مساعدة الشركات في تحقيق تحول فعلي في كيفية تطوير خدماتها ومنتجاتها، مما يعزز من قدرتها على المنافسة والنجاح في السوق.</w:t>
      </w:r>
    </w:p>
    <w:bookmarkStart w:id="10" w:name="_Toc171379043"/>
    <w:bookmarkStart w:id="11" w:name="_Toc174371284"/>
    <w:bookmarkStart w:id="12" w:name="_Toc179282772"/>
    <w:bookmarkStart w:id="13" w:name="_Toc180513974"/>
    <w:p>
      <w:pPr>
        <w:pStyle w:val="style2"/>
        <w:rPr>
          <w:rtl/>
        </w:rPr>
      </w:pPr>
      <w:r>
        <w:rPr>
          <w:rtl/>
        </w:rPr>
        <w:t>أهمية الدراسة:</w:t>
      </w:r>
      <w:bookmarkEnd w:id="10"/>
      <w:bookmarkEnd w:id="11"/>
      <w:bookmarkEnd w:id="12"/>
      <w:bookmarkEnd w:id="13"/>
    </w:p>
    <w:p>
      <w:pPr>
        <w:pStyle w:val="style179"/>
        <w:numPr>
          <w:ilvl w:val="0"/>
          <w:numId w:val="3"/>
        </w:numPr>
        <w:spacing w:after="0" w:lineRule="auto" w:line="360"/>
        <w:rPr>
          <w:rFonts w:ascii="Sakkal Majalla" w:cs="Sakkal Majalla" w:hAnsi="Sakkal Majalla"/>
          <w:b/>
          <w:bCs/>
          <w:sz w:val="28"/>
          <w:szCs w:val="28"/>
          <w:rtl/>
        </w:rPr>
      </w:pPr>
      <w:r>
        <w:rPr>
          <w:rFonts w:ascii="Sakkal Majalla" w:cs="Sakkal Majalla" w:hAnsi="Sakkal Majalla"/>
          <w:b/>
          <w:bCs/>
          <w:sz w:val="28"/>
          <w:szCs w:val="28"/>
          <w:rtl/>
        </w:rPr>
        <w:t>أهمية الدراسة العلمية</w:t>
      </w:r>
      <w:r>
        <w:rPr>
          <w:rFonts w:ascii="Sakkal Majalla" w:cs="Sakkal Majalla" w:hAnsi="Sakkal Majalla" w:hint="cs"/>
          <w:b/>
          <w:bCs/>
          <w:sz w:val="28"/>
          <w:szCs w:val="28"/>
          <w:rtl/>
        </w:rPr>
        <w:t xml:space="preserve"> (النظرية):</w:t>
      </w:r>
    </w:p>
    <w:p>
      <w:pPr>
        <w:pStyle w:val="style179"/>
        <w:numPr>
          <w:ilvl w:val="0"/>
          <w:numId w:val="5"/>
        </w:numPr>
        <w:spacing w:after="0" w:lineRule="auto" w:line="360"/>
        <w:rPr>
          <w:rFonts w:ascii="Sakkal Majalla" w:cs="Sakkal Majalla" w:hAnsi="Sakkal Majalla"/>
          <w:b/>
          <w:bCs/>
          <w:sz w:val="28"/>
          <w:szCs w:val="28"/>
          <w:rtl/>
        </w:rPr>
      </w:pPr>
      <w:r>
        <w:rPr>
          <w:rFonts w:ascii="Sakkal Majalla" w:cs="Sakkal Majalla" w:hAnsi="Sakkal Majalla"/>
          <w:b/>
          <w:bCs/>
          <w:sz w:val="28"/>
          <w:szCs w:val="28"/>
          <w:rtl/>
        </w:rPr>
        <w:t>توسيع قاعدة المعرفة الأكاديمية</w:t>
      </w:r>
    </w:p>
    <w:p>
      <w:pPr>
        <w:pStyle w:val="style0"/>
        <w:spacing w:after="0" w:lineRule="auto" w:line="360"/>
        <w:jc w:val="both"/>
        <w:rPr>
          <w:rFonts w:ascii="Sakkal Majalla" w:cs="Sakkal Majalla" w:hAnsi="Sakkal Majalla"/>
          <w:sz w:val="28"/>
          <w:szCs w:val="28"/>
          <w:rtl/>
        </w:rPr>
      </w:pPr>
      <w:r>
        <w:rPr>
          <w:rFonts w:ascii="Sakkal Majalla" w:cs="Sakkal Majalla" w:hAnsi="Sakkal Majalla"/>
          <w:sz w:val="28"/>
          <w:szCs w:val="28"/>
          <w:rtl/>
        </w:rPr>
        <w:t>تساهم هذه الدراسة في توسيع قاعدة المعرفة الأكاديمية في مجال التأمين، خاصة فيما يتعلق بدور الابتكار والتطوير. من خلال تحليل الأدبيات السابقة والدراسات الحالية، يمكن تقديم رؤى جديدة تعزز الفهم النظري حول كيفية تأثير الابتكار في تحسين جودة المنتجات وزيادة رضا العملاء. كما يمكن أن تُضيف هذه الدراسة أبعادًا جديدة لمفاهيم موجودة، مما يفتح آفاقًا جديدة للبحث في هذا المجال.</w:t>
      </w:r>
    </w:p>
    <w:p>
      <w:pPr>
        <w:pStyle w:val="style179"/>
        <w:numPr>
          <w:ilvl w:val="0"/>
          <w:numId w:val="5"/>
        </w:numPr>
        <w:spacing w:after="0" w:lineRule="auto" w:line="360"/>
        <w:jc w:val="both"/>
        <w:rPr>
          <w:rFonts w:ascii="Sakkal Majalla" w:cs="Sakkal Majalla" w:hAnsi="Sakkal Majalla"/>
          <w:b/>
          <w:bCs/>
          <w:sz w:val="28"/>
          <w:szCs w:val="28"/>
          <w:rtl/>
        </w:rPr>
      </w:pPr>
      <w:r>
        <w:rPr>
          <w:rFonts w:ascii="Sakkal Majalla" w:cs="Sakkal Majalla" w:hAnsi="Sakkal Majalla"/>
          <w:b/>
          <w:bCs/>
          <w:sz w:val="28"/>
          <w:szCs w:val="28"/>
          <w:rtl/>
        </w:rPr>
        <w:t>تطوير الأطر النظرية</w:t>
      </w:r>
    </w:p>
    <w:p>
      <w:pPr>
        <w:pStyle w:val="style0"/>
        <w:spacing w:after="0" w:lineRule="auto" w:line="360"/>
        <w:jc w:val="both"/>
        <w:rPr>
          <w:rFonts w:ascii="Sakkal Majalla" w:cs="Sakkal Majalla" w:hAnsi="Sakkal Majalla"/>
          <w:sz w:val="28"/>
          <w:szCs w:val="28"/>
          <w:rtl/>
        </w:rPr>
      </w:pPr>
      <w:r>
        <w:rPr>
          <w:rFonts w:ascii="Sakkal Majalla" w:cs="Sakkal Majalla" w:hAnsi="Sakkal Majalla"/>
          <w:sz w:val="28"/>
          <w:szCs w:val="28"/>
          <w:rtl/>
        </w:rPr>
        <w:t>تسعى الدراسة إلى تطوير أطر نظرية جديدة تُسهم في فهم كيفية تطبيق الابتكار في صناعة التأمين. يمكن أن تُستخدم هذه الأطر كمرجع للباحثين والمهتمين في هذا المجال، مما يُعزز من أسس البحث العلمي في السياقات ذات الصلة. ستساعد الأطر الجديدة في فهم التفاعلات بين الابتكار، جودة المنتجات، ورضا العملاء بشكل أوضح، مما يُعزز من قدرتنا على استنتاج النتائج.</w:t>
      </w:r>
    </w:p>
    <w:p>
      <w:pPr>
        <w:pStyle w:val="style179"/>
        <w:numPr>
          <w:ilvl w:val="0"/>
          <w:numId w:val="5"/>
        </w:numPr>
        <w:spacing w:after="0" w:lineRule="auto" w:line="360"/>
        <w:jc w:val="both"/>
        <w:rPr>
          <w:rFonts w:ascii="Sakkal Majalla" w:cs="Sakkal Majalla" w:hAnsi="Sakkal Majalla"/>
          <w:b/>
          <w:bCs/>
          <w:sz w:val="28"/>
          <w:szCs w:val="28"/>
          <w:rtl/>
        </w:rPr>
      </w:pPr>
      <w:r>
        <w:rPr>
          <w:rFonts w:ascii="Sakkal Majalla" w:cs="Sakkal Majalla" w:hAnsi="Sakkal Majalla"/>
          <w:b/>
          <w:bCs/>
          <w:sz w:val="28"/>
          <w:szCs w:val="28"/>
          <w:rtl/>
        </w:rPr>
        <w:t>تحديد الفجوات البحثية</w:t>
      </w:r>
    </w:p>
    <w:p>
      <w:pPr>
        <w:pStyle w:val="style0"/>
        <w:spacing w:after="0" w:lineRule="auto" w:line="360"/>
        <w:jc w:val="both"/>
        <w:rPr>
          <w:rFonts w:ascii="Sakkal Majalla" w:cs="Sakkal Majalla" w:hAnsi="Sakkal Majalla"/>
          <w:sz w:val="28"/>
          <w:szCs w:val="28"/>
          <w:rtl/>
        </w:rPr>
      </w:pPr>
      <w:r>
        <w:rPr>
          <w:rFonts w:ascii="Sakkal Majalla" w:cs="Sakkal Majalla" w:hAnsi="Sakkal Majalla"/>
          <w:sz w:val="28"/>
          <w:szCs w:val="28"/>
          <w:rtl/>
        </w:rPr>
        <w:t>تُساعد هذه الدراسة في تحديد الفجوات البحثية الحالية في مجال الابتكار في صناعة التأمين. من خلال تحليل التحديات التي تواجهها شركات التأمين في هذا السياق، يمكن أن تُبرز الدراسة المجالات التي تحتاج إلى مزيد من البحث والدراسة. إن تحديد الفجوات يمكن أن يُوجِّه جهود الباحثين نحو المواضيع الأكثر احتياجًا للدراسة، مما يُعزز من فعالية الأبحاث المستقبلية.</w:t>
      </w:r>
    </w:p>
    <w:p>
      <w:pPr>
        <w:pStyle w:val="style179"/>
        <w:numPr>
          <w:ilvl w:val="0"/>
          <w:numId w:val="5"/>
        </w:numPr>
        <w:spacing w:after="0" w:lineRule="auto" w:line="360"/>
        <w:jc w:val="both"/>
        <w:rPr>
          <w:rFonts w:ascii="Sakkal Majalla" w:cs="Sakkal Majalla" w:hAnsi="Sakkal Majalla"/>
          <w:b/>
          <w:bCs/>
          <w:sz w:val="28"/>
          <w:szCs w:val="28"/>
          <w:rtl/>
        </w:rPr>
      </w:pPr>
      <w:r>
        <w:rPr>
          <w:rFonts w:ascii="Sakkal Majalla" w:cs="Sakkal Majalla" w:hAnsi="Sakkal Majalla"/>
          <w:b/>
          <w:bCs/>
          <w:sz w:val="28"/>
          <w:szCs w:val="28"/>
          <w:rtl/>
        </w:rPr>
        <w:t>تعزيز الدراسة متعددة التخصصات</w:t>
      </w:r>
    </w:p>
    <w:p>
      <w:pPr>
        <w:pStyle w:val="style0"/>
        <w:spacing w:after="0" w:lineRule="auto" w:line="360"/>
        <w:jc w:val="both"/>
        <w:rPr>
          <w:rFonts w:ascii="Sakkal Majalla" w:cs="Sakkal Majalla" w:hAnsi="Sakkal Majalla"/>
          <w:sz w:val="28"/>
          <w:szCs w:val="28"/>
          <w:rtl/>
        </w:rPr>
      </w:pPr>
      <w:r>
        <w:rPr>
          <w:rFonts w:ascii="Sakkal Majalla" w:cs="Sakkal Majalla" w:hAnsi="Sakkal Majalla"/>
          <w:sz w:val="28"/>
          <w:szCs w:val="28"/>
          <w:rtl/>
        </w:rPr>
        <w:t>تفتح الدراسة المجال لاستكشاف العلاقة بين الابتكار والإدارة وعلم النفس والسلوكيات الاستهلاكية. من خلال دمج هذه التخصصات، يمكن أن تُقدم رؤى شاملة تسهم في فهم سلوكيات العملاء واحتياجاتهم بشكل أعمق. هذا التكامل بين التخصصات يعزز من النقاش الأكاديمي في هذه المجالات، مما يُساعد على خلق فهم أكثر شمولية ودقة لمختلف العوامل المؤثرة في صناعة التأمين.</w:t>
      </w:r>
    </w:p>
    <w:p>
      <w:pPr>
        <w:pStyle w:val="style0"/>
        <w:spacing w:after="0" w:lineRule="auto" w:line="360"/>
        <w:rPr>
          <w:rFonts w:ascii="Sakkal Majalla" w:cs="Sakkal Majalla" w:hAnsi="Sakkal Majalla"/>
          <w:sz w:val="28"/>
          <w:szCs w:val="28"/>
          <w:rtl/>
        </w:rPr>
      </w:pPr>
    </w:p>
    <w:p>
      <w:pPr>
        <w:pStyle w:val="style179"/>
        <w:numPr>
          <w:ilvl w:val="0"/>
          <w:numId w:val="3"/>
        </w:numPr>
        <w:spacing w:after="0" w:lineRule="auto" w:line="360"/>
        <w:jc w:val="both"/>
        <w:rPr>
          <w:rFonts w:ascii="Sakkal Majalla" w:cs="Sakkal Majalla" w:hAnsi="Sakkal Majalla"/>
          <w:b/>
          <w:bCs/>
          <w:sz w:val="28"/>
          <w:szCs w:val="28"/>
          <w:rtl/>
        </w:rPr>
      </w:pPr>
      <w:r>
        <w:rPr>
          <w:rFonts w:ascii="Sakkal Majalla" w:cs="Sakkal Majalla" w:hAnsi="Sakkal Majalla"/>
          <w:b/>
          <w:bCs/>
          <w:sz w:val="28"/>
          <w:szCs w:val="28"/>
          <w:rtl/>
        </w:rPr>
        <w:t>أهمية الدراسة العملية</w:t>
      </w:r>
      <w:r>
        <w:rPr>
          <w:rFonts w:ascii="Sakkal Majalla" w:cs="Sakkal Majalla" w:hAnsi="Sakkal Majalla" w:hint="cs"/>
          <w:b/>
          <w:bCs/>
          <w:sz w:val="28"/>
          <w:szCs w:val="28"/>
          <w:rtl/>
        </w:rPr>
        <w:t xml:space="preserve"> (التطبيقية):</w:t>
      </w:r>
    </w:p>
    <w:p>
      <w:pPr>
        <w:pStyle w:val="style179"/>
        <w:numPr>
          <w:ilvl w:val="0"/>
          <w:numId w:val="6"/>
        </w:numPr>
        <w:spacing w:after="0" w:lineRule="auto" w:line="360"/>
        <w:jc w:val="both"/>
        <w:rPr>
          <w:rFonts w:ascii="Sakkal Majalla" w:cs="Sakkal Majalla" w:hAnsi="Sakkal Majalla"/>
          <w:b/>
          <w:bCs/>
          <w:sz w:val="28"/>
          <w:szCs w:val="28"/>
          <w:rtl/>
        </w:rPr>
      </w:pPr>
      <w:r>
        <w:rPr>
          <w:rFonts w:ascii="Sakkal Majalla" w:cs="Sakkal Majalla" w:hAnsi="Sakkal Majalla"/>
          <w:b/>
          <w:bCs/>
          <w:sz w:val="28"/>
          <w:szCs w:val="28"/>
          <w:rtl/>
        </w:rPr>
        <w:t>تحسين الأداء المؤسسي</w:t>
      </w:r>
    </w:p>
    <w:p>
      <w:pPr>
        <w:pStyle w:val="style0"/>
        <w:spacing w:after="0" w:lineRule="auto" w:line="360"/>
        <w:jc w:val="both"/>
        <w:rPr>
          <w:rFonts w:ascii="Sakkal Majalla" w:cs="Sakkal Majalla" w:hAnsi="Sakkal Majalla"/>
          <w:sz w:val="28"/>
          <w:szCs w:val="28"/>
          <w:rtl/>
        </w:rPr>
      </w:pPr>
      <w:r>
        <w:rPr>
          <w:rFonts w:ascii="Sakkal Majalla" w:cs="Sakkal Majalla" w:hAnsi="Sakkal Majalla"/>
          <w:sz w:val="28"/>
          <w:szCs w:val="28"/>
          <w:rtl/>
        </w:rPr>
        <w:t>تُعتبر نتائج هذه الدراسة أداة قيمة لشركات التأمين في المملكة، حيث يمكن استخدامها لتطوير استراتيجيات مبتكرة تهدف إلى تحسين جودة المنتجات. من خلال فهم كيفية تأثير الابتكار على تجربة العملاء، يمكن للشركات تحسين أدائها وزيادة قدرتها التنافسية في السوق. تحسين الأداء المؤسسي يعني زيادة الكفاءة، تقليل التكاليف، وتقديم خدمات ذات جودة أعلى.</w:t>
      </w:r>
    </w:p>
    <w:p>
      <w:pPr>
        <w:pStyle w:val="style179"/>
        <w:numPr>
          <w:ilvl w:val="0"/>
          <w:numId w:val="6"/>
        </w:numPr>
        <w:spacing w:after="0" w:lineRule="auto" w:line="360"/>
        <w:jc w:val="both"/>
        <w:rPr>
          <w:rFonts w:ascii="Sakkal Majalla" w:cs="Sakkal Majalla" w:hAnsi="Sakkal Majalla"/>
          <w:b/>
          <w:bCs/>
          <w:sz w:val="28"/>
          <w:szCs w:val="28"/>
          <w:rtl/>
        </w:rPr>
      </w:pPr>
      <w:r>
        <w:rPr>
          <w:rFonts w:ascii="Sakkal Majalla" w:cs="Sakkal Majalla" w:hAnsi="Sakkal Majalla"/>
          <w:b/>
          <w:bCs/>
          <w:sz w:val="28"/>
          <w:szCs w:val="28"/>
          <w:rtl/>
        </w:rPr>
        <w:t>تلبية احتياجات العملاء</w:t>
      </w:r>
    </w:p>
    <w:p>
      <w:pPr>
        <w:pStyle w:val="style0"/>
        <w:spacing w:after="0" w:lineRule="auto" w:line="360"/>
        <w:jc w:val="both"/>
        <w:rPr>
          <w:rFonts w:ascii="Sakkal Majalla" w:cs="Sakkal Majalla" w:hAnsi="Sakkal Majalla"/>
          <w:sz w:val="28"/>
          <w:szCs w:val="28"/>
          <w:rtl/>
        </w:rPr>
      </w:pPr>
      <w:r>
        <w:rPr>
          <w:rFonts w:ascii="Sakkal Majalla" w:cs="Sakkal Majalla" w:hAnsi="Sakkal Majalla"/>
          <w:sz w:val="28"/>
          <w:szCs w:val="28"/>
          <w:rtl/>
        </w:rPr>
        <w:t>تساهم الابتكارات في تعزيز قدرة الشركات على تلبية احتياجات العملاء المتغيرة. من خلال دراسة الاتجاهات الحالية والمستقبلية، يمكن لشركات التأمين تصميم منتجات تتناسب مع تلك الاحتياجات، مما يؤدي إلى زيادة رضا العملاء وتعزيز الولاء. إن تلبية الاحتياجات الفردية للعملاء تسهم أيضًا في تعزيز سمعة الشركات وكسب ثقة العملاء.</w:t>
      </w:r>
    </w:p>
    <w:p>
      <w:pPr>
        <w:pStyle w:val="style179"/>
        <w:numPr>
          <w:ilvl w:val="0"/>
          <w:numId w:val="6"/>
        </w:numPr>
        <w:spacing w:after="0" w:lineRule="auto" w:line="360"/>
        <w:jc w:val="both"/>
        <w:rPr>
          <w:rFonts w:ascii="Sakkal Majalla" w:cs="Sakkal Majalla" w:hAnsi="Sakkal Majalla"/>
          <w:b/>
          <w:bCs/>
          <w:sz w:val="28"/>
          <w:szCs w:val="28"/>
          <w:rtl/>
        </w:rPr>
      </w:pPr>
      <w:r>
        <w:rPr>
          <w:rFonts w:ascii="Sakkal Majalla" w:cs="Sakkal Majalla" w:hAnsi="Sakkal Majalla"/>
          <w:b/>
          <w:bCs/>
          <w:sz w:val="28"/>
          <w:szCs w:val="28"/>
          <w:rtl/>
        </w:rPr>
        <w:t>زيادة القدرة التنافسية</w:t>
      </w:r>
    </w:p>
    <w:p>
      <w:pPr>
        <w:pStyle w:val="style0"/>
        <w:spacing w:after="0" w:lineRule="auto" w:line="360"/>
        <w:jc w:val="both"/>
        <w:rPr>
          <w:rFonts w:ascii="Sakkal Majalla" w:cs="Sakkal Majalla" w:hAnsi="Sakkal Majalla"/>
          <w:sz w:val="28"/>
          <w:szCs w:val="28"/>
          <w:rtl/>
        </w:rPr>
      </w:pPr>
      <w:r>
        <w:rPr>
          <w:rFonts w:ascii="Sakkal Majalla" w:cs="Sakkal Majalla" w:hAnsi="Sakkal Majalla"/>
          <w:sz w:val="28"/>
          <w:szCs w:val="28"/>
          <w:rtl/>
        </w:rPr>
        <w:t>تُساعد هذه الدراسة الشركات على التعرف على الأساليب التي تعزز من قدرتها التنافسية في السوق. من خلال تطبيق استراتيجيات الابتكار والتطوير بشكل فعّال، يمكن للشركات أن تبرز في السوق وتتفوق على المنافسين. القدرة التنافسية تعد من العناصر الأساسية لنجاح أي شركة، لذا فإن التركيز على الابتكار يمكن أن يُعتبر استثمارًا استراتيجيًا في المستقبل.</w:t>
      </w:r>
    </w:p>
    <w:p>
      <w:pPr>
        <w:pStyle w:val="style179"/>
        <w:numPr>
          <w:ilvl w:val="0"/>
          <w:numId w:val="6"/>
        </w:numPr>
        <w:spacing w:after="0" w:lineRule="auto" w:line="360"/>
        <w:jc w:val="both"/>
        <w:rPr>
          <w:rFonts w:ascii="Sakkal Majalla" w:cs="Sakkal Majalla" w:hAnsi="Sakkal Majalla"/>
          <w:b/>
          <w:bCs/>
          <w:sz w:val="28"/>
          <w:szCs w:val="28"/>
          <w:rtl/>
        </w:rPr>
      </w:pPr>
      <w:r>
        <w:rPr>
          <w:rFonts w:ascii="Sakkal Majalla" w:cs="Sakkal Majalla" w:hAnsi="Sakkal Majalla"/>
          <w:b/>
          <w:bCs/>
          <w:sz w:val="28"/>
          <w:szCs w:val="28"/>
          <w:rtl/>
        </w:rPr>
        <w:t>تعزيز ثقافة الابتكار</w:t>
      </w:r>
    </w:p>
    <w:p>
      <w:pPr>
        <w:pStyle w:val="style0"/>
        <w:spacing w:after="0" w:lineRule="auto" w:line="360"/>
        <w:jc w:val="both"/>
        <w:rPr>
          <w:rFonts w:ascii="Sakkal Majalla" w:cs="Sakkal Majalla" w:hAnsi="Sakkal Majalla"/>
          <w:sz w:val="28"/>
          <w:szCs w:val="28"/>
          <w:rtl/>
        </w:rPr>
      </w:pPr>
      <w:r>
        <w:rPr>
          <w:rFonts w:ascii="Sakkal Majalla" w:cs="Sakkal Majalla" w:hAnsi="Sakkal Majalla"/>
          <w:sz w:val="28"/>
          <w:szCs w:val="28"/>
          <w:rtl/>
        </w:rPr>
        <w:t>تشجع نتائج هذه الدراسة على بناء ثقافة ابتكارية داخل شركات التأمين. من خلال توفير رؤية واضحة حول فوائد الابتكار والتطوير، يمكن للشركات أن تلهم موظفيها للمساهمة بأفكار جديدة وتحفيز روح الإبداع. الثقافة الابتكارية تؤدي إلى تحسين مستمر في الأداء وتقديم حلول متميزة تلبي احتياجات السوق.</w:t>
      </w:r>
    </w:p>
    <w:p>
      <w:pPr>
        <w:pStyle w:val="style179"/>
        <w:numPr>
          <w:ilvl w:val="0"/>
          <w:numId w:val="6"/>
        </w:numPr>
        <w:spacing w:after="0" w:lineRule="auto" w:line="360"/>
        <w:jc w:val="both"/>
        <w:rPr>
          <w:rFonts w:ascii="Sakkal Majalla" w:cs="Sakkal Majalla" w:hAnsi="Sakkal Majalla"/>
          <w:b/>
          <w:bCs/>
          <w:sz w:val="28"/>
          <w:szCs w:val="28"/>
          <w:rtl/>
        </w:rPr>
      </w:pPr>
      <w:r>
        <w:rPr>
          <w:rFonts w:ascii="Sakkal Majalla" w:cs="Sakkal Majalla" w:hAnsi="Sakkal Majalla"/>
          <w:b/>
          <w:bCs/>
          <w:sz w:val="28"/>
          <w:szCs w:val="28"/>
          <w:rtl/>
        </w:rPr>
        <w:t>توجيه السياسات والاستراتيجيات</w:t>
      </w:r>
    </w:p>
    <w:p>
      <w:pPr>
        <w:pStyle w:val="style0"/>
        <w:spacing w:after="0" w:lineRule="auto" w:line="360"/>
        <w:jc w:val="both"/>
        <w:rPr>
          <w:rFonts w:ascii="Sakkal Majalla" w:cs="Sakkal Majalla" w:hAnsi="Sakkal Majalla"/>
          <w:sz w:val="28"/>
          <w:szCs w:val="28"/>
          <w:rtl/>
        </w:rPr>
      </w:pPr>
      <w:r>
        <w:rPr>
          <w:rFonts w:ascii="Sakkal Majalla" w:cs="Sakkal Majalla" w:hAnsi="Sakkal Majalla"/>
          <w:sz w:val="28"/>
          <w:szCs w:val="28"/>
          <w:rtl/>
        </w:rPr>
        <w:t xml:space="preserve">تُساعد النتائج المستخلصة من هذه الدراسة في توجيه السياسات العامة والاستراتيجيات المتعلقة بصناعة التأمين في المملكة. يمكن أن تكون هذه النتائج مفيدة لصانعي القرار في وضع خطط تسهم في تطوير هذه الصناعة وتلبية متطلبات </w:t>
      </w:r>
      <w:r>
        <w:rPr>
          <w:rFonts w:ascii="Sakkal Majalla" w:cs="Sakkal Majalla" w:hAnsi="Sakkal Majalla"/>
          <w:sz w:val="28"/>
          <w:szCs w:val="28"/>
          <w:rtl/>
        </w:rPr>
        <w:t xml:space="preserve">السوق. يُعد توفير رؤية واضحة حول دور الابتكار والتطوير في صناعة التأمين خطوة </w:t>
      </w:r>
      <w:r>
        <w:rPr>
          <w:rFonts w:ascii="Sakkal Majalla" w:cs="Sakkal Majalla" w:hAnsi="Sakkal Majalla" w:hint="cs"/>
          <w:sz w:val="28"/>
          <w:szCs w:val="28"/>
          <w:rtl/>
        </w:rPr>
        <w:t>مهمة</w:t>
      </w:r>
      <w:r>
        <w:rPr>
          <w:rFonts w:ascii="Sakkal Majalla" w:cs="Sakkal Majalla" w:hAnsi="Sakkal Majalla"/>
          <w:sz w:val="28"/>
          <w:szCs w:val="28"/>
          <w:rtl/>
        </w:rPr>
        <w:t xml:space="preserve"> نحو تعزيز النمو والاستدامة في القطاع.</w:t>
      </w:r>
    </w:p>
    <w:p>
      <w:pPr>
        <w:pStyle w:val="style0"/>
        <w:spacing w:after="0" w:lineRule="auto" w:line="360"/>
        <w:jc w:val="both"/>
        <w:rPr>
          <w:rFonts w:ascii="Sakkal Majalla" w:cs="Sakkal Majalla" w:hAnsi="Sakkal Majalla"/>
          <w:sz w:val="28"/>
          <w:szCs w:val="28"/>
          <w:rtl/>
        </w:rPr>
      </w:pPr>
    </w:p>
    <w:bookmarkStart w:id="14" w:name="_Toc171379045"/>
    <w:bookmarkStart w:id="15" w:name="_Toc174371286"/>
    <w:bookmarkStart w:id="16" w:name="_Toc179282774"/>
    <w:bookmarkStart w:id="17" w:name="_Toc180513975"/>
    <w:p>
      <w:pPr>
        <w:pStyle w:val="style2"/>
        <w:rPr>
          <w:rtl/>
        </w:rPr>
      </w:pPr>
      <w:r>
        <w:rPr>
          <w:rtl/>
        </w:rPr>
        <w:t>تساؤلات الدراسة</w:t>
      </w:r>
      <w:r>
        <w:rPr>
          <w:rFonts w:hint="cs"/>
          <w:rtl/>
        </w:rPr>
        <w:t>:</w:t>
      </w:r>
      <w:bookmarkEnd w:id="14"/>
      <w:bookmarkEnd w:id="15"/>
      <w:bookmarkEnd w:id="16"/>
      <w:bookmarkEnd w:id="17"/>
    </w:p>
    <w:p>
      <w:pPr>
        <w:pStyle w:val="style179"/>
        <w:numPr>
          <w:ilvl w:val="0"/>
          <w:numId w:val="3"/>
        </w:numPr>
        <w:spacing w:after="0" w:lineRule="auto" w:line="360"/>
        <w:jc w:val="both"/>
        <w:rPr>
          <w:rFonts w:ascii="Sakkal Majalla" w:cs="Sakkal Majalla" w:hAnsi="Sakkal Majalla"/>
          <w:b/>
          <w:bCs/>
          <w:sz w:val="28"/>
          <w:szCs w:val="28"/>
        </w:rPr>
      </w:pPr>
      <w:r>
        <w:rPr>
          <w:rFonts w:ascii="Sakkal Majalla" w:cs="Sakkal Majalla" w:hAnsi="Sakkal Majalla"/>
          <w:b/>
          <w:bCs/>
          <w:sz w:val="28"/>
          <w:szCs w:val="28"/>
          <w:rtl/>
        </w:rPr>
        <w:t>السؤال الرئيسي:</w:t>
      </w:r>
    </w:p>
    <w:p>
      <w:pPr>
        <w:pStyle w:val="style179"/>
        <w:numPr>
          <w:ilvl w:val="0"/>
          <w:numId w:val="8"/>
        </w:numPr>
        <w:spacing w:after="0" w:lineRule="auto" w:line="360"/>
        <w:jc w:val="both"/>
        <w:rPr>
          <w:rFonts w:ascii="Sakkal Majalla" w:cs="Sakkal Majalla" w:hAnsi="Sakkal Majalla"/>
          <w:sz w:val="28"/>
          <w:szCs w:val="28"/>
        </w:rPr>
      </w:pPr>
      <w:r>
        <w:rPr>
          <w:rFonts w:ascii="Sakkal Majalla" w:cs="Sakkal Majalla" w:hAnsi="Sakkal Majalla"/>
          <w:sz w:val="28"/>
          <w:szCs w:val="28"/>
          <w:rtl/>
        </w:rPr>
        <w:t>ما هو دور الابتكار والتطوير في تحسين جودة المنتجات وزيادة رضا العملاء في شركات التأمين بالمملكة العربية السعودية؟</w:t>
      </w:r>
    </w:p>
    <w:p>
      <w:pPr>
        <w:pStyle w:val="style179"/>
        <w:numPr>
          <w:ilvl w:val="0"/>
          <w:numId w:val="3"/>
        </w:numPr>
        <w:spacing w:after="0" w:lineRule="auto" w:line="360"/>
        <w:jc w:val="both"/>
        <w:rPr>
          <w:rFonts w:ascii="Sakkal Majalla" w:cs="Sakkal Majalla" w:hAnsi="Sakkal Majalla"/>
          <w:b/>
          <w:bCs/>
          <w:sz w:val="28"/>
          <w:szCs w:val="28"/>
          <w:rtl/>
        </w:rPr>
      </w:pPr>
      <w:r>
        <w:rPr>
          <w:rFonts w:ascii="Sakkal Majalla" w:cs="Sakkal Majalla" w:hAnsi="Sakkal Majalla"/>
          <w:b/>
          <w:bCs/>
          <w:sz w:val="28"/>
          <w:szCs w:val="28"/>
          <w:rtl/>
        </w:rPr>
        <w:t>الأسئلة الفرعية:</w:t>
      </w:r>
    </w:p>
    <w:p>
      <w:pPr>
        <w:pStyle w:val="style179"/>
        <w:numPr>
          <w:ilvl w:val="0"/>
          <w:numId w:val="9"/>
        </w:numPr>
        <w:spacing w:after="0" w:lineRule="auto" w:line="360"/>
        <w:jc w:val="both"/>
        <w:rPr>
          <w:rFonts w:ascii="Sakkal Majalla" w:cs="Sakkal Majalla" w:hAnsi="Sakkal Majalla"/>
          <w:sz w:val="28"/>
          <w:szCs w:val="28"/>
          <w:rtl/>
        </w:rPr>
      </w:pPr>
      <w:r>
        <w:rPr>
          <w:rFonts w:ascii="Sakkal Majalla" w:cs="Sakkal Majalla" w:hAnsi="Sakkal Majalla"/>
          <w:sz w:val="28"/>
          <w:szCs w:val="28"/>
          <w:rtl/>
        </w:rPr>
        <w:t>كيف يؤثر الابتكار في تطوير المنتجات التأمينية على جودة الخدمات المقدمة؟</w:t>
      </w:r>
    </w:p>
    <w:p>
      <w:pPr>
        <w:pStyle w:val="style179"/>
        <w:numPr>
          <w:ilvl w:val="0"/>
          <w:numId w:val="9"/>
        </w:numPr>
        <w:spacing w:after="0" w:lineRule="auto" w:line="360"/>
        <w:jc w:val="both"/>
        <w:rPr>
          <w:rFonts w:ascii="Sakkal Majalla" w:cs="Sakkal Majalla" w:hAnsi="Sakkal Majalla"/>
          <w:sz w:val="28"/>
          <w:szCs w:val="28"/>
          <w:rtl/>
        </w:rPr>
      </w:pPr>
      <w:r>
        <w:rPr>
          <w:rFonts w:ascii="Sakkal Majalla" w:cs="Sakkal Majalla" w:hAnsi="Sakkal Majalla"/>
          <w:sz w:val="28"/>
          <w:szCs w:val="28"/>
          <w:rtl/>
        </w:rPr>
        <w:t>ما هي العلاقة بين الابتكار ورضا العملاء في قطاع التأمين؟</w:t>
      </w:r>
    </w:p>
    <w:p>
      <w:pPr>
        <w:pStyle w:val="style179"/>
        <w:numPr>
          <w:ilvl w:val="0"/>
          <w:numId w:val="9"/>
        </w:numPr>
        <w:spacing w:after="0" w:lineRule="auto" w:line="360"/>
        <w:jc w:val="both"/>
        <w:rPr>
          <w:rFonts w:ascii="Sakkal Majalla" w:cs="Sakkal Majalla" w:hAnsi="Sakkal Majalla"/>
          <w:sz w:val="28"/>
          <w:szCs w:val="28"/>
          <w:rtl/>
        </w:rPr>
      </w:pPr>
      <w:r>
        <w:rPr>
          <w:rFonts w:ascii="Sakkal Majalla" w:cs="Sakkal Majalla" w:hAnsi="Sakkal Majalla"/>
          <w:sz w:val="28"/>
          <w:szCs w:val="28"/>
          <w:rtl/>
        </w:rPr>
        <w:t>ما هي التحديات التي تواجه شركات التأمين في تطبيق استراتيجيات الابتكار؟</w:t>
      </w:r>
    </w:p>
    <w:p>
      <w:pPr>
        <w:pStyle w:val="style179"/>
        <w:numPr>
          <w:ilvl w:val="0"/>
          <w:numId w:val="9"/>
        </w:numPr>
        <w:spacing w:after="0" w:lineRule="auto" w:line="360"/>
        <w:jc w:val="both"/>
        <w:rPr>
          <w:rFonts w:ascii="Sakkal Majalla" w:cs="Sakkal Majalla" w:hAnsi="Sakkal Majalla"/>
          <w:sz w:val="28"/>
          <w:szCs w:val="28"/>
          <w:rtl/>
        </w:rPr>
      </w:pPr>
      <w:r>
        <w:rPr>
          <w:rFonts w:ascii="Sakkal Majalla" w:cs="Sakkal Majalla" w:hAnsi="Sakkal Majalla"/>
          <w:sz w:val="28"/>
          <w:szCs w:val="28"/>
          <w:rtl/>
        </w:rPr>
        <w:t>كيف تساهم التكنولوجيا في تحسين جودة المنتجات التأمينية وزيادة رضا العملاء؟</w:t>
      </w:r>
    </w:p>
    <w:p>
      <w:pPr>
        <w:pStyle w:val="style179"/>
        <w:numPr>
          <w:ilvl w:val="0"/>
          <w:numId w:val="9"/>
        </w:numPr>
        <w:spacing w:after="0" w:lineRule="auto" w:line="360"/>
        <w:jc w:val="both"/>
        <w:rPr>
          <w:rFonts w:ascii="Sakkal Majalla" w:cs="Sakkal Majalla" w:hAnsi="Sakkal Majalla"/>
          <w:sz w:val="28"/>
          <w:szCs w:val="28"/>
        </w:rPr>
      </w:pPr>
      <w:r>
        <w:rPr>
          <w:rFonts w:ascii="Sakkal Majalla" w:cs="Sakkal Majalla" w:hAnsi="Sakkal Majalla"/>
          <w:sz w:val="28"/>
          <w:szCs w:val="28"/>
          <w:rtl/>
        </w:rPr>
        <w:t>ما هي التوصيات التي يمكن تقديمها لشركات التأمين لتعزيز الابتكار وتحسين جودة المنتجات وزيادة رضا العملاء؟</w:t>
      </w:r>
    </w:p>
    <w:p>
      <w:pPr>
        <w:pStyle w:val="style179"/>
        <w:spacing w:after="0" w:lineRule="auto" w:line="360"/>
        <w:jc w:val="both"/>
        <w:rPr>
          <w:rFonts w:ascii="Sakkal Majalla" w:cs="Sakkal Majalla" w:hAnsi="Sakkal Majalla"/>
          <w:sz w:val="28"/>
          <w:szCs w:val="28"/>
          <w:rtl/>
        </w:rPr>
      </w:pPr>
    </w:p>
    <w:bookmarkStart w:id="18" w:name="_Toc171379046"/>
    <w:bookmarkStart w:id="19" w:name="_Toc174371287"/>
    <w:bookmarkStart w:id="20" w:name="_Toc179282775"/>
    <w:bookmarkStart w:id="21" w:name="_Toc180513976"/>
    <w:p>
      <w:pPr>
        <w:pStyle w:val="style2"/>
        <w:rPr>
          <w:rtl/>
        </w:rPr>
      </w:pPr>
      <w:r>
        <w:rPr>
          <w:rtl/>
        </w:rPr>
        <w:t>فروض الدراسة:</w:t>
      </w:r>
      <w:bookmarkEnd w:id="18"/>
      <w:bookmarkEnd w:id="19"/>
      <w:bookmarkEnd w:id="20"/>
      <w:bookmarkEnd w:id="21"/>
    </w:p>
    <w:p>
      <w:pPr>
        <w:pStyle w:val="style179"/>
        <w:numPr>
          <w:ilvl w:val="0"/>
          <w:numId w:val="7"/>
        </w:numPr>
        <w:spacing w:after="0" w:lineRule="auto" w:line="360"/>
        <w:rPr>
          <w:rFonts w:ascii="Sakkal Majalla" w:cs="Sakkal Majalla" w:hAnsi="Sakkal Majalla"/>
          <w:b/>
          <w:bCs/>
          <w:sz w:val="28"/>
          <w:szCs w:val="28"/>
        </w:rPr>
      </w:pPr>
      <w:r>
        <w:rPr>
          <w:rFonts w:ascii="Sakkal Majalla" w:cs="Sakkal Majalla" w:hAnsi="Sakkal Majalla"/>
          <w:b/>
          <w:bCs/>
          <w:sz w:val="28"/>
          <w:szCs w:val="28"/>
          <w:rtl/>
        </w:rPr>
        <w:t>الفرضية الرئيسية:</w:t>
      </w:r>
    </w:p>
    <w:p>
      <w:pPr>
        <w:pStyle w:val="style179"/>
        <w:numPr>
          <w:ilvl w:val="0"/>
          <w:numId w:val="8"/>
        </w:numPr>
        <w:spacing w:after="0" w:lineRule="auto" w:line="360"/>
        <w:rPr>
          <w:rFonts w:ascii="Sakkal Majalla" w:cs="Sakkal Majalla" w:hAnsi="Sakkal Majalla"/>
          <w:sz w:val="28"/>
          <w:szCs w:val="28"/>
          <w:rtl/>
        </w:rPr>
      </w:pPr>
      <w:r>
        <w:rPr>
          <w:rFonts w:ascii="Sakkal Majalla" w:cs="Sakkal Majalla" w:hAnsi="Sakkal Majalla"/>
          <w:sz w:val="28"/>
          <w:szCs w:val="28"/>
          <w:rtl/>
        </w:rPr>
        <w:t>تفترض هذه الدراسة أن هناك علاقة إيجابية بين الابتكار والتطوير في شركات التأمين، مما يسهم في تحسين جودة المنتجات وزيادة رضا العملاء في المملكة العربية السعودية.</w:t>
      </w:r>
    </w:p>
    <w:p>
      <w:pPr>
        <w:pStyle w:val="style179"/>
        <w:numPr>
          <w:ilvl w:val="0"/>
          <w:numId w:val="7"/>
        </w:numPr>
        <w:spacing w:after="0" w:lineRule="auto" w:line="360"/>
        <w:rPr>
          <w:rFonts w:ascii="Sakkal Majalla" w:cs="Sakkal Majalla" w:hAnsi="Sakkal Majalla"/>
          <w:b/>
          <w:bCs/>
          <w:sz w:val="28"/>
          <w:szCs w:val="28"/>
          <w:rtl/>
        </w:rPr>
      </w:pPr>
      <w:r>
        <w:rPr>
          <w:rFonts w:ascii="Sakkal Majalla" w:cs="Sakkal Majalla" w:hAnsi="Sakkal Majalla"/>
          <w:b/>
          <w:bCs/>
          <w:sz w:val="28"/>
          <w:szCs w:val="28"/>
          <w:rtl/>
        </w:rPr>
        <w:t>الفرضيات الفرعية:</w:t>
      </w:r>
    </w:p>
    <w:p>
      <w:pPr>
        <w:pStyle w:val="style179"/>
        <w:numPr>
          <w:ilvl w:val="0"/>
          <w:numId w:val="10"/>
        </w:numPr>
        <w:spacing w:after="0" w:lineRule="auto" w:line="360"/>
        <w:rPr>
          <w:rFonts w:ascii="Sakkal Majalla" w:cs="Sakkal Majalla" w:hAnsi="Sakkal Majalla"/>
          <w:sz w:val="28"/>
          <w:szCs w:val="28"/>
          <w:rtl/>
        </w:rPr>
      </w:pPr>
      <w:r>
        <w:rPr>
          <w:rFonts w:ascii="Sakkal Majalla" w:cs="Sakkal Majalla" w:hAnsi="Sakkal Majalla"/>
          <w:sz w:val="28"/>
          <w:szCs w:val="28"/>
          <w:rtl/>
        </w:rPr>
        <w:t>الابتكار في تطوير المنتجات التأمينية يؤثر بشكل إيجابي على جودة الخدمات المقدمة.</w:t>
      </w:r>
    </w:p>
    <w:p>
      <w:pPr>
        <w:pStyle w:val="style179"/>
        <w:numPr>
          <w:ilvl w:val="0"/>
          <w:numId w:val="10"/>
        </w:numPr>
        <w:spacing w:after="0" w:lineRule="auto" w:line="360"/>
        <w:rPr>
          <w:rFonts w:ascii="Sakkal Majalla" w:cs="Sakkal Majalla" w:hAnsi="Sakkal Majalla"/>
          <w:sz w:val="28"/>
          <w:szCs w:val="28"/>
          <w:rtl/>
        </w:rPr>
      </w:pPr>
      <w:r>
        <w:rPr>
          <w:rFonts w:ascii="Sakkal Majalla" w:cs="Sakkal Majalla" w:hAnsi="Sakkal Majalla"/>
          <w:sz w:val="28"/>
          <w:szCs w:val="28"/>
          <w:rtl/>
        </w:rPr>
        <w:t>الفرضية الفرعية الثانية: الابتكار يؤدي إلى زيادة رضا العملاء في شركات التأمين.</w:t>
      </w:r>
    </w:p>
    <w:p>
      <w:pPr>
        <w:pStyle w:val="style179"/>
        <w:numPr>
          <w:ilvl w:val="0"/>
          <w:numId w:val="10"/>
        </w:numPr>
        <w:spacing w:after="0" w:lineRule="auto" w:line="360"/>
        <w:rPr>
          <w:rFonts w:ascii="Sakkal Majalla" w:cs="Sakkal Majalla" w:hAnsi="Sakkal Majalla"/>
          <w:sz w:val="28"/>
          <w:szCs w:val="28"/>
          <w:rtl/>
        </w:rPr>
      </w:pPr>
      <w:r>
        <w:rPr>
          <w:rFonts w:ascii="Sakkal Majalla" w:cs="Sakkal Majalla" w:hAnsi="Sakkal Majalla"/>
          <w:sz w:val="28"/>
          <w:szCs w:val="28"/>
          <w:rtl/>
        </w:rPr>
        <w:t>الفرضية الفرعية الثالثة: تحديات تطبيق الابتكار تؤثر سلبًا على جودة المنتجات ورضا العملاء.</w:t>
      </w:r>
    </w:p>
    <w:p>
      <w:pPr>
        <w:pStyle w:val="style179"/>
        <w:numPr>
          <w:ilvl w:val="0"/>
          <w:numId w:val="10"/>
        </w:numPr>
        <w:spacing w:after="0" w:lineRule="auto" w:line="360"/>
        <w:rPr>
          <w:rFonts w:ascii="Sakkal Majalla" w:cs="Sakkal Majalla" w:hAnsi="Sakkal Majalla"/>
          <w:sz w:val="28"/>
          <w:szCs w:val="28"/>
        </w:rPr>
      </w:pPr>
      <w:r>
        <w:rPr>
          <w:rFonts w:ascii="Sakkal Majalla" w:cs="Sakkal Majalla" w:hAnsi="Sakkal Majalla"/>
          <w:sz w:val="28"/>
          <w:szCs w:val="28"/>
          <w:rtl/>
        </w:rPr>
        <w:t>الفرضية الفرعية الرابعة: استخدام التكنولوجيا الحديثة في الابتكار يعزز جودة المنتجات وزيادة رضا العملاء.</w:t>
      </w:r>
    </w:p>
    <w:p>
      <w:pPr>
        <w:pStyle w:val="style179"/>
        <w:numPr>
          <w:ilvl w:val="0"/>
          <w:numId w:val="10"/>
        </w:numPr>
        <w:spacing w:after="0" w:lineRule="auto" w:line="360"/>
        <w:rPr>
          <w:rFonts w:ascii="Sakkal Majalla" w:cs="Sakkal Majalla" w:hAnsi="Sakkal Majalla"/>
          <w:sz w:val="28"/>
          <w:szCs w:val="28"/>
          <w:rtl/>
        </w:rPr>
      </w:pPr>
      <w:r>
        <w:rPr>
          <w:rFonts w:ascii="Sakkal Majalla" w:cs="Sakkal Majalla" w:hAnsi="Sakkal Majalla"/>
          <w:sz w:val="28"/>
          <w:szCs w:val="28"/>
          <w:rtl/>
        </w:rPr>
        <w:t>الفرضية الفرعية الخامسة: التوصيات المتعلقة بتعزيز الابتكار ستؤدي إلى تحسين جودة المنتجات وزيادة رضا العملاء.</w:t>
      </w:r>
    </w:p>
    <w:bookmarkStart w:id="22" w:name="_Toc180418603"/>
    <w:bookmarkStart w:id="23" w:name="_Toc180513977"/>
    <w:p>
      <w:pPr>
        <w:pStyle w:val="style2"/>
        <w:rPr>
          <w:rtl/>
        </w:rPr>
      </w:pPr>
      <w:r>
        <w:rPr>
          <w:rtl/>
        </w:rPr>
        <w:t>النظرية العلمية المتبعة لإعداد البحث</w:t>
      </w:r>
      <w:bookmarkEnd w:id="22"/>
      <w:bookmarkEnd w:id="23"/>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 xml:space="preserve">في إعداد دراسة تحت عنوان </w:t>
      </w:r>
      <w:r>
        <w:rPr>
          <w:rFonts w:ascii="Sakkal Majalla" w:cs="Sakkal Majalla" w:hAnsi="Sakkal Majalla"/>
          <w:sz w:val="28"/>
          <w:szCs w:val="28"/>
          <w:rtl/>
        </w:rPr>
        <w:t>دور الابتكار والتطوير في تحسين جودة المنتجات وزيادة رضا العملاء في شركات التأمين بالمملكة العربية السعودية</w:t>
      </w:r>
      <w:r>
        <w:rPr>
          <w:rFonts w:ascii="Sakkal Majalla" w:cs="Sakkal Majalla" w:hAnsi="Sakkal Majalla"/>
          <w:sz w:val="28"/>
          <w:szCs w:val="28"/>
          <w:rtl/>
        </w:rPr>
        <w:t>، يمكن الاستناد إلى عدة نظريات علمية تسهم في توضيح الأسس التي بنيت عليها الدراسة. من هذه النظريات العلمية:</w:t>
      </w:r>
    </w:p>
    <w:p>
      <w:pPr>
        <w:pStyle w:val="style179"/>
        <w:numPr>
          <w:ilvl w:val="0"/>
          <w:numId w:val="11"/>
        </w:numPr>
        <w:spacing w:lineRule="auto" w:line="360"/>
        <w:jc w:val="both"/>
        <w:rPr>
          <w:rFonts w:ascii="Sakkal Majalla" w:cs="Sakkal Majalla" w:hAnsi="Sakkal Majalla"/>
          <w:b/>
          <w:bCs/>
          <w:sz w:val="28"/>
          <w:szCs w:val="28"/>
          <w:rtl/>
        </w:rPr>
      </w:pPr>
      <w:r>
        <w:rPr>
          <w:rFonts w:ascii="Sakkal Majalla" w:cs="Sakkal Majalla" w:hAnsi="Sakkal Majalla"/>
          <w:b/>
          <w:bCs/>
          <w:sz w:val="28"/>
          <w:szCs w:val="28"/>
          <w:rtl/>
        </w:rPr>
        <w:t>نظرية انتشار الابتكارات</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تقوم نظرية انتشار الابتكارات، التي وضعها إيفرت روجرز، بتحليل كيفية انتشار الأفكار والتقنيات الجديدة بين الناس والمنظمات، وأسباب انتشارها، وبأي سرعة. ويسلط هذا النهج الضوء على العديد من المكونات الحاسمة: الاختراع نفسه، وطرق الاتصال، والأنظمة الاجتماعية، وخصائص المتبنين. ومن المرجح أن يتم قبول الابتكارات التي تقدم فائدة نسبية واضحة مقارنة بالحلول الحالية بسرعة أكبر. وفي سياق قطاع التأمين، يمكن تطبيق هذه النظرية لفحص كيفية قبول الشركات والعملاء لمنتجات التأمين المبتكرة، مثل تأمين المركبات القائم على الاتصالات عن بعد أو خطط التأمين الصحي المصممة خصيصًا. وتشمل عملية التبني مراحل متعددة، بما في ذلك الوعي والفضول والتقييم والتجربة والقبول، والتي قد تؤثر على كيفية ترويج شركات التأمين لابتكاراتها. ويساعد فهم عملية الانتشار شركات التأمين على تعديل تكتيكاتها التسويقية وتقنيات الاتصال وعروض المنتجات لتعزيز معدلات التبني وضمان مواكبتها للمطالب المتزايدة لقاعدة عملائها</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Hal231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noProof/>
          <w:sz w:val="28"/>
          <w:szCs w:val="28"/>
          <w:rtl/>
          <w:lang w:bidi="ar-EG"/>
        </w:rPr>
        <w:t xml:space="preserve"> </w:t>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Halton</w:t>
      </w:r>
      <w:r>
        <w:rPr>
          <w:rFonts w:ascii="Sakkal Majalla" w:cs="Sakkal Majalla" w:hAnsi="Sakkal Majalla" w:hint="cs"/>
          <w:noProof/>
          <w:sz w:val="28"/>
          <w:szCs w:val="28"/>
          <w:rtl/>
          <w:lang w:bidi="ar-EG"/>
        </w:rPr>
        <w:t>، 2023)</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179"/>
        <w:numPr>
          <w:ilvl w:val="0"/>
          <w:numId w:val="11"/>
        </w:numPr>
        <w:spacing w:lineRule="auto" w:line="360"/>
        <w:jc w:val="both"/>
        <w:rPr>
          <w:rFonts w:ascii="Sakkal Majalla" w:cs="Sakkal Majalla" w:hAnsi="Sakkal Majalla"/>
          <w:b/>
          <w:bCs/>
          <w:sz w:val="28"/>
          <w:szCs w:val="28"/>
          <w:rtl/>
        </w:rPr>
      </w:pPr>
      <w:r>
        <w:rPr>
          <w:rFonts w:ascii="Sakkal Majalla" w:cs="Sakkal Majalla" w:hAnsi="Sakkal Majalla"/>
          <w:b/>
          <w:bCs/>
          <w:sz w:val="28"/>
          <w:szCs w:val="28"/>
          <w:rtl/>
        </w:rPr>
        <w:t>نموذج قبول التكنولوجيا (</w:t>
      </w:r>
      <w:r>
        <w:rPr>
          <w:rFonts w:ascii="Sakkal Majalla" w:cs="Sakkal Majalla" w:hAnsi="Sakkal Majalla"/>
          <w:b/>
          <w:bCs/>
          <w:sz w:val="28"/>
          <w:szCs w:val="28"/>
        </w:rPr>
        <w:t>TAM</w:t>
      </w:r>
      <w:r>
        <w:rPr>
          <w:rFonts w:ascii="Sakkal Majalla" w:cs="Sakkal Majalla" w:hAnsi="Sakkal Majalla"/>
          <w:b/>
          <w:bCs/>
          <w:sz w:val="28"/>
          <w:szCs w:val="28"/>
          <w:rtl/>
        </w:rPr>
        <w:t>)</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يوفر نموذج قبول التكنولوجيا (</w:t>
      </w:r>
      <w:r>
        <w:rPr>
          <w:rFonts w:ascii="Sakkal Majalla" w:cs="Sakkal Majalla" w:hAnsi="Sakkal Majalla"/>
          <w:sz w:val="28"/>
          <w:szCs w:val="28"/>
        </w:rPr>
        <w:t>TAM</w:t>
      </w:r>
      <w:r>
        <w:rPr>
          <w:rFonts w:ascii="Sakkal Majalla" w:cs="Sakkal Majalla" w:hAnsi="Sakkal Majalla"/>
          <w:sz w:val="28"/>
          <w:szCs w:val="28"/>
          <w:rtl/>
        </w:rPr>
        <w:t xml:space="preserve">)، الذي أسسه فريد ديفيس في أواخر الثمانينيات، إطارًا لفهم كيفية تعلم الناس تبني واستخدام التكنولوجيا الجديدة. ويزعم نموذج قبول التكنولوجيا أن عنصرين رئيسيين يؤثران على هذا القبول: سهولة الاستخدام المتصورة والفائدة المتصورة. وفي قطاع التأمين، يمكن أن يوفر استخدام نموذج قبول التكنولوجيا نظرة ثاقبة </w:t>
      </w:r>
      <w:r>
        <w:rPr>
          <w:rFonts w:ascii="Sakkal Majalla" w:cs="Sakkal Majalla" w:hAnsi="Sakkal Majalla"/>
          <w:sz w:val="28"/>
          <w:szCs w:val="28"/>
          <w:rtl/>
        </w:rPr>
        <w:t>حول كيفية رؤية الوكلاء والمستهلكين للتكنولوجيا الرائدة مثل الذكاء الاصطناعي وتحليلات البيانات الضخمة. على سبيل المثال، إذا وجد وكلاء التأمين أن أدوات الذكاء الاصطناعي سهلة الاستخدام ورأوا أنها مفيدة لتعزيز خدمة العملاء، فإنهم يميلون أكثر إلى دمج هذه التقنيات في عملياتهم. وبالمثل، إذا أدرك العملاء مزايا المنصات الرقمية للحصول على سياسات التأمين وإدارتها، فقد يكونون أكثر تحفيزًا لاستخدام هذه الخدمات. من خلال تقييم هذه المنظورات، قد يكتشف الباحثون عقبات أمام تبني التكنولوجيا ويبتكرون تكتيكات لتعزيز القبول، مما يؤدي في النهاية إلى زيادة رضا العملاء والكفاءة التشغيلية</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Sch23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noProof/>
          <w:sz w:val="28"/>
          <w:szCs w:val="28"/>
          <w:rtl/>
          <w:lang w:bidi="ar-EG"/>
        </w:rPr>
        <w:t xml:space="preserve"> </w:t>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Schorr</w:t>
      </w:r>
      <w:r>
        <w:rPr>
          <w:rFonts w:ascii="Sakkal Majalla" w:cs="Sakkal Majalla" w:hAnsi="Sakkal Majalla" w:hint="cs"/>
          <w:noProof/>
          <w:sz w:val="28"/>
          <w:szCs w:val="28"/>
          <w:rtl/>
          <w:lang w:bidi="ar-EG"/>
        </w:rPr>
        <w:t>، 2023)</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179"/>
        <w:numPr>
          <w:ilvl w:val="0"/>
          <w:numId w:val="11"/>
        </w:numPr>
        <w:spacing w:lineRule="auto" w:line="360"/>
        <w:jc w:val="both"/>
        <w:rPr>
          <w:rFonts w:ascii="Sakkal Majalla" w:cs="Sakkal Majalla" w:hAnsi="Sakkal Majalla"/>
          <w:b/>
          <w:bCs/>
          <w:sz w:val="28"/>
          <w:szCs w:val="28"/>
          <w:rtl/>
        </w:rPr>
      </w:pPr>
      <w:r>
        <w:rPr>
          <w:rFonts w:ascii="Sakkal Majalla" w:cs="Sakkal Majalla" w:hAnsi="Sakkal Majalla"/>
          <w:b/>
          <w:bCs/>
          <w:sz w:val="28"/>
          <w:szCs w:val="28"/>
          <w:rtl/>
        </w:rPr>
        <w:t>نظرية إدارة تجربة العميل (</w:t>
      </w:r>
      <w:r>
        <w:rPr>
          <w:rFonts w:ascii="Sakkal Majalla" w:cs="Sakkal Majalla" w:hAnsi="Sakkal Majalla"/>
          <w:b/>
          <w:bCs/>
          <w:sz w:val="28"/>
          <w:szCs w:val="28"/>
        </w:rPr>
        <w:t>CEM</w:t>
      </w:r>
      <w:r>
        <w:rPr>
          <w:rFonts w:ascii="Sakkal Majalla" w:cs="Sakkal Majalla" w:hAnsi="Sakkal Majalla"/>
          <w:b/>
          <w:bCs/>
          <w:sz w:val="28"/>
          <w:szCs w:val="28"/>
          <w:rtl/>
        </w:rPr>
        <w:t>)</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تؤكد نظرية إدارة تجربة العميل (</w:t>
      </w:r>
      <w:r>
        <w:rPr>
          <w:rFonts w:ascii="Sakkal Majalla" w:cs="Sakkal Majalla" w:hAnsi="Sakkal Majalla"/>
          <w:sz w:val="28"/>
          <w:szCs w:val="28"/>
        </w:rPr>
        <w:t>CEM</w:t>
      </w:r>
      <w:r>
        <w:rPr>
          <w:rFonts w:ascii="Sakkal Majalla" w:cs="Sakkal Majalla" w:hAnsi="Sakkal Majalla"/>
          <w:sz w:val="28"/>
          <w:szCs w:val="28"/>
          <w:rtl/>
        </w:rPr>
        <w:t>) على ضرورة التحكم في كل اتصال بين المستهلك وشركة ما لتعزيز السعادة والولاء بشكل عام. تركز إدارة تجربة العميل على توليد تجارب فردية وذات مغزى تعزز الروابط الجيدة بين المؤسسات والمستهلكين. في قطاع التأمين، قد تؤدي هذه الفكرة إلى إنشاء منتجات وخدمات جديدة مخصصة لتلبية متطلبات المستهلكين المعينة. على سبيل المثال، قد تستخدم شركات التأمين تحليلات البيانات لتحليل تفضيلات وسلوكيات المستهلكين، مما يمكنها من إنشاء حزم تأمين مخصصة تتصل بشكل أعمق بعملائها. وعلاوة على ذلك، من خلال تبني استراتيجية إدارة تجربة العميل، يمكن لشركات التأمين ضمان أن كل نقطة اتصال - سواء كانت عبر القنوات الرقمية أو اتصالات خدمة العملاء أو معالجة المطالبات - مهيكلة لتعزيز سعادة العملاء. لا تعمل هذه الاستراتيجية الشاملة على إثراء تجارب العملاء فحسب، بل تولد أيضًا ولاء العلامة التجارية والثقة، مما يثبت المنظمة كمورد متجاوب ومركّز على العملاء في سوق تنافسية</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Cha23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noProof/>
          <w:sz w:val="28"/>
          <w:szCs w:val="28"/>
          <w:rtl/>
          <w:lang w:bidi="ar-EG"/>
        </w:rPr>
        <w:t xml:space="preserve"> </w:t>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Chaturvedi</w:t>
      </w:r>
      <w:r>
        <w:rPr>
          <w:rFonts w:ascii="Sakkal Majalla" w:cs="Sakkal Majalla" w:hAnsi="Sakkal Majalla" w:hint="cs"/>
          <w:noProof/>
          <w:sz w:val="28"/>
          <w:szCs w:val="28"/>
          <w:rtl/>
          <w:lang w:bidi="ar-EG"/>
        </w:rPr>
        <w:t>، 2023)</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179"/>
        <w:numPr>
          <w:ilvl w:val="0"/>
          <w:numId w:val="11"/>
        </w:numPr>
        <w:spacing w:lineRule="auto" w:line="360"/>
        <w:jc w:val="both"/>
        <w:rPr>
          <w:rFonts w:ascii="Sakkal Majalla" w:cs="Sakkal Majalla" w:hAnsi="Sakkal Majalla"/>
          <w:b/>
          <w:bCs/>
          <w:sz w:val="28"/>
          <w:szCs w:val="28"/>
          <w:rtl/>
        </w:rPr>
      </w:pPr>
      <w:r>
        <w:rPr>
          <w:rFonts w:ascii="Sakkal Majalla" w:cs="Sakkal Majalla" w:hAnsi="Sakkal Majalla"/>
          <w:b/>
          <w:bCs/>
          <w:sz w:val="28"/>
          <w:szCs w:val="28"/>
          <w:rtl/>
        </w:rPr>
        <w:t>المنظور القائم على الموارد (</w:t>
      </w:r>
      <w:r>
        <w:rPr>
          <w:rFonts w:ascii="Sakkal Majalla" w:cs="Sakkal Majalla" w:hAnsi="Sakkal Majalla"/>
          <w:b/>
          <w:bCs/>
          <w:sz w:val="28"/>
          <w:szCs w:val="28"/>
        </w:rPr>
        <w:t>RBV</w:t>
      </w:r>
      <w:r>
        <w:rPr>
          <w:rFonts w:ascii="Sakkal Majalla" w:cs="Sakkal Majalla" w:hAnsi="Sakkal Majalla"/>
          <w:b/>
          <w:bCs/>
          <w:sz w:val="28"/>
          <w:szCs w:val="28"/>
          <w:rtl/>
        </w:rPr>
        <w:t>)</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يزعم نموذج المنظور القائم على الموارد (</w:t>
      </w:r>
      <w:r>
        <w:rPr>
          <w:rFonts w:ascii="Sakkal Majalla" w:cs="Sakkal Majalla" w:hAnsi="Sakkal Majalla"/>
          <w:sz w:val="28"/>
          <w:szCs w:val="28"/>
        </w:rPr>
        <w:t>RBV</w:t>
      </w:r>
      <w:r>
        <w:rPr>
          <w:rFonts w:ascii="Sakkal Majalla" w:cs="Sakkal Majalla" w:hAnsi="Sakkal Majalla"/>
          <w:sz w:val="28"/>
          <w:szCs w:val="28"/>
          <w:rtl/>
        </w:rPr>
        <w:t xml:space="preserve">) أن الميزة التنافسية للشركة تنبع من مواردها ومهاراتها المميزة. قد تكون هذه الموارد مادية، مثل التكنولوجيا والنقد، أو غير ملموسة، مثل سمعة العلامة التجارية وثقافة المنظمة. في سياق قطاع التأمين، يمكن اعتبار الابتكار موردًا استراتيجيًا يعزز الكفاءة التشغيلية ورضا العملاء. على سبيل المثال، قد تحصل المنظمات التي تستثمر في تحليلات البيانات المتطورة وتكنولوجيا الذكاء الاصطناعي على رؤى حول سلوك المستهلك واتجاهات </w:t>
      </w:r>
      <w:r>
        <w:rPr>
          <w:rFonts w:ascii="Sakkal Majalla" w:cs="Sakkal Majalla" w:hAnsi="Sakkal Majalla"/>
          <w:sz w:val="28"/>
          <w:szCs w:val="28"/>
          <w:rtl/>
        </w:rPr>
        <w:t>السوق، مما يمكنها من بناء منتجات فريدة تناسب متطلبات معينة. بالإضافة إلى ذلك، قد يؤدي الاستخدام الفعال للتكنولوجيا إلى تسريع العمليات الداخلية وخفض التكاليف وتعزيز تقديم الخدمات، مما يؤدي إلى ميزة تنافسية شاملة. من خلال الاستفادة من نموذج المنظور القائم على الموارد، قد يدرس الباحثون كيف تستغل شركات التأمين مواردها - البشرية والتكنولوجية - لدفع الابتكار والتكيف مع تغييرات السوق وتحسين جودة سلعها وخدماتها، مما يؤدي في النهاية إلى زيادة رضا العملاء</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Tad23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noProof/>
          <w:sz w:val="28"/>
          <w:szCs w:val="28"/>
          <w:rtl/>
          <w:lang w:bidi="ar-EG"/>
        </w:rPr>
        <w:t xml:space="preserve"> </w:t>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Tadesse</w:t>
      </w:r>
      <w:r>
        <w:rPr>
          <w:rFonts w:ascii="Sakkal Majalla" w:cs="Sakkal Majalla" w:hAnsi="Sakkal Majalla" w:hint="cs"/>
          <w:noProof/>
          <w:sz w:val="28"/>
          <w:szCs w:val="28"/>
          <w:rtl/>
          <w:lang w:bidi="ar-EG"/>
        </w:rPr>
        <w:t>، 2023)</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179"/>
        <w:numPr>
          <w:ilvl w:val="0"/>
          <w:numId w:val="11"/>
        </w:numPr>
        <w:spacing w:lineRule="auto" w:line="360"/>
        <w:jc w:val="both"/>
        <w:rPr>
          <w:rFonts w:ascii="Sakkal Majalla" w:cs="Sakkal Majalla" w:hAnsi="Sakkal Majalla"/>
          <w:b/>
          <w:bCs/>
          <w:sz w:val="28"/>
          <w:szCs w:val="28"/>
          <w:rtl/>
        </w:rPr>
      </w:pPr>
      <w:r>
        <w:rPr>
          <w:rFonts w:ascii="Sakkal Majalla" w:cs="Sakkal Majalla" w:hAnsi="Sakkal Majalla"/>
          <w:b/>
          <w:bCs/>
          <w:sz w:val="28"/>
          <w:szCs w:val="28"/>
          <w:rtl/>
        </w:rPr>
        <w:t>المنطق المهيمن على الخدمة (</w:t>
      </w:r>
      <w:r>
        <w:rPr>
          <w:rFonts w:ascii="Sakkal Majalla" w:cs="Sakkal Majalla" w:hAnsi="Sakkal Majalla"/>
          <w:b/>
          <w:bCs/>
          <w:sz w:val="28"/>
          <w:szCs w:val="28"/>
        </w:rPr>
        <w:t>SDL</w:t>
      </w:r>
      <w:r>
        <w:rPr>
          <w:rFonts w:ascii="Sakkal Majalla" w:cs="Sakkal Majalla" w:hAnsi="Sakkal Majalla"/>
          <w:b/>
          <w:bCs/>
          <w:sz w:val="28"/>
          <w:szCs w:val="28"/>
          <w:rtl/>
        </w:rPr>
        <w:t>)</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المنطق المهيمن على الخدمة (</w:t>
      </w:r>
      <w:r>
        <w:rPr>
          <w:rFonts w:ascii="Sakkal Majalla" w:cs="Sakkal Majalla" w:hAnsi="Sakkal Majalla"/>
          <w:sz w:val="28"/>
          <w:szCs w:val="28"/>
        </w:rPr>
        <w:t>SDL</w:t>
      </w:r>
      <w:r>
        <w:rPr>
          <w:rFonts w:ascii="Sakkal Majalla" w:cs="Sakkal Majalla" w:hAnsi="Sakkal Majalla"/>
          <w:sz w:val="28"/>
          <w:szCs w:val="28"/>
          <w:rtl/>
        </w:rPr>
        <w:t>) هو نموذج نظري يحول التركيز من النهج التقليدي الذي يركز على السلع إلى وجهة نظر موجهة نحو الخدمة، مؤكداً على الإبداع المشترك للقيمة بين المنظمات والمستهلكين. ووفقاً للمنطق المهيمن على الخدمة، يتم إنتاج القيمة من خلال التفاعلات والاتصالات وليس من خلال توريد الأشياء وحدها. وفي قطاع التأمين، قد تكون هذه الفكرة مفيدة بشكل خاص لأنها تؤكد على الحاجة إلى مشاركة العميل وإدخاله في عملية الابتكار. وقد تستغل شركات التأمين التي تتبنى المنطق المهيمن على الخدمة رؤى العملاء لإنتاج سلع وخدمات تتوافق بشكل وثيق مع رغبات وتوقعات المستهلك. على سبيل المثال، قد تشرك شركات التأمين العملاء في عملية تطوير المنتج من خلال طلب ملاحظاتهم على الميزات المرغوبة أو بدائل التغطية. لا يعزز هذا النهج التعاوني أهمية المنتج فحسب، بل يشجع أيضًا ولاء العملاء ومتعتهم، حيث يشعر العملاء بالتقدير والاستماع إليهم. من خلال فهم آليات الإبداع المشترك للخدمة، يمكن لمنظمات التأمين التفاوض بشكل أفضل على تعقيدات علاقات العملاء ودفع الابتكار بطريقة تتواصل مع جمهورها المستهدف</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Var20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noProof/>
          <w:sz w:val="28"/>
          <w:szCs w:val="28"/>
          <w:rtl/>
          <w:lang w:bidi="ar-EG"/>
        </w:rPr>
        <w:t xml:space="preserve"> </w:t>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Vargo</w:t>
      </w:r>
      <w:r>
        <w:rPr>
          <w:rFonts w:ascii="Sakkal Majalla" w:cs="Sakkal Majalla" w:hAnsi="Sakkal Majalla" w:hint="cs"/>
          <w:noProof/>
          <w:sz w:val="28"/>
          <w:szCs w:val="28"/>
          <w:rtl/>
          <w:lang w:bidi="ar-EG"/>
        </w:rPr>
        <w:t>، 2020)</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179"/>
        <w:numPr>
          <w:ilvl w:val="0"/>
          <w:numId w:val="11"/>
        </w:numPr>
        <w:spacing w:lineRule="auto" w:line="360"/>
        <w:jc w:val="both"/>
        <w:rPr>
          <w:rFonts w:ascii="Sakkal Majalla" w:cs="Sakkal Majalla" w:hAnsi="Sakkal Majalla"/>
          <w:b/>
          <w:bCs/>
          <w:sz w:val="28"/>
          <w:szCs w:val="28"/>
          <w:rtl/>
        </w:rPr>
      </w:pPr>
      <w:r>
        <w:rPr>
          <w:rFonts w:ascii="Sakkal Majalla" w:cs="Sakkal Majalla" w:hAnsi="Sakkal Majalla"/>
          <w:b/>
          <w:bCs/>
          <w:sz w:val="28"/>
          <w:szCs w:val="28"/>
          <w:rtl/>
        </w:rPr>
        <w:t>نظرية أصحاب المصلحة</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 xml:space="preserve">تقترح نظرية أصحاب المصلحة أن الشركات يجب أن تأخذ في الاعتبار مصالح وتأثيرات جميع أصحاب المصلحة - العملاء والعمال والمساهمين والموردين والمجتمع - بدلاً من التركيز حصريًا على زيادة قيمة المساهمين. في قطاع التأمين، قد يعطي تطبيق هذه النظرية صورة شاملة لكيفية تمكن الابتكار وتطوير المنتجات من تلبية المطالب الفريدة للعديد من أصحاب المصلحة. على سبيل المثال، أثناء إنتاج منتجات تأمين جديدة، قد تفكر الشركات ليس فقط في طلبات </w:t>
      </w:r>
      <w:r>
        <w:rPr>
          <w:rFonts w:ascii="Sakkal Majalla" w:cs="Sakkal Majalla" w:hAnsi="Sakkal Majalla" w:hint="cs"/>
          <w:sz w:val="28"/>
          <w:szCs w:val="28"/>
          <w:rtl/>
        </w:rPr>
        <w:t>العملاء</w:t>
      </w:r>
      <w:r>
        <w:rPr>
          <w:rFonts w:ascii="Sakkal Majalla" w:cs="Sakkal Majalla" w:hAnsi="Sakkal Majalla" w:hint="eastAsia"/>
          <w:sz w:val="28"/>
          <w:szCs w:val="28"/>
          <w:rtl/>
        </w:rPr>
        <w:t>،</w:t>
      </w:r>
      <w:r>
        <w:rPr>
          <w:rFonts w:ascii="Sakkal Majalla" w:cs="Sakkal Majalla" w:hAnsi="Sakkal Majalla"/>
          <w:sz w:val="28"/>
          <w:szCs w:val="28"/>
          <w:rtl/>
        </w:rPr>
        <w:t xml:space="preserve"> ولكن أيضًا في القيود القانونية والقضايا الاجتماعية والآثار البيئية. من خلال التفاعل مع أصحاب المصلحة وفهم وجهات نظرهم، قد </w:t>
      </w:r>
      <w:r>
        <w:rPr>
          <w:rFonts w:ascii="Sakkal Majalla" w:cs="Sakkal Majalla" w:hAnsi="Sakkal Majalla"/>
          <w:sz w:val="28"/>
          <w:szCs w:val="28"/>
          <w:rtl/>
        </w:rPr>
        <w:t>تبني شركات التأمين حلولاً لا تناسب مطالب العملاء فحسب، بل تتوافق أيضًا مع القضايا الاجتماعية والأخلاقية الأوسع. قد تؤدي هذه الاستراتيجية إلى زيادة سمعة العلامة التجارية، وزيادة ثقة العملاء، وتحسين السعادة، حيث يعرف المستهلكون أن مزود التأمين الخاص بهم مكرس لخدمة مصالح المجتمع والبيئة. بشكل عام، تدعو نظرية أصحاب المصلحة إلى اتباع نهج شامل لاستراتيجية الشركة، مؤكدة على ضرورة الابتكار في معالجة توقعات أصحاب المصلحة المتنوعة</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Fre21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noProof/>
          <w:sz w:val="28"/>
          <w:szCs w:val="28"/>
          <w:rtl/>
          <w:lang w:bidi="ar-EG"/>
        </w:rPr>
        <w:t xml:space="preserve"> </w:t>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Freeman</w:t>
      </w:r>
      <w:r>
        <w:rPr>
          <w:rFonts w:ascii="Sakkal Majalla" w:cs="Sakkal Majalla" w:hAnsi="Sakkal Majalla" w:hint="cs"/>
          <w:noProof/>
          <w:sz w:val="28"/>
          <w:szCs w:val="28"/>
          <w:rtl/>
          <w:lang w:bidi="ar-EG"/>
        </w:rPr>
        <w:t>، 2021)</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0"/>
        <w:spacing w:lineRule="auto" w:line="360"/>
        <w:rPr>
          <w:rFonts w:ascii="Sakkal Majalla" w:cs="Sakkal Majalla" w:hAnsi="Sakkal Majalla"/>
          <w:sz w:val="28"/>
          <w:szCs w:val="28"/>
          <w:rtl/>
        </w:rPr>
      </w:pPr>
    </w:p>
    <w:p>
      <w:pPr>
        <w:pStyle w:val="style0"/>
        <w:spacing w:lineRule="auto" w:line="360"/>
        <w:jc w:val="center"/>
        <w:rPr>
          <w:rFonts w:ascii="Sakkal Majalla" w:cs="Sakkal Majalla" w:hAnsi="Sakkal Majalla"/>
          <w:sz w:val="28"/>
          <w:szCs w:val="28"/>
          <w:rtl/>
        </w:rPr>
      </w:pPr>
    </w:p>
    <w:p>
      <w:pPr>
        <w:pStyle w:val="style0"/>
        <w:rPr>
          <w:rFonts w:ascii="Sakkal Majalla" w:cs="Sakkal Majalla" w:hAnsi="Sakkal Majalla"/>
          <w:sz w:val="28"/>
          <w:szCs w:val="28"/>
          <w:rtl/>
        </w:rPr>
      </w:pPr>
    </w:p>
    <w:p>
      <w:pPr>
        <w:pStyle w:val="style0"/>
        <w:rPr>
          <w:rFonts w:ascii="Sakkal Majalla" w:cs="Sakkal Majalla" w:hAnsi="Sakkal Majalla"/>
          <w:sz w:val="28"/>
          <w:szCs w:val="28"/>
          <w:rtl/>
        </w:rPr>
      </w:pPr>
    </w:p>
    <w:p>
      <w:pPr>
        <w:pStyle w:val="style0"/>
        <w:rPr>
          <w:rFonts w:ascii="Sakkal Majalla" w:cs="Sakkal Majalla" w:hAnsi="Sakkal Majalla"/>
          <w:sz w:val="28"/>
          <w:szCs w:val="28"/>
          <w:rtl/>
        </w:rPr>
      </w:pPr>
    </w:p>
    <w:p>
      <w:pPr>
        <w:pStyle w:val="style0"/>
        <w:rPr>
          <w:rtl/>
          <w:lang w:bidi="ar-EG"/>
        </w:rPr>
      </w:pPr>
    </w:p>
    <w:p>
      <w:pPr>
        <w:pStyle w:val="style0"/>
        <w:rPr>
          <w:rtl/>
          <w:lang w:bidi="ar-EG"/>
        </w:rPr>
      </w:pPr>
    </w:p>
    <w:p>
      <w:pPr>
        <w:pStyle w:val="style0"/>
        <w:rPr>
          <w:rtl/>
          <w:lang w:bidi="ar-EG"/>
        </w:rPr>
      </w:pPr>
    </w:p>
    <w:p>
      <w:pPr>
        <w:pStyle w:val="style0"/>
        <w:rPr>
          <w:rtl/>
          <w:lang w:bidi="ar-EG"/>
        </w:rPr>
      </w:pPr>
    </w:p>
    <w:p>
      <w:pPr>
        <w:pStyle w:val="style0"/>
        <w:rPr>
          <w:rtl/>
          <w:lang w:bidi="ar-EG"/>
        </w:rPr>
      </w:pPr>
    </w:p>
    <w:p>
      <w:pPr>
        <w:pStyle w:val="style0"/>
        <w:rPr>
          <w:rtl/>
          <w:lang w:bidi="ar-EG"/>
        </w:rPr>
      </w:pPr>
    </w:p>
    <w:p>
      <w:pPr>
        <w:pStyle w:val="style0"/>
        <w:rPr>
          <w:rtl/>
          <w:lang w:bidi="ar-EG"/>
        </w:rPr>
      </w:pPr>
    </w:p>
    <w:bookmarkStart w:id="24" w:name="_Toc180513978"/>
    <w:p>
      <w:pPr>
        <w:pStyle w:val="style1"/>
        <w:rPr>
          <w:rtl/>
        </w:rPr>
      </w:pPr>
      <w:r>
        <w:rPr>
          <w:rFonts w:hint="cs"/>
          <w:rtl/>
        </w:rPr>
        <w:t>الفصل الثاني: دراسات السابقة</w:t>
      </w:r>
      <w:bookmarkEnd w:id="24"/>
      <w:r>
        <w:rPr>
          <w:sz w:val="28"/>
          <w:rtl/>
        </w:rPr>
        <w:br w:type="page"/>
      </w:r>
    </w:p>
    <w:bookmarkStart w:id="25" w:name="_Toc180513979"/>
    <w:p>
      <w:pPr>
        <w:pStyle w:val="style2"/>
        <w:rPr>
          <w:rtl/>
        </w:rPr>
      </w:pPr>
      <w:r>
        <w:rPr>
          <w:rFonts w:hint="cs"/>
          <w:rtl/>
        </w:rPr>
        <w:t>المقدمة</w:t>
      </w:r>
      <w:bookmarkEnd w:id="25"/>
    </w:p>
    <w:p>
      <w:pPr>
        <w:pStyle w:val="style4110"/>
        <w:rPr>
          <w:rtl/>
        </w:rPr>
      </w:pPr>
      <w:r>
        <w:rPr>
          <w:rtl/>
        </w:rPr>
        <w:t xml:space="preserve">الفصل الثاني من هذا البحث هو نقطة البداية لفهم التفاعلات المعقدة بين المتغيرات المستقلة والتابعة. يركز هذا البحث على </w:t>
      </w:r>
      <w:r>
        <w:rPr>
          <w:rFonts w:hint="cs"/>
          <w:rtl/>
        </w:rPr>
        <w:t>ثلاث</w:t>
      </w:r>
      <w:r>
        <w:rPr>
          <w:rtl/>
        </w:rPr>
        <w:t xml:space="preserve"> متغيرات مستقلة أساسية</w:t>
      </w:r>
      <w:r>
        <w:rPr>
          <w:rFonts w:hint="cs"/>
          <w:rtl/>
        </w:rPr>
        <w:t xml:space="preserve"> وهي</w:t>
      </w:r>
      <w:r>
        <w:rPr>
          <w:rtl/>
        </w:rPr>
        <w:t xml:space="preserve"> زيادة تجربة العملاء، وتحسين الإجراءات الداخلية، والتسويق الناجح، والتي تؤثر بشكل مباشر على تطوير منتجات التأمين. يساعد فهم كيفية تفاعل هذه العوامل في الكشف عن أساليب فعالة لتعزيز جودة الخدمات التي تقدمها شركات التأمين ورفع سعادة المستهلك.</w:t>
      </w:r>
    </w:p>
    <w:p>
      <w:pPr>
        <w:pStyle w:val="style4110"/>
        <w:rPr>
          <w:rtl/>
        </w:rPr>
      </w:pPr>
      <w:r>
        <w:rPr>
          <w:rtl/>
        </w:rPr>
        <w:t>سيتم مناقشة الدراسات السابقة ذات الصلة التي تتناول الابتكار في إنشاء المنتجات، وكيف يمكن تحسين تجربة العملاء وإجراءات التسويق الداخلية. سيساعد هذا في توضيح الفجوات في الفهم الحالي وتعزيز أهمية البحث الحالي.</w:t>
      </w:r>
    </w:p>
    <w:p>
      <w:pPr>
        <w:pStyle w:val="style4110"/>
        <w:rPr>
          <w:rtl/>
        </w:rPr>
      </w:pPr>
      <w:r>
        <w:rPr>
          <w:rtl/>
        </w:rPr>
        <w:t>علاوة على ذلك، سيتم تناول الإطار النظري، والذي يحتوي على مجموعة من الأفكار الأساسية التي تدعم هذه الدراسة. تشمل هذه النظريات نظرية الابتكار، التي تؤكد على ضرورة إنتاج أفكار جديدة، ونظرية القيمة المضافة، التي تركز على كيفية تحسين قيمة السلع والخدمات. كما تحتوي على نظرية تفاعل العملاء، التي تؤكد على أهمية العلاقة بين الشركة والمستهلكين، ونظرية الجودة الشاملة، التي تركز على التطوير المستمر في جميع عناصر العمل. وأخيرا، فلسفة التسويق القائمة على العلاقات، والتي تؤكد على ضرورة خلق علاقات قوية مع المستهلكين.</w:t>
      </w:r>
    </w:p>
    <w:p>
      <w:pPr>
        <w:pStyle w:val="style4110"/>
        <w:rPr/>
      </w:pPr>
      <w:r>
        <w:rPr>
          <w:rtl/>
        </w:rPr>
        <w:t>من خلال تقييم هذه العوامل والأفكار، يسعى هذا الفصل إلى تقديم إطار كامل يساعد في فهم كيفية تأثير الابتكار والتسويق الجيد على تطوير منتجات التأمين، مما يساهم في تحسين تجربة العملاء بالكامل وتعزيز ولائهم.</w:t>
      </w:r>
    </w:p>
    <w:p>
      <w:pPr>
        <w:pStyle w:val="style4110"/>
        <w:rPr/>
      </w:pPr>
    </w:p>
    <w:p>
      <w:pPr>
        <w:pStyle w:val="style4110"/>
        <w:rPr/>
      </w:pPr>
    </w:p>
    <w:p>
      <w:pPr>
        <w:pStyle w:val="style4110"/>
        <w:rPr/>
      </w:pPr>
    </w:p>
    <w:p>
      <w:pPr>
        <w:pStyle w:val="style4110"/>
        <w:rPr/>
      </w:pPr>
    </w:p>
    <w:p>
      <w:pPr>
        <w:pStyle w:val="style4110"/>
        <w:rPr/>
      </w:pPr>
    </w:p>
    <w:p>
      <w:pPr>
        <w:pStyle w:val="style4110"/>
        <w:rPr/>
      </w:pPr>
    </w:p>
    <w:bookmarkStart w:id="26" w:name="_Toc180513980"/>
    <w:p>
      <w:pPr>
        <w:pStyle w:val="style2"/>
        <w:rPr>
          <w:rtl/>
        </w:rPr>
      </w:pPr>
      <w:r>
        <w:rPr>
          <w:rFonts w:hint="cs"/>
          <w:rtl/>
        </w:rPr>
        <w:t>متغيرات الدراسة</w:t>
      </w:r>
      <w:bookmarkEnd w:id="26"/>
    </w:p>
    <w:p>
      <w:pPr>
        <w:pStyle w:val="style4112"/>
        <w:rPr/>
      </w:pPr>
      <w:r>
        <w:rPr>
          <w:rFonts w:hint="cs"/>
          <w:rtl/>
        </w:rPr>
        <w:t>المتغيرات المستقلة:</w:t>
      </w:r>
    </w:p>
    <w:p>
      <w:pPr>
        <w:pStyle w:val="style4112"/>
        <w:numPr>
          <w:ilvl w:val="1"/>
          <w:numId w:val="1"/>
        </w:numPr>
        <w:rPr>
          <w:rtl/>
        </w:rPr>
      </w:pPr>
      <w:r>
        <w:rPr>
          <w:rtl/>
        </w:rPr>
        <w:t>تحسين تجربة العميل</w:t>
      </w:r>
    </w:p>
    <w:p>
      <w:pPr>
        <w:pStyle w:val="style4110"/>
        <w:rPr>
          <w:rtl/>
        </w:rPr>
      </w:pPr>
      <w:r>
        <w:rPr>
          <w:rtl/>
        </w:rPr>
        <w:t>يعد تحسين تجربة العميل جانبًا بالغ الأهمية لنجاح أي شركة تأمين. يحتوي هذا المتغير على مجموعة من التقنيات التي تسعى إلى تلبية رغبات وتوقعات العملاء بنجاح. يتضمن هذا زيادة خدمات العملاء وتقديم المساعدة الفنية الجيدة والوصول السريع إلى المعلومات. من خلال تقنيات مثل تصميم الخدمات وتقديم تجارب فريدة، قد تخلق شركات التأمين روابط قوية مع عملائها. كما يضيف تحسين تجربة العميل إلى زيادة سعادة العملاء وولائهم، مما يؤدي إلى تعزيز سمعة السوق واكتساب حصة في السوق. يتطلب هذا فهمًا شاملاً لرغبات وتفضيلات العملاء من خلال الدراسات الاستقصائية والبحوث السابقة</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Ska24 \l 3073</w:instrText>
      </w:r>
      <w:r>
        <w:rPr>
          <w:rtl/>
        </w:rPr>
        <w:instrText xml:space="preserve"> </w:instrText>
      </w:r>
      <w:r>
        <w:rPr>
          <w:rtl/>
        </w:rPr>
        <w:fldChar w:fldCharType="separate"/>
      </w:r>
      <w:r>
        <w:rPr>
          <w:noProof/>
          <w:rtl/>
        </w:rPr>
        <w:t xml:space="preserve"> </w:t>
      </w:r>
      <w:r>
        <w:rPr>
          <w:rFonts w:hint="cs"/>
          <w:noProof/>
          <w:rtl/>
        </w:rPr>
        <w:t>(</w:t>
      </w:r>
      <w:r>
        <w:rPr>
          <w:rFonts w:hint="cs"/>
          <w:noProof/>
        </w:rPr>
        <w:t>Ska</w:t>
      </w:r>
      <w:r>
        <w:rPr>
          <w:rFonts w:hint="cs"/>
          <w:noProof/>
          <w:rtl/>
        </w:rPr>
        <w:t>، 2024)</w:t>
      </w:r>
      <w:r>
        <w:rPr>
          <w:rtl/>
        </w:rPr>
        <w:fldChar w:fldCharType="end"/>
      </w:r>
      <w:r>
        <w:rPr>
          <w:rtl/>
        </w:rPr>
        <w:t>.</w:t>
      </w:r>
    </w:p>
    <w:p>
      <w:pPr>
        <w:pStyle w:val="style4112"/>
        <w:numPr>
          <w:ilvl w:val="1"/>
          <w:numId w:val="1"/>
        </w:numPr>
        <w:rPr>
          <w:rtl/>
        </w:rPr>
      </w:pPr>
      <w:r>
        <w:rPr>
          <w:rtl/>
        </w:rPr>
        <w:t>تحسين العمليات الداخلية</w:t>
      </w:r>
    </w:p>
    <w:p>
      <w:pPr>
        <w:pStyle w:val="style4110"/>
        <w:rPr>
          <w:rtl/>
        </w:rPr>
      </w:pPr>
      <w:r>
        <w:rPr>
          <w:rtl/>
        </w:rPr>
        <w:t>يعد تحسين الإجراءات الداخلية أمرًا أساسيًا لتحسين الكفاءة التشغيلية في مؤسسات التأمين. يشمل هذا المتغير إعادة هندسة العمليات وتبسيط الإجراءات والاستفادة من التكنولوجيا لزيادة كفاءة العمل. من خلال تبسيط الإجراءات، يمكن تقصير الوقت المطلوب لتقديم الخدمات، مما يساهم في تحسين تجربة العملاء وتعزيز رضا العملاء. يساعد هذا التغيير أيضًا في خفض النفقات وتعزيز الإنتاج. إن تطبيق أنظمة إدارة متطورة قد يساعد في تسريع العمليات وتعزيز الدقة وتحسين جودة الخدمات. وبشكل عام، يساهم تعزيز الإجراءات الداخلية في تعزيز الأداء العام للشركة وتحقيق أهدافها الاستراتيجية</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Alq24 \l 3073</w:instrText>
      </w:r>
      <w:r>
        <w:rPr>
          <w:rtl/>
        </w:rPr>
        <w:instrText xml:space="preserve"> </w:instrText>
      </w:r>
      <w:r>
        <w:rPr>
          <w:rtl/>
        </w:rPr>
        <w:fldChar w:fldCharType="separate"/>
      </w:r>
      <w:r>
        <w:rPr>
          <w:noProof/>
          <w:rtl/>
        </w:rPr>
        <w:t xml:space="preserve"> </w:t>
      </w:r>
      <w:r>
        <w:rPr>
          <w:rFonts w:hint="cs"/>
          <w:noProof/>
          <w:rtl/>
        </w:rPr>
        <w:t>(</w:t>
      </w:r>
      <w:r>
        <w:rPr>
          <w:rFonts w:hint="cs"/>
          <w:noProof/>
        </w:rPr>
        <w:t>Alqahtani</w:t>
      </w:r>
      <w:r>
        <w:rPr>
          <w:rFonts w:hint="cs"/>
          <w:noProof/>
          <w:rtl/>
        </w:rPr>
        <w:t>، 2024)</w:t>
      </w:r>
      <w:r>
        <w:rPr>
          <w:rtl/>
        </w:rPr>
        <w:fldChar w:fldCharType="end"/>
      </w:r>
      <w:r>
        <w:rPr>
          <w:rtl/>
        </w:rPr>
        <w:t>.</w:t>
      </w:r>
    </w:p>
    <w:p>
      <w:pPr>
        <w:pStyle w:val="style4112"/>
        <w:numPr>
          <w:ilvl w:val="1"/>
          <w:numId w:val="1"/>
        </w:numPr>
        <w:rPr>
          <w:rtl/>
        </w:rPr>
      </w:pPr>
      <w:r>
        <w:rPr>
          <w:rtl/>
        </w:rPr>
        <w:t>التسويق الفعال</w:t>
      </w:r>
    </w:p>
    <w:p>
      <w:pPr>
        <w:pStyle w:val="style4110"/>
        <w:rPr>
          <w:rtl/>
        </w:rPr>
      </w:pPr>
      <w:r>
        <w:rPr>
          <w:rtl/>
        </w:rPr>
        <w:t xml:space="preserve">يعتبر التسويق الفعال عنصراً حيوياً في نجاح شركات التأمين، حيث يركز على استقطاب عملاء جدد والحفاظ على العملاء الحاليين. ويشمل هذا المتغير تكتيكات تسويقية إبداعية مثل التسويق الرقمي والتسويق عبر وسائل التواصل الاجتماعي واستخدام البيانات لتقييم سلوك المستهلك. ومن خلال التفاعل بشكل صحيح مع الجمهور المستهدف، قد تعمل شركات </w:t>
      </w:r>
      <w:r>
        <w:rPr>
          <w:rtl/>
        </w:rPr>
        <w:t>التأمين على زيادة التعرف على العلامة التجارية وتوليد الاهتمام بخدماتها. بالإضافة إلى ذلك، قد يساعد التسويق الناجح في تعزيز صورة الشركة في السوق وزيادة حصتها في السوق. يتضمن النجاح في هذه الصناعة تبني تكتيكات تسويقية حالية وقابلة للتكيف تتماشى مع التغيرات في رغبات وسلوكيات العملاء</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Ahm20 \l 3073</w:instrText>
      </w:r>
      <w:r>
        <w:rPr>
          <w:rtl/>
        </w:rPr>
        <w:instrText xml:space="preserve"> </w:instrText>
      </w:r>
      <w:r>
        <w:rPr>
          <w:rtl/>
        </w:rPr>
        <w:fldChar w:fldCharType="separate"/>
      </w:r>
      <w:r>
        <w:rPr>
          <w:noProof/>
          <w:rtl/>
        </w:rPr>
        <w:t xml:space="preserve"> </w:t>
      </w:r>
      <w:r>
        <w:rPr>
          <w:rFonts w:hint="cs"/>
          <w:noProof/>
          <w:rtl/>
        </w:rPr>
        <w:t>(</w:t>
      </w:r>
      <w:r>
        <w:rPr>
          <w:rFonts w:hint="cs"/>
          <w:noProof/>
        </w:rPr>
        <w:t>Ahmed</w:t>
      </w:r>
      <w:r>
        <w:rPr>
          <w:rFonts w:hint="cs"/>
          <w:noProof/>
          <w:rtl/>
        </w:rPr>
        <w:t>، 2020)</w:t>
      </w:r>
      <w:r>
        <w:rPr>
          <w:rtl/>
        </w:rPr>
        <w:fldChar w:fldCharType="end"/>
      </w:r>
      <w:r>
        <w:rPr>
          <w:rtl/>
        </w:rPr>
        <w:t>.</w:t>
      </w:r>
    </w:p>
    <w:p>
      <w:pPr>
        <w:pStyle w:val="style4112"/>
        <w:rPr>
          <w:rtl/>
        </w:rPr>
      </w:pPr>
      <w:r>
        <w:rPr>
          <w:rFonts w:hint="cs"/>
          <w:rtl/>
        </w:rPr>
        <w:t>المتغير التابع:</w:t>
      </w:r>
    </w:p>
    <w:p>
      <w:pPr>
        <w:pStyle w:val="style4112"/>
        <w:numPr>
          <w:ilvl w:val="1"/>
          <w:numId w:val="1"/>
        </w:numPr>
        <w:rPr>
          <w:rtl/>
        </w:rPr>
      </w:pPr>
      <w:r>
        <w:rPr>
          <w:rtl/>
        </w:rPr>
        <w:t>تطوير منتجات التأمين</w:t>
      </w:r>
    </w:p>
    <w:p>
      <w:pPr>
        <w:pStyle w:val="style4110"/>
        <w:rPr>
          <w:rtl/>
        </w:rPr>
      </w:pPr>
      <w:r>
        <w:rPr>
          <w:rtl/>
        </w:rPr>
        <w:t>يعد تطوير منتجات التأمين المتغير التابع الذي يرتبط بشكل مباشر بالعوامل المستقلة المدرجة. يشير إلى عملية تطوير وترقية منتجات التأمين لتلبية متطلبات السوق المتغيرة. يتضمن ذلك ابتكار سلع جديدة، وتحسين شروط التغطية، وتقديم بدائل مرنة للعملاء. إن ابتكار المنتجات يشكل ضرورة استراتيجية للمؤسسات للحفاظ على قدرتها التنافسية في السوق. ومن خلال التكيف مع التغيرات في متطلبات وتوقعات العملاء، قد تكتسب شركات التأمين ميزة تنافسية. كما يساهم الابتكار في ابتكار المنتجات في تعزيز سعادة العملاء وولائهم، حيث يوفر لهم حلول تأمينية تلبي مواقفهم ومتطلباتهم المحددة.</w:t>
      </w:r>
    </w:p>
    <w:p>
      <w:pPr>
        <w:pStyle w:val="style4110"/>
        <w:rPr/>
      </w:pPr>
    </w:p>
    <w:p>
      <w:pPr>
        <w:pStyle w:val="style4110"/>
        <w:rPr/>
      </w:pPr>
    </w:p>
    <w:p>
      <w:pPr>
        <w:pStyle w:val="style4110"/>
        <w:rPr/>
      </w:pPr>
    </w:p>
    <w:p>
      <w:pPr>
        <w:pStyle w:val="style4110"/>
        <w:rPr/>
      </w:pPr>
    </w:p>
    <w:p>
      <w:pPr>
        <w:pStyle w:val="style4110"/>
        <w:rPr/>
      </w:pPr>
    </w:p>
    <w:p>
      <w:pPr>
        <w:pStyle w:val="style4110"/>
        <w:rPr/>
      </w:pPr>
    </w:p>
    <w:p>
      <w:pPr>
        <w:pStyle w:val="style4110"/>
        <w:rPr/>
      </w:pPr>
    </w:p>
    <w:p>
      <w:pPr>
        <w:pStyle w:val="style4110"/>
        <w:rPr/>
      </w:pPr>
    </w:p>
    <w:p>
      <w:pPr>
        <w:pStyle w:val="style4110"/>
        <w:rPr/>
      </w:pPr>
    </w:p>
    <w:bookmarkStart w:id="27" w:name="_Toc180513981"/>
    <w:p>
      <w:pPr>
        <w:pStyle w:val="style2"/>
        <w:rPr>
          <w:rtl/>
        </w:rPr>
      </w:pPr>
      <w:r>
        <w:rPr>
          <w:rFonts w:hint="cs"/>
          <w:rtl/>
        </w:rPr>
        <w:t>الدراسات السابقة</w:t>
      </w:r>
      <w:bookmarkEnd w:id="27"/>
    </w:p>
    <w:p>
      <w:pPr>
        <w:pStyle w:val="style4110"/>
        <w:rPr>
          <w:rtl/>
        </w:rPr>
      </w:pPr>
      <w:r>
        <w:rPr>
          <w:rtl/>
        </w:rPr>
        <w:t>الأداء المالي هو الجانب الأساسي لاختبار أداء الشركات. من المفترض أن يعتمد أداء قطاع التأمين، مثل أي صناعة خدمات أخرى، بشكل كبير على العملاء. عندما يتعلق الأمر بالعملاء، فمن الثابت أن رضا العملاء سيكون عنصرًا مهمًا. يعتمد رضا العملاء في المقام الأول على جودة الخدمة التي يتلقونها. يمكن الافتراض بأمان أن جودة الخدمة الأفضل من شأنها أن تؤدي إلى رضا أعلى، مما يؤدي في النهاية إلى أرباح أعلى للشركة. الدراسات حول هذه العلاقة في قطاع التأمين في المملكة العربية السعودية مفقودة. وبالتالي، تهدف هذه الدراسة إلى دراسة كل من ربحية الشركات وجودة الخدمة وتحاول ربطها برضا العملاء. النتائج مفاجئة للغاية، حيث أثبتت الدراسة أنه على الرغم من أن جودة الخدمات غير كافية في العديد من المجالات، إلا أن الشركات تحقق أرباحًا جيدة. قد يكون السبب المحتمل هو الطبيعة القانونية للخدمات. ومع ذلك، توصي هذه الدراسة بتحسين جودة الخدمات وتمييز الخدمات بين الفئات العمرية لمزيد من التحسين</w:t>
      </w:r>
      <w:r>
        <w:rPr>
          <w:rFonts w:hint="cs"/>
          <w:rtl/>
        </w:rPr>
        <w:t xml:space="preserve"> </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Ali18 \l 3073</w:instrText>
      </w:r>
      <w:r>
        <w:rPr>
          <w:rtl/>
        </w:rPr>
        <w:instrText xml:space="preserve"> </w:instrText>
      </w:r>
      <w:r>
        <w:rPr>
          <w:rtl/>
        </w:rPr>
        <w:fldChar w:fldCharType="separate"/>
      </w:r>
      <w:r>
        <w:rPr>
          <w:rFonts w:hint="cs"/>
          <w:noProof/>
          <w:rtl/>
        </w:rPr>
        <w:t>(</w:t>
      </w:r>
      <w:r>
        <w:rPr>
          <w:rFonts w:hint="cs"/>
          <w:noProof/>
        </w:rPr>
        <w:t>Ali</w:t>
      </w:r>
      <w:r>
        <w:rPr>
          <w:rFonts w:hint="cs"/>
          <w:noProof/>
          <w:rtl/>
        </w:rPr>
        <w:t>، 2018)</w:t>
      </w:r>
      <w:r>
        <w:rPr>
          <w:rtl/>
        </w:rPr>
        <w:fldChar w:fldCharType="end"/>
      </w:r>
      <w:r>
        <w:rPr>
          <w:rtl/>
        </w:rPr>
        <w:t>.</w:t>
      </w:r>
    </w:p>
    <w:p>
      <w:pPr>
        <w:pStyle w:val="style4110"/>
        <w:rPr>
          <w:rtl/>
        </w:rPr>
      </w:pPr>
      <w:r>
        <w:rPr>
          <w:rtl/>
        </w:rPr>
        <w:t xml:space="preserve">يتحول نظام الرعاية الصحية في المملكة العربية السعودية من القطاع العام إلى القطاع الخاص المستقل بشكل أساسي من خلال التأمين الصحي. يعتمد نجاح التأمين الصحي على جودة الخدمة المقدمة وفقًا لتوقعات المستهلكين. على مستوى العالم كان هناك مستوى كبير من الأبحاث التي تقيس جودة الخدمات وتطبق بشكل أساسي نموذج تحليل الفجوة. في هذا الصدد، يعد بحثنا جهدًا رائدًا لتطبيق نموذج تحليل الفجوة فيما يتعلق بقياس جودة خدمات الرعاية الصحية السعودية. تم تطبيق نموذج </w:t>
      </w:r>
      <w:r>
        <w:t>SERVQUAL</w:t>
      </w:r>
      <w:r>
        <w:rPr>
          <w:rtl/>
        </w:rPr>
        <w:t xml:space="preserve"> لتحديد الفجوات في جودة الخدمة بناءً على خمسة أبعاد للرعاية. تم تحليل البيانات الأولية التي تم جمعها من 400 مستجيب باستخدام برنامج </w:t>
      </w:r>
      <w:r>
        <w:t>SPSS</w:t>
      </w:r>
      <w:r>
        <w:rPr>
          <w:rtl/>
        </w:rPr>
        <w:t xml:space="preserve"> لإجراء تحليل العوامل. تم تحديد موثوقية البيانات من خلال اختبار </w:t>
      </w:r>
      <w:r>
        <w:t>KMO</w:t>
      </w:r>
      <w:r>
        <w:rPr>
          <w:rtl/>
        </w:rPr>
        <w:t>. تم استخراج العوامل لتحديد الدرجات المرجحة لإجراء تحليل الفجوة الذي أظهر أن المستهلكين راضون بشكل عام عن جميع أبعاد الخدمة باستثناء الموثوقية. وبالتالي فإننا نشير إلى بعض المجالات التي يحتاج مديرو الخدمة إلى التركيز عليها وتحديد الأولويات لجعل جودة الخدمة مرضية للغاية وتحسينها باستمرار. أخيرًا، نزعم أن البحث يجب أن يمتد إلى جميع أنحاء البلاد بحيث يتم تحديد جودة خدمة الرعاية الصحية من خلال التأمين على أساس إقليمي لضمان عدم وجود تباينات جغرافية أو عرقية أو ديموغرافية في تقديم الخدمة</w:t>
      </w:r>
      <w:r>
        <w:rPr>
          <w:rFonts w:hint="cs"/>
          <w:rtl/>
        </w:rPr>
        <w:t xml:space="preserve"> </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Ish15 \l 3073</w:instrText>
      </w:r>
      <w:r>
        <w:rPr>
          <w:rtl/>
        </w:rPr>
        <w:instrText xml:space="preserve"> </w:instrText>
      </w:r>
      <w:r>
        <w:rPr>
          <w:rtl/>
        </w:rPr>
        <w:fldChar w:fldCharType="separate"/>
      </w:r>
      <w:r>
        <w:rPr>
          <w:rFonts w:hint="cs"/>
          <w:noProof/>
          <w:rtl/>
        </w:rPr>
        <w:t>(</w:t>
      </w:r>
      <w:r>
        <w:rPr>
          <w:rFonts w:hint="cs"/>
          <w:noProof/>
        </w:rPr>
        <w:t>Ishfaq</w:t>
      </w:r>
      <w:r>
        <w:rPr>
          <w:rFonts w:hint="cs"/>
          <w:noProof/>
          <w:rtl/>
        </w:rPr>
        <w:t>، 2015)</w:t>
      </w:r>
      <w:r>
        <w:rPr>
          <w:rtl/>
        </w:rPr>
        <w:fldChar w:fldCharType="end"/>
      </w:r>
      <w:r>
        <w:rPr>
          <w:rtl/>
        </w:rPr>
        <w:t>.</w:t>
      </w:r>
    </w:p>
    <w:p>
      <w:pPr>
        <w:pStyle w:val="style4110"/>
        <w:rPr>
          <w:rtl/>
        </w:rPr>
      </w:pPr>
      <w:r>
        <w:rPr>
          <w:rtl/>
        </w:rPr>
        <w:t xml:space="preserve">شهد قطاع خدمات الهاتف المحمول في المملكة العربية السعودية نموًا كبيرًا في السنوات الأخيرة، مدفوعًا إلى حد كبير بالطلب المتزايد على خدمات الاتصالات والإنترنت عبر الهاتف المحمول. تهدف هذه المراجعة المنهجية إلى تحديد وتقييم </w:t>
      </w:r>
      <w:r>
        <w:rPr>
          <w:rtl/>
        </w:rPr>
        <w:t xml:space="preserve">الاستراتيجيات الفعّالة لتعزيز رضا العملاء في قطاع خدمات الهاتف المحمول في المملكة العربية السعودية. تم إجراء مراجعة منهجية عبر خمس قواعد بيانات من 1 يناير 2010 إلى 31 مارس 2023. تم اتباع العملية برمتها وفقًا لتوصيات إرشادات </w:t>
      </w:r>
      <w:r>
        <w:t>PRISMA</w:t>
      </w:r>
      <w:r>
        <w:rPr>
          <w:rtl/>
        </w:rPr>
        <w:t>. تشير النتائج إلى أن الاستراتيجيات الأكثر فعالية لتعزيز رضا العملاء في قطاع خدمات الهاتف المحمول في المملكة العربية السعودية هي تحسين تغطية الشبكة، وتعزيز خدمة العملاء، وتقديم أسعار تنافسية، وإدخال تقنيات وميزات جديدة، وتقديم خدمات ذات قيمة مضافة. من خلال تبني هذه الاستراتيجيات، يمكن لمقدمي خدمات الهاتف المحمول في المملكة العربية السعودية تعزيز رضا عملائهم، وبناء علاقات أقوى مع عملائهم، وزيادة ولاء العملاء في نهاية المطاف. علاوة على ذلك، كشفت الدراسة أن الجمع بين هذه الاستراتيجيات من شأنه أن يؤدي إلى مستويات أعلى من رضا العملاء. تشير نتائج الدراسة إلى أن مقدمي خدمات الهاتف المحمول في المملكة العربية السعودية يمكنهم تعزيز رضا العملاء من خلال التركيز على استراتيجيات مختلفة، مثل تحسين تغطية الشبكة، وخدمة العملاء، والتسعير، والتكنولوجيا، والميزات، وتقديم خدمات ذات قيمة مضافة. إن رضا العملاء هو أحد الجوانب الرئيسية لتقديم الخدمات. وسوف تساعد التدابير الفورية في هذا الصدد قطاع الهاتف المحمول في المملكة العربية السعودية على التخطيط لأساليب فعّالة لتحسين رضا العملاء؛ وهذا بدوره يمكن أن يمنحهم ميزة تنافسية في السوق ويدعم النمو في قطاع خدمات الهاتف المحمول</w:t>
      </w:r>
      <w:r>
        <w:rPr>
          <w:rFonts w:hint="cs"/>
          <w:rtl/>
        </w:rPr>
        <w:t xml:space="preserve"> </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Alb242 \l 3073</w:instrText>
      </w:r>
      <w:r>
        <w:rPr>
          <w:rtl/>
        </w:rPr>
        <w:instrText xml:space="preserve"> </w:instrText>
      </w:r>
      <w:r>
        <w:rPr>
          <w:rtl/>
        </w:rPr>
        <w:fldChar w:fldCharType="separate"/>
      </w:r>
      <w:r>
        <w:rPr>
          <w:rFonts w:hint="cs"/>
          <w:noProof/>
          <w:rtl/>
        </w:rPr>
        <w:t>(</w:t>
      </w:r>
      <w:r>
        <w:rPr>
          <w:rFonts w:hint="cs"/>
          <w:noProof/>
        </w:rPr>
        <w:t>Albarq</w:t>
      </w:r>
      <w:r>
        <w:rPr>
          <w:rFonts w:hint="cs"/>
          <w:noProof/>
          <w:rtl/>
        </w:rPr>
        <w:t>، 2024)</w:t>
      </w:r>
      <w:r>
        <w:rPr>
          <w:rtl/>
        </w:rPr>
        <w:fldChar w:fldCharType="end"/>
      </w:r>
      <w:r>
        <w:rPr>
          <w:rtl/>
        </w:rPr>
        <w:t>.</w:t>
      </w:r>
      <w:r>
        <w:rPr>
          <w:rFonts w:hint="cs"/>
          <w:rtl/>
        </w:rPr>
        <w:t xml:space="preserve"> </w:t>
      </w:r>
    </w:p>
    <w:p>
      <w:pPr>
        <w:pStyle w:val="style4110"/>
        <w:rPr>
          <w:rtl/>
        </w:rPr>
      </w:pPr>
      <w:r>
        <w:rPr>
          <w:rtl/>
        </w:rPr>
        <w:t xml:space="preserve">تهدف </w:t>
      </w:r>
      <w:r>
        <w:rPr>
          <w:rFonts w:hint="cs"/>
          <w:rtl/>
        </w:rPr>
        <w:t xml:space="preserve">دراسة </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Reh211 \l 3073</w:instrText>
      </w:r>
      <w:r>
        <w:rPr>
          <w:rtl/>
        </w:rPr>
        <w:instrText xml:space="preserve"> </w:instrText>
      </w:r>
      <w:r>
        <w:rPr>
          <w:rtl/>
        </w:rPr>
        <w:fldChar w:fldCharType="separate"/>
      </w:r>
      <w:r>
        <w:rPr>
          <w:rFonts w:hint="cs"/>
          <w:noProof/>
          <w:rtl/>
        </w:rPr>
        <w:t>(</w:t>
      </w:r>
      <w:r>
        <w:rPr>
          <w:rFonts w:hint="cs"/>
          <w:noProof/>
        </w:rPr>
        <w:t>Rehman</w:t>
      </w:r>
      <w:r>
        <w:rPr>
          <w:rFonts w:hint="cs"/>
          <w:noProof/>
          <w:rtl/>
        </w:rPr>
        <w:t>، 2021)</w:t>
      </w:r>
      <w:r>
        <w:rPr>
          <w:rtl/>
        </w:rPr>
        <w:fldChar w:fldCharType="end"/>
      </w:r>
      <w:r>
        <w:rPr>
          <w:rFonts w:hint="cs"/>
          <w:rtl/>
        </w:rPr>
        <w:t xml:space="preserve"> </w:t>
      </w:r>
      <w:r>
        <w:rPr>
          <w:rtl/>
        </w:rPr>
        <w:t xml:space="preserve"> إلى اختبار نموذج مقترح يعتمد على مزيج من أبعاد التسويق العلائقي وجودة الخدمة كمتنبئين بصورة الشركة وولاء العملاء من خلال سمعة الشركة في سياق التكافل. والأهم من ذلك، تقارن هذه الدراسة خدمات مشغلي التكافل مع جودة الخدمة المتصورة والتسويق العلائقي من وجهة نظر العملاء الماليزيين والسعوديين.</w:t>
      </w:r>
      <w:r>
        <w:rPr>
          <w:rFonts w:hint="cs"/>
          <w:rtl/>
        </w:rPr>
        <w:t xml:space="preserve"> </w:t>
      </w:r>
      <w:r>
        <w:rPr>
          <w:rtl/>
        </w:rPr>
        <w:t xml:space="preserve">أجريت دراسة قائمة على المسح من خلال </w:t>
      </w:r>
      <w:r>
        <w:rPr>
          <w:rFonts w:hint="cs"/>
          <w:rtl/>
        </w:rPr>
        <w:t>استبانة</w:t>
      </w:r>
      <w:r>
        <w:rPr>
          <w:rtl/>
        </w:rPr>
        <w:t>، وتم جمع البيانات من عملاء التكافل (362 عميلاً سعوديًا و350 عميلاً ماليزيًا) من خلال استطلاع عبر الإنترنت. تم استخدام نمذجة المعادلات الهيكلية لاختبار النموذج المقترح. بالإضافة إلى ذلك، تمت مقارنة تصورات عملاء التكافل بين المملكة العربية السعودية وماليزيا من خلال تحليل متعدد المجموعات.</w:t>
      </w:r>
      <w:r>
        <w:rPr>
          <w:rFonts w:hint="cs"/>
          <w:rtl/>
        </w:rPr>
        <w:t xml:space="preserve"> </w:t>
      </w:r>
      <w:r>
        <w:rPr>
          <w:rtl/>
        </w:rPr>
        <w:t xml:space="preserve">تكشف النتائج من السياق الماليزي أن التصورات الإيجابية لأبعاد جودة الخدمة </w:t>
      </w:r>
      <w:r>
        <w:t>PAKSERV</w:t>
      </w:r>
      <w:r>
        <w:rPr>
          <w:rtl/>
        </w:rPr>
        <w:t xml:space="preserve"> (التخصيص والموثوقية والملموسية) والتصورات الإيجابية لأبعاد التسويق العلائقي (السلوك الأخلاقي الإسلامي والروابط الهيكلية) لها تأثير كبير على صورة الشركة. وبدلاً من ذلك، أظهرت النتائج في السياق السعودي أن التصورات الإيجابية لأبعاد جودة الخدمة (الضمان والموثوقية) والتصورات الإيجابية لأبعاد التسويق العلائقي (السلوك الأخلاقي الإسلامي والسندات الهيكلية والسندات المالية) لها تأثير كبير على صورة </w:t>
      </w:r>
      <w:r>
        <w:rPr>
          <w:rtl/>
        </w:rPr>
        <w:t>الشركة. كما يمكن أن تعمل الاختلافات في نتائج البلدين على تعزيز صورة الشركة على سمعة الشركة، فقط في ماليزيا. وعلى النقيض من ذلك، تعتبر سمعة الشركة مؤشرًا مهمًا لولاء العملاء، وهو ما يمثل صالحًا لكلا السياقين.</w:t>
      </w:r>
    </w:p>
    <w:p>
      <w:pPr>
        <w:pStyle w:val="style4110"/>
        <w:rPr>
          <w:rtl/>
        </w:rPr>
      </w:pPr>
      <w:r>
        <w:rPr>
          <w:rtl/>
        </w:rPr>
        <w:t xml:space="preserve">تتناول </w:t>
      </w:r>
      <w:r>
        <w:rPr>
          <w:rFonts w:hint="cs"/>
          <w:rtl/>
        </w:rPr>
        <w:t xml:space="preserve">دراسة </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AlG19 \l 3073</w:instrText>
      </w:r>
      <w:r>
        <w:rPr>
          <w:rtl/>
        </w:rPr>
        <w:instrText xml:space="preserve"> </w:instrText>
      </w:r>
      <w:r>
        <w:rPr>
          <w:rtl/>
        </w:rPr>
        <w:fldChar w:fldCharType="separate"/>
      </w:r>
      <w:r>
        <w:rPr>
          <w:rFonts w:hint="cs"/>
          <w:noProof/>
          <w:rtl/>
        </w:rPr>
        <w:t>(</w:t>
      </w:r>
      <w:r>
        <w:rPr>
          <w:rFonts w:hint="cs"/>
          <w:noProof/>
        </w:rPr>
        <w:t>Al-Ghamdi</w:t>
      </w:r>
      <w:r>
        <w:rPr>
          <w:rFonts w:hint="cs"/>
          <w:noProof/>
          <w:rtl/>
        </w:rPr>
        <w:t>، 2019)</w:t>
      </w:r>
      <w:r>
        <w:rPr>
          <w:rtl/>
        </w:rPr>
        <w:fldChar w:fldCharType="end"/>
      </w:r>
      <w:r>
        <w:rPr>
          <w:rtl/>
        </w:rPr>
        <w:t xml:space="preserve"> تأثير أنشطة المسؤولية الاجتماعية للشركات على رضا العملاء وولائهم في القطاع المصرفي السعودي. تم اعتماد الأسلوب الكمي من خلال إجراء مسح على شبكة الإنترنت عبر البريد الإلكتروني ومنصات وسائل التواصل الاجتماعي. تم سحب عينة ملائمة من 624 عميلًا مصرفيًا في المملكة العربية السعودية. تم إنشاء معاملات ارتباط بيرسون، باستخدام برنامج التحليل الإحصائي (</w:t>
      </w:r>
      <w:r>
        <w:t>SPSS 20</w:t>
      </w:r>
      <w:r>
        <w:rPr>
          <w:rtl/>
        </w:rPr>
        <w:t>)، لاختبار فرضيات الدراسة. تظهر النتائج التجريبية لهذه الدراسة أن أنشطة المسؤولية الاجتماعية للشركات لها تأثير قوي وإيجابي على رضا العملاء وولائهم. كما وجد أن رضا العملاء مرتبط بشكل إيجابي بولائهم. النتائج من هذه الورقة ذات أهمية لمديري البنوك والمديرين التنفيذيين عند تطوير استراتيجيات فعالة.</w:t>
      </w:r>
    </w:p>
    <w:p>
      <w:pPr>
        <w:pStyle w:val="style4110"/>
        <w:rPr>
          <w:rtl/>
        </w:rPr>
      </w:pPr>
      <w:r>
        <w:rPr>
          <w:rtl/>
        </w:rPr>
        <w:t>الأداء المالي هو العامل الرئيسي لقياس أداء المنظمات. إن نجاح أعمال التأمين، مثل أي شركة خدمات أخرى، يعتمد إلى حد كبير على العملاء. عندما يتعلق الأمر بالمستهلكين، فمن المسلم به أن رضا العملاء سيكون سمة أساسية. تعتمد سعادة العملاء في الغالب على جودة الخدمة التي يتلقونها. قد نفترض بشكل معقول أن جودة الخدمة الأعلى من شأنها أن تؤدي إلى رضا أعلى، مما يؤدي في النهاية إلى زيادة إيرادات الشركة. الدراسات حول هذا الارتباط في أعمال التأمين في المملكة العربية السعودية غائبة. وبالتالي، يركز هذا البحث على فحص كل من ربحية المنظمات وجودة الخدمة ومحاولة ربطها بسعادة المستهلك. النتائج مثيرة للاهتمام إلى حد ما، حيث يكشف البحث أنه على الرغم من أن معايير الخدمات غير كافية في العديد من المجالات، فإن الشركات تحقق أرباحًا كبيرة. قد يكون أحد العوامل المحتملة هو الطابع القانوني للخدمات. ومع ذلك، يقترح هذا البحث تحسين جودة الخدمات وتمييز الخدمات عبر الفئات العمرية للتقدم في المستقبل</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AlA18 \l 3073</w:instrText>
      </w:r>
      <w:r>
        <w:rPr>
          <w:rtl/>
        </w:rPr>
        <w:instrText xml:space="preserve"> </w:instrText>
      </w:r>
      <w:r>
        <w:rPr>
          <w:rtl/>
        </w:rPr>
        <w:fldChar w:fldCharType="separate"/>
      </w:r>
      <w:r>
        <w:rPr>
          <w:noProof/>
          <w:rtl/>
        </w:rPr>
        <w:t xml:space="preserve"> </w:t>
      </w:r>
      <w:r>
        <w:rPr>
          <w:rFonts w:hint="cs"/>
          <w:noProof/>
          <w:rtl/>
        </w:rPr>
        <w:t>(</w:t>
      </w:r>
      <w:r>
        <w:rPr>
          <w:rFonts w:hint="cs"/>
          <w:noProof/>
        </w:rPr>
        <w:t>Al</w:t>
      </w:r>
      <w:r>
        <w:rPr>
          <w:rFonts w:hint="cs"/>
          <w:noProof/>
          <w:rtl/>
        </w:rPr>
        <w:t>، 2018)</w:t>
      </w:r>
      <w:r>
        <w:rPr>
          <w:rtl/>
        </w:rPr>
        <w:fldChar w:fldCharType="end"/>
      </w:r>
      <w:r>
        <w:rPr>
          <w:rtl/>
        </w:rPr>
        <w:t>.</w:t>
      </w:r>
    </w:p>
    <w:p>
      <w:pPr>
        <w:pStyle w:val="style4110"/>
        <w:rPr>
          <w:rtl/>
        </w:rPr>
      </w:pPr>
      <w:r>
        <w:rPr>
          <w:rtl/>
        </w:rPr>
        <w:t xml:space="preserve">تعد الإدارة الإلكترونية وتقديم الخدمات التأمينية إلكترونياً من القضايا التي تواجه قطاع التأمين في المملكة العربية السعودية لمواكبة رؤيتها 2030، ونتيجة لذلك تم دراسة واقع هذا التغيير والأسباب المؤثرة فيه من خلال استطلاع آراء حاملي وثائق التأمين حول جودة الخدمات الإلكترونية التي تقدمها شركات التأمين وتأثيرها على نطاق مزاياها، وتم اختبار فرضيات البحث باستخدام تحليل الانحدار وتقديرات التأثير القائمة على النموذج الهيكلي وتحليل التباين، وكشفت النتائج أن </w:t>
      </w:r>
      <w:r>
        <w:rPr>
          <w:rtl/>
        </w:rPr>
        <w:t>التحول الإلكتروني لشركات التأمين السعودية في تقديم الخدمات التأمينية لا يزال يحتاج إلى تطوير كبير من حيث شمولية وتنوع الخدمات، وأن النجاح مرتبط بجودة الخدمة الإلكترونية من منظور تأميني، وكانت أهم التوصيات لشركات التأمين السعودية التركيز على نشر ثقافة التحول الإلكتروني بين مرؤوسيها وتوسيع نطاق الخدمات الإلكترونية وتحسين جودتها بما يتوافق مع أولويات الدراسة، وخاصة فيما يتعلق بضمان تحديث محتوى الموقع الإلكتروني وشموليته، وأن يكون استخدام العملاء للموقع آمنًا وموثوقًا. ويجب تقديم المساعدة الفنية الكافية للمستهلكين الذين يستخدمون الخدمات الإلكترونية لشركة التأمين</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Alh241 \l 3073</w:instrText>
      </w:r>
      <w:r>
        <w:rPr>
          <w:rtl/>
        </w:rPr>
        <w:instrText xml:space="preserve"> </w:instrText>
      </w:r>
      <w:r>
        <w:rPr>
          <w:rtl/>
        </w:rPr>
        <w:fldChar w:fldCharType="separate"/>
      </w:r>
      <w:r>
        <w:rPr>
          <w:noProof/>
          <w:rtl/>
        </w:rPr>
        <w:t xml:space="preserve"> </w:t>
      </w:r>
      <w:r>
        <w:rPr>
          <w:rFonts w:hint="cs"/>
          <w:noProof/>
          <w:rtl/>
        </w:rPr>
        <w:t>(</w:t>
      </w:r>
      <w:r>
        <w:rPr>
          <w:rFonts w:hint="cs"/>
          <w:noProof/>
        </w:rPr>
        <w:t>Alharbi</w:t>
      </w:r>
      <w:r>
        <w:rPr>
          <w:rFonts w:hint="cs"/>
          <w:noProof/>
          <w:rtl/>
        </w:rPr>
        <w:t>، 2024)</w:t>
      </w:r>
      <w:r>
        <w:rPr>
          <w:rtl/>
        </w:rPr>
        <w:fldChar w:fldCharType="end"/>
      </w:r>
      <w:r>
        <w:rPr>
          <w:rtl/>
        </w:rPr>
        <w:t>.</w:t>
      </w:r>
    </w:p>
    <w:p>
      <w:pPr>
        <w:pStyle w:val="style4110"/>
        <w:rPr>
          <w:rtl/>
        </w:rPr>
      </w:pPr>
      <w:r>
        <w:rPr>
          <w:rtl/>
        </w:rPr>
        <w:t xml:space="preserve">الهدف من هذا البحث هو التحقيق في الأدوار الحاسمة لجودة الخدمة والتكلفة المتصورة وعناصر ثقة والتزام الوكلاء في تحسين رضا العملاء في سياق الخدمات المالية التكافلية الماليزية. وإدراكًا لحقيقة مفادها أن الثقة والالتزام يشكلان أساسًا حاسمًا لإقامة روابط بين مؤسسات الخدمات المالية ومستهلكيها، فإن الدراسة تملأ فراغًا معرفيًا حول كيفية تأثير هذه الصفات على رضا العملاء. باستخدام منهجية كمية، تم الحصول على البيانات الأولية من 264 عميلًا باستخدام أداة مسح مستمدة من بحث سابق. استخدم البحث برنامج </w:t>
      </w:r>
      <w:r>
        <w:t>Smart-PLS</w:t>
      </w:r>
      <w:r>
        <w:rPr>
          <w:rtl/>
        </w:rPr>
        <w:t xml:space="preserve"> لإجراء نمذجة المعادلات الهيكلية القائمة على التباين. توفر النتائج رؤى مهمة حول تأثيرات جودة الخدمة والتكلفة المتصورة ومسؤوليات الوكلاء في تطوير روابط وثيقة مع المستهلكين، مع لعب صورة الشركة أيضًا دورًا معتدلًا في هذه التفاعلات. يولي العملاء، بغض النظر عن صورة الشركة، الأولوية للتكلفة وجودة خدمات الوكلاء. ومع ذلك، تقتصر الدراسة على هذه العوامل، مما يشير إلى الحاجة إلى المزيد من البحث في خلق القيمة المشتركة وتجربة العملاء والثقة في خدمات التكافل. وبشكل عام، تقدم الدراسة رؤى مهمة لشركات التأمين التكافلي للحفاظ على صورة مؤسسية إيجابية، وتحسين عناصر الالتزام بالثقة، وفي نهاية المطاف زيادة رضا العملاء، مما يضيف إلى النقاش الدائر حول خدمات التأمين المالي التكافلي</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Sao23 \l 3073</w:instrText>
      </w:r>
      <w:r>
        <w:rPr>
          <w:rtl/>
        </w:rPr>
        <w:instrText xml:space="preserve"> </w:instrText>
      </w:r>
      <w:r>
        <w:rPr>
          <w:rtl/>
        </w:rPr>
        <w:fldChar w:fldCharType="separate"/>
      </w:r>
      <w:r>
        <w:rPr>
          <w:noProof/>
          <w:rtl/>
        </w:rPr>
        <w:t xml:space="preserve"> </w:t>
      </w:r>
      <w:r>
        <w:rPr>
          <w:rFonts w:hint="cs"/>
          <w:noProof/>
          <w:rtl/>
        </w:rPr>
        <w:t>(</w:t>
      </w:r>
      <w:r>
        <w:rPr>
          <w:rFonts w:hint="cs"/>
          <w:noProof/>
        </w:rPr>
        <w:t>Saoula</w:t>
      </w:r>
      <w:r>
        <w:rPr>
          <w:rFonts w:hint="cs"/>
          <w:noProof/>
          <w:rtl/>
        </w:rPr>
        <w:t>، 2023)</w:t>
      </w:r>
      <w:r>
        <w:rPr>
          <w:rtl/>
        </w:rPr>
        <w:fldChar w:fldCharType="end"/>
      </w:r>
      <w:r>
        <w:rPr>
          <w:rtl/>
        </w:rPr>
        <w:t>.</w:t>
      </w:r>
    </w:p>
    <w:p>
      <w:pPr>
        <w:pStyle w:val="style4110"/>
        <w:rPr>
          <w:rtl/>
        </w:rPr>
      </w:pPr>
      <w:r>
        <w:rPr>
          <w:rtl/>
        </w:rPr>
        <w:t xml:space="preserve">هناك نقص في الأبحاث حول الابتكارات والقدرة التنافسية في الشركات الصغيرة والمتوسطة في المملكة العربية السعودية؛ ولسد هذه الفجوة، ستدرس هذه المقالة التغيير كميزة تنافسية للشركات الصغيرة والمتوسطة: حالة المملكة العربية السعودية. يهدف البحث إلى تحليل الممارسات المتنوعة للشركات الصغيرة والمتوسطة في المملكة العربية السعودية لتقييم تأثير استراتيجيات الابتكار (التنظيمية، والمنتج، والعملية، والسوق) على الميزة التنافسية للشركات الصغيرة والمتوسطة. تم </w:t>
      </w:r>
      <w:r>
        <w:rPr>
          <w:rtl/>
        </w:rPr>
        <w:t xml:space="preserve">إجراء البحث على </w:t>
      </w:r>
      <w:r>
        <w:rPr>
          <w:rFonts w:hint="cs"/>
          <w:rtl/>
        </w:rPr>
        <w:t>مئة</w:t>
      </w:r>
      <w:r>
        <w:rPr>
          <w:rtl/>
        </w:rPr>
        <w:t xml:space="preserve"> وسبعة وأربعين (147) شركة صغيرة ومتوسطة تقوم بعمليات متنوعة في المملكة العربية السعودية. تشير أبحاث الدراسة إلى أن معظم الشركات كانت شابة (كانت سنوات التشغيل أقل من عشر سنوات)، مما يسلط الضوء على الضرورة الكبرى لتطبيق أساليب إبداعية للحفاظ على مكانتها وقدرتها التنافسية في السوق. تساعد الميزة التنافسية المنظمة على توظيف مواردها بشكل فعال والحفاظ على مستويات عالية من الأداء الجيد. وتوضح النتائج أن الارتباط بين استراتيجيات الابتكار مثل استراتيجية ابتكار المنتج، واستراتيجية ابتكار السوق، واستراتيجية ابتكار العمليات، واستراتيجية الابتكار التنظيمي التي تطبقها الشركات الصغيرة والمتوسطة في المملكة العربية السعودية والقدرة التنافسية كان إيجابيا. لذلك، فهذا يعني أن تقنيات الابتكار المتنوعة كانت تؤثر بشكل كبير على القدرة التنافسية للشركات الصغيرة والمتوسطة. إن البقاء كشركة منافسة في السوق ليس بالأمر الطبيعي أو المحاولة البسيطة، وقد يكون الأمر صعبًا على الشركات الصغيرة والمتوسطة، خاصة بدون الخبرة والمساعدة المطلوبة. يمكن استخدام نتائج واقتراحات البحث كدليل للشركات الصغيرة والمتوسطة. كما يتم التأكيد على أهمية التعليم الذي يلعب دورًا حاسمًا في ابتكارات الشركات الصغيرة والمتوسطة. من الضروري بناء برامج أو أنشطة مع مراكز الأبحاث والجامعات المختلفة في المملكة العربية السعودية تركز على التغييرات في الأعمال التجارية، وسوف يؤدي ذلك إلى تحقيق الميزة التنافسية والاستدامة للشركات الصغيرة والمتوسطة في السوق</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Alg20 \l 3073</w:instrText>
      </w:r>
      <w:r>
        <w:rPr>
          <w:rtl/>
        </w:rPr>
        <w:instrText xml:space="preserve"> </w:instrText>
      </w:r>
      <w:r>
        <w:rPr>
          <w:rtl/>
        </w:rPr>
        <w:fldChar w:fldCharType="separate"/>
      </w:r>
      <w:r>
        <w:rPr>
          <w:noProof/>
          <w:rtl/>
        </w:rPr>
        <w:t xml:space="preserve"> </w:t>
      </w:r>
      <w:r>
        <w:rPr>
          <w:rFonts w:hint="cs"/>
          <w:noProof/>
          <w:rtl/>
        </w:rPr>
        <w:t>(</w:t>
      </w:r>
      <w:r>
        <w:rPr>
          <w:rFonts w:hint="cs"/>
          <w:noProof/>
        </w:rPr>
        <w:t>Alghanmi</w:t>
      </w:r>
      <w:r>
        <w:rPr>
          <w:rFonts w:hint="cs"/>
          <w:noProof/>
          <w:rtl/>
        </w:rPr>
        <w:t>، 2020)</w:t>
      </w:r>
      <w:r>
        <w:rPr>
          <w:rtl/>
        </w:rPr>
        <w:fldChar w:fldCharType="end"/>
      </w:r>
      <w:r>
        <w:rPr>
          <w:rtl/>
        </w:rPr>
        <w:t>.</w:t>
      </w:r>
    </w:p>
    <w:p>
      <w:pPr>
        <w:pStyle w:val="style4110"/>
        <w:rPr>
          <w:rtl/>
        </w:rPr>
      </w:pPr>
      <w:r>
        <w:rPr>
          <w:rtl/>
        </w:rPr>
        <w:t>لقد ارتفع استخدام برامج التكنولوجيا العالية بشكل كبير في القرن الحادي والعشرين. تتبنى المنظمات العديد من التطورات التقنية لتعزيز إنتاجها. تم تصميم هدف الدراسة لتوضيح أهمية الابتكارات التكنولوجية والصعوبات التي تواجهها المنظمات في تنفيذ التغييرات التكنولوجية وتأثير الابتكارات التكنولوجية على أداء صناعة التأمين. تم استخدام مناهج البحث النوعي لإجراء الدراسة وأجريت مقابلات متعمقة مع 12 مستجيبًا من شركة آدمجي للتأمين المحدودة للحصول على البيانات الأولية. تم تقييم البيانات باستخدام تحليل المحتوى وتبين أن الاختراقات التقنية لها قيمة هائلة لقطاع التأمين وهذه الابتكارات. تعالج التطورات التكنولوجية العديد من الصعوبات الأساسية وتجعل المهام منهجية وتخفض نفقات التسويق للشركات وتعزز رضا العملاء. تم تحديد في الدراسة أن الابتكارات التكنولوجية لها تأثير مفيد على أداء قطاع التأمين إذا تم تطبيق التغييرات التكنولوجية وفقًا لظروف السوق واحتياجات المنظمة</w:t>
      </w:r>
      <w:r>
        <w:rPr>
          <w:rtl/>
        </w:rPr>
        <w:fldChar w:fldCharType="begin"/>
      </w:r>
      <w:r>
        <w:instrText xml:space="preserve"> CITATION ISH19 \l 1033 </w:instrText>
      </w:r>
      <w:r>
        <w:rPr>
          <w:rtl/>
        </w:rPr>
        <w:fldChar w:fldCharType="separate"/>
      </w:r>
      <w:r>
        <w:rPr>
          <w:noProof/>
        </w:rPr>
        <w:t xml:space="preserve"> (ISHAQ, 2019)</w:t>
      </w:r>
      <w:r>
        <w:rPr>
          <w:rtl/>
        </w:rPr>
        <w:fldChar w:fldCharType="end"/>
      </w:r>
      <w:r>
        <w:rPr>
          <w:rtl/>
        </w:rPr>
        <w:t>.</w:t>
      </w:r>
    </w:p>
    <w:p>
      <w:pPr>
        <w:pStyle w:val="style0"/>
        <w:spacing w:after="0" w:lineRule="auto" w:line="360"/>
        <w:jc w:val="center"/>
        <w:rPr>
          <w:rFonts w:ascii="Sakkal Majalla" w:cs="Sakkal Majalla" w:hAnsi="Sakkal Majalla"/>
          <w:sz w:val="28"/>
          <w:szCs w:val="28"/>
          <w:rtl/>
        </w:rPr>
      </w:pPr>
    </w:p>
    <w:p>
      <w:pPr>
        <w:pStyle w:val="style0"/>
        <w:spacing w:after="0" w:lineRule="auto" w:line="360"/>
        <w:jc w:val="center"/>
        <w:rPr>
          <w:rFonts w:ascii="Sakkal Majalla" w:cs="Sakkal Majalla" w:hAnsi="Sakkal Majalla"/>
          <w:sz w:val="28"/>
          <w:szCs w:val="28"/>
          <w:rtl/>
        </w:rPr>
      </w:pPr>
    </w:p>
    <w:bookmarkStart w:id="28" w:name="_Toc180513982"/>
    <w:p>
      <w:pPr>
        <w:pStyle w:val="style2"/>
        <w:rPr>
          <w:rtl/>
        </w:rPr>
      </w:pPr>
      <w:r>
        <w:rPr>
          <w:rFonts w:hint="cs"/>
          <w:rtl/>
        </w:rPr>
        <w:t>الإطار النظري</w:t>
      </w:r>
      <w:bookmarkEnd w:id="28"/>
    </w:p>
    <w:p>
      <w:pPr>
        <w:pStyle w:val="style0"/>
        <w:spacing w:lineRule="auto" w:line="360"/>
        <w:jc w:val="both"/>
        <w:rPr>
          <w:rFonts w:ascii="Sakkal Majalla" w:cs="Sakkal Majalla" w:hAnsi="Sakkal Majalla"/>
          <w:sz w:val="28"/>
          <w:szCs w:val="28"/>
        </w:rPr>
      </w:pPr>
      <w:r>
        <w:rPr>
          <w:rFonts w:ascii="Sakkal Majalla" w:cs="Sakkal Majalla" w:hAnsi="Sakkal Majalla" w:hint="cs"/>
          <w:sz w:val="28"/>
          <w:szCs w:val="28"/>
          <w:rtl/>
        </w:rPr>
        <w:t>يعتبر الإطار النظري</w:t>
      </w:r>
      <w:r>
        <w:rPr>
          <w:rFonts w:ascii="Sakkal Majalla" w:cs="Sakkal Majalla" w:hAnsi="Sakkal Majalla"/>
          <w:sz w:val="28"/>
          <w:szCs w:val="28"/>
          <w:rtl/>
        </w:rPr>
        <w:t xml:space="preserve"> أساسا ضروريا لفهم العلاقة بين الابتكار والتطوير وجودة المنتجات ورضا العملاء في شركات التأمين. يعتمد هذا الجزء على مجموعة من النظريات والمفاهيم التي تسلط الضوء على دور الابتكار كعامل حاسم في تحسين جودة الخدمات وزيادة رضا العملاء. فيما يلي توضيح لأهم المنطلقات النظرية التي يمكن الاستناد إليها في هذه الدراسة.</w:t>
      </w:r>
    </w:p>
    <w:p>
      <w:pPr>
        <w:pStyle w:val="style0"/>
        <w:spacing w:lineRule="auto" w:line="360"/>
        <w:jc w:val="both"/>
        <w:rPr>
          <w:rFonts w:ascii="Sakkal Majalla" w:cs="Sakkal Majalla" w:hAnsi="Sakkal Majalla"/>
          <w:sz w:val="28"/>
          <w:szCs w:val="28"/>
          <w:rtl/>
        </w:rPr>
      </w:pPr>
    </w:p>
    <w:p>
      <w:pPr>
        <w:pStyle w:val="style4110"/>
        <w:rPr>
          <w:rtl/>
        </w:rPr>
      </w:pPr>
      <w:r>
        <w:rPr/>
      </w:r>
      <w:r/>
      <w:r>
        <w:rPr/>
      </w:r>
      <w:r>
        <w:rPr/>
        <w:object>
          <v:shape id="1028" type="#_x0000_t75" filled="f" stroked="f" style="margin-left:0.0pt;margin-top:0.0pt;width:439.5pt;height:122.1pt;mso-wrap-distance-left:0.0pt;mso-wrap-distance-right:0.0pt;visibility:visible;">
            <v:imagedata r:id="rId3" embosscolor="white" o:title=""/>
            <v:stroke on="f" joinstyle="miter"/>
            <o:lock aspectratio="true" v:ext="view"/>
            <v:fill/>
          </v:shape>
          <o:OLEObject Type="EMBED" ProgID="Visio.Drawing.15" ShapeID="1028" DrawAspect="Content" ObjectID="0" r:id="rId4"/>
        </w:object>
      </w:r>
      <w:r>
        <w:rPr/>
      </w:r>
    </w:p>
    <w:bookmarkStart w:id="29" w:name="_Toc173779549"/>
    <w:bookmarkStart w:id="30" w:name="_Toc180346300"/>
    <w:bookmarkStart w:id="31" w:name="_Toc180351549"/>
    <w:bookmarkStart w:id="32" w:name="_Toc180488986"/>
    <w:bookmarkStart w:id="33" w:name="_Toc180494540"/>
    <w:bookmarkStart w:id="34" w:name="_Toc180514025"/>
    <w:p>
      <w:pPr>
        <w:pStyle w:val="style34"/>
        <w:rPr>
          <w:rFonts w:ascii="Sakkal Majalla" w:cs="Sakkal Majalla" w:hAnsi="Sakkal Majalla"/>
          <w:rtl/>
          <w:lang w:bidi="ar-EG"/>
        </w:rPr>
      </w:pPr>
      <w:r>
        <w:rPr>
          <w:rFonts w:ascii="Sakkal Majalla" w:cs="Sakkal Majalla" w:hAnsi="Sakkal Majalla"/>
          <w:rtl/>
        </w:rPr>
        <w:t xml:space="preserve">رسم توضيحي </w:t>
      </w:r>
      <w:r>
        <w:rPr>
          <w:rFonts w:ascii="Sakkal Majalla" w:cs="Sakkal Majalla" w:hAnsi="Sakkal Majalla"/>
          <w:rtl/>
        </w:rPr>
        <w:fldChar w:fldCharType="begin"/>
      </w:r>
      <w:r>
        <w:rPr>
          <w:rFonts w:ascii="Sakkal Majalla" w:cs="Sakkal Majalla" w:hAnsi="Sakkal Majalla"/>
          <w:rtl/>
        </w:rPr>
        <w:instrText xml:space="preserve"> </w:instrText>
      </w:r>
      <w:r>
        <w:rPr>
          <w:rFonts w:ascii="Sakkal Majalla" w:cs="Sakkal Majalla" w:hAnsi="Sakkal Majalla"/>
        </w:rPr>
        <w:instrText>SEQ</w:instrText>
      </w:r>
      <w:r>
        <w:rPr>
          <w:rFonts w:ascii="Sakkal Majalla" w:cs="Sakkal Majalla" w:hAnsi="Sakkal Majalla"/>
          <w:rtl/>
        </w:rPr>
        <w:instrText xml:space="preserve"> رسم_توضيحي \* </w:instrText>
      </w:r>
      <w:r>
        <w:rPr>
          <w:rFonts w:ascii="Sakkal Majalla" w:cs="Sakkal Majalla" w:hAnsi="Sakkal Majalla"/>
        </w:rPr>
        <w:instrText>ARABIC</w:instrText>
      </w:r>
      <w:r>
        <w:rPr>
          <w:rFonts w:ascii="Sakkal Majalla" w:cs="Sakkal Majalla" w:hAnsi="Sakkal Majalla"/>
          <w:rtl/>
        </w:rPr>
        <w:instrText xml:space="preserve"> </w:instrText>
      </w:r>
      <w:r>
        <w:rPr>
          <w:rFonts w:ascii="Sakkal Majalla" w:cs="Sakkal Majalla" w:hAnsi="Sakkal Majalla"/>
          <w:rtl/>
        </w:rPr>
        <w:fldChar w:fldCharType="separate"/>
      </w:r>
      <w:r>
        <w:rPr>
          <w:rFonts w:ascii="Sakkal Majalla" w:cs="Sakkal Majalla" w:hAnsi="Sakkal Majalla"/>
          <w:noProof/>
          <w:rtl/>
        </w:rPr>
        <w:t>1</w:t>
      </w:r>
      <w:r>
        <w:rPr>
          <w:rFonts w:ascii="Sakkal Majalla" w:cs="Sakkal Majalla" w:hAnsi="Sakkal Majalla"/>
          <w:rtl/>
        </w:rPr>
        <w:fldChar w:fldCharType="end"/>
      </w:r>
      <w:r>
        <w:rPr>
          <w:rFonts w:ascii="Sakkal Majalla" w:cs="Sakkal Majalla" w:hAnsi="Sakkal Majalla"/>
          <w:rtl/>
          <w:lang w:bidi="ar-EG"/>
        </w:rPr>
        <w:t>: الإطار النظري للدراسة</w:t>
      </w:r>
      <w:bookmarkEnd w:id="29"/>
      <w:bookmarkEnd w:id="30"/>
      <w:bookmarkEnd w:id="31"/>
      <w:bookmarkEnd w:id="32"/>
      <w:bookmarkEnd w:id="33"/>
      <w:bookmarkEnd w:id="34"/>
    </w:p>
    <w:p>
      <w:pPr>
        <w:pStyle w:val="style0"/>
        <w:spacing w:lineRule="auto" w:line="360"/>
        <w:jc w:val="both"/>
        <w:rPr>
          <w:rFonts w:ascii="Sakkal Majalla" w:cs="Sakkal Majalla" w:hAnsi="Sakkal Majalla"/>
          <w:sz w:val="28"/>
          <w:szCs w:val="28"/>
          <w:rtl/>
        </w:rPr>
      </w:pPr>
    </w:p>
    <w:p>
      <w:pPr>
        <w:pStyle w:val="style179"/>
        <w:numPr>
          <w:ilvl w:val="0"/>
          <w:numId w:val="12"/>
        </w:numPr>
        <w:spacing w:lineRule="auto" w:line="360"/>
        <w:jc w:val="both"/>
        <w:rPr>
          <w:rFonts w:ascii="Sakkal Majalla" w:cs="Sakkal Majalla" w:hAnsi="Sakkal Majalla"/>
          <w:b/>
          <w:bCs/>
          <w:sz w:val="28"/>
          <w:szCs w:val="28"/>
          <w:rtl/>
        </w:rPr>
      </w:pPr>
      <w:r>
        <w:rPr>
          <w:rFonts w:ascii="Sakkal Majalla" w:cs="Sakkal Majalla" w:hAnsi="Sakkal Majalla"/>
          <w:b/>
          <w:bCs/>
          <w:sz w:val="28"/>
          <w:szCs w:val="28"/>
          <w:rtl/>
        </w:rPr>
        <w:t>نظرية الابتكار</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تعتبر نظرية الابتكار من أبرز المنطلقات النظرية في هذه الدراسة، حيث تشير إلى كيفية تطوير الشركات لمنتجات جديدة أو تحسين المنتجات الحالية استجابة لتغيرات السوق واحتياجات العملاء. ينقسم الابتكار إلى عدة أنواع، منها الابتكار التكنولوجي، الذي يتعلق بتطبيق تقنيات جديدة، والابتكار الإداري، الذي يشمل تحسين العمليات الداخلية. تعتمد شركات التأمين على هذه الأنواع من الابتكار لتقديم خدمات ذات جودة أعلى تلبي توقعات العملاء. توضح نظرية الابتكار أيضًا أن الشركات التي تتبنى ثقافة الابتكار غالبًا ما تكون أكثر قدرة على التكيف مع التغيرات السريعة في السوق، مما يسهم في تعزيز قدرتها التنافسية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Fül22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Füller</w:t>
      </w:r>
      <w:r>
        <w:rPr>
          <w:rFonts w:ascii="Sakkal Majalla" w:cs="Sakkal Majalla" w:hAnsi="Sakkal Majalla" w:hint="cs"/>
          <w:noProof/>
          <w:sz w:val="28"/>
          <w:szCs w:val="28"/>
          <w:rtl/>
          <w:lang w:bidi="ar-EG"/>
        </w:rPr>
        <w:t>، 2022)</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179"/>
        <w:numPr>
          <w:ilvl w:val="0"/>
          <w:numId w:val="12"/>
        </w:numPr>
        <w:spacing w:lineRule="auto" w:line="360"/>
        <w:jc w:val="both"/>
        <w:rPr>
          <w:rFonts w:ascii="Sakkal Majalla" w:cs="Sakkal Majalla" w:hAnsi="Sakkal Majalla"/>
          <w:b/>
          <w:bCs/>
          <w:sz w:val="28"/>
          <w:szCs w:val="28"/>
          <w:rtl/>
        </w:rPr>
      </w:pPr>
      <w:r>
        <w:rPr>
          <w:rFonts w:ascii="Sakkal Majalla" w:cs="Sakkal Majalla" w:hAnsi="Sakkal Majalla"/>
          <w:b/>
          <w:bCs/>
          <w:sz w:val="28"/>
          <w:szCs w:val="28"/>
          <w:rtl/>
        </w:rPr>
        <w:t>نظرية القيمة المضافة</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تركز نظرية القيمة المضافة على كيفية تحقيق الشركات قيمة إضافية من خلال تحسين جودة منتجاتها وخدماتها. تُشير هذه النظرية إلى أن تقديم قيمة مضافة للعملاء يمكن أن يؤدي إلى تحسين رضاهم وزيادة ولائهم. في سياق شركات التأمين، يمكن أن تتجلى القيمة المضافة من خلال تقديم خدمات جديدة، مثل استشارات التأمين الشخصية أو تخصيص التغطية لتلبية احتياجات العملاء الفردية. تعزز هذه النظرية أهمية الابتكار كوسيلة لإضفاء قيمة إضافية، حيث تعكس التحسينات المستمرة في جودة المنتجات تطلعات العملاء، مما يعكس بدوره التزام الشركة بتقديم خدمات متفوقة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Sol22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Solakis</w:t>
      </w:r>
      <w:r>
        <w:rPr>
          <w:rFonts w:ascii="Sakkal Majalla" w:cs="Sakkal Majalla" w:hAnsi="Sakkal Majalla" w:hint="cs"/>
          <w:noProof/>
          <w:sz w:val="28"/>
          <w:szCs w:val="28"/>
          <w:rtl/>
          <w:lang w:bidi="ar-EG"/>
        </w:rPr>
        <w:t>، 2022)</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179"/>
        <w:numPr>
          <w:ilvl w:val="0"/>
          <w:numId w:val="12"/>
        </w:numPr>
        <w:spacing w:lineRule="auto" w:line="360"/>
        <w:jc w:val="both"/>
        <w:rPr>
          <w:rFonts w:ascii="Sakkal Majalla" w:cs="Sakkal Majalla" w:hAnsi="Sakkal Majalla"/>
          <w:b/>
          <w:bCs/>
          <w:sz w:val="28"/>
          <w:szCs w:val="28"/>
          <w:rtl/>
        </w:rPr>
      </w:pPr>
      <w:r>
        <w:rPr>
          <w:rFonts w:ascii="Sakkal Majalla" w:cs="Sakkal Majalla" w:hAnsi="Sakkal Majalla"/>
          <w:b/>
          <w:bCs/>
          <w:sz w:val="28"/>
          <w:szCs w:val="28"/>
          <w:rtl/>
        </w:rPr>
        <w:t>نظرية تفاعل العملاء</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تعتبر نظرية تفاعل العملاء أحد المنطلقات المهمة لفهم العلاقة بين الابتكار ورضا العملاء. تركز هذه النظرية على أهمية التواصل والتفاعل المستمر بين الشركات وعملائها. من خلال تفاعل العملاء، يمكن للشركات جمع معلومات قيمة حول احتياجاتهم وتفضيلاتهم، مما يمكنها من تطوير منتجات مبتكرة تلبي هذه الاحتياجات. يساهم التفاعل المستمر في تحسين تجارب العملاء، مما يعزز من رضاهم. تتيح هذه النظرية أيضًا تحليل كيف يمكن لشركات التأمين استخدام الابتكار لتحسين قنوات التواصل مع العملاء، مما يساهم في بناء علاقات قوية تدعم ولاء العملاء</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Ram15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Ramaj</w:t>
      </w:r>
      <w:r>
        <w:rPr>
          <w:rFonts w:ascii="Sakkal Majalla" w:cs="Sakkal Majalla" w:hAnsi="Sakkal Majalla" w:hint="cs"/>
          <w:noProof/>
          <w:sz w:val="28"/>
          <w:szCs w:val="28"/>
          <w:rtl/>
          <w:lang w:bidi="ar-EG"/>
        </w:rPr>
        <w:t>، 2015)</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179"/>
        <w:numPr>
          <w:ilvl w:val="0"/>
          <w:numId w:val="12"/>
        </w:numPr>
        <w:spacing w:lineRule="auto" w:line="360"/>
        <w:jc w:val="both"/>
        <w:rPr>
          <w:rFonts w:ascii="Sakkal Majalla" w:cs="Sakkal Majalla" w:hAnsi="Sakkal Majalla"/>
          <w:b/>
          <w:bCs/>
          <w:sz w:val="28"/>
          <w:szCs w:val="28"/>
          <w:rtl/>
        </w:rPr>
      </w:pPr>
      <w:r>
        <w:rPr>
          <w:rFonts w:ascii="Sakkal Majalla" w:cs="Sakkal Majalla" w:hAnsi="Sakkal Majalla"/>
          <w:b/>
          <w:bCs/>
          <w:sz w:val="28"/>
          <w:szCs w:val="28"/>
          <w:rtl/>
        </w:rPr>
        <w:t>نظرية الجودة الشاملة</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تركز نظرية الجودة الشاملة على تحسين العمليات والمنتجات بشكل مستمر، مما يسهم في تحقيق مستويات أعلى من الجودة. تعكس هذه النظرية فلسفة أن الجودة ليست مجرد نتيجة نهائية، بل هي عملية تتطلب الالتزام المستمر من جميع أعضاء المؤسسة. في سياق شركات التأمين، يمكن تطبيق مبادئ الجودة الشاملة من خلال تحسين العمليات الداخلية، مثل معالجة المطالبات وتقديم الخدمات. تعزز هذه النظرية أهمية الابتكار في تحسين الجودة، حيث يمكن لتطوير استراتيجيات جديدة وعمليات أكثر كفاءة أن يؤدي إلى تحسين جودة المنتجات وزيادة رضا العملاء</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Abd232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Abdulkadir</w:t>
      </w:r>
      <w:r>
        <w:rPr>
          <w:rFonts w:ascii="Sakkal Majalla" w:cs="Sakkal Majalla" w:hAnsi="Sakkal Majalla" w:hint="cs"/>
          <w:noProof/>
          <w:sz w:val="28"/>
          <w:szCs w:val="28"/>
          <w:rtl/>
          <w:lang w:bidi="ar-EG"/>
        </w:rPr>
        <w:t>، 2023)</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179"/>
        <w:numPr>
          <w:ilvl w:val="0"/>
          <w:numId w:val="12"/>
        </w:numPr>
        <w:spacing w:lineRule="auto" w:line="360"/>
        <w:jc w:val="both"/>
        <w:rPr>
          <w:rFonts w:ascii="Sakkal Majalla" w:cs="Sakkal Majalla" w:hAnsi="Sakkal Majalla"/>
          <w:b/>
          <w:bCs/>
          <w:sz w:val="28"/>
          <w:szCs w:val="28"/>
          <w:rtl/>
        </w:rPr>
      </w:pPr>
      <w:r>
        <w:rPr>
          <w:rFonts w:ascii="Sakkal Majalla" w:cs="Sakkal Majalla" w:hAnsi="Sakkal Majalla"/>
          <w:b/>
          <w:bCs/>
          <w:sz w:val="28"/>
          <w:szCs w:val="28"/>
          <w:rtl/>
        </w:rPr>
        <w:t>نظرية التسويق القائم على العلاقة</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تؤكد هذه النظرية على أهمية بناء علاقات قوية مع العملاء لتحقيق النجاح في السوق. تعتمد شركات التأمين على استراتيجيات تسويقية تركز على تلبية احتياجات العملاء وبناء ولاء طويل الأمد. تساهم الابتكارات في تحسين تجربة العملاء وتعزيز العلاقة بين الشركة والعملاء. من خلال تقديم خدمات جديدة ومبتكرة، يمكن لشركات التأمين تعزيز رضا العملاء وتحقيق علاقات تجارية طويلة الأمد. تعتبر هذه النظرية ذات أهمية خاصة في عالم التأمين، حيث يعتمد نجاح الشركات على قدرتها على فهم احتياجات عملائها وبناء علاقات قائمة على الثقة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Alb243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Albérico</w:t>
      </w:r>
      <w:r>
        <w:rPr>
          <w:rFonts w:ascii="Sakkal Majalla" w:cs="Sakkal Majalla" w:hAnsi="Sakkal Majalla" w:hint="cs"/>
          <w:noProof/>
          <w:sz w:val="28"/>
          <w:szCs w:val="28"/>
          <w:rtl/>
          <w:lang w:bidi="ar-EG"/>
        </w:rPr>
        <w:t>، 2024)</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0"/>
        <w:rPr>
          <w:rtl/>
        </w:rPr>
      </w:pPr>
    </w:p>
    <w:p>
      <w:pPr>
        <w:pStyle w:val="style0"/>
        <w:spacing w:after="0" w:lineRule="auto" w:line="360"/>
        <w:jc w:val="center"/>
        <w:rPr>
          <w:rFonts w:ascii="Sakkal Majalla" w:cs="Sakkal Majalla" w:hAnsi="Sakkal Majalla"/>
          <w:sz w:val="28"/>
          <w:szCs w:val="28"/>
          <w:rtl/>
        </w:rPr>
      </w:pPr>
    </w:p>
    <w:p>
      <w:pPr>
        <w:pStyle w:val="style0"/>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altName w:val="Wingdings"/>
    <w:panose1 w:val="05000000000000000000"/>
    <w:charset w:val="02"/>
    <w:family w:val="auto"/>
    <w:pitch w:val="variable"/>
    <w:sig w:usb0="00000000" w:usb1="10000000" w:usb2="00000000" w:usb3="00000000" w:csb0="80000000" w:csb1="00000000"/>
  </w:font>
  <w:font w:name="Times New Roman">
    <w:altName w:val="Times New Roman"/>
    <w:panose1 w:val="02020603050004020304"/>
    <w:charset w:val="00"/>
    <w:family w:val="roman"/>
    <w:pitch w:val="variable"/>
    <w:sig w:usb0="E0002EFF" w:usb1="C000785B" w:usb2="00000009" w:usb3="00000000" w:csb0="000001FF" w:csb1="00000000"/>
  </w:font>
  <w:font w:name="Courier New">
    <w:altName w:val="Courier New"/>
    <w:panose1 w:val="02070309020002020404"/>
    <w:charset w:val="00"/>
    <w:family w:val="modern"/>
    <w:pitch w:val="fixed"/>
    <w:sig w:usb0="E0002EFF" w:usb1="C0007843" w:usb2="00000009" w:usb3="00000000" w:csb0="000001FF" w:csb1="00000000"/>
  </w:font>
  <w:font w:name="Symbol">
    <w:altName w:val="Symbol"/>
    <w:panose1 w:val="05050102010007020507"/>
    <w:charset w:val="02"/>
    <w:family w:val="roman"/>
    <w:pitch w:val="variable"/>
    <w:sig w:usb0="00000000" w:usb1="10000000" w:usb2="00000000" w:usb3="00000000" w:csb0="80000000" w:csb1="00000000"/>
  </w:font>
  <w:font w:name="Sakkal Majalla">
    <w:altName w:val="Sakkal Majalla"/>
    <w:panose1 w:val="02000000000000000000"/>
    <w:charset w:val="00"/>
    <w:family w:val="auto"/>
    <w:pitch w:val="variable"/>
    <w:sig w:usb0="A0002027" w:usb1="80000000" w:usb2="00000108" w:usb3="00000000" w:csb0="000000D3" w:csb1="00000000"/>
  </w:font>
  <w:font w:name="Calibri">
    <w:altName w:val="Calibri"/>
    <w:panose1 w:val="020f0502020002030204"/>
    <w:charset w:val="00"/>
    <w:family w:val="swiss"/>
    <w:pitch w:val="variable"/>
    <w:sig w:usb0="E4002EFF" w:usb1="C000247B" w:usb2="00000009" w:usb3="00000000" w:csb0="000001FF" w:csb1="00000000"/>
  </w:font>
  <w:font w:name="Aptos">
    <w:altName w:val="Aptos"/>
    <w:panose1 w:val="00000000000000000000"/>
    <w:charset w:val="00"/>
    <w:family w:val="swiss"/>
    <w:pitch w:val="variable"/>
    <w:sig w:usb0="20000287" w:usb1="00000003" w:usb2="00000000" w:usb3="00000000" w:csb0="0000019F" w:csb1="00000000"/>
  </w:font>
  <w:font w:name="Arial">
    <w:altName w:val="Arial"/>
    <w:panose1 w:val="020b0604020002020204"/>
    <w:charset w:val="00"/>
    <w:family w:val="swiss"/>
    <w:pitch w:val="variable"/>
    <w:sig w:usb0="E0002EFF" w:usb1="C000785B" w:usb2="00000009" w:usb3="00000000" w:csb0="000001FF" w:csb1="00000000"/>
  </w:font>
  <w:font w:name="Aptos Display">
    <w:altName w:val="Aptos Display"/>
    <w:panose1 w:val="00000000000000000000"/>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34E0E5B2"/>
    <w:lvl w:ilvl="0" w:tplc="0409000B">
      <w:start w:val="1"/>
      <w:numFmt w:val="bullet"/>
      <w:lvlText w:val=""/>
      <w:lvlJc w:val="left"/>
      <w:pPr>
        <w:ind w:left="900" w:hanging="360"/>
      </w:pPr>
      <w:rPr>
        <w:rFonts w:ascii="Wingdings" w:hAnsi="Wingdings" w:hint="default"/>
      </w:rPr>
    </w:lvl>
    <w:lvl w:ilvl="1" w:tplc="04090003" w:tentative="1">
      <w:start w:val="1"/>
      <w:numFmt w:val="bullet"/>
      <w:lvlText w:val="o"/>
      <w:lvlJc w:val="left"/>
      <w:pPr>
        <w:ind w:left="1620" w:hanging="360"/>
      </w:pPr>
      <w:rPr>
        <w:rFonts w:ascii="Courier New" w:cs="Courier New" w:hAnsi="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cs="Courier New" w:hAnsi="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cs="Courier New" w:hAnsi="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
    <w:nsid w:val="00000001"/>
    <w:multiLevelType w:val="hybridMultilevel"/>
    <w:tmpl w:val="BC80132C"/>
    <w:lvl w:ilvl="0" w:tplc="0409000B">
      <w:start w:val="1"/>
      <w:numFmt w:val="bullet"/>
      <w:lvlText w:val=""/>
      <w:lvlJc w:val="left"/>
      <w:pPr>
        <w:ind w:left="720" w:hanging="360"/>
      </w:pPr>
      <w:rPr>
        <w:rFonts w:ascii="Wingdings" w:hAnsi="Wingdings" w:hint="default"/>
      </w:rPr>
    </w:lvl>
    <w:lvl w:ilvl="1" w:tplc="8B62C576">
      <w:start w:val="6"/>
      <w:numFmt w:val="bullet"/>
      <w:lvlText w:val="-"/>
      <w:lvlJc w:val="left"/>
      <w:pPr>
        <w:ind w:left="1440" w:hanging="360"/>
      </w:pPr>
      <w:rPr>
        <w:rFonts w:ascii="Sakkal Majalla" w:cs="Sakkal Majalla" w:eastAsia="Calibri" w:hAnsi="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000002"/>
    <w:multiLevelType w:val="hybridMultilevel"/>
    <w:tmpl w:val="D3D2B876"/>
    <w:lvl w:ilvl="0" w:tplc="EA7AF208">
      <w:start w:val="1"/>
      <w:numFmt w:val="bullet"/>
      <w:lvlText w:val="-"/>
      <w:lvlJc w:val="left"/>
      <w:pPr>
        <w:ind w:left="720" w:hanging="360"/>
      </w:pPr>
      <w:rPr>
        <w:rFonts w:ascii="Sakkal Majalla" w:cs="Sakkal Majalla" w:eastAsia="Calibri" w:hAnsi="Sakkal Majalla"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0000003"/>
    <w:multiLevelType w:val="hybridMultilevel"/>
    <w:tmpl w:val="08223EFA"/>
    <w:lvl w:ilvl="0" w:tplc="7C764A2A">
      <w:start w:val="1"/>
      <w:numFmt w:val="bullet"/>
      <w:pStyle w:val="style4112"/>
      <w:lvlText w:val=""/>
      <w:lvlJc w:val="left"/>
      <w:pPr>
        <w:ind w:left="720" w:hanging="360"/>
      </w:pPr>
      <w:rPr>
        <w:rFonts w:ascii="Symbol" w:hAnsi="Symbol"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0000004"/>
    <w:multiLevelType w:val="hybridMultilevel"/>
    <w:tmpl w:val="755A69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0000005"/>
    <w:multiLevelType w:val="hybridMultilevel"/>
    <w:tmpl w:val="A6685BE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00000006"/>
    <w:multiLevelType w:val="hybridMultilevel"/>
    <w:tmpl w:val="D9CABC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0000007"/>
    <w:multiLevelType w:val="hybridMultilevel"/>
    <w:tmpl w:val="90CA3C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0000008"/>
    <w:multiLevelType w:val="hybridMultilevel"/>
    <w:tmpl w:val="F43AE71E"/>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0000009"/>
    <w:multiLevelType w:val="hybridMultilevel"/>
    <w:tmpl w:val="92228D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000000A"/>
    <w:multiLevelType w:val="hybridMultilevel"/>
    <w:tmpl w:val="B09E11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000000B"/>
    <w:multiLevelType w:val="hybridMultilevel"/>
    <w:tmpl w:val="D13C62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9"/>
  </w:num>
  <w:num w:numId="5">
    <w:abstractNumId w:val="7"/>
  </w:num>
  <w:num w:numId="6">
    <w:abstractNumId w:val="10"/>
  </w:num>
  <w:num w:numId="7">
    <w:abstractNumId w:val="0"/>
  </w:num>
  <w:num w:numId="8">
    <w:abstractNumId w:val="8"/>
  </w:num>
  <w:num w:numId="9">
    <w:abstractNumId w:val="6"/>
  </w:num>
  <w:num w:numId="10">
    <w:abstractNumId w:val="4"/>
  </w:num>
  <w:num w:numId="11">
    <w:abstractNumId w:val="11"/>
  </w:num>
  <w:num w:numId="12">
    <w:abstractNumId w:val="5"/>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20"/>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2"/>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Aptos" w:cs="Arial" w:eastAsia="Aptos" w:hAnsi="Aptos"/>
        <w:kern w:val="2"/>
        <w:sz w:val="22"/>
        <w:szCs w:val="22"/>
        <w:lang w:val="en-US" w:bidi="ar-SA" w:eastAsia="en-US"/>
        <w14:ligatures xmlns:w14="http://schemas.microsoft.com/office/word/2010/wordml" w14:val="standardContextual"/>
      </w:rPr>
    </w:rPrDefault>
    <w:pPrDefault>
      <w:pPr>
        <w:spacing w:after="160" w:lineRule="auto" w:line="259"/>
      </w:pPr>
    </w:pPrDefault>
  </w:docDefaults>
  <w:style w:type="paragraph" w:default="1" w:styleId="style0">
    <w:name w:val="Normal"/>
    <w:next w:val="style0"/>
    <w:qFormat/>
    <w:pPr>
      <w:bidi/>
    </w:pPr>
    <w:rPr>
      <w:rFonts w:ascii="Calibri" w:cs="Arial" w:eastAsia="Calibri" w:hAnsi="Calibri"/>
    </w:rPr>
  </w:style>
  <w:style w:type="paragraph" w:styleId="style1">
    <w:name w:val="heading 1"/>
    <w:basedOn w:val="style0"/>
    <w:next w:val="style0"/>
    <w:link w:val="style4097"/>
    <w:qFormat/>
    <w:uiPriority w:val="9"/>
    <w:pPr>
      <w:keepNext/>
      <w:keepLines/>
      <w:spacing w:before="360" w:after="80"/>
      <w:outlineLvl w:val="0"/>
    </w:pPr>
    <w:rPr>
      <w:rFonts w:ascii="Aptos Display" w:cs="Times New Roman" w:eastAsia="宋体" w:hAnsi="Aptos Display"/>
      <w:color w:val="0f4761"/>
      <w:sz w:val="40"/>
      <w:szCs w:val="40"/>
    </w:rPr>
  </w:style>
  <w:style w:type="paragraph" w:styleId="style2">
    <w:name w:val="heading 2"/>
    <w:basedOn w:val="style0"/>
    <w:next w:val="style0"/>
    <w:link w:val="style4098"/>
    <w:qFormat/>
    <w:uiPriority w:val="9"/>
    <w:pPr>
      <w:keepNext/>
      <w:keepLines/>
      <w:spacing w:before="160" w:after="80"/>
      <w:outlineLvl w:val="1"/>
    </w:pPr>
    <w:rPr>
      <w:rFonts w:ascii="Aptos Display" w:cs="Times New Roman" w:eastAsia="宋体" w:hAnsi="Aptos Display"/>
      <w:color w:val="0f4761"/>
      <w:sz w:val="32"/>
      <w:szCs w:val="32"/>
    </w:rPr>
  </w:style>
  <w:style w:type="paragraph" w:styleId="style3">
    <w:name w:val="heading 3"/>
    <w:basedOn w:val="style0"/>
    <w:next w:val="style0"/>
    <w:link w:val="style4099"/>
    <w:qFormat/>
    <w:uiPriority w:val="9"/>
    <w:pPr>
      <w:keepNext/>
      <w:keepLines/>
      <w:spacing w:before="160" w:after="80"/>
      <w:outlineLvl w:val="2"/>
    </w:pPr>
    <w:rPr>
      <w:rFonts w:cs="Times New Roman" w:eastAsia="宋体"/>
      <w:color w:val="0f4761"/>
      <w:sz w:val="28"/>
      <w:szCs w:val="28"/>
    </w:rPr>
  </w:style>
  <w:style w:type="paragraph" w:styleId="style4">
    <w:name w:val="heading 4"/>
    <w:basedOn w:val="style0"/>
    <w:next w:val="style0"/>
    <w:link w:val="style4100"/>
    <w:qFormat/>
    <w:uiPriority w:val="9"/>
    <w:pPr>
      <w:keepNext/>
      <w:keepLines/>
      <w:spacing w:before="80" w:after="40"/>
      <w:outlineLvl w:val="3"/>
    </w:pPr>
    <w:rPr>
      <w:rFonts w:cs="Times New Roman" w:eastAsia="宋体"/>
      <w:i/>
      <w:iCs/>
      <w:color w:val="0f4761"/>
    </w:rPr>
  </w:style>
  <w:style w:type="paragraph" w:styleId="style5">
    <w:name w:val="heading 5"/>
    <w:basedOn w:val="style0"/>
    <w:next w:val="style0"/>
    <w:link w:val="style4101"/>
    <w:qFormat/>
    <w:uiPriority w:val="9"/>
    <w:pPr>
      <w:keepNext/>
      <w:keepLines/>
      <w:spacing w:before="80" w:after="40"/>
      <w:outlineLvl w:val="4"/>
    </w:pPr>
    <w:rPr>
      <w:rFonts w:cs="Times New Roman" w:eastAsia="宋体"/>
      <w:color w:val="0f4761"/>
    </w:rPr>
  </w:style>
  <w:style w:type="paragraph" w:styleId="style6">
    <w:name w:val="heading 6"/>
    <w:basedOn w:val="style0"/>
    <w:next w:val="style0"/>
    <w:link w:val="style4102"/>
    <w:qFormat/>
    <w:uiPriority w:val="9"/>
    <w:pPr>
      <w:keepNext/>
      <w:keepLines/>
      <w:spacing w:before="40" w:after="0"/>
      <w:outlineLvl w:val="5"/>
    </w:pPr>
    <w:rPr>
      <w:rFonts w:cs="Times New Roman" w:eastAsia="宋体"/>
      <w:i/>
      <w:iCs/>
      <w:color w:val="595959"/>
    </w:rPr>
  </w:style>
  <w:style w:type="paragraph" w:styleId="style7">
    <w:name w:val="heading 7"/>
    <w:basedOn w:val="style0"/>
    <w:next w:val="style0"/>
    <w:link w:val="style4103"/>
    <w:qFormat/>
    <w:uiPriority w:val="9"/>
    <w:pPr>
      <w:keepNext/>
      <w:keepLines/>
      <w:spacing w:before="40" w:after="0"/>
      <w:outlineLvl w:val="6"/>
    </w:pPr>
    <w:rPr>
      <w:rFonts w:cs="Times New Roman" w:eastAsia="宋体"/>
      <w:color w:val="595959"/>
    </w:rPr>
  </w:style>
  <w:style w:type="paragraph" w:styleId="style8">
    <w:name w:val="heading 8"/>
    <w:basedOn w:val="style0"/>
    <w:next w:val="style0"/>
    <w:link w:val="style4104"/>
    <w:qFormat/>
    <w:uiPriority w:val="9"/>
    <w:pPr>
      <w:keepNext/>
      <w:keepLines/>
      <w:spacing w:after="0"/>
      <w:outlineLvl w:val="7"/>
    </w:pPr>
    <w:rPr>
      <w:rFonts w:cs="Times New Roman" w:eastAsia="宋体"/>
      <w:i/>
      <w:iCs/>
      <w:color w:val="272727"/>
    </w:rPr>
  </w:style>
  <w:style w:type="paragraph" w:styleId="style9">
    <w:name w:val="heading 9"/>
    <w:basedOn w:val="style0"/>
    <w:next w:val="style0"/>
    <w:link w:val="style4105"/>
    <w:qFormat/>
    <w:uiPriority w:val="9"/>
    <w:pPr>
      <w:keepNext/>
      <w:keepLines/>
      <w:spacing w:after="0"/>
      <w:outlineLvl w:val="8"/>
    </w:pPr>
    <w:rPr>
      <w:rFonts w:cs="Times New Roman" w:eastAsia="宋体"/>
      <w:color w:val="272727"/>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customStyle="1" w:styleId="style4097">
    <w:name w:val="Heading 1 Char_9110f218-161d-4af9-89b2-0887c931cec9"/>
    <w:basedOn w:val="style65"/>
    <w:next w:val="style4097"/>
    <w:link w:val="style1"/>
    <w:uiPriority w:val="9"/>
    <w:rPr>
      <w:rFonts w:ascii="Aptos Display" w:cs="Times New Roman" w:eastAsia="宋体" w:hAnsi="Aptos Display"/>
      <w:color w:val="0f4761"/>
      <w:sz w:val="40"/>
      <w:szCs w:val="40"/>
    </w:rPr>
  </w:style>
  <w:style w:type="character" w:customStyle="1" w:styleId="style4098">
    <w:name w:val="Heading 2 Char_b4a4e996-8d09-4dde-972c-1eb5d2a5d946"/>
    <w:basedOn w:val="style65"/>
    <w:next w:val="style4098"/>
    <w:link w:val="style2"/>
    <w:uiPriority w:val="9"/>
    <w:rPr>
      <w:rFonts w:ascii="Aptos Display" w:cs="Times New Roman" w:eastAsia="宋体" w:hAnsi="Aptos Display"/>
      <w:color w:val="0f4761"/>
      <w:sz w:val="32"/>
      <w:szCs w:val="32"/>
    </w:rPr>
  </w:style>
  <w:style w:type="character" w:customStyle="1" w:styleId="style4099">
    <w:name w:val="Heading 3 Char_c15bac16-6bd1-4306-8002-8d87b2858d1f"/>
    <w:basedOn w:val="style65"/>
    <w:next w:val="style4099"/>
    <w:link w:val="style3"/>
    <w:uiPriority w:val="9"/>
    <w:rPr>
      <w:rFonts w:cs="Times New Roman" w:eastAsia="宋体"/>
      <w:color w:val="0f4761"/>
      <w:sz w:val="28"/>
      <w:szCs w:val="28"/>
    </w:rPr>
  </w:style>
  <w:style w:type="character" w:customStyle="1" w:styleId="style4100">
    <w:name w:val="Heading 4 Char_8afa00d1-0ae1-44a6-b357-0142e1e65a50"/>
    <w:basedOn w:val="style65"/>
    <w:next w:val="style4100"/>
    <w:link w:val="style4"/>
    <w:uiPriority w:val="9"/>
    <w:rPr>
      <w:rFonts w:cs="Times New Roman" w:eastAsia="宋体"/>
      <w:i/>
      <w:iCs/>
      <w:color w:val="0f4761"/>
    </w:rPr>
  </w:style>
  <w:style w:type="character" w:customStyle="1" w:styleId="style4101">
    <w:name w:val="Heading 5 Char_0f535068-1fa5-45ed-beca-44e890283c38"/>
    <w:basedOn w:val="style65"/>
    <w:next w:val="style4101"/>
    <w:link w:val="style5"/>
    <w:uiPriority w:val="9"/>
    <w:rPr>
      <w:rFonts w:cs="Times New Roman" w:eastAsia="宋体"/>
      <w:color w:val="0f4761"/>
    </w:rPr>
  </w:style>
  <w:style w:type="character" w:customStyle="1" w:styleId="style4102">
    <w:name w:val="Heading 6 Char_df2f84cb-203e-4ad5-a20e-ee015e7b9c04"/>
    <w:basedOn w:val="style65"/>
    <w:next w:val="style4102"/>
    <w:link w:val="style6"/>
    <w:uiPriority w:val="9"/>
    <w:rPr>
      <w:rFonts w:cs="Times New Roman" w:eastAsia="宋体"/>
      <w:i/>
      <w:iCs/>
      <w:color w:val="595959"/>
    </w:rPr>
  </w:style>
  <w:style w:type="character" w:customStyle="1" w:styleId="style4103">
    <w:name w:val="Heading 7 Char_3f816f3b-2e82-4c93-bb9b-768ab88f79b5"/>
    <w:basedOn w:val="style65"/>
    <w:next w:val="style4103"/>
    <w:link w:val="style7"/>
    <w:uiPriority w:val="9"/>
    <w:rPr>
      <w:rFonts w:cs="Times New Roman" w:eastAsia="宋体"/>
      <w:color w:val="595959"/>
    </w:rPr>
  </w:style>
  <w:style w:type="character" w:customStyle="1" w:styleId="style4104">
    <w:name w:val="Heading 8 Char_6a08b2cd-16c4-4226-aa8c-c339c8c9f15b"/>
    <w:basedOn w:val="style65"/>
    <w:next w:val="style4104"/>
    <w:link w:val="style8"/>
    <w:uiPriority w:val="9"/>
    <w:rPr>
      <w:rFonts w:cs="Times New Roman" w:eastAsia="宋体"/>
      <w:i/>
      <w:iCs/>
      <w:color w:val="272727"/>
    </w:rPr>
  </w:style>
  <w:style w:type="character" w:customStyle="1" w:styleId="style4105">
    <w:name w:val="Heading 9 Char_30dcad7b-5cf2-42c3-9e55-3ee09f97430a"/>
    <w:basedOn w:val="style65"/>
    <w:next w:val="style4105"/>
    <w:link w:val="style9"/>
    <w:uiPriority w:val="9"/>
    <w:rPr>
      <w:rFonts w:cs="Times New Roman" w:eastAsia="宋体"/>
      <w:color w:val="272727"/>
    </w:rPr>
  </w:style>
  <w:style w:type="paragraph" w:styleId="style62">
    <w:name w:val="Title"/>
    <w:basedOn w:val="style0"/>
    <w:next w:val="style0"/>
    <w:link w:val="style4106"/>
    <w:qFormat/>
    <w:uiPriority w:val="10"/>
    <w:pPr>
      <w:spacing w:after="80" w:lineRule="auto" w:line="240"/>
      <w:contextualSpacing/>
    </w:pPr>
    <w:rPr>
      <w:rFonts w:ascii="Aptos Display" w:cs="Times New Roman" w:eastAsia="宋体" w:hAnsi="Aptos Display"/>
      <w:spacing w:val="-10"/>
      <w:kern w:val="28"/>
      <w:sz w:val="56"/>
      <w:szCs w:val="56"/>
    </w:rPr>
  </w:style>
  <w:style w:type="character" w:customStyle="1" w:styleId="style4106">
    <w:name w:val="Title Char_08a14547-53cc-47f4-b0b1-a4a9dc7d1d9f"/>
    <w:basedOn w:val="style65"/>
    <w:next w:val="style4106"/>
    <w:link w:val="style62"/>
    <w:uiPriority w:val="10"/>
    <w:rPr>
      <w:rFonts w:ascii="Aptos Display" w:cs="Times New Roman" w:eastAsia="宋体" w:hAnsi="Aptos Display"/>
      <w:spacing w:val="-10"/>
      <w:kern w:val="28"/>
      <w:sz w:val="56"/>
      <w:szCs w:val="56"/>
    </w:rPr>
  </w:style>
  <w:style w:type="paragraph" w:styleId="style74">
    <w:name w:val="Subtitle"/>
    <w:basedOn w:val="style0"/>
    <w:next w:val="style0"/>
    <w:link w:val="style4107"/>
    <w:qFormat/>
    <w:uiPriority w:val="11"/>
    <w:pPr>
      <w:numPr>
        <w:ilvl w:val="1"/>
        <w:numId w:val="0"/>
      </w:numPr>
    </w:pPr>
    <w:rPr>
      <w:rFonts w:cs="Times New Roman" w:eastAsia="宋体"/>
      <w:color w:val="595959"/>
      <w:spacing w:val="15"/>
      <w:sz w:val="28"/>
      <w:szCs w:val="28"/>
    </w:rPr>
  </w:style>
  <w:style w:type="character" w:customStyle="1" w:styleId="style4107">
    <w:name w:val="Subtitle Char"/>
    <w:basedOn w:val="style65"/>
    <w:next w:val="style4107"/>
    <w:link w:val="style74"/>
    <w:uiPriority w:val="11"/>
    <w:rPr>
      <w:rFonts w:cs="Times New Roman" w:eastAsia="宋体"/>
      <w:color w:val="595959"/>
      <w:spacing w:val="15"/>
      <w:sz w:val="28"/>
      <w:szCs w:val="28"/>
    </w:rPr>
  </w:style>
  <w:style w:type="paragraph" w:styleId="style180">
    <w:name w:val="Quote"/>
    <w:basedOn w:val="style0"/>
    <w:next w:val="style0"/>
    <w:link w:val="style4108"/>
    <w:qFormat/>
    <w:uiPriority w:val="29"/>
    <w:pPr>
      <w:spacing w:before="160"/>
      <w:jc w:val="center"/>
    </w:pPr>
    <w:rPr>
      <w:i/>
      <w:iCs/>
      <w:color w:val="404040"/>
    </w:rPr>
  </w:style>
  <w:style w:type="character" w:customStyle="1" w:styleId="style4108">
    <w:name w:val="Quote Char_b6320892-d055-4705-a232-7fb2883fdce6"/>
    <w:basedOn w:val="style65"/>
    <w:next w:val="style4108"/>
    <w:link w:val="style180"/>
    <w:uiPriority w:val="29"/>
    <w:rPr>
      <w:i/>
      <w:iCs/>
      <w:color w:val="404040"/>
    </w:rPr>
  </w:style>
  <w:style w:type="paragraph" w:styleId="style179">
    <w:name w:val="List Paragraph"/>
    <w:basedOn w:val="style0"/>
    <w:next w:val="style179"/>
    <w:qFormat/>
    <w:uiPriority w:val="34"/>
    <w:pPr>
      <w:ind w:left="720"/>
      <w:contextualSpacing/>
    </w:pPr>
    <w:rPr/>
  </w:style>
  <w:style w:type="character" w:styleId="style261">
    <w:name w:val="Intense Emphasis"/>
    <w:basedOn w:val="style65"/>
    <w:next w:val="style261"/>
    <w:qFormat/>
    <w:uiPriority w:val="21"/>
    <w:rPr>
      <w:i/>
      <w:iCs/>
      <w:color w:val="0f4761"/>
    </w:rPr>
  </w:style>
  <w:style w:type="paragraph" w:styleId="style181">
    <w:name w:val="Intense Quote"/>
    <w:basedOn w:val="style0"/>
    <w:next w:val="style0"/>
    <w:link w:val="style4109"/>
    <w:qFormat/>
    <w:uiPriority w:val="30"/>
    <w:pPr>
      <w:pBdr>
        <w:top w:val="single" w:sz="4" w:space="10" w:color="0f4761"/>
        <w:bottom w:val="single" w:sz="4" w:space="10" w:color="0f4761"/>
      </w:pBdr>
      <w:spacing w:before="360" w:after="360"/>
      <w:ind w:left="864" w:right="864"/>
      <w:jc w:val="center"/>
    </w:pPr>
    <w:rPr>
      <w:i/>
      <w:iCs/>
      <w:color w:val="0f4761"/>
    </w:rPr>
  </w:style>
  <w:style w:type="character" w:customStyle="1" w:styleId="style4109">
    <w:name w:val="Intense Quote Char_09c7b504-41e2-41f7-9048-54b9c0e68e00"/>
    <w:basedOn w:val="style65"/>
    <w:next w:val="style4109"/>
    <w:link w:val="style181"/>
    <w:uiPriority w:val="30"/>
    <w:rPr>
      <w:i/>
      <w:iCs/>
      <w:color w:val="0f4761"/>
    </w:rPr>
  </w:style>
  <w:style w:type="character" w:styleId="style263">
    <w:name w:val="Intense Reference"/>
    <w:basedOn w:val="style65"/>
    <w:next w:val="style263"/>
    <w:qFormat/>
    <w:uiPriority w:val="32"/>
    <w:rPr>
      <w:b/>
      <w:bCs/>
      <w:smallCaps/>
      <w:color w:val="0f4761"/>
      <w:spacing w:val="5"/>
    </w:rPr>
  </w:style>
  <w:style w:type="paragraph" w:customStyle="1" w:styleId="style4110">
    <w:name w:val="كلام"/>
    <w:basedOn w:val="style0"/>
    <w:next w:val="style4110"/>
    <w:link w:val="style4111"/>
    <w:qFormat/>
    <w:pPr>
      <w:spacing w:lineRule="auto" w:line="360"/>
      <w:jc w:val="both"/>
    </w:pPr>
    <w:rPr>
      <w:rFonts w:ascii="Sakkal Majalla" w:cs="Sakkal Majalla" w:hAnsi="Sakkal Majalla"/>
      <w:sz w:val="28"/>
      <w:szCs w:val="28"/>
      <w:lang w:bidi="ar-EG"/>
    </w:rPr>
  </w:style>
  <w:style w:type="character" w:customStyle="1" w:styleId="style4111">
    <w:name w:val="كلام Char"/>
    <w:basedOn w:val="style65"/>
    <w:next w:val="style4111"/>
    <w:link w:val="style4110"/>
    <w:rPr>
      <w:rFonts w:ascii="Sakkal Majalla" w:cs="Sakkal Majalla" w:eastAsia="Calibri" w:hAnsi="Sakkal Majalla"/>
      <w:sz w:val="28"/>
      <w:szCs w:val="28"/>
      <w:lang w:bidi="ar-EG"/>
    </w:rPr>
  </w:style>
  <w:style w:type="paragraph" w:styleId="style34">
    <w:name w:val="caption"/>
    <w:basedOn w:val="style0"/>
    <w:next w:val="style0"/>
    <w:qFormat/>
    <w:uiPriority w:val="35"/>
    <w:pPr>
      <w:spacing w:after="200" w:lineRule="auto" w:line="240"/>
      <w:jc w:val="center"/>
    </w:pPr>
    <w:rPr>
      <w:rFonts w:ascii="Aptos" w:cs="Arial" w:eastAsia="Aptos" w:hAnsi="Aptos"/>
      <w:i/>
      <w:iCs/>
      <w:color w:val="0e2841"/>
      <w:sz w:val="18"/>
      <w:szCs w:val="18"/>
    </w:rPr>
  </w:style>
  <w:style w:type="paragraph" w:customStyle="1" w:styleId="style4112">
    <w:name w:val="عنوان"/>
    <w:basedOn w:val="style4110"/>
    <w:next w:val="style4112"/>
    <w:link w:val="style4113"/>
    <w:qFormat/>
    <w:pPr>
      <w:numPr>
        <w:ilvl w:val="0"/>
        <w:numId w:val="1"/>
      </w:numPr>
    </w:pPr>
    <w:rPr>
      <w:b/>
      <w:bCs/>
    </w:rPr>
  </w:style>
  <w:style w:type="character" w:customStyle="1" w:styleId="style4113">
    <w:name w:val="عنوان Char"/>
    <w:basedOn w:val="style4111"/>
    <w:next w:val="style4113"/>
    <w:link w:val="style4112"/>
    <w:rPr>
      <w:rFonts w:ascii="Sakkal Majalla" w:cs="Sakkal Majalla" w:eastAsia="Calibri" w:hAnsi="Sakkal Majalla"/>
      <w:b/>
      <w:bCs/>
      <w:sz w:val="28"/>
      <w:szCs w:val="28"/>
      <w:lang w:bidi="ar-EG"/>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emf"/><Relationship Id="rId4" Type="http://schemas.openxmlformats.org/officeDocument/2006/relationships/oleObject" Target="embeddings/oleObject1.bin"/><Relationship Id="rId9" Type="http://schemas.openxmlformats.org/officeDocument/2006/relationships/customXml" Target="../customXml/item1.xml"/><Relationship Id="rId5" Type="http://schemas.openxmlformats.org/officeDocument/2006/relationships/styles" Target="styles.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Hol21</b:Tag>
    <b:SourceType>JournalArticle</b:SourceType>
    <b:Guid>{A50950BC-D255-41DF-9E88-1A3313E9E531}</b:Guid>
    <b:Author>
      <b:Author>
        <b:NameList>
          <b:Person>
            <b:Last>HollidaY</b:Last>
            <b:First>Susan</b:First>
          </b:Person>
        </b:NameList>
      </b:Author>
    </b:Author>
    <b:Title>The Insurance Sector’s Contribution to the Sustainable Development Goals</b:Title>
    <b:Year>2021</b:Year>
    <b:URL>file:///C:/Users/DR.Amr%20Samy/Downloads/Documents/The-Insurance-Sector-s-Contribution-to-the-Sustainable-Development-Goals-SDGs.pdf</b:URL>
    <b:RefOrder>1</b:RefOrder>
  </b:Source>
  <b:Source>
    <b:Tag>Moh22</b:Tag>
    <b:SourceType>JournalArticle</b:SourceType>
    <b:Guid>{9077AD11-BCD7-4439-9847-09EAF3C7BEA9}</b:Guid>
    <b:Author>
      <b:Author>
        <b:NameList>
          <b:Person>
            <b:Last>Mohamed</b:Last>
            <b:First>Syaiful</b:First>
            <b:Middle>Anwar</b:Middle>
          </b:Person>
        </b:NameList>
      </b:Author>
    </b:Author>
    <b:Title>Improving Efficiency and Effectiveness of Robotic Process Automation in Human Resource Management</b:Title>
    <b:Year>2022</b:Year>
    <b:Volume>14</b:Volume>
    <b:Issue>7</b:Issue>
    <b:URL>https://www.researchgate.net/publication/359551984_Improving_Efficiency_and_Effectiveness_of_Robotic_Process_Automation_in_Human_Resource_Management</b:URL>
    <b:RefOrder>2</b:RefOrder>
  </b:Source>
  <b:Source>
    <b:Tag>Ver21</b:Tag>
    <b:SourceType>JournalArticle</b:SourceType>
    <b:Guid>{45BA241C-3853-4C00-894E-9C6BA6D2B9DC}</b:Guid>
    <b:Author>
      <b:Author>
        <b:NameList>
          <b:Person>
            <b:Last>Verhoef</b:Last>
            <b:First>Peter</b:First>
            <b:Middle>C.</b:Middle>
          </b:Person>
        </b:NameList>
      </b:Author>
    </b:Author>
    <b:Title>Digital transformation: A multidisciplinary reflection and research agenda</b:Title>
    <b:Year>2021</b:Year>
    <b:URL>https://www.sciencedirect.com/science/article/pii/S0148296319305478</b:URL>
    <b:RefOrder>3</b:RefOrder>
  </b:Source>
  <b:Source>
    <b:Tag>Ell23</b:Tag>
    <b:SourceType>JournalArticle</b:SourceType>
    <b:Guid>{2B9A0ADF-CC1A-458F-ABDF-F661B37417CA}</b:Guid>
    <b:Author>
      <b:Author>
        <b:NameList>
          <b:Person>
            <b:Last>Ellili</b:Last>
            <b:First>Nejla</b:First>
          </b:Person>
        </b:NameList>
      </b:Author>
    </b:Author>
    <b:Title>The applications of big data in the insurance industry: A bibliometric and systematic review of relevant literature</b:Title>
    <b:Year>2023</b:Year>
    <b:URL>https://www.sciencedirect.com/science/article/pii/S2405918823000181</b:URL>
    <b:RefOrder>4</b:RefOrder>
  </b:Source>
  <b:Source>
    <b:Tag>Gav23</b:Tag>
    <b:SourceType>JournalArticle</b:SourceType>
    <b:Guid>{0285FB2C-6409-4332-ADBC-5C84E957CC0C}</b:Guid>
    <b:Author>
      <b:Author>
        <b:NameList>
          <b:Person>
            <b:Last>Gavrila</b:Last>
            <b:First>Sorin</b:First>
            <b:Middle>Gavrila</b:Middle>
          </b:Person>
        </b:NameList>
      </b:Author>
    </b:Author>
    <b:Title>The impact of automation and optimization on customer experience: a consumer perspective</b:Title>
    <b:Year>2023</b:Year>
    <b:URL>https://www.researchgate.net/publication/375961142_The_impact_of_automation_and_optimization_on_customer_experience_a_consumer_perspective</b:URL>
    <b:RefOrder>5</b:RefOrder>
  </b:Source>
  <b:Source>
    <b:Tag>Lan21</b:Tag>
    <b:SourceType>JournalArticle</b:SourceType>
    <b:Guid>{83FD8ABC-E76C-464E-9249-1674BF3DCFF6}</b:Guid>
    <b:Author>
      <b:Author>
        <b:NameList>
          <b:Person>
            <b:Last>Lanfranchi</b:Last>
            <b:First>Davide</b:First>
          </b:Person>
        </b:NameList>
      </b:Author>
    </b:Author>
    <b:Title>Examining insurance companies’ use of technology for innovation</b:Title>
    <b:Year>2021</b:Year>
    <b:URL>https://pmc.ncbi.nlm.nih.gov/articles/PMC8593633/</b:URL>
    <b:RefOrder>6</b:RefOrder>
  </b:Source>
  <b:Source>
    <b:Tag>Bat</b:Tag>
    <b:SourceType>JournalArticle</b:SourceType>
    <b:Guid>{F2801E75-10AC-4B99-BCF7-FA223779E386}</b:Guid>
    <b:Author>
      <b:Author>
        <b:NameList>
          <b:Person>
            <b:Last>Battisti</b:Last>
            <b:First>Enrico</b:First>
          </b:Person>
        </b:NameList>
      </b:Author>
    </b:Author>
    <b:Title>Value creation, innovation practice, and competitive advantage: Evidence from the FTSE MIB index</b:Title>
    <b:URL>https://www.researchgate.net/publication/333147971_Value_creation_innovation_practice_and_competitive_advantage_Evidence_from_the_FTSE_MIB_index</b:URL>
    <b:Year>2019</b:Year>
    <b:RefOrder>7</b:RefOrder>
  </b:Source>
  <b:Source>
    <b:Tag>Die21</b:Tag>
    <b:SourceType>JournalArticle</b:SourceType>
    <b:Guid>{E0107FA1-52E8-437F-A6C7-4F04B3BA3E27}</b:Guid>
    <b:Author>
      <b:Author>
        <b:NameList>
          <b:Person>
            <b:Last>Diener</b:Last>
            <b:First>Florian</b:First>
          </b:Person>
        </b:NameList>
      </b:Author>
    </b:Author>
    <b:Title>Digital Transformation in Banking: A Managerial Perspective on Barriers to Change</b:Title>
    <b:Year>2021</b:Year>
    <b:URL>https://www.mdpi.com/2071-1050/13/4/2032</b:URL>
    <b:RefOrder>8</b:RefOrder>
  </b:Source>
  <b:Source>
    <b:Tag>Lan22</b:Tag>
    <b:SourceType>JournalArticle</b:SourceType>
    <b:Guid>{764FF0CC-D08B-4F5F-BCF6-5FB5FE72FEE2}</b:Guid>
    <b:Author>
      <b:Author>
        <b:NameList>
          <b:Person>
            <b:Last>Lanfranchi</b:Last>
            <b:First>Davide</b:First>
          </b:Person>
        </b:NameList>
      </b:Author>
    </b:Author>
    <b:Title>Examining insurance companies’ use of technology for innovation</b:Title>
    <b:Year>2022</b:Year>
    <b:URL>https://www.ncbi.nlm.nih.gov/pmc/articles/PMC8593633/</b:URL>
    <b:RefOrder>9</b:RefOrder>
  </b:Source>
  <b:Source>
    <b:Tag>Alm24</b:Tag>
    <b:SourceType>JournalArticle</b:SourceType>
    <b:Guid>{17DF408E-FFA8-4656-8899-701AE3D13229}</b:Guid>
    <b:Author>
      <b:Author>
        <b:NameList>
          <b:Person>
            <b:Last>Almeida</b:Last>
            <b:First>Fernando</b:First>
          </b:Person>
        </b:NameList>
      </b:Author>
    </b:Author>
    <b:Title>Causes of Failure of Open Innovation Practices in Small- and Medium-Sized Enterprises</b:Title>
    <b:Year>2024</b:Year>
    <b:Volume>14</b:Volume>
    <b:Issue>3</b:Issue>
    <b:URL>https://www.mdpi.com/2076-3387/14/3/50</b:URL>
    <b:RefOrder>10</b:RefOrder>
  </b:Source>
  <b:Source>
    <b:Tag>Kul23</b:Tag>
    <b:SourceType>JournalArticle</b:SourceType>
    <b:Guid>{FA329F7C-DC79-4B5A-BAE7-8F26FFE9655D}</b:Guid>
    <b:Author>
      <b:Author>
        <b:NameList>
          <b:Person>
            <b:Last>Kulkov</b:Last>
            <b:First>Ignat</b:First>
          </b:Person>
        </b:NameList>
      </b:Author>
    </b:Author>
    <b:Title>Technology entrepreneurship in healthcare: Challenges and opportunities for value creation</b:Title>
    <b:Year>2023</b:Year>
    <b:URL>https://www.sciencedirect.com/science/article/pii/S2444569X23000616</b:URL>
    <b:RefOrder>11</b:RefOrder>
  </b:Source>
  <b:Source>
    <b:Tag>Hal231</b:Tag>
    <b:SourceType>JournalArticle</b:SourceType>
    <b:Guid>{53D6F199-0482-438F-A80D-175D23BA79D3}</b:Guid>
    <b:Author>
      <b:Author>
        <b:NameList>
          <b:Person>
            <b:Last>Halton</b:Last>
            <b:First>Clay</b:First>
          </b:Person>
        </b:NameList>
      </b:Author>
    </b:Author>
    <b:Title>Diffusion of Innovations Theory: Definition and Examples</b:Title>
    <b:Year>2023</b:Year>
    <b:URL>https://www.investopedia.com/terms/d/diffusion-of-innovations-theory.asp#:~:text=The%20diffusion%20of%20innovations%20theory%20describes%20how%20new%20ideas%2C%20behaviors,early%20majority%20and%20late%20majority.</b:URL>
    <b:RefOrder>12</b:RefOrder>
  </b:Source>
  <b:Source>
    <b:Tag>Sch23</b:Tag>
    <b:SourceType>JournalArticle</b:SourceType>
    <b:Guid>{FF1DEBF9-A5E6-4C7E-9A84-9B254CE26DE2}</b:Guid>
    <b:Author>
      <b:Author>
        <b:NameList>
          <b:Person>
            <b:Last>Schorr</b:Last>
            <b:First>Angela</b:First>
          </b:Person>
        </b:NameList>
      </b:Author>
    </b:Author>
    <b:Title>The Technology Acceptance Model (TAM) and its Importance for Digitalization Research: A Review</b:Title>
    <b:Year>2023</b:Year>
    <b:URL>https://www.researchgate.net/publication/372301809_The_Technology_Acceptance_Model_TAM_and_its_Importance_for_Digitalization_Research_A_Review</b:URL>
    <b:RefOrder>13</b:RefOrder>
  </b:Source>
  <b:Source>
    <b:Tag>Cha23</b:Tag>
    <b:SourceType>JournalArticle</b:SourceType>
    <b:Guid>{B8624FB1-8522-4298-8BF9-01110E6A7A66}</b:Guid>
    <b:Author>
      <b:Author>
        <b:NameList>
          <b:Person>
            <b:Last>Chaturvedi</b:Last>
            <b:First>Anurag</b:First>
          </b:Person>
        </b:NameList>
      </b:Author>
    </b:Author>
    <b:Title>What is customer experience management?</b:Title>
    <b:Year>2023</b:Year>
    <b:URL>https://www.probecx.com/en-au/blog/what-is-customer-experience-management</b:URL>
    <b:RefOrder>14</b:RefOrder>
  </b:Source>
  <b:Source>
    <b:Tag>Tad23</b:Tag>
    <b:SourceType>JournalArticle</b:SourceType>
    <b:Guid>{4BC57445-460A-44E4-A266-A0B015547979}</b:Guid>
    <b:Author>
      <b:Author>
        <b:NameList>
          <b:Person>
            <b:Last>Tadesse</b:Last>
            <b:First>Addisalem</b:First>
          </b:Person>
        </b:NameList>
      </b:Author>
    </b:Author>
    <b:Title>A Systematic Review of Resource-Based View and Dynamic Capabilities of Firms and Future Research Avenues</b:Title>
    <b:Year>2023</b:Year>
    <b:URL>https://www.academia.edu/108756468/A_Systematic_Review_of_Resource_Based_View_and_Dynamic_Capabilities_of_Firms_and_Future_Research_Avenues</b:URL>
    <b:RefOrder>15</b:RefOrder>
  </b:Source>
  <b:Source>
    <b:Tag>Var20</b:Tag>
    <b:SourceType>JournalArticle</b:SourceType>
    <b:Guid>{A60F0560-8A6E-4F3C-9F67-33E05061F31E}</b:Guid>
    <b:Author>
      <b:Author>
        <b:NameList>
          <b:Person>
            <b:Last>Vargo</b:Last>
            <b:First>Stephen</b:First>
            <b:Middle>L.</b:Middle>
          </b:Person>
        </b:NameList>
      </b:Author>
    </b:Author>
    <b:Title>Service-Dominant Logic: Foundations and Applications</b:Title>
    <b:Year>2020</b:Year>
    <b:URL>https://www.researchgate.net/publication/340777398_Service-Dominant_Logic_Foundations_and_Applications</b:URL>
    <b:RefOrder>16</b:RefOrder>
  </b:Source>
  <b:Source>
    <b:Tag>Fre21</b:Tag>
    <b:SourceType>JournalArticle</b:SourceType>
    <b:Guid>{8218C438-F464-47ED-B587-059685816272}</b:Guid>
    <b:Author>
      <b:Author>
        <b:NameList>
          <b:Person>
            <b:Last>Freeman</b:Last>
            <b:First>R.</b:First>
            <b:Middle>Edward</b:Middle>
          </b:Person>
        </b:NameList>
      </b:Author>
    </b:Author>
    <b:Title>Stakeholder Theory and the Resource-Based View of the Firm</b:Title>
    <b:Year>2021</b:Year>
    <b:URL>https://www.researchgate.net/publication/350423910_Stakeholder_Theory_and_the_Resource-Based_View_of_the_Firm</b:URL>
    <b:RefOrder>17</b:RefOrder>
  </b:Source>
  <b:Source>
    <b:Tag>Ska24</b:Tag>
    <b:SourceType>JournalArticle</b:SourceType>
    <b:Guid>{857A7589-F947-4F08-B593-5D6FDB4E31B4}</b:Guid>
    <b:Author>
      <b:Author>
        <b:NameList>
          <b:Person>
            <b:Last>Ska</b:Last>
            <b:First>Yahya</b:First>
          </b:Person>
        </b:NameList>
      </b:Author>
    </b:Author>
    <b:Title>Technology and service quality: achieving insurance industry customer satisfaction and loyalty under crisis conditions</b:Title>
    <b:JournalName>EuroMed Journal of Business</b:JournalName>
    <b:Year>2024</b:Year>
    <b:URL>https://www.emerald.com/insight/content/doi/10.1108/EMJB-01-2024-0027/full/html</b:URL>
    <b:RefOrder>18</b:RefOrder>
  </b:Source>
  <b:Source>
    <b:Tag>Alq24</b:Tag>
    <b:SourceType>JournalArticle</b:SourceType>
    <b:Guid>{399E3512-5614-4B8D-804B-F51C4834D87B}</b:Guid>
    <b:Author>
      <b:Author>
        <b:NameList>
          <b:Person>
            <b:Last>Alqahtani</b:Last>
            <b:First>Fahad</b:First>
            <b:Middle>K.</b:Middle>
          </b:Person>
        </b:NameList>
      </b:Author>
    </b:Author>
    <b:Title>Evaluation of insurance policies in the Saudi Arabian construction contracts</b:Title>
    <b:Year>2024</b:Year>
    <b:Volume>10</b:Volume>
    <b:Issue>11</b:Issue>
    <b:URL>https://www.sciencedirect.com/science/article/pii/S2405844024078721</b:URL>
    <b:RefOrder>19</b:RefOrder>
  </b:Source>
  <b:Source>
    <b:Tag>Ahm20</b:Tag>
    <b:SourceType>JournalArticle</b:SourceType>
    <b:Guid>{9D463045-AC1F-4460-A319-FABA503E5968}</b:Guid>
    <b:Author>
      <b:Author>
        <b:NameList>
          <b:Person>
            <b:Last>Ahmed</b:Last>
            <b:First>Maryam</b:First>
          </b:Person>
        </b:NameList>
      </b:Author>
    </b:Author>
    <b:Title>An overview of Insurance Companies in the Kingdom of Saudi Arabia</b:Title>
    <b:Year>2020</b:Year>
    <b:URL>https://www.researchgate.net/publication/342703635_An_overview_of_Insurance_Companies_in_the_Kingdom_of_Saudi_Arabia</b:URL>
    <b:RefOrder>20</b:RefOrder>
  </b:Source>
  <b:Source>
    <b:Tag>Ali18</b:Tag>
    <b:SourceType>JournalArticle</b:SourceType>
    <b:Guid>{914A8FFA-0E4F-4049-8E8B-5DE4B360112D}</b:Guid>
    <b:Author>
      <b:Author>
        <b:NameList>
          <b:Person>
            <b:Last>Ali</b:Last>
            <b:First>Anis</b:First>
          </b:Person>
        </b:NameList>
      </b:Author>
    </b:Author>
    <b:Title>Service quality, customers' satisfaction, and profitability: An empirical study of Saudi Arabian insurance sector</b:Title>
    <b:Year>2018</b:Year>
    <b:URL>https://www.researchgate.net/publication/325772580_Service_quality_customers'_satisfaction_and_profitability_An_empirical_study_of_Saudi_Arabian_insurance_sector</b:URL>
    <b:RefOrder>21</b:RefOrder>
  </b:Source>
  <b:Source>
    <b:Tag>Ish15</b:Tag>
    <b:SourceType>JournalArticle</b:SourceType>
    <b:Guid>{FF907FBA-83C5-4DF6-8AB3-D11B3C9978D3}</b:Guid>
    <b:Author>
      <b:Author>
        <b:NameList>
          <b:Person>
            <b:Last>Ishfaq</b:Last>
            <b:First>Mohammad</b:First>
          </b:Person>
        </b:NameList>
      </b:Author>
    </b:Author>
    <b:Title>Measuring Quality of Service from Consumers’ Perspectives: A Case of Healthcare Insurance in Saudi Arabia Mohammad Ishfaq, Faran Ahmad Qadri, Khalil Sulaiman Mohammad Abusaleem, M</b:Title>
    <b:Year>2015</b:Year>
    <b:URL>https://www.researchgate.net/profile/Khalil-Abu-Saleem/publication/338116453_Measuring_Quality_of_Service_from_Consumers'_Perspectives_A_Case_of_Healthcare_Insurance_in_Saudi_Arabia/links/5e0046db4585159aa492c2f4/Measuring-Quality-of-Service-from-Consumer</b:URL>
    <b:RefOrder>22</b:RefOrder>
  </b:Source>
  <b:Source>
    <b:Tag>Alb242</b:Tag>
    <b:SourceType>JournalArticle</b:SourceType>
    <b:Guid>{0478B6CD-F952-450B-8B9C-EB000478AC37}</b:Guid>
    <b:Author>
      <b:Author>
        <b:NameList>
          <b:Person>
            <b:Last>Albarq</b:Last>
            <b:First>Abbas</b:First>
            <b:Middle>N.</b:Middle>
          </b:Person>
        </b:NameList>
      </b:Author>
    </b:Author>
    <b:Title>Mobile services sector in Saudi Arabia: A systematic literature review of the effective strategies for enhancing customer satisfaction</b:Title>
    <b:Year>2024</b:Year>
    <b:Volume>8</b:Volume>
    <b:Issue>1</b:Issue>
    <b:URL>https://m.growingscience.com/beta/ijds/6507-mobile-services-sector-in-saudi-arabia-a-systematic-literature-review-of-the-effective-strategies-for-enhancing-customer-satisfaction.html</b:URL>
    <b:RefOrder>23</b:RefOrder>
  </b:Source>
  <b:Source>
    <b:Tag>Reh211</b:Tag>
    <b:SourceType>JournalArticle</b:SourceType>
    <b:Guid>{A3B3EE83-87BD-4AC6-B645-44366AFEA32E}</b:Guid>
    <b:Author>
      <b:Author>
        <b:NameList>
          <b:Person>
            <b:Last>Rehman</b:Last>
            <b:First>Mohsin</b:First>
            <b:Middle>Abdur</b:Middle>
          </b:Person>
        </b:NameList>
      </b:Author>
    </b:Author>
    <b:Title>Revisiting the corporate image through service quality and relationship marketing: an empirical evidence from Malaysian and Saudi Arabian Takaful customers</b:Title>
    <b:Year>2021</b:Year>
    <b:Volume>12</b:Volume>
    <b:Issue>6</b:Issue>
    <b:URL>https://www.emerald.com/insight/content/doi/10.1108/JIABR-05-2020-0140/full/html</b:URL>
    <b:RefOrder>24</b:RefOrder>
  </b:Source>
  <b:Source>
    <b:Tag>AlG19</b:Tag>
    <b:SourceType>JournalArticle</b:SourceType>
    <b:Guid>{BB656446-4077-4E69-B082-F4F0705B5E1B}</b:Guid>
    <b:Author>
      <b:Author>
        <b:NameList>
          <b:Person>
            <b:Last>Al-Ghamdi</b:Last>
            <b:First>Shumookh</b:First>
            <b:Middle>Abdul Aziz</b:Middle>
          </b:Person>
        </b:NameList>
      </b:Author>
    </b:Author>
    <b:Title>Do corporate social responsibility activities enhance customer satisfaction and customer loyalty? Evidence from the Saudi banking sector</b:Title>
    <b:Year>2019</b:Year>
    <b:URL>https://www.tandfonline.com/doi/full/10.1080/23311975.2019.1662932</b:URL>
    <b:RefOrder>25</b:RefOrder>
  </b:Source>
  <b:Source>
    <b:Tag>AlA18</b:Tag>
    <b:SourceType>JournalArticle</b:SourceType>
    <b:Guid>{4D45E358-5B15-4AA4-8ECF-1955F2610955}</b:Guid>
    <b:Title>Service quality, customers’ satisfaction, and profitability: an empirical study of Saudi Arabian insurance sector</b:Title>
    <b:Pages>232-247</b:Pages>
    <b:Year>2018</b:Year>
    <b:Author>
      <b:Author>
        <b:NameList>
          <b:Person>
            <b:Last>Al</b:Last>
            <b:First>Anis</b:First>
          </b:Person>
        </b:NameList>
      </b:Author>
    </b:Author>
    <b:JournalName>Investment Management and Financial Innovations</b:JournalName>
    <b:Issue>2</b:Issue>
    <b:URL>https://www.ceeol.com/search/article-detail?id=741531</b:URL>
    <b:RefOrder>26</b:RefOrder>
  </b:Source>
  <b:Source>
    <b:Tag>Alh241</b:Tag>
    <b:SourceType>JournalArticle</b:SourceType>
    <b:Guid>{C9E4C729-FC3C-4CAB-B6A6-F654DC14A129}</b:Guid>
    <b:Author>
      <b:Author>
        <b:NameList>
          <b:Person>
            <b:Last>Alharbi</b:Last>
            <b:First>Nada</b:First>
            <b:Middle>Deefulla</b:Middle>
          </b:Person>
        </b:NameList>
      </b:Author>
    </b:Author>
    <b:Title>The Impact of Electronic Management on Customer Experience in Vehicle Insurance Companies within the Riyadh Region</b:Title>
    <b:JournalName>Academic Journal of Research and Scientific Publishing</b:JournalName>
    <b:Year>2024</b:Year>
    <b:Pages>86-109</b:Pages>
    <b:Volume>6</b:Volume>
    <b:Issue>61</b:Issue>
    <b:URL>https://www.ajrsp.com/en/Archive/issue-61/4/</b:URL>
    <b:RefOrder>27</b:RefOrder>
  </b:Source>
  <b:Source>
    <b:Tag>Sao23</b:Tag>
    <b:SourceType>JournalArticle</b:SourceType>
    <b:Guid>{8335E4F9-5604-41E5-8780-7883B2D3E1F3}</b:Guid>
    <b:Author>
      <b:Author>
        <b:NameList>
          <b:Person>
            <b:Last>Saoula</b:Last>
            <b:First>Oussama</b:First>
          </b:Person>
        </b:NameList>
      </b:Author>
    </b:Author>
    <b:Title>Forging customer satisfaction through commitment-trust factors in financial insurance services: moderating role of corporate image</b:Title>
    <b:JournalName>Journal of Islamic Marketing</b:JournalName>
    <b:Year>2023</b:Year>
    <b:Volume>15</b:Volume>
    <b:Issue>2</b:Issue>
    <b:URL>https://www.emerald.com/insight/content/doi/10.1108/JIMA-08-2021-0257/full/html</b:URL>
    <b:RefOrder>28</b:RefOrder>
  </b:Source>
  <b:Source>
    <b:Tag>Alg20</b:Tag>
    <b:SourceType>JournalArticle</b:SourceType>
    <b:Guid>{9770FC36-0D53-4CDB-8CAC-75FF13CC2932}</b:Guid>
    <b:Author>
      <b:Author>
        <b:NameList>
          <b:Person>
            <b:Last>Alghanmi</b:Last>
            <b:First>A.O.</b:First>
          </b:Person>
        </b:NameList>
      </b:Author>
    </b:Author>
    <b:Title>Innovations as the Competitive Advantage for Small and Medium Enterprises: the Case for the Kingdom of Saudi Arabia</b:Title>
    <b:Year>2020</b:Year>
    <b:URL>https://essuir.sumdu.edu.ua/handle/123456789/78422</b:URL>
    <b:RefOrder>29</b:RefOrder>
  </b:Source>
  <b:Source>
    <b:Tag>ISH19</b:Tag>
    <b:SourceType>JournalArticle</b:SourceType>
    <b:Guid>{2E98AD00-5C46-46E2-9510-BC75C5D668DA}</b:Guid>
    <b:Author>
      <b:Author>
        <b:NameList>
          <b:Person>
            <b:Last>ISHAQ</b:Last>
            <b:First>RABEEA</b:First>
          </b:Person>
        </b:NameList>
      </b:Author>
    </b:Author>
    <b:Title>The Impact of Technological Innovation on the Performance of Insurance Industry : A Case Study of Adamjee Insurance Company Limited</b:Title>
    <b:Year>2019</b:Year>
    <b:URL>https://www.academia.edu/69474753/The_Impact_of_Technological_Innovation_on_the_Performance_of_Insurance_Industry_A_Case_Study_of_Adamjee_Insurance_Company_Limited</b:URL>
    <b:RefOrder>30</b:RefOrder>
  </b:Source>
  <b:Source>
    <b:Tag>Fül22</b:Tag>
    <b:SourceType>JournalArticle</b:SourceType>
    <b:Guid>{C8078086-40A1-4548-BACC-9FA5009A0D62}</b:Guid>
    <b:Author>
      <b:Author>
        <b:NameList>
          <b:Person>
            <b:Last>Füller</b:Last>
            <b:First>Johann</b:First>
          </b:Person>
        </b:NameList>
      </b:Author>
    </b:Author>
    <b:Title>How AI revolutionizes innovation management – Perceptions and implementation preferences of AI-based innovators</b:Title>
    <b:Year>2022</b:Year>
    <b:URL>https://www.sciencedirect.com/science/article/pii/S0040162522001305</b:URL>
    <b:RefOrder>31</b:RefOrder>
  </b:Source>
  <b:Source>
    <b:Tag>Sol22</b:Tag>
    <b:SourceType>JournalArticle</b:SourceType>
    <b:Guid>{51CB72DC-04E9-409D-B093-EC61AF0BCF35}</b:Guid>
    <b:Author>
      <b:Author>
        <b:NameList>
          <b:Person>
            <b:Last>Solakis</b:Last>
            <b:First>Konstantinos</b:First>
          </b:Person>
        </b:NameList>
      </b:Author>
    </b:Author>
    <b:Title>Value co-creation and perceived value: A customer perspective in the hospitality context</b:Title>
    <b:Year>2022</b:Year>
    <b:URL>https://www.sciencedirect.com/science/article/pii/S2444883421000346</b:URL>
    <b:RefOrder>32</b:RefOrder>
  </b:Source>
  <b:Source>
    <b:Tag>Ram15</b:Tag>
    <b:SourceType>JournalArticle</b:SourceType>
    <b:Guid>{9F1F9FBF-7ED7-425D-8456-2083A674DC15}</b:Guid>
    <b:Author>
      <b:Author>
        <b:NameList>
          <b:Person>
            <b:Last>Ramaj</b:Last>
            <b:First>Aurela</b:First>
          </b:Person>
        </b:NameList>
      </b:Author>
    </b:Author>
    <b:Title>Customer Relationship Management, Customer Satisfaction and Loyalty</b:Title>
    <b:Year>2015</b:Year>
    <b:URL>https://www.researchgate.net/publication/287507456_Customer_Relationship_Management_Customer_Satisfaction_and_Loyalty</b:URL>
    <b:RefOrder>33</b:RefOrder>
  </b:Source>
  <b:Source>
    <b:Tag>Abd232</b:Tag>
    <b:SourceType>JournalArticle</b:SourceType>
    <b:Guid>{A9859B91-F9FC-4D40-9AA7-D6E5A710D0E2}</b:Guid>
    <b:Author>
      <b:Author>
        <b:NameList>
          <b:Person>
            <b:Last>Abdulkadir</b:Last>
            <b:First>Kabiru</b:First>
          </b:Person>
        </b:NameList>
      </b:Author>
    </b:Author>
    <b:Title>Total Quality as an Effective Tool for Achieving Customer Satisfaction, Patronage, Productivity Gains and Sustainability in Organizations</b:Title>
    <b:Year>2023</b:Year>
    <b:URL>https://www.researchgate.net/publication/376980188_Total_Quality_as_an_Effective_Tool_for_Achieving_Customer_Satisfaction_Patronage_Productivity_Gains_and_Sustainability_in_Organizations</b:URL>
    <b:RefOrder>34</b:RefOrder>
  </b:Source>
  <b:Source>
    <b:Tag>Alb243</b:Tag>
    <b:SourceType>JournalArticle</b:SourceType>
    <b:Guid>{EC1949C4-85BF-4F86-ACF2-0AC217B4EAEF}</b:Guid>
    <b:Author>
      <b:Author>
        <b:NameList>
          <b:Person>
            <b:Last>Albérico</b:Last>
            <b:First>Rosário</b:First>
          </b:Person>
        </b:NameList>
      </b:Author>
    </b:Author>
    <b:Title>Relationship Marketing and Customer Retention - A Systematic Literature Review</b:Title>
    <b:Year>2024</b:Year>
    <b:URL>https://www.researchgate.net/publication/377346943_Relationship_Marketing_and_Customer_Retention_-_A_Systematic_Literature_Review</b:URL>
    <b:RefOrder>35</b:RefOrder>
  </b:Source>
</b:Sources>
</file>

<file path=customXml/itemProps1.xml><?xml version="1.0" encoding="utf-8"?>
<ds:datastoreItem xmlns:ds="http://schemas.openxmlformats.org/officeDocument/2006/customXml" ds:itemID="{342325F6-13CC-4903-AE9A-E386C56B9F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Words>6285</Words>
  <Pages>26</Pages>
  <Characters>34047</Characters>
  <Application>WPS Office</Application>
  <DocSecurity>0</DocSecurity>
  <Paragraphs>201</Paragraphs>
  <ScaleCrop>false</ScaleCrop>
  <LinksUpToDate>false</LinksUpToDate>
  <CharactersWithSpaces>40191</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2024-10-22T19:42:00Z</dcterms:created>
  <dc:creator>IB GATES</dc:creator>
  <lastModifiedBy>SM-N975U</lastModifiedBy>
  <dcterms:modified xsi:type="dcterms:W3CDTF">2024-10-22T22:23:54Z</dcterms:modified>
  <revision>2</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792cc5259fa84be2aac4f9edbcafff54</vt:lpwstr>
  </property>
</Properties>
</file>