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B2724" w14:textId="47AA8CFC" w:rsidR="00EF73E8" w:rsidRPr="004C1AE1" w:rsidRDefault="00C91FFD" w:rsidP="00C92A71">
      <w:pPr>
        <w:pStyle w:val="af4"/>
        <w:rPr>
          <w:noProof/>
        </w:rPr>
      </w:pPr>
      <w:r>
        <w:rPr>
          <w:noProof/>
        </w:rPr>
        <w:drawing>
          <wp:anchor distT="0" distB="0" distL="114300" distR="114300" simplePos="0" relativeHeight="251638784" behindDoc="0" locked="0" layoutInCell="1" allowOverlap="1" wp14:anchorId="374F60BD" wp14:editId="39573968">
            <wp:simplePos x="0" y="0"/>
            <wp:positionH relativeFrom="column">
              <wp:posOffset>1582877</wp:posOffset>
            </wp:positionH>
            <wp:positionV relativeFrom="paragraph">
              <wp:posOffset>90780</wp:posOffset>
            </wp:positionV>
            <wp:extent cx="2522439" cy="1158340"/>
            <wp:effectExtent l="0" t="0" r="0" b="3810"/>
            <wp:wrapNone/>
            <wp:docPr id="5404788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78898" name="صورة 540478898"/>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anchor>
        </w:drawing>
      </w:r>
    </w:p>
    <w:p w14:paraId="1868F14D" w14:textId="461C530A"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7E0D39A9"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6A8DEAB0"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05E58757" w14:textId="77777777" w:rsidR="00A92274" w:rsidRDefault="00A92274" w:rsidP="00A92274">
      <w:pPr>
        <w:pStyle w:val="ab"/>
        <w:bidi/>
        <w:spacing w:before="0" w:beforeAutospacing="0" w:after="0" w:afterAutospacing="0"/>
        <w:ind w:right="-270"/>
        <w:jc w:val="center"/>
        <w:rPr>
          <w:rFonts w:ascii="Arial" w:hAnsi="Arial" w:cs="Arial"/>
          <w:b/>
          <w:bCs/>
          <w:color w:val="0070C0"/>
          <w:sz w:val="36"/>
          <w:szCs w:val="40"/>
        </w:rPr>
      </w:pPr>
    </w:p>
    <w:p w14:paraId="682C6E8D" w14:textId="77777777" w:rsidR="002E2B29" w:rsidRDefault="002E2B29" w:rsidP="002E2B29">
      <w:pPr>
        <w:pStyle w:val="ab"/>
        <w:bidi/>
        <w:spacing w:before="0" w:beforeAutospacing="0" w:after="0" w:afterAutospacing="0"/>
        <w:ind w:right="-270"/>
        <w:jc w:val="center"/>
        <w:rPr>
          <w:rFonts w:ascii="Arial" w:hAnsi="Arial" w:cs="Arial"/>
          <w:b/>
          <w:bCs/>
          <w:color w:val="0070C0"/>
          <w:sz w:val="36"/>
          <w:szCs w:val="40"/>
        </w:rPr>
      </w:pPr>
    </w:p>
    <w:p w14:paraId="0D891EE8" w14:textId="77777777" w:rsidR="00461A4C" w:rsidRPr="00465637" w:rsidRDefault="002E2B29" w:rsidP="00100C7F">
      <w:pPr>
        <w:pStyle w:val="ab"/>
        <w:bidi/>
        <w:spacing w:before="0" w:beforeAutospacing="0" w:after="0" w:afterAutospacing="0"/>
        <w:ind w:right="-270"/>
        <w:jc w:val="center"/>
        <w:rPr>
          <w:rFonts w:ascii="Traditional Arabic" w:hAnsi="Traditional Arabic" w:cs="Traditional Arabic"/>
          <w:b/>
          <w:bCs/>
          <w:sz w:val="36"/>
          <w:szCs w:val="36"/>
          <w:rtl/>
        </w:rPr>
      </w:pPr>
      <w:r w:rsidRPr="00465637">
        <w:rPr>
          <w:rFonts w:ascii="Traditional Arabic" w:hAnsi="Traditional Arabic" w:cs="Traditional Arabic"/>
          <w:b/>
          <w:bCs/>
          <w:sz w:val="36"/>
          <w:szCs w:val="36"/>
          <w:rtl/>
        </w:rPr>
        <w:t>جامعة ميدأوشن</w:t>
      </w:r>
    </w:p>
    <w:p w14:paraId="62AC0951" w14:textId="57B9CA0C" w:rsidR="002E2B29" w:rsidRPr="00100C7F" w:rsidRDefault="002E2B29" w:rsidP="00100C7F">
      <w:pPr>
        <w:pStyle w:val="ab"/>
        <w:bidi/>
        <w:spacing w:before="0" w:beforeAutospacing="0" w:after="0" w:afterAutospacing="0"/>
        <w:ind w:right="-270"/>
        <w:jc w:val="center"/>
        <w:rPr>
          <w:rFonts w:ascii="Traditional Arabic" w:hAnsi="Traditional Arabic" w:cs="Traditional Arabic"/>
          <w:b/>
          <w:bCs/>
          <w:sz w:val="28"/>
          <w:szCs w:val="28"/>
          <w:rtl/>
        </w:rPr>
      </w:pPr>
      <w:r w:rsidRPr="00100C7F">
        <w:rPr>
          <w:rFonts w:ascii="Traditional Arabic" w:hAnsi="Traditional Arabic" w:cs="Traditional Arabic"/>
          <w:b/>
          <w:bCs/>
          <w:sz w:val="28"/>
          <w:szCs w:val="28"/>
        </w:rPr>
        <w:br/>
      </w:r>
      <w:r w:rsidRPr="00100C7F">
        <w:rPr>
          <w:rFonts w:ascii="Traditional Arabic" w:hAnsi="Traditional Arabic" w:cs="Traditional Arabic"/>
          <w:b/>
          <w:bCs/>
          <w:sz w:val="28"/>
          <w:szCs w:val="28"/>
          <w:rtl/>
        </w:rPr>
        <w:t>كلية الإدارة</w:t>
      </w:r>
    </w:p>
    <w:p w14:paraId="41F46454" w14:textId="77777777" w:rsidR="00461A4C" w:rsidRPr="00100C7F" w:rsidRDefault="00461A4C" w:rsidP="00100C7F">
      <w:pPr>
        <w:pStyle w:val="ab"/>
        <w:bidi/>
        <w:spacing w:before="0" w:beforeAutospacing="0" w:after="0" w:afterAutospacing="0"/>
        <w:ind w:right="-270"/>
        <w:jc w:val="center"/>
        <w:rPr>
          <w:rFonts w:ascii="Traditional Arabic" w:hAnsi="Traditional Arabic" w:cs="Traditional Arabic"/>
          <w:b/>
          <w:bCs/>
          <w:sz w:val="36"/>
          <w:szCs w:val="40"/>
          <w:rtl/>
        </w:rPr>
      </w:pPr>
    </w:p>
    <w:p w14:paraId="4236746F" w14:textId="0FBF6E25" w:rsidR="00845959" w:rsidRPr="00100C7F" w:rsidRDefault="00B70862" w:rsidP="00100C7F">
      <w:pPr>
        <w:pStyle w:val="ab"/>
        <w:bidi/>
        <w:spacing w:before="0" w:beforeAutospacing="0" w:after="0" w:afterAutospacing="0"/>
        <w:ind w:right="-270"/>
        <w:jc w:val="center"/>
        <w:rPr>
          <w:rFonts w:ascii="Traditional Arabic" w:hAnsi="Traditional Arabic" w:cs="Traditional Arabic"/>
          <w:b/>
          <w:bCs/>
          <w:sz w:val="36"/>
          <w:szCs w:val="40"/>
          <w:rtl/>
        </w:rPr>
      </w:pPr>
      <w:r w:rsidRPr="00100C7F">
        <w:rPr>
          <w:rStyle w:val="af1"/>
          <w:rFonts w:ascii="Traditional Arabic" w:eastAsiaTheme="majorEastAsia" w:hAnsi="Traditional Arabic" w:cs="Traditional Arabic"/>
          <w:sz w:val="36"/>
          <w:szCs w:val="36"/>
          <w:rtl/>
        </w:rPr>
        <w:t>نموذج حوكمة ذكي لأصول البنية التحتية المائية في المملكة العربية السعودية</w:t>
      </w:r>
      <w:r w:rsidRPr="00100C7F">
        <w:rPr>
          <w:rFonts w:ascii="Traditional Arabic" w:hAnsi="Traditional Arabic" w:cs="Traditional Arabic"/>
          <w:sz w:val="36"/>
          <w:szCs w:val="36"/>
        </w:rPr>
        <w:br/>
      </w:r>
      <w:r w:rsidR="00461A4C" w:rsidRPr="00100C7F">
        <w:rPr>
          <w:rStyle w:val="ae"/>
          <w:rFonts w:ascii="Traditional Arabic" w:eastAsiaTheme="majorEastAsia" w:hAnsi="Traditional Arabic" w:cs="Traditional Arabic"/>
          <w:i w:val="0"/>
          <w:iCs w:val="0"/>
          <w:sz w:val="28"/>
          <w:szCs w:val="28"/>
          <w:rtl/>
        </w:rPr>
        <w:t>(</w:t>
      </w:r>
      <w:r w:rsidRPr="00100C7F">
        <w:rPr>
          <w:rStyle w:val="ae"/>
          <w:rFonts w:ascii="Traditional Arabic" w:eastAsiaTheme="majorEastAsia" w:hAnsi="Traditional Arabic" w:cs="Traditional Arabic"/>
          <w:i w:val="0"/>
          <w:iCs w:val="0"/>
          <w:sz w:val="28"/>
          <w:szCs w:val="28"/>
          <w:rtl/>
        </w:rPr>
        <w:t>نحو تكامل الاستدامة والتحول الرقمي وتعزيز الأداء المؤسسي</w:t>
      </w:r>
      <w:r w:rsidR="00461A4C" w:rsidRPr="00100C7F">
        <w:rPr>
          <w:rStyle w:val="ae"/>
          <w:rFonts w:ascii="Traditional Arabic" w:eastAsiaTheme="majorEastAsia" w:hAnsi="Traditional Arabic" w:cs="Traditional Arabic"/>
          <w:i w:val="0"/>
          <w:iCs w:val="0"/>
          <w:sz w:val="28"/>
          <w:szCs w:val="28"/>
          <w:rtl/>
        </w:rPr>
        <w:t>)</w:t>
      </w:r>
    </w:p>
    <w:p w14:paraId="0C93025E" w14:textId="77777777" w:rsidR="00B03973" w:rsidRPr="00100C7F" w:rsidRDefault="00B03973" w:rsidP="00100C7F">
      <w:pPr>
        <w:pStyle w:val="ab"/>
        <w:bidi/>
        <w:spacing w:before="0" w:beforeAutospacing="0" w:after="0" w:afterAutospacing="0"/>
        <w:ind w:right="-270"/>
        <w:jc w:val="center"/>
        <w:rPr>
          <w:rFonts w:ascii="Traditional Arabic" w:hAnsi="Traditional Arabic" w:cs="Traditional Arabic"/>
          <w:b/>
          <w:bCs/>
          <w:sz w:val="36"/>
          <w:szCs w:val="40"/>
          <w:rtl/>
        </w:rPr>
      </w:pPr>
    </w:p>
    <w:p w14:paraId="2F78FC23" w14:textId="77777777" w:rsidR="00B03973" w:rsidRPr="00100C7F" w:rsidRDefault="00B03973" w:rsidP="00100C7F">
      <w:pPr>
        <w:pStyle w:val="ab"/>
        <w:bidi/>
        <w:spacing w:before="0" w:beforeAutospacing="0" w:after="0" w:afterAutospacing="0"/>
        <w:ind w:right="-270"/>
        <w:jc w:val="center"/>
        <w:rPr>
          <w:rFonts w:ascii="Traditional Arabic" w:hAnsi="Traditional Arabic" w:cs="Traditional Arabic"/>
          <w:b/>
          <w:bCs/>
          <w:szCs w:val="28"/>
          <w:rtl/>
        </w:rPr>
      </w:pPr>
      <w:r w:rsidRPr="00100C7F">
        <w:rPr>
          <w:rFonts w:ascii="Traditional Arabic" w:hAnsi="Traditional Arabic" w:cs="Traditional Arabic"/>
          <w:b/>
          <w:bCs/>
          <w:szCs w:val="28"/>
          <w:rtl/>
        </w:rPr>
        <w:t>اعداد</w:t>
      </w:r>
    </w:p>
    <w:p w14:paraId="2B757BD5" w14:textId="77777777" w:rsidR="003A4369" w:rsidRPr="00100C7F" w:rsidRDefault="003A4369" w:rsidP="00100C7F">
      <w:pPr>
        <w:pStyle w:val="ab"/>
        <w:bidi/>
        <w:spacing w:before="0" w:beforeAutospacing="0" w:after="0" w:afterAutospacing="0"/>
        <w:ind w:right="-270"/>
        <w:jc w:val="center"/>
        <w:rPr>
          <w:rFonts w:ascii="Traditional Arabic" w:hAnsi="Traditional Arabic" w:cs="Traditional Arabic"/>
          <w:b/>
          <w:bCs/>
          <w:szCs w:val="28"/>
          <w:rtl/>
        </w:rPr>
      </w:pPr>
      <w:r w:rsidRPr="00100C7F">
        <w:rPr>
          <w:rFonts w:ascii="Traditional Arabic" w:hAnsi="Traditional Arabic" w:cs="Traditional Arabic" w:hint="cs"/>
          <w:b/>
          <w:bCs/>
          <w:szCs w:val="28"/>
          <w:rtl/>
        </w:rPr>
        <w:t>اسم الباحث : ماجد علي بن هلال</w:t>
      </w:r>
    </w:p>
    <w:p w14:paraId="1017EE22" w14:textId="0BAC1595" w:rsidR="00845959" w:rsidRPr="00100C7F" w:rsidRDefault="003A4369" w:rsidP="00100C7F">
      <w:pPr>
        <w:pStyle w:val="ab"/>
        <w:bidi/>
        <w:spacing w:before="0" w:beforeAutospacing="0" w:after="0" w:afterAutospacing="0"/>
        <w:ind w:right="-270"/>
        <w:jc w:val="center"/>
        <w:rPr>
          <w:rFonts w:ascii="Traditional Arabic" w:hAnsi="Traditional Arabic" w:cs="Traditional Arabic"/>
          <w:b/>
          <w:bCs/>
          <w:sz w:val="22"/>
          <w:rtl/>
        </w:rPr>
      </w:pPr>
      <w:r w:rsidRPr="00100C7F">
        <w:rPr>
          <w:rFonts w:ascii="Traditional Arabic" w:hAnsi="Traditional Arabic" w:cs="Traditional Arabic" w:hint="cs"/>
          <w:b/>
          <w:bCs/>
          <w:sz w:val="22"/>
          <w:rtl/>
        </w:rPr>
        <w:t>المملكة العربية السعودية</w:t>
      </w:r>
    </w:p>
    <w:p w14:paraId="60935E8E" w14:textId="77777777" w:rsidR="00C91FFD" w:rsidRPr="00100C7F" w:rsidRDefault="00C91FFD" w:rsidP="00100C7F">
      <w:pPr>
        <w:bidi/>
        <w:jc w:val="center"/>
        <w:rPr>
          <w:rFonts w:asciiTheme="majorBidi" w:hAnsiTheme="majorBidi" w:cstheme="majorBidi"/>
          <w:b/>
          <w:bCs/>
          <w:sz w:val="24"/>
          <w:szCs w:val="24"/>
          <w:rtl/>
        </w:rPr>
      </w:pPr>
    </w:p>
    <w:p w14:paraId="29423DDC" w14:textId="77777777" w:rsidR="00C91FFD" w:rsidRPr="00100C7F" w:rsidRDefault="00C91FFD" w:rsidP="00100C7F">
      <w:pPr>
        <w:bidi/>
        <w:jc w:val="center"/>
        <w:rPr>
          <w:rFonts w:asciiTheme="majorBidi" w:hAnsiTheme="majorBidi" w:cstheme="majorBidi"/>
          <w:b/>
          <w:bCs/>
          <w:sz w:val="24"/>
          <w:szCs w:val="24"/>
          <w:rtl/>
        </w:rPr>
      </w:pPr>
    </w:p>
    <w:p w14:paraId="09A4DE5D" w14:textId="77777777" w:rsidR="00FD21D6" w:rsidRPr="00100C7F" w:rsidRDefault="00E109DE" w:rsidP="00100C7F">
      <w:pPr>
        <w:bidi/>
        <w:jc w:val="center"/>
        <w:rPr>
          <w:rFonts w:ascii="Traditional Arabic" w:hAnsi="Traditional Arabic" w:cs="Traditional Arabic"/>
          <w:b/>
          <w:bCs/>
          <w:sz w:val="24"/>
          <w:szCs w:val="24"/>
          <w:rtl/>
        </w:rPr>
      </w:pPr>
      <w:r w:rsidRPr="00100C7F">
        <w:rPr>
          <w:rFonts w:ascii="Traditional Arabic" w:hAnsi="Traditional Arabic" w:cs="Traditional Arabic"/>
          <w:b/>
          <w:bCs/>
          <w:sz w:val="24"/>
          <w:szCs w:val="24"/>
          <w:rtl/>
        </w:rPr>
        <w:t xml:space="preserve">رسالة مقدمة </w:t>
      </w:r>
      <w:r w:rsidR="00CB4143" w:rsidRPr="00100C7F">
        <w:rPr>
          <w:rFonts w:ascii="Traditional Arabic" w:hAnsi="Traditional Arabic" w:cs="Traditional Arabic"/>
          <w:b/>
          <w:bCs/>
          <w:sz w:val="24"/>
          <w:szCs w:val="24"/>
          <w:rtl/>
        </w:rPr>
        <w:t>لجامعة ميدأوشن</w:t>
      </w:r>
    </w:p>
    <w:p w14:paraId="53E9C58A" w14:textId="63C4AFB9" w:rsidR="00FD21D6" w:rsidRPr="00100C7F" w:rsidRDefault="00E109DE" w:rsidP="00100C7F">
      <w:pPr>
        <w:bidi/>
        <w:jc w:val="center"/>
        <w:rPr>
          <w:rFonts w:ascii="Traditional Arabic" w:hAnsi="Traditional Arabic" w:cs="Traditional Arabic"/>
          <w:b/>
          <w:bCs/>
          <w:sz w:val="24"/>
          <w:szCs w:val="24"/>
          <w:rtl/>
        </w:rPr>
      </w:pPr>
      <w:r w:rsidRPr="00100C7F">
        <w:rPr>
          <w:rFonts w:ascii="Traditional Arabic" w:hAnsi="Traditional Arabic" w:cs="Traditional Arabic"/>
          <w:b/>
          <w:bCs/>
          <w:sz w:val="24"/>
          <w:szCs w:val="24"/>
          <w:rtl/>
        </w:rPr>
        <w:t xml:space="preserve">لاستكمال متطلبات </w:t>
      </w:r>
      <w:r w:rsidR="00CB4143" w:rsidRPr="00100C7F">
        <w:rPr>
          <w:rFonts w:ascii="Traditional Arabic" w:hAnsi="Traditional Arabic" w:cs="Traditional Arabic"/>
          <w:b/>
          <w:bCs/>
          <w:sz w:val="24"/>
          <w:szCs w:val="24"/>
          <w:rtl/>
        </w:rPr>
        <w:t>نيل</w:t>
      </w:r>
      <w:r w:rsidRPr="00100C7F">
        <w:rPr>
          <w:rFonts w:ascii="Traditional Arabic" w:hAnsi="Traditional Arabic" w:cs="Traditional Arabic"/>
          <w:b/>
          <w:bCs/>
          <w:sz w:val="24"/>
          <w:szCs w:val="24"/>
          <w:rtl/>
        </w:rPr>
        <w:t xml:space="preserve"> درجة الدكتوراه في الإدارة</w:t>
      </w:r>
    </w:p>
    <w:p w14:paraId="7D9868E7" w14:textId="1941C015" w:rsidR="0057361B" w:rsidRPr="00100C7F" w:rsidRDefault="0057361B" w:rsidP="008D16F8">
      <w:pPr>
        <w:bidi/>
        <w:jc w:val="center"/>
        <w:rPr>
          <w:rFonts w:ascii="Traditional Arabic" w:hAnsi="Traditional Arabic" w:cs="Traditional Arabic"/>
          <w:b/>
          <w:bCs/>
          <w:sz w:val="16"/>
          <w:szCs w:val="16"/>
          <w:rtl/>
        </w:rPr>
      </w:pPr>
      <w:r w:rsidRPr="00100C7F">
        <w:rPr>
          <w:rFonts w:ascii="Traditional Arabic" w:hAnsi="Traditional Arabic" w:cs="Traditional Arabic"/>
          <w:b/>
          <w:bCs/>
          <w:sz w:val="16"/>
          <w:szCs w:val="16"/>
          <w:rtl/>
        </w:rPr>
        <w:t>202</w:t>
      </w:r>
      <w:r w:rsidR="00832627" w:rsidRPr="00100C7F">
        <w:rPr>
          <w:rFonts w:ascii="Traditional Arabic" w:hAnsi="Traditional Arabic" w:cs="Traditional Arabic"/>
          <w:b/>
          <w:bCs/>
          <w:sz w:val="16"/>
          <w:szCs w:val="16"/>
          <w:rtl/>
        </w:rPr>
        <w:t>6</w:t>
      </w:r>
      <w:r w:rsidRPr="00100C7F">
        <w:rPr>
          <w:rFonts w:ascii="Traditional Arabic" w:hAnsi="Traditional Arabic" w:cs="Traditional Arabic"/>
          <w:b/>
          <w:bCs/>
          <w:sz w:val="16"/>
          <w:szCs w:val="16"/>
          <w:rtl/>
        </w:rPr>
        <w:t>م</w:t>
      </w:r>
    </w:p>
    <w:p w14:paraId="36230A79" w14:textId="77777777" w:rsidR="00373669" w:rsidRPr="00100C7F" w:rsidRDefault="00373669" w:rsidP="00100C7F">
      <w:pPr>
        <w:bidi/>
        <w:jc w:val="center"/>
        <w:rPr>
          <w:rFonts w:ascii="Traditional Arabic" w:hAnsi="Traditional Arabic" w:cs="Traditional Arabic"/>
          <w:b/>
          <w:bCs/>
          <w:sz w:val="16"/>
          <w:szCs w:val="16"/>
          <w:rtl/>
        </w:rPr>
      </w:pPr>
    </w:p>
    <w:p w14:paraId="5C06BC68" w14:textId="77777777" w:rsidR="009F6631" w:rsidRDefault="00FA1C9B" w:rsidP="00100C7F">
      <w:pPr>
        <w:pStyle w:val="ab"/>
        <w:bidi/>
        <w:spacing w:before="0" w:beforeAutospacing="0" w:after="0" w:afterAutospacing="0"/>
        <w:ind w:right="-270"/>
        <w:jc w:val="center"/>
        <w:rPr>
          <w:rFonts w:ascii="Traditional Arabic" w:hAnsi="Traditional Arabic" w:cs="Traditional Arabic"/>
          <w:b/>
          <w:bCs/>
          <w:rtl/>
        </w:rPr>
      </w:pPr>
      <w:r w:rsidRPr="00100C7F">
        <w:rPr>
          <w:rFonts w:ascii="Traditional Arabic" w:hAnsi="Traditional Arabic" w:cs="Traditional Arabic"/>
          <w:b/>
          <w:bCs/>
          <w:rtl/>
        </w:rPr>
        <w:t xml:space="preserve">دكتوراه في </w:t>
      </w:r>
      <w:r w:rsidR="00B003EE" w:rsidRPr="00100C7F">
        <w:rPr>
          <w:rFonts w:ascii="Traditional Arabic" w:hAnsi="Traditional Arabic" w:cs="Traditional Arabic" w:hint="cs"/>
          <w:b/>
          <w:bCs/>
          <w:rtl/>
        </w:rPr>
        <w:t>الإدارة</w:t>
      </w:r>
    </w:p>
    <w:p w14:paraId="477DEA35" w14:textId="3CE5EECB" w:rsidR="00B003EE" w:rsidRPr="009F6631" w:rsidRDefault="009F6631" w:rsidP="009F6631">
      <w:pPr>
        <w:pStyle w:val="ab"/>
        <w:bidi/>
        <w:spacing w:before="0" w:beforeAutospacing="0" w:after="0" w:afterAutospacing="0"/>
        <w:ind w:right="-270"/>
        <w:jc w:val="center"/>
        <w:rPr>
          <w:rFonts w:ascii="Traditional Arabic" w:hAnsi="Traditional Arabic" w:cs="Traditional Arabic"/>
          <w:sz w:val="16"/>
          <w:szCs w:val="16"/>
          <w:rtl/>
        </w:rPr>
      </w:pPr>
      <w:r w:rsidRPr="009F6631">
        <w:rPr>
          <w:rFonts w:ascii="Traditional Arabic" w:hAnsi="Traditional Arabic" w:cs="Traditional Arabic" w:hint="cs"/>
          <w:sz w:val="16"/>
          <w:szCs w:val="16"/>
          <w:rtl/>
        </w:rPr>
        <w:t xml:space="preserve">2025م </w:t>
      </w:r>
    </w:p>
    <w:p w14:paraId="474E22D8" w14:textId="49D6E16B" w:rsidR="00B003EE" w:rsidRPr="00100C7F" w:rsidRDefault="00B003EE" w:rsidP="00100C7F">
      <w:pPr>
        <w:pStyle w:val="ab"/>
        <w:bidi/>
        <w:spacing w:before="0" w:beforeAutospacing="0" w:after="0" w:afterAutospacing="0"/>
        <w:ind w:right="-270"/>
        <w:jc w:val="center"/>
        <w:rPr>
          <w:rFonts w:ascii="Traditional Arabic" w:hAnsi="Traditional Arabic" w:cs="Traditional Arabic"/>
          <w:sz w:val="16"/>
          <w:szCs w:val="16"/>
          <w:rtl/>
        </w:rPr>
      </w:pPr>
    </w:p>
    <w:p w14:paraId="416746FF" w14:textId="1B9B8B44" w:rsidR="00D971D0" w:rsidRDefault="00FA1C9B" w:rsidP="00100C7F">
      <w:pPr>
        <w:pStyle w:val="ab"/>
        <w:bidi/>
        <w:spacing w:before="0" w:beforeAutospacing="0" w:after="0" w:afterAutospacing="0"/>
        <w:ind w:right="-270"/>
        <w:jc w:val="center"/>
        <w:rPr>
          <w:rFonts w:asciiTheme="majorBidi" w:hAnsiTheme="majorBidi" w:cstheme="majorBidi"/>
          <w:b/>
          <w:bCs/>
          <w:sz w:val="36"/>
          <w:szCs w:val="40"/>
          <w:rtl/>
        </w:rPr>
      </w:pPr>
      <w:r w:rsidRPr="00100C7F">
        <w:rPr>
          <w:rFonts w:ascii="Traditional Arabic" w:hAnsi="Traditional Arabic" w:cs="Traditional Arabic"/>
          <w:b/>
          <w:bCs/>
          <w:sz w:val="16"/>
          <w:szCs w:val="16"/>
          <w:rtl/>
        </w:rPr>
        <w:t>ماجد علي بن هلال</w:t>
      </w:r>
    </w:p>
    <w:p w14:paraId="68310A34" w14:textId="77777777" w:rsidR="00A16743" w:rsidRDefault="00A16743" w:rsidP="00A16743">
      <w:pPr>
        <w:pStyle w:val="ab"/>
        <w:bidi/>
        <w:spacing w:before="0" w:beforeAutospacing="0" w:after="0" w:afterAutospacing="0"/>
        <w:ind w:right="-270"/>
        <w:jc w:val="center"/>
        <w:rPr>
          <w:rFonts w:asciiTheme="majorBidi" w:hAnsiTheme="majorBidi" w:cstheme="majorBidi"/>
          <w:b/>
          <w:bCs/>
          <w:sz w:val="36"/>
          <w:szCs w:val="40"/>
          <w:rtl/>
        </w:rPr>
      </w:pPr>
    </w:p>
    <w:p w14:paraId="7F80B073" w14:textId="77777777" w:rsidR="00A16743" w:rsidRDefault="00A16743" w:rsidP="00A16743">
      <w:pPr>
        <w:pStyle w:val="ab"/>
        <w:bidi/>
        <w:spacing w:before="0" w:beforeAutospacing="0" w:after="0" w:afterAutospacing="0"/>
        <w:ind w:right="-270"/>
        <w:jc w:val="center"/>
        <w:rPr>
          <w:rFonts w:asciiTheme="majorBidi" w:hAnsiTheme="majorBidi" w:cstheme="majorBidi"/>
          <w:b/>
          <w:bCs/>
          <w:sz w:val="36"/>
          <w:szCs w:val="40"/>
          <w:rtl/>
        </w:rPr>
      </w:pPr>
    </w:p>
    <w:p w14:paraId="5EFB7897" w14:textId="77777777" w:rsidR="00A16743" w:rsidRDefault="00A16743" w:rsidP="00A16743">
      <w:pPr>
        <w:pStyle w:val="ab"/>
        <w:bidi/>
        <w:spacing w:before="0" w:beforeAutospacing="0" w:after="0" w:afterAutospacing="0"/>
        <w:ind w:right="-270"/>
        <w:jc w:val="center"/>
        <w:rPr>
          <w:rFonts w:asciiTheme="majorBidi" w:hAnsiTheme="majorBidi" w:cstheme="majorBidi"/>
          <w:b/>
          <w:bCs/>
          <w:sz w:val="36"/>
          <w:szCs w:val="40"/>
          <w:rtl/>
        </w:rPr>
      </w:pPr>
    </w:p>
    <w:p w14:paraId="7DA32EAB" w14:textId="77777777" w:rsidR="00A16743" w:rsidRDefault="00A16743" w:rsidP="00A16743">
      <w:pPr>
        <w:pStyle w:val="ab"/>
        <w:bidi/>
        <w:spacing w:before="0" w:beforeAutospacing="0" w:after="0" w:afterAutospacing="0"/>
        <w:ind w:right="-270"/>
        <w:jc w:val="center"/>
        <w:rPr>
          <w:rFonts w:asciiTheme="majorBidi" w:hAnsiTheme="majorBidi" w:cstheme="majorBidi"/>
          <w:b/>
          <w:bCs/>
          <w:sz w:val="36"/>
          <w:szCs w:val="40"/>
          <w:rtl/>
        </w:rPr>
      </w:pPr>
    </w:p>
    <w:p w14:paraId="723FF52E" w14:textId="77777777" w:rsidR="00DD73BF" w:rsidRDefault="00DD73BF" w:rsidP="00953DC2">
      <w:pPr>
        <w:pStyle w:val="ab"/>
        <w:bidi/>
        <w:spacing w:before="0" w:beforeAutospacing="0" w:after="0" w:afterAutospacing="0"/>
        <w:ind w:right="-270"/>
        <w:rPr>
          <w:rFonts w:asciiTheme="majorBidi" w:hAnsiTheme="majorBidi" w:cstheme="majorBidi"/>
          <w:b/>
          <w:bCs/>
          <w:sz w:val="36"/>
          <w:szCs w:val="40"/>
          <w:rtl/>
        </w:rPr>
      </w:pPr>
    </w:p>
    <w:p w14:paraId="188E7F78" w14:textId="77777777" w:rsidR="00DD73BF" w:rsidRDefault="00DD73BF" w:rsidP="00DD73BF">
      <w:pPr>
        <w:pStyle w:val="ab"/>
        <w:bidi/>
        <w:spacing w:before="0" w:beforeAutospacing="0" w:after="0" w:afterAutospacing="0"/>
        <w:ind w:right="-270"/>
        <w:rPr>
          <w:rFonts w:asciiTheme="majorBidi" w:hAnsiTheme="majorBidi" w:cstheme="majorBidi"/>
          <w:b/>
          <w:bCs/>
          <w:sz w:val="36"/>
          <w:szCs w:val="40"/>
          <w:rtl/>
        </w:rPr>
      </w:pPr>
    </w:p>
    <w:p w14:paraId="78F2AFA5" w14:textId="1AADCC97" w:rsidR="00C051FB" w:rsidRDefault="00000989" w:rsidP="00DD73BF">
      <w:pPr>
        <w:pStyle w:val="ab"/>
        <w:bidi/>
        <w:spacing w:before="0" w:beforeAutospacing="0" w:after="0" w:afterAutospacing="0"/>
        <w:ind w:right="-270"/>
        <w:rPr>
          <w:rFonts w:ascii="Sakkal Majalla" w:hAnsi="Sakkal Majalla" w:cs="Sakkal Majalla"/>
          <w:b/>
          <w:bCs/>
          <w:color w:val="2F5496" w:themeColor="accent1" w:themeShade="BF"/>
          <w:sz w:val="36"/>
          <w:szCs w:val="40"/>
          <w:rtl/>
        </w:rPr>
      </w:pPr>
      <w:r>
        <w:rPr>
          <w:rFonts w:ascii="Sakkal Majalla" w:hAnsi="Sakkal Majalla" w:cs="Sakkal Majalla"/>
          <w:b/>
          <w:bCs/>
          <w:noProof/>
          <w:color w:val="2F5496" w:themeColor="accent1" w:themeShade="BF"/>
          <w:sz w:val="36"/>
          <w:szCs w:val="40"/>
          <w:rtl/>
          <w:lang w:val="ar-SA"/>
          <w14:ligatures w14:val="standardContextual"/>
        </w:rPr>
        <w:lastRenderedPageBreak/>
        <w:drawing>
          <wp:anchor distT="0" distB="0" distL="114300" distR="114300" simplePos="0" relativeHeight="251639808" behindDoc="0" locked="0" layoutInCell="1" allowOverlap="1" wp14:anchorId="4B25161C" wp14:editId="62421F00">
            <wp:simplePos x="0" y="0"/>
            <wp:positionH relativeFrom="column">
              <wp:posOffset>1580515</wp:posOffset>
            </wp:positionH>
            <wp:positionV relativeFrom="paragraph">
              <wp:posOffset>352425</wp:posOffset>
            </wp:positionV>
            <wp:extent cx="2522220" cy="1158240"/>
            <wp:effectExtent l="0" t="0" r="0" b="3810"/>
            <wp:wrapNone/>
            <wp:docPr id="189704584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45840" name="صورة 1897045840"/>
                    <pic:cNvPicPr/>
                  </pic:nvPicPr>
                  <pic:blipFill>
                    <a:blip r:embed="rId8">
                      <a:extLst>
                        <a:ext uri="{28A0092B-C50C-407E-A947-70E740481C1C}">
                          <a14:useLocalDpi xmlns:a14="http://schemas.microsoft.com/office/drawing/2010/main" val="0"/>
                        </a:ext>
                      </a:extLst>
                    </a:blip>
                    <a:stretch>
                      <a:fillRect/>
                    </a:stretch>
                  </pic:blipFill>
                  <pic:spPr>
                    <a:xfrm>
                      <a:off x="0" y="0"/>
                      <a:ext cx="2522220" cy="1158240"/>
                    </a:xfrm>
                    <a:prstGeom prst="rect">
                      <a:avLst/>
                    </a:prstGeom>
                  </pic:spPr>
                </pic:pic>
              </a:graphicData>
            </a:graphic>
          </wp:anchor>
        </w:drawing>
      </w:r>
    </w:p>
    <w:p w14:paraId="41DF9042" w14:textId="25541CE5"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0801805A" w14:textId="0AEB507F"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3BFCB2CD" w14:textId="77777777"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6A1CA734" w14:textId="77777777"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73437C8" w14:textId="77777777" w:rsidR="00C051FB" w:rsidRDefault="00C051FB" w:rsidP="00C051FB">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CD61E56" w14:textId="0087CB67" w:rsidR="006E3F93" w:rsidRPr="007F1EFC" w:rsidRDefault="00520F03" w:rsidP="006E3F93">
      <w:pPr>
        <w:bidi/>
        <w:jc w:val="center"/>
        <w:rPr>
          <w:rFonts w:asciiTheme="majorBidi" w:eastAsia="Times New Roman" w:hAnsiTheme="majorBidi" w:cstheme="majorBidi"/>
          <w:b/>
          <w:bCs/>
          <w:sz w:val="24"/>
          <w:szCs w:val="24"/>
        </w:rPr>
      </w:pPr>
      <w:r w:rsidRPr="007F1EFC">
        <w:rPr>
          <w:rFonts w:asciiTheme="majorBidi" w:eastAsia="Times New Roman" w:hAnsiTheme="majorBidi" w:cstheme="majorBidi"/>
          <w:b/>
          <w:bCs/>
          <w:sz w:val="28"/>
          <w:szCs w:val="32"/>
        </w:rPr>
        <w:t>MIDOCEAN UNIVERSITY</w:t>
      </w:r>
      <w:r w:rsidR="006E3F93" w:rsidRPr="006E3F93">
        <w:rPr>
          <w:rFonts w:asciiTheme="majorBidi" w:eastAsia="Times New Roman" w:hAnsiTheme="majorBidi" w:cstheme="majorBidi"/>
          <w:b/>
          <w:bCs/>
          <w:sz w:val="36"/>
          <w:szCs w:val="40"/>
        </w:rPr>
        <w:br/>
      </w:r>
      <w:r w:rsidRPr="007F1EFC">
        <w:rPr>
          <w:rFonts w:asciiTheme="majorBidi" w:eastAsia="Times New Roman" w:hAnsiTheme="majorBidi" w:cstheme="majorBidi"/>
          <w:b/>
          <w:bCs/>
          <w:sz w:val="24"/>
          <w:szCs w:val="24"/>
        </w:rPr>
        <w:t>COLLEGE OF MANAGEMENT</w:t>
      </w:r>
    </w:p>
    <w:p w14:paraId="7EF50EFE" w14:textId="77777777" w:rsidR="008A656A" w:rsidRPr="006E3F93" w:rsidRDefault="008A656A" w:rsidP="008A656A">
      <w:pPr>
        <w:bidi/>
        <w:jc w:val="center"/>
        <w:rPr>
          <w:rFonts w:asciiTheme="majorBidi" w:eastAsia="Times New Roman" w:hAnsiTheme="majorBidi" w:cstheme="majorBidi"/>
          <w:b/>
          <w:bCs/>
          <w:sz w:val="32"/>
          <w:szCs w:val="36"/>
        </w:rPr>
      </w:pPr>
    </w:p>
    <w:p w14:paraId="5D567A9E" w14:textId="1DE49868" w:rsidR="006E3F93" w:rsidRPr="007F1EFC" w:rsidRDefault="00CB4F86" w:rsidP="006E3F93">
      <w:pPr>
        <w:bidi/>
        <w:jc w:val="center"/>
        <w:rPr>
          <w:rFonts w:asciiTheme="majorBidi" w:eastAsia="Times New Roman" w:hAnsiTheme="majorBidi" w:cstheme="majorBidi"/>
          <w:b/>
          <w:bCs/>
          <w:sz w:val="28"/>
          <w:szCs w:val="28"/>
        </w:rPr>
      </w:pPr>
      <w:r w:rsidRPr="007F1EFC">
        <w:rPr>
          <w:rFonts w:asciiTheme="majorBidi" w:eastAsia="Times New Roman" w:hAnsiTheme="majorBidi" w:cstheme="majorBidi"/>
          <w:b/>
          <w:bCs/>
          <w:sz w:val="36"/>
          <w:szCs w:val="40"/>
        </w:rPr>
        <w:t>A SMART GOVERNANCE MODEL FOR WATER INFRASTRUCTURE ASSETS IN THE KINGDOM OF SAUDI ARABIA</w:t>
      </w:r>
      <w:r w:rsidR="006E3F93" w:rsidRPr="006E3F93">
        <w:rPr>
          <w:rFonts w:asciiTheme="majorBidi" w:eastAsia="Times New Roman" w:hAnsiTheme="majorBidi" w:cstheme="majorBidi"/>
          <w:sz w:val="32"/>
          <w:szCs w:val="36"/>
        </w:rPr>
        <w:br/>
      </w:r>
      <w:r w:rsidR="006E3F93" w:rsidRPr="006E3F93">
        <w:rPr>
          <w:rFonts w:asciiTheme="majorBidi" w:eastAsia="Times New Roman" w:hAnsiTheme="majorBidi" w:cstheme="majorBidi"/>
          <w:sz w:val="28"/>
          <w:szCs w:val="32"/>
        </w:rPr>
        <w:t>(</w:t>
      </w:r>
      <w:r w:rsidR="006E3F93" w:rsidRPr="006E3F93">
        <w:rPr>
          <w:rFonts w:asciiTheme="majorBidi" w:eastAsia="Times New Roman" w:hAnsiTheme="majorBidi" w:cstheme="majorBidi"/>
          <w:sz w:val="28"/>
          <w:szCs w:val="28"/>
        </w:rPr>
        <w:t>Towards the Integration of Sustainability, Digital Transformation, and Institutional Performance Enhancement</w:t>
      </w:r>
      <w:r w:rsidR="006E3F93" w:rsidRPr="006E3F93">
        <w:rPr>
          <w:rFonts w:asciiTheme="majorBidi" w:eastAsia="Times New Roman" w:hAnsiTheme="majorBidi" w:cstheme="majorBidi"/>
          <w:b/>
          <w:bCs/>
          <w:sz w:val="28"/>
          <w:szCs w:val="28"/>
        </w:rPr>
        <w:t>)</w:t>
      </w:r>
    </w:p>
    <w:p w14:paraId="2B5A95C2" w14:textId="77777777" w:rsidR="008120ED" w:rsidRPr="007F1EFC" w:rsidRDefault="008120ED" w:rsidP="008120ED">
      <w:pPr>
        <w:bidi/>
        <w:jc w:val="center"/>
        <w:rPr>
          <w:rFonts w:asciiTheme="majorBidi" w:eastAsia="Times New Roman" w:hAnsiTheme="majorBidi" w:cstheme="majorBidi"/>
          <w:b/>
          <w:bCs/>
          <w:i/>
          <w:iCs/>
          <w:sz w:val="28"/>
          <w:szCs w:val="28"/>
        </w:rPr>
      </w:pPr>
    </w:p>
    <w:p w14:paraId="0A35C3A9" w14:textId="6570D6FE" w:rsidR="00000989" w:rsidRPr="006E3F93" w:rsidRDefault="008120ED" w:rsidP="00000989">
      <w:pPr>
        <w:bidi/>
        <w:jc w:val="center"/>
        <w:rPr>
          <w:rFonts w:asciiTheme="majorBidi" w:eastAsia="Times New Roman" w:hAnsiTheme="majorBidi" w:cstheme="majorBidi"/>
          <w:b/>
          <w:bCs/>
          <w:sz w:val="28"/>
          <w:szCs w:val="28"/>
        </w:rPr>
      </w:pPr>
      <w:r w:rsidRPr="007F1EFC">
        <w:rPr>
          <w:rFonts w:asciiTheme="majorBidi" w:eastAsia="Times New Roman" w:hAnsiTheme="majorBidi" w:cstheme="majorBidi"/>
          <w:b/>
          <w:bCs/>
          <w:sz w:val="28"/>
          <w:szCs w:val="28"/>
        </w:rPr>
        <w:t>BY</w:t>
      </w:r>
    </w:p>
    <w:p w14:paraId="59AAF423" w14:textId="77777777" w:rsidR="006E3F93" w:rsidRPr="006E3F93" w:rsidRDefault="006E3F93" w:rsidP="006E3F93">
      <w:pPr>
        <w:bidi/>
        <w:jc w:val="center"/>
        <w:rPr>
          <w:rFonts w:asciiTheme="majorBidi" w:eastAsia="Times New Roman" w:hAnsiTheme="majorBidi" w:cstheme="majorBidi"/>
          <w:b/>
          <w:bCs/>
          <w:sz w:val="28"/>
          <w:szCs w:val="28"/>
        </w:rPr>
      </w:pPr>
      <w:r w:rsidRPr="006E3F93">
        <w:rPr>
          <w:rFonts w:asciiTheme="majorBidi" w:eastAsia="Times New Roman" w:hAnsiTheme="majorBidi" w:cstheme="majorBidi"/>
          <w:b/>
          <w:bCs/>
          <w:sz w:val="28"/>
          <w:szCs w:val="28"/>
        </w:rPr>
        <w:t>Researcher Name: Majed Ali Al Hilal</w:t>
      </w:r>
    </w:p>
    <w:p w14:paraId="16B021CF" w14:textId="77777777" w:rsidR="00C91B56" w:rsidRPr="007F1EFC" w:rsidRDefault="006E3F93" w:rsidP="006E3F93">
      <w:pPr>
        <w:bidi/>
        <w:jc w:val="center"/>
        <w:rPr>
          <w:rFonts w:asciiTheme="majorBidi" w:eastAsia="Times New Roman" w:hAnsiTheme="majorBidi" w:cstheme="majorBidi"/>
          <w:b/>
          <w:bCs/>
          <w:sz w:val="24"/>
          <w:szCs w:val="24"/>
        </w:rPr>
      </w:pPr>
      <w:r w:rsidRPr="006E3F93">
        <w:rPr>
          <w:rFonts w:asciiTheme="majorBidi" w:eastAsia="Times New Roman" w:hAnsiTheme="majorBidi" w:cstheme="majorBidi"/>
          <w:b/>
          <w:bCs/>
          <w:sz w:val="24"/>
          <w:szCs w:val="24"/>
        </w:rPr>
        <w:t>Kingdom of Saudi Arabia</w:t>
      </w:r>
    </w:p>
    <w:p w14:paraId="6662EEB5" w14:textId="77777777" w:rsidR="00D379F7" w:rsidRDefault="006E3F93" w:rsidP="00C91B56">
      <w:pPr>
        <w:bidi/>
        <w:jc w:val="center"/>
        <w:rPr>
          <w:rFonts w:asciiTheme="majorBidi" w:eastAsia="Times New Roman" w:hAnsiTheme="majorBidi" w:cstheme="majorBidi"/>
          <w:b/>
          <w:bCs/>
          <w:sz w:val="24"/>
          <w:szCs w:val="28"/>
        </w:rPr>
      </w:pPr>
      <w:r w:rsidRPr="006E3F93">
        <w:rPr>
          <w:rFonts w:asciiTheme="majorBidi" w:eastAsia="Times New Roman" w:hAnsiTheme="majorBidi" w:cstheme="majorBidi"/>
          <w:b/>
          <w:bCs/>
          <w:sz w:val="36"/>
          <w:szCs w:val="40"/>
        </w:rPr>
        <w:br/>
      </w:r>
      <w:r w:rsidRPr="006E3F93">
        <w:rPr>
          <w:rFonts w:asciiTheme="majorBidi" w:eastAsia="Times New Roman" w:hAnsiTheme="majorBidi" w:cstheme="majorBidi"/>
          <w:b/>
          <w:bCs/>
          <w:sz w:val="24"/>
          <w:szCs w:val="28"/>
        </w:rPr>
        <w:t>A dissertation submitted to Midocean University</w:t>
      </w:r>
    </w:p>
    <w:p w14:paraId="3940270B" w14:textId="0203C9D7" w:rsidR="00DD45AE" w:rsidRDefault="006E3F93" w:rsidP="00D379F7">
      <w:pPr>
        <w:bidi/>
        <w:jc w:val="center"/>
        <w:rPr>
          <w:rFonts w:asciiTheme="majorBidi" w:eastAsia="Times New Roman" w:hAnsiTheme="majorBidi" w:cstheme="majorBidi"/>
          <w:b/>
          <w:bCs/>
          <w:sz w:val="24"/>
          <w:szCs w:val="28"/>
        </w:rPr>
      </w:pPr>
      <w:r w:rsidRPr="006E3F93">
        <w:rPr>
          <w:rFonts w:asciiTheme="majorBidi" w:eastAsia="Times New Roman" w:hAnsiTheme="majorBidi" w:cstheme="majorBidi"/>
          <w:b/>
          <w:bCs/>
          <w:sz w:val="24"/>
          <w:szCs w:val="28"/>
        </w:rPr>
        <w:t xml:space="preserve"> in partial fulfillment of the requirements for the degree of Doctor of Philosophy</w:t>
      </w:r>
    </w:p>
    <w:p w14:paraId="183D135E" w14:textId="5D64E075" w:rsidR="00D379F7" w:rsidRPr="007F1EFC" w:rsidRDefault="00D379F7"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2026</w:t>
      </w:r>
    </w:p>
    <w:p w14:paraId="581A82B4" w14:textId="77777777" w:rsidR="00B427D5" w:rsidRPr="005506F9" w:rsidRDefault="006E3F93" w:rsidP="00B427D5">
      <w:pPr>
        <w:bidi/>
        <w:jc w:val="center"/>
        <w:rPr>
          <w:rFonts w:asciiTheme="majorBidi" w:hAnsiTheme="majorBidi" w:cstheme="majorBidi"/>
          <w:sz w:val="24"/>
          <w:szCs w:val="24"/>
        </w:rPr>
      </w:pPr>
      <w:r w:rsidRPr="006E3F93">
        <w:rPr>
          <w:rFonts w:asciiTheme="majorBidi" w:eastAsia="Times New Roman" w:hAnsiTheme="majorBidi" w:cstheme="majorBidi"/>
          <w:b/>
          <w:bCs/>
          <w:sz w:val="52"/>
          <w:szCs w:val="56"/>
        </w:rPr>
        <w:br/>
      </w:r>
      <w:r w:rsidR="00B427D5" w:rsidRPr="005506F9">
        <w:rPr>
          <w:rFonts w:asciiTheme="majorBidi" w:hAnsiTheme="majorBidi" w:cstheme="majorBidi"/>
          <w:sz w:val="24"/>
          <w:szCs w:val="24"/>
        </w:rPr>
        <w:t>Doctor of Philosophy (Ph.D.) in Management</w:t>
      </w:r>
    </w:p>
    <w:p w14:paraId="0C150CEF" w14:textId="77777777" w:rsidR="00B427D5" w:rsidRPr="00B427D5" w:rsidRDefault="00B427D5" w:rsidP="00B427D5">
      <w:pPr>
        <w:bidi/>
        <w:jc w:val="center"/>
        <w:rPr>
          <w:rFonts w:asciiTheme="majorBidi" w:eastAsia="Times New Roman" w:hAnsiTheme="majorBidi" w:cstheme="majorBidi"/>
          <w:sz w:val="16"/>
          <w:szCs w:val="16"/>
        </w:rPr>
      </w:pPr>
      <w:r w:rsidRPr="00B427D5">
        <w:rPr>
          <w:rFonts w:asciiTheme="majorBidi" w:eastAsia="Times New Roman" w:hAnsiTheme="majorBidi" w:cstheme="majorBidi"/>
          <w:sz w:val="16"/>
          <w:szCs w:val="16"/>
        </w:rPr>
        <w:t>2025</w:t>
      </w:r>
    </w:p>
    <w:p w14:paraId="1E9DE2A0" w14:textId="7167B6BA" w:rsidR="00B427D5" w:rsidRPr="00B427D5" w:rsidRDefault="00B427D5" w:rsidP="00B427D5">
      <w:pPr>
        <w:bidi/>
        <w:jc w:val="center"/>
        <w:rPr>
          <w:rFonts w:asciiTheme="majorBidi" w:eastAsia="Times New Roman" w:hAnsiTheme="majorBidi" w:cstheme="majorBidi"/>
          <w:b/>
          <w:bCs/>
          <w:sz w:val="16"/>
          <w:szCs w:val="16"/>
        </w:rPr>
      </w:pPr>
      <w:r w:rsidRPr="00B427D5">
        <w:rPr>
          <w:rFonts w:asciiTheme="majorBidi" w:eastAsia="Times New Roman" w:hAnsiTheme="majorBidi" w:cstheme="majorBidi"/>
          <w:b/>
          <w:bCs/>
          <w:sz w:val="16"/>
          <w:szCs w:val="16"/>
        </w:rPr>
        <w:t xml:space="preserve">Majed Ali </w:t>
      </w:r>
      <w:proofErr w:type="spellStart"/>
      <w:r w:rsidR="00D46654">
        <w:rPr>
          <w:rFonts w:asciiTheme="majorBidi" w:eastAsia="Times New Roman" w:hAnsiTheme="majorBidi" w:cstheme="majorBidi"/>
          <w:b/>
          <w:bCs/>
          <w:sz w:val="16"/>
          <w:szCs w:val="16"/>
        </w:rPr>
        <w:t>AlHilal</w:t>
      </w:r>
      <w:proofErr w:type="spellEnd"/>
    </w:p>
    <w:p w14:paraId="0E64BC68" w14:textId="2A0BD7A3" w:rsidR="006E3F93" w:rsidRDefault="006E3F93" w:rsidP="00A06CDC">
      <w:pPr>
        <w:bidi/>
        <w:jc w:val="center"/>
        <w:rPr>
          <w:rFonts w:asciiTheme="majorBidi" w:eastAsia="Times New Roman" w:hAnsiTheme="majorBidi" w:cstheme="majorBidi"/>
          <w:b/>
          <w:bCs/>
          <w:sz w:val="36"/>
          <w:szCs w:val="40"/>
          <w:rtl/>
        </w:rPr>
      </w:pPr>
    </w:p>
    <w:p w14:paraId="42940E87" w14:textId="77777777" w:rsidR="00DD73BF" w:rsidRDefault="00DD73BF" w:rsidP="00DD73BF">
      <w:pPr>
        <w:bidi/>
        <w:jc w:val="center"/>
        <w:rPr>
          <w:rFonts w:asciiTheme="majorBidi" w:eastAsia="Times New Roman" w:hAnsiTheme="majorBidi" w:cstheme="majorBidi"/>
          <w:b/>
          <w:bCs/>
          <w:sz w:val="36"/>
          <w:szCs w:val="40"/>
          <w:rtl/>
        </w:rPr>
      </w:pPr>
    </w:p>
    <w:p w14:paraId="4DD3D92A" w14:textId="77777777" w:rsidR="006B7903" w:rsidRDefault="006B7903" w:rsidP="006B7903">
      <w:pPr>
        <w:bidi/>
        <w:jc w:val="both"/>
      </w:pPr>
    </w:p>
    <w:p w14:paraId="533F0CAE" w14:textId="77777777" w:rsidR="006B7903" w:rsidRPr="009B3E68" w:rsidRDefault="006B7903" w:rsidP="006B7903">
      <w:pPr>
        <w:rPr>
          <w:rFonts w:asciiTheme="majorBidi" w:hAnsiTheme="majorBidi" w:cstheme="majorBidi"/>
          <w:sz w:val="36"/>
          <w:szCs w:val="36"/>
        </w:rPr>
      </w:pPr>
      <w:r w:rsidRPr="009B3E68">
        <w:rPr>
          <w:rFonts w:asciiTheme="majorBidi" w:hAnsiTheme="majorBidi" w:cstheme="majorBidi"/>
          <w:sz w:val="36"/>
          <w:szCs w:val="36"/>
        </w:rPr>
        <w:lastRenderedPageBreak/>
        <w:t>Abstract</w:t>
      </w:r>
    </w:p>
    <w:p w14:paraId="34D642AF" w14:textId="77777777" w:rsidR="006B7903" w:rsidRPr="002B1D5C" w:rsidRDefault="006B7903" w:rsidP="006B7903">
      <w:pPr>
        <w:jc w:val="both"/>
        <w:rPr>
          <w:rFonts w:asciiTheme="majorBidi" w:hAnsiTheme="majorBidi" w:cstheme="majorBidi"/>
          <w:sz w:val="28"/>
          <w:szCs w:val="28"/>
        </w:rPr>
      </w:pPr>
      <w:r w:rsidRPr="002B1D5C">
        <w:rPr>
          <w:rFonts w:asciiTheme="majorBidi" w:hAnsiTheme="majorBidi" w:cstheme="majorBidi"/>
          <w:sz w:val="28"/>
          <w:szCs w:val="28"/>
        </w:rPr>
        <w:t>his study seeks to design a smart and integrated governance model for water infrastructure assets in Saudi Arabia, incorporating digital transformation, sustainability principles, and institutional performance enhancement. Adopting a descriptive-analytical methodology, the research utilized both quantitative and qualitative tools to collect data from a purposive sample of experts and practitioners in the water sector. The findings demonstrate a strong positive relationship between digital maturity and asset integrity, while the integration of sustainability principles plays a significant role in mitigating risks and improving institutional performance. The study presents a practical and applicable model aimed at strengthening asset reliability and achieving both operational and institutional sustainability, in line with the objectives of Saudi Vision 2030.</w:t>
      </w:r>
    </w:p>
    <w:p w14:paraId="1AC8F464" w14:textId="77777777" w:rsidR="006B7903" w:rsidRPr="002B1D5C" w:rsidRDefault="006B7903" w:rsidP="006B7903">
      <w:pPr>
        <w:jc w:val="both"/>
        <w:rPr>
          <w:rFonts w:asciiTheme="majorBidi" w:hAnsiTheme="majorBidi" w:cstheme="majorBidi"/>
          <w:sz w:val="28"/>
          <w:szCs w:val="28"/>
        </w:rPr>
      </w:pPr>
      <w:r w:rsidRPr="002B1D5C">
        <w:rPr>
          <w:rFonts w:asciiTheme="majorBidi" w:hAnsiTheme="majorBidi" w:cstheme="majorBidi"/>
          <w:b/>
          <w:bCs/>
          <w:sz w:val="28"/>
          <w:szCs w:val="28"/>
        </w:rPr>
        <w:t>Keywords:</w:t>
      </w:r>
      <w:r w:rsidRPr="002B1D5C">
        <w:rPr>
          <w:rFonts w:asciiTheme="majorBidi" w:hAnsiTheme="majorBidi" w:cstheme="majorBidi"/>
          <w:sz w:val="28"/>
          <w:szCs w:val="28"/>
        </w:rPr>
        <w:t xml:space="preserve"> Smart Governance, Water Assets, Sustainability, Digital Transformation, Institutional Performance.</w:t>
      </w:r>
    </w:p>
    <w:p w14:paraId="2146BAB7" w14:textId="77777777" w:rsidR="0083463A" w:rsidRPr="006B7903" w:rsidRDefault="0083463A" w:rsidP="0083463A">
      <w:pPr>
        <w:bidi/>
        <w:jc w:val="center"/>
        <w:rPr>
          <w:rFonts w:asciiTheme="majorBidi" w:eastAsia="Times New Roman" w:hAnsiTheme="majorBidi" w:cstheme="majorBidi"/>
          <w:b/>
          <w:bCs/>
          <w:sz w:val="36"/>
          <w:szCs w:val="40"/>
          <w:rtl/>
        </w:rPr>
      </w:pPr>
    </w:p>
    <w:p w14:paraId="0F0FE973" w14:textId="77777777" w:rsidR="0083463A" w:rsidRDefault="0083463A" w:rsidP="0083463A">
      <w:pPr>
        <w:bidi/>
        <w:jc w:val="center"/>
        <w:rPr>
          <w:rFonts w:asciiTheme="majorBidi" w:eastAsia="Times New Roman" w:hAnsiTheme="majorBidi" w:cstheme="majorBidi"/>
          <w:b/>
          <w:bCs/>
          <w:sz w:val="36"/>
          <w:szCs w:val="40"/>
          <w:rtl/>
        </w:rPr>
      </w:pPr>
    </w:p>
    <w:p w14:paraId="516342BB" w14:textId="77777777" w:rsidR="0083463A" w:rsidRDefault="0083463A" w:rsidP="0083463A">
      <w:pPr>
        <w:bidi/>
        <w:jc w:val="center"/>
        <w:rPr>
          <w:rFonts w:asciiTheme="majorBidi" w:eastAsia="Times New Roman" w:hAnsiTheme="majorBidi" w:cstheme="majorBidi"/>
          <w:b/>
          <w:bCs/>
          <w:sz w:val="36"/>
          <w:szCs w:val="40"/>
          <w:rtl/>
        </w:rPr>
      </w:pPr>
    </w:p>
    <w:p w14:paraId="782AC290" w14:textId="77777777" w:rsidR="0083463A" w:rsidRDefault="0083463A" w:rsidP="0083463A">
      <w:pPr>
        <w:bidi/>
        <w:jc w:val="center"/>
        <w:rPr>
          <w:rFonts w:asciiTheme="majorBidi" w:eastAsia="Times New Roman" w:hAnsiTheme="majorBidi" w:cstheme="majorBidi"/>
          <w:b/>
          <w:bCs/>
          <w:sz w:val="36"/>
          <w:szCs w:val="40"/>
          <w:rtl/>
        </w:rPr>
      </w:pPr>
    </w:p>
    <w:p w14:paraId="3F8C05B0" w14:textId="77777777" w:rsidR="0083463A" w:rsidRDefault="0083463A" w:rsidP="0083463A">
      <w:pPr>
        <w:bidi/>
        <w:jc w:val="center"/>
        <w:rPr>
          <w:rFonts w:asciiTheme="majorBidi" w:eastAsia="Times New Roman" w:hAnsiTheme="majorBidi" w:cstheme="majorBidi"/>
          <w:b/>
          <w:bCs/>
          <w:sz w:val="36"/>
          <w:szCs w:val="40"/>
          <w:rtl/>
        </w:rPr>
      </w:pPr>
    </w:p>
    <w:p w14:paraId="473CCB99" w14:textId="77777777" w:rsidR="0083463A" w:rsidRDefault="0083463A" w:rsidP="0083463A">
      <w:pPr>
        <w:bidi/>
        <w:jc w:val="center"/>
        <w:rPr>
          <w:rFonts w:asciiTheme="majorBidi" w:eastAsia="Times New Roman" w:hAnsiTheme="majorBidi" w:cstheme="majorBidi"/>
          <w:b/>
          <w:bCs/>
          <w:sz w:val="36"/>
          <w:szCs w:val="40"/>
          <w:rtl/>
        </w:rPr>
      </w:pPr>
    </w:p>
    <w:p w14:paraId="0DB09E5B" w14:textId="77777777" w:rsidR="0083463A" w:rsidRDefault="0083463A" w:rsidP="0083463A">
      <w:pPr>
        <w:bidi/>
        <w:jc w:val="center"/>
        <w:rPr>
          <w:rFonts w:asciiTheme="majorBidi" w:eastAsia="Times New Roman" w:hAnsiTheme="majorBidi" w:cstheme="majorBidi"/>
          <w:b/>
          <w:bCs/>
          <w:sz w:val="36"/>
          <w:szCs w:val="40"/>
          <w:rtl/>
        </w:rPr>
      </w:pPr>
    </w:p>
    <w:p w14:paraId="64276CAA" w14:textId="77777777" w:rsidR="0083463A" w:rsidRDefault="0083463A" w:rsidP="0083463A">
      <w:pPr>
        <w:bidi/>
        <w:jc w:val="center"/>
        <w:rPr>
          <w:rFonts w:asciiTheme="majorBidi" w:eastAsia="Times New Roman" w:hAnsiTheme="majorBidi" w:cstheme="majorBidi"/>
          <w:b/>
          <w:bCs/>
          <w:sz w:val="36"/>
          <w:szCs w:val="40"/>
          <w:rtl/>
        </w:rPr>
      </w:pPr>
    </w:p>
    <w:p w14:paraId="7DC92772" w14:textId="77777777" w:rsidR="0083463A" w:rsidRDefault="0083463A" w:rsidP="0083463A">
      <w:pPr>
        <w:bidi/>
        <w:jc w:val="center"/>
        <w:rPr>
          <w:rFonts w:asciiTheme="majorBidi" w:eastAsia="Times New Roman" w:hAnsiTheme="majorBidi" w:cstheme="majorBidi"/>
          <w:b/>
          <w:bCs/>
          <w:sz w:val="36"/>
          <w:szCs w:val="40"/>
          <w:rtl/>
        </w:rPr>
      </w:pPr>
    </w:p>
    <w:p w14:paraId="46A644B4" w14:textId="77777777" w:rsidR="0083463A" w:rsidRDefault="0083463A" w:rsidP="0083463A">
      <w:pPr>
        <w:bidi/>
        <w:jc w:val="center"/>
        <w:rPr>
          <w:rFonts w:asciiTheme="majorBidi" w:eastAsia="Times New Roman" w:hAnsiTheme="majorBidi" w:cstheme="majorBidi"/>
          <w:b/>
          <w:bCs/>
          <w:sz w:val="36"/>
          <w:szCs w:val="40"/>
          <w:rtl/>
        </w:rPr>
      </w:pPr>
    </w:p>
    <w:p w14:paraId="580BC3AE" w14:textId="77777777" w:rsidR="0083463A" w:rsidRDefault="0083463A" w:rsidP="0083463A">
      <w:pPr>
        <w:bidi/>
        <w:jc w:val="center"/>
        <w:rPr>
          <w:rFonts w:asciiTheme="majorBidi" w:eastAsia="Times New Roman" w:hAnsiTheme="majorBidi" w:cstheme="majorBidi"/>
          <w:b/>
          <w:bCs/>
          <w:sz w:val="36"/>
          <w:szCs w:val="40"/>
          <w:rtl/>
        </w:rPr>
      </w:pPr>
    </w:p>
    <w:p w14:paraId="0E93A161" w14:textId="77777777" w:rsidR="0083463A" w:rsidRPr="006E3F93" w:rsidRDefault="0083463A" w:rsidP="0083463A">
      <w:pPr>
        <w:bidi/>
        <w:jc w:val="center"/>
        <w:rPr>
          <w:rFonts w:asciiTheme="majorBidi" w:eastAsia="Times New Roman" w:hAnsiTheme="majorBidi" w:cstheme="majorBidi"/>
          <w:b/>
          <w:bCs/>
          <w:sz w:val="36"/>
          <w:szCs w:val="40"/>
        </w:rPr>
      </w:pPr>
    </w:p>
    <w:p w14:paraId="28DBA2EE" w14:textId="77777777" w:rsidR="006E3F93" w:rsidRDefault="006E3F93" w:rsidP="00A16743">
      <w:pPr>
        <w:bidi/>
        <w:rPr>
          <w:sz w:val="24"/>
          <w:szCs w:val="24"/>
          <w:rtl/>
        </w:rPr>
      </w:pPr>
    </w:p>
    <w:p w14:paraId="3127331C" w14:textId="77777777" w:rsidR="007F2C3C" w:rsidRDefault="007F2C3C" w:rsidP="007F2C3C">
      <w:pPr>
        <w:bidi/>
        <w:rPr>
          <w:sz w:val="24"/>
          <w:szCs w:val="24"/>
          <w:rtl/>
        </w:rPr>
      </w:pPr>
    </w:p>
    <w:p w14:paraId="0E1B6444" w14:textId="77777777" w:rsidR="007F2C3C" w:rsidRDefault="007F2C3C" w:rsidP="007F2C3C">
      <w:pPr>
        <w:bidi/>
        <w:rPr>
          <w:sz w:val="24"/>
          <w:szCs w:val="24"/>
          <w:rtl/>
        </w:rPr>
      </w:pPr>
    </w:p>
    <w:p w14:paraId="3F2D9E6B" w14:textId="77777777" w:rsidR="007F2C3C" w:rsidRDefault="007F2C3C" w:rsidP="007F2C3C">
      <w:pPr>
        <w:bidi/>
        <w:rPr>
          <w:sz w:val="24"/>
          <w:szCs w:val="24"/>
          <w:rtl/>
        </w:rPr>
      </w:pPr>
    </w:p>
    <w:p w14:paraId="6A6F6B5A" w14:textId="77777777" w:rsidR="007F2C3C" w:rsidRDefault="007F2C3C" w:rsidP="007F2C3C">
      <w:pPr>
        <w:bidi/>
        <w:rPr>
          <w:sz w:val="24"/>
          <w:szCs w:val="24"/>
          <w:rtl/>
        </w:rPr>
      </w:pPr>
    </w:p>
    <w:p w14:paraId="0AC75732" w14:textId="77777777" w:rsidR="007F2C3C" w:rsidRDefault="007F2C3C" w:rsidP="007F2C3C">
      <w:pPr>
        <w:bidi/>
        <w:rPr>
          <w:sz w:val="24"/>
          <w:szCs w:val="24"/>
          <w:rtl/>
        </w:rPr>
      </w:pPr>
    </w:p>
    <w:p w14:paraId="63DA27A1" w14:textId="77777777" w:rsidR="00DD73BF" w:rsidRDefault="00DD73BF" w:rsidP="00DD73BF">
      <w:pPr>
        <w:bidi/>
        <w:rPr>
          <w:sz w:val="24"/>
          <w:szCs w:val="24"/>
          <w:rtl/>
        </w:rPr>
      </w:pPr>
    </w:p>
    <w:p w14:paraId="7C3D38B6" w14:textId="77777777" w:rsidR="007F2C3C" w:rsidRDefault="007F2C3C" w:rsidP="007F2C3C">
      <w:pPr>
        <w:bidi/>
        <w:rPr>
          <w:sz w:val="24"/>
          <w:szCs w:val="24"/>
          <w:rtl/>
        </w:rPr>
      </w:pPr>
    </w:p>
    <w:p w14:paraId="78F20842" w14:textId="77777777" w:rsidR="007F2C3C" w:rsidRDefault="007F2C3C" w:rsidP="007F2C3C">
      <w:pPr>
        <w:bidi/>
        <w:rPr>
          <w:sz w:val="24"/>
          <w:szCs w:val="24"/>
          <w:rtl/>
        </w:rPr>
      </w:pPr>
    </w:p>
    <w:p w14:paraId="74C582B2" w14:textId="77777777" w:rsidR="007F2C3C" w:rsidRDefault="007F2C3C" w:rsidP="007F2C3C">
      <w:pPr>
        <w:bidi/>
        <w:rPr>
          <w:sz w:val="24"/>
          <w:szCs w:val="24"/>
          <w:rtl/>
        </w:rPr>
      </w:pPr>
    </w:p>
    <w:p w14:paraId="58EAB2E1" w14:textId="77777777" w:rsidR="007F2C3C" w:rsidRDefault="007F2C3C" w:rsidP="007F2C3C">
      <w:pPr>
        <w:bidi/>
        <w:rPr>
          <w:sz w:val="24"/>
          <w:szCs w:val="24"/>
          <w:rtl/>
        </w:rPr>
      </w:pPr>
    </w:p>
    <w:p w14:paraId="496B811E" w14:textId="77777777" w:rsidR="007F2C3C" w:rsidRDefault="007F2C3C" w:rsidP="007F2C3C">
      <w:pPr>
        <w:bidi/>
        <w:rPr>
          <w:sz w:val="24"/>
          <w:szCs w:val="24"/>
          <w:rtl/>
        </w:rPr>
      </w:pPr>
    </w:p>
    <w:p w14:paraId="45BB4A60" w14:textId="5A7BE8D0" w:rsidR="007F2C3C" w:rsidRPr="00035E5B" w:rsidRDefault="00035E5B" w:rsidP="00035E5B">
      <w:pPr>
        <w:bidi/>
        <w:jc w:val="center"/>
        <w:rPr>
          <w:sz w:val="24"/>
          <w:szCs w:val="24"/>
          <w:rtl/>
        </w:rPr>
      </w:pPr>
      <w:r w:rsidRPr="00035E5B">
        <w:rPr>
          <w:rFonts w:ascii="Traditional Arabic" w:hAnsi="Traditional Arabic" w:cs="Traditional Arabic"/>
          <w:b/>
          <w:bCs/>
          <w:sz w:val="36"/>
          <w:szCs w:val="36"/>
          <w:rtl/>
        </w:rPr>
        <w:t>﴿ هُوَ أَنْشَأَكُمْ مِنَ الْأَرْضِ وَاسْتَعْمَرَكُمْ فِيهَا فَاسْتَغْفِرُوهُ ثُمَّ تُوبُوا إِلَيْهِ ۚ إِنَّ رَبِّي قَرِيبٌ مُجِيبٌ ﴾</w:t>
      </w:r>
      <w:r w:rsidRPr="00035E5B">
        <w:rPr>
          <w:rFonts w:ascii="Traditional Arabic" w:hAnsi="Traditional Arabic" w:cs="Traditional Arabic"/>
          <w:sz w:val="36"/>
          <w:szCs w:val="36"/>
        </w:rPr>
        <w:br/>
      </w:r>
      <w:r w:rsidRPr="00035E5B">
        <w:rPr>
          <w:rFonts w:hint="cs"/>
          <w:sz w:val="24"/>
          <w:szCs w:val="24"/>
          <w:rtl/>
        </w:rPr>
        <w:t>(</w:t>
      </w:r>
      <w:r w:rsidRPr="00035E5B">
        <w:rPr>
          <w:sz w:val="24"/>
          <w:szCs w:val="24"/>
          <w:rtl/>
        </w:rPr>
        <w:t>سورة هود، الآية 61</w:t>
      </w:r>
      <w:r w:rsidRPr="00035E5B">
        <w:rPr>
          <w:rFonts w:hint="cs"/>
          <w:sz w:val="24"/>
          <w:szCs w:val="24"/>
          <w:rtl/>
        </w:rPr>
        <w:t>)</w:t>
      </w:r>
    </w:p>
    <w:p w14:paraId="3BA9B862" w14:textId="77777777" w:rsidR="007F2C3C" w:rsidRDefault="007F2C3C" w:rsidP="00035E5B">
      <w:pPr>
        <w:bidi/>
        <w:jc w:val="center"/>
        <w:rPr>
          <w:sz w:val="24"/>
          <w:szCs w:val="24"/>
          <w:rtl/>
        </w:rPr>
      </w:pPr>
    </w:p>
    <w:p w14:paraId="78C74F9F" w14:textId="77777777" w:rsidR="007F2C3C" w:rsidRDefault="007F2C3C" w:rsidP="007F2C3C">
      <w:pPr>
        <w:bidi/>
        <w:rPr>
          <w:sz w:val="24"/>
          <w:szCs w:val="24"/>
          <w:rtl/>
        </w:rPr>
      </w:pPr>
    </w:p>
    <w:p w14:paraId="5B5270DA" w14:textId="77777777" w:rsidR="007F2C3C" w:rsidRDefault="007F2C3C" w:rsidP="007F2C3C">
      <w:pPr>
        <w:bidi/>
        <w:rPr>
          <w:sz w:val="24"/>
          <w:szCs w:val="24"/>
          <w:rtl/>
        </w:rPr>
      </w:pPr>
    </w:p>
    <w:p w14:paraId="60C75D83" w14:textId="77777777" w:rsidR="007F2C3C" w:rsidRDefault="007F2C3C" w:rsidP="007F2C3C">
      <w:pPr>
        <w:bidi/>
        <w:rPr>
          <w:sz w:val="24"/>
          <w:szCs w:val="24"/>
          <w:rtl/>
        </w:rPr>
      </w:pPr>
    </w:p>
    <w:p w14:paraId="59CCC591" w14:textId="77777777" w:rsidR="007F2C3C" w:rsidRDefault="007F2C3C" w:rsidP="007F2C3C">
      <w:pPr>
        <w:bidi/>
        <w:rPr>
          <w:sz w:val="24"/>
          <w:szCs w:val="24"/>
          <w:rtl/>
        </w:rPr>
      </w:pPr>
    </w:p>
    <w:p w14:paraId="46C57DC0" w14:textId="77777777" w:rsidR="007F2C3C" w:rsidRDefault="007F2C3C" w:rsidP="007F2C3C">
      <w:pPr>
        <w:bidi/>
        <w:rPr>
          <w:sz w:val="24"/>
          <w:szCs w:val="24"/>
          <w:rtl/>
        </w:rPr>
      </w:pPr>
    </w:p>
    <w:p w14:paraId="468DCD8A" w14:textId="77777777" w:rsidR="007F2C3C" w:rsidRDefault="007F2C3C" w:rsidP="007F2C3C">
      <w:pPr>
        <w:bidi/>
        <w:rPr>
          <w:sz w:val="24"/>
          <w:szCs w:val="24"/>
          <w:rtl/>
        </w:rPr>
      </w:pPr>
    </w:p>
    <w:p w14:paraId="77D450BD" w14:textId="77777777" w:rsidR="007F2C3C" w:rsidRDefault="007F2C3C" w:rsidP="007F2C3C">
      <w:pPr>
        <w:bidi/>
        <w:rPr>
          <w:sz w:val="24"/>
          <w:szCs w:val="24"/>
          <w:rtl/>
        </w:rPr>
      </w:pPr>
    </w:p>
    <w:p w14:paraId="20DA618E" w14:textId="77777777" w:rsidR="007F2C3C" w:rsidRDefault="007F2C3C" w:rsidP="007F2C3C">
      <w:pPr>
        <w:bidi/>
        <w:rPr>
          <w:sz w:val="24"/>
          <w:szCs w:val="24"/>
          <w:rtl/>
        </w:rPr>
      </w:pPr>
    </w:p>
    <w:p w14:paraId="65C52F18" w14:textId="77777777" w:rsidR="007F2C3C" w:rsidRDefault="007F2C3C" w:rsidP="007F2C3C">
      <w:pPr>
        <w:bidi/>
        <w:rPr>
          <w:sz w:val="24"/>
          <w:szCs w:val="24"/>
          <w:rtl/>
        </w:rPr>
      </w:pPr>
    </w:p>
    <w:p w14:paraId="7163A464" w14:textId="77777777" w:rsidR="007F2C3C" w:rsidRDefault="007F2C3C" w:rsidP="007F2C3C">
      <w:pPr>
        <w:bidi/>
        <w:rPr>
          <w:sz w:val="24"/>
          <w:szCs w:val="24"/>
          <w:rtl/>
        </w:rPr>
      </w:pPr>
    </w:p>
    <w:p w14:paraId="0AB3B4D1" w14:textId="77777777" w:rsidR="007F2C3C" w:rsidRDefault="007F2C3C" w:rsidP="007F2C3C">
      <w:pPr>
        <w:bidi/>
        <w:rPr>
          <w:sz w:val="24"/>
          <w:szCs w:val="24"/>
          <w:rtl/>
        </w:rPr>
      </w:pPr>
    </w:p>
    <w:p w14:paraId="643E6A48" w14:textId="77777777" w:rsidR="007F2C3C" w:rsidRDefault="007F2C3C" w:rsidP="007F2C3C">
      <w:pPr>
        <w:bidi/>
        <w:rPr>
          <w:sz w:val="24"/>
          <w:szCs w:val="24"/>
          <w:rtl/>
        </w:rPr>
      </w:pPr>
    </w:p>
    <w:p w14:paraId="59601E35" w14:textId="77777777" w:rsidR="007F2C3C" w:rsidRDefault="007F2C3C" w:rsidP="007F2C3C">
      <w:pPr>
        <w:bidi/>
        <w:rPr>
          <w:sz w:val="24"/>
          <w:szCs w:val="24"/>
          <w:rtl/>
        </w:rPr>
      </w:pPr>
    </w:p>
    <w:p w14:paraId="0BC55E40" w14:textId="77777777" w:rsidR="007F2C3C" w:rsidRDefault="007F2C3C" w:rsidP="007F2C3C">
      <w:pPr>
        <w:bidi/>
        <w:rPr>
          <w:sz w:val="24"/>
          <w:szCs w:val="24"/>
          <w:rtl/>
        </w:rPr>
      </w:pPr>
    </w:p>
    <w:p w14:paraId="55C5D652" w14:textId="77777777" w:rsidR="007F2C3C" w:rsidRDefault="007F2C3C" w:rsidP="007F2C3C">
      <w:pPr>
        <w:bidi/>
        <w:rPr>
          <w:sz w:val="24"/>
          <w:szCs w:val="24"/>
          <w:rtl/>
        </w:rPr>
      </w:pPr>
    </w:p>
    <w:p w14:paraId="42A8AE2F" w14:textId="77777777" w:rsidR="007F2C3C" w:rsidRDefault="007F2C3C" w:rsidP="007F2C3C">
      <w:pPr>
        <w:bidi/>
        <w:rPr>
          <w:sz w:val="24"/>
          <w:szCs w:val="24"/>
          <w:rtl/>
        </w:rPr>
      </w:pPr>
    </w:p>
    <w:p w14:paraId="13D54F74" w14:textId="77777777" w:rsidR="007F2C3C" w:rsidRDefault="007F2C3C" w:rsidP="007F2C3C">
      <w:pPr>
        <w:bidi/>
        <w:rPr>
          <w:sz w:val="24"/>
          <w:szCs w:val="24"/>
          <w:rtl/>
        </w:rPr>
      </w:pPr>
    </w:p>
    <w:p w14:paraId="64597061" w14:textId="0DCB4537" w:rsidR="002D227D" w:rsidRPr="004F072C" w:rsidRDefault="002D227D" w:rsidP="001C1505">
      <w:pPr>
        <w:bidi/>
        <w:jc w:val="center"/>
        <w:rPr>
          <w:rFonts w:ascii="Sakkal Majalla" w:hAnsi="Sakkal Majalla" w:cs="Sakkal Majalla"/>
          <w:b/>
          <w:bCs/>
          <w:sz w:val="36"/>
          <w:szCs w:val="36"/>
          <w:rtl/>
        </w:rPr>
      </w:pPr>
      <w:r w:rsidRPr="004F072C">
        <w:rPr>
          <w:rFonts w:ascii="Sakkal Majalla" w:hAnsi="Sakkal Majalla" w:cs="Sakkal Majalla"/>
          <w:b/>
          <w:bCs/>
          <w:sz w:val="36"/>
          <w:szCs w:val="36"/>
          <w:rtl/>
        </w:rPr>
        <w:lastRenderedPageBreak/>
        <w:t>إهداء</w:t>
      </w:r>
    </w:p>
    <w:p w14:paraId="2F33C839" w14:textId="77777777" w:rsidR="00AA4B37" w:rsidRPr="00AA4B37" w:rsidRDefault="00AA4B37" w:rsidP="00AA4B37">
      <w:pPr>
        <w:bidi/>
        <w:rPr>
          <w:rFonts w:ascii="Traditional Arabic" w:hAnsi="Traditional Arabic" w:cs="Traditional Arabic"/>
          <w:b/>
          <w:bCs/>
          <w:sz w:val="28"/>
          <w:szCs w:val="28"/>
          <w:rtl/>
        </w:rPr>
      </w:pPr>
    </w:p>
    <w:p w14:paraId="05D603B6" w14:textId="77777777" w:rsidR="00224153" w:rsidRPr="00A018C5" w:rsidRDefault="003076A6" w:rsidP="002D227D">
      <w:pPr>
        <w:bidi/>
        <w:jc w:val="both"/>
        <w:rPr>
          <w:rFonts w:ascii="Traditional Arabic" w:hAnsi="Traditional Arabic" w:cs="Traditional Arabic"/>
          <w:b/>
          <w:bCs/>
          <w:sz w:val="28"/>
          <w:szCs w:val="28"/>
          <w:rtl/>
        </w:rPr>
      </w:pPr>
      <w:r w:rsidRPr="00A018C5">
        <w:rPr>
          <w:rFonts w:ascii="Traditional Arabic" w:hAnsi="Traditional Arabic" w:cs="Traditional Arabic"/>
          <w:b/>
          <w:bCs/>
          <w:sz w:val="28"/>
          <w:szCs w:val="28"/>
          <w:rtl/>
        </w:rPr>
        <w:t>إلى أمي الحبيبة</w:t>
      </w:r>
      <w:r w:rsidRPr="00A018C5">
        <w:rPr>
          <w:rFonts w:ascii="Traditional Arabic" w:hAnsi="Traditional Arabic" w:cs="Traditional Arabic"/>
          <w:b/>
          <w:bCs/>
          <w:sz w:val="28"/>
          <w:szCs w:val="28"/>
        </w:rPr>
        <w:t>...</w:t>
      </w:r>
    </w:p>
    <w:p w14:paraId="4E961699" w14:textId="354DD44B" w:rsidR="00224153" w:rsidRPr="009B3E68" w:rsidRDefault="003076A6" w:rsidP="00224153">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من علّمتني أن الإصرار طريق الحلم، وأن الدعاء الصادق لا يضيع أبدًا</w:t>
      </w:r>
      <w:r w:rsidRPr="003076A6">
        <w:rPr>
          <w:rFonts w:ascii="Traditional Arabic" w:hAnsi="Traditional Arabic" w:cs="Traditional Arabic"/>
          <w:sz w:val="28"/>
          <w:szCs w:val="28"/>
        </w:rPr>
        <w:t>.</w:t>
      </w:r>
    </w:p>
    <w:p w14:paraId="686D2780" w14:textId="52659BAD" w:rsidR="00C616F2" w:rsidRPr="009B3E68" w:rsidRDefault="003076A6" w:rsidP="00544C98">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إليك يا من حملتِ همي قبل أن أولد، وسهرتِ من أجلي في صغري، ودعوتِ لي في كل مراحل حياتي</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كل خطوة في هذا المشوار كانت ببركة دعائك، وكل نجاح كان صدًى لصبرك وتضحيتك</w:t>
      </w:r>
      <w:r w:rsidRPr="003076A6">
        <w:rPr>
          <w:rFonts w:ascii="Traditional Arabic" w:hAnsi="Traditional Arabic" w:cs="Traditional Arabic"/>
          <w:sz w:val="28"/>
          <w:szCs w:val="28"/>
        </w:rPr>
        <w:t>.</w:t>
      </w:r>
    </w:p>
    <w:p w14:paraId="13452AFD" w14:textId="014252BF" w:rsidR="00224153" w:rsidRPr="009B3E68" w:rsidRDefault="003076A6" w:rsidP="00C616F2">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لقد منحتِني من حبك وحنانك ما لا يوصف، وغرستِ في نفسي الإيمان بأن ما يُزرع بالنية الصافية يُثمر مهما طال الزمن</w:t>
      </w:r>
      <w:r w:rsidRPr="003076A6">
        <w:rPr>
          <w:rFonts w:ascii="Traditional Arabic" w:hAnsi="Traditional Arabic" w:cs="Traditional Arabic"/>
          <w:sz w:val="28"/>
          <w:szCs w:val="28"/>
        </w:rPr>
        <w:t>.</w:t>
      </w:r>
    </w:p>
    <w:p w14:paraId="6217591D" w14:textId="605AB7AC" w:rsidR="003076A6" w:rsidRPr="009B3E68" w:rsidRDefault="003076A6" w:rsidP="00224153">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فكل حرف في هذه الرسالة، وكل جهد بُذل فيها، هو امتداد لعطائك الذي لا ينضب</w:t>
      </w:r>
      <w:r w:rsidRPr="003076A6">
        <w:rPr>
          <w:rFonts w:ascii="Traditional Arabic" w:hAnsi="Traditional Arabic" w:cs="Traditional Arabic"/>
          <w:sz w:val="28"/>
          <w:szCs w:val="28"/>
        </w:rPr>
        <w:t>.</w:t>
      </w:r>
    </w:p>
    <w:p w14:paraId="3A880143" w14:textId="77777777" w:rsidR="00224153" w:rsidRPr="003076A6" w:rsidRDefault="00224153" w:rsidP="00224153">
      <w:pPr>
        <w:bidi/>
        <w:jc w:val="both"/>
        <w:rPr>
          <w:rFonts w:ascii="Traditional Arabic" w:hAnsi="Traditional Arabic" w:cs="Traditional Arabic"/>
          <w:sz w:val="28"/>
          <w:szCs w:val="28"/>
        </w:rPr>
      </w:pPr>
    </w:p>
    <w:p w14:paraId="25EEE3FA" w14:textId="77777777" w:rsidR="002D227D" w:rsidRPr="00A018C5" w:rsidRDefault="003076A6" w:rsidP="002D227D">
      <w:pPr>
        <w:bidi/>
        <w:jc w:val="both"/>
        <w:rPr>
          <w:rFonts w:ascii="Traditional Arabic" w:hAnsi="Traditional Arabic" w:cs="Traditional Arabic"/>
          <w:b/>
          <w:bCs/>
          <w:sz w:val="28"/>
          <w:szCs w:val="28"/>
          <w:rtl/>
        </w:rPr>
      </w:pPr>
      <w:r w:rsidRPr="00A018C5">
        <w:rPr>
          <w:rFonts w:ascii="Traditional Arabic" w:hAnsi="Traditional Arabic" w:cs="Traditional Arabic"/>
          <w:b/>
          <w:bCs/>
          <w:sz w:val="28"/>
          <w:szCs w:val="28"/>
          <w:rtl/>
        </w:rPr>
        <w:t>وإلى زوجتي الغالية</w:t>
      </w:r>
      <w:r w:rsidRPr="00A018C5">
        <w:rPr>
          <w:rFonts w:ascii="Traditional Arabic" w:hAnsi="Traditional Arabic" w:cs="Traditional Arabic"/>
          <w:b/>
          <w:bCs/>
          <w:sz w:val="28"/>
          <w:szCs w:val="28"/>
        </w:rPr>
        <w:t>...</w:t>
      </w:r>
    </w:p>
    <w:p w14:paraId="34C296A9" w14:textId="25B9DAC9" w:rsidR="003076A6" w:rsidRPr="003076A6" w:rsidRDefault="003076A6" w:rsidP="00544C98">
      <w:pPr>
        <w:bidi/>
        <w:jc w:val="both"/>
        <w:rPr>
          <w:rFonts w:ascii="Traditional Arabic" w:hAnsi="Traditional Arabic" w:cs="Traditional Arabic"/>
          <w:sz w:val="28"/>
          <w:szCs w:val="28"/>
        </w:rPr>
      </w:pPr>
      <w:r w:rsidRPr="003076A6">
        <w:rPr>
          <w:rFonts w:ascii="Traditional Arabic" w:hAnsi="Traditional Arabic" w:cs="Traditional Arabic"/>
          <w:sz w:val="28"/>
          <w:szCs w:val="28"/>
          <w:rtl/>
        </w:rPr>
        <w:t>رفيقة الدرب، وسند القلب، التي كانت معي في كل لحظة تعب وسهر وتحدٍ</w:t>
      </w:r>
      <w:r w:rsidRPr="003076A6">
        <w:rPr>
          <w:rFonts w:ascii="Traditional Arabic" w:hAnsi="Traditional Arabic" w:cs="Traditional Arabic"/>
          <w:sz w:val="28"/>
          <w:szCs w:val="28"/>
        </w:rPr>
        <w:t>.</w:t>
      </w:r>
      <w:r w:rsidRPr="003076A6">
        <w:rPr>
          <w:rFonts w:ascii="Traditional Arabic" w:hAnsi="Traditional Arabic" w:cs="Traditional Arabic"/>
          <w:sz w:val="28"/>
          <w:szCs w:val="28"/>
          <w:rtl/>
        </w:rPr>
        <w:t>كنتِ العون والسكينة، والصوت الهادئ الذي يذكرني دائمًا أن الغايات العظيمة تستحق الصبر</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منحتِني من دعمك وتشجيعك وإيمانك ما جعل المستحيل يبدو ممكنًا، فكنتِ الشريكة في كل إنجاز، لا شاهدة عليه فقط</w:t>
      </w:r>
      <w:r w:rsidRPr="003076A6">
        <w:rPr>
          <w:rFonts w:ascii="Traditional Arabic" w:hAnsi="Traditional Arabic" w:cs="Traditional Arabic"/>
          <w:sz w:val="28"/>
          <w:szCs w:val="28"/>
        </w:rPr>
        <w:t>.</w:t>
      </w:r>
    </w:p>
    <w:p w14:paraId="502DAD7B" w14:textId="77777777" w:rsidR="00224153" w:rsidRPr="009B3E68" w:rsidRDefault="00224153" w:rsidP="00224153">
      <w:pPr>
        <w:bidi/>
        <w:jc w:val="both"/>
        <w:rPr>
          <w:rFonts w:ascii="Traditional Arabic" w:hAnsi="Traditional Arabic" w:cs="Traditional Arabic"/>
          <w:sz w:val="28"/>
          <w:szCs w:val="28"/>
          <w:rtl/>
        </w:rPr>
      </w:pPr>
    </w:p>
    <w:p w14:paraId="281AA52B" w14:textId="1221E645" w:rsidR="003076A6" w:rsidRPr="003076A6" w:rsidRDefault="003076A6" w:rsidP="00224153">
      <w:pPr>
        <w:bidi/>
        <w:jc w:val="both"/>
        <w:rPr>
          <w:rFonts w:ascii="Traditional Arabic" w:hAnsi="Traditional Arabic" w:cs="Traditional Arabic"/>
          <w:sz w:val="28"/>
          <w:szCs w:val="28"/>
        </w:rPr>
      </w:pPr>
      <w:r w:rsidRPr="003076A6">
        <w:rPr>
          <w:rFonts w:ascii="Traditional Arabic" w:hAnsi="Traditional Arabic" w:cs="Traditional Arabic"/>
          <w:sz w:val="28"/>
          <w:szCs w:val="28"/>
          <w:rtl/>
        </w:rPr>
        <w:t>إليكما معًا، أهدي ثمرة هذا الجهد المتواضع، عرفانًا وامتنانًا، ووفاءً لحبٍ لا يُقاس بالكلمات،</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ودعاءً أن يبارك الله فيكما كما باركتما في أيامي وأحلامي</w:t>
      </w:r>
      <w:r w:rsidRPr="003076A6">
        <w:rPr>
          <w:rFonts w:ascii="Traditional Arabic" w:hAnsi="Traditional Arabic" w:cs="Traditional Arabic"/>
          <w:sz w:val="28"/>
          <w:szCs w:val="28"/>
        </w:rPr>
        <w:t>.</w:t>
      </w:r>
    </w:p>
    <w:p w14:paraId="771A7DF2" w14:textId="77777777" w:rsidR="007F2C3C" w:rsidRDefault="007F2C3C" w:rsidP="007F2C3C">
      <w:pPr>
        <w:bidi/>
        <w:rPr>
          <w:sz w:val="24"/>
          <w:szCs w:val="24"/>
          <w:rtl/>
        </w:rPr>
      </w:pPr>
    </w:p>
    <w:p w14:paraId="3D398938" w14:textId="77777777" w:rsidR="00544C98" w:rsidRDefault="00544C98" w:rsidP="00544C98">
      <w:pPr>
        <w:bidi/>
        <w:rPr>
          <w:sz w:val="24"/>
          <w:szCs w:val="24"/>
          <w:rtl/>
        </w:rPr>
      </w:pPr>
    </w:p>
    <w:p w14:paraId="59EF8F29" w14:textId="77777777" w:rsidR="00544C98" w:rsidRDefault="00544C98" w:rsidP="00544C98">
      <w:pPr>
        <w:bidi/>
        <w:rPr>
          <w:sz w:val="24"/>
          <w:szCs w:val="24"/>
          <w:rtl/>
        </w:rPr>
      </w:pPr>
    </w:p>
    <w:p w14:paraId="71CE9887" w14:textId="77777777" w:rsidR="00544C98" w:rsidRDefault="00544C98" w:rsidP="00544C98">
      <w:pPr>
        <w:bidi/>
        <w:rPr>
          <w:sz w:val="24"/>
          <w:szCs w:val="24"/>
          <w:rtl/>
        </w:rPr>
      </w:pPr>
    </w:p>
    <w:p w14:paraId="2EE2036D" w14:textId="77777777" w:rsidR="00544C98" w:rsidRDefault="00544C98" w:rsidP="00544C98">
      <w:pPr>
        <w:bidi/>
        <w:rPr>
          <w:sz w:val="24"/>
          <w:szCs w:val="24"/>
          <w:rtl/>
        </w:rPr>
      </w:pPr>
    </w:p>
    <w:p w14:paraId="32712775" w14:textId="77777777" w:rsidR="00544C98" w:rsidRDefault="00544C98" w:rsidP="00544C98">
      <w:pPr>
        <w:bidi/>
        <w:rPr>
          <w:sz w:val="24"/>
          <w:szCs w:val="24"/>
          <w:rtl/>
        </w:rPr>
      </w:pPr>
    </w:p>
    <w:p w14:paraId="30EE4D35" w14:textId="77777777" w:rsidR="00544C98" w:rsidRDefault="00544C98" w:rsidP="00544C98">
      <w:pPr>
        <w:bidi/>
        <w:rPr>
          <w:sz w:val="24"/>
          <w:szCs w:val="24"/>
          <w:rtl/>
        </w:rPr>
      </w:pPr>
    </w:p>
    <w:p w14:paraId="54A53F09" w14:textId="77777777" w:rsidR="00544C98" w:rsidRDefault="00544C98" w:rsidP="00544C98">
      <w:pPr>
        <w:bidi/>
        <w:rPr>
          <w:sz w:val="24"/>
          <w:szCs w:val="24"/>
          <w:rtl/>
        </w:rPr>
      </w:pPr>
    </w:p>
    <w:p w14:paraId="04123F0F" w14:textId="77777777" w:rsidR="00544C98" w:rsidRDefault="00544C98" w:rsidP="00544C98">
      <w:pPr>
        <w:bidi/>
        <w:rPr>
          <w:sz w:val="24"/>
          <w:szCs w:val="24"/>
          <w:rtl/>
        </w:rPr>
      </w:pPr>
    </w:p>
    <w:p w14:paraId="53E7D0B1" w14:textId="77777777" w:rsidR="00544C98" w:rsidRPr="003076A6" w:rsidRDefault="00544C98" w:rsidP="00544C98">
      <w:pPr>
        <w:bidi/>
        <w:rPr>
          <w:sz w:val="24"/>
          <w:szCs w:val="24"/>
          <w:rtl/>
        </w:rPr>
      </w:pPr>
    </w:p>
    <w:p w14:paraId="71C65D55" w14:textId="6BF48887" w:rsidR="003957AC" w:rsidRPr="009B3E68" w:rsidRDefault="006A7286" w:rsidP="004F072C">
      <w:pPr>
        <w:bidi/>
        <w:jc w:val="center"/>
        <w:rPr>
          <w:sz w:val="24"/>
          <w:szCs w:val="24"/>
          <w:rtl/>
        </w:rPr>
      </w:pPr>
      <w:r w:rsidRPr="009B3E68">
        <w:rPr>
          <w:rFonts w:ascii="Traditional Arabic" w:hAnsi="Traditional Arabic" w:cs="Traditional Arabic" w:hint="cs"/>
          <w:b/>
          <w:bCs/>
          <w:sz w:val="36"/>
          <w:szCs w:val="36"/>
          <w:rtl/>
        </w:rPr>
        <w:lastRenderedPageBreak/>
        <w:t>شكر وتقدير</w:t>
      </w:r>
    </w:p>
    <w:p w14:paraId="05D94AC3" w14:textId="77777777" w:rsidR="00544C98" w:rsidRPr="00F672E5" w:rsidRDefault="00544C98" w:rsidP="00544C98">
      <w:pPr>
        <w:bidi/>
        <w:rPr>
          <w:sz w:val="20"/>
          <w:szCs w:val="20"/>
          <w:rtl/>
        </w:rPr>
      </w:pPr>
    </w:p>
    <w:p w14:paraId="347E8296"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الحمد لله رب العالمين، الذي بنعمته تتم الصالحات، وبفضله تتحقق الأمنيات، وبتوفيقه تُنال الغايات</w:t>
      </w:r>
      <w:r w:rsidRPr="006A7286">
        <w:rPr>
          <w:rFonts w:ascii="Traditional Arabic" w:hAnsi="Traditional Arabic" w:cs="Traditional Arabic"/>
          <w:sz w:val="28"/>
          <w:szCs w:val="28"/>
        </w:rPr>
        <w:t>.</w:t>
      </w:r>
    </w:p>
    <w:p w14:paraId="768A362D" w14:textId="77777777" w:rsidR="00ED259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أتقدم بخالص الشكر والتقدير والعرفان إلى أساتذتي الأفاضل في جامعة ميدأوشن، الذين كان لهم الفضل بعد الله في إرشادي وتوجيهي خلال هذه الرحلة العلمية المليئة بالتحديات والمعرفة</w:t>
      </w:r>
      <w:r w:rsidRPr="006A7286">
        <w:rPr>
          <w:rFonts w:ascii="Traditional Arabic" w:hAnsi="Traditional Arabic" w:cs="Traditional Arabic"/>
          <w:sz w:val="28"/>
          <w:szCs w:val="28"/>
        </w:rPr>
        <w:t>.</w:t>
      </w:r>
    </w:p>
    <w:p w14:paraId="5CB7A59D" w14:textId="3EA5B7D5" w:rsidR="006A7286"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لقد أثروا مسيرتي بفكرهم النيّر، ودعمهم المتواصل، وملاحظاتهم القيّمة التي أسهمت في إغناء هذا البحث وتجويده</w:t>
      </w:r>
      <w:r w:rsidRPr="006A7286">
        <w:rPr>
          <w:rFonts w:ascii="Traditional Arabic" w:hAnsi="Traditional Arabic" w:cs="Traditional Arabic"/>
          <w:sz w:val="28"/>
          <w:szCs w:val="28"/>
        </w:rPr>
        <w:t>.</w:t>
      </w:r>
    </w:p>
    <w:p w14:paraId="74648257" w14:textId="48EA39C9"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فلكم مني كل التقدير والعرفان، جزاء ما قدمتم من علم وصبر وتوجيه كريم</w:t>
      </w:r>
      <w:r w:rsidRPr="006A7286">
        <w:rPr>
          <w:rFonts w:ascii="Traditional Arabic" w:hAnsi="Traditional Arabic" w:cs="Traditional Arabic"/>
          <w:sz w:val="28"/>
          <w:szCs w:val="28"/>
        </w:rPr>
        <w:t>.</w:t>
      </w:r>
    </w:p>
    <w:p w14:paraId="4EE9393E" w14:textId="0C5970D3"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كما أتوجه بخالص الشكر والامتنان إلى عائلتي الكريمة التي كانت السند الحقيقي والداعم الصادق في مسيرة هذا الإنجاز</w:t>
      </w:r>
      <w:r w:rsidRPr="006A7286">
        <w:rPr>
          <w:rFonts w:ascii="Traditional Arabic" w:hAnsi="Traditional Arabic" w:cs="Traditional Arabic"/>
          <w:sz w:val="28"/>
          <w:szCs w:val="28"/>
        </w:rPr>
        <w:t>.</w:t>
      </w:r>
    </w:p>
    <w:p w14:paraId="53C742BD" w14:textId="77777777" w:rsidR="00ED259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أولاً، إلى أمي الغالية، نبع الحنان، ورفيقة الدعاء، ومنبع القوة في كل خطوة من حياتي</w:t>
      </w:r>
      <w:r w:rsidRPr="006A7286">
        <w:rPr>
          <w:rFonts w:ascii="Traditional Arabic" w:hAnsi="Traditional Arabic" w:cs="Traditional Arabic"/>
          <w:sz w:val="28"/>
          <w:szCs w:val="28"/>
        </w:rPr>
        <w:t>.</w:t>
      </w:r>
    </w:p>
    <w:p w14:paraId="1620370A" w14:textId="77777777" w:rsidR="00ED259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هي من غرست في نفسي الإيمان، ومنحتني الصبر والثقة لأكمل الطريق مهما كانت الصعوبات</w:t>
      </w:r>
      <w:r w:rsidRPr="006A7286">
        <w:rPr>
          <w:rFonts w:ascii="Traditional Arabic" w:hAnsi="Traditional Arabic" w:cs="Traditional Arabic"/>
          <w:sz w:val="28"/>
          <w:szCs w:val="28"/>
        </w:rPr>
        <w:t>.</w:t>
      </w:r>
    </w:p>
    <w:p w14:paraId="6445E041" w14:textId="38E0761E"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إن بركة دعائها كانت سرّ هذا التوفيق، وإن كل إنجاز يتحقق في حياتي فهو امتداد لعطائها الذي لا ينتهي</w:t>
      </w:r>
      <w:r w:rsidRPr="006A7286">
        <w:rPr>
          <w:rFonts w:ascii="Traditional Arabic" w:hAnsi="Traditional Arabic" w:cs="Traditional Arabic"/>
          <w:sz w:val="28"/>
          <w:szCs w:val="28"/>
        </w:rPr>
        <w:t>.</w:t>
      </w:r>
    </w:p>
    <w:p w14:paraId="67B90A8F" w14:textId="57210A9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ثم إلى زوجتي العزيزة، رفيقة الدرب وشريكة النجاح، التي شاركتني الأوقات الصعبة كما شاركتني الفرح والإنجاز</w:t>
      </w:r>
      <w:r w:rsidRPr="006A7286">
        <w:rPr>
          <w:rFonts w:ascii="Traditional Arabic" w:hAnsi="Traditional Arabic" w:cs="Traditional Arabic"/>
          <w:sz w:val="28"/>
          <w:szCs w:val="28"/>
        </w:rPr>
        <w:t>.</w:t>
      </w:r>
      <w:r w:rsidRPr="006A7286">
        <w:rPr>
          <w:rFonts w:ascii="Traditional Arabic" w:hAnsi="Traditional Arabic" w:cs="Traditional Arabic"/>
          <w:sz w:val="28"/>
          <w:szCs w:val="28"/>
          <w:rtl/>
        </w:rPr>
        <w:t>كانت الدعم المعنوي والروحي، وكانت حاضرة بالحب والتشجيع في كل لحظة تعب وسهر، فجزاها الله عني خير الجزاء</w:t>
      </w:r>
      <w:r w:rsidRPr="006A7286">
        <w:rPr>
          <w:rFonts w:ascii="Traditional Arabic" w:hAnsi="Traditional Arabic" w:cs="Traditional Arabic"/>
          <w:sz w:val="28"/>
          <w:szCs w:val="28"/>
        </w:rPr>
        <w:t>.</w:t>
      </w:r>
    </w:p>
    <w:p w14:paraId="40D6EDD6"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وإلى أبنائي الأحبة، الذين كانوا مصدر إلهامي وطاقتي المتجددة، أقول لهم: هذا العمل ثمرة من ثمار صبركم ومحبتكم، فليكن لكم دافعًا لتؤمنوا أن الأحلام تتحقق بالإصرار والعمل</w:t>
      </w:r>
      <w:r w:rsidRPr="006A7286">
        <w:rPr>
          <w:rFonts w:ascii="Traditional Arabic" w:hAnsi="Traditional Arabic" w:cs="Traditional Arabic"/>
          <w:sz w:val="28"/>
          <w:szCs w:val="28"/>
        </w:rPr>
        <w:t>.</w:t>
      </w:r>
    </w:p>
    <w:p w14:paraId="106EF513"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كما أشكر إخوتي وأخواتي الذين أحاطوني بالمحبة والمساندة والدعاء الصادق، فوجودكم في حياتي نعمة لا تقدر بثمن</w:t>
      </w:r>
      <w:r w:rsidRPr="006A7286">
        <w:rPr>
          <w:rFonts w:ascii="Traditional Arabic" w:hAnsi="Traditional Arabic" w:cs="Traditional Arabic"/>
          <w:sz w:val="28"/>
          <w:szCs w:val="28"/>
        </w:rPr>
        <w:t>.</w:t>
      </w:r>
    </w:p>
    <w:p w14:paraId="0BBC9493"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ولا أنسى أن أعبّر عن امتناني لـ أصدقائي وزملائي الذين كانوا عونًا وسندًا، شاركوني هذه المسيرة بدعمهم وتشجيعهم وتقديرهم الصادق</w:t>
      </w:r>
      <w:r w:rsidRPr="006A7286">
        <w:rPr>
          <w:rFonts w:ascii="Traditional Arabic" w:hAnsi="Traditional Arabic" w:cs="Traditional Arabic"/>
          <w:sz w:val="28"/>
          <w:szCs w:val="28"/>
        </w:rPr>
        <w:t>.</w:t>
      </w:r>
    </w:p>
    <w:p w14:paraId="5DD09A37" w14:textId="77777777" w:rsidR="00F672E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إلى كل من كان له أثر، بكلمة أو نصيحة أو دعاء</w:t>
      </w:r>
      <w:r w:rsidRPr="006A7286">
        <w:rPr>
          <w:rFonts w:ascii="Traditional Arabic" w:hAnsi="Traditional Arabic" w:cs="Traditional Arabic"/>
          <w:sz w:val="28"/>
          <w:szCs w:val="28"/>
        </w:rPr>
        <w:t xml:space="preserve"> —</w:t>
      </w:r>
    </w:p>
    <w:p w14:paraId="5C9C877E" w14:textId="249E091E"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أقول: شكرًا من القلب، فأنتم شركاء النجاح ورفقاء هذا الإنجاز الذي أعتز به ما حييت</w:t>
      </w:r>
      <w:r w:rsidRPr="006A7286">
        <w:rPr>
          <w:rFonts w:ascii="Traditional Arabic" w:hAnsi="Traditional Arabic" w:cs="Traditional Arabic"/>
          <w:sz w:val="28"/>
          <w:szCs w:val="28"/>
        </w:rPr>
        <w:t>.</w:t>
      </w:r>
    </w:p>
    <w:p w14:paraId="0F59B909" w14:textId="77777777" w:rsidR="006A7286" w:rsidRPr="006A7286" w:rsidRDefault="006A7286" w:rsidP="006A7286">
      <w:pPr>
        <w:bidi/>
        <w:rPr>
          <w:sz w:val="24"/>
          <w:szCs w:val="24"/>
          <w:rtl/>
        </w:rPr>
      </w:pPr>
    </w:p>
    <w:p w14:paraId="6F86894F" w14:textId="77777777" w:rsidR="003957AC" w:rsidRDefault="003957AC" w:rsidP="003957AC">
      <w:pPr>
        <w:bidi/>
        <w:rPr>
          <w:sz w:val="24"/>
          <w:szCs w:val="24"/>
          <w:rtl/>
        </w:rPr>
      </w:pPr>
    </w:p>
    <w:p w14:paraId="39D48BE0" w14:textId="77777777" w:rsidR="003957AC" w:rsidRDefault="003957AC" w:rsidP="003957AC">
      <w:pPr>
        <w:bidi/>
        <w:rPr>
          <w:sz w:val="24"/>
          <w:szCs w:val="24"/>
          <w:rtl/>
        </w:rPr>
      </w:pPr>
    </w:p>
    <w:p w14:paraId="0389AFC0" w14:textId="77777777" w:rsidR="00DD73BF" w:rsidRDefault="00DD73BF" w:rsidP="00DD73BF">
      <w:pPr>
        <w:bidi/>
        <w:rPr>
          <w:sz w:val="24"/>
          <w:szCs w:val="24"/>
          <w:rtl/>
        </w:rPr>
      </w:pPr>
    </w:p>
    <w:p w14:paraId="656B3C20" w14:textId="77777777" w:rsidR="003957AC" w:rsidRDefault="003957AC" w:rsidP="003957AC">
      <w:pPr>
        <w:bidi/>
        <w:rPr>
          <w:sz w:val="24"/>
          <w:szCs w:val="24"/>
          <w:rtl/>
        </w:rPr>
      </w:pPr>
    </w:p>
    <w:p w14:paraId="36BDC46A" w14:textId="77777777" w:rsidR="00732E2D" w:rsidRPr="009B3E68" w:rsidRDefault="00732E2D" w:rsidP="009B3E68">
      <w:pPr>
        <w:bidi/>
        <w:rPr>
          <w:rFonts w:ascii="Traditional Arabic" w:hAnsi="Traditional Arabic" w:cs="Traditional Arabic"/>
          <w:sz w:val="36"/>
          <w:szCs w:val="36"/>
        </w:rPr>
      </w:pPr>
      <w:proofErr w:type="spellStart"/>
      <w:r w:rsidRPr="009B3E68">
        <w:rPr>
          <w:rFonts w:ascii="Traditional Arabic" w:hAnsi="Traditional Arabic" w:cs="Traditional Arabic"/>
          <w:sz w:val="36"/>
          <w:szCs w:val="36"/>
        </w:rPr>
        <w:lastRenderedPageBreak/>
        <w:t>الملخص</w:t>
      </w:r>
      <w:proofErr w:type="spellEnd"/>
    </w:p>
    <w:p w14:paraId="2924E183" w14:textId="77777777" w:rsidR="00732E2D" w:rsidRPr="002B1D5C" w:rsidRDefault="00732E2D" w:rsidP="00732E2D">
      <w:pPr>
        <w:bidi/>
        <w:jc w:val="both"/>
        <w:rPr>
          <w:rFonts w:ascii="Traditional Arabic" w:hAnsi="Traditional Arabic" w:cs="Traditional Arabic"/>
          <w:sz w:val="28"/>
          <w:szCs w:val="28"/>
          <w:rtl/>
        </w:rPr>
      </w:pPr>
      <w:r w:rsidRPr="002B1D5C">
        <w:rPr>
          <w:rFonts w:ascii="Traditional Arabic" w:hAnsi="Traditional Arabic" w:cs="Traditional Arabic"/>
          <w:sz w:val="28"/>
          <w:szCs w:val="28"/>
          <w:rtl/>
        </w:rPr>
        <w:t>تهدف هذه الدراسة إلى ابتكار نموذج حوكمة ذكي ومتكامل لإدارة أصول البنية التحتية المائية في المملكة العربية السعودية، يرتكز على دمج تقنيات التحول الرقمي ومبادئ الاستدامة مع تعزيز كفاءة الأداء المؤسسي. اعتمدت الدراسة المنهج الوصفي التحليلي، مدعومًا بأدوات كمية ونوعية، لجمع البيانات من عينة قصدية تضم خبراء وممارسين في قطاع المياه. وأظهرت النتائج وجود ارتباط إيجابي قوي بين مستوى نضج التحول الرقمي وسلامة الأصول، كما تبين أن دمج مبادئ الاستدامة يسهم في الحد من المخاطر ورفع كفاءة الأداء المؤسسي. ويقترح البحث نموذجًا عمليًا قابلًا للتطبيق، يهدف إلى تعزيز موثوقية الأصول وتحقيق الاستدامة التشغيلية والمؤسسية، بما يتماشى مع مستهدفات رؤية المملكة 2030</w:t>
      </w:r>
      <w:r w:rsidRPr="002B1D5C">
        <w:rPr>
          <w:rFonts w:ascii="Traditional Arabic" w:hAnsi="Traditional Arabic" w:cs="Traditional Arabic"/>
          <w:sz w:val="28"/>
          <w:szCs w:val="28"/>
        </w:rPr>
        <w:t>.</w:t>
      </w:r>
    </w:p>
    <w:p w14:paraId="06EC319D" w14:textId="77777777" w:rsidR="00732E2D" w:rsidRPr="002B1D5C" w:rsidRDefault="00732E2D" w:rsidP="00732E2D">
      <w:pPr>
        <w:bidi/>
        <w:jc w:val="both"/>
        <w:rPr>
          <w:rFonts w:ascii="Traditional Arabic" w:hAnsi="Traditional Arabic" w:cs="Traditional Arabic"/>
          <w:sz w:val="28"/>
          <w:szCs w:val="28"/>
        </w:rPr>
      </w:pPr>
      <w:r w:rsidRPr="002B1D5C">
        <w:rPr>
          <w:rFonts w:ascii="Traditional Arabic" w:hAnsi="Traditional Arabic" w:cs="Traditional Arabic"/>
          <w:sz w:val="28"/>
          <w:szCs w:val="28"/>
          <w:rtl/>
        </w:rPr>
        <w:t>الكلمات المفتاحية: الحوكمة الذكية، أصول المياه، الاستدامة، التحول الرقمي، الأداء المؤسسي</w:t>
      </w:r>
      <w:r w:rsidRPr="002B1D5C">
        <w:rPr>
          <w:rFonts w:ascii="Traditional Arabic" w:hAnsi="Traditional Arabic" w:cs="Traditional Arabic"/>
          <w:sz w:val="28"/>
          <w:szCs w:val="28"/>
        </w:rPr>
        <w:t>.</w:t>
      </w:r>
    </w:p>
    <w:p w14:paraId="2E381167" w14:textId="77777777" w:rsidR="00732E2D" w:rsidRDefault="00732E2D" w:rsidP="00732E2D">
      <w:pPr>
        <w:bidi/>
        <w:jc w:val="both"/>
        <w:rPr>
          <w:rtl/>
        </w:rPr>
      </w:pPr>
    </w:p>
    <w:p w14:paraId="38006D31" w14:textId="77777777" w:rsidR="00732E2D" w:rsidRDefault="00732E2D" w:rsidP="00732E2D">
      <w:pPr>
        <w:bidi/>
        <w:jc w:val="both"/>
        <w:rPr>
          <w:rtl/>
        </w:rPr>
      </w:pPr>
    </w:p>
    <w:p w14:paraId="0369C34D" w14:textId="77777777" w:rsidR="00732E2D" w:rsidRDefault="00732E2D" w:rsidP="00732E2D">
      <w:pPr>
        <w:bidi/>
        <w:jc w:val="both"/>
        <w:rPr>
          <w:rtl/>
        </w:rPr>
      </w:pPr>
    </w:p>
    <w:p w14:paraId="7DB6191C" w14:textId="77777777" w:rsidR="003957AC" w:rsidRPr="00732E2D" w:rsidRDefault="003957AC" w:rsidP="003957AC">
      <w:pPr>
        <w:bidi/>
        <w:rPr>
          <w:sz w:val="24"/>
          <w:szCs w:val="24"/>
          <w:rtl/>
        </w:rPr>
      </w:pPr>
    </w:p>
    <w:p w14:paraId="47DC0F24" w14:textId="77777777" w:rsidR="003957AC" w:rsidRDefault="003957AC" w:rsidP="003957AC">
      <w:pPr>
        <w:bidi/>
        <w:rPr>
          <w:sz w:val="24"/>
          <w:szCs w:val="24"/>
          <w:rtl/>
        </w:rPr>
      </w:pPr>
    </w:p>
    <w:p w14:paraId="3A387209" w14:textId="77777777" w:rsidR="003957AC" w:rsidRDefault="003957AC" w:rsidP="003957AC">
      <w:pPr>
        <w:bidi/>
        <w:rPr>
          <w:sz w:val="24"/>
          <w:szCs w:val="24"/>
          <w:rtl/>
        </w:rPr>
      </w:pPr>
    </w:p>
    <w:p w14:paraId="32F00E5D" w14:textId="77777777" w:rsidR="00732E2D" w:rsidRDefault="00732E2D" w:rsidP="00732E2D">
      <w:pPr>
        <w:bidi/>
        <w:rPr>
          <w:sz w:val="24"/>
          <w:szCs w:val="24"/>
          <w:rtl/>
        </w:rPr>
      </w:pPr>
    </w:p>
    <w:p w14:paraId="00CF2FA0" w14:textId="77777777" w:rsidR="006B7903" w:rsidRDefault="006B7903" w:rsidP="006B7903">
      <w:pPr>
        <w:bidi/>
        <w:rPr>
          <w:sz w:val="24"/>
          <w:szCs w:val="24"/>
          <w:rtl/>
        </w:rPr>
      </w:pPr>
    </w:p>
    <w:p w14:paraId="0F44EAFF" w14:textId="77777777" w:rsidR="006B7903" w:rsidRDefault="006B7903" w:rsidP="006B7903">
      <w:pPr>
        <w:bidi/>
        <w:rPr>
          <w:sz w:val="24"/>
          <w:szCs w:val="24"/>
          <w:rtl/>
        </w:rPr>
      </w:pPr>
    </w:p>
    <w:p w14:paraId="01140029" w14:textId="77777777" w:rsidR="006B7903" w:rsidRDefault="006B7903" w:rsidP="006B7903">
      <w:pPr>
        <w:bidi/>
        <w:rPr>
          <w:sz w:val="24"/>
          <w:szCs w:val="24"/>
          <w:rtl/>
        </w:rPr>
      </w:pPr>
    </w:p>
    <w:p w14:paraId="5AB75AAC" w14:textId="77777777" w:rsidR="006B7903" w:rsidRDefault="006B7903" w:rsidP="006B7903">
      <w:pPr>
        <w:bidi/>
        <w:rPr>
          <w:sz w:val="24"/>
          <w:szCs w:val="24"/>
          <w:rtl/>
        </w:rPr>
      </w:pPr>
    </w:p>
    <w:p w14:paraId="757C1B74" w14:textId="77777777" w:rsidR="006B7903" w:rsidRDefault="006B7903" w:rsidP="006B7903">
      <w:pPr>
        <w:bidi/>
        <w:rPr>
          <w:sz w:val="24"/>
          <w:szCs w:val="24"/>
          <w:rtl/>
        </w:rPr>
      </w:pPr>
    </w:p>
    <w:p w14:paraId="79FBDB21" w14:textId="77777777" w:rsidR="006B7903" w:rsidRDefault="006B7903" w:rsidP="006B7903">
      <w:pPr>
        <w:bidi/>
        <w:rPr>
          <w:sz w:val="24"/>
          <w:szCs w:val="24"/>
          <w:rtl/>
        </w:rPr>
      </w:pPr>
    </w:p>
    <w:p w14:paraId="33F948E5" w14:textId="397CF5D4" w:rsidR="006B7903" w:rsidRDefault="006B7903" w:rsidP="006B7903">
      <w:pPr>
        <w:bidi/>
        <w:rPr>
          <w:sz w:val="24"/>
          <w:szCs w:val="24"/>
          <w:rtl/>
        </w:rPr>
      </w:pPr>
    </w:p>
    <w:p w14:paraId="09EFA8A0" w14:textId="77777777" w:rsidR="00537F4D" w:rsidRDefault="00537F4D" w:rsidP="00537F4D">
      <w:pPr>
        <w:bidi/>
        <w:rPr>
          <w:sz w:val="24"/>
          <w:szCs w:val="24"/>
          <w:rtl/>
        </w:rPr>
      </w:pPr>
    </w:p>
    <w:p w14:paraId="0B68D79C" w14:textId="77777777" w:rsidR="006B7903" w:rsidRDefault="006B7903" w:rsidP="006B7903">
      <w:pPr>
        <w:bidi/>
        <w:rPr>
          <w:sz w:val="24"/>
          <w:szCs w:val="24"/>
          <w:rtl/>
        </w:rPr>
      </w:pPr>
    </w:p>
    <w:p w14:paraId="1714D7C6" w14:textId="77777777" w:rsidR="006B7903" w:rsidRDefault="006B7903" w:rsidP="006B7903">
      <w:pPr>
        <w:bidi/>
        <w:rPr>
          <w:sz w:val="24"/>
          <w:szCs w:val="24"/>
          <w:rtl/>
        </w:rPr>
      </w:pPr>
    </w:p>
    <w:p w14:paraId="2F0EB551" w14:textId="77777777" w:rsidR="006B7903" w:rsidRDefault="006B7903" w:rsidP="006B7903">
      <w:pPr>
        <w:bidi/>
        <w:rPr>
          <w:sz w:val="24"/>
          <w:szCs w:val="24"/>
          <w:rtl/>
        </w:rPr>
      </w:pPr>
    </w:p>
    <w:p w14:paraId="7F50E61E" w14:textId="77777777" w:rsidR="006B7903" w:rsidRDefault="006B7903" w:rsidP="006B7903">
      <w:pPr>
        <w:bidi/>
        <w:rPr>
          <w:sz w:val="24"/>
          <w:szCs w:val="24"/>
          <w:rtl/>
        </w:rPr>
      </w:pPr>
    </w:p>
    <w:p w14:paraId="54DA0F14" w14:textId="77777777" w:rsidR="003957AC" w:rsidRDefault="003957AC" w:rsidP="003957AC">
      <w:pPr>
        <w:bidi/>
        <w:rPr>
          <w:sz w:val="24"/>
          <w:szCs w:val="24"/>
          <w:rtl/>
        </w:rPr>
      </w:pPr>
    </w:p>
    <w:p w14:paraId="03D4A24D" w14:textId="77777777" w:rsidR="001142D3" w:rsidRDefault="001142D3" w:rsidP="001142D3">
      <w:pPr>
        <w:bidi/>
        <w:rPr>
          <w:sz w:val="24"/>
          <w:szCs w:val="24"/>
          <w:rtl/>
        </w:rPr>
      </w:pPr>
    </w:p>
    <w:p w14:paraId="6E554773" w14:textId="77777777" w:rsidR="001142D3" w:rsidRPr="006E3F93" w:rsidRDefault="001142D3" w:rsidP="001142D3">
      <w:pPr>
        <w:bidi/>
        <w:rPr>
          <w:sz w:val="24"/>
          <w:szCs w:val="24"/>
          <w:rtl/>
        </w:rPr>
      </w:pPr>
    </w:p>
    <w:sdt>
      <w:sdtPr>
        <w:rPr>
          <w:rFonts w:asciiTheme="minorHAnsi" w:eastAsiaTheme="minorHAnsi" w:hAnsiTheme="minorHAnsi" w:cstheme="minorBidi"/>
          <w:color w:val="auto"/>
          <w:sz w:val="22"/>
          <w:szCs w:val="22"/>
          <w:lang w:val="ar-SA"/>
        </w:rPr>
        <w:id w:val="123668334"/>
        <w:docPartObj>
          <w:docPartGallery w:val="Table of Contents"/>
          <w:docPartUnique/>
        </w:docPartObj>
      </w:sdtPr>
      <w:sdtEndPr>
        <w:rPr>
          <w:lang w:val="en-US"/>
        </w:rPr>
      </w:sdtEndPr>
      <w:sdtContent>
        <w:p w14:paraId="5DE4ACE7" w14:textId="142FAA94" w:rsidR="00104969" w:rsidRDefault="00104969" w:rsidP="000E723C">
          <w:pPr>
            <w:pStyle w:val="af2"/>
          </w:pPr>
          <w:r>
            <w:rPr>
              <w:lang w:val="ar-SA"/>
            </w:rPr>
            <w:t>المحتويات</w:t>
          </w:r>
        </w:p>
        <w:p w14:paraId="5D79E775" w14:textId="62CCC7FD" w:rsidR="0020169F" w:rsidRDefault="00104969">
          <w:pPr>
            <w:pStyle w:val="10"/>
            <w:tabs>
              <w:tab w:val="right" w:leader="dot" w:pos="9204"/>
            </w:tabs>
            <w:bidi/>
            <w:rPr>
              <w:rFonts w:eastAsiaTheme="minorEastAsia"/>
              <w:noProof/>
              <w:rtl/>
            </w:rPr>
          </w:pPr>
          <w:r>
            <w:fldChar w:fldCharType="begin"/>
          </w:r>
          <w:r>
            <w:instrText xml:space="preserve"> TOC \o "1-3" \h \z \u </w:instrText>
          </w:r>
          <w:r>
            <w:fldChar w:fldCharType="separate"/>
          </w:r>
          <w:hyperlink w:anchor="_Toc218160611" w:history="1">
            <w:r w:rsidR="0020169F" w:rsidRPr="008A141F">
              <w:rPr>
                <w:rStyle w:val="Hyperlink"/>
                <w:rFonts w:ascii="Traditional Arabic" w:hAnsi="Traditional Arabic" w:cs="Traditional Arabic"/>
                <w:b/>
                <w:bCs/>
                <w:noProof/>
                <w:rtl/>
              </w:rPr>
              <w:t>الفصل الأول: الإطار العام للدراسة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Toc218160611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9</w:t>
            </w:r>
            <w:r w:rsidR="0020169F">
              <w:rPr>
                <w:noProof/>
                <w:webHidden/>
                <w:rtl/>
              </w:rPr>
              <w:fldChar w:fldCharType="end"/>
            </w:r>
          </w:hyperlink>
        </w:p>
        <w:p w14:paraId="28B1530A" w14:textId="4B33238B" w:rsidR="0020169F" w:rsidRDefault="0020169F">
          <w:pPr>
            <w:pStyle w:val="10"/>
            <w:tabs>
              <w:tab w:val="right" w:leader="dot" w:pos="9204"/>
            </w:tabs>
            <w:bidi/>
            <w:rPr>
              <w:rFonts w:eastAsiaTheme="minorEastAsia"/>
              <w:noProof/>
              <w:rtl/>
            </w:rPr>
          </w:pPr>
          <w:hyperlink w:anchor="_Toc218160612" w:history="1">
            <w:r w:rsidRPr="008A141F">
              <w:rPr>
                <w:rStyle w:val="Hyperlink"/>
                <w:rFonts w:ascii="Traditional Arabic" w:hAnsi="Traditional Arabic" w:cs="Traditional Arabic"/>
                <w:b/>
                <w:bCs/>
                <w:noProof/>
                <w:rtl/>
              </w:rPr>
              <w:t>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5CB70D0" w14:textId="1C52BBDC" w:rsidR="0020169F" w:rsidRDefault="0020169F">
          <w:pPr>
            <w:pStyle w:val="10"/>
            <w:tabs>
              <w:tab w:val="right" w:leader="dot" w:pos="9204"/>
            </w:tabs>
            <w:bidi/>
            <w:rPr>
              <w:rFonts w:eastAsiaTheme="minorEastAsia"/>
              <w:noProof/>
              <w:rtl/>
            </w:rPr>
          </w:pPr>
          <w:hyperlink w:anchor="_Toc218160613" w:history="1">
            <w:r w:rsidRPr="008A141F">
              <w:rPr>
                <w:rStyle w:val="Hyperlink"/>
                <w:rFonts w:ascii="Traditional Arabic" w:hAnsi="Traditional Arabic" w:cs="Traditional Arabic"/>
                <w:b/>
                <w:bCs/>
                <w:noProof/>
                <w:rtl/>
              </w:rPr>
              <w:t>مشكلة الدراسة وأسئلتها: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8B3AEA8" w14:textId="5AC09464" w:rsidR="0020169F" w:rsidRDefault="0020169F">
          <w:pPr>
            <w:pStyle w:val="10"/>
            <w:tabs>
              <w:tab w:val="right" w:leader="dot" w:pos="9204"/>
            </w:tabs>
            <w:bidi/>
            <w:rPr>
              <w:rFonts w:eastAsiaTheme="minorEastAsia"/>
              <w:noProof/>
              <w:rtl/>
            </w:rPr>
          </w:pPr>
          <w:hyperlink w:anchor="_Toc218160614" w:history="1">
            <w:r w:rsidRPr="008A141F">
              <w:rPr>
                <w:rStyle w:val="Hyperlink"/>
                <w:rFonts w:ascii="Traditional Arabic" w:hAnsi="Traditional Arabic" w:cs="Traditional Arabic"/>
                <w:b/>
                <w:bCs/>
                <w:noProof/>
                <w:rtl/>
              </w:rPr>
              <w:t>أسئلة الدراسة</w:t>
            </w:r>
            <w:r w:rsidRPr="008A141F">
              <w:rPr>
                <w:rStyle w:val="Hyperlink"/>
                <w:rFonts w:ascii="Traditional Arabic"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0404DBC" w14:textId="1F648F47" w:rsidR="0020169F" w:rsidRDefault="0020169F">
          <w:pPr>
            <w:pStyle w:val="20"/>
            <w:tabs>
              <w:tab w:val="right" w:leader="dot" w:pos="9204"/>
            </w:tabs>
            <w:bidi/>
            <w:rPr>
              <w:rFonts w:eastAsiaTheme="minorEastAsia"/>
              <w:noProof/>
              <w:rtl/>
            </w:rPr>
          </w:pPr>
          <w:hyperlink w:anchor="_Toc218160615" w:history="1">
            <w:r w:rsidRPr="008A141F">
              <w:rPr>
                <w:rStyle w:val="Hyperlink"/>
                <w:rFonts w:ascii="Traditional Arabic" w:hAnsi="Traditional Arabic" w:cs="Traditional Arabic"/>
                <w:b/>
                <w:bCs/>
                <w:noProof/>
                <w:rtl/>
              </w:rPr>
              <w:t>أهمية الدراسة (النظرية والتطبيقية)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DF2CB96" w14:textId="361EE0B5" w:rsidR="0020169F" w:rsidRDefault="0020169F">
          <w:pPr>
            <w:pStyle w:val="20"/>
            <w:tabs>
              <w:tab w:val="right" w:leader="dot" w:pos="9204"/>
            </w:tabs>
            <w:bidi/>
            <w:rPr>
              <w:rFonts w:eastAsiaTheme="minorEastAsia"/>
              <w:noProof/>
              <w:rtl/>
            </w:rPr>
          </w:pPr>
          <w:hyperlink w:anchor="_Toc218160616" w:history="1">
            <w:r w:rsidRPr="008A141F">
              <w:rPr>
                <w:rStyle w:val="Hyperlink"/>
                <w:rFonts w:ascii="Traditional Arabic" w:eastAsia="Times New Roman" w:hAnsi="Traditional Arabic" w:cs="Traditional Arabic"/>
                <w:b/>
                <w:bCs/>
                <w:noProof/>
                <w:rtl/>
              </w:rPr>
              <w:t>أولًا: 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6790C5E" w14:textId="5ABC2923" w:rsidR="0020169F" w:rsidRDefault="0020169F">
          <w:pPr>
            <w:pStyle w:val="20"/>
            <w:tabs>
              <w:tab w:val="right" w:leader="dot" w:pos="9204"/>
            </w:tabs>
            <w:bidi/>
            <w:rPr>
              <w:rFonts w:eastAsiaTheme="minorEastAsia"/>
              <w:noProof/>
              <w:rtl/>
            </w:rPr>
          </w:pPr>
          <w:hyperlink w:anchor="_Toc218160617" w:history="1">
            <w:r w:rsidRPr="008A141F">
              <w:rPr>
                <w:rStyle w:val="Hyperlink"/>
                <w:rFonts w:ascii="Traditional Arabic" w:eastAsia="Times New Roman" w:hAnsi="Traditional Arabic" w:cs="Traditional Arabic"/>
                <w:b/>
                <w:bCs/>
                <w:noProof/>
                <w:rtl/>
              </w:rPr>
              <w:t>ثانيًا: 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CDC2FF8" w14:textId="7F9AD34A" w:rsidR="0020169F" w:rsidRDefault="0020169F">
          <w:pPr>
            <w:pStyle w:val="20"/>
            <w:tabs>
              <w:tab w:val="right" w:leader="dot" w:pos="9204"/>
            </w:tabs>
            <w:bidi/>
            <w:rPr>
              <w:rFonts w:eastAsiaTheme="minorEastAsia"/>
              <w:noProof/>
              <w:rtl/>
            </w:rPr>
          </w:pPr>
          <w:hyperlink w:anchor="_Toc218160618" w:history="1">
            <w:r w:rsidRPr="008A141F">
              <w:rPr>
                <w:rStyle w:val="Hyperlink"/>
                <w:rFonts w:ascii="Traditional Arabic" w:eastAsia="Times New Roman" w:hAnsi="Traditional Arabic" w:cs="Traditional Arabic"/>
                <w:b/>
                <w:bCs/>
                <w:noProof/>
                <w:rtl/>
              </w:rPr>
              <w:t>القيمة المضافة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628EAF2" w14:textId="28099962" w:rsidR="0020169F" w:rsidRDefault="0020169F">
          <w:pPr>
            <w:pStyle w:val="20"/>
            <w:tabs>
              <w:tab w:val="right" w:leader="dot" w:pos="9204"/>
            </w:tabs>
            <w:bidi/>
            <w:rPr>
              <w:rFonts w:eastAsiaTheme="minorEastAsia"/>
              <w:noProof/>
              <w:rtl/>
            </w:rPr>
          </w:pPr>
          <w:hyperlink w:anchor="_Toc218160619" w:history="1">
            <w:r w:rsidRPr="008A141F">
              <w:rPr>
                <w:rStyle w:val="Hyperlink"/>
                <w:rFonts w:ascii="Traditional Arabic" w:eastAsia="Times New Roman" w:hAnsi="Traditional Arabic" w:cs="Traditional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ACA4C6A" w14:textId="78AB7B4F" w:rsidR="0020169F" w:rsidRDefault="0020169F">
          <w:pPr>
            <w:pStyle w:val="20"/>
            <w:tabs>
              <w:tab w:val="right" w:leader="dot" w:pos="9204"/>
            </w:tabs>
            <w:bidi/>
            <w:rPr>
              <w:rFonts w:eastAsiaTheme="minorEastAsia"/>
              <w:noProof/>
              <w:rtl/>
            </w:rPr>
          </w:pPr>
          <w:hyperlink w:anchor="_Toc218160620" w:history="1">
            <w:r w:rsidRPr="008A141F">
              <w:rPr>
                <w:rStyle w:val="Hyperlink"/>
                <w:rFonts w:ascii="Traditional Arabic" w:hAnsi="Traditional Arabic" w:cs="Traditional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DE233C8" w14:textId="447CE94B" w:rsidR="0020169F" w:rsidRDefault="0020169F">
          <w:pPr>
            <w:pStyle w:val="10"/>
            <w:tabs>
              <w:tab w:val="right" w:leader="dot" w:pos="9204"/>
            </w:tabs>
            <w:bidi/>
            <w:rPr>
              <w:rFonts w:eastAsiaTheme="minorEastAsia"/>
              <w:noProof/>
              <w:rtl/>
            </w:rPr>
          </w:pPr>
          <w:hyperlink w:anchor="_Toc218160621" w:history="1">
            <w:r w:rsidRPr="008A141F">
              <w:rPr>
                <w:rStyle w:val="Hyperlink"/>
                <w:rFonts w:ascii="Traditional Arabic" w:hAnsi="Traditional Arabic" w:cs="Traditional Arabic"/>
                <w:b/>
                <w:bCs/>
                <w:noProof/>
                <w:rtl/>
              </w:rPr>
              <w:t>نموذج الدراسة (النموذج المفاهيمي والعلاقات بين 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9E95F1D" w14:textId="134F51B3" w:rsidR="0020169F" w:rsidRDefault="0020169F">
          <w:pPr>
            <w:pStyle w:val="20"/>
            <w:tabs>
              <w:tab w:val="right" w:leader="dot" w:pos="9204"/>
            </w:tabs>
            <w:bidi/>
            <w:rPr>
              <w:rFonts w:eastAsiaTheme="minorEastAsia"/>
              <w:noProof/>
              <w:rtl/>
            </w:rPr>
          </w:pPr>
          <w:hyperlink w:anchor="_Toc218160622" w:history="1">
            <w:r w:rsidRPr="008A141F">
              <w:rPr>
                <w:rStyle w:val="Hyperlink"/>
                <w:rFonts w:ascii="Traditional Arabic" w:eastAsia="Times New Roman" w:hAnsi="Traditional Arabic" w:cs="Traditional Arabic"/>
                <w:b/>
                <w:bCs/>
                <w:noProof/>
                <w:rtl/>
              </w:rPr>
              <w:t>وصف النموذج المفاهيمي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8F2C51D" w14:textId="54CF1319" w:rsidR="0020169F" w:rsidRDefault="0020169F">
          <w:pPr>
            <w:pStyle w:val="20"/>
            <w:tabs>
              <w:tab w:val="right" w:leader="dot" w:pos="9204"/>
            </w:tabs>
            <w:bidi/>
            <w:rPr>
              <w:rFonts w:eastAsiaTheme="minorEastAsia"/>
              <w:noProof/>
              <w:rtl/>
            </w:rPr>
          </w:pPr>
          <w:hyperlink w:anchor="_Toc218160623" w:history="1">
            <w:r w:rsidRPr="008A141F">
              <w:rPr>
                <w:rStyle w:val="Hyperlink"/>
                <w:rFonts w:ascii="Traditional Arabic" w:eastAsia="Times New Roman" w:hAnsi="Traditional Arabic" w:cs="Traditional Arabic"/>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Toc218160623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4809A64" w14:textId="362413D6" w:rsidR="0020169F" w:rsidRDefault="0020169F">
          <w:pPr>
            <w:pStyle w:val="20"/>
            <w:tabs>
              <w:tab w:val="right" w:leader="dot" w:pos="9204"/>
            </w:tabs>
            <w:bidi/>
            <w:rPr>
              <w:rFonts w:eastAsiaTheme="minorEastAsia"/>
              <w:noProof/>
              <w:rtl/>
            </w:rPr>
          </w:pPr>
          <w:hyperlink w:anchor="_Toc218160624" w:history="1">
            <w:r w:rsidRPr="008A141F">
              <w:rPr>
                <w:rStyle w:val="Hyperlink"/>
                <w:rFonts w:ascii="Traditional Arabic" w:eastAsia="Times New Roman" w:hAnsi="Traditional Arabic" w:cs="Traditional Arabic"/>
                <w:b/>
                <w:bCs/>
                <w:noProof/>
                <w:rtl/>
              </w:rPr>
              <w:t>نوع الدراسة وطرق الحصول على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4AFB24A" w14:textId="1542CFA7" w:rsidR="0020169F" w:rsidRDefault="0020169F">
          <w:pPr>
            <w:pStyle w:val="10"/>
            <w:tabs>
              <w:tab w:val="right" w:leader="dot" w:pos="9204"/>
            </w:tabs>
            <w:bidi/>
            <w:rPr>
              <w:rFonts w:eastAsiaTheme="minorEastAsia"/>
              <w:noProof/>
              <w:rtl/>
            </w:rPr>
          </w:pPr>
          <w:hyperlink w:anchor="_Toc218160625" w:history="1">
            <w:r w:rsidRPr="008A141F">
              <w:rPr>
                <w:rStyle w:val="Hyperlink"/>
                <w:rFonts w:ascii="Traditional Arabic" w:eastAsia="Times New Roman" w:hAnsi="Traditional Arabic" w:cs="Traditional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Toc218160625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357910F" w14:textId="770DC56B" w:rsidR="0020169F" w:rsidRDefault="0020169F">
          <w:pPr>
            <w:pStyle w:val="10"/>
            <w:tabs>
              <w:tab w:val="right" w:leader="dot" w:pos="9204"/>
            </w:tabs>
            <w:bidi/>
            <w:rPr>
              <w:rFonts w:eastAsiaTheme="minorEastAsia"/>
              <w:noProof/>
              <w:rtl/>
            </w:rPr>
          </w:pPr>
          <w:hyperlink w:anchor="_Toc218160626" w:history="1">
            <w:r w:rsidRPr="008A141F">
              <w:rPr>
                <w:rStyle w:val="Hyperlink"/>
                <w:rFonts w:ascii="Traditional Arabic" w:eastAsia="Times New Roman" w:hAnsi="Traditional Arabic" w:cs="Traditional Arabic"/>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Toc218160626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164AD8F" w14:textId="38B2B61E" w:rsidR="0020169F" w:rsidRDefault="0020169F">
          <w:pPr>
            <w:pStyle w:val="10"/>
            <w:tabs>
              <w:tab w:val="right" w:leader="dot" w:pos="9204"/>
            </w:tabs>
            <w:bidi/>
            <w:rPr>
              <w:rFonts w:eastAsiaTheme="minorEastAsia"/>
              <w:noProof/>
              <w:rtl/>
            </w:rPr>
          </w:pPr>
          <w:hyperlink w:anchor="_Toc218160627" w:history="1">
            <w:r w:rsidRPr="008A141F">
              <w:rPr>
                <w:rStyle w:val="Hyperlink"/>
                <w:rFonts w:ascii="Traditional Arabic" w:eastAsia="Times New Roman" w:hAnsi="Traditional Arabic" w:cs="Traditional Arabic"/>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3E63413C" w14:textId="046300F7" w:rsidR="0020169F" w:rsidRDefault="0020169F">
          <w:pPr>
            <w:pStyle w:val="10"/>
            <w:tabs>
              <w:tab w:val="right" w:leader="dot" w:pos="9204"/>
            </w:tabs>
            <w:bidi/>
            <w:rPr>
              <w:rFonts w:eastAsiaTheme="minorEastAsia"/>
              <w:noProof/>
              <w:rtl/>
            </w:rPr>
          </w:pPr>
          <w:hyperlink w:anchor="_Toc218160628" w:history="1">
            <w:r w:rsidRPr="008A141F">
              <w:rPr>
                <w:rStyle w:val="Hyperlink"/>
                <w:rFonts w:ascii="Traditional Arabic" w:eastAsia="Times New Roman" w:hAnsi="Traditional Arabic" w:cs="Traditional Arabic"/>
                <w:b/>
                <w:bCs/>
                <w:noProof/>
                <w:rtl/>
              </w:rPr>
              <w:t>الفصل 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0CA5F10" w14:textId="616317CC" w:rsidR="0020169F" w:rsidRDefault="0020169F">
          <w:pPr>
            <w:pStyle w:val="10"/>
            <w:tabs>
              <w:tab w:val="right" w:leader="dot" w:pos="9204"/>
            </w:tabs>
            <w:bidi/>
            <w:rPr>
              <w:rFonts w:eastAsiaTheme="minorEastAsia"/>
              <w:noProof/>
              <w:rtl/>
            </w:rPr>
          </w:pPr>
          <w:hyperlink w:anchor="_Toc218160629" w:history="1">
            <w:r w:rsidRPr="008A141F">
              <w:rPr>
                <w:rStyle w:val="Hyperlink"/>
                <w:rFonts w:ascii="Traditional Arabic" w:eastAsia="Times New Roman" w:hAnsi="Traditional Arabic" w:cs="Traditional Arabic"/>
                <w:b/>
                <w:bCs/>
                <w:noProof/>
                <w:rtl/>
              </w:rPr>
              <w:t>المستخلص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Toc218160629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6EAD8821" w14:textId="166C5916" w:rsidR="0020169F" w:rsidRDefault="0020169F">
          <w:pPr>
            <w:pStyle w:val="10"/>
            <w:tabs>
              <w:tab w:val="right" w:leader="dot" w:pos="9204"/>
            </w:tabs>
            <w:bidi/>
            <w:rPr>
              <w:rFonts w:eastAsiaTheme="minorEastAsia"/>
              <w:noProof/>
              <w:rtl/>
            </w:rPr>
          </w:pPr>
          <w:hyperlink w:anchor="_Toc218160630" w:history="1">
            <w:r w:rsidRPr="008A141F">
              <w:rPr>
                <w:rStyle w:val="Hyperlink"/>
                <w:rFonts w:ascii="Traditional Arabic" w:eastAsia="Times New Roman" w:hAnsi="Traditional Arabic" w:cs="Traditional Arabic"/>
                <w:b/>
                <w:bCs/>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Toc218160630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124C5759" w14:textId="46A4F29D" w:rsidR="0020169F" w:rsidRDefault="0020169F">
          <w:pPr>
            <w:pStyle w:val="10"/>
            <w:tabs>
              <w:tab w:val="right" w:leader="dot" w:pos="9204"/>
            </w:tabs>
            <w:bidi/>
            <w:rPr>
              <w:rFonts w:eastAsiaTheme="minorEastAsia"/>
              <w:noProof/>
              <w:rtl/>
            </w:rPr>
          </w:pPr>
          <w:hyperlink w:anchor="_Toc218160631" w:history="1">
            <w:r w:rsidRPr="008A141F">
              <w:rPr>
                <w:rStyle w:val="Hyperlink"/>
                <w:rFonts w:ascii="Traditional Arabic" w:eastAsia="Times New Roman" w:hAnsi="Traditional Arabic" w:cs="Traditional Arabic"/>
                <w:b/>
                <w:bCs/>
                <w:noProof/>
                <w:rtl/>
              </w:rPr>
              <w:t>قائمة 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Toc218160631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8CA122E" w14:textId="524C8AE9" w:rsidR="00104969" w:rsidRDefault="00104969" w:rsidP="000E723C">
          <w:pPr>
            <w:bidi/>
          </w:pPr>
          <w:r>
            <w:rPr>
              <w:b/>
              <w:bCs/>
              <w:lang w:val="ar-SA"/>
            </w:rPr>
            <w:fldChar w:fldCharType="end"/>
          </w:r>
        </w:p>
      </w:sdtContent>
    </w:sdt>
    <w:p w14:paraId="6E56CA59" w14:textId="77777777" w:rsidR="00297EE6" w:rsidRDefault="00297EE6" w:rsidP="00EF73E8">
      <w:pPr>
        <w:bidi/>
        <w:spacing w:after="200" w:line="276" w:lineRule="auto"/>
        <w:rPr>
          <w:rFonts w:ascii="Sakkal Majalla" w:hAnsi="Sakkal Majalla" w:cs="Sakkal Majalla"/>
          <w:b/>
          <w:bCs/>
          <w:color w:val="1F3864" w:themeColor="accent1" w:themeShade="80"/>
          <w:sz w:val="36"/>
          <w:szCs w:val="36"/>
          <w:u w:val="single"/>
          <w:rtl/>
        </w:rPr>
      </w:pPr>
    </w:p>
    <w:p w14:paraId="45C0687B"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05213E2C"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3710A6B1"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09269C2C" w14:textId="77777777" w:rsidR="00056C52" w:rsidRPr="00056C52" w:rsidRDefault="00056C52" w:rsidP="00056C52">
      <w:pPr>
        <w:pStyle w:val="1"/>
        <w:bidi/>
        <w:rPr>
          <w:rFonts w:ascii="Traditional Arabic" w:hAnsi="Traditional Arabic" w:cs="Traditional Arabic"/>
          <w:b/>
          <w:bCs/>
          <w:sz w:val="36"/>
          <w:szCs w:val="36"/>
        </w:rPr>
      </w:pPr>
      <w:bookmarkStart w:id="0" w:name="_Toc218160611"/>
      <w:r w:rsidRPr="00056C52">
        <w:rPr>
          <w:rFonts w:ascii="Traditional Arabic" w:hAnsi="Traditional Arabic" w:cs="Traditional Arabic"/>
          <w:b/>
          <w:bCs/>
          <w:sz w:val="36"/>
          <w:szCs w:val="36"/>
          <w:rtl/>
        </w:rPr>
        <w:lastRenderedPageBreak/>
        <w:t>الفصل الأول: الإطار العام للدراسة</w:t>
      </w:r>
      <w:bookmarkEnd w:id="0"/>
    </w:p>
    <w:p w14:paraId="192E432D" w14:textId="151E472D" w:rsidR="007C43D1" w:rsidRPr="00C77FD7" w:rsidRDefault="00EF73E8" w:rsidP="00F9026C">
      <w:pPr>
        <w:pStyle w:val="1"/>
        <w:bidi/>
        <w:rPr>
          <w:rFonts w:ascii="Traditional Arabic" w:hAnsi="Traditional Arabic" w:cs="Traditional Arabic"/>
          <w:b/>
          <w:bCs/>
          <w:sz w:val="36"/>
          <w:szCs w:val="36"/>
          <w:rtl/>
        </w:rPr>
      </w:pPr>
      <w:bookmarkStart w:id="1" w:name="_Toc218160612"/>
      <w:r w:rsidRPr="00C77FD7">
        <w:rPr>
          <w:rFonts w:ascii="Traditional Arabic" w:hAnsi="Traditional Arabic" w:cs="Traditional Arabic"/>
          <w:b/>
          <w:bCs/>
          <w:sz w:val="36"/>
          <w:szCs w:val="36"/>
          <w:rtl/>
        </w:rPr>
        <w:t>مقدمة الدراسة</w:t>
      </w:r>
      <w:r w:rsidR="004C0229" w:rsidRPr="00C77FD7">
        <w:rPr>
          <w:rFonts w:ascii="Traditional Arabic" w:hAnsi="Traditional Arabic" w:cs="Traditional Arabic"/>
          <w:b/>
          <w:bCs/>
          <w:sz w:val="36"/>
          <w:szCs w:val="36"/>
          <w:rtl/>
        </w:rPr>
        <w:t>:</w:t>
      </w:r>
      <w:bookmarkEnd w:id="1"/>
    </w:p>
    <w:p w14:paraId="1A9314C6" w14:textId="2768A9F3" w:rsidR="00555593" w:rsidRDefault="00555593" w:rsidP="00555593">
      <w:pPr>
        <w:bidi/>
        <w:spacing w:after="200" w:line="360" w:lineRule="auto"/>
        <w:jc w:val="both"/>
        <w:rPr>
          <w:rFonts w:ascii="Traditional Arabic" w:eastAsia="Times New Roman" w:hAnsi="Traditional Arabic" w:cs="Traditional Arabic"/>
          <w:color w:val="000000" w:themeColor="text1"/>
          <w:sz w:val="28"/>
          <w:szCs w:val="28"/>
          <w:rtl/>
        </w:rPr>
      </w:pPr>
      <w:r w:rsidRPr="00555593">
        <w:rPr>
          <w:rFonts w:ascii="Traditional Arabic" w:eastAsia="Times New Roman" w:hAnsi="Traditional Arabic" w:cs="Traditional Arabic"/>
          <w:color w:val="000000" w:themeColor="text1"/>
          <w:sz w:val="28"/>
          <w:szCs w:val="28"/>
          <w:rtl/>
        </w:rPr>
        <w:t>تُعدّ البنية التحتية المائية من أبرز ركائز التنمية الاقتصادية والاجتماعية في الدول الحديثة، نظرًا لدورها الحيوي في ضمان استمرارية الخدمات الأساسية المرتبطة بصحة الإنسان وجودة الحياة وتعزيز النمو الاقتصادي. ومع التوسع الحضري المتسارع وارتفاع الطلب على المياه والتحديات المناخية، تواجه أصول المياه ضغوطًا متزايدة تتطلب تعزيز كفاءتها التشغيلية ورفع موثوقيتها واستدامتها على المدى الطويل</w:t>
      </w:r>
      <w:r>
        <w:rPr>
          <w:rFonts w:ascii="Traditional Arabic" w:eastAsia="Times New Roman" w:hAnsi="Traditional Arabic" w:cs="Traditional Arabic" w:hint="cs"/>
          <w:color w:val="000000" w:themeColor="text1"/>
          <w:sz w:val="28"/>
          <w:szCs w:val="28"/>
          <w:rtl/>
        </w:rPr>
        <w:t xml:space="preserve"> </w:t>
      </w:r>
      <w:r w:rsidRPr="00555593">
        <w:rPr>
          <w:rFonts w:ascii="Traditional Arabic" w:eastAsia="Times New Roman" w:hAnsi="Traditional Arabic" w:cs="Traditional Arabic"/>
          <w:color w:val="000000" w:themeColor="text1"/>
          <w:sz w:val="28"/>
          <w:szCs w:val="28"/>
        </w:rPr>
        <w:t xml:space="preserve"> (</w:t>
      </w:r>
      <w:proofErr w:type="spellStart"/>
      <w:r w:rsidRPr="00555593">
        <w:rPr>
          <w:rFonts w:ascii="Traditional Arabic" w:eastAsia="Times New Roman" w:hAnsi="Traditional Arabic" w:cs="Traditional Arabic"/>
          <w:color w:val="000000" w:themeColor="text1"/>
          <w:sz w:val="28"/>
          <w:szCs w:val="28"/>
        </w:rPr>
        <w:t>Aiyetan</w:t>
      </w:r>
      <w:proofErr w:type="spellEnd"/>
      <w:r w:rsidRPr="00555593">
        <w:rPr>
          <w:rFonts w:ascii="Traditional Arabic" w:eastAsia="Times New Roman" w:hAnsi="Traditional Arabic" w:cs="Traditional Arabic"/>
          <w:color w:val="000000" w:themeColor="text1"/>
          <w:sz w:val="28"/>
          <w:szCs w:val="28"/>
        </w:rPr>
        <w:t>, 2025; Zywiec et al., 2024)</w:t>
      </w:r>
    </w:p>
    <w:p w14:paraId="0DE5DCAA" w14:textId="7BB99B98" w:rsidR="00621286" w:rsidRPr="00621286" w:rsidRDefault="00621286" w:rsidP="00555593">
      <w:pPr>
        <w:bidi/>
        <w:spacing w:after="200" w:line="360" w:lineRule="auto"/>
        <w:jc w:val="both"/>
        <w:rPr>
          <w:rFonts w:ascii="Traditional Arabic" w:eastAsia="Times New Roman" w:hAnsi="Traditional Arabic" w:cs="Traditional Arabic"/>
          <w:color w:val="000000" w:themeColor="text1"/>
          <w:sz w:val="28"/>
          <w:szCs w:val="28"/>
        </w:rPr>
      </w:pPr>
      <w:r w:rsidRPr="00621286">
        <w:rPr>
          <w:rFonts w:ascii="Traditional Arabic" w:eastAsia="Times New Roman" w:hAnsi="Traditional Arabic" w:cs="Traditional Arabic"/>
          <w:color w:val="000000" w:themeColor="text1"/>
          <w:sz w:val="28"/>
          <w:szCs w:val="28"/>
          <w:rtl/>
        </w:rPr>
        <w:t>وفي المملكة العربية السعودية، يمثل قطاع المياه والصرف الصحي أحد أهم القطاعات الحيوية التي تحظى بدعم كبير ضمن مستهدفات رؤية المملكة 2030، من خلال تطوير البنية التحتية، وتحسين كفاءة الأصول، واعتماد أنظمة تشغيل أكثر مرونة وفعالية. وتشير التقارير الوطنية إلى أن نسبة كبيرة من شبكات المياه الحالية بُنيت منذ عقود، مما يجعلها عرضة للأعطال والمخاطر التشغيلية، ويعزز الحاجة إلى نماذج حوكمة أكثر نضجًا لتنظيم إدارة الأصول وتحقيق استدامتها</w:t>
      </w:r>
      <w:r w:rsidR="003A27DC">
        <w:rPr>
          <w:rFonts w:ascii="Traditional Arabic" w:eastAsia="Times New Roman" w:hAnsi="Traditional Arabic" w:cs="Traditional Arabic" w:hint="cs"/>
          <w:color w:val="000000" w:themeColor="text1"/>
          <w:sz w:val="28"/>
          <w:szCs w:val="28"/>
          <w:rtl/>
        </w:rPr>
        <w:t xml:space="preserve"> </w:t>
      </w:r>
      <w:r w:rsidRPr="00621286">
        <w:rPr>
          <w:rFonts w:ascii="Traditional Arabic" w:eastAsia="Times New Roman" w:hAnsi="Traditional Arabic" w:cs="Traditional Arabic"/>
          <w:color w:val="000000" w:themeColor="text1"/>
          <w:sz w:val="28"/>
          <w:szCs w:val="28"/>
        </w:rPr>
        <w:t xml:space="preserve"> (MEWA, 2023)</w:t>
      </w:r>
      <w:r w:rsidR="006049B7">
        <w:rPr>
          <w:rFonts w:ascii="Traditional Arabic" w:eastAsia="Times New Roman" w:hAnsi="Traditional Arabic" w:cs="Traditional Arabic" w:hint="cs"/>
          <w:color w:val="000000" w:themeColor="text1"/>
          <w:sz w:val="28"/>
          <w:szCs w:val="28"/>
          <w:rtl/>
        </w:rPr>
        <w:t>.</w:t>
      </w:r>
    </w:p>
    <w:p w14:paraId="62D2CC9D" w14:textId="00E9C8FC"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tl/>
        </w:rPr>
      </w:pPr>
      <w:r w:rsidRPr="00621286">
        <w:rPr>
          <w:rFonts w:ascii="Traditional Arabic" w:eastAsia="Times New Roman" w:hAnsi="Traditional Arabic" w:cs="Traditional Arabic"/>
          <w:color w:val="000000" w:themeColor="text1"/>
          <w:sz w:val="28"/>
          <w:szCs w:val="28"/>
          <w:rtl/>
        </w:rPr>
        <w:t>وتمثل حوكمة الأصول إطارًا مؤسسيًا محوريًا يهدف إلى تنظيم العلاقة بين الجوانب الفنية والإدارية والتشغيلية ضمن منظومة متكاملة تضمن الاستخدام الأمثل للموارد. وقد أكدت المواصفة الدولية</w:t>
      </w:r>
      <w:r w:rsidRPr="00621286">
        <w:rPr>
          <w:rFonts w:ascii="Traditional Arabic" w:eastAsia="Times New Roman" w:hAnsi="Traditional Arabic" w:cs="Traditional Arabic"/>
          <w:color w:val="000000" w:themeColor="text1"/>
          <w:sz w:val="28"/>
          <w:szCs w:val="28"/>
        </w:rPr>
        <w:t xml:space="preserve"> (ISO 55000, 2021) </w:t>
      </w:r>
      <w:r w:rsidRPr="00621286">
        <w:rPr>
          <w:rFonts w:ascii="Traditional Arabic" w:eastAsia="Times New Roman" w:hAnsi="Traditional Arabic" w:cs="Traditional Arabic"/>
          <w:color w:val="000000" w:themeColor="text1"/>
          <w:sz w:val="28"/>
          <w:szCs w:val="28"/>
          <w:rtl/>
        </w:rPr>
        <w:t>أهمية التكامل بين الجهات المعنية وإدارة الأصول كمتطلب أساسي لرفع كفاءة الأداء وتعزيز القيمة المستدامة</w:t>
      </w:r>
      <w:r w:rsidRPr="00621286">
        <w:rPr>
          <w:rFonts w:ascii="Traditional Arabic" w:eastAsia="Times New Roman" w:hAnsi="Traditional Arabic" w:cs="Traditional Arabic"/>
          <w:color w:val="000000" w:themeColor="text1"/>
          <w:sz w:val="28"/>
          <w:szCs w:val="28"/>
        </w:rPr>
        <w:t>.</w:t>
      </w:r>
    </w:p>
    <w:p w14:paraId="748124E3" w14:textId="2C134640" w:rsidR="00BB170B" w:rsidRDefault="00BB170B" w:rsidP="00BB170B">
      <w:pPr>
        <w:bidi/>
        <w:spacing w:after="200" w:line="360" w:lineRule="auto"/>
        <w:jc w:val="both"/>
        <w:rPr>
          <w:rFonts w:ascii="Traditional Arabic" w:eastAsia="Times New Roman" w:hAnsi="Traditional Arabic" w:cs="Traditional Arabic"/>
          <w:color w:val="000000" w:themeColor="text1"/>
          <w:sz w:val="28"/>
          <w:szCs w:val="28"/>
          <w:rtl/>
        </w:rPr>
      </w:pPr>
      <w:r w:rsidRPr="00BB170B">
        <w:rPr>
          <w:rFonts w:ascii="Traditional Arabic" w:eastAsia="Times New Roman" w:hAnsi="Traditional Arabic" w:cs="Traditional Arabic"/>
          <w:color w:val="000000" w:themeColor="text1"/>
          <w:sz w:val="28"/>
          <w:szCs w:val="28"/>
          <w:rtl/>
        </w:rPr>
        <w:t>ورغم التطور الذي يشهده قطاع المياه السعودي في مجالات التحول الرقمي</w:t>
      </w:r>
      <w:r>
        <w:rPr>
          <w:rFonts w:ascii="Traditional Arabic" w:eastAsia="Times New Roman" w:hAnsi="Traditional Arabic" w:cs="Traditional Arabic" w:hint="cs"/>
          <w:color w:val="000000" w:themeColor="text1"/>
          <w:sz w:val="28"/>
          <w:szCs w:val="28"/>
          <w:rtl/>
        </w:rPr>
        <w:t xml:space="preserve"> </w:t>
      </w:r>
      <w:r w:rsidRPr="00BB170B">
        <w:rPr>
          <w:rFonts w:ascii="Traditional Arabic" w:eastAsia="Times New Roman" w:hAnsi="Traditional Arabic" w:cs="Traditional Arabic"/>
          <w:color w:val="000000" w:themeColor="text1"/>
          <w:sz w:val="28"/>
          <w:szCs w:val="28"/>
          <w:rtl/>
        </w:rPr>
        <w:t>بما في ذلك العدادات الذكية، وأنظمة التحكم</w:t>
      </w:r>
      <w:r>
        <w:rPr>
          <w:rFonts w:ascii="Traditional Arabic" w:eastAsia="Times New Roman" w:hAnsi="Traditional Arabic" w:cs="Traditional Arabic" w:hint="cs"/>
          <w:color w:val="000000" w:themeColor="text1"/>
          <w:sz w:val="28"/>
          <w:szCs w:val="28"/>
          <w:rtl/>
        </w:rPr>
        <w:t xml:space="preserve"> </w:t>
      </w:r>
      <w:r w:rsidRPr="00BB170B">
        <w:rPr>
          <w:rFonts w:ascii="Traditional Arabic" w:eastAsia="Times New Roman" w:hAnsi="Traditional Arabic" w:cs="Traditional Arabic"/>
          <w:color w:val="000000" w:themeColor="text1"/>
          <w:sz w:val="28"/>
          <w:szCs w:val="28"/>
        </w:rPr>
        <w:t xml:space="preserve"> SCADA</w:t>
      </w:r>
      <w:r w:rsidRPr="00BB170B">
        <w:rPr>
          <w:rFonts w:ascii="Traditional Arabic" w:eastAsia="Times New Roman" w:hAnsi="Traditional Arabic" w:cs="Traditional Arabic"/>
          <w:color w:val="000000" w:themeColor="text1"/>
          <w:sz w:val="28"/>
          <w:szCs w:val="28"/>
          <w:rtl/>
        </w:rPr>
        <w:t>، والمراقبة الحية للتشغيل</w:t>
      </w:r>
      <w:r>
        <w:rPr>
          <w:rFonts w:ascii="Traditional Arabic" w:eastAsia="Times New Roman" w:hAnsi="Traditional Arabic" w:cs="Traditional Arabic" w:hint="cs"/>
          <w:color w:val="000000" w:themeColor="text1"/>
          <w:sz w:val="28"/>
          <w:szCs w:val="28"/>
          <w:rtl/>
        </w:rPr>
        <w:t xml:space="preserve"> </w:t>
      </w:r>
      <w:r w:rsidRPr="00BB170B">
        <w:rPr>
          <w:rFonts w:ascii="Traditional Arabic" w:eastAsia="Times New Roman" w:hAnsi="Traditional Arabic" w:cs="Traditional Arabic"/>
          <w:color w:val="000000" w:themeColor="text1"/>
          <w:sz w:val="28"/>
          <w:szCs w:val="28"/>
          <w:rtl/>
        </w:rPr>
        <w:t>إلا أن العديد من المبادرات الرقمية قد تُنفّذ بصورة تقنية جزئية ما لم تُدمج ضمن إطار حوكمة مؤسسي واضح يضمن مواءمتها مع الاستراتيجية العامة وتحقيق قيمة مستدامة. وتشير الأدبيات إلى أن التحول الرقمي لا يحقق كامل أثره المؤسسي إلا عندما يُدار ضمن نموذج حوكمة يدعم اتخاذ القرار القائم على البيانات ويعزز الشفافية والمساءلة</w:t>
      </w:r>
      <w:r w:rsidRPr="00BB170B">
        <w:rPr>
          <w:rFonts w:ascii="Traditional Arabic" w:eastAsia="Times New Roman" w:hAnsi="Traditional Arabic" w:cs="Traditional Arabic"/>
          <w:color w:val="000000" w:themeColor="text1"/>
          <w:sz w:val="28"/>
          <w:szCs w:val="28"/>
        </w:rPr>
        <w:t xml:space="preserve"> (Vial, 2019; Verhoef et al., 2021; Janssen et al., 2020).</w:t>
      </w:r>
    </w:p>
    <w:p w14:paraId="40502D5C" w14:textId="340665EE" w:rsidR="00227FF9" w:rsidRPr="004A0B64" w:rsidRDefault="00621286" w:rsidP="00BB170B">
      <w:pPr>
        <w:bidi/>
        <w:spacing w:after="200" w:line="360" w:lineRule="auto"/>
        <w:jc w:val="both"/>
        <w:rPr>
          <w:rFonts w:ascii="Traditional Arabic" w:eastAsia="Times New Roman" w:hAnsi="Traditional Arabic" w:cs="Traditional Arabic"/>
          <w:color w:val="000000" w:themeColor="text1"/>
          <w:sz w:val="28"/>
          <w:szCs w:val="28"/>
          <w:rtl/>
        </w:rPr>
      </w:pPr>
      <w:r w:rsidRPr="00621286">
        <w:rPr>
          <w:rFonts w:ascii="Traditional Arabic" w:eastAsia="Times New Roman" w:hAnsi="Traditional Arabic" w:cs="Traditional Arabic"/>
          <w:color w:val="000000" w:themeColor="text1"/>
          <w:sz w:val="28"/>
          <w:szCs w:val="28"/>
          <w:rtl/>
        </w:rPr>
        <w:t>ومن هذا المنطلق، تبرز الحاجة إلى تطوير نموذج حوكمة ذكي متكامل يربط بين التحول الرقمي ومبادئ الاستدامة وسلامة الأصول، ويعزز موثوقية البنية التحتية المائية، ويرفع كفاءة الأداء المؤسسي بما يتوافق مع تطلعات القطاع لتحقيق الاستدامة التشغيلية والمؤسسية، ويسهم في تحقيق مستهدفات رؤية المملكة 2030 في الإدارة الذكية للموارد.</w:t>
      </w:r>
    </w:p>
    <w:p w14:paraId="2DD3EB32" w14:textId="1A0CB596" w:rsidR="00377089" w:rsidRPr="00D027C3" w:rsidRDefault="00EF73E8" w:rsidP="005518CA">
      <w:pPr>
        <w:pStyle w:val="1"/>
        <w:bidi/>
        <w:rPr>
          <w:rFonts w:ascii="Traditional Arabic" w:eastAsiaTheme="minorHAnsi" w:hAnsi="Traditional Arabic" w:cs="Traditional Arabic"/>
          <w:b/>
          <w:bCs/>
          <w:sz w:val="36"/>
          <w:szCs w:val="36"/>
          <w:rtl/>
        </w:rPr>
      </w:pPr>
      <w:bookmarkStart w:id="2" w:name="_Toc218160613"/>
      <w:r w:rsidRPr="00D027C3">
        <w:rPr>
          <w:rFonts w:ascii="Traditional Arabic" w:hAnsi="Traditional Arabic" w:cs="Traditional Arabic"/>
          <w:b/>
          <w:bCs/>
          <w:sz w:val="36"/>
          <w:szCs w:val="36"/>
          <w:rtl/>
        </w:rPr>
        <w:lastRenderedPageBreak/>
        <w:t>مشكلة الدراسة وأسئلتها:</w:t>
      </w:r>
      <w:bookmarkEnd w:id="2"/>
      <w:r w:rsidRPr="00D027C3">
        <w:rPr>
          <w:rFonts w:ascii="Traditional Arabic" w:hAnsi="Traditional Arabic" w:cs="Traditional Arabic"/>
          <w:b/>
          <w:bCs/>
          <w:sz w:val="36"/>
          <w:szCs w:val="36"/>
          <w:rtl/>
        </w:rPr>
        <w:t xml:space="preserve">   </w:t>
      </w:r>
    </w:p>
    <w:p w14:paraId="0678786C" w14:textId="77777777" w:rsidR="001A5D3B" w:rsidRPr="001A5D3B" w:rsidRDefault="001A5D3B" w:rsidP="001A5D3B">
      <w:pPr>
        <w:bidi/>
        <w:rPr>
          <w:rtl/>
        </w:rPr>
      </w:pPr>
    </w:p>
    <w:p w14:paraId="4124228C" w14:textId="77777777" w:rsidR="00BB170B" w:rsidRDefault="00BB170B" w:rsidP="00BB170B">
      <w:pPr>
        <w:bidi/>
        <w:spacing w:after="200" w:line="360" w:lineRule="auto"/>
        <w:jc w:val="both"/>
        <w:rPr>
          <w:rFonts w:ascii="Traditional Arabic" w:eastAsia="Times New Roman" w:hAnsi="Traditional Arabic" w:cs="Traditional Arabic"/>
          <w:color w:val="000000" w:themeColor="text1"/>
          <w:sz w:val="28"/>
          <w:szCs w:val="28"/>
          <w:rtl/>
        </w:rPr>
      </w:pPr>
      <w:r w:rsidRPr="00BB170B">
        <w:rPr>
          <w:rFonts w:ascii="Traditional Arabic" w:eastAsia="Times New Roman" w:hAnsi="Traditional Arabic" w:cs="Traditional Arabic"/>
          <w:color w:val="000000" w:themeColor="text1"/>
          <w:sz w:val="28"/>
          <w:szCs w:val="28"/>
          <w:rtl/>
        </w:rPr>
        <w:t xml:space="preserve">تشير الأدبيات الحديثة في مجال إدارة الأصول والبنية التحتية إلى تزايد الاهتمام بتطبيق مبادئ الحوكمة </w:t>
      </w:r>
      <w:proofErr w:type="spellStart"/>
      <w:r w:rsidRPr="00BB170B">
        <w:rPr>
          <w:rFonts w:ascii="Traditional Arabic" w:eastAsia="Times New Roman" w:hAnsi="Traditional Arabic" w:cs="Traditional Arabic"/>
          <w:color w:val="000000" w:themeColor="text1"/>
          <w:sz w:val="28"/>
          <w:szCs w:val="28"/>
          <w:rtl/>
        </w:rPr>
        <w:t>والرقمنة</w:t>
      </w:r>
      <w:proofErr w:type="spellEnd"/>
      <w:r w:rsidRPr="00BB170B">
        <w:rPr>
          <w:rFonts w:ascii="Traditional Arabic" w:eastAsia="Times New Roman" w:hAnsi="Traditional Arabic" w:cs="Traditional Arabic"/>
          <w:color w:val="000000" w:themeColor="text1"/>
          <w:sz w:val="28"/>
          <w:szCs w:val="28"/>
          <w:rtl/>
        </w:rPr>
        <w:t xml:space="preserve"> في تحسين الكفاءة التشغيلية ورفع مستوى الموثوقية، إلا أن معظم الدراسات تناولت هذه الأبعاد بصورة جزئية، سواء من منظور التحول الرقمي أو الاستدامة أو الحوكمة المؤسسية، دون تطوير نموذج تكاملي يجمع بينها ضمن إطار مؤسسي موحد</w:t>
      </w:r>
      <w:r w:rsidRPr="00BB170B">
        <w:rPr>
          <w:rFonts w:ascii="Traditional Arabic" w:eastAsia="Times New Roman" w:hAnsi="Traditional Arabic" w:cs="Traditional Arabic"/>
          <w:color w:val="000000" w:themeColor="text1"/>
          <w:sz w:val="28"/>
          <w:szCs w:val="28"/>
        </w:rPr>
        <w:t xml:space="preserve"> (El-Akruti et al., 2013; Too &amp; Weaver, 2014; Mergel et al., 2019).</w:t>
      </w:r>
    </w:p>
    <w:p w14:paraId="38FC3D45" w14:textId="77777777" w:rsidR="008F3BF7" w:rsidRDefault="008F3BF7" w:rsidP="008F3BF7">
      <w:pPr>
        <w:bidi/>
        <w:spacing w:after="200" w:line="276" w:lineRule="auto"/>
        <w:jc w:val="both"/>
        <w:rPr>
          <w:rFonts w:ascii="Traditional Arabic" w:eastAsia="Times New Roman" w:hAnsi="Traditional Arabic" w:cs="Traditional Arabic"/>
          <w:color w:val="000000" w:themeColor="text1"/>
          <w:sz w:val="28"/>
          <w:szCs w:val="28"/>
          <w:rtl/>
        </w:rPr>
      </w:pPr>
      <w:r w:rsidRPr="008F3BF7">
        <w:rPr>
          <w:rFonts w:ascii="Traditional Arabic" w:eastAsia="Times New Roman" w:hAnsi="Traditional Arabic" w:cs="Traditional Arabic"/>
          <w:color w:val="000000" w:themeColor="text1"/>
          <w:sz w:val="28"/>
          <w:szCs w:val="28"/>
          <w:rtl/>
        </w:rPr>
        <w:t>كما تشير تقارير وزارة البيئة والمياه والزراعة إلى استمرار اعتماد جزء من شبكات المياه على أنماط تشغيل وصيانة تقليدية، رغم تبني مبادرات رقمية متقدمة مثل العدادات الذكية وأنظمة المراقبة عن بُعد</w:t>
      </w:r>
      <w:r w:rsidRPr="008F3BF7">
        <w:rPr>
          <w:rFonts w:ascii="Traditional Arabic" w:eastAsia="Times New Roman" w:hAnsi="Traditional Arabic" w:cs="Traditional Arabic"/>
          <w:color w:val="000000" w:themeColor="text1"/>
          <w:sz w:val="28"/>
          <w:szCs w:val="28"/>
        </w:rPr>
        <w:t xml:space="preserve"> (Ministry of Environment, Water and Agriculture [MEWA], 2023). </w:t>
      </w:r>
      <w:r w:rsidRPr="008F3BF7">
        <w:rPr>
          <w:rFonts w:ascii="Traditional Arabic" w:eastAsia="Times New Roman" w:hAnsi="Traditional Arabic" w:cs="Traditional Arabic"/>
          <w:color w:val="000000" w:themeColor="text1"/>
          <w:sz w:val="28"/>
          <w:szCs w:val="28"/>
          <w:rtl/>
        </w:rPr>
        <w:t xml:space="preserve">ويعكس ذلك وجود فجوة بين إدخال التقنيات الرقمية من جهة، ونضج الأطر </w:t>
      </w:r>
      <w:proofErr w:type="spellStart"/>
      <w:r w:rsidRPr="008F3BF7">
        <w:rPr>
          <w:rFonts w:ascii="Traditional Arabic" w:eastAsia="Times New Roman" w:hAnsi="Traditional Arabic" w:cs="Traditional Arabic"/>
          <w:color w:val="000000" w:themeColor="text1"/>
          <w:sz w:val="28"/>
          <w:szCs w:val="28"/>
          <w:rtl/>
        </w:rPr>
        <w:t>الحوكميّة</w:t>
      </w:r>
      <w:proofErr w:type="spellEnd"/>
      <w:r w:rsidRPr="008F3BF7">
        <w:rPr>
          <w:rFonts w:ascii="Traditional Arabic" w:eastAsia="Times New Roman" w:hAnsi="Traditional Arabic" w:cs="Traditional Arabic"/>
          <w:color w:val="000000" w:themeColor="text1"/>
          <w:sz w:val="28"/>
          <w:szCs w:val="28"/>
          <w:rtl/>
        </w:rPr>
        <w:t xml:space="preserve"> القادرة على تعظيم الاستفادة منها وتحويلها إلى قيمة تشغيلية مستدامة من جهة أخرى</w:t>
      </w:r>
      <w:r w:rsidRPr="008F3BF7">
        <w:rPr>
          <w:rFonts w:ascii="Traditional Arabic" w:eastAsia="Times New Roman" w:hAnsi="Traditional Arabic" w:cs="Traditional Arabic"/>
          <w:color w:val="000000" w:themeColor="text1"/>
          <w:sz w:val="28"/>
          <w:szCs w:val="28"/>
        </w:rPr>
        <w:t>.</w:t>
      </w:r>
    </w:p>
    <w:p w14:paraId="04E33CD6" w14:textId="5875C465" w:rsidR="00F03AFB" w:rsidRDefault="00F03AFB" w:rsidP="008F3BF7">
      <w:pPr>
        <w:bidi/>
        <w:spacing w:after="200" w:line="276" w:lineRule="auto"/>
        <w:jc w:val="both"/>
        <w:rPr>
          <w:rFonts w:ascii="Traditional Arabic" w:eastAsia="Times New Roman" w:hAnsi="Traditional Arabic" w:cs="Traditional Arabic"/>
          <w:color w:val="000000" w:themeColor="text1"/>
          <w:sz w:val="28"/>
          <w:szCs w:val="28"/>
          <w:rtl/>
        </w:rPr>
      </w:pPr>
      <w:r w:rsidRPr="00F03AFB">
        <w:rPr>
          <w:rFonts w:ascii="Traditional Arabic" w:eastAsia="Times New Roman" w:hAnsi="Traditional Arabic" w:cs="Traditional Arabic"/>
          <w:color w:val="000000" w:themeColor="text1"/>
          <w:sz w:val="28"/>
          <w:szCs w:val="28"/>
          <w:rtl/>
        </w:rPr>
        <w:t>وتُظهر مراجعة الأدبيات أن نماذج الحوكمة التقليدية تركز أساسًا على الامتثال الإجرائي ومتابعة الأداء من منظور رقابي، في حين تفتقر غالبًا إلى دمج التحليلات المتقدمة للبيانات واتخاذ القرار الاستباقي القائم على المعلومات في الوقت الحقيقي، وهو ما يمثل سمة جوهرية للحوكمة الذكية في الأدبيات الحديثة</w:t>
      </w:r>
      <w:r w:rsidRPr="00F03AFB">
        <w:rPr>
          <w:rFonts w:ascii="Traditional Arabic" w:eastAsia="Times New Roman" w:hAnsi="Traditional Arabic" w:cs="Traditional Arabic"/>
          <w:color w:val="000000" w:themeColor="text1"/>
          <w:sz w:val="28"/>
          <w:szCs w:val="28"/>
        </w:rPr>
        <w:t xml:space="preserve"> (Meijer &amp; Bolívar, 2016; Gil-Garcia et al., 2018; Janssen et al., 2020).</w:t>
      </w:r>
      <w:r>
        <w:rPr>
          <w:rFonts w:ascii="Traditional Arabic" w:eastAsia="Times New Roman" w:hAnsi="Traditional Arabic" w:cs="Traditional Arabic" w:hint="cs"/>
          <w:color w:val="000000" w:themeColor="text1"/>
          <w:sz w:val="28"/>
          <w:szCs w:val="28"/>
          <w:rtl/>
        </w:rPr>
        <w:t xml:space="preserve"> </w:t>
      </w:r>
    </w:p>
    <w:p w14:paraId="727E4C8F" w14:textId="79531F43" w:rsidR="00F03AFB" w:rsidRDefault="00F03AFB" w:rsidP="00F03AFB">
      <w:pPr>
        <w:bidi/>
        <w:spacing w:after="200" w:line="276" w:lineRule="auto"/>
        <w:jc w:val="both"/>
        <w:rPr>
          <w:rFonts w:ascii="Traditional Arabic" w:eastAsia="Times New Roman" w:hAnsi="Traditional Arabic" w:cs="Traditional Arabic"/>
          <w:color w:val="000000" w:themeColor="text1"/>
          <w:sz w:val="28"/>
          <w:szCs w:val="28"/>
          <w:rtl/>
        </w:rPr>
      </w:pPr>
      <w:r w:rsidRPr="00F03AFB">
        <w:rPr>
          <w:rFonts w:ascii="Traditional Arabic" w:eastAsia="Times New Roman" w:hAnsi="Traditional Arabic" w:cs="Traditional Arabic"/>
          <w:color w:val="000000" w:themeColor="text1"/>
          <w:sz w:val="28"/>
          <w:szCs w:val="28"/>
          <w:rtl/>
        </w:rPr>
        <w:t xml:space="preserve">كما أن الدراسات العربية في هذا المجال ما تزال محدودة، ولم تقدم إطارًا تطبيقيًا تكامليًا يربط بين التحول الرقمي والاستدامة وسلامة الأصول ضمن سياق قطاع المياه السعودي، الأمر الذي يبرز الحاجة إلى تطوير نموذج </w:t>
      </w:r>
      <w:proofErr w:type="spellStart"/>
      <w:r w:rsidRPr="00F03AFB">
        <w:rPr>
          <w:rFonts w:ascii="Traditional Arabic" w:eastAsia="Times New Roman" w:hAnsi="Traditional Arabic" w:cs="Traditional Arabic"/>
          <w:color w:val="000000" w:themeColor="text1"/>
          <w:sz w:val="28"/>
          <w:szCs w:val="28"/>
          <w:rtl/>
        </w:rPr>
        <w:t>حوكمي</w:t>
      </w:r>
      <w:proofErr w:type="spellEnd"/>
      <w:r w:rsidRPr="00F03AFB">
        <w:rPr>
          <w:rFonts w:ascii="Traditional Arabic" w:eastAsia="Times New Roman" w:hAnsi="Traditional Arabic" w:cs="Traditional Arabic"/>
          <w:color w:val="000000" w:themeColor="text1"/>
          <w:sz w:val="28"/>
          <w:szCs w:val="28"/>
          <w:rtl/>
        </w:rPr>
        <w:t xml:space="preserve"> قابل للتطبيق والاختبار</w:t>
      </w:r>
      <w:r w:rsidRPr="00F03AFB">
        <w:rPr>
          <w:rFonts w:ascii="Traditional Arabic" w:eastAsia="Times New Roman" w:hAnsi="Traditional Arabic" w:cs="Traditional Arabic"/>
          <w:color w:val="000000" w:themeColor="text1"/>
          <w:sz w:val="28"/>
          <w:szCs w:val="28"/>
        </w:rPr>
        <w:t>.</w:t>
      </w:r>
    </w:p>
    <w:p w14:paraId="12E78FDF" w14:textId="6F1E24FF" w:rsidR="007234ED" w:rsidRPr="007234ED" w:rsidRDefault="007234ED" w:rsidP="00F03AFB">
      <w:pPr>
        <w:bidi/>
        <w:spacing w:after="200" w:line="276" w:lineRule="auto"/>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t>وبناءً على ما سبق، تتحدد مشكلة الدراسة في وجود قصور واضح في تكامل الأبعاد الثلاثة — الحوكمة الذكية، التحول الرقمي، والاستدامة — ضمن منظومة إدارة أصول البنية التحتية المائية في المملكة العربية السعودية، الأمر الذي يؤدي إلى ضعف في سلامة الأصول وكفاءتها التشغيلية وعدم تحقيق الأثر المؤسسي المستدام</w:t>
      </w:r>
      <w:r w:rsidRPr="007234ED">
        <w:rPr>
          <w:rFonts w:ascii="Traditional Arabic" w:eastAsia="Times New Roman" w:hAnsi="Traditional Arabic" w:cs="Traditional Arabic"/>
          <w:color w:val="000000" w:themeColor="text1"/>
          <w:sz w:val="28"/>
          <w:szCs w:val="28"/>
        </w:rPr>
        <w:t>.</w:t>
      </w:r>
    </w:p>
    <w:p w14:paraId="4F638958" w14:textId="530A3A1B"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t>وتنبع الفجوة العلمية من غياب نموذج تطبيقي متكامل يجمع هذه الأبعاد الثلاثة في إطار واحد موجّه لقطاع المياه السعودي، رغم وجود مبادرات رقمية متقدمة وجهود منفصلة في الاستدامة والحوكمة، إلا أنها لم تُدمج ضمن نموذج مؤسسي شامل يمكن قياس تأثيره بوضوح</w:t>
      </w:r>
      <w:r w:rsidRPr="007234ED">
        <w:rPr>
          <w:rFonts w:ascii="Traditional Arabic" w:eastAsia="Times New Roman" w:hAnsi="Traditional Arabic" w:cs="Traditional Arabic"/>
          <w:color w:val="000000" w:themeColor="text1"/>
          <w:sz w:val="28"/>
          <w:szCs w:val="28"/>
        </w:rPr>
        <w:t>.</w:t>
      </w:r>
    </w:p>
    <w:p w14:paraId="3898C1EC" w14:textId="77777777"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t>وعليه، يمكن صياغة مشكلة الدراسة في العبارة التالية</w:t>
      </w:r>
      <w:r w:rsidRPr="007234ED">
        <w:rPr>
          <w:rFonts w:ascii="Traditional Arabic" w:eastAsia="Times New Roman" w:hAnsi="Traditional Arabic" w:cs="Traditional Arabic"/>
          <w:color w:val="000000" w:themeColor="text1"/>
          <w:sz w:val="28"/>
          <w:szCs w:val="28"/>
        </w:rPr>
        <w:t>:</w:t>
      </w:r>
    </w:p>
    <w:p w14:paraId="7D387084" w14:textId="5754431D" w:rsidR="00377089" w:rsidRPr="0003624C" w:rsidRDefault="007234ED" w:rsidP="00F76D05">
      <w:pPr>
        <w:bidi/>
        <w:spacing w:after="200" w:line="276" w:lineRule="auto"/>
        <w:jc w:val="both"/>
        <w:rPr>
          <w:rFonts w:ascii="Sakkal Majalla" w:hAnsi="Sakkal Majalla" w:cs="Sakkal Majalla"/>
          <w:b/>
          <w:bCs/>
          <w:color w:val="1F3864" w:themeColor="accent1" w:themeShade="80"/>
          <w:sz w:val="36"/>
          <w:szCs w:val="36"/>
          <w:u w:val="single"/>
          <w:rtl/>
        </w:rPr>
      </w:pPr>
      <w:r w:rsidRPr="007234ED">
        <w:rPr>
          <w:rFonts w:ascii="Traditional Arabic" w:eastAsia="Times New Roman" w:hAnsi="Traditional Arabic" w:cs="Traditional Arabic"/>
          <w:color w:val="000000" w:themeColor="text1"/>
          <w:sz w:val="28"/>
          <w:szCs w:val="28"/>
          <w:rtl/>
        </w:rPr>
        <w:t>تتمثل مشكلة هذه الدراسة في غياب نموذج حوكمة ذكي ومتكامل يربط بفاعلية بين التحول الرقمي ومبادئ الاستدامة لضمان سلامة أصول البنية التحتية المائية، بما ينعكس إيجابًا على كفاءة الأداء المؤسسي في قطاع المياه السعودي.</w:t>
      </w:r>
    </w:p>
    <w:p w14:paraId="6598DA8C" w14:textId="74F89415" w:rsidR="00EF73E8" w:rsidRPr="00D027C3" w:rsidRDefault="00EF73E8" w:rsidP="00F76D05">
      <w:pPr>
        <w:pStyle w:val="1"/>
        <w:bidi/>
        <w:rPr>
          <w:rFonts w:ascii="Traditional Arabic" w:hAnsi="Traditional Arabic" w:cs="Traditional Arabic"/>
          <w:b/>
          <w:bCs/>
          <w:sz w:val="36"/>
          <w:szCs w:val="36"/>
        </w:rPr>
      </w:pPr>
      <w:bookmarkStart w:id="3" w:name="_Toc218160614"/>
      <w:r w:rsidRPr="00D027C3">
        <w:rPr>
          <w:rFonts w:ascii="Traditional Arabic" w:hAnsi="Traditional Arabic" w:cs="Traditional Arabic"/>
          <w:b/>
          <w:bCs/>
          <w:sz w:val="36"/>
          <w:szCs w:val="36"/>
          <w:rtl/>
        </w:rPr>
        <w:lastRenderedPageBreak/>
        <w:t>أسئلة الدراسة</w:t>
      </w:r>
      <w:r w:rsidRPr="00D027C3">
        <w:rPr>
          <w:rFonts w:ascii="Traditional Arabic" w:hAnsi="Traditional Arabic" w:cs="Traditional Arabic"/>
          <w:b/>
          <w:bCs/>
          <w:sz w:val="36"/>
          <w:szCs w:val="36"/>
        </w:rPr>
        <w:t>:</w:t>
      </w:r>
      <w:bookmarkEnd w:id="3"/>
    </w:p>
    <w:p w14:paraId="0758C015" w14:textId="77777777" w:rsidR="00AB32EA" w:rsidRPr="0063343A" w:rsidRDefault="00AB32EA" w:rsidP="00F76D05">
      <w:p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تنبثق تساؤلات هذه الدراسة من مشكلة البحث والأهداف المحددة، حيث تسعى للإجابة عن الأسئلة الرئيسة والفرعية التي توضح أبعاد العلاقة بين الحوكمة الذكية، والتحول الرقمي، والاستدامة، وسلامة الأصول، والأداء المؤسسي في قطاع المياه السعودي. وقد صيغت التساؤلات على النحو الآتي</w:t>
      </w:r>
      <w:r w:rsidRPr="0063343A">
        <w:rPr>
          <w:rFonts w:ascii="Traditional Arabic" w:eastAsia="Times New Roman" w:hAnsi="Traditional Arabic" w:cs="Traditional Arabic"/>
          <w:color w:val="000000" w:themeColor="text1"/>
          <w:sz w:val="28"/>
          <w:szCs w:val="28"/>
        </w:rPr>
        <w:t>:</w:t>
      </w:r>
    </w:p>
    <w:p w14:paraId="72CDA371" w14:textId="77777777" w:rsidR="00AB32EA" w:rsidRPr="0063343A" w:rsidRDefault="00AB32EA" w:rsidP="00F76D05">
      <w:pPr>
        <w:pStyle w:val="a6"/>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واقع ممارسات الحوكمة الرقمية في إدارة أصول البنية التحتية المائية في قطاع المياه السعودي؟</w:t>
      </w:r>
    </w:p>
    <w:p w14:paraId="560420A2" w14:textId="77777777" w:rsidR="00AB32EA" w:rsidRPr="0063343A" w:rsidRDefault="00AB32EA" w:rsidP="00F76D05">
      <w:pPr>
        <w:pStyle w:val="a6"/>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مدى تأثير التحول الرقمي في تعزيز سلامة الأصول وكفاءتها التشغيلية؟</w:t>
      </w:r>
    </w:p>
    <w:p w14:paraId="7764C6FB" w14:textId="77777777" w:rsidR="00AB32EA" w:rsidRPr="0063343A" w:rsidRDefault="00AB32EA" w:rsidP="00F76D05">
      <w:pPr>
        <w:pStyle w:val="a6"/>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كيف تسهم مبادئ الاستدامة في تحسين موثوقية الأصول المائية وتقليل المخاطر التشغيلية؟</w:t>
      </w:r>
    </w:p>
    <w:p w14:paraId="70328D1B" w14:textId="77777777" w:rsidR="00AB32EA" w:rsidRPr="0063343A" w:rsidRDefault="00AB32EA" w:rsidP="00F76D05">
      <w:pPr>
        <w:pStyle w:val="a6"/>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العلاقة بين جودة الحوكمة وسلامة الأصول وبين كفاءة الأداء المؤسسي في قطاع المياه؟</w:t>
      </w:r>
    </w:p>
    <w:p w14:paraId="60234242" w14:textId="56B9FCEB" w:rsidR="006A7BEC" w:rsidRDefault="00AB32EA" w:rsidP="00F76D05">
      <w:pPr>
        <w:pStyle w:val="a6"/>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كيف يمكن تصميم نموذج حوكمة ذكي متكامل يربط بين التحول الرقمي والاستدامة وسلامة الأصول لتحقيق أداء مؤسسي مستدام في قطاع المياه السعودي؟</w:t>
      </w:r>
    </w:p>
    <w:p w14:paraId="1CF6EF6F" w14:textId="2A011400" w:rsidR="00B242CC" w:rsidRPr="000D327A" w:rsidRDefault="00B242CC" w:rsidP="00D32493">
      <w:pPr>
        <w:pStyle w:val="2"/>
        <w:bidi/>
        <w:rPr>
          <w:rFonts w:ascii="Traditional Arabic" w:hAnsi="Traditional Arabic" w:cs="Traditional Arabic"/>
          <w:b/>
          <w:bCs/>
          <w:sz w:val="36"/>
          <w:szCs w:val="36"/>
        </w:rPr>
      </w:pPr>
      <w:bookmarkStart w:id="4" w:name="_Toc218160615"/>
      <w:r w:rsidRPr="000D327A">
        <w:rPr>
          <w:rFonts w:ascii="Traditional Arabic" w:hAnsi="Traditional Arabic" w:cs="Traditional Arabic"/>
          <w:b/>
          <w:bCs/>
          <w:sz w:val="36"/>
          <w:szCs w:val="36"/>
          <w:rtl/>
        </w:rPr>
        <w:t>أهمية الدراسة (النظرية والتطبيقية)</w:t>
      </w:r>
      <w:bookmarkEnd w:id="4"/>
    </w:p>
    <w:p w14:paraId="5CDB750B" w14:textId="0554D777" w:rsidR="0003047E" w:rsidRDefault="00B242CC"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6368A1">
        <w:rPr>
          <w:rFonts w:ascii="Traditional Arabic" w:eastAsia="Times New Roman" w:hAnsi="Traditional Arabic" w:cs="Traditional Arabic"/>
          <w:color w:val="000000" w:themeColor="text1"/>
          <w:sz w:val="28"/>
          <w:szCs w:val="28"/>
          <w:rtl/>
        </w:rPr>
        <w:t>تنبع أهمية هذه الدراسة من تناولها أحد الموضوعات الحديثة في ميدان الإدارة والحوكمة الفنية، وهو نموذج الحوكمة الذكية لأصول البنية التحتية المائية، الذي يجمع بين مفاهيم التحول الرقمي والاستدامة المؤسسية وسلامة الأصول في إطار واحد متكامل. وتُعدّ هذه الدراسة من الدراسات الرائدة التي تسعى إلى تقديم فهم أعمق للعلاقة بين هذه المتغيرات في بيئة قطاع المياه السعودي، بما يتماشى مع توجهات رؤية المملكة 2030 في التحول نحو إدارة ذكية ومستدامة للموارد</w:t>
      </w:r>
      <w:r w:rsidRPr="006368A1">
        <w:rPr>
          <w:rFonts w:ascii="Traditional Arabic" w:eastAsia="Times New Roman" w:hAnsi="Traditional Arabic" w:cs="Traditional Arabic"/>
          <w:color w:val="000000" w:themeColor="text1"/>
          <w:sz w:val="28"/>
          <w:szCs w:val="28"/>
        </w:rPr>
        <w:t>.</w:t>
      </w:r>
    </w:p>
    <w:p w14:paraId="2E7CB142" w14:textId="77777777" w:rsidR="0003047E" w:rsidRPr="000D327A" w:rsidRDefault="0003047E" w:rsidP="00005560">
      <w:pPr>
        <w:pStyle w:val="2"/>
        <w:bidi/>
        <w:rPr>
          <w:rFonts w:ascii="Traditional Arabic" w:eastAsia="Times New Roman" w:hAnsi="Traditional Arabic" w:cs="Traditional Arabic"/>
          <w:b/>
          <w:bCs/>
          <w:sz w:val="36"/>
          <w:szCs w:val="36"/>
        </w:rPr>
      </w:pPr>
      <w:bookmarkStart w:id="5" w:name="_Toc218160616"/>
      <w:r w:rsidRPr="000D327A">
        <w:rPr>
          <w:rFonts w:ascii="Traditional Arabic" w:eastAsia="Times New Roman" w:hAnsi="Traditional Arabic" w:cs="Traditional Arabic"/>
          <w:b/>
          <w:bCs/>
          <w:sz w:val="36"/>
          <w:szCs w:val="36"/>
          <w:rtl/>
        </w:rPr>
        <w:t>أولًا: الأهمية النظرية</w:t>
      </w:r>
      <w:bookmarkEnd w:id="5"/>
    </w:p>
    <w:p w14:paraId="00A905E0"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إثراء المعرفة العلمية في مجال الحوكمة وإدارة الأصول من خلال دمج البعدين الرقمي والاستدامي ضمن إطار مؤسسي متكامل يسهم في تطوير النظرية الإدارية الحديثة</w:t>
      </w:r>
      <w:r w:rsidRPr="0003047E">
        <w:rPr>
          <w:rFonts w:ascii="Traditional Arabic" w:eastAsia="Times New Roman" w:hAnsi="Traditional Arabic" w:cs="Traditional Arabic"/>
          <w:color w:val="000000" w:themeColor="text1"/>
          <w:sz w:val="28"/>
          <w:szCs w:val="28"/>
        </w:rPr>
        <w:t>.</w:t>
      </w:r>
    </w:p>
    <w:p w14:paraId="6F530E21"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سد فجوة بحثية في الأدبيات العربية حول العلاقة التكاملية بين التحول الرقمي والاستدامة وسلامة الأصول في القطاعات الخدمية، وخاصة قطاع المياه</w:t>
      </w:r>
      <w:r w:rsidRPr="0003047E">
        <w:rPr>
          <w:rFonts w:ascii="Traditional Arabic" w:eastAsia="Times New Roman" w:hAnsi="Traditional Arabic" w:cs="Traditional Arabic"/>
          <w:color w:val="000000" w:themeColor="text1"/>
          <w:sz w:val="28"/>
          <w:szCs w:val="28"/>
        </w:rPr>
        <w:t>.</w:t>
      </w:r>
    </w:p>
    <w:p w14:paraId="60520B30"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lastRenderedPageBreak/>
        <w:t>توسيع المفهوم النظري للحوكمة الذكية بوصفها إطارًا إداريًا يقوم على توظيف البيانات الذكية والتقنيات الرقمية في دعم اتخاذ القرار وتحقيق الكفاءة التشغيلية</w:t>
      </w:r>
      <w:r w:rsidRPr="0003047E">
        <w:rPr>
          <w:rFonts w:ascii="Traditional Arabic" w:eastAsia="Times New Roman" w:hAnsi="Traditional Arabic" w:cs="Traditional Arabic"/>
          <w:color w:val="000000" w:themeColor="text1"/>
          <w:sz w:val="28"/>
          <w:szCs w:val="28"/>
        </w:rPr>
        <w:t>.</w:t>
      </w:r>
    </w:p>
    <w:p w14:paraId="1ACD6440" w14:textId="6EE33793" w:rsidR="00CC1672" w:rsidRPr="00537F4D" w:rsidRDefault="0003047E" w:rsidP="00537F4D">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تعزيز الجانب المفاهيمي للأداء المؤسسي من خلال ربطه بفعالية الحوكمة وموثوقية الأصول والاستدامة التشغيلية، مما يضيف بعدًا بحثيًا جديدًا للممارسات المؤسسية المعاصرة</w:t>
      </w:r>
      <w:r w:rsidRPr="0003047E">
        <w:rPr>
          <w:rFonts w:ascii="Traditional Arabic" w:eastAsia="Times New Roman" w:hAnsi="Traditional Arabic" w:cs="Traditional Arabic"/>
          <w:color w:val="000000" w:themeColor="text1"/>
          <w:sz w:val="28"/>
          <w:szCs w:val="28"/>
        </w:rPr>
        <w:t>.</w:t>
      </w:r>
    </w:p>
    <w:p w14:paraId="7ECC2A43" w14:textId="77777777" w:rsidR="00055954" w:rsidRPr="000D327A" w:rsidRDefault="00055954" w:rsidP="00055954">
      <w:pPr>
        <w:pStyle w:val="2"/>
        <w:bidi/>
        <w:rPr>
          <w:rFonts w:ascii="Traditional Arabic" w:eastAsia="Times New Roman" w:hAnsi="Traditional Arabic" w:cs="Traditional Arabic"/>
          <w:b/>
          <w:bCs/>
          <w:sz w:val="36"/>
          <w:szCs w:val="36"/>
        </w:rPr>
      </w:pPr>
      <w:bookmarkStart w:id="6" w:name="_Toc218160617"/>
      <w:r w:rsidRPr="000D327A">
        <w:rPr>
          <w:rFonts w:ascii="Traditional Arabic" w:eastAsia="Times New Roman" w:hAnsi="Traditional Arabic" w:cs="Traditional Arabic"/>
          <w:b/>
          <w:bCs/>
          <w:sz w:val="36"/>
          <w:szCs w:val="36"/>
          <w:rtl/>
        </w:rPr>
        <w:t>ثانيًا: الأهمية التطبيقية</w:t>
      </w:r>
      <w:bookmarkEnd w:id="6"/>
    </w:p>
    <w:p w14:paraId="797E3B28"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تمكين مؤسسات قطاع المياه من تبني نموذج حوكمة ذكي يسهم في رفع كفاءة إدارة الأصول وتقليل الأعطال التشغيلية وتحسين موثوقية الخدمات</w:t>
      </w:r>
      <w:r w:rsidRPr="00055954">
        <w:rPr>
          <w:rFonts w:ascii="Traditional Arabic" w:eastAsia="Times New Roman" w:hAnsi="Traditional Arabic" w:cs="Traditional Arabic"/>
          <w:color w:val="000000" w:themeColor="text1"/>
          <w:sz w:val="28"/>
          <w:szCs w:val="28"/>
        </w:rPr>
        <w:t>.</w:t>
      </w:r>
    </w:p>
    <w:p w14:paraId="7AB0603E"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دعم صناع القرار في تحديد أولويات التحول الرقمي في ضوء مبادئ الحوكمة والاستدامة لتحقيق أفضل استخدام للموارد المالية والبشرية</w:t>
      </w:r>
      <w:r w:rsidRPr="00055954">
        <w:rPr>
          <w:rFonts w:ascii="Traditional Arabic" w:eastAsia="Times New Roman" w:hAnsi="Traditional Arabic" w:cs="Traditional Arabic"/>
          <w:color w:val="000000" w:themeColor="text1"/>
          <w:sz w:val="28"/>
          <w:szCs w:val="28"/>
        </w:rPr>
        <w:t>.</w:t>
      </w:r>
    </w:p>
    <w:p w14:paraId="5B692E52"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تعزيز استدامة البنية التحتية المائية عبر تطوير سياسات وممارسات مؤسسية قادرة على التكيف مع التغيرات البيئية والتقنية</w:t>
      </w:r>
      <w:r w:rsidRPr="00055954">
        <w:rPr>
          <w:rFonts w:ascii="Traditional Arabic" w:eastAsia="Times New Roman" w:hAnsi="Traditional Arabic" w:cs="Traditional Arabic"/>
          <w:color w:val="000000" w:themeColor="text1"/>
          <w:sz w:val="28"/>
          <w:szCs w:val="28"/>
        </w:rPr>
        <w:t>.</w:t>
      </w:r>
    </w:p>
    <w:p w14:paraId="6D22ED1B"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توفير إطار تطبيقي عملي يمكن من خلاله قياس نضج الحوكمة الرقمية والاستدامة المؤسسية، وتقييم جاهزية المؤسسات الخدمية للتحول نحو الإدارة الذكية</w:t>
      </w:r>
      <w:r w:rsidRPr="00055954">
        <w:rPr>
          <w:rFonts w:ascii="Traditional Arabic" w:eastAsia="Times New Roman" w:hAnsi="Traditional Arabic" w:cs="Traditional Arabic"/>
          <w:color w:val="000000" w:themeColor="text1"/>
          <w:sz w:val="28"/>
          <w:szCs w:val="28"/>
        </w:rPr>
        <w:t>.</w:t>
      </w:r>
    </w:p>
    <w:p w14:paraId="30B1674D" w14:textId="16971C20" w:rsidR="00CC1672" w:rsidRPr="00F76D05" w:rsidRDefault="00055954" w:rsidP="00F76D05">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إمكانية تعميم النموذج المقترح على قطاعات بنية تحتية أخرى كقطاع الطاقة والنقل، نظرًا لطبيعة التحديات المتشابهة في إدارة الأصول وتحقيق الاستدامة التشغيلية</w:t>
      </w:r>
      <w:r w:rsidRPr="00055954">
        <w:rPr>
          <w:rFonts w:ascii="Traditional Arabic" w:eastAsia="Times New Roman" w:hAnsi="Traditional Arabic" w:cs="Traditional Arabic"/>
          <w:color w:val="000000" w:themeColor="text1"/>
          <w:sz w:val="28"/>
          <w:szCs w:val="28"/>
        </w:rPr>
        <w:t>.</w:t>
      </w:r>
    </w:p>
    <w:p w14:paraId="29D5C0DE" w14:textId="77777777" w:rsidR="00CC1672" w:rsidRPr="000D327A" w:rsidRDefault="00CC1672" w:rsidP="00CC1672">
      <w:pPr>
        <w:pStyle w:val="2"/>
        <w:bidi/>
        <w:rPr>
          <w:rFonts w:ascii="Traditional Arabic" w:eastAsia="Times New Roman" w:hAnsi="Traditional Arabic" w:cs="Traditional Arabic"/>
          <w:b/>
          <w:bCs/>
          <w:sz w:val="36"/>
          <w:szCs w:val="36"/>
          <w:rtl/>
        </w:rPr>
      </w:pPr>
      <w:bookmarkStart w:id="7" w:name="_Toc218160618"/>
      <w:r w:rsidRPr="000D327A">
        <w:rPr>
          <w:rFonts w:ascii="Traditional Arabic" w:eastAsia="Times New Roman" w:hAnsi="Traditional Arabic" w:cs="Traditional Arabic"/>
          <w:b/>
          <w:bCs/>
          <w:sz w:val="36"/>
          <w:szCs w:val="36"/>
          <w:rtl/>
        </w:rPr>
        <w:t>القيمة المضافة للدراسة</w:t>
      </w:r>
      <w:bookmarkEnd w:id="7"/>
    </w:p>
    <w:p w14:paraId="2015E3D0" w14:textId="38D9F6D4" w:rsidR="007B6D22" w:rsidRPr="00CC1672" w:rsidRDefault="00CC1672" w:rsidP="00F76D05">
      <w:pPr>
        <w:bidi/>
        <w:spacing w:after="200" w:line="360" w:lineRule="auto"/>
        <w:jc w:val="both"/>
        <w:rPr>
          <w:rFonts w:ascii="Traditional Arabic" w:eastAsia="Times New Roman" w:hAnsi="Traditional Arabic" w:cs="Traditional Arabic"/>
          <w:color w:val="000000" w:themeColor="text1"/>
          <w:sz w:val="28"/>
          <w:szCs w:val="28"/>
          <w:rtl/>
        </w:rPr>
      </w:pPr>
      <w:r w:rsidRPr="00CC1672">
        <w:rPr>
          <w:rFonts w:ascii="Traditional Arabic" w:eastAsia="Times New Roman" w:hAnsi="Traditional Arabic" w:cs="Traditional Arabic"/>
          <w:color w:val="000000" w:themeColor="text1"/>
          <w:sz w:val="28"/>
          <w:szCs w:val="28"/>
          <w:rtl/>
        </w:rPr>
        <w:t>تكتسب هذه الدراسة أهميتها الاستثنائية من كونها تسعى إلى تقديم نموذج تطبيقي حديث يمكن أن يُسهم في تحسين جودة القرارات المؤسسية، ورفع الكفاءة التشغيلية، وتعزيز استدامة أصول البنية التحتية، وذلك من خلال الربط المتكامل بين التحول الرقمي والحوكمة والاستدامة. كما تشكل نتائجها مرجعًا علميًا ومهنيًا يمكن أن يُسهم في تطوير</w:t>
      </w:r>
      <w:r w:rsidRPr="00CC1672">
        <w:rPr>
          <w:rFonts w:ascii="Sakkal Majalla" w:hAnsi="Sakkal Majalla" w:cs="Sakkal Majalla"/>
          <w:b/>
          <w:bCs/>
          <w:color w:val="1F3864" w:themeColor="accent1" w:themeShade="80"/>
          <w:sz w:val="36"/>
          <w:szCs w:val="36"/>
          <w:u w:val="single"/>
          <w:rtl/>
        </w:rPr>
        <w:t xml:space="preserve"> </w:t>
      </w:r>
      <w:r w:rsidRPr="00CC1672">
        <w:rPr>
          <w:rFonts w:ascii="Traditional Arabic" w:eastAsia="Times New Roman" w:hAnsi="Traditional Arabic" w:cs="Traditional Arabic"/>
          <w:color w:val="000000" w:themeColor="text1"/>
          <w:sz w:val="28"/>
          <w:szCs w:val="28"/>
          <w:rtl/>
        </w:rPr>
        <w:t>السياسات الوطنية ذات العلاقة بإدارة المياه والأصول العامة.</w:t>
      </w:r>
    </w:p>
    <w:p w14:paraId="36BBCADA" w14:textId="77777777" w:rsidR="007B6D22" w:rsidRPr="007B6D22" w:rsidRDefault="007B6D22" w:rsidP="007B6D22">
      <w:pPr>
        <w:pStyle w:val="2"/>
        <w:bidi/>
        <w:rPr>
          <w:rFonts w:ascii="Traditional Arabic" w:eastAsia="Times New Roman" w:hAnsi="Traditional Arabic" w:cs="Traditional Arabic"/>
          <w:b/>
          <w:bCs/>
          <w:sz w:val="36"/>
          <w:szCs w:val="36"/>
        </w:rPr>
      </w:pPr>
      <w:bookmarkStart w:id="8" w:name="_Toc218160619"/>
      <w:r w:rsidRPr="007B6D22">
        <w:rPr>
          <w:rFonts w:ascii="Traditional Arabic" w:eastAsia="Times New Roman" w:hAnsi="Traditional Arabic" w:cs="Traditional Arabic"/>
          <w:b/>
          <w:bCs/>
          <w:sz w:val="36"/>
          <w:szCs w:val="36"/>
          <w:rtl/>
        </w:rPr>
        <w:lastRenderedPageBreak/>
        <w:t>أهداف الدراسة</w:t>
      </w:r>
      <w:bookmarkEnd w:id="8"/>
    </w:p>
    <w:p w14:paraId="5D61D666" w14:textId="77777777" w:rsidR="007B6D22" w:rsidRPr="007B6D22" w:rsidRDefault="007B6D22" w:rsidP="007B6D22">
      <w:pPr>
        <w:bidi/>
        <w:spacing w:after="200" w:line="360" w:lineRule="auto"/>
        <w:jc w:val="both"/>
        <w:rPr>
          <w:rFonts w:ascii="Traditional Arabic" w:eastAsia="Times New Roman" w:hAnsi="Traditional Arabic" w:cs="Traditional Arabic"/>
          <w:color w:val="000000" w:themeColor="text1"/>
          <w:sz w:val="28"/>
          <w:szCs w:val="28"/>
        </w:rPr>
      </w:pPr>
      <w:r w:rsidRPr="007B6D22">
        <w:rPr>
          <w:rFonts w:ascii="Traditional Arabic" w:eastAsia="Times New Roman" w:hAnsi="Traditional Arabic" w:cs="Traditional Arabic"/>
          <w:color w:val="000000" w:themeColor="text1"/>
          <w:sz w:val="28"/>
          <w:szCs w:val="28"/>
          <w:rtl/>
        </w:rPr>
        <w:t>تهدف هذه الدراسة إلى تطوير نموذج حوكمة ذكي ومتكامل يربط بين التحول الرقمي ومبادئ الاستدامة لضمان سلامة أصول البنية التحتية المائية في المملكة العربية السعودية، بما يسهم في رفع كفاءة الأداء المؤسسي وتحقيق الاستدامة التشغيلية. وينبثق عن هذا الهدف الرئيس عدد من الأهداف الفرعية التي تسعى الدراسة إلى تحقيقها، وهي على النحو الآتي:</w:t>
      </w:r>
    </w:p>
    <w:p w14:paraId="0D6AF2A8" w14:textId="77777777" w:rsidR="007B6D22" w:rsidRPr="00DB0AFE" w:rsidRDefault="007B6D22" w:rsidP="001F16AB">
      <w:pPr>
        <w:pStyle w:val="a6"/>
        <w:numPr>
          <w:ilvl w:val="0"/>
          <w:numId w:val="23"/>
        </w:numPr>
        <w:bidi/>
        <w:spacing w:after="200" w:line="276"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تصميم نموذج حوكمة ذكي متكامل يربط بين التحول الرقمي ومبادئ الاستدامة في إدارة أصول البنية التحتية المائية.</w:t>
      </w:r>
    </w:p>
    <w:p w14:paraId="5AEBC436" w14:textId="77777777" w:rsidR="007B6D22" w:rsidRPr="00DB0AFE" w:rsidRDefault="007B6D22" w:rsidP="001F16AB">
      <w:pPr>
        <w:pStyle w:val="a6"/>
        <w:numPr>
          <w:ilvl w:val="0"/>
          <w:numId w:val="23"/>
        </w:numPr>
        <w:bidi/>
        <w:spacing w:after="200" w:line="276"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قياس أثر التحول الرقمي على موثوقية وكفاءة الأصول المائية في مؤسسات قطاع المياه.</w:t>
      </w:r>
    </w:p>
    <w:p w14:paraId="21D339C4" w14:textId="77777777" w:rsidR="007B6D22" w:rsidRPr="00DB0AFE" w:rsidRDefault="007B6D22" w:rsidP="001F16AB">
      <w:pPr>
        <w:pStyle w:val="a6"/>
        <w:numPr>
          <w:ilvl w:val="0"/>
          <w:numId w:val="23"/>
        </w:numPr>
        <w:bidi/>
        <w:spacing w:after="200" w:line="276"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تحليل دور مبادئ الاستدامة في تقليل المخاطر التشغيلية وتعزيز سلامة الأصول وجودتها الفنية.</w:t>
      </w:r>
    </w:p>
    <w:p w14:paraId="3F5BC821" w14:textId="77777777" w:rsidR="007B6D22" w:rsidRPr="00DB0AFE" w:rsidRDefault="007B6D22" w:rsidP="001F16AB">
      <w:pPr>
        <w:pStyle w:val="a6"/>
        <w:numPr>
          <w:ilvl w:val="0"/>
          <w:numId w:val="23"/>
        </w:numPr>
        <w:bidi/>
        <w:spacing w:after="200" w:line="276"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تقييم العلاقة بين مستوى الحوكمة الذكية وسلامة الأصول والأداء المؤسسي لتحديد مدى تأثيرها في كفاءة المنظومة الإدارية والتشغيلية.</w:t>
      </w:r>
    </w:p>
    <w:p w14:paraId="3502C812" w14:textId="31DEBEA1" w:rsidR="008C638A" w:rsidRDefault="007B6D22" w:rsidP="001F16AB">
      <w:pPr>
        <w:pStyle w:val="a6"/>
        <w:numPr>
          <w:ilvl w:val="0"/>
          <w:numId w:val="23"/>
        </w:numPr>
        <w:bidi/>
        <w:spacing w:after="200" w:line="276"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 xml:space="preserve">تحليل الفجوة بين الممارسات الحالية والمعايير الدولية </w:t>
      </w:r>
      <w:r w:rsidRPr="00DB0AFE">
        <w:rPr>
          <w:rFonts w:asciiTheme="majorBidi" w:eastAsia="Times New Roman" w:hAnsiTheme="majorBidi" w:cstheme="majorBidi"/>
          <w:color w:val="000000" w:themeColor="text1"/>
          <w:sz w:val="24"/>
          <w:szCs w:val="24"/>
          <w:rtl/>
        </w:rPr>
        <w:t>(</w:t>
      </w:r>
      <w:r w:rsidRPr="00DB0AFE">
        <w:rPr>
          <w:rFonts w:asciiTheme="majorBidi" w:eastAsia="Times New Roman" w:hAnsiTheme="majorBidi" w:cstheme="majorBidi"/>
          <w:color w:val="000000" w:themeColor="text1"/>
          <w:sz w:val="24"/>
          <w:szCs w:val="24"/>
        </w:rPr>
        <w:t>ISO 55000</w:t>
      </w:r>
      <w:r w:rsidRPr="00DB0AFE">
        <w:rPr>
          <w:rFonts w:asciiTheme="majorBidi" w:eastAsia="Times New Roman" w:hAnsiTheme="majorBidi" w:cstheme="majorBidi"/>
          <w:color w:val="000000" w:themeColor="text1"/>
          <w:sz w:val="24"/>
          <w:szCs w:val="24"/>
          <w:rtl/>
        </w:rPr>
        <w:t>)</w:t>
      </w:r>
      <w:r w:rsidRPr="00DB0AFE">
        <w:rPr>
          <w:rFonts w:ascii="Traditional Arabic" w:eastAsia="Times New Roman" w:hAnsi="Traditional Arabic" w:cs="Traditional Arabic"/>
          <w:color w:val="000000" w:themeColor="text1"/>
          <w:sz w:val="28"/>
          <w:szCs w:val="28"/>
          <w:rtl/>
        </w:rPr>
        <w:t xml:space="preserve"> في إدارة أصول البنية التحتية المائية، بهدف تحديد فرص التحسين والتكامل المؤسسي المستدام.</w:t>
      </w:r>
    </w:p>
    <w:p w14:paraId="2F15C9C0" w14:textId="77777777" w:rsid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tl/>
        </w:rPr>
      </w:pPr>
      <w:r w:rsidRPr="002D46EB">
        <w:rPr>
          <w:rFonts w:ascii="Traditional Arabic" w:eastAsiaTheme="majorEastAsia" w:hAnsi="Traditional Arabic" w:cs="Traditional Arabic"/>
          <w:b/>
          <w:bCs/>
          <w:color w:val="2F5496" w:themeColor="accent1" w:themeShade="BF"/>
          <w:sz w:val="36"/>
          <w:szCs w:val="36"/>
          <w:rtl/>
        </w:rPr>
        <w:t>الدراسات ذات الصلة</w:t>
      </w:r>
    </w:p>
    <w:p w14:paraId="3078DED1" w14:textId="255DFB26" w:rsidR="002D46EB" w:rsidRPr="002D46EB" w:rsidRDefault="002D46EB" w:rsidP="001F16AB">
      <w:pPr>
        <w:bidi/>
        <w:spacing w:after="200" w:line="276" w:lineRule="auto"/>
        <w:ind w:left="360"/>
        <w:jc w:val="both"/>
        <w:rPr>
          <w:rFonts w:ascii="Traditional Arabic" w:eastAsia="Times New Roman" w:hAnsi="Traditional Arabic" w:cs="Traditional Arabic"/>
          <w:color w:val="000000" w:themeColor="text1"/>
          <w:sz w:val="28"/>
          <w:szCs w:val="28"/>
        </w:rPr>
      </w:pPr>
      <w:r w:rsidRPr="002D46EB">
        <w:rPr>
          <w:rFonts w:ascii="Traditional Arabic" w:eastAsia="Times New Roman" w:hAnsi="Traditional Arabic" w:cs="Traditional Arabic"/>
          <w:color w:val="000000" w:themeColor="text1"/>
          <w:sz w:val="28"/>
          <w:szCs w:val="28"/>
          <w:rtl/>
        </w:rPr>
        <w:t>تناولت العديد من الدراسات موضوع حوكمة الأصول والتحول الرقمي والاستدامة في قطاعات البنية التحتية، وأشارت إلى أن دمج التقنيات الرقمية الحديثة مع أطر الحوكمة المؤسسية يسهم في تحسين كفاءة التشغيل وتعزيز موثوقية الأصول. كما بينت بعض</w:t>
      </w:r>
      <w:r w:rsidR="001F16AB">
        <w:rPr>
          <w:rFonts w:ascii="Traditional Arabic" w:eastAsia="Times New Roman" w:hAnsi="Traditional Arabic" w:cs="Traditional Arabic" w:hint="cs"/>
          <w:color w:val="000000" w:themeColor="text1"/>
          <w:sz w:val="28"/>
          <w:szCs w:val="28"/>
          <w:rtl/>
        </w:rPr>
        <w:t xml:space="preserve"> </w:t>
      </w:r>
      <w:r w:rsidRPr="002D46EB">
        <w:rPr>
          <w:rFonts w:ascii="Traditional Arabic" w:eastAsia="Times New Roman" w:hAnsi="Traditional Arabic" w:cs="Traditional Arabic"/>
          <w:color w:val="000000" w:themeColor="text1"/>
          <w:sz w:val="28"/>
          <w:szCs w:val="28"/>
          <w:rtl/>
        </w:rPr>
        <w:t>الدراسات أن استخدام أنظمة المراقبة الذكية والصيانة التنبؤية يمكن أن يقلل من الأعطال ويرفع مستوى الكفاءة التشغيلية في مرافق المياه</w:t>
      </w:r>
      <w:r w:rsidRPr="002D46EB">
        <w:rPr>
          <w:rFonts w:ascii="Traditional Arabic" w:eastAsia="Times New Roman" w:hAnsi="Traditional Arabic" w:cs="Traditional Arabic"/>
          <w:color w:val="000000" w:themeColor="text1"/>
          <w:sz w:val="28"/>
          <w:szCs w:val="28"/>
        </w:rPr>
        <w:t>.</w:t>
      </w:r>
    </w:p>
    <w:p w14:paraId="2808BAEA" w14:textId="77777777"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sidRPr="002D46EB">
        <w:rPr>
          <w:rFonts w:ascii="Traditional Arabic" w:eastAsia="Times New Roman" w:hAnsi="Traditional Arabic" w:cs="Traditional Arabic"/>
          <w:color w:val="000000" w:themeColor="text1"/>
          <w:sz w:val="28"/>
          <w:szCs w:val="28"/>
          <w:rtl/>
        </w:rPr>
        <w:t>وفي المقابل، ركزت دراسات أخرى على دور الاستدامة المؤسسية في تحسين إدارة الموارد وتقليل المخاطر التشغيلية، مؤكدة أهمية التكامل بين الأبعاد التقنية والتنظيمية في إدارة الأصول الحيوية</w:t>
      </w:r>
      <w:r w:rsidRPr="002D46EB">
        <w:rPr>
          <w:rFonts w:ascii="Traditional Arabic" w:eastAsia="Times New Roman" w:hAnsi="Traditional Arabic" w:cs="Traditional Arabic"/>
          <w:color w:val="000000" w:themeColor="text1"/>
          <w:sz w:val="28"/>
          <w:szCs w:val="28"/>
        </w:rPr>
        <w:t>.</w:t>
      </w:r>
    </w:p>
    <w:p w14:paraId="71F76551" w14:textId="77777777"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sidRPr="002D46EB">
        <w:rPr>
          <w:rFonts w:ascii="Traditional Arabic" w:eastAsia="Times New Roman" w:hAnsi="Traditional Arabic" w:cs="Traditional Arabic"/>
          <w:color w:val="000000" w:themeColor="text1"/>
          <w:sz w:val="28"/>
          <w:szCs w:val="28"/>
          <w:rtl/>
        </w:rPr>
        <w:t>وعلى الرغم من أهمية هذه الدراسات، إلا أن معظمها تناول هذه المتغيرات بصورة منفصلة، ولم يقدم نموذجًا تكامليًا يربط بين التحول الرقمي والاستدامة والحوكمة المؤسسية في إطار واحد يفسر تأثيرها في سلامة أصول البنية التحتية والأداء المؤسسي في قطاع المياه</w:t>
      </w:r>
      <w:r w:rsidRPr="002D46EB">
        <w:rPr>
          <w:rFonts w:ascii="Traditional Arabic" w:eastAsia="Times New Roman" w:hAnsi="Traditional Arabic" w:cs="Traditional Arabic"/>
          <w:color w:val="000000" w:themeColor="text1"/>
          <w:sz w:val="28"/>
          <w:szCs w:val="28"/>
        </w:rPr>
        <w:t>.</w:t>
      </w:r>
    </w:p>
    <w:p w14:paraId="71A24AEA" w14:textId="36D23153"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sidRPr="002D46EB">
        <w:rPr>
          <w:rFonts w:ascii="Traditional Arabic" w:eastAsia="Times New Roman" w:hAnsi="Traditional Arabic" w:cs="Traditional Arabic"/>
          <w:color w:val="000000" w:themeColor="text1"/>
          <w:sz w:val="28"/>
          <w:szCs w:val="28"/>
          <w:rtl/>
        </w:rPr>
        <w:t>ولذلك تسعى الدراسة الحالية إلى تطوير نموذج حوكمة ذكي يدمج هذه الأبعاد ضمن إطار تحليلي متكامل قابل للاختبار</w:t>
      </w:r>
      <w:r w:rsidRPr="002D46EB">
        <w:rPr>
          <w:rFonts w:ascii="Traditional Arabic" w:eastAsia="Times New Roman" w:hAnsi="Traditional Arabic" w:cs="Traditional Arabic"/>
          <w:color w:val="000000" w:themeColor="text1"/>
          <w:sz w:val="28"/>
          <w:szCs w:val="28"/>
        </w:rPr>
        <w:t>.</w:t>
      </w:r>
    </w:p>
    <w:p w14:paraId="205532CF" w14:textId="4319EEA8" w:rsidR="00C92A71" w:rsidRPr="001142D3" w:rsidRDefault="00C92A71" w:rsidP="001142D3">
      <w:pPr>
        <w:pStyle w:val="1"/>
        <w:bidi/>
        <w:rPr>
          <w:rFonts w:ascii="Traditional Arabic" w:hAnsi="Traditional Arabic" w:cs="Traditional Arabic"/>
          <w:b/>
          <w:bCs/>
          <w:sz w:val="36"/>
          <w:szCs w:val="36"/>
          <w:rtl/>
        </w:rPr>
      </w:pPr>
      <w:bookmarkStart w:id="9" w:name="_Toc218160621"/>
      <w:r w:rsidRPr="001142D3">
        <w:rPr>
          <w:rFonts w:ascii="Traditional Arabic" w:hAnsi="Traditional Arabic" w:cs="Traditional Arabic"/>
          <w:b/>
          <w:bCs/>
          <w:sz w:val="36"/>
          <w:szCs w:val="36"/>
          <w:rtl/>
        </w:rPr>
        <w:lastRenderedPageBreak/>
        <w:t xml:space="preserve">نموذج الدراسة </w:t>
      </w:r>
      <w:r w:rsidR="000E07B7" w:rsidRPr="001142D3">
        <w:rPr>
          <w:rFonts w:ascii="Traditional Arabic" w:hAnsi="Traditional Arabic" w:cs="Traditional Arabic" w:hint="cs"/>
          <w:b/>
          <w:bCs/>
          <w:sz w:val="36"/>
          <w:szCs w:val="36"/>
          <w:rtl/>
        </w:rPr>
        <w:t>(</w:t>
      </w:r>
      <w:r w:rsidRPr="001142D3">
        <w:rPr>
          <w:rFonts w:ascii="Traditional Arabic" w:hAnsi="Traditional Arabic" w:cs="Traditional Arabic"/>
          <w:b/>
          <w:bCs/>
          <w:sz w:val="36"/>
          <w:szCs w:val="36"/>
          <w:rtl/>
        </w:rPr>
        <w:t>النموذج المفاهيمي</w:t>
      </w:r>
      <w:r w:rsidR="000E07B7" w:rsidRPr="001142D3">
        <w:rPr>
          <w:rFonts w:ascii="Traditional Arabic" w:hAnsi="Traditional Arabic" w:cs="Traditional Arabic"/>
          <w:b/>
          <w:bCs/>
          <w:sz w:val="36"/>
          <w:szCs w:val="36"/>
          <w:rtl/>
        </w:rPr>
        <w:t xml:space="preserve"> والعلاقات بين المتغيرات</w:t>
      </w:r>
      <w:r w:rsidR="000E07B7" w:rsidRPr="001142D3">
        <w:rPr>
          <w:rFonts w:ascii="Traditional Arabic" w:hAnsi="Traditional Arabic" w:cs="Traditional Arabic" w:hint="cs"/>
          <w:b/>
          <w:bCs/>
          <w:sz w:val="36"/>
          <w:szCs w:val="36"/>
          <w:rtl/>
        </w:rPr>
        <w:t>)</w:t>
      </w:r>
      <w:bookmarkEnd w:id="9"/>
    </w:p>
    <w:p w14:paraId="37C6FED6" w14:textId="77777777" w:rsidR="0044146F" w:rsidRPr="0044146F" w:rsidRDefault="0044146F" w:rsidP="0044146F">
      <w:pPr>
        <w:bidi/>
        <w:ind w:left="360"/>
        <w:jc w:val="both"/>
        <w:rPr>
          <w:rFonts w:ascii="Traditional Arabic" w:hAnsi="Traditional Arabic" w:cs="Traditional Arabic"/>
          <w:sz w:val="28"/>
          <w:szCs w:val="28"/>
        </w:rPr>
      </w:pPr>
      <w:r w:rsidRPr="0044146F">
        <w:rPr>
          <w:rFonts w:ascii="Traditional Arabic" w:hAnsi="Traditional Arabic" w:cs="Traditional Arabic"/>
          <w:sz w:val="28"/>
          <w:szCs w:val="28"/>
          <w:rtl/>
        </w:rPr>
        <w:t>يوضح هذا القسم نموذج الدراسة المقترح الذي يبيّن العلاقات بين متغيرات البحث وفق الصيغة النهائية المعتمدة. ويستند النموذج المفاهيمي إلى تفسير كيفية إسهام التحول الرقمي والاستدامة المؤسسية في تحسين سلامة أصول البنية التحتية والأداء المؤسسي في قطاع المياه السعودي، عند توجيههما ضمن إطار حوكمة ذكي</w:t>
      </w:r>
      <w:r w:rsidRPr="0044146F">
        <w:rPr>
          <w:rFonts w:ascii="Traditional Arabic" w:hAnsi="Traditional Arabic" w:cs="Traditional Arabic"/>
          <w:sz w:val="28"/>
          <w:szCs w:val="28"/>
        </w:rPr>
        <w:t>.</w:t>
      </w:r>
    </w:p>
    <w:p w14:paraId="682B2969" w14:textId="77777777" w:rsidR="0044146F" w:rsidRPr="0044146F" w:rsidRDefault="0044146F" w:rsidP="0044146F">
      <w:pPr>
        <w:bidi/>
        <w:ind w:left="360"/>
        <w:jc w:val="both"/>
        <w:rPr>
          <w:rFonts w:ascii="Traditional Arabic" w:hAnsi="Traditional Arabic" w:cs="Traditional Arabic"/>
          <w:sz w:val="28"/>
          <w:szCs w:val="28"/>
        </w:rPr>
      </w:pPr>
      <w:r w:rsidRPr="0044146F">
        <w:rPr>
          <w:rFonts w:ascii="Traditional Arabic" w:hAnsi="Traditional Arabic" w:cs="Traditional Arabic"/>
          <w:sz w:val="28"/>
          <w:szCs w:val="28"/>
          <w:rtl/>
        </w:rPr>
        <w:t>وينطلق النموذج من افتراض أساسي مفاده أن التحول الرقمي وممارسات الاستدامة، على الرغم من أهميتهما، لا يحققان أثرًا مؤسسيًا مستدامًا بصورة تلقائية، وإنما تتحدد فاعليتهما بمدى خضوعهما لإطار حوكمة ذكي ينظم عملية اتخاذ القرار، ويضبط الأدوار والمسؤوليات، ويضمن الاتساق بين المبادرات التقنية والاستراتيجية المؤسسية لإدارة الأصول</w:t>
      </w:r>
      <w:r w:rsidRPr="0044146F">
        <w:rPr>
          <w:rFonts w:ascii="Traditional Arabic" w:hAnsi="Traditional Arabic" w:cs="Traditional Arabic"/>
          <w:sz w:val="28"/>
          <w:szCs w:val="28"/>
        </w:rPr>
        <w:t>.</w:t>
      </w:r>
    </w:p>
    <w:p w14:paraId="5AE0A0E5" w14:textId="77777777" w:rsidR="0044146F" w:rsidRPr="0044146F" w:rsidRDefault="0044146F" w:rsidP="0044146F">
      <w:pPr>
        <w:bidi/>
        <w:ind w:left="360"/>
        <w:jc w:val="both"/>
        <w:rPr>
          <w:rFonts w:ascii="Traditional Arabic" w:hAnsi="Traditional Arabic" w:cs="Traditional Arabic"/>
          <w:sz w:val="28"/>
          <w:szCs w:val="28"/>
        </w:rPr>
      </w:pPr>
      <w:r w:rsidRPr="0044146F">
        <w:rPr>
          <w:rFonts w:ascii="Traditional Arabic" w:hAnsi="Traditional Arabic" w:cs="Traditional Arabic"/>
          <w:sz w:val="28"/>
          <w:szCs w:val="28"/>
          <w:rtl/>
        </w:rPr>
        <w:t>وبذلك، لا يُقدَّم النموذج بوصفه علاقة خطية بسيطة بين متغيرات مستقلة ووسيطة وتابعة، بل بوصفه إطارًا تحليليًا يوضح كيف تعمل المتغيرات التقنية والمؤسسية داخل منظومة حوكمة ذكية لإنتاج نتائج تشغيلية ومؤسسية ملموسة</w:t>
      </w:r>
      <w:r w:rsidRPr="0044146F">
        <w:rPr>
          <w:rFonts w:ascii="Traditional Arabic" w:hAnsi="Traditional Arabic" w:cs="Traditional Arabic"/>
          <w:sz w:val="28"/>
          <w:szCs w:val="28"/>
        </w:rPr>
        <w:t>.</w:t>
      </w:r>
    </w:p>
    <w:p w14:paraId="6713CEDF" w14:textId="77777777" w:rsidR="00537F4D" w:rsidRPr="00537F4D" w:rsidRDefault="00537F4D" w:rsidP="00537F4D">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أولًا: المتغيرات المستقلة وعلاقاتها الأولية</w:t>
      </w:r>
    </w:p>
    <w:p w14:paraId="7DF41FA5" w14:textId="77777777" w:rsidR="00537F4D" w:rsidRPr="00537F4D" w:rsidRDefault="00537F4D" w:rsidP="00537F4D">
      <w:pPr>
        <w:pStyle w:val="a6"/>
        <w:numPr>
          <w:ilvl w:val="0"/>
          <w:numId w:val="40"/>
        </w:numPr>
        <w:bidi/>
        <w:jc w:val="both"/>
        <w:rPr>
          <w:rFonts w:ascii="Traditional Arabic" w:hAnsi="Traditional Arabic" w:cs="Traditional Arabic"/>
          <w:b/>
          <w:bCs/>
          <w:sz w:val="28"/>
          <w:szCs w:val="28"/>
        </w:rPr>
      </w:pPr>
      <w:r w:rsidRPr="00537F4D">
        <w:rPr>
          <w:rFonts w:ascii="Traditional Arabic" w:hAnsi="Traditional Arabic" w:cs="Traditional Arabic"/>
          <w:b/>
          <w:bCs/>
          <w:sz w:val="28"/>
          <w:szCs w:val="28"/>
          <w:rtl/>
        </w:rPr>
        <w:t>التحول الرقمي</w:t>
      </w:r>
      <w:r w:rsidRPr="00537F4D">
        <w:rPr>
          <w:rFonts w:ascii="Traditional Arabic" w:hAnsi="Traditional Arabic" w:cs="Traditional Arabic" w:hint="cs"/>
          <w:b/>
          <w:bCs/>
          <w:sz w:val="28"/>
          <w:szCs w:val="28"/>
          <w:rtl/>
        </w:rPr>
        <w:t>:</w:t>
      </w:r>
    </w:p>
    <w:p w14:paraId="3EEB155D" w14:textId="77777777" w:rsidR="003E662B" w:rsidRPr="003E662B" w:rsidRDefault="001A533E" w:rsidP="00B84459">
      <w:pPr>
        <w:bidi/>
        <w:ind w:left="360"/>
        <w:jc w:val="both"/>
        <w:rPr>
          <w:rFonts w:ascii="Traditional Arabic" w:hAnsi="Traditional Arabic" w:cs="Traditional Arabic"/>
          <w:sz w:val="28"/>
          <w:szCs w:val="28"/>
        </w:rPr>
      </w:pPr>
      <w:r w:rsidRPr="003E662B">
        <w:rPr>
          <w:rFonts w:ascii="Traditional Arabic" w:hAnsi="Traditional Arabic" w:cs="Traditional Arabic"/>
          <w:sz w:val="28"/>
          <w:szCs w:val="28"/>
          <w:rtl/>
        </w:rPr>
        <w:t>يمثل التحول الرقمي أحد المتغيرات المستقلة في الدراسة، ويشير إلى توظيف التقنيات الرقمية ونظم المعلومات والبيانات الذكية في إدارة أصول البنية التحتية المائية. ويُفترض أن يسهم التحول الرقمي في تحسين سلامة الأصول من خلال دعم الصيانة التنبؤية، وتحسين جودة البيانات، وتعزيز القدرة على رصد المخاطر التشغيلية في مراحل مبكرة. إلا أن الأدبيات تشير إلى أن هذا الأثر يظل محدودًا في حال غياب أطر حوكمة واضحة تنظم استخدام التقنيات وتربطها بأهداف إدارة الأصول</w:t>
      </w:r>
      <w:r w:rsidRPr="003E662B">
        <w:rPr>
          <w:rFonts w:ascii="Traditional Arabic" w:hAnsi="Traditional Arabic" w:cs="Traditional Arabic"/>
          <w:sz w:val="28"/>
          <w:szCs w:val="28"/>
        </w:rPr>
        <w:t>.</w:t>
      </w:r>
    </w:p>
    <w:p w14:paraId="4E910D31" w14:textId="418FA649" w:rsidR="00537F4D" w:rsidRPr="00537F4D" w:rsidRDefault="00537F4D" w:rsidP="003E662B">
      <w:pPr>
        <w:pStyle w:val="a6"/>
        <w:numPr>
          <w:ilvl w:val="0"/>
          <w:numId w:val="40"/>
        </w:numPr>
        <w:bidi/>
        <w:jc w:val="both"/>
        <w:rPr>
          <w:rFonts w:ascii="Traditional Arabic" w:hAnsi="Traditional Arabic" w:cs="Traditional Arabic"/>
          <w:b/>
          <w:bCs/>
          <w:sz w:val="28"/>
          <w:szCs w:val="28"/>
        </w:rPr>
      </w:pPr>
      <w:r w:rsidRPr="00537F4D">
        <w:rPr>
          <w:rFonts w:ascii="Traditional Arabic" w:hAnsi="Traditional Arabic" w:cs="Traditional Arabic"/>
          <w:b/>
          <w:bCs/>
          <w:sz w:val="28"/>
          <w:szCs w:val="28"/>
          <w:rtl/>
        </w:rPr>
        <w:t>الاستدامة المؤسسية</w:t>
      </w:r>
      <w:r w:rsidRPr="00537F4D">
        <w:rPr>
          <w:rFonts w:ascii="Traditional Arabic" w:hAnsi="Traditional Arabic" w:cs="Traditional Arabic" w:hint="cs"/>
          <w:b/>
          <w:bCs/>
          <w:sz w:val="28"/>
          <w:szCs w:val="28"/>
          <w:rtl/>
        </w:rPr>
        <w:t>:</w:t>
      </w:r>
    </w:p>
    <w:p w14:paraId="08091676" w14:textId="77777777" w:rsidR="006B126E" w:rsidRDefault="006B126E" w:rsidP="006B126E">
      <w:pPr>
        <w:bidi/>
        <w:ind w:left="360"/>
        <w:jc w:val="both"/>
        <w:rPr>
          <w:rFonts w:ascii="Traditional Arabic" w:hAnsi="Traditional Arabic" w:cs="Traditional Arabic"/>
          <w:b/>
          <w:bCs/>
          <w:sz w:val="28"/>
          <w:szCs w:val="28"/>
          <w:rtl/>
        </w:rPr>
      </w:pPr>
      <w:r w:rsidRPr="006B126E">
        <w:rPr>
          <w:rFonts w:ascii="Traditional Arabic" w:hAnsi="Traditional Arabic" w:cs="Traditional Arabic"/>
          <w:sz w:val="28"/>
          <w:szCs w:val="28"/>
          <w:rtl/>
        </w:rPr>
        <w:t>تمثل الاستدامة المؤسسية المتغير المستقل الثاني، وتشير إلى السياسات والممارسات التي تهدف إلى ضمان استمرارية الخدمات، وتحسين كفاءة استخدام الموارد، وتقليل المخاطر التشغيلية طويلة المدى. ويُفترض أن تسهم الاستدامة المؤسسية في دعم سلامة الأصول من خلال تعزيز جودة القرارات الإدارية والفنية المرتبطة بإدارة دورة حياة الأصول</w:t>
      </w:r>
      <w:r w:rsidRPr="006B126E">
        <w:rPr>
          <w:rFonts w:ascii="Traditional Arabic" w:hAnsi="Traditional Arabic" w:cs="Traditional Arabic"/>
          <w:sz w:val="28"/>
          <w:szCs w:val="28"/>
        </w:rPr>
        <w:t>.</w:t>
      </w:r>
    </w:p>
    <w:p w14:paraId="686E9C12" w14:textId="23583FBD" w:rsidR="00537F4D" w:rsidRPr="00537F4D" w:rsidRDefault="00537F4D" w:rsidP="002E6F1E">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 xml:space="preserve">ثانيًا: </w:t>
      </w:r>
      <w:r w:rsidR="002E6F1E" w:rsidRPr="002E6F1E">
        <w:rPr>
          <w:rFonts w:ascii="Traditional Arabic" w:hAnsi="Traditional Arabic" w:cs="Traditional Arabic"/>
          <w:b/>
          <w:bCs/>
          <w:sz w:val="28"/>
          <w:szCs w:val="28"/>
          <w:rtl/>
        </w:rPr>
        <w:t>إطار الحوكمة الذكية (</w:t>
      </w:r>
      <w:r w:rsidR="0020169F">
        <w:rPr>
          <w:rFonts w:ascii="Traditional Arabic" w:hAnsi="Traditional Arabic" w:cs="Traditional Arabic"/>
          <w:b/>
          <w:bCs/>
          <w:sz w:val="28"/>
          <w:szCs w:val="28"/>
        </w:rPr>
        <w:t xml:space="preserve"> </w:t>
      </w:r>
      <w:r w:rsidR="0020169F">
        <w:rPr>
          <w:rFonts w:ascii="Traditional Arabic" w:hAnsi="Traditional Arabic" w:cs="Traditional Arabic" w:hint="cs"/>
          <w:b/>
          <w:bCs/>
          <w:sz w:val="28"/>
          <w:szCs w:val="28"/>
          <w:rtl/>
        </w:rPr>
        <w:t xml:space="preserve">المتغير الوسيط </w:t>
      </w:r>
      <w:r w:rsidR="002E6F1E" w:rsidRPr="002E6F1E">
        <w:rPr>
          <w:rFonts w:ascii="Traditional Arabic" w:hAnsi="Traditional Arabic" w:cs="Traditional Arabic"/>
          <w:b/>
          <w:bCs/>
          <w:sz w:val="28"/>
          <w:szCs w:val="28"/>
          <w:rtl/>
        </w:rPr>
        <w:t>)</w:t>
      </w:r>
    </w:p>
    <w:p w14:paraId="6E397B13" w14:textId="77777777" w:rsidR="0020169F" w:rsidRPr="0020169F" w:rsidRDefault="0020169F" w:rsidP="0020169F">
      <w:pPr>
        <w:bidi/>
        <w:ind w:left="360"/>
        <w:jc w:val="both"/>
        <w:rPr>
          <w:rFonts w:ascii="Traditional Arabic" w:hAnsi="Traditional Arabic" w:cs="Traditional Arabic"/>
          <w:sz w:val="28"/>
          <w:szCs w:val="28"/>
          <w:rtl/>
        </w:rPr>
      </w:pPr>
      <w:r w:rsidRPr="0020169F">
        <w:rPr>
          <w:rFonts w:ascii="Traditional Arabic" w:hAnsi="Traditional Arabic" w:cs="Traditional Arabic"/>
          <w:sz w:val="28"/>
          <w:szCs w:val="28"/>
          <w:rtl/>
        </w:rPr>
        <w:t>تمثّل الحوكمة الذكية في هذه الدراسة إطارًا حاكمًا ينظّم ويوجّه العلاقة بين التحول الرقمي والاستدامة المؤسسية من جهة، وسلامة أصول البنية التحتية المائية والأداء المؤسسي من جهة أخرى. ويُقصد بالحوكمة الذكية منظومة متكاملة من السياسات، والهياكل التنظيمية، وآليات اتخاذ القرار، التي تضمن توجيه المبادرات الرقمية وممارسات الاستدامة بصورة منهجية تخدم أهداف إدارة الأصول، وتُعزّز الاتساق المؤسسي وكفاءة الأداء</w:t>
      </w:r>
      <w:r w:rsidRPr="0020169F">
        <w:rPr>
          <w:rFonts w:ascii="Traditional Arabic" w:hAnsi="Traditional Arabic" w:cs="Traditional Arabic"/>
          <w:sz w:val="28"/>
          <w:szCs w:val="28"/>
        </w:rPr>
        <w:t>.</w:t>
      </w:r>
    </w:p>
    <w:p w14:paraId="2E336989" w14:textId="77777777" w:rsidR="0020169F" w:rsidRPr="0020169F" w:rsidRDefault="0020169F" w:rsidP="0020169F">
      <w:pPr>
        <w:bidi/>
        <w:ind w:left="360"/>
        <w:rPr>
          <w:rFonts w:ascii="Traditional Arabic" w:hAnsi="Traditional Arabic" w:cs="Traditional Arabic"/>
          <w:sz w:val="28"/>
          <w:szCs w:val="28"/>
          <w:rtl/>
        </w:rPr>
      </w:pPr>
    </w:p>
    <w:p w14:paraId="4910246D" w14:textId="77777777" w:rsidR="0020169F" w:rsidRDefault="0020169F" w:rsidP="0020169F">
      <w:pPr>
        <w:bidi/>
        <w:ind w:left="360"/>
        <w:jc w:val="both"/>
        <w:rPr>
          <w:rFonts w:ascii="Traditional Arabic" w:hAnsi="Traditional Arabic" w:cs="Traditional Arabic"/>
          <w:sz w:val="28"/>
          <w:szCs w:val="28"/>
        </w:rPr>
      </w:pPr>
      <w:r w:rsidRPr="0020169F">
        <w:rPr>
          <w:rFonts w:ascii="Traditional Arabic" w:hAnsi="Traditional Arabic" w:cs="Traditional Arabic"/>
          <w:sz w:val="28"/>
          <w:szCs w:val="28"/>
          <w:rtl/>
        </w:rPr>
        <w:lastRenderedPageBreak/>
        <w:t>وانطلاقًا من ذلك، لا تُعامَل الحوكمة الذكية في هذه الدراسة كمتغير وسيط تقليدي فحسب، بل كآلية تنظيمية تفسيرية توضّح كيف ولماذا يختلف أثر التحول الرقمي والاستدامة المؤسسية على سلامة الأصول والأداء المؤسسي بين المؤسسات، وذلك تبعًا لمستوى نضج الحوكمة المؤسسية وقدرتها على تحويل المبادرات التقنية من مجرد تطبيقات تشغيلية إلى قيمة مؤسسية مستدامة.</w:t>
      </w:r>
    </w:p>
    <w:p w14:paraId="64676AC4" w14:textId="5512B0A9" w:rsidR="00537F4D" w:rsidRPr="00537F4D" w:rsidRDefault="00537F4D" w:rsidP="0020169F">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ثالثًا: المتغيرات التابعة وتسلسل التأثير</w:t>
      </w:r>
    </w:p>
    <w:p w14:paraId="6E77C348" w14:textId="77777777" w:rsidR="00537F4D" w:rsidRPr="00537F4D" w:rsidRDefault="00537F4D" w:rsidP="00537F4D">
      <w:pPr>
        <w:pStyle w:val="a6"/>
        <w:numPr>
          <w:ilvl w:val="0"/>
          <w:numId w:val="44"/>
        </w:numPr>
        <w:bidi/>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سلامة الأصول</w:t>
      </w:r>
    </w:p>
    <w:p w14:paraId="4BCB75AE" w14:textId="77777777" w:rsidR="007B684F" w:rsidRPr="007B684F" w:rsidRDefault="007B684F" w:rsidP="007B684F">
      <w:pPr>
        <w:bidi/>
        <w:ind w:left="360"/>
        <w:jc w:val="both"/>
        <w:rPr>
          <w:rFonts w:ascii="Traditional Arabic" w:hAnsi="Traditional Arabic" w:cs="Traditional Arabic"/>
          <w:sz w:val="28"/>
          <w:szCs w:val="28"/>
        </w:rPr>
      </w:pPr>
      <w:r w:rsidRPr="007B684F">
        <w:rPr>
          <w:rFonts w:ascii="Traditional Arabic" w:hAnsi="Traditional Arabic" w:cs="Traditional Arabic"/>
          <w:sz w:val="28"/>
          <w:szCs w:val="28"/>
          <w:rtl/>
        </w:rPr>
        <w:t>تمثل سلامة الأصول المتغير التابع الأول في النموذج، وتعكس الحالة الفنية والتشغيلية للأصول ومدى موثوقيتها وقدرتها على أداء وظائفها بكفاءة وأمان. ويُفترض أن تتأثر سلامة الأصول بكل من التحول الرقمي والاستدامة المؤسسية عند تطبيقهما ضمن إطار حوكمة ذكية، كما تُعد حلقة وصل رئيسة بين المتغيرات الإدارية والتقنية والنتائج المؤسسية النهائية</w:t>
      </w:r>
      <w:r w:rsidRPr="007B684F">
        <w:rPr>
          <w:rFonts w:ascii="Traditional Arabic" w:hAnsi="Traditional Arabic" w:cs="Traditional Arabic"/>
          <w:sz w:val="28"/>
          <w:szCs w:val="28"/>
        </w:rPr>
        <w:t>.</w:t>
      </w:r>
    </w:p>
    <w:p w14:paraId="1D64077C" w14:textId="39AD6369" w:rsidR="00537F4D" w:rsidRPr="00537F4D" w:rsidRDefault="00537F4D" w:rsidP="007B684F">
      <w:pPr>
        <w:pStyle w:val="a6"/>
        <w:numPr>
          <w:ilvl w:val="0"/>
          <w:numId w:val="44"/>
        </w:numPr>
        <w:bidi/>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الأداء المؤسسي</w:t>
      </w:r>
    </w:p>
    <w:p w14:paraId="6792E8BF" w14:textId="77777777" w:rsidR="00AF7D89" w:rsidRDefault="00AF7D89" w:rsidP="00AF7D89">
      <w:pPr>
        <w:bidi/>
        <w:ind w:left="360"/>
        <w:jc w:val="both"/>
        <w:rPr>
          <w:rFonts w:ascii="Traditional Arabic" w:hAnsi="Traditional Arabic" w:cs="Traditional Arabic"/>
          <w:b/>
          <w:bCs/>
          <w:sz w:val="28"/>
          <w:szCs w:val="28"/>
          <w:rtl/>
        </w:rPr>
      </w:pPr>
      <w:r w:rsidRPr="00AF7D89">
        <w:rPr>
          <w:rFonts w:ascii="Traditional Arabic" w:hAnsi="Traditional Arabic" w:cs="Traditional Arabic"/>
          <w:sz w:val="28"/>
          <w:szCs w:val="28"/>
          <w:rtl/>
        </w:rPr>
        <w:t>يمثل الأداء المؤسسي المتغير التابع النهائي في النموذج، ويعكس النتائج الشاملة لتكامل المتغيرات السابقة، من حيث كفاءة التشغيل، وجودة الخدمة، واستدامة الأداء. ويُفترض أن يتأثر الأداء المؤسسي بشكل مباشر بمستوى سلامة الأصول، حيث يؤدي تحسن موثوقية الأصول إلى رفع كفاءة العمليات التشغيلية وتحسين مستوى الخدمة المقدمة</w:t>
      </w:r>
      <w:r w:rsidRPr="00AF7D89">
        <w:rPr>
          <w:rFonts w:ascii="Traditional Arabic" w:hAnsi="Traditional Arabic" w:cs="Traditional Arabic"/>
          <w:sz w:val="28"/>
          <w:szCs w:val="28"/>
        </w:rPr>
        <w:t>.</w:t>
      </w:r>
    </w:p>
    <w:p w14:paraId="4451FA45" w14:textId="41D6C6BC" w:rsidR="00537F4D" w:rsidRPr="00537F4D" w:rsidRDefault="00537F4D" w:rsidP="00AF7D89">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رابعًا: العلاقات السببية التي يختبرها النموذج المقترح</w:t>
      </w:r>
    </w:p>
    <w:p w14:paraId="6D80ACD3" w14:textId="77777777" w:rsidR="00777BCB" w:rsidRPr="00777BCB" w:rsidRDefault="00777BCB" w:rsidP="00777BCB">
      <w:pPr>
        <w:bidi/>
        <w:ind w:left="360"/>
        <w:jc w:val="both"/>
        <w:rPr>
          <w:rFonts w:ascii="Traditional Arabic" w:hAnsi="Traditional Arabic" w:cs="Traditional Arabic"/>
          <w:sz w:val="28"/>
          <w:szCs w:val="28"/>
        </w:rPr>
      </w:pPr>
      <w:r w:rsidRPr="00777BCB">
        <w:rPr>
          <w:rFonts w:ascii="Traditional Arabic" w:hAnsi="Traditional Arabic" w:cs="Traditional Arabic"/>
          <w:sz w:val="28"/>
          <w:szCs w:val="28"/>
          <w:rtl/>
        </w:rPr>
        <w:t>استنادًا إلى الإطار المفاهيمي المقترح، تختبر الدراسة العلاقات السببية الآتية</w:t>
      </w:r>
      <w:r w:rsidRPr="00777BCB">
        <w:rPr>
          <w:rFonts w:ascii="Traditional Arabic" w:hAnsi="Traditional Arabic" w:cs="Traditional Arabic"/>
          <w:sz w:val="28"/>
          <w:szCs w:val="28"/>
        </w:rPr>
        <w:t>:</w:t>
      </w:r>
    </w:p>
    <w:p w14:paraId="7C72FDC7" w14:textId="77777777" w:rsidR="00777BCB" w:rsidRPr="00777BCB" w:rsidRDefault="00777BCB" w:rsidP="00777BCB">
      <w:pPr>
        <w:numPr>
          <w:ilvl w:val="0"/>
          <w:numId w:val="50"/>
        </w:numPr>
        <w:bidi/>
        <w:jc w:val="both"/>
        <w:rPr>
          <w:rFonts w:ascii="Traditional Arabic" w:hAnsi="Traditional Arabic" w:cs="Traditional Arabic"/>
          <w:sz w:val="28"/>
          <w:szCs w:val="28"/>
        </w:rPr>
      </w:pPr>
      <w:r w:rsidRPr="00777BCB">
        <w:rPr>
          <w:rFonts w:ascii="Traditional Arabic" w:hAnsi="Traditional Arabic" w:cs="Traditional Arabic"/>
          <w:sz w:val="28"/>
          <w:szCs w:val="28"/>
          <w:rtl/>
        </w:rPr>
        <w:t>وجود تأثير مباشر ذي دلالة إحصائية للتحول الرقمي، عند تطبيقه ضمن إطار حوكمة ذكية، على سلامة أصول البنية التحتية المائية</w:t>
      </w:r>
      <w:r w:rsidRPr="00777BCB">
        <w:rPr>
          <w:rFonts w:ascii="Traditional Arabic" w:hAnsi="Traditional Arabic" w:cs="Traditional Arabic"/>
          <w:sz w:val="28"/>
          <w:szCs w:val="28"/>
        </w:rPr>
        <w:t>.</w:t>
      </w:r>
    </w:p>
    <w:p w14:paraId="627EC77B" w14:textId="77777777" w:rsidR="00777BCB" w:rsidRPr="00777BCB" w:rsidRDefault="00777BCB" w:rsidP="00777BCB">
      <w:pPr>
        <w:numPr>
          <w:ilvl w:val="0"/>
          <w:numId w:val="50"/>
        </w:numPr>
        <w:bidi/>
        <w:jc w:val="both"/>
        <w:rPr>
          <w:rFonts w:ascii="Traditional Arabic" w:hAnsi="Traditional Arabic" w:cs="Traditional Arabic"/>
          <w:sz w:val="28"/>
          <w:szCs w:val="28"/>
        </w:rPr>
      </w:pPr>
      <w:r w:rsidRPr="00777BCB">
        <w:rPr>
          <w:rFonts w:ascii="Traditional Arabic" w:hAnsi="Traditional Arabic" w:cs="Traditional Arabic"/>
          <w:sz w:val="28"/>
          <w:szCs w:val="28"/>
          <w:rtl/>
        </w:rPr>
        <w:t>وجود تأثير مباشر ذي دلالة إحصائية للاستدامة المؤسسية، عند تطبيقها ضمن إطار حوكمة ذكية، على سلامة أصول البنية التحتية المائية</w:t>
      </w:r>
      <w:r w:rsidRPr="00777BCB">
        <w:rPr>
          <w:rFonts w:ascii="Traditional Arabic" w:hAnsi="Traditional Arabic" w:cs="Traditional Arabic"/>
          <w:sz w:val="28"/>
          <w:szCs w:val="28"/>
        </w:rPr>
        <w:t>.</w:t>
      </w:r>
    </w:p>
    <w:p w14:paraId="34B7B431" w14:textId="77777777" w:rsidR="00777BCB" w:rsidRPr="00777BCB" w:rsidRDefault="00777BCB" w:rsidP="00777BCB">
      <w:pPr>
        <w:numPr>
          <w:ilvl w:val="0"/>
          <w:numId w:val="50"/>
        </w:numPr>
        <w:bidi/>
        <w:jc w:val="both"/>
        <w:rPr>
          <w:rFonts w:ascii="Traditional Arabic" w:hAnsi="Traditional Arabic" w:cs="Traditional Arabic"/>
          <w:sz w:val="28"/>
          <w:szCs w:val="28"/>
        </w:rPr>
      </w:pPr>
      <w:r w:rsidRPr="00777BCB">
        <w:rPr>
          <w:rFonts w:ascii="Traditional Arabic" w:hAnsi="Traditional Arabic" w:cs="Traditional Arabic"/>
          <w:sz w:val="28"/>
          <w:szCs w:val="28"/>
          <w:rtl/>
        </w:rPr>
        <w:t>وجود تأثير مباشر ذي دلالة إحصائية لسلامة أصول البنية التحتية المائية على الأداء المؤسسي</w:t>
      </w:r>
      <w:r w:rsidRPr="00777BCB">
        <w:rPr>
          <w:rFonts w:ascii="Traditional Arabic" w:hAnsi="Traditional Arabic" w:cs="Traditional Arabic"/>
          <w:sz w:val="28"/>
          <w:szCs w:val="28"/>
        </w:rPr>
        <w:t>.</w:t>
      </w:r>
    </w:p>
    <w:p w14:paraId="068894F8" w14:textId="77777777" w:rsidR="00777BCB" w:rsidRPr="00777BCB" w:rsidRDefault="00777BCB" w:rsidP="00777BCB">
      <w:pPr>
        <w:numPr>
          <w:ilvl w:val="0"/>
          <w:numId w:val="50"/>
        </w:numPr>
        <w:bidi/>
        <w:jc w:val="both"/>
        <w:rPr>
          <w:rFonts w:ascii="Traditional Arabic" w:hAnsi="Traditional Arabic" w:cs="Traditional Arabic"/>
          <w:sz w:val="28"/>
          <w:szCs w:val="28"/>
        </w:rPr>
      </w:pPr>
      <w:r w:rsidRPr="00777BCB">
        <w:rPr>
          <w:rFonts w:ascii="Traditional Arabic" w:hAnsi="Traditional Arabic" w:cs="Traditional Arabic"/>
          <w:sz w:val="28"/>
          <w:szCs w:val="28"/>
          <w:rtl/>
        </w:rPr>
        <w:t>قيام إطار الحوكمة الذكية بدور حاكم في توجيه أثر التحول الرقمي والاستدامة المؤسسية نحو تحسين سلامة الأصول وتحقيق نتائج مؤسسية ملموسة</w:t>
      </w:r>
      <w:r w:rsidRPr="00777BCB">
        <w:rPr>
          <w:rFonts w:ascii="Traditional Arabic" w:hAnsi="Traditional Arabic" w:cs="Traditional Arabic"/>
          <w:sz w:val="28"/>
          <w:szCs w:val="28"/>
        </w:rPr>
        <w:t>.</w:t>
      </w:r>
    </w:p>
    <w:p w14:paraId="5486ACE4" w14:textId="77777777" w:rsidR="00537F4D" w:rsidRPr="00537F4D" w:rsidRDefault="00537F4D" w:rsidP="00537F4D">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خامسًا: موقع النموذج في تصميم الدراسة</w:t>
      </w:r>
    </w:p>
    <w:p w14:paraId="4705F234" w14:textId="65CC4B5E" w:rsidR="00A608AB" w:rsidRPr="00A31AF3" w:rsidRDefault="00A608AB" w:rsidP="00A31AF3">
      <w:pPr>
        <w:bidi/>
        <w:jc w:val="both"/>
        <w:rPr>
          <w:rFonts w:ascii="Traditional Arabic" w:hAnsi="Traditional Arabic" w:cs="Traditional Arabic"/>
          <w:sz w:val="28"/>
          <w:szCs w:val="28"/>
          <w:rtl/>
        </w:rPr>
      </w:pPr>
      <w:r w:rsidRPr="00A31AF3">
        <w:rPr>
          <w:rFonts w:ascii="Traditional Arabic" w:hAnsi="Traditional Arabic" w:cs="Traditional Arabic"/>
          <w:sz w:val="28"/>
          <w:szCs w:val="28"/>
          <w:rtl/>
        </w:rPr>
        <w:t>يمثل هذا النموذج المفاهيمي الأساس النظري الذي تُشتق منه فروض الدراسة وأسئلتها البحثية، كما يوجّه اختيار المنهجية الإحصائية المناسبة. وسيتم اختبار العلاقات المقترحة باستخدام نمذجة المعادلات الهيكلية</w:t>
      </w:r>
      <w:r w:rsidR="00FC2A64">
        <w:rPr>
          <w:rFonts w:ascii="Traditional Arabic" w:hAnsi="Traditional Arabic" w:cs="Traditional Arabic" w:hint="cs"/>
          <w:sz w:val="28"/>
          <w:szCs w:val="28"/>
          <w:rtl/>
        </w:rPr>
        <w:t xml:space="preserve"> </w:t>
      </w:r>
      <w:r w:rsidRPr="00A31AF3">
        <w:rPr>
          <w:rFonts w:ascii="Traditional Arabic" w:hAnsi="Traditional Arabic" w:cs="Traditional Arabic"/>
          <w:sz w:val="28"/>
          <w:szCs w:val="28"/>
        </w:rPr>
        <w:t>(SEM)</w:t>
      </w:r>
      <w:r w:rsidRPr="00A31AF3">
        <w:rPr>
          <w:rFonts w:ascii="Traditional Arabic" w:hAnsi="Traditional Arabic" w:cs="Traditional Arabic"/>
          <w:sz w:val="28"/>
          <w:szCs w:val="28"/>
          <w:rtl/>
        </w:rPr>
        <w:t>، بما يسمح بتحليل التأثيرات المباشرة وتفسير طبيعة التفاعل بين المتغيرات ضمن إطار الحوكمة الذكية في سياق قطاع المياه السعودي</w:t>
      </w:r>
      <w:r w:rsidRPr="00A31AF3">
        <w:rPr>
          <w:rFonts w:ascii="Traditional Arabic" w:hAnsi="Traditional Arabic" w:cs="Traditional Arabic"/>
          <w:sz w:val="28"/>
          <w:szCs w:val="28"/>
        </w:rPr>
        <w:t>.</w:t>
      </w:r>
    </w:p>
    <w:p w14:paraId="37C1DC22" w14:textId="4359B2FC" w:rsidR="00537F4D" w:rsidRPr="00537F4D" w:rsidRDefault="00537F4D" w:rsidP="00A608AB">
      <w:pPr>
        <w:pStyle w:val="2"/>
        <w:bidi/>
        <w:rPr>
          <w:rFonts w:ascii="Traditional Arabic" w:eastAsia="Times New Roman" w:hAnsi="Traditional Arabic" w:cs="Traditional Arabic"/>
          <w:b/>
          <w:bCs/>
          <w:sz w:val="36"/>
          <w:szCs w:val="36"/>
          <w:rtl/>
        </w:rPr>
      </w:pPr>
      <w:bookmarkStart w:id="10" w:name="_Toc218160622"/>
      <w:r w:rsidRPr="00537F4D">
        <w:rPr>
          <w:rFonts w:ascii="Traditional Arabic" w:eastAsia="Times New Roman" w:hAnsi="Traditional Arabic" w:cs="Traditional Arabic"/>
          <w:b/>
          <w:bCs/>
          <w:sz w:val="36"/>
          <w:szCs w:val="36"/>
          <w:rtl/>
        </w:rPr>
        <w:lastRenderedPageBreak/>
        <w:t>وصف النموذج المفاهيمي للدراسة</w:t>
      </w:r>
      <w:bookmarkEnd w:id="10"/>
    </w:p>
    <w:p w14:paraId="26603862" w14:textId="1C0B2EA3"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يوضح النموذج المفاهيمي المقترح في هذه الدراسة طبيعة العلاقات السببية المباشرة وغير المباشرة بين المتغيرات الرئيسة، ويهدف إلى تفسير كيفية إسهام التكامل بين التحول الرقمي والاستدامة المؤسسية، من خلال الحوكمة الذكية، في تحسين سلامة أصول البنية التحتية والأداء المؤسسي في قطاع المياه السعودي</w:t>
      </w:r>
      <w:r w:rsidRPr="00537F4D">
        <w:rPr>
          <w:rFonts w:ascii="Traditional Arabic" w:eastAsia="Times New Roman" w:hAnsi="Traditional Arabic" w:cs="Traditional Arabic"/>
          <w:color w:val="000000" w:themeColor="text1"/>
          <w:sz w:val="28"/>
          <w:szCs w:val="28"/>
        </w:rPr>
        <w:t>.</w:t>
      </w:r>
    </w:p>
    <w:p w14:paraId="77D7FD17" w14:textId="166782A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ويتكون النموذج من ثلاثة أنواع من المتغيرات هي: المتغيرات المستقلة، والمتغير الوسيط، والمتغيرات التابعة. حيث يمثّل التحول الرقمي والاستدامة المؤسسية المتغيرين المستقلين في النموذج، ويُفترض أن يؤثرا بشكل مباشر في سلامة أصول البنية التحتية. ويعكس التحول الرقمي دور التقنيات الذكية ونظم المعلومات في تحسين جودة البيانات، ودعم الصيانة التنبؤية، وتعزيز القدرة على رصد المخاطر التشغيلية، في حين تمثل الاستدامة المؤسسية الإطار الذي يضمن تقليل المخاطر طويلة المدى وتحسين كفاءة العمليات التشغيلية والإدارية</w:t>
      </w:r>
      <w:r w:rsidRPr="00537F4D">
        <w:rPr>
          <w:rFonts w:ascii="Traditional Arabic" w:eastAsia="Times New Roman" w:hAnsi="Traditional Arabic" w:cs="Traditional Arabic"/>
          <w:color w:val="000000" w:themeColor="text1"/>
          <w:sz w:val="28"/>
          <w:szCs w:val="28"/>
        </w:rPr>
        <w:t>.</w:t>
      </w:r>
    </w:p>
    <w:p w14:paraId="303E6787" w14:textId="6B18184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أما الحوكمة الذكية، فتمثل المتغير الوسيط في النموذج، حيث تؤدي دورًا محوريًا في تنظيم العلاقة بين المتغيرات المستقلة وسلامة الأصول. ويُفترض أن الحوكمة الذكية تسهم في توجيه مبادرات التحول الرقمي وممارسات الاستدامة ضمن إطار مؤسسي متكامل، يضمن اتساقها مع الاستراتيجية العامة لإدارة الأصول ومتطلبات اتخاذ القرار المؤسسي. وبذلك، يعمل هذا المتغير كآلية تفسيرية توضّح كيفية تعظيم أثر التحول الرقمي والاستدامة على سلامة الأصول</w:t>
      </w:r>
      <w:r w:rsidRPr="00537F4D">
        <w:rPr>
          <w:rFonts w:ascii="Traditional Arabic" w:eastAsia="Times New Roman" w:hAnsi="Traditional Arabic" w:cs="Traditional Arabic"/>
          <w:color w:val="000000" w:themeColor="text1"/>
          <w:sz w:val="28"/>
          <w:szCs w:val="28"/>
        </w:rPr>
        <w:t>.</w:t>
      </w:r>
    </w:p>
    <w:p w14:paraId="2A07005B" w14:textId="528FA0C9"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ويمثل تحسين سلامة أصول البنية التحتية المتغير التابع الأول في النموذج، ويُعد مؤشرًا فنيًا وتشغيليًا يعكس كفاءة إدارة الأصول وموثوقيتها. ويُفترض أن يكون لهذا المتغير تأثير مباشر في الأداء المؤسسي، الذي يمثل المتغير التابع النهائي في النموذج. ويعكس الأداء المؤسسي النتائج الشاملة لتكامل المتغيرات السابقة، من حيث كفاءة التشغيل، وجودة الخدمة، واستدامة الأداء في قطاع المياه</w:t>
      </w:r>
      <w:r w:rsidRPr="00537F4D">
        <w:rPr>
          <w:rFonts w:ascii="Traditional Arabic" w:eastAsia="Times New Roman" w:hAnsi="Traditional Arabic" w:cs="Traditional Arabic"/>
          <w:color w:val="000000" w:themeColor="text1"/>
          <w:sz w:val="28"/>
          <w:szCs w:val="28"/>
        </w:rPr>
        <w:t>.</w:t>
      </w:r>
    </w:p>
    <w:p w14:paraId="01BCBA9A" w14:textId="77777777" w:rsidR="0020169F" w:rsidRDefault="00537F4D" w:rsidP="0020169F">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ويُظهر النموذج المفاهيمي كذلك وجود تأثيرات مباشرة للتحول الرقمي والاستدامة المؤسسية والحوكمة الذكية على سلامة الأصول، إلى جانب تأثير غير مباشر يتمثل في الدور الوسيط للحوكمة الذكية في العلاقة بين التحول الرقمي وسلامة الأصول، وكذلك بين الاستدامة المؤسسية وسلامة الأصول. ويُعد هذا النموذج الأساس النظري الذي تُشتق منه فروض الدراسة، ويوجّه اختيار منهجية التحليل الإحصائي المناسبة، حيث سيتم اختبار العلاقات المقترحة باستخدام نمذجة المعادلات الهيكلية (</w:t>
      </w:r>
      <w:r w:rsidRPr="00537F4D">
        <w:rPr>
          <w:rFonts w:ascii="Traditional Arabic" w:eastAsia="Times New Roman" w:hAnsi="Traditional Arabic" w:cs="Traditional Arabic"/>
          <w:color w:val="000000" w:themeColor="text1"/>
          <w:sz w:val="28"/>
          <w:szCs w:val="28"/>
        </w:rPr>
        <w:t>SEM</w:t>
      </w:r>
      <w:r w:rsidRPr="00537F4D">
        <w:rPr>
          <w:rFonts w:ascii="Traditional Arabic" w:eastAsia="Times New Roman" w:hAnsi="Traditional Arabic" w:cs="Traditional Arabic"/>
          <w:color w:val="000000" w:themeColor="text1"/>
          <w:sz w:val="28"/>
          <w:szCs w:val="28"/>
          <w:rtl/>
        </w:rPr>
        <w:t>) للتحقق من صحة النموذج وقياس قوة العلاقات بين متغيراته في سياق قطاع المياه السعودي.</w:t>
      </w:r>
    </w:p>
    <w:p w14:paraId="2B358881" w14:textId="77777777" w:rsidR="006E72FA" w:rsidRDefault="006E72FA" w:rsidP="006E72FA">
      <w:pPr>
        <w:bidi/>
        <w:spacing w:after="200" w:line="360" w:lineRule="auto"/>
        <w:jc w:val="both"/>
        <w:rPr>
          <w:rFonts w:ascii="Traditional Arabic" w:eastAsia="Times New Roman" w:hAnsi="Traditional Arabic" w:cs="Traditional Arabic"/>
          <w:color w:val="000000" w:themeColor="text1"/>
          <w:sz w:val="28"/>
          <w:szCs w:val="28"/>
        </w:rPr>
      </w:pPr>
    </w:p>
    <w:p w14:paraId="2D1B6253" w14:textId="4176B2F8" w:rsidR="00323275" w:rsidRDefault="00323275" w:rsidP="0020169F">
      <w:pPr>
        <w:bidi/>
        <w:spacing w:after="200" w:line="360" w:lineRule="auto"/>
        <w:jc w:val="both"/>
        <w:rPr>
          <w:rFonts w:ascii="Traditional Arabic" w:eastAsia="Times New Roman" w:hAnsi="Traditional Arabic" w:cs="Traditional Arabic"/>
          <w:color w:val="000000" w:themeColor="text1"/>
          <w:sz w:val="28"/>
          <w:szCs w:val="28"/>
          <w:rtl/>
        </w:rPr>
      </w:pPr>
      <w:r w:rsidRPr="00323275">
        <w:rPr>
          <w:rFonts w:ascii="Traditional Arabic" w:eastAsia="Times New Roman" w:hAnsi="Traditional Arabic" w:cs="Traditional Arabic"/>
          <w:noProof/>
          <w:color w:val="000000" w:themeColor="text1"/>
          <w:sz w:val="28"/>
          <w:szCs w:val="28"/>
          <w:rtl/>
        </w:rPr>
        <w:drawing>
          <wp:anchor distT="0" distB="0" distL="114300" distR="114300" simplePos="0" relativeHeight="251637759" behindDoc="0" locked="0" layoutInCell="1" allowOverlap="1" wp14:anchorId="332989F3" wp14:editId="4724AB7D">
            <wp:simplePos x="0" y="0"/>
            <wp:positionH relativeFrom="margin">
              <wp:posOffset>-2808</wp:posOffset>
            </wp:positionH>
            <wp:positionV relativeFrom="paragraph">
              <wp:posOffset>4186</wp:posOffset>
            </wp:positionV>
            <wp:extent cx="5881567" cy="2867545"/>
            <wp:effectExtent l="0" t="0" r="508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881567" cy="286754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147CBBA" w14:textId="5E0FEE40"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1AE32E19" w14:textId="186C2351"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Pr>
      </w:pPr>
    </w:p>
    <w:p w14:paraId="079390AD" w14:textId="432203C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AF8D034" w14:textId="1A20280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C5E659B" w14:textId="04620D93" w:rsidR="00D82061"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r w:rsidRPr="0072496D">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66432" behindDoc="0" locked="0" layoutInCell="1" allowOverlap="1" wp14:anchorId="45AC3BAB" wp14:editId="35FBB8CE">
                <wp:simplePos x="0" y="0"/>
                <wp:positionH relativeFrom="margin">
                  <wp:align>center</wp:align>
                </wp:positionH>
                <wp:positionV relativeFrom="paragraph">
                  <wp:posOffset>276656</wp:posOffset>
                </wp:positionV>
                <wp:extent cx="2399252" cy="354965"/>
                <wp:effectExtent l="0" t="0" r="0" b="0"/>
                <wp:wrapNone/>
                <wp:docPr id="16" name="مربع نص 15">
                  <a:extLst xmlns:a="http://schemas.openxmlformats.org/drawingml/2006/main">
                    <a:ext uri="{FF2B5EF4-FFF2-40B4-BE49-F238E27FC236}">
                      <a16:creationId xmlns:a16="http://schemas.microsoft.com/office/drawing/2014/main" id="{D041A50F-C6C0-A939-C7FF-2DED02D561D4}"/>
                    </a:ext>
                  </a:extLst>
                </wp:docPr>
                <wp:cNvGraphicFramePr/>
                <a:graphic xmlns:a="http://schemas.openxmlformats.org/drawingml/2006/main">
                  <a:graphicData uri="http://schemas.microsoft.com/office/word/2010/wordprocessingShape">
                    <wps:wsp>
                      <wps:cNvSpPr txBox="1"/>
                      <wps:spPr>
                        <a:xfrm>
                          <a:off x="0" y="0"/>
                          <a:ext cx="2399252" cy="354965"/>
                        </a:xfrm>
                        <a:prstGeom prst="rect">
                          <a:avLst/>
                        </a:prstGeom>
                        <a:noFill/>
                      </wps:spPr>
                      <wps:txbx>
                        <w:txbxContent>
                          <w:p w14:paraId="354C015F" w14:textId="3C2F780D" w:rsidR="0072496D" w:rsidRPr="00323275" w:rsidRDefault="0072496D" w:rsidP="0072496D">
                            <w:pPr>
                              <w:bidi/>
                              <w:jc w:val="center"/>
                              <w:rPr>
                                <w:rFonts w:ascii="Traditional Arabic" w:hAnsi="Traditional Arabic" w:cs="Traditional Arabic"/>
                                <w:b/>
                                <w:bCs/>
                                <w:color w:val="000000" w:themeColor="text1"/>
                                <w:kern w:val="24"/>
                                <w:sz w:val="28"/>
                                <w:szCs w:val="28"/>
                              </w:rPr>
                            </w:pPr>
                            <w:r w:rsidRPr="00323275">
                              <w:rPr>
                                <w:rFonts w:ascii="Traditional Arabic" w:hAnsi="Traditional Arabic" w:cs="Traditional Arabic"/>
                                <w:b/>
                                <w:bCs/>
                                <w:color w:val="000000" w:themeColor="text1"/>
                                <w:kern w:val="24"/>
                                <w:sz w:val="28"/>
                                <w:szCs w:val="28"/>
                                <w:rtl/>
                              </w:rPr>
                              <w:t xml:space="preserve">شكل (1): نموذج </w:t>
                            </w:r>
                            <w:r w:rsidR="0020169F">
                              <w:rPr>
                                <w:rFonts w:ascii="Traditional Arabic" w:hAnsi="Traditional Arabic" w:cs="Traditional Arabic" w:hint="cs"/>
                                <w:b/>
                                <w:bCs/>
                                <w:color w:val="000000" w:themeColor="text1"/>
                                <w:kern w:val="24"/>
                                <w:sz w:val="28"/>
                                <w:szCs w:val="28"/>
                                <w:rtl/>
                              </w:rPr>
                              <w:t>ا</w:t>
                            </w:r>
                            <w:r w:rsidRPr="00323275">
                              <w:rPr>
                                <w:rFonts w:ascii="Traditional Arabic" w:hAnsi="Traditional Arabic" w:cs="Traditional Arabic"/>
                                <w:b/>
                                <w:bCs/>
                                <w:color w:val="000000" w:themeColor="text1"/>
                                <w:kern w:val="24"/>
                                <w:sz w:val="28"/>
                                <w:szCs w:val="28"/>
                                <w:rtl/>
                              </w:rPr>
                              <w:t>لدراسة</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45AC3BAB" id="_x0000_t202" coordsize="21600,21600" o:spt="202" path="m,l,21600r21600,l21600,xe">
                <v:stroke joinstyle="miter"/>
                <v:path gradientshapeok="t" o:connecttype="rect"/>
              </v:shapetype>
              <v:shape id="مربع نص 15" o:spid="_x0000_s1026" type="#_x0000_t202" style="position:absolute;left:0;text-align:left;margin-left:0;margin-top:21.8pt;width:188.9pt;height:27.9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" filled="f" stroked="f">
                <v:textbox>
                  <w:txbxContent>
                    <w:p w14:paraId="354C015F" w14:textId="3C2F780D" w:rsidR="0072496D" w:rsidRPr="00323275" w:rsidRDefault="0072496D" w:rsidP="0072496D">
                      <w:pPr>
                        <w:bidi/>
                        <w:jc w:val="center"/>
                        <w:rPr>
                          <w:rFonts w:ascii="Traditional Arabic" w:hAnsi="Traditional Arabic" w:cs="Traditional Arabic"/>
                          <w:b/>
                          <w:bCs/>
                          <w:color w:val="000000" w:themeColor="text1"/>
                          <w:kern w:val="24"/>
                          <w:sz w:val="28"/>
                          <w:szCs w:val="28"/>
                        </w:rPr>
                      </w:pPr>
                      <w:r w:rsidRPr="00323275">
                        <w:rPr>
                          <w:rFonts w:ascii="Traditional Arabic" w:hAnsi="Traditional Arabic" w:cs="Traditional Arabic"/>
                          <w:b/>
                          <w:bCs/>
                          <w:color w:val="000000" w:themeColor="text1"/>
                          <w:kern w:val="24"/>
                          <w:sz w:val="28"/>
                          <w:szCs w:val="28"/>
                          <w:rtl/>
                        </w:rPr>
                        <w:t xml:space="preserve">شكل (1): نموذج </w:t>
                      </w:r>
                      <w:r w:rsidR="0020169F">
                        <w:rPr>
                          <w:rFonts w:ascii="Traditional Arabic" w:hAnsi="Traditional Arabic" w:cs="Traditional Arabic" w:hint="cs"/>
                          <w:b/>
                          <w:bCs/>
                          <w:color w:val="000000" w:themeColor="text1"/>
                          <w:kern w:val="24"/>
                          <w:sz w:val="28"/>
                          <w:szCs w:val="28"/>
                          <w:rtl/>
                        </w:rPr>
                        <w:t>ا</w:t>
                      </w:r>
                      <w:r w:rsidRPr="00323275">
                        <w:rPr>
                          <w:rFonts w:ascii="Traditional Arabic" w:hAnsi="Traditional Arabic" w:cs="Traditional Arabic"/>
                          <w:b/>
                          <w:bCs/>
                          <w:color w:val="000000" w:themeColor="text1"/>
                          <w:kern w:val="24"/>
                          <w:sz w:val="28"/>
                          <w:szCs w:val="28"/>
                          <w:rtl/>
                        </w:rPr>
                        <w:t>لدراسة</w:t>
                      </w:r>
                    </w:p>
                  </w:txbxContent>
                </v:textbox>
                <w10:wrap anchorx="margin"/>
              </v:shape>
            </w:pict>
          </mc:Fallback>
        </mc:AlternateContent>
      </w:r>
    </w:p>
    <w:p w14:paraId="5E622938" w14:textId="777622EC" w:rsidR="00D82061" w:rsidRPr="00537F4D" w:rsidRDefault="00D82061" w:rsidP="00D82061">
      <w:pPr>
        <w:bidi/>
        <w:spacing w:after="200" w:line="360" w:lineRule="auto"/>
        <w:jc w:val="both"/>
        <w:rPr>
          <w:rFonts w:ascii="Traditional Arabic" w:eastAsia="Times New Roman" w:hAnsi="Traditional Arabic" w:cs="Traditional Arabic"/>
          <w:color w:val="000000" w:themeColor="text1"/>
          <w:sz w:val="28"/>
          <w:szCs w:val="28"/>
        </w:rPr>
      </w:pPr>
    </w:p>
    <w:p w14:paraId="422B899A" w14:textId="358620C7" w:rsidR="008C638A" w:rsidRPr="008C638A" w:rsidRDefault="008C638A" w:rsidP="008C638A">
      <w:pPr>
        <w:pStyle w:val="2"/>
        <w:bidi/>
        <w:rPr>
          <w:rFonts w:ascii="Traditional Arabic" w:eastAsia="Times New Roman" w:hAnsi="Traditional Arabic" w:cs="Traditional Arabic"/>
          <w:b/>
          <w:bCs/>
          <w:sz w:val="36"/>
          <w:szCs w:val="36"/>
        </w:rPr>
      </w:pPr>
      <w:bookmarkStart w:id="11" w:name="_Toc218160623"/>
      <w:r w:rsidRPr="008C638A">
        <w:rPr>
          <w:rFonts w:ascii="Traditional Arabic" w:eastAsia="Times New Roman" w:hAnsi="Traditional Arabic" w:cs="Traditional Arabic"/>
          <w:b/>
          <w:bCs/>
          <w:sz w:val="36"/>
          <w:szCs w:val="36"/>
          <w:rtl/>
        </w:rPr>
        <w:t>فروض الدراسة</w:t>
      </w:r>
      <w:bookmarkEnd w:id="11"/>
    </w:p>
    <w:p w14:paraId="5999C8BE" w14:textId="144BEB09" w:rsidR="008D14D9" w:rsidRPr="008D14D9" w:rsidRDefault="008D14D9" w:rsidP="00527ED7">
      <w:pPr>
        <w:bidi/>
        <w:spacing w:after="200" w:line="360" w:lineRule="auto"/>
        <w:jc w:val="both"/>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استنادًا إلى مشكلة البحث وأسئلته وأهدافه، وفي ضوء ما قدمته الأدبيات الحديثة حول العلاقة بين الحوكمة الذكية، والتحول الرقمي، والاستدامة، وسلامة الأصول، والأداء المؤسسي، تُصاغ فروض الدراسة على النحو الآتي</w:t>
      </w:r>
      <w:r w:rsidRPr="008D14D9">
        <w:rPr>
          <w:rFonts w:ascii="Traditional Arabic" w:eastAsia="Times New Roman" w:hAnsi="Traditional Arabic" w:cs="Traditional Arabic"/>
          <w:color w:val="000000" w:themeColor="text1"/>
          <w:sz w:val="28"/>
          <w:szCs w:val="28"/>
        </w:rPr>
        <w:t>:</w:t>
      </w:r>
    </w:p>
    <w:p w14:paraId="2A0C8E17" w14:textId="18448233" w:rsidR="003522B4" w:rsidRDefault="008D14D9" w:rsidP="00527ED7">
      <w:pPr>
        <w:bidi/>
        <w:spacing w:after="200" w:line="360" w:lineRule="auto"/>
        <w:jc w:val="both"/>
        <w:rPr>
          <w:rFonts w:ascii="Traditional Arabic" w:eastAsia="Times New Roman" w:hAnsi="Traditional Arabic" w:cs="Traditional Arabic"/>
          <w:b/>
          <w:bCs/>
          <w:color w:val="000000" w:themeColor="text1"/>
          <w:sz w:val="28"/>
          <w:szCs w:val="28"/>
        </w:rPr>
      </w:pPr>
      <w:r w:rsidRPr="00703104">
        <w:rPr>
          <w:rFonts w:ascii="Traditional Arabic" w:eastAsia="Times New Roman" w:hAnsi="Traditional Arabic" w:cs="Traditional Arabic"/>
          <w:b/>
          <w:bCs/>
          <w:color w:val="000000" w:themeColor="text1"/>
          <w:sz w:val="28"/>
          <w:szCs w:val="28"/>
          <w:rtl/>
        </w:rPr>
        <w:t>الفرض الأول</w:t>
      </w:r>
      <w:r w:rsidRPr="00703104">
        <w:rPr>
          <w:rFonts w:ascii="Traditional Arabic" w:eastAsia="Times New Roman" w:hAnsi="Traditional Arabic" w:cs="Traditional Arabic"/>
          <w:b/>
          <w:bCs/>
          <w:color w:val="000000" w:themeColor="text1"/>
          <w:sz w:val="28"/>
          <w:szCs w:val="28"/>
        </w:rPr>
        <w:t>:</w:t>
      </w:r>
      <w:r w:rsidR="00527ED7">
        <w:rPr>
          <w:rFonts w:ascii="Traditional Arabic" w:eastAsia="Times New Roman" w:hAnsi="Traditional Arabic" w:cs="Traditional Arabic" w:hint="cs"/>
          <w:color w:val="000000" w:themeColor="text1"/>
          <w:sz w:val="28"/>
          <w:szCs w:val="28"/>
          <w:rtl/>
        </w:rPr>
        <w:t xml:space="preserve"> </w:t>
      </w:r>
      <w:r w:rsidR="003522B4" w:rsidRPr="003522B4">
        <w:rPr>
          <w:rFonts w:ascii="Traditional Arabic" w:eastAsia="Times New Roman" w:hAnsi="Traditional Arabic" w:cs="Traditional Arabic"/>
          <w:color w:val="000000" w:themeColor="text1"/>
          <w:sz w:val="28"/>
          <w:szCs w:val="28"/>
          <w:rtl/>
        </w:rPr>
        <w:t>يوجد تأثير ذو دلالة إحصائية للتحول الرقمي، عند تطبيقه ضمن إطار حوكمة ذكية، على سلامة أصول البنية التحتية المائية في قطاع المياه السعودي</w:t>
      </w:r>
      <w:r w:rsidR="003522B4" w:rsidRPr="003522B4">
        <w:rPr>
          <w:rFonts w:ascii="Traditional Arabic" w:eastAsia="Times New Roman" w:hAnsi="Traditional Arabic" w:cs="Traditional Arabic"/>
          <w:color w:val="000000" w:themeColor="text1"/>
          <w:sz w:val="28"/>
          <w:szCs w:val="28"/>
        </w:rPr>
        <w:t>.</w:t>
      </w:r>
    </w:p>
    <w:p w14:paraId="4BD5F33D" w14:textId="15C3A7DC" w:rsidR="003522B4" w:rsidRPr="003522B4" w:rsidRDefault="003522B4" w:rsidP="00527ED7">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الثاني:</w:t>
      </w:r>
      <w:r w:rsidR="00527ED7">
        <w:rPr>
          <w:rFonts w:ascii="Traditional Arabic" w:eastAsia="Times New Roman" w:hAnsi="Traditional Arabic" w:cs="Traditional Arabic"/>
          <w:color w:val="000000" w:themeColor="text1"/>
          <w:sz w:val="28"/>
          <w:szCs w:val="28"/>
        </w:rPr>
        <w:t xml:space="preserve"> </w:t>
      </w:r>
      <w:r w:rsidRPr="003522B4">
        <w:rPr>
          <w:rFonts w:ascii="Traditional Arabic" w:eastAsia="Times New Roman" w:hAnsi="Traditional Arabic" w:cs="Traditional Arabic"/>
          <w:color w:val="000000" w:themeColor="text1"/>
          <w:sz w:val="28"/>
          <w:szCs w:val="28"/>
          <w:rtl/>
        </w:rPr>
        <w:t>يوجد تأثير ذو دلالة إحصائية للاستدامة المؤسسية، عند تطبيقها ضمن إطار حوكمة ذكية، على سلامة أصول البنية التحتية المائية في قطاع المياه السعودي</w:t>
      </w:r>
      <w:r w:rsidRPr="003522B4">
        <w:rPr>
          <w:rFonts w:ascii="Traditional Arabic" w:eastAsia="Times New Roman" w:hAnsi="Traditional Arabic" w:cs="Traditional Arabic"/>
          <w:color w:val="000000" w:themeColor="text1"/>
          <w:sz w:val="28"/>
          <w:szCs w:val="28"/>
        </w:rPr>
        <w:t>.</w:t>
      </w:r>
    </w:p>
    <w:p w14:paraId="69E155A2" w14:textId="62F8C47E" w:rsidR="003522B4" w:rsidRPr="003522B4" w:rsidRDefault="003522B4" w:rsidP="003522B4">
      <w:pPr>
        <w:bidi/>
        <w:spacing w:after="200" w:line="360"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الثالث:</w:t>
      </w:r>
      <w:r w:rsidR="00527ED7">
        <w:rPr>
          <w:rFonts w:ascii="Traditional Arabic" w:eastAsia="Times New Roman" w:hAnsi="Traditional Arabic" w:cs="Traditional Arabic" w:hint="cs"/>
          <w:color w:val="000000" w:themeColor="text1"/>
          <w:sz w:val="28"/>
          <w:szCs w:val="28"/>
          <w:rtl/>
        </w:rPr>
        <w:t xml:space="preserve"> </w:t>
      </w:r>
      <w:r w:rsidRPr="003522B4">
        <w:rPr>
          <w:rFonts w:ascii="Traditional Arabic" w:eastAsia="Times New Roman" w:hAnsi="Traditional Arabic" w:cs="Traditional Arabic"/>
          <w:color w:val="000000" w:themeColor="text1"/>
          <w:sz w:val="28"/>
          <w:szCs w:val="28"/>
          <w:rtl/>
        </w:rPr>
        <w:t>يوجد تأثير ذو دلالة إحصائية لسلامة أصول البنية التحتية المائية على الأداء المؤسسي في قطاع المياه السعودي</w:t>
      </w:r>
      <w:r w:rsidRPr="003522B4">
        <w:rPr>
          <w:rFonts w:ascii="Traditional Arabic" w:eastAsia="Times New Roman" w:hAnsi="Traditional Arabic" w:cs="Traditional Arabic"/>
          <w:color w:val="000000" w:themeColor="text1"/>
          <w:sz w:val="28"/>
          <w:szCs w:val="28"/>
        </w:rPr>
        <w:t>.</w:t>
      </w:r>
    </w:p>
    <w:p w14:paraId="5E4195F9" w14:textId="77777777" w:rsidR="00527ED7" w:rsidRDefault="00585840" w:rsidP="00527ED7">
      <w:pPr>
        <w:bidi/>
        <w:spacing w:after="200" w:line="360"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b/>
          <w:bCs/>
          <w:color w:val="000000" w:themeColor="text1"/>
          <w:sz w:val="28"/>
          <w:szCs w:val="28"/>
          <w:rtl/>
        </w:rPr>
        <w:t>الفرض الرابع:</w:t>
      </w:r>
      <w:r w:rsidR="00527ED7">
        <w:rPr>
          <w:rFonts w:ascii="Traditional Arabic" w:eastAsia="Times New Roman" w:hAnsi="Traditional Arabic" w:cs="Traditional Arabic" w:hint="cs"/>
          <w:color w:val="000000" w:themeColor="text1"/>
          <w:sz w:val="28"/>
          <w:szCs w:val="28"/>
          <w:rtl/>
        </w:rPr>
        <w:t xml:space="preserve"> </w:t>
      </w:r>
      <w:r w:rsidR="003522B4" w:rsidRPr="003522B4">
        <w:rPr>
          <w:rFonts w:ascii="Traditional Arabic" w:eastAsia="Times New Roman" w:hAnsi="Traditional Arabic" w:cs="Traditional Arabic"/>
          <w:color w:val="000000" w:themeColor="text1"/>
          <w:sz w:val="28"/>
          <w:szCs w:val="28"/>
          <w:rtl/>
        </w:rPr>
        <w:t>يمثل إطار الحوكمة الذكية عاملًا حاسمًا في توجيه أثر التحول الرقمي والاستدامة المؤسسية نحو تحقيق سلامة الأصول وتحسين الأداء المؤسسي</w:t>
      </w:r>
      <w:r w:rsidR="003522B4" w:rsidRPr="003522B4">
        <w:rPr>
          <w:rFonts w:ascii="Traditional Arabic" w:eastAsia="Times New Roman" w:hAnsi="Traditional Arabic" w:cs="Traditional Arabic"/>
          <w:color w:val="000000" w:themeColor="text1"/>
          <w:sz w:val="28"/>
          <w:szCs w:val="28"/>
        </w:rPr>
        <w:t>.</w:t>
      </w:r>
      <w:r w:rsidR="00527ED7">
        <w:rPr>
          <w:rFonts w:ascii="Traditional Arabic" w:eastAsia="Times New Roman" w:hAnsi="Traditional Arabic" w:cs="Traditional Arabic" w:hint="cs"/>
          <w:color w:val="000000" w:themeColor="text1"/>
          <w:sz w:val="28"/>
          <w:szCs w:val="28"/>
          <w:rtl/>
        </w:rPr>
        <w:t xml:space="preserve"> </w:t>
      </w:r>
    </w:p>
    <w:p w14:paraId="1C719383" w14:textId="1A05740B" w:rsidR="00323275" w:rsidRPr="00527ED7" w:rsidRDefault="00323275" w:rsidP="00527ED7">
      <w:pPr>
        <w:bidi/>
        <w:spacing w:after="200" w:line="360" w:lineRule="auto"/>
        <w:jc w:val="both"/>
        <w:rPr>
          <w:rFonts w:ascii="Traditional Arabic" w:eastAsia="Times New Roman" w:hAnsi="Traditional Arabic" w:cs="Traditional Arabic"/>
          <w:color w:val="000000" w:themeColor="text1"/>
          <w:sz w:val="28"/>
          <w:szCs w:val="28"/>
          <w:rtl/>
        </w:rPr>
      </w:pPr>
      <w:r w:rsidRPr="0020169F">
        <w:rPr>
          <w:rFonts w:ascii="Traditional Arabic" w:eastAsia="Times New Roman" w:hAnsi="Traditional Arabic" w:cs="Traditional Arabic" w:hint="cs"/>
          <w:color w:val="000000" w:themeColor="text1"/>
          <w:sz w:val="28"/>
          <w:szCs w:val="28"/>
          <w:rtl/>
        </w:rPr>
        <w:lastRenderedPageBreak/>
        <w:t>ت</w:t>
      </w:r>
      <w:r w:rsidRPr="0020169F">
        <w:rPr>
          <w:rFonts w:ascii="Traditional Arabic" w:eastAsia="Times New Roman" w:hAnsi="Traditional Arabic" w:cs="Traditional Arabic"/>
          <w:color w:val="000000" w:themeColor="text1"/>
          <w:sz w:val="28"/>
          <w:szCs w:val="28"/>
          <w:rtl/>
        </w:rPr>
        <w:t>شير نتائج التحليل الإحصائي إلى وجود تأثير ذي دلالة إحصائية للتحول الرقمي على سلامة أصول البنية التحتية المائية في قطاع المياه السعودي</w:t>
      </w:r>
      <w:r w:rsidRPr="0020169F">
        <w:rPr>
          <w:rFonts w:ascii="Traditional Arabic" w:eastAsia="Times New Roman" w:hAnsi="Traditional Arabic" w:cs="Traditional Arabic"/>
          <w:color w:val="000000" w:themeColor="text1"/>
          <w:sz w:val="28"/>
          <w:szCs w:val="28"/>
        </w:rPr>
        <w:t>.</w:t>
      </w:r>
    </w:p>
    <w:p w14:paraId="3B8BF1C2" w14:textId="60FFFF6A" w:rsidR="002E5806" w:rsidRPr="00A67433" w:rsidRDefault="002E5806" w:rsidP="00323275">
      <w:pPr>
        <w:pStyle w:val="2"/>
        <w:bidi/>
        <w:rPr>
          <w:rFonts w:ascii="Traditional Arabic" w:eastAsia="Times New Roman" w:hAnsi="Traditional Arabic" w:cs="Traditional Arabic"/>
          <w:b/>
          <w:bCs/>
          <w:sz w:val="36"/>
          <w:szCs w:val="36"/>
          <w:rtl/>
        </w:rPr>
      </w:pPr>
      <w:bookmarkStart w:id="12" w:name="_Toc218160624"/>
      <w:r w:rsidRPr="00A67433">
        <w:rPr>
          <w:rFonts w:ascii="Traditional Arabic" w:eastAsia="Times New Roman" w:hAnsi="Traditional Arabic" w:cs="Traditional Arabic"/>
          <w:b/>
          <w:bCs/>
          <w:sz w:val="36"/>
          <w:szCs w:val="36"/>
          <w:rtl/>
        </w:rPr>
        <w:t>نوع الدراسة وطرق الحصول على البيانات</w:t>
      </w:r>
      <w:bookmarkEnd w:id="12"/>
      <w:r w:rsidRPr="00A67433">
        <w:rPr>
          <w:rFonts w:ascii="Traditional Arabic" w:eastAsia="Times New Roman" w:hAnsi="Traditional Arabic" w:cs="Traditional Arabic"/>
          <w:b/>
          <w:bCs/>
          <w:sz w:val="36"/>
          <w:szCs w:val="36"/>
          <w:rtl/>
        </w:rPr>
        <w:t xml:space="preserve"> </w:t>
      </w:r>
    </w:p>
    <w:p w14:paraId="02C6611E" w14:textId="6B909BD1" w:rsidR="002E5806" w:rsidRPr="002E5806" w:rsidRDefault="002E5806" w:rsidP="00527ED7">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تعتمد هذه الدراسة على المنهج الوصفي التحليلي الذي يجمع بين الأساليب الكمية والنوعية، نظرًا لملاءمته في تحليل العلاقات بين المتغيرات المدروسة (التحول الرقمي، الحوكمة الذكية، الاستدامة، سلامة الأصول، الأداء المؤسسي)</w:t>
      </w:r>
      <w:r w:rsidRPr="002E5806">
        <w:rPr>
          <w:rFonts w:ascii="Traditional Arabic" w:eastAsia="Times New Roman" w:hAnsi="Traditional Arabic" w:cs="Traditional Arabic"/>
          <w:color w:val="000000" w:themeColor="text1"/>
          <w:sz w:val="28"/>
          <w:szCs w:val="28"/>
        </w:rPr>
        <w:t>.</w:t>
      </w:r>
    </w:p>
    <w:p w14:paraId="00D1FFCB" w14:textId="0E5D7D5C" w:rsidR="002E5806" w:rsidRPr="002E5806" w:rsidRDefault="002E5806" w:rsidP="00527ED7">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ويعتمد هذا المنهج على توصيف الظاهرة وتحليلها بالاستناد إلى البيانات الواقعية من قطاع المياه السعودي</w:t>
      </w:r>
      <w:r w:rsidRPr="002E5806">
        <w:rPr>
          <w:rFonts w:ascii="Traditional Arabic" w:eastAsia="Times New Roman" w:hAnsi="Traditional Arabic" w:cs="Traditional Arabic"/>
          <w:color w:val="000000" w:themeColor="text1"/>
          <w:sz w:val="28"/>
          <w:szCs w:val="28"/>
        </w:rPr>
        <w:t>.</w:t>
      </w:r>
    </w:p>
    <w:p w14:paraId="504FACF0" w14:textId="15BC5E69" w:rsidR="002E5806" w:rsidRPr="00A67433" w:rsidRDefault="002E5806" w:rsidP="00044D93">
      <w:pPr>
        <w:bidi/>
        <w:spacing w:after="200" w:line="360" w:lineRule="auto"/>
        <w:jc w:val="both"/>
        <w:rPr>
          <w:rFonts w:ascii="Traditional Arabic" w:eastAsia="Times New Roman" w:hAnsi="Traditional Arabic" w:cs="Traditional Arabic"/>
          <w:b/>
          <w:bCs/>
          <w:color w:val="000000" w:themeColor="text1"/>
          <w:sz w:val="28"/>
          <w:szCs w:val="28"/>
          <w:rtl/>
        </w:rPr>
      </w:pPr>
      <w:r w:rsidRPr="00A67433">
        <w:rPr>
          <w:rFonts w:ascii="Traditional Arabic" w:eastAsia="Times New Roman" w:hAnsi="Traditional Arabic" w:cs="Traditional Arabic"/>
          <w:b/>
          <w:bCs/>
          <w:color w:val="000000" w:themeColor="text1"/>
          <w:sz w:val="28"/>
          <w:szCs w:val="28"/>
          <w:rtl/>
        </w:rPr>
        <w:t>مجتمع الدراسة</w:t>
      </w:r>
    </w:p>
    <w:p w14:paraId="71EAA9A0" w14:textId="75812171" w:rsidR="002E5806" w:rsidRPr="002E5806" w:rsidRDefault="002E5806" w:rsidP="00044D9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يشمل مجتمع الدراسة العاملين والخبراء في مجالات</w:t>
      </w:r>
      <w:r w:rsidRPr="002E5806">
        <w:rPr>
          <w:rFonts w:ascii="Traditional Arabic" w:eastAsia="Times New Roman" w:hAnsi="Traditional Arabic" w:cs="Traditional Arabic"/>
          <w:color w:val="000000" w:themeColor="text1"/>
          <w:sz w:val="28"/>
          <w:szCs w:val="28"/>
        </w:rPr>
        <w:t>:</w:t>
      </w:r>
    </w:p>
    <w:p w14:paraId="37ED9633" w14:textId="15AD3F0D" w:rsidR="002E5806" w:rsidRPr="00A67433" w:rsidRDefault="002E5806" w:rsidP="00A67433">
      <w:pPr>
        <w:pStyle w:val="a6"/>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إدارة الأصول</w:t>
      </w:r>
    </w:p>
    <w:p w14:paraId="36951ED0" w14:textId="7C1020E6" w:rsidR="002E5806" w:rsidRPr="00A67433" w:rsidRDefault="002E5806" w:rsidP="00A67433">
      <w:pPr>
        <w:pStyle w:val="a6"/>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التحول الرقمي</w:t>
      </w:r>
    </w:p>
    <w:p w14:paraId="57C1F833" w14:textId="6333C8D0" w:rsidR="002E5806" w:rsidRPr="00A67433" w:rsidRDefault="002E5806" w:rsidP="00A67433">
      <w:pPr>
        <w:pStyle w:val="a6"/>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الاستدامة</w:t>
      </w:r>
    </w:p>
    <w:p w14:paraId="222568FC" w14:textId="74EFF79E" w:rsidR="002E5806" w:rsidRPr="00A67433" w:rsidRDefault="002E5806" w:rsidP="00A67433">
      <w:pPr>
        <w:pStyle w:val="a6"/>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التشغيل والصيانة</w:t>
      </w:r>
    </w:p>
    <w:p w14:paraId="1039404D" w14:textId="6ED7DEBF" w:rsidR="002E5806" w:rsidRPr="00A67433" w:rsidRDefault="002E5806" w:rsidP="00A67433">
      <w:pPr>
        <w:pStyle w:val="a6"/>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الجودة</w:t>
      </w:r>
    </w:p>
    <w:p w14:paraId="4C757EBA" w14:textId="729A7127" w:rsidR="002E5806" w:rsidRPr="002E5806" w:rsidRDefault="002E5806" w:rsidP="00A6743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في مؤسسات قطاع المياه</w:t>
      </w:r>
      <w:r w:rsidRPr="002E5806">
        <w:rPr>
          <w:rFonts w:ascii="Traditional Arabic" w:eastAsia="Times New Roman" w:hAnsi="Traditional Arabic" w:cs="Traditional Arabic"/>
          <w:color w:val="000000" w:themeColor="text1"/>
          <w:sz w:val="28"/>
          <w:szCs w:val="28"/>
        </w:rPr>
        <w:t>.</w:t>
      </w:r>
    </w:p>
    <w:p w14:paraId="4BE0399C" w14:textId="4D2C5C5B" w:rsidR="002E5806" w:rsidRPr="00A67433" w:rsidRDefault="002E5806" w:rsidP="00A67433">
      <w:pPr>
        <w:bidi/>
        <w:spacing w:after="200" w:line="360" w:lineRule="auto"/>
        <w:jc w:val="both"/>
        <w:rPr>
          <w:rFonts w:ascii="Traditional Arabic" w:eastAsia="Times New Roman" w:hAnsi="Traditional Arabic" w:cs="Traditional Arabic"/>
          <w:b/>
          <w:bCs/>
          <w:color w:val="000000" w:themeColor="text1"/>
          <w:sz w:val="28"/>
          <w:szCs w:val="28"/>
          <w:rtl/>
        </w:rPr>
      </w:pPr>
      <w:r w:rsidRPr="00A67433">
        <w:rPr>
          <w:rFonts w:ascii="Traditional Arabic" w:eastAsia="Times New Roman" w:hAnsi="Traditional Arabic" w:cs="Traditional Arabic"/>
          <w:b/>
          <w:bCs/>
          <w:color w:val="000000" w:themeColor="text1"/>
          <w:sz w:val="28"/>
          <w:szCs w:val="28"/>
          <w:rtl/>
        </w:rPr>
        <w:t>حجم العينة وطريقة اختيارها</w:t>
      </w:r>
    </w:p>
    <w:p w14:paraId="5B615D54" w14:textId="18932214" w:rsidR="002E5806" w:rsidRPr="002E5806" w:rsidRDefault="002C01EA" w:rsidP="002C01EA">
      <w:pPr>
        <w:bidi/>
        <w:spacing w:after="200" w:line="360" w:lineRule="auto"/>
        <w:jc w:val="both"/>
        <w:rPr>
          <w:rFonts w:ascii="Traditional Arabic" w:eastAsia="Times New Roman" w:hAnsi="Traditional Arabic" w:cs="Traditional Arabic"/>
          <w:color w:val="000000" w:themeColor="text1"/>
          <w:sz w:val="28"/>
          <w:szCs w:val="28"/>
          <w:rtl/>
        </w:rPr>
      </w:pPr>
      <w:r w:rsidRPr="002C01EA">
        <w:rPr>
          <w:rFonts w:ascii="Traditional Arabic" w:eastAsia="Times New Roman" w:hAnsi="Traditional Arabic" w:cs="Traditional Arabic"/>
          <w:color w:val="000000" w:themeColor="text1"/>
          <w:sz w:val="28"/>
          <w:szCs w:val="28"/>
          <w:rtl/>
        </w:rPr>
        <w:t>تم تحديد حجم العينة في هذه الدراسة بما يتراوح بين (150–250) مشاركًا استنادًا إلى طبيعة مجتمع الدراسة الذي يضم فئة متخصصة من الخبراء في قطاع المياه، حيث تشير</w:t>
      </w:r>
      <w:r w:rsidRPr="002C01EA">
        <w:rPr>
          <w:rFonts w:ascii="Traditional Arabic" w:eastAsia="Times New Roman" w:hAnsi="Traditional Arabic" w:cs="Traditional Arabic"/>
          <w:color w:val="000000" w:themeColor="text1"/>
          <w:sz w:val="28"/>
          <w:szCs w:val="28"/>
        </w:rPr>
        <w:t xml:space="preserve"> Sekaran &amp; Bougie (2016) </w:t>
      </w:r>
      <w:r w:rsidRPr="002C01EA">
        <w:rPr>
          <w:rFonts w:ascii="Traditional Arabic" w:eastAsia="Times New Roman" w:hAnsi="Traditional Arabic" w:cs="Traditional Arabic"/>
          <w:color w:val="000000" w:themeColor="text1"/>
          <w:sz w:val="28"/>
          <w:szCs w:val="28"/>
          <w:rtl/>
        </w:rPr>
        <w:t>إلى أن هذا النطاق يُعد مناسبًا للدراسات التطبيقية ذات المجتمعات المحدودة والمتجانسة نسبيًا. كما يتوافق هذا الحجم مع متطلبات نمذجة المعادلات الهيكلية بطريقة المربعات الصغرى الجزئية</w:t>
      </w:r>
      <w:r w:rsidRPr="002C01EA">
        <w:rPr>
          <w:rFonts w:ascii="Traditional Arabic" w:eastAsia="Times New Roman" w:hAnsi="Traditional Arabic" w:cs="Traditional Arabic"/>
          <w:color w:val="000000" w:themeColor="text1"/>
          <w:sz w:val="28"/>
          <w:szCs w:val="28"/>
        </w:rPr>
        <w:t xml:space="preserve"> (PLS-SEM) </w:t>
      </w:r>
      <w:r w:rsidRPr="002C01EA">
        <w:rPr>
          <w:rFonts w:ascii="Traditional Arabic" w:eastAsia="Times New Roman" w:hAnsi="Traditional Arabic" w:cs="Traditional Arabic"/>
          <w:color w:val="000000" w:themeColor="text1"/>
          <w:sz w:val="28"/>
          <w:szCs w:val="28"/>
          <w:rtl/>
        </w:rPr>
        <w:t>وفق توصيات</w:t>
      </w:r>
      <w:r w:rsidRPr="002C01EA">
        <w:rPr>
          <w:rFonts w:ascii="Traditional Arabic" w:eastAsia="Times New Roman" w:hAnsi="Traditional Arabic" w:cs="Traditional Arabic"/>
          <w:color w:val="000000" w:themeColor="text1"/>
          <w:sz w:val="28"/>
          <w:szCs w:val="28"/>
        </w:rPr>
        <w:t xml:space="preserve"> Hair et al. (2017)</w:t>
      </w:r>
      <w:r w:rsidR="00617052">
        <w:rPr>
          <w:rFonts w:ascii="Traditional Arabic" w:eastAsia="Times New Roman" w:hAnsi="Traditional Arabic" w:cs="Traditional Arabic"/>
          <w:color w:val="000000" w:themeColor="text1"/>
          <w:sz w:val="28"/>
          <w:szCs w:val="28"/>
        </w:rPr>
        <w:t xml:space="preserve"> </w:t>
      </w:r>
      <w:r w:rsidRPr="002C01EA">
        <w:rPr>
          <w:rFonts w:ascii="Traditional Arabic" w:eastAsia="Times New Roman" w:hAnsi="Traditional Arabic" w:cs="Traditional Arabic"/>
          <w:color w:val="000000" w:themeColor="text1"/>
          <w:sz w:val="28"/>
          <w:szCs w:val="28"/>
          <w:rtl/>
        </w:rPr>
        <w:t>، مما يعزز موثوقية النتائج ودقتها الإحصائية</w:t>
      </w:r>
      <w:r w:rsidRPr="002C01EA">
        <w:rPr>
          <w:rFonts w:ascii="Traditional Arabic" w:eastAsia="Times New Roman" w:hAnsi="Traditional Arabic" w:cs="Traditional Arabic"/>
          <w:color w:val="000000" w:themeColor="text1"/>
          <w:sz w:val="28"/>
          <w:szCs w:val="28"/>
        </w:rPr>
        <w:t>.</w:t>
      </w:r>
    </w:p>
    <w:p w14:paraId="3F049EDE" w14:textId="62073F12"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طرق جمع البيانات</w:t>
      </w:r>
    </w:p>
    <w:p w14:paraId="1866C36A" w14:textId="6AA15D1A" w:rsidR="002E5806" w:rsidRPr="00931B85" w:rsidRDefault="00234102" w:rsidP="00931B85">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noProof/>
          <w:color w:val="000000" w:themeColor="text1"/>
          <w:sz w:val="28"/>
          <w:szCs w:val="28"/>
          <w:rtl/>
          <w:lang w:val="ar-SA"/>
          <w14:ligatures w14:val="standardContextual"/>
        </w:rPr>
        <w:lastRenderedPageBreak/>
        <mc:AlternateContent>
          <mc:Choice Requires="wpi">
            <w:drawing>
              <wp:anchor distT="0" distB="0" distL="114300" distR="114300" simplePos="0" relativeHeight="251667456" behindDoc="0" locked="0" layoutInCell="1" allowOverlap="1" wp14:anchorId="4B7DB158" wp14:editId="7992F780">
                <wp:simplePos x="0" y="0"/>
                <wp:positionH relativeFrom="column">
                  <wp:posOffset>6624260</wp:posOffset>
                </wp:positionH>
                <wp:positionV relativeFrom="paragraph">
                  <wp:posOffset>521170</wp:posOffset>
                </wp:positionV>
                <wp:extent cx="360" cy="360"/>
                <wp:effectExtent l="57150" t="57150" r="57150" b="57150"/>
                <wp:wrapNone/>
                <wp:docPr id="369737230" name="حبر 2"/>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47C880B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 o:spid="_x0000_s1026" type="#_x0000_t75" style="position:absolute;left:0;text-align:left;margin-left:520.2pt;margin-top:39.65pt;width:2.9pt;height:2.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">
                <v:imagedata r:id="rId11" o:title=""/>
              </v:shape>
            </w:pict>
          </mc:Fallback>
        </mc:AlternateContent>
      </w:r>
      <w:r w:rsidR="002E5806" w:rsidRPr="00931B85">
        <w:rPr>
          <w:rFonts w:ascii="Traditional Arabic" w:eastAsia="Times New Roman" w:hAnsi="Traditional Arabic" w:cs="Traditional Arabic"/>
          <w:b/>
          <w:bCs/>
          <w:color w:val="000000" w:themeColor="text1"/>
          <w:sz w:val="28"/>
          <w:szCs w:val="28"/>
          <w:rtl/>
        </w:rPr>
        <w:t>تعتمد الدراسة على طريقتين رئيسيتين</w:t>
      </w:r>
      <w:r w:rsidR="002E5806" w:rsidRPr="00931B85">
        <w:rPr>
          <w:rFonts w:ascii="Traditional Arabic" w:eastAsia="Times New Roman" w:hAnsi="Traditional Arabic" w:cs="Traditional Arabic"/>
          <w:b/>
          <w:bCs/>
          <w:color w:val="000000" w:themeColor="text1"/>
          <w:sz w:val="28"/>
          <w:szCs w:val="28"/>
        </w:rPr>
        <w:t>:</w:t>
      </w:r>
    </w:p>
    <w:p w14:paraId="396369FD" w14:textId="5783F28E" w:rsidR="002E5806" w:rsidRPr="00931B85" w:rsidRDefault="002E5806" w:rsidP="00931B85">
      <w:pPr>
        <w:pStyle w:val="a6"/>
        <w:numPr>
          <w:ilvl w:val="0"/>
          <w:numId w:val="25"/>
        </w:numPr>
        <w:bidi/>
        <w:spacing w:after="200" w:line="360" w:lineRule="auto"/>
        <w:jc w:val="both"/>
        <w:rPr>
          <w:rFonts w:ascii="Traditional Arabic" w:eastAsia="Times New Roman" w:hAnsi="Traditional Arabic" w:cs="Traditional Arabic"/>
          <w:color w:val="000000" w:themeColor="text1"/>
          <w:sz w:val="28"/>
          <w:szCs w:val="28"/>
          <w:rtl/>
        </w:rPr>
      </w:pPr>
      <w:r w:rsidRPr="00931B85">
        <w:rPr>
          <w:rFonts w:ascii="Traditional Arabic" w:eastAsia="Times New Roman" w:hAnsi="Traditional Arabic" w:cs="Traditional Arabic"/>
          <w:color w:val="000000" w:themeColor="text1"/>
          <w:sz w:val="28"/>
          <w:szCs w:val="28"/>
          <w:rtl/>
        </w:rPr>
        <w:t>الاستبيان الإلكتروني</w:t>
      </w:r>
      <w:r w:rsidRPr="00931B85">
        <w:rPr>
          <w:rFonts w:ascii="Traditional Arabic" w:eastAsia="Times New Roman" w:hAnsi="Traditional Arabic" w:cs="Traditional Arabic"/>
          <w:color w:val="000000" w:themeColor="text1"/>
          <w:sz w:val="28"/>
          <w:szCs w:val="28"/>
        </w:rPr>
        <w:t>:</w:t>
      </w:r>
    </w:p>
    <w:p w14:paraId="4D5E9F1B" w14:textId="61710F25" w:rsidR="002E5806" w:rsidRPr="00931B85" w:rsidRDefault="002E5806" w:rsidP="00931B85">
      <w:pPr>
        <w:pStyle w:val="a6"/>
        <w:numPr>
          <w:ilvl w:val="0"/>
          <w:numId w:val="25"/>
        </w:numPr>
        <w:bidi/>
        <w:spacing w:after="200" w:line="360" w:lineRule="auto"/>
        <w:jc w:val="both"/>
        <w:rPr>
          <w:rFonts w:ascii="Traditional Arabic" w:eastAsia="Times New Roman" w:hAnsi="Traditional Arabic" w:cs="Traditional Arabic"/>
          <w:color w:val="000000" w:themeColor="text1"/>
          <w:sz w:val="28"/>
          <w:szCs w:val="28"/>
          <w:rtl/>
        </w:rPr>
      </w:pPr>
      <w:r w:rsidRPr="00931B85">
        <w:rPr>
          <w:rFonts w:ascii="Traditional Arabic" w:eastAsia="Times New Roman" w:hAnsi="Traditional Arabic" w:cs="Traditional Arabic"/>
          <w:color w:val="000000" w:themeColor="text1"/>
          <w:sz w:val="28"/>
          <w:szCs w:val="28"/>
          <w:rtl/>
        </w:rPr>
        <w:t>وهو الأداة الأساسية لجمع البيانات الكمية لقياس العلاقة بين المتغيرات</w:t>
      </w:r>
      <w:r w:rsidRPr="00931B85">
        <w:rPr>
          <w:rFonts w:ascii="Traditional Arabic" w:eastAsia="Times New Roman" w:hAnsi="Traditional Arabic" w:cs="Traditional Arabic"/>
          <w:color w:val="000000" w:themeColor="text1"/>
          <w:sz w:val="28"/>
          <w:szCs w:val="28"/>
        </w:rPr>
        <w:t>.</w:t>
      </w:r>
    </w:p>
    <w:p w14:paraId="420AB469" w14:textId="693D0194" w:rsidR="002E5806" w:rsidRPr="00931B85" w:rsidRDefault="002E5806" w:rsidP="002E5806">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المقابلات شبه المهيكلة</w:t>
      </w:r>
      <w:r w:rsidRPr="00931B85">
        <w:rPr>
          <w:rFonts w:ascii="Traditional Arabic" w:eastAsia="Times New Roman" w:hAnsi="Traditional Arabic" w:cs="Traditional Arabic"/>
          <w:b/>
          <w:bCs/>
          <w:color w:val="000000" w:themeColor="text1"/>
          <w:sz w:val="28"/>
          <w:szCs w:val="28"/>
        </w:rPr>
        <w:t>:</w:t>
      </w:r>
    </w:p>
    <w:p w14:paraId="41BE760B" w14:textId="2DB8B61A" w:rsidR="002E5806" w:rsidRPr="002E5806" w:rsidRDefault="002E5806" w:rsidP="00D3249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للحصول على بيانات نوعية تدعم تفسير النتائج وتعزز الصدق الداخلي للدراسة</w:t>
      </w:r>
      <w:r w:rsidRPr="002E5806">
        <w:rPr>
          <w:rFonts w:ascii="Traditional Arabic" w:eastAsia="Times New Roman" w:hAnsi="Traditional Arabic" w:cs="Traditional Arabic"/>
          <w:color w:val="000000" w:themeColor="text1"/>
          <w:sz w:val="28"/>
          <w:szCs w:val="28"/>
        </w:rPr>
        <w:t>.</w:t>
      </w:r>
    </w:p>
    <w:p w14:paraId="5D46DD27" w14:textId="7EE49223" w:rsidR="002E5806" w:rsidRPr="00931B85" w:rsidRDefault="002E5806" w:rsidP="0072496D">
      <w:pPr>
        <w:bidi/>
        <w:spacing w:before="240" w:after="200" w:line="276"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مبرر اختيار هذا الأسلوب</w:t>
      </w:r>
    </w:p>
    <w:p w14:paraId="72679B53" w14:textId="67935363" w:rsidR="00566E72"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يتيح الدمج بين البيانات الكمية والنوعية فهمًا أعمق للعلاقات المعقدة بين المتغيرات، ويعزز القدرة على تفسير نتائج النمذجة الإحصائية، خاصة في دراسة تطبيقية على قطاع المياه السعودي.</w:t>
      </w:r>
    </w:p>
    <w:p w14:paraId="0AB9D612" w14:textId="77777777" w:rsidR="00B266F4" w:rsidRDefault="00B266F4" w:rsidP="00B266F4">
      <w:pPr>
        <w:bidi/>
        <w:spacing w:after="200" w:line="360" w:lineRule="auto"/>
        <w:jc w:val="both"/>
        <w:rPr>
          <w:rFonts w:ascii="Traditional Arabic" w:eastAsia="Times New Roman" w:hAnsi="Traditional Arabic" w:cs="Traditional Arabic"/>
          <w:color w:val="000000" w:themeColor="text1"/>
          <w:sz w:val="28"/>
          <w:szCs w:val="28"/>
          <w:rtl/>
        </w:rPr>
      </w:pPr>
    </w:p>
    <w:p w14:paraId="0ACD3EE2" w14:textId="77777777" w:rsidR="00BD0159" w:rsidRPr="00BD0159" w:rsidRDefault="00BD0159" w:rsidP="00B2746E">
      <w:pPr>
        <w:pStyle w:val="2"/>
        <w:bidi/>
        <w:rPr>
          <w:rFonts w:ascii="Traditional Arabic" w:hAnsi="Traditional Arabic" w:cs="Traditional Arabic"/>
          <w:b/>
          <w:bCs/>
          <w:sz w:val="36"/>
          <w:szCs w:val="36"/>
        </w:rPr>
      </w:pPr>
      <w:r w:rsidRPr="00BD0159">
        <w:rPr>
          <w:rFonts w:ascii="Traditional Arabic" w:hAnsi="Traditional Arabic" w:cs="Traditional Arabic"/>
          <w:b/>
          <w:bCs/>
          <w:sz w:val="36"/>
          <w:szCs w:val="36"/>
          <w:rtl/>
        </w:rPr>
        <w:t>الفصل الثاني</w:t>
      </w:r>
    </w:p>
    <w:p w14:paraId="7EF213E7" w14:textId="77777777" w:rsidR="00BD0159" w:rsidRPr="00BD0159" w:rsidRDefault="00BD0159" w:rsidP="00B2746E">
      <w:pPr>
        <w:pStyle w:val="2"/>
        <w:bidi/>
        <w:rPr>
          <w:rFonts w:ascii="Traditional Arabic" w:hAnsi="Traditional Arabic" w:cs="Traditional Arabic"/>
          <w:b/>
          <w:bCs/>
          <w:sz w:val="36"/>
          <w:szCs w:val="36"/>
        </w:rPr>
      </w:pPr>
      <w:r w:rsidRPr="00BD0159">
        <w:rPr>
          <w:rFonts w:ascii="Traditional Arabic" w:hAnsi="Traditional Arabic" w:cs="Traditional Arabic"/>
          <w:b/>
          <w:bCs/>
          <w:sz w:val="36"/>
          <w:szCs w:val="36"/>
          <w:rtl/>
        </w:rPr>
        <w:t>الإطار النظري والدراسات السابقة</w:t>
      </w:r>
    </w:p>
    <w:p w14:paraId="27F280C7" w14:textId="77777777" w:rsidR="00BD0159" w:rsidRPr="00BD0159" w:rsidRDefault="00BD0159" w:rsidP="00B2746E">
      <w:pPr>
        <w:pStyle w:val="2"/>
        <w:bidi/>
        <w:rPr>
          <w:rFonts w:ascii="Traditional Arabic" w:hAnsi="Traditional Arabic" w:cs="Traditional Arabic"/>
          <w:b/>
          <w:bCs/>
          <w:sz w:val="36"/>
          <w:szCs w:val="36"/>
        </w:rPr>
      </w:pPr>
      <w:r w:rsidRPr="00BD0159">
        <w:rPr>
          <w:rFonts w:ascii="Traditional Arabic" w:hAnsi="Traditional Arabic" w:cs="Traditional Arabic"/>
          <w:b/>
          <w:bCs/>
          <w:sz w:val="36"/>
          <w:szCs w:val="36"/>
          <w:rtl/>
        </w:rPr>
        <w:t>مقدمة</w:t>
      </w:r>
    </w:p>
    <w:p w14:paraId="1D430F83" w14:textId="77777777" w:rsidR="00BD0159" w:rsidRPr="00BD0159" w:rsidRDefault="00BD0159" w:rsidP="00BD0159">
      <w:pPr>
        <w:bidi/>
        <w:spacing w:after="200" w:line="360" w:lineRule="auto"/>
        <w:jc w:val="both"/>
        <w:rPr>
          <w:rFonts w:ascii="Traditional Arabic" w:eastAsia="Times New Roman" w:hAnsi="Traditional Arabic" w:cs="Traditional Arabic"/>
          <w:color w:val="000000" w:themeColor="text1"/>
          <w:sz w:val="28"/>
          <w:szCs w:val="28"/>
        </w:rPr>
      </w:pPr>
      <w:r w:rsidRPr="00BD0159">
        <w:rPr>
          <w:rFonts w:ascii="Traditional Arabic" w:eastAsia="Times New Roman" w:hAnsi="Traditional Arabic" w:cs="Traditional Arabic"/>
          <w:color w:val="000000" w:themeColor="text1"/>
          <w:sz w:val="28"/>
          <w:szCs w:val="28"/>
          <w:rtl/>
        </w:rPr>
        <w:t>يُعد هذا الفصل المرتكز الرئيس الذي تقوم عليه الدراسة، إذ يمثل الهيكل النظري الذي يُبنى عليه النموذج المفاهيمي وتُصاغ في ضوئه الفرضيات البحثية. ويعتمد الباحث في هذا الفصل على استعراض وتحليل الأدبيات العلمية ذات الصلة بمتغيرات الدراسة، بما يعكس استيعابًا نقديًا للنظريات والمفاهيم المعتمدة، ويبرر أسباب اختيارها ومدى ملاءمتها لسياق الدراسة وتطبيقها في قطاع المياه</w:t>
      </w:r>
      <w:r w:rsidRPr="00BD0159">
        <w:rPr>
          <w:rFonts w:ascii="Traditional Arabic" w:eastAsia="Times New Roman" w:hAnsi="Traditional Arabic" w:cs="Traditional Arabic"/>
          <w:color w:val="000000" w:themeColor="text1"/>
          <w:sz w:val="28"/>
          <w:szCs w:val="28"/>
        </w:rPr>
        <w:t>.</w:t>
      </w:r>
    </w:p>
    <w:p w14:paraId="30B6D76D" w14:textId="77777777" w:rsidR="00BD0159" w:rsidRPr="00BD0159" w:rsidRDefault="00BD0159" w:rsidP="00BD0159">
      <w:pPr>
        <w:bidi/>
        <w:spacing w:after="200" w:line="360" w:lineRule="auto"/>
        <w:jc w:val="both"/>
        <w:rPr>
          <w:rFonts w:ascii="Traditional Arabic" w:eastAsia="Times New Roman" w:hAnsi="Traditional Arabic" w:cs="Traditional Arabic"/>
          <w:color w:val="000000" w:themeColor="text1"/>
          <w:sz w:val="28"/>
          <w:szCs w:val="28"/>
        </w:rPr>
      </w:pPr>
      <w:r w:rsidRPr="00BD0159">
        <w:rPr>
          <w:rFonts w:ascii="Traditional Arabic" w:eastAsia="Times New Roman" w:hAnsi="Traditional Arabic" w:cs="Traditional Arabic"/>
          <w:color w:val="000000" w:themeColor="text1"/>
          <w:sz w:val="28"/>
          <w:szCs w:val="28"/>
          <w:rtl/>
        </w:rPr>
        <w:t>وينقسم هذا الفصل إلى جزئين رئيسين؛ أولهما الإطار النظري الذي يتناول الخلفية العلمية لمتغيرات الدراسة، وثانيهما الدراسات السابقة التي تستعرض البحوث ذات الصلة وتحللها وصولًا إلى تحديد الفجوة البحثية</w:t>
      </w:r>
      <w:r w:rsidRPr="00BD0159">
        <w:rPr>
          <w:rFonts w:ascii="Traditional Arabic" w:eastAsia="Times New Roman" w:hAnsi="Traditional Arabic" w:cs="Traditional Arabic"/>
          <w:color w:val="000000" w:themeColor="text1"/>
          <w:sz w:val="28"/>
          <w:szCs w:val="28"/>
        </w:rPr>
        <w:t>.</w:t>
      </w:r>
    </w:p>
    <w:p w14:paraId="71734B55" w14:textId="77777777" w:rsidR="00BD0159" w:rsidRPr="00BD0159" w:rsidRDefault="00BD0159" w:rsidP="00BD0159">
      <w:pPr>
        <w:bidi/>
        <w:spacing w:after="200" w:line="360" w:lineRule="auto"/>
        <w:jc w:val="both"/>
        <w:rPr>
          <w:rFonts w:ascii="Traditional Arabic" w:eastAsia="Times New Roman" w:hAnsi="Traditional Arabic" w:cs="Traditional Arabic"/>
          <w:color w:val="000000" w:themeColor="text1"/>
          <w:sz w:val="28"/>
          <w:szCs w:val="28"/>
        </w:rPr>
      </w:pPr>
      <w:r w:rsidRPr="00BD0159">
        <w:rPr>
          <w:rFonts w:ascii="Traditional Arabic" w:eastAsia="Times New Roman" w:hAnsi="Traditional Arabic" w:cs="Traditional Arabic"/>
          <w:color w:val="000000" w:themeColor="text1"/>
          <w:sz w:val="28"/>
          <w:szCs w:val="28"/>
          <w:rtl/>
        </w:rPr>
        <w:t>وانطلاقًا من موضوع الدراسة المتمثل في بناء نموذج حوكمة ذكي لإدارة التفتيش الفني في أصول البنية التحتية المائية من خلال تكامل التحول الرقمي والاستدامة والأداء المؤسسي، سيتم تناول المتغيرات وفق ترتيبها المنطقي، مع مراعاة التوازن في العرض، وعدم الإفراط في تناول متغير على حساب آخر</w:t>
      </w:r>
      <w:r w:rsidRPr="00BD0159">
        <w:rPr>
          <w:rFonts w:ascii="Traditional Arabic" w:eastAsia="Times New Roman" w:hAnsi="Traditional Arabic" w:cs="Traditional Arabic"/>
          <w:color w:val="000000" w:themeColor="text1"/>
          <w:sz w:val="28"/>
          <w:szCs w:val="28"/>
        </w:rPr>
        <w:t>.</w:t>
      </w:r>
    </w:p>
    <w:p w14:paraId="2D9864FA" w14:textId="0831BCDC" w:rsidR="00AE77C1" w:rsidRPr="00AE77C1" w:rsidRDefault="00BD0159" w:rsidP="00AE77C1">
      <w:pPr>
        <w:pStyle w:val="2"/>
        <w:bidi/>
        <w:rPr>
          <w:rFonts w:ascii="Traditional Arabic" w:hAnsi="Traditional Arabic" w:cs="Traditional Arabic"/>
          <w:b/>
          <w:bCs/>
          <w:sz w:val="36"/>
          <w:szCs w:val="36"/>
          <w:rtl/>
        </w:rPr>
      </w:pPr>
      <w:r w:rsidRPr="00BD0159">
        <w:rPr>
          <w:rFonts w:ascii="Traditional Arabic" w:hAnsi="Traditional Arabic" w:cs="Traditional Arabic"/>
          <w:b/>
          <w:bCs/>
          <w:sz w:val="36"/>
          <w:szCs w:val="36"/>
          <w:rtl/>
        </w:rPr>
        <w:lastRenderedPageBreak/>
        <w:t>أولًا: الإطار النظري</w:t>
      </w:r>
    </w:p>
    <w:p w14:paraId="03D3A122" w14:textId="2242E9F8" w:rsidR="00BD0159" w:rsidRDefault="00BD0159" w:rsidP="00AE77C1">
      <w:pPr>
        <w:pStyle w:val="2"/>
        <w:numPr>
          <w:ilvl w:val="0"/>
          <w:numId w:val="82"/>
        </w:numPr>
        <w:bidi/>
        <w:rPr>
          <w:rFonts w:ascii="Traditional Arabic" w:hAnsi="Traditional Arabic" w:cs="Traditional Arabic"/>
          <w:b/>
          <w:bCs/>
          <w:sz w:val="36"/>
          <w:szCs w:val="36"/>
          <w:rtl/>
        </w:rPr>
      </w:pPr>
      <w:r w:rsidRPr="00BD0159">
        <w:rPr>
          <w:rFonts w:ascii="Traditional Arabic" w:hAnsi="Traditional Arabic" w:cs="Traditional Arabic"/>
          <w:b/>
          <w:bCs/>
          <w:sz w:val="36"/>
          <w:szCs w:val="36"/>
          <w:rtl/>
        </w:rPr>
        <w:t>التحول الرقمي</w:t>
      </w:r>
    </w:p>
    <w:p w14:paraId="1FE978E6" w14:textId="0F7195A3" w:rsidR="00AE77C1" w:rsidRPr="00AE77C1" w:rsidRDefault="00AE77C1" w:rsidP="00AE77C1">
      <w:pPr>
        <w:bidi/>
        <w:rPr>
          <w:rFonts w:ascii="Traditional Arabic" w:eastAsia="Times New Roman" w:hAnsi="Traditional Arabic" w:cs="Traditional Arabic"/>
          <w:b/>
          <w:bCs/>
          <w:color w:val="000000" w:themeColor="text1"/>
          <w:sz w:val="28"/>
          <w:szCs w:val="28"/>
          <w:rtl/>
        </w:rPr>
      </w:pPr>
      <w:r w:rsidRPr="00AE77C1">
        <w:rPr>
          <w:rFonts w:ascii="Traditional Arabic" w:eastAsia="Times New Roman" w:hAnsi="Traditional Arabic" w:cs="Traditional Arabic"/>
          <w:b/>
          <w:bCs/>
          <w:color w:val="000000" w:themeColor="text1"/>
          <w:sz w:val="28"/>
          <w:szCs w:val="28"/>
        </w:rPr>
        <w:t xml:space="preserve">1-1 </w:t>
      </w:r>
      <w:r>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تعريف التحول الرقمي</w:t>
      </w:r>
    </w:p>
    <w:p w14:paraId="0AEE19B8"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لم يعد التحول الرقمي يُفهم بوصفه “</w:t>
      </w:r>
      <w:proofErr w:type="spellStart"/>
      <w:r w:rsidRPr="00AE77C1">
        <w:rPr>
          <w:rFonts w:ascii="Traditional Arabic" w:eastAsia="Times New Roman" w:hAnsi="Traditional Arabic" w:cs="Traditional Arabic"/>
          <w:color w:val="000000" w:themeColor="text1"/>
          <w:sz w:val="28"/>
          <w:szCs w:val="28"/>
          <w:rtl/>
        </w:rPr>
        <w:t>رقمنة</w:t>
      </w:r>
      <w:proofErr w:type="spellEnd"/>
      <w:r w:rsidRPr="00AE77C1">
        <w:rPr>
          <w:rFonts w:ascii="Traditional Arabic" w:eastAsia="Times New Roman" w:hAnsi="Traditional Arabic" w:cs="Traditional Arabic"/>
          <w:color w:val="000000" w:themeColor="text1"/>
          <w:sz w:val="28"/>
          <w:szCs w:val="28"/>
          <w:rtl/>
        </w:rPr>
        <w:t>” للإجراءات القائمة فحسب، بل أصبح يُنظر إليه كتحول استراتيجي يعيد تشكيل منطق التشغيل، وبنية القرار، ونماذج تقديم الخدمة داخل المؤسسة. ويُعرَّف التحول الرقمي بأنه توظيف التقنيات الرقمية لإحداث تغيير جوهري في العمليات والموارد وآليات العمل بما يولِّد قيمة مستدامة على المدى الطويل</w:t>
      </w:r>
      <w:r w:rsidRPr="00AE77C1">
        <w:rPr>
          <w:rFonts w:ascii="Traditional Arabic" w:eastAsia="Times New Roman" w:hAnsi="Traditional Arabic" w:cs="Traditional Arabic"/>
          <w:color w:val="000000" w:themeColor="text1"/>
          <w:sz w:val="28"/>
          <w:szCs w:val="28"/>
        </w:rPr>
        <w:t xml:space="preserve"> (Vial, 2019). </w:t>
      </w:r>
      <w:r w:rsidRPr="00AE77C1">
        <w:rPr>
          <w:rFonts w:ascii="Traditional Arabic" w:eastAsia="Times New Roman" w:hAnsi="Traditional Arabic" w:cs="Traditional Arabic"/>
          <w:color w:val="000000" w:themeColor="text1"/>
          <w:sz w:val="28"/>
          <w:szCs w:val="28"/>
          <w:rtl/>
        </w:rPr>
        <w:t>كما يؤكد منظور التحول المؤسسي أن النجاح الرقمي لا يتحقق بمجرد إدخال أنظمة جديدة، بل عبر مواءمة التقنية مع الاستراتيجية وإعادة تصميم العمليات وتشكيل الثقافة التنظيمية بما يضمن “ترجمة” التقنية إلى أثرٍ تشغيلي ومؤسسي ملموس</w:t>
      </w:r>
      <w:r w:rsidRPr="00AE77C1">
        <w:rPr>
          <w:rFonts w:ascii="Traditional Arabic" w:eastAsia="Times New Roman" w:hAnsi="Traditional Arabic" w:cs="Traditional Arabic"/>
          <w:color w:val="000000" w:themeColor="text1"/>
          <w:sz w:val="28"/>
          <w:szCs w:val="28"/>
        </w:rPr>
        <w:t xml:space="preserve"> (Verhoef et al., 2021).</w:t>
      </w:r>
    </w:p>
    <w:p w14:paraId="6B5D5CD1"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وبناءً على ذلك، تتبنى هذه الدراسة تعريفًا إجرائيًا للتحول الرقمي بوصفه منظومة تكاملية تشمل: (1) بنية رقمية وتقنيات تشغيلية، (2) إعادة هندسة عمليات، (3) تنمية قدرات بشرية وإدارة تغيير، (4) مواءمة استراتيجية وقياس أثر؛ وذلك بما يخدم غاية الدراسة في تعزيز سلامة الأصول والأداء المؤسسي في قطاع المياه</w:t>
      </w:r>
      <w:r w:rsidRPr="00AE77C1">
        <w:rPr>
          <w:rFonts w:ascii="Traditional Arabic" w:eastAsia="Times New Roman" w:hAnsi="Traditional Arabic" w:cs="Traditional Arabic"/>
          <w:color w:val="000000" w:themeColor="text1"/>
          <w:sz w:val="28"/>
          <w:szCs w:val="28"/>
        </w:rPr>
        <w:t>.</w:t>
      </w:r>
    </w:p>
    <w:p w14:paraId="77BEA7DF" w14:textId="2BAFA2DC" w:rsidR="00AE77C1" w:rsidRPr="00AE77C1" w:rsidRDefault="00AE77C1" w:rsidP="00AE77C1">
      <w:pPr>
        <w:bidi/>
        <w:spacing w:after="200" w:line="360" w:lineRule="auto"/>
        <w:jc w:val="both"/>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1-2 </w:t>
      </w:r>
      <w:r>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أهمية التحول الرقمي في القطاع العام وقطاع المياه</w:t>
      </w:r>
    </w:p>
    <w:p w14:paraId="683B1038" w14:textId="77777777" w:rsidR="00AE77C1" w:rsidRPr="00AE77C1" w:rsidRDefault="00AE77C1" w:rsidP="00527ED7">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تزايد تبني القطاع العام للتحول الرقمي تحت ضغط متطلبات الكفاءة والشفافية وجودة الخدمة، إذ يرتبط التحول الرقمي بتحسين التكامل المعلوماتي، وتسريع الاستجابة، ودعم القرار القائم على البيانات</w:t>
      </w:r>
      <w:r w:rsidRPr="00AE77C1">
        <w:rPr>
          <w:rFonts w:ascii="Traditional Arabic" w:eastAsia="Times New Roman" w:hAnsi="Traditional Arabic" w:cs="Traditional Arabic"/>
          <w:color w:val="000000" w:themeColor="text1"/>
          <w:sz w:val="28"/>
          <w:szCs w:val="28"/>
        </w:rPr>
        <w:t xml:space="preserve"> (Janssen et al., 2020). </w:t>
      </w:r>
      <w:r w:rsidRPr="00AE77C1">
        <w:rPr>
          <w:rFonts w:ascii="Traditional Arabic" w:eastAsia="Times New Roman" w:hAnsi="Traditional Arabic" w:cs="Traditional Arabic"/>
          <w:color w:val="000000" w:themeColor="text1"/>
          <w:sz w:val="28"/>
          <w:szCs w:val="28"/>
          <w:rtl/>
        </w:rPr>
        <w:t>كما تشير تقارير دولية إلى أن الحوكمة الرقمية تمثل رافعة لتحسين الأداء الحكومي عبر تعزيز جودة القرار ورفع قدرة المؤسسات على إدارة الموارد والمخاطر</w:t>
      </w:r>
      <w:r w:rsidRPr="00AE77C1">
        <w:rPr>
          <w:rFonts w:ascii="Traditional Arabic" w:eastAsia="Times New Roman" w:hAnsi="Traditional Arabic" w:cs="Traditional Arabic"/>
          <w:color w:val="000000" w:themeColor="text1"/>
          <w:sz w:val="28"/>
          <w:szCs w:val="28"/>
        </w:rPr>
        <w:t xml:space="preserve"> (OECD, 2020).</w:t>
      </w:r>
    </w:p>
    <w:p w14:paraId="3CEA1813" w14:textId="77777777" w:rsidR="00AE77C1" w:rsidRPr="00AE77C1" w:rsidRDefault="00AE77C1" w:rsidP="00527ED7">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وفي قطاع المياه تحديدًا، تتضاعف أهمية التحول الرقمي بسبب الطبيعة الشبكية المعقدة للأصول وارتفاع تكلفة الأعطال والفاقد، ما يجعل التقنيات الرقمية أداة داعمة للرقابة الاستباقية، والصيانة التنبؤية، وتحسين موثوقية الخدمة</w:t>
      </w:r>
      <w:r w:rsidRPr="00AE77C1">
        <w:rPr>
          <w:rFonts w:ascii="Traditional Arabic" w:eastAsia="Times New Roman" w:hAnsi="Traditional Arabic" w:cs="Traditional Arabic"/>
          <w:color w:val="000000" w:themeColor="text1"/>
          <w:sz w:val="28"/>
          <w:szCs w:val="28"/>
        </w:rPr>
        <w:t>.</w:t>
      </w:r>
    </w:p>
    <w:p w14:paraId="7BAA61AC" w14:textId="13864A3C" w:rsidR="00AE77C1" w:rsidRPr="00AE77C1" w:rsidRDefault="00AE77C1" w:rsidP="00AE77C1">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1-3 </w:t>
      </w:r>
      <w:r>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الأسس النظرية المُفسِّرة للتحول الرقمي في الدراسة</w:t>
      </w:r>
    </w:p>
    <w:p w14:paraId="5271FC58" w14:textId="77777777" w:rsidR="00AE77C1" w:rsidRPr="00AE77C1" w:rsidRDefault="00AE77C1" w:rsidP="00AE77C1">
      <w:pPr>
        <w:bidi/>
      </w:pPr>
      <w:r w:rsidRPr="00AE77C1">
        <w:rPr>
          <w:rtl/>
        </w:rPr>
        <w:t>يستند تفسير التحول الرقمي في هذه الدراسة إلى ثلاثة مداخل نظرية متكاملة</w:t>
      </w:r>
      <w:r w:rsidRPr="00AE77C1">
        <w:t>:</w:t>
      </w:r>
    </w:p>
    <w:p w14:paraId="79EA955B" w14:textId="77777777" w:rsidR="00AE77C1" w:rsidRPr="00AE77C1" w:rsidRDefault="00AE77C1" w:rsidP="00AE77C1">
      <w:pPr>
        <w:numPr>
          <w:ilvl w:val="0"/>
          <w:numId w:val="71"/>
        </w:numPr>
        <w:bidi/>
        <w:jc w:val="both"/>
        <w:rPr>
          <w:rFonts w:ascii="Traditional Arabic" w:hAnsi="Traditional Arabic" w:cs="Traditional Arabic"/>
          <w:sz w:val="28"/>
          <w:szCs w:val="28"/>
        </w:rPr>
      </w:pPr>
      <w:r w:rsidRPr="00AE77C1">
        <w:rPr>
          <w:rFonts w:ascii="Traditional Arabic" w:hAnsi="Traditional Arabic" w:cs="Traditional Arabic"/>
          <w:b/>
          <w:bCs/>
          <w:sz w:val="28"/>
          <w:szCs w:val="28"/>
          <w:rtl/>
        </w:rPr>
        <w:t>نظرية الموارد والقدرات</w:t>
      </w:r>
      <w:r w:rsidRPr="00AE77C1">
        <w:rPr>
          <w:rFonts w:ascii="Traditional Arabic" w:hAnsi="Traditional Arabic" w:cs="Traditional Arabic"/>
          <w:b/>
          <w:bCs/>
          <w:sz w:val="28"/>
          <w:szCs w:val="28"/>
        </w:rPr>
        <w:t xml:space="preserve"> (RBV):</w:t>
      </w:r>
      <w:r w:rsidRPr="00AE77C1">
        <w:rPr>
          <w:rFonts w:ascii="Traditional Arabic" w:hAnsi="Traditional Arabic" w:cs="Traditional Arabic"/>
          <w:sz w:val="28"/>
          <w:szCs w:val="28"/>
        </w:rPr>
        <w:t xml:space="preserve"> </w:t>
      </w:r>
      <w:r w:rsidRPr="00AE77C1">
        <w:rPr>
          <w:rFonts w:ascii="Traditional Arabic" w:hAnsi="Traditional Arabic" w:cs="Traditional Arabic"/>
          <w:sz w:val="28"/>
          <w:szCs w:val="28"/>
          <w:rtl/>
        </w:rPr>
        <w:t>تُفسِّر كيف تتحول الموارد الرقمية إلى قيمة عندما تُدمج داخل قدرات تنظيمية (حَوْكمة، مهارات، عمليات)</w:t>
      </w:r>
      <w:r w:rsidRPr="00AE77C1">
        <w:rPr>
          <w:rFonts w:ascii="Traditional Arabic" w:hAnsi="Traditional Arabic" w:cs="Traditional Arabic"/>
          <w:sz w:val="28"/>
          <w:szCs w:val="28"/>
        </w:rPr>
        <w:t>.</w:t>
      </w:r>
    </w:p>
    <w:p w14:paraId="3770B8A6" w14:textId="77777777" w:rsidR="00AE77C1" w:rsidRPr="00AE77C1" w:rsidRDefault="00AE77C1" w:rsidP="00AE77C1">
      <w:pPr>
        <w:numPr>
          <w:ilvl w:val="0"/>
          <w:numId w:val="71"/>
        </w:numPr>
        <w:bidi/>
        <w:jc w:val="both"/>
        <w:rPr>
          <w:rFonts w:ascii="Traditional Arabic" w:hAnsi="Traditional Arabic" w:cs="Traditional Arabic"/>
          <w:sz w:val="28"/>
          <w:szCs w:val="28"/>
        </w:rPr>
      </w:pPr>
      <w:r w:rsidRPr="00AE77C1">
        <w:rPr>
          <w:rFonts w:ascii="Traditional Arabic" w:hAnsi="Traditional Arabic" w:cs="Traditional Arabic"/>
          <w:b/>
          <w:bCs/>
          <w:sz w:val="28"/>
          <w:szCs w:val="28"/>
          <w:rtl/>
        </w:rPr>
        <w:t>نظرية التحول التنظيمي</w:t>
      </w:r>
      <w:r w:rsidRPr="00AE77C1">
        <w:rPr>
          <w:rFonts w:ascii="Traditional Arabic" w:hAnsi="Traditional Arabic" w:cs="Traditional Arabic"/>
          <w:b/>
          <w:bCs/>
          <w:sz w:val="28"/>
          <w:szCs w:val="28"/>
        </w:rPr>
        <w:t>:</w:t>
      </w:r>
      <w:r w:rsidRPr="00AE77C1">
        <w:rPr>
          <w:rFonts w:ascii="Traditional Arabic" w:hAnsi="Traditional Arabic" w:cs="Traditional Arabic"/>
          <w:sz w:val="28"/>
          <w:szCs w:val="28"/>
        </w:rPr>
        <w:t xml:space="preserve"> </w:t>
      </w:r>
      <w:r w:rsidRPr="00AE77C1">
        <w:rPr>
          <w:rFonts w:ascii="Traditional Arabic" w:hAnsi="Traditional Arabic" w:cs="Traditional Arabic"/>
          <w:sz w:val="28"/>
          <w:szCs w:val="28"/>
          <w:rtl/>
        </w:rPr>
        <w:t>تؤكد أن التقنية لا تُنتج أثرًا مستدامًا دون تغييرٍ في الهيكل والثقافة وإدارة التغيير</w:t>
      </w:r>
      <w:r w:rsidRPr="00AE77C1">
        <w:rPr>
          <w:rFonts w:ascii="Traditional Arabic" w:hAnsi="Traditional Arabic" w:cs="Traditional Arabic"/>
          <w:sz w:val="28"/>
          <w:szCs w:val="28"/>
        </w:rPr>
        <w:t>.</w:t>
      </w:r>
    </w:p>
    <w:p w14:paraId="7A68840E" w14:textId="77777777" w:rsidR="00AE77C1" w:rsidRPr="00AE77C1" w:rsidRDefault="00AE77C1" w:rsidP="00AE77C1">
      <w:pPr>
        <w:numPr>
          <w:ilvl w:val="0"/>
          <w:numId w:val="71"/>
        </w:numPr>
        <w:bidi/>
        <w:jc w:val="both"/>
        <w:rPr>
          <w:rFonts w:ascii="Traditional Arabic" w:hAnsi="Traditional Arabic" w:cs="Traditional Arabic"/>
          <w:sz w:val="28"/>
          <w:szCs w:val="28"/>
        </w:rPr>
      </w:pPr>
      <w:r w:rsidRPr="00AE77C1">
        <w:rPr>
          <w:rFonts w:ascii="Traditional Arabic" w:hAnsi="Traditional Arabic" w:cs="Traditional Arabic"/>
          <w:b/>
          <w:bCs/>
          <w:sz w:val="28"/>
          <w:szCs w:val="28"/>
          <w:rtl/>
        </w:rPr>
        <w:t>نظرية النظم</w:t>
      </w:r>
      <w:r w:rsidRPr="00AE77C1">
        <w:rPr>
          <w:rFonts w:ascii="Traditional Arabic" w:hAnsi="Traditional Arabic" w:cs="Traditional Arabic"/>
          <w:b/>
          <w:bCs/>
          <w:sz w:val="28"/>
          <w:szCs w:val="28"/>
        </w:rPr>
        <w:t>:</w:t>
      </w:r>
      <w:r w:rsidRPr="00AE77C1">
        <w:rPr>
          <w:rFonts w:ascii="Traditional Arabic" w:hAnsi="Traditional Arabic" w:cs="Traditional Arabic"/>
          <w:sz w:val="28"/>
          <w:szCs w:val="28"/>
        </w:rPr>
        <w:t xml:space="preserve"> </w:t>
      </w:r>
      <w:r w:rsidRPr="00AE77C1">
        <w:rPr>
          <w:rFonts w:ascii="Traditional Arabic" w:hAnsi="Traditional Arabic" w:cs="Traditional Arabic"/>
          <w:sz w:val="28"/>
          <w:szCs w:val="28"/>
          <w:rtl/>
        </w:rPr>
        <w:t>تنظر للمؤسسة كنظام مترابط؛ وقيمة الرقمنة تتشكل من تكامل البيانات والعمليات والقرار لا من التقنية منفردة</w:t>
      </w:r>
      <w:r w:rsidRPr="00AE77C1">
        <w:rPr>
          <w:rFonts w:ascii="Traditional Arabic" w:hAnsi="Traditional Arabic" w:cs="Traditional Arabic"/>
          <w:sz w:val="28"/>
          <w:szCs w:val="28"/>
        </w:rPr>
        <w:t>.</w:t>
      </w:r>
    </w:p>
    <w:p w14:paraId="169EFF6E"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lastRenderedPageBreak/>
        <w:t>ويُستفاد من هذه المداخل في دعم منطق الدراسة</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التحول الرقمي شرطٌ لازم لتحسين سلامة الأصول، لكنه ليس شرطًا كافيًا ما لم يُوجَّه ضمن إطار حوكمة ذكية</w:t>
      </w:r>
      <w:r w:rsidRPr="00AE77C1">
        <w:rPr>
          <w:rFonts w:ascii="Traditional Arabic" w:eastAsia="Times New Roman" w:hAnsi="Traditional Arabic" w:cs="Traditional Arabic"/>
          <w:color w:val="000000" w:themeColor="text1"/>
          <w:sz w:val="28"/>
          <w:szCs w:val="28"/>
        </w:rPr>
        <w:t>.</w:t>
      </w:r>
    </w:p>
    <w:p w14:paraId="6CB9D9A1" w14:textId="7D0A203E" w:rsidR="00AE77C1" w:rsidRPr="00AE77C1" w:rsidRDefault="00AE77C1" w:rsidP="00AE77C1">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1-4 </w:t>
      </w:r>
      <w:r w:rsidRPr="00AE77C1">
        <w:rPr>
          <w:rFonts w:ascii="Traditional Arabic" w:eastAsia="Times New Roman" w:hAnsi="Traditional Arabic" w:cs="Traditional Arabic"/>
          <w:b/>
          <w:bCs/>
          <w:color w:val="000000" w:themeColor="text1"/>
          <w:sz w:val="28"/>
          <w:szCs w:val="28"/>
          <w:rtl/>
        </w:rPr>
        <w:t xml:space="preserve">أبعاد التحول الرقمي </w:t>
      </w:r>
    </w:p>
    <w:p w14:paraId="30DED7F2" w14:textId="77777777" w:rsidR="00AE77C1" w:rsidRPr="00AE77C1" w:rsidRDefault="00AE77C1" w:rsidP="00AE77C1">
      <w:p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استنادًا إلى الأدبيات، يعتمد قياس التحول الرقمي في هذه الدراسة على أبعاد أربعة مترابطة</w:t>
      </w:r>
      <w:r w:rsidRPr="00AE77C1">
        <w:rPr>
          <w:rFonts w:ascii="Traditional Arabic" w:eastAsia="Times New Roman" w:hAnsi="Traditional Arabic" w:cs="Traditional Arabic"/>
          <w:color w:val="000000" w:themeColor="text1"/>
          <w:sz w:val="28"/>
          <w:szCs w:val="28"/>
        </w:rPr>
        <w:t>:</w:t>
      </w:r>
    </w:p>
    <w:p w14:paraId="700F2C76" w14:textId="578FBB5E" w:rsidR="00AE77C1" w:rsidRPr="00AE77C1" w:rsidRDefault="00AE77C1" w:rsidP="00AE77C1">
      <w:pPr>
        <w:numPr>
          <w:ilvl w:val="0"/>
          <w:numId w:val="72"/>
        </w:num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البعد التقني</w:t>
      </w:r>
      <w:r w:rsidRPr="00AE77C1">
        <w:rPr>
          <w:rFonts w:ascii="Traditional Arabic" w:eastAsia="Times New Roman" w:hAnsi="Traditional Arabic" w:cs="Traditional Arabic"/>
          <w:b/>
          <w:bCs/>
          <w:color w:val="000000" w:themeColor="text1"/>
          <w:sz w:val="28"/>
          <w:szCs w:val="28"/>
        </w:rPr>
        <w:t>:</w:t>
      </w:r>
      <w:r w:rsidRPr="00AE77C1">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البنية الرقمية، إنترنت الأشياء، التوأمة الرقمية/المراقبة اللحظية</w:t>
      </w:r>
      <w:r w:rsidRPr="00AE77C1">
        <w:rPr>
          <w:rFonts w:ascii="Traditional Arabic" w:eastAsia="Times New Roman" w:hAnsi="Traditional Arabic" w:cs="Traditional Arabic"/>
          <w:color w:val="000000" w:themeColor="text1"/>
          <w:sz w:val="28"/>
          <w:szCs w:val="28"/>
        </w:rPr>
        <w:t>.</w:t>
      </w:r>
    </w:p>
    <w:p w14:paraId="1129AAFF" w14:textId="4013E189" w:rsidR="00AE77C1" w:rsidRPr="00AE77C1" w:rsidRDefault="00AE77C1" w:rsidP="00AE77C1">
      <w:pPr>
        <w:numPr>
          <w:ilvl w:val="0"/>
          <w:numId w:val="72"/>
        </w:num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البعد التنظيمي</w:t>
      </w:r>
      <w:r w:rsidRPr="00AE77C1">
        <w:rPr>
          <w:rFonts w:ascii="Traditional Arabic" w:eastAsia="Times New Roman" w:hAnsi="Traditional Arabic" w:cs="Traditional Arabic"/>
          <w:b/>
          <w:bCs/>
          <w:color w:val="000000" w:themeColor="text1"/>
          <w:sz w:val="28"/>
          <w:szCs w:val="28"/>
        </w:rPr>
        <w:t>:</w:t>
      </w:r>
      <w:r w:rsidRPr="00AE77C1">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إعادة هندسة الإجراءات، تكامل البيانات، سياسات التشغيل الرقمية</w:t>
      </w:r>
      <w:r w:rsidRPr="00AE77C1">
        <w:rPr>
          <w:rFonts w:ascii="Traditional Arabic" w:eastAsia="Times New Roman" w:hAnsi="Traditional Arabic" w:cs="Traditional Arabic"/>
          <w:color w:val="000000" w:themeColor="text1"/>
          <w:sz w:val="28"/>
          <w:szCs w:val="28"/>
        </w:rPr>
        <w:t>.</w:t>
      </w:r>
    </w:p>
    <w:p w14:paraId="0691C37E" w14:textId="55C01D2F" w:rsidR="00AE77C1" w:rsidRPr="00AE77C1" w:rsidRDefault="00AE77C1" w:rsidP="00AE77C1">
      <w:pPr>
        <w:numPr>
          <w:ilvl w:val="0"/>
          <w:numId w:val="72"/>
        </w:num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البعد البشري</w:t>
      </w:r>
      <w:r w:rsidRPr="00AE77C1">
        <w:rPr>
          <w:rFonts w:ascii="Traditional Arabic" w:eastAsia="Times New Roman" w:hAnsi="Traditional Arabic" w:cs="Traditional Arabic"/>
          <w:b/>
          <w:bCs/>
          <w:color w:val="000000" w:themeColor="text1"/>
          <w:sz w:val="28"/>
          <w:szCs w:val="28"/>
        </w:rPr>
        <w:t>:</w:t>
      </w:r>
      <w:r w:rsidRPr="00AE77C1">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المهارات الرقمية، إدارة التغيير، تبنّي المستخدمين</w:t>
      </w:r>
      <w:r w:rsidRPr="00AE77C1">
        <w:rPr>
          <w:rFonts w:ascii="Traditional Arabic" w:eastAsia="Times New Roman" w:hAnsi="Traditional Arabic" w:cs="Traditional Arabic"/>
          <w:color w:val="000000" w:themeColor="text1"/>
          <w:sz w:val="28"/>
          <w:szCs w:val="28"/>
        </w:rPr>
        <w:t>.</w:t>
      </w:r>
    </w:p>
    <w:p w14:paraId="21057DDC" w14:textId="462C7ACD" w:rsidR="00AE77C1" w:rsidRPr="00AE77C1" w:rsidRDefault="00AE77C1" w:rsidP="00AE77C1">
      <w:pPr>
        <w:numPr>
          <w:ilvl w:val="0"/>
          <w:numId w:val="72"/>
        </w:num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البعد الاستراتيجي</w:t>
      </w:r>
      <w:r w:rsidRPr="00AE77C1">
        <w:rPr>
          <w:rFonts w:ascii="Traditional Arabic" w:eastAsia="Times New Roman" w:hAnsi="Traditional Arabic" w:cs="Traditional Arabic"/>
          <w:b/>
          <w:bCs/>
          <w:color w:val="000000" w:themeColor="text1"/>
          <w:sz w:val="28"/>
          <w:szCs w:val="28"/>
        </w:rPr>
        <w:t>:</w:t>
      </w:r>
      <w:r w:rsidRPr="00AE77C1">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مواءمة المبادرات الرقمية مع أهداف إدارة الأصول ومؤشرات الأداء</w:t>
      </w:r>
      <w:r w:rsidRPr="00AE77C1">
        <w:rPr>
          <w:rFonts w:ascii="Traditional Arabic" w:eastAsia="Times New Roman" w:hAnsi="Traditional Arabic" w:cs="Traditional Arabic"/>
          <w:color w:val="000000" w:themeColor="text1"/>
          <w:sz w:val="28"/>
          <w:szCs w:val="28"/>
        </w:rPr>
        <w:t>.</w:t>
      </w:r>
    </w:p>
    <w:p w14:paraId="6ABA2687" w14:textId="229E457A" w:rsidR="00AE77C1" w:rsidRPr="00AE77C1" w:rsidRDefault="00AE77C1" w:rsidP="00AE77C1">
      <w:pPr>
        <w:bidi/>
        <w:rPr>
          <w:b/>
          <w:bCs/>
          <w:rtl/>
        </w:rPr>
      </w:pPr>
      <w:r w:rsidRPr="00AE77C1">
        <w:rPr>
          <w:rFonts w:ascii="Traditional Arabic" w:eastAsia="Times New Roman" w:hAnsi="Traditional Arabic" w:cs="Traditional Arabic"/>
          <w:b/>
          <w:bCs/>
          <w:color w:val="000000" w:themeColor="text1"/>
          <w:sz w:val="28"/>
          <w:szCs w:val="28"/>
        </w:rPr>
        <w:t>1-5</w:t>
      </w:r>
      <w:r w:rsidRPr="00AE77C1">
        <w:rPr>
          <w:b/>
          <w:bCs/>
        </w:rPr>
        <w:t xml:space="preserve"> </w:t>
      </w:r>
      <w:r>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التحول الرقمي وإدارة أصول البنية التحتية المائية</w:t>
      </w:r>
    </w:p>
    <w:p w14:paraId="0264FF6F" w14:textId="7AD54572"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أحدثت التقنيات الرقمية تحولًا في فلسفة إدارة الأصول؛ إذ سمحت أنظمة الاستشعار والتحليلات التنبؤية بالانتقال من صيانة تصحيحية تعتمد على الاستجابة إلى صيانة استباقية تعتمد على التنبؤ، ما ينعكس على تقليل الأعطال ورفع الجاهزية وتحسين السلامة التشغيلية</w:t>
      </w:r>
      <w:r w:rsidRPr="00AE77C1">
        <w:rPr>
          <w:rFonts w:ascii="Traditional Arabic" w:eastAsia="Times New Roman" w:hAnsi="Traditional Arabic" w:cs="Traditional Arabic"/>
          <w:color w:val="000000" w:themeColor="text1"/>
          <w:sz w:val="28"/>
          <w:szCs w:val="28"/>
        </w:rPr>
        <w:t xml:space="preserve"> (Fuller et al., 2020).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غير أن تحقيق هذا الأثر يظل مرتبطًا بقدرة المؤسسة على “حوكمة” البيانات والقرار، لضمان موثوقية البيانات، وتحديد المسؤوليات، ومنع تضارب المبادرات</w:t>
      </w:r>
      <w:r w:rsidRPr="00AE77C1">
        <w:rPr>
          <w:rFonts w:ascii="Traditional Arabic" w:eastAsia="Times New Roman" w:hAnsi="Traditional Arabic" w:cs="Traditional Arabic"/>
          <w:color w:val="000000" w:themeColor="text1"/>
          <w:sz w:val="28"/>
          <w:szCs w:val="28"/>
        </w:rPr>
        <w:t>.</w:t>
      </w:r>
    </w:p>
    <w:p w14:paraId="77A7F87F" w14:textId="379227B5" w:rsidR="00AE77C1" w:rsidRPr="00AE77C1" w:rsidRDefault="00AE77C1" w:rsidP="00AE77C1">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1-6 </w:t>
      </w:r>
      <w:r w:rsidRPr="00AE77C1">
        <w:rPr>
          <w:rFonts w:ascii="Traditional Arabic" w:eastAsia="Times New Roman" w:hAnsi="Traditional Arabic" w:cs="Traditional Arabic"/>
          <w:b/>
          <w:bCs/>
          <w:color w:val="000000" w:themeColor="text1"/>
          <w:sz w:val="28"/>
          <w:szCs w:val="28"/>
          <w:rtl/>
        </w:rPr>
        <w:t xml:space="preserve">العلاقة بين التحول الرقمي والأداء المؤسسي </w:t>
      </w:r>
    </w:p>
    <w:p w14:paraId="01F522AB" w14:textId="62D60F63"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تميل الأدبيات إلى تأييد العلاقة الإيجابية بين النضج الرقمي وتحسن الأداء عبر الكفاءة وتقليل التكاليف وتحسين جودة الخدمات</w:t>
      </w:r>
      <w:r w:rsidRPr="00AE77C1">
        <w:rPr>
          <w:rFonts w:ascii="Traditional Arabic" w:eastAsia="Times New Roman" w:hAnsi="Traditional Arabic" w:cs="Traditional Arabic"/>
          <w:color w:val="000000" w:themeColor="text1"/>
          <w:sz w:val="28"/>
          <w:szCs w:val="28"/>
        </w:rPr>
        <w:t xml:space="preserve"> (Kraus et al., 2021). </w:t>
      </w:r>
      <w:r>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إلا أن هذه العلاقة تتفاوت بين المؤسسات؛ وهو تباين تُفسِّره هذه الدراسة عبر إدخال الحوكمة الذكية كإطار يضبط مسار التحول الرقمي ويمنع تحوله إلى “حلول تقنية مجزأة” بلا عائدٍ مؤسسي</w:t>
      </w:r>
      <w:r w:rsidRPr="00AE77C1">
        <w:rPr>
          <w:rFonts w:ascii="Traditional Arabic" w:eastAsia="Times New Roman" w:hAnsi="Traditional Arabic" w:cs="Traditional Arabic"/>
          <w:color w:val="000000" w:themeColor="text1"/>
          <w:sz w:val="28"/>
          <w:szCs w:val="28"/>
        </w:rPr>
        <w:t>.</w:t>
      </w:r>
    </w:p>
    <w:p w14:paraId="0A1056F7" w14:textId="671C2AB1" w:rsidR="00AE77C1" w:rsidRPr="00AE77C1" w:rsidRDefault="00AE77C1" w:rsidP="00AE77C1">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خلاصة المبحث</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التحول الرقمي في هذه الدراسة يُفهم كتحولٍ مؤسسي شامل، وتُفترض فاعليته على سلامة الأصول والأداء المؤسسي بشرط توجيهه ضمن حوكمة ذكية قادرة على تحويل البيانات إلى قرارٍ مؤسسي رشيد، وهو ما يقود إلى المبحث التالي</w:t>
      </w:r>
      <w:r w:rsidRPr="00AE77C1">
        <w:rPr>
          <w:rFonts w:ascii="Traditional Arabic" w:eastAsia="Times New Roman" w:hAnsi="Traditional Arabic" w:cs="Traditional Arabic"/>
          <w:color w:val="000000" w:themeColor="text1"/>
          <w:sz w:val="28"/>
          <w:szCs w:val="28"/>
        </w:rPr>
        <w:t>.</w:t>
      </w:r>
    </w:p>
    <w:p w14:paraId="2FE508EA" w14:textId="48027DBB" w:rsidR="00AE77C1" w:rsidRPr="00AE77C1" w:rsidRDefault="00AE77C1" w:rsidP="00AE77C1">
      <w:pPr>
        <w:pStyle w:val="2"/>
        <w:numPr>
          <w:ilvl w:val="0"/>
          <w:numId w:val="82"/>
        </w:numPr>
        <w:bidi/>
        <w:rPr>
          <w:rFonts w:ascii="Traditional Arabic" w:hAnsi="Traditional Arabic" w:cs="Traditional Arabic"/>
          <w:b/>
          <w:bCs/>
          <w:sz w:val="36"/>
          <w:szCs w:val="36"/>
        </w:rPr>
      </w:pPr>
      <w:r w:rsidRPr="00AE77C1">
        <w:rPr>
          <w:rFonts w:ascii="Traditional Arabic" w:hAnsi="Traditional Arabic" w:cs="Traditional Arabic"/>
          <w:b/>
          <w:bCs/>
          <w:sz w:val="36"/>
          <w:szCs w:val="36"/>
          <w:rtl/>
        </w:rPr>
        <w:t>الحوكمة الذكية</w:t>
      </w:r>
    </w:p>
    <w:p w14:paraId="0093C1EB" w14:textId="188BD5E1" w:rsidR="00AE77C1" w:rsidRPr="00AE77C1" w:rsidRDefault="00AE77C1" w:rsidP="00AE77C1">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2-1 </w:t>
      </w:r>
      <w:r w:rsidR="001D6F1F" w:rsidRPr="001D6F1F">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مفهوم الحوكمة الذكية وتعريفها في الدراسة</w:t>
      </w:r>
    </w:p>
    <w:p w14:paraId="3F82FDBB" w14:textId="0C3ACD13" w:rsidR="00AE77C1" w:rsidRPr="00AE77C1" w:rsidRDefault="00AE77C1" w:rsidP="001D6F1F">
      <w:pPr>
        <w:bidi/>
        <w:jc w:val="both"/>
        <w:rPr>
          <w:rFonts w:ascii="Traditional Arabic" w:eastAsia="Times New Roman" w:hAnsi="Traditional Arabic" w:cs="Traditional Arabic"/>
          <w:color w:val="000000" w:themeColor="text1"/>
          <w:sz w:val="28"/>
          <w:szCs w:val="28"/>
          <w:rtl/>
        </w:rPr>
      </w:pPr>
      <w:r w:rsidRPr="00AE77C1">
        <w:rPr>
          <w:rFonts w:ascii="Traditional Arabic" w:eastAsia="Times New Roman" w:hAnsi="Traditional Arabic" w:cs="Traditional Arabic"/>
          <w:color w:val="000000" w:themeColor="text1"/>
          <w:sz w:val="28"/>
          <w:szCs w:val="28"/>
          <w:rtl/>
        </w:rPr>
        <w:t>تطور مفهوم الحوكمة من التركيز على الرقابة والامتثال إلى بناء منظومة متكاملة تُحسن الشفافية والمساءلة وجودة القرار. ومع تعاظم دور البيانات والتقنيات، برزت الحوكمة الرقمية ثم الحوكمة الذكية بوصفها امتدادًا يدمج مبادئ الحوكمة المؤسسية مع أدوات التحليل الرقمي لدعم القرار وإدارة المخاطر بصورة استباقية</w:t>
      </w:r>
      <w:r w:rsidR="001D6F1F">
        <w:rPr>
          <w:rFonts w:ascii="Traditional Arabic" w:eastAsia="Times New Roman" w:hAnsi="Traditional Arabic" w:cs="Traditional Arabic" w:hint="cs"/>
          <w:color w:val="000000" w:themeColor="text1"/>
          <w:sz w:val="28"/>
          <w:szCs w:val="28"/>
          <w:rtl/>
        </w:rPr>
        <w:t xml:space="preserve"> (</w:t>
      </w:r>
      <w:r w:rsidR="001D6F1F">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Pr>
        <w:t>OECD, 2020 Janssen et al., 2020</w:t>
      </w:r>
      <w:r w:rsidR="001D6F1F">
        <w:rPr>
          <w:rFonts w:ascii="Traditional Arabic" w:eastAsia="Times New Roman" w:hAnsi="Traditional Arabic" w:cs="Traditional Arabic" w:hint="cs"/>
          <w:color w:val="000000" w:themeColor="text1"/>
          <w:sz w:val="28"/>
          <w:szCs w:val="28"/>
          <w:rtl/>
        </w:rPr>
        <w:t>.</w:t>
      </w:r>
    </w:p>
    <w:p w14:paraId="1F4CD2F7" w14:textId="77777777" w:rsidR="00AE77C1" w:rsidRPr="00AE77C1" w:rsidRDefault="00AE77C1" w:rsidP="001D6F1F">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lastRenderedPageBreak/>
        <w:t>وعليه، تُعرّف الحوكمة الذكية في هذه الدراسة بأنها</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منظومة سياسات وهياكل ومسؤوليات وآليات قرار تعتمد على البيانات والتقنيات الرقمية لضبط المخاطر، ورفع الشفافية، وتعظيم العائد المؤسسي من التحول الرقمي والاستدامة بما ينعكس على سلامة الأصول والأداء المؤسسي</w:t>
      </w:r>
      <w:r w:rsidRPr="00AE77C1">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Pr>
        <w:br/>
      </w:r>
      <w:r w:rsidRPr="00AE77C1">
        <w:rPr>
          <w:rFonts w:ascii="Traditional Arabic" w:eastAsia="Times New Roman" w:hAnsi="Traditional Arabic" w:cs="Traditional Arabic"/>
          <w:color w:val="000000" w:themeColor="text1"/>
          <w:sz w:val="28"/>
          <w:szCs w:val="28"/>
          <w:rtl/>
        </w:rPr>
        <w:t>وتُعالج الحوكمة الذكية هنا ليس بوصفها وسيطًا “إحصائيًا” فقط، بل بوصفها آلية تفسيرية تشرح لماذا تختلف نتائج التحول الرقمي بين مؤسسة وأخرى وفق نضج الحوكمة</w:t>
      </w:r>
      <w:r w:rsidRPr="00AE77C1">
        <w:rPr>
          <w:rFonts w:ascii="Traditional Arabic" w:eastAsia="Times New Roman" w:hAnsi="Traditional Arabic" w:cs="Traditional Arabic"/>
          <w:color w:val="000000" w:themeColor="text1"/>
          <w:sz w:val="28"/>
          <w:szCs w:val="28"/>
        </w:rPr>
        <w:t>.</w:t>
      </w:r>
    </w:p>
    <w:p w14:paraId="61461F7A" w14:textId="2DD3EFD5" w:rsidR="00AE77C1" w:rsidRPr="00AE77C1" w:rsidRDefault="00AE77C1" w:rsidP="00AE77C1">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2-2 </w:t>
      </w:r>
      <w:r w:rsidR="001D6F1F">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تطور الحوكمة من التقليدية إلى الذكية</w:t>
      </w:r>
    </w:p>
    <w:p w14:paraId="5A326BAD" w14:textId="77777777" w:rsidR="00AE77C1" w:rsidRPr="00AE77C1" w:rsidRDefault="00AE77C1" w:rsidP="001D6F1F">
      <w:p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يمكن تتبع التطور المفاهيمي للحوكمة عبر أربع مراحل</w:t>
      </w:r>
      <w:r w:rsidRPr="00AE77C1">
        <w:rPr>
          <w:rFonts w:ascii="Traditional Arabic" w:eastAsia="Times New Roman" w:hAnsi="Traditional Arabic" w:cs="Traditional Arabic"/>
          <w:color w:val="000000" w:themeColor="text1"/>
          <w:sz w:val="28"/>
          <w:szCs w:val="28"/>
        </w:rPr>
        <w:t>:</w:t>
      </w:r>
    </w:p>
    <w:p w14:paraId="53DA29EB" w14:textId="7BA5A283" w:rsidR="001D6F1F" w:rsidRDefault="00AE77C1" w:rsidP="001D6F1F">
      <w:pPr>
        <w:numPr>
          <w:ilvl w:val="0"/>
          <w:numId w:val="73"/>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حوكمة تقليدية (امتثال/رقابة)</w:t>
      </w:r>
      <w:r w:rsidR="001D6F1F">
        <w:rPr>
          <w:rFonts w:ascii="Traditional Arabic" w:eastAsia="Times New Roman" w:hAnsi="Traditional Arabic" w:cs="Traditional Arabic" w:hint="cs"/>
          <w:color w:val="000000" w:themeColor="text1"/>
          <w:sz w:val="28"/>
          <w:szCs w:val="28"/>
          <w:rtl/>
        </w:rPr>
        <w:t>.</w:t>
      </w:r>
    </w:p>
    <w:p w14:paraId="5B59BC50" w14:textId="282384AF" w:rsidR="00AE77C1" w:rsidRPr="00AE77C1" w:rsidRDefault="00AE77C1" w:rsidP="001D6F1F">
      <w:pPr>
        <w:numPr>
          <w:ilvl w:val="0"/>
          <w:numId w:val="73"/>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حوكمة مؤسسية (أصحاب مصلحة/شفافية</w:t>
      </w:r>
      <w:r w:rsidR="001D6F1F">
        <w:rPr>
          <w:rFonts w:ascii="Traditional Arabic" w:eastAsia="Times New Roman" w:hAnsi="Traditional Arabic" w:cs="Traditional Arabic" w:hint="cs"/>
          <w:color w:val="000000" w:themeColor="text1"/>
          <w:sz w:val="28"/>
          <w:szCs w:val="28"/>
          <w:rtl/>
        </w:rPr>
        <w:t>).</w:t>
      </w:r>
    </w:p>
    <w:p w14:paraId="3FC04408" w14:textId="77777777" w:rsidR="001D6F1F" w:rsidRDefault="00AE77C1" w:rsidP="001D6F1F">
      <w:pPr>
        <w:numPr>
          <w:ilvl w:val="0"/>
          <w:numId w:val="73"/>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حوكمة رقمية (أتمتة/بيانات)</w:t>
      </w:r>
      <w:r w:rsidR="001D6F1F">
        <w:rPr>
          <w:rFonts w:ascii="Traditional Arabic" w:eastAsia="Times New Roman" w:hAnsi="Traditional Arabic" w:cs="Traditional Arabic" w:hint="cs"/>
          <w:color w:val="000000" w:themeColor="text1"/>
          <w:sz w:val="28"/>
          <w:szCs w:val="28"/>
          <w:rtl/>
        </w:rPr>
        <w:t>.</w:t>
      </w:r>
    </w:p>
    <w:p w14:paraId="1C9A3B8E" w14:textId="23EF0889" w:rsidR="00AE77C1" w:rsidRPr="00AE77C1" w:rsidRDefault="00AE77C1" w:rsidP="001D6F1F">
      <w:pPr>
        <w:numPr>
          <w:ilvl w:val="0"/>
          <w:numId w:val="73"/>
        </w:num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حوكمة ذكية (تحليلات متقدمة/قرار استباقي/إدارة مخاطر رقمية</w:t>
      </w:r>
      <w:r w:rsidR="001D6F1F">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 xml:space="preserve">ويرتبط التحول للحوكمة الذكية بتبني نماذج تشغيل قائمة </w:t>
      </w:r>
      <w:r w:rsidR="001D6F1F">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على البيانات بما يعزز المرونة وسرعة الاستجابة</w:t>
      </w:r>
      <w:r w:rsidR="001D6F1F">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Pr>
        <w:t xml:space="preserve"> </w:t>
      </w:r>
      <w:r w:rsidR="001D6F1F">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Pr>
        <w:t>(Mergel et al., 2019)</w:t>
      </w:r>
      <w:r w:rsidR="001D6F1F">
        <w:rPr>
          <w:rFonts w:ascii="Traditional Arabic" w:eastAsia="Times New Roman" w:hAnsi="Traditional Arabic" w:cs="Traditional Arabic" w:hint="cs"/>
          <w:color w:val="000000" w:themeColor="text1"/>
          <w:sz w:val="28"/>
          <w:szCs w:val="28"/>
          <w:rtl/>
        </w:rPr>
        <w:t xml:space="preserve"> </w:t>
      </w:r>
    </w:p>
    <w:p w14:paraId="63EB7F0A" w14:textId="2003EA40" w:rsidR="00AE77C1" w:rsidRPr="00AE77C1" w:rsidRDefault="001D6F1F"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w:t>
      </w:r>
      <w:r w:rsidR="00AE77C1" w:rsidRPr="00AE77C1">
        <w:rPr>
          <w:rFonts w:ascii="Traditional Arabic" w:eastAsia="Times New Roman" w:hAnsi="Traditional Arabic" w:cs="Traditional Arabic"/>
          <w:b/>
          <w:bCs/>
          <w:color w:val="000000" w:themeColor="text1"/>
          <w:sz w:val="28"/>
          <w:szCs w:val="28"/>
        </w:rPr>
        <w:t xml:space="preserve">2-3 </w:t>
      </w:r>
      <w:r w:rsidR="00AE77C1" w:rsidRPr="00AE77C1">
        <w:rPr>
          <w:rFonts w:ascii="Traditional Arabic" w:eastAsia="Times New Roman" w:hAnsi="Traditional Arabic" w:cs="Traditional Arabic"/>
          <w:b/>
          <w:bCs/>
          <w:color w:val="000000" w:themeColor="text1"/>
          <w:sz w:val="28"/>
          <w:szCs w:val="28"/>
          <w:rtl/>
        </w:rPr>
        <w:t>الأسس النظرية الداعمة للحوكمة الذكية</w:t>
      </w:r>
    </w:p>
    <w:p w14:paraId="5C759546" w14:textId="717A5B7F" w:rsidR="00AE77C1" w:rsidRPr="00AE77C1" w:rsidRDefault="00AE77C1" w:rsidP="002F5E16">
      <w:pPr>
        <w:numPr>
          <w:ilvl w:val="0"/>
          <w:numId w:val="73"/>
        </w:num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نظرية الوكالة</w:t>
      </w:r>
      <w:r w:rsidRPr="00AE77C1">
        <w:rPr>
          <w:rFonts w:ascii="Traditional Arabic" w:eastAsia="Times New Roman" w:hAnsi="Traditional Arabic" w:cs="Traditional Arabic"/>
          <w:b/>
          <w:bCs/>
          <w:color w:val="000000" w:themeColor="text1"/>
          <w:sz w:val="28"/>
          <w:szCs w:val="28"/>
        </w:rPr>
        <w:t>:</w:t>
      </w:r>
      <w:r w:rsidR="002F5E16">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تركز على فجوة المعلومات وتبرر آليات الرقابة والشفافية التي تدعمها البيانات الرقمية</w:t>
      </w:r>
      <w:r w:rsidRPr="00AE77C1">
        <w:rPr>
          <w:rFonts w:ascii="Traditional Arabic" w:eastAsia="Times New Roman" w:hAnsi="Traditional Arabic" w:cs="Traditional Arabic"/>
          <w:color w:val="000000" w:themeColor="text1"/>
          <w:sz w:val="28"/>
          <w:szCs w:val="28"/>
        </w:rPr>
        <w:t>.</w:t>
      </w:r>
    </w:p>
    <w:p w14:paraId="25EC74D3" w14:textId="05EEA73E" w:rsidR="00AE77C1" w:rsidRPr="00AE77C1" w:rsidRDefault="00AE77C1" w:rsidP="002F5E16">
      <w:pPr>
        <w:numPr>
          <w:ilvl w:val="0"/>
          <w:numId w:val="73"/>
        </w:num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نظرية أصحاب المصلحة</w:t>
      </w:r>
      <w:r w:rsidRPr="00AE77C1">
        <w:rPr>
          <w:rFonts w:ascii="Traditional Arabic" w:eastAsia="Times New Roman" w:hAnsi="Traditional Arabic" w:cs="Traditional Arabic"/>
          <w:b/>
          <w:bCs/>
          <w:color w:val="000000" w:themeColor="text1"/>
          <w:sz w:val="28"/>
          <w:szCs w:val="28"/>
        </w:rPr>
        <w:t>:</w:t>
      </w:r>
      <w:r w:rsidR="002F5E16">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tl/>
        </w:rPr>
        <w:t>تعزز شمولية القرار وربطه بمصالح المجتمع والجهات التنظيمية والمستفيدين</w:t>
      </w:r>
      <w:r w:rsidRPr="00AE77C1">
        <w:rPr>
          <w:rFonts w:ascii="Traditional Arabic" w:eastAsia="Times New Roman" w:hAnsi="Traditional Arabic" w:cs="Traditional Arabic"/>
          <w:color w:val="000000" w:themeColor="text1"/>
          <w:sz w:val="28"/>
          <w:szCs w:val="28"/>
        </w:rPr>
        <w:t>.</w:t>
      </w:r>
    </w:p>
    <w:p w14:paraId="7B4A86AF" w14:textId="1CBCA994" w:rsidR="00AE77C1" w:rsidRPr="00AE77C1" w:rsidRDefault="00AE77C1" w:rsidP="00527ED7">
      <w:pPr>
        <w:numPr>
          <w:ilvl w:val="0"/>
          <w:numId w:val="73"/>
        </w:num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b/>
          <w:bCs/>
          <w:color w:val="000000" w:themeColor="text1"/>
          <w:sz w:val="28"/>
          <w:szCs w:val="28"/>
          <w:rtl/>
        </w:rPr>
        <w:t>نظرية الحوكمة المؤسسية/الرقمي</w:t>
      </w:r>
      <w:r w:rsidR="002F5E16" w:rsidRPr="002F5E16">
        <w:rPr>
          <w:rFonts w:ascii="Traditional Arabic" w:eastAsia="Times New Roman" w:hAnsi="Traditional Arabic" w:cs="Traditional Arabic" w:hint="cs"/>
          <w:b/>
          <w:bCs/>
          <w:color w:val="000000" w:themeColor="text1"/>
          <w:sz w:val="28"/>
          <w:szCs w:val="28"/>
          <w:rtl/>
        </w:rPr>
        <w:t>ة:</w:t>
      </w:r>
      <w:r w:rsidR="002F5E16">
        <w:rPr>
          <w:rFonts w:ascii="Traditional Arabic" w:eastAsia="Times New Roman" w:hAnsi="Traditional Arabic" w:cs="Traditional Arabic" w:hint="cs"/>
          <w:color w:val="000000" w:themeColor="text1"/>
          <w:sz w:val="28"/>
          <w:szCs w:val="28"/>
          <w:rtl/>
        </w:rPr>
        <w:t xml:space="preserve"> </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تفسر دور السياسات والهياكل والمعايير في تحويل التقنية إلى قيمة وتقليل المخاطر</w:t>
      </w:r>
      <w:r w:rsidRPr="00AE77C1">
        <w:rPr>
          <w:rFonts w:ascii="Traditional Arabic" w:eastAsia="Times New Roman" w:hAnsi="Traditional Arabic" w:cs="Traditional Arabic"/>
          <w:color w:val="000000" w:themeColor="text1"/>
          <w:sz w:val="28"/>
          <w:szCs w:val="28"/>
        </w:rPr>
        <w:t xml:space="preserve"> (OECD, 2020)</w:t>
      </w:r>
      <w:r w:rsidR="002F5E16">
        <w:rPr>
          <w:rFonts w:ascii="Traditional Arabic" w:eastAsia="Times New Roman" w:hAnsi="Traditional Arabic" w:cs="Traditional Arabic" w:hint="cs"/>
          <w:color w:val="000000" w:themeColor="text1"/>
          <w:sz w:val="28"/>
          <w:szCs w:val="28"/>
          <w:rtl/>
        </w:rPr>
        <w:t xml:space="preserve"> .</w:t>
      </w:r>
    </w:p>
    <w:p w14:paraId="751DE514" w14:textId="02C1C46E" w:rsidR="00AE77C1" w:rsidRPr="00AE77C1" w:rsidRDefault="00AE77C1" w:rsidP="00527ED7">
      <w:pPr>
        <w:bidi/>
        <w:jc w:val="both"/>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2-4 </w:t>
      </w:r>
      <w:r w:rsidR="002F5E16">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أهمية الحوكمة الذكية في إدارة أصول البنية التحتية المائية</w:t>
      </w:r>
    </w:p>
    <w:p w14:paraId="16EA13B3" w14:textId="77777777"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تزداد أهمية الحوكمة الذكية في قطاع المياه لاعتبارات: تعقيد الشبكات، حساسية الخدمة، ضخامة الاستثمارات، وارتفاع المخاطر التشغيلية. وتتمثل القيمة الحقيقية للحوكمة الذكية في</w:t>
      </w:r>
      <w:r w:rsidRPr="00AE77C1">
        <w:rPr>
          <w:rFonts w:ascii="Traditional Arabic" w:eastAsia="Times New Roman" w:hAnsi="Traditional Arabic" w:cs="Traditional Arabic"/>
          <w:color w:val="000000" w:themeColor="text1"/>
          <w:sz w:val="28"/>
          <w:szCs w:val="28"/>
        </w:rPr>
        <w:t>:</w:t>
      </w:r>
    </w:p>
    <w:p w14:paraId="2D026F01" w14:textId="77777777" w:rsidR="00AE77C1" w:rsidRPr="00AE77C1" w:rsidRDefault="00AE77C1" w:rsidP="002F5E16">
      <w:pPr>
        <w:numPr>
          <w:ilvl w:val="0"/>
          <w:numId w:val="75"/>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تنظيم تدفق البيانات وربطها بمسارات قرار واضحة،</w:t>
      </w:r>
    </w:p>
    <w:p w14:paraId="51693CF3" w14:textId="77777777" w:rsidR="00AE77C1" w:rsidRPr="00AE77C1" w:rsidRDefault="00AE77C1" w:rsidP="002F5E16">
      <w:pPr>
        <w:numPr>
          <w:ilvl w:val="0"/>
          <w:numId w:val="75"/>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ضبط المخاطر (التشغيلية والرقمية)،</w:t>
      </w:r>
    </w:p>
    <w:p w14:paraId="4D5409F9" w14:textId="77777777" w:rsidR="00AE77C1" w:rsidRPr="00AE77C1" w:rsidRDefault="00AE77C1" w:rsidP="002F5E16">
      <w:pPr>
        <w:numPr>
          <w:ilvl w:val="0"/>
          <w:numId w:val="75"/>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تعزيز الامتثال والمعايير،</w:t>
      </w:r>
    </w:p>
    <w:p w14:paraId="2C0F6B2D" w14:textId="77777777" w:rsidR="00AE77C1" w:rsidRPr="00AE77C1" w:rsidRDefault="00AE77C1" w:rsidP="002F5E16">
      <w:pPr>
        <w:numPr>
          <w:ilvl w:val="0"/>
          <w:numId w:val="75"/>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lastRenderedPageBreak/>
        <w:t>رفع موثوقية القرار الاستثماري والتشغيلي</w:t>
      </w:r>
      <w:r w:rsidRPr="00AE77C1">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Pr>
        <w:br/>
      </w:r>
      <w:r w:rsidRPr="00AE77C1">
        <w:rPr>
          <w:rFonts w:ascii="Traditional Arabic" w:eastAsia="Times New Roman" w:hAnsi="Traditional Arabic" w:cs="Traditional Arabic"/>
          <w:color w:val="000000" w:themeColor="text1"/>
          <w:sz w:val="28"/>
          <w:szCs w:val="28"/>
          <w:rtl/>
        </w:rPr>
        <w:t>وبالتالي، فإن غياب الحوكمة الناضجة قد يجعل التحول الرقمي “قوة غير مُنضبطة” تزيد التعقيد بدل خفضه</w:t>
      </w:r>
      <w:r w:rsidRPr="00AE77C1">
        <w:rPr>
          <w:rFonts w:ascii="Traditional Arabic" w:eastAsia="Times New Roman" w:hAnsi="Traditional Arabic" w:cs="Traditional Arabic"/>
          <w:color w:val="000000" w:themeColor="text1"/>
          <w:sz w:val="28"/>
          <w:szCs w:val="28"/>
        </w:rPr>
        <w:t>.</w:t>
      </w:r>
    </w:p>
    <w:p w14:paraId="668F6F64" w14:textId="158F480E" w:rsidR="00AE77C1" w:rsidRPr="00AE77C1" w:rsidRDefault="00AE77C1" w:rsidP="00AE77C1">
      <w:pPr>
        <w:bidi/>
        <w:rPr>
          <w:b/>
          <w:bCs/>
        </w:rPr>
      </w:pPr>
      <w:r w:rsidRPr="00AE77C1">
        <w:rPr>
          <w:rFonts w:ascii="Traditional Arabic" w:eastAsia="Times New Roman" w:hAnsi="Traditional Arabic" w:cs="Traditional Arabic"/>
          <w:b/>
          <w:bCs/>
          <w:color w:val="000000" w:themeColor="text1"/>
          <w:sz w:val="28"/>
          <w:szCs w:val="28"/>
        </w:rPr>
        <w:t xml:space="preserve">2-5 </w:t>
      </w:r>
      <w:r w:rsidR="002F5E16">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 xml:space="preserve">أبعاد الحوكمة الذكية </w:t>
      </w:r>
    </w:p>
    <w:p w14:paraId="27B14B90" w14:textId="77777777" w:rsidR="00AE77C1" w:rsidRPr="00AE77C1" w:rsidRDefault="00AE77C1" w:rsidP="002F5E16">
      <w:pPr>
        <w:numPr>
          <w:ilvl w:val="0"/>
          <w:numId w:val="75"/>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تعتمد الدراسة الأبعاد الآتية لقياس الحوكمة الذكية بما يلائم إدارة أصول المياه</w:t>
      </w:r>
      <w:r w:rsidRPr="00AE77C1">
        <w:rPr>
          <w:rFonts w:ascii="Traditional Arabic" w:eastAsia="Times New Roman" w:hAnsi="Traditional Arabic" w:cs="Traditional Arabic"/>
          <w:color w:val="000000" w:themeColor="text1"/>
          <w:sz w:val="28"/>
          <w:szCs w:val="28"/>
        </w:rPr>
        <w:t>:</w:t>
      </w:r>
    </w:p>
    <w:p w14:paraId="57AC8CEE" w14:textId="77777777" w:rsidR="00AE77C1" w:rsidRPr="00AE77C1" w:rsidRDefault="00AE77C1" w:rsidP="002F5E16">
      <w:pPr>
        <w:numPr>
          <w:ilvl w:val="0"/>
          <w:numId w:val="75"/>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وضوح الأدوار والمسؤوليات،</w:t>
      </w:r>
    </w:p>
    <w:p w14:paraId="11A77A74" w14:textId="77777777" w:rsidR="00AE77C1" w:rsidRPr="00AE77C1" w:rsidRDefault="00AE77C1" w:rsidP="002F5E16">
      <w:pPr>
        <w:numPr>
          <w:ilvl w:val="0"/>
          <w:numId w:val="75"/>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تكامل المعلومات في اتخاذ القرار،</w:t>
      </w:r>
    </w:p>
    <w:p w14:paraId="61116E82" w14:textId="77777777" w:rsidR="00AE77C1" w:rsidRPr="00AE77C1" w:rsidRDefault="00AE77C1" w:rsidP="002F5E16">
      <w:pPr>
        <w:numPr>
          <w:ilvl w:val="0"/>
          <w:numId w:val="75"/>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إدارة المخاطر الرقمية،</w:t>
      </w:r>
    </w:p>
    <w:p w14:paraId="74C95E2B" w14:textId="77777777" w:rsidR="00AE77C1" w:rsidRPr="00AE77C1" w:rsidRDefault="00AE77C1" w:rsidP="002F5E16">
      <w:pPr>
        <w:numPr>
          <w:ilvl w:val="0"/>
          <w:numId w:val="75"/>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الشفافية والمساءلة،</w:t>
      </w:r>
    </w:p>
    <w:p w14:paraId="6C2E9BDE" w14:textId="77777777" w:rsidR="00AE77C1" w:rsidRPr="00AE77C1" w:rsidRDefault="00AE77C1" w:rsidP="002F5E16">
      <w:pPr>
        <w:numPr>
          <w:ilvl w:val="0"/>
          <w:numId w:val="75"/>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الامتثال والمعايير التنظيمية</w:t>
      </w:r>
      <w:r w:rsidRPr="00AE77C1">
        <w:rPr>
          <w:rFonts w:ascii="Traditional Arabic" w:eastAsia="Times New Roman" w:hAnsi="Traditional Arabic" w:cs="Traditional Arabic"/>
          <w:color w:val="000000" w:themeColor="text1"/>
          <w:sz w:val="28"/>
          <w:szCs w:val="28"/>
        </w:rPr>
        <w:t>.</w:t>
      </w:r>
    </w:p>
    <w:p w14:paraId="531E846A" w14:textId="0B0ABF8E" w:rsidR="00AE77C1" w:rsidRPr="00AE77C1" w:rsidRDefault="00AE77C1" w:rsidP="00AE77C1">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2-6 </w:t>
      </w:r>
      <w:r w:rsidR="002F5E16">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الحوكمة الذكية كمنظم للعلاقة بين التحول الرقمي وسلامة الأصول</w:t>
      </w:r>
    </w:p>
    <w:p w14:paraId="54CABE95" w14:textId="77777777" w:rsidR="00AE77C1" w:rsidRPr="00AE77C1" w:rsidRDefault="00AE77C1" w:rsidP="002F5E16">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 xml:space="preserve">تؤكد الأدبيات أن العائد من التحول الرقمي يتوقف على جودة الإطار </w:t>
      </w:r>
      <w:proofErr w:type="spellStart"/>
      <w:r w:rsidRPr="00AE77C1">
        <w:rPr>
          <w:rFonts w:ascii="Traditional Arabic" w:eastAsia="Times New Roman" w:hAnsi="Traditional Arabic" w:cs="Traditional Arabic"/>
          <w:color w:val="000000" w:themeColor="text1"/>
          <w:sz w:val="28"/>
          <w:szCs w:val="28"/>
          <w:rtl/>
        </w:rPr>
        <w:t>الحوكمي</w:t>
      </w:r>
      <w:proofErr w:type="spellEnd"/>
      <w:r w:rsidRPr="00AE77C1">
        <w:rPr>
          <w:rFonts w:ascii="Traditional Arabic" w:eastAsia="Times New Roman" w:hAnsi="Traditional Arabic" w:cs="Traditional Arabic"/>
          <w:color w:val="000000" w:themeColor="text1"/>
          <w:sz w:val="28"/>
          <w:szCs w:val="28"/>
          <w:rtl/>
        </w:rPr>
        <w:t xml:space="preserve"> الذي ينظمه</w:t>
      </w:r>
      <w:r w:rsidRPr="00AE77C1">
        <w:rPr>
          <w:rFonts w:ascii="Traditional Arabic" w:eastAsia="Times New Roman" w:hAnsi="Traditional Arabic" w:cs="Traditional Arabic"/>
          <w:color w:val="000000" w:themeColor="text1"/>
          <w:sz w:val="28"/>
          <w:szCs w:val="28"/>
        </w:rPr>
        <w:t xml:space="preserve"> (Janssen et al., 2020). </w:t>
      </w:r>
      <w:r w:rsidRPr="00AE77C1">
        <w:rPr>
          <w:rFonts w:ascii="Traditional Arabic" w:eastAsia="Times New Roman" w:hAnsi="Traditional Arabic" w:cs="Traditional Arabic"/>
          <w:color w:val="000000" w:themeColor="text1"/>
          <w:sz w:val="28"/>
          <w:szCs w:val="28"/>
          <w:rtl/>
        </w:rPr>
        <w:t>فحين تكون الحوكمة قوية، تُترجم المبادرات الرقمية إلى تحسينات قابلة للقياس في الصيانة، وإدارة المخاطر، وموثوقية الأصول؛ أما عند ضعف الحوكمة فتتشتت المبادرات وتتكرر الأنظمة وتتدهور جودة البيانات، فتضعف سلامة الأصول ويتراجع الأداء المؤسسي</w:t>
      </w:r>
      <w:r w:rsidRPr="00AE77C1">
        <w:rPr>
          <w:rFonts w:ascii="Traditional Arabic" w:eastAsia="Times New Roman" w:hAnsi="Traditional Arabic" w:cs="Traditional Arabic"/>
          <w:color w:val="000000" w:themeColor="text1"/>
          <w:sz w:val="28"/>
          <w:szCs w:val="28"/>
        </w:rPr>
        <w:t>.</w:t>
      </w:r>
    </w:p>
    <w:p w14:paraId="00FE3F70" w14:textId="7F51E733" w:rsidR="00AE77C1" w:rsidRPr="00AE77C1" w:rsidRDefault="00AE77C1" w:rsidP="002F5E16">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خلاصة المبحث</w:t>
      </w:r>
      <w:r w:rsidRPr="00AE77C1">
        <w:rPr>
          <w:rFonts w:ascii="Traditional Arabic" w:eastAsia="Times New Roman" w:hAnsi="Traditional Arabic" w:cs="Traditional Arabic"/>
          <w:color w:val="000000" w:themeColor="text1"/>
          <w:sz w:val="28"/>
          <w:szCs w:val="28"/>
        </w:rPr>
        <w:t xml:space="preserve"> </w:t>
      </w:r>
      <w:r w:rsidR="002F5E16" w:rsidRPr="002F5E16">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tl/>
        </w:rPr>
        <w:t>الحوكمة الذكية ليست “عنصرًا إضافيًا” للنموذج، بل هي الآلية التي تُحوِّل التحول الرقمي والاستدامة من جهودٍ منفصلة إلى قيمةٍ تشغيلية ومؤسسية تُقاس عبر سلامة الأصول والأداء المؤسسي</w:t>
      </w:r>
      <w:r w:rsidRPr="00AE77C1">
        <w:rPr>
          <w:rFonts w:ascii="Traditional Arabic" w:eastAsia="Times New Roman" w:hAnsi="Traditional Arabic" w:cs="Traditional Arabic"/>
          <w:color w:val="000000" w:themeColor="text1"/>
          <w:sz w:val="28"/>
          <w:szCs w:val="28"/>
        </w:rPr>
        <w:t>.</w:t>
      </w:r>
    </w:p>
    <w:p w14:paraId="4FE6BBDD" w14:textId="0A270C34" w:rsidR="00AE77C1" w:rsidRPr="00AE77C1" w:rsidRDefault="00AE77C1" w:rsidP="002F5E16">
      <w:pPr>
        <w:pStyle w:val="2"/>
        <w:numPr>
          <w:ilvl w:val="0"/>
          <w:numId w:val="82"/>
        </w:numPr>
        <w:bidi/>
        <w:rPr>
          <w:rFonts w:ascii="Traditional Arabic" w:hAnsi="Traditional Arabic" w:cs="Traditional Arabic"/>
          <w:b/>
          <w:bCs/>
          <w:sz w:val="36"/>
          <w:szCs w:val="36"/>
        </w:rPr>
      </w:pPr>
      <w:r w:rsidRPr="00AE77C1">
        <w:rPr>
          <w:rFonts w:ascii="Traditional Arabic" w:hAnsi="Traditional Arabic" w:cs="Traditional Arabic"/>
          <w:b/>
          <w:bCs/>
          <w:sz w:val="36"/>
          <w:szCs w:val="36"/>
          <w:rtl/>
        </w:rPr>
        <w:t>الاستدامة المؤسسية</w:t>
      </w:r>
    </w:p>
    <w:p w14:paraId="61C1F9F8" w14:textId="6621436A" w:rsidR="00AE77C1" w:rsidRPr="00AE77C1" w:rsidRDefault="00AE77C1" w:rsidP="00AE77C1">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3-1 </w:t>
      </w:r>
      <w:r w:rsidR="002F5E16">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مفهوم الاستدامة المؤسسية وتعريفها في الدراسة</w:t>
      </w:r>
    </w:p>
    <w:p w14:paraId="699F77CE" w14:textId="37E9661E" w:rsidR="00AE77C1" w:rsidRPr="00AE77C1" w:rsidRDefault="00AE77C1" w:rsidP="00527ED7">
      <w:pPr>
        <w:bidi/>
        <w:jc w:val="both"/>
        <w:rPr>
          <w:rFonts w:ascii="Traditional Arabic" w:eastAsia="Times New Roman" w:hAnsi="Traditional Arabic" w:cs="Traditional Arabic"/>
          <w:color w:val="000000" w:themeColor="text1"/>
          <w:sz w:val="28"/>
          <w:szCs w:val="28"/>
          <w:rtl/>
        </w:rPr>
      </w:pPr>
      <w:r w:rsidRPr="00AE77C1">
        <w:rPr>
          <w:rFonts w:ascii="Traditional Arabic" w:eastAsia="Times New Roman" w:hAnsi="Traditional Arabic" w:cs="Traditional Arabic"/>
          <w:color w:val="000000" w:themeColor="text1"/>
          <w:sz w:val="28"/>
          <w:szCs w:val="28"/>
          <w:rtl/>
        </w:rPr>
        <w:t>تعبر الاستدامة المؤسسية عن قدرة المؤسسة على تحقيق توازن طويل الأمد بين الأبعاد الاقتصادية والبيئية والاجتماعية، وهو ما يؤسسه مفهوم “المحصلة الثلاثية</w:t>
      </w:r>
      <w:r w:rsidRPr="00AE77C1">
        <w:rPr>
          <w:rFonts w:ascii="Traditional Arabic" w:eastAsia="Times New Roman" w:hAnsi="Traditional Arabic" w:cs="Traditional Arabic"/>
          <w:color w:val="000000" w:themeColor="text1"/>
          <w:sz w:val="28"/>
          <w:szCs w:val="28"/>
        </w:rPr>
        <w:t>”</w:t>
      </w:r>
      <w:r w:rsidR="002F5E16">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Pr>
        <w:t xml:space="preserve"> (Elkington, 1997) </w:t>
      </w:r>
      <w:r w:rsidRPr="00AE77C1">
        <w:rPr>
          <w:rFonts w:ascii="Traditional Arabic" w:eastAsia="Times New Roman" w:hAnsi="Traditional Arabic" w:cs="Traditional Arabic"/>
          <w:color w:val="000000" w:themeColor="text1"/>
          <w:sz w:val="28"/>
          <w:szCs w:val="28"/>
          <w:rtl/>
        </w:rPr>
        <w:t>كما تُفهم الاستدامة كمصدر للقيمة المشتركة حين تُدمج في الاستراتيجية المؤسسية وتتحول إلى قرارات تشغيلية واستثمارية رشيدة</w:t>
      </w:r>
      <w:r w:rsidRPr="00AE77C1">
        <w:rPr>
          <w:rFonts w:ascii="Traditional Arabic" w:eastAsia="Times New Roman" w:hAnsi="Traditional Arabic" w:cs="Traditional Arabic"/>
          <w:color w:val="000000" w:themeColor="text1"/>
          <w:sz w:val="28"/>
          <w:szCs w:val="28"/>
        </w:rPr>
        <w:t xml:space="preserve"> (Porter &amp; Kramer, 2011)</w:t>
      </w:r>
      <w:r w:rsidR="002F5E16">
        <w:rPr>
          <w:rFonts w:ascii="Traditional Arabic" w:eastAsia="Times New Roman" w:hAnsi="Traditional Arabic" w:cs="Traditional Arabic"/>
          <w:color w:val="000000" w:themeColor="text1"/>
          <w:sz w:val="28"/>
          <w:szCs w:val="28"/>
        </w:rPr>
        <w:t xml:space="preserve"> </w:t>
      </w:r>
      <w:r w:rsidR="002F5E16">
        <w:rPr>
          <w:rFonts w:ascii="Traditional Arabic" w:eastAsia="Times New Roman" w:hAnsi="Traditional Arabic" w:cs="Traditional Arabic" w:hint="cs"/>
          <w:color w:val="000000" w:themeColor="text1"/>
          <w:sz w:val="28"/>
          <w:szCs w:val="28"/>
          <w:rtl/>
        </w:rPr>
        <w:t>.</w:t>
      </w:r>
    </w:p>
    <w:p w14:paraId="25C41C70" w14:textId="77777777" w:rsidR="00AE77C1" w:rsidRPr="00AE77C1" w:rsidRDefault="00AE77C1" w:rsidP="00527ED7">
      <w:pPr>
        <w:bidi/>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وبناءً على ذلك، تُعرّف الاستدامة المؤسسية في هذه الدراسة بأنها</w:t>
      </w:r>
      <w:r w:rsidRPr="00AE77C1">
        <w:rPr>
          <w:rFonts w:ascii="Traditional Arabic" w:eastAsia="Times New Roman" w:hAnsi="Traditional Arabic" w:cs="Traditional Arabic"/>
          <w:color w:val="000000" w:themeColor="text1"/>
          <w:sz w:val="28"/>
          <w:szCs w:val="28"/>
        </w:rPr>
        <w:t xml:space="preserve">: </w:t>
      </w:r>
      <w:r w:rsidRPr="00AE77C1">
        <w:rPr>
          <w:rFonts w:ascii="Traditional Arabic" w:eastAsia="Times New Roman" w:hAnsi="Traditional Arabic" w:cs="Traditional Arabic"/>
          <w:color w:val="000000" w:themeColor="text1"/>
          <w:sz w:val="28"/>
          <w:szCs w:val="28"/>
          <w:rtl/>
        </w:rPr>
        <w:t>قدرة مؤسسة المياه على إدارة مواردها وأصولها بكفاءة لتحقيق استمرارية الخدمة وتقليل المخاطر طويلة الأجل، مع الالتزام بالاعتبارات البيئية والاجتماعية، بما يدعم الأداء المؤسسي المستدام</w:t>
      </w:r>
      <w:r w:rsidRPr="00AE77C1">
        <w:rPr>
          <w:rFonts w:ascii="Traditional Arabic" w:eastAsia="Times New Roman" w:hAnsi="Traditional Arabic" w:cs="Traditional Arabic"/>
          <w:color w:val="000000" w:themeColor="text1"/>
          <w:sz w:val="28"/>
          <w:szCs w:val="28"/>
        </w:rPr>
        <w:t>.</w:t>
      </w:r>
    </w:p>
    <w:p w14:paraId="6F83BF2A" w14:textId="71F80B5F" w:rsidR="00AE77C1" w:rsidRPr="00AE77C1" w:rsidRDefault="002F5E16"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w:t>
      </w:r>
      <w:r w:rsidR="00AE77C1" w:rsidRPr="00AE77C1">
        <w:rPr>
          <w:rFonts w:ascii="Traditional Arabic" w:eastAsia="Times New Roman" w:hAnsi="Traditional Arabic" w:cs="Traditional Arabic"/>
          <w:b/>
          <w:bCs/>
          <w:color w:val="000000" w:themeColor="text1"/>
          <w:sz w:val="28"/>
          <w:szCs w:val="28"/>
        </w:rPr>
        <w:t xml:space="preserve">3-2 </w:t>
      </w:r>
      <w:r w:rsidR="00AE77C1" w:rsidRPr="00AE77C1">
        <w:rPr>
          <w:rFonts w:ascii="Traditional Arabic" w:eastAsia="Times New Roman" w:hAnsi="Traditional Arabic" w:cs="Traditional Arabic"/>
          <w:b/>
          <w:bCs/>
          <w:color w:val="000000" w:themeColor="text1"/>
          <w:sz w:val="28"/>
          <w:szCs w:val="28"/>
          <w:rtl/>
        </w:rPr>
        <w:t>الأسس النظرية للاستدامة في قطاع المياه</w:t>
      </w:r>
    </w:p>
    <w:p w14:paraId="2C499D3A" w14:textId="77777777" w:rsidR="00AE77C1" w:rsidRPr="00AE77C1" w:rsidRDefault="00AE77C1" w:rsidP="00AE77C1">
      <w:p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تستند الاستدامة هنا إلى</w:t>
      </w:r>
      <w:r w:rsidRPr="00AE77C1">
        <w:rPr>
          <w:rFonts w:ascii="Traditional Arabic" w:eastAsia="Times New Roman" w:hAnsi="Traditional Arabic" w:cs="Traditional Arabic"/>
          <w:color w:val="000000" w:themeColor="text1"/>
          <w:sz w:val="28"/>
          <w:szCs w:val="28"/>
        </w:rPr>
        <w:t>:</w:t>
      </w:r>
    </w:p>
    <w:p w14:paraId="1F21945C" w14:textId="77777777" w:rsidR="00AE77C1" w:rsidRPr="00AE77C1" w:rsidRDefault="00AE77C1" w:rsidP="002F5E16">
      <w:pPr>
        <w:numPr>
          <w:ilvl w:val="0"/>
          <w:numId w:val="77"/>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lastRenderedPageBreak/>
        <w:t>نظرية أصحاب المصلحة،</w:t>
      </w:r>
    </w:p>
    <w:p w14:paraId="6645628A" w14:textId="77777777" w:rsidR="00AE77C1" w:rsidRPr="00AE77C1" w:rsidRDefault="00AE77C1" w:rsidP="002F5E16">
      <w:pPr>
        <w:numPr>
          <w:ilvl w:val="0"/>
          <w:numId w:val="77"/>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نظرية التنمية المستدامة،</w:t>
      </w:r>
    </w:p>
    <w:p w14:paraId="524FD61D" w14:textId="77777777" w:rsidR="003A12BC" w:rsidRDefault="00AE77C1" w:rsidP="003A12BC">
      <w:pPr>
        <w:numPr>
          <w:ilvl w:val="0"/>
          <w:numId w:val="77"/>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الاقتصاد الدائري (تقليل الفاقد وتعظيم القيمة عبر دورة حياة الأصل)</w:t>
      </w:r>
      <w:r w:rsidRPr="00AE77C1">
        <w:rPr>
          <w:rFonts w:ascii="Traditional Arabic" w:eastAsia="Times New Roman" w:hAnsi="Traditional Arabic" w:cs="Traditional Arabic"/>
          <w:color w:val="000000" w:themeColor="text1"/>
          <w:sz w:val="28"/>
          <w:szCs w:val="28"/>
        </w:rPr>
        <w:t>.</w:t>
      </w:r>
    </w:p>
    <w:p w14:paraId="0EE22F2A" w14:textId="2D708FF8" w:rsidR="00AE77C1" w:rsidRPr="00AE77C1" w:rsidRDefault="00AE77C1" w:rsidP="003A12BC">
      <w:p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ويُستفاد من هذه المداخل في تفسير ارتباط الاستدامة بإدارة دورة حياة الأصول وكفاءة الطاقة والموارد</w:t>
      </w:r>
      <w:r w:rsidRPr="00AE77C1">
        <w:rPr>
          <w:rFonts w:ascii="Traditional Arabic" w:eastAsia="Times New Roman" w:hAnsi="Traditional Arabic" w:cs="Traditional Arabic"/>
          <w:color w:val="000000" w:themeColor="text1"/>
          <w:sz w:val="28"/>
          <w:szCs w:val="28"/>
        </w:rPr>
        <w:t>.</w:t>
      </w:r>
    </w:p>
    <w:p w14:paraId="1638085F" w14:textId="73A2B51C" w:rsidR="00AE77C1" w:rsidRPr="00AE77C1" w:rsidRDefault="002F5E16"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w:t>
      </w:r>
      <w:r w:rsidR="00AE77C1" w:rsidRPr="00AE77C1">
        <w:rPr>
          <w:rFonts w:ascii="Traditional Arabic" w:eastAsia="Times New Roman" w:hAnsi="Traditional Arabic" w:cs="Traditional Arabic"/>
          <w:b/>
          <w:bCs/>
          <w:color w:val="000000" w:themeColor="text1"/>
          <w:sz w:val="28"/>
          <w:szCs w:val="28"/>
        </w:rPr>
        <w:t xml:space="preserve">3-3 </w:t>
      </w:r>
      <w:r w:rsidR="00AE77C1" w:rsidRPr="00AE77C1">
        <w:rPr>
          <w:rFonts w:ascii="Traditional Arabic" w:eastAsia="Times New Roman" w:hAnsi="Traditional Arabic" w:cs="Traditional Arabic"/>
          <w:b/>
          <w:bCs/>
          <w:color w:val="000000" w:themeColor="text1"/>
          <w:sz w:val="28"/>
          <w:szCs w:val="28"/>
          <w:rtl/>
        </w:rPr>
        <w:t>أبعاد الاستدامة المؤسسية (لأغراض القياس)</w:t>
      </w:r>
    </w:p>
    <w:p w14:paraId="7EA5DB22" w14:textId="77777777" w:rsidR="00AE77C1" w:rsidRPr="00AE77C1" w:rsidRDefault="00AE77C1" w:rsidP="00AE77C1">
      <w:pPr>
        <w:numPr>
          <w:ilvl w:val="0"/>
          <w:numId w:val="78"/>
        </w:num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اقتصادي: كفاءة التشغيل واستدامة الاستثمار،</w:t>
      </w:r>
    </w:p>
    <w:p w14:paraId="3BD49127" w14:textId="77777777" w:rsidR="00AE77C1" w:rsidRPr="00AE77C1" w:rsidRDefault="00AE77C1" w:rsidP="00AE77C1">
      <w:pPr>
        <w:numPr>
          <w:ilvl w:val="0"/>
          <w:numId w:val="78"/>
        </w:num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بيئي: الطاقة والانبعاثات وإعادة الاستخدام،</w:t>
      </w:r>
    </w:p>
    <w:p w14:paraId="64D14AED" w14:textId="77777777" w:rsidR="00AE77C1" w:rsidRPr="00AE77C1" w:rsidRDefault="00AE77C1" w:rsidP="00AE77C1">
      <w:pPr>
        <w:numPr>
          <w:ilvl w:val="0"/>
          <w:numId w:val="78"/>
        </w:numPr>
        <w:bidi/>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اجتماعي: جودة الخدمة، رضا المستفيدين، عدالة الوصول</w:t>
      </w:r>
      <w:r w:rsidRPr="00AE77C1">
        <w:rPr>
          <w:rFonts w:ascii="Traditional Arabic" w:eastAsia="Times New Roman" w:hAnsi="Traditional Arabic" w:cs="Traditional Arabic"/>
          <w:color w:val="000000" w:themeColor="text1"/>
          <w:sz w:val="28"/>
          <w:szCs w:val="28"/>
        </w:rPr>
        <w:t>.</w:t>
      </w:r>
    </w:p>
    <w:p w14:paraId="4C34440F" w14:textId="22740259" w:rsidR="00AE77C1" w:rsidRPr="00AE77C1" w:rsidRDefault="00AE77C1" w:rsidP="002F5E16">
      <w:pPr>
        <w:bidi/>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3-4 </w:t>
      </w:r>
      <w:r w:rsidR="002F5E16">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 xml:space="preserve">الاستدامة والتحول الرقمي وسلامة الأصول </w:t>
      </w:r>
    </w:p>
    <w:p w14:paraId="533FB04C" w14:textId="544873DA" w:rsidR="00AE77C1" w:rsidRPr="00AE77C1" w:rsidRDefault="00AE77C1" w:rsidP="003D0407">
      <w:p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تُعد التقنيات الرقمية رافعة لتحقيق الاستدامة عبر تحسين كفاءة الموارد وتقليل الفاقد ورفع جودة التخطيط طويل الأجل للأصول. لكن هذا الأثر يصبح أكثر ثباتًا عندما يُدار ضمن حوكمة ذكية تضمن أن الاستثمار الرقمي يخدم أهداف الاستدامة لا أن يتعارض معها</w:t>
      </w:r>
      <w:r w:rsidRPr="00AE77C1">
        <w:rPr>
          <w:rFonts w:ascii="Traditional Arabic" w:eastAsia="Times New Roman" w:hAnsi="Traditional Arabic" w:cs="Traditional Arabic"/>
          <w:color w:val="000000" w:themeColor="text1"/>
          <w:sz w:val="28"/>
          <w:szCs w:val="28"/>
        </w:rPr>
        <w:t>.</w:t>
      </w:r>
    </w:p>
    <w:p w14:paraId="4D5B3670" w14:textId="505B1941" w:rsidR="00AE77C1" w:rsidRPr="00AE77C1" w:rsidRDefault="00AE77C1" w:rsidP="003D0407">
      <w:pPr>
        <w:pStyle w:val="2"/>
        <w:numPr>
          <w:ilvl w:val="0"/>
          <w:numId w:val="82"/>
        </w:numPr>
        <w:bidi/>
        <w:spacing w:line="276" w:lineRule="auto"/>
        <w:rPr>
          <w:rFonts w:ascii="Traditional Arabic" w:hAnsi="Traditional Arabic" w:cs="Traditional Arabic"/>
          <w:b/>
          <w:bCs/>
          <w:sz w:val="36"/>
          <w:szCs w:val="36"/>
        </w:rPr>
      </w:pPr>
      <w:r w:rsidRPr="00AE77C1">
        <w:rPr>
          <w:rFonts w:ascii="Traditional Arabic" w:hAnsi="Traditional Arabic" w:cs="Traditional Arabic"/>
          <w:b/>
          <w:bCs/>
          <w:sz w:val="36"/>
          <w:szCs w:val="36"/>
          <w:rtl/>
        </w:rPr>
        <w:t>سلامة أصول البنية التحتية المائية</w:t>
      </w:r>
    </w:p>
    <w:p w14:paraId="3F4456EE" w14:textId="0F2244F4" w:rsidR="00AE77C1" w:rsidRPr="00AE77C1" w:rsidRDefault="00AE77C1" w:rsidP="003D0407">
      <w:pPr>
        <w:bidi/>
        <w:spacing w:line="276" w:lineRule="auto"/>
        <w:rPr>
          <w:b/>
          <w:bCs/>
        </w:rPr>
      </w:pPr>
      <w:r w:rsidRPr="00AE77C1">
        <w:rPr>
          <w:rFonts w:ascii="Traditional Arabic" w:eastAsia="Times New Roman" w:hAnsi="Traditional Arabic" w:cs="Traditional Arabic"/>
          <w:b/>
          <w:bCs/>
          <w:color w:val="000000" w:themeColor="text1"/>
          <w:sz w:val="28"/>
          <w:szCs w:val="28"/>
        </w:rPr>
        <w:t xml:space="preserve">4-1 </w:t>
      </w:r>
      <w:r w:rsidR="003D0407">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مفهوم إدارة الأصول ومفهوم سلامة الأصول</w:t>
      </w:r>
    </w:p>
    <w:p w14:paraId="3BC7C60C" w14:textId="4818FB6B"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تُعرِّف مواصفة</w:t>
      </w:r>
      <w:r w:rsidRPr="00AE77C1">
        <w:rPr>
          <w:rFonts w:ascii="Traditional Arabic" w:eastAsia="Times New Roman" w:hAnsi="Traditional Arabic" w:cs="Traditional Arabic"/>
          <w:color w:val="000000" w:themeColor="text1"/>
          <w:sz w:val="28"/>
          <w:szCs w:val="28"/>
        </w:rPr>
        <w:t xml:space="preserve"> ISO 55000 </w:t>
      </w:r>
      <w:r w:rsidRPr="00AE77C1">
        <w:rPr>
          <w:rFonts w:ascii="Traditional Arabic" w:eastAsia="Times New Roman" w:hAnsi="Traditional Arabic" w:cs="Traditional Arabic"/>
          <w:color w:val="000000" w:themeColor="text1"/>
          <w:sz w:val="28"/>
          <w:szCs w:val="28"/>
          <w:rtl/>
        </w:rPr>
        <w:t>إدارة الأصول بأنها نشاط منظم ومنسق لإدارة الأصول عبر دورة حياتها بما يحقق القيمة</w:t>
      </w:r>
      <w:r w:rsidRPr="00AE77C1">
        <w:rPr>
          <w:rFonts w:ascii="Traditional Arabic" w:eastAsia="Times New Roman" w:hAnsi="Traditional Arabic" w:cs="Traditional Arabic"/>
          <w:color w:val="000000" w:themeColor="text1"/>
          <w:sz w:val="28"/>
          <w:szCs w:val="28"/>
        </w:rPr>
        <w:t xml:space="preserve"> (ISO 55000, 2014) </w:t>
      </w:r>
      <w:r w:rsidR="003D0407">
        <w:rPr>
          <w:rFonts w:ascii="Traditional Arabic" w:eastAsia="Times New Roman" w:hAnsi="Traditional Arabic" w:cs="Traditional Arabic" w:hint="cs"/>
          <w:color w:val="000000" w:themeColor="text1"/>
          <w:sz w:val="28"/>
          <w:szCs w:val="28"/>
          <w:rtl/>
        </w:rPr>
        <w:t xml:space="preserve"> ، </w:t>
      </w:r>
      <w:r w:rsidRPr="00AE77C1">
        <w:rPr>
          <w:rFonts w:ascii="Traditional Arabic" w:eastAsia="Times New Roman" w:hAnsi="Traditional Arabic" w:cs="Traditional Arabic"/>
          <w:color w:val="000000" w:themeColor="text1"/>
          <w:sz w:val="28"/>
          <w:szCs w:val="28"/>
          <w:rtl/>
        </w:rPr>
        <w:t>وفي سياق المياه، تتسع إدارة الأصول لتشمل التخطيط، التشغيل، الصيانة، وإدارة المخاطر عبر أصول شبكية معقدة</w:t>
      </w:r>
      <w:r w:rsidRPr="00AE77C1">
        <w:rPr>
          <w:rFonts w:ascii="Traditional Arabic" w:eastAsia="Times New Roman" w:hAnsi="Traditional Arabic" w:cs="Traditional Arabic"/>
          <w:color w:val="000000" w:themeColor="text1"/>
          <w:sz w:val="28"/>
          <w:szCs w:val="28"/>
        </w:rPr>
        <w:t>.</w:t>
      </w:r>
    </w:p>
    <w:p w14:paraId="7A058F2D" w14:textId="7F4F7ECF"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tl/>
        </w:rPr>
      </w:pPr>
      <w:r w:rsidRPr="00AE77C1">
        <w:rPr>
          <w:rFonts w:ascii="Traditional Arabic" w:eastAsia="Times New Roman" w:hAnsi="Traditional Arabic" w:cs="Traditional Arabic"/>
          <w:color w:val="000000" w:themeColor="text1"/>
          <w:sz w:val="28"/>
          <w:szCs w:val="28"/>
          <w:rtl/>
        </w:rPr>
        <w:t>أما سلامة الأصول فتُفهم بوصفها قدرة الأصل على أداء وظيفته بكفاءة وأمان وموثوقية، مع تقليل احتمالية الفشل والمخاطر التشغيلية. وتُسهم التقنيات الرقمية في تعزيز السلامة عبر المراقبة المستمرة والتحليلات التنبؤية</w:t>
      </w:r>
      <w:r w:rsidRPr="00AE77C1">
        <w:rPr>
          <w:rFonts w:ascii="Traditional Arabic" w:eastAsia="Times New Roman" w:hAnsi="Traditional Arabic" w:cs="Traditional Arabic"/>
          <w:color w:val="000000" w:themeColor="text1"/>
          <w:sz w:val="28"/>
          <w:szCs w:val="28"/>
        </w:rPr>
        <w:t xml:space="preserve"> (Fuller et al., 2020)</w:t>
      </w:r>
      <w:r w:rsidR="003D0407">
        <w:rPr>
          <w:rFonts w:ascii="Traditional Arabic" w:eastAsia="Times New Roman" w:hAnsi="Traditional Arabic" w:cs="Traditional Arabic"/>
          <w:color w:val="000000" w:themeColor="text1"/>
          <w:sz w:val="28"/>
          <w:szCs w:val="28"/>
        </w:rPr>
        <w:t xml:space="preserve"> </w:t>
      </w:r>
      <w:r w:rsidR="003D0407">
        <w:rPr>
          <w:rFonts w:ascii="Traditional Arabic" w:eastAsia="Times New Roman" w:hAnsi="Traditional Arabic" w:cs="Traditional Arabic" w:hint="cs"/>
          <w:color w:val="000000" w:themeColor="text1"/>
          <w:sz w:val="28"/>
          <w:szCs w:val="28"/>
          <w:rtl/>
        </w:rPr>
        <w:t>.</w:t>
      </w:r>
    </w:p>
    <w:p w14:paraId="4252A2DD" w14:textId="49D1BC67" w:rsidR="00AE77C1" w:rsidRPr="00AE77C1" w:rsidRDefault="00AE77C1" w:rsidP="003D0407">
      <w:pPr>
        <w:bidi/>
        <w:spacing w:line="276" w:lineRule="auto"/>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4-2 </w:t>
      </w:r>
      <w:r w:rsidR="003D0407">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أبعاد سلامة الأصول (لأغراض القياس)</w:t>
      </w:r>
    </w:p>
    <w:p w14:paraId="391631DD" w14:textId="77777777" w:rsidR="003D0407" w:rsidRDefault="00AE77C1" w:rsidP="003D0407">
      <w:pPr>
        <w:numPr>
          <w:ilvl w:val="0"/>
          <w:numId w:val="79"/>
        </w:numPr>
        <w:bidi/>
        <w:spacing w:line="276" w:lineRule="auto"/>
      </w:pPr>
      <w:r w:rsidRPr="00AE77C1">
        <w:rPr>
          <w:rtl/>
        </w:rPr>
        <w:t>الموثوقية التشغيلية،</w:t>
      </w:r>
    </w:p>
    <w:p w14:paraId="0A3746A6" w14:textId="77777777" w:rsidR="003D0407" w:rsidRDefault="00AE77C1" w:rsidP="003D0407">
      <w:pPr>
        <w:numPr>
          <w:ilvl w:val="0"/>
          <w:numId w:val="79"/>
        </w:numPr>
        <w:bidi/>
        <w:spacing w:line="276" w:lineRule="auto"/>
      </w:pPr>
      <w:r w:rsidRPr="00AE77C1">
        <w:rPr>
          <w:rtl/>
        </w:rPr>
        <w:t>الجاهزية واستمرارية الخدمة</w:t>
      </w:r>
    </w:p>
    <w:p w14:paraId="773ED950" w14:textId="04E70637" w:rsidR="00AE77C1" w:rsidRPr="00AE77C1" w:rsidRDefault="00AE77C1" w:rsidP="003D0407">
      <w:pPr>
        <w:numPr>
          <w:ilvl w:val="0"/>
          <w:numId w:val="79"/>
        </w:numPr>
        <w:bidi/>
        <w:spacing w:line="276" w:lineRule="auto"/>
      </w:pPr>
      <w:r w:rsidRPr="00AE77C1">
        <w:rPr>
          <w:rtl/>
        </w:rPr>
        <w:t>إدارة المخاطر التشغيلية</w:t>
      </w:r>
    </w:p>
    <w:p w14:paraId="2B01F37F" w14:textId="6D7A5DE5" w:rsidR="003D0407" w:rsidRDefault="00AE77C1" w:rsidP="003D0407">
      <w:pPr>
        <w:numPr>
          <w:ilvl w:val="0"/>
          <w:numId w:val="79"/>
        </w:numPr>
        <w:bidi/>
        <w:spacing w:line="276" w:lineRule="auto"/>
      </w:pPr>
      <w:r w:rsidRPr="00AE77C1">
        <w:rPr>
          <w:rtl/>
        </w:rPr>
        <w:t>كفاءة الصيانة الوقائية</w:t>
      </w:r>
      <w:r w:rsidR="003D0407">
        <w:rPr>
          <w:rFonts w:hint="cs"/>
          <w:rtl/>
        </w:rPr>
        <w:t xml:space="preserve"> </w:t>
      </w:r>
      <w:r w:rsidRPr="00AE77C1">
        <w:rPr>
          <w:rtl/>
        </w:rPr>
        <w:t>/</w:t>
      </w:r>
      <w:r w:rsidR="003D0407">
        <w:rPr>
          <w:rFonts w:hint="cs"/>
          <w:rtl/>
        </w:rPr>
        <w:t xml:space="preserve"> </w:t>
      </w:r>
      <w:r w:rsidRPr="00AE77C1">
        <w:rPr>
          <w:rtl/>
        </w:rPr>
        <w:t>التنبؤية</w:t>
      </w:r>
    </w:p>
    <w:p w14:paraId="4123DAE2" w14:textId="7B0C8973" w:rsidR="00AE77C1" w:rsidRPr="00AE77C1" w:rsidRDefault="00AE77C1" w:rsidP="003D0407">
      <w:pPr>
        <w:numPr>
          <w:ilvl w:val="0"/>
          <w:numId w:val="79"/>
        </w:numPr>
        <w:bidi/>
        <w:spacing w:line="276" w:lineRule="auto"/>
      </w:pPr>
      <w:r w:rsidRPr="00AE77C1">
        <w:rPr>
          <w:rtl/>
        </w:rPr>
        <w:t>تقليل الفاقد المائي</w:t>
      </w:r>
      <w:r w:rsidRPr="00AE77C1">
        <w:t>.</w:t>
      </w:r>
    </w:p>
    <w:p w14:paraId="1790DDA8" w14:textId="22177D2A" w:rsidR="00AE77C1" w:rsidRPr="00AE77C1" w:rsidRDefault="00AE77C1" w:rsidP="003D0407">
      <w:pPr>
        <w:bidi/>
        <w:spacing w:line="276" w:lineRule="auto"/>
        <w:rPr>
          <w:rFonts w:ascii="Traditional Arabic" w:eastAsia="Times New Roman" w:hAnsi="Traditional Arabic" w:cs="Traditional Arabic"/>
          <w:b/>
          <w:bCs/>
          <w:color w:val="000000" w:themeColor="text1"/>
          <w:sz w:val="28"/>
          <w:szCs w:val="28"/>
        </w:rPr>
      </w:pPr>
      <w:r w:rsidRPr="00AE77C1">
        <w:rPr>
          <w:rFonts w:ascii="Traditional Arabic" w:eastAsia="Times New Roman" w:hAnsi="Traditional Arabic" w:cs="Traditional Arabic"/>
          <w:b/>
          <w:bCs/>
          <w:color w:val="000000" w:themeColor="text1"/>
          <w:sz w:val="28"/>
          <w:szCs w:val="28"/>
        </w:rPr>
        <w:t xml:space="preserve">4-3 </w:t>
      </w:r>
      <w:r w:rsidR="003D0407">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سلامة الأصول كحلقة وصل بين المدخلات والنتائج</w:t>
      </w:r>
    </w:p>
    <w:p w14:paraId="6E065206" w14:textId="06CBA654"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lastRenderedPageBreak/>
        <w:t>تعالج الدراسة سلامة الأصول بوصفها الحلقة التشغيلية التي تترجم التحول الرقمي والاستدامة—حين تُحكم—إلى نتائج مؤسسية، إذ إن تحسن السلامة يُخفض الأعطال ويزيد الاستمرارية ويعزز الثقة، ما ينعكس مباشرة على الأداء المؤسسي</w:t>
      </w:r>
      <w:r w:rsidRPr="00AE77C1">
        <w:rPr>
          <w:rFonts w:ascii="Traditional Arabic" w:eastAsia="Times New Roman" w:hAnsi="Traditional Arabic" w:cs="Traditional Arabic"/>
          <w:color w:val="000000" w:themeColor="text1"/>
          <w:sz w:val="28"/>
          <w:szCs w:val="28"/>
        </w:rPr>
        <w:t>.</w:t>
      </w:r>
    </w:p>
    <w:p w14:paraId="0385B40F" w14:textId="62E08CC9" w:rsidR="00AE77C1" w:rsidRPr="00AE77C1" w:rsidRDefault="00AE77C1" w:rsidP="003D0407">
      <w:pPr>
        <w:pStyle w:val="2"/>
        <w:numPr>
          <w:ilvl w:val="0"/>
          <w:numId w:val="82"/>
        </w:numPr>
        <w:bidi/>
        <w:spacing w:line="276" w:lineRule="auto"/>
        <w:rPr>
          <w:rFonts w:ascii="Traditional Arabic" w:hAnsi="Traditional Arabic" w:cs="Traditional Arabic"/>
          <w:b/>
          <w:bCs/>
          <w:sz w:val="36"/>
          <w:szCs w:val="36"/>
        </w:rPr>
      </w:pPr>
      <w:r w:rsidRPr="00AE77C1">
        <w:rPr>
          <w:rFonts w:ascii="Traditional Arabic" w:hAnsi="Traditional Arabic" w:cs="Traditional Arabic"/>
          <w:b/>
          <w:bCs/>
          <w:sz w:val="36"/>
          <w:szCs w:val="36"/>
          <w:rtl/>
        </w:rPr>
        <w:t>الأداء المؤسسي</w:t>
      </w:r>
    </w:p>
    <w:p w14:paraId="3B594AF0" w14:textId="13EC0820" w:rsidR="00AE77C1" w:rsidRPr="00AE77C1" w:rsidRDefault="003D0407"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w:t>
      </w:r>
      <w:r w:rsidR="00AE77C1" w:rsidRPr="00AE77C1">
        <w:rPr>
          <w:rFonts w:ascii="Traditional Arabic" w:eastAsia="Times New Roman" w:hAnsi="Traditional Arabic" w:cs="Traditional Arabic"/>
          <w:b/>
          <w:bCs/>
          <w:color w:val="000000" w:themeColor="text1"/>
          <w:sz w:val="28"/>
          <w:szCs w:val="28"/>
        </w:rPr>
        <w:t xml:space="preserve">5-1 </w:t>
      </w:r>
      <w:r w:rsidR="00AE77C1" w:rsidRPr="00AE77C1">
        <w:rPr>
          <w:rFonts w:ascii="Traditional Arabic" w:eastAsia="Times New Roman" w:hAnsi="Traditional Arabic" w:cs="Traditional Arabic"/>
          <w:b/>
          <w:bCs/>
          <w:color w:val="000000" w:themeColor="text1"/>
          <w:sz w:val="28"/>
          <w:szCs w:val="28"/>
          <w:rtl/>
        </w:rPr>
        <w:t>مفهوم الأداء المؤسسي وقياسه</w:t>
      </w:r>
    </w:p>
    <w:p w14:paraId="6B9CA876" w14:textId="00D742F3"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يمثل الأداء المؤسسي قدرة المؤسسة على تحقيق أهدافها بكفاءة وفعالية، وقد تطور قياسه من المؤشرات المالية إلى منظور متوازن يشمل الأبعاد التشغيلية ورضا العملاء والتعلم والنمو</w:t>
      </w:r>
      <w:r w:rsidRPr="00AE77C1">
        <w:rPr>
          <w:rFonts w:ascii="Traditional Arabic" w:eastAsia="Times New Roman" w:hAnsi="Traditional Arabic" w:cs="Traditional Arabic"/>
          <w:color w:val="000000" w:themeColor="text1"/>
          <w:sz w:val="28"/>
          <w:szCs w:val="28"/>
        </w:rPr>
        <w:t xml:space="preserve"> (Kaplan &amp; Norton, 1996). </w:t>
      </w:r>
      <w:r w:rsidRPr="00AE77C1">
        <w:rPr>
          <w:rFonts w:ascii="Traditional Arabic" w:eastAsia="Times New Roman" w:hAnsi="Traditional Arabic" w:cs="Traditional Arabic"/>
          <w:color w:val="000000" w:themeColor="text1"/>
          <w:sz w:val="28"/>
          <w:szCs w:val="28"/>
          <w:rtl/>
        </w:rPr>
        <w:t>كما يُعد الأداء مفهومًا متعدد الأبعاد يتضمن الكفاءة التشغيلية والفعالية الاستراتيجية والاستدامة طويلة الأجل</w:t>
      </w:r>
      <w:r w:rsidRPr="00AE77C1">
        <w:rPr>
          <w:rFonts w:ascii="Traditional Arabic" w:eastAsia="Times New Roman" w:hAnsi="Traditional Arabic" w:cs="Traditional Arabic"/>
          <w:color w:val="000000" w:themeColor="text1"/>
          <w:sz w:val="28"/>
          <w:szCs w:val="28"/>
        </w:rPr>
        <w:t xml:space="preserve"> (Richard et al., 2009).</w:t>
      </w:r>
      <w:r w:rsidR="003D0407">
        <w:rPr>
          <w:rFonts w:ascii="Traditional Arabic" w:eastAsia="Times New Roman" w:hAnsi="Traditional Arabic" w:cs="Traditional Arabic" w:hint="cs"/>
          <w:color w:val="000000" w:themeColor="text1"/>
          <w:sz w:val="28"/>
          <w:szCs w:val="28"/>
          <w:rtl/>
        </w:rPr>
        <w:t>.</w:t>
      </w:r>
    </w:p>
    <w:p w14:paraId="73F79772" w14:textId="565A99B9" w:rsidR="00AE77C1" w:rsidRPr="00AE77C1" w:rsidRDefault="003D0407"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w:t>
      </w:r>
      <w:r w:rsidR="00AE77C1" w:rsidRPr="00AE77C1">
        <w:rPr>
          <w:rFonts w:ascii="Traditional Arabic" w:eastAsia="Times New Roman" w:hAnsi="Traditional Arabic" w:cs="Traditional Arabic"/>
          <w:b/>
          <w:bCs/>
          <w:color w:val="000000" w:themeColor="text1"/>
          <w:sz w:val="28"/>
          <w:szCs w:val="28"/>
        </w:rPr>
        <w:t xml:space="preserve">5-2 </w:t>
      </w:r>
      <w:r w:rsidR="00AE77C1" w:rsidRPr="00AE77C1">
        <w:rPr>
          <w:rFonts w:ascii="Traditional Arabic" w:eastAsia="Times New Roman" w:hAnsi="Traditional Arabic" w:cs="Traditional Arabic"/>
          <w:b/>
          <w:bCs/>
          <w:color w:val="000000" w:themeColor="text1"/>
          <w:sz w:val="28"/>
          <w:szCs w:val="28"/>
          <w:rtl/>
        </w:rPr>
        <w:t>أبعاد الأداء المؤسسي في الدراسة (لأغراض القياس)</w:t>
      </w:r>
    </w:p>
    <w:p w14:paraId="0AF70EF9" w14:textId="77777777" w:rsidR="003D0407" w:rsidRDefault="00AE77C1" w:rsidP="003D0407">
      <w:pPr>
        <w:numPr>
          <w:ilvl w:val="0"/>
          <w:numId w:val="80"/>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الكفاءة التشغيلية</w:t>
      </w:r>
    </w:p>
    <w:p w14:paraId="4978281D" w14:textId="157E8840" w:rsidR="003D0407" w:rsidRDefault="00AE77C1" w:rsidP="003D0407">
      <w:pPr>
        <w:numPr>
          <w:ilvl w:val="0"/>
          <w:numId w:val="80"/>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جودة الخدمة واستمراريتها</w:t>
      </w:r>
    </w:p>
    <w:p w14:paraId="7C79F5DC" w14:textId="754AC99E" w:rsidR="00AE77C1" w:rsidRPr="00AE77C1" w:rsidRDefault="00AE77C1" w:rsidP="003D0407">
      <w:pPr>
        <w:numPr>
          <w:ilvl w:val="0"/>
          <w:numId w:val="80"/>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رضا المستفيدين</w:t>
      </w:r>
    </w:p>
    <w:p w14:paraId="2E630F17" w14:textId="77777777" w:rsidR="003D0407" w:rsidRDefault="00AE77C1" w:rsidP="003D0407">
      <w:pPr>
        <w:numPr>
          <w:ilvl w:val="0"/>
          <w:numId w:val="80"/>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الاستدامة المالية</w:t>
      </w:r>
    </w:p>
    <w:p w14:paraId="6DD9E617" w14:textId="2946A040" w:rsidR="00AE77C1" w:rsidRPr="00AE77C1" w:rsidRDefault="00AE77C1" w:rsidP="003D0407">
      <w:pPr>
        <w:numPr>
          <w:ilvl w:val="0"/>
          <w:numId w:val="80"/>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القدرة على إدارة المخاطر</w:t>
      </w:r>
      <w:r w:rsidRPr="00AE77C1">
        <w:rPr>
          <w:rFonts w:ascii="Traditional Arabic" w:eastAsia="Times New Roman" w:hAnsi="Traditional Arabic" w:cs="Traditional Arabic"/>
          <w:color w:val="000000" w:themeColor="text1"/>
          <w:sz w:val="28"/>
          <w:szCs w:val="28"/>
        </w:rPr>
        <w:t>.</w:t>
      </w:r>
    </w:p>
    <w:p w14:paraId="5B5CF338" w14:textId="5863518A" w:rsidR="00AE77C1" w:rsidRPr="00AE77C1" w:rsidRDefault="00AE77C1" w:rsidP="003D0407">
      <w:pPr>
        <w:bidi/>
        <w:spacing w:line="276" w:lineRule="auto"/>
        <w:rPr>
          <w:b/>
          <w:bCs/>
        </w:rPr>
      </w:pPr>
      <w:r w:rsidRPr="00AE77C1">
        <w:rPr>
          <w:rFonts w:ascii="Traditional Arabic" w:eastAsia="Times New Roman" w:hAnsi="Traditional Arabic" w:cs="Traditional Arabic"/>
          <w:b/>
          <w:bCs/>
          <w:color w:val="000000" w:themeColor="text1"/>
          <w:sz w:val="28"/>
          <w:szCs w:val="28"/>
        </w:rPr>
        <w:t xml:space="preserve">5-3 </w:t>
      </w:r>
      <w:r w:rsidR="003D0407">
        <w:rPr>
          <w:rFonts w:ascii="Traditional Arabic" w:eastAsia="Times New Roman" w:hAnsi="Traditional Arabic" w:cs="Traditional Arabic" w:hint="cs"/>
          <w:b/>
          <w:bCs/>
          <w:color w:val="000000" w:themeColor="text1"/>
          <w:sz w:val="28"/>
          <w:szCs w:val="28"/>
          <w:rtl/>
        </w:rPr>
        <w:t xml:space="preserve"> </w:t>
      </w:r>
      <w:r w:rsidRPr="00AE77C1">
        <w:rPr>
          <w:rFonts w:ascii="Traditional Arabic" w:eastAsia="Times New Roman" w:hAnsi="Traditional Arabic" w:cs="Traditional Arabic"/>
          <w:b/>
          <w:bCs/>
          <w:color w:val="000000" w:themeColor="text1"/>
          <w:sz w:val="28"/>
          <w:szCs w:val="28"/>
          <w:rtl/>
        </w:rPr>
        <w:t>موقع الأداء في النموذج</w:t>
      </w:r>
    </w:p>
    <w:p w14:paraId="17EB96B8" w14:textId="77777777" w:rsidR="00AE77C1" w:rsidRPr="00AE77C1" w:rsidRDefault="00AE77C1" w:rsidP="003D0407">
      <w:p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يُمثل الأداء المؤسسي “المحصلة النهائية” لتكامل المتغيرات</w:t>
      </w:r>
      <w:r w:rsidRPr="00AE77C1">
        <w:rPr>
          <w:rFonts w:ascii="Traditional Arabic" w:eastAsia="Times New Roman" w:hAnsi="Traditional Arabic" w:cs="Traditional Arabic"/>
          <w:color w:val="000000" w:themeColor="text1"/>
          <w:sz w:val="28"/>
          <w:szCs w:val="28"/>
        </w:rPr>
        <w:t>:</w:t>
      </w:r>
    </w:p>
    <w:p w14:paraId="4401CF7C" w14:textId="51259D3F" w:rsidR="00AE77C1" w:rsidRPr="00AE77C1" w:rsidRDefault="00AE77C1" w:rsidP="003D0407">
      <w:pPr>
        <w:numPr>
          <w:ilvl w:val="0"/>
          <w:numId w:val="81"/>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التحول الرقمي والاستدامة كمدخلات</w:t>
      </w:r>
    </w:p>
    <w:p w14:paraId="14819C32" w14:textId="2B0E54A0" w:rsidR="00AE77C1" w:rsidRPr="00AE77C1" w:rsidRDefault="00AE77C1" w:rsidP="003D0407">
      <w:pPr>
        <w:numPr>
          <w:ilvl w:val="0"/>
          <w:numId w:val="81"/>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الحوكمة الذكية كإطار منظم/مفسر</w:t>
      </w:r>
    </w:p>
    <w:p w14:paraId="1E96CF6B" w14:textId="5A3CAC62" w:rsidR="00AE77C1" w:rsidRPr="00AE77C1" w:rsidRDefault="00AE77C1" w:rsidP="003D0407">
      <w:pPr>
        <w:numPr>
          <w:ilvl w:val="0"/>
          <w:numId w:val="81"/>
        </w:numPr>
        <w:bidi/>
        <w:spacing w:line="276" w:lineRule="auto"/>
        <w:rPr>
          <w:rFonts w:ascii="Traditional Arabic" w:eastAsia="Times New Roman" w:hAnsi="Traditional Arabic" w:cs="Traditional Arabic"/>
          <w:color w:val="000000" w:themeColor="text1"/>
          <w:sz w:val="28"/>
          <w:szCs w:val="28"/>
        </w:rPr>
      </w:pPr>
      <w:r w:rsidRPr="00AE77C1">
        <w:rPr>
          <w:rFonts w:ascii="Traditional Arabic" w:eastAsia="Times New Roman" w:hAnsi="Traditional Arabic" w:cs="Traditional Arabic"/>
          <w:color w:val="000000" w:themeColor="text1"/>
          <w:sz w:val="28"/>
          <w:szCs w:val="28"/>
          <w:rtl/>
        </w:rPr>
        <w:t>سلامة الأصول كمخرج تشغيلي وسيط يقود للأداء</w:t>
      </w:r>
      <w:r w:rsidRPr="00AE77C1">
        <w:rPr>
          <w:rFonts w:ascii="Traditional Arabic" w:eastAsia="Times New Roman" w:hAnsi="Traditional Arabic" w:cs="Traditional Arabic"/>
          <w:color w:val="000000" w:themeColor="text1"/>
          <w:sz w:val="28"/>
          <w:szCs w:val="28"/>
        </w:rPr>
        <w:t>.</w:t>
      </w:r>
      <w:r w:rsidRPr="00AE77C1">
        <w:rPr>
          <w:rFonts w:ascii="Traditional Arabic" w:eastAsia="Times New Roman" w:hAnsi="Traditional Arabic" w:cs="Traditional Arabic"/>
          <w:color w:val="000000" w:themeColor="text1"/>
          <w:sz w:val="28"/>
          <w:szCs w:val="28"/>
        </w:rPr>
        <w:br/>
      </w:r>
      <w:r w:rsidRPr="00AE77C1">
        <w:rPr>
          <w:rFonts w:ascii="Traditional Arabic" w:eastAsia="Times New Roman" w:hAnsi="Traditional Arabic" w:cs="Traditional Arabic"/>
          <w:color w:val="000000" w:themeColor="text1"/>
          <w:sz w:val="28"/>
          <w:szCs w:val="28"/>
          <w:rtl/>
        </w:rPr>
        <w:t>وبذلك يصبح اختبار العلاقات بين المتغيرات اختبارًا لمنطق “التحول المنضبط” لا “الرقمنة المجردة</w:t>
      </w:r>
      <w:r w:rsidRPr="00AE77C1">
        <w:rPr>
          <w:rFonts w:ascii="Traditional Arabic" w:eastAsia="Times New Roman" w:hAnsi="Traditional Arabic" w:cs="Traditional Arabic"/>
          <w:color w:val="000000" w:themeColor="text1"/>
          <w:sz w:val="28"/>
          <w:szCs w:val="28"/>
        </w:rPr>
        <w:t>”.</w:t>
      </w:r>
    </w:p>
    <w:p w14:paraId="2A9AD080" w14:textId="04224C6F" w:rsidR="00AE77C1" w:rsidRDefault="00AE77C1" w:rsidP="003D0407">
      <w:pPr>
        <w:bidi/>
        <w:spacing w:line="276" w:lineRule="auto"/>
        <w:jc w:val="both"/>
        <w:rPr>
          <w:rFonts w:ascii="Traditional Arabic" w:eastAsia="Times New Roman" w:hAnsi="Traditional Arabic" w:cs="Traditional Arabic"/>
          <w:color w:val="000000" w:themeColor="text1"/>
          <w:sz w:val="28"/>
          <w:szCs w:val="28"/>
          <w:rtl/>
        </w:rPr>
      </w:pPr>
      <w:r w:rsidRPr="00AE77C1">
        <w:rPr>
          <w:rFonts w:ascii="Traditional Arabic" w:eastAsia="Times New Roman" w:hAnsi="Traditional Arabic" w:cs="Traditional Arabic"/>
          <w:color w:val="000000" w:themeColor="text1"/>
          <w:sz w:val="28"/>
          <w:szCs w:val="28"/>
          <w:rtl/>
        </w:rPr>
        <w:t>في ضوء العرض السابق، يتبين أن متغيرات الدراسة ليست عناصر منفصلة، بل تمثل منظومة مترابطة: فالتحول الرقمي والاستدامة يوفران أدوات وغايات للتحسين، بينما تقوم الحوكمة الذكية بضبط المسار وتوجيه القرار وإدارة المخاطر، وتظهر سلامة الأصول كترجمة تشغيلية لهذا التكامل، وصولًا إلى الأداء المؤسسي كنتيجة نهائية قابلة للقياس. وانطلاقًا من هذا المنطق النظري، تنتقل الدراسة إلى استعراض الدراسات السابقة وتحليلها نقديًا وفق محاورها المعتمدة؛ بهدف رصد الاتجاهات البحثية، وتحديد أوجه القصور، وصياغة الفجوة البحثية التي تُبنى عليها فروض الدراسة</w:t>
      </w:r>
      <w:r w:rsidRPr="00AE77C1">
        <w:rPr>
          <w:rFonts w:ascii="Traditional Arabic" w:eastAsia="Times New Roman" w:hAnsi="Traditional Arabic" w:cs="Traditional Arabic"/>
          <w:color w:val="000000" w:themeColor="text1"/>
          <w:sz w:val="28"/>
          <w:szCs w:val="28"/>
        </w:rPr>
        <w:t>.</w:t>
      </w:r>
    </w:p>
    <w:p w14:paraId="1632E35C" w14:textId="77777777" w:rsidR="003D0407" w:rsidRPr="00BD0159" w:rsidRDefault="003D0407" w:rsidP="003D0407">
      <w:pPr>
        <w:bidi/>
        <w:jc w:val="both"/>
        <w:rPr>
          <w:rFonts w:ascii="Traditional Arabic" w:eastAsia="Times New Roman" w:hAnsi="Traditional Arabic" w:cs="Traditional Arabic"/>
          <w:color w:val="000000" w:themeColor="text1"/>
          <w:sz w:val="28"/>
          <w:szCs w:val="28"/>
        </w:rPr>
      </w:pPr>
    </w:p>
    <w:p w14:paraId="623AC6BA" w14:textId="77777777" w:rsidR="00E12E59" w:rsidRDefault="00E12E59" w:rsidP="00E12E59">
      <w:pPr>
        <w:pStyle w:val="2"/>
        <w:bidi/>
        <w:rPr>
          <w:rFonts w:ascii="Traditional Arabic" w:hAnsi="Traditional Arabic" w:cs="Traditional Arabic"/>
          <w:b/>
          <w:bCs/>
          <w:sz w:val="36"/>
          <w:szCs w:val="36"/>
          <w:rtl/>
        </w:rPr>
      </w:pPr>
      <w:r w:rsidRPr="00E12E59">
        <w:rPr>
          <w:rFonts w:ascii="Traditional Arabic" w:hAnsi="Traditional Arabic" w:cs="Traditional Arabic"/>
          <w:b/>
          <w:bCs/>
          <w:sz w:val="36"/>
          <w:szCs w:val="36"/>
          <w:rtl/>
        </w:rPr>
        <w:t>ثانيًا: الدراسات السابقة</w:t>
      </w:r>
    </w:p>
    <w:p w14:paraId="74EEF617" w14:textId="77777777" w:rsidR="00134549" w:rsidRDefault="00E12E59" w:rsidP="003A12BC">
      <w:pPr>
        <w:bidi/>
        <w:spacing w:after="200" w:line="276" w:lineRule="auto"/>
        <w:jc w:val="both"/>
        <w:rPr>
          <w:rFonts w:ascii="Traditional Arabic" w:eastAsia="Times New Roman" w:hAnsi="Traditional Arabic" w:cs="Traditional Arabic"/>
          <w:b/>
          <w:bCs/>
          <w:color w:val="000000" w:themeColor="text1"/>
          <w:sz w:val="28"/>
          <w:szCs w:val="28"/>
          <w:rtl/>
        </w:rPr>
      </w:pPr>
      <w:r w:rsidRPr="00E12E59">
        <w:rPr>
          <w:rFonts w:ascii="Traditional Arabic" w:eastAsia="Times New Roman" w:hAnsi="Traditional Arabic" w:cs="Traditional Arabic"/>
          <w:b/>
          <w:bCs/>
          <w:color w:val="000000" w:themeColor="text1"/>
          <w:sz w:val="28"/>
          <w:szCs w:val="28"/>
          <w:rtl/>
        </w:rPr>
        <w:t>تمهيد</w:t>
      </w:r>
    </w:p>
    <w:p w14:paraId="2660E62B" w14:textId="54F26C41" w:rsidR="00134549" w:rsidRPr="00D21B14" w:rsidRDefault="004D47BA" w:rsidP="003A12BC">
      <w:pPr>
        <w:bidi/>
        <w:spacing w:after="200" w:line="276" w:lineRule="auto"/>
        <w:jc w:val="both"/>
        <w:rPr>
          <w:rFonts w:ascii="Traditional Arabic" w:hAnsi="Traditional Arabic" w:cs="Traditional Arabic"/>
          <w:sz w:val="28"/>
          <w:szCs w:val="28"/>
        </w:rPr>
      </w:pPr>
      <w:r w:rsidRPr="004D47BA">
        <w:rPr>
          <w:rFonts w:ascii="Traditional Arabic" w:hAnsi="Traditional Arabic" w:cs="Traditional Arabic"/>
          <w:sz w:val="28"/>
          <w:szCs w:val="28"/>
          <w:rtl/>
        </w:rPr>
        <w:t>تناول الفصل الأول عرضًا تأسيسيًا موجزًا للدراسات ذات الصلة دعمًا لمشكلة البحث وبناء النموذج المفاهيمي. أما في هذا الفصل، فيتم تحليل الأدبيات بصورة منهجية نقدية مصنفة وفق محاور الدراسة، بهدف تفكيك الاتجاهات البحثية، والكشف عن أوجه القصور المنهجية، وبناء الأساس النظري المتكامل الذي تستند إليه فروض الدراسة</w:t>
      </w:r>
      <w:r>
        <w:rPr>
          <w:rFonts w:ascii="Traditional Arabic" w:hAnsi="Traditional Arabic" w:cs="Traditional Arabic" w:hint="cs"/>
          <w:sz w:val="28"/>
          <w:szCs w:val="28"/>
          <w:rtl/>
        </w:rPr>
        <w:t xml:space="preserve">، حيث </w:t>
      </w:r>
      <w:r w:rsidR="00134549" w:rsidRPr="00D21B14">
        <w:rPr>
          <w:rFonts w:ascii="Traditional Arabic" w:hAnsi="Traditional Arabic" w:cs="Traditional Arabic"/>
          <w:sz w:val="28"/>
          <w:szCs w:val="28"/>
          <w:rtl/>
        </w:rPr>
        <w:t>يمثل عرض الدراسات السابقة مرحلة محورية في البناء العلمي للدراسة، إذ لا يقتصر دوره على استعراض ما كُتب في موضوع البحث، بل يتجاوز ذلك إلى تحليل الاتجاهات البحثية، وتقييم المنطلقات النظرية والمنهجية، والكشف عن أوجه الاتفاق والاختلاف، وصولًا إلى تحديد الفجوة العلمية التي تنطلق منها الدراسة الحالية</w:t>
      </w:r>
      <w:r w:rsidR="00134549" w:rsidRPr="00D21B14">
        <w:rPr>
          <w:rFonts w:ascii="Traditional Arabic" w:hAnsi="Traditional Arabic" w:cs="Traditional Arabic"/>
          <w:sz w:val="28"/>
          <w:szCs w:val="28"/>
        </w:rPr>
        <w:t>.</w:t>
      </w:r>
    </w:p>
    <w:p w14:paraId="6E6ACE98" w14:textId="77777777" w:rsidR="00134549" w:rsidRPr="00D21B14" w:rsidRDefault="00134549" w:rsidP="00134549">
      <w:p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tl/>
        </w:rPr>
        <w:t>وانطلاقًا من الطبيعة التكاملية لموضوع الدراسة – الذي يجمع بين الحوكمة الذكية، وإدارة أصول البنية التحتية المائية، والتحول الرقمي، والاستدامة، والأداء المؤسسي – فقد تم تبني منهجية تحليل موضوعي مقارن</w:t>
      </w:r>
      <w:r w:rsidRPr="00D21B14">
        <w:rPr>
          <w:rFonts w:ascii="Traditional Arabic" w:hAnsi="Traditional Arabic" w:cs="Traditional Arabic"/>
          <w:sz w:val="28"/>
          <w:szCs w:val="28"/>
        </w:rPr>
        <w:t xml:space="preserve"> (Thematic Comparative Analysis)</w:t>
      </w:r>
      <w:r w:rsidRPr="00D21B14">
        <w:rPr>
          <w:rFonts w:ascii="Traditional Arabic" w:hAnsi="Traditional Arabic" w:cs="Traditional Arabic"/>
          <w:sz w:val="28"/>
          <w:szCs w:val="28"/>
          <w:rtl/>
        </w:rPr>
        <w:t>، بدلاً من العرض الزمني التقليدي. ويهدف هذا الأسلوب إلى تجنب الطابع السردي التجميعي، والتركيز بدلًا من ذلك على تحليل العلاقات بين المتغيرات، واستكشاف مدى تكاملها في الأدبيات القائمة</w:t>
      </w:r>
      <w:r w:rsidRPr="00D21B14">
        <w:rPr>
          <w:rFonts w:ascii="Traditional Arabic" w:hAnsi="Traditional Arabic" w:cs="Traditional Arabic"/>
          <w:sz w:val="28"/>
          <w:szCs w:val="28"/>
        </w:rPr>
        <w:t>.</w:t>
      </w:r>
    </w:p>
    <w:p w14:paraId="1284884B" w14:textId="77777777" w:rsidR="00134549" w:rsidRPr="00D21B14" w:rsidRDefault="00134549" w:rsidP="00134549">
      <w:pPr>
        <w:bidi/>
        <w:jc w:val="both"/>
        <w:rPr>
          <w:rFonts w:ascii="Traditional Arabic" w:hAnsi="Traditional Arabic" w:cs="Traditional Arabic"/>
          <w:sz w:val="28"/>
          <w:szCs w:val="28"/>
        </w:rPr>
      </w:pPr>
      <w:r w:rsidRPr="00D21B14">
        <w:rPr>
          <w:rFonts w:ascii="Traditional Arabic" w:hAnsi="Traditional Arabic" w:cs="Traditional Arabic"/>
          <w:sz w:val="28"/>
          <w:szCs w:val="28"/>
          <w:rtl/>
        </w:rPr>
        <w:t>وقد تم تنظيم الدراسات السابقة وفق خمسة محاور رئيسية تمثل أبعاد الدراسة، وهي</w:t>
      </w:r>
      <w:r w:rsidRPr="00D21B14">
        <w:rPr>
          <w:rFonts w:ascii="Traditional Arabic" w:hAnsi="Traditional Arabic" w:cs="Traditional Arabic"/>
          <w:sz w:val="28"/>
          <w:szCs w:val="28"/>
        </w:rPr>
        <w:t>:</w:t>
      </w:r>
    </w:p>
    <w:p w14:paraId="016D6E75" w14:textId="77777777" w:rsidR="00134549" w:rsidRDefault="00134549" w:rsidP="00134549">
      <w:pPr>
        <w:pStyle w:val="a6"/>
        <w:numPr>
          <w:ilvl w:val="0"/>
          <w:numId w:val="70"/>
        </w:num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Pr>
        <w:t xml:space="preserve"> </w:t>
      </w:r>
      <w:r w:rsidRPr="00D21B14">
        <w:rPr>
          <w:rFonts w:ascii="Traditional Arabic" w:hAnsi="Traditional Arabic" w:cs="Traditional Arabic"/>
          <w:sz w:val="28"/>
          <w:szCs w:val="28"/>
          <w:rtl/>
        </w:rPr>
        <w:t>حوكمة البنية التحتية والحوكمة الذكية،</w:t>
      </w:r>
    </w:p>
    <w:p w14:paraId="5E331D5F" w14:textId="77777777" w:rsidR="00134549" w:rsidRDefault="00134549" w:rsidP="00134549">
      <w:pPr>
        <w:pStyle w:val="a6"/>
        <w:numPr>
          <w:ilvl w:val="0"/>
          <w:numId w:val="70"/>
        </w:num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Pr>
        <w:t xml:space="preserve"> </w:t>
      </w:r>
      <w:r w:rsidRPr="00D21B14">
        <w:rPr>
          <w:rFonts w:ascii="Traditional Arabic" w:hAnsi="Traditional Arabic" w:cs="Traditional Arabic"/>
          <w:sz w:val="28"/>
          <w:szCs w:val="28"/>
          <w:rtl/>
        </w:rPr>
        <w:t>إدارة أصول البنية التحتية المائية،</w:t>
      </w:r>
    </w:p>
    <w:p w14:paraId="69FABF6B" w14:textId="77777777" w:rsidR="00134549" w:rsidRDefault="00134549" w:rsidP="00134549">
      <w:pPr>
        <w:pStyle w:val="a6"/>
        <w:numPr>
          <w:ilvl w:val="0"/>
          <w:numId w:val="70"/>
        </w:num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tl/>
        </w:rPr>
        <w:t>التحول الرقمي في قطاع المياه،</w:t>
      </w:r>
    </w:p>
    <w:p w14:paraId="538E657B" w14:textId="77777777" w:rsidR="00134549" w:rsidRDefault="00134549" w:rsidP="00134549">
      <w:pPr>
        <w:pStyle w:val="a6"/>
        <w:numPr>
          <w:ilvl w:val="0"/>
          <w:numId w:val="70"/>
        </w:num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tl/>
        </w:rPr>
        <w:t>الاستدامة في إدارة الموارد المائية،</w:t>
      </w:r>
    </w:p>
    <w:p w14:paraId="18D7F1F5" w14:textId="77777777" w:rsidR="00134549" w:rsidRDefault="00134549" w:rsidP="00134549">
      <w:pPr>
        <w:pStyle w:val="a6"/>
        <w:numPr>
          <w:ilvl w:val="0"/>
          <w:numId w:val="70"/>
        </w:numPr>
        <w:bidi/>
        <w:spacing w:line="278" w:lineRule="auto"/>
        <w:jc w:val="both"/>
        <w:rPr>
          <w:rFonts w:ascii="Traditional Arabic" w:hAnsi="Traditional Arabic" w:cs="Traditional Arabic"/>
          <w:sz w:val="28"/>
          <w:szCs w:val="28"/>
        </w:rPr>
      </w:pPr>
      <w:r w:rsidRPr="00D21B14">
        <w:rPr>
          <w:rFonts w:ascii="Traditional Arabic" w:hAnsi="Traditional Arabic" w:cs="Traditional Arabic"/>
          <w:sz w:val="28"/>
          <w:szCs w:val="28"/>
          <w:rtl/>
        </w:rPr>
        <w:t>الأداء المؤسسي وقياس الأداء</w:t>
      </w:r>
      <w:r>
        <w:rPr>
          <w:rFonts w:ascii="Traditional Arabic" w:hAnsi="Traditional Arabic" w:cs="Traditional Arabic" w:hint="cs"/>
          <w:sz w:val="28"/>
          <w:szCs w:val="28"/>
          <w:rtl/>
        </w:rPr>
        <w:t>.</w:t>
      </w:r>
    </w:p>
    <w:p w14:paraId="2F6A086A" w14:textId="77777777" w:rsidR="00134549" w:rsidRDefault="00134549" w:rsidP="00134549">
      <w:pPr>
        <w:pStyle w:val="a6"/>
        <w:bidi/>
        <w:jc w:val="both"/>
        <w:rPr>
          <w:rFonts w:ascii="Traditional Arabic" w:hAnsi="Traditional Arabic" w:cs="Traditional Arabic"/>
          <w:sz w:val="28"/>
          <w:szCs w:val="28"/>
          <w:rtl/>
        </w:rPr>
      </w:pPr>
      <w:r w:rsidRPr="00D21B14">
        <w:rPr>
          <w:rFonts w:ascii="Traditional Arabic" w:hAnsi="Traditional Arabic" w:cs="Traditional Arabic"/>
          <w:sz w:val="28"/>
          <w:szCs w:val="28"/>
          <w:rtl/>
        </w:rPr>
        <w:t>إضافة إلى (6) الدراسات المرتبطة بالسياق المؤسسي في المملكة العربية السعودية</w:t>
      </w:r>
      <w:r w:rsidRPr="00D21B14">
        <w:rPr>
          <w:rFonts w:ascii="Traditional Arabic" w:hAnsi="Traditional Arabic" w:cs="Traditional Arabic"/>
          <w:sz w:val="28"/>
          <w:szCs w:val="28"/>
        </w:rPr>
        <w:t>.</w:t>
      </w:r>
    </w:p>
    <w:p w14:paraId="11D19E22" w14:textId="77777777" w:rsidR="00134549" w:rsidRDefault="00134549" w:rsidP="00134549">
      <w:pPr>
        <w:pStyle w:val="a6"/>
        <w:jc w:val="both"/>
        <w:rPr>
          <w:rFonts w:ascii="Traditional Arabic" w:hAnsi="Traditional Arabic" w:cs="Traditional Arabic"/>
          <w:sz w:val="28"/>
          <w:szCs w:val="28"/>
          <w:rtl/>
        </w:rPr>
      </w:pPr>
    </w:p>
    <w:p w14:paraId="31AC26BD" w14:textId="77777777" w:rsidR="00134549" w:rsidRPr="00027E2A" w:rsidRDefault="00134549" w:rsidP="00134549">
      <w:pPr>
        <w:pStyle w:val="a6"/>
        <w:bidi/>
        <w:spacing w:line="278" w:lineRule="auto"/>
        <w:ind w:left="0"/>
        <w:jc w:val="both"/>
        <w:rPr>
          <w:rFonts w:ascii="Traditional Arabic" w:hAnsi="Traditional Arabic" w:cs="Traditional Arabic"/>
          <w:sz w:val="28"/>
          <w:szCs w:val="28"/>
        </w:rPr>
      </w:pPr>
      <w:r w:rsidRPr="004502CF">
        <w:rPr>
          <w:rFonts w:ascii="Traditional Arabic" w:hAnsi="Traditional Arabic" w:cs="Traditional Arabic"/>
          <w:b/>
          <w:bCs/>
          <w:sz w:val="28"/>
          <w:szCs w:val="28"/>
          <w:rtl/>
        </w:rPr>
        <w:t>أولًا: حوكمة البنية التحتية والحوكمة الذكية</w:t>
      </w:r>
    </w:p>
    <w:p w14:paraId="1AB051C0" w14:textId="36C33A56" w:rsidR="00FA0E7C" w:rsidRPr="00FA0E7C" w:rsidRDefault="00A44299" w:rsidP="00A44299">
      <w:pPr>
        <w:pStyle w:val="a6"/>
        <w:bidi/>
        <w:spacing w:line="278" w:lineRule="auto"/>
        <w:ind w:left="0"/>
        <w:jc w:val="both"/>
        <w:rPr>
          <w:rFonts w:ascii="Traditional Arabic" w:hAnsi="Traditional Arabic" w:cs="Traditional Arabic"/>
          <w:sz w:val="28"/>
          <w:szCs w:val="28"/>
        </w:rPr>
      </w:pPr>
      <w:r w:rsidRPr="00027E2A">
        <w:rPr>
          <w:rFonts w:ascii="Traditional Arabic" w:hAnsi="Traditional Arabic" w:cs="Traditional Arabic"/>
          <w:sz w:val="28"/>
          <w:szCs w:val="28"/>
          <w:rtl/>
        </w:rPr>
        <w:t xml:space="preserve">دراسة </w:t>
      </w:r>
      <w:r w:rsidRPr="00027E2A">
        <w:rPr>
          <w:rFonts w:ascii="Traditional Arabic" w:hAnsi="Traditional Arabic" w:cs="Traditional Arabic"/>
          <w:sz w:val="28"/>
          <w:szCs w:val="28"/>
        </w:rPr>
        <w:t xml:space="preserve">(Meijer &amp; Bolívar, 2016) </w:t>
      </w:r>
      <w:r w:rsidR="00027E2A">
        <w:rPr>
          <w:rFonts w:ascii="Traditional Arabic" w:hAnsi="Traditional Arabic" w:cs="Traditional Arabic" w:hint="cs"/>
          <w:sz w:val="28"/>
          <w:szCs w:val="28"/>
          <w:rtl/>
        </w:rPr>
        <w:t xml:space="preserve"> </w:t>
      </w:r>
      <w:r w:rsidRPr="00027E2A">
        <w:rPr>
          <w:rFonts w:ascii="Traditional Arabic" w:hAnsi="Traditional Arabic" w:cs="Traditional Arabic"/>
          <w:sz w:val="28"/>
          <w:szCs w:val="28"/>
          <w:rtl/>
        </w:rPr>
        <w:t xml:space="preserve">بعنوان </w:t>
      </w:r>
      <w:r w:rsidRPr="00027E2A">
        <w:rPr>
          <w:rFonts w:ascii="Traditional Arabic" w:hAnsi="Traditional Arabic" w:cs="Traditional Arabic"/>
          <w:sz w:val="28"/>
          <w:szCs w:val="28"/>
        </w:rPr>
        <w:t xml:space="preserve">"Governing the Smart City: A Review of the Literature on Smart Urban Governance" </w:t>
      </w:r>
      <w:r w:rsidRPr="00027E2A">
        <w:rPr>
          <w:rFonts w:ascii="Traditional Arabic" w:hAnsi="Traditional Arabic" w:cs="Traditional Arabic" w:hint="cs"/>
          <w:sz w:val="28"/>
          <w:szCs w:val="28"/>
          <w:rtl/>
        </w:rPr>
        <w:t xml:space="preserve"> </w:t>
      </w:r>
      <w:r w:rsidR="00FA0E7C" w:rsidRPr="00FA0E7C">
        <w:rPr>
          <w:rFonts w:ascii="Traditional Arabic" w:hAnsi="Traditional Arabic" w:cs="Traditional Arabic"/>
          <w:sz w:val="28"/>
          <w:szCs w:val="28"/>
          <w:rtl/>
        </w:rPr>
        <w:t>هدفت الدراسة إلى مراجعة الأدبيات التي تناولت حوكمة المدن الذكية وتحليل تصوراتها الرئيسة، مع تحديد مرتكزاتها المؤسسية والتكنولوجية. واعتمدت منهج مراجعة أدبية تحليلية لتيارات البحث ذات الصلة في السياقات الأوروبية. وأظهرت النتائج أن الحوكمة الذكية تقوم على تطويع التقنيات الرقمية لتشكيل أنماط تعاون جديدة وتحسين مخرجات الحوكمة ورفع الانفتاح والشفافية، وأن وضوح الأدوار والمسؤوليات يمثل عاملًا حاسمًا في تحسين جودة القرار العام.</w:t>
      </w:r>
    </w:p>
    <w:p w14:paraId="793CEE17" w14:textId="77777777" w:rsidR="00FA0E7C" w:rsidRPr="00FA0E7C" w:rsidRDefault="00FA0E7C" w:rsidP="00FA0E7C">
      <w:pPr>
        <w:pStyle w:val="a6"/>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lastRenderedPageBreak/>
        <w:t>ومع ذلك، فإن تركيز الدراسة ظل ضمن السياق الحضري/الإداري العام، دون اختبار الحوكمة الذكية في بيئات تشغيلية عالية الحساسية والمخاطر مثل إدارة أصول البنية التحتية المائية، كما لم تربط بين الحوكمة الذكية ومؤشرات تشغيلية محددة مثل سلامة الأصول/موثوقيتها.</w:t>
      </w:r>
    </w:p>
    <w:p w14:paraId="3186E32A" w14:textId="77777777" w:rsidR="00FA0E7C" w:rsidRDefault="00FA0E7C" w:rsidP="00FA0E7C">
      <w:pPr>
        <w:pStyle w:val="a6"/>
        <w:bidi/>
        <w:spacing w:line="278" w:lineRule="auto"/>
        <w:ind w:left="0"/>
        <w:jc w:val="both"/>
        <w:rPr>
          <w:rFonts w:ascii="Traditional Arabic" w:hAnsi="Traditional Arabic" w:cs="Traditional Arabic"/>
          <w:sz w:val="28"/>
          <w:szCs w:val="28"/>
          <w:rtl/>
        </w:rPr>
      </w:pPr>
      <w:r w:rsidRPr="00FA0E7C">
        <w:rPr>
          <w:rFonts w:ascii="Traditional Arabic" w:hAnsi="Traditional Arabic" w:cs="Traditional Arabic"/>
          <w:sz w:val="28"/>
          <w:szCs w:val="28"/>
          <w:rtl/>
        </w:rPr>
        <w:t>وتستفيد الدراسة الحالية من هذا التأصيل المفاهيمي، لكنها تتجاوزه عبر إعادة توطين الحوكمة الذكية داخل نموذج سببي يختبر أثرها التفسيري/المنظِّم في قطاع المياه.</w:t>
      </w:r>
    </w:p>
    <w:p w14:paraId="3065FA68" w14:textId="77777777" w:rsidR="00027E2A" w:rsidRPr="00FA0E7C" w:rsidRDefault="00027E2A" w:rsidP="00027E2A">
      <w:pPr>
        <w:pStyle w:val="a6"/>
        <w:bidi/>
        <w:spacing w:line="278" w:lineRule="auto"/>
        <w:ind w:left="0"/>
        <w:jc w:val="both"/>
        <w:rPr>
          <w:rFonts w:ascii="Traditional Arabic" w:hAnsi="Traditional Arabic" w:cs="Traditional Arabic"/>
          <w:sz w:val="28"/>
          <w:szCs w:val="28"/>
        </w:rPr>
      </w:pPr>
    </w:p>
    <w:p w14:paraId="1C58CFE6" w14:textId="4D7FB157" w:rsidR="00FA0E7C" w:rsidRPr="00FA0E7C" w:rsidRDefault="00027E2A" w:rsidP="00027E2A">
      <w:pPr>
        <w:pStyle w:val="a6"/>
        <w:bidi/>
        <w:spacing w:line="278" w:lineRule="auto"/>
        <w:ind w:left="0"/>
        <w:jc w:val="both"/>
        <w:rPr>
          <w:rFonts w:ascii="Traditional Arabic" w:hAnsi="Traditional Arabic" w:cs="Traditional Arabic"/>
          <w:sz w:val="28"/>
          <w:szCs w:val="28"/>
        </w:rPr>
      </w:pPr>
      <w:r w:rsidRPr="00027E2A">
        <w:rPr>
          <w:rFonts w:ascii="Traditional Arabic" w:hAnsi="Traditional Arabic" w:cs="Traditional Arabic"/>
          <w:sz w:val="28"/>
          <w:szCs w:val="28"/>
          <w:rtl/>
        </w:rPr>
        <w:t xml:space="preserve">دراسة </w:t>
      </w:r>
      <w:r w:rsidRPr="00027E2A">
        <w:rPr>
          <w:rFonts w:ascii="Traditional Arabic" w:hAnsi="Traditional Arabic" w:cs="Traditional Arabic"/>
          <w:sz w:val="28"/>
          <w:szCs w:val="28"/>
        </w:rPr>
        <w:t xml:space="preserve">(Gil-Garcia et al., 2018) </w:t>
      </w:r>
      <w:r>
        <w:rPr>
          <w:rFonts w:ascii="Traditional Arabic" w:hAnsi="Traditional Arabic" w:cs="Traditional Arabic" w:hint="cs"/>
          <w:sz w:val="28"/>
          <w:szCs w:val="28"/>
          <w:rtl/>
        </w:rPr>
        <w:t xml:space="preserve"> </w:t>
      </w:r>
      <w:r w:rsidRPr="00027E2A">
        <w:rPr>
          <w:rFonts w:ascii="Traditional Arabic" w:hAnsi="Traditional Arabic" w:cs="Traditional Arabic"/>
          <w:sz w:val="28"/>
          <w:szCs w:val="28"/>
          <w:rtl/>
        </w:rPr>
        <w:t xml:space="preserve">بعنوان </w:t>
      </w:r>
      <w:r w:rsidRPr="00027E2A">
        <w:rPr>
          <w:rFonts w:ascii="Traditional Arabic" w:hAnsi="Traditional Arabic" w:cs="Traditional Arabic"/>
          <w:sz w:val="28"/>
          <w:szCs w:val="28"/>
        </w:rPr>
        <w:t xml:space="preserve">"What Makes a City Smart? Identifying Core Components and Proposing an Integrative Conceptualization" </w:t>
      </w:r>
      <w:r w:rsidRPr="00027E2A">
        <w:rPr>
          <w:rFonts w:ascii="Traditional Arabic" w:hAnsi="Traditional Arabic" w:cs="Traditional Arabic" w:hint="cs"/>
          <w:sz w:val="28"/>
          <w:szCs w:val="28"/>
          <w:rtl/>
        </w:rPr>
        <w:t xml:space="preserve"> </w:t>
      </w:r>
      <w:r w:rsidR="00FA0E7C" w:rsidRPr="00027E2A">
        <w:rPr>
          <w:rFonts w:ascii="Traditional Arabic" w:hAnsi="Traditional Arabic" w:cs="Traditional Arabic"/>
          <w:sz w:val="28"/>
          <w:szCs w:val="28"/>
          <w:rtl/>
        </w:rPr>
        <w:t>هدفت</w:t>
      </w:r>
      <w:r w:rsidR="00FA0E7C" w:rsidRPr="00FA0E7C">
        <w:rPr>
          <w:rFonts w:ascii="Traditional Arabic" w:hAnsi="Traditional Arabic" w:cs="Traditional Arabic"/>
          <w:sz w:val="28"/>
          <w:szCs w:val="28"/>
          <w:rtl/>
        </w:rPr>
        <w:t xml:space="preserve"> الدراسة إلى مراجعة مسار بحوث الحكومة الرقمية وعلاقتها بمجال الإدارة العامة/إدارة القطاع العام، واستكشاف نقاط التقاطع البحثي بين المجتمعين العلميين، وذلك عبر مراجعة منهجية/نقدية للأدبيات الحديثة المنشورة في دوريات الإدارة العامة. وأظهرت النتائج أن تعظيم قيمة التحول الرقمي يتطلب متطلبات مؤسسية متقدمة تشمل: تكامل المعلومات والبيانات عبر الحدود التنظيمية، وضوح السياسات، وآليات التنسيق والتعاون بين الوحدات؛ وأن غياب هذه المكوّنات يؤدي غالبًا إلى تجزئة المبادرات الرقمية وضعف عوائدها المؤسسية.</w:t>
      </w:r>
    </w:p>
    <w:p w14:paraId="162C59B0" w14:textId="77777777" w:rsidR="00FA0E7C" w:rsidRPr="00FA0E7C" w:rsidRDefault="00FA0E7C" w:rsidP="00FA0E7C">
      <w:pPr>
        <w:pStyle w:val="a6"/>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ورغم أهمية النتائج، فإن الدراسة لم تختبر الأثر التشغيلي لهذه المتطلبات على إدارة الأصول أو سلامتها، كما لم تقدم نموذجًا كمّيًا سببيًا لقياس قوة العلاقات بين المتغيرات.</w:t>
      </w:r>
    </w:p>
    <w:p w14:paraId="3E797214" w14:textId="77777777" w:rsidR="00FA0E7C" w:rsidRDefault="00FA0E7C" w:rsidP="00FA0E7C">
      <w:pPr>
        <w:pStyle w:val="a6"/>
        <w:bidi/>
        <w:spacing w:line="278" w:lineRule="auto"/>
        <w:ind w:left="0"/>
        <w:jc w:val="both"/>
        <w:rPr>
          <w:rFonts w:ascii="Traditional Arabic" w:hAnsi="Traditional Arabic" w:cs="Traditional Arabic"/>
          <w:sz w:val="28"/>
          <w:szCs w:val="28"/>
          <w:rtl/>
        </w:rPr>
      </w:pPr>
      <w:r w:rsidRPr="00FA0E7C">
        <w:rPr>
          <w:rFonts w:ascii="Traditional Arabic" w:hAnsi="Traditional Arabic" w:cs="Traditional Arabic"/>
          <w:sz w:val="28"/>
          <w:szCs w:val="28"/>
          <w:rtl/>
        </w:rPr>
        <w:t>وعليه، توظف الدراسة الحالية هذه المخرجات لتدعيم إدراج الحوكمة الذكية بوصفها متغيرًا تفسيريًا/منظِّمًا يشرح كيف تُترجم مبادرات التحول الرقمي إلى نتائج تشغيلية (سلامة الأصول) ثم إلى نتائج مؤسسية (الأداء).</w:t>
      </w:r>
    </w:p>
    <w:p w14:paraId="30231300" w14:textId="77777777" w:rsidR="00027E2A" w:rsidRPr="00FA0E7C" w:rsidRDefault="00027E2A" w:rsidP="00027E2A">
      <w:pPr>
        <w:pStyle w:val="a6"/>
        <w:bidi/>
        <w:spacing w:line="278" w:lineRule="auto"/>
        <w:ind w:left="0"/>
        <w:jc w:val="both"/>
        <w:rPr>
          <w:rFonts w:ascii="Traditional Arabic" w:hAnsi="Traditional Arabic" w:cs="Traditional Arabic"/>
          <w:sz w:val="28"/>
          <w:szCs w:val="28"/>
        </w:rPr>
      </w:pPr>
    </w:p>
    <w:p w14:paraId="0FCF2600" w14:textId="52C940BF" w:rsidR="00FA0E7C" w:rsidRPr="00FA0E7C" w:rsidRDefault="00027E2A" w:rsidP="00027E2A">
      <w:pPr>
        <w:pStyle w:val="a6"/>
        <w:bidi/>
        <w:spacing w:line="278" w:lineRule="auto"/>
        <w:ind w:left="0"/>
        <w:jc w:val="both"/>
        <w:rPr>
          <w:rFonts w:ascii="Traditional Arabic" w:hAnsi="Traditional Arabic" w:cs="Traditional Arabic"/>
          <w:sz w:val="28"/>
          <w:szCs w:val="28"/>
        </w:rPr>
      </w:pPr>
      <w:r w:rsidRPr="00027E2A">
        <w:rPr>
          <w:rFonts w:ascii="Traditional Arabic" w:hAnsi="Traditional Arabic" w:cs="Traditional Arabic"/>
          <w:sz w:val="28"/>
          <w:szCs w:val="28"/>
          <w:rtl/>
        </w:rPr>
        <w:t xml:space="preserve">دراسة </w:t>
      </w:r>
      <w:r w:rsidRPr="00027E2A">
        <w:rPr>
          <w:rFonts w:ascii="Traditional Arabic" w:hAnsi="Traditional Arabic" w:cs="Traditional Arabic"/>
          <w:sz w:val="28"/>
          <w:szCs w:val="28"/>
        </w:rPr>
        <w:t>(</w:t>
      </w:r>
      <w:proofErr w:type="spellStart"/>
      <w:r w:rsidRPr="00027E2A">
        <w:rPr>
          <w:rFonts w:ascii="Traditional Arabic" w:hAnsi="Traditional Arabic" w:cs="Traditional Arabic"/>
          <w:sz w:val="28"/>
          <w:szCs w:val="28"/>
        </w:rPr>
        <w:t>Almulhim</w:t>
      </w:r>
      <w:proofErr w:type="spellEnd"/>
      <w:r w:rsidRPr="00027E2A">
        <w:rPr>
          <w:rFonts w:ascii="Traditional Arabic" w:hAnsi="Traditional Arabic" w:cs="Traditional Arabic"/>
          <w:sz w:val="28"/>
          <w:szCs w:val="28"/>
        </w:rPr>
        <w:t xml:space="preserve">, 2025) </w:t>
      </w:r>
      <w:r>
        <w:rPr>
          <w:rFonts w:ascii="Traditional Arabic" w:hAnsi="Traditional Arabic" w:cs="Traditional Arabic" w:hint="cs"/>
          <w:sz w:val="28"/>
          <w:szCs w:val="28"/>
          <w:rtl/>
        </w:rPr>
        <w:t xml:space="preserve"> </w:t>
      </w:r>
      <w:r w:rsidRPr="00027E2A">
        <w:rPr>
          <w:rFonts w:ascii="Traditional Arabic" w:hAnsi="Traditional Arabic" w:cs="Traditional Arabic"/>
          <w:sz w:val="28"/>
          <w:szCs w:val="28"/>
          <w:rtl/>
        </w:rPr>
        <w:t xml:space="preserve">بعنوان </w:t>
      </w:r>
      <w:r w:rsidRPr="00027E2A">
        <w:rPr>
          <w:rFonts w:ascii="Traditional Arabic" w:hAnsi="Traditional Arabic" w:cs="Traditional Arabic"/>
          <w:sz w:val="28"/>
          <w:szCs w:val="28"/>
        </w:rPr>
        <w:t xml:space="preserve">"Smart Governance for Sustainable Urban Development: A Systematic Review" </w:t>
      </w:r>
      <w:r>
        <w:rPr>
          <w:rFonts w:ascii="Traditional Arabic" w:hAnsi="Traditional Arabic" w:cs="Traditional Arabic" w:hint="cs"/>
          <w:sz w:val="28"/>
          <w:szCs w:val="28"/>
          <w:rtl/>
        </w:rPr>
        <w:t xml:space="preserve"> </w:t>
      </w:r>
      <w:r w:rsidR="00FA0E7C" w:rsidRPr="00FA0E7C">
        <w:rPr>
          <w:rFonts w:ascii="Traditional Arabic" w:hAnsi="Traditional Arabic" w:cs="Traditional Arabic"/>
          <w:sz w:val="28"/>
          <w:szCs w:val="28"/>
          <w:rtl/>
        </w:rPr>
        <w:t>هدفت الدراسة إلى إجراء مراجعة منهجية لمفهوم الحوكمة الذكية في سياق المدن/التنمية الحضرية المستدامة، وتحديد أبعادها وعوامل تمكينها عبر الأدبيات الحديثة. واعتمدت منهج المراجعة المنهجية وصياغة إطار متعدد الأبعاد. وأظهرت النتائج أن الحوكمة الذكية ترتكز على محاور مثل: وضوح الصلاحيات، والمساءلة، وحوكمة البيانات/تكاملها، وبناء القدرات المؤسسية، ومواءمة التقنية مع السياسات العامة.</w:t>
      </w:r>
    </w:p>
    <w:p w14:paraId="18F17FD4" w14:textId="77777777" w:rsidR="00FA0E7C" w:rsidRPr="00FA0E7C" w:rsidRDefault="00FA0E7C" w:rsidP="00FA0E7C">
      <w:pPr>
        <w:pStyle w:val="a6"/>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إلا أن الدراسة بقيت في نطاق التطبيق الحضري العام، ولم تتناول إدارة أصول البنية التحتية بوصفها مجالًا تشغيليًا عالي المخاطر، كما لم تدمج الحوكمة الذكية ضمن نموذج سببي يختبر أثرها على نتائج تشغيلية أو مؤسسية قابلة للقياس.</w:t>
      </w:r>
    </w:p>
    <w:p w14:paraId="03C1B9D7" w14:textId="77777777" w:rsidR="00FA0E7C" w:rsidRPr="00FA0E7C" w:rsidRDefault="00FA0E7C" w:rsidP="00FA0E7C">
      <w:pPr>
        <w:pStyle w:val="a6"/>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وتعزز هذه الدراسة أهمية الحوكمة الذكية على المستوى النظري، بينما تسعى الدراسة الحالية إلى اختبارها تجريبيًا داخل قطاع المياه السعودي ضمن نموذج يربط التحول الرقمي والاستدامة بسلامة الأصول والأداء المؤسسي.</w:t>
      </w:r>
    </w:p>
    <w:p w14:paraId="3A032E12" w14:textId="77777777" w:rsidR="00FA0E7C" w:rsidRPr="00FA0E7C" w:rsidRDefault="00FA0E7C" w:rsidP="00FA0E7C">
      <w:pPr>
        <w:pStyle w:val="a6"/>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خلاصة نقدية للمحور (استنتاج تحليلي):</w:t>
      </w:r>
    </w:p>
    <w:p w14:paraId="270B2E86" w14:textId="77777777" w:rsidR="00FA0E7C" w:rsidRPr="00FA0E7C" w:rsidRDefault="00FA0E7C" w:rsidP="00FA0E7C">
      <w:p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يتضح من تحليل الدراسات السابقة في هذا المحور أن الأدبيات أسهمت في تأصيل مفهوم الحوكمة الذكية وتحديد مرتكزاته المؤسسية والتكنولوجية، إلا أنها تتسم بثلاث ملاحظات رئيسة:</w:t>
      </w:r>
    </w:p>
    <w:p w14:paraId="7304972E" w14:textId="77777777" w:rsidR="00FA0E7C" w:rsidRPr="00FA0E7C" w:rsidRDefault="00FA0E7C" w:rsidP="00FA0E7C">
      <w:pPr>
        <w:pStyle w:val="a6"/>
        <w:numPr>
          <w:ilvl w:val="0"/>
          <w:numId w:val="98"/>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lastRenderedPageBreak/>
        <w:t>غلبة التركيز على السياقات الحضرية/الإدارية العامة دون امتداد كافٍ لبيئات تشغيلية عالية المخاطر مثل أصول المياه.</w:t>
      </w:r>
    </w:p>
    <w:p w14:paraId="1228AB03" w14:textId="77777777" w:rsidR="00FA0E7C" w:rsidRPr="00FA0E7C" w:rsidRDefault="00FA0E7C" w:rsidP="00FA0E7C">
      <w:pPr>
        <w:pStyle w:val="a6"/>
        <w:numPr>
          <w:ilvl w:val="0"/>
          <w:numId w:val="98"/>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Pr>
        <w:t>predominance</w:t>
      </w:r>
      <w:r w:rsidRPr="00FA0E7C">
        <w:rPr>
          <w:rFonts w:ascii="Traditional Arabic" w:hAnsi="Traditional Arabic" w:cs="Traditional Arabic"/>
          <w:sz w:val="28"/>
          <w:szCs w:val="28"/>
          <w:rtl/>
        </w:rPr>
        <w:t xml:space="preserve"> الطابع المفاهيمي/المراجعات مقابل محدودية النماذج السببية الكمية التي تختبر العلاقات بين المتغيرات.</w:t>
      </w:r>
    </w:p>
    <w:p w14:paraId="3D3549C3" w14:textId="77777777" w:rsidR="00FA0E7C" w:rsidRPr="00FA0E7C" w:rsidRDefault="00FA0E7C" w:rsidP="00FA0E7C">
      <w:pPr>
        <w:pStyle w:val="a6"/>
        <w:numPr>
          <w:ilvl w:val="0"/>
          <w:numId w:val="98"/>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ضعف الربط المباشر بين الحوكمة الذكية وبين سلامة الأصول كمؤشر تشغيلي وسيط يفسّر انتقال أثر التحول الرقمي إلى الأداء المؤسسي.</w:t>
      </w:r>
    </w:p>
    <w:p w14:paraId="405B961B" w14:textId="77777777" w:rsidR="00FA0E7C" w:rsidRDefault="00FA0E7C" w:rsidP="00FA0E7C">
      <w:pPr>
        <w:pStyle w:val="a6"/>
        <w:numPr>
          <w:ilvl w:val="0"/>
          <w:numId w:val="98"/>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ومن ثم، تبرز الحاجة إلى دراسة تطبق الحوكمة الذكية داخل نموذج تكاملي يربطها بالتحول الرقمي والاستدامة وسلامة الأصول والأداء المؤسسي في قطاع المياه.</w:t>
      </w:r>
    </w:p>
    <w:p w14:paraId="266BDFD9" w14:textId="77777777" w:rsidR="00027E2A" w:rsidRDefault="00027E2A" w:rsidP="00027E2A">
      <w:pPr>
        <w:pStyle w:val="a6"/>
        <w:bidi/>
        <w:spacing w:line="278" w:lineRule="auto"/>
        <w:jc w:val="both"/>
        <w:rPr>
          <w:rFonts w:ascii="Traditional Arabic" w:hAnsi="Traditional Arabic" w:cs="Traditional Arabic"/>
          <w:sz w:val="28"/>
          <w:szCs w:val="28"/>
          <w:rtl/>
        </w:rPr>
      </w:pPr>
    </w:p>
    <w:p w14:paraId="61954713" w14:textId="77777777" w:rsidR="00027E2A" w:rsidRPr="00FA0E7C" w:rsidRDefault="00027E2A" w:rsidP="00027E2A">
      <w:pPr>
        <w:pStyle w:val="a6"/>
        <w:bidi/>
        <w:spacing w:line="278" w:lineRule="auto"/>
        <w:jc w:val="both"/>
        <w:rPr>
          <w:rFonts w:ascii="Traditional Arabic" w:hAnsi="Traditional Arabic" w:cs="Traditional Arabic"/>
          <w:sz w:val="28"/>
          <w:szCs w:val="28"/>
        </w:rPr>
      </w:pPr>
    </w:p>
    <w:p w14:paraId="2F732A33" w14:textId="77777777" w:rsidR="00134549" w:rsidRPr="004502CF" w:rsidRDefault="00134549" w:rsidP="00134549">
      <w:pPr>
        <w:pStyle w:val="a6"/>
        <w:bidi/>
        <w:spacing w:line="278" w:lineRule="auto"/>
        <w:ind w:left="0"/>
        <w:jc w:val="both"/>
        <w:rPr>
          <w:rFonts w:ascii="Traditional Arabic" w:hAnsi="Traditional Arabic" w:cs="Traditional Arabic"/>
          <w:b/>
          <w:bCs/>
          <w:sz w:val="28"/>
          <w:szCs w:val="28"/>
        </w:rPr>
      </w:pPr>
      <w:r w:rsidRPr="004502CF">
        <w:rPr>
          <w:rFonts w:ascii="Traditional Arabic" w:hAnsi="Traditional Arabic" w:cs="Traditional Arabic"/>
          <w:b/>
          <w:bCs/>
          <w:sz w:val="28"/>
          <w:szCs w:val="28"/>
          <w:rtl/>
        </w:rPr>
        <w:t>ثانيًا: إدارة أصول البنية التحتية المائية</w:t>
      </w:r>
    </w:p>
    <w:p w14:paraId="2830A6C5" w14:textId="4ACBF0AD" w:rsidR="00FA0E7C" w:rsidRPr="00FA0E7C" w:rsidRDefault="00027E2A" w:rsidP="00027E2A">
      <w:pPr>
        <w:pStyle w:val="a6"/>
        <w:bidi/>
        <w:spacing w:line="278" w:lineRule="auto"/>
        <w:ind w:left="0"/>
        <w:jc w:val="both"/>
        <w:rPr>
          <w:rFonts w:ascii="Traditional Arabic" w:hAnsi="Traditional Arabic" w:cs="Traditional Arabic"/>
          <w:sz w:val="28"/>
          <w:szCs w:val="28"/>
        </w:rPr>
      </w:pPr>
      <w:r w:rsidRPr="00027E2A">
        <w:rPr>
          <w:rFonts w:ascii="Traditional Arabic" w:hAnsi="Traditional Arabic" w:cs="Traditional Arabic"/>
          <w:sz w:val="28"/>
          <w:szCs w:val="28"/>
          <w:rtl/>
        </w:rPr>
        <w:t xml:space="preserve">دراسة </w:t>
      </w:r>
      <w:r w:rsidRPr="00027E2A">
        <w:rPr>
          <w:rFonts w:ascii="Traditional Arabic" w:hAnsi="Traditional Arabic" w:cs="Traditional Arabic"/>
          <w:sz w:val="28"/>
          <w:szCs w:val="28"/>
        </w:rPr>
        <w:t xml:space="preserve">(El-Akruti et al., 2013) </w:t>
      </w:r>
      <w:r>
        <w:rPr>
          <w:rFonts w:ascii="Traditional Arabic" w:hAnsi="Traditional Arabic" w:cs="Traditional Arabic" w:hint="cs"/>
          <w:sz w:val="28"/>
          <w:szCs w:val="28"/>
          <w:rtl/>
        </w:rPr>
        <w:t xml:space="preserve"> </w:t>
      </w:r>
      <w:r w:rsidRPr="00027E2A">
        <w:rPr>
          <w:rFonts w:ascii="Traditional Arabic" w:hAnsi="Traditional Arabic" w:cs="Traditional Arabic"/>
          <w:sz w:val="28"/>
          <w:szCs w:val="28"/>
          <w:rtl/>
        </w:rPr>
        <w:t xml:space="preserve">بعنوان </w:t>
      </w:r>
      <w:r w:rsidRPr="00027E2A">
        <w:rPr>
          <w:rFonts w:ascii="Traditional Arabic" w:hAnsi="Traditional Arabic" w:cs="Traditional Arabic"/>
          <w:sz w:val="28"/>
          <w:szCs w:val="28"/>
        </w:rPr>
        <w:t xml:space="preserve">"The Strategic Role of Engineering Asset Management" </w:t>
      </w:r>
      <w:r w:rsidRPr="00027E2A">
        <w:rPr>
          <w:rFonts w:ascii="Traditional Arabic" w:hAnsi="Traditional Arabic" w:cs="Traditional Arabic" w:hint="cs"/>
          <w:sz w:val="28"/>
          <w:szCs w:val="28"/>
          <w:rtl/>
        </w:rPr>
        <w:t xml:space="preserve"> </w:t>
      </w:r>
      <w:r w:rsidR="00FA0E7C" w:rsidRPr="00FA0E7C">
        <w:rPr>
          <w:rFonts w:ascii="Traditional Arabic" w:hAnsi="Traditional Arabic" w:cs="Traditional Arabic"/>
          <w:sz w:val="28"/>
          <w:szCs w:val="28"/>
          <w:rtl/>
        </w:rPr>
        <w:t>هدفت الدراسة إلى تحليل الدور الاستراتيجي لإدارة الأصول في المؤسسات الصناعية، وربطها بتحقيق القيمة المؤسسية وتحسين الأداء طويل الأجل. واعتمدت منهج دراسة الحالة المقارنة عبر تحليل تطبيقات صناعية متعددة. وأظهرت النتائج أن إدارة الأصول عندما تُدار ضمن إطار استراتيجي متكامل تسهم في تعظيم القيمة وتقليل المخاطر التشغيلية، كما أن مواءمتها مع الأهداف المؤسسية تمثل عاملًا حاسمًا في تحسين الأداء المستدام.</w:t>
      </w:r>
    </w:p>
    <w:p w14:paraId="6D7A9B32" w14:textId="77777777" w:rsidR="00FA0E7C" w:rsidRPr="00FA0E7C" w:rsidRDefault="00FA0E7C" w:rsidP="00FA0E7C">
      <w:pPr>
        <w:pStyle w:val="a6"/>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إلا أن الدراسة ركزت على القطاع الصناعي ولم تتناول خصوصية البنية التحتية الشبكية مثل قطاع المياه، كما لم تدمج الأبعاد الرقمية الحديثة ضمن نموذج إدارة الأصول، ولم تختبر العلاقات ضمن نموذج سببي كمي.</w:t>
      </w:r>
    </w:p>
    <w:p w14:paraId="18EDF82D" w14:textId="3DC1DB89" w:rsidR="00FA0E7C" w:rsidRDefault="00FA0E7C" w:rsidP="00FA0E7C">
      <w:pPr>
        <w:pStyle w:val="a6"/>
        <w:bidi/>
        <w:spacing w:line="278" w:lineRule="auto"/>
        <w:ind w:left="0"/>
        <w:jc w:val="both"/>
        <w:rPr>
          <w:rFonts w:ascii="Traditional Arabic" w:hAnsi="Traditional Arabic" w:cs="Traditional Arabic"/>
          <w:sz w:val="28"/>
          <w:szCs w:val="28"/>
          <w:rtl/>
        </w:rPr>
      </w:pPr>
      <w:r w:rsidRPr="00FA0E7C">
        <w:rPr>
          <w:rFonts w:ascii="Traditional Arabic" w:hAnsi="Traditional Arabic" w:cs="Traditional Arabic"/>
          <w:sz w:val="28"/>
          <w:szCs w:val="28"/>
          <w:rtl/>
        </w:rPr>
        <w:t>وتستفيد الدراسة الحالية من الطرح الاستراتيجي لإدارة الأصول، لكنها تتجاوزه بإدخال التحول الرقمي والحوكمة الذكية ضمن إطار تكاملي موجّه لقطاع المياه.</w:t>
      </w:r>
    </w:p>
    <w:p w14:paraId="12791E01" w14:textId="77777777" w:rsidR="00027E2A" w:rsidRPr="00FA0E7C" w:rsidRDefault="00027E2A" w:rsidP="00027E2A">
      <w:pPr>
        <w:pStyle w:val="a6"/>
        <w:bidi/>
        <w:spacing w:line="278" w:lineRule="auto"/>
        <w:ind w:left="0"/>
        <w:jc w:val="both"/>
        <w:rPr>
          <w:rFonts w:ascii="Traditional Arabic" w:hAnsi="Traditional Arabic" w:cs="Traditional Arabic"/>
          <w:sz w:val="28"/>
          <w:szCs w:val="28"/>
        </w:rPr>
      </w:pPr>
    </w:p>
    <w:p w14:paraId="13EB2C63" w14:textId="3D1437A0" w:rsidR="00B33A23" w:rsidRPr="00B33A23" w:rsidRDefault="00B33A23" w:rsidP="00B33A23">
      <w:pPr>
        <w:pStyle w:val="a6"/>
        <w:bidi/>
        <w:spacing w:line="278" w:lineRule="auto"/>
        <w:ind w:left="0"/>
        <w:jc w:val="both"/>
        <w:rPr>
          <w:rFonts w:ascii="Traditional Arabic" w:hAnsi="Traditional Arabic" w:cs="Traditional Arabic"/>
          <w:sz w:val="28"/>
          <w:szCs w:val="28"/>
        </w:rPr>
      </w:pPr>
      <w:r w:rsidRPr="00B33A23">
        <w:rPr>
          <w:rFonts w:ascii="Traditional Arabic" w:hAnsi="Traditional Arabic" w:cs="Traditional Arabic"/>
          <w:sz w:val="28"/>
          <w:szCs w:val="28"/>
          <w:rtl/>
        </w:rPr>
        <w:t xml:space="preserve">تناول </w:t>
      </w:r>
      <w:r w:rsidRPr="00B33A23">
        <w:rPr>
          <w:rFonts w:ascii="Traditional Arabic" w:hAnsi="Traditional Arabic" w:cs="Traditional Arabic"/>
          <w:sz w:val="28"/>
          <w:szCs w:val="28"/>
        </w:rPr>
        <w:t xml:space="preserve">Hastings (2021) </w:t>
      </w:r>
      <w:r>
        <w:rPr>
          <w:rFonts w:ascii="Traditional Arabic" w:hAnsi="Traditional Arabic" w:cs="Traditional Arabic" w:hint="cs"/>
          <w:sz w:val="28"/>
          <w:szCs w:val="28"/>
          <w:rtl/>
        </w:rPr>
        <w:t xml:space="preserve"> </w:t>
      </w:r>
      <w:r w:rsidRPr="00B33A23">
        <w:rPr>
          <w:rFonts w:ascii="Traditional Arabic" w:hAnsi="Traditional Arabic" w:cs="Traditional Arabic"/>
          <w:sz w:val="28"/>
          <w:szCs w:val="28"/>
          <w:rtl/>
        </w:rPr>
        <w:t xml:space="preserve">في كتابه </w:t>
      </w:r>
      <w:r w:rsidRPr="00B33A23">
        <w:rPr>
          <w:rFonts w:ascii="Traditional Arabic" w:hAnsi="Traditional Arabic" w:cs="Traditional Arabic"/>
          <w:i/>
          <w:iCs/>
          <w:sz w:val="28"/>
          <w:szCs w:val="28"/>
        </w:rPr>
        <w:t>Physical Asset Management</w:t>
      </w:r>
      <w:r w:rsidRPr="00B33A23">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B33A23">
        <w:rPr>
          <w:rFonts w:ascii="Traditional Arabic" w:hAnsi="Traditional Arabic" w:cs="Traditional Arabic"/>
          <w:sz w:val="28"/>
          <w:szCs w:val="28"/>
          <w:rtl/>
        </w:rPr>
        <w:t>تطوير إطار متكامل لإدارة الأصول الفيزيائية عبر دورة حياتها الكاملة، مع التركيز على مواءمة القرارات التشغيلية والهندسية مع الأهداف الاستراتيجية للمؤسسات. ويؤكد هذا الإطار على أهمية التكامل بين التخطيط طويل الأجل، وإدارة المخاطر، وإدارة الصيانة، وتحليل دورة حياة الأصول، بما يسهم في تحسين موثوقية الأصول وتعظيم القيمة الاقتصادية المتحققة منها. كما يشير المؤلف إلى الدور المتزايد للبيانات وأنظمة المعلومات في دعم عمليات اتخاذ القرار المرتبطة بإدارة الأصول</w:t>
      </w:r>
      <w:r w:rsidRPr="00B33A23">
        <w:rPr>
          <w:rFonts w:ascii="Traditional Arabic" w:hAnsi="Traditional Arabic" w:cs="Traditional Arabic"/>
          <w:sz w:val="28"/>
          <w:szCs w:val="28"/>
        </w:rPr>
        <w:t>.</w:t>
      </w:r>
    </w:p>
    <w:p w14:paraId="40128AFC" w14:textId="77777777" w:rsidR="00B33A23" w:rsidRPr="00B33A23" w:rsidRDefault="00B33A23" w:rsidP="00B33A23">
      <w:pPr>
        <w:pStyle w:val="a6"/>
        <w:bidi/>
        <w:spacing w:line="278" w:lineRule="auto"/>
        <w:ind w:left="0"/>
        <w:jc w:val="both"/>
        <w:rPr>
          <w:rFonts w:ascii="Traditional Arabic" w:hAnsi="Traditional Arabic" w:cs="Traditional Arabic"/>
          <w:sz w:val="28"/>
          <w:szCs w:val="28"/>
        </w:rPr>
      </w:pPr>
      <w:r w:rsidRPr="00B33A23">
        <w:rPr>
          <w:rFonts w:ascii="Traditional Arabic" w:hAnsi="Traditional Arabic" w:cs="Traditional Arabic"/>
          <w:sz w:val="28"/>
          <w:szCs w:val="28"/>
          <w:rtl/>
        </w:rPr>
        <w:t xml:space="preserve">وعلى الرغم من أن هذا العمل يقدم تأصيلًا مفاهيميًا مهمًا لإدارة الأصول، إلا أنه يركز بدرجة أكبر على الجوانب الفنية والإدارية التقليدية، دون التعمق في الأطر </w:t>
      </w:r>
      <w:proofErr w:type="spellStart"/>
      <w:r w:rsidRPr="00B33A23">
        <w:rPr>
          <w:rFonts w:ascii="Traditional Arabic" w:hAnsi="Traditional Arabic" w:cs="Traditional Arabic"/>
          <w:sz w:val="28"/>
          <w:szCs w:val="28"/>
          <w:rtl/>
        </w:rPr>
        <w:t>الحوكمية</w:t>
      </w:r>
      <w:proofErr w:type="spellEnd"/>
      <w:r w:rsidRPr="00B33A23">
        <w:rPr>
          <w:rFonts w:ascii="Traditional Arabic" w:hAnsi="Traditional Arabic" w:cs="Traditional Arabic"/>
          <w:sz w:val="28"/>
          <w:szCs w:val="28"/>
          <w:rtl/>
        </w:rPr>
        <w:t xml:space="preserve"> أو التطبيقات المتقدمة للتحول الرقمي في إدارة الأصول والبنية التحتية. ومن هذا المنطلق تستفيد الدراسة الحالية من هذا الأساس النظري في إدارة الأصول، مع توسيعه ليشمل دور التحول الرقمي والحوكمة الذكية في تعزيز سلامة أصول البنية التحتية في قطاع المياه</w:t>
      </w:r>
      <w:r w:rsidRPr="00B33A23">
        <w:rPr>
          <w:rFonts w:ascii="Traditional Arabic" w:hAnsi="Traditional Arabic" w:cs="Traditional Arabic"/>
          <w:sz w:val="28"/>
          <w:szCs w:val="28"/>
        </w:rPr>
        <w:t>.</w:t>
      </w:r>
    </w:p>
    <w:p w14:paraId="7E870D83" w14:textId="77777777" w:rsidR="00B52231" w:rsidRPr="00B33A23" w:rsidRDefault="00B52231" w:rsidP="00B52231">
      <w:pPr>
        <w:pStyle w:val="a6"/>
        <w:bidi/>
        <w:spacing w:line="278" w:lineRule="auto"/>
        <w:ind w:left="0"/>
        <w:jc w:val="both"/>
        <w:rPr>
          <w:rFonts w:ascii="Traditional Arabic" w:hAnsi="Traditional Arabic" w:cs="Traditional Arabic"/>
          <w:sz w:val="28"/>
          <w:szCs w:val="28"/>
          <w:rtl/>
        </w:rPr>
      </w:pPr>
    </w:p>
    <w:p w14:paraId="02958AD1" w14:textId="02BD1C3B" w:rsidR="00B52231" w:rsidRDefault="00B52231" w:rsidP="00B52231">
      <w:pPr>
        <w:pStyle w:val="a6"/>
        <w:bidi/>
        <w:spacing w:line="278" w:lineRule="auto"/>
        <w:ind w:left="0"/>
        <w:jc w:val="both"/>
        <w:rPr>
          <w:rFonts w:ascii="Traditional Arabic" w:hAnsi="Traditional Arabic" w:cs="Traditional Arabic"/>
          <w:sz w:val="28"/>
          <w:szCs w:val="28"/>
        </w:rPr>
      </w:pPr>
      <w:r w:rsidRPr="00B52231">
        <w:rPr>
          <w:rFonts w:ascii="Traditional Arabic" w:hAnsi="Traditional Arabic" w:cs="Traditional Arabic"/>
          <w:sz w:val="28"/>
          <w:szCs w:val="28"/>
          <w:rtl/>
        </w:rPr>
        <w:lastRenderedPageBreak/>
        <w:t>دراسة</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Pr>
        <w:t>(Vial,2019)</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بعنوان</w:t>
      </w:r>
      <w:r w:rsidRPr="00B52231">
        <w:rPr>
          <w:rFonts w:ascii="Traditional Arabic" w:hAnsi="Traditional Arabic" w:cs="Traditional Arabic"/>
          <w:sz w:val="28"/>
          <w:szCs w:val="28"/>
        </w:rPr>
        <w:t>"Understanding Digital Transformation: A Review and a Research Agenda"</w:t>
      </w:r>
      <w:r w:rsidRPr="00B52231">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هدفت إلى تطوير إطار مفاهيمي شامل يفسر ظاهرة التحول الرقمي في المؤسسات، مع تحديد الآليات التي من خلالها يسهم التحول الرقمي في خلق القيمة المؤسسية</w:t>
      </w:r>
      <w:r w:rsidRPr="00B52231">
        <w:rPr>
          <w:rFonts w:ascii="Traditional Arabic" w:hAnsi="Traditional Arabic" w:cs="Traditional Arabic"/>
          <w:sz w:val="28"/>
          <w:szCs w:val="28"/>
        </w:rPr>
        <w:t>.</w:t>
      </w:r>
    </w:p>
    <w:p w14:paraId="5C93D3B4" w14:textId="257B3463" w:rsidR="00B52231" w:rsidRPr="00B52231" w:rsidRDefault="00B52231" w:rsidP="00B52231">
      <w:pPr>
        <w:pStyle w:val="a6"/>
        <w:bidi/>
        <w:spacing w:line="278" w:lineRule="auto"/>
        <w:ind w:left="0"/>
        <w:jc w:val="both"/>
        <w:rPr>
          <w:rFonts w:ascii="Traditional Arabic" w:hAnsi="Traditional Arabic" w:cs="Traditional Arabic"/>
          <w:sz w:val="28"/>
          <w:szCs w:val="28"/>
        </w:rPr>
      </w:pPr>
      <w:r w:rsidRPr="00B52231">
        <w:rPr>
          <w:rFonts w:ascii="Traditional Arabic" w:hAnsi="Traditional Arabic" w:cs="Traditional Arabic"/>
          <w:sz w:val="28"/>
          <w:szCs w:val="28"/>
          <w:rtl/>
        </w:rPr>
        <w:t>واعتمدت الدراسة على مراجعة منهجية للأدبيات في مجالي الإدارة ونظم المعلومات. وأظهرت النتائج أن التحول الرقمي يمثل عملية مؤسسية متعددة الأبعاد تشمل إعادة تشكيل العمليات التنظيمية ونماذج الأعمال والموارد والقدرات المؤسسية، كما أن تحقيق القيمة من التحول الرقمي يتطلب وجود بنية حوكمة تنظيمية فعّالة تدعم اتخاذ القرار المبني على البيانات</w:t>
      </w:r>
      <w:r w:rsidRPr="00B52231">
        <w:rPr>
          <w:rFonts w:ascii="Traditional Arabic" w:hAnsi="Traditional Arabic" w:cs="Traditional Arabic"/>
          <w:sz w:val="28"/>
          <w:szCs w:val="28"/>
        </w:rPr>
        <w:t>.</w:t>
      </w:r>
    </w:p>
    <w:p w14:paraId="2E2D7E34" w14:textId="77777777" w:rsidR="00B52231" w:rsidRPr="00B52231" w:rsidRDefault="00B52231" w:rsidP="00B52231">
      <w:pPr>
        <w:pStyle w:val="a6"/>
        <w:bidi/>
        <w:spacing w:line="278" w:lineRule="auto"/>
        <w:ind w:left="0"/>
        <w:jc w:val="both"/>
        <w:rPr>
          <w:rFonts w:ascii="Traditional Arabic" w:hAnsi="Traditional Arabic" w:cs="Traditional Arabic"/>
          <w:sz w:val="28"/>
          <w:szCs w:val="28"/>
        </w:rPr>
      </w:pPr>
      <w:r w:rsidRPr="00B52231">
        <w:rPr>
          <w:rFonts w:ascii="Traditional Arabic" w:hAnsi="Traditional Arabic" w:cs="Traditional Arabic"/>
          <w:sz w:val="28"/>
          <w:szCs w:val="28"/>
          <w:rtl/>
        </w:rPr>
        <w:t>ورغم أهمية هذا الطرح، فإن الدراسة قدمت إطارًا عامًا عابرًا للقطاعات، ولم تتناول بشكل مباشر إدارة أصول البنية التحتية أو سلامة الأصول في القطاعات الخدمية مثل قطاع المياه</w:t>
      </w:r>
      <w:r w:rsidRPr="00B52231">
        <w:rPr>
          <w:rFonts w:ascii="Traditional Arabic" w:hAnsi="Traditional Arabic" w:cs="Traditional Arabic"/>
          <w:sz w:val="28"/>
          <w:szCs w:val="28"/>
        </w:rPr>
        <w:t>.</w:t>
      </w:r>
    </w:p>
    <w:p w14:paraId="224F5441" w14:textId="77777777" w:rsidR="00B52231" w:rsidRPr="00B52231" w:rsidRDefault="00B52231" w:rsidP="00B52231">
      <w:pPr>
        <w:pStyle w:val="a6"/>
        <w:bidi/>
        <w:spacing w:line="278" w:lineRule="auto"/>
        <w:ind w:left="0"/>
        <w:jc w:val="both"/>
        <w:rPr>
          <w:rFonts w:ascii="Traditional Arabic" w:hAnsi="Traditional Arabic" w:cs="Traditional Arabic"/>
          <w:sz w:val="28"/>
          <w:szCs w:val="28"/>
        </w:rPr>
      </w:pPr>
      <w:r w:rsidRPr="00B52231">
        <w:rPr>
          <w:rFonts w:ascii="Traditional Arabic" w:hAnsi="Traditional Arabic" w:cs="Traditional Arabic"/>
          <w:sz w:val="28"/>
          <w:szCs w:val="28"/>
          <w:rtl/>
        </w:rPr>
        <w:t>وتستفيد الدراسة الحالية من هذا الإطار النظري في تأصيل دور التحول الرقمي بوصفه محركًا رئيسًا لتحسين إدارة الأصول، مع إدماجه ضمن نموذج تكاملي يربط بين الرقمنة والحوكمة الذكية وسلامة الأصول والأداء المؤسسي</w:t>
      </w:r>
      <w:r w:rsidRPr="00B52231">
        <w:rPr>
          <w:rFonts w:ascii="Traditional Arabic" w:hAnsi="Traditional Arabic" w:cs="Traditional Arabic"/>
          <w:sz w:val="28"/>
          <w:szCs w:val="28"/>
        </w:rPr>
        <w:t>.</w:t>
      </w:r>
    </w:p>
    <w:p w14:paraId="46F902ED" w14:textId="77777777" w:rsidR="00B52231" w:rsidRDefault="00B52231" w:rsidP="00FA0E7C">
      <w:pPr>
        <w:pStyle w:val="a6"/>
        <w:bidi/>
        <w:spacing w:line="278" w:lineRule="auto"/>
        <w:ind w:left="0"/>
        <w:jc w:val="both"/>
        <w:rPr>
          <w:rFonts w:ascii="Traditional Arabic" w:hAnsi="Traditional Arabic" w:cs="Traditional Arabic"/>
          <w:sz w:val="28"/>
          <w:szCs w:val="28"/>
          <w:rtl/>
        </w:rPr>
      </w:pPr>
    </w:p>
    <w:p w14:paraId="6AD67240" w14:textId="647711F6" w:rsidR="00FA0E7C" w:rsidRPr="00FA0E7C" w:rsidRDefault="00FA0E7C" w:rsidP="00B52231">
      <w:pPr>
        <w:pStyle w:val="a6"/>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يتضح من تحليل الأدبيات المحكّمة في مجال إدارة أصول البنية التحتية ما يلي</w:t>
      </w:r>
      <w:r w:rsidRPr="00FA0E7C">
        <w:rPr>
          <w:rFonts w:ascii="Traditional Arabic" w:hAnsi="Traditional Arabic" w:cs="Traditional Arabic"/>
          <w:sz w:val="28"/>
          <w:szCs w:val="28"/>
        </w:rPr>
        <w:t>:</w:t>
      </w:r>
    </w:p>
    <w:p w14:paraId="3FE9F6BD" w14:textId="77777777" w:rsidR="00FA0E7C" w:rsidRPr="00FA0E7C" w:rsidRDefault="00FA0E7C" w:rsidP="00FA0E7C">
      <w:pPr>
        <w:pStyle w:val="a6"/>
        <w:numPr>
          <w:ilvl w:val="0"/>
          <w:numId w:val="99"/>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ركزت الدراسات المبكرة على البعد الفني وإدارة دورة الحياة وتقليل المخاطر</w:t>
      </w:r>
      <w:r w:rsidRPr="00FA0E7C">
        <w:rPr>
          <w:rFonts w:ascii="Traditional Arabic" w:hAnsi="Traditional Arabic" w:cs="Traditional Arabic"/>
          <w:sz w:val="28"/>
          <w:szCs w:val="28"/>
        </w:rPr>
        <w:t>.</w:t>
      </w:r>
    </w:p>
    <w:p w14:paraId="0DAB834F" w14:textId="77777777" w:rsidR="00FA0E7C" w:rsidRPr="00FA0E7C" w:rsidRDefault="00FA0E7C" w:rsidP="00FA0E7C">
      <w:pPr>
        <w:pStyle w:val="a6"/>
        <w:numPr>
          <w:ilvl w:val="0"/>
          <w:numId w:val="99"/>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أضافت الدراسات الحديثة البعد الرقمي (مثل التوأم الرقمي)، مما عزز موثوقية الأصول</w:t>
      </w:r>
      <w:r w:rsidRPr="00FA0E7C">
        <w:rPr>
          <w:rFonts w:ascii="Traditional Arabic" w:hAnsi="Traditional Arabic" w:cs="Traditional Arabic"/>
          <w:sz w:val="28"/>
          <w:szCs w:val="28"/>
        </w:rPr>
        <w:t>.</w:t>
      </w:r>
    </w:p>
    <w:p w14:paraId="07D92E97" w14:textId="77777777" w:rsidR="00FA0E7C" w:rsidRPr="00FA0E7C" w:rsidRDefault="00FA0E7C" w:rsidP="00FA0E7C">
      <w:pPr>
        <w:pStyle w:val="a6"/>
        <w:numPr>
          <w:ilvl w:val="0"/>
          <w:numId w:val="99"/>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ظل الربط بين إدارة الأصول والحوكمة الذكية محدودًا</w:t>
      </w:r>
      <w:r w:rsidRPr="00FA0E7C">
        <w:rPr>
          <w:rFonts w:ascii="Traditional Arabic" w:hAnsi="Traditional Arabic" w:cs="Traditional Arabic"/>
          <w:sz w:val="28"/>
          <w:szCs w:val="28"/>
        </w:rPr>
        <w:t>.</w:t>
      </w:r>
    </w:p>
    <w:p w14:paraId="31DD15DF" w14:textId="77777777" w:rsidR="00FA0E7C" w:rsidRPr="00FA0E7C" w:rsidRDefault="00FA0E7C" w:rsidP="00FA0E7C">
      <w:pPr>
        <w:pStyle w:val="a6"/>
        <w:numPr>
          <w:ilvl w:val="0"/>
          <w:numId w:val="99"/>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لم يتم دمج الاستدامة المؤسسية والتحول الرقمي والحوكمة ضمن نموذج سببي موحد</w:t>
      </w:r>
      <w:r w:rsidRPr="00FA0E7C">
        <w:rPr>
          <w:rFonts w:ascii="Traditional Arabic" w:hAnsi="Traditional Arabic" w:cs="Traditional Arabic"/>
          <w:sz w:val="28"/>
          <w:szCs w:val="28"/>
        </w:rPr>
        <w:t>.</w:t>
      </w:r>
    </w:p>
    <w:p w14:paraId="099CDCA3" w14:textId="77777777" w:rsidR="00FA0E7C" w:rsidRPr="00FA0E7C" w:rsidRDefault="00FA0E7C" w:rsidP="00FA0E7C">
      <w:pPr>
        <w:pStyle w:val="a6"/>
        <w:numPr>
          <w:ilvl w:val="0"/>
          <w:numId w:val="99"/>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لا تزال الدراسات التطبيقية المتكاملة في قطاع المياه محدودة، خصوصًا في السياقات الإقليمية</w:t>
      </w:r>
      <w:r w:rsidRPr="00FA0E7C">
        <w:rPr>
          <w:rFonts w:ascii="Traditional Arabic" w:hAnsi="Traditional Arabic" w:cs="Traditional Arabic"/>
          <w:sz w:val="28"/>
          <w:szCs w:val="28"/>
        </w:rPr>
        <w:t>.</w:t>
      </w:r>
    </w:p>
    <w:p w14:paraId="61C91DC6" w14:textId="77777777" w:rsidR="00FA0E7C" w:rsidRPr="00FA0E7C" w:rsidRDefault="00FA0E7C" w:rsidP="00FA0E7C">
      <w:pPr>
        <w:pStyle w:val="a6"/>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ومن ثم، تظهر فجوة بحثية تتمثل في الحاجة إلى نموذج تكاملي يربط بين</w:t>
      </w:r>
      <w:r w:rsidRPr="00FA0E7C">
        <w:rPr>
          <w:rFonts w:ascii="Traditional Arabic" w:hAnsi="Traditional Arabic" w:cs="Traditional Arabic"/>
          <w:sz w:val="28"/>
          <w:szCs w:val="28"/>
        </w:rPr>
        <w:t>:</w:t>
      </w:r>
    </w:p>
    <w:p w14:paraId="7B88167C" w14:textId="77777777" w:rsidR="00FA0E7C" w:rsidRPr="00FA0E7C" w:rsidRDefault="00FA0E7C" w:rsidP="00FA0E7C">
      <w:pPr>
        <w:pStyle w:val="a6"/>
        <w:numPr>
          <w:ilvl w:val="0"/>
          <w:numId w:val="100"/>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التحول الرقمي</w:t>
      </w:r>
    </w:p>
    <w:p w14:paraId="2ED37FEB" w14:textId="77777777" w:rsidR="00FA0E7C" w:rsidRPr="00FA0E7C" w:rsidRDefault="00FA0E7C" w:rsidP="00FA0E7C">
      <w:pPr>
        <w:pStyle w:val="a6"/>
        <w:numPr>
          <w:ilvl w:val="0"/>
          <w:numId w:val="100"/>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الحوكمة الذكية</w:t>
      </w:r>
    </w:p>
    <w:p w14:paraId="02DF315E" w14:textId="77777777" w:rsidR="00FA0E7C" w:rsidRPr="00FA0E7C" w:rsidRDefault="00FA0E7C" w:rsidP="00FA0E7C">
      <w:pPr>
        <w:pStyle w:val="a6"/>
        <w:numPr>
          <w:ilvl w:val="0"/>
          <w:numId w:val="100"/>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الاستدامة المؤسسية</w:t>
      </w:r>
    </w:p>
    <w:p w14:paraId="47759234" w14:textId="77777777" w:rsidR="00FA0E7C" w:rsidRPr="00FA0E7C" w:rsidRDefault="00FA0E7C" w:rsidP="00FA0E7C">
      <w:pPr>
        <w:pStyle w:val="a6"/>
        <w:numPr>
          <w:ilvl w:val="0"/>
          <w:numId w:val="100"/>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سلامة أصول البنية التحتية</w:t>
      </w:r>
    </w:p>
    <w:p w14:paraId="0476B16F" w14:textId="77777777" w:rsidR="00FA0E7C" w:rsidRPr="00FA0E7C" w:rsidRDefault="00FA0E7C" w:rsidP="00FA0E7C">
      <w:pPr>
        <w:pStyle w:val="a6"/>
        <w:numPr>
          <w:ilvl w:val="0"/>
          <w:numId w:val="100"/>
        </w:numPr>
        <w:bidi/>
        <w:spacing w:line="278" w:lineRule="auto"/>
        <w:jc w:val="both"/>
        <w:rPr>
          <w:rFonts w:ascii="Traditional Arabic" w:hAnsi="Traditional Arabic" w:cs="Traditional Arabic"/>
          <w:sz w:val="28"/>
          <w:szCs w:val="28"/>
        </w:rPr>
      </w:pPr>
      <w:r w:rsidRPr="00FA0E7C">
        <w:rPr>
          <w:rFonts w:ascii="Traditional Arabic" w:hAnsi="Traditional Arabic" w:cs="Traditional Arabic"/>
          <w:sz w:val="28"/>
          <w:szCs w:val="28"/>
          <w:rtl/>
        </w:rPr>
        <w:t>الأداء المؤسسي</w:t>
      </w:r>
    </w:p>
    <w:p w14:paraId="58819FF4" w14:textId="77777777" w:rsidR="00FA0E7C" w:rsidRPr="00FA0E7C" w:rsidRDefault="00FA0E7C" w:rsidP="00FA0E7C">
      <w:pPr>
        <w:pStyle w:val="a6"/>
        <w:bidi/>
        <w:spacing w:line="278" w:lineRule="auto"/>
        <w:ind w:left="0"/>
        <w:jc w:val="both"/>
        <w:rPr>
          <w:rFonts w:ascii="Traditional Arabic" w:hAnsi="Traditional Arabic" w:cs="Traditional Arabic"/>
          <w:sz w:val="28"/>
          <w:szCs w:val="28"/>
        </w:rPr>
      </w:pPr>
      <w:r w:rsidRPr="00FA0E7C">
        <w:rPr>
          <w:rFonts w:ascii="Traditional Arabic" w:hAnsi="Traditional Arabic" w:cs="Traditional Arabic"/>
          <w:sz w:val="28"/>
          <w:szCs w:val="28"/>
          <w:rtl/>
        </w:rPr>
        <w:t>وذلك في قطاع المياه بوصفه قطاعًا عالي الحساسية التشغيلية والاستثمارية</w:t>
      </w:r>
      <w:r w:rsidRPr="00FA0E7C">
        <w:rPr>
          <w:rFonts w:ascii="Traditional Arabic" w:hAnsi="Traditional Arabic" w:cs="Traditional Arabic"/>
          <w:sz w:val="28"/>
          <w:szCs w:val="28"/>
        </w:rPr>
        <w:t>.</w:t>
      </w:r>
    </w:p>
    <w:p w14:paraId="717AE2C8" w14:textId="77777777" w:rsidR="00FA0E7C" w:rsidRPr="00FA0E7C" w:rsidRDefault="00FA0E7C" w:rsidP="00FA0E7C">
      <w:pPr>
        <w:pStyle w:val="a6"/>
        <w:bidi/>
        <w:spacing w:line="278" w:lineRule="auto"/>
        <w:ind w:left="0"/>
        <w:jc w:val="both"/>
        <w:rPr>
          <w:rFonts w:ascii="Traditional Arabic" w:hAnsi="Traditional Arabic" w:cs="Traditional Arabic"/>
          <w:sz w:val="28"/>
          <w:szCs w:val="28"/>
          <w:rtl/>
        </w:rPr>
      </w:pPr>
    </w:p>
    <w:p w14:paraId="03E7A5A4" w14:textId="4E9F6FE0" w:rsidR="00134549" w:rsidRPr="004502CF" w:rsidRDefault="00134549" w:rsidP="00FA0E7C">
      <w:pPr>
        <w:pStyle w:val="a6"/>
        <w:bidi/>
        <w:spacing w:line="278" w:lineRule="auto"/>
        <w:ind w:left="0"/>
        <w:jc w:val="both"/>
        <w:rPr>
          <w:rFonts w:ascii="Traditional Arabic" w:hAnsi="Traditional Arabic" w:cs="Traditional Arabic"/>
          <w:b/>
          <w:bCs/>
          <w:sz w:val="28"/>
          <w:szCs w:val="28"/>
        </w:rPr>
      </w:pPr>
      <w:r w:rsidRPr="004502CF">
        <w:rPr>
          <w:rFonts w:ascii="Traditional Arabic" w:hAnsi="Traditional Arabic" w:cs="Traditional Arabic"/>
          <w:b/>
          <w:bCs/>
          <w:sz w:val="28"/>
          <w:szCs w:val="28"/>
          <w:rtl/>
        </w:rPr>
        <w:t>ثالثًا: التحول الرقمي في قطاع المياه</w:t>
      </w:r>
    </w:p>
    <w:p w14:paraId="381C256B" w14:textId="5C6463D5"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 xml:space="preserve">دراسة </w:t>
      </w:r>
      <w:r w:rsidRPr="00B52231">
        <w:rPr>
          <w:rFonts w:ascii="Traditional Arabic" w:hAnsi="Traditional Arabic" w:cs="Traditional Arabic"/>
          <w:sz w:val="28"/>
          <w:szCs w:val="28"/>
        </w:rPr>
        <w:t>(Vial</w:t>
      </w:r>
      <w:r w:rsidRPr="00B52231">
        <w:rPr>
          <w:rFonts w:ascii="Traditional Arabic" w:hAnsi="Traditional Arabic" w:cs="Traditional Arabic"/>
          <w:sz w:val="28"/>
          <w:szCs w:val="28"/>
          <w:rtl/>
        </w:rPr>
        <w:t>، 2019</w:t>
      </w:r>
      <w:r w:rsidRPr="00B52231">
        <w:rPr>
          <w:rFonts w:ascii="Traditional Arabic" w:hAnsi="Traditional Arabic" w:cs="Traditional Arabic"/>
          <w:sz w:val="28"/>
          <w:szCs w:val="28"/>
        </w:rPr>
        <w:t xml:space="preserve">) </w:t>
      </w:r>
      <w:r w:rsidRPr="00B52231">
        <w:rPr>
          <w:rFonts w:ascii="Traditional Arabic" w:hAnsi="Traditional Arabic" w:cs="Traditional Arabic"/>
          <w:sz w:val="28"/>
          <w:szCs w:val="28"/>
          <w:rtl/>
        </w:rPr>
        <w:t>بعنوان</w:t>
      </w:r>
      <w:r w:rsidRPr="00B52231">
        <w:rPr>
          <w:rFonts w:ascii="Traditional Arabic" w:hAnsi="Traditional Arabic" w:cs="Traditional Arabic"/>
          <w:sz w:val="28"/>
          <w:szCs w:val="28"/>
        </w:rPr>
        <w:t xml:space="preserve">"Understanding Digital Transformation: A Review and a Research Agenda" </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هدفت إلى تطوير إطار مفاهيمي شامل يفسر ظاهرة التحول الرقمي في المؤسسات وتحديد آليات خلق القيمة الناتجة عنه. واعتمدت الدراسة على مراجعة تحليلية منهجية للأدبيات في مجالي الإدارة ونظم المعلومات</w:t>
      </w:r>
      <w:r w:rsidRPr="00B52231">
        <w:rPr>
          <w:rFonts w:ascii="Traditional Arabic" w:hAnsi="Traditional Arabic" w:cs="Traditional Arabic"/>
          <w:sz w:val="28"/>
          <w:szCs w:val="28"/>
        </w:rPr>
        <w:t>.</w:t>
      </w:r>
    </w:p>
    <w:p w14:paraId="2AD44F24"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lastRenderedPageBreak/>
        <w:t>وأظهرت النتائج أن التحول الرقمي يمثل عملية مؤسسية متعددة الأبعاد تشمل إعادة تشكيل نماذج الأعمال والعمليات التنظيمية والموارد والثقافة المؤسسية، كما أن القيمة المتحققة منه تتأثر بعوامل حاكمة مثل القيادة التنظيمية، والحوكمة المؤسسية، والقدرات الرقمية للمؤسسات</w:t>
      </w:r>
      <w:r w:rsidRPr="00B52231">
        <w:rPr>
          <w:rFonts w:ascii="Traditional Arabic" w:hAnsi="Traditional Arabic" w:cs="Traditional Arabic"/>
          <w:sz w:val="28"/>
          <w:szCs w:val="28"/>
        </w:rPr>
        <w:t>.</w:t>
      </w:r>
    </w:p>
    <w:p w14:paraId="2DECE6AE"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إلا أن الدراسة قدمت إطارًا عامًا عابرًا للقطاعات، ولم تختبر التحول الرقمي في قطاعات بنية تحتية شبكية معقدة مثل قطاع المياه، كما لم تربطه بمؤشرات تشغيلية محددة مثل سلامة الأصول أو موثوقية الشبكات</w:t>
      </w:r>
      <w:r w:rsidRPr="00B52231">
        <w:rPr>
          <w:rFonts w:ascii="Traditional Arabic" w:hAnsi="Traditional Arabic" w:cs="Traditional Arabic"/>
          <w:sz w:val="28"/>
          <w:szCs w:val="28"/>
        </w:rPr>
        <w:t>.</w:t>
      </w:r>
    </w:p>
    <w:p w14:paraId="745A6970"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وتستفيد الدراسة الحالية من هذا الإطار في تأصيل التحول الرقمي بوصفه عملية مؤسسية استراتيجية، مع إعادة توظيفه داخل نموذج سببي يربط الرقمنة بسلامة الأصول والأداء المؤسسي عبر الحوكمة الذكية</w:t>
      </w:r>
      <w:r w:rsidRPr="00B52231">
        <w:rPr>
          <w:rFonts w:ascii="Traditional Arabic" w:hAnsi="Traditional Arabic" w:cs="Traditional Arabic"/>
          <w:sz w:val="28"/>
          <w:szCs w:val="28"/>
        </w:rPr>
        <w:t>.</w:t>
      </w:r>
    </w:p>
    <w:p w14:paraId="6B249A6E" w14:textId="77777777" w:rsidR="00B52231" w:rsidRDefault="00B52231" w:rsidP="00B52231">
      <w:pPr>
        <w:bidi/>
        <w:jc w:val="both"/>
        <w:rPr>
          <w:rFonts w:ascii="Traditional Arabic" w:hAnsi="Traditional Arabic" w:cs="Traditional Arabic"/>
          <w:sz w:val="28"/>
          <w:szCs w:val="28"/>
          <w:rtl/>
        </w:rPr>
      </w:pPr>
    </w:p>
    <w:p w14:paraId="129875F8" w14:textId="65AE4F49"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دراسة (</w:t>
      </w:r>
      <w:r w:rsidRPr="00B52231">
        <w:rPr>
          <w:rFonts w:ascii="Traditional Arabic" w:hAnsi="Traditional Arabic" w:cs="Traditional Arabic"/>
          <w:sz w:val="28"/>
          <w:szCs w:val="28"/>
        </w:rPr>
        <w:t>Kraus et al., 2021</w:t>
      </w:r>
      <w:r w:rsidRPr="00B52231">
        <w:rPr>
          <w:rFonts w:ascii="Traditional Arabic" w:hAnsi="Traditional Arabic" w:cs="Traditional Arabic"/>
          <w:sz w:val="28"/>
          <w:szCs w:val="28"/>
          <w:rtl/>
        </w:rPr>
        <w:t>) بعنوان</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w:t>
      </w:r>
      <w:r w:rsidRPr="00B52231">
        <w:rPr>
          <w:rFonts w:ascii="Traditional Arabic" w:hAnsi="Traditional Arabic" w:cs="Traditional Arabic"/>
          <w:sz w:val="28"/>
          <w:szCs w:val="28"/>
        </w:rPr>
        <w:t>Digital Transformation in Business and Management Research: An Overview of the Current Status and Future Research Directions</w:t>
      </w:r>
      <w:r w:rsidRPr="00B5223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هدفت إلى تحليل أثر التحول الرقمي على الأداء المؤسسي وتحديد العوامل المفسرة لتفاوت نتائجه بين المؤسسات.</w:t>
      </w:r>
    </w:p>
    <w:p w14:paraId="574DCB43" w14:textId="0234E3E1"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واعتمدت الدراسة على مراجعة أدبية منظمة واسعة النطاق في مجال الإدارة والابتكار الرقمي. وأظهرت النتائج وجود علاقة إيجابية بين التحول الرقمي والأداء المؤسسي، إلا أن هذه العلاقة تعتمد على مجموعة من العوامل التنظيمية مثل المواءمة الاستراتيجية، ووجود حوكمة تنظيمية داعمة، وجاهزية الموارد البشرية.</w:t>
      </w:r>
    </w:p>
    <w:p w14:paraId="47277948" w14:textId="0149AB15"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ورغم أهمية هذا الطرح، فإن الدراسة لم تختبر العلاقة ضمن سياق قطاع المياه، كما لم تتناول سلامة الأصول بوصفها متغيرًا تشغيليًا وسيطًا يفسر انتقال أثر التحول الرقمي إلى الأداء المؤسسي.</w:t>
      </w:r>
    </w:p>
    <w:p w14:paraId="77A8333D" w14:textId="77777777" w:rsidR="00B52231" w:rsidRDefault="00B52231" w:rsidP="00B52231">
      <w:pPr>
        <w:bidi/>
        <w:jc w:val="both"/>
        <w:rPr>
          <w:rFonts w:ascii="Traditional Arabic" w:hAnsi="Traditional Arabic" w:cs="Traditional Arabic"/>
          <w:sz w:val="28"/>
          <w:szCs w:val="28"/>
          <w:rtl/>
        </w:rPr>
      </w:pPr>
      <w:r w:rsidRPr="00B52231">
        <w:rPr>
          <w:rFonts w:ascii="Traditional Arabic" w:hAnsi="Traditional Arabic" w:cs="Traditional Arabic"/>
          <w:sz w:val="28"/>
          <w:szCs w:val="28"/>
          <w:rtl/>
        </w:rPr>
        <w:t>وتدعم هذه النتائج منطق الدراسة الحالية في أن التحول الرقمي لا يحقق قيمة تلقائيًا، بل يتطلب إطار حوكمة ذكي يترجم الرقمنة إلى نتائج تشغيلية ومؤسسية ملموسة.</w:t>
      </w:r>
    </w:p>
    <w:p w14:paraId="69126215" w14:textId="77777777" w:rsidR="00B52231" w:rsidRDefault="00B52231" w:rsidP="00B52231">
      <w:pPr>
        <w:bidi/>
        <w:jc w:val="both"/>
        <w:rPr>
          <w:rFonts w:ascii="Traditional Arabic" w:hAnsi="Traditional Arabic" w:cs="Traditional Arabic"/>
          <w:sz w:val="28"/>
          <w:szCs w:val="28"/>
          <w:rtl/>
        </w:rPr>
      </w:pPr>
    </w:p>
    <w:p w14:paraId="4AF3B886" w14:textId="0AC2AA78"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 xml:space="preserve">دراسة </w:t>
      </w:r>
      <w:r w:rsidRPr="00B52231">
        <w:rPr>
          <w:rFonts w:ascii="Traditional Arabic" w:hAnsi="Traditional Arabic" w:cs="Traditional Arabic"/>
          <w:sz w:val="28"/>
          <w:szCs w:val="28"/>
        </w:rPr>
        <w:t xml:space="preserve"> (Mergel et al., 2019) </w:t>
      </w:r>
      <w:r w:rsidRPr="00B52231">
        <w:rPr>
          <w:rFonts w:ascii="Traditional Arabic" w:hAnsi="Traditional Arabic" w:cs="Traditional Arabic"/>
          <w:sz w:val="28"/>
          <w:szCs w:val="28"/>
          <w:rtl/>
        </w:rPr>
        <w:t>بعنوان</w:t>
      </w:r>
      <w:r w:rsidRPr="00B52231">
        <w:rPr>
          <w:rFonts w:ascii="Traditional Arabic" w:hAnsi="Traditional Arabic" w:cs="Traditional Arabic"/>
          <w:sz w:val="28"/>
          <w:szCs w:val="28"/>
        </w:rPr>
        <w:t xml:space="preserve">"Defining Digital Transformation: Results from Expert Interviews" </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هدفت إلى تحديد مفهوم التحول الرقمي في القطاع العام وتحليل متطلبات نجاحه التنظيمي</w:t>
      </w:r>
      <w:r w:rsidRPr="00B52231">
        <w:rPr>
          <w:rFonts w:ascii="Traditional Arabic" w:hAnsi="Traditional Arabic" w:cs="Traditional Arabic"/>
          <w:sz w:val="28"/>
          <w:szCs w:val="28"/>
        </w:rPr>
        <w:t>.</w:t>
      </w:r>
    </w:p>
    <w:p w14:paraId="02FAC4E0"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واعتمدت الدراسة على مقابلات معمقة مع خبراء في مجالات الحكومة الرقمية والإدارة العامة. وأظهرت النتائج أن التحول الرقمي يتطلب إعادة هيكلة الحوكمة التنظيمية وتحديد المسؤوليات بوضوح، إضافة إلى تطوير القدرات البشرية الرقمية داخل المؤسسات</w:t>
      </w:r>
      <w:r w:rsidRPr="00B52231">
        <w:rPr>
          <w:rFonts w:ascii="Traditional Arabic" w:hAnsi="Traditional Arabic" w:cs="Traditional Arabic"/>
          <w:sz w:val="28"/>
          <w:szCs w:val="28"/>
        </w:rPr>
        <w:t>.</w:t>
      </w:r>
    </w:p>
    <w:p w14:paraId="695F70D5"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كما أكدت الدراسة أن غياب القيادة المؤسسية والحوكمة الفعالة يؤدي إلى تجزئة المبادرات الرقمية وضعف أثرها المؤسسي</w:t>
      </w:r>
      <w:r w:rsidRPr="00B52231">
        <w:rPr>
          <w:rFonts w:ascii="Traditional Arabic" w:hAnsi="Traditional Arabic" w:cs="Traditional Arabic"/>
          <w:sz w:val="28"/>
          <w:szCs w:val="28"/>
        </w:rPr>
        <w:t>.</w:t>
      </w:r>
    </w:p>
    <w:p w14:paraId="0D7882B6"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وعلى الرغم من أن الدراسة لا تتناول قطاع المياه تحديدًا، فإنها تقدم تفسيرًا تنظيميًا مهمًا لكيفية انتقال التحول الرقمي من مجرد تبني تقني إلى خلق قيمة مؤسسية</w:t>
      </w:r>
      <w:r w:rsidRPr="00B52231">
        <w:rPr>
          <w:rFonts w:ascii="Traditional Arabic" w:hAnsi="Traditional Arabic" w:cs="Traditional Arabic"/>
          <w:sz w:val="28"/>
          <w:szCs w:val="28"/>
        </w:rPr>
        <w:t>.</w:t>
      </w:r>
    </w:p>
    <w:p w14:paraId="633B36BD"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lastRenderedPageBreak/>
        <w:t>وتوظف الدراسة الحالية هذه الرؤية لتبرير إدراج الحوكمة الذكية كمتغير منظم يفسر نجاح أو تعثر مبادرات التحول الرقمي في المؤسسات الخدمية</w:t>
      </w:r>
      <w:r w:rsidRPr="00B52231">
        <w:rPr>
          <w:rFonts w:ascii="Traditional Arabic" w:hAnsi="Traditional Arabic" w:cs="Traditional Arabic"/>
          <w:sz w:val="28"/>
          <w:szCs w:val="28"/>
        </w:rPr>
        <w:t>.</w:t>
      </w:r>
    </w:p>
    <w:p w14:paraId="76AC6937" w14:textId="77777777" w:rsidR="00B52231" w:rsidRPr="00B52231" w:rsidRDefault="00B52231" w:rsidP="00B52231">
      <w:pPr>
        <w:bidi/>
        <w:jc w:val="both"/>
        <w:rPr>
          <w:rFonts w:ascii="Traditional Arabic" w:hAnsi="Traditional Arabic" w:cs="Traditional Arabic"/>
          <w:sz w:val="28"/>
          <w:szCs w:val="28"/>
        </w:rPr>
      </w:pPr>
    </w:p>
    <w:p w14:paraId="5390CBE4" w14:textId="5AC75399"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 xml:space="preserve">دراسة </w:t>
      </w:r>
      <w:r w:rsidRPr="00B52231">
        <w:rPr>
          <w:rFonts w:ascii="Traditional Arabic" w:hAnsi="Traditional Arabic" w:cs="Traditional Arabic"/>
          <w:sz w:val="28"/>
          <w:szCs w:val="28"/>
        </w:rPr>
        <w:t>(</w:t>
      </w:r>
      <w:proofErr w:type="spellStart"/>
      <w:r w:rsidRPr="00B52231">
        <w:rPr>
          <w:rFonts w:ascii="Traditional Arabic" w:hAnsi="Traditional Arabic" w:cs="Traditional Arabic"/>
          <w:sz w:val="28"/>
          <w:szCs w:val="28"/>
        </w:rPr>
        <w:t>Quintana</w:t>
      </w:r>
      <w:proofErr w:type="spellEnd"/>
      <w:r w:rsidRPr="00B52231">
        <w:rPr>
          <w:rFonts w:ascii="Traditional Arabic" w:hAnsi="Traditional Arabic" w:cs="Traditional Arabic"/>
          <w:sz w:val="28"/>
          <w:szCs w:val="28"/>
        </w:rPr>
        <w:t xml:space="preserve"> et al., 202</w:t>
      </w:r>
      <w:r w:rsidR="00B33A23">
        <w:rPr>
          <w:rFonts w:ascii="Traditional Arabic" w:hAnsi="Traditional Arabic" w:cs="Traditional Arabic"/>
          <w:sz w:val="28"/>
          <w:szCs w:val="28"/>
        </w:rPr>
        <w:t>5</w:t>
      </w:r>
      <w:r w:rsidRPr="00B52231">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بعنوان</w:t>
      </w:r>
      <w:r w:rsidR="00B33A23" w:rsidRPr="00B52231">
        <w:rPr>
          <w:rFonts w:ascii="Traditional Arabic" w:hAnsi="Traditional Arabic" w:cs="Traditional Arabic"/>
          <w:sz w:val="28"/>
          <w:szCs w:val="28"/>
        </w:rPr>
        <w:t>"</w:t>
      </w:r>
      <w:r w:rsidR="00B33A23" w:rsidRPr="00BF015A">
        <w:t xml:space="preserve"> </w:t>
      </w:r>
      <w:r w:rsidR="00B33A23" w:rsidRPr="00BF015A">
        <w:rPr>
          <w:rFonts w:ascii="Traditional Arabic" w:hAnsi="Traditional Arabic" w:cs="Traditional Arabic"/>
          <w:sz w:val="28"/>
          <w:szCs w:val="28"/>
        </w:rPr>
        <w:t>On Smart Water System Developments: A Systematic Review.</w:t>
      </w:r>
      <w:r w:rsidR="00B33A23" w:rsidRPr="00B52231">
        <w:rPr>
          <w:rFonts w:ascii="Traditional Arabic" w:hAnsi="Traditional Arabic" w:cs="Traditional Arabic"/>
          <w:sz w:val="28"/>
          <w:szCs w:val="28"/>
        </w:rPr>
        <w:t xml:space="preserve">" </w:t>
      </w:r>
      <w:r w:rsidR="00B33A23">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هدفت إلى مراجعة منهجية لتطور أنظمة المياه الذكية عالميًا وتحليل التحديات التقنية والمؤسسية المصاحبة لتبني التحول الرقمي في قطاع المياه</w:t>
      </w:r>
      <w:r w:rsidRPr="00B52231">
        <w:rPr>
          <w:rFonts w:ascii="Traditional Arabic" w:hAnsi="Traditional Arabic" w:cs="Traditional Arabic"/>
          <w:sz w:val="28"/>
          <w:szCs w:val="28"/>
        </w:rPr>
        <w:t>.</w:t>
      </w:r>
    </w:p>
    <w:p w14:paraId="74EAC516"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وأظهرت النتائج أن تقنيات الاستشعار الذكي والعدادات الرقمية والتحليلات التنبؤية تسهم في تحسين كفاءة التشغيل وتقليل الأعطال وإدارة الفاقد المائي</w:t>
      </w:r>
      <w:r w:rsidRPr="00B52231">
        <w:rPr>
          <w:rFonts w:ascii="Traditional Arabic" w:hAnsi="Traditional Arabic" w:cs="Traditional Arabic"/>
          <w:sz w:val="28"/>
          <w:szCs w:val="28"/>
        </w:rPr>
        <w:t>.</w:t>
      </w:r>
    </w:p>
    <w:p w14:paraId="6D97E655"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إلا أن الدراسة أشارت إلى عدد من التحديات، من أبرزها تكامل البيانات، وحوكمة المعلومات، وضعف التنسيق المؤسسي بين الجهات المعنية</w:t>
      </w:r>
      <w:r w:rsidRPr="00B52231">
        <w:rPr>
          <w:rFonts w:ascii="Traditional Arabic" w:hAnsi="Traditional Arabic" w:cs="Traditional Arabic"/>
          <w:sz w:val="28"/>
          <w:szCs w:val="28"/>
        </w:rPr>
        <w:t>.</w:t>
      </w:r>
    </w:p>
    <w:p w14:paraId="776C4921"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ورغم أهمية هذه النتائج، فإن الدراسة اتسمت بالطابع الوصفي التحليلي، ولم تقدم نموذجًا سببيًا كميًا يختبر العلاقة بين التحول الرقمي وسلامة الأصول والأداء المؤسسي</w:t>
      </w:r>
      <w:r w:rsidRPr="00B52231">
        <w:rPr>
          <w:rFonts w:ascii="Traditional Arabic" w:hAnsi="Traditional Arabic" w:cs="Traditional Arabic"/>
          <w:sz w:val="28"/>
          <w:szCs w:val="28"/>
        </w:rPr>
        <w:t>.</w:t>
      </w:r>
    </w:p>
    <w:p w14:paraId="103E79BE"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وتدعم هذه النتائج أهمية إدراج الحوكمة الذكية بوصفها إطارًا تنظيميًا يحول التقنيات الرقمية إلى قيمة تشغيلية مستدامة</w:t>
      </w:r>
      <w:r w:rsidRPr="00B52231">
        <w:rPr>
          <w:rFonts w:ascii="Traditional Arabic" w:hAnsi="Traditional Arabic" w:cs="Traditional Arabic"/>
          <w:sz w:val="28"/>
          <w:szCs w:val="28"/>
        </w:rPr>
        <w:t>.</w:t>
      </w:r>
    </w:p>
    <w:p w14:paraId="7C013907" w14:textId="77777777" w:rsidR="00B52231" w:rsidRPr="00B52231" w:rsidRDefault="00B52231" w:rsidP="00B52231">
      <w:pPr>
        <w:bidi/>
        <w:jc w:val="both"/>
        <w:rPr>
          <w:rFonts w:ascii="Traditional Arabic" w:hAnsi="Traditional Arabic" w:cs="Traditional Arabic"/>
          <w:sz w:val="28"/>
          <w:szCs w:val="28"/>
        </w:rPr>
      </w:pPr>
    </w:p>
    <w:p w14:paraId="4F921473" w14:textId="21D48B15" w:rsidR="00B52231" w:rsidRPr="00B52231" w:rsidRDefault="00B52231" w:rsidP="00B52231">
      <w:pPr>
        <w:pStyle w:val="af4"/>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 xml:space="preserve">دراسة </w:t>
      </w:r>
      <w:r w:rsidRPr="00B52231">
        <w:rPr>
          <w:rFonts w:ascii="Traditional Arabic" w:hAnsi="Traditional Arabic" w:cs="Traditional Arabic"/>
          <w:sz w:val="28"/>
          <w:szCs w:val="28"/>
        </w:rPr>
        <w:t xml:space="preserve">(Zhang et al., 2023) </w:t>
      </w:r>
      <w:r w:rsidRPr="00B52231">
        <w:rPr>
          <w:rFonts w:ascii="Traditional Arabic" w:hAnsi="Traditional Arabic" w:cs="Traditional Arabic"/>
          <w:sz w:val="28"/>
          <w:szCs w:val="28"/>
          <w:rtl/>
        </w:rPr>
        <w:t>بعنوان</w:t>
      </w:r>
      <w:r w:rsidRPr="00B52231">
        <w:rPr>
          <w:rFonts w:ascii="Traditional Arabic" w:hAnsi="Traditional Arabic" w:cs="Traditional Arabic"/>
          <w:sz w:val="28"/>
          <w:szCs w:val="28"/>
        </w:rPr>
        <w:t xml:space="preserve">"Digital Twin Applications in Smart Water Networks" </w:t>
      </w:r>
      <w:r w:rsidRPr="00B52231">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هدفت إلى قياس أثر تطبيق التوأم الرقمي في شبكات المياه على تحسين موثوقية القرار التشغيلي وتقليل الأعطال</w:t>
      </w:r>
      <w:r w:rsidRPr="00B52231">
        <w:rPr>
          <w:rFonts w:ascii="Traditional Arabic" w:hAnsi="Traditional Arabic" w:cs="Traditional Arabic"/>
          <w:sz w:val="28"/>
          <w:szCs w:val="28"/>
        </w:rPr>
        <w:t>.</w:t>
      </w:r>
    </w:p>
    <w:p w14:paraId="32275246" w14:textId="77777777" w:rsidR="00B52231" w:rsidRPr="00B52231" w:rsidRDefault="00B52231" w:rsidP="00B52231">
      <w:pPr>
        <w:pStyle w:val="af4"/>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واعتمدت الدراسة على تحليل بيانات تشغيلية قبل وبعد تطبيق التقنية. وأظهرت النتائج تحسنًا في دقة التنبؤ بالأعطال وارتفاع جاهزية الأصول، كما أكدت أن تكامل الأنظمة يمثل شرطًا أساسيًا لفعالية التوأم الرقمي</w:t>
      </w:r>
      <w:r w:rsidRPr="00B52231">
        <w:rPr>
          <w:rFonts w:ascii="Traditional Arabic" w:hAnsi="Traditional Arabic" w:cs="Traditional Arabic"/>
          <w:sz w:val="28"/>
          <w:szCs w:val="28"/>
        </w:rPr>
        <w:t>.</w:t>
      </w:r>
    </w:p>
    <w:p w14:paraId="298C20BF" w14:textId="77777777" w:rsidR="00B52231" w:rsidRPr="00B52231" w:rsidRDefault="00B52231" w:rsidP="00B52231">
      <w:pPr>
        <w:pStyle w:val="af4"/>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إلا أن الدراسة ركزت على البعد التقني دون تحليل دور الحوكمة المؤسسية في إدارة جودة البيانات أو تحويل نتائج التحليل إلى قرارات استراتيجية</w:t>
      </w:r>
      <w:r w:rsidRPr="00B52231">
        <w:rPr>
          <w:rFonts w:ascii="Traditional Arabic" w:hAnsi="Traditional Arabic" w:cs="Traditional Arabic"/>
          <w:sz w:val="28"/>
          <w:szCs w:val="28"/>
        </w:rPr>
        <w:t>.</w:t>
      </w:r>
    </w:p>
    <w:p w14:paraId="7FD106A4" w14:textId="77777777" w:rsidR="00B52231" w:rsidRDefault="00B52231" w:rsidP="00B52231">
      <w:pPr>
        <w:pStyle w:val="af4"/>
        <w:bidi/>
        <w:jc w:val="both"/>
        <w:rPr>
          <w:rFonts w:ascii="Traditional Arabic" w:hAnsi="Traditional Arabic" w:cs="Traditional Arabic"/>
          <w:sz w:val="28"/>
          <w:szCs w:val="28"/>
          <w:rtl/>
        </w:rPr>
      </w:pPr>
      <w:r w:rsidRPr="00B52231">
        <w:rPr>
          <w:rFonts w:ascii="Traditional Arabic" w:hAnsi="Traditional Arabic" w:cs="Traditional Arabic"/>
          <w:sz w:val="28"/>
          <w:szCs w:val="28"/>
          <w:rtl/>
        </w:rPr>
        <w:t>وتستفيد الدراسة الحالية من هذا الطرح في تدعيم العلاقة بين التحول الرقمي وسلامة الأصول، مع إدخال الحوكمة الذكية بوصفها متغيرًا تفسيريًا</w:t>
      </w:r>
      <w:r w:rsidRPr="00B52231">
        <w:rPr>
          <w:rFonts w:ascii="Traditional Arabic" w:hAnsi="Traditional Arabic" w:cs="Traditional Arabic"/>
          <w:sz w:val="28"/>
          <w:szCs w:val="28"/>
        </w:rPr>
        <w:t>.</w:t>
      </w:r>
    </w:p>
    <w:p w14:paraId="4788C834" w14:textId="77777777" w:rsidR="00B52231" w:rsidRPr="00B52231" w:rsidRDefault="00B52231" w:rsidP="00B33A23">
      <w:pPr>
        <w:pStyle w:val="af4"/>
        <w:bidi/>
        <w:jc w:val="both"/>
        <w:rPr>
          <w:rFonts w:ascii="Traditional Arabic" w:hAnsi="Traditional Arabic" w:cs="Traditional Arabic"/>
          <w:sz w:val="28"/>
          <w:szCs w:val="28"/>
        </w:rPr>
      </w:pPr>
    </w:p>
    <w:p w14:paraId="6E574A34" w14:textId="0416B0DC" w:rsidR="00B52231" w:rsidRPr="00B52231" w:rsidRDefault="00B52231" w:rsidP="00B33A23">
      <w:pPr>
        <w:pStyle w:val="af4"/>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دراسة</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Pr>
        <w:t>Dai</w:t>
      </w:r>
      <w:r>
        <w:rPr>
          <w:rFonts w:ascii="Traditional Arabic" w:hAnsi="Traditional Arabic" w:cs="Traditional Arabic"/>
          <w:sz w:val="28"/>
          <w:szCs w:val="28"/>
        </w:rPr>
        <w:t>, 202</w:t>
      </w:r>
      <w:r w:rsidR="00B33A23">
        <w:rPr>
          <w:rFonts w:ascii="Traditional Arabic" w:hAnsi="Traditional Arabic" w:cs="Traditional Arabic"/>
          <w:sz w:val="28"/>
          <w:szCs w:val="28"/>
        </w:rPr>
        <w:t>5</w:t>
      </w:r>
      <w:r>
        <w:rPr>
          <w:rFonts w:ascii="Traditional Arabic" w:hAnsi="Traditional Arabic" w:cs="Traditional Arabic" w:hint="cs"/>
          <w:sz w:val="28"/>
          <w:szCs w:val="28"/>
          <w:rtl/>
        </w:rPr>
        <w:t>)</w:t>
      </w:r>
      <w:r w:rsidRPr="00B52231">
        <w:rPr>
          <w:rFonts w:ascii="Traditional Arabic" w:hAnsi="Traditional Arabic" w:cs="Traditional Arabic"/>
          <w:sz w:val="28"/>
          <w:szCs w:val="28"/>
          <w:rtl/>
        </w:rPr>
        <w:t xml:space="preserve"> بعنوان</w:t>
      </w:r>
      <w:r w:rsidRPr="00B52231">
        <w:rPr>
          <w:rFonts w:ascii="Traditional Arabic" w:hAnsi="Traditional Arabic" w:cs="Traditional Arabic"/>
          <w:sz w:val="28"/>
          <w:szCs w:val="28"/>
        </w:rPr>
        <w:t>"</w:t>
      </w:r>
      <w:r w:rsidR="00B33A23" w:rsidRPr="00B33A23">
        <w:rPr>
          <w:rFonts w:ascii="Traditional Arabic" w:hAnsi="Traditional Arabic" w:cs="Traditional Arabic"/>
          <w:sz w:val="28"/>
          <w:szCs w:val="28"/>
        </w:rPr>
        <w:t xml:space="preserve"> </w:t>
      </w:r>
      <w:r w:rsidR="00B33A23" w:rsidRPr="00B52231">
        <w:rPr>
          <w:rFonts w:ascii="Traditional Arabic" w:hAnsi="Traditional Arabic" w:cs="Traditional Arabic"/>
          <w:sz w:val="28"/>
          <w:szCs w:val="28"/>
        </w:rPr>
        <w:t xml:space="preserve">Smart Water Management Systems: </w:t>
      </w:r>
      <w:r w:rsidR="00B33A23" w:rsidRPr="00222E23">
        <w:rPr>
          <w:rFonts w:ascii="Traditional Arabic" w:hAnsi="Traditional Arabic" w:cs="Traditional Arabic"/>
          <w:sz w:val="28"/>
          <w:szCs w:val="28"/>
        </w:rPr>
        <w:t>Governance Innovation, Technological Integration, and Policy Pathways Toward Economic and Ecological Sustainability</w:t>
      </w:r>
      <w:r w:rsidR="00B33A23" w:rsidRPr="00222E23" w:rsidDel="00222E23">
        <w:rPr>
          <w:rFonts w:ascii="Traditional Arabic" w:hAnsi="Traditional Arabic" w:cs="Traditional Arabic"/>
          <w:sz w:val="28"/>
          <w:szCs w:val="28"/>
        </w:rPr>
        <w:t xml:space="preserve"> </w:t>
      </w:r>
      <w:r w:rsidR="00B33A23" w:rsidRPr="00B52231">
        <w:rPr>
          <w:rFonts w:ascii="Traditional Arabic" w:hAnsi="Traditional Arabic" w:cs="Traditional Arabic"/>
          <w:sz w:val="28"/>
          <w:szCs w:val="28"/>
        </w:rPr>
        <w:t>"</w:t>
      </w:r>
      <w:r w:rsidR="00B33A23">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w:t>
      </w:r>
      <w:r w:rsidRPr="00B52231">
        <w:rPr>
          <w:rFonts w:ascii="Traditional Arabic" w:hAnsi="Traditional Arabic" w:cs="Traditional Arabic"/>
          <w:sz w:val="28"/>
          <w:szCs w:val="28"/>
          <w:rtl/>
        </w:rPr>
        <w:t>هدفت إلى تطوير نموذج متعدد الطبقات لإدارة المياه الذكية يبدأ بالاستشعار وينتهي بدعم القرار التشغيلي</w:t>
      </w:r>
      <w:r w:rsidRPr="00B52231">
        <w:rPr>
          <w:rFonts w:ascii="Traditional Arabic" w:hAnsi="Traditional Arabic" w:cs="Traditional Arabic"/>
          <w:sz w:val="28"/>
          <w:szCs w:val="28"/>
        </w:rPr>
        <w:t>.</w:t>
      </w:r>
    </w:p>
    <w:p w14:paraId="25C68F33" w14:textId="77777777" w:rsidR="00B52231" w:rsidRPr="00B52231" w:rsidRDefault="00B52231" w:rsidP="00B33A23">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وأظهرت النتائج أن التكامل بين طبقات الاستشعار والتحليل واتخاذ القرار يسهم في تحسين سرعة الاستجابة وتقليل الأعطال التشغيلية</w:t>
      </w:r>
      <w:r w:rsidRPr="00B52231">
        <w:rPr>
          <w:rFonts w:ascii="Traditional Arabic" w:hAnsi="Traditional Arabic" w:cs="Traditional Arabic"/>
          <w:sz w:val="28"/>
          <w:szCs w:val="28"/>
        </w:rPr>
        <w:t>.</w:t>
      </w:r>
    </w:p>
    <w:p w14:paraId="4D7056FE" w14:textId="77777777" w:rsidR="00B52231" w:rsidRPr="00B52231" w:rsidRDefault="00B52231" w:rsidP="00B33A23">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t>كما أبرزت الدراسة عددًا من التحديات المرتبطة بأمن المعلومات وجودة البيانات</w:t>
      </w:r>
      <w:r w:rsidRPr="00B52231">
        <w:rPr>
          <w:rFonts w:ascii="Traditional Arabic" w:hAnsi="Traditional Arabic" w:cs="Traditional Arabic"/>
          <w:sz w:val="28"/>
          <w:szCs w:val="28"/>
        </w:rPr>
        <w:t>.</w:t>
      </w:r>
    </w:p>
    <w:p w14:paraId="69C62257" w14:textId="77777777" w:rsidR="00B52231" w:rsidRPr="00B52231" w:rsidRDefault="00B52231" w:rsidP="00B52231">
      <w:pPr>
        <w:bidi/>
        <w:jc w:val="both"/>
        <w:rPr>
          <w:rFonts w:ascii="Traditional Arabic" w:hAnsi="Traditional Arabic" w:cs="Traditional Arabic"/>
          <w:sz w:val="28"/>
          <w:szCs w:val="28"/>
        </w:rPr>
      </w:pPr>
      <w:r w:rsidRPr="00B52231">
        <w:rPr>
          <w:rFonts w:ascii="Traditional Arabic" w:hAnsi="Traditional Arabic" w:cs="Traditional Arabic"/>
          <w:sz w:val="28"/>
          <w:szCs w:val="28"/>
          <w:rtl/>
        </w:rPr>
        <w:lastRenderedPageBreak/>
        <w:t>إلا أن الدراسة ركزت على التكامل التقني أكثر من التكامل المؤسسي، ولم تختبر الحوكمة الذكية كآلية تنظيمية تضبط المخاطر وتوجه الاستثمار الرقمي نحو أهداف سلامة الأصول والأداء المؤسسي</w:t>
      </w:r>
      <w:r w:rsidRPr="00B52231">
        <w:rPr>
          <w:rFonts w:ascii="Traditional Arabic" w:hAnsi="Traditional Arabic" w:cs="Traditional Arabic"/>
          <w:sz w:val="28"/>
          <w:szCs w:val="28"/>
        </w:rPr>
        <w:t>.</w:t>
      </w:r>
    </w:p>
    <w:p w14:paraId="71205C2A" w14:textId="77777777" w:rsidR="00B52231" w:rsidRDefault="00B52231" w:rsidP="00B52231">
      <w:pPr>
        <w:bidi/>
        <w:jc w:val="both"/>
        <w:rPr>
          <w:rFonts w:ascii="Traditional Arabic" w:hAnsi="Traditional Arabic" w:cs="Traditional Arabic"/>
          <w:sz w:val="28"/>
          <w:szCs w:val="28"/>
          <w:rtl/>
        </w:rPr>
      </w:pPr>
      <w:r w:rsidRPr="00B52231">
        <w:rPr>
          <w:rFonts w:ascii="Traditional Arabic" w:hAnsi="Traditional Arabic" w:cs="Traditional Arabic"/>
          <w:sz w:val="28"/>
          <w:szCs w:val="28"/>
          <w:rtl/>
        </w:rPr>
        <w:t xml:space="preserve">وتعزز هذه الدراسة الحاجة إلى الجمع بين النموذج التقني والإطار </w:t>
      </w:r>
      <w:proofErr w:type="spellStart"/>
      <w:r w:rsidRPr="00B52231">
        <w:rPr>
          <w:rFonts w:ascii="Traditional Arabic" w:hAnsi="Traditional Arabic" w:cs="Traditional Arabic"/>
          <w:sz w:val="28"/>
          <w:szCs w:val="28"/>
          <w:rtl/>
        </w:rPr>
        <w:t>الحوكمي</w:t>
      </w:r>
      <w:proofErr w:type="spellEnd"/>
      <w:r w:rsidRPr="00B52231">
        <w:rPr>
          <w:rFonts w:ascii="Traditional Arabic" w:hAnsi="Traditional Arabic" w:cs="Traditional Arabic"/>
          <w:sz w:val="28"/>
          <w:szCs w:val="28"/>
          <w:rtl/>
        </w:rPr>
        <w:t xml:space="preserve"> لتحقيق أثر مؤسسي مستدام</w:t>
      </w:r>
      <w:r w:rsidRPr="00B52231">
        <w:rPr>
          <w:rFonts w:ascii="Traditional Arabic" w:hAnsi="Traditional Arabic" w:cs="Traditional Arabic"/>
          <w:sz w:val="28"/>
          <w:szCs w:val="28"/>
        </w:rPr>
        <w:t>.</w:t>
      </w:r>
    </w:p>
    <w:p w14:paraId="585AAB0F" w14:textId="3B874371" w:rsidR="00C43319" w:rsidRPr="00C43319" w:rsidRDefault="00C43319" w:rsidP="00C43319">
      <w:pPr>
        <w:bidi/>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فيما </w:t>
      </w:r>
      <w:r w:rsidRPr="00C43319">
        <w:rPr>
          <w:rFonts w:ascii="Traditional Arabic" w:hAnsi="Traditional Arabic" w:cs="Traditional Arabic"/>
          <w:sz w:val="28"/>
          <w:szCs w:val="28"/>
          <w:rtl/>
        </w:rPr>
        <w:t>تناولت دراسة العابد</w:t>
      </w:r>
      <w:r w:rsidRPr="00C43319">
        <w:rPr>
          <w:rFonts w:ascii="Traditional Arabic" w:hAnsi="Traditional Arabic" w:cs="Traditional Arabic"/>
          <w:sz w:val="28"/>
          <w:szCs w:val="28"/>
        </w:rPr>
        <w:t xml:space="preserve"> (2024) </w:t>
      </w:r>
      <w:r w:rsidRPr="00C43319">
        <w:rPr>
          <w:rFonts w:ascii="Traditional Arabic" w:hAnsi="Traditional Arabic" w:cs="Traditional Arabic"/>
          <w:sz w:val="28"/>
          <w:szCs w:val="28"/>
          <w:rtl/>
        </w:rPr>
        <w:t xml:space="preserve">دور التحول الرقمي في تحقيق الاستدامة البيئية، حيث أوضحت أن التقنيات الرقمية تسهم في تحسين تحليل البيانات البيئية وتعزيز كفاءة استخدام الموارد الطبيعية وتقليل الهدر، مما يدعم تحقيق الاستدامة البيئية. كما أظهرت دراسة </w:t>
      </w:r>
      <w:proofErr w:type="spellStart"/>
      <w:r w:rsidRPr="00C43319">
        <w:rPr>
          <w:rFonts w:ascii="Traditional Arabic" w:hAnsi="Traditional Arabic" w:cs="Traditional Arabic"/>
          <w:sz w:val="28"/>
          <w:szCs w:val="28"/>
          <w:rtl/>
        </w:rPr>
        <w:t>عبدالراضي</w:t>
      </w:r>
      <w:proofErr w:type="spellEnd"/>
      <w:r w:rsidRPr="00C43319">
        <w:rPr>
          <w:rFonts w:ascii="Traditional Arabic" w:hAnsi="Traditional Arabic" w:cs="Traditional Arabic"/>
          <w:sz w:val="28"/>
          <w:szCs w:val="28"/>
        </w:rPr>
        <w:t xml:space="preserve"> (2020) </w:t>
      </w:r>
      <w:r w:rsidRPr="00C43319">
        <w:rPr>
          <w:rFonts w:ascii="Traditional Arabic" w:hAnsi="Traditional Arabic" w:cs="Traditional Arabic"/>
          <w:sz w:val="28"/>
          <w:szCs w:val="28"/>
          <w:rtl/>
        </w:rPr>
        <w:t>أن تبني التحول الرقمي داخل المؤسسات يسهم في تحسين كفاءة العمليات الإدارية والتشغيلية وتعزيز الأداء المؤسسي المستدام</w:t>
      </w:r>
      <w:r w:rsidRPr="00C43319">
        <w:rPr>
          <w:rFonts w:ascii="Traditional Arabic" w:hAnsi="Traditional Arabic" w:cs="Traditional Arabic"/>
          <w:sz w:val="28"/>
          <w:szCs w:val="28"/>
        </w:rPr>
        <w:t>.</w:t>
      </w:r>
    </w:p>
    <w:p w14:paraId="587DCCD7" w14:textId="77777777" w:rsidR="00FA0E7C" w:rsidRPr="007F45E1" w:rsidRDefault="00FA0E7C" w:rsidP="00FA0E7C">
      <w:pPr>
        <w:bidi/>
        <w:jc w:val="both"/>
        <w:rPr>
          <w:rFonts w:ascii="Traditional Arabic" w:hAnsi="Traditional Arabic" w:cs="Traditional Arabic"/>
          <w:sz w:val="28"/>
          <w:szCs w:val="28"/>
        </w:rPr>
      </w:pPr>
      <w:r w:rsidRPr="007F45E1">
        <w:rPr>
          <w:rFonts w:ascii="Traditional Arabic" w:hAnsi="Traditional Arabic" w:cs="Traditional Arabic"/>
          <w:sz w:val="28"/>
          <w:szCs w:val="28"/>
          <w:rtl/>
        </w:rPr>
        <w:t>يتضح من الأدبيات المحكّمة في محور التحول الرقمي بقطاع المياه ما يلي:</w:t>
      </w:r>
    </w:p>
    <w:p w14:paraId="6D283356" w14:textId="77777777" w:rsidR="00FA0E7C" w:rsidRPr="00FA0E7C" w:rsidRDefault="00FA0E7C" w:rsidP="00FA0E7C">
      <w:pPr>
        <w:pStyle w:val="a6"/>
        <w:numPr>
          <w:ilvl w:val="0"/>
          <w:numId w:val="101"/>
        </w:numPr>
        <w:bidi/>
        <w:jc w:val="both"/>
        <w:rPr>
          <w:rFonts w:ascii="Traditional Arabic" w:hAnsi="Traditional Arabic" w:cs="Traditional Arabic"/>
          <w:sz w:val="28"/>
          <w:szCs w:val="28"/>
        </w:rPr>
      </w:pPr>
      <w:r w:rsidRPr="00FA0E7C">
        <w:rPr>
          <w:rFonts w:ascii="Traditional Arabic" w:hAnsi="Traditional Arabic" w:cs="Traditional Arabic"/>
          <w:sz w:val="28"/>
          <w:szCs w:val="28"/>
          <w:rtl/>
        </w:rPr>
        <w:t>تؤكد الدراسات فاعلية التقنيات الرقمية في تحسين التشغيل وتقليل الأعطال والفاقد.</w:t>
      </w:r>
    </w:p>
    <w:p w14:paraId="3A466546" w14:textId="77777777" w:rsidR="00FA0E7C" w:rsidRPr="00FA0E7C" w:rsidRDefault="00FA0E7C" w:rsidP="00FA0E7C">
      <w:pPr>
        <w:pStyle w:val="a6"/>
        <w:numPr>
          <w:ilvl w:val="0"/>
          <w:numId w:val="101"/>
        </w:numPr>
        <w:bidi/>
        <w:jc w:val="both"/>
        <w:rPr>
          <w:rFonts w:ascii="Traditional Arabic" w:hAnsi="Traditional Arabic" w:cs="Traditional Arabic"/>
          <w:sz w:val="28"/>
          <w:szCs w:val="28"/>
        </w:rPr>
      </w:pPr>
      <w:r w:rsidRPr="00FA0E7C">
        <w:rPr>
          <w:rFonts w:ascii="Traditional Arabic" w:hAnsi="Traditional Arabic" w:cs="Traditional Arabic"/>
          <w:sz w:val="28"/>
          <w:szCs w:val="28"/>
          <w:rtl/>
        </w:rPr>
        <w:t>تشير الأدبيات إلى أن العوامل التنظيمية (الحوكمة، تكامل البيانات، وضوح المسؤوليات) تمثل محددًا حاسمًا لنجاح الرقمنة.</w:t>
      </w:r>
    </w:p>
    <w:p w14:paraId="39A81229" w14:textId="77777777" w:rsidR="00FA0E7C" w:rsidRPr="00FA0E7C" w:rsidRDefault="00FA0E7C" w:rsidP="00FA0E7C">
      <w:pPr>
        <w:pStyle w:val="a6"/>
        <w:numPr>
          <w:ilvl w:val="0"/>
          <w:numId w:val="101"/>
        </w:numPr>
        <w:bidi/>
        <w:jc w:val="both"/>
        <w:rPr>
          <w:rFonts w:ascii="Traditional Arabic" w:hAnsi="Traditional Arabic" w:cs="Traditional Arabic"/>
          <w:sz w:val="28"/>
          <w:szCs w:val="28"/>
        </w:rPr>
      </w:pPr>
      <w:r w:rsidRPr="00FA0E7C">
        <w:rPr>
          <w:rFonts w:ascii="Traditional Arabic" w:hAnsi="Traditional Arabic" w:cs="Traditional Arabic"/>
          <w:sz w:val="28"/>
          <w:szCs w:val="28"/>
          <w:rtl/>
        </w:rPr>
        <w:t>يغلب الطابع الوصفي أو المراجعات المنهجية، مع محدودية واضحة في النماذج الكمية السببية داخل قطاع المياه.</w:t>
      </w:r>
    </w:p>
    <w:p w14:paraId="7FCD7FAA" w14:textId="77777777" w:rsidR="00FA0E7C" w:rsidRPr="00FA0E7C" w:rsidRDefault="00FA0E7C" w:rsidP="00FA0E7C">
      <w:pPr>
        <w:pStyle w:val="a6"/>
        <w:numPr>
          <w:ilvl w:val="0"/>
          <w:numId w:val="101"/>
        </w:numPr>
        <w:bidi/>
        <w:jc w:val="both"/>
        <w:rPr>
          <w:rFonts w:ascii="Traditional Arabic" w:hAnsi="Traditional Arabic" w:cs="Traditional Arabic"/>
          <w:sz w:val="28"/>
          <w:szCs w:val="28"/>
        </w:rPr>
      </w:pPr>
      <w:r w:rsidRPr="00FA0E7C">
        <w:rPr>
          <w:rFonts w:ascii="Traditional Arabic" w:hAnsi="Traditional Arabic" w:cs="Traditional Arabic"/>
          <w:sz w:val="28"/>
          <w:szCs w:val="28"/>
          <w:rtl/>
        </w:rPr>
        <w:t>لم تُختبر العلاقة بين التحول الرقمي وسلامة الأصول والأداء المؤسسي ضمن نموذج تكاملي يدمج البعد التنظيمي بصورة صريحة.</w:t>
      </w:r>
    </w:p>
    <w:p w14:paraId="09A7959F" w14:textId="77777777" w:rsidR="00FA0E7C" w:rsidRDefault="00FA0E7C" w:rsidP="00FA0E7C">
      <w:pPr>
        <w:bidi/>
        <w:jc w:val="both"/>
        <w:rPr>
          <w:rFonts w:ascii="Traditional Arabic" w:hAnsi="Traditional Arabic" w:cs="Traditional Arabic"/>
          <w:sz w:val="28"/>
          <w:szCs w:val="28"/>
          <w:rtl/>
        </w:rPr>
      </w:pPr>
      <w:r w:rsidRPr="007F45E1">
        <w:rPr>
          <w:rFonts w:ascii="Traditional Arabic" w:hAnsi="Traditional Arabic" w:cs="Traditional Arabic"/>
          <w:sz w:val="28"/>
          <w:szCs w:val="28"/>
          <w:rtl/>
        </w:rPr>
        <w:t>وعليه، يتأكد المسوغ العلمي لإدراج الحوكمة الذكية كمتغير منظم/وسيط تفسيري يفسر تباين أثر التحول الرقمي على سلامة الأصول ومن ثم على الأداء المؤسسي في قطاع المياه.</w:t>
      </w:r>
    </w:p>
    <w:p w14:paraId="3F411966" w14:textId="77777777" w:rsidR="00EF1184" w:rsidRPr="007F45E1" w:rsidRDefault="00EF1184" w:rsidP="00EF1184">
      <w:pPr>
        <w:bidi/>
        <w:jc w:val="both"/>
        <w:rPr>
          <w:rFonts w:ascii="Traditional Arabic" w:hAnsi="Traditional Arabic" w:cs="Traditional Arabic"/>
          <w:sz w:val="28"/>
          <w:szCs w:val="28"/>
        </w:rPr>
      </w:pPr>
    </w:p>
    <w:p w14:paraId="1BA23C02" w14:textId="77777777" w:rsidR="00134549" w:rsidRPr="004502CF" w:rsidRDefault="00134549" w:rsidP="00134549">
      <w:pPr>
        <w:pStyle w:val="a6"/>
        <w:bidi/>
        <w:spacing w:line="278" w:lineRule="auto"/>
        <w:ind w:left="0"/>
        <w:jc w:val="both"/>
        <w:rPr>
          <w:rFonts w:ascii="Traditional Arabic" w:hAnsi="Traditional Arabic" w:cs="Traditional Arabic"/>
          <w:b/>
          <w:bCs/>
          <w:sz w:val="28"/>
          <w:szCs w:val="28"/>
        </w:rPr>
      </w:pPr>
      <w:r w:rsidRPr="004502CF">
        <w:rPr>
          <w:rFonts w:ascii="Traditional Arabic" w:hAnsi="Traditional Arabic" w:cs="Traditional Arabic"/>
          <w:b/>
          <w:bCs/>
          <w:sz w:val="28"/>
          <w:szCs w:val="28"/>
          <w:rtl/>
        </w:rPr>
        <w:t>رابعًا: الاستدامة في إدارة الموارد المائية</w:t>
      </w:r>
    </w:p>
    <w:p w14:paraId="72D2084B" w14:textId="37D8F3C6" w:rsidR="00EF1184" w:rsidRPr="00EF1184" w:rsidRDefault="00EF1184" w:rsidP="00EF1184">
      <w:pPr>
        <w:pStyle w:val="a6"/>
        <w:bidi/>
        <w:spacing w:line="278" w:lineRule="auto"/>
        <w:ind w:left="0"/>
        <w:jc w:val="both"/>
        <w:rPr>
          <w:rFonts w:ascii="Traditional Arabic" w:hAnsi="Traditional Arabic" w:cs="Traditional Arabic"/>
          <w:sz w:val="28"/>
          <w:szCs w:val="28"/>
        </w:rPr>
      </w:pPr>
      <w:r w:rsidRPr="00EF1184">
        <w:rPr>
          <w:rFonts w:ascii="Traditional Arabic" w:hAnsi="Traditional Arabic" w:cs="Traditional Arabic"/>
          <w:sz w:val="28"/>
          <w:szCs w:val="28"/>
          <w:rtl/>
        </w:rPr>
        <w:t xml:space="preserve">دراسة </w:t>
      </w:r>
      <w:r w:rsidRPr="00EF1184">
        <w:rPr>
          <w:rFonts w:ascii="Traditional Arabic" w:hAnsi="Traditional Arabic" w:cs="Traditional Arabic"/>
          <w:sz w:val="28"/>
          <w:szCs w:val="28"/>
        </w:rPr>
        <w:t xml:space="preserve">(Geissdoerfer et al., 2017) </w:t>
      </w:r>
      <w:r>
        <w:rPr>
          <w:rFonts w:ascii="Traditional Arabic" w:hAnsi="Traditional Arabic" w:cs="Traditional Arabic" w:hint="cs"/>
          <w:sz w:val="28"/>
          <w:szCs w:val="28"/>
          <w:rtl/>
        </w:rPr>
        <w:t xml:space="preserve"> </w:t>
      </w:r>
      <w:r w:rsidRPr="00EF1184">
        <w:rPr>
          <w:rFonts w:ascii="Traditional Arabic" w:hAnsi="Traditional Arabic" w:cs="Traditional Arabic"/>
          <w:sz w:val="28"/>
          <w:szCs w:val="28"/>
          <w:rtl/>
        </w:rPr>
        <w:t>بعنوان</w:t>
      </w:r>
      <w:r w:rsidRPr="00EF1184">
        <w:rPr>
          <w:rFonts w:ascii="Traditional Arabic" w:hAnsi="Traditional Arabic" w:cs="Traditional Arabic"/>
          <w:sz w:val="28"/>
          <w:szCs w:val="28"/>
        </w:rPr>
        <w:t xml:space="preserve">"The Circular Economy – A New Sustainability Paradigm?" </w:t>
      </w:r>
      <w:r>
        <w:rPr>
          <w:rFonts w:ascii="Traditional Arabic" w:hAnsi="Traditional Arabic" w:cs="Traditional Arabic" w:hint="cs"/>
          <w:sz w:val="28"/>
          <w:szCs w:val="28"/>
          <w:rtl/>
        </w:rPr>
        <w:t xml:space="preserve"> </w:t>
      </w:r>
      <w:r w:rsidRPr="00EF1184">
        <w:rPr>
          <w:rFonts w:ascii="Traditional Arabic" w:hAnsi="Traditional Arabic" w:cs="Traditional Arabic"/>
          <w:sz w:val="28"/>
          <w:szCs w:val="28"/>
          <w:rtl/>
        </w:rPr>
        <w:t>هدفت إلى تحليل العلاقة بين الاستدامة والاقتصاد الدائري، وبيان كيفية إسهام النماذج الاقتصادية الدائرية في تحقيق الاستدامة المؤسسية في القطاعات المختلفة، بما في ذلك قطاعات الموارد الطبيعية</w:t>
      </w:r>
      <w:r w:rsidRPr="00EF1184">
        <w:rPr>
          <w:rFonts w:ascii="Traditional Arabic" w:hAnsi="Traditional Arabic" w:cs="Traditional Arabic"/>
          <w:sz w:val="28"/>
          <w:szCs w:val="28"/>
        </w:rPr>
        <w:t>.</w:t>
      </w:r>
    </w:p>
    <w:p w14:paraId="7E9519C2" w14:textId="77777777" w:rsidR="00EF1184" w:rsidRPr="00EF1184" w:rsidRDefault="00EF1184" w:rsidP="00EF1184">
      <w:pPr>
        <w:pStyle w:val="a6"/>
        <w:bidi/>
        <w:spacing w:line="278" w:lineRule="auto"/>
        <w:ind w:left="0"/>
        <w:jc w:val="both"/>
        <w:rPr>
          <w:rFonts w:ascii="Traditional Arabic" w:hAnsi="Traditional Arabic" w:cs="Traditional Arabic"/>
          <w:sz w:val="28"/>
          <w:szCs w:val="28"/>
        </w:rPr>
      </w:pPr>
      <w:r w:rsidRPr="00EF1184">
        <w:rPr>
          <w:rFonts w:ascii="Traditional Arabic" w:hAnsi="Traditional Arabic" w:cs="Traditional Arabic"/>
          <w:sz w:val="28"/>
          <w:szCs w:val="28"/>
          <w:rtl/>
        </w:rPr>
        <w:t>واعتمدت الدراسة على مراجعة منهجية للأدبيات في مجالات الإدارة والاستدامة. وأظهرت النتائج أن تبني مبادئ الاقتصاد الدائري يسهم في تحسين كفاءة استخدام الموارد وتقليل النفايات وتعزيز الاستدامة طويلة الأجل</w:t>
      </w:r>
      <w:r w:rsidRPr="00EF1184">
        <w:rPr>
          <w:rFonts w:ascii="Traditional Arabic" w:hAnsi="Traditional Arabic" w:cs="Traditional Arabic"/>
          <w:sz w:val="28"/>
          <w:szCs w:val="28"/>
        </w:rPr>
        <w:t>.</w:t>
      </w:r>
    </w:p>
    <w:p w14:paraId="390A12B3" w14:textId="77777777" w:rsidR="00EF1184" w:rsidRPr="00EF1184" w:rsidRDefault="00EF1184" w:rsidP="00EF1184">
      <w:pPr>
        <w:pStyle w:val="a6"/>
        <w:bidi/>
        <w:spacing w:line="278" w:lineRule="auto"/>
        <w:ind w:left="0"/>
        <w:jc w:val="both"/>
        <w:rPr>
          <w:rFonts w:ascii="Traditional Arabic" w:hAnsi="Traditional Arabic" w:cs="Traditional Arabic"/>
          <w:sz w:val="28"/>
          <w:szCs w:val="28"/>
        </w:rPr>
      </w:pPr>
      <w:r w:rsidRPr="00EF1184">
        <w:rPr>
          <w:rFonts w:ascii="Traditional Arabic" w:hAnsi="Traditional Arabic" w:cs="Traditional Arabic"/>
          <w:sz w:val="28"/>
          <w:szCs w:val="28"/>
          <w:rtl/>
        </w:rPr>
        <w:t>إلا أن الدراسة تناولت الاستدامة في إطار اقتصادي عام، ولم تربطها بشكل مباشر بإدارة أصول البنية التحتية المائية أو بسلامة الأصول التشغيلية</w:t>
      </w:r>
      <w:r w:rsidRPr="00EF1184">
        <w:rPr>
          <w:rFonts w:ascii="Traditional Arabic" w:hAnsi="Traditional Arabic" w:cs="Traditional Arabic"/>
          <w:sz w:val="28"/>
          <w:szCs w:val="28"/>
        </w:rPr>
        <w:t>.</w:t>
      </w:r>
    </w:p>
    <w:p w14:paraId="527C342B" w14:textId="77777777" w:rsidR="00EF1184" w:rsidRPr="00EF1184" w:rsidRDefault="00EF1184" w:rsidP="00EF1184">
      <w:pPr>
        <w:pStyle w:val="a6"/>
        <w:bidi/>
        <w:spacing w:line="278" w:lineRule="auto"/>
        <w:ind w:left="0"/>
        <w:jc w:val="both"/>
        <w:rPr>
          <w:rFonts w:ascii="Traditional Arabic" w:hAnsi="Traditional Arabic" w:cs="Traditional Arabic"/>
          <w:sz w:val="28"/>
          <w:szCs w:val="28"/>
        </w:rPr>
      </w:pPr>
      <w:r w:rsidRPr="00EF1184">
        <w:rPr>
          <w:rFonts w:ascii="Traditional Arabic" w:hAnsi="Traditional Arabic" w:cs="Traditional Arabic"/>
          <w:sz w:val="28"/>
          <w:szCs w:val="28"/>
          <w:rtl/>
        </w:rPr>
        <w:t>وتستفيد الدراسة الحالية من هذا التأصيل المفاهيمي للاستدامة، مع إعادة توظيفه في سياق إدارة أصول البنية التحتية المائية</w:t>
      </w:r>
      <w:r w:rsidRPr="00EF1184">
        <w:rPr>
          <w:rFonts w:ascii="Traditional Arabic" w:hAnsi="Traditional Arabic" w:cs="Traditional Arabic"/>
          <w:sz w:val="28"/>
          <w:szCs w:val="28"/>
        </w:rPr>
        <w:t>.</w:t>
      </w:r>
    </w:p>
    <w:p w14:paraId="574F7B59" w14:textId="77777777" w:rsidR="00EF1184" w:rsidRDefault="00EF1184" w:rsidP="00EF1184">
      <w:pPr>
        <w:pStyle w:val="a6"/>
        <w:bidi/>
        <w:spacing w:line="278" w:lineRule="auto"/>
        <w:ind w:left="0"/>
        <w:jc w:val="both"/>
        <w:rPr>
          <w:rFonts w:ascii="Traditional Arabic" w:hAnsi="Traditional Arabic" w:cs="Traditional Arabic"/>
          <w:sz w:val="28"/>
          <w:szCs w:val="28"/>
          <w:rtl/>
        </w:rPr>
      </w:pPr>
    </w:p>
    <w:p w14:paraId="08796873" w14:textId="77777777" w:rsidR="00C43319" w:rsidRDefault="00C43319" w:rsidP="00C43319">
      <w:pPr>
        <w:pStyle w:val="a6"/>
        <w:bidi/>
        <w:spacing w:line="278" w:lineRule="auto"/>
        <w:jc w:val="both"/>
        <w:rPr>
          <w:rFonts w:ascii="Traditional Arabic" w:hAnsi="Traditional Arabic" w:cs="Traditional Arabic"/>
          <w:sz w:val="28"/>
          <w:szCs w:val="28"/>
          <w:rtl/>
        </w:rPr>
      </w:pPr>
    </w:p>
    <w:p w14:paraId="3A0E84FB" w14:textId="37D125FE" w:rsidR="00C43319" w:rsidRPr="00C43319" w:rsidRDefault="00C43319" w:rsidP="00C43319">
      <w:pPr>
        <w:pStyle w:val="a6"/>
        <w:bidi/>
        <w:spacing w:line="278" w:lineRule="auto"/>
        <w:ind w:left="0"/>
        <w:jc w:val="both"/>
        <w:rPr>
          <w:rFonts w:ascii="Traditional Arabic" w:hAnsi="Traditional Arabic" w:cs="Traditional Arabic"/>
          <w:sz w:val="28"/>
          <w:szCs w:val="28"/>
        </w:rPr>
      </w:pPr>
      <w:r w:rsidRPr="00C43319">
        <w:rPr>
          <w:rFonts w:ascii="Traditional Arabic" w:hAnsi="Traditional Arabic" w:cs="Traditional Arabic"/>
          <w:sz w:val="28"/>
          <w:szCs w:val="28"/>
          <w:rtl/>
        </w:rPr>
        <w:lastRenderedPageBreak/>
        <w:t>دراسة</w:t>
      </w:r>
      <w:r w:rsidRPr="00C43319">
        <w:rPr>
          <w:rFonts w:ascii="Traditional Arabic" w:hAnsi="Traditional Arabic" w:cs="Traditional Arabic" w:hint="cs"/>
          <w:sz w:val="28"/>
          <w:szCs w:val="28"/>
          <w:rtl/>
        </w:rPr>
        <w:t xml:space="preserve"> </w:t>
      </w:r>
      <w:r w:rsidRPr="00C43319">
        <w:rPr>
          <w:rFonts w:ascii="Traditional Arabic" w:hAnsi="Traditional Arabic" w:cs="Traditional Arabic"/>
          <w:sz w:val="28"/>
          <w:szCs w:val="28"/>
        </w:rPr>
        <w:t xml:space="preserve">Van Leeuwen and </w:t>
      </w:r>
      <w:proofErr w:type="spellStart"/>
      <w:r w:rsidRPr="00C43319">
        <w:rPr>
          <w:rFonts w:ascii="Traditional Arabic" w:hAnsi="Traditional Arabic" w:cs="Traditional Arabic"/>
          <w:sz w:val="28"/>
          <w:szCs w:val="28"/>
        </w:rPr>
        <w:t>Frijns</w:t>
      </w:r>
      <w:proofErr w:type="spellEnd"/>
      <w:r w:rsidRPr="00C43319">
        <w:rPr>
          <w:rFonts w:ascii="Traditional Arabic" w:hAnsi="Traditional Arabic" w:cs="Traditional Arabic"/>
          <w:sz w:val="28"/>
          <w:szCs w:val="28"/>
        </w:rPr>
        <w:t xml:space="preserve"> (2018) </w:t>
      </w:r>
      <w:r w:rsidRPr="00C43319">
        <w:rPr>
          <w:rFonts w:ascii="Traditional Arabic" w:hAnsi="Traditional Arabic" w:cs="Traditional Arabic" w:hint="cs"/>
          <w:sz w:val="28"/>
          <w:szCs w:val="28"/>
          <w:rtl/>
        </w:rPr>
        <w:t xml:space="preserve"> بعنوان </w:t>
      </w:r>
      <w:r w:rsidRPr="00C43319">
        <w:rPr>
          <w:rFonts w:ascii="Traditional Arabic" w:hAnsi="Traditional Arabic" w:cs="Traditional Arabic"/>
          <w:sz w:val="28"/>
          <w:szCs w:val="28"/>
        </w:rPr>
        <w:t>“The Circular Economy and the Water Sector: Opportunities and Challenges”</w:t>
      </w:r>
      <w:r>
        <w:rPr>
          <w:rFonts w:ascii="Traditional Arabic" w:hAnsi="Traditional Arabic" w:cs="Traditional Arabic" w:hint="cs"/>
          <w:sz w:val="28"/>
          <w:szCs w:val="28"/>
          <w:rtl/>
        </w:rPr>
        <w:t xml:space="preserve"> هدفت الى</w:t>
      </w:r>
      <w:r w:rsidRPr="00C43319">
        <w:rPr>
          <w:rFonts w:ascii="Traditional Arabic" w:hAnsi="Traditional Arabic" w:cs="Traditional Arabic" w:hint="cs"/>
          <w:sz w:val="28"/>
          <w:szCs w:val="28"/>
          <w:rtl/>
        </w:rPr>
        <w:t xml:space="preserve"> </w:t>
      </w:r>
      <w:r w:rsidRPr="00C43319">
        <w:rPr>
          <w:rFonts w:ascii="Traditional Arabic" w:hAnsi="Traditional Arabic" w:cs="Traditional Arabic"/>
          <w:sz w:val="28"/>
          <w:szCs w:val="28"/>
          <w:rtl/>
        </w:rPr>
        <w:t>تطبيق مبادئ الاقتصاد الدائري في قطاع المياه، وهدفت إلى تحليل الفرص التي يوفرها هذا المفهوم لتحسين كفاءة استخدام الموارد المائية وتعزيز استدامتها. واعتمدت الدراسة على تحليل مفاهيمي لتجارب عدد من مرافق المياه في الدول الأوروبية، مع التركيز على إمكانات إعادة استخدام المياه واستعادة الموارد من مياه الصرف. وأظهرت النتائج أن تطبيق مبادئ الاقتصاد الدائري في قطاع المياه يسهم في تحسين كفاءة استخدام الموارد وتقليل الفاقد وتعزيز استدامة الأنظمة المائية. إلا أن الدراسة أشارت إلى وجود تحديات تنظيمية وتقنية تعيق التطبيق الواسع لهذه الممارسات، مثل ضعف الأطر التنظيمية وتحديات التكامل بين الجهات المعنية بإدارة الموارد المائية. وتستفيد الدراسة الحالية من هذا الطرح في فهم العلاقة بين الاستدامة وإدارة الموارد المائية، مع التركيز على دور التحول الرقمي والحوكمة الذكية في تحسين كفاءة إدارة الأصول المائية</w:t>
      </w:r>
      <w:r w:rsidRPr="00C43319">
        <w:rPr>
          <w:rFonts w:ascii="Traditional Arabic" w:hAnsi="Traditional Arabic" w:cs="Traditional Arabic"/>
          <w:sz w:val="28"/>
          <w:szCs w:val="28"/>
        </w:rPr>
        <w:t>.</w:t>
      </w:r>
    </w:p>
    <w:p w14:paraId="4F59C7F1" w14:textId="77777777" w:rsidR="00EF1184" w:rsidRPr="00440B00" w:rsidRDefault="00EF1184" w:rsidP="00440B00">
      <w:pPr>
        <w:pStyle w:val="a6"/>
        <w:bidi/>
        <w:spacing w:line="278" w:lineRule="auto"/>
        <w:ind w:left="0"/>
        <w:jc w:val="both"/>
        <w:rPr>
          <w:rFonts w:ascii="Traditional Arabic" w:hAnsi="Traditional Arabic" w:cs="Traditional Arabic"/>
          <w:sz w:val="28"/>
          <w:szCs w:val="28"/>
        </w:rPr>
      </w:pPr>
    </w:p>
    <w:p w14:paraId="7E8773E0" w14:textId="6F0D7E1D" w:rsidR="00440B00" w:rsidRPr="00440B00" w:rsidRDefault="00440B00" w:rsidP="00440B00">
      <w:pPr>
        <w:pStyle w:val="a6"/>
        <w:bidi/>
        <w:spacing w:line="278" w:lineRule="auto"/>
        <w:ind w:left="0"/>
        <w:jc w:val="both"/>
        <w:rPr>
          <w:rFonts w:ascii="Traditional Arabic" w:hAnsi="Traditional Arabic" w:cs="Traditional Arabic"/>
          <w:sz w:val="28"/>
          <w:szCs w:val="28"/>
        </w:rPr>
      </w:pPr>
      <w:r w:rsidRPr="00440B00">
        <w:rPr>
          <w:rFonts w:ascii="Traditional Arabic" w:hAnsi="Traditional Arabic" w:cs="Traditional Arabic"/>
          <w:sz w:val="28"/>
          <w:szCs w:val="28"/>
          <w:rtl/>
        </w:rPr>
        <w:t>دراسة</w:t>
      </w:r>
      <w:r w:rsidRPr="00440B00">
        <w:rPr>
          <w:rFonts w:ascii="Traditional Arabic" w:hAnsi="Traditional Arabic" w:cs="Traditional Arabic"/>
          <w:sz w:val="28"/>
          <w:szCs w:val="28"/>
        </w:rPr>
        <w:t xml:space="preserve"> (</w:t>
      </w:r>
      <w:proofErr w:type="spellStart"/>
      <w:r w:rsidRPr="00440B00">
        <w:rPr>
          <w:rFonts w:ascii="Traditional Arabic" w:hAnsi="Traditional Arabic" w:cs="Traditional Arabic"/>
          <w:sz w:val="28"/>
          <w:szCs w:val="28"/>
        </w:rPr>
        <w:t>Smol</w:t>
      </w:r>
      <w:proofErr w:type="spellEnd"/>
      <w:r w:rsidRPr="00440B00">
        <w:rPr>
          <w:rFonts w:ascii="Traditional Arabic" w:hAnsi="Traditional Arabic" w:cs="Traditional Arabic"/>
          <w:sz w:val="28"/>
          <w:szCs w:val="28"/>
        </w:rPr>
        <w:t xml:space="preserve"> et al., 2020) </w:t>
      </w:r>
      <w:r w:rsidRPr="00440B00">
        <w:rPr>
          <w:rFonts w:ascii="Traditional Arabic" w:hAnsi="Traditional Arabic" w:cs="Traditional Arabic"/>
          <w:sz w:val="28"/>
          <w:szCs w:val="28"/>
          <w:rtl/>
        </w:rPr>
        <w:t>بعنوان</w:t>
      </w:r>
      <w:r w:rsidRPr="00440B00">
        <w:rPr>
          <w:rFonts w:ascii="Traditional Arabic" w:hAnsi="Traditional Arabic" w:cs="Traditional Arabic"/>
          <w:sz w:val="28"/>
          <w:szCs w:val="28"/>
        </w:rPr>
        <w:t xml:space="preserve">"Circular Economy Model Framework in the European Water and Wastewater Sector" </w:t>
      </w:r>
      <w:r>
        <w:rPr>
          <w:rFonts w:ascii="Traditional Arabic" w:hAnsi="Traditional Arabic" w:cs="Traditional Arabic" w:hint="cs"/>
          <w:sz w:val="28"/>
          <w:szCs w:val="28"/>
          <w:rtl/>
        </w:rPr>
        <w:t xml:space="preserve"> </w:t>
      </w:r>
      <w:r w:rsidRPr="00440B00">
        <w:rPr>
          <w:rFonts w:ascii="Traditional Arabic" w:hAnsi="Traditional Arabic" w:cs="Traditional Arabic"/>
          <w:sz w:val="28"/>
          <w:szCs w:val="28"/>
          <w:rtl/>
        </w:rPr>
        <w:t>هدفت إلى تطوير إطار مفاهيمي لتطبيق مبادئ الاقتصاد الدائري في قطاع المياه ومياه الصرف، من خلال تحليل العلاقة بين إدارة الموارد المائية وإدارة النفايات ضمن منظور الاستدامة. واعتمدت الدراسة على مراجعة منهجية للأدبيات العلمية والتقارير الدولية المرتبطة بالاقتصاد الدائري وإدارة المياه، إضافة إلى تحليل السياسات الأوروبية المتعلقة بإدارة الموارد المائية وإعادة استخدام المياه</w:t>
      </w:r>
      <w:r w:rsidRPr="00440B00">
        <w:rPr>
          <w:rFonts w:ascii="Traditional Arabic" w:hAnsi="Traditional Arabic" w:cs="Traditional Arabic"/>
          <w:sz w:val="28"/>
          <w:szCs w:val="28"/>
        </w:rPr>
        <w:t>.</w:t>
      </w:r>
    </w:p>
    <w:p w14:paraId="2D756518" w14:textId="77777777" w:rsidR="00440B00" w:rsidRPr="00440B00" w:rsidRDefault="00440B00" w:rsidP="00440B00">
      <w:pPr>
        <w:pStyle w:val="a6"/>
        <w:bidi/>
        <w:spacing w:line="278" w:lineRule="auto"/>
        <w:ind w:left="0"/>
        <w:jc w:val="both"/>
        <w:rPr>
          <w:rFonts w:ascii="Traditional Arabic" w:hAnsi="Traditional Arabic" w:cs="Traditional Arabic"/>
          <w:sz w:val="28"/>
          <w:szCs w:val="28"/>
        </w:rPr>
      </w:pPr>
      <w:r w:rsidRPr="00440B00">
        <w:rPr>
          <w:rFonts w:ascii="Traditional Arabic" w:hAnsi="Traditional Arabic" w:cs="Traditional Arabic"/>
          <w:sz w:val="28"/>
          <w:szCs w:val="28"/>
          <w:rtl/>
        </w:rPr>
        <w:t>وأظهرت النتائج أن تطبيق مبادئ الاقتصاد الدائري في قطاع المياه يتطلب تبني نموذج متكامل لإدارة المياه ومياه الصرف يقوم على ستة محاور رئيسة تتمثل في: تقليل استهلاك المياه، وإزالة الملوثات من مياه الصرف، وإعادة استخدام المياه المعالجة، وإعادة تدوير المياه، واسترداد الموارد والطاقة من المخلفات المائية، إضافة إلى إعادة التفكير في نماذج إدارة الموارد. كما بينت الدراسة أن تكامل هذه الممارسات يمكن أن يسهم في تعزيز كفاءة استخدام الموارد المائية وتقليل الضغوط البيئية وتحقيق أهداف الاستدامة في قطاع المياه</w:t>
      </w:r>
      <w:r w:rsidRPr="00440B00">
        <w:rPr>
          <w:rFonts w:ascii="Traditional Arabic" w:hAnsi="Traditional Arabic" w:cs="Traditional Arabic"/>
          <w:sz w:val="28"/>
          <w:szCs w:val="28"/>
        </w:rPr>
        <w:t xml:space="preserve">. </w:t>
      </w:r>
    </w:p>
    <w:p w14:paraId="13BD3090" w14:textId="77777777" w:rsidR="00440B00" w:rsidRPr="00440B00" w:rsidRDefault="00440B00" w:rsidP="00440B00">
      <w:pPr>
        <w:pStyle w:val="a6"/>
        <w:bidi/>
        <w:spacing w:line="278" w:lineRule="auto"/>
        <w:ind w:left="0"/>
        <w:jc w:val="both"/>
        <w:rPr>
          <w:rFonts w:ascii="Traditional Arabic" w:hAnsi="Traditional Arabic" w:cs="Traditional Arabic"/>
          <w:sz w:val="28"/>
          <w:szCs w:val="28"/>
        </w:rPr>
      </w:pPr>
      <w:r w:rsidRPr="00440B00">
        <w:rPr>
          <w:rFonts w:ascii="Traditional Arabic" w:hAnsi="Traditional Arabic" w:cs="Traditional Arabic"/>
          <w:sz w:val="28"/>
          <w:szCs w:val="28"/>
          <w:rtl/>
        </w:rPr>
        <w:t>وعلى الرغم من أهمية الإطار المفاهيمي الذي قدمته الدراسة في توضيح آليات تطبيق الاقتصاد الدائري في قطاع المياه، فإنها ركزت بصورة أساسية على البعد البيئي وإدارة الموارد، ولم تتناول بشكل مباشر دور الحوكمة المؤسسية أو التحول الرقمي في إدارة الأصول والبنية التحتية المائية. كما لم تختبر العلاقات السببية بين هذه المتغيرات ضمن نموذج تحليلي كمي يفسر تأثيرها في الأداء المؤسسي أو سلامة الأصول</w:t>
      </w:r>
      <w:r w:rsidRPr="00440B00">
        <w:rPr>
          <w:rFonts w:ascii="Traditional Arabic" w:hAnsi="Traditional Arabic" w:cs="Traditional Arabic"/>
          <w:sz w:val="28"/>
          <w:szCs w:val="28"/>
        </w:rPr>
        <w:t>.</w:t>
      </w:r>
    </w:p>
    <w:p w14:paraId="5BFCBC22" w14:textId="77777777" w:rsidR="00440B00" w:rsidRPr="00440B00" w:rsidRDefault="00440B00" w:rsidP="00440B00">
      <w:pPr>
        <w:pStyle w:val="a6"/>
        <w:bidi/>
        <w:spacing w:line="278" w:lineRule="auto"/>
        <w:ind w:left="0"/>
        <w:jc w:val="both"/>
        <w:rPr>
          <w:rFonts w:ascii="Traditional Arabic" w:hAnsi="Traditional Arabic" w:cs="Traditional Arabic"/>
          <w:sz w:val="28"/>
          <w:szCs w:val="28"/>
        </w:rPr>
      </w:pPr>
      <w:r w:rsidRPr="00440B00">
        <w:rPr>
          <w:rFonts w:ascii="Traditional Arabic" w:hAnsi="Traditional Arabic" w:cs="Traditional Arabic"/>
          <w:sz w:val="28"/>
          <w:szCs w:val="28"/>
          <w:rtl/>
        </w:rPr>
        <w:t>وتستفيد الدراسة الحالية من الإطار المفاهيمي الذي قدمته هذه الدراسة في توضيح مبادئ الاقتصاد الدائري في إدارة المياه، إلا أنها تسعى إلى توسيع هذا الإطار من خلال دمج أبعاد التحول الرقمي والحوكمة الذكية والاستدامة المؤسسية ضمن نموذج تحليلي يفسر تأثيرها في سلامة أصول البنية التحتية المائية والأداء المؤسسي في قطاع المياه</w:t>
      </w:r>
      <w:r w:rsidRPr="00440B00">
        <w:rPr>
          <w:rFonts w:ascii="Traditional Arabic" w:hAnsi="Traditional Arabic" w:cs="Traditional Arabic"/>
          <w:sz w:val="28"/>
          <w:szCs w:val="28"/>
        </w:rPr>
        <w:t>.</w:t>
      </w:r>
    </w:p>
    <w:p w14:paraId="12D493CF" w14:textId="77777777" w:rsidR="00C43319" w:rsidRPr="00440B00" w:rsidRDefault="00C43319" w:rsidP="00C43319">
      <w:pPr>
        <w:pStyle w:val="a6"/>
        <w:bidi/>
        <w:spacing w:line="278" w:lineRule="auto"/>
        <w:ind w:left="0"/>
        <w:jc w:val="both"/>
        <w:rPr>
          <w:rFonts w:ascii="Traditional Arabic" w:hAnsi="Traditional Arabic" w:cs="Traditional Arabic"/>
          <w:sz w:val="28"/>
          <w:szCs w:val="28"/>
        </w:rPr>
      </w:pPr>
    </w:p>
    <w:p w14:paraId="5D82E621" w14:textId="449BC518" w:rsidR="00440B00" w:rsidRPr="00440B00" w:rsidRDefault="00440B00" w:rsidP="00440B00">
      <w:pPr>
        <w:pStyle w:val="a6"/>
        <w:bidi/>
        <w:spacing w:line="278" w:lineRule="auto"/>
        <w:ind w:left="0"/>
        <w:rPr>
          <w:rFonts w:ascii="Traditional Arabic" w:hAnsi="Traditional Arabic" w:cs="Traditional Arabic"/>
          <w:sz w:val="28"/>
          <w:szCs w:val="28"/>
        </w:rPr>
      </w:pPr>
      <w:r w:rsidRPr="00440B00">
        <w:rPr>
          <w:rFonts w:ascii="Traditional Arabic" w:hAnsi="Traditional Arabic" w:cs="Traditional Arabic"/>
          <w:sz w:val="28"/>
          <w:szCs w:val="28"/>
          <w:rtl/>
        </w:rPr>
        <w:t>دراسة</w:t>
      </w:r>
      <w:r>
        <w:rPr>
          <w:rFonts w:ascii="Traditional Arabic" w:hAnsi="Traditional Arabic" w:cs="Traditional Arabic" w:hint="cs"/>
          <w:sz w:val="28"/>
          <w:szCs w:val="28"/>
          <w:rtl/>
        </w:rPr>
        <w:t xml:space="preserve"> </w:t>
      </w:r>
      <w:r w:rsidRPr="00440B00">
        <w:rPr>
          <w:rFonts w:ascii="Traditional Arabic" w:hAnsi="Traditional Arabic" w:cs="Traditional Arabic"/>
          <w:sz w:val="28"/>
          <w:szCs w:val="28"/>
        </w:rPr>
        <w:t>(Butler et al., 2017)</w:t>
      </w:r>
      <w:r w:rsidRPr="00440B00">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بعنوان </w:t>
      </w:r>
      <w:r w:rsidR="0063303B">
        <w:rPr>
          <w:rFonts w:ascii="Traditional Arabic" w:hAnsi="Traditional Arabic" w:cs="Traditional Arabic"/>
          <w:sz w:val="28"/>
          <w:szCs w:val="28"/>
        </w:rPr>
        <w:t>"</w:t>
      </w:r>
      <w:r w:rsidRPr="00440B00">
        <w:rPr>
          <w:rFonts w:ascii="Traditional Arabic" w:hAnsi="Traditional Arabic" w:cs="Traditional Arabic"/>
          <w:sz w:val="28"/>
          <w:szCs w:val="28"/>
        </w:rPr>
        <w:t xml:space="preserve">A new approach to urban water management: Safe and </w:t>
      </w:r>
      <w:proofErr w:type="spellStart"/>
      <w:r w:rsidRPr="00440B00">
        <w:rPr>
          <w:rFonts w:ascii="Traditional Arabic" w:hAnsi="Traditional Arabic" w:cs="Traditional Arabic"/>
          <w:sz w:val="28"/>
          <w:szCs w:val="28"/>
        </w:rPr>
        <w:t>SuRe</w:t>
      </w:r>
      <w:proofErr w:type="spellEnd"/>
      <w:r w:rsidR="0063303B">
        <w:rPr>
          <w:rFonts w:ascii="Traditional Arabic" w:hAnsi="Traditional Arabic" w:cs="Traditional Arabic"/>
          <w:sz w:val="28"/>
          <w:szCs w:val="28"/>
        </w:rPr>
        <w:t>"</w:t>
      </w:r>
      <w:r w:rsidRPr="00440B00">
        <w:rPr>
          <w:rFonts w:ascii="Traditional Arabic" w:hAnsi="Traditional Arabic" w:cs="Traditional Arabic" w:hint="cs"/>
          <w:sz w:val="28"/>
          <w:szCs w:val="28"/>
          <w:rtl/>
        </w:rPr>
        <w:t xml:space="preserve"> </w:t>
      </w:r>
      <w:r w:rsidRPr="00440B00">
        <w:rPr>
          <w:rFonts w:ascii="Traditional Arabic" w:hAnsi="Traditional Arabic" w:cs="Traditional Arabic"/>
          <w:sz w:val="28"/>
          <w:szCs w:val="28"/>
          <w:rtl/>
        </w:rPr>
        <w:t xml:space="preserve">هدفت إلى تطوير إطار متكامل لإدارة أنظمة المياه الحضرية يركز على تعزيز الاستدامة والمرونة في البنية التحتية </w:t>
      </w:r>
      <w:r w:rsidRPr="00440B00">
        <w:rPr>
          <w:rFonts w:ascii="Traditional Arabic" w:hAnsi="Traditional Arabic" w:cs="Traditional Arabic"/>
          <w:sz w:val="28"/>
          <w:szCs w:val="28"/>
          <w:rtl/>
        </w:rPr>
        <w:lastRenderedPageBreak/>
        <w:t>المائية. واعتمدت الدراسة على تحليل نماذج إدارة الموارد المائية في المدن وتطوير إطار مفاهيمي يجمع بين إدارة المخاطر والتخطيط طويل الأجل للبنية التحتية</w:t>
      </w:r>
      <w:r w:rsidRPr="00440B00">
        <w:rPr>
          <w:rFonts w:ascii="Traditional Arabic" w:hAnsi="Traditional Arabic" w:cs="Traditional Arabic"/>
          <w:sz w:val="28"/>
          <w:szCs w:val="28"/>
        </w:rPr>
        <w:t>.</w:t>
      </w:r>
    </w:p>
    <w:p w14:paraId="01C35B7B" w14:textId="77777777" w:rsidR="00440B00" w:rsidRPr="00440B00" w:rsidRDefault="00440B00" w:rsidP="00440B00">
      <w:pPr>
        <w:pStyle w:val="a6"/>
        <w:bidi/>
        <w:spacing w:line="278" w:lineRule="auto"/>
        <w:ind w:left="0"/>
        <w:rPr>
          <w:rFonts w:ascii="Traditional Arabic" w:hAnsi="Traditional Arabic" w:cs="Traditional Arabic"/>
          <w:sz w:val="28"/>
          <w:szCs w:val="28"/>
        </w:rPr>
      </w:pPr>
      <w:r w:rsidRPr="00440B00">
        <w:rPr>
          <w:rFonts w:ascii="Traditional Arabic" w:hAnsi="Traditional Arabic" w:cs="Traditional Arabic"/>
          <w:sz w:val="28"/>
          <w:szCs w:val="28"/>
          <w:rtl/>
        </w:rPr>
        <w:t>وأظهرت النتائج أن تحقيق الإدارة المستدامة للمياه يتطلب تكاملًا بين التخطيط الاستراتيجي للبنية التحتية وإدارة المخاطر والحوكمة المؤسسية، إضافة إلى تبني حلول تقنية متقدمة لتعزيز كفاءة الأنظمة المائية. كما أكدت الدراسة أهمية تبني منهجيات تخطيطية متكاملة توازن بين الأبعاد البيئية والاقتصادية والاجتماعية لإدارة الموارد المائية</w:t>
      </w:r>
      <w:r w:rsidRPr="00440B00">
        <w:rPr>
          <w:rFonts w:ascii="Traditional Arabic" w:hAnsi="Traditional Arabic" w:cs="Traditional Arabic"/>
          <w:sz w:val="28"/>
          <w:szCs w:val="28"/>
        </w:rPr>
        <w:t>.</w:t>
      </w:r>
    </w:p>
    <w:p w14:paraId="3E9928D8" w14:textId="77777777" w:rsidR="00440B00" w:rsidRPr="00440B00" w:rsidRDefault="00440B00" w:rsidP="00440B00">
      <w:pPr>
        <w:pStyle w:val="a6"/>
        <w:bidi/>
        <w:spacing w:line="278" w:lineRule="auto"/>
        <w:ind w:left="0"/>
        <w:rPr>
          <w:rFonts w:ascii="Traditional Arabic" w:hAnsi="Traditional Arabic" w:cs="Traditional Arabic"/>
          <w:sz w:val="28"/>
          <w:szCs w:val="28"/>
        </w:rPr>
      </w:pPr>
      <w:r w:rsidRPr="00440B00">
        <w:rPr>
          <w:rFonts w:ascii="Traditional Arabic" w:hAnsi="Traditional Arabic" w:cs="Traditional Arabic"/>
          <w:sz w:val="28"/>
          <w:szCs w:val="28"/>
          <w:rtl/>
        </w:rPr>
        <w:t>ورغم أهمية الإطار المفاهيمي الذي قدمته الدراسة في تعزيز استدامة أنظمة المياه الحضرية، فإنها ركزت على التخطيط وإدارة الأنظمة المائية بصورة عامة، ولم تتناول بشكل مباشر إدارة الأصول التشغيلية أو سلامة البنية التحتية ضمن نموذج تحليلي يربط بين التحول الرقمي والحوكمة المؤسسية والأداء المؤسسي في قطاع المياه</w:t>
      </w:r>
      <w:r w:rsidRPr="00440B00">
        <w:rPr>
          <w:rFonts w:ascii="Traditional Arabic" w:hAnsi="Traditional Arabic" w:cs="Traditional Arabic"/>
          <w:sz w:val="28"/>
          <w:szCs w:val="28"/>
        </w:rPr>
        <w:t>.</w:t>
      </w:r>
    </w:p>
    <w:p w14:paraId="1B9645FE" w14:textId="77777777" w:rsidR="0004167A" w:rsidRPr="00440B00" w:rsidRDefault="0004167A" w:rsidP="00EF1184">
      <w:pPr>
        <w:pStyle w:val="a6"/>
        <w:bidi/>
        <w:spacing w:line="278" w:lineRule="auto"/>
        <w:ind w:left="0"/>
        <w:rPr>
          <w:rFonts w:ascii="Traditional Arabic" w:hAnsi="Traditional Arabic" w:cs="Traditional Arabic"/>
          <w:b/>
          <w:bCs/>
          <w:sz w:val="28"/>
          <w:szCs w:val="28"/>
          <w:rtl/>
        </w:rPr>
      </w:pPr>
    </w:p>
    <w:p w14:paraId="0B776BA5" w14:textId="211E1EF4" w:rsidR="0004167A" w:rsidRPr="0004167A" w:rsidRDefault="0004167A" w:rsidP="0004167A">
      <w:pPr>
        <w:pStyle w:val="a6"/>
        <w:bidi/>
        <w:spacing w:line="278" w:lineRule="auto"/>
        <w:ind w:left="0"/>
        <w:jc w:val="both"/>
        <w:rPr>
          <w:rFonts w:ascii="Traditional Arabic" w:hAnsi="Traditional Arabic" w:cs="Traditional Arabic"/>
          <w:sz w:val="28"/>
          <w:szCs w:val="28"/>
        </w:rPr>
      </w:pPr>
      <w:r w:rsidRPr="0004167A">
        <w:rPr>
          <w:rFonts w:ascii="Traditional Arabic" w:hAnsi="Traditional Arabic" w:cs="Traditional Arabic"/>
          <w:sz w:val="28"/>
          <w:szCs w:val="28"/>
          <w:rtl/>
        </w:rPr>
        <w:t>يتضح من تحليل الدراسات في محور الاستدامة ما يلي</w:t>
      </w:r>
      <w:r w:rsidRPr="0004167A">
        <w:rPr>
          <w:rFonts w:ascii="Traditional Arabic" w:hAnsi="Traditional Arabic" w:cs="Traditional Arabic"/>
          <w:sz w:val="28"/>
          <w:szCs w:val="28"/>
        </w:rPr>
        <w:t>:</w:t>
      </w:r>
    </w:p>
    <w:p w14:paraId="7F693E41" w14:textId="77777777" w:rsidR="0004167A" w:rsidRPr="0004167A" w:rsidRDefault="0004167A" w:rsidP="0004167A">
      <w:pPr>
        <w:pStyle w:val="a6"/>
        <w:numPr>
          <w:ilvl w:val="0"/>
          <w:numId w:val="90"/>
        </w:numPr>
        <w:tabs>
          <w:tab w:val="num" w:pos="0"/>
        </w:tabs>
        <w:bidi/>
        <w:spacing w:line="278" w:lineRule="auto"/>
        <w:ind w:left="720"/>
        <w:jc w:val="both"/>
        <w:rPr>
          <w:rFonts w:ascii="Traditional Arabic" w:hAnsi="Traditional Arabic" w:cs="Traditional Arabic"/>
          <w:sz w:val="28"/>
          <w:szCs w:val="28"/>
        </w:rPr>
      </w:pPr>
      <w:r w:rsidRPr="0004167A">
        <w:rPr>
          <w:rFonts w:ascii="Traditional Arabic" w:hAnsi="Traditional Arabic" w:cs="Traditional Arabic"/>
          <w:sz w:val="28"/>
          <w:szCs w:val="28"/>
          <w:rtl/>
        </w:rPr>
        <w:t>تؤكد الأدبيات أهمية دمج الاستدامة في إدارة الموارد المائية لتحقيق استقرار طويل الأجل</w:t>
      </w:r>
      <w:r w:rsidRPr="0004167A">
        <w:rPr>
          <w:rFonts w:ascii="Traditional Arabic" w:hAnsi="Traditional Arabic" w:cs="Traditional Arabic"/>
          <w:sz w:val="28"/>
          <w:szCs w:val="28"/>
        </w:rPr>
        <w:t>.</w:t>
      </w:r>
    </w:p>
    <w:p w14:paraId="03862EFD" w14:textId="77777777" w:rsidR="0004167A" w:rsidRPr="0004167A" w:rsidRDefault="0004167A" w:rsidP="0004167A">
      <w:pPr>
        <w:pStyle w:val="a6"/>
        <w:numPr>
          <w:ilvl w:val="0"/>
          <w:numId w:val="90"/>
        </w:numPr>
        <w:tabs>
          <w:tab w:val="num" w:pos="0"/>
        </w:tabs>
        <w:bidi/>
        <w:spacing w:line="278" w:lineRule="auto"/>
        <w:ind w:left="720"/>
        <w:jc w:val="both"/>
        <w:rPr>
          <w:rFonts w:ascii="Traditional Arabic" w:hAnsi="Traditional Arabic" w:cs="Traditional Arabic"/>
          <w:sz w:val="28"/>
          <w:szCs w:val="28"/>
        </w:rPr>
      </w:pPr>
      <w:r w:rsidRPr="0004167A">
        <w:rPr>
          <w:rFonts w:ascii="Traditional Arabic" w:hAnsi="Traditional Arabic" w:cs="Traditional Arabic"/>
          <w:sz w:val="28"/>
          <w:szCs w:val="28"/>
          <w:rtl/>
        </w:rPr>
        <w:t>تركز الدراسات الحديثة على الاقتصاد الدائري وتحسين كفاءة الموارد</w:t>
      </w:r>
      <w:r w:rsidRPr="0004167A">
        <w:rPr>
          <w:rFonts w:ascii="Traditional Arabic" w:hAnsi="Traditional Arabic" w:cs="Traditional Arabic"/>
          <w:sz w:val="28"/>
          <w:szCs w:val="28"/>
        </w:rPr>
        <w:t>.</w:t>
      </w:r>
    </w:p>
    <w:p w14:paraId="4DC55EA0" w14:textId="77777777" w:rsidR="0004167A" w:rsidRPr="0004167A" w:rsidRDefault="0004167A" w:rsidP="0004167A">
      <w:pPr>
        <w:pStyle w:val="a6"/>
        <w:numPr>
          <w:ilvl w:val="0"/>
          <w:numId w:val="90"/>
        </w:numPr>
        <w:tabs>
          <w:tab w:val="num" w:pos="0"/>
        </w:tabs>
        <w:bidi/>
        <w:spacing w:line="278" w:lineRule="auto"/>
        <w:ind w:left="720"/>
        <w:jc w:val="both"/>
        <w:rPr>
          <w:rFonts w:ascii="Traditional Arabic" w:hAnsi="Traditional Arabic" w:cs="Traditional Arabic"/>
          <w:sz w:val="28"/>
          <w:szCs w:val="28"/>
        </w:rPr>
      </w:pPr>
      <w:r w:rsidRPr="0004167A">
        <w:rPr>
          <w:rFonts w:ascii="Traditional Arabic" w:hAnsi="Traditional Arabic" w:cs="Traditional Arabic"/>
          <w:sz w:val="28"/>
          <w:szCs w:val="28"/>
          <w:rtl/>
        </w:rPr>
        <w:t xml:space="preserve">بدأت بعض الدراسات بربط الاستدامة </w:t>
      </w:r>
      <w:proofErr w:type="spellStart"/>
      <w:r w:rsidRPr="0004167A">
        <w:rPr>
          <w:rFonts w:ascii="Traditional Arabic" w:hAnsi="Traditional Arabic" w:cs="Traditional Arabic"/>
          <w:sz w:val="28"/>
          <w:szCs w:val="28"/>
          <w:rtl/>
        </w:rPr>
        <w:t>بالرقمنة</w:t>
      </w:r>
      <w:proofErr w:type="spellEnd"/>
      <w:r w:rsidRPr="0004167A">
        <w:rPr>
          <w:rFonts w:ascii="Traditional Arabic" w:hAnsi="Traditional Arabic" w:cs="Traditional Arabic"/>
          <w:sz w:val="28"/>
          <w:szCs w:val="28"/>
          <w:rtl/>
        </w:rPr>
        <w:t>، إلا أن هذا الربط ظل تقنيًا أكثر منه مؤسسيًا</w:t>
      </w:r>
      <w:r w:rsidRPr="0004167A">
        <w:rPr>
          <w:rFonts w:ascii="Traditional Arabic" w:hAnsi="Traditional Arabic" w:cs="Traditional Arabic"/>
          <w:sz w:val="28"/>
          <w:szCs w:val="28"/>
        </w:rPr>
        <w:t>.</w:t>
      </w:r>
    </w:p>
    <w:p w14:paraId="27CBFB3D" w14:textId="77777777" w:rsidR="0004167A" w:rsidRPr="0004167A" w:rsidRDefault="0004167A" w:rsidP="0004167A">
      <w:pPr>
        <w:pStyle w:val="a6"/>
        <w:numPr>
          <w:ilvl w:val="0"/>
          <w:numId w:val="90"/>
        </w:numPr>
        <w:tabs>
          <w:tab w:val="num" w:pos="0"/>
        </w:tabs>
        <w:bidi/>
        <w:spacing w:line="278" w:lineRule="auto"/>
        <w:ind w:left="720"/>
        <w:jc w:val="both"/>
        <w:rPr>
          <w:rFonts w:ascii="Traditional Arabic" w:hAnsi="Traditional Arabic" w:cs="Traditional Arabic"/>
          <w:sz w:val="28"/>
          <w:szCs w:val="28"/>
        </w:rPr>
      </w:pPr>
      <w:r w:rsidRPr="0004167A">
        <w:rPr>
          <w:rFonts w:ascii="Traditional Arabic" w:hAnsi="Traditional Arabic" w:cs="Traditional Arabic"/>
          <w:sz w:val="28"/>
          <w:szCs w:val="28"/>
          <w:rtl/>
        </w:rPr>
        <w:t>لم يتم اختبار الاستدامة ضمن نموذج سببي يجمعها مع الحوكمة الذكية وسلامة الأصول</w:t>
      </w:r>
      <w:r w:rsidRPr="0004167A">
        <w:rPr>
          <w:rFonts w:ascii="Traditional Arabic" w:hAnsi="Traditional Arabic" w:cs="Traditional Arabic"/>
          <w:sz w:val="28"/>
          <w:szCs w:val="28"/>
        </w:rPr>
        <w:t>.</w:t>
      </w:r>
    </w:p>
    <w:p w14:paraId="57722834" w14:textId="77777777" w:rsidR="0004167A" w:rsidRPr="0004167A" w:rsidRDefault="0004167A" w:rsidP="0004167A">
      <w:pPr>
        <w:pStyle w:val="a6"/>
        <w:numPr>
          <w:ilvl w:val="0"/>
          <w:numId w:val="90"/>
        </w:numPr>
        <w:tabs>
          <w:tab w:val="num" w:pos="0"/>
        </w:tabs>
        <w:bidi/>
        <w:spacing w:line="278" w:lineRule="auto"/>
        <w:ind w:left="720"/>
        <w:jc w:val="both"/>
        <w:rPr>
          <w:rFonts w:ascii="Traditional Arabic" w:hAnsi="Traditional Arabic" w:cs="Traditional Arabic"/>
          <w:sz w:val="28"/>
          <w:szCs w:val="28"/>
        </w:rPr>
      </w:pPr>
      <w:r w:rsidRPr="0004167A">
        <w:rPr>
          <w:rFonts w:ascii="Traditional Arabic" w:hAnsi="Traditional Arabic" w:cs="Traditional Arabic"/>
          <w:sz w:val="28"/>
          <w:szCs w:val="28"/>
          <w:rtl/>
        </w:rPr>
        <w:t>لا تزال العلاقة بين الاستدامة والأداء المؤسسي في قطاع المياه بحاجة إلى تحليل كمي تكاملي</w:t>
      </w:r>
      <w:r w:rsidRPr="0004167A">
        <w:rPr>
          <w:rFonts w:ascii="Traditional Arabic" w:hAnsi="Traditional Arabic" w:cs="Traditional Arabic"/>
          <w:sz w:val="28"/>
          <w:szCs w:val="28"/>
        </w:rPr>
        <w:t>.</w:t>
      </w:r>
    </w:p>
    <w:p w14:paraId="517D32F3" w14:textId="77777777" w:rsidR="0004167A" w:rsidRDefault="0004167A" w:rsidP="0004167A">
      <w:pPr>
        <w:pStyle w:val="a6"/>
        <w:bidi/>
        <w:spacing w:line="278" w:lineRule="auto"/>
        <w:ind w:left="0"/>
        <w:jc w:val="both"/>
        <w:rPr>
          <w:rFonts w:ascii="Traditional Arabic" w:hAnsi="Traditional Arabic" w:cs="Traditional Arabic"/>
          <w:sz w:val="28"/>
          <w:szCs w:val="28"/>
          <w:rtl/>
        </w:rPr>
      </w:pPr>
      <w:r w:rsidRPr="0004167A">
        <w:rPr>
          <w:rFonts w:ascii="Traditional Arabic" w:hAnsi="Traditional Arabic" w:cs="Traditional Arabic"/>
          <w:sz w:val="28"/>
          <w:szCs w:val="28"/>
          <w:rtl/>
        </w:rPr>
        <w:t>ومن ثم، فإن إدراج الاستدامة في النموذج الحالي لا يتم بوصفها بعدًا بيئيًا فقط، بل كمتغير مؤسسي يؤثر في سلامة الأصول ويعزز الأداء المؤسسي عند توجيهه ضمن إطار حوكمة ذكي</w:t>
      </w:r>
      <w:r w:rsidRPr="0004167A">
        <w:rPr>
          <w:rFonts w:ascii="Traditional Arabic" w:hAnsi="Traditional Arabic" w:cs="Traditional Arabic"/>
          <w:sz w:val="28"/>
          <w:szCs w:val="28"/>
        </w:rPr>
        <w:t>.</w:t>
      </w:r>
    </w:p>
    <w:p w14:paraId="09987B29" w14:textId="77777777" w:rsidR="00D335F9" w:rsidRDefault="00D335F9" w:rsidP="00D335F9">
      <w:pPr>
        <w:pStyle w:val="a6"/>
        <w:bidi/>
        <w:spacing w:line="278" w:lineRule="auto"/>
        <w:ind w:left="0"/>
        <w:jc w:val="both"/>
        <w:rPr>
          <w:rFonts w:ascii="Traditional Arabic" w:hAnsi="Traditional Arabic" w:cs="Traditional Arabic"/>
          <w:sz w:val="28"/>
          <w:szCs w:val="28"/>
          <w:rtl/>
        </w:rPr>
      </w:pPr>
    </w:p>
    <w:p w14:paraId="1B353416" w14:textId="77777777" w:rsidR="00D335F9" w:rsidRPr="0004167A" w:rsidRDefault="00D335F9" w:rsidP="00D335F9">
      <w:pPr>
        <w:pStyle w:val="a6"/>
        <w:bidi/>
        <w:spacing w:line="278" w:lineRule="auto"/>
        <w:ind w:left="0"/>
        <w:jc w:val="both"/>
        <w:rPr>
          <w:rFonts w:ascii="Traditional Arabic" w:hAnsi="Traditional Arabic" w:cs="Traditional Arabic"/>
          <w:sz w:val="28"/>
          <w:szCs w:val="28"/>
          <w:rtl/>
        </w:rPr>
      </w:pPr>
    </w:p>
    <w:p w14:paraId="3E9F5CA2" w14:textId="77777777" w:rsidR="00134549" w:rsidRPr="004502CF" w:rsidRDefault="00134549" w:rsidP="005F4901">
      <w:pPr>
        <w:pStyle w:val="a6"/>
        <w:bidi/>
        <w:spacing w:line="278" w:lineRule="auto"/>
        <w:ind w:left="0"/>
        <w:jc w:val="both"/>
        <w:rPr>
          <w:rFonts w:ascii="Traditional Arabic" w:hAnsi="Traditional Arabic" w:cs="Traditional Arabic"/>
          <w:b/>
          <w:bCs/>
          <w:sz w:val="28"/>
          <w:szCs w:val="28"/>
        </w:rPr>
      </w:pPr>
      <w:r w:rsidRPr="004502CF">
        <w:rPr>
          <w:rFonts w:ascii="Traditional Arabic" w:hAnsi="Traditional Arabic" w:cs="Traditional Arabic"/>
          <w:b/>
          <w:bCs/>
          <w:sz w:val="28"/>
          <w:szCs w:val="28"/>
          <w:rtl/>
        </w:rPr>
        <w:t>خامسًا: الأداء المؤسسي وقياس الأداء</w:t>
      </w:r>
    </w:p>
    <w:p w14:paraId="79501B84" w14:textId="132FA68D" w:rsidR="002D75FA" w:rsidRPr="002D75FA" w:rsidRDefault="002D75FA" w:rsidP="002D75FA">
      <w:pPr>
        <w:pStyle w:val="a6"/>
        <w:bidi/>
        <w:spacing w:line="278" w:lineRule="auto"/>
        <w:ind w:left="0"/>
        <w:jc w:val="both"/>
        <w:rPr>
          <w:rFonts w:ascii="Traditional Arabic" w:hAnsi="Traditional Arabic" w:cs="Traditional Arabic"/>
          <w:sz w:val="28"/>
          <w:szCs w:val="28"/>
        </w:rPr>
      </w:pPr>
      <w:r w:rsidRPr="002D75FA">
        <w:rPr>
          <w:rFonts w:ascii="Traditional Arabic" w:hAnsi="Traditional Arabic" w:cs="Traditional Arabic"/>
          <w:sz w:val="28"/>
          <w:szCs w:val="28"/>
          <w:rtl/>
        </w:rPr>
        <w:t xml:space="preserve">دراسة </w:t>
      </w:r>
      <w:r w:rsidRPr="002D75FA">
        <w:rPr>
          <w:rFonts w:ascii="Traditional Arabic" w:hAnsi="Traditional Arabic" w:cs="Traditional Arabic"/>
          <w:sz w:val="28"/>
          <w:szCs w:val="28"/>
        </w:rPr>
        <w:t>(Kaplan &amp; Norton</w:t>
      </w:r>
      <w:r w:rsidRPr="002D75FA">
        <w:rPr>
          <w:rFonts w:ascii="Traditional Arabic" w:hAnsi="Traditional Arabic" w:cs="Traditional Arabic"/>
          <w:sz w:val="28"/>
          <w:szCs w:val="28"/>
          <w:rtl/>
        </w:rPr>
        <w:t>، 1992</w:t>
      </w:r>
      <w:r w:rsidRPr="002D75FA">
        <w:rPr>
          <w:rFonts w:ascii="Traditional Arabic" w:hAnsi="Traditional Arabic" w:cs="Traditional Arabic"/>
          <w:sz w:val="28"/>
          <w:szCs w:val="28"/>
        </w:rPr>
        <w:t xml:space="preserve">) </w:t>
      </w:r>
      <w:r w:rsidRPr="002D75FA">
        <w:rPr>
          <w:rFonts w:ascii="Traditional Arabic" w:hAnsi="Traditional Arabic" w:cs="Traditional Arabic"/>
          <w:sz w:val="28"/>
          <w:szCs w:val="28"/>
          <w:rtl/>
        </w:rPr>
        <w:t>بعنوان</w:t>
      </w:r>
      <w:r w:rsidRPr="002D75FA">
        <w:rPr>
          <w:rFonts w:ascii="Traditional Arabic" w:hAnsi="Traditional Arabic" w:cs="Traditional Arabic"/>
          <w:sz w:val="28"/>
          <w:szCs w:val="28"/>
        </w:rPr>
        <w:t xml:space="preserve">"The Balanced Scorecard – Measures That Drive Performance" </w:t>
      </w:r>
      <w:r>
        <w:rPr>
          <w:rFonts w:ascii="Traditional Arabic" w:hAnsi="Traditional Arabic" w:cs="Traditional Arabic" w:hint="cs"/>
          <w:sz w:val="28"/>
          <w:szCs w:val="28"/>
          <w:rtl/>
        </w:rPr>
        <w:t xml:space="preserve"> </w:t>
      </w:r>
      <w:r w:rsidRPr="002D75FA">
        <w:rPr>
          <w:rFonts w:ascii="Traditional Arabic" w:hAnsi="Traditional Arabic" w:cs="Traditional Arabic"/>
          <w:sz w:val="28"/>
          <w:szCs w:val="28"/>
          <w:rtl/>
        </w:rPr>
        <w:t>هدفت إلى تطوير إطار متكامل لقياس الأداء المؤسسي يعتمد على مجموعة من المؤشرات المتوازنة التي تجمع بين الأداء المالي وغير المالي</w:t>
      </w:r>
      <w:r w:rsidRPr="002D75FA">
        <w:rPr>
          <w:rFonts w:ascii="Traditional Arabic" w:hAnsi="Traditional Arabic" w:cs="Traditional Arabic"/>
          <w:sz w:val="28"/>
          <w:szCs w:val="28"/>
        </w:rPr>
        <w:t>.</w:t>
      </w:r>
    </w:p>
    <w:p w14:paraId="113C94E9" w14:textId="77777777" w:rsidR="002D75FA" w:rsidRPr="002D75FA" w:rsidRDefault="002D75FA" w:rsidP="002D75FA">
      <w:pPr>
        <w:pStyle w:val="a6"/>
        <w:bidi/>
        <w:spacing w:line="278" w:lineRule="auto"/>
        <w:ind w:left="0"/>
        <w:jc w:val="both"/>
        <w:rPr>
          <w:rFonts w:ascii="Traditional Arabic" w:hAnsi="Traditional Arabic" w:cs="Traditional Arabic"/>
          <w:sz w:val="28"/>
          <w:szCs w:val="28"/>
        </w:rPr>
      </w:pPr>
      <w:r w:rsidRPr="002D75FA">
        <w:rPr>
          <w:rFonts w:ascii="Traditional Arabic" w:hAnsi="Traditional Arabic" w:cs="Traditional Arabic"/>
          <w:sz w:val="28"/>
          <w:szCs w:val="28"/>
          <w:rtl/>
        </w:rPr>
        <w:t>واعتمدت الدراسة على تحليل تطبيقي لعدد من المؤسسات التي سعت إلى تطوير أنظمة قياس الأداء الاستراتيجي. وأظهرت النتائج أن الاعتماد على المؤشرات المالية فقط لا يعكس الأداء المؤسسي بصورة شاملة، وأن قياس الأداء يتطلب دمج مؤشرات متعددة تشمل الأداء المالي، وكفاءة العمليات الداخلية، ورضا العملاء، والتعلم التنظيمي</w:t>
      </w:r>
      <w:r w:rsidRPr="002D75FA">
        <w:rPr>
          <w:rFonts w:ascii="Traditional Arabic" w:hAnsi="Traditional Arabic" w:cs="Traditional Arabic"/>
          <w:sz w:val="28"/>
          <w:szCs w:val="28"/>
        </w:rPr>
        <w:t>.</w:t>
      </w:r>
    </w:p>
    <w:p w14:paraId="5C296F28" w14:textId="77777777" w:rsidR="002D75FA" w:rsidRPr="002D75FA" w:rsidRDefault="002D75FA" w:rsidP="002D75FA">
      <w:pPr>
        <w:pStyle w:val="a6"/>
        <w:bidi/>
        <w:spacing w:line="278" w:lineRule="auto"/>
        <w:ind w:left="0"/>
        <w:jc w:val="both"/>
        <w:rPr>
          <w:rFonts w:ascii="Traditional Arabic" w:hAnsi="Traditional Arabic" w:cs="Traditional Arabic"/>
          <w:sz w:val="28"/>
          <w:szCs w:val="28"/>
        </w:rPr>
      </w:pPr>
      <w:r w:rsidRPr="002D75FA">
        <w:rPr>
          <w:rFonts w:ascii="Traditional Arabic" w:hAnsi="Traditional Arabic" w:cs="Traditional Arabic"/>
          <w:sz w:val="28"/>
          <w:szCs w:val="28"/>
          <w:rtl/>
        </w:rPr>
        <w:t>إلا أن الدراسة قدمت إطارًا عامًا لقياس الأداء المؤسسي، ولم تربطه بإدارة أصول البنية التحتية أو بسلامة الأصول التشغيلية في القطاعات الخدمية مثل قطاع المياه</w:t>
      </w:r>
      <w:r w:rsidRPr="002D75FA">
        <w:rPr>
          <w:rFonts w:ascii="Traditional Arabic" w:hAnsi="Traditional Arabic" w:cs="Traditional Arabic"/>
          <w:sz w:val="28"/>
          <w:szCs w:val="28"/>
        </w:rPr>
        <w:t>.</w:t>
      </w:r>
    </w:p>
    <w:p w14:paraId="3C9A3A6E" w14:textId="77777777" w:rsidR="002D75FA" w:rsidRPr="002D75FA" w:rsidRDefault="002D75FA" w:rsidP="002D75FA">
      <w:pPr>
        <w:pStyle w:val="a6"/>
        <w:bidi/>
        <w:spacing w:line="278" w:lineRule="auto"/>
        <w:ind w:left="0"/>
        <w:jc w:val="both"/>
        <w:rPr>
          <w:rFonts w:ascii="Traditional Arabic" w:hAnsi="Traditional Arabic" w:cs="Traditional Arabic"/>
          <w:sz w:val="28"/>
          <w:szCs w:val="28"/>
        </w:rPr>
      </w:pPr>
      <w:r w:rsidRPr="002D75FA">
        <w:rPr>
          <w:rFonts w:ascii="Traditional Arabic" w:hAnsi="Traditional Arabic" w:cs="Traditional Arabic"/>
          <w:sz w:val="28"/>
          <w:szCs w:val="28"/>
          <w:rtl/>
        </w:rPr>
        <w:lastRenderedPageBreak/>
        <w:t>وتستفيد الدراسة الحالية من هذا الإطار في تأصيل مفهوم الأداء المؤسسي متعدد الأبعاد، مع ربطه بمؤشرات تشغيلية مثل سلامة الأصول وكفاءة التشغيل</w:t>
      </w:r>
      <w:r w:rsidRPr="002D75FA">
        <w:rPr>
          <w:rFonts w:ascii="Traditional Arabic" w:hAnsi="Traditional Arabic" w:cs="Traditional Arabic"/>
          <w:sz w:val="28"/>
          <w:szCs w:val="28"/>
        </w:rPr>
        <w:t>.</w:t>
      </w:r>
    </w:p>
    <w:p w14:paraId="12BEABC4" w14:textId="77777777" w:rsidR="002D75FA" w:rsidRDefault="002D75FA" w:rsidP="00D335F9">
      <w:pPr>
        <w:pStyle w:val="a6"/>
        <w:bidi/>
        <w:spacing w:line="278" w:lineRule="auto"/>
        <w:ind w:left="0"/>
        <w:jc w:val="both"/>
        <w:rPr>
          <w:rFonts w:ascii="Traditional Arabic" w:hAnsi="Traditional Arabic" w:cs="Traditional Arabic"/>
          <w:sz w:val="28"/>
          <w:szCs w:val="28"/>
          <w:rtl/>
        </w:rPr>
      </w:pPr>
    </w:p>
    <w:p w14:paraId="1DE947BE" w14:textId="2EAE0B8A" w:rsidR="0063303B" w:rsidRPr="0063303B" w:rsidRDefault="0063303B" w:rsidP="0063303B">
      <w:pPr>
        <w:pStyle w:val="a6"/>
        <w:bidi/>
        <w:spacing w:line="278" w:lineRule="auto"/>
        <w:ind w:left="0"/>
        <w:jc w:val="both"/>
        <w:rPr>
          <w:rFonts w:ascii="Traditional Arabic" w:hAnsi="Traditional Arabic" w:cs="Traditional Arabic"/>
          <w:sz w:val="28"/>
          <w:szCs w:val="28"/>
        </w:rPr>
      </w:pPr>
      <w:r w:rsidRPr="0063303B">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 </w:t>
      </w:r>
      <w:r w:rsidRPr="0063303B">
        <w:rPr>
          <w:rFonts w:ascii="Traditional Arabic" w:hAnsi="Traditional Arabic" w:cs="Traditional Arabic"/>
          <w:sz w:val="28"/>
          <w:szCs w:val="28"/>
        </w:rPr>
        <w:t xml:space="preserve">(Melnyk et al., 2014) </w:t>
      </w:r>
      <w:r w:rsidRPr="0063303B">
        <w:rPr>
          <w:rFonts w:ascii="Traditional Arabic" w:hAnsi="Traditional Arabic" w:cs="Traditional Arabic"/>
          <w:sz w:val="28"/>
          <w:szCs w:val="28"/>
          <w:rtl/>
        </w:rPr>
        <w:t>بعنوان</w:t>
      </w:r>
      <w:r w:rsidRPr="0063303B">
        <w:rPr>
          <w:rFonts w:ascii="Traditional Arabic" w:hAnsi="Traditional Arabic" w:cs="Traditional Arabic"/>
          <w:sz w:val="28"/>
          <w:szCs w:val="28"/>
        </w:rPr>
        <w:t xml:space="preserve">"Is Performance Measurement and Management Fit </w:t>
      </w:r>
      <w:r>
        <w:rPr>
          <w:rFonts w:ascii="Traditional Arabic" w:hAnsi="Traditional Arabic" w:cs="Traditional Arabic"/>
          <w:sz w:val="28"/>
          <w:szCs w:val="28"/>
        </w:rPr>
        <w:t xml:space="preserve"> </w:t>
      </w:r>
      <w:r w:rsidRPr="0063303B">
        <w:rPr>
          <w:rFonts w:ascii="Traditional Arabic" w:hAnsi="Traditional Arabic" w:cs="Traditional Arabic"/>
          <w:sz w:val="28"/>
          <w:szCs w:val="28"/>
        </w:rPr>
        <w:t>for the Future?"</w:t>
      </w:r>
      <w:r w:rsidRPr="0063303B">
        <w:rPr>
          <w:rFonts w:ascii="Traditional Arabic" w:hAnsi="Traditional Arabic" w:cs="Traditional Arabic"/>
          <w:sz w:val="28"/>
          <w:szCs w:val="28"/>
          <w:rtl/>
        </w:rPr>
        <w:t xml:space="preserve"> هدفت إلى تحليل تطور نظم قياس وإدارة الأداء في المؤسسات الحديثة، مع التركيز على دور هذه النظم في دعم اتخاذ القرار الاستراتيجي وتعزيز القدرة التنافسية للمؤسسات</w:t>
      </w:r>
      <w:r w:rsidRPr="0063303B">
        <w:rPr>
          <w:rFonts w:ascii="Traditional Arabic" w:hAnsi="Traditional Arabic" w:cs="Traditional Arabic"/>
          <w:sz w:val="28"/>
          <w:szCs w:val="28"/>
        </w:rPr>
        <w:t>.</w:t>
      </w:r>
    </w:p>
    <w:p w14:paraId="1971F5C8" w14:textId="77777777" w:rsidR="0063303B" w:rsidRPr="0063303B" w:rsidRDefault="0063303B" w:rsidP="0063303B">
      <w:pPr>
        <w:pStyle w:val="a6"/>
        <w:bidi/>
        <w:spacing w:line="278" w:lineRule="auto"/>
        <w:ind w:left="0"/>
        <w:jc w:val="both"/>
        <w:rPr>
          <w:rFonts w:ascii="Traditional Arabic" w:hAnsi="Traditional Arabic" w:cs="Traditional Arabic"/>
          <w:sz w:val="28"/>
          <w:szCs w:val="28"/>
        </w:rPr>
      </w:pPr>
      <w:r w:rsidRPr="0063303B">
        <w:rPr>
          <w:rFonts w:ascii="Traditional Arabic" w:hAnsi="Traditional Arabic" w:cs="Traditional Arabic"/>
          <w:sz w:val="28"/>
          <w:szCs w:val="28"/>
          <w:rtl/>
        </w:rPr>
        <w:t>واعتمدت الدراسة على مراجعة تحليلية للأدبيات في مجالي إدارة العمليات والإدارة الاستراتيجية، بهدف تتبع تطور نظم قياس الأداء المؤسسي وتحليل التحولات التي شهدتها هذه النظم عبر الزمن. وأظهرت النتائج أن نظم قياس الأداء المؤسسي تطورت من التركيز على المؤشرات المالية التقليدية إلى نماذج أكثر شمولية تأخذ في الاعتبار مؤشرات الكفاءة التشغيلية والجودة والابتكار والاستدامة</w:t>
      </w:r>
      <w:r w:rsidRPr="0063303B">
        <w:rPr>
          <w:rFonts w:ascii="Traditional Arabic" w:hAnsi="Traditional Arabic" w:cs="Traditional Arabic"/>
          <w:sz w:val="28"/>
          <w:szCs w:val="28"/>
        </w:rPr>
        <w:t>.</w:t>
      </w:r>
    </w:p>
    <w:p w14:paraId="43EEA9A6" w14:textId="77777777" w:rsidR="0063303B" w:rsidRPr="0063303B" w:rsidRDefault="0063303B" w:rsidP="0063303B">
      <w:pPr>
        <w:pStyle w:val="a6"/>
        <w:bidi/>
        <w:spacing w:line="278" w:lineRule="auto"/>
        <w:ind w:left="0"/>
        <w:jc w:val="both"/>
        <w:rPr>
          <w:rFonts w:ascii="Traditional Arabic" w:hAnsi="Traditional Arabic" w:cs="Traditional Arabic"/>
          <w:sz w:val="28"/>
          <w:szCs w:val="28"/>
        </w:rPr>
      </w:pPr>
      <w:r w:rsidRPr="0063303B">
        <w:rPr>
          <w:rFonts w:ascii="Traditional Arabic" w:hAnsi="Traditional Arabic" w:cs="Traditional Arabic"/>
          <w:sz w:val="28"/>
          <w:szCs w:val="28"/>
          <w:rtl/>
        </w:rPr>
        <w:t>إلا أن الدراسة ركزت على نظم قياس الأداء في المؤسسات بصورة عامة، ولم تتناول بشكل مباشر إدارة أصول البنية التحتية أو دور التحول الرقمي والحوكمة المؤسسية في تحسين الأداء المؤسسي. كما لم تختبر العلاقة بين هذه المتغيرات ضمن نموذج تحليلي سببي يفسر تأثيرها في أداء المؤسسات في القطاعات الخدمية أو البنية التحتية</w:t>
      </w:r>
      <w:r w:rsidRPr="0063303B">
        <w:rPr>
          <w:rFonts w:ascii="Traditional Arabic" w:hAnsi="Traditional Arabic" w:cs="Traditional Arabic"/>
          <w:sz w:val="28"/>
          <w:szCs w:val="28"/>
        </w:rPr>
        <w:t>.</w:t>
      </w:r>
    </w:p>
    <w:p w14:paraId="35EF190A" w14:textId="77777777" w:rsidR="0063303B" w:rsidRPr="0063303B" w:rsidRDefault="0063303B" w:rsidP="0063303B">
      <w:pPr>
        <w:pStyle w:val="a6"/>
        <w:bidi/>
        <w:spacing w:line="278" w:lineRule="auto"/>
        <w:ind w:left="0"/>
        <w:jc w:val="both"/>
        <w:rPr>
          <w:rFonts w:ascii="Traditional Arabic" w:hAnsi="Traditional Arabic" w:cs="Traditional Arabic"/>
          <w:sz w:val="28"/>
          <w:szCs w:val="28"/>
        </w:rPr>
      </w:pPr>
      <w:r w:rsidRPr="0063303B">
        <w:rPr>
          <w:rFonts w:ascii="Traditional Arabic" w:hAnsi="Traditional Arabic" w:cs="Traditional Arabic"/>
          <w:sz w:val="28"/>
          <w:szCs w:val="28"/>
          <w:rtl/>
        </w:rPr>
        <w:t>وتستفيد الدراسة الحالية من هذا الطرح في تأصيل مفهوم الأداء المؤسسي وأهمية نظم قياس الأداء في دعم الكفاءة التشغيلية للأصول وتعزيز فعالية الإدارة المؤسسية</w:t>
      </w:r>
      <w:r w:rsidRPr="0063303B">
        <w:rPr>
          <w:rFonts w:ascii="Traditional Arabic" w:hAnsi="Traditional Arabic" w:cs="Traditional Arabic"/>
          <w:sz w:val="28"/>
          <w:szCs w:val="28"/>
        </w:rPr>
        <w:t>.</w:t>
      </w:r>
    </w:p>
    <w:p w14:paraId="773D0F7A" w14:textId="77777777" w:rsidR="0063303B" w:rsidRDefault="0063303B" w:rsidP="00D335F9">
      <w:pPr>
        <w:pStyle w:val="a6"/>
        <w:bidi/>
        <w:spacing w:line="278" w:lineRule="auto"/>
        <w:ind w:left="0"/>
        <w:jc w:val="both"/>
        <w:rPr>
          <w:rFonts w:ascii="Traditional Arabic" w:hAnsi="Traditional Arabic" w:cs="Traditional Arabic"/>
          <w:sz w:val="28"/>
          <w:szCs w:val="28"/>
          <w:rtl/>
        </w:rPr>
      </w:pPr>
    </w:p>
    <w:p w14:paraId="678B923E" w14:textId="5E0654AD" w:rsidR="00D335F9" w:rsidRPr="00D335F9" w:rsidRDefault="00D335F9" w:rsidP="0063303B">
      <w:pPr>
        <w:pStyle w:val="a6"/>
        <w:bidi/>
        <w:spacing w:line="278" w:lineRule="auto"/>
        <w:ind w:left="0"/>
        <w:jc w:val="both"/>
        <w:rPr>
          <w:rFonts w:ascii="Traditional Arabic" w:hAnsi="Traditional Arabic" w:cs="Traditional Arabic"/>
          <w:sz w:val="28"/>
          <w:szCs w:val="28"/>
        </w:rPr>
      </w:pPr>
      <w:r w:rsidRPr="00D335F9">
        <w:rPr>
          <w:rFonts w:ascii="Traditional Arabic" w:hAnsi="Traditional Arabic" w:cs="Traditional Arabic"/>
          <w:sz w:val="28"/>
          <w:szCs w:val="28"/>
          <w:rtl/>
        </w:rPr>
        <w:t>دراسة (</w:t>
      </w:r>
      <w:proofErr w:type="spellStart"/>
      <w:r w:rsidRPr="00D335F9">
        <w:rPr>
          <w:rFonts w:ascii="Traditional Arabic" w:hAnsi="Traditional Arabic" w:cs="Traditional Arabic"/>
          <w:sz w:val="28"/>
          <w:szCs w:val="28"/>
        </w:rPr>
        <w:t>Menghwar</w:t>
      </w:r>
      <w:proofErr w:type="spellEnd"/>
      <w:r w:rsidRPr="00D335F9">
        <w:rPr>
          <w:rFonts w:ascii="Traditional Arabic" w:hAnsi="Traditional Arabic" w:cs="Traditional Arabic"/>
          <w:sz w:val="28"/>
          <w:szCs w:val="28"/>
        </w:rPr>
        <w:t xml:space="preserve"> &amp; </w:t>
      </w:r>
      <w:proofErr w:type="spellStart"/>
      <w:r w:rsidRPr="00D335F9">
        <w:rPr>
          <w:rFonts w:ascii="Traditional Arabic" w:hAnsi="Traditional Arabic" w:cs="Traditional Arabic"/>
          <w:sz w:val="28"/>
          <w:szCs w:val="28"/>
        </w:rPr>
        <w:t>Daood</w:t>
      </w:r>
      <w:proofErr w:type="spellEnd"/>
      <w:r w:rsidRPr="00D335F9">
        <w:rPr>
          <w:rFonts w:ascii="Traditional Arabic" w:hAnsi="Traditional Arabic" w:cs="Traditional Arabic"/>
          <w:sz w:val="28"/>
          <w:szCs w:val="28"/>
          <w:rtl/>
        </w:rPr>
        <w:t>، 2021) بعنوان"</w:t>
      </w:r>
      <w:r w:rsidR="0063303B" w:rsidRPr="0063303B">
        <w:rPr>
          <w:rFonts w:ascii="Traditional Arabic" w:hAnsi="Traditional Arabic" w:cs="Traditional Arabic"/>
          <w:sz w:val="28"/>
          <w:szCs w:val="28"/>
        </w:rPr>
        <w:t xml:space="preserve"> </w:t>
      </w:r>
      <w:r w:rsidR="0063303B" w:rsidRPr="00466735">
        <w:rPr>
          <w:rFonts w:ascii="Traditional Arabic" w:hAnsi="Traditional Arabic" w:cs="Traditional Arabic"/>
          <w:sz w:val="28"/>
          <w:szCs w:val="28"/>
        </w:rPr>
        <w:t>A systematic review, synthesis and integrative perspective</w:t>
      </w:r>
      <w:r w:rsidR="0063303B" w:rsidRPr="00D335F9">
        <w:rPr>
          <w:rFonts w:ascii="Traditional Arabic" w:hAnsi="Traditional Arabic" w:cs="Traditional Arabic"/>
          <w:sz w:val="28"/>
          <w:szCs w:val="28"/>
          <w:rtl/>
        </w:rPr>
        <w:t xml:space="preserve"> </w:t>
      </w:r>
      <w:r w:rsidRPr="00D335F9">
        <w:rPr>
          <w:rFonts w:ascii="Traditional Arabic" w:hAnsi="Traditional Arabic" w:cs="Traditional Arabic"/>
          <w:sz w:val="28"/>
          <w:szCs w:val="28"/>
          <w:rtl/>
        </w:rPr>
        <w:t>" هدفت إلى تحليل تطور مفهوم القيمة المشتركة وربطه بالأداء المؤسسي والاستدامة من منظور إداري.</w:t>
      </w:r>
    </w:p>
    <w:p w14:paraId="0216C95D" w14:textId="77777777" w:rsidR="00D335F9" w:rsidRPr="00D335F9" w:rsidRDefault="00D335F9" w:rsidP="00D335F9">
      <w:pPr>
        <w:pStyle w:val="a6"/>
        <w:bidi/>
        <w:spacing w:line="278" w:lineRule="auto"/>
        <w:ind w:left="0"/>
        <w:jc w:val="both"/>
        <w:rPr>
          <w:rFonts w:ascii="Traditional Arabic" w:hAnsi="Traditional Arabic" w:cs="Traditional Arabic"/>
          <w:sz w:val="28"/>
          <w:szCs w:val="28"/>
        </w:rPr>
      </w:pPr>
      <w:r w:rsidRPr="00D335F9">
        <w:rPr>
          <w:rFonts w:ascii="Traditional Arabic" w:hAnsi="Traditional Arabic" w:cs="Traditional Arabic"/>
          <w:sz w:val="28"/>
          <w:szCs w:val="28"/>
          <w:rtl/>
        </w:rPr>
        <w:t>واعتمدت الدراسة على مراجعة منهجية للأدبيات في مجلات الإدارة الاستراتيجية. وأظهرت النتائج أن دمج الاستدامة في الاستراتيجية المؤسسية يمكن أن يسهم في خلق قيمة طويلة الأجل وتعزيز الأداء المؤسسي، إلا أن تحقيق ذلك يتطلب وجود مواءمة تنظيمية واضحة وآليات حوكمة فعالة.</w:t>
      </w:r>
    </w:p>
    <w:p w14:paraId="56DCD164" w14:textId="77777777" w:rsidR="00D335F9" w:rsidRPr="00D335F9" w:rsidRDefault="00D335F9" w:rsidP="00D335F9">
      <w:pPr>
        <w:pStyle w:val="a6"/>
        <w:bidi/>
        <w:spacing w:line="278" w:lineRule="auto"/>
        <w:ind w:left="0"/>
        <w:jc w:val="both"/>
        <w:rPr>
          <w:rFonts w:ascii="Traditional Arabic" w:hAnsi="Traditional Arabic" w:cs="Traditional Arabic"/>
          <w:sz w:val="28"/>
          <w:szCs w:val="28"/>
        </w:rPr>
      </w:pPr>
      <w:r w:rsidRPr="00D335F9">
        <w:rPr>
          <w:rFonts w:ascii="Traditional Arabic" w:hAnsi="Traditional Arabic" w:cs="Traditional Arabic"/>
          <w:sz w:val="28"/>
          <w:szCs w:val="28"/>
          <w:rtl/>
        </w:rPr>
        <w:t>ورغم قوة التأصيل النظري، فإن الدراسة لم تتناول إدارة أصول البنية التحتية أو سلامة الأصول بصورة مباشرة، كما لم تختبر نموذجًا سببيًا في قطاع خدمي عالي الكثافة الرأسمالية مثل قطاع المياه.</w:t>
      </w:r>
    </w:p>
    <w:p w14:paraId="28C6EBA3" w14:textId="77777777" w:rsidR="00D335F9" w:rsidRDefault="00D335F9" w:rsidP="00D335F9">
      <w:pPr>
        <w:pStyle w:val="a6"/>
        <w:bidi/>
        <w:spacing w:line="278" w:lineRule="auto"/>
        <w:ind w:left="0"/>
        <w:jc w:val="both"/>
        <w:rPr>
          <w:rFonts w:ascii="Traditional Arabic" w:hAnsi="Traditional Arabic" w:cs="Traditional Arabic"/>
          <w:sz w:val="28"/>
          <w:szCs w:val="28"/>
          <w:rtl/>
        </w:rPr>
      </w:pPr>
      <w:r w:rsidRPr="00D335F9">
        <w:rPr>
          <w:rFonts w:ascii="Traditional Arabic" w:hAnsi="Traditional Arabic" w:cs="Traditional Arabic"/>
          <w:sz w:val="28"/>
          <w:szCs w:val="28"/>
          <w:rtl/>
        </w:rPr>
        <w:t>وتستفيد الدراسة الحالية من هذا التأصيل الاستراتيجي، مع إعادة توجيهه نحو سياق تشغيلي مرتبط بإدارة أصول البنية التحتية المائية.</w:t>
      </w:r>
    </w:p>
    <w:p w14:paraId="4CA72066" w14:textId="77777777" w:rsidR="00D335F9" w:rsidRDefault="00D335F9" w:rsidP="00D335F9">
      <w:pPr>
        <w:pStyle w:val="a6"/>
        <w:bidi/>
        <w:spacing w:line="278" w:lineRule="auto"/>
        <w:jc w:val="both"/>
        <w:rPr>
          <w:rFonts w:ascii="Traditional Arabic" w:hAnsi="Traditional Arabic" w:cs="Traditional Arabic"/>
          <w:sz w:val="28"/>
          <w:szCs w:val="28"/>
          <w:rtl/>
        </w:rPr>
      </w:pPr>
    </w:p>
    <w:p w14:paraId="2DC6C20C" w14:textId="77777777" w:rsidR="002D75FA" w:rsidRPr="002D75FA" w:rsidRDefault="002D75FA" w:rsidP="002D75FA">
      <w:pPr>
        <w:pStyle w:val="a6"/>
        <w:bidi/>
        <w:spacing w:line="278" w:lineRule="auto"/>
        <w:ind w:left="0"/>
        <w:jc w:val="both"/>
        <w:rPr>
          <w:rFonts w:ascii="Traditional Arabic" w:hAnsi="Traditional Arabic" w:cs="Traditional Arabic"/>
          <w:sz w:val="28"/>
          <w:szCs w:val="28"/>
        </w:rPr>
      </w:pPr>
      <w:r w:rsidRPr="002D75FA">
        <w:rPr>
          <w:rFonts w:ascii="Traditional Arabic" w:hAnsi="Traditional Arabic" w:cs="Traditional Arabic"/>
          <w:sz w:val="28"/>
          <w:szCs w:val="28"/>
          <w:rtl/>
        </w:rPr>
        <w:t>يتضح من تحليل الأدبيات المرتبطة بالأداء المؤسسي ما يلي</w:t>
      </w:r>
      <w:r w:rsidRPr="002D75FA">
        <w:rPr>
          <w:rFonts w:ascii="Traditional Arabic" w:hAnsi="Traditional Arabic" w:cs="Traditional Arabic"/>
          <w:sz w:val="28"/>
          <w:szCs w:val="28"/>
        </w:rPr>
        <w:t>:</w:t>
      </w:r>
    </w:p>
    <w:p w14:paraId="3D0F01A1" w14:textId="77777777" w:rsidR="002D75FA" w:rsidRPr="002D75FA" w:rsidRDefault="002D75FA" w:rsidP="002D75FA">
      <w:pPr>
        <w:pStyle w:val="a6"/>
        <w:numPr>
          <w:ilvl w:val="0"/>
          <w:numId w:val="105"/>
        </w:numPr>
        <w:tabs>
          <w:tab w:val="num" w:pos="360"/>
        </w:tabs>
        <w:bidi/>
        <w:spacing w:line="278" w:lineRule="auto"/>
        <w:ind w:left="720"/>
        <w:jc w:val="both"/>
        <w:rPr>
          <w:rFonts w:ascii="Traditional Arabic" w:hAnsi="Traditional Arabic" w:cs="Traditional Arabic"/>
          <w:sz w:val="28"/>
          <w:szCs w:val="28"/>
        </w:rPr>
      </w:pPr>
      <w:r w:rsidRPr="002D75FA">
        <w:rPr>
          <w:rFonts w:ascii="Traditional Arabic" w:hAnsi="Traditional Arabic" w:cs="Traditional Arabic"/>
          <w:sz w:val="28"/>
          <w:szCs w:val="28"/>
          <w:rtl/>
        </w:rPr>
        <w:t>تؤكد الأدبيات أن قياس الأداء المؤسسي يتطلب مؤشرات متعددة الأبعاد تجمع بين المؤشرات المالية والتشغيلية والتنظيمية</w:t>
      </w:r>
      <w:r w:rsidRPr="002D75FA">
        <w:rPr>
          <w:rFonts w:ascii="Traditional Arabic" w:hAnsi="Traditional Arabic" w:cs="Traditional Arabic"/>
          <w:sz w:val="28"/>
          <w:szCs w:val="28"/>
        </w:rPr>
        <w:t>.</w:t>
      </w:r>
    </w:p>
    <w:p w14:paraId="03BE4AF8" w14:textId="77777777" w:rsidR="002D75FA" w:rsidRPr="002D75FA" w:rsidRDefault="002D75FA" w:rsidP="002D75FA">
      <w:pPr>
        <w:pStyle w:val="a6"/>
        <w:numPr>
          <w:ilvl w:val="0"/>
          <w:numId w:val="105"/>
        </w:numPr>
        <w:tabs>
          <w:tab w:val="num" w:pos="360"/>
        </w:tabs>
        <w:bidi/>
        <w:spacing w:line="278" w:lineRule="auto"/>
        <w:ind w:left="720"/>
        <w:jc w:val="both"/>
        <w:rPr>
          <w:rFonts w:ascii="Traditional Arabic" w:hAnsi="Traditional Arabic" w:cs="Traditional Arabic"/>
          <w:sz w:val="28"/>
          <w:szCs w:val="28"/>
        </w:rPr>
      </w:pPr>
      <w:r w:rsidRPr="002D75FA">
        <w:rPr>
          <w:rFonts w:ascii="Traditional Arabic" w:hAnsi="Traditional Arabic" w:cs="Traditional Arabic"/>
          <w:sz w:val="28"/>
          <w:szCs w:val="28"/>
          <w:rtl/>
        </w:rPr>
        <w:t>تشير الدراسات الحديثة إلى أهمية ربط نظم قياس الأداء بالاستراتيجية المؤسسية لتحقيق قيمة طويلة الأجل</w:t>
      </w:r>
      <w:r w:rsidRPr="002D75FA">
        <w:rPr>
          <w:rFonts w:ascii="Traditional Arabic" w:hAnsi="Traditional Arabic" w:cs="Traditional Arabic"/>
          <w:sz w:val="28"/>
          <w:szCs w:val="28"/>
        </w:rPr>
        <w:t>.</w:t>
      </w:r>
    </w:p>
    <w:p w14:paraId="364EB887" w14:textId="77777777" w:rsidR="002D75FA" w:rsidRPr="002D75FA" w:rsidRDefault="002D75FA" w:rsidP="002D75FA">
      <w:pPr>
        <w:pStyle w:val="a6"/>
        <w:numPr>
          <w:ilvl w:val="0"/>
          <w:numId w:val="105"/>
        </w:numPr>
        <w:tabs>
          <w:tab w:val="num" w:pos="360"/>
        </w:tabs>
        <w:bidi/>
        <w:spacing w:line="278" w:lineRule="auto"/>
        <w:ind w:left="720"/>
        <w:jc w:val="both"/>
        <w:rPr>
          <w:rFonts w:ascii="Traditional Arabic" w:hAnsi="Traditional Arabic" w:cs="Traditional Arabic"/>
          <w:sz w:val="28"/>
          <w:szCs w:val="28"/>
        </w:rPr>
      </w:pPr>
      <w:r w:rsidRPr="002D75FA">
        <w:rPr>
          <w:rFonts w:ascii="Traditional Arabic" w:hAnsi="Traditional Arabic" w:cs="Traditional Arabic"/>
          <w:sz w:val="28"/>
          <w:szCs w:val="28"/>
          <w:rtl/>
        </w:rPr>
        <w:t>لا تزال العلاقة بين الأداء المؤسسي وكفاءة إدارة الأصول محدودة في الأدبيات</w:t>
      </w:r>
      <w:r w:rsidRPr="002D75FA">
        <w:rPr>
          <w:rFonts w:ascii="Traditional Arabic" w:hAnsi="Traditional Arabic" w:cs="Traditional Arabic"/>
          <w:sz w:val="28"/>
          <w:szCs w:val="28"/>
        </w:rPr>
        <w:t>.</w:t>
      </w:r>
    </w:p>
    <w:p w14:paraId="0509E1DF" w14:textId="77777777" w:rsidR="002D75FA" w:rsidRPr="002D75FA" w:rsidRDefault="002D75FA" w:rsidP="002D75FA">
      <w:pPr>
        <w:pStyle w:val="a6"/>
        <w:numPr>
          <w:ilvl w:val="0"/>
          <w:numId w:val="105"/>
        </w:numPr>
        <w:tabs>
          <w:tab w:val="num" w:pos="360"/>
        </w:tabs>
        <w:bidi/>
        <w:spacing w:line="278" w:lineRule="auto"/>
        <w:ind w:left="720"/>
        <w:jc w:val="both"/>
        <w:rPr>
          <w:rFonts w:ascii="Traditional Arabic" w:hAnsi="Traditional Arabic" w:cs="Traditional Arabic"/>
          <w:sz w:val="28"/>
          <w:szCs w:val="28"/>
        </w:rPr>
      </w:pPr>
      <w:r w:rsidRPr="002D75FA">
        <w:rPr>
          <w:rFonts w:ascii="Traditional Arabic" w:hAnsi="Traditional Arabic" w:cs="Traditional Arabic"/>
          <w:sz w:val="28"/>
          <w:szCs w:val="28"/>
          <w:rtl/>
        </w:rPr>
        <w:t>لم يتم دمج التحول الرقمي والحوكمة الذكية والاستدامة ضمن نموذج سببي يفسر تأثيرها في الأداء المؤسسي</w:t>
      </w:r>
      <w:r w:rsidRPr="002D75FA">
        <w:rPr>
          <w:rFonts w:ascii="Traditional Arabic" w:hAnsi="Traditional Arabic" w:cs="Traditional Arabic"/>
          <w:sz w:val="28"/>
          <w:szCs w:val="28"/>
        </w:rPr>
        <w:t>.</w:t>
      </w:r>
    </w:p>
    <w:p w14:paraId="672ADEC8" w14:textId="77777777" w:rsidR="002D75FA" w:rsidRPr="002D75FA" w:rsidRDefault="002D75FA" w:rsidP="002D75FA">
      <w:pPr>
        <w:pStyle w:val="a6"/>
        <w:bidi/>
        <w:spacing w:line="278" w:lineRule="auto"/>
        <w:ind w:left="360"/>
        <w:jc w:val="both"/>
        <w:rPr>
          <w:rFonts w:ascii="Traditional Arabic" w:hAnsi="Traditional Arabic" w:cs="Traditional Arabic"/>
          <w:sz w:val="28"/>
          <w:szCs w:val="28"/>
        </w:rPr>
      </w:pPr>
      <w:r w:rsidRPr="002D75FA">
        <w:rPr>
          <w:rFonts w:ascii="Traditional Arabic" w:hAnsi="Traditional Arabic" w:cs="Traditional Arabic"/>
          <w:sz w:val="28"/>
          <w:szCs w:val="28"/>
          <w:rtl/>
        </w:rPr>
        <w:lastRenderedPageBreak/>
        <w:t>وعليه، تسعى الدراسة الحالية إلى سد هذه الفجوة من خلال تطوير نموذج تكاملي يربط بين التحول الرقمي والحوكمة الذكية والاستدامة المؤسسية وسلامة الأصول بوصفها محددات رئيسة للأداء المؤسسي في قطاع المياه</w:t>
      </w:r>
      <w:r w:rsidRPr="002D75FA">
        <w:rPr>
          <w:rFonts w:ascii="Traditional Arabic" w:hAnsi="Traditional Arabic" w:cs="Traditional Arabic"/>
          <w:sz w:val="28"/>
          <w:szCs w:val="28"/>
        </w:rPr>
        <w:t>.</w:t>
      </w:r>
    </w:p>
    <w:p w14:paraId="4F0EDB8E" w14:textId="77777777" w:rsidR="00D335F9" w:rsidRPr="005F4901" w:rsidRDefault="00D335F9" w:rsidP="00D335F9">
      <w:pPr>
        <w:pStyle w:val="a6"/>
        <w:bidi/>
        <w:spacing w:line="278" w:lineRule="auto"/>
        <w:jc w:val="both"/>
        <w:rPr>
          <w:rFonts w:ascii="Traditional Arabic" w:hAnsi="Traditional Arabic" w:cs="Traditional Arabic"/>
          <w:sz w:val="28"/>
          <w:szCs w:val="28"/>
        </w:rPr>
      </w:pPr>
    </w:p>
    <w:p w14:paraId="400455E8" w14:textId="77777777" w:rsidR="00134549" w:rsidRPr="004502CF" w:rsidRDefault="00134549" w:rsidP="00134549">
      <w:pPr>
        <w:pStyle w:val="a6"/>
        <w:bidi/>
        <w:spacing w:line="278" w:lineRule="auto"/>
        <w:ind w:left="0"/>
        <w:jc w:val="both"/>
        <w:rPr>
          <w:rFonts w:ascii="Traditional Arabic" w:hAnsi="Traditional Arabic" w:cs="Traditional Arabic"/>
          <w:b/>
          <w:bCs/>
          <w:sz w:val="28"/>
          <w:szCs w:val="28"/>
          <w:rtl/>
        </w:rPr>
      </w:pPr>
      <w:r w:rsidRPr="004502CF">
        <w:rPr>
          <w:rFonts w:ascii="Traditional Arabic" w:hAnsi="Traditional Arabic" w:cs="Traditional Arabic"/>
          <w:b/>
          <w:bCs/>
          <w:sz w:val="28"/>
          <w:szCs w:val="28"/>
          <w:rtl/>
        </w:rPr>
        <w:t>سادسًا: الدراسات المرتبطة بالسياق المؤسسي في المملكة العربية السعودية</w:t>
      </w:r>
    </w:p>
    <w:p w14:paraId="3263A238" w14:textId="37B3D7E9" w:rsidR="006D248B" w:rsidRPr="006D248B" w:rsidRDefault="006D248B" w:rsidP="00A90202">
      <w:pPr>
        <w:bidi/>
        <w:jc w:val="both"/>
        <w:rPr>
          <w:rFonts w:ascii="Traditional Arabic" w:hAnsi="Traditional Arabic" w:cs="Traditional Arabic"/>
          <w:sz w:val="28"/>
          <w:szCs w:val="28"/>
        </w:rPr>
      </w:pPr>
      <w:r w:rsidRPr="006D248B">
        <w:rPr>
          <w:rFonts w:ascii="Traditional Arabic" w:hAnsi="Traditional Arabic" w:cs="Traditional Arabic"/>
          <w:sz w:val="28"/>
          <w:szCs w:val="28"/>
          <w:rtl/>
        </w:rPr>
        <w:t xml:space="preserve">دراسة </w:t>
      </w:r>
      <w:r w:rsidRPr="00A90202">
        <w:rPr>
          <w:rFonts w:ascii="Traditional Arabic" w:hAnsi="Traditional Arabic" w:cs="Traditional Arabic"/>
          <w:sz w:val="28"/>
          <w:szCs w:val="28"/>
        </w:rPr>
        <w:t>(Alajmi et al., 2023)</w:t>
      </w:r>
      <w:r w:rsidRPr="006D248B">
        <w:rPr>
          <w:rFonts w:ascii="Traditional Arabic" w:hAnsi="Traditional Arabic" w:cs="Traditional Arabic"/>
          <w:sz w:val="28"/>
          <w:szCs w:val="28"/>
        </w:rPr>
        <w:t xml:space="preserve"> </w:t>
      </w:r>
      <w:r w:rsidR="00A90202">
        <w:rPr>
          <w:rFonts w:ascii="Traditional Arabic" w:hAnsi="Traditional Arabic" w:cs="Traditional Arabic" w:hint="cs"/>
          <w:sz w:val="28"/>
          <w:szCs w:val="28"/>
          <w:rtl/>
        </w:rPr>
        <w:t xml:space="preserve"> </w:t>
      </w:r>
      <w:r w:rsidRPr="006D248B">
        <w:rPr>
          <w:rFonts w:ascii="Traditional Arabic" w:hAnsi="Traditional Arabic" w:cs="Traditional Arabic"/>
          <w:sz w:val="28"/>
          <w:szCs w:val="28"/>
          <w:rtl/>
        </w:rPr>
        <w:t>بعنوان</w:t>
      </w:r>
      <w:r w:rsidRPr="006D248B">
        <w:rPr>
          <w:rFonts w:ascii="Traditional Arabic" w:hAnsi="Traditional Arabic" w:cs="Traditional Arabic"/>
          <w:i/>
          <w:iCs/>
          <w:sz w:val="28"/>
          <w:szCs w:val="28"/>
        </w:rPr>
        <w:t>"</w:t>
      </w:r>
      <w:r w:rsidRPr="00A90202">
        <w:rPr>
          <w:rFonts w:ascii="Traditional Arabic" w:hAnsi="Traditional Arabic" w:cs="Traditional Arabic"/>
          <w:sz w:val="28"/>
          <w:szCs w:val="28"/>
        </w:rPr>
        <w:t xml:space="preserve">The Determinants of Smart Government Systems Adoption by Public Sector Organizations in Saudi Arabia" </w:t>
      </w:r>
      <w:r w:rsidR="00537466">
        <w:rPr>
          <w:rFonts w:ascii="Traditional Arabic" w:hAnsi="Traditional Arabic" w:cs="Traditional Arabic" w:hint="cs"/>
          <w:sz w:val="28"/>
          <w:szCs w:val="28"/>
          <w:rtl/>
        </w:rPr>
        <w:t xml:space="preserve"> </w:t>
      </w:r>
      <w:r w:rsidRPr="006D248B">
        <w:rPr>
          <w:rFonts w:ascii="Traditional Arabic" w:hAnsi="Traditional Arabic" w:cs="Traditional Arabic"/>
          <w:sz w:val="28"/>
          <w:szCs w:val="28"/>
          <w:rtl/>
        </w:rPr>
        <w:t>هدفت إلى تحليل العوامل المؤثرة في تبني أنظمة الحكومة الذكية في الجهات الحكومية في المملكة العربية السعودية، مع التركيز على دور العوامل التنظيمية والتقنية في دعم التحول الرقمي في القطاع العام</w:t>
      </w:r>
      <w:r w:rsidRPr="006D248B">
        <w:rPr>
          <w:rFonts w:ascii="Traditional Arabic" w:hAnsi="Traditional Arabic" w:cs="Traditional Arabic"/>
          <w:sz w:val="28"/>
          <w:szCs w:val="28"/>
        </w:rPr>
        <w:t>.</w:t>
      </w:r>
    </w:p>
    <w:p w14:paraId="33530D52" w14:textId="77777777" w:rsidR="006D248B" w:rsidRPr="006D248B" w:rsidRDefault="006D248B" w:rsidP="006D248B">
      <w:pPr>
        <w:bidi/>
        <w:rPr>
          <w:rFonts w:ascii="Traditional Arabic" w:hAnsi="Traditional Arabic" w:cs="Traditional Arabic"/>
          <w:sz w:val="28"/>
          <w:szCs w:val="28"/>
        </w:rPr>
      </w:pPr>
      <w:r w:rsidRPr="006D248B">
        <w:rPr>
          <w:rFonts w:ascii="Traditional Arabic" w:hAnsi="Traditional Arabic" w:cs="Traditional Arabic"/>
          <w:sz w:val="28"/>
          <w:szCs w:val="28"/>
          <w:rtl/>
        </w:rPr>
        <w:t>واعتمدت الدراسة على المنهج الكمي من خلال استبيانات وُزعت على عينة من الموظفين في عدد من الجهات الحكومية السعودية، بهدف قياس مستوى تبني أنظمة الحكومة الذكية وتحليل العوامل المؤثرة في ذلك. وأظهرت النتائج أن الدعم القيادي والاستراتيجية الرقمية والبنية التحتية التقنية والثقة في الأنظمة الرقمية تعد من أهم العوامل التي تؤثر في تبني مبادرات الحكومة الذكية في المؤسسات الحكومية، كما أكدت النتائج أن تبني التقنيات الرقمية يسهم في تحسين كفاءة الخدمات الحكومية وتعزيز فاعلية الأداء المؤسسي</w:t>
      </w:r>
      <w:r w:rsidRPr="006D248B">
        <w:rPr>
          <w:rFonts w:ascii="Traditional Arabic" w:hAnsi="Traditional Arabic" w:cs="Traditional Arabic"/>
          <w:sz w:val="28"/>
          <w:szCs w:val="28"/>
        </w:rPr>
        <w:t>.</w:t>
      </w:r>
    </w:p>
    <w:p w14:paraId="1432C780" w14:textId="77777777" w:rsidR="006D248B" w:rsidRPr="006D248B" w:rsidRDefault="006D248B" w:rsidP="006D248B">
      <w:pPr>
        <w:bidi/>
        <w:rPr>
          <w:rFonts w:ascii="Traditional Arabic" w:hAnsi="Traditional Arabic" w:cs="Traditional Arabic"/>
          <w:sz w:val="28"/>
          <w:szCs w:val="28"/>
        </w:rPr>
      </w:pPr>
      <w:r w:rsidRPr="006D248B">
        <w:rPr>
          <w:rFonts w:ascii="Traditional Arabic" w:hAnsi="Traditional Arabic" w:cs="Traditional Arabic"/>
          <w:sz w:val="28"/>
          <w:szCs w:val="28"/>
          <w:rtl/>
        </w:rPr>
        <w:t>إلا أن الدراسة ركزت على تحليل العوامل المؤثرة في تبني أنظمة الحكومة الذكية في الجهات الحكومية بصورة عامة، ولم تتناول بشكل مباشر تطبيق الحوكمة الرقمية في القطاعات المعتمدة على الأصول والبنية التحتية مثل قطاع المياه، كما لم تربط بين التحول الرقمي وسلامة الأصول أو الاستدامة المؤسسية ضمن نموذج تحليلي يفسر تأثيرها في الأداء المؤسسي</w:t>
      </w:r>
      <w:r w:rsidRPr="006D248B">
        <w:rPr>
          <w:rFonts w:ascii="Traditional Arabic" w:hAnsi="Traditional Arabic" w:cs="Traditional Arabic"/>
          <w:sz w:val="28"/>
          <w:szCs w:val="28"/>
        </w:rPr>
        <w:t>.</w:t>
      </w:r>
    </w:p>
    <w:p w14:paraId="7B1C42A0" w14:textId="77777777" w:rsidR="006D248B" w:rsidRPr="006D248B" w:rsidRDefault="006D248B" w:rsidP="006D248B">
      <w:pPr>
        <w:bidi/>
        <w:rPr>
          <w:rFonts w:ascii="Traditional Arabic" w:hAnsi="Traditional Arabic" w:cs="Traditional Arabic"/>
          <w:sz w:val="28"/>
          <w:szCs w:val="28"/>
        </w:rPr>
      </w:pPr>
      <w:r w:rsidRPr="006D248B">
        <w:rPr>
          <w:rFonts w:ascii="Traditional Arabic" w:hAnsi="Traditional Arabic" w:cs="Traditional Arabic"/>
          <w:sz w:val="28"/>
          <w:szCs w:val="28"/>
          <w:rtl/>
        </w:rPr>
        <w:t>وتستفيد الدراسة الحالية من هذه النتائج في تأكيد أهمية التحول الرقمي والحوكمة الذكية في تطوير الأداء المؤسسي، مع توسيع نطاق التحليل ليشمل العلاقة بين التحول الرقمي والاستدامة المؤسسية وسلامة الأصول في قطاع المياه</w:t>
      </w:r>
      <w:r w:rsidRPr="006D248B">
        <w:rPr>
          <w:rFonts w:ascii="Traditional Arabic" w:hAnsi="Traditional Arabic" w:cs="Traditional Arabic"/>
          <w:sz w:val="28"/>
          <w:szCs w:val="28"/>
        </w:rPr>
        <w:t>.</w:t>
      </w:r>
    </w:p>
    <w:p w14:paraId="279D8F72" w14:textId="77777777" w:rsidR="00B5427B" w:rsidRDefault="00B5427B" w:rsidP="00B5427B">
      <w:pPr>
        <w:bidi/>
        <w:rPr>
          <w:rFonts w:ascii="Traditional Arabic" w:hAnsi="Traditional Arabic" w:cs="Traditional Arabic"/>
          <w:sz w:val="28"/>
          <w:szCs w:val="28"/>
          <w:rtl/>
        </w:rPr>
      </w:pPr>
    </w:p>
    <w:p w14:paraId="3EE51AE5" w14:textId="1E76F814" w:rsidR="006D248B" w:rsidRPr="006D248B" w:rsidRDefault="006D248B" w:rsidP="00A90202">
      <w:pPr>
        <w:bidi/>
        <w:jc w:val="both"/>
        <w:rPr>
          <w:rFonts w:ascii="Traditional Arabic" w:hAnsi="Traditional Arabic" w:cs="Traditional Arabic"/>
          <w:sz w:val="28"/>
          <w:szCs w:val="28"/>
        </w:rPr>
      </w:pPr>
      <w:r w:rsidRPr="006D248B">
        <w:rPr>
          <w:rFonts w:ascii="Traditional Arabic" w:hAnsi="Traditional Arabic" w:cs="Traditional Arabic"/>
          <w:sz w:val="28"/>
          <w:szCs w:val="28"/>
          <w:rtl/>
        </w:rPr>
        <w:t xml:space="preserve">دراسة </w:t>
      </w:r>
      <w:r w:rsidR="00A90202">
        <w:rPr>
          <w:rFonts w:ascii="Traditional Arabic" w:hAnsi="Traditional Arabic" w:cs="Traditional Arabic"/>
          <w:b/>
          <w:bCs/>
          <w:sz w:val="28"/>
          <w:szCs w:val="28"/>
        </w:rPr>
        <w:t xml:space="preserve"> </w:t>
      </w:r>
      <w:r w:rsidRPr="00A90202">
        <w:rPr>
          <w:rFonts w:ascii="Traditional Arabic" w:hAnsi="Traditional Arabic" w:cs="Traditional Arabic"/>
          <w:sz w:val="28"/>
          <w:szCs w:val="28"/>
        </w:rPr>
        <w:t>(</w:t>
      </w:r>
      <w:proofErr w:type="spellStart"/>
      <w:r w:rsidRPr="00A90202">
        <w:rPr>
          <w:rFonts w:ascii="Traditional Arabic" w:hAnsi="Traditional Arabic" w:cs="Traditional Arabic"/>
          <w:sz w:val="28"/>
          <w:szCs w:val="28"/>
        </w:rPr>
        <w:t>Hujran</w:t>
      </w:r>
      <w:proofErr w:type="spellEnd"/>
      <w:r w:rsidRPr="00A90202">
        <w:rPr>
          <w:rFonts w:ascii="Traditional Arabic" w:hAnsi="Traditional Arabic" w:cs="Traditional Arabic"/>
          <w:sz w:val="28"/>
          <w:szCs w:val="28"/>
        </w:rPr>
        <w:t xml:space="preserve"> et al., 2023)</w:t>
      </w:r>
      <w:r w:rsidRPr="006D248B">
        <w:rPr>
          <w:rFonts w:ascii="Traditional Arabic" w:hAnsi="Traditional Arabic" w:cs="Traditional Arabic"/>
          <w:sz w:val="28"/>
          <w:szCs w:val="28"/>
        </w:rPr>
        <w:t xml:space="preserve"> </w:t>
      </w:r>
      <w:r w:rsidRPr="006D248B">
        <w:rPr>
          <w:rFonts w:ascii="Traditional Arabic" w:hAnsi="Traditional Arabic" w:cs="Traditional Arabic"/>
          <w:sz w:val="28"/>
          <w:szCs w:val="28"/>
          <w:rtl/>
        </w:rPr>
        <w:t>بعنوان</w:t>
      </w:r>
      <w:r w:rsidR="00A90202" w:rsidRPr="00A90202">
        <w:rPr>
          <w:rFonts w:ascii="Traditional Arabic" w:hAnsi="Traditional Arabic" w:cs="Traditional Arabic"/>
          <w:sz w:val="28"/>
          <w:szCs w:val="28"/>
        </w:rPr>
        <w:t xml:space="preserve"> </w:t>
      </w:r>
      <w:r w:rsidRPr="00A90202">
        <w:rPr>
          <w:rFonts w:ascii="Traditional Arabic" w:hAnsi="Traditional Arabic" w:cs="Traditional Arabic"/>
          <w:sz w:val="28"/>
          <w:szCs w:val="28"/>
        </w:rPr>
        <w:t>"Digitally Transforming Electronic Governments into Smart Governments"</w:t>
      </w:r>
      <w:r w:rsidRPr="006D248B">
        <w:rPr>
          <w:rFonts w:ascii="Traditional Arabic" w:hAnsi="Traditional Arabic" w:cs="Traditional Arabic"/>
          <w:sz w:val="28"/>
          <w:szCs w:val="28"/>
        </w:rPr>
        <w:t xml:space="preserve"> </w:t>
      </w:r>
      <w:r w:rsidRPr="006D248B">
        <w:rPr>
          <w:rFonts w:ascii="Traditional Arabic" w:hAnsi="Traditional Arabic" w:cs="Traditional Arabic"/>
          <w:sz w:val="28"/>
          <w:szCs w:val="28"/>
          <w:rtl/>
        </w:rPr>
        <w:t>هدفت إلى تحليل التحول من الحكومة الإلكترونية إلى الحكومة الذكية، مع التركيز على دور التقنيات الرقمية والحوكمة الرقمية في تطوير الخدمات الحكومية وتحسين كفاءة الأداء المؤسسي في القطاع العام</w:t>
      </w:r>
      <w:r w:rsidRPr="006D248B">
        <w:rPr>
          <w:rFonts w:ascii="Traditional Arabic" w:hAnsi="Traditional Arabic" w:cs="Traditional Arabic"/>
          <w:sz w:val="28"/>
          <w:szCs w:val="28"/>
        </w:rPr>
        <w:t>.</w:t>
      </w:r>
    </w:p>
    <w:p w14:paraId="76459EC0" w14:textId="77777777" w:rsidR="006D248B" w:rsidRPr="006D248B" w:rsidRDefault="006D248B" w:rsidP="006D248B">
      <w:pPr>
        <w:bidi/>
        <w:rPr>
          <w:rFonts w:ascii="Traditional Arabic" w:hAnsi="Traditional Arabic" w:cs="Traditional Arabic"/>
          <w:sz w:val="28"/>
          <w:szCs w:val="28"/>
        </w:rPr>
      </w:pPr>
      <w:r w:rsidRPr="006D248B">
        <w:rPr>
          <w:rFonts w:ascii="Traditional Arabic" w:hAnsi="Traditional Arabic" w:cs="Traditional Arabic"/>
          <w:sz w:val="28"/>
          <w:szCs w:val="28"/>
          <w:rtl/>
        </w:rPr>
        <w:t xml:space="preserve">واعتمدت الدراسة على تحليل مفاهيمي وإطار نظري يستند إلى مراجعة الأدبيات المرتبطة بالتحول الرقمي والحكومة الذكية، بهدف تحديد العوامل الرئيسة التي تسهم في انتقال الحكومات من نماذج الحكومة الإلكترونية التقليدية إلى نماذج أكثر تكاملًا تعتمد على البيانات والتقنيات الذكية. وأظهرت النتائج أن نجاح التحول نحو الحكومة الذكية يعتمد على تكامل البنية التحتية الرقمية مع الأطر التنظيمية </w:t>
      </w:r>
      <w:proofErr w:type="spellStart"/>
      <w:r w:rsidRPr="006D248B">
        <w:rPr>
          <w:rFonts w:ascii="Traditional Arabic" w:hAnsi="Traditional Arabic" w:cs="Traditional Arabic"/>
          <w:sz w:val="28"/>
          <w:szCs w:val="28"/>
          <w:rtl/>
        </w:rPr>
        <w:t>والحوكمية</w:t>
      </w:r>
      <w:proofErr w:type="spellEnd"/>
      <w:r w:rsidRPr="006D248B">
        <w:rPr>
          <w:rFonts w:ascii="Traditional Arabic" w:hAnsi="Traditional Arabic" w:cs="Traditional Arabic"/>
          <w:sz w:val="28"/>
          <w:szCs w:val="28"/>
          <w:rtl/>
        </w:rPr>
        <w:t>، إضافة إلى أهمية إدارة البيانات والابتكار المؤسسي في تحسين جودة الخدمات العامة</w:t>
      </w:r>
      <w:r w:rsidRPr="006D248B">
        <w:rPr>
          <w:rFonts w:ascii="Traditional Arabic" w:hAnsi="Traditional Arabic" w:cs="Traditional Arabic"/>
          <w:sz w:val="28"/>
          <w:szCs w:val="28"/>
        </w:rPr>
        <w:t>.</w:t>
      </w:r>
    </w:p>
    <w:p w14:paraId="67E82A9A" w14:textId="77777777" w:rsidR="006D248B" w:rsidRPr="006D248B" w:rsidRDefault="006D248B" w:rsidP="006D248B">
      <w:pPr>
        <w:bidi/>
        <w:rPr>
          <w:rFonts w:ascii="Traditional Arabic" w:hAnsi="Traditional Arabic" w:cs="Traditional Arabic"/>
          <w:sz w:val="28"/>
          <w:szCs w:val="28"/>
        </w:rPr>
      </w:pPr>
      <w:r w:rsidRPr="006D248B">
        <w:rPr>
          <w:rFonts w:ascii="Traditional Arabic" w:hAnsi="Traditional Arabic" w:cs="Traditional Arabic"/>
          <w:sz w:val="28"/>
          <w:szCs w:val="28"/>
          <w:rtl/>
        </w:rPr>
        <w:t>إلا أن الدراسة ركزت على التحول الرقمي في الحكومات بصورة عامة، ولم تتناول تطبيق هذه المفاهيم في القطاعات الخدمية المعتمدة على الأصول والبنية التحتية مثل قطاع المياه، كما لم تربط بين التحول نحو الحكومة الذكية وسلامة الأصول أو الاستدامة المؤسسية ضمن نموذج تحليلي يفسر تأثيرها في الأداء المؤسسي</w:t>
      </w:r>
      <w:r w:rsidRPr="006D248B">
        <w:rPr>
          <w:rFonts w:ascii="Traditional Arabic" w:hAnsi="Traditional Arabic" w:cs="Traditional Arabic"/>
          <w:sz w:val="28"/>
          <w:szCs w:val="28"/>
        </w:rPr>
        <w:t>.</w:t>
      </w:r>
    </w:p>
    <w:p w14:paraId="50B743B7" w14:textId="77777777" w:rsidR="006D248B" w:rsidRPr="006D248B" w:rsidRDefault="006D248B" w:rsidP="006D248B">
      <w:pPr>
        <w:bidi/>
        <w:rPr>
          <w:rFonts w:ascii="Traditional Arabic" w:hAnsi="Traditional Arabic" w:cs="Traditional Arabic"/>
          <w:sz w:val="28"/>
          <w:szCs w:val="28"/>
        </w:rPr>
      </w:pPr>
      <w:r w:rsidRPr="006D248B">
        <w:rPr>
          <w:rFonts w:ascii="Traditional Arabic" w:hAnsi="Traditional Arabic" w:cs="Traditional Arabic"/>
          <w:sz w:val="28"/>
          <w:szCs w:val="28"/>
          <w:rtl/>
        </w:rPr>
        <w:lastRenderedPageBreak/>
        <w:t>وتستفيد الدراسة الحالية من هذا الطرح في إبراز دور الحوكمة الرقمية والتحول نحو النماذج الذكية في تطوير الأداء المؤسسي، مع توسيع نطاق التحليل ليشمل العلاقة بين التحول الرقمي والاستدامة المؤسسية وسلامة أصول البنية التحتية في قطاع المياه</w:t>
      </w:r>
      <w:r w:rsidRPr="006D248B">
        <w:rPr>
          <w:rFonts w:ascii="Traditional Arabic" w:hAnsi="Traditional Arabic" w:cs="Traditional Arabic"/>
          <w:sz w:val="28"/>
          <w:szCs w:val="28"/>
        </w:rPr>
        <w:t>.</w:t>
      </w:r>
    </w:p>
    <w:p w14:paraId="21ADA14B" w14:textId="77777777" w:rsidR="006D248B" w:rsidRPr="006D248B" w:rsidRDefault="006D248B" w:rsidP="006D248B">
      <w:pPr>
        <w:bidi/>
        <w:rPr>
          <w:rFonts w:ascii="Traditional Arabic" w:hAnsi="Traditional Arabic" w:cs="Traditional Arabic"/>
          <w:vanish/>
          <w:sz w:val="28"/>
          <w:szCs w:val="28"/>
        </w:rPr>
      </w:pPr>
      <w:r w:rsidRPr="006D248B">
        <w:rPr>
          <w:rFonts w:ascii="Traditional Arabic" w:hAnsi="Traditional Arabic" w:cs="Traditional Arabic"/>
          <w:vanish/>
          <w:sz w:val="28"/>
          <w:szCs w:val="28"/>
          <w:rtl/>
        </w:rPr>
        <w:t>أعلى النموذج</w:t>
      </w:r>
    </w:p>
    <w:p w14:paraId="1D117D9C" w14:textId="77777777" w:rsidR="006D248B" w:rsidRPr="006D248B" w:rsidRDefault="006D248B" w:rsidP="006D248B">
      <w:pPr>
        <w:bidi/>
        <w:rPr>
          <w:rFonts w:ascii="Traditional Arabic" w:hAnsi="Traditional Arabic" w:cs="Traditional Arabic"/>
          <w:vanish/>
          <w:sz w:val="28"/>
          <w:szCs w:val="28"/>
        </w:rPr>
      </w:pPr>
      <w:r w:rsidRPr="006D248B">
        <w:rPr>
          <w:rFonts w:ascii="Traditional Arabic" w:hAnsi="Traditional Arabic" w:cs="Traditional Arabic"/>
          <w:vanish/>
          <w:sz w:val="28"/>
          <w:szCs w:val="28"/>
          <w:rtl/>
        </w:rPr>
        <w:t>أسفل النموذج</w:t>
      </w:r>
    </w:p>
    <w:p w14:paraId="2510257B" w14:textId="77777777" w:rsidR="002D75FA" w:rsidRDefault="002D75FA" w:rsidP="002D75FA">
      <w:pPr>
        <w:bidi/>
        <w:rPr>
          <w:rFonts w:ascii="Traditional Arabic" w:hAnsi="Traditional Arabic" w:cs="Traditional Arabic"/>
          <w:sz w:val="28"/>
          <w:szCs w:val="28"/>
          <w:rtl/>
        </w:rPr>
      </w:pPr>
    </w:p>
    <w:p w14:paraId="6CF3658B" w14:textId="58072480" w:rsidR="002D75FA" w:rsidRPr="002D75FA" w:rsidRDefault="002D75FA" w:rsidP="002D75FA">
      <w:pPr>
        <w:bidi/>
        <w:rPr>
          <w:rFonts w:ascii="Traditional Arabic" w:hAnsi="Traditional Arabic" w:cs="Traditional Arabic"/>
          <w:sz w:val="28"/>
          <w:szCs w:val="28"/>
        </w:rPr>
      </w:pPr>
      <w:r w:rsidRPr="002D75FA">
        <w:rPr>
          <w:rFonts w:ascii="Traditional Arabic" w:hAnsi="Traditional Arabic" w:cs="Traditional Arabic"/>
          <w:sz w:val="28"/>
          <w:szCs w:val="28"/>
          <w:rtl/>
        </w:rPr>
        <w:t>يتضح من تحليل الأدبيات المحكّمة إلى جانب السياق التنظيمي لقطاع المياه في المملكة العربية السعودية ما يلي</w:t>
      </w:r>
      <w:r w:rsidRPr="002D75FA">
        <w:rPr>
          <w:rFonts w:ascii="Traditional Arabic" w:hAnsi="Traditional Arabic" w:cs="Traditional Arabic"/>
          <w:sz w:val="28"/>
          <w:szCs w:val="28"/>
        </w:rPr>
        <w:t>:</w:t>
      </w:r>
    </w:p>
    <w:p w14:paraId="508B85EC" w14:textId="77777777" w:rsidR="002D75FA" w:rsidRPr="002D75FA" w:rsidRDefault="002D75FA" w:rsidP="002D75FA">
      <w:pPr>
        <w:numPr>
          <w:ilvl w:val="0"/>
          <w:numId w:val="106"/>
        </w:numPr>
        <w:bidi/>
        <w:jc w:val="both"/>
        <w:rPr>
          <w:rFonts w:ascii="Traditional Arabic" w:hAnsi="Traditional Arabic" w:cs="Traditional Arabic"/>
          <w:sz w:val="28"/>
          <w:szCs w:val="28"/>
        </w:rPr>
      </w:pPr>
      <w:r w:rsidRPr="002D75FA">
        <w:rPr>
          <w:rFonts w:ascii="Traditional Arabic" w:hAnsi="Traditional Arabic" w:cs="Traditional Arabic"/>
          <w:sz w:val="28"/>
          <w:szCs w:val="28"/>
          <w:rtl/>
        </w:rPr>
        <w:t>تؤكد التوجهات الاستراتيجية الوطنية أهمية التحول الرقمي وتعزيز الحوكمة بوصفهما ركيزتين أساسيتين لتطوير قطاع المياه ورفع كفاءته التشغيلية والمالية</w:t>
      </w:r>
      <w:r w:rsidRPr="002D75FA">
        <w:rPr>
          <w:rFonts w:ascii="Traditional Arabic" w:hAnsi="Traditional Arabic" w:cs="Traditional Arabic"/>
          <w:sz w:val="28"/>
          <w:szCs w:val="28"/>
        </w:rPr>
        <w:t>.</w:t>
      </w:r>
    </w:p>
    <w:p w14:paraId="139D9577" w14:textId="77777777" w:rsidR="002D75FA" w:rsidRPr="002D75FA" w:rsidRDefault="002D75FA" w:rsidP="002D75FA">
      <w:pPr>
        <w:numPr>
          <w:ilvl w:val="0"/>
          <w:numId w:val="106"/>
        </w:numPr>
        <w:bidi/>
        <w:jc w:val="both"/>
        <w:rPr>
          <w:rFonts w:ascii="Traditional Arabic" w:hAnsi="Traditional Arabic" w:cs="Traditional Arabic"/>
          <w:sz w:val="28"/>
          <w:szCs w:val="28"/>
        </w:rPr>
      </w:pPr>
      <w:r w:rsidRPr="002D75FA">
        <w:rPr>
          <w:rFonts w:ascii="Traditional Arabic" w:hAnsi="Traditional Arabic" w:cs="Traditional Arabic"/>
          <w:sz w:val="28"/>
          <w:szCs w:val="28"/>
          <w:rtl/>
        </w:rPr>
        <w:t>تشير الدراسات التطبيقية المحلية إلى وجود علاقة إيجابية بين مستوى الحوكمة الرقمية وجودة الخدمات المقدمة في الجهات الحكومية، بما يعكس أهمية الأطر التنظيمية في تعظيم أثر المبادرات الرقمية</w:t>
      </w:r>
      <w:r w:rsidRPr="002D75FA">
        <w:rPr>
          <w:rFonts w:ascii="Traditional Arabic" w:hAnsi="Traditional Arabic" w:cs="Traditional Arabic"/>
          <w:sz w:val="28"/>
          <w:szCs w:val="28"/>
        </w:rPr>
        <w:t>.</w:t>
      </w:r>
    </w:p>
    <w:p w14:paraId="1F7BAAD5" w14:textId="77777777" w:rsidR="002D75FA" w:rsidRPr="002D75FA" w:rsidRDefault="002D75FA" w:rsidP="002D75FA">
      <w:pPr>
        <w:numPr>
          <w:ilvl w:val="0"/>
          <w:numId w:val="106"/>
        </w:numPr>
        <w:bidi/>
        <w:jc w:val="both"/>
        <w:rPr>
          <w:rFonts w:ascii="Traditional Arabic" w:hAnsi="Traditional Arabic" w:cs="Traditional Arabic"/>
          <w:sz w:val="28"/>
          <w:szCs w:val="28"/>
        </w:rPr>
      </w:pPr>
      <w:r w:rsidRPr="002D75FA">
        <w:rPr>
          <w:rFonts w:ascii="Traditional Arabic" w:hAnsi="Traditional Arabic" w:cs="Traditional Arabic"/>
          <w:sz w:val="28"/>
          <w:szCs w:val="28"/>
          <w:rtl/>
        </w:rPr>
        <w:t>تكشف المعطيات التنظيمية والتقارير القطاعية عن استمرار تحديات تشغيلية تتعلق بنسبة الفاقد المائي، وتكامل البيانات بين الجهات، وكفاءة إدارة الأصول، وهو ما يشير إلى وجود فجوة بين التبني التقني والنضج المؤسسي</w:t>
      </w:r>
      <w:r w:rsidRPr="002D75FA">
        <w:rPr>
          <w:rFonts w:ascii="Traditional Arabic" w:hAnsi="Traditional Arabic" w:cs="Traditional Arabic"/>
          <w:sz w:val="28"/>
          <w:szCs w:val="28"/>
        </w:rPr>
        <w:t>.</w:t>
      </w:r>
    </w:p>
    <w:p w14:paraId="6655747C" w14:textId="77777777" w:rsidR="002D75FA" w:rsidRPr="002D75FA" w:rsidRDefault="002D75FA" w:rsidP="002D75FA">
      <w:pPr>
        <w:numPr>
          <w:ilvl w:val="0"/>
          <w:numId w:val="106"/>
        </w:numPr>
        <w:bidi/>
        <w:jc w:val="both"/>
        <w:rPr>
          <w:rFonts w:ascii="Traditional Arabic" w:hAnsi="Traditional Arabic" w:cs="Traditional Arabic"/>
          <w:sz w:val="28"/>
          <w:szCs w:val="28"/>
        </w:rPr>
      </w:pPr>
      <w:r w:rsidRPr="002D75FA">
        <w:rPr>
          <w:rFonts w:ascii="Traditional Arabic" w:hAnsi="Traditional Arabic" w:cs="Traditional Arabic"/>
          <w:sz w:val="28"/>
          <w:szCs w:val="28"/>
          <w:rtl/>
        </w:rPr>
        <w:t>لا توجد – في حدود علم الباحث – دراسة سعودية جمعت بين التحول الرقمي والحوكمة الذكية والاستدامة المؤسسية وسلامة الأصول والأداء المؤسسي ضمن نموذج سببي كمي متكامل</w:t>
      </w:r>
      <w:r w:rsidRPr="002D75FA">
        <w:rPr>
          <w:rFonts w:ascii="Traditional Arabic" w:hAnsi="Traditional Arabic" w:cs="Traditional Arabic"/>
          <w:sz w:val="28"/>
          <w:szCs w:val="28"/>
        </w:rPr>
        <w:t>.</w:t>
      </w:r>
    </w:p>
    <w:p w14:paraId="62324F09" w14:textId="731F8D33" w:rsidR="00B5427B" w:rsidRPr="002D75FA" w:rsidRDefault="002D75FA" w:rsidP="00B5427B">
      <w:pPr>
        <w:numPr>
          <w:ilvl w:val="0"/>
          <w:numId w:val="106"/>
        </w:numPr>
        <w:bidi/>
        <w:jc w:val="both"/>
        <w:rPr>
          <w:rFonts w:ascii="Traditional Arabic" w:hAnsi="Traditional Arabic" w:cs="Traditional Arabic"/>
          <w:sz w:val="28"/>
          <w:szCs w:val="28"/>
        </w:rPr>
      </w:pPr>
      <w:r w:rsidRPr="002D75FA">
        <w:rPr>
          <w:rFonts w:ascii="Traditional Arabic" w:hAnsi="Traditional Arabic" w:cs="Traditional Arabic"/>
          <w:sz w:val="28"/>
          <w:szCs w:val="28"/>
          <w:rtl/>
        </w:rPr>
        <w:t>كما يغيب توظيف نماذج المعادلات الهيكلية</w:t>
      </w:r>
      <w:r w:rsidRPr="002D75FA">
        <w:rPr>
          <w:rFonts w:ascii="Traditional Arabic" w:hAnsi="Traditional Arabic" w:cs="Traditional Arabic"/>
          <w:sz w:val="28"/>
          <w:szCs w:val="28"/>
        </w:rPr>
        <w:t xml:space="preserve"> (SEM / PLS) </w:t>
      </w:r>
      <w:r w:rsidRPr="002D75FA">
        <w:rPr>
          <w:rFonts w:ascii="Traditional Arabic" w:hAnsi="Traditional Arabic" w:cs="Traditional Arabic"/>
          <w:sz w:val="28"/>
          <w:szCs w:val="28"/>
          <w:rtl/>
        </w:rPr>
        <w:t>في قطاع المياه السعودي لقياس العلاقات المتداخلة بين هذه المتغيرات واختبار الأثر المباشر وغير المباشر بينها</w:t>
      </w:r>
      <w:r w:rsidRPr="002D75FA">
        <w:rPr>
          <w:rFonts w:ascii="Traditional Arabic" w:hAnsi="Traditional Arabic" w:cs="Traditional Arabic"/>
          <w:sz w:val="28"/>
          <w:szCs w:val="28"/>
        </w:rPr>
        <w:t>.</w:t>
      </w:r>
    </w:p>
    <w:p w14:paraId="1DD4A72E" w14:textId="77777777" w:rsidR="002D75FA" w:rsidRDefault="002D75FA" w:rsidP="002D75FA">
      <w:pPr>
        <w:bidi/>
        <w:jc w:val="both"/>
        <w:rPr>
          <w:rFonts w:ascii="Traditional Arabic" w:hAnsi="Traditional Arabic" w:cs="Traditional Arabic"/>
          <w:sz w:val="28"/>
          <w:szCs w:val="28"/>
          <w:rtl/>
        </w:rPr>
      </w:pPr>
      <w:r w:rsidRPr="002D75FA">
        <w:rPr>
          <w:rFonts w:ascii="Traditional Arabic" w:hAnsi="Traditional Arabic" w:cs="Traditional Arabic"/>
          <w:sz w:val="28"/>
          <w:szCs w:val="28"/>
          <w:rtl/>
        </w:rPr>
        <w:t>وعليه، تمثل الدراسة الحالية إضافة علمية وتطبيقية في السياق الوطني، إذ تقدم نموذجًا تكامليًا قابلًا للاختبار يفسر آليات التأثير المتبادل بين التحول الرقمي والحوكمة الذكية والاستدامة المؤسسية وسلامة الأصول والأداء المؤسسي، بما يدعم التوجه نحو إدارة ذكية ومستدامة لقطاع المياه في المملكة العربية السعودية</w:t>
      </w:r>
      <w:r w:rsidRPr="002D75FA">
        <w:rPr>
          <w:rFonts w:ascii="Traditional Arabic" w:hAnsi="Traditional Arabic" w:cs="Traditional Arabic"/>
          <w:sz w:val="28"/>
          <w:szCs w:val="28"/>
        </w:rPr>
        <w:t>.</w:t>
      </w:r>
    </w:p>
    <w:p w14:paraId="33676A47" w14:textId="77777777" w:rsidR="00631A3A" w:rsidRDefault="00631A3A" w:rsidP="00631A3A">
      <w:pPr>
        <w:bidi/>
        <w:rPr>
          <w:rFonts w:ascii="Traditional Arabic" w:hAnsi="Traditional Arabic" w:cs="Traditional Arabic"/>
          <w:sz w:val="28"/>
          <w:szCs w:val="28"/>
          <w:rtl/>
        </w:rPr>
      </w:pPr>
    </w:p>
    <w:p w14:paraId="05F9CC41" w14:textId="77777777" w:rsidR="00631A3A" w:rsidRPr="002D75FA" w:rsidRDefault="00631A3A" w:rsidP="00631A3A">
      <w:pPr>
        <w:bidi/>
        <w:rPr>
          <w:rFonts w:ascii="Traditional Arabic" w:hAnsi="Traditional Arabic" w:cs="Traditional Arabic"/>
          <w:sz w:val="28"/>
          <w:szCs w:val="28"/>
        </w:rPr>
      </w:pPr>
      <w:r w:rsidRPr="00DD73BF">
        <w:rPr>
          <w:rFonts w:ascii="Traditional Arabic" w:hAnsi="Traditional Arabic" w:cs="Traditional Arabic"/>
          <w:b/>
          <w:bCs/>
          <w:sz w:val="28"/>
          <w:szCs w:val="28"/>
          <w:rtl/>
        </w:rPr>
        <w:t>جدول ملخص الدراسات السابقة</w:t>
      </w:r>
    </w:p>
    <w:p w14:paraId="6E0CCE87" w14:textId="294ABDFD" w:rsidR="002D75FA" w:rsidRPr="00631A3A" w:rsidRDefault="00631A3A" w:rsidP="00631A3A">
      <w:pPr>
        <w:bidi/>
        <w:rPr>
          <w:rFonts w:ascii="Traditional Arabic" w:hAnsi="Traditional Arabic" w:cs="Traditional Arabic"/>
          <w:sz w:val="28"/>
          <w:szCs w:val="28"/>
          <w:rtl/>
        </w:rPr>
      </w:pPr>
      <w:r w:rsidRPr="00631A3A">
        <w:rPr>
          <w:rFonts w:ascii="Traditional Arabic" w:hAnsi="Traditional Arabic" w:cs="Traditional Arabic"/>
          <w:sz w:val="28"/>
          <w:szCs w:val="28"/>
          <w:rtl/>
        </w:rPr>
        <w:t>ولتوضيح أبرز الدراسات السابقة المرتبطة بموضوع الدراسة، يعرض الجدول التالي ملخصًا لأهم هذه الدراسات من حيث أهدافها ومنهجياتها ونتائجها، إضافة إلى إبراز الفجوات البحثية التي تسعى الدراسة الحالية إلى معالجتها</w:t>
      </w:r>
      <w:r w:rsidRPr="00631A3A">
        <w:rPr>
          <w:rFonts w:ascii="Traditional Arabic" w:hAnsi="Traditional Arabic" w:cs="Traditional Arabic"/>
          <w:sz w:val="28"/>
          <w:szCs w:val="28"/>
        </w:rPr>
        <w:t>.</w:t>
      </w:r>
    </w:p>
    <w:p w14:paraId="60287CB6" w14:textId="57CAD29D" w:rsidR="00DD73BF" w:rsidRDefault="00DD73BF" w:rsidP="00DD73BF">
      <w:pPr>
        <w:pStyle w:val="a6"/>
        <w:bidi/>
        <w:spacing w:line="278" w:lineRule="auto"/>
        <w:ind w:left="0"/>
        <w:jc w:val="both"/>
        <w:rPr>
          <w:rFonts w:ascii="Traditional Arabic" w:hAnsi="Traditional Arabic" w:cs="Traditional Arabic"/>
          <w:b/>
          <w:bCs/>
          <w:sz w:val="28"/>
          <w:szCs w:val="28"/>
          <w:rtl/>
        </w:rPr>
      </w:pPr>
    </w:p>
    <w:p w14:paraId="31062DD4" w14:textId="77777777" w:rsidR="00DB2CB7" w:rsidRDefault="00DB2CB7" w:rsidP="00DB2CB7">
      <w:pPr>
        <w:pStyle w:val="a6"/>
        <w:bidi/>
        <w:spacing w:line="278" w:lineRule="auto"/>
        <w:ind w:left="0"/>
        <w:jc w:val="both"/>
        <w:rPr>
          <w:rFonts w:ascii="Traditional Arabic" w:hAnsi="Traditional Arabic" w:cs="Traditional Arabic"/>
          <w:b/>
          <w:bCs/>
          <w:sz w:val="28"/>
          <w:szCs w:val="28"/>
          <w:rtl/>
        </w:rPr>
      </w:pPr>
    </w:p>
    <w:p w14:paraId="37EC951F" w14:textId="77777777" w:rsidR="00DB2CB7" w:rsidRDefault="00DB2CB7" w:rsidP="00DB2CB7">
      <w:pPr>
        <w:pStyle w:val="a6"/>
        <w:bidi/>
        <w:spacing w:line="278" w:lineRule="auto"/>
        <w:ind w:left="0"/>
        <w:jc w:val="both"/>
        <w:rPr>
          <w:rFonts w:ascii="Traditional Arabic" w:hAnsi="Traditional Arabic" w:cs="Traditional Arabic"/>
          <w:b/>
          <w:bCs/>
          <w:sz w:val="28"/>
          <w:szCs w:val="28"/>
        </w:rPr>
      </w:pP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448"/>
        <w:gridCol w:w="1553"/>
        <w:gridCol w:w="1526"/>
        <w:gridCol w:w="1271"/>
        <w:gridCol w:w="1021"/>
        <w:gridCol w:w="1321"/>
        <w:gridCol w:w="1074"/>
      </w:tblGrid>
      <w:tr w:rsidR="00DB2CB7" w:rsidRPr="00DB2CB7" w14:paraId="32CC9A2E" w14:textId="77777777" w:rsidTr="00113560">
        <w:trPr>
          <w:tblHeader/>
          <w:tblCellSpacing w:w="15" w:type="dxa"/>
        </w:trPr>
        <w:tc>
          <w:tcPr>
            <w:tcW w:w="0" w:type="auto"/>
            <w:shd w:val="clear" w:color="auto" w:fill="D9D9D9" w:themeFill="background1" w:themeFillShade="D9"/>
            <w:vAlign w:val="center"/>
            <w:hideMark/>
          </w:tcPr>
          <w:p w14:paraId="1F665958" w14:textId="77777777" w:rsidR="00DB2CB7" w:rsidRPr="00DB2CB7" w:rsidRDefault="00DB2CB7" w:rsidP="00DB2CB7">
            <w:pPr>
              <w:spacing w:after="0" w:line="240" w:lineRule="auto"/>
              <w:jc w:val="center"/>
              <w:rPr>
                <w:rFonts w:ascii="Times New Roman" w:eastAsia="Times New Roman" w:hAnsi="Times New Roman" w:cs="Times New Roman"/>
                <w:b/>
                <w:bCs/>
                <w:sz w:val="24"/>
                <w:szCs w:val="24"/>
              </w:rPr>
            </w:pPr>
            <w:r w:rsidRPr="00DB2CB7">
              <w:rPr>
                <w:rFonts w:ascii="Times New Roman" w:eastAsia="Times New Roman" w:hAnsi="Times New Roman" w:cs="Times New Roman"/>
                <w:b/>
                <w:bCs/>
                <w:sz w:val="24"/>
                <w:szCs w:val="24"/>
                <w:rtl/>
              </w:rPr>
              <w:lastRenderedPageBreak/>
              <w:t>الباحث والسنة</w:t>
            </w:r>
          </w:p>
        </w:tc>
        <w:tc>
          <w:tcPr>
            <w:tcW w:w="1482" w:type="dxa"/>
            <w:shd w:val="clear" w:color="auto" w:fill="D9D9D9" w:themeFill="background1" w:themeFillShade="D9"/>
            <w:vAlign w:val="center"/>
            <w:hideMark/>
          </w:tcPr>
          <w:p w14:paraId="347E4F26" w14:textId="77777777" w:rsidR="00DB2CB7" w:rsidRPr="00DB2CB7" w:rsidRDefault="00DB2CB7" w:rsidP="00DB2CB7">
            <w:pPr>
              <w:spacing w:after="0" w:line="240" w:lineRule="auto"/>
              <w:jc w:val="center"/>
              <w:rPr>
                <w:rFonts w:ascii="Times New Roman" w:eastAsia="Times New Roman" w:hAnsi="Times New Roman" w:cs="Times New Roman"/>
                <w:b/>
                <w:bCs/>
                <w:sz w:val="24"/>
                <w:szCs w:val="24"/>
              </w:rPr>
            </w:pPr>
            <w:r w:rsidRPr="00DB2CB7">
              <w:rPr>
                <w:rFonts w:ascii="Times New Roman" w:eastAsia="Times New Roman" w:hAnsi="Times New Roman" w:cs="Times New Roman"/>
                <w:b/>
                <w:bCs/>
                <w:sz w:val="24"/>
                <w:szCs w:val="24"/>
                <w:rtl/>
              </w:rPr>
              <w:t>عنوان الدراسة</w:t>
            </w:r>
          </w:p>
        </w:tc>
        <w:tc>
          <w:tcPr>
            <w:tcW w:w="1496" w:type="dxa"/>
            <w:shd w:val="clear" w:color="auto" w:fill="D9D9D9" w:themeFill="background1" w:themeFillShade="D9"/>
            <w:vAlign w:val="center"/>
            <w:hideMark/>
          </w:tcPr>
          <w:p w14:paraId="6CAF37E6" w14:textId="77777777" w:rsidR="00DB2CB7" w:rsidRPr="00DB2CB7" w:rsidRDefault="00DB2CB7" w:rsidP="00DB2CB7">
            <w:pPr>
              <w:spacing w:after="0" w:line="240" w:lineRule="auto"/>
              <w:jc w:val="center"/>
              <w:rPr>
                <w:rFonts w:ascii="Times New Roman" w:eastAsia="Times New Roman" w:hAnsi="Times New Roman" w:cs="Times New Roman"/>
                <w:b/>
                <w:bCs/>
                <w:sz w:val="24"/>
                <w:szCs w:val="24"/>
              </w:rPr>
            </w:pPr>
            <w:r w:rsidRPr="00DB2CB7">
              <w:rPr>
                <w:rFonts w:ascii="Times New Roman" w:eastAsia="Times New Roman" w:hAnsi="Times New Roman" w:cs="Times New Roman"/>
                <w:b/>
                <w:bCs/>
                <w:sz w:val="24"/>
                <w:szCs w:val="24"/>
                <w:rtl/>
              </w:rPr>
              <w:t>المجال</w:t>
            </w:r>
          </w:p>
        </w:tc>
        <w:tc>
          <w:tcPr>
            <w:tcW w:w="0" w:type="auto"/>
            <w:shd w:val="clear" w:color="auto" w:fill="D9D9D9" w:themeFill="background1" w:themeFillShade="D9"/>
            <w:vAlign w:val="center"/>
            <w:hideMark/>
          </w:tcPr>
          <w:p w14:paraId="19005D41" w14:textId="77777777" w:rsidR="00DB2CB7" w:rsidRPr="00DB2CB7" w:rsidRDefault="00DB2CB7" w:rsidP="00DB2CB7">
            <w:pPr>
              <w:spacing w:after="0" w:line="240" w:lineRule="auto"/>
              <w:jc w:val="center"/>
              <w:rPr>
                <w:rFonts w:ascii="Times New Roman" w:eastAsia="Times New Roman" w:hAnsi="Times New Roman" w:cs="Times New Roman"/>
                <w:b/>
                <w:bCs/>
                <w:sz w:val="24"/>
                <w:szCs w:val="24"/>
              </w:rPr>
            </w:pPr>
            <w:r w:rsidRPr="00DB2CB7">
              <w:rPr>
                <w:rFonts w:ascii="Times New Roman" w:eastAsia="Times New Roman" w:hAnsi="Times New Roman" w:cs="Times New Roman"/>
                <w:b/>
                <w:bCs/>
                <w:sz w:val="24"/>
                <w:szCs w:val="24"/>
                <w:rtl/>
              </w:rPr>
              <w:t>هدف الدراسة</w:t>
            </w:r>
          </w:p>
        </w:tc>
        <w:tc>
          <w:tcPr>
            <w:tcW w:w="0" w:type="auto"/>
            <w:shd w:val="clear" w:color="auto" w:fill="D9D9D9" w:themeFill="background1" w:themeFillShade="D9"/>
            <w:vAlign w:val="center"/>
            <w:hideMark/>
          </w:tcPr>
          <w:p w14:paraId="3E065344" w14:textId="77777777" w:rsidR="00DB2CB7" w:rsidRPr="00DB2CB7" w:rsidRDefault="00DB2CB7" w:rsidP="00DB2CB7">
            <w:pPr>
              <w:spacing w:after="0" w:line="240" w:lineRule="auto"/>
              <w:jc w:val="center"/>
              <w:rPr>
                <w:rFonts w:ascii="Times New Roman" w:eastAsia="Times New Roman" w:hAnsi="Times New Roman" w:cs="Times New Roman"/>
                <w:b/>
                <w:bCs/>
                <w:sz w:val="24"/>
                <w:szCs w:val="24"/>
              </w:rPr>
            </w:pPr>
            <w:r w:rsidRPr="00DB2CB7">
              <w:rPr>
                <w:rFonts w:ascii="Times New Roman" w:eastAsia="Times New Roman" w:hAnsi="Times New Roman" w:cs="Times New Roman"/>
                <w:b/>
                <w:bCs/>
                <w:sz w:val="24"/>
                <w:szCs w:val="24"/>
                <w:rtl/>
              </w:rPr>
              <w:t>المنهج المستخدم</w:t>
            </w:r>
          </w:p>
        </w:tc>
        <w:tc>
          <w:tcPr>
            <w:tcW w:w="0" w:type="auto"/>
            <w:shd w:val="clear" w:color="auto" w:fill="D9D9D9" w:themeFill="background1" w:themeFillShade="D9"/>
            <w:vAlign w:val="center"/>
            <w:hideMark/>
          </w:tcPr>
          <w:p w14:paraId="13B52A94" w14:textId="77777777" w:rsidR="00DB2CB7" w:rsidRPr="00DB2CB7" w:rsidRDefault="00DB2CB7" w:rsidP="00DB2CB7">
            <w:pPr>
              <w:spacing w:after="0" w:line="240" w:lineRule="auto"/>
              <w:jc w:val="center"/>
              <w:rPr>
                <w:rFonts w:ascii="Times New Roman" w:eastAsia="Times New Roman" w:hAnsi="Times New Roman" w:cs="Times New Roman"/>
                <w:b/>
                <w:bCs/>
                <w:sz w:val="24"/>
                <w:szCs w:val="24"/>
              </w:rPr>
            </w:pPr>
            <w:r w:rsidRPr="00DB2CB7">
              <w:rPr>
                <w:rFonts w:ascii="Times New Roman" w:eastAsia="Times New Roman" w:hAnsi="Times New Roman" w:cs="Times New Roman"/>
                <w:b/>
                <w:bCs/>
                <w:sz w:val="24"/>
                <w:szCs w:val="24"/>
                <w:rtl/>
              </w:rPr>
              <w:t>أهم النتائج</w:t>
            </w:r>
          </w:p>
        </w:tc>
        <w:tc>
          <w:tcPr>
            <w:tcW w:w="0" w:type="auto"/>
            <w:shd w:val="clear" w:color="auto" w:fill="D9D9D9" w:themeFill="background1" w:themeFillShade="D9"/>
            <w:vAlign w:val="center"/>
            <w:hideMark/>
          </w:tcPr>
          <w:p w14:paraId="282F1F32" w14:textId="77777777" w:rsidR="00DB2CB7" w:rsidRPr="00DB2CB7" w:rsidRDefault="00DB2CB7" w:rsidP="00DB2CB7">
            <w:pPr>
              <w:spacing w:after="0" w:line="240" w:lineRule="auto"/>
              <w:jc w:val="center"/>
              <w:rPr>
                <w:rFonts w:ascii="Times New Roman" w:eastAsia="Times New Roman" w:hAnsi="Times New Roman" w:cs="Times New Roman"/>
                <w:b/>
                <w:bCs/>
                <w:sz w:val="24"/>
                <w:szCs w:val="24"/>
              </w:rPr>
            </w:pPr>
            <w:r w:rsidRPr="00DB2CB7">
              <w:rPr>
                <w:rFonts w:ascii="Times New Roman" w:eastAsia="Times New Roman" w:hAnsi="Times New Roman" w:cs="Times New Roman"/>
                <w:b/>
                <w:bCs/>
                <w:sz w:val="24"/>
                <w:szCs w:val="24"/>
                <w:rtl/>
              </w:rPr>
              <w:t>الفجوة البحثية</w:t>
            </w:r>
          </w:p>
        </w:tc>
      </w:tr>
      <w:tr w:rsidR="00DB2CB7" w:rsidRPr="00DB2CB7" w14:paraId="0AA8D519" w14:textId="77777777" w:rsidTr="00113560">
        <w:trPr>
          <w:tblCellSpacing w:w="15" w:type="dxa"/>
        </w:trPr>
        <w:tc>
          <w:tcPr>
            <w:tcW w:w="0" w:type="auto"/>
            <w:vAlign w:val="center"/>
            <w:hideMark/>
          </w:tcPr>
          <w:p w14:paraId="6E43A875"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Meijer &amp; Bolívar (2016)</w:t>
            </w:r>
          </w:p>
        </w:tc>
        <w:tc>
          <w:tcPr>
            <w:tcW w:w="1482" w:type="dxa"/>
            <w:vAlign w:val="center"/>
            <w:hideMark/>
          </w:tcPr>
          <w:p w14:paraId="34A270DD"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Governing the Smart City</w:t>
            </w:r>
          </w:p>
        </w:tc>
        <w:tc>
          <w:tcPr>
            <w:tcW w:w="1496" w:type="dxa"/>
            <w:vAlign w:val="center"/>
            <w:hideMark/>
          </w:tcPr>
          <w:p w14:paraId="56D0988A"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الحوكمة الذكية</w:t>
            </w:r>
          </w:p>
        </w:tc>
        <w:tc>
          <w:tcPr>
            <w:tcW w:w="0" w:type="auto"/>
            <w:vAlign w:val="center"/>
            <w:hideMark/>
          </w:tcPr>
          <w:p w14:paraId="1B78C033"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مفهوم الحوكمة الذكية في المدن الذكية</w:t>
            </w:r>
          </w:p>
        </w:tc>
        <w:tc>
          <w:tcPr>
            <w:tcW w:w="0" w:type="auto"/>
            <w:vAlign w:val="center"/>
            <w:hideMark/>
          </w:tcPr>
          <w:p w14:paraId="027224BF"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مراجعة أدبية تحليلية</w:t>
            </w:r>
          </w:p>
        </w:tc>
        <w:tc>
          <w:tcPr>
            <w:tcW w:w="0" w:type="auto"/>
            <w:vAlign w:val="center"/>
            <w:hideMark/>
          </w:tcPr>
          <w:p w14:paraId="6FF85A0C"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الحوكمة الذكية تعزز الشفافية والتنسيق المؤسسي</w:t>
            </w:r>
          </w:p>
        </w:tc>
        <w:tc>
          <w:tcPr>
            <w:tcW w:w="0" w:type="auto"/>
            <w:vAlign w:val="center"/>
            <w:hideMark/>
          </w:tcPr>
          <w:p w14:paraId="25A37413"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لم تختبر الحوكمة الذكية في إدارة أصول البنية التحتية</w:t>
            </w:r>
          </w:p>
        </w:tc>
      </w:tr>
      <w:tr w:rsidR="00DB2CB7" w:rsidRPr="00DB2CB7" w14:paraId="297C625E" w14:textId="77777777" w:rsidTr="00113560">
        <w:trPr>
          <w:tblCellSpacing w:w="15" w:type="dxa"/>
        </w:trPr>
        <w:tc>
          <w:tcPr>
            <w:tcW w:w="0" w:type="auto"/>
            <w:vAlign w:val="center"/>
            <w:hideMark/>
          </w:tcPr>
          <w:p w14:paraId="0A03CB8B"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Gil-Garcia et al. (2018)</w:t>
            </w:r>
          </w:p>
        </w:tc>
        <w:tc>
          <w:tcPr>
            <w:tcW w:w="1482" w:type="dxa"/>
            <w:vAlign w:val="center"/>
            <w:hideMark/>
          </w:tcPr>
          <w:p w14:paraId="4EA45475"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What Makes a City Smart?</w:t>
            </w:r>
          </w:p>
        </w:tc>
        <w:tc>
          <w:tcPr>
            <w:tcW w:w="1496" w:type="dxa"/>
            <w:vAlign w:val="center"/>
            <w:hideMark/>
          </w:tcPr>
          <w:p w14:paraId="1148F8DA"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الحوكمة الرقمية</w:t>
            </w:r>
          </w:p>
        </w:tc>
        <w:tc>
          <w:tcPr>
            <w:tcW w:w="0" w:type="auto"/>
            <w:vAlign w:val="center"/>
            <w:hideMark/>
          </w:tcPr>
          <w:p w14:paraId="377F8FB3"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تحديد مكونات المدن الذكية</w:t>
            </w:r>
          </w:p>
        </w:tc>
        <w:tc>
          <w:tcPr>
            <w:tcW w:w="0" w:type="auto"/>
            <w:vAlign w:val="center"/>
            <w:hideMark/>
          </w:tcPr>
          <w:p w14:paraId="33B88AF6"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مراجعة منهجية للأدبيات</w:t>
            </w:r>
          </w:p>
        </w:tc>
        <w:tc>
          <w:tcPr>
            <w:tcW w:w="0" w:type="auto"/>
            <w:vAlign w:val="center"/>
            <w:hideMark/>
          </w:tcPr>
          <w:p w14:paraId="49B7DD67"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تكامل البيانات والسياسات شرط لنجاح الرقمنة</w:t>
            </w:r>
          </w:p>
        </w:tc>
        <w:tc>
          <w:tcPr>
            <w:tcW w:w="0" w:type="auto"/>
            <w:vAlign w:val="center"/>
            <w:hideMark/>
          </w:tcPr>
          <w:p w14:paraId="2DB590AF"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لم تربط الحوكمة الذكية بسلامة الأصول</w:t>
            </w:r>
          </w:p>
        </w:tc>
      </w:tr>
      <w:tr w:rsidR="00DB2CB7" w:rsidRPr="00DB2CB7" w14:paraId="172DD7A9" w14:textId="77777777" w:rsidTr="00113560">
        <w:trPr>
          <w:tblCellSpacing w:w="15" w:type="dxa"/>
        </w:trPr>
        <w:tc>
          <w:tcPr>
            <w:tcW w:w="0" w:type="auto"/>
            <w:vAlign w:val="center"/>
            <w:hideMark/>
          </w:tcPr>
          <w:p w14:paraId="23D66CFE"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proofErr w:type="spellStart"/>
            <w:r w:rsidRPr="00DB2CB7">
              <w:rPr>
                <w:rFonts w:ascii="Times New Roman" w:eastAsia="Times New Roman" w:hAnsi="Times New Roman" w:cs="Times New Roman"/>
                <w:sz w:val="24"/>
                <w:szCs w:val="24"/>
              </w:rPr>
              <w:t>Almulhim</w:t>
            </w:r>
            <w:proofErr w:type="spellEnd"/>
            <w:r w:rsidRPr="00DB2CB7">
              <w:rPr>
                <w:rFonts w:ascii="Times New Roman" w:eastAsia="Times New Roman" w:hAnsi="Times New Roman" w:cs="Times New Roman"/>
                <w:sz w:val="24"/>
                <w:szCs w:val="24"/>
              </w:rPr>
              <w:t xml:space="preserve"> (2025)</w:t>
            </w:r>
          </w:p>
        </w:tc>
        <w:tc>
          <w:tcPr>
            <w:tcW w:w="1482" w:type="dxa"/>
            <w:vAlign w:val="center"/>
            <w:hideMark/>
          </w:tcPr>
          <w:p w14:paraId="742012A1"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Smart Governance for Sustainable Urban Development</w:t>
            </w:r>
          </w:p>
        </w:tc>
        <w:tc>
          <w:tcPr>
            <w:tcW w:w="1496" w:type="dxa"/>
            <w:vAlign w:val="center"/>
            <w:hideMark/>
          </w:tcPr>
          <w:p w14:paraId="0D7799D6"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الحوكمة الذكية</w:t>
            </w:r>
          </w:p>
        </w:tc>
        <w:tc>
          <w:tcPr>
            <w:tcW w:w="0" w:type="auto"/>
            <w:vAlign w:val="center"/>
            <w:hideMark/>
          </w:tcPr>
          <w:p w14:paraId="40555739"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أبعاد الحوكمة الذكية في التنمية الحضرية</w:t>
            </w:r>
          </w:p>
        </w:tc>
        <w:tc>
          <w:tcPr>
            <w:tcW w:w="0" w:type="auto"/>
            <w:vAlign w:val="center"/>
            <w:hideMark/>
          </w:tcPr>
          <w:p w14:paraId="24FFED31"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مراجعة منهجية</w:t>
            </w:r>
          </w:p>
        </w:tc>
        <w:tc>
          <w:tcPr>
            <w:tcW w:w="0" w:type="auto"/>
            <w:vAlign w:val="center"/>
            <w:hideMark/>
          </w:tcPr>
          <w:p w14:paraId="093B2F38"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الحوكمة الذكية تعتمد على تكامل البيانات والمسؤوليات</w:t>
            </w:r>
          </w:p>
        </w:tc>
        <w:tc>
          <w:tcPr>
            <w:tcW w:w="0" w:type="auto"/>
            <w:vAlign w:val="center"/>
            <w:hideMark/>
          </w:tcPr>
          <w:p w14:paraId="3E8F3695"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لم تختبر أثر الحوكمة على الأداء التشغيلي للأصول</w:t>
            </w:r>
          </w:p>
        </w:tc>
      </w:tr>
      <w:tr w:rsidR="00DB2CB7" w:rsidRPr="00DB2CB7" w14:paraId="6FC553DA" w14:textId="77777777" w:rsidTr="00113560">
        <w:trPr>
          <w:tblCellSpacing w:w="15" w:type="dxa"/>
        </w:trPr>
        <w:tc>
          <w:tcPr>
            <w:tcW w:w="0" w:type="auto"/>
            <w:vAlign w:val="center"/>
            <w:hideMark/>
          </w:tcPr>
          <w:p w14:paraId="54B72697"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proofErr w:type="spellStart"/>
            <w:r w:rsidRPr="00DB2CB7">
              <w:rPr>
                <w:rFonts w:ascii="Times New Roman" w:eastAsia="Times New Roman" w:hAnsi="Times New Roman" w:cs="Times New Roman"/>
                <w:sz w:val="24"/>
                <w:szCs w:val="24"/>
              </w:rPr>
              <w:t>Hujran</w:t>
            </w:r>
            <w:proofErr w:type="spellEnd"/>
            <w:r w:rsidRPr="00DB2CB7">
              <w:rPr>
                <w:rFonts w:ascii="Times New Roman" w:eastAsia="Times New Roman" w:hAnsi="Times New Roman" w:cs="Times New Roman"/>
                <w:sz w:val="24"/>
                <w:szCs w:val="24"/>
              </w:rPr>
              <w:t xml:space="preserve"> et al. (2023)</w:t>
            </w:r>
          </w:p>
        </w:tc>
        <w:tc>
          <w:tcPr>
            <w:tcW w:w="1482" w:type="dxa"/>
            <w:vAlign w:val="center"/>
            <w:hideMark/>
          </w:tcPr>
          <w:p w14:paraId="1150518A"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Digitally Transforming Electronic Governments into Smart Governments</w:t>
            </w:r>
          </w:p>
        </w:tc>
        <w:tc>
          <w:tcPr>
            <w:tcW w:w="1496" w:type="dxa"/>
            <w:vAlign w:val="center"/>
            <w:hideMark/>
          </w:tcPr>
          <w:p w14:paraId="5154D713"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الحكومة الذكية</w:t>
            </w:r>
          </w:p>
        </w:tc>
        <w:tc>
          <w:tcPr>
            <w:tcW w:w="0" w:type="auto"/>
            <w:vAlign w:val="center"/>
            <w:hideMark/>
          </w:tcPr>
          <w:p w14:paraId="3ECBD9BB"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التحول من الحكومة الإلكترونية إلى الحكومة الذكية</w:t>
            </w:r>
          </w:p>
        </w:tc>
        <w:tc>
          <w:tcPr>
            <w:tcW w:w="0" w:type="auto"/>
            <w:vAlign w:val="center"/>
            <w:hideMark/>
          </w:tcPr>
          <w:p w14:paraId="2D6CAF01"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مفاهيمي ودراسة حالة</w:t>
            </w:r>
          </w:p>
        </w:tc>
        <w:tc>
          <w:tcPr>
            <w:tcW w:w="0" w:type="auto"/>
            <w:vAlign w:val="center"/>
            <w:hideMark/>
          </w:tcPr>
          <w:p w14:paraId="3D828B8F"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التحول الرقمي يعزز الأداء الحكومي</w:t>
            </w:r>
          </w:p>
        </w:tc>
        <w:tc>
          <w:tcPr>
            <w:tcW w:w="0" w:type="auto"/>
            <w:vAlign w:val="center"/>
            <w:hideMark/>
          </w:tcPr>
          <w:p w14:paraId="5430D0C1"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لم تدرس إدارة أصول البنية التحتية</w:t>
            </w:r>
          </w:p>
        </w:tc>
      </w:tr>
      <w:tr w:rsidR="00DB2CB7" w:rsidRPr="00DB2CB7" w14:paraId="6DD963E8" w14:textId="77777777" w:rsidTr="00113560">
        <w:trPr>
          <w:tblCellSpacing w:w="15" w:type="dxa"/>
        </w:trPr>
        <w:tc>
          <w:tcPr>
            <w:tcW w:w="0" w:type="auto"/>
            <w:vAlign w:val="center"/>
            <w:hideMark/>
          </w:tcPr>
          <w:p w14:paraId="002EC6F0"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Alajmi et al. (2023)</w:t>
            </w:r>
          </w:p>
        </w:tc>
        <w:tc>
          <w:tcPr>
            <w:tcW w:w="1482" w:type="dxa"/>
            <w:vAlign w:val="center"/>
            <w:hideMark/>
          </w:tcPr>
          <w:p w14:paraId="1D9298AA"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Determinants of Smart Government Systems Adoption</w:t>
            </w:r>
          </w:p>
        </w:tc>
        <w:tc>
          <w:tcPr>
            <w:tcW w:w="1496" w:type="dxa"/>
            <w:vAlign w:val="center"/>
            <w:hideMark/>
          </w:tcPr>
          <w:p w14:paraId="1BF7836F"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الحكومة الذكية في السعودية</w:t>
            </w:r>
          </w:p>
        </w:tc>
        <w:tc>
          <w:tcPr>
            <w:tcW w:w="0" w:type="auto"/>
            <w:vAlign w:val="center"/>
            <w:hideMark/>
          </w:tcPr>
          <w:p w14:paraId="0179FABE"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عوامل تبني أنظمة الحكومة الذكية</w:t>
            </w:r>
          </w:p>
        </w:tc>
        <w:tc>
          <w:tcPr>
            <w:tcW w:w="0" w:type="auto"/>
            <w:vAlign w:val="center"/>
            <w:hideMark/>
          </w:tcPr>
          <w:p w14:paraId="3F94EE17"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كمي باستخدام الاستبيانات</w:t>
            </w:r>
          </w:p>
        </w:tc>
        <w:tc>
          <w:tcPr>
            <w:tcW w:w="0" w:type="auto"/>
            <w:vAlign w:val="center"/>
            <w:hideMark/>
          </w:tcPr>
          <w:p w14:paraId="4F7EC27F"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القيادة الرقمية والبنية التقنية تؤثر في تبني الأنظمة الذكية</w:t>
            </w:r>
          </w:p>
        </w:tc>
        <w:tc>
          <w:tcPr>
            <w:tcW w:w="0" w:type="auto"/>
            <w:vAlign w:val="center"/>
            <w:hideMark/>
          </w:tcPr>
          <w:p w14:paraId="4CF854C8"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لم تربط الحوكمة الرقمية بسلامة الأصول</w:t>
            </w:r>
          </w:p>
        </w:tc>
      </w:tr>
      <w:tr w:rsidR="00DB2CB7" w:rsidRPr="00DB2CB7" w14:paraId="5BE5C043" w14:textId="77777777" w:rsidTr="00113560">
        <w:trPr>
          <w:tblCellSpacing w:w="15" w:type="dxa"/>
        </w:trPr>
        <w:tc>
          <w:tcPr>
            <w:tcW w:w="0" w:type="auto"/>
            <w:vAlign w:val="center"/>
            <w:hideMark/>
          </w:tcPr>
          <w:p w14:paraId="47DAA0A9"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El-Akruti et al. (2013)</w:t>
            </w:r>
          </w:p>
        </w:tc>
        <w:tc>
          <w:tcPr>
            <w:tcW w:w="1482" w:type="dxa"/>
            <w:vAlign w:val="center"/>
            <w:hideMark/>
          </w:tcPr>
          <w:p w14:paraId="29524418"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The Strategic Role of Engineering Asset Management</w:t>
            </w:r>
          </w:p>
        </w:tc>
        <w:tc>
          <w:tcPr>
            <w:tcW w:w="1496" w:type="dxa"/>
            <w:vAlign w:val="center"/>
            <w:hideMark/>
          </w:tcPr>
          <w:p w14:paraId="540B183F"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إدارة الأصول</w:t>
            </w:r>
          </w:p>
        </w:tc>
        <w:tc>
          <w:tcPr>
            <w:tcW w:w="0" w:type="auto"/>
            <w:vAlign w:val="center"/>
            <w:hideMark/>
          </w:tcPr>
          <w:p w14:paraId="48AE0652"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الدور الاستراتيجي لإدارة الأصول</w:t>
            </w:r>
          </w:p>
        </w:tc>
        <w:tc>
          <w:tcPr>
            <w:tcW w:w="0" w:type="auto"/>
            <w:vAlign w:val="center"/>
            <w:hideMark/>
          </w:tcPr>
          <w:p w14:paraId="57356509"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دراسة حالة مقارنة</w:t>
            </w:r>
          </w:p>
        </w:tc>
        <w:tc>
          <w:tcPr>
            <w:tcW w:w="0" w:type="auto"/>
            <w:vAlign w:val="center"/>
            <w:hideMark/>
          </w:tcPr>
          <w:p w14:paraId="3671DDAA"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إدارة الأصول الاستراتيجية تعزز القيمة المؤسسية</w:t>
            </w:r>
          </w:p>
        </w:tc>
        <w:tc>
          <w:tcPr>
            <w:tcW w:w="0" w:type="auto"/>
            <w:vAlign w:val="center"/>
            <w:hideMark/>
          </w:tcPr>
          <w:p w14:paraId="4951A2F7"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لم تدمج التحول الرقمي والحوكمة</w:t>
            </w:r>
          </w:p>
        </w:tc>
      </w:tr>
      <w:tr w:rsidR="00DB2CB7" w:rsidRPr="00DB2CB7" w14:paraId="72CD5B92" w14:textId="77777777" w:rsidTr="00113560">
        <w:trPr>
          <w:tblCellSpacing w:w="15" w:type="dxa"/>
        </w:trPr>
        <w:tc>
          <w:tcPr>
            <w:tcW w:w="0" w:type="auto"/>
            <w:vAlign w:val="center"/>
            <w:hideMark/>
          </w:tcPr>
          <w:p w14:paraId="180D9EB6"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Hastings (2021)</w:t>
            </w:r>
          </w:p>
        </w:tc>
        <w:tc>
          <w:tcPr>
            <w:tcW w:w="1482" w:type="dxa"/>
            <w:vAlign w:val="center"/>
            <w:hideMark/>
          </w:tcPr>
          <w:p w14:paraId="5D8E73D2"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Physical Asset Management</w:t>
            </w:r>
          </w:p>
        </w:tc>
        <w:tc>
          <w:tcPr>
            <w:tcW w:w="1496" w:type="dxa"/>
            <w:vAlign w:val="center"/>
            <w:hideMark/>
          </w:tcPr>
          <w:p w14:paraId="3CFE38F9"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إدارة الأصول</w:t>
            </w:r>
          </w:p>
        </w:tc>
        <w:tc>
          <w:tcPr>
            <w:tcW w:w="0" w:type="auto"/>
            <w:vAlign w:val="center"/>
            <w:hideMark/>
          </w:tcPr>
          <w:p w14:paraId="7FDC81B1"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تطوير منهجيات إدارة الأصول عبر دورة الحياة</w:t>
            </w:r>
          </w:p>
        </w:tc>
        <w:tc>
          <w:tcPr>
            <w:tcW w:w="0" w:type="auto"/>
            <w:vAlign w:val="center"/>
            <w:hideMark/>
          </w:tcPr>
          <w:p w14:paraId="49687051"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تطبيقي</w:t>
            </w:r>
          </w:p>
        </w:tc>
        <w:tc>
          <w:tcPr>
            <w:tcW w:w="0" w:type="auto"/>
            <w:vAlign w:val="center"/>
            <w:hideMark/>
          </w:tcPr>
          <w:p w14:paraId="46A9A792"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إدارة دورة الحياة تحسن موثوقية الأصول</w:t>
            </w:r>
          </w:p>
        </w:tc>
        <w:tc>
          <w:tcPr>
            <w:tcW w:w="0" w:type="auto"/>
            <w:vAlign w:val="center"/>
            <w:hideMark/>
          </w:tcPr>
          <w:p w14:paraId="758E6533"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لم تتناول الأبعاد الرقمية</w:t>
            </w:r>
          </w:p>
        </w:tc>
      </w:tr>
      <w:tr w:rsidR="00DB2CB7" w:rsidRPr="00DB2CB7" w14:paraId="06F8E857" w14:textId="77777777" w:rsidTr="00113560">
        <w:trPr>
          <w:tblCellSpacing w:w="15" w:type="dxa"/>
        </w:trPr>
        <w:tc>
          <w:tcPr>
            <w:tcW w:w="0" w:type="auto"/>
            <w:vAlign w:val="center"/>
            <w:hideMark/>
          </w:tcPr>
          <w:p w14:paraId="4B3EEE98"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Vial (2019)</w:t>
            </w:r>
          </w:p>
        </w:tc>
        <w:tc>
          <w:tcPr>
            <w:tcW w:w="1482" w:type="dxa"/>
            <w:vAlign w:val="center"/>
            <w:hideMark/>
          </w:tcPr>
          <w:p w14:paraId="48540F1D"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Understanding Digital Transformation</w:t>
            </w:r>
          </w:p>
        </w:tc>
        <w:tc>
          <w:tcPr>
            <w:tcW w:w="1496" w:type="dxa"/>
            <w:vAlign w:val="center"/>
            <w:hideMark/>
          </w:tcPr>
          <w:p w14:paraId="5BD4B9D4"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التحول الرقمي</w:t>
            </w:r>
          </w:p>
        </w:tc>
        <w:tc>
          <w:tcPr>
            <w:tcW w:w="0" w:type="auto"/>
            <w:vAlign w:val="center"/>
            <w:hideMark/>
          </w:tcPr>
          <w:p w14:paraId="0AE9E23F"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تطوير إطار مفاهيمي للتحول الرقمي</w:t>
            </w:r>
          </w:p>
        </w:tc>
        <w:tc>
          <w:tcPr>
            <w:tcW w:w="0" w:type="auto"/>
            <w:vAlign w:val="center"/>
            <w:hideMark/>
          </w:tcPr>
          <w:p w14:paraId="49993166"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مراجعة منهجية للأدبيات</w:t>
            </w:r>
          </w:p>
        </w:tc>
        <w:tc>
          <w:tcPr>
            <w:tcW w:w="0" w:type="auto"/>
            <w:vAlign w:val="center"/>
            <w:hideMark/>
          </w:tcPr>
          <w:p w14:paraId="1508FDD5"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التحول الرقمي يعيد تشكيل العمليات المؤسسية</w:t>
            </w:r>
          </w:p>
        </w:tc>
        <w:tc>
          <w:tcPr>
            <w:tcW w:w="0" w:type="auto"/>
            <w:vAlign w:val="center"/>
            <w:hideMark/>
          </w:tcPr>
          <w:p w14:paraId="14FE9DD0"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لم يختبر في قطاع المياه</w:t>
            </w:r>
          </w:p>
        </w:tc>
      </w:tr>
      <w:tr w:rsidR="00DB2CB7" w:rsidRPr="00DB2CB7" w14:paraId="174D99C7" w14:textId="77777777" w:rsidTr="00113560">
        <w:trPr>
          <w:tblCellSpacing w:w="15" w:type="dxa"/>
        </w:trPr>
        <w:tc>
          <w:tcPr>
            <w:tcW w:w="0" w:type="auto"/>
            <w:vAlign w:val="center"/>
            <w:hideMark/>
          </w:tcPr>
          <w:p w14:paraId="15F618CA"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Kraus et al. (2021)</w:t>
            </w:r>
          </w:p>
        </w:tc>
        <w:tc>
          <w:tcPr>
            <w:tcW w:w="1482" w:type="dxa"/>
            <w:vAlign w:val="center"/>
            <w:hideMark/>
          </w:tcPr>
          <w:p w14:paraId="1D21C64A"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Digital Transformation in Business and Management Research</w:t>
            </w:r>
          </w:p>
        </w:tc>
        <w:tc>
          <w:tcPr>
            <w:tcW w:w="1496" w:type="dxa"/>
            <w:vAlign w:val="center"/>
            <w:hideMark/>
          </w:tcPr>
          <w:p w14:paraId="33C0D49C"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التحول الرقمي</w:t>
            </w:r>
          </w:p>
        </w:tc>
        <w:tc>
          <w:tcPr>
            <w:tcW w:w="0" w:type="auto"/>
            <w:vAlign w:val="center"/>
            <w:hideMark/>
          </w:tcPr>
          <w:p w14:paraId="07A92257"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أثر التحول الرقمي على الأداء المؤسسي</w:t>
            </w:r>
          </w:p>
        </w:tc>
        <w:tc>
          <w:tcPr>
            <w:tcW w:w="0" w:type="auto"/>
            <w:vAlign w:val="center"/>
            <w:hideMark/>
          </w:tcPr>
          <w:p w14:paraId="7E9729E2"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مراجعة أدبية</w:t>
            </w:r>
          </w:p>
        </w:tc>
        <w:tc>
          <w:tcPr>
            <w:tcW w:w="0" w:type="auto"/>
            <w:vAlign w:val="center"/>
            <w:hideMark/>
          </w:tcPr>
          <w:p w14:paraId="082ED1D8"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التحول الرقمي يرتبط بتحسن الأداء المؤسسي</w:t>
            </w:r>
          </w:p>
        </w:tc>
        <w:tc>
          <w:tcPr>
            <w:tcW w:w="0" w:type="auto"/>
            <w:vAlign w:val="center"/>
            <w:hideMark/>
          </w:tcPr>
          <w:p w14:paraId="0734FFFF"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العلاقة تعتمد على الحوكمة التنظيمية</w:t>
            </w:r>
          </w:p>
        </w:tc>
      </w:tr>
      <w:tr w:rsidR="00DB2CB7" w:rsidRPr="00DB2CB7" w14:paraId="2C4F6F3D" w14:textId="77777777" w:rsidTr="00113560">
        <w:trPr>
          <w:tblCellSpacing w:w="15" w:type="dxa"/>
        </w:trPr>
        <w:tc>
          <w:tcPr>
            <w:tcW w:w="0" w:type="auto"/>
            <w:vAlign w:val="center"/>
            <w:hideMark/>
          </w:tcPr>
          <w:p w14:paraId="17112D5B"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Mergel et al. (2019)</w:t>
            </w:r>
          </w:p>
        </w:tc>
        <w:tc>
          <w:tcPr>
            <w:tcW w:w="1482" w:type="dxa"/>
            <w:vAlign w:val="center"/>
            <w:hideMark/>
          </w:tcPr>
          <w:p w14:paraId="0905A92B"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Defining Digital Transformation</w:t>
            </w:r>
          </w:p>
        </w:tc>
        <w:tc>
          <w:tcPr>
            <w:tcW w:w="1496" w:type="dxa"/>
            <w:vAlign w:val="center"/>
            <w:hideMark/>
          </w:tcPr>
          <w:p w14:paraId="3937976F"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التحول الرقمي في القطاع العام</w:t>
            </w:r>
          </w:p>
        </w:tc>
        <w:tc>
          <w:tcPr>
            <w:tcW w:w="0" w:type="auto"/>
            <w:vAlign w:val="center"/>
            <w:hideMark/>
          </w:tcPr>
          <w:p w14:paraId="24B95BBC"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متطلبات نجاح التحول الرقمي</w:t>
            </w:r>
          </w:p>
        </w:tc>
        <w:tc>
          <w:tcPr>
            <w:tcW w:w="0" w:type="auto"/>
            <w:vAlign w:val="center"/>
            <w:hideMark/>
          </w:tcPr>
          <w:p w14:paraId="7601100A"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مقابلات خبراء</w:t>
            </w:r>
          </w:p>
        </w:tc>
        <w:tc>
          <w:tcPr>
            <w:tcW w:w="0" w:type="auto"/>
            <w:vAlign w:val="center"/>
            <w:hideMark/>
          </w:tcPr>
          <w:p w14:paraId="21D13A2F"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نجاح الرقمنة يتطلب حوكمة واضحة</w:t>
            </w:r>
          </w:p>
        </w:tc>
        <w:tc>
          <w:tcPr>
            <w:tcW w:w="0" w:type="auto"/>
            <w:vAlign w:val="center"/>
            <w:hideMark/>
          </w:tcPr>
          <w:p w14:paraId="72B1DBF0"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لم تدرس سلامة الأصول</w:t>
            </w:r>
          </w:p>
        </w:tc>
      </w:tr>
      <w:tr w:rsidR="00DB2CB7" w:rsidRPr="00DB2CB7" w14:paraId="7FA200CF" w14:textId="77777777" w:rsidTr="00113560">
        <w:trPr>
          <w:tblCellSpacing w:w="15" w:type="dxa"/>
        </w:trPr>
        <w:tc>
          <w:tcPr>
            <w:tcW w:w="0" w:type="auto"/>
            <w:vAlign w:val="center"/>
            <w:hideMark/>
          </w:tcPr>
          <w:p w14:paraId="7E6B441C"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lastRenderedPageBreak/>
              <w:t>Zhang et al. (2023)</w:t>
            </w:r>
          </w:p>
        </w:tc>
        <w:tc>
          <w:tcPr>
            <w:tcW w:w="1482" w:type="dxa"/>
            <w:vAlign w:val="center"/>
            <w:hideMark/>
          </w:tcPr>
          <w:p w14:paraId="7420D4EA"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Digital Twin Applications in Smart Water Networks</w:t>
            </w:r>
          </w:p>
        </w:tc>
        <w:tc>
          <w:tcPr>
            <w:tcW w:w="1496" w:type="dxa"/>
            <w:vAlign w:val="center"/>
            <w:hideMark/>
          </w:tcPr>
          <w:p w14:paraId="2A9500D5"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التحول الرقمي في المياه</w:t>
            </w:r>
          </w:p>
        </w:tc>
        <w:tc>
          <w:tcPr>
            <w:tcW w:w="0" w:type="auto"/>
            <w:vAlign w:val="center"/>
            <w:hideMark/>
          </w:tcPr>
          <w:p w14:paraId="314DAD8B"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أثر التوأم الرقمي في شبكات المياه</w:t>
            </w:r>
          </w:p>
        </w:tc>
        <w:tc>
          <w:tcPr>
            <w:tcW w:w="0" w:type="auto"/>
            <w:vAlign w:val="center"/>
            <w:hideMark/>
          </w:tcPr>
          <w:p w14:paraId="0C076FE3"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بيانات تشغيلية</w:t>
            </w:r>
          </w:p>
        </w:tc>
        <w:tc>
          <w:tcPr>
            <w:tcW w:w="0" w:type="auto"/>
            <w:vAlign w:val="center"/>
            <w:hideMark/>
          </w:tcPr>
          <w:p w14:paraId="145C0865"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تحسن التنبؤ بالأعطال ورفع جاهزية الأصول</w:t>
            </w:r>
          </w:p>
        </w:tc>
        <w:tc>
          <w:tcPr>
            <w:tcW w:w="0" w:type="auto"/>
            <w:vAlign w:val="center"/>
            <w:hideMark/>
          </w:tcPr>
          <w:p w14:paraId="29BAD59F"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ركزت على الجانب التقني</w:t>
            </w:r>
          </w:p>
        </w:tc>
      </w:tr>
      <w:tr w:rsidR="00DB2CB7" w:rsidRPr="00DB2CB7" w14:paraId="1C3638C9" w14:textId="77777777" w:rsidTr="00113560">
        <w:trPr>
          <w:tblCellSpacing w:w="15" w:type="dxa"/>
        </w:trPr>
        <w:tc>
          <w:tcPr>
            <w:tcW w:w="0" w:type="auto"/>
            <w:vAlign w:val="center"/>
            <w:hideMark/>
          </w:tcPr>
          <w:p w14:paraId="0506136B"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proofErr w:type="spellStart"/>
            <w:r w:rsidRPr="00DB2CB7">
              <w:rPr>
                <w:rFonts w:ascii="Times New Roman" w:eastAsia="Times New Roman" w:hAnsi="Times New Roman" w:cs="Times New Roman"/>
                <w:sz w:val="24"/>
                <w:szCs w:val="24"/>
              </w:rPr>
              <w:t>Quintana</w:t>
            </w:r>
            <w:proofErr w:type="spellEnd"/>
            <w:r w:rsidRPr="00DB2CB7">
              <w:rPr>
                <w:rFonts w:ascii="Times New Roman" w:eastAsia="Times New Roman" w:hAnsi="Times New Roman" w:cs="Times New Roman"/>
                <w:sz w:val="24"/>
                <w:szCs w:val="24"/>
              </w:rPr>
              <w:t xml:space="preserve"> et al. (2025)</w:t>
            </w:r>
          </w:p>
        </w:tc>
        <w:tc>
          <w:tcPr>
            <w:tcW w:w="1482" w:type="dxa"/>
            <w:vAlign w:val="center"/>
            <w:hideMark/>
          </w:tcPr>
          <w:p w14:paraId="55239A0E"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Smart Water Systems Developments</w:t>
            </w:r>
          </w:p>
        </w:tc>
        <w:tc>
          <w:tcPr>
            <w:tcW w:w="1496" w:type="dxa"/>
            <w:vAlign w:val="center"/>
            <w:hideMark/>
          </w:tcPr>
          <w:p w14:paraId="51D9EF0A"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المياه الذكية</w:t>
            </w:r>
          </w:p>
        </w:tc>
        <w:tc>
          <w:tcPr>
            <w:tcW w:w="0" w:type="auto"/>
            <w:vAlign w:val="center"/>
            <w:hideMark/>
          </w:tcPr>
          <w:p w14:paraId="30B43850"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مراجعة تطور أنظمة المياه الذكية</w:t>
            </w:r>
          </w:p>
        </w:tc>
        <w:tc>
          <w:tcPr>
            <w:tcW w:w="0" w:type="auto"/>
            <w:vAlign w:val="center"/>
            <w:hideMark/>
          </w:tcPr>
          <w:p w14:paraId="0CE11B33"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مراجعة منهجية</w:t>
            </w:r>
          </w:p>
        </w:tc>
        <w:tc>
          <w:tcPr>
            <w:tcW w:w="0" w:type="auto"/>
            <w:vAlign w:val="center"/>
            <w:hideMark/>
          </w:tcPr>
          <w:p w14:paraId="32DD279B"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التقنيات الرقمية تقلل الفاقد وتحسن التشغيل</w:t>
            </w:r>
          </w:p>
        </w:tc>
        <w:tc>
          <w:tcPr>
            <w:tcW w:w="0" w:type="auto"/>
            <w:vAlign w:val="center"/>
            <w:hideMark/>
          </w:tcPr>
          <w:p w14:paraId="69452200"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غياب النماذج الكمية السببية</w:t>
            </w:r>
          </w:p>
        </w:tc>
      </w:tr>
      <w:tr w:rsidR="00DB2CB7" w:rsidRPr="00DB2CB7" w14:paraId="3E910572" w14:textId="77777777" w:rsidTr="00113560">
        <w:trPr>
          <w:tblCellSpacing w:w="15" w:type="dxa"/>
        </w:trPr>
        <w:tc>
          <w:tcPr>
            <w:tcW w:w="0" w:type="auto"/>
            <w:vAlign w:val="center"/>
            <w:hideMark/>
          </w:tcPr>
          <w:p w14:paraId="672D483D"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Dai (2025)</w:t>
            </w:r>
          </w:p>
        </w:tc>
        <w:tc>
          <w:tcPr>
            <w:tcW w:w="1482" w:type="dxa"/>
            <w:vAlign w:val="center"/>
            <w:hideMark/>
          </w:tcPr>
          <w:p w14:paraId="4F394877"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Smart Water Management Systems</w:t>
            </w:r>
          </w:p>
        </w:tc>
        <w:tc>
          <w:tcPr>
            <w:tcW w:w="1496" w:type="dxa"/>
            <w:vAlign w:val="center"/>
            <w:hideMark/>
          </w:tcPr>
          <w:p w14:paraId="639DE42E"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إدارة المياه الذكية</w:t>
            </w:r>
          </w:p>
        </w:tc>
        <w:tc>
          <w:tcPr>
            <w:tcW w:w="0" w:type="auto"/>
            <w:vAlign w:val="center"/>
            <w:hideMark/>
          </w:tcPr>
          <w:p w14:paraId="3B47A894"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تطوير نموذج تقني لإدارة المياه الذكية</w:t>
            </w:r>
          </w:p>
        </w:tc>
        <w:tc>
          <w:tcPr>
            <w:tcW w:w="0" w:type="auto"/>
            <w:vAlign w:val="center"/>
            <w:hideMark/>
          </w:tcPr>
          <w:p w14:paraId="471B16DF"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دراسة تطبيقية</w:t>
            </w:r>
          </w:p>
        </w:tc>
        <w:tc>
          <w:tcPr>
            <w:tcW w:w="0" w:type="auto"/>
            <w:vAlign w:val="center"/>
            <w:hideMark/>
          </w:tcPr>
          <w:p w14:paraId="7549526F"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التكامل بين الاستشعار والتحليل يحسن القرار التشغيلي</w:t>
            </w:r>
          </w:p>
        </w:tc>
        <w:tc>
          <w:tcPr>
            <w:tcW w:w="0" w:type="auto"/>
            <w:vAlign w:val="center"/>
            <w:hideMark/>
          </w:tcPr>
          <w:p w14:paraId="18EC5BF8"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لم تدمج الحوكمة المؤسسية</w:t>
            </w:r>
          </w:p>
        </w:tc>
      </w:tr>
      <w:tr w:rsidR="00DB2CB7" w:rsidRPr="00DB2CB7" w14:paraId="1409A0FF" w14:textId="77777777" w:rsidTr="00113560">
        <w:trPr>
          <w:tblCellSpacing w:w="15" w:type="dxa"/>
        </w:trPr>
        <w:tc>
          <w:tcPr>
            <w:tcW w:w="0" w:type="auto"/>
            <w:vAlign w:val="center"/>
            <w:hideMark/>
          </w:tcPr>
          <w:p w14:paraId="5C8AC3C6"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Geissdoerfer et al. (2017)</w:t>
            </w:r>
          </w:p>
        </w:tc>
        <w:tc>
          <w:tcPr>
            <w:tcW w:w="1482" w:type="dxa"/>
            <w:vAlign w:val="center"/>
            <w:hideMark/>
          </w:tcPr>
          <w:p w14:paraId="52856935"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The Circular Economy – A New Sustainability Paradigm</w:t>
            </w:r>
          </w:p>
        </w:tc>
        <w:tc>
          <w:tcPr>
            <w:tcW w:w="1496" w:type="dxa"/>
            <w:vAlign w:val="center"/>
            <w:hideMark/>
          </w:tcPr>
          <w:p w14:paraId="6321EDC5"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الاستدامة</w:t>
            </w:r>
          </w:p>
        </w:tc>
        <w:tc>
          <w:tcPr>
            <w:tcW w:w="0" w:type="auto"/>
            <w:vAlign w:val="center"/>
            <w:hideMark/>
          </w:tcPr>
          <w:p w14:paraId="27AB7E67"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العلاقة بين الاقتصاد الدائري والاستدامة</w:t>
            </w:r>
          </w:p>
        </w:tc>
        <w:tc>
          <w:tcPr>
            <w:tcW w:w="0" w:type="auto"/>
            <w:vAlign w:val="center"/>
            <w:hideMark/>
          </w:tcPr>
          <w:p w14:paraId="791CF51B"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مراجعة منهجية</w:t>
            </w:r>
          </w:p>
        </w:tc>
        <w:tc>
          <w:tcPr>
            <w:tcW w:w="0" w:type="auto"/>
            <w:vAlign w:val="center"/>
            <w:hideMark/>
          </w:tcPr>
          <w:p w14:paraId="66F3F5C8"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الاقتصاد الدائري يعزز كفاءة الموارد</w:t>
            </w:r>
          </w:p>
        </w:tc>
        <w:tc>
          <w:tcPr>
            <w:tcW w:w="0" w:type="auto"/>
            <w:vAlign w:val="center"/>
            <w:hideMark/>
          </w:tcPr>
          <w:p w14:paraId="3828E5EE"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لم تتناول إدارة الأصول</w:t>
            </w:r>
          </w:p>
        </w:tc>
      </w:tr>
      <w:tr w:rsidR="00DB2CB7" w:rsidRPr="00DB2CB7" w14:paraId="498C7EA3" w14:textId="77777777" w:rsidTr="00113560">
        <w:trPr>
          <w:tblCellSpacing w:w="15" w:type="dxa"/>
        </w:trPr>
        <w:tc>
          <w:tcPr>
            <w:tcW w:w="0" w:type="auto"/>
            <w:vAlign w:val="center"/>
            <w:hideMark/>
          </w:tcPr>
          <w:p w14:paraId="50721FB1"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 xml:space="preserve">Van Leeuwen &amp; </w:t>
            </w:r>
            <w:proofErr w:type="spellStart"/>
            <w:r w:rsidRPr="00DB2CB7">
              <w:rPr>
                <w:rFonts w:ascii="Times New Roman" w:eastAsia="Times New Roman" w:hAnsi="Times New Roman" w:cs="Times New Roman"/>
                <w:sz w:val="24"/>
                <w:szCs w:val="24"/>
              </w:rPr>
              <w:t>Frijns</w:t>
            </w:r>
            <w:proofErr w:type="spellEnd"/>
            <w:r w:rsidRPr="00DB2CB7">
              <w:rPr>
                <w:rFonts w:ascii="Times New Roman" w:eastAsia="Times New Roman" w:hAnsi="Times New Roman" w:cs="Times New Roman"/>
                <w:sz w:val="24"/>
                <w:szCs w:val="24"/>
              </w:rPr>
              <w:t xml:space="preserve"> (2018)</w:t>
            </w:r>
          </w:p>
        </w:tc>
        <w:tc>
          <w:tcPr>
            <w:tcW w:w="1482" w:type="dxa"/>
            <w:vAlign w:val="center"/>
            <w:hideMark/>
          </w:tcPr>
          <w:p w14:paraId="4536A6F6"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Circular Economy and the Water Sector</w:t>
            </w:r>
          </w:p>
        </w:tc>
        <w:tc>
          <w:tcPr>
            <w:tcW w:w="1496" w:type="dxa"/>
            <w:vAlign w:val="center"/>
            <w:hideMark/>
          </w:tcPr>
          <w:p w14:paraId="5CB00727"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الاستدامة في المياه</w:t>
            </w:r>
          </w:p>
        </w:tc>
        <w:tc>
          <w:tcPr>
            <w:tcW w:w="0" w:type="auto"/>
            <w:vAlign w:val="center"/>
            <w:hideMark/>
          </w:tcPr>
          <w:p w14:paraId="680F5090"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فرص الاقتصاد الدائري في قطاع المياه</w:t>
            </w:r>
          </w:p>
        </w:tc>
        <w:tc>
          <w:tcPr>
            <w:tcW w:w="0" w:type="auto"/>
            <w:vAlign w:val="center"/>
            <w:hideMark/>
          </w:tcPr>
          <w:p w14:paraId="2E9285A5"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مفاهيمي</w:t>
            </w:r>
          </w:p>
        </w:tc>
        <w:tc>
          <w:tcPr>
            <w:tcW w:w="0" w:type="auto"/>
            <w:vAlign w:val="center"/>
            <w:hideMark/>
          </w:tcPr>
          <w:p w14:paraId="461DE2E8"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تحسين كفاءة استخدام الموارد المائية</w:t>
            </w:r>
          </w:p>
        </w:tc>
        <w:tc>
          <w:tcPr>
            <w:tcW w:w="0" w:type="auto"/>
            <w:vAlign w:val="center"/>
            <w:hideMark/>
          </w:tcPr>
          <w:p w14:paraId="0396C191"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لم تدمج الحوكمة الرقمية</w:t>
            </w:r>
          </w:p>
        </w:tc>
      </w:tr>
      <w:tr w:rsidR="00DB2CB7" w:rsidRPr="00DB2CB7" w14:paraId="03B96F4A" w14:textId="77777777" w:rsidTr="00113560">
        <w:trPr>
          <w:tblCellSpacing w:w="15" w:type="dxa"/>
        </w:trPr>
        <w:tc>
          <w:tcPr>
            <w:tcW w:w="0" w:type="auto"/>
            <w:vAlign w:val="center"/>
            <w:hideMark/>
          </w:tcPr>
          <w:p w14:paraId="2DE31E70"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proofErr w:type="spellStart"/>
            <w:r w:rsidRPr="00DB2CB7">
              <w:rPr>
                <w:rFonts w:ascii="Times New Roman" w:eastAsia="Times New Roman" w:hAnsi="Times New Roman" w:cs="Times New Roman"/>
                <w:sz w:val="24"/>
                <w:szCs w:val="24"/>
              </w:rPr>
              <w:t>Smol</w:t>
            </w:r>
            <w:proofErr w:type="spellEnd"/>
            <w:r w:rsidRPr="00DB2CB7">
              <w:rPr>
                <w:rFonts w:ascii="Times New Roman" w:eastAsia="Times New Roman" w:hAnsi="Times New Roman" w:cs="Times New Roman"/>
                <w:sz w:val="24"/>
                <w:szCs w:val="24"/>
              </w:rPr>
              <w:t xml:space="preserve"> et al. (2020)</w:t>
            </w:r>
          </w:p>
        </w:tc>
        <w:tc>
          <w:tcPr>
            <w:tcW w:w="1482" w:type="dxa"/>
            <w:vAlign w:val="center"/>
            <w:hideMark/>
          </w:tcPr>
          <w:p w14:paraId="7D1385C0"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Circular Economy Model Framework</w:t>
            </w:r>
          </w:p>
        </w:tc>
        <w:tc>
          <w:tcPr>
            <w:tcW w:w="1496" w:type="dxa"/>
            <w:vAlign w:val="center"/>
            <w:hideMark/>
          </w:tcPr>
          <w:p w14:paraId="70FF197F"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الاستدامة في المياه</w:t>
            </w:r>
          </w:p>
        </w:tc>
        <w:tc>
          <w:tcPr>
            <w:tcW w:w="0" w:type="auto"/>
            <w:vAlign w:val="center"/>
            <w:hideMark/>
          </w:tcPr>
          <w:p w14:paraId="05821BFF"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تطوير إطار للاقتصاد الدائري في قطاع المياه</w:t>
            </w:r>
          </w:p>
        </w:tc>
        <w:tc>
          <w:tcPr>
            <w:tcW w:w="0" w:type="auto"/>
            <w:vAlign w:val="center"/>
            <w:hideMark/>
          </w:tcPr>
          <w:p w14:paraId="6B78A6AE"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مراجعة منهجية</w:t>
            </w:r>
          </w:p>
        </w:tc>
        <w:tc>
          <w:tcPr>
            <w:tcW w:w="0" w:type="auto"/>
            <w:vAlign w:val="center"/>
            <w:hideMark/>
          </w:tcPr>
          <w:p w14:paraId="0E9F3F06"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الاقتصاد الدائري يعزز استدامة الموارد المائية</w:t>
            </w:r>
          </w:p>
        </w:tc>
        <w:tc>
          <w:tcPr>
            <w:tcW w:w="0" w:type="auto"/>
            <w:vAlign w:val="center"/>
            <w:hideMark/>
          </w:tcPr>
          <w:p w14:paraId="0E418C8B"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لم تختبر العلاقة مع الأداء المؤسسي</w:t>
            </w:r>
          </w:p>
        </w:tc>
      </w:tr>
      <w:tr w:rsidR="00DB2CB7" w:rsidRPr="00DB2CB7" w14:paraId="679FB162" w14:textId="77777777" w:rsidTr="00113560">
        <w:trPr>
          <w:tblCellSpacing w:w="15" w:type="dxa"/>
        </w:trPr>
        <w:tc>
          <w:tcPr>
            <w:tcW w:w="0" w:type="auto"/>
            <w:vAlign w:val="center"/>
            <w:hideMark/>
          </w:tcPr>
          <w:p w14:paraId="7BEF2599"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Butler et al. (2017)</w:t>
            </w:r>
          </w:p>
        </w:tc>
        <w:tc>
          <w:tcPr>
            <w:tcW w:w="1482" w:type="dxa"/>
            <w:vAlign w:val="center"/>
            <w:hideMark/>
          </w:tcPr>
          <w:p w14:paraId="208255DF"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Pr>
              <w:t xml:space="preserve">Safe and </w:t>
            </w:r>
            <w:proofErr w:type="spellStart"/>
            <w:r w:rsidRPr="00DB2CB7">
              <w:rPr>
                <w:rFonts w:ascii="Times New Roman" w:eastAsia="Times New Roman" w:hAnsi="Times New Roman" w:cs="Times New Roman"/>
                <w:sz w:val="24"/>
                <w:szCs w:val="24"/>
              </w:rPr>
              <w:t>SuRe</w:t>
            </w:r>
            <w:proofErr w:type="spellEnd"/>
            <w:r w:rsidRPr="00DB2CB7">
              <w:rPr>
                <w:rFonts w:ascii="Times New Roman" w:eastAsia="Times New Roman" w:hAnsi="Times New Roman" w:cs="Times New Roman"/>
                <w:sz w:val="24"/>
                <w:szCs w:val="24"/>
              </w:rPr>
              <w:t xml:space="preserve"> Urban Water Management</w:t>
            </w:r>
          </w:p>
        </w:tc>
        <w:tc>
          <w:tcPr>
            <w:tcW w:w="1496" w:type="dxa"/>
            <w:vAlign w:val="center"/>
            <w:hideMark/>
          </w:tcPr>
          <w:p w14:paraId="43250615"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الاستدامة وإدارة المياه</w:t>
            </w:r>
          </w:p>
        </w:tc>
        <w:tc>
          <w:tcPr>
            <w:tcW w:w="0" w:type="auto"/>
            <w:vAlign w:val="center"/>
            <w:hideMark/>
          </w:tcPr>
          <w:p w14:paraId="7E6724B3"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تطوير إطار لإدارة المياه الحضرية المستدامة</w:t>
            </w:r>
          </w:p>
        </w:tc>
        <w:tc>
          <w:tcPr>
            <w:tcW w:w="0" w:type="auto"/>
            <w:vAlign w:val="center"/>
            <w:hideMark/>
          </w:tcPr>
          <w:p w14:paraId="55F7D565"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مفاهيمي</w:t>
            </w:r>
          </w:p>
        </w:tc>
        <w:tc>
          <w:tcPr>
            <w:tcW w:w="0" w:type="auto"/>
            <w:vAlign w:val="center"/>
            <w:hideMark/>
          </w:tcPr>
          <w:p w14:paraId="1FC272F6"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تكامل التخطيط وإدارة المخاطر يعزز استدامة أنظمة المياه</w:t>
            </w:r>
          </w:p>
        </w:tc>
        <w:tc>
          <w:tcPr>
            <w:tcW w:w="0" w:type="auto"/>
            <w:vAlign w:val="center"/>
            <w:hideMark/>
          </w:tcPr>
          <w:p w14:paraId="01C11718"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لم تربط التحول الرقمي بسلامة الأصول</w:t>
            </w:r>
          </w:p>
        </w:tc>
      </w:tr>
      <w:tr w:rsidR="00DB2CB7" w:rsidRPr="00DB2CB7" w14:paraId="7038E810" w14:textId="77777777" w:rsidTr="00113560">
        <w:trPr>
          <w:tblCellSpacing w:w="15" w:type="dxa"/>
        </w:trPr>
        <w:tc>
          <w:tcPr>
            <w:tcW w:w="0" w:type="auto"/>
            <w:vAlign w:val="center"/>
            <w:hideMark/>
          </w:tcPr>
          <w:p w14:paraId="7464E93F"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العابد</w:t>
            </w:r>
            <w:r w:rsidRPr="00DB2CB7">
              <w:rPr>
                <w:rFonts w:ascii="Times New Roman" w:eastAsia="Times New Roman" w:hAnsi="Times New Roman" w:cs="Times New Roman"/>
                <w:sz w:val="24"/>
                <w:szCs w:val="24"/>
              </w:rPr>
              <w:t xml:space="preserve"> (2024)</w:t>
            </w:r>
          </w:p>
        </w:tc>
        <w:tc>
          <w:tcPr>
            <w:tcW w:w="1482" w:type="dxa"/>
            <w:vAlign w:val="center"/>
            <w:hideMark/>
          </w:tcPr>
          <w:p w14:paraId="5E551543"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التحول الرقمي والاستدامة البيئية</w:t>
            </w:r>
          </w:p>
        </w:tc>
        <w:tc>
          <w:tcPr>
            <w:tcW w:w="1496" w:type="dxa"/>
            <w:vAlign w:val="center"/>
            <w:hideMark/>
          </w:tcPr>
          <w:p w14:paraId="011DA374"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التحول الرقمي والاستدامة</w:t>
            </w:r>
          </w:p>
        </w:tc>
        <w:tc>
          <w:tcPr>
            <w:tcW w:w="0" w:type="auto"/>
            <w:vAlign w:val="center"/>
            <w:hideMark/>
          </w:tcPr>
          <w:p w14:paraId="69145322"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دور التحول الرقمي في الاستدامة البيئية</w:t>
            </w:r>
          </w:p>
        </w:tc>
        <w:tc>
          <w:tcPr>
            <w:tcW w:w="0" w:type="auto"/>
            <w:vAlign w:val="center"/>
            <w:hideMark/>
          </w:tcPr>
          <w:p w14:paraId="4BC62FD2"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نظري</w:t>
            </w:r>
          </w:p>
        </w:tc>
        <w:tc>
          <w:tcPr>
            <w:tcW w:w="0" w:type="auto"/>
            <w:vAlign w:val="center"/>
            <w:hideMark/>
          </w:tcPr>
          <w:p w14:paraId="0D2562E2"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التقنيات الرقمية تعزز كفاءة الموارد</w:t>
            </w:r>
          </w:p>
        </w:tc>
        <w:tc>
          <w:tcPr>
            <w:tcW w:w="0" w:type="auto"/>
            <w:vAlign w:val="center"/>
            <w:hideMark/>
          </w:tcPr>
          <w:p w14:paraId="6E4F388A"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لم تدرس قطاع المياه</w:t>
            </w:r>
          </w:p>
        </w:tc>
      </w:tr>
      <w:tr w:rsidR="00DB2CB7" w:rsidRPr="00DB2CB7" w14:paraId="1DF1C601" w14:textId="77777777" w:rsidTr="00113560">
        <w:trPr>
          <w:tblCellSpacing w:w="15" w:type="dxa"/>
        </w:trPr>
        <w:tc>
          <w:tcPr>
            <w:tcW w:w="0" w:type="auto"/>
            <w:vAlign w:val="center"/>
            <w:hideMark/>
          </w:tcPr>
          <w:p w14:paraId="522B973C"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proofErr w:type="spellStart"/>
            <w:r w:rsidRPr="00DB2CB7">
              <w:rPr>
                <w:rFonts w:ascii="Times New Roman" w:eastAsia="Times New Roman" w:hAnsi="Times New Roman" w:cs="Times New Roman"/>
                <w:sz w:val="24"/>
                <w:szCs w:val="24"/>
                <w:rtl/>
              </w:rPr>
              <w:t>عبدالراضي</w:t>
            </w:r>
            <w:proofErr w:type="spellEnd"/>
            <w:r w:rsidRPr="00DB2CB7">
              <w:rPr>
                <w:rFonts w:ascii="Times New Roman" w:eastAsia="Times New Roman" w:hAnsi="Times New Roman" w:cs="Times New Roman"/>
                <w:sz w:val="24"/>
                <w:szCs w:val="24"/>
              </w:rPr>
              <w:t xml:space="preserve"> (2020)</w:t>
            </w:r>
          </w:p>
        </w:tc>
        <w:tc>
          <w:tcPr>
            <w:tcW w:w="1482" w:type="dxa"/>
            <w:vAlign w:val="center"/>
            <w:hideMark/>
          </w:tcPr>
          <w:p w14:paraId="6D55C883"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التحول الرقمي والأداء المؤسسي</w:t>
            </w:r>
          </w:p>
        </w:tc>
        <w:tc>
          <w:tcPr>
            <w:tcW w:w="1496" w:type="dxa"/>
            <w:vAlign w:val="center"/>
            <w:hideMark/>
          </w:tcPr>
          <w:p w14:paraId="0EFA4320"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التحول الرقمي</w:t>
            </w:r>
          </w:p>
        </w:tc>
        <w:tc>
          <w:tcPr>
            <w:tcW w:w="0" w:type="auto"/>
            <w:vAlign w:val="center"/>
            <w:hideMark/>
          </w:tcPr>
          <w:p w14:paraId="31EDEE14"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تحليل أثر التحول الرقمي في الأداء المؤسسي</w:t>
            </w:r>
          </w:p>
        </w:tc>
        <w:tc>
          <w:tcPr>
            <w:tcW w:w="0" w:type="auto"/>
            <w:vAlign w:val="center"/>
            <w:hideMark/>
          </w:tcPr>
          <w:p w14:paraId="0FD34BBC"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دراسة تطبيقية</w:t>
            </w:r>
          </w:p>
        </w:tc>
        <w:tc>
          <w:tcPr>
            <w:tcW w:w="0" w:type="auto"/>
            <w:vAlign w:val="center"/>
            <w:hideMark/>
          </w:tcPr>
          <w:p w14:paraId="380D364D"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التحول الرقمي يحسن كفاءة العمليات</w:t>
            </w:r>
          </w:p>
        </w:tc>
        <w:tc>
          <w:tcPr>
            <w:tcW w:w="0" w:type="auto"/>
            <w:vAlign w:val="center"/>
            <w:hideMark/>
          </w:tcPr>
          <w:p w14:paraId="6DE8FAFE" w14:textId="77777777" w:rsidR="00DB2CB7" w:rsidRPr="00DB2CB7" w:rsidRDefault="00DB2CB7" w:rsidP="00DB2CB7">
            <w:pPr>
              <w:spacing w:after="0" w:line="240" w:lineRule="auto"/>
              <w:jc w:val="center"/>
              <w:rPr>
                <w:rFonts w:ascii="Times New Roman" w:eastAsia="Times New Roman" w:hAnsi="Times New Roman" w:cs="Times New Roman"/>
                <w:sz w:val="24"/>
                <w:szCs w:val="24"/>
              </w:rPr>
            </w:pPr>
            <w:r w:rsidRPr="00DB2CB7">
              <w:rPr>
                <w:rFonts w:ascii="Times New Roman" w:eastAsia="Times New Roman" w:hAnsi="Times New Roman" w:cs="Times New Roman"/>
                <w:sz w:val="24"/>
                <w:szCs w:val="24"/>
                <w:rtl/>
              </w:rPr>
              <w:t>لم تدمج إدارة الأصول</w:t>
            </w:r>
          </w:p>
        </w:tc>
      </w:tr>
    </w:tbl>
    <w:p w14:paraId="0A3CA46E" w14:textId="77777777" w:rsidR="008E2FD1" w:rsidRDefault="008E2FD1" w:rsidP="008E2FD1">
      <w:pPr>
        <w:pStyle w:val="a6"/>
        <w:bidi/>
        <w:spacing w:line="278" w:lineRule="auto"/>
        <w:ind w:left="0"/>
        <w:jc w:val="both"/>
        <w:rPr>
          <w:rFonts w:ascii="Traditional Arabic" w:hAnsi="Traditional Arabic" w:cs="Traditional Arabic"/>
          <w:b/>
          <w:bCs/>
          <w:sz w:val="28"/>
          <w:szCs w:val="28"/>
        </w:rPr>
      </w:pPr>
    </w:p>
    <w:p w14:paraId="7387FB2F" w14:textId="77777777" w:rsidR="008E2FD1" w:rsidRDefault="008E2FD1" w:rsidP="008E2FD1">
      <w:pPr>
        <w:pStyle w:val="a6"/>
        <w:bidi/>
        <w:spacing w:line="278" w:lineRule="auto"/>
        <w:ind w:left="0"/>
        <w:jc w:val="both"/>
        <w:rPr>
          <w:rFonts w:ascii="Traditional Arabic" w:hAnsi="Traditional Arabic" w:cs="Traditional Arabic" w:hint="cs"/>
          <w:b/>
          <w:bCs/>
          <w:sz w:val="28"/>
          <w:szCs w:val="28"/>
        </w:rPr>
      </w:pPr>
    </w:p>
    <w:p w14:paraId="4AF4BD74" w14:textId="77777777" w:rsidR="008E2FD1" w:rsidRDefault="008E2FD1" w:rsidP="008E2FD1">
      <w:pPr>
        <w:pStyle w:val="a6"/>
        <w:bidi/>
        <w:spacing w:line="278" w:lineRule="auto"/>
        <w:ind w:left="0"/>
        <w:jc w:val="both"/>
        <w:rPr>
          <w:rFonts w:ascii="Traditional Arabic" w:hAnsi="Traditional Arabic" w:cs="Traditional Arabic"/>
          <w:b/>
          <w:bCs/>
          <w:sz w:val="28"/>
          <w:szCs w:val="28"/>
        </w:rPr>
      </w:pPr>
    </w:p>
    <w:p w14:paraId="7D6DB0B1" w14:textId="77777777" w:rsidR="008E2FD1" w:rsidRDefault="008E2FD1" w:rsidP="008E2FD1">
      <w:pPr>
        <w:pStyle w:val="a6"/>
        <w:bidi/>
        <w:spacing w:line="278" w:lineRule="auto"/>
        <w:ind w:left="0"/>
        <w:jc w:val="both"/>
        <w:rPr>
          <w:rFonts w:ascii="Traditional Arabic" w:hAnsi="Traditional Arabic" w:cs="Traditional Arabic"/>
          <w:b/>
          <w:bCs/>
          <w:sz w:val="28"/>
          <w:szCs w:val="28"/>
          <w:rtl/>
        </w:rPr>
      </w:pPr>
    </w:p>
    <w:p w14:paraId="2AAE12A1" w14:textId="77777777" w:rsidR="006D5E08" w:rsidRDefault="006D5E08" w:rsidP="006D5E08">
      <w:pPr>
        <w:pStyle w:val="a6"/>
        <w:bidi/>
        <w:spacing w:line="278" w:lineRule="auto"/>
        <w:ind w:left="0"/>
        <w:jc w:val="both"/>
        <w:rPr>
          <w:rFonts w:ascii="Traditional Arabic" w:hAnsi="Traditional Arabic" w:cs="Traditional Arabic" w:hint="cs"/>
          <w:b/>
          <w:bCs/>
          <w:sz w:val="28"/>
          <w:szCs w:val="28"/>
          <w:rtl/>
        </w:rPr>
      </w:pPr>
    </w:p>
    <w:p w14:paraId="63B4E835" w14:textId="77777777" w:rsidR="00540CDD" w:rsidRDefault="00540CDD" w:rsidP="00540CDD">
      <w:pPr>
        <w:pStyle w:val="a6"/>
        <w:bidi/>
        <w:spacing w:line="278" w:lineRule="auto"/>
        <w:jc w:val="both"/>
        <w:rPr>
          <w:rFonts w:ascii="Traditional Arabic" w:hAnsi="Traditional Arabic" w:cs="Traditional Arabic"/>
          <w:b/>
          <w:bCs/>
          <w:sz w:val="28"/>
          <w:szCs w:val="28"/>
          <w:rtl/>
        </w:rPr>
      </w:pPr>
      <w:r w:rsidRPr="00540CDD">
        <w:rPr>
          <w:rFonts w:ascii="Traditional Arabic" w:hAnsi="Traditional Arabic" w:cs="Traditional Arabic"/>
          <w:b/>
          <w:bCs/>
          <w:sz w:val="28"/>
          <w:szCs w:val="28"/>
          <w:rtl/>
        </w:rPr>
        <w:lastRenderedPageBreak/>
        <w:t>مصفوفة الربط بين الدراسات السابقة ومتغيرات الدراسة</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2297"/>
        <w:gridCol w:w="985"/>
        <w:gridCol w:w="925"/>
        <w:gridCol w:w="774"/>
        <w:gridCol w:w="948"/>
        <w:gridCol w:w="1089"/>
        <w:gridCol w:w="2196"/>
      </w:tblGrid>
      <w:tr w:rsidR="00263629" w:rsidRPr="00263629" w14:paraId="0CDCDB9D" w14:textId="77777777" w:rsidTr="00263629">
        <w:trPr>
          <w:tblHeader/>
          <w:tblCellSpacing w:w="15" w:type="dxa"/>
        </w:trPr>
        <w:tc>
          <w:tcPr>
            <w:tcW w:w="0" w:type="auto"/>
            <w:shd w:val="clear" w:color="auto" w:fill="D9D9D9" w:themeFill="background1" w:themeFillShade="D9"/>
            <w:vAlign w:val="center"/>
            <w:hideMark/>
          </w:tcPr>
          <w:p w14:paraId="4614635D" w14:textId="77777777" w:rsidR="00263629" w:rsidRPr="00263629" w:rsidRDefault="00263629" w:rsidP="00263629">
            <w:pPr>
              <w:spacing w:after="0" w:line="240" w:lineRule="auto"/>
              <w:jc w:val="center"/>
              <w:rPr>
                <w:rFonts w:ascii="Times New Roman" w:eastAsia="Times New Roman" w:hAnsi="Times New Roman" w:cs="Times New Roman"/>
                <w:b/>
                <w:bCs/>
                <w:sz w:val="24"/>
                <w:szCs w:val="24"/>
              </w:rPr>
            </w:pPr>
            <w:r w:rsidRPr="00263629">
              <w:rPr>
                <w:rFonts w:ascii="Times New Roman" w:eastAsia="Times New Roman" w:hAnsi="Times New Roman" w:cs="Times New Roman"/>
                <w:b/>
                <w:bCs/>
                <w:sz w:val="24"/>
                <w:szCs w:val="24"/>
                <w:rtl/>
              </w:rPr>
              <w:t>الدراسة</w:t>
            </w:r>
          </w:p>
        </w:tc>
        <w:tc>
          <w:tcPr>
            <w:tcW w:w="0" w:type="auto"/>
            <w:shd w:val="clear" w:color="auto" w:fill="D9D9D9" w:themeFill="background1" w:themeFillShade="D9"/>
            <w:vAlign w:val="center"/>
            <w:hideMark/>
          </w:tcPr>
          <w:p w14:paraId="1734AE1F" w14:textId="77777777" w:rsidR="00263629" w:rsidRPr="00263629" w:rsidRDefault="00263629" w:rsidP="00263629">
            <w:pPr>
              <w:spacing w:after="0" w:line="240" w:lineRule="auto"/>
              <w:jc w:val="center"/>
              <w:rPr>
                <w:rFonts w:ascii="Times New Roman" w:eastAsia="Times New Roman" w:hAnsi="Times New Roman" w:cs="Times New Roman"/>
                <w:b/>
                <w:bCs/>
                <w:sz w:val="24"/>
                <w:szCs w:val="24"/>
              </w:rPr>
            </w:pPr>
            <w:r w:rsidRPr="00263629">
              <w:rPr>
                <w:rFonts w:ascii="Times New Roman" w:eastAsia="Times New Roman" w:hAnsi="Times New Roman" w:cs="Times New Roman"/>
                <w:b/>
                <w:bCs/>
                <w:sz w:val="24"/>
                <w:szCs w:val="24"/>
                <w:rtl/>
              </w:rPr>
              <w:t>الحوكمة الذكية</w:t>
            </w:r>
          </w:p>
        </w:tc>
        <w:tc>
          <w:tcPr>
            <w:tcW w:w="0" w:type="auto"/>
            <w:shd w:val="clear" w:color="auto" w:fill="D9D9D9" w:themeFill="background1" w:themeFillShade="D9"/>
            <w:vAlign w:val="center"/>
            <w:hideMark/>
          </w:tcPr>
          <w:p w14:paraId="5B088BBD" w14:textId="77777777" w:rsidR="00263629" w:rsidRPr="00263629" w:rsidRDefault="00263629" w:rsidP="00263629">
            <w:pPr>
              <w:spacing w:after="0" w:line="240" w:lineRule="auto"/>
              <w:jc w:val="center"/>
              <w:rPr>
                <w:rFonts w:ascii="Times New Roman" w:eastAsia="Times New Roman" w:hAnsi="Times New Roman" w:cs="Times New Roman"/>
                <w:b/>
                <w:bCs/>
                <w:sz w:val="24"/>
                <w:szCs w:val="24"/>
              </w:rPr>
            </w:pPr>
            <w:r w:rsidRPr="00263629">
              <w:rPr>
                <w:rFonts w:ascii="Times New Roman" w:eastAsia="Times New Roman" w:hAnsi="Times New Roman" w:cs="Times New Roman"/>
                <w:b/>
                <w:bCs/>
                <w:sz w:val="24"/>
                <w:szCs w:val="24"/>
                <w:rtl/>
              </w:rPr>
              <w:t>التحول الرقمي</w:t>
            </w:r>
          </w:p>
        </w:tc>
        <w:tc>
          <w:tcPr>
            <w:tcW w:w="0" w:type="auto"/>
            <w:shd w:val="clear" w:color="auto" w:fill="D9D9D9" w:themeFill="background1" w:themeFillShade="D9"/>
            <w:vAlign w:val="center"/>
            <w:hideMark/>
          </w:tcPr>
          <w:p w14:paraId="71E5BF81" w14:textId="77777777" w:rsidR="00263629" w:rsidRPr="00263629" w:rsidRDefault="00263629" w:rsidP="00263629">
            <w:pPr>
              <w:spacing w:after="0" w:line="240" w:lineRule="auto"/>
              <w:jc w:val="center"/>
              <w:rPr>
                <w:rFonts w:ascii="Times New Roman" w:eastAsia="Times New Roman" w:hAnsi="Times New Roman" w:cs="Times New Roman"/>
                <w:b/>
                <w:bCs/>
                <w:sz w:val="24"/>
                <w:szCs w:val="24"/>
              </w:rPr>
            </w:pPr>
            <w:r w:rsidRPr="00263629">
              <w:rPr>
                <w:rFonts w:ascii="Times New Roman" w:eastAsia="Times New Roman" w:hAnsi="Times New Roman" w:cs="Times New Roman"/>
                <w:b/>
                <w:bCs/>
                <w:sz w:val="24"/>
                <w:szCs w:val="24"/>
                <w:rtl/>
              </w:rPr>
              <w:t>الاستدامة</w:t>
            </w:r>
          </w:p>
        </w:tc>
        <w:tc>
          <w:tcPr>
            <w:tcW w:w="0" w:type="auto"/>
            <w:shd w:val="clear" w:color="auto" w:fill="D9D9D9" w:themeFill="background1" w:themeFillShade="D9"/>
            <w:vAlign w:val="center"/>
            <w:hideMark/>
          </w:tcPr>
          <w:p w14:paraId="15F09CA5" w14:textId="77777777" w:rsidR="00263629" w:rsidRPr="00263629" w:rsidRDefault="00263629" w:rsidP="00263629">
            <w:pPr>
              <w:spacing w:after="0" w:line="240" w:lineRule="auto"/>
              <w:jc w:val="center"/>
              <w:rPr>
                <w:rFonts w:ascii="Times New Roman" w:eastAsia="Times New Roman" w:hAnsi="Times New Roman" w:cs="Times New Roman"/>
                <w:b/>
                <w:bCs/>
                <w:sz w:val="24"/>
                <w:szCs w:val="24"/>
              </w:rPr>
            </w:pPr>
            <w:r w:rsidRPr="00263629">
              <w:rPr>
                <w:rFonts w:ascii="Times New Roman" w:eastAsia="Times New Roman" w:hAnsi="Times New Roman" w:cs="Times New Roman"/>
                <w:b/>
                <w:bCs/>
                <w:sz w:val="24"/>
                <w:szCs w:val="24"/>
                <w:rtl/>
              </w:rPr>
              <w:t>سلامة الأصول</w:t>
            </w:r>
          </w:p>
        </w:tc>
        <w:tc>
          <w:tcPr>
            <w:tcW w:w="0" w:type="auto"/>
            <w:shd w:val="clear" w:color="auto" w:fill="D9D9D9" w:themeFill="background1" w:themeFillShade="D9"/>
            <w:vAlign w:val="center"/>
            <w:hideMark/>
          </w:tcPr>
          <w:p w14:paraId="4AB62541" w14:textId="77777777" w:rsidR="00263629" w:rsidRPr="00263629" w:rsidRDefault="00263629" w:rsidP="00263629">
            <w:pPr>
              <w:spacing w:after="0" w:line="240" w:lineRule="auto"/>
              <w:jc w:val="center"/>
              <w:rPr>
                <w:rFonts w:ascii="Times New Roman" w:eastAsia="Times New Roman" w:hAnsi="Times New Roman" w:cs="Times New Roman"/>
                <w:b/>
                <w:bCs/>
                <w:sz w:val="24"/>
                <w:szCs w:val="24"/>
              </w:rPr>
            </w:pPr>
            <w:r w:rsidRPr="00263629">
              <w:rPr>
                <w:rFonts w:ascii="Times New Roman" w:eastAsia="Times New Roman" w:hAnsi="Times New Roman" w:cs="Times New Roman"/>
                <w:b/>
                <w:bCs/>
                <w:sz w:val="24"/>
                <w:szCs w:val="24"/>
                <w:rtl/>
              </w:rPr>
              <w:t>الأداء المؤسسي</w:t>
            </w:r>
          </w:p>
        </w:tc>
        <w:tc>
          <w:tcPr>
            <w:tcW w:w="0" w:type="auto"/>
            <w:shd w:val="clear" w:color="auto" w:fill="D9D9D9" w:themeFill="background1" w:themeFillShade="D9"/>
            <w:vAlign w:val="center"/>
            <w:hideMark/>
          </w:tcPr>
          <w:p w14:paraId="48C01B1C" w14:textId="77777777" w:rsidR="00263629" w:rsidRPr="00263629" w:rsidRDefault="00263629" w:rsidP="00263629">
            <w:pPr>
              <w:spacing w:after="0" w:line="240" w:lineRule="auto"/>
              <w:jc w:val="center"/>
              <w:rPr>
                <w:rFonts w:ascii="Times New Roman" w:eastAsia="Times New Roman" w:hAnsi="Times New Roman" w:cs="Times New Roman"/>
                <w:b/>
                <w:bCs/>
                <w:sz w:val="24"/>
                <w:szCs w:val="24"/>
              </w:rPr>
            </w:pPr>
            <w:r w:rsidRPr="00263629">
              <w:rPr>
                <w:rFonts w:ascii="Times New Roman" w:eastAsia="Times New Roman" w:hAnsi="Times New Roman" w:cs="Times New Roman"/>
                <w:b/>
                <w:bCs/>
                <w:sz w:val="24"/>
                <w:szCs w:val="24"/>
                <w:rtl/>
              </w:rPr>
              <w:t>مجال الدراسة</w:t>
            </w:r>
          </w:p>
        </w:tc>
      </w:tr>
      <w:tr w:rsidR="00263629" w:rsidRPr="00263629" w14:paraId="21AD37B2" w14:textId="77777777" w:rsidTr="00263629">
        <w:trPr>
          <w:tblCellSpacing w:w="15" w:type="dxa"/>
        </w:trPr>
        <w:tc>
          <w:tcPr>
            <w:tcW w:w="0" w:type="auto"/>
            <w:vAlign w:val="center"/>
            <w:hideMark/>
          </w:tcPr>
          <w:p w14:paraId="0FE1D2BB"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Meijer &amp; Bolívar (2016)</w:t>
            </w:r>
          </w:p>
        </w:tc>
        <w:tc>
          <w:tcPr>
            <w:tcW w:w="0" w:type="auto"/>
            <w:vAlign w:val="center"/>
            <w:hideMark/>
          </w:tcPr>
          <w:p w14:paraId="655E085A"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63735C47"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5BA80C19"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58E50208"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648BDCC6"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64A17909"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الحوكمة في المدن الذكية</w:t>
            </w:r>
          </w:p>
        </w:tc>
      </w:tr>
      <w:tr w:rsidR="00263629" w:rsidRPr="00263629" w14:paraId="56FF53FB" w14:textId="77777777" w:rsidTr="00263629">
        <w:trPr>
          <w:tblCellSpacing w:w="15" w:type="dxa"/>
        </w:trPr>
        <w:tc>
          <w:tcPr>
            <w:tcW w:w="0" w:type="auto"/>
            <w:vAlign w:val="center"/>
            <w:hideMark/>
          </w:tcPr>
          <w:p w14:paraId="0D3E70F3"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Gil-Garcia et al. (2018)</w:t>
            </w:r>
          </w:p>
        </w:tc>
        <w:tc>
          <w:tcPr>
            <w:tcW w:w="0" w:type="auto"/>
            <w:vAlign w:val="center"/>
            <w:hideMark/>
          </w:tcPr>
          <w:p w14:paraId="2F7FC01E"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52FA0E52"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5E044E4F"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663D0377"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4DBAD31B"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13419BB6"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الحكومة الرقمية والمدن الذكية</w:t>
            </w:r>
          </w:p>
        </w:tc>
      </w:tr>
      <w:tr w:rsidR="00263629" w:rsidRPr="00263629" w14:paraId="0264F113" w14:textId="77777777" w:rsidTr="00263629">
        <w:trPr>
          <w:tblCellSpacing w:w="15" w:type="dxa"/>
        </w:trPr>
        <w:tc>
          <w:tcPr>
            <w:tcW w:w="0" w:type="auto"/>
            <w:vAlign w:val="center"/>
            <w:hideMark/>
          </w:tcPr>
          <w:p w14:paraId="1C45AD3C"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proofErr w:type="spellStart"/>
            <w:r w:rsidRPr="00263629">
              <w:rPr>
                <w:rFonts w:ascii="Times New Roman" w:eastAsia="Times New Roman" w:hAnsi="Times New Roman" w:cs="Times New Roman"/>
                <w:sz w:val="24"/>
                <w:szCs w:val="24"/>
              </w:rPr>
              <w:t>Almulhim</w:t>
            </w:r>
            <w:proofErr w:type="spellEnd"/>
            <w:r w:rsidRPr="00263629">
              <w:rPr>
                <w:rFonts w:ascii="Times New Roman" w:eastAsia="Times New Roman" w:hAnsi="Times New Roman" w:cs="Times New Roman"/>
                <w:sz w:val="24"/>
                <w:szCs w:val="24"/>
              </w:rPr>
              <w:t xml:space="preserve"> (2025)</w:t>
            </w:r>
          </w:p>
        </w:tc>
        <w:tc>
          <w:tcPr>
            <w:tcW w:w="0" w:type="auto"/>
            <w:vAlign w:val="center"/>
            <w:hideMark/>
          </w:tcPr>
          <w:p w14:paraId="3813A399"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64780563"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6B739AE0"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4D098380"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0106B6B9"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799C75ED"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الحوكمة الذكية والتنمية الحضرية</w:t>
            </w:r>
          </w:p>
        </w:tc>
      </w:tr>
      <w:tr w:rsidR="00263629" w:rsidRPr="00263629" w14:paraId="38FDBE12" w14:textId="77777777" w:rsidTr="00263629">
        <w:trPr>
          <w:tblCellSpacing w:w="15" w:type="dxa"/>
        </w:trPr>
        <w:tc>
          <w:tcPr>
            <w:tcW w:w="0" w:type="auto"/>
            <w:vAlign w:val="center"/>
            <w:hideMark/>
          </w:tcPr>
          <w:p w14:paraId="75811B2C"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proofErr w:type="spellStart"/>
            <w:r w:rsidRPr="00263629">
              <w:rPr>
                <w:rFonts w:ascii="Times New Roman" w:eastAsia="Times New Roman" w:hAnsi="Times New Roman" w:cs="Times New Roman"/>
                <w:sz w:val="24"/>
                <w:szCs w:val="24"/>
              </w:rPr>
              <w:t>Hujran</w:t>
            </w:r>
            <w:proofErr w:type="spellEnd"/>
            <w:r w:rsidRPr="00263629">
              <w:rPr>
                <w:rFonts w:ascii="Times New Roman" w:eastAsia="Times New Roman" w:hAnsi="Times New Roman" w:cs="Times New Roman"/>
                <w:sz w:val="24"/>
                <w:szCs w:val="24"/>
              </w:rPr>
              <w:t xml:space="preserve"> et al. (2023)</w:t>
            </w:r>
          </w:p>
        </w:tc>
        <w:tc>
          <w:tcPr>
            <w:tcW w:w="0" w:type="auto"/>
            <w:vAlign w:val="center"/>
            <w:hideMark/>
          </w:tcPr>
          <w:p w14:paraId="74FC6CCE"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12E71B7E"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47165F9B"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405E84F1"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051EDDE8"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0C33C448"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التحول نحو الحكومة الذكية</w:t>
            </w:r>
          </w:p>
        </w:tc>
      </w:tr>
      <w:tr w:rsidR="00263629" w:rsidRPr="00263629" w14:paraId="476D70A7" w14:textId="77777777" w:rsidTr="00263629">
        <w:trPr>
          <w:tblCellSpacing w:w="15" w:type="dxa"/>
        </w:trPr>
        <w:tc>
          <w:tcPr>
            <w:tcW w:w="0" w:type="auto"/>
            <w:vAlign w:val="center"/>
            <w:hideMark/>
          </w:tcPr>
          <w:p w14:paraId="7971900D"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Alajmi et al. (2023)</w:t>
            </w:r>
          </w:p>
        </w:tc>
        <w:tc>
          <w:tcPr>
            <w:tcW w:w="0" w:type="auto"/>
            <w:vAlign w:val="center"/>
            <w:hideMark/>
          </w:tcPr>
          <w:p w14:paraId="14B048EC"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49EA4580"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3B790915"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2D5E2C58"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10D7EAE9"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465BB64D"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تبني أنظمة الحكومة الذكية في السعودية</w:t>
            </w:r>
          </w:p>
        </w:tc>
      </w:tr>
      <w:tr w:rsidR="00263629" w:rsidRPr="00263629" w14:paraId="45A75889" w14:textId="77777777" w:rsidTr="00263629">
        <w:trPr>
          <w:tblCellSpacing w:w="15" w:type="dxa"/>
        </w:trPr>
        <w:tc>
          <w:tcPr>
            <w:tcW w:w="0" w:type="auto"/>
            <w:vAlign w:val="center"/>
            <w:hideMark/>
          </w:tcPr>
          <w:p w14:paraId="4C8797D9"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El-Akruti et al. (2013)</w:t>
            </w:r>
          </w:p>
        </w:tc>
        <w:tc>
          <w:tcPr>
            <w:tcW w:w="0" w:type="auto"/>
            <w:vAlign w:val="center"/>
            <w:hideMark/>
          </w:tcPr>
          <w:p w14:paraId="08D9503A"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13E7863B"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34155203"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30F808FE"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367DD230"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13F55415"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إدارة الأصول الاستراتيجية</w:t>
            </w:r>
          </w:p>
        </w:tc>
      </w:tr>
      <w:tr w:rsidR="00263629" w:rsidRPr="00263629" w14:paraId="3661C2A1" w14:textId="77777777" w:rsidTr="00263629">
        <w:trPr>
          <w:tblCellSpacing w:w="15" w:type="dxa"/>
        </w:trPr>
        <w:tc>
          <w:tcPr>
            <w:tcW w:w="0" w:type="auto"/>
            <w:vAlign w:val="center"/>
            <w:hideMark/>
          </w:tcPr>
          <w:p w14:paraId="3FFC4E5F"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Hastings (2021)</w:t>
            </w:r>
          </w:p>
        </w:tc>
        <w:tc>
          <w:tcPr>
            <w:tcW w:w="0" w:type="auto"/>
            <w:vAlign w:val="center"/>
            <w:hideMark/>
          </w:tcPr>
          <w:p w14:paraId="4D575ABE"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2B4108C3"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78F9DD3B"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24A909B6"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03E6468A"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342CD12F"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إدارة الأصول الفيزيائية</w:t>
            </w:r>
          </w:p>
        </w:tc>
      </w:tr>
      <w:tr w:rsidR="00263629" w:rsidRPr="00263629" w14:paraId="1102F9B5" w14:textId="77777777" w:rsidTr="00263629">
        <w:trPr>
          <w:tblCellSpacing w:w="15" w:type="dxa"/>
        </w:trPr>
        <w:tc>
          <w:tcPr>
            <w:tcW w:w="0" w:type="auto"/>
            <w:vAlign w:val="center"/>
            <w:hideMark/>
          </w:tcPr>
          <w:p w14:paraId="5F746A0F"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Vial (2019)</w:t>
            </w:r>
          </w:p>
        </w:tc>
        <w:tc>
          <w:tcPr>
            <w:tcW w:w="0" w:type="auto"/>
            <w:vAlign w:val="center"/>
            <w:hideMark/>
          </w:tcPr>
          <w:p w14:paraId="1015BDE9"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2D233BCF"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3BBA3576"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71A1D1B9"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67F78896"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1E3FCF5E"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التحول الرقمي في المؤسسات</w:t>
            </w:r>
          </w:p>
        </w:tc>
      </w:tr>
      <w:tr w:rsidR="00263629" w:rsidRPr="00263629" w14:paraId="238BA2F0" w14:textId="77777777" w:rsidTr="00263629">
        <w:trPr>
          <w:tblCellSpacing w:w="15" w:type="dxa"/>
        </w:trPr>
        <w:tc>
          <w:tcPr>
            <w:tcW w:w="0" w:type="auto"/>
            <w:vAlign w:val="center"/>
            <w:hideMark/>
          </w:tcPr>
          <w:p w14:paraId="3A323CD7"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Kraus et al. (2021)</w:t>
            </w:r>
          </w:p>
        </w:tc>
        <w:tc>
          <w:tcPr>
            <w:tcW w:w="0" w:type="auto"/>
            <w:vAlign w:val="center"/>
            <w:hideMark/>
          </w:tcPr>
          <w:p w14:paraId="3454E4C4"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37D8F2D1"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18E81DEF"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1BD123C8"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41566DD9"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2BC0EE88"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التحول الرقمي والأداء المؤسسي</w:t>
            </w:r>
          </w:p>
        </w:tc>
      </w:tr>
      <w:tr w:rsidR="00263629" w:rsidRPr="00263629" w14:paraId="3909F1A9" w14:textId="77777777" w:rsidTr="00263629">
        <w:trPr>
          <w:tblCellSpacing w:w="15" w:type="dxa"/>
        </w:trPr>
        <w:tc>
          <w:tcPr>
            <w:tcW w:w="0" w:type="auto"/>
            <w:vAlign w:val="center"/>
            <w:hideMark/>
          </w:tcPr>
          <w:p w14:paraId="3EF68843"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Mergel et al. (2019)</w:t>
            </w:r>
          </w:p>
        </w:tc>
        <w:tc>
          <w:tcPr>
            <w:tcW w:w="0" w:type="auto"/>
            <w:vAlign w:val="center"/>
            <w:hideMark/>
          </w:tcPr>
          <w:p w14:paraId="12D6393A"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3F5E131A"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170FACA8"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4F5F6533"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19BA29E6"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15E62444"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التحول الرقمي في القطاع العام</w:t>
            </w:r>
          </w:p>
        </w:tc>
      </w:tr>
      <w:tr w:rsidR="00263629" w:rsidRPr="00263629" w14:paraId="492290F1" w14:textId="77777777" w:rsidTr="00263629">
        <w:trPr>
          <w:tblCellSpacing w:w="15" w:type="dxa"/>
        </w:trPr>
        <w:tc>
          <w:tcPr>
            <w:tcW w:w="0" w:type="auto"/>
            <w:vAlign w:val="center"/>
            <w:hideMark/>
          </w:tcPr>
          <w:p w14:paraId="4D88B9A2"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Zhang et al. (2023)</w:t>
            </w:r>
          </w:p>
        </w:tc>
        <w:tc>
          <w:tcPr>
            <w:tcW w:w="0" w:type="auto"/>
            <w:vAlign w:val="center"/>
            <w:hideMark/>
          </w:tcPr>
          <w:p w14:paraId="11466282"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543DC2DB"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60693D26"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405BC2BB"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1B4A574D"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0E03F6DF"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التوأم الرقمي في شبكات المياه</w:t>
            </w:r>
          </w:p>
        </w:tc>
      </w:tr>
      <w:tr w:rsidR="00263629" w:rsidRPr="00263629" w14:paraId="6B505595" w14:textId="77777777" w:rsidTr="00263629">
        <w:trPr>
          <w:tblCellSpacing w:w="15" w:type="dxa"/>
        </w:trPr>
        <w:tc>
          <w:tcPr>
            <w:tcW w:w="0" w:type="auto"/>
            <w:vAlign w:val="center"/>
            <w:hideMark/>
          </w:tcPr>
          <w:p w14:paraId="4E1F55C7"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proofErr w:type="spellStart"/>
            <w:r w:rsidRPr="00263629">
              <w:rPr>
                <w:rFonts w:ascii="Times New Roman" w:eastAsia="Times New Roman" w:hAnsi="Times New Roman" w:cs="Times New Roman"/>
                <w:sz w:val="24"/>
                <w:szCs w:val="24"/>
              </w:rPr>
              <w:t>Quintana</w:t>
            </w:r>
            <w:proofErr w:type="spellEnd"/>
            <w:r w:rsidRPr="00263629">
              <w:rPr>
                <w:rFonts w:ascii="Times New Roman" w:eastAsia="Times New Roman" w:hAnsi="Times New Roman" w:cs="Times New Roman"/>
                <w:sz w:val="24"/>
                <w:szCs w:val="24"/>
              </w:rPr>
              <w:t xml:space="preserve"> et al. (2025)</w:t>
            </w:r>
          </w:p>
        </w:tc>
        <w:tc>
          <w:tcPr>
            <w:tcW w:w="0" w:type="auto"/>
            <w:vAlign w:val="center"/>
            <w:hideMark/>
          </w:tcPr>
          <w:p w14:paraId="232A802C"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3083D966"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4D37E77C"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74B85A2F"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5F68AA9E"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4D665ED1"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أنظمة المياه الذكية</w:t>
            </w:r>
          </w:p>
        </w:tc>
      </w:tr>
      <w:tr w:rsidR="00263629" w:rsidRPr="00263629" w14:paraId="3298287B" w14:textId="77777777" w:rsidTr="00263629">
        <w:trPr>
          <w:tblCellSpacing w:w="15" w:type="dxa"/>
        </w:trPr>
        <w:tc>
          <w:tcPr>
            <w:tcW w:w="0" w:type="auto"/>
            <w:vAlign w:val="center"/>
            <w:hideMark/>
          </w:tcPr>
          <w:p w14:paraId="03F03749"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Dai (2025)</w:t>
            </w:r>
          </w:p>
        </w:tc>
        <w:tc>
          <w:tcPr>
            <w:tcW w:w="0" w:type="auto"/>
            <w:vAlign w:val="center"/>
            <w:hideMark/>
          </w:tcPr>
          <w:p w14:paraId="31858C44"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6B62CEA3"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489E3D6C"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79A73BF6"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1FB44381"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618E7E82"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إدارة المياه الذكية</w:t>
            </w:r>
          </w:p>
        </w:tc>
      </w:tr>
      <w:tr w:rsidR="00263629" w:rsidRPr="00263629" w14:paraId="1E08A74C" w14:textId="77777777" w:rsidTr="00263629">
        <w:trPr>
          <w:tblCellSpacing w:w="15" w:type="dxa"/>
        </w:trPr>
        <w:tc>
          <w:tcPr>
            <w:tcW w:w="0" w:type="auto"/>
            <w:vAlign w:val="center"/>
            <w:hideMark/>
          </w:tcPr>
          <w:p w14:paraId="1255B5B4"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Geissdoerfer et al. (2017)</w:t>
            </w:r>
          </w:p>
        </w:tc>
        <w:tc>
          <w:tcPr>
            <w:tcW w:w="0" w:type="auto"/>
            <w:vAlign w:val="center"/>
            <w:hideMark/>
          </w:tcPr>
          <w:p w14:paraId="7D2864A6"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11AA1F3B"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467CD5B4"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3E1F27DE"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4C494272"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3186DE3D"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الاقتصاد الدائري والاستدامة</w:t>
            </w:r>
          </w:p>
        </w:tc>
      </w:tr>
      <w:tr w:rsidR="00263629" w:rsidRPr="00263629" w14:paraId="4FD44779" w14:textId="77777777" w:rsidTr="00263629">
        <w:trPr>
          <w:tblCellSpacing w:w="15" w:type="dxa"/>
        </w:trPr>
        <w:tc>
          <w:tcPr>
            <w:tcW w:w="0" w:type="auto"/>
            <w:vAlign w:val="center"/>
            <w:hideMark/>
          </w:tcPr>
          <w:p w14:paraId="4D06DFFB"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 xml:space="preserve">Van Leeuwen &amp; </w:t>
            </w:r>
            <w:proofErr w:type="spellStart"/>
            <w:r w:rsidRPr="00263629">
              <w:rPr>
                <w:rFonts w:ascii="Times New Roman" w:eastAsia="Times New Roman" w:hAnsi="Times New Roman" w:cs="Times New Roman"/>
                <w:sz w:val="24"/>
                <w:szCs w:val="24"/>
              </w:rPr>
              <w:t>Frijns</w:t>
            </w:r>
            <w:proofErr w:type="spellEnd"/>
            <w:r w:rsidRPr="00263629">
              <w:rPr>
                <w:rFonts w:ascii="Times New Roman" w:eastAsia="Times New Roman" w:hAnsi="Times New Roman" w:cs="Times New Roman"/>
                <w:sz w:val="24"/>
                <w:szCs w:val="24"/>
              </w:rPr>
              <w:t xml:space="preserve"> (2018)</w:t>
            </w:r>
          </w:p>
        </w:tc>
        <w:tc>
          <w:tcPr>
            <w:tcW w:w="0" w:type="auto"/>
            <w:vAlign w:val="center"/>
            <w:hideMark/>
          </w:tcPr>
          <w:p w14:paraId="1BCB8411"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69963885"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430336EF"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6D5F48E3"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7B7C130A"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61F35A18"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الاقتصاد الدائري في قطاع المياه</w:t>
            </w:r>
          </w:p>
        </w:tc>
      </w:tr>
      <w:tr w:rsidR="00263629" w:rsidRPr="00263629" w14:paraId="7FF437FA" w14:textId="77777777" w:rsidTr="00263629">
        <w:trPr>
          <w:tblCellSpacing w:w="15" w:type="dxa"/>
        </w:trPr>
        <w:tc>
          <w:tcPr>
            <w:tcW w:w="0" w:type="auto"/>
            <w:vAlign w:val="center"/>
            <w:hideMark/>
          </w:tcPr>
          <w:p w14:paraId="1DC6D75C"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proofErr w:type="spellStart"/>
            <w:r w:rsidRPr="00263629">
              <w:rPr>
                <w:rFonts w:ascii="Times New Roman" w:eastAsia="Times New Roman" w:hAnsi="Times New Roman" w:cs="Times New Roman"/>
                <w:sz w:val="24"/>
                <w:szCs w:val="24"/>
              </w:rPr>
              <w:t>Smol</w:t>
            </w:r>
            <w:proofErr w:type="spellEnd"/>
            <w:r w:rsidRPr="00263629">
              <w:rPr>
                <w:rFonts w:ascii="Times New Roman" w:eastAsia="Times New Roman" w:hAnsi="Times New Roman" w:cs="Times New Roman"/>
                <w:sz w:val="24"/>
                <w:szCs w:val="24"/>
              </w:rPr>
              <w:t xml:space="preserve"> et al. (2020)</w:t>
            </w:r>
          </w:p>
        </w:tc>
        <w:tc>
          <w:tcPr>
            <w:tcW w:w="0" w:type="auto"/>
            <w:vAlign w:val="center"/>
            <w:hideMark/>
          </w:tcPr>
          <w:p w14:paraId="70409533"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78A8A8E1"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7963BA8B"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01F85B9D"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2FDF45EA"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2389FE79"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الاستدامة في إدارة المياه</w:t>
            </w:r>
          </w:p>
        </w:tc>
      </w:tr>
      <w:tr w:rsidR="00263629" w:rsidRPr="00263629" w14:paraId="15A36E5D" w14:textId="77777777" w:rsidTr="00263629">
        <w:trPr>
          <w:tblCellSpacing w:w="15" w:type="dxa"/>
        </w:trPr>
        <w:tc>
          <w:tcPr>
            <w:tcW w:w="0" w:type="auto"/>
            <w:vAlign w:val="center"/>
            <w:hideMark/>
          </w:tcPr>
          <w:p w14:paraId="571471B9"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Butler et al. (2017)</w:t>
            </w:r>
          </w:p>
        </w:tc>
        <w:tc>
          <w:tcPr>
            <w:tcW w:w="0" w:type="auto"/>
            <w:vAlign w:val="center"/>
            <w:hideMark/>
          </w:tcPr>
          <w:p w14:paraId="465BA272"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4473B9E5"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26AF4ECC"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2E6EC253"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6A21B84D"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2AA84D1F"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الإدارة المستدامة للمياه</w:t>
            </w:r>
          </w:p>
        </w:tc>
      </w:tr>
      <w:tr w:rsidR="00263629" w:rsidRPr="00263629" w14:paraId="1E467936" w14:textId="77777777" w:rsidTr="00263629">
        <w:trPr>
          <w:tblCellSpacing w:w="15" w:type="dxa"/>
        </w:trPr>
        <w:tc>
          <w:tcPr>
            <w:tcW w:w="0" w:type="auto"/>
            <w:vAlign w:val="center"/>
            <w:hideMark/>
          </w:tcPr>
          <w:p w14:paraId="39CD9FEE"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العابد</w:t>
            </w:r>
            <w:r w:rsidRPr="00263629">
              <w:rPr>
                <w:rFonts w:ascii="Times New Roman" w:eastAsia="Times New Roman" w:hAnsi="Times New Roman" w:cs="Times New Roman"/>
                <w:sz w:val="24"/>
                <w:szCs w:val="24"/>
              </w:rPr>
              <w:t xml:space="preserve"> (2024)</w:t>
            </w:r>
          </w:p>
        </w:tc>
        <w:tc>
          <w:tcPr>
            <w:tcW w:w="0" w:type="auto"/>
            <w:vAlign w:val="center"/>
            <w:hideMark/>
          </w:tcPr>
          <w:p w14:paraId="207D4581"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00E029C1"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32AE73F5"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69A3433D"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37575A35"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2D2C79B9"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التحول الرقمي والاستدامة</w:t>
            </w:r>
          </w:p>
        </w:tc>
      </w:tr>
      <w:tr w:rsidR="00263629" w:rsidRPr="00263629" w14:paraId="6382B826" w14:textId="77777777" w:rsidTr="00263629">
        <w:trPr>
          <w:tblCellSpacing w:w="15" w:type="dxa"/>
        </w:trPr>
        <w:tc>
          <w:tcPr>
            <w:tcW w:w="0" w:type="auto"/>
            <w:vAlign w:val="center"/>
            <w:hideMark/>
          </w:tcPr>
          <w:p w14:paraId="10A4DFA4"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proofErr w:type="spellStart"/>
            <w:r w:rsidRPr="00263629">
              <w:rPr>
                <w:rFonts w:ascii="Times New Roman" w:eastAsia="Times New Roman" w:hAnsi="Times New Roman" w:cs="Times New Roman"/>
                <w:sz w:val="24"/>
                <w:szCs w:val="24"/>
                <w:rtl/>
              </w:rPr>
              <w:t>عبدالراضي</w:t>
            </w:r>
            <w:proofErr w:type="spellEnd"/>
            <w:r w:rsidRPr="00263629">
              <w:rPr>
                <w:rFonts w:ascii="Times New Roman" w:eastAsia="Times New Roman" w:hAnsi="Times New Roman" w:cs="Times New Roman"/>
                <w:sz w:val="24"/>
                <w:szCs w:val="24"/>
              </w:rPr>
              <w:t xml:space="preserve"> (2020)</w:t>
            </w:r>
          </w:p>
        </w:tc>
        <w:tc>
          <w:tcPr>
            <w:tcW w:w="0" w:type="auto"/>
            <w:vAlign w:val="center"/>
            <w:hideMark/>
          </w:tcPr>
          <w:p w14:paraId="202453F2"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2CB53BB0"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3FBFA16F"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35A0F8A4"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Pr>
              <w:t>–</w:t>
            </w:r>
          </w:p>
        </w:tc>
        <w:tc>
          <w:tcPr>
            <w:tcW w:w="0" w:type="auto"/>
            <w:vAlign w:val="center"/>
            <w:hideMark/>
          </w:tcPr>
          <w:p w14:paraId="7B6F72D5"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Segoe UI Symbol" w:eastAsia="Times New Roman" w:hAnsi="Segoe UI Symbol" w:cs="Segoe UI Symbol"/>
                <w:sz w:val="24"/>
                <w:szCs w:val="24"/>
              </w:rPr>
              <w:t>✔</w:t>
            </w:r>
          </w:p>
        </w:tc>
        <w:tc>
          <w:tcPr>
            <w:tcW w:w="0" w:type="auto"/>
            <w:vAlign w:val="center"/>
            <w:hideMark/>
          </w:tcPr>
          <w:p w14:paraId="7D954B9D" w14:textId="77777777" w:rsidR="00263629" w:rsidRPr="00263629" w:rsidRDefault="00263629" w:rsidP="006D5E08">
            <w:pPr>
              <w:spacing w:after="0" w:line="240" w:lineRule="auto"/>
              <w:jc w:val="center"/>
              <w:rPr>
                <w:rFonts w:ascii="Times New Roman" w:eastAsia="Times New Roman" w:hAnsi="Times New Roman" w:cs="Times New Roman"/>
                <w:sz w:val="24"/>
                <w:szCs w:val="24"/>
              </w:rPr>
            </w:pPr>
            <w:r w:rsidRPr="00263629">
              <w:rPr>
                <w:rFonts w:ascii="Times New Roman" w:eastAsia="Times New Roman" w:hAnsi="Times New Roman" w:cs="Times New Roman"/>
                <w:sz w:val="24"/>
                <w:szCs w:val="24"/>
                <w:rtl/>
              </w:rPr>
              <w:t>التحول الرقمي والأداء المؤسسي</w:t>
            </w:r>
          </w:p>
        </w:tc>
      </w:tr>
    </w:tbl>
    <w:p w14:paraId="502FF485" w14:textId="77777777" w:rsidR="00540CDD" w:rsidRPr="00540CDD" w:rsidRDefault="00540CDD" w:rsidP="00540CDD">
      <w:pPr>
        <w:pStyle w:val="a6"/>
        <w:bidi/>
        <w:spacing w:line="278" w:lineRule="auto"/>
        <w:jc w:val="both"/>
        <w:rPr>
          <w:rFonts w:ascii="Traditional Arabic" w:hAnsi="Traditional Arabic" w:cs="Traditional Arabic"/>
          <w:b/>
          <w:bCs/>
          <w:sz w:val="28"/>
          <w:szCs w:val="28"/>
        </w:rPr>
      </w:pPr>
      <w:r w:rsidRPr="00540CDD">
        <w:rPr>
          <w:rFonts w:ascii="Segoe UI Symbol" w:hAnsi="Segoe UI Symbol" w:cs="Segoe UI Symbol"/>
          <w:b/>
          <w:bCs/>
          <w:sz w:val="28"/>
          <w:szCs w:val="28"/>
        </w:rPr>
        <w:t>✔</w:t>
      </w:r>
      <w:r w:rsidRPr="00540CDD">
        <w:rPr>
          <w:rFonts w:ascii="Traditional Arabic" w:hAnsi="Traditional Arabic" w:cs="Traditional Arabic"/>
          <w:b/>
          <w:bCs/>
          <w:sz w:val="28"/>
          <w:szCs w:val="28"/>
        </w:rPr>
        <w:t xml:space="preserve"> = </w:t>
      </w:r>
      <w:r w:rsidRPr="00540CDD">
        <w:rPr>
          <w:rFonts w:ascii="Traditional Arabic" w:hAnsi="Traditional Arabic" w:cs="Traditional Arabic"/>
          <w:b/>
          <w:bCs/>
          <w:sz w:val="28"/>
          <w:szCs w:val="28"/>
          <w:rtl/>
        </w:rPr>
        <w:t>تناولت الدراسة المتغير</w:t>
      </w:r>
    </w:p>
    <w:p w14:paraId="53E4F0E5" w14:textId="77777777" w:rsidR="00540CDD" w:rsidRDefault="00540CDD" w:rsidP="00540CDD">
      <w:pPr>
        <w:pStyle w:val="a6"/>
        <w:bidi/>
        <w:spacing w:line="278" w:lineRule="auto"/>
        <w:ind w:left="0"/>
        <w:jc w:val="both"/>
        <w:rPr>
          <w:rFonts w:ascii="Traditional Arabic" w:hAnsi="Traditional Arabic" w:cs="Traditional Arabic"/>
          <w:b/>
          <w:bCs/>
          <w:sz w:val="28"/>
          <w:szCs w:val="28"/>
          <w:rtl/>
        </w:rPr>
      </w:pPr>
    </w:p>
    <w:p w14:paraId="66EE0F74" w14:textId="77777777" w:rsidR="006D5E08" w:rsidRDefault="006D5E08" w:rsidP="006D5E08">
      <w:pPr>
        <w:pStyle w:val="a6"/>
        <w:bidi/>
        <w:spacing w:line="278" w:lineRule="auto"/>
        <w:ind w:left="0"/>
        <w:jc w:val="both"/>
        <w:rPr>
          <w:rFonts w:ascii="Traditional Arabic" w:hAnsi="Traditional Arabic" w:cs="Traditional Arabic"/>
          <w:b/>
          <w:bCs/>
          <w:sz w:val="28"/>
          <w:szCs w:val="28"/>
          <w:rtl/>
        </w:rPr>
      </w:pPr>
    </w:p>
    <w:p w14:paraId="3AA6A2E6" w14:textId="77777777" w:rsidR="006D5E08" w:rsidRDefault="006D5E08" w:rsidP="006D5E08">
      <w:pPr>
        <w:pStyle w:val="a6"/>
        <w:bidi/>
        <w:spacing w:line="278" w:lineRule="auto"/>
        <w:ind w:left="0"/>
        <w:jc w:val="both"/>
        <w:rPr>
          <w:rFonts w:ascii="Traditional Arabic" w:hAnsi="Traditional Arabic" w:cs="Traditional Arabic"/>
          <w:b/>
          <w:bCs/>
          <w:sz w:val="28"/>
          <w:szCs w:val="28"/>
          <w:rtl/>
        </w:rPr>
      </w:pPr>
    </w:p>
    <w:p w14:paraId="72EC85E9" w14:textId="77777777" w:rsidR="006D5E08" w:rsidRDefault="006D5E08" w:rsidP="006D5E08">
      <w:pPr>
        <w:pStyle w:val="a6"/>
        <w:bidi/>
        <w:spacing w:line="278" w:lineRule="auto"/>
        <w:ind w:left="0"/>
        <w:jc w:val="both"/>
        <w:rPr>
          <w:rFonts w:ascii="Traditional Arabic" w:hAnsi="Traditional Arabic" w:cs="Traditional Arabic"/>
          <w:b/>
          <w:bCs/>
          <w:sz w:val="28"/>
          <w:szCs w:val="28"/>
          <w:rtl/>
        </w:rPr>
      </w:pPr>
    </w:p>
    <w:p w14:paraId="2C2891BD" w14:textId="77777777" w:rsidR="006D5E08" w:rsidRPr="00DD73BF" w:rsidRDefault="006D5E08" w:rsidP="006D5E08">
      <w:pPr>
        <w:pStyle w:val="a6"/>
        <w:bidi/>
        <w:spacing w:line="278" w:lineRule="auto"/>
        <w:ind w:left="0"/>
        <w:jc w:val="both"/>
        <w:rPr>
          <w:rFonts w:ascii="Traditional Arabic" w:hAnsi="Traditional Arabic" w:cs="Traditional Arabic"/>
          <w:b/>
          <w:bCs/>
          <w:sz w:val="28"/>
          <w:szCs w:val="28"/>
        </w:rPr>
      </w:pPr>
    </w:p>
    <w:p w14:paraId="4F4B70EF" w14:textId="6A640FF8" w:rsidR="006D40D0" w:rsidRPr="006D40D0" w:rsidRDefault="00B5427B" w:rsidP="00631A3A">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lastRenderedPageBreak/>
        <w:t>ا</w:t>
      </w:r>
      <w:r w:rsidR="006D40D0" w:rsidRPr="006D40D0">
        <w:rPr>
          <w:rFonts w:ascii="Traditional Arabic" w:hAnsi="Traditional Arabic" w:cs="Traditional Arabic"/>
          <w:b/>
          <w:bCs/>
          <w:sz w:val="28"/>
          <w:szCs w:val="28"/>
          <w:rtl/>
        </w:rPr>
        <w:t>لتحليل النقدي التكاملـي للأدبيات وتحديد الفجوة البحثية في حوكمة أصول البنية التحتية المائية</w:t>
      </w:r>
    </w:p>
    <w:p w14:paraId="1C38714B" w14:textId="77777777" w:rsidR="006D40D0" w:rsidRPr="006D40D0" w:rsidRDefault="006D40D0" w:rsidP="006D40D0">
      <w:pPr>
        <w:bidi/>
        <w:rPr>
          <w:rFonts w:ascii="Traditional Arabic" w:hAnsi="Traditional Arabic" w:cs="Traditional Arabic"/>
          <w:b/>
          <w:bCs/>
          <w:sz w:val="28"/>
          <w:szCs w:val="28"/>
        </w:rPr>
      </w:pPr>
      <w:r w:rsidRPr="006D40D0">
        <w:rPr>
          <w:rFonts w:ascii="Traditional Arabic" w:hAnsi="Traditional Arabic" w:cs="Traditional Arabic"/>
          <w:b/>
          <w:bCs/>
          <w:sz w:val="28"/>
          <w:szCs w:val="28"/>
          <w:rtl/>
        </w:rPr>
        <w:t>أولًا: التحليل النقدي التكاملـي للأدبيات</w:t>
      </w:r>
    </w:p>
    <w:p w14:paraId="5EA43475"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تشير مراجعة الأدبيات العلمية المرتبطة بموضوع الدراسة إلى تنامي الاهتمام البحثي بقضايا التحول الرقمي والحوكمة المؤسسية والاستدامة وإدارة الأصول والأداء المؤسسي خلال السنوات الأخيرة، خاصة في القطاعات الخدمية والبنية التحتية. إلا أن هذا الاهتمام البحثي، على الرغم من اتساعه، اتسم في كثير من الأحيان بالطابع الجزئي أو القطاعي، حيث ركزت معظم الدراسات على تناول هذه المتغيرات بصورة منفصلة أو ضمن نماذج تحليلية محدودة لا تعكس طبيعة التفاعل المعقد بينها في البيئات التشغيلية المعاصرة</w:t>
      </w:r>
      <w:r w:rsidRPr="00403982">
        <w:rPr>
          <w:rFonts w:ascii="Traditional Arabic" w:hAnsi="Traditional Arabic" w:cs="Traditional Arabic"/>
          <w:sz w:val="28"/>
          <w:szCs w:val="28"/>
        </w:rPr>
        <w:t>.</w:t>
      </w:r>
    </w:p>
    <w:p w14:paraId="5C7D5E3F"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ففيما يتعلق بمحور الحوكمة الذكية، ركزت العديد من الدراسات على تحليل أبعاد الحوكمة الرقمية وأدوارها في تعزيز الشفافية وتحسين كفاءة الإدارة العامة، إلا أن معظم هذه الدراسات تناولت الحوكمة الذكية في سياقات حضرية أو إدارية عامة، دون اختبار دورها في إدارة أصول البنية التحتية أو تحليل أثرها في سلامة الأصول وكفاءة تشغيلها</w:t>
      </w:r>
      <w:r w:rsidRPr="00403982">
        <w:rPr>
          <w:rFonts w:ascii="Traditional Arabic" w:hAnsi="Traditional Arabic" w:cs="Traditional Arabic"/>
          <w:sz w:val="28"/>
          <w:szCs w:val="28"/>
        </w:rPr>
        <w:t>.</w:t>
      </w:r>
    </w:p>
    <w:p w14:paraId="50957D63"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أما في محور إدارة الأصول، فقد ركزت الأدبيات التقليدية على إدارة دورة حياة الأصول وتقليل المخاطر التشغيلية وتعظيم القيمة الاقتصادية للأصول، بينما بدأت الدراسات الحديثة في إدخال التقنيات الرقمية لتعزيز كفاءة إدارة الأصول وموثوقيتها. ومع ذلك، ظل الربط بين إدارة الأصول والحوكمة الذكية محدودًا، كما لم يتم تناول سلامة الأصول بوصفها متغيرًا وسيطًا يفسر العلاقة بين التحول الرقمي والأداء المؤسسي</w:t>
      </w:r>
      <w:r w:rsidRPr="00403982">
        <w:rPr>
          <w:rFonts w:ascii="Traditional Arabic" w:hAnsi="Traditional Arabic" w:cs="Traditional Arabic"/>
          <w:sz w:val="28"/>
          <w:szCs w:val="28"/>
        </w:rPr>
        <w:t>.</w:t>
      </w:r>
    </w:p>
    <w:p w14:paraId="11F82B64"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 xml:space="preserve">وفيما يتعلق بمحور التحول الرقمي في قطاع المياه، فقد أكدت العديد من الدراسات فاعلية التقنيات الرقمية مثل أنظمة الاستشعار الذكية والتوأم الرقمي والتحليلات التنبؤية في تحسين كفاءة التشغيل وتقليل الأعطال والفاقد المائي. غير أن هذه الدراسات ركزت في معظمها على البعد التقني </w:t>
      </w:r>
      <w:proofErr w:type="spellStart"/>
      <w:r w:rsidRPr="00403982">
        <w:rPr>
          <w:rFonts w:ascii="Traditional Arabic" w:hAnsi="Traditional Arabic" w:cs="Traditional Arabic"/>
          <w:sz w:val="28"/>
          <w:szCs w:val="28"/>
          <w:rtl/>
        </w:rPr>
        <w:t>للرقمنة</w:t>
      </w:r>
      <w:proofErr w:type="spellEnd"/>
      <w:r w:rsidRPr="00403982">
        <w:rPr>
          <w:rFonts w:ascii="Traditional Arabic" w:hAnsi="Traditional Arabic" w:cs="Traditional Arabic"/>
          <w:sz w:val="28"/>
          <w:szCs w:val="28"/>
          <w:rtl/>
        </w:rPr>
        <w:t xml:space="preserve">، دون تحليل الأطر التنظيمية </w:t>
      </w:r>
      <w:proofErr w:type="spellStart"/>
      <w:r w:rsidRPr="00403982">
        <w:rPr>
          <w:rFonts w:ascii="Traditional Arabic" w:hAnsi="Traditional Arabic" w:cs="Traditional Arabic"/>
          <w:sz w:val="28"/>
          <w:szCs w:val="28"/>
          <w:rtl/>
        </w:rPr>
        <w:t>والحوكمية</w:t>
      </w:r>
      <w:proofErr w:type="spellEnd"/>
      <w:r w:rsidRPr="00403982">
        <w:rPr>
          <w:rFonts w:ascii="Traditional Arabic" w:hAnsi="Traditional Arabic" w:cs="Traditional Arabic"/>
          <w:sz w:val="28"/>
          <w:szCs w:val="28"/>
          <w:rtl/>
        </w:rPr>
        <w:t xml:space="preserve"> التي تنظم استخدام البيانات الرقمية وتحولها إلى قرارات تشغيلية واستراتيجية تعزز الأداء المؤسسي</w:t>
      </w:r>
      <w:r w:rsidRPr="00403982">
        <w:rPr>
          <w:rFonts w:ascii="Traditional Arabic" w:hAnsi="Traditional Arabic" w:cs="Traditional Arabic"/>
          <w:sz w:val="28"/>
          <w:szCs w:val="28"/>
        </w:rPr>
        <w:t>.</w:t>
      </w:r>
    </w:p>
    <w:p w14:paraId="78A5486F"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أما في محور الاستدامة المؤسسية، فقد أبرزت الأدبيات أهمية دمج الأبعاد البيئية والاقتصادية والاجتماعية في إدارة الموارد المائية لضمان استدامة الخدمات والبنية التحتية على المدى الطويل. ومع ذلك، فإن معظم هذه الدراسات تناولت الاستدامة بوصفها إطارًا معياريًا أو بيئيًا عامًا، دون اختبار علاقتها التشغيلية بسلامة الأصول أو بدورها في تحسين الأداء المؤسسي في المؤسسات كثيفة الأصول</w:t>
      </w:r>
      <w:r w:rsidRPr="00403982">
        <w:rPr>
          <w:rFonts w:ascii="Traditional Arabic" w:hAnsi="Traditional Arabic" w:cs="Traditional Arabic"/>
          <w:sz w:val="28"/>
          <w:szCs w:val="28"/>
        </w:rPr>
        <w:t>.</w:t>
      </w:r>
    </w:p>
    <w:p w14:paraId="77D8B17F"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وفيما يتعلق بمحور الأداء المؤسسي، فقد أكدت الأدبيات أهمية استخدام مؤشرات متعددة الأبعاد لقياس الأداء التنظيمي، تجمع بين المؤشرات المالية والتشغيلية والتنظيمية. إلا أن الربط بين الأداء المؤسسي وكفاءة إدارة الأصول أو التحول الرقمي لا يزال محدودًا في الدراسات التطبيقية، خصوصًا في قطاعات البنية التحتية</w:t>
      </w:r>
      <w:r w:rsidRPr="00403982">
        <w:rPr>
          <w:rFonts w:ascii="Traditional Arabic" w:hAnsi="Traditional Arabic" w:cs="Traditional Arabic"/>
          <w:sz w:val="28"/>
          <w:szCs w:val="28"/>
        </w:rPr>
        <w:t>.</w:t>
      </w:r>
    </w:p>
    <w:p w14:paraId="4F1E59FC"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أما على مستوى السياق المؤسسي في المملكة العربية السعودية، فقد ركزت الدراسات المحلية على تحليل الحوكمة الرقمية وجودة الخدمات الحكومية أو تطبيق التقنيات الذكية في إدارة الموارد المائية. إلا أن هذه الدراسات لم تقدم نموذجًا تحليليًا متكاملًا يفسر العلاقة بين التحول الرقمي والحوكمة الذكية والاستدامة المؤسسية وسلامة الأصول والأداء المؤسسي في قطاع المياه</w:t>
      </w:r>
      <w:r w:rsidRPr="00403982">
        <w:rPr>
          <w:rFonts w:ascii="Traditional Arabic" w:hAnsi="Traditional Arabic" w:cs="Traditional Arabic"/>
          <w:sz w:val="28"/>
          <w:szCs w:val="28"/>
        </w:rPr>
        <w:t>.</w:t>
      </w:r>
    </w:p>
    <w:p w14:paraId="5A6EF455"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lastRenderedPageBreak/>
        <w:t>وفي ضوء ما سبق، يمكن تحديد الفجوة البحثية في غياب نموذج تحليلي كمي متكامل يفسر العلاقات المتبادلة بين التحول الرقمي والحوكمة الذكية والاستدامة المؤسسية وسلامة أصول البنية التحتية والأداء المؤسسي في قطاع المياه، خاصة في السياق المؤسسي في المملكة العربية السعودية</w:t>
      </w:r>
      <w:r w:rsidRPr="00403982">
        <w:rPr>
          <w:rFonts w:ascii="Traditional Arabic" w:hAnsi="Traditional Arabic" w:cs="Traditional Arabic"/>
          <w:sz w:val="28"/>
          <w:szCs w:val="28"/>
        </w:rPr>
        <w:t>.</w:t>
      </w:r>
    </w:p>
    <w:p w14:paraId="6DA04E46" w14:textId="77777777" w:rsidR="00403982" w:rsidRPr="00403982" w:rsidRDefault="00403982" w:rsidP="00403982">
      <w:pPr>
        <w:bidi/>
        <w:jc w:val="both"/>
        <w:rPr>
          <w:rFonts w:ascii="Traditional Arabic" w:hAnsi="Traditional Arabic" w:cs="Traditional Arabic"/>
          <w:sz w:val="28"/>
          <w:szCs w:val="28"/>
        </w:rPr>
      </w:pPr>
      <w:r w:rsidRPr="00403982">
        <w:rPr>
          <w:rFonts w:ascii="Traditional Arabic" w:hAnsi="Traditional Arabic" w:cs="Traditional Arabic"/>
          <w:sz w:val="28"/>
          <w:szCs w:val="28"/>
          <w:rtl/>
        </w:rPr>
        <w:t>ومن ثم، تسعى الدراسة الحالية إلى سد هذه الفجوة من خلال تطوير نموذج حوكمة ذكي لإدارة أصول البنية التحتية المائية يدمج بين التحول الرقمي والاستدامة المؤسسية، ويختبر أثرهما في سلامة الأصول والأداء المؤسسي باستخدام نمذجة المعادلات الهيكلية</w:t>
      </w:r>
      <w:r w:rsidRPr="00403982">
        <w:rPr>
          <w:rFonts w:ascii="Traditional Arabic" w:hAnsi="Traditional Arabic" w:cs="Traditional Arabic"/>
          <w:sz w:val="28"/>
          <w:szCs w:val="28"/>
        </w:rPr>
        <w:t xml:space="preserve"> (SEM/PLS)</w:t>
      </w:r>
      <w:r w:rsidRPr="00403982">
        <w:rPr>
          <w:rFonts w:ascii="Traditional Arabic" w:hAnsi="Traditional Arabic" w:cs="Traditional Arabic"/>
          <w:sz w:val="28"/>
          <w:szCs w:val="28"/>
          <w:rtl/>
        </w:rPr>
        <w:t>، بما يسهم في تقديم إطار تحليلي يدعم تطوير إدارة الأصول في قطاع المياه ويعزز التوجه نحو إدارة أكثر ذكاءً واستدامة للبنية التحتية المائية في المملكة</w:t>
      </w:r>
      <w:r w:rsidRPr="00403982">
        <w:rPr>
          <w:rFonts w:ascii="Traditional Arabic" w:hAnsi="Traditional Arabic" w:cs="Traditional Arabic"/>
          <w:sz w:val="28"/>
          <w:szCs w:val="28"/>
        </w:rPr>
        <w:t>.</w:t>
      </w:r>
    </w:p>
    <w:p w14:paraId="3C6282B0" w14:textId="77777777" w:rsidR="00B5427B" w:rsidRPr="00403982" w:rsidRDefault="00B5427B" w:rsidP="00B5427B">
      <w:pPr>
        <w:bidi/>
        <w:jc w:val="both"/>
        <w:rPr>
          <w:rFonts w:ascii="Traditional Arabic" w:hAnsi="Traditional Arabic" w:cs="Traditional Arabic"/>
          <w:sz w:val="28"/>
          <w:szCs w:val="28"/>
        </w:rPr>
      </w:pPr>
    </w:p>
    <w:p w14:paraId="70D2A7ED" w14:textId="77777777" w:rsidR="006D40D0" w:rsidRPr="006D40D0" w:rsidRDefault="006D40D0" w:rsidP="006D40D0">
      <w:pPr>
        <w:bidi/>
        <w:rPr>
          <w:rFonts w:ascii="Traditional Arabic" w:hAnsi="Traditional Arabic" w:cs="Traditional Arabic"/>
          <w:b/>
          <w:bCs/>
          <w:sz w:val="28"/>
          <w:szCs w:val="28"/>
        </w:rPr>
      </w:pPr>
      <w:r w:rsidRPr="006D40D0">
        <w:rPr>
          <w:rFonts w:ascii="Traditional Arabic" w:hAnsi="Traditional Arabic" w:cs="Traditional Arabic"/>
          <w:b/>
          <w:bCs/>
          <w:sz w:val="28"/>
          <w:szCs w:val="28"/>
          <w:rtl/>
        </w:rPr>
        <w:t>ثانيًا: أوجه القصور المنهجية في الأدبيات</w:t>
      </w:r>
    </w:p>
    <w:p w14:paraId="5C81330C" w14:textId="77777777" w:rsidR="006D40D0" w:rsidRPr="006D40D0" w:rsidRDefault="006D40D0" w:rsidP="006D40D0">
      <w:pPr>
        <w:bidi/>
        <w:rPr>
          <w:rFonts w:ascii="Traditional Arabic" w:hAnsi="Traditional Arabic" w:cs="Traditional Arabic"/>
          <w:b/>
          <w:bCs/>
          <w:sz w:val="28"/>
          <w:szCs w:val="28"/>
        </w:rPr>
      </w:pPr>
      <w:r w:rsidRPr="006D40D0">
        <w:rPr>
          <w:rFonts w:ascii="Traditional Arabic" w:hAnsi="Traditional Arabic" w:cs="Traditional Arabic"/>
          <w:b/>
          <w:bCs/>
          <w:sz w:val="28"/>
          <w:szCs w:val="28"/>
          <w:rtl/>
        </w:rPr>
        <w:t>استنادًا إلى التحليل السابق، يمكن تحديد عدد من الملاحظات المنهجية الجوهرية في الأدبيات الحالية:</w:t>
      </w:r>
    </w:p>
    <w:p w14:paraId="63902840" w14:textId="77777777" w:rsidR="006D40D0" w:rsidRPr="006D40D0" w:rsidRDefault="006D40D0" w:rsidP="006D40D0">
      <w:pPr>
        <w:pStyle w:val="a6"/>
        <w:numPr>
          <w:ilvl w:val="0"/>
          <w:numId w:val="104"/>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غلبة الطابع المفاهيمي أو الوصفي، مقابل محدودية الدراسات الكمية السببية.</w:t>
      </w:r>
    </w:p>
    <w:p w14:paraId="2C6517BC" w14:textId="77777777" w:rsidR="006D40D0" w:rsidRPr="006D40D0" w:rsidRDefault="006D40D0" w:rsidP="006D40D0">
      <w:pPr>
        <w:pStyle w:val="a6"/>
        <w:numPr>
          <w:ilvl w:val="0"/>
          <w:numId w:val="104"/>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ضعف توظيف نمذجة المعادلات الهيكلية (</w:t>
      </w:r>
      <w:r w:rsidRPr="006D40D0">
        <w:rPr>
          <w:rFonts w:ascii="Traditional Arabic" w:hAnsi="Traditional Arabic" w:cs="Traditional Arabic"/>
          <w:sz w:val="28"/>
          <w:szCs w:val="28"/>
        </w:rPr>
        <w:t>SEM/PLS</w:t>
      </w:r>
      <w:r w:rsidRPr="006D40D0">
        <w:rPr>
          <w:rFonts w:ascii="Traditional Arabic" w:hAnsi="Traditional Arabic" w:cs="Traditional Arabic"/>
          <w:sz w:val="28"/>
          <w:szCs w:val="28"/>
          <w:rtl/>
        </w:rPr>
        <w:t>) لاختبار العلاقات المباشرة وغير المباشرة بين المتغيرات المتداخلة.</w:t>
      </w:r>
    </w:p>
    <w:p w14:paraId="3D4C6422" w14:textId="77777777" w:rsidR="006D40D0" w:rsidRPr="006D40D0" w:rsidRDefault="006D40D0" w:rsidP="006D40D0">
      <w:pPr>
        <w:pStyle w:val="a6"/>
        <w:numPr>
          <w:ilvl w:val="0"/>
          <w:numId w:val="104"/>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معالجة المتغيرات الرئيسة – التحول الرقمي، الحوكمة، الاستدامة، إدارة الأصول، الأداء – بصورة منفصلة دون بناء نموذج تكاملي يفسر تفاعلها البنيوي.</w:t>
      </w:r>
    </w:p>
    <w:p w14:paraId="36AA4837" w14:textId="77777777" w:rsidR="006D40D0" w:rsidRPr="006D40D0" w:rsidRDefault="006D40D0" w:rsidP="006D40D0">
      <w:pPr>
        <w:pStyle w:val="a6"/>
        <w:numPr>
          <w:ilvl w:val="0"/>
          <w:numId w:val="104"/>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محدودية التركيز على قطاع المياه بوصفه قطاعًا عالي الكثافة الرأسمالية وحساسًا تشغيليًا، بما يتطلب مستويات متقدمة من الحوكمة وإدارة المخاطر.</w:t>
      </w:r>
    </w:p>
    <w:p w14:paraId="3DA133FB" w14:textId="77777777" w:rsidR="006D40D0" w:rsidRPr="006D40D0" w:rsidRDefault="006D40D0" w:rsidP="006D40D0">
      <w:pPr>
        <w:pStyle w:val="a6"/>
        <w:numPr>
          <w:ilvl w:val="0"/>
          <w:numId w:val="104"/>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غياب اختبار الحوكمة الذكية كمتغير منظم أو وسيط تفسيري يوضح آلية انتقال أثر الرقمنة والاستدامة إلى النتائج التشغيلية والمؤسسية.</w:t>
      </w:r>
    </w:p>
    <w:p w14:paraId="6C540164" w14:textId="77777777" w:rsidR="006D40D0" w:rsidRDefault="006D40D0" w:rsidP="006D40D0">
      <w:pPr>
        <w:pStyle w:val="a6"/>
        <w:numPr>
          <w:ilvl w:val="0"/>
          <w:numId w:val="104"/>
        </w:numPr>
        <w:bidi/>
        <w:jc w:val="both"/>
        <w:rPr>
          <w:rFonts w:ascii="Traditional Arabic" w:hAnsi="Traditional Arabic" w:cs="Traditional Arabic"/>
          <w:sz w:val="28"/>
          <w:szCs w:val="28"/>
        </w:rPr>
      </w:pPr>
      <w:r w:rsidRPr="006D40D0">
        <w:rPr>
          <w:rFonts w:ascii="Traditional Arabic" w:hAnsi="Traditional Arabic" w:cs="Traditional Arabic"/>
          <w:sz w:val="28"/>
          <w:szCs w:val="28"/>
          <w:rtl/>
        </w:rPr>
        <w:t>قلة الدراسات التطبيقية في السياق السعودي التي تجمع بين البعد المؤسسي والتقني ضمن إطار تحليلي قابل للاختبار.</w:t>
      </w:r>
    </w:p>
    <w:p w14:paraId="74E39155" w14:textId="77777777" w:rsidR="00B5427B" w:rsidRPr="006D40D0" w:rsidRDefault="00B5427B" w:rsidP="00B5427B">
      <w:pPr>
        <w:pStyle w:val="a6"/>
        <w:bidi/>
        <w:jc w:val="both"/>
        <w:rPr>
          <w:rFonts w:ascii="Traditional Arabic" w:hAnsi="Traditional Arabic" w:cs="Traditional Arabic"/>
          <w:sz w:val="28"/>
          <w:szCs w:val="28"/>
        </w:rPr>
      </w:pPr>
    </w:p>
    <w:p w14:paraId="51D84A9E" w14:textId="77777777" w:rsidR="00857EE7" w:rsidRPr="00857EE7" w:rsidRDefault="00857EE7" w:rsidP="00857EE7">
      <w:pPr>
        <w:bidi/>
        <w:rPr>
          <w:rFonts w:ascii="Traditional Arabic" w:hAnsi="Traditional Arabic" w:cs="Traditional Arabic"/>
          <w:b/>
          <w:bCs/>
          <w:sz w:val="28"/>
          <w:szCs w:val="28"/>
          <w:rtl/>
        </w:rPr>
      </w:pPr>
      <w:r w:rsidRPr="00857EE7">
        <w:rPr>
          <w:rFonts w:ascii="Traditional Arabic" w:hAnsi="Traditional Arabic" w:cs="Traditional Arabic"/>
          <w:b/>
          <w:bCs/>
          <w:sz w:val="28"/>
          <w:szCs w:val="28"/>
          <w:rtl/>
        </w:rPr>
        <w:t>ثالثًا: تحديد الفجوة البحثية</w:t>
      </w:r>
    </w:p>
    <w:p w14:paraId="1F2B68F3" w14:textId="2FEE1306"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hint="cs"/>
          <w:sz w:val="28"/>
          <w:szCs w:val="28"/>
          <w:rtl/>
        </w:rPr>
        <w:t>ع</w:t>
      </w:r>
      <w:r w:rsidRPr="004A560D">
        <w:rPr>
          <w:rFonts w:ascii="Traditional Arabic" w:hAnsi="Traditional Arabic" w:cs="Traditional Arabic"/>
          <w:sz w:val="28"/>
          <w:szCs w:val="28"/>
          <w:rtl/>
        </w:rPr>
        <w:t>لى الرغم من التوسع الملحوظ في الأدبيات المتعلقة بالتحول الرقمي، والحوكمة الذكية، وإدارة الأصول، والاستدامة، والأداء المؤسسي، إلا أن التحليل النقدي يكشف عن فجوة بحثية جوهرية تتمثل في غياب نموذج تكاملي يفسر التفاعل البنيوي بين هذه المتغيرات ضمن إطار سببي موحد، خاصة في القطاعات كثيفة الأصول مثل قطاع المياه</w:t>
      </w:r>
      <w:r w:rsidRPr="004A560D">
        <w:rPr>
          <w:rFonts w:ascii="Traditional Arabic" w:hAnsi="Traditional Arabic" w:cs="Traditional Arabic"/>
          <w:sz w:val="28"/>
          <w:szCs w:val="28"/>
        </w:rPr>
        <w:t>.</w:t>
      </w:r>
    </w:p>
    <w:p w14:paraId="5F66000D" w14:textId="77777777" w:rsidR="004A560D" w:rsidRPr="004A560D" w:rsidRDefault="004A560D" w:rsidP="004A560D">
      <w:pPr>
        <w:bidi/>
        <w:jc w:val="both"/>
        <w:rPr>
          <w:rFonts w:ascii="Traditional Arabic" w:hAnsi="Traditional Arabic" w:cs="Traditional Arabic"/>
          <w:sz w:val="28"/>
          <w:szCs w:val="28"/>
        </w:rPr>
      </w:pPr>
      <w:r w:rsidRPr="004A560D">
        <w:rPr>
          <w:rFonts w:ascii="Traditional Arabic" w:hAnsi="Traditional Arabic" w:cs="Traditional Arabic"/>
          <w:sz w:val="28"/>
          <w:szCs w:val="28"/>
          <w:rtl/>
        </w:rPr>
        <w:t>فقد عالجت معظم الدراسات هذه المتغيرات بصورة منفصلة أو ثنائية العلاقات، دون اختبار آلية انتقال الأثر من المدخلات الاستراتيجية – كالتحول الرقمي والاستدامة المؤسسية – إلى النتائج المؤسسية النهائية، عبر متغيرات تنظيمية وتشغيلية وسيطة. كما أن الأدبيات لم تختبر بصورة منهجية دور الحوكمة الذكية كآلية تنظيمية تفسيرية تضبط توظيف الرقمنة وتوجهها نحو تعظيم سلامة الأصول وتحسين الأداء المؤسسي</w:t>
      </w:r>
      <w:r w:rsidRPr="004A560D">
        <w:rPr>
          <w:rFonts w:ascii="Traditional Arabic" w:hAnsi="Traditional Arabic" w:cs="Traditional Arabic"/>
          <w:sz w:val="28"/>
          <w:szCs w:val="28"/>
        </w:rPr>
        <w:t>.</w:t>
      </w:r>
    </w:p>
    <w:p w14:paraId="671CE164" w14:textId="77777777" w:rsidR="004A560D" w:rsidRPr="004A560D" w:rsidRDefault="004A560D" w:rsidP="004A560D">
      <w:pPr>
        <w:bidi/>
        <w:jc w:val="both"/>
        <w:rPr>
          <w:rFonts w:ascii="Traditional Arabic" w:hAnsi="Traditional Arabic" w:cs="Traditional Arabic"/>
          <w:sz w:val="28"/>
          <w:szCs w:val="28"/>
        </w:rPr>
      </w:pPr>
      <w:r w:rsidRPr="004A560D">
        <w:rPr>
          <w:rFonts w:ascii="Traditional Arabic" w:hAnsi="Traditional Arabic" w:cs="Traditional Arabic"/>
          <w:sz w:val="28"/>
          <w:szCs w:val="28"/>
          <w:rtl/>
        </w:rPr>
        <w:lastRenderedPageBreak/>
        <w:t>إضافة إلى ذلك، يلاحظ محدودية الدراسات التي وظفت نمذجة المعادلات الهيكلية</w:t>
      </w:r>
      <w:r w:rsidRPr="004A560D">
        <w:rPr>
          <w:rFonts w:ascii="Traditional Arabic" w:hAnsi="Traditional Arabic" w:cs="Traditional Arabic"/>
          <w:sz w:val="28"/>
          <w:szCs w:val="28"/>
        </w:rPr>
        <w:t xml:space="preserve"> (SEM/PLS) </w:t>
      </w:r>
      <w:r w:rsidRPr="004A560D">
        <w:rPr>
          <w:rFonts w:ascii="Traditional Arabic" w:hAnsi="Traditional Arabic" w:cs="Traditional Arabic"/>
          <w:sz w:val="28"/>
          <w:szCs w:val="28"/>
          <w:rtl/>
        </w:rPr>
        <w:t>لاختبار العلاقات المباشرة وغير المباشرة بين هذه المتغيرات في قطاع المياه، مع غياب واضح لنماذج تطبيقية في السياق السعودي تعكس خصوصية البيئة المؤسسية والتشغيلية لهذا القطاع الحيوي</w:t>
      </w:r>
      <w:r w:rsidRPr="004A560D">
        <w:rPr>
          <w:rFonts w:ascii="Traditional Arabic" w:hAnsi="Traditional Arabic" w:cs="Traditional Arabic"/>
          <w:sz w:val="28"/>
          <w:szCs w:val="28"/>
        </w:rPr>
        <w:t>.</w:t>
      </w:r>
    </w:p>
    <w:p w14:paraId="59FF9E08" w14:textId="77777777" w:rsidR="004A560D" w:rsidRDefault="004A560D" w:rsidP="004A560D">
      <w:pPr>
        <w:bidi/>
        <w:jc w:val="both"/>
        <w:rPr>
          <w:rFonts w:ascii="Traditional Arabic" w:hAnsi="Traditional Arabic" w:cs="Traditional Arabic"/>
          <w:sz w:val="28"/>
          <w:szCs w:val="28"/>
          <w:rtl/>
        </w:rPr>
      </w:pPr>
      <w:r w:rsidRPr="004A560D">
        <w:rPr>
          <w:rFonts w:ascii="Traditional Arabic" w:hAnsi="Traditional Arabic" w:cs="Traditional Arabic"/>
          <w:sz w:val="28"/>
          <w:szCs w:val="28"/>
          <w:rtl/>
        </w:rPr>
        <w:t>وعليه، تتمثل الفجوة البحثية في الحاجة إلى تطوير واختبار نموذج حوكمة ذكي متكامل يربط بين التحول الرقمي، والاستدامة المؤسسية، والحوكمة الذكية، وسلامة أصول البنية التحتية المائية، والأداء المؤسسي، ضمن إطار سببي كمي قابل للاختبار في قطاع المياه السعودي</w:t>
      </w:r>
      <w:r w:rsidRPr="004A560D">
        <w:rPr>
          <w:rFonts w:ascii="Traditional Arabic" w:hAnsi="Traditional Arabic" w:cs="Traditional Arabic"/>
          <w:sz w:val="28"/>
          <w:szCs w:val="28"/>
        </w:rPr>
        <w:t>.</w:t>
      </w:r>
    </w:p>
    <w:p w14:paraId="6BA5914D" w14:textId="77777777" w:rsidR="00B5427B" w:rsidRPr="004A560D" w:rsidRDefault="00B5427B" w:rsidP="00B5427B">
      <w:pPr>
        <w:bidi/>
        <w:jc w:val="both"/>
        <w:rPr>
          <w:rFonts w:ascii="Traditional Arabic" w:hAnsi="Traditional Arabic" w:cs="Traditional Arabic"/>
          <w:sz w:val="28"/>
          <w:szCs w:val="28"/>
        </w:rPr>
      </w:pPr>
    </w:p>
    <w:p w14:paraId="0AF5B26B" w14:textId="77777777" w:rsidR="00857EE7" w:rsidRPr="00857EE7" w:rsidRDefault="00857EE7" w:rsidP="00857EE7">
      <w:pPr>
        <w:bidi/>
        <w:rPr>
          <w:rFonts w:ascii="Traditional Arabic" w:hAnsi="Traditional Arabic" w:cs="Traditional Arabic"/>
          <w:b/>
          <w:bCs/>
          <w:sz w:val="28"/>
          <w:szCs w:val="28"/>
        </w:rPr>
      </w:pPr>
      <w:r w:rsidRPr="00857EE7">
        <w:rPr>
          <w:rFonts w:ascii="Traditional Arabic" w:hAnsi="Traditional Arabic" w:cs="Traditional Arabic"/>
          <w:b/>
          <w:bCs/>
          <w:sz w:val="28"/>
          <w:szCs w:val="28"/>
          <w:rtl/>
        </w:rPr>
        <w:t>رابعًا: موقع الدراسة الحالية من الأدبيات</w:t>
      </w:r>
    </w:p>
    <w:p w14:paraId="0ECA787C" w14:textId="77777777" w:rsidR="00857EE7" w:rsidRPr="00857EE7" w:rsidRDefault="00857EE7" w:rsidP="00857EE7">
      <w:pPr>
        <w:bidi/>
        <w:rPr>
          <w:rFonts w:ascii="Traditional Arabic" w:hAnsi="Traditional Arabic" w:cs="Traditional Arabic"/>
          <w:sz w:val="28"/>
          <w:szCs w:val="28"/>
        </w:rPr>
      </w:pPr>
      <w:r w:rsidRPr="00857EE7">
        <w:rPr>
          <w:rFonts w:ascii="Traditional Arabic" w:hAnsi="Traditional Arabic" w:cs="Traditional Arabic"/>
          <w:sz w:val="28"/>
          <w:szCs w:val="28"/>
          <w:rtl/>
        </w:rPr>
        <w:t>تسعى الدراسة الحالية إلى سد هذه الفجوة من خلال</w:t>
      </w:r>
      <w:r w:rsidRPr="00857EE7">
        <w:rPr>
          <w:rFonts w:ascii="Traditional Arabic" w:hAnsi="Traditional Arabic" w:cs="Traditional Arabic"/>
          <w:sz w:val="28"/>
          <w:szCs w:val="28"/>
        </w:rPr>
        <w:t>:</w:t>
      </w:r>
    </w:p>
    <w:p w14:paraId="087CD6B6" w14:textId="77777777" w:rsidR="00857EE7" w:rsidRPr="00857EE7" w:rsidRDefault="00857EE7" w:rsidP="00857EE7">
      <w:pPr>
        <w:numPr>
          <w:ilvl w:val="0"/>
          <w:numId w:val="96"/>
        </w:numPr>
        <w:bidi/>
        <w:rPr>
          <w:rFonts w:ascii="Traditional Arabic" w:hAnsi="Traditional Arabic" w:cs="Traditional Arabic"/>
          <w:sz w:val="28"/>
          <w:szCs w:val="28"/>
        </w:rPr>
      </w:pPr>
      <w:r w:rsidRPr="00857EE7">
        <w:rPr>
          <w:rFonts w:ascii="Traditional Arabic" w:hAnsi="Traditional Arabic" w:cs="Traditional Arabic"/>
          <w:sz w:val="28"/>
          <w:szCs w:val="28"/>
          <w:rtl/>
        </w:rPr>
        <w:t>تطوير نموذج حوكمة ذكي لإدارة التفتيش الفني في أصول البنية التحتية المائية</w:t>
      </w:r>
      <w:r w:rsidRPr="00857EE7">
        <w:rPr>
          <w:rFonts w:ascii="Traditional Arabic" w:hAnsi="Traditional Arabic" w:cs="Traditional Arabic"/>
          <w:sz w:val="28"/>
          <w:szCs w:val="28"/>
        </w:rPr>
        <w:t>.</w:t>
      </w:r>
    </w:p>
    <w:p w14:paraId="3845B74B" w14:textId="77777777" w:rsidR="00857EE7" w:rsidRPr="00857EE7" w:rsidRDefault="00857EE7" w:rsidP="00857EE7">
      <w:pPr>
        <w:numPr>
          <w:ilvl w:val="0"/>
          <w:numId w:val="96"/>
        </w:numPr>
        <w:bidi/>
        <w:rPr>
          <w:rFonts w:ascii="Traditional Arabic" w:hAnsi="Traditional Arabic" w:cs="Traditional Arabic"/>
          <w:sz w:val="28"/>
          <w:szCs w:val="28"/>
        </w:rPr>
      </w:pPr>
      <w:r w:rsidRPr="00857EE7">
        <w:rPr>
          <w:rFonts w:ascii="Traditional Arabic" w:hAnsi="Traditional Arabic" w:cs="Traditional Arabic"/>
          <w:sz w:val="28"/>
          <w:szCs w:val="28"/>
          <w:rtl/>
        </w:rPr>
        <w:t>إدراج الحوكمة الذكية كآلية تنظيمية تفسيرية</w:t>
      </w:r>
      <w:r w:rsidRPr="00857EE7">
        <w:rPr>
          <w:rFonts w:ascii="Traditional Arabic" w:hAnsi="Traditional Arabic" w:cs="Traditional Arabic"/>
          <w:sz w:val="28"/>
          <w:szCs w:val="28"/>
        </w:rPr>
        <w:t>.</w:t>
      </w:r>
    </w:p>
    <w:p w14:paraId="65959468" w14:textId="6E527A1A" w:rsidR="00857EE7" w:rsidRPr="00857EE7" w:rsidRDefault="00857EE7" w:rsidP="00857EE7">
      <w:pPr>
        <w:numPr>
          <w:ilvl w:val="0"/>
          <w:numId w:val="96"/>
        </w:numPr>
        <w:bidi/>
        <w:rPr>
          <w:rFonts w:ascii="Traditional Arabic" w:hAnsi="Traditional Arabic" w:cs="Traditional Arabic"/>
          <w:sz w:val="28"/>
          <w:szCs w:val="28"/>
        </w:rPr>
      </w:pPr>
      <w:r w:rsidRPr="00857EE7">
        <w:rPr>
          <w:rFonts w:ascii="Traditional Arabic" w:hAnsi="Traditional Arabic" w:cs="Traditional Arabic"/>
          <w:sz w:val="28"/>
          <w:szCs w:val="28"/>
          <w:rtl/>
        </w:rPr>
        <w:t>اختبار العلاقات السببية باستخدام نمذجة المعادلات الهيكلية</w:t>
      </w:r>
      <w:r>
        <w:rPr>
          <w:rFonts w:ascii="Traditional Arabic" w:hAnsi="Traditional Arabic" w:cs="Traditional Arabic" w:hint="cs"/>
          <w:sz w:val="28"/>
          <w:szCs w:val="28"/>
          <w:rtl/>
        </w:rPr>
        <w:t xml:space="preserve"> </w:t>
      </w:r>
      <w:r w:rsidRPr="00857EE7">
        <w:rPr>
          <w:rFonts w:ascii="Traditional Arabic" w:hAnsi="Traditional Arabic" w:cs="Traditional Arabic"/>
          <w:sz w:val="28"/>
          <w:szCs w:val="28"/>
        </w:rPr>
        <w:t xml:space="preserve"> (SEM/PLS)</w:t>
      </w:r>
      <w:r>
        <w:rPr>
          <w:rFonts w:ascii="Traditional Arabic" w:hAnsi="Traditional Arabic" w:cs="Traditional Arabic" w:hint="cs"/>
          <w:sz w:val="28"/>
          <w:szCs w:val="28"/>
          <w:rtl/>
        </w:rPr>
        <w:t xml:space="preserve"> .</w:t>
      </w:r>
    </w:p>
    <w:p w14:paraId="366B43A8" w14:textId="77777777" w:rsidR="00857EE7" w:rsidRPr="00857EE7" w:rsidRDefault="00857EE7" w:rsidP="00857EE7">
      <w:pPr>
        <w:numPr>
          <w:ilvl w:val="0"/>
          <w:numId w:val="96"/>
        </w:numPr>
        <w:bidi/>
        <w:rPr>
          <w:rFonts w:ascii="Traditional Arabic" w:hAnsi="Traditional Arabic" w:cs="Traditional Arabic"/>
          <w:sz w:val="28"/>
          <w:szCs w:val="28"/>
        </w:rPr>
      </w:pPr>
      <w:r w:rsidRPr="00857EE7">
        <w:rPr>
          <w:rFonts w:ascii="Traditional Arabic" w:hAnsi="Traditional Arabic" w:cs="Traditional Arabic"/>
          <w:sz w:val="28"/>
          <w:szCs w:val="28"/>
          <w:rtl/>
        </w:rPr>
        <w:t>تطبيق النموذج في قطاع المياه السعودي دعمًا لمستهدفات رؤية 2030</w:t>
      </w:r>
      <w:r w:rsidRPr="00857EE7">
        <w:rPr>
          <w:rFonts w:ascii="Traditional Arabic" w:hAnsi="Traditional Arabic" w:cs="Traditional Arabic"/>
          <w:sz w:val="28"/>
          <w:szCs w:val="28"/>
        </w:rPr>
        <w:t>.</w:t>
      </w:r>
    </w:p>
    <w:p w14:paraId="0299FC52" w14:textId="0F21870A" w:rsidR="00857EE7" w:rsidRPr="00857EE7" w:rsidRDefault="00857EE7" w:rsidP="00527ED7">
      <w:pPr>
        <w:bidi/>
        <w:jc w:val="both"/>
        <w:rPr>
          <w:rFonts w:ascii="Traditional Arabic" w:hAnsi="Traditional Arabic" w:cs="Traditional Arabic"/>
          <w:sz w:val="28"/>
          <w:szCs w:val="28"/>
        </w:rPr>
      </w:pPr>
      <w:r w:rsidRPr="00857EE7">
        <w:rPr>
          <w:rFonts w:ascii="Traditional Arabic" w:hAnsi="Traditional Arabic" w:cs="Traditional Arabic"/>
          <w:sz w:val="28"/>
          <w:szCs w:val="28"/>
          <w:rtl/>
        </w:rPr>
        <w:t>وبذلك، لا تقتصر الدراسة على إضافة متغير جديد، بل تقدم إطارًا تكامليًا يربط بين البعدين التقني والمؤسسي والتشغيلي والاستراتيجي ضمن نموذج قابل للاختبار</w:t>
      </w:r>
      <w:r w:rsidRPr="00857EE7">
        <w:rPr>
          <w:rFonts w:ascii="Traditional Arabic" w:hAnsi="Traditional Arabic" w:cs="Traditional Arabic"/>
          <w:sz w:val="28"/>
          <w:szCs w:val="28"/>
        </w:rPr>
        <w:t>.</w:t>
      </w:r>
    </w:p>
    <w:p w14:paraId="44A02DCA" w14:textId="6411EDED" w:rsidR="00862207" w:rsidRDefault="004D47BA" w:rsidP="004D47BA">
      <w:pPr>
        <w:bidi/>
        <w:jc w:val="both"/>
        <w:rPr>
          <w:rtl/>
        </w:rPr>
      </w:pPr>
      <w:r w:rsidRPr="004D47BA">
        <w:rPr>
          <w:rFonts w:ascii="Traditional Arabic" w:hAnsi="Traditional Arabic" w:cs="Traditional Arabic"/>
          <w:sz w:val="28"/>
          <w:szCs w:val="28"/>
          <w:rtl/>
        </w:rPr>
        <w:t>يكشف التحليل النقدي المقارن للأدبيات عن وجود فجوة منهجية تتمثل في غياب نموذج سببي تكاملي يدمج بين التحول الرقمي والاستدامة المؤسسية والحوكمة الذكية وسلامة الأصول ضمن إطار موحد يفسر انتقال الأثر إلى الأداء المؤسسي في قطاع المياه</w:t>
      </w:r>
      <w:r w:rsidRPr="004D47BA">
        <w:rPr>
          <w:rFonts w:ascii="Traditional Arabic" w:hAnsi="Traditional Arabic" w:cs="Traditional Arabic"/>
          <w:sz w:val="28"/>
          <w:szCs w:val="28"/>
        </w:rPr>
        <w:t>.</w:t>
      </w:r>
      <w:r w:rsidRPr="004D47BA">
        <w:rPr>
          <w:rFonts w:ascii="Traditional Arabic" w:hAnsi="Traditional Arabic" w:cs="Traditional Arabic"/>
          <w:sz w:val="28"/>
          <w:szCs w:val="28"/>
        </w:rPr>
        <w:br/>
      </w:r>
      <w:r w:rsidRPr="004D47BA">
        <w:rPr>
          <w:rFonts w:ascii="Traditional Arabic" w:hAnsi="Traditional Arabic" w:cs="Traditional Arabic"/>
          <w:sz w:val="28"/>
          <w:szCs w:val="28"/>
          <w:rtl/>
        </w:rPr>
        <w:t>ولا تكمن الفجوة في نقص الدراسات حول كل متغير على حدة، بل في غياب الربط البنيوي المنظم بينها، خصوصًا في السياق المؤسسي السعودي</w:t>
      </w:r>
      <w:r w:rsidRPr="004D47BA">
        <w:rPr>
          <w:rFonts w:ascii="Traditional Arabic" w:hAnsi="Traditional Arabic" w:cs="Traditional Arabic"/>
          <w:sz w:val="28"/>
          <w:szCs w:val="28"/>
        </w:rPr>
        <w:t>.</w:t>
      </w:r>
    </w:p>
    <w:p w14:paraId="03389C8E" w14:textId="77777777" w:rsidR="00B5427B" w:rsidRDefault="00B5427B" w:rsidP="00B5427B">
      <w:pPr>
        <w:bidi/>
        <w:jc w:val="both"/>
        <w:rPr>
          <w:rtl/>
        </w:rPr>
      </w:pPr>
    </w:p>
    <w:p w14:paraId="55649526" w14:textId="77777777" w:rsidR="00122559" w:rsidRPr="00122559" w:rsidRDefault="00122559" w:rsidP="00122559">
      <w:pPr>
        <w:bidi/>
        <w:jc w:val="both"/>
        <w:rPr>
          <w:rFonts w:ascii="Traditional Arabic" w:hAnsi="Traditional Arabic" w:cs="Traditional Arabic"/>
          <w:b/>
          <w:bCs/>
          <w:sz w:val="28"/>
          <w:szCs w:val="28"/>
        </w:rPr>
      </w:pPr>
      <w:r w:rsidRPr="00122559">
        <w:rPr>
          <w:rFonts w:ascii="Traditional Arabic" w:hAnsi="Traditional Arabic" w:cs="Traditional Arabic"/>
          <w:b/>
          <w:bCs/>
          <w:sz w:val="28"/>
          <w:szCs w:val="28"/>
          <w:rtl/>
        </w:rPr>
        <w:t>بناء فروض الدراسة</w:t>
      </w:r>
    </w:p>
    <w:p w14:paraId="0090B29C" w14:textId="77777777" w:rsidR="00B57E78" w:rsidRPr="00B57E78" w:rsidRDefault="00B57E78" w:rsidP="00B57E78">
      <w:pPr>
        <w:bidi/>
        <w:jc w:val="both"/>
        <w:rPr>
          <w:rFonts w:ascii="Traditional Arabic" w:hAnsi="Traditional Arabic" w:cs="Traditional Arabic"/>
          <w:sz w:val="28"/>
          <w:szCs w:val="28"/>
        </w:rPr>
      </w:pPr>
      <w:r w:rsidRPr="00B57E78">
        <w:rPr>
          <w:rFonts w:ascii="Traditional Arabic" w:hAnsi="Traditional Arabic" w:cs="Traditional Arabic"/>
          <w:sz w:val="28"/>
          <w:szCs w:val="28"/>
          <w:rtl/>
        </w:rPr>
        <w:t xml:space="preserve">استنادًا إلى التحليل النظري والنقدي الذي تم عرضه في هذا الفصل، يتضح أن متغيرات الدراسة لا تعمل بصورة مستقلة، بل تتكامل ضمن بنية مؤسسية مترابطة تتقاطع فيها الأبعاد التقنية والتنظيمية والاستراتيجية والتشغيلية. فقد بينت الأدبيات أن التحول الرقمي والاستدامة المؤسسية يمثلان مدخلين استراتيجيين لإعادة تشكيل إدارة أصول البنية التحتية، غير أن تأثيرهما لا يتحقق بصورة مباشرة، وإنما يتوقف على جودة الإطار </w:t>
      </w:r>
      <w:proofErr w:type="spellStart"/>
      <w:r w:rsidRPr="00B57E78">
        <w:rPr>
          <w:rFonts w:ascii="Traditional Arabic" w:hAnsi="Traditional Arabic" w:cs="Traditional Arabic"/>
          <w:sz w:val="28"/>
          <w:szCs w:val="28"/>
          <w:rtl/>
        </w:rPr>
        <w:t>الحوكمي</w:t>
      </w:r>
      <w:proofErr w:type="spellEnd"/>
      <w:r w:rsidRPr="00B57E78">
        <w:rPr>
          <w:rFonts w:ascii="Traditional Arabic" w:hAnsi="Traditional Arabic" w:cs="Traditional Arabic"/>
          <w:sz w:val="28"/>
          <w:szCs w:val="28"/>
          <w:rtl/>
        </w:rPr>
        <w:t xml:space="preserve"> الذي ينظم توظيفهما داخل المؤسسة</w:t>
      </w:r>
      <w:r w:rsidRPr="00B57E78">
        <w:rPr>
          <w:rFonts w:ascii="Traditional Arabic" w:hAnsi="Traditional Arabic" w:cs="Traditional Arabic"/>
          <w:sz w:val="28"/>
          <w:szCs w:val="28"/>
        </w:rPr>
        <w:t>.</w:t>
      </w:r>
    </w:p>
    <w:p w14:paraId="4A20B215" w14:textId="77777777" w:rsidR="00B57E78" w:rsidRPr="00B57E78" w:rsidRDefault="00B57E78" w:rsidP="00B57E78">
      <w:pPr>
        <w:bidi/>
        <w:jc w:val="both"/>
        <w:rPr>
          <w:rFonts w:ascii="Traditional Arabic" w:hAnsi="Traditional Arabic" w:cs="Traditional Arabic"/>
          <w:sz w:val="28"/>
          <w:szCs w:val="28"/>
        </w:rPr>
      </w:pPr>
      <w:r w:rsidRPr="00B57E78">
        <w:rPr>
          <w:rFonts w:ascii="Traditional Arabic" w:hAnsi="Traditional Arabic" w:cs="Traditional Arabic"/>
          <w:sz w:val="28"/>
          <w:szCs w:val="28"/>
          <w:rtl/>
        </w:rPr>
        <w:t>كما أظهر التحليل أن الحوكمة الذكية تمثل آلية تنظيمية قادرة على تحويل المبادرات الرقمية وممارسات الاستدامة إلى قرارات تشغيلية منضبطة قائمة على البيانات، بما يسهم في تعزيز إدارة المخاطر وتحسين سلامة الأصول. ومن ثم، فإن سلامة الأصول لا تُعد متغيرًا تشغيليًا منفصلًا، بل تمثل حلقة انتقالية تنعكس من خلالها آثار الرقمنة والحوكمة والاستدامة على الأداء المؤسسي</w:t>
      </w:r>
      <w:r w:rsidRPr="00B57E78">
        <w:rPr>
          <w:rFonts w:ascii="Traditional Arabic" w:hAnsi="Traditional Arabic" w:cs="Traditional Arabic"/>
          <w:sz w:val="28"/>
          <w:szCs w:val="28"/>
        </w:rPr>
        <w:t>.</w:t>
      </w:r>
    </w:p>
    <w:p w14:paraId="635CBE4C" w14:textId="77777777" w:rsidR="00B57E78" w:rsidRPr="00B57E78" w:rsidRDefault="00B57E78" w:rsidP="00B57E78">
      <w:pPr>
        <w:bidi/>
        <w:jc w:val="both"/>
        <w:rPr>
          <w:rFonts w:ascii="Traditional Arabic" w:hAnsi="Traditional Arabic" w:cs="Traditional Arabic"/>
          <w:sz w:val="28"/>
          <w:szCs w:val="28"/>
        </w:rPr>
      </w:pPr>
      <w:r w:rsidRPr="00B57E78">
        <w:rPr>
          <w:rFonts w:ascii="Traditional Arabic" w:hAnsi="Traditional Arabic" w:cs="Traditional Arabic"/>
          <w:sz w:val="28"/>
          <w:szCs w:val="28"/>
          <w:rtl/>
        </w:rPr>
        <w:lastRenderedPageBreak/>
        <w:t>وفي ضوء هذا الترابط البنيوي، يقوم النموذج المقترح على افتراض تسلسل سببي يبدأ بالمدخلات الاستراتيجية، ويمر عبر الحوكمة الذكية كمتغير وسيط تنظيمي، ثم ينعكس على سلامة أصول البنية التحتية باعتبارها وسيطًا تشغيليًا، وصولًا إلى الأداء المؤسسي بوصفه النتيجة النهائية للتكامل بين هذه الأبعاد</w:t>
      </w:r>
      <w:r w:rsidRPr="00B57E78">
        <w:rPr>
          <w:rFonts w:ascii="Traditional Arabic" w:hAnsi="Traditional Arabic" w:cs="Traditional Arabic"/>
          <w:sz w:val="28"/>
          <w:szCs w:val="28"/>
        </w:rPr>
        <w:t>.</w:t>
      </w:r>
    </w:p>
    <w:p w14:paraId="77FD59C6" w14:textId="77777777" w:rsidR="00B57E78" w:rsidRPr="00B57E78" w:rsidRDefault="00B57E78" w:rsidP="00B57E78">
      <w:pPr>
        <w:bidi/>
        <w:jc w:val="both"/>
        <w:rPr>
          <w:rFonts w:ascii="Traditional Arabic" w:hAnsi="Traditional Arabic" w:cs="Traditional Arabic"/>
          <w:sz w:val="28"/>
          <w:szCs w:val="28"/>
        </w:rPr>
      </w:pPr>
      <w:r w:rsidRPr="00B57E78">
        <w:rPr>
          <w:rFonts w:ascii="Traditional Arabic" w:hAnsi="Traditional Arabic" w:cs="Traditional Arabic"/>
          <w:sz w:val="28"/>
          <w:szCs w:val="28"/>
          <w:rtl/>
        </w:rPr>
        <w:t>وبناءً على ذلك، تم تطوير فروض الدراسة استنادًا إلى هذا الأساس النظري المتكامل، وقد وردت تفصيلًا في الفصل الأول ضمن الإطار العام للدراسة، تمهيدًا لاختبارها باستخدام نمذجة المعادلات الهيكلية في الفصل الرابع</w:t>
      </w:r>
      <w:r w:rsidRPr="00B57E78">
        <w:rPr>
          <w:rFonts w:ascii="Traditional Arabic" w:hAnsi="Traditional Arabic" w:cs="Traditional Arabic"/>
          <w:sz w:val="28"/>
          <w:szCs w:val="28"/>
        </w:rPr>
        <w:t>.</w:t>
      </w:r>
    </w:p>
    <w:p w14:paraId="44E8399A" w14:textId="77777777" w:rsidR="00B57E78" w:rsidRDefault="00B57E78" w:rsidP="00B57E78">
      <w:pPr>
        <w:bidi/>
        <w:jc w:val="both"/>
        <w:rPr>
          <w:rFonts w:ascii="Traditional Arabic" w:hAnsi="Traditional Arabic" w:cs="Traditional Arabic"/>
          <w:sz w:val="28"/>
          <w:szCs w:val="28"/>
          <w:rtl/>
        </w:rPr>
      </w:pPr>
    </w:p>
    <w:p w14:paraId="4F3EDC87" w14:textId="77777777" w:rsidR="00540CDD" w:rsidRPr="00540CDD" w:rsidRDefault="00540CDD" w:rsidP="00540CDD">
      <w:pPr>
        <w:bidi/>
        <w:jc w:val="both"/>
        <w:rPr>
          <w:rFonts w:ascii="Traditional Arabic" w:hAnsi="Traditional Arabic" w:cs="Traditional Arabic"/>
          <w:sz w:val="28"/>
          <w:szCs w:val="28"/>
        </w:rPr>
      </w:pPr>
      <w:bookmarkStart w:id="13" w:name="_Toc218160626"/>
      <w:r w:rsidRPr="00540CDD">
        <w:rPr>
          <w:rFonts w:ascii="Traditional Arabic" w:hAnsi="Traditional Arabic" w:cs="Traditional Arabic"/>
          <w:sz w:val="28"/>
          <w:szCs w:val="28"/>
          <w:rtl/>
        </w:rPr>
        <w:t>خلص هذا الفصل إلى بناء إطار نظري متكامل استند إلى تحليل معمق للأدبيات العلمية المرتبطة بمتغيرات الدراسة، والتي شملت التحول الرقمي، والحوكمة الذكية، والاستدامة المؤسسية، وسلامة أصول البنية التحتية المائية، والأداء المؤسسي. وقد أظهر التحليل النقدي للأدبيات أن هذه المتغيرات تتداخل ضمن منظومة مؤسسية مترابطة، بحيث يتأثر الأداء المؤسسي بدرجة نضج التحول الرقمي وجودة الحوكمة ومستوى تبني ممارسات الاستدامة، وانعكاس ذلك على سلامة الأصول وكفاءة إدارتها</w:t>
      </w:r>
      <w:r w:rsidRPr="00540CDD">
        <w:rPr>
          <w:rFonts w:ascii="Traditional Arabic" w:hAnsi="Traditional Arabic" w:cs="Traditional Arabic"/>
          <w:sz w:val="28"/>
          <w:szCs w:val="28"/>
        </w:rPr>
        <w:t>.</w:t>
      </w:r>
    </w:p>
    <w:p w14:paraId="399F0681" w14:textId="77777777" w:rsidR="00540CDD" w:rsidRPr="00540CDD" w:rsidRDefault="00540CDD" w:rsidP="00540CDD">
      <w:pPr>
        <w:bidi/>
        <w:jc w:val="both"/>
        <w:rPr>
          <w:rFonts w:ascii="Traditional Arabic" w:hAnsi="Traditional Arabic" w:cs="Traditional Arabic"/>
          <w:sz w:val="28"/>
          <w:szCs w:val="28"/>
        </w:rPr>
      </w:pPr>
      <w:r w:rsidRPr="00540CDD">
        <w:rPr>
          <w:rFonts w:ascii="Traditional Arabic" w:hAnsi="Traditional Arabic" w:cs="Traditional Arabic"/>
          <w:sz w:val="28"/>
          <w:szCs w:val="28"/>
          <w:rtl/>
        </w:rPr>
        <w:t>كما كشف التحليل المقارن للدراسات السابقة عن وجود فجوة بحثية تتمثل في محدودية الدراسات التي تناولت هذه المتغيرات ضمن نموذج سببي تكاملي يفسر العلاقات المتبادلة بينها، خصوصًا في القطاعات كثيفة الأصول مثل قطاع المياه، وبشكل أكثر تحديدًا في السياق المؤسسي في المملكة العربية السعودية</w:t>
      </w:r>
      <w:r w:rsidRPr="00540CDD">
        <w:rPr>
          <w:rFonts w:ascii="Traditional Arabic" w:hAnsi="Traditional Arabic" w:cs="Traditional Arabic"/>
          <w:sz w:val="28"/>
          <w:szCs w:val="28"/>
        </w:rPr>
        <w:t>.</w:t>
      </w:r>
    </w:p>
    <w:p w14:paraId="24C94613" w14:textId="77777777" w:rsidR="00540CDD" w:rsidRPr="00540CDD" w:rsidRDefault="00540CDD" w:rsidP="00540CDD">
      <w:pPr>
        <w:bidi/>
        <w:jc w:val="both"/>
        <w:rPr>
          <w:rFonts w:ascii="Traditional Arabic" w:hAnsi="Traditional Arabic" w:cs="Traditional Arabic"/>
          <w:sz w:val="28"/>
          <w:szCs w:val="28"/>
        </w:rPr>
      </w:pPr>
      <w:r w:rsidRPr="00540CDD">
        <w:rPr>
          <w:rFonts w:ascii="Traditional Arabic" w:hAnsi="Traditional Arabic" w:cs="Traditional Arabic"/>
          <w:sz w:val="28"/>
          <w:szCs w:val="28"/>
          <w:rtl/>
        </w:rPr>
        <w:t>وانطلاقًا من هذه الفجوة البحثية، تم بناء النموذج المفاهيمي للدراسة الذي يربط بين التحول الرقمي والاستدامة المؤسسية وإطار الحوكمة الذكية وسلامة أصول البنية التحتية المائية والأداء المؤسسي. كما تم اشتقاق فروض الدراسة استنادًا إلى الأسس النظرية والنتائج المتكررة في الأدبيات، وذلك تمهيدًا لاختبارها باستخدام منهجية نمذجة المعادلات الهيكلية</w:t>
      </w:r>
      <w:r w:rsidRPr="00540CDD">
        <w:rPr>
          <w:rFonts w:ascii="Traditional Arabic" w:hAnsi="Traditional Arabic" w:cs="Traditional Arabic"/>
          <w:sz w:val="28"/>
          <w:szCs w:val="28"/>
        </w:rPr>
        <w:t xml:space="preserve"> (SEM / PLS)</w:t>
      </w:r>
      <w:r w:rsidRPr="00540CDD">
        <w:rPr>
          <w:rFonts w:ascii="Traditional Arabic" w:hAnsi="Traditional Arabic" w:cs="Traditional Arabic"/>
          <w:sz w:val="28"/>
          <w:szCs w:val="28"/>
          <w:rtl/>
        </w:rPr>
        <w:t>، والتي سيتم عرض إجراءاتها بالتفصيل في الفصل الثالث الخاص بمنهجية الدراسة</w:t>
      </w:r>
      <w:r w:rsidRPr="00540CDD">
        <w:rPr>
          <w:rFonts w:ascii="Traditional Arabic" w:hAnsi="Traditional Arabic" w:cs="Traditional Arabic"/>
          <w:sz w:val="28"/>
          <w:szCs w:val="28"/>
        </w:rPr>
        <w:t>.</w:t>
      </w:r>
    </w:p>
    <w:p w14:paraId="045E36E9" w14:textId="21ADC366" w:rsidR="00631A3A" w:rsidRPr="00540CDD" w:rsidRDefault="00540CDD" w:rsidP="00540CDD">
      <w:pPr>
        <w:bidi/>
        <w:jc w:val="both"/>
        <w:rPr>
          <w:rFonts w:ascii="Traditional Arabic" w:hAnsi="Traditional Arabic" w:cs="Traditional Arabic"/>
          <w:sz w:val="28"/>
          <w:szCs w:val="28"/>
          <w:rtl/>
        </w:rPr>
      </w:pPr>
      <w:r w:rsidRPr="00540CDD">
        <w:rPr>
          <w:rFonts w:ascii="Traditional Arabic" w:hAnsi="Traditional Arabic" w:cs="Traditional Arabic"/>
          <w:sz w:val="28"/>
          <w:szCs w:val="28"/>
          <w:rtl/>
        </w:rPr>
        <w:t>وبذلك يشكّل هذا الفصل الأساس النظري الذي تستند إليه الدراسة في اختبار نموذج الحوكمة الذكية المقترح لإدارة أصول البنية التحتية المائية في قطاع المياه</w:t>
      </w:r>
    </w:p>
    <w:p w14:paraId="0C95E762" w14:textId="10D2DC68" w:rsidR="00CD23D5" w:rsidRPr="00DB0AFE" w:rsidRDefault="00CD23D5" w:rsidP="00631A3A">
      <w:pPr>
        <w:pStyle w:val="1"/>
        <w:bidi/>
        <w:rPr>
          <w:rFonts w:ascii="Traditional Arabic" w:eastAsia="Times New Roman" w:hAnsi="Traditional Arabic" w:cs="Traditional Arabic"/>
          <w:b/>
          <w:bCs/>
          <w:rtl/>
        </w:rPr>
      </w:pPr>
      <w:r w:rsidRPr="00DB0AFE">
        <w:rPr>
          <w:rFonts w:ascii="Traditional Arabic" w:eastAsia="Times New Roman" w:hAnsi="Traditional Arabic" w:cs="Traditional Arabic"/>
          <w:b/>
          <w:bCs/>
          <w:rtl/>
        </w:rPr>
        <w:lastRenderedPageBreak/>
        <w:t>الفصل الثالث</w:t>
      </w:r>
      <w:bookmarkEnd w:id="13"/>
    </w:p>
    <w:p w14:paraId="2D029800" w14:textId="188D65DE" w:rsidR="00CD23D5" w:rsidRPr="00DB0AFE" w:rsidRDefault="00CD23D5" w:rsidP="00D9499A">
      <w:pPr>
        <w:pStyle w:val="1"/>
        <w:bidi/>
        <w:rPr>
          <w:rFonts w:ascii="Traditional Arabic" w:eastAsia="Times New Roman" w:hAnsi="Traditional Arabic" w:cs="Traditional Arabic"/>
          <w:b/>
          <w:bCs/>
          <w:rtl/>
        </w:rPr>
      </w:pPr>
      <w:bookmarkStart w:id="14" w:name="_Toc218160627"/>
      <w:r w:rsidRPr="00DB0AFE">
        <w:rPr>
          <w:rFonts w:ascii="Traditional Arabic" w:eastAsia="Times New Roman" w:hAnsi="Traditional Arabic" w:cs="Traditional Arabic"/>
          <w:b/>
          <w:bCs/>
          <w:rtl/>
        </w:rPr>
        <w:t>الفصل الرابع</w:t>
      </w:r>
      <w:bookmarkEnd w:id="14"/>
    </w:p>
    <w:p w14:paraId="19E51437" w14:textId="518D18DE" w:rsidR="00CD23D5" w:rsidRPr="00DB0AFE" w:rsidRDefault="00CD23D5" w:rsidP="00D9499A">
      <w:pPr>
        <w:pStyle w:val="1"/>
        <w:bidi/>
        <w:rPr>
          <w:rFonts w:ascii="Traditional Arabic" w:eastAsia="Times New Roman" w:hAnsi="Traditional Arabic" w:cs="Traditional Arabic"/>
          <w:b/>
          <w:bCs/>
          <w:rtl/>
        </w:rPr>
      </w:pPr>
      <w:bookmarkStart w:id="15" w:name="_Toc218160628"/>
      <w:r w:rsidRPr="00DB0AFE">
        <w:rPr>
          <w:rFonts w:ascii="Traditional Arabic" w:eastAsia="Times New Roman" w:hAnsi="Traditional Arabic" w:cs="Traditional Arabic"/>
          <w:b/>
          <w:bCs/>
          <w:rtl/>
        </w:rPr>
        <w:t>الفصل الخامس</w:t>
      </w:r>
      <w:bookmarkEnd w:id="15"/>
      <w:r w:rsidRPr="00DB0AFE">
        <w:rPr>
          <w:rFonts w:ascii="Traditional Arabic" w:eastAsia="Times New Roman" w:hAnsi="Traditional Arabic" w:cs="Traditional Arabic"/>
          <w:b/>
          <w:bCs/>
          <w:rtl/>
        </w:rPr>
        <w:t xml:space="preserve"> </w:t>
      </w:r>
    </w:p>
    <w:p w14:paraId="12ECF9AE" w14:textId="7F10D28E" w:rsidR="00D9499A" w:rsidRPr="00DB0AFE" w:rsidRDefault="00D9499A" w:rsidP="00D9499A">
      <w:pPr>
        <w:pStyle w:val="1"/>
        <w:bidi/>
        <w:rPr>
          <w:rFonts w:ascii="Traditional Arabic" w:eastAsia="Times New Roman" w:hAnsi="Traditional Arabic" w:cs="Traditional Arabic"/>
          <w:b/>
          <w:bCs/>
          <w:rtl/>
        </w:rPr>
      </w:pPr>
      <w:bookmarkStart w:id="16" w:name="_Toc218160629"/>
      <w:r w:rsidRPr="00DB0AFE">
        <w:rPr>
          <w:rFonts w:ascii="Traditional Arabic" w:eastAsia="Times New Roman" w:hAnsi="Traditional Arabic" w:cs="Traditional Arabic"/>
          <w:b/>
          <w:bCs/>
          <w:rtl/>
        </w:rPr>
        <w:t>المستخلص والتوصيات</w:t>
      </w:r>
      <w:bookmarkEnd w:id="16"/>
    </w:p>
    <w:p w14:paraId="5CDFFEA5" w14:textId="22E91782" w:rsidR="00D9499A" w:rsidRPr="00DB0AFE" w:rsidRDefault="00D9499A" w:rsidP="00D9499A">
      <w:pPr>
        <w:pStyle w:val="1"/>
        <w:bidi/>
        <w:rPr>
          <w:rFonts w:ascii="Traditional Arabic" w:eastAsia="Times New Roman" w:hAnsi="Traditional Arabic" w:cs="Traditional Arabic"/>
          <w:b/>
          <w:bCs/>
          <w:rtl/>
        </w:rPr>
      </w:pPr>
      <w:bookmarkStart w:id="17" w:name="_Toc218160630"/>
      <w:r w:rsidRPr="00DB0AFE">
        <w:rPr>
          <w:rFonts w:ascii="Traditional Arabic" w:eastAsia="Times New Roman" w:hAnsi="Traditional Arabic" w:cs="Traditional Arabic"/>
          <w:b/>
          <w:bCs/>
          <w:rtl/>
        </w:rPr>
        <w:t>قائمة المراجع</w:t>
      </w:r>
      <w:bookmarkEnd w:id="17"/>
    </w:p>
    <w:p w14:paraId="4E1CE682" w14:textId="22F1CFB3" w:rsidR="00D9499A" w:rsidRDefault="00D9499A" w:rsidP="00D9499A">
      <w:pPr>
        <w:pStyle w:val="1"/>
        <w:bidi/>
        <w:rPr>
          <w:rFonts w:ascii="Traditional Arabic" w:eastAsia="Times New Roman" w:hAnsi="Traditional Arabic" w:cs="Traditional Arabic"/>
          <w:b/>
          <w:bCs/>
          <w:rtl/>
        </w:rPr>
      </w:pPr>
      <w:bookmarkStart w:id="18" w:name="_Toc218160631"/>
      <w:r w:rsidRPr="00DB0AFE">
        <w:rPr>
          <w:rFonts w:ascii="Traditional Arabic" w:eastAsia="Times New Roman" w:hAnsi="Traditional Arabic" w:cs="Traditional Arabic"/>
          <w:b/>
          <w:bCs/>
          <w:rtl/>
        </w:rPr>
        <w:t>قائمة الملاحق</w:t>
      </w:r>
      <w:bookmarkEnd w:id="18"/>
      <w:r w:rsidRPr="00DB0AFE">
        <w:rPr>
          <w:rFonts w:ascii="Traditional Arabic" w:eastAsia="Times New Roman" w:hAnsi="Traditional Arabic" w:cs="Traditional Arabic"/>
          <w:b/>
          <w:bCs/>
          <w:rtl/>
        </w:rPr>
        <w:t xml:space="preserve"> </w:t>
      </w:r>
    </w:p>
    <w:sectPr w:rsidR="00D9499A" w:rsidSect="00DD73BF">
      <w:headerReference w:type="even" r:id="rId12"/>
      <w:footerReference w:type="default" r:id="rId13"/>
      <w:headerReference w:type="first" r:id="rId14"/>
      <w:pgSz w:w="11906" w:h="16838"/>
      <w:pgMar w:top="1134"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EDCE7" w14:textId="77777777" w:rsidR="00115DA5" w:rsidRDefault="00115DA5" w:rsidP="00EF73E8">
      <w:pPr>
        <w:spacing w:after="0" w:line="240" w:lineRule="auto"/>
      </w:pPr>
      <w:r>
        <w:separator/>
      </w:r>
    </w:p>
  </w:endnote>
  <w:endnote w:type="continuationSeparator" w:id="0">
    <w:p w14:paraId="2FC3726E" w14:textId="77777777" w:rsidR="00115DA5" w:rsidRDefault="00115DA5"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602542"/>
      <w:docPartObj>
        <w:docPartGallery w:val="Page Numbers (Bottom of Page)"/>
        <w:docPartUnique/>
      </w:docPartObj>
    </w:sdtPr>
    <w:sdtEndPr/>
    <w:sdtContent>
      <w:p w14:paraId="15FC674C" w14:textId="455E3644" w:rsidR="00957446" w:rsidRDefault="00957446">
        <w:pPr>
          <w:pStyle w:val="ad"/>
          <w:jc w:val="center"/>
        </w:pPr>
        <w:r>
          <w:fldChar w:fldCharType="begin"/>
        </w:r>
        <w:r>
          <w:instrText>PAGE   \* MERGEFORMAT</w:instrText>
        </w:r>
        <w:r>
          <w:fldChar w:fldCharType="separate"/>
        </w:r>
        <w:r>
          <w:rPr>
            <w:rtl/>
            <w:lang w:val="ar-SA"/>
          </w:rPr>
          <w:t>2</w:t>
        </w:r>
        <w:r>
          <w:fldChar w:fldCharType="end"/>
        </w:r>
      </w:p>
    </w:sdtContent>
  </w:sdt>
  <w:p w14:paraId="657A6BF4" w14:textId="3628F9FD" w:rsidR="00957446" w:rsidRDefault="0095744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2343F" w14:textId="77777777" w:rsidR="00115DA5" w:rsidRDefault="00115DA5" w:rsidP="00EF73E8">
      <w:pPr>
        <w:spacing w:after="0" w:line="240" w:lineRule="auto"/>
      </w:pPr>
      <w:r>
        <w:separator/>
      </w:r>
    </w:p>
  </w:footnote>
  <w:footnote w:type="continuationSeparator" w:id="0">
    <w:p w14:paraId="07F376C4" w14:textId="77777777" w:rsidR="00115DA5" w:rsidRDefault="00115DA5" w:rsidP="00EF7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04BE2" w14:textId="6E568697" w:rsidR="00F76D05" w:rsidRDefault="00F76D05" w:rsidP="00F76D05">
    <w:pPr>
      <w:pStyle w:val="ac"/>
      <w:jc w:val="center"/>
    </w:pPr>
    <w:fldSimple w:instr=" DOCPROPERTY SecloreClassificationHeaderTextValue \* MERGEFORMAT ">
      <w:r w:rsidRPr="00F76D05">
        <w:rPr>
          <w:color w:val="91C47D"/>
          <w:sz w:val="24"/>
        </w:rPr>
        <w:t xml:space="preserve">Public / </w:t>
      </w:r>
      <w:r w:rsidRPr="00F76D05">
        <w:rPr>
          <w:color w:val="91C47D"/>
          <w:sz w:val="24"/>
          <w:rtl/>
        </w:rPr>
        <w:t>عام</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C1178" w14:textId="5987B16D" w:rsidR="00F76D05" w:rsidRDefault="00F76D05" w:rsidP="00F76D05">
    <w:pPr>
      <w:pStyle w:val="ac"/>
      <w:jc w:val="center"/>
    </w:pPr>
    <w:fldSimple w:instr=" DOCPROPERTY SecloreClassificationHeaderTextValue \* MERGEFORMAT ">
      <w:r w:rsidRPr="00F76D05">
        <w:rPr>
          <w:color w:val="91C47D"/>
          <w:sz w:val="24"/>
        </w:rPr>
        <w:t xml:space="preserve">Public / </w:t>
      </w:r>
      <w:r w:rsidRPr="00F76D05">
        <w:rPr>
          <w:color w:val="91C47D"/>
          <w:sz w:val="24"/>
          <w:rtl/>
        </w:rPr>
        <w:t>عام</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3407"/>
    <w:multiLevelType w:val="multilevel"/>
    <w:tmpl w:val="59384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A50C0"/>
    <w:multiLevelType w:val="multilevel"/>
    <w:tmpl w:val="3CDA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FF1C50"/>
    <w:multiLevelType w:val="multilevel"/>
    <w:tmpl w:val="9AB0B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F2318E"/>
    <w:multiLevelType w:val="multilevel"/>
    <w:tmpl w:val="BC2C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E931F1"/>
    <w:multiLevelType w:val="multilevel"/>
    <w:tmpl w:val="37145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A034EC"/>
    <w:multiLevelType w:val="multilevel"/>
    <w:tmpl w:val="E2CA0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1820DB"/>
    <w:multiLevelType w:val="multilevel"/>
    <w:tmpl w:val="64B00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9E15C9"/>
    <w:multiLevelType w:val="multilevel"/>
    <w:tmpl w:val="0CF69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932678"/>
    <w:multiLevelType w:val="multilevel"/>
    <w:tmpl w:val="1AD6F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6058CD"/>
    <w:multiLevelType w:val="hybridMultilevel"/>
    <w:tmpl w:val="144AD410"/>
    <w:lvl w:ilvl="0" w:tplc="16AAD7B8">
      <w:start w:val="1"/>
      <w:numFmt w:val="bullet"/>
      <w:lvlText w:val="•"/>
      <w:lvlJc w:val="left"/>
      <w:pPr>
        <w:tabs>
          <w:tab w:val="num" w:pos="360"/>
        </w:tabs>
        <w:ind w:left="360" w:hanging="360"/>
      </w:pPr>
      <w:rPr>
        <w:rFonts w:ascii="Arial" w:hAnsi="Arial" w:hint="default"/>
      </w:rPr>
    </w:lvl>
    <w:lvl w:ilvl="1" w:tplc="3D80B14C" w:tentative="1">
      <w:start w:val="1"/>
      <w:numFmt w:val="bullet"/>
      <w:lvlText w:val="•"/>
      <w:lvlJc w:val="left"/>
      <w:pPr>
        <w:tabs>
          <w:tab w:val="num" w:pos="1080"/>
        </w:tabs>
        <w:ind w:left="1080" w:hanging="360"/>
      </w:pPr>
      <w:rPr>
        <w:rFonts w:ascii="Arial" w:hAnsi="Arial" w:hint="default"/>
      </w:rPr>
    </w:lvl>
    <w:lvl w:ilvl="2" w:tplc="3B2214FE" w:tentative="1">
      <w:start w:val="1"/>
      <w:numFmt w:val="bullet"/>
      <w:lvlText w:val="•"/>
      <w:lvlJc w:val="left"/>
      <w:pPr>
        <w:tabs>
          <w:tab w:val="num" w:pos="1800"/>
        </w:tabs>
        <w:ind w:left="1800" w:hanging="360"/>
      </w:pPr>
      <w:rPr>
        <w:rFonts w:ascii="Arial" w:hAnsi="Arial" w:hint="default"/>
      </w:rPr>
    </w:lvl>
    <w:lvl w:ilvl="3" w:tplc="BD40BE86" w:tentative="1">
      <w:start w:val="1"/>
      <w:numFmt w:val="bullet"/>
      <w:lvlText w:val="•"/>
      <w:lvlJc w:val="left"/>
      <w:pPr>
        <w:tabs>
          <w:tab w:val="num" w:pos="2520"/>
        </w:tabs>
        <w:ind w:left="2520" w:hanging="360"/>
      </w:pPr>
      <w:rPr>
        <w:rFonts w:ascii="Arial" w:hAnsi="Arial" w:hint="default"/>
      </w:rPr>
    </w:lvl>
    <w:lvl w:ilvl="4" w:tplc="AB845C7E" w:tentative="1">
      <w:start w:val="1"/>
      <w:numFmt w:val="bullet"/>
      <w:lvlText w:val="•"/>
      <w:lvlJc w:val="left"/>
      <w:pPr>
        <w:tabs>
          <w:tab w:val="num" w:pos="3240"/>
        </w:tabs>
        <w:ind w:left="3240" w:hanging="360"/>
      </w:pPr>
      <w:rPr>
        <w:rFonts w:ascii="Arial" w:hAnsi="Arial" w:hint="default"/>
      </w:rPr>
    </w:lvl>
    <w:lvl w:ilvl="5" w:tplc="D85847FC" w:tentative="1">
      <w:start w:val="1"/>
      <w:numFmt w:val="bullet"/>
      <w:lvlText w:val="•"/>
      <w:lvlJc w:val="left"/>
      <w:pPr>
        <w:tabs>
          <w:tab w:val="num" w:pos="3960"/>
        </w:tabs>
        <w:ind w:left="3960" w:hanging="360"/>
      </w:pPr>
      <w:rPr>
        <w:rFonts w:ascii="Arial" w:hAnsi="Arial" w:hint="default"/>
      </w:rPr>
    </w:lvl>
    <w:lvl w:ilvl="6" w:tplc="1C66EA1A" w:tentative="1">
      <w:start w:val="1"/>
      <w:numFmt w:val="bullet"/>
      <w:lvlText w:val="•"/>
      <w:lvlJc w:val="left"/>
      <w:pPr>
        <w:tabs>
          <w:tab w:val="num" w:pos="4680"/>
        </w:tabs>
        <w:ind w:left="4680" w:hanging="360"/>
      </w:pPr>
      <w:rPr>
        <w:rFonts w:ascii="Arial" w:hAnsi="Arial" w:hint="default"/>
      </w:rPr>
    </w:lvl>
    <w:lvl w:ilvl="7" w:tplc="A8F8A248" w:tentative="1">
      <w:start w:val="1"/>
      <w:numFmt w:val="bullet"/>
      <w:lvlText w:val="•"/>
      <w:lvlJc w:val="left"/>
      <w:pPr>
        <w:tabs>
          <w:tab w:val="num" w:pos="5400"/>
        </w:tabs>
        <w:ind w:left="5400" w:hanging="360"/>
      </w:pPr>
      <w:rPr>
        <w:rFonts w:ascii="Arial" w:hAnsi="Arial" w:hint="default"/>
      </w:rPr>
    </w:lvl>
    <w:lvl w:ilvl="8" w:tplc="22AEC67A" w:tentative="1">
      <w:start w:val="1"/>
      <w:numFmt w:val="bullet"/>
      <w:lvlText w:val="•"/>
      <w:lvlJc w:val="left"/>
      <w:pPr>
        <w:tabs>
          <w:tab w:val="num" w:pos="6120"/>
        </w:tabs>
        <w:ind w:left="6120" w:hanging="360"/>
      </w:pPr>
      <w:rPr>
        <w:rFonts w:ascii="Arial" w:hAnsi="Arial" w:hint="default"/>
      </w:rPr>
    </w:lvl>
  </w:abstractNum>
  <w:abstractNum w:abstractNumId="11" w15:restartNumberingAfterBreak="0">
    <w:nsid w:val="118E2712"/>
    <w:multiLevelType w:val="multilevel"/>
    <w:tmpl w:val="1F60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F97E3A"/>
    <w:multiLevelType w:val="multilevel"/>
    <w:tmpl w:val="B6A0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8E4EE7"/>
    <w:multiLevelType w:val="multilevel"/>
    <w:tmpl w:val="5246B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79036DB"/>
    <w:multiLevelType w:val="multilevel"/>
    <w:tmpl w:val="47609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E25EBA"/>
    <w:multiLevelType w:val="multilevel"/>
    <w:tmpl w:val="B2004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1A4985"/>
    <w:multiLevelType w:val="multilevel"/>
    <w:tmpl w:val="62E43FBE"/>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7" w15:restartNumberingAfterBreak="0">
    <w:nsid w:val="1BCB674A"/>
    <w:multiLevelType w:val="multilevel"/>
    <w:tmpl w:val="BE068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D56ACB"/>
    <w:multiLevelType w:val="multilevel"/>
    <w:tmpl w:val="6CBA8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2E3157"/>
    <w:multiLevelType w:val="multilevel"/>
    <w:tmpl w:val="F126EDF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EA3F73"/>
    <w:multiLevelType w:val="multilevel"/>
    <w:tmpl w:val="CA024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454002"/>
    <w:multiLevelType w:val="multilevel"/>
    <w:tmpl w:val="77348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FE422DF"/>
    <w:multiLevelType w:val="hybridMultilevel"/>
    <w:tmpl w:val="03CC1A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16D18F8"/>
    <w:multiLevelType w:val="hybridMultilevel"/>
    <w:tmpl w:val="557A9AC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436687D"/>
    <w:multiLevelType w:val="multilevel"/>
    <w:tmpl w:val="7C94A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53F1AA4"/>
    <w:multiLevelType w:val="hybridMultilevel"/>
    <w:tmpl w:val="744AA0A8"/>
    <w:lvl w:ilvl="0" w:tplc="D6AC0DD6">
      <w:start w:val="1"/>
      <w:numFmt w:val="bullet"/>
      <w:lvlText w:val="•"/>
      <w:lvlJc w:val="left"/>
      <w:pPr>
        <w:tabs>
          <w:tab w:val="num" w:pos="720"/>
        </w:tabs>
        <w:ind w:left="720" w:hanging="360"/>
      </w:pPr>
      <w:rPr>
        <w:rFonts w:ascii="Arial" w:hAnsi="Arial" w:hint="default"/>
      </w:rPr>
    </w:lvl>
    <w:lvl w:ilvl="1" w:tplc="0E0E773A" w:tentative="1">
      <w:start w:val="1"/>
      <w:numFmt w:val="bullet"/>
      <w:lvlText w:val="•"/>
      <w:lvlJc w:val="left"/>
      <w:pPr>
        <w:tabs>
          <w:tab w:val="num" w:pos="1440"/>
        </w:tabs>
        <w:ind w:left="1440" w:hanging="360"/>
      </w:pPr>
      <w:rPr>
        <w:rFonts w:ascii="Arial" w:hAnsi="Arial" w:hint="default"/>
      </w:rPr>
    </w:lvl>
    <w:lvl w:ilvl="2" w:tplc="4C48E676" w:tentative="1">
      <w:start w:val="1"/>
      <w:numFmt w:val="bullet"/>
      <w:lvlText w:val="•"/>
      <w:lvlJc w:val="left"/>
      <w:pPr>
        <w:tabs>
          <w:tab w:val="num" w:pos="2160"/>
        </w:tabs>
        <w:ind w:left="2160" w:hanging="360"/>
      </w:pPr>
      <w:rPr>
        <w:rFonts w:ascii="Arial" w:hAnsi="Arial" w:hint="default"/>
      </w:rPr>
    </w:lvl>
    <w:lvl w:ilvl="3" w:tplc="EC147860" w:tentative="1">
      <w:start w:val="1"/>
      <w:numFmt w:val="bullet"/>
      <w:lvlText w:val="•"/>
      <w:lvlJc w:val="left"/>
      <w:pPr>
        <w:tabs>
          <w:tab w:val="num" w:pos="2880"/>
        </w:tabs>
        <w:ind w:left="2880" w:hanging="360"/>
      </w:pPr>
      <w:rPr>
        <w:rFonts w:ascii="Arial" w:hAnsi="Arial" w:hint="default"/>
      </w:rPr>
    </w:lvl>
    <w:lvl w:ilvl="4" w:tplc="666C989A" w:tentative="1">
      <w:start w:val="1"/>
      <w:numFmt w:val="bullet"/>
      <w:lvlText w:val="•"/>
      <w:lvlJc w:val="left"/>
      <w:pPr>
        <w:tabs>
          <w:tab w:val="num" w:pos="3600"/>
        </w:tabs>
        <w:ind w:left="3600" w:hanging="360"/>
      </w:pPr>
      <w:rPr>
        <w:rFonts w:ascii="Arial" w:hAnsi="Arial" w:hint="default"/>
      </w:rPr>
    </w:lvl>
    <w:lvl w:ilvl="5" w:tplc="BADAE378" w:tentative="1">
      <w:start w:val="1"/>
      <w:numFmt w:val="bullet"/>
      <w:lvlText w:val="•"/>
      <w:lvlJc w:val="left"/>
      <w:pPr>
        <w:tabs>
          <w:tab w:val="num" w:pos="4320"/>
        </w:tabs>
        <w:ind w:left="4320" w:hanging="360"/>
      </w:pPr>
      <w:rPr>
        <w:rFonts w:ascii="Arial" w:hAnsi="Arial" w:hint="default"/>
      </w:rPr>
    </w:lvl>
    <w:lvl w:ilvl="6" w:tplc="258CE248" w:tentative="1">
      <w:start w:val="1"/>
      <w:numFmt w:val="bullet"/>
      <w:lvlText w:val="•"/>
      <w:lvlJc w:val="left"/>
      <w:pPr>
        <w:tabs>
          <w:tab w:val="num" w:pos="5040"/>
        </w:tabs>
        <w:ind w:left="5040" w:hanging="360"/>
      </w:pPr>
      <w:rPr>
        <w:rFonts w:ascii="Arial" w:hAnsi="Arial" w:hint="default"/>
      </w:rPr>
    </w:lvl>
    <w:lvl w:ilvl="7" w:tplc="69A8E4BE" w:tentative="1">
      <w:start w:val="1"/>
      <w:numFmt w:val="bullet"/>
      <w:lvlText w:val="•"/>
      <w:lvlJc w:val="left"/>
      <w:pPr>
        <w:tabs>
          <w:tab w:val="num" w:pos="5760"/>
        </w:tabs>
        <w:ind w:left="5760" w:hanging="360"/>
      </w:pPr>
      <w:rPr>
        <w:rFonts w:ascii="Arial" w:hAnsi="Arial" w:hint="default"/>
      </w:rPr>
    </w:lvl>
    <w:lvl w:ilvl="8" w:tplc="EBD0251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25707CDB"/>
    <w:multiLevelType w:val="multilevel"/>
    <w:tmpl w:val="7618D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6316561"/>
    <w:multiLevelType w:val="multilevel"/>
    <w:tmpl w:val="27C4F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6331F37"/>
    <w:multiLevelType w:val="multilevel"/>
    <w:tmpl w:val="52B6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994558"/>
    <w:multiLevelType w:val="hybridMultilevel"/>
    <w:tmpl w:val="E9B087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86D2A00"/>
    <w:multiLevelType w:val="multilevel"/>
    <w:tmpl w:val="0AACB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AB22610"/>
    <w:multiLevelType w:val="multilevel"/>
    <w:tmpl w:val="2F681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E215BAF"/>
    <w:multiLevelType w:val="multilevel"/>
    <w:tmpl w:val="1BEE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615456"/>
    <w:multiLevelType w:val="multilevel"/>
    <w:tmpl w:val="824E5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FB02E8C"/>
    <w:multiLevelType w:val="multilevel"/>
    <w:tmpl w:val="B42C6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1140A4D"/>
    <w:multiLevelType w:val="multilevel"/>
    <w:tmpl w:val="C576D16A"/>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6" w15:restartNumberingAfterBreak="0">
    <w:nsid w:val="31A12023"/>
    <w:multiLevelType w:val="hybridMultilevel"/>
    <w:tmpl w:val="10EA4F2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1D04502"/>
    <w:multiLevelType w:val="multilevel"/>
    <w:tmpl w:val="37CC1F08"/>
    <w:lvl w:ilvl="0">
      <w:start w:val="1"/>
      <w:numFmt w:val="decimal"/>
      <w:lvlText w:val="%1."/>
      <w:lvlJc w:val="left"/>
      <w:pPr>
        <w:tabs>
          <w:tab w:val="num" w:pos="1440"/>
        </w:tabs>
        <w:ind w:left="1440" w:hanging="360"/>
      </w:p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8" w15:restartNumberingAfterBreak="0">
    <w:nsid w:val="327151FC"/>
    <w:multiLevelType w:val="multilevel"/>
    <w:tmpl w:val="10AE673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9" w15:restartNumberingAfterBreak="0">
    <w:nsid w:val="33200E29"/>
    <w:multiLevelType w:val="multilevel"/>
    <w:tmpl w:val="E2F2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75F731F"/>
    <w:multiLevelType w:val="multilevel"/>
    <w:tmpl w:val="93A0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2A7128"/>
    <w:multiLevelType w:val="multilevel"/>
    <w:tmpl w:val="98185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92908F1"/>
    <w:multiLevelType w:val="hybridMultilevel"/>
    <w:tmpl w:val="83DC0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A5D2FED"/>
    <w:multiLevelType w:val="multilevel"/>
    <w:tmpl w:val="AA54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A6753BE"/>
    <w:multiLevelType w:val="multilevel"/>
    <w:tmpl w:val="D394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A7D1F3A"/>
    <w:multiLevelType w:val="multilevel"/>
    <w:tmpl w:val="75DCE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BB55F9A"/>
    <w:multiLevelType w:val="multilevel"/>
    <w:tmpl w:val="ACC2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1715D6A"/>
    <w:multiLevelType w:val="multilevel"/>
    <w:tmpl w:val="F362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3777196"/>
    <w:multiLevelType w:val="hybridMultilevel"/>
    <w:tmpl w:val="6326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68C34B9"/>
    <w:multiLevelType w:val="multilevel"/>
    <w:tmpl w:val="D496408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50" w15:restartNumberingAfterBreak="0">
    <w:nsid w:val="47B47F53"/>
    <w:multiLevelType w:val="multilevel"/>
    <w:tmpl w:val="E3D4B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90A40FB"/>
    <w:multiLevelType w:val="multilevel"/>
    <w:tmpl w:val="57A27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A210F69"/>
    <w:multiLevelType w:val="multilevel"/>
    <w:tmpl w:val="CEAC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AF72E0D"/>
    <w:multiLevelType w:val="multilevel"/>
    <w:tmpl w:val="D01A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C1035D8"/>
    <w:multiLevelType w:val="multilevel"/>
    <w:tmpl w:val="B0649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CF8148D"/>
    <w:multiLevelType w:val="multilevel"/>
    <w:tmpl w:val="2FFACF12"/>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6" w15:restartNumberingAfterBreak="0">
    <w:nsid w:val="4DE3479C"/>
    <w:multiLevelType w:val="multilevel"/>
    <w:tmpl w:val="FEA2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F17674E"/>
    <w:multiLevelType w:val="hybridMultilevel"/>
    <w:tmpl w:val="DE785B8E"/>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FD01238"/>
    <w:multiLevelType w:val="hybridMultilevel"/>
    <w:tmpl w:val="8DEC11C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1F267D5"/>
    <w:multiLevelType w:val="hybridMultilevel"/>
    <w:tmpl w:val="5BCE41F8"/>
    <w:lvl w:ilvl="0" w:tplc="66FA227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3B6375A"/>
    <w:multiLevelType w:val="multilevel"/>
    <w:tmpl w:val="4C7E0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DB36CC"/>
    <w:multiLevelType w:val="multilevel"/>
    <w:tmpl w:val="DA42B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51C64CD"/>
    <w:multiLevelType w:val="hybridMultilevel"/>
    <w:tmpl w:val="C9C66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7525B4"/>
    <w:multiLevelType w:val="multilevel"/>
    <w:tmpl w:val="56F0C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589378B"/>
    <w:multiLevelType w:val="multilevel"/>
    <w:tmpl w:val="09E0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5E500E2"/>
    <w:multiLevelType w:val="hybridMultilevel"/>
    <w:tmpl w:val="F920C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66078A8"/>
    <w:multiLevelType w:val="multilevel"/>
    <w:tmpl w:val="30BC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6AE0E29"/>
    <w:multiLevelType w:val="hybridMultilevel"/>
    <w:tmpl w:val="CD502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75467AB"/>
    <w:multiLevelType w:val="hybridMultilevel"/>
    <w:tmpl w:val="A192E018"/>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58102D7C"/>
    <w:multiLevelType w:val="hybridMultilevel"/>
    <w:tmpl w:val="5A085F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8F045A2"/>
    <w:multiLevelType w:val="hybridMultilevel"/>
    <w:tmpl w:val="8760F0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B965EAA"/>
    <w:multiLevelType w:val="multilevel"/>
    <w:tmpl w:val="B93A863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2" w15:restartNumberingAfterBreak="0">
    <w:nsid w:val="5C0574C8"/>
    <w:multiLevelType w:val="multilevel"/>
    <w:tmpl w:val="C7CC8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C3C3419"/>
    <w:multiLevelType w:val="multilevel"/>
    <w:tmpl w:val="E3D2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CB44219"/>
    <w:multiLevelType w:val="hybridMultilevel"/>
    <w:tmpl w:val="7F4E7736"/>
    <w:lvl w:ilvl="0" w:tplc="04090013">
      <w:start w:val="1"/>
      <w:numFmt w:val="arabicAlpha"/>
      <w:lvlText w:val="%1-"/>
      <w:lvlJc w:val="center"/>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E6D4496"/>
    <w:multiLevelType w:val="hybridMultilevel"/>
    <w:tmpl w:val="D7AC804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F1F7CE7"/>
    <w:multiLevelType w:val="multilevel"/>
    <w:tmpl w:val="E1309B8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7" w15:restartNumberingAfterBreak="0">
    <w:nsid w:val="5F8A7C66"/>
    <w:multiLevelType w:val="hybridMultilevel"/>
    <w:tmpl w:val="66402C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5F8A7EF0"/>
    <w:multiLevelType w:val="hybridMultilevel"/>
    <w:tmpl w:val="87BA5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F8D5DAA"/>
    <w:multiLevelType w:val="hybridMultilevel"/>
    <w:tmpl w:val="8CB2F2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60240132"/>
    <w:multiLevelType w:val="hybridMultilevel"/>
    <w:tmpl w:val="5A085F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61400CB3"/>
    <w:multiLevelType w:val="hybridMultilevel"/>
    <w:tmpl w:val="A6B4F8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2C72ED8"/>
    <w:multiLevelType w:val="hybridMultilevel"/>
    <w:tmpl w:val="87BA5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352126B"/>
    <w:multiLevelType w:val="multilevel"/>
    <w:tmpl w:val="B306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5786779"/>
    <w:multiLevelType w:val="multilevel"/>
    <w:tmpl w:val="9B1AD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5E67A8C"/>
    <w:multiLevelType w:val="multilevel"/>
    <w:tmpl w:val="2C78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D0A659D"/>
    <w:multiLevelType w:val="hybridMultilevel"/>
    <w:tmpl w:val="EB70EE38"/>
    <w:lvl w:ilvl="0" w:tplc="920A00C4">
      <w:start w:val="1"/>
      <w:numFmt w:val="bullet"/>
      <w:lvlText w:val="•"/>
      <w:lvlJc w:val="left"/>
      <w:pPr>
        <w:tabs>
          <w:tab w:val="num" w:pos="720"/>
        </w:tabs>
        <w:ind w:left="720" w:hanging="360"/>
      </w:pPr>
      <w:rPr>
        <w:rFonts w:ascii="Arial" w:hAnsi="Arial" w:hint="default"/>
      </w:rPr>
    </w:lvl>
    <w:lvl w:ilvl="1" w:tplc="D5BC0E76" w:tentative="1">
      <w:start w:val="1"/>
      <w:numFmt w:val="bullet"/>
      <w:lvlText w:val="•"/>
      <w:lvlJc w:val="left"/>
      <w:pPr>
        <w:tabs>
          <w:tab w:val="num" w:pos="1440"/>
        </w:tabs>
        <w:ind w:left="1440" w:hanging="360"/>
      </w:pPr>
      <w:rPr>
        <w:rFonts w:ascii="Arial" w:hAnsi="Arial" w:hint="default"/>
      </w:rPr>
    </w:lvl>
    <w:lvl w:ilvl="2" w:tplc="0F5EED14" w:tentative="1">
      <w:start w:val="1"/>
      <w:numFmt w:val="bullet"/>
      <w:lvlText w:val="•"/>
      <w:lvlJc w:val="left"/>
      <w:pPr>
        <w:tabs>
          <w:tab w:val="num" w:pos="2160"/>
        </w:tabs>
        <w:ind w:left="2160" w:hanging="360"/>
      </w:pPr>
      <w:rPr>
        <w:rFonts w:ascii="Arial" w:hAnsi="Arial" w:hint="default"/>
      </w:rPr>
    </w:lvl>
    <w:lvl w:ilvl="3" w:tplc="AEE07A64" w:tentative="1">
      <w:start w:val="1"/>
      <w:numFmt w:val="bullet"/>
      <w:lvlText w:val="•"/>
      <w:lvlJc w:val="left"/>
      <w:pPr>
        <w:tabs>
          <w:tab w:val="num" w:pos="2880"/>
        </w:tabs>
        <w:ind w:left="2880" w:hanging="360"/>
      </w:pPr>
      <w:rPr>
        <w:rFonts w:ascii="Arial" w:hAnsi="Arial" w:hint="default"/>
      </w:rPr>
    </w:lvl>
    <w:lvl w:ilvl="4" w:tplc="B1268E7C" w:tentative="1">
      <w:start w:val="1"/>
      <w:numFmt w:val="bullet"/>
      <w:lvlText w:val="•"/>
      <w:lvlJc w:val="left"/>
      <w:pPr>
        <w:tabs>
          <w:tab w:val="num" w:pos="3600"/>
        </w:tabs>
        <w:ind w:left="3600" w:hanging="360"/>
      </w:pPr>
      <w:rPr>
        <w:rFonts w:ascii="Arial" w:hAnsi="Arial" w:hint="default"/>
      </w:rPr>
    </w:lvl>
    <w:lvl w:ilvl="5" w:tplc="B77CC55C" w:tentative="1">
      <w:start w:val="1"/>
      <w:numFmt w:val="bullet"/>
      <w:lvlText w:val="•"/>
      <w:lvlJc w:val="left"/>
      <w:pPr>
        <w:tabs>
          <w:tab w:val="num" w:pos="4320"/>
        </w:tabs>
        <w:ind w:left="4320" w:hanging="360"/>
      </w:pPr>
      <w:rPr>
        <w:rFonts w:ascii="Arial" w:hAnsi="Arial" w:hint="default"/>
      </w:rPr>
    </w:lvl>
    <w:lvl w:ilvl="6" w:tplc="0F405D86" w:tentative="1">
      <w:start w:val="1"/>
      <w:numFmt w:val="bullet"/>
      <w:lvlText w:val="•"/>
      <w:lvlJc w:val="left"/>
      <w:pPr>
        <w:tabs>
          <w:tab w:val="num" w:pos="5040"/>
        </w:tabs>
        <w:ind w:left="5040" w:hanging="360"/>
      </w:pPr>
      <w:rPr>
        <w:rFonts w:ascii="Arial" w:hAnsi="Arial" w:hint="default"/>
      </w:rPr>
    </w:lvl>
    <w:lvl w:ilvl="7" w:tplc="70B8E4C6" w:tentative="1">
      <w:start w:val="1"/>
      <w:numFmt w:val="bullet"/>
      <w:lvlText w:val="•"/>
      <w:lvlJc w:val="left"/>
      <w:pPr>
        <w:tabs>
          <w:tab w:val="num" w:pos="5760"/>
        </w:tabs>
        <w:ind w:left="5760" w:hanging="360"/>
      </w:pPr>
      <w:rPr>
        <w:rFonts w:ascii="Arial" w:hAnsi="Arial" w:hint="default"/>
      </w:rPr>
    </w:lvl>
    <w:lvl w:ilvl="8" w:tplc="0C1876BA"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6EBB4EC1"/>
    <w:multiLevelType w:val="multilevel"/>
    <w:tmpl w:val="1612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0B22842"/>
    <w:multiLevelType w:val="multilevel"/>
    <w:tmpl w:val="272E9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357108E"/>
    <w:multiLevelType w:val="hybridMultilevel"/>
    <w:tmpl w:val="9B1C22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3D168C8"/>
    <w:multiLevelType w:val="multilevel"/>
    <w:tmpl w:val="3A0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3D7450D"/>
    <w:multiLevelType w:val="multilevel"/>
    <w:tmpl w:val="A5B24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42216EF"/>
    <w:multiLevelType w:val="multilevel"/>
    <w:tmpl w:val="28886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76672959"/>
    <w:multiLevelType w:val="hybridMultilevel"/>
    <w:tmpl w:val="8DEC11C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767D61FF"/>
    <w:multiLevelType w:val="hybridMultilevel"/>
    <w:tmpl w:val="9F9A77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7195818"/>
    <w:multiLevelType w:val="multilevel"/>
    <w:tmpl w:val="96888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7611A5C"/>
    <w:multiLevelType w:val="hybridMultilevel"/>
    <w:tmpl w:val="5EA0A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786C275E"/>
    <w:multiLevelType w:val="hybridMultilevel"/>
    <w:tmpl w:val="E9D401D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D44679C"/>
    <w:multiLevelType w:val="hybridMultilevel"/>
    <w:tmpl w:val="15CC8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D742802"/>
    <w:multiLevelType w:val="multilevel"/>
    <w:tmpl w:val="36888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DF620C7"/>
    <w:multiLevelType w:val="multilevel"/>
    <w:tmpl w:val="B93A863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1" w15:restartNumberingAfterBreak="0">
    <w:nsid w:val="7ED7451E"/>
    <w:multiLevelType w:val="multilevel"/>
    <w:tmpl w:val="C2F26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F412C51"/>
    <w:multiLevelType w:val="hybridMultilevel"/>
    <w:tmpl w:val="B80E70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15:restartNumberingAfterBreak="0">
    <w:nsid w:val="7FF47D77"/>
    <w:multiLevelType w:val="multilevel"/>
    <w:tmpl w:val="91607DA0"/>
    <w:lvl w:ilvl="0">
      <w:start w:val="1"/>
      <w:numFmt w:val="arabicAlpha"/>
      <w:lvlText w:val="%1-"/>
      <w:lvlJc w:val="center"/>
      <w:pPr>
        <w:ind w:left="1440" w:hanging="360"/>
      </w:pPr>
    </w:lvl>
    <w:lvl w:ilvl="1">
      <w:start w:val="1"/>
      <w:numFmt w:val="decimal"/>
      <w:lvlText w:val="%1.%2."/>
      <w:lvlJc w:val="left"/>
      <w:pPr>
        <w:ind w:left="1872" w:hanging="432"/>
      </w:pPr>
    </w:lvl>
    <w:lvl w:ilvl="2">
      <w:start w:val="1"/>
      <w:numFmt w:val="decimal"/>
      <w:lvlText w:val="%1.%2.%3."/>
      <w:lvlJc w:val="left"/>
      <w:pPr>
        <w:ind w:left="2304" w:hanging="504"/>
      </w:pPr>
    </w:lvl>
    <w:lvl w:ilvl="3">
      <w:start w:val="1"/>
      <w:numFmt w:val="decimal"/>
      <w:lvlText w:val="%1.%2.%3.%4."/>
      <w:lvlJc w:val="left"/>
      <w:pPr>
        <w:ind w:left="2808" w:hanging="648"/>
      </w:pPr>
    </w:lvl>
    <w:lvl w:ilvl="4">
      <w:start w:val="1"/>
      <w:numFmt w:val="decimal"/>
      <w:lvlText w:val="%1.%2.%3.%4.%5."/>
      <w:lvlJc w:val="left"/>
      <w:pPr>
        <w:ind w:left="3312" w:hanging="792"/>
      </w:pPr>
    </w:lvl>
    <w:lvl w:ilvl="5">
      <w:start w:val="1"/>
      <w:numFmt w:val="decimal"/>
      <w:lvlText w:val="%1.%2.%3.%4.%5.%6."/>
      <w:lvlJc w:val="left"/>
      <w:pPr>
        <w:ind w:left="3816" w:hanging="936"/>
      </w:pPr>
    </w:lvl>
    <w:lvl w:ilvl="6">
      <w:start w:val="1"/>
      <w:numFmt w:val="decimal"/>
      <w:lvlText w:val="%1.%2.%3.%4.%5.%6.%7."/>
      <w:lvlJc w:val="left"/>
      <w:pPr>
        <w:ind w:left="4320" w:hanging="1080"/>
      </w:pPr>
    </w:lvl>
    <w:lvl w:ilvl="7">
      <w:start w:val="1"/>
      <w:numFmt w:val="decimal"/>
      <w:lvlText w:val="%1.%2.%3.%4.%5.%6.%7.%8."/>
      <w:lvlJc w:val="left"/>
      <w:pPr>
        <w:ind w:left="4824" w:hanging="1224"/>
      </w:pPr>
    </w:lvl>
    <w:lvl w:ilvl="8">
      <w:start w:val="1"/>
      <w:numFmt w:val="decimal"/>
      <w:lvlText w:val="%1.%2.%3.%4.%5.%6.%7.%8.%9."/>
      <w:lvlJc w:val="left"/>
      <w:pPr>
        <w:ind w:left="5400" w:hanging="1440"/>
      </w:pPr>
    </w:lvl>
  </w:abstractNum>
  <w:abstractNum w:abstractNumId="104" w15:restartNumberingAfterBreak="0">
    <w:nsid w:val="7FF6671F"/>
    <w:multiLevelType w:val="hybridMultilevel"/>
    <w:tmpl w:val="FEBAF4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FFB11CF"/>
    <w:multiLevelType w:val="multilevel"/>
    <w:tmpl w:val="33861868"/>
    <w:lvl w:ilvl="0">
      <w:start w:val="1"/>
      <w:numFmt w:val="decimal"/>
      <w:lvlText w:val="%1."/>
      <w:lvlJc w:val="left"/>
      <w:pPr>
        <w:tabs>
          <w:tab w:val="num" w:pos="1440"/>
        </w:tabs>
        <w:ind w:left="1440" w:hanging="360"/>
      </w:pPr>
    </w:lvl>
    <w:lvl w:ilvl="1">
      <w:start w:val="5"/>
      <w:numFmt w:val="bullet"/>
      <w:lvlText w:val="-"/>
      <w:lvlJc w:val="left"/>
      <w:pPr>
        <w:ind w:left="2160" w:hanging="360"/>
      </w:pPr>
      <w:rPr>
        <w:rFonts w:ascii="Traditional Arabic" w:eastAsiaTheme="minorHAnsi" w:hAnsi="Traditional Arabic" w:cs="Traditional Arabic"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num w:numId="1" w16cid:durableId="1477187372">
    <w:abstractNumId w:val="7"/>
  </w:num>
  <w:num w:numId="2" w16cid:durableId="1710764893">
    <w:abstractNumId w:val="87"/>
  </w:num>
  <w:num w:numId="3" w16cid:durableId="379745715">
    <w:abstractNumId w:val="31"/>
  </w:num>
  <w:num w:numId="4" w16cid:durableId="1819106860">
    <w:abstractNumId w:val="0"/>
  </w:num>
  <w:num w:numId="5" w16cid:durableId="617490985">
    <w:abstractNumId w:val="72"/>
  </w:num>
  <w:num w:numId="6" w16cid:durableId="2117287792">
    <w:abstractNumId w:val="12"/>
  </w:num>
  <w:num w:numId="7" w16cid:durableId="1109819233">
    <w:abstractNumId w:val="2"/>
  </w:num>
  <w:num w:numId="8" w16cid:durableId="1415862983">
    <w:abstractNumId w:val="17"/>
  </w:num>
  <w:num w:numId="9" w16cid:durableId="649753254">
    <w:abstractNumId w:val="64"/>
  </w:num>
  <w:num w:numId="10" w16cid:durableId="1575815593">
    <w:abstractNumId w:val="63"/>
  </w:num>
  <w:num w:numId="11" w16cid:durableId="990906702">
    <w:abstractNumId w:val="19"/>
  </w:num>
  <w:num w:numId="12" w16cid:durableId="13776503">
    <w:abstractNumId w:val="52"/>
  </w:num>
  <w:num w:numId="13" w16cid:durableId="370542969">
    <w:abstractNumId w:val="48"/>
  </w:num>
  <w:num w:numId="14" w16cid:durableId="1519851595">
    <w:abstractNumId w:val="43"/>
  </w:num>
  <w:num w:numId="15" w16cid:durableId="1170676457">
    <w:abstractNumId w:val="66"/>
  </w:num>
  <w:num w:numId="16" w16cid:durableId="1846094611">
    <w:abstractNumId w:val="62"/>
  </w:num>
  <w:num w:numId="17" w16cid:durableId="1662806830">
    <w:abstractNumId w:val="42"/>
  </w:num>
  <w:num w:numId="18" w16cid:durableId="193929012">
    <w:abstractNumId w:val="102"/>
  </w:num>
  <w:num w:numId="19" w16cid:durableId="1278101817">
    <w:abstractNumId w:val="60"/>
  </w:num>
  <w:num w:numId="20" w16cid:durableId="1547108820">
    <w:abstractNumId w:val="56"/>
  </w:num>
  <w:num w:numId="21" w16cid:durableId="126900951">
    <w:abstractNumId w:val="1"/>
  </w:num>
  <w:num w:numId="22" w16cid:durableId="2114592938">
    <w:abstractNumId w:val="39"/>
  </w:num>
  <w:num w:numId="23" w16cid:durableId="1529828546">
    <w:abstractNumId w:val="65"/>
  </w:num>
  <w:num w:numId="24" w16cid:durableId="1652633963">
    <w:abstractNumId w:val="89"/>
  </w:num>
  <w:num w:numId="25" w16cid:durableId="1699355716">
    <w:abstractNumId w:val="67"/>
  </w:num>
  <w:num w:numId="26" w16cid:durableId="940724536">
    <w:abstractNumId w:val="94"/>
  </w:num>
  <w:num w:numId="27" w16cid:durableId="1255741688">
    <w:abstractNumId w:val="58"/>
  </w:num>
  <w:num w:numId="28" w16cid:durableId="2041469686">
    <w:abstractNumId w:val="33"/>
  </w:num>
  <w:num w:numId="29" w16cid:durableId="1941374073">
    <w:abstractNumId w:val="70"/>
  </w:num>
  <w:num w:numId="30" w16cid:durableId="907114186">
    <w:abstractNumId w:val="93"/>
  </w:num>
  <w:num w:numId="31" w16cid:durableId="62720019">
    <w:abstractNumId w:val="90"/>
  </w:num>
  <w:num w:numId="32" w16cid:durableId="1655182316">
    <w:abstractNumId w:val="9"/>
  </w:num>
  <w:num w:numId="33" w16cid:durableId="1750618874">
    <w:abstractNumId w:val="53"/>
  </w:num>
  <w:num w:numId="34" w16cid:durableId="658651951">
    <w:abstractNumId w:val="54"/>
  </w:num>
  <w:num w:numId="35" w16cid:durableId="1277831394">
    <w:abstractNumId w:val="74"/>
  </w:num>
  <w:num w:numId="36" w16cid:durableId="1583686455">
    <w:abstractNumId w:val="103"/>
  </w:num>
  <w:num w:numId="37" w16cid:durableId="944921750">
    <w:abstractNumId w:val="98"/>
  </w:num>
  <w:num w:numId="38" w16cid:durableId="1058633077">
    <w:abstractNumId w:val="57"/>
  </w:num>
  <w:num w:numId="39" w16cid:durableId="2101559238">
    <w:abstractNumId w:val="68"/>
  </w:num>
  <w:num w:numId="40" w16cid:durableId="2113938119">
    <w:abstractNumId w:val="82"/>
  </w:num>
  <w:num w:numId="41" w16cid:durableId="428046578">
    <w:abstractNumId w:val="104"/>
  </w:num>
  <w:num w:numId="42" w16cid:durableId="775489641">
    <w:abstractNumId w:val="81"/>
  </w:num>
  <w:num w:numId="43" w16cid:durableId="1020164710">
    <w:abstractNumId w:val="59"/>
  </w:num>
  <w:num w:numId="44" w16cid:durableId="811363593">
    <w:abstractNumId w:val="69"/>
  </w:num>
  <w:num w:numId="45" w16cid:durableId="1812362555">
    <w:abstractNumId w:val="78"/>
  </w:num>
  <w:num w:numId="46" w16cid:durableId="1075320481">
    <w:abstractNumId w:val="22"/>
  </w:num>
  <w:num w:numId="47" w16cid:durableId="1055079224">
    <w:abstractNumId w:val="25"/>
  </w:num>
  <w:num w:numId="48" w16cid:durableId="819535872">
    <w:abstractNumId w:val="86"/>
  </w:num>
  <w:num w:numId="49" w16cid:durableId="1959095153">
    <w:abstractNumId w:val="10"/>
  </w:num>
  <w:num w:numId="50" w16cid:durableId="1863007180">
    <w:abstractNumId w:val="34"/>
  </w:num>
  <w:num w:numId="51" w16cid:durableId="1901987135">
    <w:abstractNumId w:val="61"/>
  </w:num>
  <w:num w:numId="52" w16cid:durableId="1831484074">
    <w:abstractNumId w:val="85"/>
  </w:num>
  <w:num w:numId="53" w16cid:durableId="1785422411">
    <w:abstractNumId w:val="47"/>
  </w:num>
  <w:num w:numId="54" w16cid:durableId="1796216557">
    <w:abstractNumId w:val="96"/>
  </w:num>
  <w:num w:numId="55" w16cid:durableId="501435977">
    <w:abstractNumId w:val="4"/>
  </w:num>
  <w:num w:numId="56" w16cid:durableId="922909375">
    <w:abstractNumId w:val="14"/>
  </w:num>
  <w:num w:numId="57" w16cid:durableId="1522087241">
    <w:abstractNumId w:val="40"/>
  </w:num>
  <w:num w:numId="58" w16cid:durableId="1797867033">
    <w:abstractNumId w:val="95"/>
  </w:num>
  <w:num w:numId="59" w16cid:durableId="551233375">
    <w:abstractNumId w:val="51"/>
  </w:num>
  <w:num w:numId="60" w16cid:durableId="1507086955">
    <w:abstractNumId w:val="18"/>
  </w:num>
  <w:num w:numId="61" w16cid:durableId="1486899014">
    <w:abstractNumId w:val="27"/>
  </w:num>
  <w:num w:numId="62" w16cid:durableId="316299414">
    <w:abstractNumId w:val="99"/>
  </w:num>
  <w:num w:numId="63" w16cid:durableId="1027370474">
    <w:abstractNumId w:val="8"/>
  </w:num>
  <w:num w:numId="64" w16cid:durableId="734354020">
    <w:abstractNumId w:val="30"/>
  </w:num>
  <w:num w:numId="65" w16cid:durableId="1885367788">
    <w:abstractNumId w:val="73"/>
  </w:num>
  <w:num w:numId="66" w16cid:durableId="1635133804">
    <w:abstractNumId w:val="50"/>
  </w:num>
  <w:num w:numId="67" w16cid:durableId="1534422087">
    <w:abstractNumId w:val="36"/>
  </w:num>
  <w:num w:numId="68" w16cid:durableId="2062897519">
    <w:abstractNumId w:val="29"/>
  </w:num>
  <w:num w:numId="69" w16cid:durableId="184755097">
    <w:abstractNumId w:val="79"/>
  </w:num>
  <w:num w:numId="70" w16cid:durableId="507643064">
    <w:abstractNumId w:val="77"/>
  </w:num>
  <w:num w:numId="71" w16cid:durableId="191647878">
    <w:abstractNumId w:val="20"/>
  </w:num>
  <w:num w:numId="72" w16cid:durableId="702901853">
    <w:abstractNumId w:val="88"/>
  </w:num>
  <w:num w:numId="73" w16cid:durableId="1599367279">
    <w:abstractNumId w:val="26"/>
  </w:num>
  <w:num w:numId="74" w16cid:durableId="1968966714">
    <w:abstractNumId w:val="46"/>
  </w:num>
  <w:num w:numId="75" w16cid:durableId="823356172">
    <w:abstractNumId w:val="44"/>
  </w:num>
  <w:num w:numId="76" w16cid:durableId="770013146">
    <w:abstractNumId w:val="91"/>
  </w:num>
  <w:num w:numId="77" w16cid:durableId="2142334751">
    <w:abstractNumId w:val="38"/>
  </w:num>
  <w:num w:numId="78" w16cid:durableId="433941584">
    <w:abstractNumId w:val="45"/>
  </w:num>
  <w:num w:numId="79" w16cid:durableId="125658519">
    <w:abstractNumId w:val="15"/>
  </w:num>
  <w:num w:numId="80" w16cid:durableId="1908370989">
    <w:abstractNumId w:val="6"/>
  </w:num>
  <w:num w:numId="81" w16cid:durableId="2081367228">
    <w:abstractNumId w:val="11"/>
  </w:num>
  <w:num w:numId="82" w16cid:durableId="451244796">
    <w:abstractNumId w:val="97"/>
  </w:num>
  <w:num w:numId="83" w16cid:durableId="722143234">
    <w:abstractNumId w:val="3"/>
  </w:num>
  <w:num w:numId="84" w16cid:durableId="835536107">
    <w:abstractNumId w:val="84"/>
  </w:num>
  <w:num w:numId="85" w16cid:durableId="746073560">
    <w:abstractNumId w:val="28"/>
  </w:num>
  <w:num w:numId="86" w16cid:durableId="2098288159">
    <w:abstractNumId w:val="92"/>
  </w:num>
  <w:num w:numId="87" w16cid:durableId="1576472318">
    <w:abstractNumId w:val="105"/>
  </w:num>
  <w:num w:numId="88" w16cid:durableId="367492838">
    <w:abstractNumId w:val="71"/>
  </w:num>
  <w:num w:numId="89" w16cid:durableId="736243641">
    <w:abstractNumId w:val="35"/>
  </w:num>
  <w:num w:numId="90" w16cid:durableId="958754070">
    <w:abstractNumId w:val="55"/>
  </w:num>
  <w:num w:numId="91" w16cid:durableId="1870491434">
    <w:abstractNumId w:val="16"/>
  </w:num>
  <w:num w:numId="92" w16cid:durableId="362363456">
    <w:abstractNumId w:val="76"/>
  </w:num>
  <w:num w:numId="93" w16cid:durableId="1844079850">
    <w:abstractNumId w:val="37"/>
  </w:num>
  <w:num w:numId="94" w16cid:durableId="170678919">
    <w:abstractNumId w:val="101"/>
  </w:num>
  <w:num w:numId="95" w16cid:durableId="1037271030">
    <w:abstractNumId w:val="41"/>
  </w:num>
  <w:num w:numId="96" w16cid:durableId="365526145">
    <w:abstractNumId w:val="83"/>
  </w:num>
  <w:num w:numId="97" w16cid:durableId="1064452216">
    <w:abstractNumId w:val="100"/>
  </w:num>
  <w:num w:numId="98" w16cid:durableId="28459838">
    <w:abstractNumId w:val="80"/>
  </w:num>
  <w:num w:numId="99" w16cid:durableId="1463038075">
    <w:abstractNumId w:val="24"/>
  </w:num>
  <w:num w:numId="100" w16cid:durableId="975835289">
    <w:abstractNumId w:val="32"/>
  </w:num>
  <w:num w:numId="101" w16cid:durableId="733551609">
    <w:abstractNumId w:val="75"/>
  </w:num>
  <w:num w:numId="102" w16cid:durableId="422606768">
    <w:abstractNumId w:val="13"/>
  </w:num>
  <w:num w:numId="103" w16cid:durableId="1309477792">
    <w:abstractNumId w:val="21"/>
  </w:num>
  <w:num w:numId="104" w16cid:durableId="77674536">
    <w:abstractNumId w:val="23"/>
  </w:num>
  <w:num w:numId="105" w16cid:durableId="507135936">
    <w:abstractNumId w:val="49"/>
  </w:num>
  <w:num w:numId="106" w16cid:durableId="14104210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E8"/>
    <w:rsid w:val="00000989"/>
    <w:rsid w:val="00005560"/>
    <w:rsid w:val="00015D0D"/>
    <w:rsid w:val="00016ACC"/>
    <w:rsid w:val="00027E2A"/>
    <w:rsid w:val="0003047E"/>
    <w:rsid w:val="000328B8"/>
    <w:rsid w:val="00035E5B"/>
    <w:rsid w:val="0003624C"/>
    <w:rsid w:val="00036805"/>
    <w:rsid w:val="00037D3C"/>
    <w:rsid w:val="0004167A"/>
    <w:rsid w:val="00044D93"/>
    <w:rsid w:val="00051D74"/>
    <w:rsid w:val="000522C0"/>
    <w:rsid w:val="00055954"/>
    <w:rsid w:val="00056C52"/>
    <w:rsid w:val="00061628"/>
    <w:rsid w:val="000801CF"/>
    <w:rsid w:val="00082BF2"/>
    <w:rsid w:val="00084EB7"/>
    <w:rsid w:val="000916B0"/>
    <w:rsid w:val="00092BEE"/>
    <w:rsid w:val="000A2386"/>
    <w:rsid w:val="000C7B64"/>
    <w:rsid w:val="000D327A"/>
    <w:rsid w:val="000D59F9"/>
    <w:rsid w:val="000E07B7"/>
    <w:rsid w:val="000E60AF"/>
    <w:rsid w:val="000E723C"/>
    <w:rsid w:val="001009FB"/>
    <w:rsid w:val="00100C7F"/>
    <w:rsid w:val="00104969"/>
    <w:rsid w:val="00113560"/>
    <w:rsid w:val="001142D3"/>
    <w:rsid w:val="00115DA5"/>
    <w:rsid w:val="0011627E"/>
    <w:rsid w:val="00122395"/>
    <w:rsid w:val="00122559"/>
    <w:rsid w:val="00125BA7"/>
    <w:rsid w:val="00132504"/>
    <w:rsid w:val="00134549"/>
    <w:rsid w:val="00152648"/>
    <w:rsid w:val="0016669C"/>
    <w:rsid w:val="001701AC"/>
    <w:rsid w:val="00181424"/>
    <w:rsid w:val="00184E6C"/>
    <w:rsid w:val="00185576"/>
    <w:rsid w:val="00190DCA"/>
    <w:rsid w:val="001A533E"/>
    <w:rsid w:val="001A5D3B"/>
    <w:rsid w:val="001C0636"/>
    <w:rsid w:val="001C1505"/>
    <w:rsid w:val="001D3C9C"/>
    <w:rsid w:val="001D4365"/>
    <w:rsid w:val="001D6F1F"/>
    <w:rsid w:val="001F0E67"/>
    <w:rsid w:val="001F16AB"/>
    <w:rsid w:val="001F60F6"/>
    <w:rsid w:val="0020169F"/>
    <w:rsid w:val="00212302"/>
    <w:rsid w:val="00212752"/>
    <w:rsid w:val="00222585"/>
    <w:rsid w:val="00224153"/>
    <w:rsid w:val="00227FF9"/>
    <w:rsid w:val="0023028C"/>
    <w:rsid w:val="00234102"/>
    <w:rsid w:val="002372BE"/>
    <w:rsid w:val="0024230D"/>
    <w:rsid w:val="00254612"/>
    <w:rsid w:val="002571A9"/>
    <w:rsid w:val="002632AC"/>
    <w:rsid w:val="00263629"/>
    <w:rsid w:val="002660A5"/>
    <w:rsid w:val="00275261"/>
    <w:rsid w:val="00275777"/>
    <w:rsid w:val="00282B19"/>
    <w:rsid w:val="00292014"/>
    <w:rsid w:val="00297EE6"/>
    <w:rsid w:val="002A3636"/>
    <w:rsid w:val="002A50DB"/>
    <w:rsid w:val="002A65EE"/>
    <w:rsid w:val="002B1505"/>
    <w:rsid w:val="002B1D5C"/>
    <w:rsid w:val="002B6D88"/>
    <w:rsid w:val="002C01EA"/>
    <w:rsid w:val="002C64F5"/>
    <w:rsid w:val="002D227D"/>
    <w:rsid w:val="002D46EB"/>
    <w:rsid w:val="002D75FA"/>
    <w:rsid w:val="002E2B29"/>
    <w:rsid w:val="002E5806"/>
    <w:rsid w:val="002E6F1E"/>
    <w:rsid w:val="002F56A4"/>
    <w:rsid w:val="002F5E16"/>
    <w:rsid w:val="00301E61"/>
    <w:rsid w:val="0030528A"/>
    <w:rsid w:val="003076A6"/>
    <w:rsid w:val="00307F25"/>
    <w:rsid w:val="0031602B"/>
    <w:rsid w:val="00323275"/>
    <w:rsid w:val="00332C9C"/>
    <w:rsid w:val="003347EB"/>
    <w:rsid w:val="00336846"/>
    <w:rsid w:val="00344896"/>
    <w:rsid w:val="003522B4"/>
    <w:rsid w:val="0035694D"/>
    <w:rsid w:val="00362B79"/>
    <w:rsid w:val="00370642"/>
    <w:rsid w:val="00373669"/>
    <w:rsid w:val="00377089"/>
    <w:rsid w:val="003819F3"/>
    <w:rsid w:val="003915EA"/>
    <w:rsid w:val="00391CE1"/>
    <w:rsid w:val="003957AC"/>
    <w:rsid w:val="003A12BC"/>
    <w:rsid w:val="003A27DC"/>
    <w:rsid w:val="003A4369"/>
    <w:rsid w:val="003A69C7"/>
    <w:rsid w:val="003A72FB"/>
    <w:rsid w:val="003B182E"/>
    <w:rsid w:val="003D0407"/>
    <w:rsid w:val="003D13A5"/>
    <w:rsid w:val="003D3191"/>
    <w:rsid w:val="003D4320"/>
    <w:rsid w:val="003D75CD"/>
    <w:rsid w:val="003E662B"/>
    <w:rsid w:val="003F2C26"/>
    <w:rsid w:val="003F3C0F"/>
    <w:rsid w:val="004024BF"/>
    <w:rsid w:val="00402BDA"/>
    <w:rsid w:val="00403982"/>
    <w:rsid w:val="00405DF3"/>
    <w:rsid w:val="00410DBD"/>
    <w:rsid w:val="00423B77"/>
    <w:rsid w:val="00424547"/>
    <w:rsid w:val="004369B6"/>
    <w:rsid w:val="00436AC6"/>
    <w:rsid w:val="00440B00"/>
    <w:rsid w:val="0044146F"/>
    <w:rsid w:val="00451E1C"/>
    <w:rsid w:val="0045639B"/>
    <w:rsid w:val="00461A4C"/>
    <w:rsid w:val="00465637"/>
    <w:rsid w:val="00480692"/>
    <w:rsid w:val="00496360"/>
    <w:rsid w:val="004A0B64"/>
    <w:rsid w:val="004A20AA"/>
    <w:rsid w:val="004A560D"/>
    <w:rsid w:val="004A6747"/>
    <w:rsid w:val="004C0229"/>
    <w:rsid w:val="004D47BA"/>
    <w:rsid w:val="004D57BD"/>
    <w:rsid w:val="004F072C"/>
    <w:rsid w:val="004F591B"/>
    <w:rsid w:val="00502782"/>
    <w:rsid w:val="00505758"/>
    <w:rsid w:val="005076B2"/>
    <w:rsid w:val="005118E5"/>
    <w:rsid w:val="00512E63"/>
    <w:rsid w:val="00513408"/>
    <w:rsid w:val="00520F03"/>
    <w:rsid w:val="00527ED7"/>
    <w:rsid w:val="00530788"/>
    <w:rsid w:val="00537466"/>
    <w:rsid w:val="00537F4D"/>
    <w:rsid w:val="00540CDD"/>
    <w:rsid w:val="00542366"/>
    <w:rsid w:val="00542C8C"/>
    <w:rsid w:val="00544C98"/>
    <w:rsid w:val="005503DE"/>
    <w:rsid w:val="005506F9"/>
    <w:rsid w:val="005518CA"/>
    <w:rsid w:val="00555593"/>
    <w:rsid w:val="00564AAF"/>
    <w:rsid w:val="00566E72"/>
    <w:rsid w:val="0057361B"/>
    <w:rsid w:val="005803B1"/>
    <w:rsid w:val="00585840"/>
    <w:rsid w:val="00585FAC"/>
    <w:rsid w:val="00592810"/>
    <w:rsid w:val="005A0643"/>
    <w:rsid w:val="005A1C25"/>
    <w:rsid w:val="005A4F05"/>
    <w:rsid w:val="005D62DF"/>
    <w:rsid w:val="005E771F"/>
    <w:rsid w:val="005F4901"/>
    <w:rsid w:val="006049B7"/>
    <w:rsid w:val="00617052"/>
    <w:rsid w:val="00621286"/>
    <w:rsid w:val="00631A3A"/>
    <w:rsid w:val="0063303B"/>
    <w:rsid w:val="0063343A"/>
    <w:rsid w:val="006368A1"/>
    <w:rsid w:val="00656F4C"/>
    <w:rsid w:val="00662631"/>
    <w:rsid w:val="00663A7E"/>
    <w:rsid w:val="00665FBA"/>
    <w:rsid w:val="006A7286"/>
    <w:rsid w:val="006A7BEC"/>
    <w:rsid w:val="006B126E"/>
    <w:rsid w:val="006B7903"/>
    <w:rsid w:val="006D0A9E"/>
    <w:rsid w:val="006D248B"/>
    <w:rsid w:val="006D40D0"/>
    <w:rsid w:val="006D5E08"/>
    <w:rsid w:val="006E28E3"/>
    <w:rsid w:val="006E3F93"/>
    <w:rsid w:val="006E72FA"/>
    <w:rsid w:val="006F2EF6"/>
    <w:rsid w:val="00701F8E"/>
    <w:rsid w:val="00703104"/>
    <w:rsid w:val="00707F16"/>
    <w:rsid w:val="007234ED"/>
    <w:rsid w:val="0072496D"/>
    <w:rsid w:val="00732E2D"/>
    <w:rsid w:val="00733581"/>
    <w:rsid w:val="00750FF7"/>
    <w:rsid w:val="0076029F"/>
    <w:rsid w:val="00766D67"/>
    <w:rsid w:val="00772D35"/>
    <w:rsid w:val="00775202"/>
    <w:rsid w:val="007768AC"/>
    <w:rsid w:val="00777BCB"/>
    <w:rsid w:val="007847A8"/>
    <w:rsid w:val="007B5969"/>
    <w:rsid w:val="007B684F"/>
    <w:rsid w:val="007B6D22"/>
    <w:rsid w:val="007C08A5"/>
    <w:rsid w:val="007C43D1"/>
    <w:rsid w:val="007C63F8"/>
    <w:rsid w:val="007E3D13"/>
    <w:rsid w:val="007E62E7"/>
    <w:rsid w:val="007E6F2B"/>
    <w:rsid w:val="007F1EFC"/>
    <w:rsid w:val="007F2B50"/>
    <w:rsid w:val="007F2C3C"/>
    <w:rsid w:val="007F662A"/>
    <w:rsid w:val="007F6C80"/>
    <w:rsid w:val="00800E05"/>
    <w:rsid w:val="00810C30"/>
    <w:rsid w:val="008120ED"/>
    <w:rsid w:val="00812B2C"/>
    <w:rsid w:val="0081362E"/>
    <w:rsid w:val="00832627"/>
    <w:rsid w:val="0083463A"/>
    <w:rsid w:val="00845959"/>
    <w:rsid w:val="00857EE7"/>
    <w:rsid w:val="00861030"/>
    <w:rsid w:val="00862207"/>
    <w:rsid w:val="0089262F"/>
    <w:rsid w:val="008A0930"/>
    <w:rsid w:val="008A2DDF"/>
    <w:rsid w:val="008A30BC"/>
    <w:rsid w:val="008A656A"/>
    <w:rsid w:val="008B06A9"/>
    <w:rsid w:val="008C3BC4"/>
    <w:rsid w:val="008C3C6D"/>
    <w:rsid w:val="008C638A"/>
    <w:rsid w:val="008C6A58"/>
    <w:rsid w:val="008D14D9"/>
    <w:rsid w:val="008D16F8"/>
    <w:rsid w:val="008D3F34"/>
    <w:rsid w:val="008D7BB9"/>
    <w:rsid w:val="008E25EB"/>
    <w:rsid w:val="008E2FD1"/>
    <w:rsid w:val="008F3BF7"/>
    <w:rsid w:val="00906D56"/>
    <w:rsid w:val="0091491C"/>
    <w:rsid w:val="00923BEC"/>
    <w:rsid w:val="00931B85"/>
    <w:rsid w:val="00937F3C"/>
    <w:rsid w:val="00946977"/>
    <w:rsid w:val="00953DC2"/>
    <w:rsid w:val="00957446"/>
    <w:rsid w:val="009633D5"/>
    <w:rsid w:val="00974EEC"/>
    <w:rsid w:val="00983D21"/>
    <w:rsid w:val="00984B1D"/>
    <w:rsid w:val="00993C30"/>
    <w:rsid w:val="00995143"/>
    <w:rsid w:val="00995A70"/>
    <w:rsid w:val="00997171"/>
    <w:rsid w:val="009A00A3"/>
    <w:rsid w:val="009A4EC4"/>
    <w:rsid w:val="009A6C58"/>
    <w:rsid w:val="009B2799"/>
    <w:rsid w:val="009B3E68"/>
    <w:rsid w:val="009D2494"/>
    <w:rsid w:val="009D2C37"/>
    <w:rsid w:val="009E5F19"/>
    <w:rsid w:val="009F6631"/>
    <w:rsid w:val="00A00986"/>
    <w:rsid w:val="00A018C5"/>
    <w:rsid w:val="00A06CDC"/>
    <w:rsid w:val="00A16743"/>
    <w:rsid w:val="00A31AF3"/>
    <w:rsid w:val="00A33B26"/>
    <w:rsid w:val="00A44299"/>
    <w:rsid w:val="00A474D1"/>
    <w:rsid w:val="00A52F2C"/>
    <w:rsid w:val="00A54FCB"/>
    <w:rsid w:val="00A608AB"/>
    <w:rsid w:val="00A67433"/>
    <w:rsid w:val="00A710CF"/>
    <w:rsid w:val="00A90202"/>
    <w:rsid w:val="00A92274"/>
    <w:rsid w:val="00A92551"/>
    <w:rsid w:val="00A96871"/>
    <w:rsid w:val="00AA4B37"/>
    <w:rsid w:val="00AB32EA"/>
    <w:rsid w:val="00AC7DC8"/>
    <w:rsid w:val="00AE77C1"/>
    <w:rsid w:val="00AF7D89"/>
    <w:rsid w:val="00B003EE"/>
    <w:rsid w:val="00B03973"/>
    <w:rsid w:val="00B15BC1"/>
    <w:rsid w:val="00B16C38"/>
    <w:rsid w:val="00B21B9F"/>
    <w:rsid w:val="00B23D4A"/>
    <w:rsid w:val="00B242CC"/>
    <w:rsid w:val="00B266F4"/>
    <w:rsid w:val="00B2746E"/>
    <w:rsid w:val="00B33A23"/>
    <w:rsid w:val="00B427D5"/>
    <w:rsid w:val="00B52231"/>
    <w:rsid w:val="00B5427B"/>
    <w:rsid w:val="00B57E78"/>
    <w:rsid w:val="00B643A0"/>
    <w:rsid w:val="00B66E70"/>
    <w:rsid w:val="00B7074C"/>
    <w:rsid w:val="00B70862"/>
    <w:rsid w:val="00B8172A"/>
    <w:rsid w:val="00B84459"/>
    <w:rsid w:val="00B87FC5"/>
    <w:rsid w:val="00BA6649"/>
    <w:rsid w:val="00BB170B"/>
    <w:rsid w:val="00BD0159"/>
    <w:rsid w:val="00BD6E01"/>
    <w:rsid w:val="00BE29E9"/>
    <w:rsid w:val="00C032AC"/>
    <w:rsid w:val="00C04D40"/>
    <w:rsid w:val="00C051FB"/>
    <w:rsid w:val="00C20469"/>
    <w:rsid w:val="00C371FE"/>
    <w:rsid w:val="00C4146C"/>
    <w:rsid w:val="00C43319"/>
    <w:rsid w:val="00C4783E"/>
    <w:rsid w:val="00C519C5"/>
    <w:rsid w:val="00C52A77"/>
    <w:rsid w:val="00C616F2"/>
    <w:rsid w:val="00C74A59"/>
    <w:rsid w:val="00C77D3D"/>
    <w:rsid w:val="00C77FD7"/>
    <w:rsid w:val="00C85DB8"/>
    <w:rsid w:val="00C91B56"/>
    <w:rsid w:val="00C91FFD"/>
    <w:rsid w:val="00C92A71"/>
    <w:rsid w:val="00C96023"/>
    <w:rsid w:val="00CA369B"/>
    <w:rsid w:val="00CB01E1"/>
    <w:rsid w:val="00CB4143"/>
    <w:rsid w:val="00CB478E"/>
    <w:rsid w:val="00CB4F86"/>
    <w:rsid w:val="00CC033C"/>
    <w:rsid w:val="00CC1672"/>
    <w:rsid w:val="00CC191F"/>
    <w:rsid w:val="00CC496D"/>
    <w:rsid w:val="00CD23D5"/>
    <w:rsid w:val="00CE2E9F"/>
    <w:rsid w:val="00CF277B"/>
    <w:rsid w:val="00D01C15"/>
    <w:rsid w:val="00D027C3"/>
    <w:rsid w:val="00D156E7"/>
    <w:rsid w:val="00D25CFE"/>
    <w:rsid w:val="00D27B1C"/>
    <w:rsid w:val="00D32493"/>
    <w:rsid w:val="00D335F9"/>
    <w:rsid w:val="00D379F7"/>
    <w:rsid w:val="00D46654"/>
    <w:rsid w:val="00D55B89"/>
    <w:rsid w:val="00D624D0"/>
    <w:rsid w:val="00D62744"/>
    <w:rsid w:val="00D636D6"/>
    <w:rsid w:val="00D73E7F"/>
    <w:rsid w:val="00D7774B"/>
    <w:rsid w:val="00D82061"/>
    <w:rsid w:val="00D851F3"/>
    <w:rsid w:val="00D854CD"/>
    <w:rsid w:val="00D867DB"/>
    <w:rsid w:val="00D92373"/>
    <w:rsid w:val="00D9499A"/>
    <w:rsid w:val="00D971D0"/>
    <w:rsid w:val="00DB0AFE"/>
    <w:rsid w:val="00DB268D"/>
    <w:rsid w:val="00DB2CB7"/>
    <w:rsid w:val="00DD4365"/>
    <w:rsid w:val="00DD45AE"/>
    <w:rsid w:val="00DD46C0"/>
    <w:rsid w:val="00DD73BF"/>
    <w:rsid w:val="00DE5729"/>
    <w:rsid w:val="00DE6E24"/>
    <w:rsid w:val="00DF1BC3"/>
    <w:rsid w:val="00E109DE"/>
    <w:rsid w:val="00E12E59"/>
    <w:rsid w:val="00E37040"/>
    <w:rsid w:val="00E63B00"/>
    <w:rsid w:val="00E72D63"/>
    <w:rsid w:val="00E75829"/>
    <w:rsid w:val="00E97F92"/>
    <w:rsid w:val="00EA2C91"/>
    <w:rsid w:val="00EA6995"/>
    <w:rsid w:val="00EC449C"/>
    <w:rsid w:val="00EC6AA2"/>
    <w:rsid w:val="00ED2595"/>
    <w:rsid w:val="00ED4D67"/>
    <w:rsid w:val="00EF1184"/>
    <w:rsid w:val="00EF512C"/>
    <w:rsid w:val="00EF73E8"/>
    <w:rsid w:val="00EF7E49"/>
    <w:rsid w:val="00F0024A"/>
    <w:rsid w:val="00F03AFB"/>
    <w:rsid w:val="00F03CDB"/>
    <w:rsid w:val="00F37A72"/>
    <w:rsid w:val="00F45F21"/>
    <w:rsid w:val="00F65659"/>
    <w:rsid w:val="00F66946"/>
    <w:rsid w:val="00F672E5"/>
    <w:rsid w:val="00F72111"/>
    <w:rsid w:val="00F76D05"/>
    <w:rsid w:val="00F9026C"/>
    <w:rsid w:val="00FA0E7C"/>
    <w:rsid w:val="00FA1C9B"/>
    <w:rsid w:val="00FA29AE"/>
    <w:rsid w:val="00FA3D30"/>
    <w:rsid w:val="00FC2A64"/>
    <w:rsid w:val="00FD21D6"/>
    <w:rsid w:val="00FD4017"/>
    <w:rsid w:val="00FE11CA"/>
    <w:rsid w:val="00FE1F42"/>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C3DDC"/>
  <w15:chartTrackingRefBased/>
  <w15:docId w15:val="{899D001E-BDE7-4956-A913-29945CB0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73E8"/>
    <w:pPr>
      <w:spacing w:line="259" w:lineRule="auto"/>
    </w:pPr>
    <w:rPr>
      <w:kern w:val="0"/>
      <w:sz w:val="22"/>
      <w:szCs w:val="22"/>
      <w14:ligatures w14:val="none"/>
    </w:rPr>
  </w:style>
  <w:style w:type="paragraph" w:styleId="1">
    <w:name w:val="heading 1"/>
    <w:basedOn w:val="a"/>
    <w:next w:val="a"/>
    <w:link w:val="1Char"/>
    <w:uiPriority w:val="9"/>
    <w:qFormat/>
    <w:rsid w:val="00EF73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EF73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F73E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F73E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F73E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F73E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F73E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F73E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F73E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F73E8"/>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EF73E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F73E8"/>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F73E8"/>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F73E8"/>
    <w:rPr>
      <w:rFonts w:eastAsiaTheme="majorEastAsia" w:cstheme="majorBidi"/>
      <w:color w:val="2F5496" w:themeColor="accent1" w:themeShade="BF"/>
    </w:rPr>
  </w:style>
  <w:style w:type="character" w:customStyle="1" w:styleId="6Char">
    <w:name w:val="عنوان 6 Char"/>
    <w:basedOn w:val="a0"/>
    <w:link w:val="6"/>
    <w:uiPriority w:val="9"/>
    <w:semiHidden/>
    <w:rsid w:val="00EF73E8"/>
    <w:rPr>
      <w:rFonts w:eastAsiaTheme="majorEastAsia" w:cstheme="majorBidi"/>
      <w:i/>
      <w:iCs/>
      <w:color w:val="595959" w:themeColor="text1" w:themeTint="A6"/>
    </w:rPr>
  </w:style>
  <w:style w:type="character" w:customStyle="1" w:styleId="7Char">
    <w:name w:val="عنوان 7 Char"/>
    <w:basedOn w:val="a0"/>
    <w:link w:val="7"/>
    <w:uiPriority w:val="9"/>
    <w:semiHidden/>
    <w:rsid w:val="00EF73E8"/>
    <w:rPr>
      <w:rFonts w:eastAsiaTheme="majorEastAsia" w:cstheme="majorBidi"/>
      <w:color w:val="595959" w:themeColor="text1" w:themeTint="A6"/>
    </w:rPr>
  </w:style>
  <w:style w:type="character" w:customStyle="1" w:styleId="8Char">
    <w:name w:val="عنوان 8 Char"/>
    <w:basedOn w:val="a0"/>
    <w:link w:val="8"/>
    <w:uiPriority w:val="9"/>
    <w:semiHidden/>
    <w:rsid w:val="00EF73E8"/>
    <w:rPr>
      <w:rFonts w:eastAsiaTheme="majorEastAsia" w:cstheme="majorBidi"/>
      <w:i/>
      <w:iCs/>
      <w:color w:val="272727" w:themeColor="text1" w:themeTint="D8"/>
    </w:rPr>
  </w:style>
  <w:style w:type="character" w:customStyle="1" w:styleId="9Char">
    <w:name w:val="عنوان 9 Char"/>
    <w:basedOn w:val="a0"/>
    <w:link w:val="9"/>
    <w:uiPriority w:val="9"/>
    <w:semiHidden/>
    <w:rsid w:val="00EF73E8"/>
    <w:rPr>
      <w:rFonts w:eastAsiaTheme="majorEastAsia" w:cstheme="majorBidi"/>
      <w:color w:val="272727" w:themeColor="text1" w:themeTint="D8"/>
    </w:rPr>
  </w:style>
  <w:style w:type="paragraph" w:styleId="a3">
    <w:name w:val="Title"/>
    <w:basedOn w:val="a"/>
    <w:next w:val="a"/>
    <w:link w:val="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F73E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F73E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F73E8"/>
    <w:pPr>
      <w:spacing w:before="160"/>
      <w:jc w:val="center"/>
    </w:pPr>
    <w:rPr>
      <w:i/>
      <w:iCs/>
      <w:color w:val="404040" w:themeColor="text1" w:themeTint="BF"/>
    </w:rPr>
  </w:style>
  <w:style w:type="character" w:customStyle="1" w:styleId="Char1">
    <w:name w:val="اقتباس Char"/>
    <w:basedOn w:val="a0"/>
    <w:link w:val="a5"/>
    <w:uiPriority w:val="29"/>
    <w:rsid w:val="00EF73E8"/>
    <w:rPr>
      <w:i/>
      <w:iCs/>
      <w:color w:val="404040" w:themeColor="text1" w:themeTint="BF"/>
    </w:rPr>
  </w:style>
  <w:style w:type="paragraph" w:styleId="a6">
    <w:name w:val="List Paragraph"/>
    <w:basedOn w:val="a"/>
    <w:uiPriority w:val="34"/>
    <w:qFormat/>
    <w:rsid w:val="00EF73E8"/>
    <w:pPr>
      <w:ind w:left="720"/>
      <w:contextualSpacing/>
    </w:pPr>
  </w:style>
  <w:style w:type="character" w:styleId="a7">
    <w:name w:val="Intense Emphasis"/>
    <w:basedOn w:val="a0"/>
    <w:uiPriority w:val="21"/>
    <w:qFormat/>
    <w:rsid w:val="00EF73E8"/>
    <w:rPr>
      <w:i/>
      <w:iCs/>
      <w:color w:val="2F5496" w:themeColor="accent1" w:themeShade="BF"/>
    </w:rPr>
  </w:style>
  <w:style w:type="paragraph" w:styleId="a8">
    <w:name w:val="Intense Quote"/>
    <w:basedOn w:val="a"/>
    <w:next w:val="a"/>
    <w:link w:val="Char2"/>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F73E8"/>
    <w:rPr>
      <w:i/>
      <w:iCs/>
      <w:color w:val="2F5496" w:themeColor="accent1" w:themeShade="BF"/>
    </w:rPr>
  </w:style>
  <w:style w:type="character" w:styleId="a9">
    <w:name w:val="Intense Reference"/>
    <w:basedOn w:val="a0"/>
    <w:uiPriority w:val="32"/>
    <w:qFormat/>
    <w:rsid w:val="00EF73E8"/>
    <w:rPr>
      <w:b/>
      <w:bCs/>
      <w:smallCaps/>
      <w:color w:val="2F5496" w:themeColor="accent1" w:themeShade="BF"/>
      <w:spacing w:val="5"/>
    </w:rPr>
  </w:style>
  <w:style w:type="table" w:styleId="aa">
    <w:name w:val="Table Grid"/>
    <w:basedOn w:val="a1"/>
    <w:uiPriority w:val="39"/>
    <w:rsid w:val="00EF73E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F73E8"/>
    <w:pPr>
      <w:tabs>
        <w:tab w:val="center" w:pos="4153"/>
        <w:tab w:val="right" w:pos="8306"/>
      </w:tabs>
      <w:spacing w:after="0" w:line="240" w:lineRule="auto"/>
    </w:pPr>
  </w:style>
  <w:style w:type="character" w:customStyle="1" w:styleId="Char3">
    <w:name w:val="رأس الصفحة Char"/>
    <w:basedOn w:val="a0"/>
    <w:link w:val="ac"/>
    <w:uiPriority w:val="99"/>
    <w:rsid w:val="00EF73E8"/>
    <w:rPr>
      <w:kern w:val="0"/>
      <w:sz w:val="22"/>
      <w:szCs w:val="22"/>
      <w14:ligatures w14:val="none"/>
    </w:rPr>
  </w:style>
  <w:style w:type="paragraph" w:styleId="ad">
    <w:name w:val="footer"/>
    <w:basedOn w:val="a"/>
    <w:link w:val="Char4"/>
    <w:uiPriority w:val="99"/>
    <w:unhideWhenUsed/>
    <w:rsid w:val="00EF73E8"/>
    <w:pPr>
      <w:tabs>
        <w:tab w:val="center" w:pos="4153"/>
        <w:tab w:val="right" w:pos="8306"/>
      </w:tabs>
      <w:spacing w:after="0" w:line="240" w:lineRule="auto"/>
    </w:pPr>
  </w:style>
  <w:style w:type="character" w:customStyle="1" w:styleId="Char4">
    <w:name w:val="تذييل الصفحة Char"/>
    <w:basedOn w:val="a0"/>
    <w:link w:val="ad"/>
    <w:uiPriority w:val="99"/>
    <w:rsid w:val="00EF73E8"/>
    <w:rPr>
      <w:kern w:val="0"/>
      <w:sz w:val="22"/>
      <w:szCs w:val="22"/>
      <w14:ligatures w14:val="none"/>
    </w:rPr>
  </w:style>
  <w:style w:type="character" w:styleId="ae">
    <w:name w:val="Emphasis"/>
    <w:basedOn w:val="a0"/>
    <w:uiPriority w:val="20"/>
    <w:qFormat/>
    <w:rsid w:val="001F60F6"/>
    <w:rPr>
      <w:i/>
      <w:iCs/>
    </w:rPr>
  </w:style>
  <w:style w:type="character" w:styleId="Hyperlink">
    <w:name w:val="Hyperlink"/>
    <w:basedOn w:val="a0"/>
    <w:uiPriority w:val="99"/>
    <w:unhideWhenUsed/>
    <w:rsid w:val="001009FB"/>
    <w:rPr>
      <w:color w:val="0563C1" w:themeColor="hyperlink"/>
      <w:u w:val="single"/>
    </w:rPr>
  </w:style>
  <w:style w:type="character" w:styleId="af">
    <w:name w:val="Unresolved Mention"/>
    <w:basedOn w:val="a0"/>
    <w:uiPriority w:val="99"/>
    <w:semiHidden/>
    <w:unhideWhenUsed/>
    <w:rsid w:val="001009FB"/>
    <w:rPr>
      <w:color w:val="605E5C"/>
      <w:shd w:val="clear" w:color="auto" w:fill="E1DFDD"/>
    </w:rPr>
  </w:style>
  <w:style w:type="character" w:styleId="af0">
    <w:name w:val="FollowedHyperlink"/>
    <w:basedOn w:val="a0"/>
    <w:uiPriority w:val="99"/>
    <w:semiHidden/>
    <w:unhideWhenUsed/>
    <w:rsid w:val="00E97F92"/>
    <w:rPr>
      <w:color w:val="954F72" w:themeColor="followedHyperlink"/>
      <w:u w:val="single"/>
    </w:rPr>
  </w:style>
  <w:style w:type="character" w:customStyle="1" w:styleId="relative">
    <w:name w:val="relative"/>
    <w:basedOn w:val="a0"/>
    <w:rsid w:val="003B182E"/>
  </w:style>
  <w:style w:type="character" w:customStyle="1" w:styleId="ms-1">
    <w:name w:val="ms-1"/>
    <w:basedOn w:val="a0"/>
    <w:rsid w:val="003B182E"/>
  </w:style>
  <w:style w:type="character" w:customStyle="1" w:styleId="max-w-full">
    <w:name w:val="max-w-full"/>
    <w:basedOn w:val="a0"/>
    <w:rsid w:val="003B182E"/>
  </w:style>
  <w:style w:type="character" w:customStyle="1" w:styleId="-me-1">
    <w:name w:val="-me-1"/>
    <w:basedOn w:val="a0"/>
    <w:rsid w:val="003B182E"/>
  </w:style>
  <w:style w:type="character" w:styleId="af1">
    <w:name w:val="Strong"/>
    <w:basedOn w:val="a0"/>
    <w:uiPriority w:val="22"/>
    <w:qFormat/>
    <w:rsid w:val="00B70862"/>
    <w:rPr>
      <w:b/>
      <w:bCs/>
    </w:rPr>
  </w:style>
  <w:style w:type="paragraph" w:styleId="af2">
    <w:name w:val="TOC Heading"/>
    <w:basedOn w:val="1"/>
    <w:next w:val="a"/>
    <w:uiPriority w:val="39"/>
    <w:unhideWhenUsed/>
    <w:qFormat/>
    <w:rsid w:val="00104969"/>
    <w:pPr>
      <w:bidi/>
      <w:spacing w:before="240" w:after="0"/>
      <w:outlineLvl w:val="9"/>
    </w:pPr>
    <w:rPr>
      <w:sz w:val="32"/>
      <w:szCs w:val="32"/>
      <w:rtl/>
    </w:rPr>
  </w:style>
  <w:style w:type="paragraph" w:styleId="10">
    <w:name w:val="toc 1"/>
    <w:basedOn w:val="a"/>
    <w:next w:val="a"/>
    <w:autoRedefine/>
    <w:uiPriority w:val="39"/>
    <w:unhideWhenUsed/>
    <w:rsid w:val="00104969"/>
    <w:pPr>
      <w:spacing w:after="100"/>
    </w:pPr>
  </w:style>
  <w:style w:type="paragraph" w:styleId="20">
    <w:name w:val="toc 2"/>
    <w:basedOn w:val="a"/>
    <w:next w:val="a"/>
    <w:autoRedefine/>
    <w:uiPriority w:val="39"/>
    <w:unhideWhenUsed/>
    <w:rsid w:val="00DB0AFE"/>
    <w:pPr>
      <w:spacing w:after="100"/>
      <w:ind w:left="220"/>
    </w:pPr>
  </w:style>
  <w:style w:type="paragraph" w:styleId="af3">
    <w:name w:val="Balloon Text"/>
    <w:basedOn w:val="a"/>
    <w:link w:val="Char5"/>
    <w:uiPriority w:val="99"/>
    <w:semiHidden/>
    <w:unhideWhenUsed/>
    <w:rsid w:val="00F76D05"/>
    <w:pPr>
      <w:spacing w:after="0" w:line="240" w:lineRule="auto"/>
    </w:pPr>
    <w:rPr>
      <w:rFonts w:ascii="Segoe UI" w:hAnsi="Segoe UI" w:cs="Segoe UI"/>
      <w:sz w:val="18"/>
      <w:szCs w:val="18"/>
    </w:rPr>
  </w:style>
  <w:style w:type="character" w:customStyle="1" w:styleId="Char5">
    <w:name w:val="نص في بالون Char"/>
    <w:basedOn w:val="a0"/>
    <w:link w:val="af3"/>
    <w:uiPriority w:val="99"/>
    <w:semiHidden/>
    <w:rsid w:val="00F76D05"/>
    <w:rPr>
      <w:rFonts w:ascii="Segoe UI" w:hAnsi="Segoe UI" w:cs="Segoe UI"/>
      <w:kern w:val="0"/>
      <w:sz w:val="18"/>
      <w:szCs w:val="18"/>
      <w14:ligatures w14:val="none"/>
    </w:rPr>
  </w:style>
  <w:style w:type="paragraph" w:styleId="af4">
    <w:name w:val="No Spacing"/>
    <w:uiPriority w:val="1"/>
    <w:qFormat/>
    <w:rsid w:val="00C92A71"/>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1188">
      <w:bodyDiv w:val="1"/>
      <w:marLeft w:val="0"/>
      <w:marRight w:val="0"/>
      <w:marTop w:val="0"/>
      <w:marBottom w:val="0"/>
      <w:divBdr>
        <w:top w:val="none" w:sz="0" w:space="0" w:color="auto"/>
        <w:left w:val="none" w:sz="0" w:space="0" w:color="auto"/>
        <w:bottom w:val="none" w:sz="0" w:space="0" w:color="auto"/>
        <w:right w:val="none" w:sz="0" w:space="0" w:color="auto"/>
      </w:divBdr>
    </w:div>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63378558">
      <w:bodyDiv w:val="1"/>
      <w:marLeft w:val="0"/>
      <w:marRight w:val="0"/>
      <w:marTop w:val="0"/>
      <w:marBottom w:val="0"/>
      <w:divBdr>
        <w:top w:val="none" w:sz="0" w:space="0" w:color="auto"/>
        <w:left w:val="none" w:sz="0" w:space="0" w:color="auto"/>
        <w:bottom w:val="none" w:sz="0" w:space="0" w:color="auto"/>
        <w:right w:val="none" w:sz="0" w:space="0" w:color="auto"/>
      </w:divBdr>
      <w:divsChild>
        <w:div w:id="712001141">
          <w:marLeft w:val="0"/>
          <w:marRight w:val="0"/>
          <w:marTop w:val="0"/>
          <w:marBottom w:val="0"/>
          <w:divBdr>
            <w:top w:val="none" w:sz="0" w:space="0" w:color="auto"/>
            <w:left w:val="none" w:sz="0" w:space="0" w:color="auto"/>
            <w:bottom w:val="none" w:sz="0" w:space="0" w:color="auto"/>
            <w:right w:val="none" w:sz="0" w:space="0" w:color="auto"/>
          </w:divBdr>
        </w:div>
      </w:divsChild>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190581342">
      <w:bodyDiv w:val="1"/>
      <w:marLeft w:val="0"/>
      <w:marRight w:val="0"/>
      <w:marTop w:val="0"/>
      <w:marBottom w:val="0"/>
      <w:divBdr>
        <w:top w:val="none" w:sz="0" w:space="0" w:color="auto"/>
        <w:left w:val="none" w:sz="0" w:space="0" w:color="auto"/>
        <w:bottom w:val="none" w:sz="0" w:space="0" w:color="auto"/>
        <w:right w:val="none" w:sz="0" w:space="0" w:color="auto"/>
      </w:divBdr>
    </w:div>
    <w:div w:id="361369773">
      <w:bodyDiv w:val="1"/>
      <w:marLeft w:val="0"/>
      <w:marRight w:val="0"/>
      <w:marTop w:val="0"/>
      <w:marBottom w:val="0"/>
      <w:divBdr>
        <w:top w:val="none" w:sz="0" w:space="0" w:color="auto"/>
        <w:left w:val="none" w:sz="0" w:space="0" w:color="auto"/>
        <w:bottom w:val="none" w:sz="0" w:space="0" w:color="auto"/>
        <w:right w:val="none" w:sz="0" w:space="0" w:color="auto"/>
      </w:divBdr>
      <w:divsChild>
        <w:div w:id="846990953">
          <w:marLeft w:val="0"/>
          <w:marRight w:val="0"/>
          <w:marTop w:val="0"/>
          <w:marBottom w:val="0"/>
          <w:divBdr>
            <w:top w:val="none" w:sz="0" w:space="0" w:color="auto"/>
            <w:left w:val="none" w:sz="0" w:space="0" w:color="auto"/>
            <w:bottom w:val="none" w:sz="0" w:space="0" w:color="auto"/>
            <w:right w:val="none" w:sz="0" w:space="0" w:color="auto"/>
          </w:divBdr>
        </w:div>
        <w:div w:id="1288975955">
          <w:marLeft w:val="0"/>
          <w:marRight w:val="0"/>
          <w:marTop w:val="0"/>
          <w:marBottom w:val="0"/>
          <w:divBdr>
            <w:top w:val="none" w:sz="0" w:space="0" w:color="auto"/>
            <w:left w:val="none" w:sz="0" w:space="0" w:color="auto"/>
            <w:bottom w:val="none" w:sz="0" w:space="0" w:color="auto"/>
            <w:right w:val="none" w:sz="0" w:space="0" w:color="auto"/>
          </w:divBdr>
        </w:div>
        <w:div w:id="1917090549">
          <w:marLeft w:val="0"/>
          <w:marRight w:val="0"/>
          <w:marTop w:val="0"/>
          <w:marBottom w:val="0"/>
          <w:divBdr>
            <w:top w:val="none" w:sz="0" w:space="0" w:color="auto"/>
            <w:left w:val="none" w:sz="0" w:space="0" w:color="auto"/>
            <w:bottom w:val="none" w:sz="0" w:space="0" w:color="auto"/>
            <w:right w:val="none" w:sz="0" w:space="0" w:color="auto"/>
          </w:divBdr>
        </w:div>
      </w:divsChild>
    </w:div>
    <w:div w:id="366416684">
      <w:bodyDiv w:val="1"/>
      <w:marLeft w:val="0"/>
      <w:marRight w:val="0"/>
      <w:marTop w:val="0"/>
      <w:marBottom w:val="0"/>
      <w:divBdr>
        <w:top w:val="none" w:sz="0" w:space="0" w:color="auto"/>
        <w:left w:val="none" w:sz="0" w:space="0" w:color="auto"/>
        <w:bottom w:val="none" w:sz="0" w:space="0" w:color="auto"/>
        <w:right w:val="none" w:sz="0" w:space="0" w:color="auto"/>
      </w:divBdr>
    </w:div>
    <w:div w:id="422336164">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592859264">
      <w:bodyDiv w:val="1"/>
      <w:marLeft w:val="0"/>
      <w:marRight w:val="0"/>
      <w:marTop w:val="0"/>
      <w:marBottom w:val="0"/>
      <w:divBdr>
        <w:top w:val="none" w:sz="0" w:space="0" w:color="auto"/>
        <w:left w:val="none" w:sz="0" w:space="0" w:color="auto"/>
        <w:bottom w:val="none" w:sz="0" w:space="0" w:color="auto"/>
        <w:right w:val="none" w:sz="0" w:space="0" w:color="auto"/>
      </w:divBdr>
    </w:div>
    <w:div w:id="813137360">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2712616">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886448998">
      <w:bodyDiv w:val="1"/>
      <w:marLeft w:val="0"/>
      <w:marRight w:val="0"/>
      <w:marTop w:val="0"/>
      <w:marBottom w:val="0"/>
      <w:divBdr>
        <w:top w:val="none" w:sz="0" w:space="0" w:color="auto"/>
        <w:left w:val="none" w:sz="0" w:space="0" w:color="auto"/>
        <w:bottom w:val="none" w:sz="0" w:space="0" w:color="auto"/>
        <w:right w:val="none" w:sz="0" w:space="0" w:color="auto"/>
      </w:divBdr>
    </w:div>
    <w:div w:id="1009212549">
      <w:bodyDiv w:val="1"/>
      <w:marLeft w:val="0"/>
      <w:marRight w:val="0"/>
      <w:marTop w:val="0"/>
      <w:marBottom w:val="0"/>
      <w:divBdr>
        <w:top w:val="none" w:sz="0" w:space="0" w:color="auto"/>
        <w:left w:val="none" w:sz="0" w:space="0" w:color="auto"/>
        <w:bottom w:val="none" w:sz="0" w:space="0" w:color="auto"/>
        <w:right w:val="none" w:sz="0" w:space="0" w:color="auto"/>
      </w:divBdr>
    </w:div>
    <w:div w:id="1012487750">
      <w:bodyDiv w:val="1"/>
      <w:marLeft w:val="0"/>
      <w:marRight w:val="0"/>
      <w:marTop w:val="0"/>
      <w:marBottom w:val="0"/>
      <w:divBdr>
        <w:top w:val="none" w:sz="0" w:space="0" w:color="auto"/>
        <w:left w:val="none" w:sz="0" w:space="0" w:color="auto"/>
        <w:bottom w:val="none" w:sz="0" w:space="0" w:color="auto"/>
        <w:right w:val="none" w:sz="0" w:space="0" w:color="auto"/>
      </w:divBdr>
    </w:div>
    <w:div w:id="1028020440">
      <w:bodyDiv w:val="1"/>
      <w:marLeft w:val="0"/>
      <w:marRight w:val="0"/>
      <w:marTop w:val="0"/>
      <w:marBottom w:val="0"/>
      <w:divBdr>
        <w:top w:val="none" w:sz="0" w:space="0" w:color="auto"/>
        <w:left w:val="none" w:sz="0" w:space="0" w:color="auto"/>
        <w:bottom w:val="none" w:sz="0" w:space="0" w:color="auto"/>
        <w:right w:val="none" w:sz="0" w:space="0" w:color="auto"/>
      </w:divBdr>
    </w:div>
    <w:div w:id="1043407048">
      <w:bodyDiv w:val="1"/>
      <w:marLeft w:val="0"/>
      <w:marRight w:val="0"/>
      <w:marTop w:val="0"/>
      <w:marBottom w:val="0"/>
      <w:divBdr>
        <w:top w:val="none" w:sz="0" w:space="0" w:color="auto"/>
        <w:left w:val="none" w:sz="0" w:space="0" w:color="auto"/>
        <w:bottom w:val="none" w:sz="0" w:space="0" w:color="auto"/>
        <w:right w:val="none" w:sz="0" w:space="0" w:color="auto"/>
      </w:divBdr>
    </w:div>
    <w:div w:id="1065763427">
      <w:bodyDiv w:val="1"/>
      <w:marLeft w:val="0"/>
      <w:marRight w:val="0"/>
      <w:marTop w:val="0"/>
      <w:marBottom w:val="0"/>
      <w:divBdr>
        <w:top w:val="none" w:sz="0" w:space="0" w:color="auto"/>
        <w:left w:val="none" w:sz="0" w:space="0" w:color="auto"/>
        <w:bottom w:val="none" w:sz="0" w:space="0" w:color="auto"/>
        <w:right w:val="none" w:sz="0" w:space="0" w:color="auto"/>
      </w:divBdr>
    </w:div>
    <w:div w:id="1142817670">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280649118">
      <w:bodyDiv w:val="1"/>
      <w:marLeft w:val="0"/>
      <w:marRight w:val="0"/>
      <w:marTop w:val="0"/>
      <w:marBottom w:val="0"/>
      <w:divBdr>
        <w:top w:val="none" w:sz="0" w:space="0" w:color="auto"/>
        <w:left w:val="none" w:sz="0" w:space="0" w:color="auto"/>
        <w:bottom w:val="none" w:sz="0" w:space="0" w:color="auto"/>
        <w:right w:val="none" w:sz="0" w:space="0" w:color="auto"/>
      </w:divBdr>
    </w:div>
    <w:div w:id="1296136951">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10178651">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44749848">
      <w:bodyDiv w:val="1"/>
      <w:marLeft w:val="0"/>
      <w:marRight w:val="0"/>
      <w:marTop w:val="0"/>
      <w:marBottom w:val="0"/>
      <w:divBdr>
        <w:top w:val="none" w:sz="0" w:space="0" w:color="auto"/>
        <w:left w:val="none" w:sz="0" w:space="0" w:color="auto"/>
        <w:bottom w:val="none" w:sz="0" w:space="0" w:color="auto"/>
        <w:right w:val="none" w:sz="0" w:space="0" w:color="auto"/>
      </w:divBdr>
      <w:divsChild>
        <w:div w:id="1064529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613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27152">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51593764">
      <w:bodyDiv w:val="1"/>
      <w:marLeft w:val="0"/>
      <w:marRight w:val="0"/>
      <w:marTop w:val="0"/>
      <w:marBottom w:val="0"/>
      <w:divBdr>
        <w:top w:val="none" w:sz="0" w:space="0" w:color="auto"/>
        <w:left w:val="none" w:sz="0" w:space="0" w:color="auto"/>
        <w:bottom w:val="none" w:sz="0" w:space="0" w:color="auto"/>
        <w:right w:val="none" w:sz="0" w:space="0" w:color="auto"/>
      </w:divBdr>
      <w:divsChild>
        <w:div w:id="286085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229531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07785">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02572500">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 w:id="2047295142">
      <w:bodyDiv w:val="1"/>
      <w:marLeft w:val="0"/>
      <w:marRight w:val="0"/>
      <w:marTop w:val="0"/>
      <w:marBottom w:val="0"/>
      <w:divBdr>
        <w:top w:val="none" w:sz="0" w:space="0" w:color="auto"/>
        <w:left w:val="none" w:sz="0" w:space="0" w:color="auto"/>
        <w:bottom w:val="none" w:sz="0" w:space="0" w:color="auto"/>
        <w:right w:val="none" w:sz="0" w:space="0" w:color="auto"/>
      </w:divBdr>
    </w:div>
    <w:div w:id="2047754843">
      <w:bodyDiv w:val="1"/>
      <w:marLeft w:val="0"/>
      <w:marRight w:val="0"/>
      <w:marTop w:val="0"/>
      <w:marBottom w:val="0"/>
      <w:divBdr>
        <w:top w:val="none" w:sz="0" w:space="0" w:color="auto"/>
        <w:left w:val="none" w:sz="0" w:space="0" w:color="auto"/>
        <w:bottom w:val="none" w:sz="0" w:space="0" w:color="auto"/>
        <w:right w:val="none" w:sz="0" w:space="0" w:color="auto"/>
      </w:divBdr>
    </w:div>
    <w:div w:id="2058822289">
      <w:bodyDiv w:val="1"/>
      <w:marLeft w:val="0"/>
      <w:marRight w:val="0"/>
      <w:marTop w:val="0"/>
      <w:marBottom w:val="0"/>
      <w:divBdr>
        <w:top w:val="none" w:sz="0" w:space="0" w:color="auto"/>
        <w:left w:val="none" w:sz="0" w:space="0" w:color="auto"/>
        <w:bottom w:val="none" w:sz="0" w:space="0" w:color="auto"/>
        <w:right w:val="none" w:sz="0" w:space="0" w:color="auto"/>
      </w:divBdr>
    </w:div>
    <w:div w:id="2085175664">
      <w:bodyDiv w:val="1"/>
      <w:marLeft w:val="0"/>
      <w:marRight w:val="0"/>
      <w:marTop w:val="0"/>
      <w:marBottom w:val="0"/>
      <w:divBdr>
        <w:top w:val="none" w:sz="0" w:space="0" w:color="auto"/>
        <w:left w:val="none" w:sz="0" w:space="0" w:color="auto"/>
        <w:bottom w:val="none" w:sz="0" w:space="0" w:color="auto"/>
        <w:right w:val="none" w:sz="0" w:space="0" w:color="auto"/>
      </w:divBdr>
    </w:div>
    <w:div w:id="2116779898">
      <w:bodyDiv w:val="1"/>
      <w:marLeft w:val="0"/>
      <w:marRight w:val="0"/>
      <w:marTop w:val="0"/>
      <w:marBottom w:val="0"/>
      <w:divBdr>
        <w:top w:val="none" w:sz="0" w:space="0" w:color="auto"/>
        <w:left w:val="none" w:sz="0" w:space="0" w:color="auto"/>
        <w:bottom w:val="none" w:sz="0" w:space="0" w:color="auto"/>
        <w:right w:val="none" w:sz="0" w:space="0" w:color="auto"/>
      </w:divBdr>
      <w:divsChild>
        <w:div w:id="26873232">
          <w:marLeft w:val="0"/>
          <w:marRight w:val="0"/>
          <w:marTop w:val="0"/>
          <w:marBottom w:val="0"/>
          <w:divBdr>
            <w:top w:val="none" w:sz="0" w:space="0" w:color="auto"/>
            <w:left w:val="none" w:sz="0" w:space="0" w:color="auto"/>
            <w:bottom w:val="none" w:sz="0" w:space="0" w:color="auto"/>
            <w:right w:val="none" w:sz="0" w:space="0" w:color="auto"/>
          </w:divBdr>
        </w:div>
        <w:div w:id="366756465">
          <w:marLeft w:val="0"/>
          <w:marRight w:val="0"/>
          <w:marTop w:val="0"/>
          <w:marBottom w:val="0"/>
          <w:divBdr>
            <w:top w:val="none" w:sz="0" w:space="0" w:color="auto"/>
            <w:left w:val="none" w:sz="0" w:space="0" w:color="auto"/>
            <w:bottom w:val="none" w:sz="0" w:space="0" w:color="auto"/>
            <w:right w:val="none" w:sz="0" w:space="0" w:color="auto"/>
          </w:divBdr>
        </w:div>
        <w:div w:id="724262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9:59:18.873"/>
    </inkml:context>
    <inkml:brush xml:id="br0">
      <inkml:brushProperty name="width" value="0.1" units="cm"/>
      <inkml:brushProperty name="height" value="0.1" units="cm"/>
      <inkml:brushProperty name="color" value="#008C3A"/>
    </inkml:brush>
  </inkml:definitions>
  <inkml:trace contextRef="#ctx0" brushRef="#br0">0 0 6553,'0'0'0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E5DF0-A693-4F28-B4E1-577134578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11544</Words>
  <Characters>65801</Characters>
  <Application>Microsoft Office Word</Application>
  <DocSecurity>0</DocSecurity>
  <Lines>548</Lines>
  <Paragraphs>154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maged hilal</cp:lastModifiedBy>
  <cp:revision>2</cp:revision>
  <dcterms:created xsi:type="dcterms:W3CDTF">2026-03-07T20:05:00Z</dcterms:created>
  <dcterms:modified xsi:type="dcterms:W3CDTF">2026-03-07T20:05:00Z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